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66FD945" w14:textId="77777777" w:rsidR="0081237C" w:rsidRDefault="00000000">
      <w:pPr>
        <w:pStyle w:val="Ttulo1"/>
      </w:pPr>
      <w:r>
        <w:t>HELICAL COIL STEAM GENERATOR THERMAL HYDRAULIC PERFORMANCE</w:t>
      </w:r>
    </w:p>
    <w:p w14:paraId="366FD946" w14:textId="77777777" w:rsidR="0081237C" w:rsidRPr="00815440" w:rsidRDefault="0081237C">
      <w:pPr>
        <w:pStyle w:val="Authornameandaffiliation"/>
      </w:pPr>
    </w:p>
    <w:p w14:paraId="366FD947" w14:textId="77777777" w:rsidR="0081237C" w:rsidRDefault="00000000">
      <w:pPr>
        <w:pStyle w:val="Authornameandaffiliation"/>
      </w:pPr>
      <w:r>
        <w:t>J. B. Emanuel Giménez</w:t>
      </w:r>
    </w:p>
    <w:p w14:paraId="366FD948" w14:textId="77777777" w:rsidR="0081237C" w:rsidRDefault="00000000">
      <w:pPr>
        <w:pStyle w:val="Authornameandaffiliation"/>
      </w:pPr>
      <w:r>
        <w:t>National Commission of Atomic Energy, CAREM25, Thermal-Hydraulics Department</w:t>
      </w:r>
    </w:p>
    <w:p w14:paraId="366FD949" w14:textId="4DFF39E1" w:rsidR="0081237C" w:rsidRDefault="00000000">
      <w:pPr>
        <w:pStyle w:val="Authornameandaffiliation"/>
        <w:rPr>
          <w:lang w:val="es-AR"/>
        </w:rPr>
      </w:pPr>
      <w:r>
        <w:rPr>
          <w:lang w:val="es-AR"/>
        </w:rPr>
        <w:t xml:space="preserve">San Carlos de Bariloche, </w:t>
      </w:r>
      <w:r w:rsidR="002518AB">
        <w:rPr>
          <w:lang w:val="es-AR"/>
        </w:rPr>
        <w:t xml:space="preserve">República </w:t>
      </w:r>
      <w:r>
        <w:rPr>
          <w:lang w:val="es-AR"/>
        </w:rPr>
        <w:t>Argentina</w:t>
      </w:r>
    </w:p>
    <w:p w14:paraId="366FD94A" w14:textId="77777777" w:rsidR="0081237C" w:rsidRPr="00997692" w:rsidRDefault="00000000">
      <w:pPr>
        <w:pStyle w:val="Authornameandaffiliation"/>
      </w:pPr>
      <w:r w:rsidRPr="00997692">
        <w:t>Email: egimenez@cab.cnea.gov.ar</w:t>
      </w:r>
    </w:p>
    <w:p w14:paraId="366FD94B" w14:textId="77777777" w:rsidR="0081237C" w:rsidRPr="00997692" w:rsidRDefault="0081237C">
      <w:pPr>
        <w:pStyle w:val="Authornameandaffiliation"/>
      </w:pPr>
    </w:p>
    <w:p w14:paraId="366FD94C" w14:textId="77777777" w:rsidR="0081237C" w:rsidRDefault="00000000">
      <w:pPr>
        <w:pStyle w:val="Authornameandaffiliation"/>
        <w:rPr>
          <w:lang w:val="es-AR"/>
        </w:rPr>
      </w:pPr>
      <w:r>
        <w:rPr>
          <w:lang w:val="es-AR"/>
        </w:rPr>
        <w:t xml:space="preserve">D. </w:t>
      </w:r>
      <w:proofErr w:type="spellStart"/>
      <w:r>
        <w:rPr>
          <w:lang w:val="es-AR"/>
        </w:rPr>
        <w:t>Ramajo</w:t>
      </w:r>
      <w:proofErr w:type="spellEnd"/>
      <w:r>
        <w:rPr>
          <w:lang w:val="es-AR"/>
        </w:rPr>
        <w:t>, D. Godino, S. Corzo</w:t>
      </w:r>
    </w:p>
    <w:p w14:paraId="366FD94D" w14:textId="77777777" w:rsidR="0081237C" w:rsidRDefault="00000000">
      <w:pPr>
        <w:pStyle w:val="Authornameandaffiliation"/>
      </w:pPr>
      <w:r>
        <w:t>Research Center for Computational Methods CIMEC (CONICET-UNL)</w:t>
      </w:r>
    </w:p>
    <w:p w14:paraId="366FD94E" w14:textId="33331F32" w:rsidR="0081237C" w:rsidRPr="00997692" w:rsidRDefault="00000000">
      <w:pPr>
        <w:pStyle w:val="Authornameandaffiliation"/>
        <w:rPr>
          <w:lang w:val="es-AR"/>
        </w:rPr>
      </w:pPr>
      <w:r w:rsidRPr="00997692">
        <w:rPr>
          <w:lang w:val="es-AR"/>
        </w:rPr>
        <w:t xml:space="preserve">Santa Fe, </w:t>
      </w:r>
      <w:r w:rsidR="002518AB">
        <w:rPr>
          <w:lang w:val="es-AR"/>
        </w:rPr>
        <w:t xml:space="preserve">República </w:t>
      </w:r>
      <w:r w:rsidRPr="00997692">
        <w:rPr>
          <w:lang w:val="es-AR"/>
        </w:rPr>
        <w:t>Argentina</w:t>
      </w:r>
    </w:p>
    <w:p w14:paraId="366FD94F" w14:textId="77777777" w:rsidR="0081237C" w:rsidRPr="00997692" w:rsidRDefault="00000000">
      <w:pPr>
        <w:pStyle w:val="Authornameandaffiliation"/>
        <w:rPr>
          <w:lang w:val="es-AR"/>
        </w:rPr>
      </w:pPr>
      <w:r w:rsidRPr="00997692">
        <w:rPr>
          <w:lang w:val="es-AR"/>
        </w:rPr>
        <w:t>Email: dramajo@santafe-conicet.gov.ar</w:t>
      </w:r>
    </w:p>
    <w:p w14:paraId="366FD950" w14:textId="77777777" w:rsidR="0081237C" w:rsidRPr="00997692" w:rsidRDefault="0081237C">
      <w:pPr>
        <w:pStyle w:val="Authornameandaffiliation"/>
        <w:rPr>
          <w:lang w:val="es-AR"/>
        </w:rPr>
      </w:pPr>
    </w:p>
    <w:p w14:paraId="366FD951" w14:textId="77777777" w:rsidR="0081237C" w:rsidRDefault="00000000">
      <w:pPr>
        <w:pStyle w:val="Authornameandaffiliation"/>
        <w:rPr>
          <w:b/>
        </w:rPr>
      </w:pPr>
      <w:r>
        <w:rPr>
          <w:b/>
        </w:rPr>
        <w:t>Abstract</w:t>
      </w:r>
    </w:p>
    <w:p w14:paraId="366FD952" w14:textId="77777777" w:rsidR="0081237C" w:rsidRDefault="0081237C">
      <w:pPr>
        <w:pStyle w:val="Authornameandaffiliation"/>
      </w:pPr>
    </w:p>
    <w:p w14:paraId="366FD953" w14:textId="0205D29D" w:rsidR="0081237C" w:rsidRDefault="00000000">
      <w:pPr>
        <w:pStyle w:val="Abstracttext"/>
        <w:ind w:firstLine="0"/>
        <w:jc w:val="both"/>
      </w:pPr>
      <w:r>
        <w:t>CAREM25 operates with an innovative helical-coiled steam generator (SG) integrated within the reactor pressure vessel, envisioned to provide superheated steam while presenting a low hydraulic resistance that allows for the primary coolant's natural circulation. For this reason, the secondary coolant flows inside the SG’s pipes distributed across six annular arrangements named as “jackets”, and the primary coolant by the shell side. The one-dimensional lumped parameters formulation is suitable for a first order assessment of the SG’s heat transfer capacity and dynamic simulations; whilst it fails to provide intermediate fidelity information regarding temperature profiles across the axial axis for each jacket, secondary side quality distribution and other sensitivity analysis. On the other hand, a detailed CFD model, even when the primary side is modeled as porous media, requires extensive computational effort and several assumptions regarding the secondary side single- and two-phase flow. A steady state, 2D lumped parameter, MATLAB code named “MIGV” was developed to assess the thermal hydraulic performance of the CAREM25’s SG at different operational points. It is based on validated correlations for both the primary and secondary flows, particularly for the heat transfer calculation and the pressure loss coefficient of the secondary side. Thermal properties are evaluated at local conditions and the heat transfer area, flow passage sections and other relevant geometrical parameters are considered consistently with the actual manufactured SG. Results were compared against a</w:t>
      </w:r>
      <w:r w:rsidR="00815440">
        <w:t xml:space="preserve">n </w:t>
      </w:r>
      <w:r>
        <w:t xml:space="preserve">OpenFOAM(R) CFD model, exhibiting consistent </w:t>
      </w:r>
      <w:r w:rsidR="00997692">
        <w:t>phenomenology</w:t>
      </w:r>
      <w:r>
        <w:t>. The code MIGV proved to be a versatile and agile tool for thermal-hydraulic assessment.</w:t>
      </w:r>
    </w:p>
    <w:p w14:paraId="366FD954" w14:textId="77777777" w:rsidR="0081237C" w:rsidRDefault="00000000">
      <w:pPr>
        <w:pStyle w:val="Ttulo2"/>
        <w:numPr>
          <w:ilvl w:val="1"/>
          <w:numId w:val="2"/>
        </w:numPr>
      </w:pPr>
      <w:r>
        <w:t>INTRODUCTION</w:t>
      </w:r>
    </w:p>
    <w:p w14:paraId="366FD955" w14:textId="3F83B359" w:rsidR="0081237C" w:rsidRPr="009B7325" w:rsidRDefault="00000000" w:rsidP="009B7325">
      <w:pPr>
        <w:ind w:firstLine="567"/>
        <w:jc w:val="both"/>
      </w:pPr>
      <w:r w:rsidRPr="009B7325">
        <w:t>Helical Coil Steam Generators (HCSG) have proven to be efficient components due to their compact design and high heat transfer coefficients. In the nuclear industry, these exchangers play a vital role in improving reactor efficiency and safety. HCSGs are particularly valued for their ability to maximise heat transfer by reducing hydraulic resistance, thereby improving the natural circulation of coolant. Compared to straight tube heat exchangers, the heat transfer rate of HCSG is significantly higher due to the secondary flow pattern in planes perpendicular to the main flow [1]. The use of such units in nuclear reactors has increased due to their ability to withstand demanding operating conditions and their efficiency in producing superheated steam.</w:t>
      </w:r>
    </w:p>
    <w:p w14:paraId="366FD957" w14:textId="789E5BCA" w:rsidR="0081237C" w:rsidRPr="009B7325" w:rsidRDefault="00000000" w:rsidP="00EC1325">
      <w:pPr>
        <w:ind w:firstLine="567"/>
        <w:jc w:val="both"/>
      </w:pPr>
      <w:r w:rsidRPr="009B7325">
        <w:t xml:space="preserve">Much work has been carried out to investigate both heat transfer and pressure drop; based on experiments, Prasad et al. [2] concluded that the pressure drop and heat transfer values for the shell side followed the classical Blasius and Dittus-Boelter type relationships, while a strong dependence on the coil to tube diameter ratio was observed. Ghorbani et al. [3] also measured the heat transfer coefficient for various Reynolds and Reyleigh numbers, tube-to-coil diameter ratios and dimensionless coil pitches. </w:t>
      </w:r>
      <w:proofErr w:type="spellStart"/>
      <w:r w:rsidRPr="009B7325">
        <w:t>Genić</w:t>
      </w:r>
      <w:proofErr w:type="spellEnd"/>
      <w:r w:rsidRPr="009B7325">
        <w:t xml:space="preserve"> et al. [4] also performed experiments and proposed a specific correlation for HCSGs. Recently, numerical and experimental investigate</w:t>
      </w:r>
      <w:r w:rsidR="00551F3A">
        <w:t>d</w:t>
      </w:r>
      <w:r w:rsidRPr="009B7325">
        <w:t xml:space="preserve"> the vortex structures in the tube bundle to obtain the shedding frequencies that cause tube vibrations [5,6,7] and to quantify the influence of the inhomogeneous flow distribution at the coil inlet on the local heat transfer and mechanical stresses [8].</w:t>
      </w:r>
    </w:p>
    <w:p w14:paraId="366FD958" w14:textId="53F3941C" w:rsidR="0081237C" w:rsidRPr="009B7325" w:rsidRDefault="00000000" w:rsidP="009B7325">
      <w:pPr>
        <w:ind w:firstLine="567"/>
        <w:jc w:val="both"/>
      </w:pPr>
      <w:r w:rsidRPr="009B7325">
        <w:t>The CAREM-25 reactor is an innovative Small Modular Reactor (SMR) developed in Argentina, using twelve HCSGs</w:t>
      </w:r>
      <w:r w:rsidR="00EC1325">
        <w:t xml:space="preserve"> [9,10,11]</w:t>
      </w:r>
      <w:r w:rsidRPr="009B7325">
        <w:t xml:space="preserve">. The reactor has no coolant pumps, so the coolant flows by natural circulation. Therefore, the hydraulic resistance </w:t>
      </w:r>
      <w:r w:rsidR="00EC1325" w:rsidRPr="009B7325">
        <w:t>must</w:t>
      </w:r>
      <w:r w:rsidRPr="009B7325">
        <w:t xml:space="preserve"> be kept as low as possible, while ensuring the required heat exchange. The present work reports the heat transfer coefficient and pressure drop obtained by a steady-state one/</w:t>
      </w:r>
      <w:r w:rsidR="00EC1325" w:rsidRPr="009B7325">
        <w:t>two-dimensional</w:t>
      </w:r>
      <w:r w:rsidRPr="009B7325">
        <w:t xml:space="preserve"> lumped parameter code called MIGV. The code is based on correlations for tube and shell side flows. The fluid properties are evaluated under local conditions and relevant geometric parameters of the real HCSG of CAREM-25 are </w:t>
      </w:r>
      <w:r w:rsidR="00EC1325" w:rsidRPr="009B7325">
        <w:t>considered</w:t>
      </w:r>
      <w:r w:rsidRPr="009B7325">
        <w:t xml:space="preserve">. The </w:t>
      </w:r>
      <w:r w:rsidRPr="009B7325">
        <w:lastRenderedPageBreak/>
        <w:t>results obtained with the MIGV code are compared with CFD models and show remarkable consistency, proving it to be a versatile and agile tool for the thermohydraulic evaluation of the CAREM-25 HCSGs under different operating conditions.</w:t>
      </w:r>
    </w:p>
    <w:p w14:paraId="366FD95A" w14:textId="77777777" w:rsidR="0081237C" w:rsidRDefault="00000000">
      <w:pPr>
        <w:pStyle w:val="Ttulo2"/>
        <w:numPr>
          <w:ilvl w:val="1"/>
          <w:numId w:val="2"/>
        </w:numPr>
      </w:pPr>
      <w:bookmarkStart w:id="0" w:name="__DdeLink__1622_13656495361"/>
      <w:bookmarkStart w:id="1" w:name="_Hlk169706863"/>
      <w:bookmarkEnd w:id="0"/>
      <w:r>
        <w:rPr>
          <w:lang w:val="en-US"/>
        </w:rPr>
        <w:t>CAREM25 Steam Generator Main Features</w:t>
      </w:r>
    </w:p>
    <w:p w14:paraId="366FD95B" w14:textId="77777777" w:rsidR="0081237C" w:rsidRDefault="00000000">
      <w:pPr>
        <w:pStyle w:val="Textoindependiente"/>
      </w:pPr>
      <w:bookmarkStart w:id="2" w:name="_Hlk169706832"/>
      <w:r>
        <w:t xml:space="preserve">The CAREM25 SG consists of a single step, helical coil arrangement in which Inconel tubes are disposed as 6 (six) concentric jackets, providing a significantly higher heat transfer area per unit of axial </w:t>
      </w:r>
      <w:bookmarkEnd w:id="1"/>
      <w:r>
        <w:t xml:space="preserve">length. Condensed water from </w:t>
      </w:r>
      <w:proofErr w:type="spellStart"/>
      <w:r>
        <w:t>BoP</w:t>
      </w:r>
      <w:proofErr w:type="spellEnd"/>
      <w:r>
        <w:t xml:space="preserve"> (Balance of Plant) enters through </w:t>
      </w:r>
      <w:bookmarkEnd w:id="2"/>
      <w:r>
        <w:t xml:space="preserve">the liquid water plenum and then is distributed through the tubes, each of them with an average developed length of 30 m. The helical coiled section comprises the greatest tube portion and it develops through 3.5 m of height. </w:t>
      </w:r>
    </w:p>
    <w:p w14:paraId="366FD95D" w14:textId="77777777" w:rsidR="0081237C" w:rsidRDefault="00000000">
      <w:pPr>
        <w:pStyle w:val="Textoindependiente"/>
      </w:pPr>
      <w:r>
        <w:t xml:space="preserve">The secondary coolant flows down within an enclosure (internal casing) that prevents a primary coolant bypass from the helical coiled domain, afterwards each tube develops a 180° turn and then the helical coiled section begins. The secondary fluid enters the boiling regime after several coil rows (pre-heating) until fully developed boiling regime is achieved. Super-heated steam is produced nearly the end of the coiled zone and the delivered through the SG outlet plenum. The final steam temperature surpasses the 290 °C, and depending on the </w:t>
      </w:r>
      <w:proofErr w:type="spellStart"/>
      <w:r>
        <w:t>BoP</w:t>
      </w:r>
      <w:proofErr w:type="spellEnd"/>
      <w:r>
        <w:t xml:space="preserve"> mass flow rate, it can deliver up to 320 °C.</w:t>
      </w:r>
    </w:p>
    <w:p w14:paraId="366FD95E" w14:textId="21394B63" w:rsidR="0081237C" w:rsidRDefault="00000000">
      <w:pPr>
        <w:pStyle w:val="Textoindependiente"/>
      </w:pPr>
      <w:r>
        <w:t>CAREM25 plant was designed to operate with 12 (twelve) SGs integrated into the reactor pressure vessel. The primary fluid enters through the top of each SG and passes through the concentric jackets created by the SG helically coiled tubes, to finally discharge to the downcomer. See Fig. 1.</w:t>
      </w:r>
    </w:p>
    <w:p w14:paraId="366FD960" w14:textId="24AA4392" w:rsidR="0081237C" w:rsidRDefault="00392920">
      <w:pPr>
        <w:jc w:val="center"/>
      </w:pPr>
      <w:r>
        <w:rPr>
          <w:noProof/>
        </w:rPr>
        <mc:AlternateContent>
          <mc:Choice Requires="wps">
            <w:drawing>
              <wp:anchor distT="0" distB="0" distL="114300" distR="114300" simplePos="0" relativeHeight="2" behindDoc="0" locked="0" layoutInCell="1" allowOverlap="1" wp14:anchorId="366FDA0D" wp14:editId="3618797A">
                <wp:simplePos x="0" y="0"/>
                <wp:positionH relativeFrom="margin">
                  <wp:align>left</wp:align>
                </wp:positionH>
                <wp:positionV relativeFrom="paragraph">
                  <wp:posOffset>2018348</wp:posOffset>
                </wp:positionV>
                <wp:extent cx="3865245" cy="130810"/>
                <wp:effectExtent l="0" t="0" r="1905" b="5080"/>
                <wp:wrapTopAndBottom/>
                <wp:docPr id="3" name="Text Box 2"/>
                <wp:cNvGraphicFramePr/>
                <a:graphic xmlns:a="http://schemas.openxmlformats.org/drawingml/2006/main">
                  <a:graphicData uri="http://schemas.microsoft.com/office/word/2010/wordprocessingShape">
                    <wps:wsp>
                      <wps:cNvSpPr/>
                      <wps:spPr>
                        <a:xfrm>
                          <a:off x="0" y="0"/>
                          <a:ext cx="3865245" cy="13081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66FDA34" w14:textId="77777777" w:rsidR="0081237C" w:rsidRDefault="00000000">
                            <w:pPr>
                              <w:pStyle w:val="Descripcin"/>
                              <w:jc w:val="center"/>
                            </w:pPr>
                            <w:r>
                              <w:rPr>
                                <w:i/>
                              </w:rPr>
                              <w:t xml:space="preserve">FIG. </w:t>
                            </w:r>
                            <w:r>
                              <w:rPr>
                                <w:i/>
                              </w:rPr>
                              <w:fldChar w:fldCharType="begin"/>
                            </w:r>
                            <w:r>
                              <w:rPr>
                                <w:i/>
                              </w:rPr>
                              <w:instrText>SEQ Figure \* ARABIC</w:instrText>
                            </w:r>
                            <w:r>
                              <w:rPr>
                                <w:i/>
                              </w:rPr>
                              <w:fldChar w:fldCharType="separate"/>
                            </w:r>
                            <w:r>
                              <w:rPr>
                                <w:i/>
                              </w:rPr>
                              <w:t>1</w:t>
                            </w:r>
                            <w:r>
                              <w:rPr>
                                <w:i/>
                              </w:rPr>
                              <w:fldChar w:fldCharType="end"/>
                            </w:r>
                            <w:r>
                              <w:rPr>
                                <w:i/>
                              </w:rPr>
                              <w:t>. General view of the steam generator and its location within the RPV.</w:t>
                            </w:r>
                          </w:p>
                        </w:txbxContent>
                      </wps:txbx>
                      <wps:bodyPr lIns="0" tIns="0" rIns="0" bIns="0">
                        <a:prstTxWarp prst="textNoShape">
                          <a:avLst/>
                        </a:prstTxWarp>
                        <a:spAutoFit/>
                      </wps:bodyPr>
                    </wps:wsp>
                  </a:graphicData>
                </a:graphic>
              </wp:anchor>
            </w:drawing>
          </mc:Choice>
          <mc:Fallback>
            <w:pict>
              <v:rect w14:anchorId="366FDA0D" id="Text Box 2" o:spid="_x0000_s1026" style="position:absolute;left:0;text-align:left;margin-left:0;margin-top:158.95pt;width:304.35pt;height:10.3pt;z-index:2;visibility:visible;mso-wrap-style:squar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" stroked="f">
                <v:textbox style="mso-fit-shape-to-text:t" inset="0,0,0,0">
                  <w:txbxContent>
                    <w:p w14:paraId="366FDA34" w14:textId="77777777" w:rsidR="0081237C" w:rsidRDefault="00000000">
                      <w:pPr>
                        <w:pStyle w:val="Descripcin"/>
                        <w:jc w:val="center"/>
                      </w:pPr>
                      <w:r>
                        <w:rPr>
                          <w:i/>
                        </w:rPr>
                        <w:t xml:space="preserve">FIG. </w:t>
                      </w:r>
                      <w:r>
                        <w:rPr>
                          <w:i/>
                        </w:rPr>
                        <w:fldChar w:fldCharType="begin"/>
                      </w:r>
                      <w:r>
                        <w:rPr>
                          <w:i/>
                        </w:rPr>
                        <w:instrText>SEQ Figure \* ARABIC</w:instrText>
                      </w:r>
                      <w:r>
                        <w:rPr>
                          <w:i/>
                        </w:rPr>
                        <w:fldChar w:fldCharType="separate"/>
                      </w:r>
                      <w:r>
                        <w:rPr>
                          <w:i/>
                        </w:rPr>
                        <w:t>1</w:t>
                      </w:r>
                      <w:r>
                        <w:rPr>
                          <w:i/>
                        </w:rPr>
                        <w:fldChar w:fldCharType="end"/>
                      </w:r>
                      <w:r>
                        <w:rPr>
                          <w:i/>
                        </w:rPr>
                        <w:t>. General view of the steam generator and its location within the RPV.</w:t>
                      </w:r>
                    </w:p>
                  </w:txbxContent>
                </v:textbox>
                <w10:wrap type="topAndBottom" anchorx="margin"/>
              </v:rect>
            </w:pict>
          </mc:Fallback>
        </mc:AlternateContent>
      </w:r>
      <w:r>
        <w:rPr>
          <w:noProof/>
        </w:rPr>
        <w:drawing>
          <wp:inline distT="0" distB="0" distL="0" distR="0" wp14:anchorId="366FDA09" wp14:editId="0A66729A">
            <wp:extent cx="1524600" cy="1980000"/>
            <wp:effectExtent l="0" t="0" r="0" b="1270"/>
            <wp:docPr id="1" name="image5.png" descr="Imagen de la pantalla de un celular&#10;&#10;Descripción generada automáticamente con confianza m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image5.png" descr="Imagen de la pantalla de un celular&#10;&#10;Descripción generada automáticamente con confianza media"/>
                    <pic:cNvPicPr>
                      <a:picLocks noChangeAspect="1" noChangeArrowheads="1"/>
                    </pic:cNvPicPr>
                  </pic:nvPicPr>
                  <pic:blipFill>
                    <a:blip r:embed="rId8"/>
                    <a:srcRect l="36722" t="9154" r="27169" b="2789"/>
                    <a:stretch>
                      <a:fillRect/>
                    </a:stretch>
                  </pic:blipFill>
                  <pic:spPr bwMode="auto">
                    <a:xfrm>
                      <a:off x="0" y="0"/>
                      <a:ext cx="1524600" cy="1980000"/>
                    </a:xfrm>
                    <a:prstGeom prst="rect">
                      <a:avLst/>
                    </a:prstGeom>
                  </pic:spPr>
                </pic:pic>
              </a:graphicData>
            </a:graphic>
          </wp:inline>
        </w:drawing>
      </w:r>
      <w:r>
        <w:rPr>
          <w:noProof/>
        </w:rPr>
        <w:drawing>
          <wp:inline distT="0" distB="0" distL="0" distR="0" wp14:anchorId="366FDA0B" wp14:editId="312E6DE2">
            <wp:extent cx="1073061" cy="1980000"/>
            <wp:effectExtent l="0" t="0" r="0" b="1270"/>
            <wp:docPr id="2"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pic:nvPicPr>
                  <pic:blipFill>
                    <a:blip r:embed="rId9">
                      <a:extLst>
                        <a:ext uri="{BEBA8EAE-BF5A-486C-A8C5-ECC9F3942E4B}">
                          <a14:imgProps xmlns:a14="http://schemas.microsoft.com/office/drawing/2010/main">
                            <a14:imgLayer r:embed="rId10">
                              <a14:imgEffect>
                                <a14:sharpenSoften amount="25000"/>
                              </a14:imgEffect>
                            </a14:imgLayer>
                          </a14:imgProps>
                        </a:ext>
                      </a:extLst>
                    </a:blip>
                    <a:srcRect t="2039"/>
                    <a:stretch/>
                  </pic:blipFill>
                  <pic:spPr>
                    <a:xfrm>
                      <a:off x="0" y="0"/>
                      <a:ext cx="1073061" cy="1980000"/>
                    </a:xfrm>
                    <a:prstGeom prst="rect">
                      <a:avLst/>
                    </a:prstGeom>
                    <a:ln>
                      <a:noFill/>
                    </a:ln>
                  </pic:spPr>
                </pic:pic>
              </a:graphicData>
            </a:graphic>
          </wp:inline>
        </w:drawing>
      </w:r>
    </w:p>
    <w:p w14:paraId="366FD962" w14:textId="77777777" w:rsidR="0081237C" w:rsidRDefault="00000000">
      <w:pPr>
        <w:pStyle w:val="Ttulo2"/>
        <w:numPr>
          <w:ilvl w:val="1"/>
          <w:numId w:val="2"/>
        </w:numPr>
      </w:pPr>
      <w:r>
        <w:t>MIGV MODEL DESCRIPTION</w:t>
      </w:r>
    </w:p>
    <w:p w14:paraId="366FD963" w14:textId="3575A071" w:rsidR="0081237C" w:rsidRDefault="00000000">
      <w:pPr>
        <w:pStyle w:val="Textoindependiente"/>
        <w:rPr>
          <w:lang w:val="en-US"/>
        </w:rPr>
      </w:pPr>
      <w:r>
        <w:rPr>
          <w:lang w:val="en-US"/>
        </w:rPr>
        <w:t xml:space="preserve">MIGV discretization </w:t>
      </w:r>
      <w:r w:rsidR="006964A8">
        <w:rPr>
          <w:lang w:val="en-US"/>
        </w:rPr>
        <w:t xml:space="preserve">and modelling was developed </w:t>
      </w:r>
      <w:r>
        <w:rPr>
          <w:lang w:val="en-US"/>
        </w:rPr>
        <w:t>based on the following assumptions:</w:t>
      </w:r>
    </w:p>
    <w:p w14:paraId="366FD966" w14:textId="0F289617" w:rsidR="0081237C" w:rsidRDefault="00000000" w:rsidP="00A94FCA">
      <w:pPr>
        <w:pStyle w:val="Textoindependiente"/>
        <w:numPr>
          <w:ilvl w:val="0"/>
          <w:numId w:val="6"/>
        </w:numPr>
      </w:pPr>
      <w:r w:rsidRPr="00A94FCA">
        <w:rPr>
          <w:lang w:val="en-US"/>
        </w:rPr>
        <w:t>Steady state, lumped parameters methodology</w:t>
      </w:r>
      <w:r w:rsidR="00A94FCA">
        <w:rPr>
          <w:lang w:val="en-US"/>
        </w:rPr>
        <w:t>.</w:t>
      </w:r>
      <w:r w:rsidRPr="00A94FCA">
        <w:rPr>
          <w:lang w:val="en-US"/>
        </w:rPr>
        <w:t xml:space="preserve"> </w:t>
      </w:r>
      <w:r w:rsidR="00A94FCA">
        <w:rPr>
          <w:lang w:val="en-US"/>
        </w:rPr>
        <w:t>M</w:t>
      </w:r>
      <w:r w:rsidRPr="00A94FCA">
        <w:rPr>
          <w:lang w:val="en-US"/>
        </w:rPr>
        <w:t>ass, energy and momentum balance are solved for each node</w:t>
      </w:r>
      <w:r w:rsidR="00A94FCA" w:rsidRPr="00A94FCA">
        <w:rPr>
          <w:lang w:val="en-US"/>
        </w:rPr>
        <w:t xml:space="preserve"> with </w:t>
      </w:r>
      <w:r w:rsidR="00A94FCA">
        <w:rPr>
          <w:lang w:val="en-US"/>
        </w:rPr>
        <w:t>t</w:t>
      </w:r>
      <w:r w:rsidRPr="00A94FCA">
        <w:rPr>
          <w:lang w:val="en-US"/>
        </w:rPr>
        <w:t xml:space="preserve">he same axial discrimination for both primary and secondary. See Fig. </w:t>
      </w:r>
      <w:r w:rsidRPr="00A94FCA">
        <w:rPr>
          <w:iCs/>
        </w:rPr>
        <w:t>2</w:t>
      </w:r>
      <w:r w:rsidRPr="00A94FCA">
        <w:rPr>
          <w:lang w:val="en-US"/>
        </w:rPr>
        <w:t>.</w:t>
      </w:r>
    </w:p>
    <w:p w14:paraId="366FD967" w14:textId="77777777" w:rsidR="0081237C" w:rsidRDefault="00000000">
      <w:pPr>
        <w:pStyle w:val="Textoindependiente"/>
        <w:numPr>
          <w:ilvl w:val="0"/>
          <w:numId w:val="6"/>
        </w:numPr>
      </w:pPr>
      <w:r>
        <w:rPr>
          <w:lang w:val="en-US"/>
        </w:rPr>
        <w:t>The primary side is represented as seven parallel channels connected to each other by the lower and upper plenums respectively; cross flow is not allowed.</w:t>
      </w:r>
    </w:p>
    <w:p w14:paraId="366FD968" w14:textId="77777777" w:rsidR="0081237C" w:rsidRDefault="00000000">
      <w:pPr>
        <w:pStyle w:val="Textoindependiente"/>
        <w:numPr>
          <w:ilvl w:val="0"/>
          <w:numId w:val="6"/>
        </w:numPr>
      </w:pPr>
      <w:r>
        <w:rPr>
          <w:lang w:val="en-US"/>
        </w:rPr>
        <w:t>For the first iteration, a uniform mass flux in channels is used for each primary side channel. If a large pressure difference is found, mass flux is corrected.</w:t>
      </w:r>
    </w:p>
    <w:p w14:paraId="366FD969" w14:textId="2312BA9D" w:rsidR="0081237C" w:rsidRDefault="00000000">
      <w:pPr>
        <w:pStyle w:val="Textoindependiente"/>
        <w:numPr>
          <w:ilvl w:val="0"/>
          <w:numId w:val="6"/>
        </w:numPr>
      </w:pPr>
      <w:r>
        <w:rPr>
          <w:lang w:val="en-US"/>
        </w:rPr>
        <w:t>The minimum passage area is used as a reference.</w:t>
      </w:r>
    </w:p>
    <w:p w14:paraId="366FD96A" w14:textId="77777777" w:rsidR="0081237C" w:rsidRDefault="00000000">
      <w:pPr>
        <w:pStyle w:val="Textoindependiente"/>
        <w:numPr>
          <w:ilvl w:val="0"/>
          <w:numId w:val="6"/>
        </w:numPr>
      </w:pPr>
      <w:r>
        <w:rPr>
          <w:lang w:val="en-US"/>
        </w:rPr>
        <w:t>Special nodes are generated to treat the non-helical coiled regions: entrance, internal casing, lower region; all characterized by a single or several nodes.</w:t>
      </w:r>
    </w:p>
    <w:p w14:paraId="366FD96B" w14:textId="77777777" w:rsidR="0081237C" w:rsidRDefault="00000000">
      <w:pPr>
        <w:pStyle w:val="Textoindependiente"/>
        <w:numPr>
          <w:ilvl w:val="0"/>
          <w:numId w:val="6"/>
        </w:numPr>
      </w:pPr>
      <w:r>
        <w:rPr>
          <w:lang w:val="en-US"/>
        </w:rPr>
        <w:t>The secondary flow is described for each jacket, considering an average tube for each one, axially discretized.</w:t>
      </w:r>
    </w:p>
    <w:p w14:paraId="366FD96C" w14:textId="77777777" w:rsidR="0081237C" w:rsidRDefault="00000000">
      <w:pPr>
        <w:pStyle w:val="Textoindependiente"/>
        <w:numPr>
          <w:ilvl w:val="0"/>
          <w:numId w:val="6"/>
        </w:numPr>
      </w:pPr>
      <w:r>
        <w:rPr>
          <w:lang w:val="en-US"/>
        </w:rPr>
        <w:t>A homogeneous equilibrium model (HEM) is adopted; supported by heat transfer and pressure drop correlations developed ad-hoc for the HEM.</w:t>
      </w:r>
    </w:p>
    <w:p w14:paraId="366FD96D" w14:textId="77777777" w:rsidR="0081237C" w:rsidRDefault="0081237C">
      <w:pPr>
        <w:pStyle w:val="Textoindependiente"/>
        <w:rPr>
          <w:lang w:val="en-US"/>
        </w:rPr>
      </w:pPr>
    </w:p>
    <w:p w14:paraId="4B8E6357" w14:textId="77777777" w:rsidR="00353A70" w:rsidRDefault="00353A70" w:rsidP="00353A70">
      <w:pPr>
        <w:pStyle w:val="Textoindependiente"/>
        <w:rPr>
          <w:lang w:val="en-US"/>
        </w:rPr>
      </w:pPr>
      <w:r>
        <w:rPr>
          <w:lang w:val="en-US"/>
        </w:rPr>
        <w:t>Fig. 3 shows the thermal coupling among the primary and secondary fluids, center in the secondary channel. The transferred thermal power is computed as DQ1 and DQ2 to note the left and right heat contribution from the primary side, for each axial node. Therefore, there is one extra primary channel compared to the secondary channel number.</w:t>
      </w:r>
    </w:p>
    <w:p w14:paraId="6EC66144" w14:textId="4E48D761" w:rsidR="00353A70" w:rsidRDefault="00353A70">
      <w:pPr>
        <w:pStyle w:val="Textoindependiente"/>
        <w:rPr>
          <w:lang w:val="en-US"/>
        </w:rPr>
      </w:pPr>
    </w:p>
    <w:p w14:paraId="366FD96E" w14:textId="3E7DC2D7" w:rsidR="0081237C" w:rsidRDefault="00A94FCA">
      <w:pPr>
        <w:jc w:val="center"/>
        <w:rPr>
          <w:rFonts w:ascii="Roboto" w:eastAsia="Roboto" w:hAnsi="Roboto" w:cs="Roboto"/>
          <w:sz w:val="20"/>
          <w:highlight w:val="white"/>
        </w:rPr>
      </w:pPr>
      <w:r>
        <w:rPr>
          <w:noProof/>
          <w:lang w:val="en-US"/>
        </w:rPr>
        <mc:AlternateContent>
          <mc:Choice Requires="wps">
            <w:drawing>
              <wp:anchor distT="0" distB="0" distL="114300" distR="114300" simplePos="0" relativeHeight="3" behindDoc="0" locked="0" layoutInCell="1" allowOverlap="1" wp14:anchorId="366FDA13" wp14:editId="6B19406C">
                <wp:simplePos x="0" y="0"/>
                <wp:positionH relativeFrom="margin">
                  <wp:align>right</wp:align>
                </wp:positionH>
                <wp:positionV relativeFrom="paragraph">
                  <wp:posOffset>2711450</wp:posOffset>
                </wp:positionV>
                <wp:extent cx="5732145" cy="656590"/>
                <wp:effectExtent l="0" t="0" r="1905" b="0"/>
                <wp:wrapTopAndBottom/>
                <wp:docPr id="7" name="Text Box 2"/>
                <wp:cNvGraphicFramePr/>
                <a:graphic xmlns:a="http://schemas.openxmlformats.org/drawingml/2006/main">
                  <a:graphicData uri="http://schemas.microsoft.com/office/word/2010/wordprocessingShape">
                    <wps:wsp>
                      <wps:cNvSpPr/>
                      <wps:spPr>
                        <a:xfrm>
                          <a:off x="0" y="0"/>
                          <a:ext cx="5732145" cy="65659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66FDA35" w14:textId="77777777" w:rsidR="0081237C" w:rsidRDefault="00000000">
                            <w:pPr>
                              <w:pStyle w:val="Descripcin"/>
                            </w:pPr>
                            <w:r>
                              <w:rPr>
                                <w:i/>
                              </w:rPr>
                              <w:t xml:space="preserve">FIG. </w:t>
                            </w:r>
                            <w:bookmarkStart w:id="3" w:name="_Hlk168866053"/>
                            <w:r>
                              <w:rPr>
                                <w:i/>
                              </w:rPr>
                              <w:fldChar w:fldCharType="begin"/>
                            </w:r>
                            <w:r>
                              <w:rPr>
                                <w:i/>
                              </w:rPr>
                              <w:instrText>SEQ Figure \* ARABIC</w:instrText>
                            </w:r>
                            <w:r>
                              <w:rPr>
                                <w:i/>
                              </w:rPr>
                              <w:fldChar w:fldCharType="separate"/>
                            </w:r>
                            <w:r>
                              <w:rPr>
                                <w:i/>
                              </w:rPr>
                              <w:t>2</w:t>
                            </w:r>
                            <w:r>
                              <w:rPr>
                                <w:i/>
                              </w:rPr>
                              <w:fldChar w:fldCharType="end"/>
                            </w:r>
                            <w:bookmarkEnd w:id="3"/>
                            <w:r>
                              <w:rPr>
                                <w:i/>
                              </w:rPr>
                              <w:t>. Global discretization scheme of the GV. Sections P1 to P7 and C1 to C6 correspond to the primary and secondary sides of the helical coiled region respectively. Some special nodes are used to describe entrance/outlet regions and the inner enclosure. SE and PE stand for the secondary and primary inlet volumes, the last is also connected to the SS (secondary exit). The SG lower region: SR is thermally connected to the primary node “PS”. The secondary tubes exchange heat with the semi-trapped fluid within the enclosure, these nodes are named as CAS and CAP respectively.</w:t>
                            </w:r>
                          </w:p>
                        </w:txbxContent>
                      </wps:txbx>
                      <wps:bodyPr lIns="0" tIns="0" rIns="0" bIns="0">
                        <a:prstTxWarp prst="textNoShape">
                          <a:avLst/>
                        </a:prstTxWarp>
                        <a:spAutoFit/>
                      </wps:bodyPr>
                    </wps:wsp>
                  </a:graphicData>
                </a:graphic>
              </wp:anchor>
            </w:drawing>
          </mc:Choice>
          <mc:Fallback>
            <w:pict>
              <v:rect w14:anchorId="366FDA13" id="_x0000_s1027" style="position:absolute;left:0;text-align:left;margin-left:400.15pt;margin-top:213.5pt;width:451.35pt;height:51.7pt;z-index:3;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" stroked="f">
                <v:textbox style="mso-fit-shape-to-text:t" inset="0,0,0,0">
                  <w:txbxContent>
                    <w:p w14:paraId="366FDA35" w14:textId="77777777" w:rsidR="0081237C" w:rsidRDefault="00000000">
                      <w:pPr>
                        <w:pStyle w:val="Descripcin"/>
                      </w:pPr>
                      <w:r>
                        <w:rPr>
                          <w:i/>
                        </w:rPr>
                        <w:t xml:space="preserve">FIG. </w:t>
                      </w:r>
                      <w:bookmarkStart w:id="4" w:name="_Hlk168866053"/>
                      <w:r>
                        <w:rPr>
                          <w:i/>
                        </w:rPr>
                        <w:fldChar w:fldCharType="begin"/>
                      </w:r>
                      <w:r>
                        <w:rPr>
                          <w:i/>
                        </w:rPr>
                        <w:instrText>SEQ Figure \* ARABIC</w:instrText>
                      </w:r>
                      <w:r>
                        <w:rPr>
                          <w:i/>
                        </w:rPr>
                        <w:fldChar w:fldCharType="separate"/>
                      </w:r>
                      <w:r>
                        <w:rPr>
                          <w:i/>
                        </w:rPr>
                        <w:t>2</w:t>
                      </w:r>
                      <w:r>
                        <w:rPr>
                          <w:i/>
                        </w:rPr>
                        <w:fldChar w:fldCharType="end"/>
                      </w:r>
                      <w:bookmarkEnd w:id="4"/>
                      <w:r>
                        <w:rPr>
                          <w:i/>
                        </w:rPr>
                        <w:t>. Global discretization scheme of the GV. Sections P1 to P7 and C1 to C6 correspond to the primary and secondary sides of the helical coiled region respectively. Some special nodes are used to describe entrance/outlet regions and the inner enclosure. SE and PE stand for the secondary and primary inlet volumes, the last is also connected to the SS (secondary exit). The SG lower region: SR is thermally connected to the primary node “PS”. The secondary tubes exchange heat with the semi-trapped fluid within the enclosure, these nodes are named as CAS and CAP respectively.</w:t>
                      </w:r>
                    </w:p>
                  </w:txbxContent>
                </v:textbox>
                <w10:wrap type="topAndBottom" anchorx="margin"/>
              </v:rect>
            </w:pict>
          </mc:Fallback>
        </mc:AlternateContent>
      </w:r>
      <w:r>
        <w:rPr>
          <w:noProof/>
        </w:rPr>
        <w:drawing>
          <wp:inline distT="0" distB="0" distL="0" distR="0" wp14:anchorId="366FDA0F" wp14:editId="130B984B">
            <wp:extent cx="2676375" cy="2700000"/>
            <wp:effectExtent l="0" t="0" r="0" b="5715"/>
            <wp:docPr id="5" name="image3.png" descr="Diagram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3.png" descr="Diagrama&#10;&#10;Descripción generada automáticamente"/>
                    <pic:cNvPicPr>
                      <a:picLocks noChangeAspect="1" noChangeArrowheads="1"/>
                    </pic:cNvPicPr>
                  </pic:nvPicPr>
                  <pic:blipFill>
                    <a:blip r:embed="rId11"/>
                    <a:srcRect l="2314" r="5644"/>
                    <a:stretch>
                      <a:fillRect/>
                    </a:stretch>
                  </pic:blipFill>
                  <pic:spPr bwMode="auto">
                    <a:xfrm>
                      <a:off x="0" y="0"/>
                      <a:ext cx="2676375" cy="2700000"/>
                    </a:xfrm>
                    <a:prstGeom prst="rect">
                      <a:avLst/>
                    </a:prstGeom>
                  </pic:spPr>
                </pic:pic>
              </a:graphicData>
            </a:graphic>
          </wp:inline>
        </w:drawing>
      </w:r>
      <w:r w:rsidR="00F92803" w:rsidRPr="00F92803">
        <w:rPr>
          <w:lang w:val="en-US"/>
        </w:rPr>
        <w:t xml:space="preserve"> </w:t>
      </w:r>
      <w:r w:rsidR="00F92803" w:rsidRPr="00F92803">
        <w:rPr>
          <w:noProof/>
          <w:lang w:val="en-US"/>
        </w:rPr>
        <w:drawing>
          <wp:inline distT="0" distB="0" distL="0" distR="0" wp14:anchorId="1196D57E" wp14:editId="44C5913F">
            <wp:extent cx="2707800" cy="1332000"/>
            <wp:effectExtent l="2222" t="0" r="0" b="0"/>
            <wp:docPr id="776701591" name="Imagen 1" descr="Diagrama&#10;&#10;Descripción generada automáticamente con confianza ba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701591" name="Imagen 1" descr="Diagrama&#10;&#10;Descripción generada automáticamente con confianza baja"/>
                    <pic:cNvPicPr/>
                  </pic:nvPicPr>
                  <pic:blipFill>
                    <a:blip r:embed="rId12"/>
                    <a:stretch>
                      <a:fillRect/>
                    </a:stretch>
                  </pic:blipFill>
                  <pic:spPr>
                    <a:xfrm rot="16200000">
                      <a:off x="0" y="0"/>
                      <a:ext cx="2707800" cy="1332000"/>
                    </a:xfrm>
                    <a:prstGeom prst="rect">
                      <a:avLst/>
                    </a:prstGeom>
                  </pic:spPr>
                </pic:pic>
              </a:graphicData>
            </a:graphic>
          </wp:inline>
        </w:drawing>
      </w:r>
    </w:p>
    <w:p w14:paraId="366FD973" w14:textId="255655DE" w:rsidR="0081237C" w:rsidRDefault="00A94FCA">
      <w:pPr>
        <w:pStyle w:val="Textoindependiente"/>
        <w:jc w:val="center"/>
        <w:rPr>
          <w:lang w:val="en-US"/>
        </w:rPr>
      </w:pPr>
      <w:r>
        <w:rPr>
          <w:noProof/>
        </w:rPr>
        <mc:AlternateContent>
          <mc:Choice Requires="wps">
            <w:drawing>
              <wp:anchor distT="0" distB="0" distL="114300" distR="114300" simplePos="0" relativeHeight="4" behindDoc="0" locked="0" layoutInCell="1" allowOverlap="1" wp14:anchorId="366FDA17" wp14:editId="6EEFBDDB">
                <wp:simplePos x="0" y="0"/>
                <wp:positionH relativeFrom="margin">
                  <wp:posOffset>28575</wp:posOffset>
                </wp:positionH>
                <wp:positionV relativeFrom="paragraph">
                  <wp:posOffset>2824798</wp:posOffset>
                </wp:positionV>
                <wp:extent cx="5732145" cy="393700"/>
                <wp:effectExtent l="0" t="0" r="1905" b="8890"/>
                <wp:wrapTopAndBottom/>
                <wp:docPr id="9" name="Text Box 2"/>
                <wp:cNvGraphicFramePr/>
                <a:graphic xmlns:a="http://schemas.openxmlformats.org/drawingml/2006/main">
                  <a:graphicData uri="http://schemas.microsoft.com/office/word/2010/wordprocessingShape">
                    <wps:wsp>
                      <wps:cNvSpPr/>
                      <wps:spPr>
                        <a:xfrm>
                          <a:off x="0" y="0"/>
                          <a:ext cx="5732145" cy="3937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66FDA36" w14:textId="77777777" w:rsidR="0081237C" w:rsidRDefault="00000000">
                            <w:pPr>
                              <w:pStyle w:val="Descripcin"/>
                            </w:pPr>
                            <w:r>
                              <w:rPr>
                                <w:i/>
                              </w:rPr>
                              <w:t xml:space="preserve">FIG. </w:t>
                            </w:r>
                            <w:r>
                              <w:rPr>
                                <w:i/>
                              </w:rPr>
                              <w:fldChar w:fldCharType="begin"/>
                            </w:r>
                            <w:r>
                              <w:rPr>
                                <w:i/>
                              </w:rPr>
                              <w:instrText>SEQ Figure \* ARABIC</w:instrText>
                            </w:r>
                            <w:r>
                              <w:rPr>
                                <w:i/>
                              </w:rPr>
                              <w:fldChar w:fldCharType="separate"/>
                            </w:r>
                            <w:r>
                              <w:rPr>
                                <w:i/>
                              </w:rPr>
                              <w:t>3</w:t>
                            </w:r>
                            <w:r>
                              <w:rPr>
                                <w:i/>
                              </w:rPr>
                              <w:fldChar w:fldCharType="end"/>
                            </w:r>
                            <w:r>
                              <w:rPr>
                                <w:i/>
                              </w:rPr>
                              <w:t>. SG discretization scheme, detail for secondary jacket C2 with clarification of the main variables. Index “</w:t>
                            </w:r>
                            <w:proofErr w:type="spellStart"/>
                            <w:r>
                              <w:rPr>
                                <w:i/>
                              </w:rPr>
                              <w:t>i</w:t>
                            </w:r>
                            <w:proofErr w:type="spellEnd"/>
                            <w:r>
                              <w:rPr>
                                <w:i/>
                              </w:rPr>
                              <w:t xml:space="preserve">” applies to the secondary side, and “j” through the primary. Both indexes increase accordingly with the flow direction. MDOT_PR_J and MDOT_SE_I stand for the primary and secondary mass flow rate at the given channel/jacket. </w:t>
                            </w:r>
                          </w:p>
                        </w:txbxContent>
                      </wps:txbx>
                      <wps:bodyPr lIns="0" tIns="0" rIns="0" bIns="0">
                        <a:prstTxWarp prst="textNoShape">
                          <a:avLst/>
                        </a:prstTxWarp>
                        <a:spAutoFit/>
                      </wps:bodyPr>
                    </wps:wsp>
                  </a:graphicData>
                </a:graphic>
              </wp:anchor>
            </w:drawing>
          </mc:Choice>
          <mc:Fallback>
            <w:pict>
              <v:rect w14:anchorId="366FDA17" id="_x0000_s1028" style="position:absolute;left:0;text-align:left;margin-left:2.25pt;margin-top:222.45pt;width:451.35pt;height:31pt;z-index:4;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" stroked="f">
                <v:textbox style="mso-fit-shape-to-text:t" inset="0,0,0,0">
                  <w:txbxContent>
                    <w:p w14:paraId="366FDA36" w14:textId="77777777" w:rsidR="0081237C" w:rsidRDefault="00000000">
                      <w:pPr>
                        <w:pStyle w:val="Descripcin"/>
                      </w:pPr>
                      <w:r>
                        <w:rPr>
                          <w:i/>
                        </w:rPr>
                        <w:t xml:space="preserve">FIG. </w:t>
                      </w:r>
                      <w:r>
                        <w:rPr>
                          <w:i/>
                        </w:rPr>
                        <w:fldChar w:fldCharType="begin"/>
                      </w:r>
                      <w:r>
                        <w:rPr>
                          <w:i/>
                        </w:rPr>
                        <w:instrText>SEQ Figure \* ARABIC</w:instrText>
                      </w:r>
                      <w:r>
                        <w:rPr>
                          <w:i/>
                        </w:rPr>
                        <w:fldChar w:fldCharType="separate"/>
                      </w:r>
                      <w:r>
                        <w:rPr>
                          <w:i/>
                        </w:rPr>
                        <w:t>3</w:t>
                      </w:r>
                      <w:r>
                        <w:rPr>
                          <w:i/>
                        </w:rPr>
                        <w:fldChar w:fldCharType="end"/>
                      </w:r>
                      <w:r>
                        <w:rPr>
                          <w:i/>
                        </w:rPr>
                        <w:t>. SG discretization scheme, detail for secondary jacket C2 with clarification of the main variables. Index “</w:t>
                      </w:r>
                      <w:proofErr w:type="spellStart"/>
                      <w:r>
                        <w:rPr>
                          <w:i/>
                        </w:rPr>
                        <w:t>i</w:t>
                      </w:r>
                      <w:proofErr w:type="spellEnd"/>
                      <w:r>
                        <w:rPr>
                          <w:i/>
                        </w:rPr>
                        <w:t xml:space="preserve">” applies to the secondary side, and “j” through the primary. Both indexes increase accordingly with the flow direction. MDOT_PR_J and MDOT_SE_I stand for the primary and secondary mass flow rate at the given channel/jacket. </w:t>
                      </w:r>
                    </w:p>
                  </w:txbxContent>
                </v:textbox>
                <w10:wrap type="topAndBottom" anchorx="margin"/>
              </v:rect>
            </w:pict>
          </mc:Fallback>
        </mc:AlternateContent>
      </w:r>
      <w:r>
        <w:rPr>
          <w:noProof/>
        </w:rPr>
        <w:drawing>
          <wp:inline distT="0" distB="0" distL="0" distR="0" wp14:anchorId="366FDA15" wp14:editId="1D11772E">
            <wp:extent cx="2893489" cy="2052000"/>
            <wp:effectExtent l="0" t="0" r="2540" b="5715"/>
            <wp:docPr id="11" name="image1.png" descr="Diagrama, Dibujo de ingeniería&#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image1.png" descr="Diagrama, Dibujo de ingeniería&#10;&#10;Descripción generada automáticamente"/>
                    <pic:cNvPicPr>
                      <a:picLocks noChangeAspect="1" noChangeArrowheads="1"/>
                    </pic:cNvPicPr>
                  </pic:nvPicPr>
                  <pic:blipFill>
                    <a:blip r:embed="rId13"/>
                    <a:stretch>
                      <a:fillRect/>
                    </a:stretch>
                  </pic:blipFill>
                  <pic:spPr bwMode="auto">
                    <a:xfrm>
                      <a:off x="0" y="0"/>
                      <a:ext cx="2893489" cy="2052000"/>
                    </a:xfrm>
                    <a:prstGeom prst="rect">
                      <a:avLst/>
                    </a:prstGeom>
                  </pic:spPr>
                </pic:pic>
              </a:graphicData>
            </a:graphic>
          </wp:inline>
        </w:drawing>
      </w:r>
    </w:p>
    <w:p w14:paraId="366FD975" w14:textId="2E94D3EA" w:rsidR="0081237C" w:rsidRDefault="00000000">
      <w:pPr>
        <w:pStyle w:val="Textoindependiente"/>
        <w:rPr>
          <w:lang w:val="en-US"/>
        </w:rPr>
      </w:pPr>
      <w:r>
        <w:rPr>
          <w:lang w:val="en-US"/>
        </w:rPr>
        <w:t>Regarding boundary conditions: the mass flow rate, pressure and inlet enthalpy are fixed for the primary side, while the pressure outlet and inlet enthalpy and inlet pressure are defined for the secondary fluid.  Hence, the secondary mass flow rate and its outlet enthalpy are reported as MIGV main results, together with the enthalpy, temperature, title, mass flow rate and pressure for each secondary jacket, as a function of the axial variable. The primary side channels thermal-hydraulics parameters are also described at MIGV’s output.</w:t>
      </w:r>
    </w:p>
    <w:p w14:paraId="366FD976" w14:textId="3E90830E" w:rsidR="0081237C" w:rsidRDefault="00000000">
      <w:pPr>
        <w:pStyle w:val="Textoindependiente"/>
        <w:rPr>
          <w:lang w:val="en-US"/>
        </w:rPr>
      </w:pPr>
      <w:r>
        <w:rPr>
          <w:lang w:val="en-US"/>
        </w:rPr>
        <w:t xml:space="preserve">Problem initialization: jackets C1 to C6 inlet nodes (when </w:t>
      </w:r>
      <w:proofErr w:type="spellStart"/>
      <w:r>
        <w:rPr>
          <w:lang w:val="en-US"/>
        </w:rPr>
        <w:t>i</w:t>
      </w:r>
      <w:proofErr w:type="spellEnd"/>
      <w:r>
        <w:rPr>
          <w:lang w:val="en-US"/>
        </w:rPr>
        <w:t xml:space="preserve">=1) and primary channels P1 to P7 are fixed by the boundary conditions. A seed solution is generated for the primary side to start the iteration process. A constant pressure equal to the inlet pressure and a linear distribution is proposed for the enthalpy of the primary side, the same for all channels (P1 to P7). Given a reference thermal power for the overall SG, a seed mass flow rate is computed for the secondary side with a homogeneous mass flux distribution across the six jackets. Using the primary side seed data, the transferred thermal power DQ1 and DQ2 are calculated for each axial step. For the present work, 100 axial steps were implemented for each of the six jackets (C1 to C6), the seven primary channels (P1 to P7) and the special primary and secondary enclosure channels (CAP and CAS). </w:t>
      </w:r>
      <w:r w:rsidR="000C4EA8">
        <w:rPr>
          <w:lang w:val="en-US"/>
        </w:rPr>
        <w:t>O</w:t>
      </w:r>
      <w:r>
        <w:rPr>
          <w:lang w:val="en-US"/>
        </w:rPr>
        <w:t>ver 1500 nodes are used to represent each SG.</w:t>
      </w:r>
    </w:p>
    <w:p w14:paraId="2CE32BA2" w14:textId="54EE391A" w:rsidR="009D1D28" w:rsidRDefault="00000000">
      <w:pPr>
        <w:pStyle w:val="Textoindependiente"/>
        <w:rPr>
          <w:lang w:val="en-US"/>
        </w:rPr>
      </w:pPr>
      <w:r>
        <w:rPr>
          <w:lang w:val="en-US"/>
        </w:rPr>
        <w:t xml:space="preserve">Heat transfer models are automatically selected for each node depending on the fluid side (primary or secondary) and weather there is a straight or helically coiled tube. </w:t>
      </w:r>
      <w:r w:rsidR="002E4AAB">
        <w:rPr>
          <w:lang w:val="en-US"/>
        </w:rPr>
        <w:t>T</w:t>
      </w:r>
      <w:r>
        <w:rPr>
          <w:lang w:val="en-US"/>
        </w:rPr>
        <w:t xml:space="preserve">he FAMA </w:t>
      </w:r>
      <w:r w:rsidR="000C324D">
        <w:rPr>
          <w:lang w:val="en-US"/>
        </w:rPr>
        <w:t xml:space="preserve">[13] </w:t>
      </w:r>
      <w:r>
        <w:rPr>
          <w:lang w:val="en-US"/>
        </w:rPr>
        <w:t xml:space="preserve">correlation was specifically developed for the jackets bending ratio (tube inner diameter divided the </w:t>
      </w:r>
      <w:r>
        <w:rPr>
          <w:lang w:val="en-US"/>
        </w:rPr>
        <w:lastRenderedPageBreak/>
        <w:t xml:space="preserve">jacket average diameter) and applies only to the single-phase flow (sub-cooled liquid or super-heated steam) internal flow, i.e., the secondary side. The boiling region at the secondary side is treated as sub-cooled boiling and saturated boiling, with the Bowring methodology and Chen correlation respectably. The effect of the tube curvature might influence the heat transfer coefficient, nevertheless, during the boiling sections this is the lowest thermal resistance when compared to the tube wall and primary side equivalent thermal resistance. </w:t>
      </w:r>
      <w:r w:rsidR="00DF4EA1">
        <w:rPr>
          <w:lang w:val="en-US"/>
        </w:rPr>
        <w:t>The Zukauskas</w:t>
      </w:r>
      <w:r w:rsidR="006C5B11">
        <w:rPr>
          <w:lang w:val="en-US"/>
        </w:rPr>
        <w:t xml:space="preserve"> [14,15]</w:t>
      </w:r>
      <w:r w:rsidR="00DF4EA1">
        <w:rPr>
          <w:lang w:val="en-US"/>
        </w:rPr>
        <w:t xml:space="preserve"> </w:t>
      </w:r>
      <w:r w:rsidR="00DD4C78">
        <w:rPr>
          <w:lang w:val="en-US"/>
        </w:rPr>
        <w:t>correlation was implemented for the primary side.</w:t>
      </w:r>
    </w:p>
    <w:p w14:paraId="366FD978" w14:textId="6B9998ED" w:rsidR="0081237C" w:rsidRDefault="009D1D28">
      <w:pPr>
        <w:pStyle w:val="Textoindependiente"/>
        <w:rPr>
          <w:lang w:val="en-US"/>
        </w:rPr>
      </w:pPr>
      <w:r>
        <w:rPr>
          <w:lang w:val="en-US"/>
        </w:rPr>
        <w:t>Regarding pressure drop models and correlations, the primary side models are based on the well-kwon correlations for aligned tubes while the secondary side model for pressure drop was specially developed for coiled tubes.</w:t>
      </w:r>
      <w:r w:rsidR="00F1469A">
        <w:rPr>
          <w:lang w:val="en-US"/>
        </w:rPr>
        <w:t xml:space="preserve"> T</w:t>
      </w:r>
      <w:r>
        <w:rPr>
          <w:lang w:val="en-US"/>
        </w:rPr>
        <w:t>he F</w:t>
      </w:r>
      <w:r w:rsidR="00872946">
        <w:rPr>
          <w:lang w:val="en-US"/>
        </w:rPr>
        <w:t>E</w:t>
      </w:r>
      <w:r>
        <w:rPr>
          <w:lang w:val="en-US"/>
        </w:rPr>
        <w:t>MA</w:t>
      </w:r>
      <w:r w:rsidR="003A10F3">
        <w:rPr>
          <w:lang w:val="en-US"/>
        </w:rPr>
        <w:t xml:space="preserve"> [12]</w:t>
      </w:r>
      <w:r>
        <w:rPr>
          <w:lang w:val="en-US"/>
        </w:rPr>
        <w:t xml:space="preserve"> correlation was specifically developed for the CAREM operation range</w:t>
      </w:r>
      <w:r w:rsidR="003A10F3" w:rsidRPr="003A10F3">
        <w:rPr>
          <w:lang w:val="en-US"/>
        </w:rPr>
        <w:t xml:space="preserve"> </w:t>
      </w:r>
      <w:r w:rsidR="003A10F3">
        <w:rPr>
          <w:lang w:val="en-US"/>
        </w:rPr>
        <w:t>and is used both for single- and two-phase flow regimes</w:t>
      </w:r>
      <w:r>
        <w:rPr>
          <w:lang w:val="en-US"/>
        </w:rPr>
        <w:t>. Every model and correlation are used at local conditions, i.e., using the node temperature, title and pressure to assess thermal properties</w:t>
      </w:r>
      <w:r w:rsidR="006C5B11">
        <w:rPr>
          <w:lang w:val="en-US"/>
        </w:rPr>
        <w:t xml:space="preserve"> [16]</w:t>
      </w:r>
      <w:r>
        <w:rPr>
          <w:lang w:val="en-US"/>
        </w:rPr>
        <w:t>.</w:t>
      </w:r>
      <w:r w:rsidR="006C5B11">
        <w:rPr>
          <w:lang w:val="en-US"/>
        </w:rPr>
        <w:t xml:space="preserve"> The numerical implementation was accomplished in MATLAB [17].</w:t>
      </w:r>
      <w:r>
        <w:rPr>
          <w:lang w:val="en-US"/>
        </w:rPr>
        <w:t xml:space="preserve"> </w:t>
      </w:r>
    </w:p>
    <w:p w14:paraId="366FD9AC" w14:textId="77777777" w:rsidR="0081237C" w:rsidRDefault="00000000">
      <w:pPr>
        <w:pStyle w:val="Ttulo2"/>
        <w:numPr>
          <w:ilvl w:val="1"/>
          <w:numId w:val="2"/>
        </w:numPr>
      </w:pPr>
      <w:r>
        <w:rPr>
          <w:lang w:val="en-US"/>
        </w:rPr>
        <w:t>OpenFOAM(R) Model’s description</w:t>
      </w:r>
    </w:p>
    <w:p w14:paraId="366FD9AD" w14:textId="7F62A8A1" w:rsidR="0081237C" w:rsidRPr="0015084A" w:rsidRDefault="003177BD">
      <w:pPr>
        <w:pStyle w:val="Textoindependiente"/>
      </w:pPr>
      <w:r w:rsidRPr="0015084A">
        <w:t xml:space="preserve">To reduce the computational time, the full geometry was reduced by solving only a fraction of the </w:t>
      </w:r>
      <w:r w:rsidR="003137E4">
        <w:t xml:space="preserve">SG </w:t>
      </w:r>
      <w:r w:rsidRPr="0015084A">
        <w:t>to improve the mesh quality around the inter-tube regions</w:t>
      </w:r>
      <w:r w:rsidR="00894104" w:rsidRPr="0015084A">
        <w:t>, see Fig. 4 as an example</w:t>
      </w:r>
      <w:r w:rsidRPr="0015084A">
        <w:t xml:space="preserve">. This first CFD approach was carried out to capture the general flow pattern and the flow distribution in the upper part of the spiral coil. This model has two main geometric simplifications: first, the coil is not helical but a set of horizontal isolated rings without connection. This is not considered relevant as the helix angle is less than 5°. The second simplification relates to the full height, as only 0.6 m of the full 3.5 m has been solved. Nevertheless, the pressure drop is quickly established after a few rows of tubes and the actual model is sufficient to capture the flow characteristics. The CFD model was discretised using a hybrid mesh of 27,134,514 cells. The mesh quality was acceptable with a maximum and average non-orthogonality angle of 65° and 10.7° and a maximum skewness of 1.1. A mesh convergence study was not possible and will be performed at a later stage. </w:t>
      </w:r>
    </w:p>
    <w:p w14:paraId="366FD9B0" w14:textId="0603B4B5" w:rsidR="0081237C" w:rsidRDefault="001F1990">
      <w:pPr>
        <w:jc w:val="center"/>
        <w:rPr>
          <w:color w:val="000000"/>
        </w:rPr>
      </w:pPr>
      <w:bookmarkStart w:id="5" w:name="docs-internal-guid-d59c748c-7fff-8feb-43"/>
      <w:bookmarkEnd w:id="5"/>
      <w:r>
        <w:rPr>
          <w:noProof/>
        </w:rPr>
        <mc:AlternateContent>
          <mc:Choice Requires="wps">
            <w:drawing>
              <wp:anchor distT="0" distB="0" distL="114300" distR="114300" simplePos="0" relativeHeight="251664384" behindDoc="0" locked="0" layoutInCell="1" allowOverlap="1" wp14:anchorId="209F20F8" wp14:editId="788E3EBF">
                <wp:simplePos x="0" y="0"/>
                <wp:positionH relativeFrom="margin">
                  <wp:align>right</wp:align>
                </wp:positionH>
                <wp:positionV relativeFrom="paragraph">
                  <wp:posOffset>1855152</wp:posOffset>
                </wp:positionV>
                <wp:extent cx="5732145" cy="393700"/>
                <wp:effectExtent l="0" t="0" r="1905" b="5080"/>
                <wp:wrapTopAndBottom/>
                <wp:docPr id="450917975" name="Text Box 2"/>
                <wp:cNvGraphicFramePr/>
                <a:graphic xmlns:a="http://schemas.openxmlformats.org/drawingml/2006/main">
                  <a:graphicData uri="http://schemas.microsoft.com/office/word/2010/wordprocessingShape">
                    <wps:wsp>
                      <wps:cNvSpPr/>
                      <wps:spPr>
                        <a:xfrm>
                          <a:off x="0" y="0"/>
                          <a:ext cx="5732145" cy="39370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5498E0A9" w14:textId="63380975" w:rsidR="00392920" w:rsidRDefault="00392920" w:rsidP="00392920">
                            <w:pPr>
                              <w:pStyle w:val="Descripcin"/>
                            </w:pPr>
                            <w:r>
                              <w:rPr>
                                <w:i/>
                              </w:rPr>
                              <w:t xml:space="preserve">FIG. </w:t>
                            </w:r>
                            <w:r>
                              <w:rPr>
                                <w:i/>
                              </w:rPr>
                              <w:fldChar w:fldCharType="begin"/>
                            </w:r>
                            <w:r>
                              <w:rPr>
                                <w:i/>
                              </w:rPr>
                              <w:instrText>SEQ Figure \* ARABIC</w:instrText>
                            </w:r>
                            <w:r>
                              <w:rPr>
                                <w:i/>
                              </w:rPr>
                              <w:fldChar w:fldCharType="separate"/>
                            </w:r>
                            <w:r>
                              <w:rPr>
                                <w:i/>
                                <w:noProof/>
                              </w:rPr>
                              <w:t>4</w:t>
                            </w:r>
                            <w:r>
                              <w:rPr>
                                <w:i/>
                              </w:rPr>
                              <w:fldChar w:fldCharType="end"/>
                            </w:r>
                            <w:r>
                              <w:rPr>
                                <w:i/>
                              </w:rPr>
                              <w:t xml:space="preserve">. SG </w:t>
                            </w:r>
                            <w:r w:rsidR="00022748">
                              <w:rPr>
                                <w:i/>
                              </w:rPr>
                              <w:t xml:space="preserve">simplified geometry for the </w:t>
                            </w:r>
                            <w:r>
                              <w:rPr>
                                <w:i/>
                              </w:rPr>
                              <w:t>CFD model</w:t>
                            </w:r>
                            <w:r w:rsidR="00022748">
                              <w:rPr>
                                <w:i/>
                              </w:rPr>
                              <w:t xml:space="preserve"> generation</w:t>
                            </w:r>
                            <w:r w:rsidR="000265C3">
                              <w:rPr>
                                <w:i/>
                              </w:rPr>
                              <w:t xml:space="preserve"> and a sample of the mesh</w:t>
                            </w:r>
                            <w:r w:rsidR="00B87DD7">
                              <w:rPr>
                                <w:i/>
                              </w:rPr>
                              <w:t>.</w:t>
                            </w:r>
                          </w:p>
                        </w:txbxContent>
                      </wps:txbx>
                      <wps:bodyPr lIns="0" tIns="0" rIns="0" bIns="0">
                        <a:prstTxWarp prst="textNoShape">
                          <a:avLst/>
                        </a:prstTxWarp>
                        <a:spAutoFit/>
                      </wps:bodyPr>
                    </wps:wsp>
                  </a:graphicData>
                </a:graphic>
              </wp:anchor>
            </w:drawing>
          </mc:Choice>
          <mc:Fallback>
            <w:pict>
              <v:rect w14:anchorId="209F20F8" id="_x0000_s1029" style="position:absolute;left:0;text-align:left;margin-left:400.15pt;margin-top:146.05pt;width:451.35pt;height:31pt;z-index:251664384;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" stroked="f">
                <v:textbox style="mso-fit-shape-to-text:t" inset="0,0,0,0">
                  <w:txbxContent>
                    <w:p w14:paraId="5498E0A9" w14:textId="63380975" w:rsidR="00392920" w:rsidRDefault="00392920" w:rsidP="00392920">
                      <w:pPr>
                        <w:pStyle w:val="Descripcin"/>
                      </w:pPr>
                      <w:r>
                        <w:rPr>
                          <w:i/>
                        </w:rPr>
                        <w:t xml:space="preserve">FIG. </w:t>
                      </w:r>
                      <w:r>
                        <w:rPr>
                          <w:i/>
                        </w:rPr>
                        <w:fldChar w:fldCharType="begin"/>
                      </w:r>
                      <w:r>
                        <w:rPr>
                          <w:i/>
                        </w:rPr>
                        <w:instrText>SEQ Figure \* ARABIC</w:instrText>
                      </w:r>
                      <w:r>
                        <w:rPr>
                          <w:i/>
                        </w:rPr>
                        <w:fldChar w:fldCharType="separate"/>
                      </w:r>
                      <w:r>
                        <w:rPr>
                          <w:i/>
                          <w:noProof/>
                        </w:rPr>
                        <w:t>4</w:t>
                      </w:r>
                      <w:r>
                        <w:rPr>
                          <w:i/>
                        </w:rPr>
                        <w:fldChar w:fldCharType="end"/>
                      </w:r>
                      <w:r>
                        <w:rPr>
                          <w:i/>
                        </w:rPr>
                        <w:t xml:space="preserve">. SG </w:t>
                      </w:r>
                      <w:r w:rsidR="00022748">
                        <w:rPr>
                          <w:i/>
                        </w:rPr>
                        <w:t xml:space="preserve">simplified geometry for the </w:t>
                      </w:r>
                      <w:r>
                        <w:rPr>
                          <w:i/>
                        </w:rPr>
                        <w:t>CFD model</w:t>
                      </w:r>
                      <w:r w:rsidR="00022748">
                        <w:rPr>
                          <w:i/>
                        </w:rPr>
                        <w:t xml:space="preserve"> generation</w:t>
                      </w:r>
                      <w:r w:rsidR="000265C3">
                        <w:rPr>
                          <w:i/>
                        </w:rPr>
                        <w:t xml:space="preserve"> and a sample of the mesh</w:t>
                      </w:r>
                      <w:r w:rsidR="00B87DD7">
                        <w:rPr>
                          <w:i/>
                        </w:rPr>
                        <w:t>.</w:t>
                      </w:r>
                    </w:p>
                  </w:txbxContent>
                </v:textbox>
                <w10:wrap type="topAndBottom" anchorx="margin"/>
              </v:rect>
            </w:pict>
          </mc:Fallback>
        </mc:AlternateContent>
      </w:r>
      <w:r w:rsidR="003137E4" w:rsidRPr="003137E4">
        <w:rPr>
          <w:noProof/>
        </w:rPr>
        <w:t xml:space="preserve"> </w:t>
      </w:r>
      <w:r>
        <w:rPr>
          <w:noProof/>
        </w:rPr>
        <w:drawing>
          <wp:inline distT="0" distB="0" distL="0" distR="0" wp14:anchorId="366FDA19" wp14:editId="61FD3EE4">
            <wp:extent cx="2020225" cy="1800000"/>
            <wp:effectExtent l="0" t="0" r="0" b="0"/>
            <wp:docPr id="12" name="Image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Image9"/>
                    <pic:cNvPicPr>
                      <a:picLocks noChangeAspect="1" noChangeArrowheads="1"/>
                    </pic:cNvPicPr>
                  </pic:nvPicPr>
                  <pic:blipFill rotWithShape="1">
                    <a:blip r:embed="rId14"/>
                    <a:srcRect t="35875" b="2513"/>
                    <a:stretch/>
                  </pic:blipFill>
                  <pic:spPr bwMode="auto">
                    <a:xfrm>
                      <a:off x="0" y="0"/>
                      <a:ext cx="2020225" cy="1800000"/>
                    </a:xfrm>
                    <a:prstGeom prst="rect">
                      <a:avLst/>
                    </a:prstGeom>
                    <a:ln>
                      <a:noFill/>
                    </a:ln>
                    <a:extLst>
                      <a:ext uri="{53640926-AAD7-44D8-BBD7-CCE9431645EC}">
                        <a14:shadowObscured xmlns:a14="http://schemas.microsoft.com/office/drawing/2010/main"/>
                      </a:ext>
                    </a:extLst>
                  </pic:spPr>
                </pic:pic>
              </a:graphicData>
            </a:graphic>
          </wp:inline>
        </w:drawing>
      </w:r>
      <w:r w:rsidR="003137E4" w:rsidRPr="003137E4">
        <w:rPr>
          <w:noProof/>
        </w:rPr>
        <w:drawing>
          <wp:inline distT="0" distB="0" distL="0" distR="0" wp14:anchorId="185DF556" wp14:editId="679997DE">
            <wp:extent cx="2316693" cy="1800000"/>
            <wp:effectExtent l="0" t="0" r="0" b="0"/>
            <wp:docPr id="722210828" name="image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age21.png"/>
                    <pic:cNvPicPr/>
                  </pic:nvPicPr>
                  <pic:blipFill>
                    <a:blip r:embed="rId15"/>
                    <a:srcRect/>
                    <a:stretch>
                      <a:fillRect/>
                    </a:stretch>
                  </pic:blipFill>
                  <pic:spPr>
                    <a:xfrm>
                      <a:off x="0" y="0"/>
                      <a:ext cx="2316693" cy="1800000"/>
                    </a:xfrm>
                    <a:prstGeom prst="rect">
                      <a:avLst/>
                    </a:prstGeom>
                    <a:ln/>
                  </pic:spPr>
                </pic:pic>
              </a:graphicData>
            </a:graphic>
          </wp:inline>
        </w:drawing>
      </w:r>
    </w:p>
    <w:p w14:paraId="5FCAE85A" w14:textId="7988892E" w:rsidR="00A94FCA" w:rsidRDefault="00000000">
      <w:pPr>
        <w:pStyle w:val="Textoindependiente"/>
      </w:pPr>
      <w:r>
        <w:t xml:space="preserve">Simulations were </w:t>
      </w:r>
      <w:r w:rsidR="00882739">
        <w:t xml:space="preserve">performed </w:t>
      </w:r>
      <w:r>
        <w:t xml:space="preserve">using OpenFOAM 8 with the </w:t>
      </w:r>
      <w:proofErr w:type="spellStart"/>
      <w:r w:rsidRPr="003D0191">
        <w:rPr>
          <w:i/>
          <w:iCs/>
        </w:rPr>
        <w:t>buoyantPimpleFoam</w:t>
      </w:r>
      <w:proofErr w:type="spellEnd"/>
      <w:r>
        <w:t xml:space="preserve"> solver</w:t>
      </w:r>
      <w:r w:rsidR="00503A3C">
        <w:t>,</w:t>
      </w:r>
      <w:r>
        <w:t xml:space="preserve"> a transient turbulent single-phase solver </w:t>
      </w:r>
      <w:r w:rsidR="00E5130B">
        <w:t xml:space="preserve">for the </w:t>
      </w:r>
      <w:r>
        <w:t xml:space="preserve">Navier-Stokes transport equation coupled with an energy equation based on enthalpy balance. The fluid properties can be constant or follow a temperature variation based on constitutive laws, polynomial functions or data tables. In the present work constant fluid properties have been adopted, but polynomial functions will be implemented in future. To ensure convergence and stability, a first-order Euler scheme was used for the temporal discretisation and upwind schemes for the spatial discretisation of the divergence term, and Gaussian linear correction was used for the Laplacian terms. The tolerance criteria for each time step iteration of the pressure equation </w:t>
      </w:r>
      <w:proofErr w:type="gramStart"/>
      <w:r>
        <w:t>was</w:t>
      </w:r>
      <w:proofErr w:type="gramEnd"/>
      <w:r>
        <w:t xml:space="preserve"> an absolute residual less than 1x10</w:t>
      </w:r>
      <w:r>
        <w:rPr>
          <w:vertAlign w:val="superscript"/>
        </w:rPr>
        <w:t>-9</w:t>
      </w:r>
      <w:r>
        <w:t xml:space="preserve"> or a relative reduction of two orders.</w:t>
      </w:r>
    </w:p>
    <w:p w14:paraId="366FD9B8" w14:textId="77777777" w:rsidR="0081237C" w:rsidRDefault="00000000">
      <w:pPr>
        <w:pStyle w:val="Ttulo2"/>
        <w:numPr>
          <w:ilvl w:val="1"/>
          <w:numId w:val="2"/>
        </w:numPr>
      </w:pPr>
      <w:r>
        <w:rPr>
          <w:lang w:val="en-US"/>
        </w:rPr>
        <w:t xml:space="preserve">rESULTS AND VERFICATION </w:t>
      </w:r>
    </w:p>
    <w:p w14:paraId="366FD9BA" w14:textId="77777777" w:rsidR="0081237C" w:rsidRDefault="00000000">
      <w:pPr>
        <w:pStyle w:val="Ttulo3"/>
        <w:numPr>
          <w:ilvl w:val="0"/>
          <w:numId w:val="0"/>
        </w:numPr>
      </w:pPr>
      <w:r>
        <w:t xml:space="preserve">5.1 MIGV Results for full power operation </w:t>
      </w:r>
    </w:p>
    <w:p w14:paraId="366FD9C0" w14:textId="0DC423C8" w:rsidR="0081237C" w:rsidRDefault="00DE1BB3" w:rsidP="001A5166">
      <w:pPr>
        <w:pStyle w:val="Textoindependiente"/>
      </w:pPr>
      <w:r>
        <w:t xml:space="preserve">To test the MIGV functionality, a simulation for the CAREM25 full power case was performed. </w:t>
      </w:r>
      <w:r w:rsidR="004F6701">
        <w:t>Secondary side</w:t>
      </w:r>
      <w:r>
        <w:t xml:space="preserve"> title and velocity profiles </w:t>
      </w:r>
      <w:r w:rsidR="004F6701">
        <w:t xml:space="preserve">and primary side </w:t>
      </w:r>
      <w:r w:rsidR="00DB3DDE">
        <w:t xml:space="preserve">temperature and velocity profiles </w:t>
      </w:r>
      <w:r>
        <w:t xml:space="preserve">were plotted against the axial axis at Fig. 5. Pressure gradient at the primary fluid is dominated by the </w:t>
      </w:r>
      <w:r>
        <w:lastRenderedPageBreak/>
        <w:t xml:space="preserve">gravitational term, which is expected because of the rather low mass flux and generous radial pitch among the secondary jackets. </w:t>
      </w:r>
      <w:r w:rsidR="009B2E61">
        <w:t xml:space="preserve">The secondary side </w:t>
      </w:r>
      <w:r w:rsidR="00761EBC">
        <w:t xml:space="preserve">transition from sub-cooled regime to boiling and then the production of super-heated steam </w:t>
      </w:r>
      <w:r w:rsidR="0032185B">
        <w:t>is verified. Primary side velocities at the inlet zone are found around an average of 0.5 m/s.</w:t>
      </w:r>
    </w:p>
    <w:p w14:paraId="366FD9C1" w14:textId="77777777" w:rsidR="0081237C" w:rsidRDefault="0081237C">
      <w:pPr>
        <w:pStyle w:val="ListEmdash"/>
      </w:pPr>
    </w:p>
    <w:p w14:paraId="366FD9C2" w14:textId="77777777" w:rsidR="0081237C" w:rsidRDefault="00000000">
      <w:pPr>
        <w:jc w:val="center"/>
        <w:rPr>
          <w:lang w:val="en-US"/>
        </w:rPr>
      </w:pPr>
      <w:r>
        <w:rPr>
          <w:noProof/>
        </w:rPr>
        <w:drawing>
          <wp:inline distT="0" distB="0" distL="0" distR="0" wp14:anchorId="366FDA1B" wp14:editId="6D6B7FB9">
            <wp:extent cx="2008571" cy="1620000"/>
            <wp:effectExtent l="0" t="0" r="0" b="0"/>
            <wp:docPr id="13" name="Imagen 1"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Imagen 1" descr="Gráfico&#10;&#10;Descripción generada automáticamente"/>
                    <pic:cNvPicPr>
                      <a:picLocks noChangeAspect="1" noChangeArrowheads="1"/>
                    </pic:cNvPicPr>
                  </pic:nvPicPr>
                  <pic:blipFill>
                    <a:blip r:embed="rId16"/>
                    <a:srcRect r="6997"/>
                    <a:stretch>
                      <a:fillRect/>
                    </a:stretch>
                  </pic:blipFill>
                  <pic:spPr bwMode="auto">
                    <a:xfrm>
                      <a:off x="0" y="0"/>
                      <a:ext cx="2008571" cy="1620000"/>
                    </a:xfrm>
                    <a:prstGeom prst="rect">
                      <a:avLst/>
                    </a:prstGeom>
                  </pic:spPr>
                </pic:pic>
              </a:graphicData>
            </a:graphic>
          </wp:inline>
        </w:drawing>
      </w:r>
      <w:r>
        <w:rPr>
          <w:noProof/>
        </w:rPr>
        <w:drawing>
          <wp:inline distT="0" distB="0" distL="0" distR="0" wp14:anchorId="366FDA1D" wp14:editId="07EB8966">
            <wp:extent cx="2024571" cy="1620000"/>
            <wp:effectExtent l="0" t="0" r="0" b="0"/>
            <wp:docPr id="14" name="Image1"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Image1" descr="Gráfico, Gráfico de líneas&#10;&#10;Descripción generada automáticamente"/>
                    <pic:cNvPicPr>
                      <a:picLocks noChangeAspect="1" noChangeArrowheads="1"/>
                    </pic:cNvPicPr>
                  </pic:nvPicPr>
                  <pic:blipFill>
                    <a:blip r:embed="rId17"/>
                    <a:srcRect r="6236"/>
                    <a:stretch>
                      <a:fillRect/>
                    </a:stretch>
                  </pic:blipFill>
                  <pic:spPr bwMode="auto">
                    <a:xfrm>
                      <a:off x="0" y="0"/>
                      <a:ext cx="2024571" cy="1620000"/>
                    </a:xfrm>
                    <a:prstGeom prst="rect">
                      <a:avLst/>
                    </a:prstGeom>
                  </pic:spPr>
                </pic:pic>
              </a:graphicData>
            </a:graphic>
          </wp:inline>
        </w:drawing>
      </w:r>
    </w:p>
    <w:p w14:paraId="366FD9C3" w14:textId="77777777" w:rsidR="0081237C" w:rsidRDefault="00000000">
      <w:pPr>
        <w:jc w:val="center"/>
        <w:rPr>
          <w:lang w:val="en-US"/>
        </w:rPr>
      </w:pPr>
      <w:r>
        <w:rPr>
          <w:noProof/>
        </w:rPr>
        <w:drawing>
          <wp:inline distT="0" distB="0" distL="0" distR="0" wp14:anchorId="366FDA1F" wp14:editId="2FBAF838">
            <wp:extent cx="2005143" cy="1620000"/>
            <wp:effectExtent l="0" t="0" r="0" b="0"/>
            <wp:docPr id="15" name="Image2"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Image2" descr="Gráfico&#10;&#10;Descripción generada automáticamente"/>
                    <pic:cNvPicPr>
                      <a:picLocks noChangeAspect="1" noChangeArrowheads="1"/>
                    </pic:cNvPicPr>
                  </pic:nvPicPr>
                  <pic:blipFill>
                    <a:blip r:embed="rId18"/>
                    <a:srcRect r="7159"/>
                    <a:stretch>
                      <a:fillRect/>
                    </a:stretch>
                  </pic:blipFill>
                  <pic:spPr bwMode="auto">
                    <a:xfrm>
                      <a:off x="0" y="0"/>
                      <a:ext cx="2005143" cy="1620000"/>
                    </a:xfrm>
                    <a:prstGeom prst="rect">
                      <a:avLst/>
                    </a:prstGeom>
                  </pic:spPr>
                </pic:pic>
              </a:graphicData>
            </a:graphic>
          </wp:inline>
        </w:drawing>
      </w:r>
      <w:r>
        <w:rPr>
          <w:noProof/>
        </w:rPr>
        <w:drawing>
          <wp:inline distT="0" distB="0" distL="0" distR="0" wp14:anchorId="366FDA21" wp14:editId="2362C091">
            <wp:extent cx="2002857" cy="1620000"/>
            <wp:effectExtent l="0" t="0" r="0" b="0"/>
            <wp:docPr id="16" name="Image3" descr="Gráfico, Gráfico de líneas&#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Image3" descr="Gráfico, Gráfico de líneas&#10;&#10;Descripción generada automáticamente"/>
                    <pic:cNvPicPr>
                      <a:picLocks noChangeAspect="1" noChangeArrowheads="1"/>
                    </pic:cNvPicPr>
                  </pic:nvPicPr>
                  <pic:blipFill>
                    <a:blip r:embed="rId19"/>
                    <a:srcRect r="7245"/>
                    <a:stretch>
                      <a:fillRect/>
                    </a:stretch>
                  </pic:blipFill>
                  <pic:spPr bwMode="auto">
                    <a:xfrm>
                      <a:off x="0" y="0"/>
                      <a:ext cx="2002857" cy="1620000"/>
                    </a:xfrm>
                    <a:prstGeom prst="rect">
                      <a:avLst/>
                    </a:prstGeom>
                  </pic:spPr>
                </pic:pic>
              </a:graphicData>
            </a:graphic>
          </wp:inline>
        </w:drawing>
      </w:r>
    </w:p>
    <w:p w14:paraId="366FD9C4" w14:textId="77777777" w:rsidR="0081237C" w:rsidRDefault="00000000">
      <w:pPr>
        <w:jc w:val="center"/>
        <w:rPr>
          <w:lang w:val="en-US"/>
        </w:rPr>
      </w:pPr>
      <w:r>
        <w:rPr>
          <w:noProof/>
          <w:lang w:val="en-US"/>
        </w:rPr>
        <mc:AlternateContent>
          <mc:Choice Requires="wps">
            <w:drawing>
              <wp:anchor distT="0" distB="0" distL="114300" distR="114300" simplePos="0" relativeHeight="5" behindDoc="0" locked="0" layoutInCell="1" allowOverlap="1" wp14:anchorId="366FDA23" wp14:editId="366FDA24">
                <wp:simplePos x="0" y="0"/>
                <wp:positionH relativeFrom="margin">
                  <wp:posOffset>0</wp:posOffset>
                </wp:positionH>
                <wp:positionV relativeFrom="paragraph">
                  <wp:posOffset>162560</wp:posOffset>
                </wp:positionV>
                <wp:extent cx="5732145" cy="130810"/>
                <wp:effectExtent l="0" t="0" r="3810" b="6985"/>
                <wp:wrapTopAndBottom/>
                <wp:docPr id="17" name="Text Box 2"/>
                <wp:cNvGraphicFramePr/>
                <a:graphic xmlns:a="http://schemas.openxmlformats.org/drawingml/2006/main">
                  <a:graphicData uri="http://schemas.microsoft.com/office/word/2010/wordprocessingShape">
                    <wps:wsp>
                      <wps:cNvSpPr/>
                      <wps:spPr>
                        <a:xfrm>
                          <a:off x="0" y="0"/>
                          <a:ext cx="5731560" cy="13032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366FDA37" w14:textId="77777777" w:rsidR="0081237C" w:rsidRDefault="00000000">
                            <w:pPr>
                              <w:pStyle w:val="Descripcin"/>
                            </w:pPr>
                            <w:r>
                              <w:rPr>
                                <w:i/>
                              </w:rPr>
                              <w:t xml:space="preserve">FIG. </w:t>
                            </w:r>
                            <w:r>
                              <w:rPr>
                                <w:i/>
                              </w:rPr>
                              <w:fldChar w:fldCharType="begin"/>
                            </w:r>
                            <w:r>
                              <w:rPr>
                                <w:i/>
                              </w:rPr>
                              <w:instrText>SEQ Figure \* ARABIC</w:instrText>
                            </w:r>
                            <w:r>
                              <w:rPr>
                                <w:i/>
                              </w:rPr>
                              <w:fldChar w:fldCharType="separate"/>
                            </w:r>
                            <w:r>
                              <w:rPr>
                                <w:i/>
                              </w:rPr>
                              <w:t>5</w:t>
                            </w:r>
                            <w:r>
                              <w:rPr>
                                <w:i/>
                              </w:rPr>
                              <w:fldChar w:fldCharType="end"/>
                            </w:r>
                            <w:r>
                              <w:rPr>
                                <w:i/>
                              </w:rPr>
                              <w:t>. MIGV results where primary and secondary temperature, velocity and thermos-dynamic title profile are plotted.</w:t>
                            </w:r>
                          </w:p>
                        </w:txbxContent>
                      </wps:txbx>
                      <wps:bodyPr lIns="0" tIns="0" rIns="0" bIns="0">
                        <a:prstTxWarp prst="textNoShape">
                          <a:avLst/>
                        </a:prstTxWarp>
                        <a:spAutoFit/>
                      </wps:bodyPr>
                    </wps:wsp>
                  </a:graphicData>
                </a:graphic>
              </wp:anchor>
            </w:drawing>
          </mc:Choice>
          <mc:Fallback>
            <w:pict>
              <v:rect w14:anchorId="366FDA23" id="_x0000_s1030" style="position:absolute;left:0;text-align:left;margin-left:0;margin-top:12.8pt;width:451.35pt;height:10.3pt;z-index:5;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" stroked="f">
                <v:textbox style="mso-fit-shape-to-text:t" inset="0,0,0,0">
                  <w:txbxContent>
                    <w:p w14:paraId="366FDA37" w14:textId="77777777" w:rsidR="0081237C" w:rsidRDefault="00000000">
                      <w:pPr>
                        <w:pStyle w:val="Descripcin"/>
                      </w:pPr>
                      <w:r>
                        <w:rPr>
                          <w:i/>
                        </w:rPr>
                        <w:t xml:space="preserve">FIG. </w:t>
                      </w:r>
                      <w:r>
                        <w:rPr>
                          <w:i/>
                        </w:rPr>
                        <w:fldChar w:fldCharType="begin"/>
                      </w:r>
                      <w:r>
                        <w:rPr>
                          <w:i/>
                        </w:rPr>
                        <w:instrText>SEQ Figure \* ARABIC</w:instrText>
                      </w:r>
                      <w:r>
                        <w:rPr>
                          <w:i/>
                        </w:rPr>
                        <w:fldChar w:fldCharType="separate"/>
                      </w:r>
                      <w:r>
                        <w:rPr>
                          <w:i/>
                        </w:rPr>
                        <w:t>5</w:t>
                      </w:r>
                      <w:r>
                        <w:rPr>
                          <w:i/>
                        </w:rPr>
                        <w:fldChar w:fldCharType="end"/>
                      </w:r>
                      <w:r>
                        <w:rPr>
                          <w:i/>
                        </w:rPr>
                        <w:t>. MIGV results where primary and secondary temperature, velocity and thermos-dynamic title profile are plotted.</w:t>
                      </w:r>
                    </w:p>
                  </w:txbxContent>
                </v:textbox>
                <w10:wrap type="topAndBottom" anchorx="margin"/>
              </v:rect>
            </w:pict>
          </mc:Fallback>
        </mc:AlternateContent>
      </w:r>
    </w:p>
    <w:p w14:paraId="366FD9C6" w14:textId="77777777" w:rsidR="0081237C" w:rsidRDefault="00000000">
      <w:pPr>
        <w:pStyle w:val="Ttulo3"/>
        <w:numPr>
          <w:ilvl w:val="0"/>
          <w:numId w:val="0"/>
        </w:numPr>
      </w:pPr>
      <w:r>
        <w:t xml:space="preserve">5.2 CFD Results for full power operation </w:t>
      </w:r>
    </w:p>
    <w:p w14:paraId="366FD9C8" w14:textId="1D720CF7" w:rsidR="0081237C" w:rsidRPr="00F66C00" w:rsidRDefault="00000000" w:rsidP="00F66C00">
      <w:pPr>
        <w:ind w:firstLine="567"/>
        <w:jc w:val="both"/>
        <w:rPr>
          <w:color w:val="CE181E"/>
        </w:rPr>
      </w:pPr>
      <w:r w:rsidRPr="00674703">
        <w:t xml:space="preserve">The CFD results focused on characterising the flow distribution in the inlet, which affects the homogeneity of the flow at the top of the coil and the pressure drop along it. FIG 6 on the left shows the pressure field over a vertical plane cutting the coil. </w:t>
      </w:r>
      <w:r w:rsidR="00674703" w:rsidRPr="00674703">
        <w:t>The</w:t>
      </w:r>
      <w:r w:rsidRPr="00674703">
        <w:t xml:space="preserve"> pressure is almost homogeneous at the inlet. This means that the pressure drop is almost negligible, even though the flow </w:t>
      </w:r>
      <w:r w:rsidR="00206AB1" w:rsidRPr="00674703">
        <w:t>must</w:t>
      </w:r>
      <w:r w:rsidRPr="00674703">
        <w:t xml:space="preserve"> pass through the tube bends and enter between the jackets. FIG 6 on the right shows the</w:t>
      </w:r>
      <w:r>
        <w:rPr>
          <w:color w:val="CE181E"/>
        </w:rPr>
        <w:t xml:space="preserve"> </w:t>
      </w:r>
      <w:r w:rsidRPr="00674703">
        <w:t>average vertical velocity over a horizontal plane cutting the first coil tube ring. As we have seen, the velocity varies between 0.05 and 0.7 m/s, but remains close to 0.5 m/s, except in the outermost channel (P7) where the minimum values are reached.</w:t>
      </w:r>
      <w:r>
        <w:rPr>
          <w:color w:val="CE181E"/>
        </w:rPr>
        <w:t xml:space="preserve"> </w:t>
      </w:r>
    </w:p>
    <w:p w14:paraId="44844C0F" w14:textId="0087AB6B" w:rsidR="003F1779" w:rsidRDefault="00470A36" w:rsidP="003F1779">
      <w:pPr>
        <w:jc w:val="center"/>
        <w:rPr>
          <w:lang w:val="en-US"/>
        </w:rPr>
      </w:pPr>
      <w:r>
        <w:rPr>
          <w:noProof/>
          <w:lang w:val="en-US"/>
        </w:rPr>
        <mc:AlternateContent>
          <mc:Choice Requires="wps">
            <w:drawing>
              <wp:anchor distT="0" distB="0" distL="114300" distR="114300" simplePos="0" relativeHeight="251655168" behindDoc="0" locked="0" layoutInCell="1" allowOverlap="1" wp14:anchorId="304E068D" wp14:editId="0F6A2CA8">
                <wp:simplePos x="0" y="0"/>
                <wp:positionH relativeFrom="margin">
                  <wp:align>right</wp:align>
                </wp:positionH>
                <wp:positionV relativeFrom="paragraph">
                  <wp:posOffset>1851025</wp:posOffset>
                </wp:positionV>
                <wp:extent cx="5732145" cy="130810"/>
                <wp:effectExtent l="0" t="0" r="1905" b="6985"/>
                <wp:wrapTopAndBottom/>
                <wp:docPr id="910264126" name="Text Box 2"/>
                <wp:cNvGraphicFramePr/>
                <a:graphic xmlns:a="http://schemas.openxmlformats.org/drawingml/2006/main">
                  <a:graphicData uri="http://schemas.microsoft.com/office/word/2010/wordprocessingShape">
                    <wps:wsp>
                      <wps:cNvSpPr/>
                      <wps:spPr>
                        <a:xfrm>
                          <a:off x="0" y="0"/>
                          <a:ext cx="5732145" cy="13081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C5A9F46" w14:textId="4C3DF899" w:rsidR="003F1779" w:rsidRDefault="003F1779" w:rsidP="003F1779">
                            <w:pPr>
                              <w:pStyle w:val="Descripcin"/>
                            </w:pPr>
                            <w:r>
                              <w:rPr>
                                <w:i/>
                              </w:rPr>
                              <w:t xml:space="preserve">FIG. </w:t>
                            </w:r>
                            <w:r>
                              <w:rPr>
                                <w:i/>
                              </w:rPr>
                              <w:fldChar w:fldCharType="begin"/>
                            </w:r>
                            <w:r>
                              <w:rPr>
                                <w:i/>
                              </w:rPr>
                              <w:instrText>SEQ Figure \* ARABIC</w:instrText>
                            </w:r>
                            <w:r>
                              <w:rPr>
                                <w:i/>
                              </w:rPr>
                              <w:fldChar w:fldCharType="separate"/>
                            </w:r>
                            <w:r w:rsidR="003A1C86">
                              <w:rPr>
                                <w:i/>
                                <w:noProof/>
                              </w:rPr>
                              <w:t>6</w:t>
                            </w:r>
                            <w:r>
                              <w:rPr>
                                <w:i/>
                              </w:rPr>
                              <w:fldChar w:fldCharType="end"/>
                            </w:r>
                            <w:r>
                              <w:rPr>
                                <w:i/>
                              </w:rPr>
                              <w:t xml:space="preserve">. </w:t>
                            </w:r>
                            <w:r w:rsidR="003A1C86" w:rsidRPr="003A1C86">
                              <w:rPr>
                                <w:i/>
                              </w:rPr>
                              <w:t>Left: pressure over a vertical plane. Right: Mean vertical velocity over a horizontal plane cutting the top side of the coil.</w:t>
                            </w:r>
                          </w:p>
                        </w:txbxContent>
                      </wps:txbx>
                      <wps:bodyPr lIns="0" tIns="0" rIns="0" bIns="0">
                        <a:prstTxWarp prst="textNoShape">
                          <a:avLst/>
                        </a:prstTxWarp>
                        <a:spAutoFit/>
                      </wps:bodyPr>
                    </wps:wsp>
                  </a:graphicData>
                </a:graphic>
              </wp:anchor>
            </w:drawing>
          </mc:Choice>
          <mc:Fallback>
            <w:pict>
              <v:rect w14:anchorId="304E068D" id="_x0000_s1031" style="position:absolute;left:0;text-align:left;margin-left:400.15pt;margin-top:145.75pt;width:451.35pt;height:10.3pt;z-index:251655168;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" stroked="f">
                <v:textbox style="mso-fit-shape-to-text:t" inset="0,0,0,0">
                  <w:txbxContent>
                    <w:p w14:paraId="2C5A9F46" w14:textId="4C3DF899" w:rsidR="003F1779" w:rsidRDefault="003F1779" w:rsidP="003F1779">
                      <w:pPr>
                        <w:pStyle w:val="Descripcin"/>
                      </w:pPr>
                      <w:r>
                        <w:rPr>
                          <w:i/>
                        </w:rPr>
                        <w:t xml:space="preserve">FIG. </w:t>
                      </w:r>
                      <w:r>
                        <w:rPr>
                          <w:i/>
                        </w:rPr>
                        <w:fldChar w:fldCharType="begin"/>
                      </w:r>
                      <w:r>
                        <w:rPr>
                          <w:i/>
                        </w:rPr>
                        <w:instrText>SEQ Figure \* ARABIC</w:instrText>
                      </w:r>
                      <w:r>
                        <w:rPr>
                          <w:i/>
                        </w:rPr>
                        <w:fldChar w:fldCharType="separate"/>
                      </w:r>
                      <w:r w:rsidR="003A1C86">
                        <w:rPr>
                          <w:i/>
                          <w:noProof/>
                        </w:rPr>
                        <w:t>6</w:t>
                      </w:r>
                      <w:r>
                        <w:rPr>
                          <w:i/>
                        </w:rPr>
                        <w:fldChar w:fldCharType="end"/>
                      </w:r>
                      <w:r>
                        <w:rPr>
                          <w:i/>
                        </w:rPr>
                        <w:t xml:space="preserve">. </w:t>
                      </w:r>
                      <w:r w:rsidR="003A1C86" w:rsidRPr="003A1C86">
                        <w:rPr>
                          <w:i/>
                        </w:rPr>
                        <w:t>Left: pressure over a vertical plane. Right: Mean vertical velocity over a horizontal plane cutting the top side of the coil.</w:t>
                      </w:r>
                    </w:p>
                  </w:txbxContent>
                </v:textbox>
                <w10:wrap type="topAndBottom" anchorx="margin"/>
              </v:rect>
            </w:pict>
          </mc:Fallback>
        </mc:AlternateContent>
      </w:r>
      <w:r w:rsidR="003F1779">
        <w:rPr>
          <w:noProof/>
        </w:rPr>
        <w:drawing>
          <wp:inline distT="0" distB="0" distL="0" distR="0" wp14:anchorId="1DF70F23" wp14:editId="6917CC18">
            <wp:extent cx="4186945" cy="1800000"/>
            <wp:effectExtent l="0" t="0" r="4445" b="0"/>
            <wp:docPr id="19" name="Image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Image4"/>
                    <pic:cNvPicPr>
                      <a:picLocks noChangeAspect="1" noChangeArrowheads="1"/>
                    </pic:cNvPicPr>
                  </pic:nvPicPr>
                  <pic:blipFill>
                    <a:blip r:embed="rId20" cstate="print">
                      <a:extLst>
                        <a:ext uri="{28A0092B-C50C-407E-A947-70E740481C1C}">
                          <a14:useLocalDpi xmlns:a14="http://schemas.microsoft.com/office/drawing/2010/main" val="0"/>
                        </a:ext>
                      </a:extLst>
                    </a:blip>
                    <a:stretch>
                      <a:fillRect/>
                    </a:stretch>
                  </pic:blipFill>
                  <pic:spPr bwMode="auto">
                    <a:xfrm>
                      <a:off x="0" y="0"/>
                      <a:ext cx="4186945" cy="1800000"/>
                    </a:xfrm>
                    <a:prstGeom prst="rect">
                      <a:avLst/>
                    </a:prstGeom>
                  </pic:spPr>
                </pic:pic>
              </a:graphicData>
            </a:graphic>
          </wp:inline>
        </w:drawing>
      </w:r>
    </w:p>
    <w:p w14:paraId="366FD9CB" w14:textId="4F7006D8" w:rsidR="0081237C" w:rsidRDefault="00000000" w:rsidP="000068A6">
      <w:pPr>
        <w:ind w:firstLine="567"/>
        <w:jc w:val="both"/>
      </w:pPr>
      <w:r w:rsidRPr="00106E5A">
        <w:t xml:space="preserve">FIG 7 on the left shows the average velocity across the channels. The </w:t>
      </w:r>
      <w:r w:rsidR="00C82679" w:rsidRPr="00106E5A">
        <w:t>cross-sectional</w:t>
      </w:r>
      <w:r w:rsidRPr="00106E5A">
        <w:t xml:space="preserve"> area of the channels </w:t>
      </w:r>
      <w:r w:rsidR="00FA1FCF">
        <w:t xml:space="preserve">shows an </w:t>
      </w:r>
      <w:r w:rsidRPr="00106E5A">
        <w:t xml:space="preserve">average velocity between 0.42 and 0.57 m/s. The lower value corresponds to channel P1. The relationship between velocity and channel area is similar for channels P6, P3, P2 and P1, while in channels P5 and P4 the flow has a velocity higher than the average and in the peripheral channel the velocity is well below the average. The latter can be advantageous because the contact surface with the </w:t>
      </w:r>
      <w:r w:rsidRPr="00106E5A">
        <w:lastRenderedPageBreak/>
        <w:t xml:space="preserve">tubes is smaller, since this channel is not limited by two jackets, but by one jacket and the casing. Nevertheless, this </w:t>
      </w:r>
      <w:r w:rsidR="00FA1FCF" w:rsidRPr="00106E5A">
        <w:t>homogeneous</w:t>
      </w:r>
      <w:r w:rsidRPr="00106E5A">
        <w:t xml:space="preserve"> flow distribution justifies the use of a single inlet velocity for all ducts in the MIGV code. However, more realistic solutions will be obtained by incorporating the CFD results in future calculations. FIG 7 on the right shows the pressure drop along two vertical lines (line 1 in channel P3 and line 2 in channel P5). Despite the initial perturbation, the pressure drop is almost constant once the flow enters the channels. The broken lines are a consequence of the local acceleration/deceleration of the flow, which locally reduces and increases the static pressure, although a continuous pressure drop is observed. </w:t>
      </w:r>
    </w:p>
    <w:p w14:paraId="318E3DA8" w14:textId="17C3688F" w:rsidR="003D0191" w:rsidRDefault="003D0191" w:rsidP="003D0191">
      <w:pPr>
        <w:ind w:firstLine="567"/>
        <w:jc w:val="center"/>
      </w:pPr>
      <w:r>
        <w:rPr>
          <w:noProof/>
          <w:lang w:val="en-US"/>
        </w:rPr>
        <mc:AlternateContent>
          <mc:Choice Requires="wps">
            <w:drawing>
              <wp:anchor distT="0" distB="0" distL="114300" distR="114300" simplePos="0" relativeHeight="251660288" behindDoc="0" locked="0" layoutInCell="1" allowOverlap="1" wp14:anchorId="591F5CF7" wp14:editId="0D9D50B7">
                <wp:simplePos x="0" y="0"/>
                <wp:positionH relativeFrom="margin">
                  <wp:posOffset>-1270</wp:posOffset>
                </wp:positionH>
                <wp:positionV relativeFrom="paragraph">
                  <wp:posOffset>1811655</wp:posOffset>
                </wp:positionV>
                <wp:extent cx="5732145" cy="130810"/>
                <wp:effectExtent l="0" t="0" r="1905" b="5080"/>
                <wp:wrapTopAndBottom/>
                <wp:docPr id="807774207" name="Text Box 2"/>
                <wp:cNvGraphicFramePr/>
                <a:graphic xmlns:a="http://schemas.openxmlformats.org/drawingml/2006/main">
                  <a:graphicData uri="http://schemas.microsoft.com/office/word/2010/wordprocessingShape">
                    <wps:wsp>
                      <wps:cNvSpPr/>
                      <wps:spPr>
                        <a:xfrm>
                          <a:off x="0" y="0"/>
                          <a:ext cx="5732145" cy="13081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74F7503B" w14:textId="66404659" w:rsidR="000068A6" w:rsidRDefault="000068A6" w:rsidP="000068A6">
                            <w:pPr>
                              <w:pStyle w:val="Descripcin"/>
                            </w:pPr>
                            <w:r>
                              <w:rPr>
                                <w:i/>
                              </w:rPr>
                              <w:t xml:space="preserve">FIG. </w:t>
                            </w:r>
                            <w:r>
                              <w:rPr>
                                <w:i/>
                              </w:rPr>
                              <w:fldChar w:fldCharType="begin"/>
                            </w:r>
                            <w:r>
                              <w:rPr>
                                <w:i/>
                              </w:rPr>
                              <w:instrText>SEQ Figure \* ARABIC</w:instrText>
                            </w:r>
                            <w:r>
                              <w:rPr>
                                <w:i/>
                              </w:rPr>
                              <w:fldChar w:fldCharType="separate"/>
                            </w:r>
                            <w:r>
                              <w:rPr>
                                <w:i/>
                                <w:noProof/>
                              </w:rPr>
                              <w:t>7</w:t>
                            </w:r>
                            <w:r>
                              <w:rPr>
                                <w:i/>
                              </w:rPr>
                              <w:fldChar w:fldCharType="end"/>
                            </w:r>
                            <w:r>
                              <w:rPr>
                                <w:i/>
                              </w:rPr>
                              <w:t xml:space="preserve">. </w:t>
                            </w:r>
                            <w:r w:rsidRPr="000068A6">
                              <w:rPr>
                                <w:i/>
                              </w:rPr>
                              <w:t>Left: Mass flow rate and velocity across the channels. Right: mean pressure in two vertical lines.</w:t>
                            </w:r>
                          </w:p>
                        </w:txbxContent>
                      </wps:txbx>
                      <wps:bodyPr lIns="0" tIns="0" rIns="0" bIns="0">
                        <a:prstTxWarp prst="textNoShape">
                          <a:avLst/>
                        </a:prstTxWarp>
                        <a:spAutoFit/>
                      </wps:bodyPr>
                    </wps:wsp>
                  </a:graphicData>
                </a:graphic>
              </wp:anchor>
            </w:drawing>
          </mc:Choice>
          <mc:Fallback>
            <w:pict>
              <v:rect w14:anchorId="591F5CF7" id="_x0000_s1032" style="position:absolute;left:0;text-align:left;margin-left:-.1pt;margin-top:142.65pt;width:451.35pt;height:10.3pt;z-index:251660288;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" stroked="f">
                <v:textbox style="mso-fit-shape-to-text:t" inset="0,0,0,0">
                  <w:txbxContent>
                    <w:p w14:paraId="74F7503B" w14:textId="66404659" w:rsidR="000068A6" w:rsidRDefault="000068A6" w:rsidP="000068A6">
                      <w:pPr>
                        <w:pStyle w:val="Descripcin"/>
                      </w:pPr>
                      <w:r>
                        <w:rPr>
                          <w:i/>
                        </w:rPr>
                        <w:t xml:space="preserve">FIG. </w:t>
                      </w:r>
                      <w:r>
                        <w:rPr>
                          <w:i/>
                        </w:rPr>
                        <w:fldChar w:fldCharType="begin"/>
                      </w:r>
                      <w:r>
                        <w:rPr>
                          <w:i/>
                        </w:rPr>
                        <w:instrText>SEQ Figure \* ARABIC</w:instrText>
                      </w:r>
                      <w:r>
                        <w:rPr>
                          <w:i/>
                        </w:rPr>
                        <w:fldChar w:fldCharType="separate"/>
                      </w:r>
                      <w:r>
                        <w:rPr>
                          <w:i/>
                          <w:noProof/>
                        </w:rPr>
                        <w:t>7</w:t>
                      </w:r>
                      <w:r>
                        <w:rPr>
                          <w:i/>
                        </w:rPr>
                        <w:fldChar w:fldCharType="end"/>
                      </w:r>
                      <w:r>
                        <w:rPr>
                          <w:i/>
                        </w:rPr>
                        <w:t xml:space="preserve">. </w:t>
                      </w:r>
                      <w:r w:rsidRPr="000068A6">
                        <w:rPr>
                          <w:i/>
                        </w:rPr>
                        <w:t>Left: Mass flow rate and velocity across the channels. Right: mean pressure in two vertical lines.</w:t>
                      </w:r>
                    </w:p>
                  </w:txbxContent>
                </v:textbox>
                <w10:wrap type="topAndBottom" anchorx="margin"/>
              </v:rect>
            </w:pict>
          </mc:Fallback>
        </mc:AlternateContent>
      </w:r>
      <w:r>
        <w:rPr>
          <w:noProof/>
        </w:rPr>
        <w:drawing>
          <wp:inline distT="0" distB="0" distL="0" distR="0" wp14:anchorId="7445277D" wp14:editId="66ECB49A">
            <wp:extent cx="4428564" cy="1799481"/>
            <wp:effectExtent l="0" t="0" r="0" b="0"/>
            <wp:docPr id="20" name="Image5" descr="Gráfic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Image5" descr="Gráfico&#10;&#10;Descripción generada automáticamente"/>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861" t="2239" r="1344" b="3922"/>
                    <a:stretch/>
                  </pic:blipFill>
                  <pic:spPr bwMode="auto">
                    <a:xfrm>
                      <a:off x="0" y="0"/>
                      <a:ext cx="4428564" cy="1799481"/>
                    </a:xfrm>
                    <a:prstGeom prst="rect">
                      <a:avLst/>
                    </a:prstGeom>
                    <a:ln>
                      <a:noFill/>
                    </a:ln>
                    <a:extLst>
                      <a:ext uri="{53640926-AAD7-44D8-BBD7-CCE9431645EC}">
                        <a14:shadowObscured xmlns:a14="http://schemas.microsoft.com/office/drawing/2010/main"/>
                      </a:ext>
                    </a:extLst>
                  </pic:spPr>
                </pic:pic>
              </a:graphicData>
            </a:graphic>
          </wp:inline>
        </w:drawing>
      </w:r>
    </w:p>
    <w:p w14:paraId="7E935380" w14:textId="48550B40" w:rsidR="000068A6" w:rsidRDefault="000068A6">
      <w:pPr>
        <w:pStyle w:val="Textoindependiente"/>
        <w:spacing w:line="331" w:lineRule="auto"/>
        <w:jc w:val="center"/>
        <w:rPr>
          <w:rFonts w:ascii="Roboto;sans-serif" w:hAnsi="Roboto;sans-serif"/>
          <w:color w:val="000000"/>
          <w:sz w:val="20"/>
        </w:rPr>
      </w:pPr>
    </w:p>
    <w:p w14:paraId="52E64128" w14:textId="77777777" w:rsidR="00C01800" w:rsidRDefault="00C01800" w:rsidP="00C01800">
      <w:pPr>
        <w:pStyle w:val="Textoindependiente"/>
        <w:spacing w:line="331" w:lineRule="auto"/>
        <w:ind w:firstLine="0"/>
        <w:jc w:val="center"/>
        <w:rPr>
          <w:rFonts w:ascii="Roboto;sans-serif" w:hAnsi="Roboto;sans-serif"/>
          <w:color w:val="000000"/>
          <w:sz w:val="20"/>
          <w:highlight w:val="white"/>
        </w:rPr>
      </w:pPr>
      <w:r>
        <w:rPr>
          <w:noProof/>
          <w:lang w:val="en-US"/>
        </w:rPr>
        <mc:AlternateContent>
          <mc:Choice Requires="wps">
            <w:drawing>
              <wp:anchor distT="0" distB="0" distL="114300" distR="114300" simplePos="0" relativeHeight="251662336" behindDoc="0" locked="0" layoutInCell="1" allowOverlap="1" wp14:anchorId="665E76B8" wp14:editId="50FD4CDB">
                <wp:simplePos x="0" y="0"/>
                <wp:positionH relativeFrom="margin">
                  <wp:align>right</wp:align>
                </wp:positionH>
                <wp:positionV relativeFrom="paragraph">
                  <wp:posOffset>1654661</wp:posOffset>
                </wp:positionV>
                <wp:extent cx="5732145" cy="130810"/>
                <wp:effectExtent l="0" t="0" r="1905" b="5080"/>
                <wp:wrapTopAndBottom/>
                <wp:docPr id="612005209" name="Text Box 2"/>
                <wp:cNvGraphicFramePr/>
                <a:graphic xmlns:a="http://schemas.openxmlformats.org/drawingml/2006/main">
                  <a:graphicData uri="http://schemas.microsoft.com/office/word/2010/wordprocessingShape">
                    <wps:wsp>
                      <wps:cNvSpPr/>
                      <wps:spPr>
                        <a:xfrm>
                          <a:off x="0" y="0"/>
                          <a:ext cx="5732145" cy="130810"/>
                        </a:xfrm>
                        <a:prstGeom prst="rect">
                          <a:avLst/>
                        </a:prstGeom>
                        <a:solidFill>
                          <a:srgbClr val="FFFFFF"/>
                        </a:solidFill>
                        <a:ln>
                          <a:noFill/>
                        </a:ln>
                      </wps:spPr>
                      <wps:style>
                        <a:lnRef idx="0">
                          <a:scrgbClr r="0" g="0" b="0"/>
                        </a:lnRef>
                        <a:fillRef idx="0">
                          <a:scrgbClr r="0" g="0" b="0"/>
                        </a:fillRef>
                        <a:effectRef idx="0">
                          <a:scrgbClr r="0" g="0" b="0"/>
                        </a:effectRef>
                        <a:fontRef idx="minor"/>
                      </wps:style>
                      <wps:txbx>
                        <w:txbxContent>
                          <w:p w14:paraId="24405414" w14:textId="77777777" w:rsidR="00C01800" w:rsidRDefault="00C01800" w:rsidP="00C01800">
                            <w:pPr>
                              <w:pStyle w:val="Descripcin"/>
                            </w:pPr>
                            <w:r>
                              <w:rPr>
                                <w:i/>
                              </w:rPr>
                              <w:t xml:space="preserve">FIG. </w:t>
                            </w:r>
                            <w:r>
                              <w:rPr>
                                <w:i/>
                              </w:rPr>
                              <w:fldChar w:fldCharType="begin"/>
                            </w:r>
                            <w:r>
                              <w:rPr>
                                <w:i/>
                              </w:rPr>
                              <w:instrText>SEQ Figure \* ARABIC</w:instrText>
                            </w:r>
                            <w:r>
                              <w:rPr>
                                <w:i/>
                              </w:rPr>
                              <w:fldChar w:fldCharType="separate"/>
                            </w:r>
                            <w:r>
                              <w:rPr>
                                <w:i/>
                                <w:noProof/>
                              </w:rPr>
                              <w:t>8</w:t>
                            </w:r>
                            <w:r>
                              <w:rPr>
                                <w:i/>
                              </w:rPr>
                              <w:fldChar w:fldCharType="end"/>
                            </w:r>
                            <w:r>
                              <w:rPr>
                                <w:i/>
                              </w:rPr>
                              <w:t xml:space="preserve">. </w:t>
                            </w:r>
                            <w:r w:rsidRPr="00BA47B6">
                              <w:rPr>
                                <w:i/>
                              </w:rPr>
                              <w:t>Time average velocity in a vertical plane</w:t>
                            </w:r>
                            <w:r>
                              <w:rPr>
                                <w:i/>
                              </w:rPr>
                              <w:t>.</w:t>
                            </w:r>
                          </w:p>
                        </w:txbxContent>
                      </wps:txbx>
                      <wps:bodyPr lIns="0" tIns="0" rIns="0" bIns="0">
                        <a:prstTxWarp prst="textNoShape">
                          <a:avLst/>
                        </a:prstTxWarp>
                        <a:spAutoFit/>
                      </wps:bodyPr>
                    </wps:wsp>
                  </a:graphicData>
                </a:graphic>
              </wp:anchor>
            </w:drawing>
          </mc:Choice>
          <mc:Fallback>
            <w:pict>
              <v:rect w14:anchorId="665E76B8" id="_x0000_s1033" style="position:absolute;left:0;text-align:left;margin-left:400.15pt;margin-top:130.3pt;width:451.35pt;height:10.3pt;z-index:251662336;visibility:visible;mso-wrap-style:squar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" stroked="f">
                <v:textbox style="mso-fit-shape-to-text:t" inset="0,0,0,0">
                  <w:txbxContent>
                    <w:p w14:paraId="24405414" w14:textId="77777777" w:rsidR="00C01800" w:rsidRDefault="00C01800" w:rsidP="00C01800">
                      <w:pPr>
                        <w:pStyle w:val="Descripcin"/>
                      </w:pPr>
                      <w:r>
                        <w:rPr>
                          <w:i/>
                        </w:rPr>
                        <w:t xml:space="preserve">FIG. </w:t>
                      </w:r>
                      <w:r>
                        <w:rPr>
                          <w:i/>
                        </w:rPr>
                        <w:fldChar w:fldCharType="begin"/>
                      </w:r>
                      <w:r>
                        <w:rPr>
                          <w:i/>
                        </w:rPr>
                        <w:instrText>SEQ Figure \* ARABIC</w:instrText>
                      </w:r>
                      <w:r>
                        <w:rPr>
                          <w:i/>
                        </w:rPr>
                        <w:fldChar w:fldCharType="separate"/>
                      </w:r>
                      <w:r>
                        <w:rPr>
                          <w:i/>
                          <w:noProof/>
                        </w:rPr>
                        <w:t>8</w:t>
                      </w:r>
                      <w:r>
                        <w:rPr>
                          <w:i/>
                        </w:rPr>
                        <w:fldChar w:fldCharType="end"/>
                      </w:r>
                      <w:r>
                        <w:rPr>
                          <w:i/>
                        </w:rPr>
                        <w:t xml:space="preserve">. </w:t>
                      </w:r>
                      <w:r w:rsidRPr="00BA47B6">
                        <w:rPr>
                          <w:i/>
                        </w:rPr>
                        <w:t>Time average velocity in a vertical plane</w:t>
                      </w:r>
                      <w:r>
                        <w:rPr>
                          <w:i/>
                        </w:rPr>
                        <w:t>.</w:t>
                      </w:r>
                    </w:p>
                  </w:txbxContent>
                </v:textbox>
                <w10:wrap type="topAndBottom" anchorx="margin"/>
              </v:rect>
            </w:pict>
          </mc:Fallback>
        </mc:AlternateContent>
      </w:r>
      <w:r>
        <w:rPr>
          <w:noProof/>
        </w:rPr>
        <w:drawing>
          <wp:inline distT="0" distB="0" distL="0" distR="0" wp14:anchorId="207A497F" wp14:editId="0E62621C">
            <wp:extent cx="2509520" cy="1559859"/>
            <wp:effectExtent l="0" t="0" r="5080" b="2540"/>
            <wp:docPr id="21" name="Image6" descr="Patrón de fond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Image6" descr="Patrón de fondo&#10;&#10;Descripción generada automáticamente"/>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r="2001" b="13260"/>
                    <a:stretch/>
                  </pic:blipFill>
                  <pic:spPr bwMode="auto">
                    <a:xfrm>
                      <a:off x="0" y="0"/>
                      <a:ext cx="2511866" cy="1561317"/>
                    </a:xfrm>
                    <a:prstGeom prst="rect">
                      <a:avLst/>
                    </a:prstGeom>
                    <a:ln>
                      <a:noFill/>
                    </a:ln>
                    <a:extLst>
                      <a:ext uri="{53640926-AAD7-44D8-BBD7-CCE9431645EC}">
                        <a14:shadowObscured xmlns:a14="http://schemas.microsoft.com/office/drawing/2010/main"/>
                      </a:ext>
                    </a:extLst>
                  </pic:spPr>
                </pic:pic>
              </a:graphicData>
            </a:graphic>
          </wp:inline>
        </w:drawing>
      </w:r>
    </w:p>
    <w:p w14:paraId="366FD9CE" w14:textId="4F16A0E4" w:rsidR="0081237C" w:rsidRDefault="00000000" w:rsidP="00BA47B6">
      <w:pPr>
        <w:ind w:firstLine="567"/>
        <w:jc w:val="both"/>
        <w:rPr>
          <w:rFonts w:ascii="Roboto;sans-serif" w:hAnsi="Roboto;sans-serif"/>
          <w:color w:val="000000"/>
          <w:sz w:val="20"/>
          <w:highlight w:val="white"/>
        </w:rPr>
      </w:pPr>
      <w:r w:rsidRPr="003D2018">
        <w:t xml:space="preserve">FIG. 8 shows a time averaged solution for velocity in a vertical section plane. The first row of tubes corresponds to the fourth row from the top of the coil. As noted, the flow is quite similar for all rows. The axial pitch is small and the flow between two adjacent rows remains quiescent. Therefore, the water only flows vertically and </w:t>
      </w:r>
      <w:proofErr w:type="gramStart"/>
      <w:r w:rsidRPr="003D2018">
        <w:t>cross-flow</w:t>
      </w:r>
      <w:proofErr w:type="gramEnd"/>
      <w:r w:rsidRPr="003D2018">
        <w:t xml:space="preserve"> is negligible. This confirms the MIGV assumptions, which neglect radial flow.</w:t>
      </w:r>
    </w:p>
    <w:p w14:paraId="32127117" w14:textId="4F46D37D" w:rsidR="00D65C05" w:rsidRDefault="00F33983" w:rsidP="00D65C05">
      <w:pPr>
        <w:pStyle w:val="Ttulo2"/>
        <w:numPr>
          <w:ilvl w:val="1"/>
          <w:numId w:val="2"/>
        </w:numPr>
      </w:pPr>
      <w:r>
        <w:rPr>
          <w:lang w:val="en-US"/>
        </w:rPr>
        <w:t>CONCLUSIONS</w:t>
      </w:r>
    </w:p>
    <w:p w14:paraId="5543ABDA" w14:textId="404D0317" w:rsidR="00F33983" w:rsidRDefault="0036646E" w:rsidP="00F33983">
      <w:pPr>
        <w:pStyle w:val="Textoindependiente"/>
      </w:pPr>
      <w:r>
        <w:t xml:space="preserve">The MIGV code methodology </w:t>
      </w:r>
      <w:r w:rsidR="007A0C42">
        <w:t xml:space="preserve">was presented together with an OpenFOAM model which verified </w:t>
      </w:r>
      <w:r w:rsidR="00B859F8">
        <w:t xml:space="preserve">the main assumptions. </w:t>
      </w:r>
      <w:r w:rsidR="009C7B45">
        <w:t xml:space="preserve">The CAREM25 </w:t>
      </w:r>
      <w:r w:rsidR="003337C7">
        <w:t xml:space="preserve">helically coiled SG exhibits a </w:t>
      </w:r>
      <w:r w:rsidR="005E4B3D">
        <w:t>one-dimensional</w:t>
      </w:r>
      <w:r w:rsidR="003337C7">
        <w:t xml:space="preserve"> flow once the primary side has entered the coiled region, </w:t>
      </w:r>
      <w:r w:rsidR="00847079">
        <w:t xml:space="preserve">which simplifies the pressure drop calculation together with the heat transfer assessment. </w:t>
      </w:r>
      <w:r w:rsidR="000D3483">
        <w:t xml:space="preserve">Hence, the </w:t>
      </w:r>
      <w:r w:rsidR="00311673">
        <w:t xml:space="preserve">MIGV’s </w:t>
      </w:r>
      <w:r w:rsidR="000D3483">
        <w:t xml:space="preserve">lumped parameters </w:t>
      </w:r>
      <w:r w:rsidR="007B2847">
        <w:t xml:space="preserve">and validated correlations combined </w:t>
      </w:r>
      <w:r w:rsidR="000D3483">
        <w:t xml:space="preserve">approach can be used to generate fast assessments regarding SG performance, mass flow rate and or enthalpy changes within the primary and secondary sides without running complex and time consuming CFD simulations. </w:t>
      </w:r>
    </w:p>
    <w:p w14:paraId="366FD9EC" w14:textId="77777777" w:rsidR="0081237C" w:rsidRDefault="00000000">
      <w:pPr>
        <w:pStyle w:val="Otherunnumberedheadings"/>
      </w:pPr>
      <w:r>
        <w:t>References</w:t>
      </w:r>
    </w:p>
    <w:p w14:paraId="1ED68344" w14:textId="77777777" w:rsidR="00A73177" w:rsidRPr="00A73177" w:rsidRDefault="00A73177" w:rsidP="00C01800">
      <w:pPr>
        <w:numPr>
          <w:ilvl w:val="0"/>
          <w:numId w:val="7"/>
        </w:numPr>
        <w:ind w:left="714" w:hanging="357"/>
        <w:jc w:val="both"/>
        <w:rPr>
          <w:sz w:val="18"/>
          <w:szCs w:val="18"/>
        </w:rPr>
      </w:pPr>
      <w:r w:rsidRPr="00A73177">
        <w:rPr>
          <w:sz w:val="18"/>
          <w:szCs w:val="18"/>
        </w:rPr>
        <w:t>Prabhanjan D, Raghavan G, Rennie T, Comparison of heat transfer rates between a straight tube heat exchanger and a helically coiled heat exchanger, Int. Com. Heat Mass Transfer, vol 29 (2002) 185-191.</w:t>
      </w:r>
    </w:p>
    <w:p w14:paraId="267685E5" w14:textId="77777777" w:rsidR="00A73177" w:rsidRPr="00A73177" w:rsidRDefault="00A73177" w:rsidP="00C01800">
      <w:pPr>
        <w:numPr>
          <w:ilvl w:val="0"/>
          <w:numId w:val="7"/>
        </w:numPr>
        <w:ind w:left="714" w:hanging="357"/>
        <w:jc w:val="both"/>
        <w:rPr>
          <w:sz w:val="18"/>
          <w:szCs w:val="18"/>
        </w:rPr>
      </w:pPr>
      <w:r w:rsidRPr="00A73177">
        <w:rPr>
          <w:sz w:val="18"/>
          <w:szCs w:val="18"/>
        </w:rPr>
        <w:t xml:space="preserve">Prasad B, Das D, Prabhakar A, </w:t>
      </w:r>
      <w:bookmarkStart w:id="6" w:name="screen-reader-main-title3"/>
      <w:bookmarkEnd w:id="6"/>
      <w:r w:rsidRPr="00A73177">
        <w:rPr>
          <w:sz w:val="18"/>
          <w:szCs w:val="18"/>
        </w:rPr>
        <w:t>Pressure drop, heat transfer and performance of a helically coiled tubular exchanger, Heat Recovery Systems and CHP, vol 9 (1989) 249-256.</w:t>
      </w:r>
    </w:p>
    <w:p w14:paraId="2BFB72E4" w14:textId="77777777" w:rsidR="00A73177" w:rsidRPr="00A73177" w:rsidRDefault="00A73177" w:rsidP="00C01800">
      <w:pPr>
        <w:numPr>
          <w:ilvl w:val="0"/>
          <w:numId w:val="7"/>
        </w:numPr>
        <w:ind w:left="714" w:hanging="357"/>
        <w:jc w:val="both"/>
        <w:rPr>
          <w:sz w:val="18"/>
          <w:szCs w:val="18"/>
        </w:rPr>
      </w:pPr>
      <w:r w:rsidRPr="00A73177">
        <w:rPr>
          <w:sz w:val="18"/>
          <w:szCs w:val="18"/>
        </w:rPr>
        <w:t xml:space="preserve">Ghorbani </w:t>
      </w:r>
      <w:bookmarkStart w:id="7" w:name="baff1"/>
      <w:bookmarkEnd w:id="7"/>
      <w:r w:rsidRPr="00A73177">
        <w:rPr>
          <w:sz w:val="18"/>
          <w:szCs w:val="18"/>
        </w:rPr>
        <w:t xml:space="preserve">N, Taherian </w:t>
      </w:r>
      <w:bookmarkStart w:id="8" w:name="baff23"/>
      <w:bookmarkEnd w:id="8"/>
      <w:r w:rsidRPr="00A73177">
        <w:rPr>
          <w:sz w:val="18"/>
          <w:szCs w:val="18"/>
        </w:rPr>
        <w:t xml:space="preserve">H, Gorji </w:t>
      </w:r>
      <w:bookmarkStart w:id="9" w:name="baff22"/>
      <w:bookmarkEnd w:id="9"/>
      <w:r w:rsidRPr="00A73177">
        <w:rPr>
          <w:sz w:val="18"/>
          <w:szCs w:val="18"/>
        </w:rPr>
        <w:t xml:space="preserve">M, </w:t>
      </w:r>
      <w:proofErr w:type="spellStart"/>
      <w:r w:rsidRPr="00A73177">
        <w:rPr>
          <w:sz w:val="18"/>
          <w:szCs w:val="18"/>
        </w:rPr>
        <w:t>Mirgolbabaei</w:t>
      </w:r>
      <w:proofErr w:type="spellEnd"/>
      <w:r w:rsidRPr="00A73177">
        <w:rPr>
          <w:sz w:val="18"/>
          <w:szCs w:val="18"/>
        </w:rPr>
        <w:t xml:space="preserve"> H, </w:t>
      </w:r>
      <w:bookmarkStart w:id="10" w:name="screen-reader-main-title2"/>
      <w:bookmarkEnd w:id="10"/>
      <w:r w:rsidRPr="00A73177">
        <w:rPr>
          <w:sz w:val="18"/>
          <w:szCs w:val="18"/>
        </w:rPr>
        <w:t>An experimental study of thermal performance of shell-and-coil heat exchangers, I J Heat &amp; Mass Transfer, vol 37(2010) 775-781.</w:t>
      </w:r>
    </w:p>
    <w:p w14:paraId="6873605B" w14:textId="77777777" w:rsidR="00A73177" w:rsidRPr="00A73177" w:rsidRDefault="00A73177" w:rsidP="00C01800">
      <w:pPr>
        <w:numPr>
          <w:ilvl w:val="0"/>
          <w:numId w:val="7"/>
        </w:numPr>
        <w:ind w:left="714" w:hanging="357"/>
        <w:jc w:val="both"/>
        <w:rPr>
          <w:sz w:val="18"/>
          <w:szCs w:val="18"/>
        </w:rPr>
      </w:pPr>
      <w:proofErr w:type="spellStart"/>
      <w:r w:rsidRPr="00A73177">
        <w:rPr>
          <w:sz w:val="18"/>
          <w:szCs w:val="18"/>
        </w:rPr>
        <w:lastRenderedPageBreak/>
        <w:t>Genić</w:t>
      </w:r>
      <w:proofErr w:type="spellEnd"/>
      <w:r w:rsidRPr="00A73177">
        <w:rPr>
          <w:sz w:val="18"/>
          <w:szCs w:val="18"/>
        </w:rPr>
        <w:t xml:space="preserve"> S, </w:t>
      </w:r>
      <w:proofErr w:type="spellStart"/>
      <w:r w:rsidRPr="00A73177">
        <w:rPr>
          <w:sz w:val="18"/>
          <w:szCs w:val="18"/>
        </w:rPr>
        <w:t>Jaćimović</w:t>
      </w:r>
      <w:proofErr w:type="spellEnd"/>
      <w:r w:rsidRPr="00A73177">
        <w:rPr>
          <w:sz w:val="18"/>
          <w:szCs w:val="18"/>
        </w:rPr>
        <w:t xml:space="preserve"> B, </w:t>
      </w:r>
      <w:proofErr w:type="spellStart"/>
      <w:r w:rsidRPr="00A73177">
        <w:rPr>
          <w:sz w:val="18"/>
          <w:szCs w:val="18"/>
        </w:rPr>
        <w:t>Jarić</w:t>
      </w:r>
      <w:proofErr w:type="spellEnd"/>
      <w:r w:rsidRPr="00A73177">
        <w:rPr>
          <w:sz w:val="18"/>
          <w:szCs w:val="18"/>
        </w:rPr>
        <w:t xml:space="preserve"> </w:t>
      </w:r>
      <w:bookmarkStart w:id="11" w:name="baff21"/>
      <w:bookmarkEnd w:id="11"/>
      <w:r w:rsidRPr="00A73177">
        <w:rPr>
          <w:sz w:val="18"/>
          <w:szCs w:val="18"/>
        </w:rPr>
        <w:t xml:space="preserve">M, Budimir </w:t>
      </w:r>
      <w:bookmarkStart w:id="12" w:name="baff2"/>
      <w:bookmarkEnd w:id="12"/>
      <w:r w:rsidRPr="00A73177">
        <w:rPr>
          <w:sz w:val="18"/>
          <w:szCs w:val="18"/>
        </w:rPr>
        <w:t xml:space="preserve">N, </w:t>
      </w:r>
      <w:proofErr w:type="spellStart"/>
      <w:r w:rsidRPr="00A73177">
        <w:rPr>
          <w:sz w:val="18"/>
          <w:szCs w:val="18"/>
        </w:rPr>
        <w:t>Dobrnjac</w:t>
      </w:r>
      <w:proofErr w:type="spellEnd"/>
      <w:r w:rsidRPr="00A73177">
        <w:rPr>
          <w:sz w:val="18"/>
          <w:szCs w:val="18"/>
        </w:rPr>
        <w:t xml:space="preserve"> M, Research on the shell-side thermal performances of heat exchangers with helical tube coils, I J Heat &amp; Mass Transfer, vol 55(2012) 4295-4300.</w:t>
      </w:r>
    </w:p>
    <w:p w14:paraId="2D44607F" w14:textId="77777777" w:rsidR="00A73177" w:rsidRPr="00A73177" w:rsidRDefault="00A73177" w:rsidP="00C01800">
      <w:pPr>
        <w:pStyle w:val="Textoindependiente"/>
        <w:numPr>
          <w:ilvl w:val="0"/>
          <w:numId w:val="7"/>
        </w:numPr>
        <w:spacing w:line="240" w:lineRule="auto"/>
        <w:ind w:left="714" w:hanging="357"/>
        <w:rPr>
          <w:sz w:val="18"/>
          <w:szCs w:val="18"/>
        </w:rPr>
      </w:pPr>
      <w:r w:rsidRPr="00A73177">
        <w:rPr>
          <w:sz w:val="18"/>
          <w:szCs w:val="18"/>
        </w:rPr>
        <w:t xml:space="preserve">Mustafa Alper Yildiz, </w:t>
      </w:r>
      <w:proofErr w:type="spellStart"/>
      <w:r w:rsidRPr="00A73177">
        <w:rPr>
          <w:sz w:val="18"/>
          <w:szCs w:val="18"/>
        </w:rPr>
        <w:t>Haomin</w:t>
      </w:r>
      <w:proofErr w:type="spellEnd"/>
      <w:r w:rsidRPr="00A73177">
        <w:rPr>
          <w:sz w:val="18"/>
          <w:szCs w:val="18"/>
        </w:rPr>
        <w:t xml:space="preserve"> Yuan, </w:t>
      </w:r>
      <w:proofErr w:type="gramStart"/>
      <w:r w:rsidRPr="00A73177">
        <w:rPr>
          <w:sz w:val="18"/>
          <w:szCs w:val="18"/>
        </w:rPr>
        <w:t>et al..</w:t>
      </w:r>
      <w:proofErr w:type="gramEnd"/>
      <w:r w:rsidRPr="00A73177">
        <w:rPr>
          <w:sz w:val="18"/>
          <w:szCs w:val="18"/>
        </w:rPr>
        <w:t xml:space="preserve"> Numerical Simulation of Isothermal Flow Across Slant Five-Tube Bundle with Spectral Element Method Code Nek5000. Nuclear Technology, vol 206 (2020) 296–306.</w:t>
      </w:r>
    </w:p>
    <w:p w14:paraId="35B28D65" w14:textId="77777777" w:rsidR="00A73177" w:rsidRPr="00A73177" w:rsidRDefault="00A73177" w:rsidP="00C01800">
      <w:pPr>
        <w:pStyle w:val="Textoindependiente"/>
        <w:numPr>
          <w:ilvl w:val="0"/>
          <w:numId w:val="7"/>
        </w:numPr>
        <w:spacing w:line="240" w:lineRule="auto"/>
        <w:ind w:left="714" w:hanging="357"/>
        <w:rPr>
          <w:sz w:val="18"/>
          <w:szCs w:val="18"/>
        </w:rPr>
      </w:pPr>
      <w:r w:rsidRPr="00A73177">
        <w:rPr>
          <w:sz w:val="18"/>
          <w:szCs w:val="18"/>
        </w:rPr>
        <w:t xml:space="preserve">Mustafa Alper Yildiz, Elia </w:t>
      </w:r>
      <w:proofErr w:type="spellStart"/>
      <w:r w:rsidRPr="00A73177">
        <w:rPr>
          <w:sz w:val="18"/>
          <w:szCs w:val="18"/>
        </w:rPr>
        <w:t>Merzari</w:t>
      </w:r>
      <w:proofErr w:type="spellEnd"/>
      <w:r w:rsidRPr="00A73177">
        <w:rPr>
          <w:sz w:val="18"/>
          <w:szCs w:val="18"/>
        </w:rPr>
        <w:t>, and Yassin Hassan (2019). “Spectral and Modal Analysis of the Flow in a Helical Coil Steam Generator Experiment with Large Eddy Simulation”. International Journal of Heat and Fluid Flow, vol 80 (2019) 108486.</w:t>
      </w:r>
    </w:p>
    <w:p w14:paraId="1DE73216" w14:textId="77777777" w:rsidR="00A73177" w:rsidRPr="00A73177" w:rsidRDefault="00A73177" w:rsidP="00C01800">
      <w:pPr>
        <w:pStyle w:val="Textoindependiente"/>
        <w:numPr>
          <w:ilvl w:val="0"/>
          <w:numId w:val="7"/>
        </w:numPr>
        <w:spacing w:line="240" w:lineRule="auto"/>
        <w:ind w:left="714" w:hanging="357"/>
        <w:rPr>
          <w:sz w:val="18"/>
          <w:szCs w:val="18"/>
        </w:rPr>
      </w:pPr>
      <w:r w:rsidRPr="00A73177">
        <w:rPr>
          <w:sz w:val="18"/>
          <w:szCs w:val="18"/>
        </w:rPr>
        <w:t>Lee S, Hassan Y, Numerical investigation of helical coil tube bundle in turbulent cross flow using large eddy simulation, I J Heat and Fluid Flow, vol 82 (2020) 108529.</w:t>
      </w:r>
    </w:p>
    <w:p w14:paraId="40768B9B" w14:textId="36C0B58B" w:rsidR="00A73177" w:rsidRPr="00A73177" w:rsidRDefault="00A73177" w:rsidP="00C01800">
      <w:pPr>
        <w:pStyle w:val="Textoindependiente"/>
        <w:numPr>
          <w:ilvl w:val="0"/>
          <w:numId w:val="7"/>
        </w:numPr>
        <w:spacing w:line="240" w:lineRule="auto"/>
        <w:ind w:left="714" w:hanging="357"/>
        <w:textAlignment w:val="auto"/>
        <w:rPr>
          <w:sz w:val="18"/>
          <w:szCs w:val="18"/>
        </w:rPr>
      </w:pPr>
      <w:r w:rsidRPr="00A73177">
        <w:rPr>
          <w:sz w:val="18"/>
          <w:szCs w:val="18"/>
        </w:rPr>
        <w:t xml:space="preserve">Liu K, Wang </w:t>
      </w:r>
      <w:bookmarkStart w:id="13" w:name="screen-reader-main-title"/>
      <w:bookmarkEnd w:id="13"/>
      <w:r w:rsidRPr="00A73177">
        <w:rPr>
          <w:sz w:val="18"/>
          <w:szCs w:val="18"/>
        </w:rPr>
        <w:t>M, Zhang J, Guo K, Tian W, Qiu W, SU Q, Numerical investigation on the thermal load heterogeneity of multi-assembly helical coil steam generator in high temperature gas-cooled reactor, Energy, vol 281 (2023) 128355.</w:t>
      </w:r>
    </w:p>
    <w:p w14:paraId="4C0A8BBE" w14:textId="3001646E" w:rsidR="00815440" w:rsidRPr="00A73177" w:rsidRDefault="00815440" w:rsidP="00C01800">
      <w:pPr>
        <w:pStyle w:val="Referencelist"/>
        <w:numPr>
          <w:ilvl w:val="0"/>
          <w:numId w:val="7"/>
        </w:numPr>
        <w:spacing w:line="240" w:lineRule="auto"/>
        <w:ind w:left="714" w:hanging="357"/>
        <w:textAlignment w:val="auto"/>
      </w:pPr>
      <w:r w:rsidRPr="00A73177">
        <w:t xml:space="preserve">DELMASTRO, D.F., “Thermal-hydraulic Aspects of Self-Pressurized Natural Circulation Integral Reactors”, Proc. of Int. Workshop on Thermal-Hydraulics of Innovative Reactor and Transmutation Systems-THIRS, 2008, </w:t>
      </w:r>
      <w:proofErr w:type="spellStart"/>
      <w:r w:rsidRPr="00A73177">
        <w:t>Eggenstein-Leopoldshafen</w:t>
      </w:r>
      <w:proofErr w:type="spellEnd"/>
      <w:r w:rsidRPr="00A73177">
        <w:t>, Germany, 2008.</w:t>
      </w:r>
    </w:p>
    <w:p w14:paraId="4B9FD5C2" w14:textId="77777777" w:rsidR="00815440" w:rsidRPr="00A73177" w:rsidRDefault="00815440" w:rsidP="00C01800">
      <w:pPr>
        <w:pStyle w:val="Referencelist"/>
        <w:numPr>
          <w:ilvl w:val="0"/>
          <w:numId w:val="7"/>
        </w:numPr>
        <w:spacing w:line="240" w:lineRule="auto"/>
        <w:ind w:left="714" w:hanging="357"/>
        <w:textAlignment w:val="auto"/>
        <w:rPr>
          <w:lang w:val="en-US"/>
        </w:rPr>
      </w:pPr>
      <w:r w:rsidRPr="00A73177">
        <w:rPr>
          <w:lang w:val="en-US"/>
        </w:rPr>
        <w:t xml:space="preserve">MARCEL, C.P., FURCI, H.F., DELMASTRO, D.F., MASSON, V.P., Phenomenology involved in self-pressurized, natural circulation, low thermos-dynamic quality, nuclear reactors: The thermal-hydraulics of the CAREM-25 reactor, </w:t>
      </w:r>
      <w:proofErr w:type="spellStart"/>
      <w:r w:rsidRPr="00A73177">
        <w:rPr>
          <w:lang w:val="en-US"/>
        </w:rPr>
        <w:t>Nucl</w:t>
      </w:r>
      <w:proofErr w:type="spellEnd"/>
      <w:r w:rsidRPr="00A73177">
        <w:rPr>
          <w:lang w:val="en-US"/>
        </w:rPr>
        <w:t>. Eng. Des. 254 (2013) 218-227.</w:t>
      </w:r>
    </w:p>
    <w:p w14:paraId="4DD8563B" w14:textId="77777777" w:rsidR="00815440" w:rsidRPr="00A73177" w:rsidRDefault="00815440" w:rsidP="00C01800">
      <w:pPr>
        <w:pStyle w:val="Referencelist"/>
        <w:numPr>
          <w:ilvl w:val="0"/>
          <w:numId w:val="7"/>
        </w:numPr>
        <w:spacing w:line="240" w:lineRule="auto"/>
        <w:ind w:left="714" w:hanging="357"/>
        <w:textAlignment w:val="auto"/>
        <w:rPr>
          <w:lang w:val="en-US"/>
        </w:rPr>
      </w:pPr>
      <w:r w:rsidRPr="00A73177">
        <w:rPr>
          <w:lang w:val="en-US"/>
        </w:rPr>
        <w:t xml:space="preserve">MARCEL, C.P, Addressing the global energy problem: Perspectives, challenges, and potential solutions, </w:t>
      </w:r>
      <w:proofErr w:type="spellStart"/>
      <w:r w:rsidRPr="00A73177">
        <w:rPr>
          <w:lang w:val="en-US"/>
        </w:rPr>
        <w:t>Nucl</w:t>
      </w:r>
      <w:proofErr w:type="spellEnd"/>
      <w:r w:rsidRPr="00A73177">
        <w:rPr>
          <w:lang w:val="en-US"/>
        </w:rPr>
        <w:t>. Eng. Des. 414 (2023) 112610.</w:t>
      </w:r>
    </w:p>
    <w:p w14:paraId="7F70FEB4" w14:textId="77777777" w:rsidR="00815440" w:rsidRPr="00A73177" w:rsidRDefault="00815440" w:rsidP="00C01800">
      <w:pPr>
        <w:pStyle w:val="Referencelist"/>
        <w:numPr>
          <w:ilvl w:val="0"/>
          <w:numId w:val="7"/>
        </w:numPr>
        <w:spacing w:line="240" w:lineRule="auto"/>
        <w:ind w:left="714" w:hanging="357"/>
        <w:textAlignment w:val="auto"/>
        <w:rPr>
          <w:lang w:val="en-US"/>
        </w:rPr>
      </w:pPr>
      <w:r w:rsidRPr="00A73177">
        <w:rPr>
          <w:lang w:val="en-US"/>
        </w:rPr>
        <w:t>FERRARIS, D.L., MARCEL, C.P., Two-phase flow frictional pressure drop prediction in helical coiled tubes, Int. J. Heat Mass Transfer 162 (2020) 120372.</w:t>
      </w:r>
    </w:p>
    <w:p w14:paraId="2CE84776" w14:textId="77777777" w:rsidR="00815440" w:rsidRPr="00A73177" w:rsidRDefault="00815440" w:rsidP="00C01800">
      <w:pPr>
        <w:pStyle w:val="Referencelist"/>
        <w:numPr>
          <w:ilvl w:val="0"/>
          <w:numId w:val="7"/>
        </w:numPr>
        <w:spacing w:line="240" w:lineRule="auto"/>
        <w:ind w:left="714" w:hanging="357"/>
        <w:textAlignment w:val="auto"/>
        <w:rPr>
          <w:lang w:val="en-US"/>
        </w:rPr>
      </w:pPr>
      <w:r w:rsidRPr="00A73177">
        <w:rPr>
          <w:lang w:val="en-US"/>
        </w:rPr>
        <w:t xml:space="preserve">FAZZARI, R.J., MARCEL, C., MASSON, V.P., Single-phase heat transfer prediction in helical coiled tubes in turbulent regime, </w:t>
      </w:r>
      <w:proofErr w:type="spellStart"/>
      <w:r w:rsidRPr="00A73177">
        <w:rPr>
          <w:lang w:val="en-US"/>
        </w:rPr>
        <w:t>Nucl</w:t>
      </w:r>
      <w:proofErr w:type="spellEnd"/>
      <w:r w:rsidRPr="00A73177">
        <w:rPr>
          <w:lang w:val="en-US"/>
        </w:rPr>
        <w:t>. Eng. Des. 417 (2024) 112870.</w:t>
      </w:r>
    </w:p>
    <w:p w14:paraId="660A4E4F" w14:textId="77777777" w:rsidR="00815440" w:rsidRPr="00A73177" w:rsidRDefault="00815440" w:rsidP="00C01800">
      <w:pPr>
        <w:pStyle w:val="Referencelist"/>
        <w:numPr>
          <w:ilvl w:val="0"/>
          <w:numId w:val="7"/>
        </w:numPr>
        <w:spacing w:line="240" w:lineRule="auto"/>
        <w:ind w:left="714" w:hanging="357"/>
        <w:textAlignment w:val="auto"/>
        <w:rPr>
          <w:lang w:val="en-US"/>
        </w:rPr>
      </w:pPr>
      <w:r w:rsidRPr="00A73177">
        <w:rPr>
          <w:lang w:val="en-US"/>
        </w:rPr>
        <w:t>SRBISLAB, B., Research of the shell-side thermal performances of heat exchangers with helical tube coils, Int. J. Heat Mass Transfer. 55 (2012) 4295-4300.</w:t>
      </w:r>
    </w:p>
    <w:p w14:paraId="346B21BD" w14:textId="77777777" w:rsidR="00815440" w:rsidRPr="00A73177" w:rsidRDefault="00815440" w:rsidP="00C01800">
      <w:pPr>
        <w:pStyle w:val="Referencelist"/>
        <w:numPr>
          <w:ilvl w:val="0"/>
          <w:numId w:val="7"/>
        </w:numPr>
        <w:spacing w:line="240" w:lineRule="auto"/>
        <w:ind w:left="714" w:hanging="357"/>
        <w:textAlignment w:val="auto"/>
      </w:pPr>
      <w:r w:rsidRPr="00A73177">
        <w:t>ZUKAUSKAS A., Heat Transfer from Tubes in Crossflow, Adv. H. transfer, 8 (1972) 93-160.</w:t>
      </w:r>
    </w:p>
    <w:p w14:paraId="727EB789" w14:textId="56F67C8F" w:rsidR="00815440" w:rsidRPr="00A73177" w:rsidRDefault="00815440" w:rsidP="00C01800">
      <w:pPr>
        <w:pStyle w:val="Referencelist"/>
        <w:numPr>
          <w:ilvl w:val="0"/>
          <w:numId w:val="7"/>
        </w:numPr>
        <w:spacing w:line="240" w:lineRule="auto"/>
        <w:ind w:left="714" w:hanging="357"/>
        <w:textAlignment w:val="auto"/>
        <w:rPr>
          <w:rStyle w:val="Hipervnculo"/>
          <w:color w:val="auto"/>
          <w:u w:val="none"/>
        </w:rPr>
      </w:pPr>
      <w:r w:rsidRPr="00A73177">
        <w:t xml:space="preserve">HOLMGREN, M., X Steam, Thermodynamic properties of water and steam (2022), </w:t>
      </w:r>
      <w:hyperlink r:id="rId23" w:history="1">
        <w:r w:rsidRPr="00A73177">
          <w:rPr>
            <w:rStyle w:val="Hipervnculo"/>
            <w:color w:val="auto"/>
          </w:rPr>
          <w:t>www.mathworks.com/matlabcentral/fileexchange/9817-x-steamthermodynamic-properties-of-water-and-steam</w:t>
        </w:r>
      </w:hyperlink>
    </w:p>
    <w:p w14:paraId="4130B7A6" w14:textId="4455A714" w:rsidR="00815440" w:rsidRPr="00A73177" w:rsidRDefault="00815440" w:rsidP="00C01800">
      <w:pPr>
        <w:pStyle w:val="Referencelist"/>
        <w:numPr>
          <w:ilvl w:val="0"/>
          <w:numId w:val="7"/>
        </w:numPr>
        <w:spacing w:line="240" w:lineRule="auto"/>
        <w:ind w:left="714" w:hanging="357"/>
        <w:textAlignment w:val="auto"/>
      </w:pPr>
      <w:r w:rsidRPr="00A73177">
        <w:t xml:space="preserve">The MathWorks Inc., MATLAB version: R2022a (2022), </w:t>
      </w:r>
      <w:hyperlink r:id="rId24" w:history="1">
        <w:r w:rsidRPr="00A73177">
          <w:rPr>
            <w:rStyle w:val="Hipervnculo"/>
            <w:color w:val="auto"/>
          </w:rPr>
          <w:t>www.mathworks.com</w:t>
        </w:r>
      </w:hyperlink>
    </w:p>
    <w:p w14:paraId="57AD0599" w14:textId="77777777" w:rsidR="00815440" w:rsidRPr="00D26ADA" w:rsidRDefault="00815440" w:rsidP="00815440">
      <w:pPr>
        <w:pStyle w:val="Otherunnumberedheadings"/>
      </w:pPr>
      <w:r>
        <w:t>BIBLIOGRAPHY</w:t>
      </w:r>
    </w:p>
    <w:p w14:paraId="23BC9666" w14:textId="6B70E1E7" w:rsidR="00815440" w:rsidRPr="00815440" w:rsidRDefault="003D0191" w:rsidP="00815440">
      <w:pPr>
        <w:pStyle w:val="Textoindependiente"/>
        <w:ind w:firstLine="0"/>
        <w:rPr>
          <w:szCs w:val="22"/>
        </w:rPr>
      </w:pPr>
      <w:r w:rsidRPr="00815440">
        <w:rPr>
          <w:szCs w:val="22"/>
        </w:rPr>
        <w:t>Collier</w:t>
      </w:r>
      <w:r w:rsidR="00815440" w:rsidRPr="00815440">
        <w:rPr>
          <w:szCs w:val="22"/>
        </w:rPr>
        <w:t xml:space="preserve">, J.G., </w:t>
      </w:r>
      <w:r w:rsidRPr="00815440">
        <w:rPr>
          <w:szCs w:val="22"/>
        </w:rPr>
        <w:t>Thome</w:t>
      </w:r>
      <w:r w:rsidR="00815440" w:rsidRPr="00815440">
        <w:rPr>
          <w:szCs w:val="22"/>
        </w:rPr>
        <w:t>, J.R., Convective Boiling and Condensation, Clarendon Press, Oxford (1994).</w:t>
      </w:r>
    </w:p>
    <w:p w14:paraId="14E29C67" w14:textId="6D1CDFEF" w:rsidR="00815440" w:rsidRPr="00815440" w:rsidRDefault="003D0191" w:rsidP="00815440">
      <w:pPr>
        <w:pStyle w:val="Textoindependiente"/>
        <w:ind w:firstLine="0"/>
        <w:rPr>
          <w:szCs w:val="22"/>
        </w:rPr>
      </w:pPr>
      <w:proofErr w:type="spellStart"/>
      <w:r w:rsidRPr="00815440">
        <w:rPr>
          <w:szCs w:val="22"/>
        </w:rPr>
        <w:t>Incropera</w:t>
      </w:r>
      <w:proofErr w:type="spellEnd"/>
      <w:r w:rsidR="00815440" w:rsidRPr="00815440">
        <w:rPr>
          <w:szCs w:val="22"/>
        </w:rPr>
        <w:t xml:space="preserve">, D., </w:t>
      </w:r>
      <w:r w:rsidRPr="00815440">
        <w:rPr>
          <w:szCs w:val="22"/>
        </w:rPr>
        <w:t>Bergman</w:t>
      </w:r>
      <w:r w:rsidR="00815440" w:rsidRPr="00815440">
        <w:rPr>
          <w:szCs w:val="22"/>
        </w:rPr>
        <w:t>, L., Fundamentals of heat and mass transfer, Wiley, USA (2006).</w:t>
      </w:r>
    </w:p>
    <w:p w14:paraId="5496CA9F" w14:textId="6F718F48" w:rsidR="00815440" w:rsidRPr="00815440" w:rsidRDefault="003D0191" w:rsidP="00815440">
      <w:pPr>
        <w:pStyle w:val="Textoindependiente"/>
        <w:ind w:firstLine="0"/>
        <w:rPr>
          <w:szCs w:val="22"/>
        </w:rPr>
      </w:pPr>
      <w:proofErr w:type="spellStart"/>
      <w:r w:rsidRPr="00815440">
        <w:rPr>
          <w:szCs w:val="22"/>
        </w:rPr>
        <w:t>Todreas</w:t>
      </w:r>
      <w:proofErr w:type="spellEnd"/>
      <w:r w:rsidR="00815440" w:rsidRPr="00815440">
        <w:rPr>
          <w:szCs w:val="22"/>
        </w:rPr>
        <w:t xml:space="preserve">, N.E, </w:t>
      </w:r>
      <w:r w:rsidRPr="00815440">
        <w:rPr>
          <w:szCs w:val="22"/>
        </w:rPr>
        <w:t>Kazimi</w:t>
      </w:r>
      <w:r w:rsidR="00815440" w:rsidRPr="00815440">
        <w:rPr>
          <w:szCs w:val="22"/>
        </w:rPr>
        <w:t>, M.S., Nuclear Systems I Thermal Hydraulics fundamentals, MIT, USA (1990).</w:t>
      </w:r>
    </w:p>
    <w:p w14:paraId="37E8203C" w14:textId="52E09F6A" w:rsidR="00815440" w:rsidRPr="00815440" w:rsidRDefault="003D0191" w:rsidP="00815440">
      <w:pPr>
        <w:pStyle w:val="Textoindependiente"/>
        <w:ind w:firstLine="0"/>
        <w:rPr>
          <w:szCs w:val="22"/>
        </w:rPr>
      </w:pPr>
      <w:proofErr w:type="spellStart"/>
      <w:r w:rsidRPr="00815440">
        <w:rPr>
          <w:szCs w:val="22"/>
        </w:rPr>
        <w:t>Todreas</w:t>
      </w:r>
      <w:proofErr w:type="spellEnd"/>
      <w:r w:rsidR="00815440" w:rsidRPr="00815440">
        <w:rPr>
          <w:szCs w:val="22"/>
        </w:rPr>
        <w:t xml:space="preserve">, N.E, </w:t>
      </w:r>
      <w:r w:rsidRPr="00815440">
        <w:rPr>
          <w:szCs w:val="22"/>
        </w:rPr>
        <w:t>Kazimi</w:t>
      </w:r>
      <w:r w:rsidR="00815440" w:rsidRPr="00815440">
        <w:rPr>
          <w:szCs w:val="22"/>
        </w:rPr>
        <w:t>, M.S., Nuclear Systems II Thermal Hydraulics fundamentals, MIT, USA (1990).</w:t>
      </w:r>
    </w:p>
    <w:p w14:paraId="67D27C6F" w14:textId="77777777" w:rsidR="00815440" w:rsidRDefault="00815440">
      <w:pPr>
        <w:pStyle w:val="Textoindependiente"/>
        <w:ind w:firstLine="0"/>
      </w:pPr>
    </w:p>
    <w:sectPr w:rsidR="00815440">
      <w:headerReference w:type="even" r:id="rId25"/>
      <w:headerReference w:type="default" r:id="rId26"/>
      <w:footerReference w:type="even" r:id="rId27"/>
      <w:footerReference w:type="default" r:id="rId28"/>
      <w:type w:val="oddPage"/>
      <w:pgSz w:w="11906" w:h="16838"/>
      <w:pgMar w:top="822" w:right="1440" w:bottom="1471" w:left="1440" w:header="539" w:footer="964" w:gutter="0"/>
      <w:pgNumType w:start="1"/>
      <w:cols w:space="720"/>
      <w:formProt w:val="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30ADEBE5" w14:textId="77777777" w:rsidR="002112AD" w:rsidRDefault="002112AD">
      <w:r>
        <w:separator/>
      </w:r>
    </w:p>
  </w:endnote>
  <w:endnote w:type="continuationSeparator" w:id="0">
    <w:p w14:paraId="6C326E05" w14:textId="77777777" w:rsidR="002112AD" w:rsidRDefault="002112A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imes New Roman Bold">
    <w:altName w:val="Times New Roman"/>
    <w:charset w:val="01"/>
    <w:family w:val="roman"/>
    <w:pitch w:val="variable"/>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1"/>
    <w:family w:val="roman"/>
    <w:pitch w:val="variable"/>
  </w:font>
  <w:font w:name="Noto Sans CJK SC">
    <w:panose1 w:val="00000000000000000000"/>
    <w:charset w:val="00"/>
    <w:family w:val="roman"/>
    <w:notTrueType/>
    <w:pitch w:val="default"/>
  </w:font>
  <w:font w:name="Lohit Devanagari">
    <w:altName w:val="Cambria"/>
    <w:panose1 w:val="00000000000000000000"/>
    <w:charset w:val="00"/>
    <w:family w:val="roman"/>
    <w:notTrueType/>
    <w:pitch w:val="default"/>
  </w:font>
  <w:font w:name="Roboto">
    <w:altName w:val="Times New Roman"/>
    <w:charset w:val="00"/>
    <w:family w:val="auto"/>
    <w:pitch w:val="variable"/>
    <w:sig w:usb0="E0000AFF" w:usb1="5000217F" w:usb2="00000021" w:usb3="00000000" w:csb0="0000019F" w:csb1="00000000"/>
  </w:font>
  <w:font w:name="Roboto;sans-serif">
    <w:altName w:val="Arial"/>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DA2F" w14:textId="77777777" w:rsidR="0081237C" w:rsidRDefault="00000000">
    <w:pPr>
      <w:pStyle w:val="zyxClassification1"/>
    </w:pPr>
    <w:r>
      <w:fldChar w:fldCharType="begin"/>
    </w:r>
    <w:r>
      <w:instrText>DOCPROPERTY "IaeaClassification"</w:instrText>
    </w:r>
    <w:r>
      <w:fldChar w:fldCharType="separate"/>
    </w:r>
    <w:r>
      <w:fldChar w:fldCharType="end"/>
    </w:r>
  </w:p>
  <w:p w14:paraId="366FDA30" w14:textId="77777777" w:rsidR="0081237C" w:rsidRDefault="00000000">
    <w:pPr>
      <w:pStyle w:val="zyxClassification2"/>
    </w:pPr>
    <w:r>
      <w:fldChar w:fldCharType="begin"/>
    </w:r>
    <w:r>
      <w:instrText>DOCPROPERTY "IaeaClassification2"</w:instrText>
    </w:r>
    <w:r>
      <w:fldChar w:fldCharType="separate"/>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DA31" w14:textId="77777777" w:rsidR="0081237C" w:rsidRDefault="00000000">
    <w:pPr>
      <w:pStyle w:val="zyxClassification1"/>
    </w:pPr>
    <w:r>
      <w:fldChar w:fldCharType="begin"/>
    </w:r>
    <w:r>
      <w:instrText>DOCPROPERTY "IaeaClassification"</w:instrText>
    </w:r>
    <w:r>
      <w:fldChar w:fldCharType="separate"/>
    </w:r>
    <w:r>
      <w:fldChar w:fldCharType="end"/>
    </w:r>
  </w:p>
  <w:p w14:paraId="366FDA32" w14:textId="77777777" w:rsidR="0081237C" w:rsidRDefault="00000000">
    <w:pPr>
      <w:pStyle w:val="zyxClassification2"/>
    </w:pPr>
    <w:r>
      <w:rPr>
        <w:rFonts w:ascii="Times New Roman" w:hAnsi="Times New Roman" w:cs="Times New Roman"/>
        <w:sz w:val="20"/>
      </w:rPr>
      <w:fldChar w:fldCharType="begin"/>
    </w:r>
    <w:r>
      <w:rPr>
        <w:rFonts w:ascii="Times New Roman" w:hAnsi="Times New Roman" w:cs="Times New Roman"/>
        <w:sz w:val="20"/>
      </w:rPr>
      <w:instrText>PAGE</w:instrText>
    </w:r>
    <w:r>
      <w:rPr>
        <w:rFonts w:ascii="Times New Roman" w:hAnsi="Times New Roman" w:cs="Times New Roman"/>
        <w:sz w:val="20"/>
      </w:rPr>
      <w:fldChar w:fldCharType="separate"/>
    </w:r>
    <w:r>
      <w:rPr>
        <w:rFonts w:ascii="Times New Roman" w:hAnsi="Times New Roman" w:cs="Times New Roman"/>
        <w:sz w:val="20"/>
      </w:rPr>
      <w:t>1</w:t>
    </w:r>
    <w:r>
      <w:rPr>
        <w:rFonts w:ascii="Times New Roman" w:hAnsi="Times New Roman" w:cs="Times New Roman"/>
        <w:sz w:val="20"/>
      </w:rPr>
      <w:fldChar w:fldCharType="end"/>
    </w:r>
    <w:r>
      <w:rPr>
        <w:rFonts w:ascii="Times New Roman" w:hAnsi="Times New Roman" w:cs="Times New Roman"/>
        <w:sz w:val="20"/>
      </w:rPr>
      <w:fldChar w:fldCharType="begin"/>
    </w:r>
    <w:r>
      <w:rPr>
        <w:rFonts w:ascii="Times New Roman" w:hAnsi="Times New Roman" w:cs="Times New Roman"/>
        <w:sz w:val="20"/>
      </w:rPr>
      <w:instrText>DOCPROPERTY "IaeaClassification2"</w:instrText>
    </w:r>
    <w:r>
      <w:rPr>
        <w:rFonts w:ascii="Times New Roman" w:hAnsi="Times New Roman" w:cs="Times New Roman"/>
        <w:sz w:val="20"/>
      </w:rPr>
      <w:fldChar w:fldCharType="separate"/>
    </w:r>
    <w:r>
      <w:rPr>
        <w:rFonts w:ascii="Times New Roman" w:hAnsi="Times New Roman" w:cs="Times New Roman"/>
        <w:sz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3D218B" w14:textId="77777777" w:rsidR="002112AD" w:rsidRDefault="002112AD"/>
  </w:footnote>
  <w:footnote w:type="continuationSeparator" w:id="0">
    <w:p w14:paraId="1383A216" w14:textId="77777777" w:rsidR="002112AD" w:rsidRDefault="002112A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DA2D" w14:textId="77777777" w:rsidR="0081237C" w:rsidRDefault="00000000">
    <w:pPr>
      <w:pStyle w:val="Runninghead"/>
    </w:pPr>
    <w:r>
      <w:tab/>
      <w:t>IAEA-CN-347</w:t>
    </w:r>
    <w:r>
      <w:fldChar w:fldCharType="begin"/>
    </w:r>
    <w:r>
      <w:instrText>DOCPROPERTY "IaeaClassification"</w:instrText>
    </w:r>
    <w:r>
      <w:fldChar w:fldCharType="separate"/>
    </w:r>
    <w:r>
      <w:fldChar w:fldCharType="end"/>
    </w:r>
    <w:r>
      <w:fldChar w:fldCharType="begin"/>
    </w:r>
    <w:r>
      <w:instrText>DOCPROPERTY "IaeaClassification2"</w:instrText>
    </w:r>
    <w:r>
      <w:fldChar w:fldCharType="separate"/>
    </w:r>
    <w: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66FDA2E" w14:textId="77777777" w:rsidR="0081237C" w:rsidRDefault="00000000">
    <w:pPr>
      <w:pStyle w:val="Runninghead"/>
    </w:pPr>
    <w:r>
      <w:t>GIMENEZ, J.B.E. and RAMAJO D., GODINO D., CORZO S.</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16F57234"/>
    <w:multiLevelType w:val="multilevel"/>
    <w:tmpl w:val="F5208C5E"/>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C9E1CEB"/>
    <w:multiLevelType w:val="multilevel"/>
    <w:tmpl w:val="2D5435C8"/>
    <w:lvl w:ilvl="0">
      <w:start w:val="1"/>
      <w:numFmt w:val="none"/>
      <w:suff w:val="nothing"/>
      <w:lvlText w:val=""/>
      <w:lvlJc w:val="left"/>
      <w:pPr>
        <w:ind w:left="0" w:firstLine="0"/>
      </w:pPr>
    </w:lvl>
    <w:lvl w:ilvl="1">
      <w:start w:val="1"/>
      <w:numFmt w:val="decimal"/>
      <w:suff w:val="space"/>
      <w:lvlText w:val="%2."/>
      <w:lvlJc w:val="left"/>
      <w:pPr>
        <w:ind w:left="0" w:firstLine="0"/>
      </w:pPr>
      <w:rPr>
        <w:color w:val="auto"/>
      </w:rPr>
    </w:lvl>
    <w:lvl w:ilvl="2">
      <w:start w:val="1"/>
      <w:numFmt w:val="decimal"/>
      <w:lvlText w:val="%2.%3."/>
      <w:lvlJc w:val="left"/>
      <w:pPr>
        <w:ind w:left="0" w:firstLine="0"/>
      </w:pPr>
    </w:lvl>
    <w:lvl w:ilvl="3">
      <w:start w:val="1"/>
      <w:numFmt w:val="decimal"/>
      <w:lvlText w:val="%2.%3.%4."/>
      <w:lvlJc w:val="left"/>
      <w:pPr>
        <w:ind w:left="1701" w:firstLine="0"/>
      </w:pPr>
    </w:lvl>
    <w:lvl w:ilvl="4">
      <w:start w:val="1"/>
      <w:numFmt w:val="lowerLetter"/>
      <w:lvlText w:val="%2.%3.%4.%5)"/>
      <w:lvlJc w:val="left"/>
      <w:pPr>
        <w:tabs>
          <w:tab w:val="num" w:pos="3345"/>
        </w:tabs>
        <w:ind w:left="2268" w:firstLine="0"/>
      </w:pPr>
      <w:rPr>
        <w:sz w:val="20"/>
      </w:rPr>
    </w:lvl>
    <w:lvl w:ilvl="5">
      <w:start w:val="1"/>
      <w:numFmt w:val="decimal"/>
      <w:lvlText w:val="%2.%3.%4.%5.%6"/>
      <w:lvlJc w:val="left"/>
      <w:pPr>
        <w:tabs>
          <w:tab w:val="num" w:pos="3912"/>
        </w:tabs>
        <w:ind w:left="2835" w:firstLine="0"/>
      </w:pPr>
    </w:lvl>
    <w:lvl w:ilvl="6">
      <w:start w:val="1"/>
      <w:numFmt w:val="decimal"/>
      <w:lvlText w:val="%2.%3.%4.%5.%6.%7"/>
      <w:lvlJc w:val="left"/>
      <w:pPr>
        <w:tabs>
          <w:tab w:val="num" w:pos="2432"/>
        </w:tabs>
        <w:ind w:left="2432" w:hanging="1298"/>
      </w:pPr>
    </w:lvl>
    <w:lvl w:ilvl="7">
      <w:start w:val="1"/>
      <w:numFmt w:val="decimal"/>
      <w:lvlText w:val="%2.%3.%4.%5.%6.%7.%8"/>
      <w:lvlJc w:val="left"/>
      <w:pPr>
        <w:tabs>
          <w:tab w:val="num" w:pos="2574"/>
        </w:tabs>
        <w:ind w:left="2574" w:hanging="1440"/>
      </w:pPr>
    </w:lvl>
    <w:lvl w:ilvl="8">
      <w:start w:val="1"/>
      <w:numFmt w:val="decimal"/>
      <w:lvlText w:val="%2.%3.%4.%5.%6.%7.%8.%9"/>
      <w:lvlJc w:val="left"/>
      <w:pPr>
        <w:tabs>
          <w:tab w:val="num" w:pos="2716"/>
        </w:tabs>
        <w:ind w:left="2716" w:hanging="1582"/>
      </w:pPr>
    </w:lvl>
  </w:abstractNum>
  <w:abstractNum w:abstractNumId="2" w15:restartNumberingAfterBreak="0">
    <w:nsid w:val="48AB025F"/>
    <w:multiLevelType w:val="multilevel"/>
    <w:tmpl w:val="2A742AAA"/>
    <w:lvl w:ilvl="0">
      <w:start w:val="1"/>
      <w:numFmt w:val="none"/>
      <w:suff w:val="nothing"/>
      <w:lvlText w:val=""/>
      <w:lvlJc w:val="left"/>
      <w:pPr>
        <w:ind w:left="0" w:firstLine="0"/>
      </w:pPr>
    </w:lvl>
    <w:lvl w:ilvl="1">
      <w:start w:val="1"/>
      <w:numFmt w:val="decimal"/>
      <w:suff w:val="space"/>
      <w:lvlText w:val="%2."/>
      <w:lvlJc w:val="left"/>
      <w:pPr>
        <w:ind w:left="0" w:firstLine="0"/>
      </w:pPr>
      <w:rPr>
        <w:color w:val="auto"/>
      </w:rPr>
    </w:lvl>
    <w:lvl w:ilvl="2">
      <w:start w:val="1"/>
      <w:numFmt w:val="decimal"/>
      <w:lvlText w:val="%2.%3."/>
      <w:lvlJc w:val="left"/>
      <w:pPr>
        <w:ind w:left="0" w:firstLine="0"/>
      </w:pPr>
    </w:lvl>
    <w:lvl w:ilvl="3">
      <w:start w:val="1"/>
      <w:numFmt w:val="none"/>
      <w:suff w:val="nothing"/>
      <w:lvlText w:val="."/>
      <w:lvlJc w:val="left"/>
      <w:pPr>
        <w:ind w:left="1701" w:firstLine="0"/>
      </w:pPr>
    </w:lvl>
    <w:lvl w:ilvl="4">
      <w:start w:val="1"/>
      <w:numFmt w:val="lowerLetter"/>
      <w:lvlText w:val="%2.%3.%5)"/>
      <w:lvlJc w:val="left"/>
      <w:pPr>
        <w:tabs>
          <w:tab w:val="num" w:pos="3345"/>
        </w:tabs>
        <w:ind w:left="2268" w:firstLine="0"/>
      </w:pPr>
      <w:rPr>
        <w:sz w:val="20"/>
      </w:rPr>
    </w:lvl>
    <w:lvl w:ilvl="5">
      <w:start w:val="1"/>
      <w:numFmt w:val="decimal"/>
      <w:lvlText w:val="%2.%3.%5.%6"/>
      <w:lvlJc w:val="left"/>
      <w:pPr>
        <w:tabs>
          <w:tab w:val="num" w:pos="3912"/>
        </w:tabs>
        <w:ind w:left="2835" w:firstLine="0"/>
      </w:pPr>
    </w:lvl>
    <w:lvl w:ilvl="6">
      <w:start w:val="1"/>
      <w:numFmt w:val="decimal"/>
      <w:lvlText w:val="%2.%3.%5.%6.%7"/>
      <w:lvlJc w:val="left"/>
      <w:pPr>
        <w:tabs>
          <w:tab w:val="num" w:pos="2432"/>
        </w:tabs>
        <w:ind w:left="2432" w:hanging="1298"/>
      </w:pPr>
    </w:lvl>
    <w:lvl w:ilvl="7">
      <w:start w:val="1"/>
      <w:numFmt w:val="decimal"/>
      <w:lvlText w:val="%2.%3.%5.%6.%7.%8"/>
      <w:lvlJc w:val="left"/>
      <w:pPr>
        <w:tabs>
          <w:tab w:val="num" w:pos="2574"/>
        </w:tabs>
        <w:ind w:left="2574" w:hanging="1440"/>
      </w:pPr>
    </w:lvl>
    <w:lvl w:ilvl="8">
      <w:start w:val="1"/>
      <w:numFmt w:val="decimal"/>
      <w:lvlText w:val="%2.%3.%5.%6.%7.%8.%9"/>
      <w:lvlJc w:val="left"/>
      <w:pPr>
        <w:tabs>
          <w:tab w:val="num" w:pos="2716"/>
        </w:tabs>
        <w:ind w:left="2716" w:hanging="1582"/>
      </w:pPr>
    </w:lvl>
  </w:abstractNum>
  <w:abstractNum w:abstractNumId="3" w15:restartNumberingAfterBreak="0">
    <w:nsid w:val="6A7B4283"/>
    <w:multiLevelType w:val="multilevel"/>
    <w:tmpl w:val="A2C4BE1C"/>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cs="Wingdings" w:hint="default"/>
      </w:rPr>
    </w:lvl>
    <w:lvl w:ilvl="3">
      <w:start w:val="1"/>
      <w:numFmt w:val="bullet"/>
      <w:lvlText w:val=""/>
      <w:lvlJc w:val="left"/>
      <w:pPr>
        <w:ind w:left="3447" w:hanging="360"/>
      </w:pPr>
      <w:rPr>
        <w:rFonts w:ascii="Symbol" w:hAnsi="Symbol" w:cs="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cs="Wingdings" w:hint="default"/>
      </w:rPr>
    </w:lvl>
    <w:lvl w:ilvl="6">
      <w:start w:val="1"/>
      <w:numFmt w:val="bullet"/>
      <w:lvlText w:val=""/>
      <w:lvlJc w:val="left"/>
      <w:pPr>
        <w:ind w:left="5607" w:hanging="360"/>
      </w:pPr>
      <w:rPr>
        <w:rFonts w:ascii="Symbol" w:hAnsi="Symbol" w:cs="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cs="Wingdings" w:hint="default"/>
      </w:rPr>
    </w:lvl>
  </w:abstractNum>
  <w:abstractNum w:abstractNumId="4" w15:restartNumberingAfterBreak="0">
    <w:nsid w:val="6C2A5E12"/>
    <w:multiLevelType w:val="multilevel"/>
    <w:tmpl w:val="4CA25884"/>
    <w:lvl w:ilvl="0">
      <w:start w:val="1"/>
      <w:numFmt w:val="none"/>
      <w:suff w:val="nothing"/>
      <w:lvlText w:val=""/>
      <w:lvlJc w:val="left"/>
      <w:pPr>
        <w:ind w:left="0" w:firstLine="0"/>
      </w:pPr>
    </w:lvl>
    <w:lvl w:ilvl="1">
      <w:start w:val="1"/>
      <w:numFmt w:val="decimal"/>
      <w:suff w:val="space"/>
      <w:lvlText w:val="%2."/>
      <w:lvlJc w:val="left"/>
      <w:pPr>
        <w:ind w:left="0" w:firstLine="0"/>
      </w:pPr>
      <w:rPr>
        <w:color w:val="auto"/>
      </w:rPr>
    </w:lvl>
    <w:lvl w:ilvl="2">
      <w:start w:val="1"/>
      <w:numFmt w:val="decimal"/>
      <w:lvlText w:val="%2.%3."/>
      <w:lvlJc w:val="left"/>
      <w:pPr>
        <w:ind w:left="0" w:firstLine="0"/>
      </w:pPr>
    </w:lvl>
    <w:lvl w:ilvl="3">
      <w:start w:val="1"/>
      <w:numFmt w:val="decimal"/>
      <w:lvlText w:val="%2.%3.%4."/>
      <w:lvlJc w:val="left"/>
      <w:pPr>
        <w:ind w:left="1701" w:firstLine="0"/>
      </w:pPr>
    </w:lvl>
    <w:lvl w:ilvl="4">
      <w:start w:val="1"/>
      <w:numFmt w:val="lowerLetter"/>
      <w:lvlText w:val="%2.%3.%4.%5)"/>
      <w:lvlJc w:val="left"/>
      <w:pPr>
        <w:tabs>
          <w:tab w:val="num" w:pos="3345"/>
        </w:tabs>
        <w:ind w:left="2268" w:firstLine="0"/>
      </w:pPr>
      <w:rPr>
        <w:sz w:val="20"/>
      </w:rPr>
    </w:lvl>
    <w:lvl w:ilvl="5">
      <w:start w:val="1"/>
      <w:numFmt w:val="decimal"/>
      <w:lvlText w:val="%2.%3.%4.%5.%6"/>
      <w:lvlJc w:val="left"/>
      <w:pPr>
        <w:tabs>
          <w:tab w:val="num" w:pos="3912"/>
        </w:tabs>
        <w:ind w:left="2835" w:firstLine="0"/>
      </w:pPr>
    </w:lvl>
    <w:lvl w:ilvl="6">
      <w:start w:val="1"/>
      <w:numFmt w:val="decimal"/>
      <w:lvlText w:val="%2.%3.%4.%5.%6.%7"/>
      <w:lvlJc w:val="left"/>
      <w:pPr>
        <w:tabs>
          <w:tab w:val="num" w:pos="2432"/>
        </w:tabs>
        <w:ind w:left="2432" w:hanging="1298"/>
      </w:pPr>
    </w:lvl>
    <w:lvl w:ilvl="7">
      <w:start w:val="1"/>
      <w:numFmt w:val="decimal"/>
      <w:lvlText w:val="%2.%3.%4.%5.%6.%7.%8"/>
      <w:lvlJc w:val="left"/>
      <w:pPr>
        <w:tabs>
          <w:tab w:val="num" w:pos="2574"/>
        </w:tabs>
        <w:ind w:left="2574" w:hanging="1440"/>
      </w:pPr>
    </w:lvl>
    <w:lvl w:ilvl="8">
      <w:start w:val="1"/>
      <w:numFmt w:val="decimal"/>
      <w:lvlText w:val="%2.%3.%4.%5.%6.%7.%8.%9"/>
      <w:lvlJc w:val="left"/>
      <w:pPr>
        <w:tabs>
          <w:tab w:val="num" w:pos="2716"/>
        </w:tabs>
        <w:ind w:left="2716" w:hanging="1582"/>
      </w:pPr>
    </w:lvl>
  </w:abstractNum>
  <w:abstractNum w:abstractNumId="5" w15:restartNumberingAfterBreak="0">
    <w:nsid w:val="73804283"/>
    <w:multiLevelType w:val="multilevel"/>
    <w:tmpl w:val="C5DE7FF6"/>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7BEE1C29"/>
    <w:multiLevelType w:val="multilevel"/>
    <w:tmpl w:val="1BB666DC"/>
    <w:lvl w:ilvl="0">
      <w:start w:val="1"/>
      <w:numFmt w:val="none"/>
      <w:suff w:val="nothing"/>
      <w:lvlText w:val=""/>
      <w:lvlJc w:val="left"/>
      <w:pPr>
        <w:ind w:left="0" w:firstLine="0"/>
      </w:pPr>
    </w:lvl>
    <w:lvl w:ilvl="1">
      <w:start w:val="1"/>
      <w:numFmt w:val="decimal"/>
      <w:pStyle w:val="Ttulo2"/>
      <w:suff w:val="space"/>
      <w:lvlText w:val="%2."/>
      <w:lvlJc w:val="left"/>
      <w:pPr>
        <w:ind w:left="0" w:firstLine="0"/>
      </w:pPr>
      <w:rPr>
        <w:color w:val="auto"/>
      </w:rPr>
    </w:lvl>
    <w:lvl w:ilvl="2">
      <w:start w:val="1"/>
      <w:numFmt w:val="decimal"/>
      <w:pStyle w:val="Ttulo3"/>
      <w:lvlText w:val="%2.%3."/>
      <w:lvlJc w:val="left"/>
      <w:pPr>
        <w:ind w:left="0" w:firstLine="0"/>
      </w:pPr>
    </w:lvl>
    <w:lvl w:ilvl="3">
      <w:start w:val="1"/>
      <w:numFmt w:val="decimal"/>
      <w:pStyle w:val="Ttulo4"/>
      <w:lvlText w:val="%2.%3.%4."/>
      <w:lvlJc w:val="left"/>
      <w:pPr>
        <w:ind w:left="1701" w:firstLine="0"/>
      </w:pPr>
    </w:lvl>
    <w:lvl w:ilvl="4">
      <w:start w:val="1"/>
      <w:numFmt w:val="none"/>
      <w:suff w:val="nothing"/>
      <w:lvlText w:val=""/>
      <w:lvlJc w:val="left"/>
      <w:pPr>
        <w:ind w:left="0" w:firstLine="0"/>
      </w:pPr>
    </w:lvl>
    <w:lvl w:ilvl="5">
      <w:start w:val="1"/>
      <w:numFmt w:val="none"/>
      <w:suff w:val="nothing"/>
      <w:lvlText w:val=""/>
      <w:lvlJc w:val="left"/>
      <w:pPr>
        <w:ind w:left="0" w:firstLine="0"/>
      </w:pPr>
    </w:lvl>
    <w:lvl w:ilvl="6">
      <w:start w:val="1"/>
      <w:numFmt w:val="none"/>
      <w:suff w:val="nothing"/>
      <w:lvlText w:val=""/>
      <w:lvlJc w:val="left"/>
      <w:pPr>
        <w:ind w:left="0" w:firstLine="0"/>
      </w:pPr>
    </w:lvl>
    <w:lvl w:ilvl="7">
      <w:start w:val="1"/>
      <w:numFmt w:val="none"/>
      <w:suff w:val="nothing"/>
      <w:lvlText w:val=""/>
      <w:lvlJc w:val="left"/>
      <w:pPr>
        <w:ind w:left="0" w:firstLine="0"/>
      </w:pPr>
    </w:lvl>
    <w:lvl w:ilvl="8">
      <w:start w:val="1"/>
      <w:numFmt w:val="none"/>
      <w:suff w:val="nothing"/>
      <w:lvlText w:val=""/>
      <w:lvlJc w:val="left"/>
      <w:pPr>
        <w:ind w:left="0" w:firstLine="0"/>
      </w:pPr>
    </w:lvl>
  </w:abstractNum>
  <w:num w:numId="1" w16cid:durableId="1327629281">
    <w:abstractNumId w:val="6"/>
  </w:num>
  <w:num w:numId="2" w16cid:durableId="386300548">
    <w:abstractNumId w:val="2"/>
  </w:num>
  <w:num w:numId="3" w16cid:durableId="936327870">
    <w:abstractNumId w:val="4"/>
  </w:num>
  <w:num w:numId="4" w16cid:durableId="42483745">
    <w:abstractNumId w:val="1"/>
  </w:num>
  <w:num w:numId="5" w16cid:durableId="235364654">
    <w:abstractNumId w:val="3"/>
  </w:num>
  <w:num w:numId="6" w16cid:durableId="33697581">
    <w:abstractNumId w:val="0"/>
  </w:num>
  <w:num w:numId="7" w16cid:durableId="1380401163">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60"/>
  <w:proofState w:spelling="clean" w:grammar="clean"/>
  <w:defaultTabStop w:val="567"/>
  <w:hyphenationZone w:val="425"/>
  <w:evenAndOddHeaders/>
  <w:characterSpacingControl w:val="doNotCompress"/>
  <w:footnotePr>
    <w:footnote w:id="-1"/>
    <w:footnote w:id="0"/>
  </w:footnotePr>
  <w:endnotePr>
    <w:endnote w:id="-1"/>
    <w:endnote w:id="0"/>
  </w:endnotePr>
  <w:compat>
    <w:doNotExpandShiftReturn/>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1237C"/>
    <w:rsid w:val="000068A6"/>
    <w:rsid w:val="00016970"/>
    <w:rsid w:val="00022748"/>
    <w:rsid w:val="000265C3"/>
    <w:rsid w:val="000C324D"/>
    <w:rsid w:val="000C4EA8"/>
    <w:rsid w:val="000D3483"/>
    <w:rsid w:val="00106E5A"/>
    <w:rsid w:val="00126A1E"/>
    <w:rsid w:val="00146C6C"/>
    <w:rsid w:val="0015084A"/>
    <w:rsid w:val="001A2361"/>
    <w:rsid w:val="001A5166"/>
    <w:rsid w:val="001A5A14"/>
    <w:rsid w:val="001B7C6A"/>
    <w:rsid w:val="001F1990"/>
    <w:rsid w:val="00204810"/>
    <w:rsid w:val="00206AB1"/>
    <w:rsid w:val="002112AD"/>
    <w:rsid w:val="0021134C"/>
    <w:rsid w:val="00244DC3"/>
    <w:rsid w:val="002518AB"/>
    <w:rsid w:val="002A2594"/>
    <w:rsid w:val="002D5784"/>
    <w:rsid w:val="002E2ABB"/>
    <w:rsid w:val="002E4AAB"/>
    <w:rsid w:val="00311673"/>
    <w:rsid w:val="003137E4"/>
    <w:rsid w:val="0031758B"/>
    <w:rsid w:val="003177BD"/>
    <w:rsid w:val="0032185B"/>
    <w:rsid w:val="003337C7"/>
    <w:rsid w:val="00350994"/>
    <w:rsid w:val="00353A70"/>
    <w:rsid w:val="003657DE"/>
    <w:rsid w:val="0036646E"/>
    <w:rsid w:val="00392920"/>
    <w:rsid w:val="003A10F3"/>
    <w:rsid w:val="003A1C86"/>
    <w:rsid w:val="003A2BD0"/>
    <w:rsid w:val="003D0191"/>
    <w:rsid w:val="003D2018"/>
    <w:rsid w:val="003F1779"/>
    <w:rsid w:val="00446C3F"/>
    <w:rsid w:val="00470A36"/>
    <w:rsid w:val="004768BF"/>
    <w:rsid w:val="004B07C2"/>
    <w:rsid w:val="004B0EB6"/>
    <w:rsid w:val="004B7C95"/>
    <w:rsid w:val="004D1F94"/>
    <w:rsid w:val="004F6701"/>
    <w:rsid w:val="00503A3C"/>
    <w:rsid w:val="00514D31"/>
    <w:rsid w:val="00527E48"/>
    <w:rsid w:val="00551F3A"/>
    <w:rsid w:val="005E4B3D"/>
    <w:rsid w:val="00674703"/>
    <w:rsid w:val="006964A8"/>
    <w:rsid w:val="006C5B11"/>
    <w:rsid w:val="00717979"/>
    <w:rsid w:val="00741101"/>
    <w:rsid w:val="00761EBC"/>
    <w:rsid w:val="007701C9"/>
    <w:rsid w:val="00777BF0"/>
    <w:rsid w:val="007A0C42"/>
    <w:rsid w:val="007B2847"/>
    <w:rsid w:val="007E434D"/>
    <w:rsid w:val="0081237C"/>
    <w:rsid w:val="00815440"/>
    <w:rsid w:val="00842699"/>
    <w:rsid w:val="00847079"/>
    <w:rsid w:val="00872946"/>
    <w:rsid w:val="008801B2"/>
    <w:rsid w:val="00882739"/>
    <w:rsid w:val="00894104"/>
    <w:rsid w:val="00997692"/>
    <w:rsid w:val="009B2E61"/>
    <w:rsid w:val="009B7325"/>
    <w:rsid w:val="009C7B45"/>
    <w:rsid w:val="009D1D28"/>
    <w:rsid w:val="00A03ACD"/>
    <w:rsid w:val="00A73177"/>
    <w:rsid w:val="00A94FCA"/>
    <w:rsid w:val="00AD54AE"/>
    <w:rsid w:val="00B37867"/>
    <w:rsid w:val="00B54AFA"/>
    <w:rsid w:val="00B568EF"/>
    <w:rsid w:val="00B859F8"/>
    <w:rsid w:val="00B87DD7"/>
    <w:rsid w:val="00BA47B6"/>
    <w:rsid w:val="00C01800"/>
    <w:rsid w:val="00C23EFF"/>
    <w:rsid w:val="00C82679"/>
    <w:rsid w:val="00CB7682"/>
    <w:rsid w:val="00D42E92"/>
    <w:rsid w:val="00D65C05"/>
    <w:rsid w:val="00DB3DDE"/>
    <w:rsid w:val="00DD4C78"/>
    <w:rsid w:val="00DE1BB3"/>
    <w:rsid w:val="00DF4EA1"/>
    <w:rsid w:val="00E5130B"/>
    <w:rsid w:val="00E65E0F"/>
    <w:rsid w:val="00E67643"/>
    <w:rsid w:val="00EA07C8"/>
    <w:rsid w:val="00EC1325"/>
    <w:rsid w:val="00F1469A"/>
    <w:rsid w:val="00F33983"/>
    <w:rsid w:val="00F66C00"/>
    <w:rsid w:val="00F92803"/>
    <w:rsid w:val="00FA1FCF"/>
    <w:rsid w:val="00FB5731"/>
  </w:rsids>
  <m:mathPr>
    <m:mathFont m:val="Cambria Math"/>
    <m:brkBin m:val="before"/>
    <m:brkBinSub m:val="--"/>
    <m:smallFrac m:val="0"/>
    <m:dispDef/>
    <m:lMargin m:val="0"/>
    <m:rMargin m:val="0"/>
    <m:defJc m:val="centerGroup"/>
    <m:wrapIndent m:val="1440"/>
    <m:intLim m:val="subSup"/>
    <m:naryLim m:val="undOvr"/>
  </m:mathPr>
  <w:themeFontLang w:val="en-GB"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66FD945"/>
  <w15:docId w15:val="{1640BBE9-3F98-4663-B73B-2A3DE14724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en-GB" w:eastAsia="en-GB" w:bidi="ar-SA"/>
      </w:rPr>
    </w:rPrDefault>
    <w:pPrDefault/>
  </w:docDefaults>
  <w:latentStyles w:defLockedState="1" w:defUIPriority="49" w:defSemiHidden="0" w:defUnhideWhenUsed="0" w:defQFormat="0" w:count="376">
    <w:lsdException w:name="Normal" w:locked="0"/>
    <w:lsdException w:name="heading 1" w:locked="0" w:uiPriority="0" w:qFormat="1"/>
    <w:lsdException w:name="heading 2" w:locked="0" w:uiPriority="4" w:qFormat="1"/>
    <w:lsdException w:name="heading 3" w:locked="0" w:uiPriority="4" w:qFormat="1"/>
    <w:lsdException w:name="heading 4" w:locked="0" w:uiPriority="0" w:qFormat="1"/>
    <w:lsdException w:name="heading 5" w:locked="0" w:uiPriority="0"/>
    <w:lsdException w:name="heading 6" w:locked="0" w:uiPriority="0"/>
    <w:lsdException w:name="heading 7" w:locked="0" w:uiPriority="0"/>
    <w:lsdException w:name="heading 8" w:locked="0" w:uiPriority="0"/>
    <w:lsdException w:name="heading 9" w:locked="0" w:uiPriority="0"/>
    <w:lsdException w:name="footnote text" w:locked="0" w:uiPriority="0"/>
    <w:lsdException w:name="header" w:locked="0" w:uiPriority="0"/>
    <w:lsdException w:name="footer" w:locked="0" w:uiPriority="99"/>
    <w:lsdException w:name="caption" w:locked="0" w:uiPriority="0"/>
    <w:lsdException w:name="footnote reference" w:locked="0" w:uiPriority="0"/>
    <w:lsdException w:name="List Bullet" w:locked="0"/>
    <w:lsdException w:name="Title" w:locked="0" w:uiPriority="0"/>
    <w:lsdException w:name="Default Paragraph Font" w:locked="0" w:uiPriority="0"/>
    <w:lsdException w:name="Body Text" w:locked="0" w:uiPriority="0" w:qFormat="1"/>
    <w:lsdException w:name="Body Text Indent" w:locked="0" w:uiPriority="0"/>
    <w:lsdException w:name="Subtitle" w:locked="0" w:uiPriority="0" w:qFormat="1"/>
    <w:lsdException w:name="HTML Top of Form" w:locked="0" w:uiPriority="0"/>
    <w:lsdException w:name="HTML Bottom of Form" w:locked="0" w:uiPriority="0"/>
    <w:lsdException w:name="HTML Acronym" w:uiPriority="19"/>
    <w:lsdException w:name="HTML Address" w:uiPriority="19"/>
    <w:lsdException w:name="Normal Table" w:locked="0" w:semiHidden="1" w:uiPriority="0" w:unhideWhenUsed="1"/>
    <w:lsdException w:name="No List" w:locked="0" w:uiPriority="0"/>
    <w:lsdException w:name="Outline List 1" w:uiPriority="0"/>
    <w:lsdException w:name="Outline List 2" w:uiPriority="0"/>
    <w:lsdException w:name="Outline List 3" w:uiPriority="0"/>
    <w:lsdException w:name="Table Simple 1" w:semiHidden="1" w:uiPriority="0" w:unhideWhenUsed="1"/>
    <w:lsdException w:name="Table Simple 2" w:semiHidden="1" w:uiPriority="0" w:unhideWhenUsed="1"/>
    <w:lsdException w:name="Table Simple 3" w:semiHidden="1" w:uiPriority="0" w:unhideWhenUsed="1"/>
    <w:lsdException w:name="Table Classic 1" w:semiHidden="1" w:uiPriority="0" w:unhideWhenUsed="1"/>
    <w:lsdException w:name="Table Classic 2" w:semiHidden="1" w:uiPriority="0" w:unhideWhenUsed="1"/>
    <w:lsdException w:name="Table Classic 3" w:semiHidden="1" w:uiPriority="0" w:unhideWhenUsed="1"/>
    <w:lsdException w:name="Table Classic 4" w:semiHidden="1" w:uiPriority="0" w:unhideWhenUsed="1"/>
    <w:lsdException w:name="Table Colorful 1" w:semiHidden="1" w:uiPriority="0" w:unhideWhenUsed="1"/>
    <w:lsdException w:name="Table Colorful 2" w:semiHidden="1" w:uiPriority="0" w:unhideWhenUsed="1"/>
    <w:lsdException w:name="Table Colorful 3" w:semiHidden="1" w:uiPriority="0" w:unhideWhenUsed="1"/>
    <w:lsdException w:name="Table Columns 1" w:semiHidden="1" w:uiPriority="0" w:unhideWhenUsed="1"/>
    <w:lsdException w:name="Table Columns 2" w:semiHidden="1" w:uiPriority="0" w:unhideWhenUsed="1"/>
    <w:lsdException w:name="Table Columns 3" w:semiHidden="1" w:uiPriority="0" w:unhideWhenUsed="1"/>
    <w:lsdException w:name="Table Columns 4" w:semiHidden="1" w:uiPriority="0" w:unhideWhenUsed="1"/>
    <w:lsdException w:name="Table Columns 5" w:semiHidden="1" w:uiPriority="0" w:unhideWhenUsed="1"/>
    <w:lsdException w:name="Table Grid 1" w:semiHidden="1" w:uiPriority="0" w:unhideWhenUsed="1"/>
    <w:lsdException w:name="Table Grid 2" w:semiHidden="1" w:uiPriority="0" w:unhideWhenUsed="1"/>
    <w:lsdException w:name="Table Grid 3" w:semiHidden="1" w:uiPriority="0" w:unhideWhenUsed="1"/>
    <w:lsdException w:name="Table Grid 4" w:semiHidden="1" w:uiPriority="0" w:unhideWhenUsed="1"/>
    <w:lsdException w:name="Table Grid 5" w:semiHidden="1" w:uiPriority="0" w:unhideWhenUsed="1"/>
    <w:lsdException w:name="Table Grid 6" w:semiHidden="1" w:uiPriority="0" w:unhideWhenUsed="1"/>
    <w:lsdException w:name="Table Grid 7" w:semiHidden="1" w:uiPriority="0" w:unhideWhenUsed="1"/>
    <w:lsdException w:name="Table Grid 8" w:semiHidden="1" w:uiPriority="0" w:unhideWhenUsed="1"/>
    <w:lsdException w:name="Table List 1" w:semiHidden="1" w:uiPriority="0" w:unhideWhenUsed="1"/>
    <w:lsdException w:name="Table List 2" w:semiHidden="1" w:uiPriority="0" w:unhideWhenUsed="1"/>
    <w:lsdException w:name="Table List 3" w:semiHidden="1" w:uiPriority="0" w:unhideWhenUsed="1"/>
    <w:lsdException w:name="Table List 4" w:semiHidden="1" w:uiPriority="0" w:unhideWhenUsed="1"/>
    <w:lsdException w:name="Table List 5" w:semiHidden="1" w:uiPriority="0" w:unhideWhenUsed="1"/>
    <w:lsdException w:name="Table List 6" w:semiHidden="1" w:uiPriority="0" w:unhideWhenUsed="1"/>
    <w:lsdException w:name="Table List 7" w:semiHidden="1" w:uiPriority="0" w:unhideWhenUsed="1"/>
    <w:lsdException w:name="Table List 8" w:semiHidden="1" w:uiPriority="0" w:unhideWhenUsed="1"/>
    <w:lsdException w:name="Table 3D effects 1" w:semiHidden="1" w:uiPriority="0" w:unhideWhenUsed="1"/>
    <w:lsdException w:name="Table 3D effects 2" w:semiHidden="1" w:uiPriority="0" w:unhideWhenUsed="1"/>
    <w:lsdException w:name="Table 3D effects 3" w:semiHidden="1" w:uiPriority="0" w:unhideWhenUsed="1"/>
    <w:lsdException w:name="Table Contemporary" w:semiHidden="1" w:uiPriority="0" w:unhideWhenUsed="1"/>
    <w:lsdException w:name="Table Elegant" w:semiHidden="1" w:uiPriority="0" w:unhideWhenUsed="1"/>
    <w:lsdException w:name="Table Professional" w:semiHidden="1" w:uiPriority="0" w:unhideWhenUsed="1"/>
    <w:lsdException w:name="Table Subtle 1" w:semiHidden="1" w:uiPriority="0" w:unhideWhenUsed="1"/>
    <w:lsdException w:name="Table Subtle 2" w:semiHidden="1" w:uiPriority="0" w:unhideWhenUsed="1"/>
    <w:lsdException w:name="Table Web 1" w:semiHidden="1" w:uiPriority="0" w:unhideWhenUsed="1"/>
    <w:lsdException w:name="Table Web 2" w:semiHidden="1" w:uiPriority="0" w:unhideWhenUsed="1"/>
    <w:lsdException w:name="Table Web 3" w:semiHidden="1" w:uiPriority="0" w:unhideWhenUsed="1"/>
    <w:lsdException w:name="Balloon Text" w:locked="0"/>
    <w:lsdException w:name="Table Grid" w:locked="0" w:uiPriority="0"/>
    <w:lsdException w:name="Table Theme" w:semiHidden="1" w:uiPriority="0" w:unhideWhenUsed="1"/>
    <w:lsdException w:name="Placeholder Text" w:semiHidden="1"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Bibliography" w:semiHidden="1" w:uiPriority="37" w:unhideWhenUsed="1"/>
    <w:lsdException w:name="TOC Heading" w:semiHidden="1" w:uiPriority="39" w:unhideWhenUsed="1" w:qFormat="1"/>
    <w:lsdException w:name="Plain Table 1" w:locked="0" w:uiPriority="41"/>
    <w:lsdException w:name="Plain Table 2" w:locked="0" w:uiPriority="42"/>
    <w:lsdException w:name="Plain Table 3" w:locked="0" w:uiPriority="43"/>
    <w:lsdException w:name="Plain Table 4" w:locked="0" w:uiPriority="44"/>
    <w:lsdException w:name="Plain Table 5" w:locked="0" w:uiPriority="45"/>
    <w:lsdException w:name="Grid Table Light" w:locked="0" w:uiPriority="40"/>
    <w:lsdException w:name="Grid Table 1 Light" w:locked="0" w:uiPriority="46"/>
    <w:lsdException w:name="Grid Table 2" w:locked="0" w:uiPriority="47"/>
    <w:lsdException w:name="Grid Table 3" w:locked="0" w:uiPriority="48"/>
    <w:lsdException w:name="Grid Table 4" w:locked="0"/>
    <w:lsdException w:name="Grid Table 5 Dark" w:locked="0" w:uiPriority="50"/>
    <w:lsdException w:name="Grid Table 6 Colorful" w:locked="0" w:uiPriority="51"/>
    <w:lsdException w:name="Grid Table 7 Colorful" w:locked="0" w:uiPriority="52"/>
    <w:lsdException w:name="Grid Table 1 Light Accent 1" w:locked="0" w:uiPriority="46"/>
    <w:lsdException w:name="Grid Table 2 Accent 1" w:locked="0" w:uiPriority="47"/>
    <w:lsdException w:name="Grid Table 3 Accent 1" w:locked="0" w:uiPriority="48"/>
    <w:lsdException w:name="Grid Table 4 Accent 1" w:locked="0"/>
    <w:lsdException w:name="Grid Table 5 Dark Accent 1" w:locked="0" w:uiPriority="50"/>
    <w:lsdException w:name="Grid Table 6 Colorful Accent 1" w:locked="0" w:uiPriority="51"/>
    <w:lsdException w:name="Grid Table 7 Colorful Accent 1" w:locked="0" w:uiPriority="52"/>
    <w:lsdException w:name="Grid Table 1 Light Accent 2" w:locked="0" w:uiPriority="46"/>
    <w:lsdException w:name="Grid Table 2 Accent 2" w:locked="0" w:uiPriority="47"/>
    <w:lsdException w:name="Grid Table 3 Accent 2" w:locked="0" w:uiPriority="48"/>
    <w:lsdException w:name="Grid Table 4 Accent 2" w:locked="0"/>
    <w:lsdException w:name="Grid Table 5 Dark Accent 2" w:locked="0" w:uiPriority="50"/>
    <w:lsdException w:name="Grid Table 6 Colorful Accent 2" w:locked="0" w:uiPriority="51"/>
    <w:lsdException w:name="Grid Table 7 Colorful Accent 2" w:locked="0" w:uiPriority="52"/>
    <w:lsdException w:name="Grid Table 1 Light Accent 3" w:locked="0" w:uiPriority="46"/>
    <w:lsdException w:name="Grid Table 2 Accent 3" w:locked="0" w:uiPriority="47"/>
    <w:lsdException w:name="Grid Table 3 Accent 3" w:locked="0" w:uiPriority="48"/>
    <w:lsdException w:name="Grid Table 4 Accent 3" w:locked="0"/>
    <w:lsdException w:name="Grid Table 5 Dark Accent 3" w:locked="0" w:uiPriority="50"/>
    <w:lsdException w:name="Grid Table 6 Colorful Accent 3" w:locked="0" w:uiPriority="51"/>
    <w:lsdException w:name="Grid Table 7 Colorful Accent 3" w:locked="0" w:uiPriority="52"/>
    <w:lsdException w:name="Grid Table 1 Light Accent 4" w:locked="0" w:uiPriority="46"/>
    <w:lsdException w:name="Grid Table 2 Accent 4" w:locked="0" w:uiPriority="47"/>
    <w:lsdException w:name="Grid Table 3 Accent 4" w:locked="0" w:uiPriority="48"/>
    <w:lsdException w:name="Grid Table 4 Accent 4" w:locked="0"/>
    <w:lsdException w:name="Grid Table 5 Dark Accent 4" w:locked="0" w:uiPriority="50"/>
    <w:lsdException w:name="Grid Table 6 Colorful Accent 4" w:locked="0" w:uiPriority="51"/>
    <w:lsdException w:name="Grid Table 7 Colorful Accent 4" w:locked="0" w:uiPriority="52"/>
    <w:lsdException w:name="Grid Table 1 Light Accent 5" w:locked="0" w:uiPriority="46"/>
    <w:lsdException w:name="Grid Table 2 Accent 5" w:locked="0" w:uiPriority="47"/>
    <w:lsdException w:name="Grid Table 3 Accent 5" w:locked="0" w:uiPriority="48"/>
    <w:lsdException w:name="Grid Table 4 Accent 5" w:locked="0"/>
    <w:lsdException w:name="Grid Table 5 Dark Accent 5" w:locked="0" w:uiPriority="50"/>
    <w:lsdException w:name="Grid Table 6 Colorful Accent 5" w:locked="0" w:uiPriority="51"/>
    <w:lsdException w:name="Grid Table 7 Colorful Accent 5" w:locked="0" w:uiPriority="52"/>
    <w:lsdException w:name="Grid Table 1 Light Accent 6" w:locked="0" w:uiPriority="46"/>
    <w:lsdException w:name="Grid Table 2 Accent 6" w:locked="0" w:uiPriority="47"/>
    <w:lsdException w:name="Grid Table 3 Accent 6" w:locked="0" w:uiPriority="48"/>
    <w:lsdException w:name="Grid Table 4 Accent 6" w:locked="0"/>
    <w:lsdException w:name="Grid Table 5 Dark Accent 6" w:locked="0" w:uiPriority="50"/>
    <w:lsdException w:name="Grid Table 6 Colorful Accent 6" w:locked="0" w:uiPriority="51"/>
    <w:lsdException w:name="Grid Table 7 Colorful Accent 6" w:locked="0" w:uiPriority="52"/>
    <w:lsdException w:name="List Table 1 Light" w:locked="0" w:uiPriority="46"/>
    <w:lsdException w:name="List Table 2" w:locked="0" w:uiPriority="47"/>
    <w:lsdException w:name="List Table 3" w:locked="0" w:uiPriority="48"/>
    <w:lsdException w:name="List Table 4" w:locked="0"/>
    <w:lsdException w:name="List Table 5 Dark" w:locked="0" w:uiPriority="50"/>
    <w:lsdException w:name="List Table 6 Colorful" w:locked="0" w:uiPriority="51"/>
    <w:lsdException w:name="List Table 7 Colorful" w:locked="0" w:uiPriority="52"/>
    <w:lsdException w:name="List Table 1 Light Accent 1" w:locked="0" w:uiPriority="46"/>
    <w:lsdException w:name="List Table 2 Accent 1" w:locked="0" w:uiPriority="47"/>
    <w:lsdException w:name="List Table 3 Accent 1" w:locked="0" w:uiPriority="48"/>
    <w:lsdException w:name="List Table 4 Accent 1" w:locked="0"/>
    <w:lsdException w:name="List Table 5 Dark Accent 1" w:locked="0" w:uiPriority="50"/>
    <w:lsdException w:name="List Table 6 Colorful Accent 1" w:locked="0" w:uiPriority="51"/>
    <w:lsdException w:name="List Table 7 Colorful Accent 1" w:locked="0" w:uiPriority="52"/>
    <w:lsdException w:name="List Table 1 Light Accent 2" w:locked="0" w:uiPriority="46"/>
    <w:lsdException w:name="List Table 2 Accent 2" w:locked="0" w:uiPriority="47"/>
    <w:lsdException w:name="List Table 3 Accent 2" w:locked="0" w:uiPriority="48"/>
    <w:lsdException w:name="List Table 4 Accent 2" w:locked="0"/>
    <w:lsdException w:name="List Table 5 Dark Accent 2" w:locked="0" w:uiPriority="50"/>
    <w:lsdException w:name="List Table 6 Colorful Accent 2" w:locked="0" w:uiPriority="51"/>
    <w:lsdException w:name="List Table 7 Colorful Accent 2" w:locked="0" w:uiPriority="52"/>
    <w:lsdException w:name="List Table 1 Light Accent 3" w:locked="0" w:uiPriority="46"/>
    <w:lsdException w:name="List Table 2 Accent 3" w:locked="0" w:uiPriority="47"/>
    <w:lsdException w:name="List Table 3 Accent 3" w:locked="0" w:uiPriority="48"/>
    <w:lsdException w:name="List Table 4 Accent 3" w:locked="0"/>
    <w:lsdException w:name="List Table 5 Dark Accent 3" w:locked="0" w:uiPriority="50"/>
    <w:lsdException w:name="List Table 6 Colorful Accent 3" w:locked="0" w:uiPriority="51"/>
    <w:lsdException w:name="List Table 7 Colorful Accent 3" w:locked="0" w:uiPriority="52"/>
    <w:lsdException w:name="List Table 1 Light Accent 4" w:locked="0" w:uiPriority="46"/>
    <w:lsdException w:name="List Table 2 Accent 4" w:locked="0" w:uiPriority="47"/>
    <w:lsdException w:name="List Table 3 Accent 4" w:locked="0" w:uiPriority="48"/>
    <w:lsdException w:name="List Table 4 Accent 4" w:locked="0"/>
    <w:lsdException w:name="List Table 5 Dark Accent 4" w:locked="0" w:uiPriority="50"/>
    <w:lsdException w:name="List Table 6 Colorful Accent 4" w:locked="0" w:uiPriority="51"/>
    <w:lsdException w:name="List Table 7 Colorful Accent 4" w:locked="0" w:uiPriority="52"/>
    <w:lsdException w:name="List Table 1 Light Accent 5" w:locked="0" w:uiPriority="46"/>
    <w:lsdException w:name="List Table 2 Accent 5" w:locked="0" w:uiPriority="47"/>
    <w:lsdException w:name="List Table 3 Accent 5" w:locked="0" w:uiPriority="48"/>
    <w:lsdException w:name="List Table 4 Accent 5" w:locked="0"/>
    <w:lsdException w:name="List Table 5 Dark Accent 5" w:locked="0" w:uiPriority="50"/>
    <w:lsdException w:name="List Table 6 Colorful Accent 5" w:locked="0" w:uiPriority="51"/>
    <w:lsdException w:name="List Table 7 Colorful Accent 5" w:locked="0" w:uiPriority="52"/>
    <w:lsdException w:name="List Table 1 Light Accent 6" w:locked="0" w:uiPriority="46"/>
    <w:lsdException w:name="List Table 2 Accent 6" w:locked="0" w:uiPriority="47"/>
    <w:lsdException w:name="List Table 3 Accent 6" w:locked="0" w:uiPriority="48"/>
    <w:lsdException w:name="List Table 4 Accent 6" w:locked="0"/>
    <w:lsdException w:name="List Table 5 Dark Accent 6" w:locked="0" w:uiPriority="50"/>
    <w:lsdException w:name="List Table 6 Colorful Accent 6" w:locked="0" w:uiPriority="51"/>
    <w:lsdException w:name="List Table 7 Colorful Accent 6" w:locked="0" w:uiPriority="52"/>
    <w:lsdException w:name="Mention" w:locked="0" w:semiHidden="1" w:uiPriority="99" w:unhideWhenUsed="1"/>
    <w:lsdException w:name="Smart Hyperlink" w:locked="0" w:semiHidden="1" w:uiPriority="99" w:unhideWhenUsed="1"/>
    <w:lsdException w:name="Hashtag" w:locked="0" w:semiHidden="1" w:uiPriority="99" w:unhideWhenUsed="1"/>
    <w:lsdException w:name="Unresolved Mention" w:locked="0" w:semiHidden="1" w:uiPriority="99" w:unhideWhenUsed="1"/>
    <w:lsdException w:name="Smart Link" w:locked="0" w:semiHidden="1" w:uiPriority="99" w:unhideWhenUsed="1"/>
  </w:latentStyles>
  <w:style w:type="paragraph" w:default="1" w:styleId="Normal">
    <w:name w:val="Normal"/>
    <w:uiPriority w:val="49"/>
    <w:qFormat/>
    <w:rsid w:val="00CF7AF3"/>
    <w:pPr>
      <w:textAlignment w:val="baseline"/>
    </w:pPr>
    <w:rPr>
      <w:sz w:val="22"/>
      <w:lang w:eastAsia="en-US"/>
    </w:rPr>
  </w:style>
  <w:style w:type="paragraph" w:styleId="Ttulo1">
    <w:name w:val="heading 1"/>
    <w:basedOn w:val="Normal"/>
    <w:uiPriority w:val="4"/>
    <w:qFormat/>
    <w:rsid w:val="00EE29B9"/>
    <w:pPr>
      <w:spacing w:line="280" w:lineRule="atLeast"/>
      <w:ind w:left="567" w:right="567"/>
      <w:outlineLvl w:val="0"/>
    </w:pPr>
    <w:rPr>
      <w:rFonts w:ascii="Times New Roman Bold" w:hAnsi="Times New Roman Bold"/>
      <w:b/>
      <w:caps/>
      <w:sz w:val="24"/>
      <w:lang w:val="en-US"/>
    </w:rPr>
  </w:style>
  <w:style w:type="paragraph" w:styleId="Ttulo2">
    <w:name w:val="heading 2"/>
    <w:basedOn w:val="Normal"/>
    <w:uiPriority w:val="4"/>
    <w:qFormat/>
    <w:rsid w:val="00EE0041"/>
    <w:pPr>
      <w:widowControl w:val="0"/>
      <w:numPr>
        <w:ilvl w:val="1"/>
        <w:numId w:val="1"/>
      </w:numPr>
      <w:spacing w:beforeAutospacing="1" w:afterAutospacing="1" w:line="280" w:lineRule="atLeast"/>
      <w:outlineLvl w:val="1"/>
    </w:pPr>
    <w:rPr>
      <w:caps/>
    </w:rPr>
  </w:style>
  <w:style w:type="paragraph" w:styleId="Ttulo3">
    <w:name w:val="heading 3"/>
    <w:basedOn w:val="Normal"/>
    <w:uiPriority w:val="4"/>
    <w:qFormat/>
    <w:rsid w:val="00897ED5"/>
    <w:pPr>
      <w:widowControl w:val="0"/>
      <w:numPr>
        <w:ilvl w:val="2"/>
        <w:numId w:val="1"/>
      </w:numPr>
      <w:spacing w:before="240" w:after="240" w:line="240" w:lineRule="exact"/>
      <w:outlineLvl w:val="2"/>
    </w:pPr>
    <w:rPr>
      <w:b/>
    </w:rPr>
  </w:style>
  <w:style w:type="paragraph" w:styleId="Ttulo4">
    <w:name w:val="heading 4"/>
    <w:basedOn w:val="Normal"/>
    <w:uiPriority w:val="4"/>
    <w:qFormat/>
    <w:rsid w:val="00897ED5"/>
    <w:pPr>
      <w:widowControl w:val="0"/>
      <w:numPr>
        <w:ilvl w:val="3"/>
        <w:numId w:val="1"/>
      </w:numPr>
      <w:spacing w:beforeAutospacing="1" w:afterAutospacing="1" w:line="240" w:lineRule="atLeast"/>
      <w:outlineLvl w:val="3"/>
    </w:pPr>
    <w:rPr>
      <w:i/>
      <w:sz w:val="20"/>
      <w:lang w:val="en-US"/>
    </w:rPr>
  </w:style>
  <w:style w:type="paragraph" w:styleId="Ttulo5">
    <w:name w:val="heading 5"/>
    <w:basedOn w:val="Normal"/>
    <w:next w:val="Normal"/>
    <w:uiPriority w:val="19"/>
    <w:qFormat/>
    <w:locked/>
    <w:pPr>
      <w:overflowPunct w:val="0"/>
      <w:spacing w:before="240" w:after="60"/>
      <w:textAlignment w:val="auto"/>
      <w:outlineLvl w:val="4"/>
    </w:pPr>
    <w:rPr>
      <w:b/>
      <w:bCs/>
      <w:i/>
      <w:iCs/>
      <w:sz w:val="26"/>
      <w:szCs w:val="26"/>
      <w:lang w:val="en-US"/>
    </w:rPr>
  </w:style>
  <w:style w:type="paragraph" w:styleId="Ttulo6">
    <w:name w:val="heading 6"/>
    <w:basedOn w:val="Normal"/>
    <w:next w:val="Normal"/>
    <w:uiPriority w:val="19"/>
    <w:qFormat/>
    <w:locked/>
    <w:pPr>
      <w:overflowPunct w:val="0"/>
      <w:spacing w:before="240" w:after="60"/>
      <w:textAlignment w:val="auto"/>
      <w:outlineLvl w:val="5"/>
    </w:pPr>
    <w:rPr>
      <w:b/>
      <w:bCs/>
      <w:szCs w:val="22"/>
      <w:lang w:val="en-US"/>
    </w:rPr>
  </w:style>
  <w:style w:type="paragraph" w:styleId="Ttulo7">
    <w:name w:val="heading 7"/>
    <w:basedOn w:val="Normal"/>
    <w:next w:val="Normal"/>
    <w:uiPriority w:val="19"/>
    <w:qFormat/>
    <w:locked/>
    <w:pPr>
      <w:overflowPunct w:val="0"/>
      <w:spacing w:before="240" w:after="60"/>
      <w:textAlignment w:val="auto"/>
      <w:outlineLvl w:val="6"/>
    </w:pPr>
    <w:rPr>
      <w:szCs w:val="24"/>
      <w:lang w:val="en-US"/>
    </w:rPr>
  </w:style>
  <w:style w:type="paragraph" w:styleId="Ttulo8">
    <w:name w:val="heading 8"/>
    <w:basedOn w:val="Normal"/>
    <w:next w:val="Normal"/>
    <w:uiPriority w:val="19"/>
    <w:qFormat/>
    <w:locked/>
    <w:pPr>
      <w:overflowPunct w:val="0"/>
      <w:spacing w:before="240" w:after="60"/>
      <w:textAlignment w:val="auto"/>
      <w:outlineLvl w:val="7"/>
    </w:pPr>
    <w:rPr>
      <w:i/>
      <w:iCs/>
      <w:szCs w:val="24"/>
      <w:lang w:val="en-US"/>
    </w:rPr>
  </w:style>
  <w:style w:type="paragraph" w:styleId="Ttulo9">
    <w:name w:val="heading 9"/>
    <w:basedOn w:val="Normal"/>
    <w:next w:val="Normal"/>
    <w:uiPriority w:val="19"/>
    <w:qFormat/>
    <w:locked/>
    <w:pPr>
      <w:overflowPunct w:val="0"/>
      <w:spacing w:before="240" w:after="60"/>
      <w:textAlignment w:val="auto"/>
      <w:outlineLvl w:val="8"/>
    </w:pPr>
    <w:rPr>
      <w:rFonts w:ascii="Arial" w:hAnsi="Arial" w:cs="Arial"/>
      <w:szCs w:val="22"/>
      <w:lang w:val="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FootnoteCharacters">
    <w:name w:val="Footnote Characters"/>
    <w:basedOn w:val="Fuentedeprrafopredeter"/>
    <w:semiHidden/>
    <w:qFormat/>
    <w:locked/>
    <w:rPr>
      <w:vertAlign w:val="superscript"/>
    </w:rPr>
  </w:style>
  <w:style w:type="character" w:customStyle="1" w:styleId="FootnoteAnchor">
    <w:name w:val="Footnote Anchor"/>
    <w:rPr>
      <w:vertAlign w:val="superscript"/>
    </w:rPr>
  </w:style>
  <w:style w:type="character" w:customStyle="1" w:styleId="PiedepginaCar">
    <w:name w:val="Pie de página Car"/>
    <w:basedOn w:val="Fuentedeprrafopredeter"/>
    <w:link w:val="Piedepgina"/>
    <w:uiPriority w:val="99"/>
    <w:qFormat/>
    <w:rsid w:val="00037321"/>
    <w:rPr>
      <w:sz w:val="2"/>
      <w:lang w:val="en-US" w:eastAsia="en-US"/>
    </w:rPr>
  </w:style>
  <w:style w:type="character" w:customStyle="1" w:styleId="RunningheadChar">
    <w:name w:val="Running head Char"/>
    <w:basedOn w:val="Fuentedeprrafopredeter"/>
    <w:link w:val="Runninghead"/>
    <w:uiPriority w:val="49"/>
    <w:qFormat/>
    <w:rsid w:val="00B82FA5"/>
    <w:rPr>
      <w:b/>
      <w:sz w:val="16"/>
      <w:szCs w:val="16"/>
      <w:lang w:eastAsia="en-US"/>
    </w:rPr>
  </w:style>
  <w:style w:type="character" w:customStyle="1" w:styleId="TextoindependienteCar">
    <w:name w:val="Texto independiente Car"/>
    <w:basedOn w:val="Fuentedeprrafopredeter"/>
    <w:link w:val="Textoindependiente"/>
    <w:qFormat/>
    <w:rsid w:val="00647F33"/>
    <w:rPr>
      <w:lang w:eastAsia="en-US"/>
    </w:rPr>
  </w:style>
  <w:style w:type="character" w:customStyle="1" w:styleId="AuthornameandaffiliationChar">
    <w:name w:val="Author name and affiliation Char"/>
    <w:basedOn w:val="TextoindependienteCar"/>
    <w:link w:val="Authornameandaffiliation"/>
    <w:uiPriority w:val="49"/>
    <w:qFormat/>
    <w:rsid w:val="00647F33"/>
    <w:rPr>
      <w:lang w:val="en-US" w:eastAsia="en-US"/>
    </w:rPr>
  </w:style>
  <w:style w:type="character" w:customStyle="1" w:styleId="AbstracttextChar">
    <w:name w:val="Abstract text Char"/>
    <w:basedOn w:val="AuthornameandaffiliationChar"/>
    <w:link w:val="Abstracttext"/>
    <w:uiPriority w:val="49"/>
    <w:qFormat/>
    <w:rsid w:val="00BD605C"/>
    <w:rPr>
      <w:sz w:val="18"/>
      <w:lang w:val="en-US" w:eastAsia="en-US"/>
    </w:rPr>
  </w:style>
  <w:style w:type="character" w:customStyle="1" w:styleId="TextodegloboCar">
    <w:name w:val="Texto de globo Car"/>
    <w:basedOn w:val="Fuentedeprrafopredeter"/>
    <w:link w:val="Textodeglobo"/>
    <w:uiPriority w:val="49"/>
    <w:qFormat/>
    <w:rsid w:val="005F00A0"/>
    <w:rPr>
      <w:rFonts w:ascii="Tahoma" w:hAnsi="Tahoma" w:cs="Tahoma"/>
      <w:sz w:val="16"/>
      <w:szCs w:val="16"/>
      <w:lang w:eastAsia="en-US"/>
    </w:rPr>
  </w:style>
  <w:style w:type="character" w:customStyle="1" w:styleId="FigurecaptionChar">
    <w:name w:val="Figure caption Char"/>
    <w:basedOn w:val="TextoindependienteCar"/>
    <w:link w:val="Figurecaption"/>
    <w:uiPriority w:val="49"/>
    <w:qFormat/>
    <w:rsid w:val="00717C6F"/>
    <w:rPr>
      <w:i/>
      <w:sz w:val="18"/>
      <w:lang w:eastAsia="en-US"/>
    </w:rPr>
  </w:style>
  <w:style w:type="character" w:customStyle="1" w:styleId="OtherunnumberedheadingsChar">
    <w:name w:val="Other unnumbered headings Char"/>
    <w:basedOn w:val="TextoindependienteCar"/>
    <w:link w:val="Otherunnumberedheadings"/>
    <w:uiPriority w:val="49"/>
    <w:qFormat/>
    <w:rsid w:val="00D26ADA"/>
    <w:rPr>
      <w:rFonts w:ascii="Times New Roman Bold" w:hAnsi="Times New Roman Bold"/>
      <w:b/>
      <w:caps/>
      <w:lang w:eastAsia="en-US"/>
    </w:rPr>
  </w:style>
  <w:style w:type="character" w:customStyle="1" w:styleId="ReferencelistChar">
    <w:name w:val="Reference list Char"/>
    <w:basedOn w:val="TextoindependienteCar"/>
    <w:link w:val="Referencelist"/>
    <w:uiPriority w:val="49"/>
    <w:qFormat/>
    <w:rsid w:val="009E0D5B"/>
    <w:rPr>
      <w:sz w:val="18"/>
      <w:szCs w:val="18"/>
      <w:lang w:eastAsia="en-US"/>
    </w:rPr>
  </w:style>
  <w:style w:type="character" w:customStyle="1" w:styleId="TabletextChar">
    <w:name w:val="Table text Char"/>
    <w:basedOn w:val="TextoindependienteCar"/>
    <w:link w:val="Tabletext"/>
    <w:uiPriority w:val="49"/>
    <w:qFormat/>
    <w:rsid w:val="00883848"/>
    <w:rPr>
      <w:lang w:eastAsia="en-US"/>
    </w:rPr>
  </w:style>
  <w:style w:type="character" w:customStyle="1" w:styleId="ListLabel1">
    <w:name w:val="ListLabel 1"/>
    <w:qFormat/>
    <w:rPr>
      <w:color w:val="auto"/>
    </w:rPr>
  </w:style>
  <w:style w:type="character" w:customStyle="1" w:styleId="ListLabel2">
    <w:name w:val="ListLabel 2"/>
    <w:qFormat/>
    <w:rPr>
      <w:sz w:val="20"/>
    </w:rPr>
  </w:style>
  <w:style w:type="character" w:customStyle="1" w:styleId="ListLabel3">
    <w:name w:val="ListLabel 3"/>
    <w:qFormat/>
    <w:rPr>
      <w:color w:val="auto"/>
    </w:rPr>
  </w:style>
  <w:style w:type="character" w:customStyle="1" w:styleId="ListLabel4">
    <w:name w:val="ListLabel 4"/>
    <w:qFormat/>
    <w:rPr>
      <w:sz w:val="20"/>
    </w:rPr>
  </w:style>
  <w:style w:type="character" w:customStyle="1" w:styleId="ListLabel5">
    <w:name w:val="ListLabel 5"/>
    <w:qFormat/>
    <w:rPr>
      <w:color w:val="auto"/>
    </w:rPr>
  </w:style>
  <w:style w:type="character" w:customStyle="1" w:styleId="ListLabel6">
    <w:name w:val="ListLabel 6"/>
    <w:qFormat/>
    <w:rPr>
      <w:sz w:val="20"/>
    </w:rPr>
  </w:style>
  <w:style w:type="character" w:customStyle="1" w:styleId="ListLabel7">
    <w:name w:val="ListLabel 7"/>
    <w:qFormat/>
    <w:rPr>
      <w:rFonts w:cs="Times New Roman"/>
      <w:b w:val="0"/>
      <w:i w:val="0"/>
      <w:caps w:val="0"/>
      <w:smallCaps w:val="0"/>
      <w:strike w:val="0"/>
      <w:dstrike w:val="0"/>
      <w:vanish w:val="0"/>
      <w:color w:val="000000"/>
      <w:position w:val="0"/>
      <w:sz w:val="24"/>
      <w:vertAlign w:val="baseline"/>
    </w:rPr>
  </w:style>
  <w:style w:type="character" w:customStyle="1" w:styleId="ListLabel8">
    <w:name w:val="ListLabel 8"/>
    <w:qFormat/>
    <w:rPr>
      <w:b w:val="0"/>
      <w:i w:val="0"/>
      <w:caps w:val="0"/>
      <w:smallCaps w:val="0"/>
      <w:strike w:val="0"/>
      <w:dstrike w:val="0"/>
      <w:vanish w:val="0"/>
      <w:color w:val="000000"/>
      <w:position w:val="0"/>
      <w:sz w:val="22"/>
      <w:vertAlign w:val="baseline"/>
    </w:rPr>
  </w:style>
  <w:style w:type="character" w:customStyle="1" w:styleId="ListLabel9">
    <w:name w:val="ListLabel 9"/>
    <w:qFormat/>
    <w:rPr>
      <w:b w:val="0"/>
      <w:i w:val="0"/>
      <w:caps w:val="0"/>
      <w:smallCaps w:val="0"/>
      <w:strike w:val="0"/>
      <w:dstrike w:val="0"/>
      <w:vanish w:val="0"/>
      <w:color w:val="000000"/>
      <w:position w:val="0"/>
      <w:sz w:val="22"/>
      <w:vertAlign w:val="baseline"/>
    </w:rPr>
  </w:style>
  <w:style w:type="character" w:customStyle="1" w:styleId="ListLabel10">
    <w:name w:val="ListLabel 10"/>
    <w:qFormat/>
    <w:rPr>
      <w:b w:val="0"/>
      <w:i w:val="0"/>
      <w:caps w:val="0"/>
      <w:smallCaps w:val="0"/>
      <w:strike w:val="0"/>
      <w:dstrike w:val="0"/>
      <w:vanish w:val="0"/>
      <w:color w:val="000000"/>
      <w:position w:val="0"/>
      <w:sz w:val="22"/>
      <w:vertAlign w:val="baseline"/>
    </w:rPr>
  </w:style>
  <w:style w:type="character" w:customStyle="1" w:styleId="ListLabel11">
    <w:name w:val="ListLabel 11"/>
    <w:qFormat/>
    <w:rPr>
      <w:rFonts w:cs="Times New Roman"/>
      <w:b w:val="0"/>
      <w:i w:val="0"/>
      <w:caps w:val="0"/>
      <w:smallCaps w:val="0"/>
      <w:strike w:val="0"/>
      <w:dstrike w:val="0"/>
      <w:vanish w:val="0"/>
      <w:color w:val="000000"/>
      <w:position w:val="0"/>
      <w:sz w:val="24"/>
      <w:vertAlign w:val="baseline"/>
    </w:rPr>
  </w:style>
  <w:style w:type="character" w:customStyle="1" w:styleId="ListLabel12">
    <w:name w:val="ListLabel 12"/>
    <w:qFormat/>
    <w:rPr>
      <w:color w:val="auto"/>
    </w:rPr>
  </w:style>
  <w:style w:type="character" w:customStyle="1" w:styleId="ListLabel13">
    <w:name w:val="ListLabel 13"/>
    <w:qFormat/>
    <w:rPr>
      <w:sz w:val="20"/>
    </w:rPr>
  </w:style>
  <w:style w:type="character" w:customStyle="1" w:styleId="ListLabel14">
    <w:name w:val="ListLabel 14"/>
    <w:qFormat/>
    <w:rPr>
      <w:color w:val="auto"/>
    </w:rPr>
  </w:style>
  <w:style w:type="character" w:customStyle="1" w:styleId="ListLabel15">
    <w:name w:val="ListLabel 15"/>
    <w:qFormat/>
    <w:rPr>
      <w:sz w:val="20"/>
    </w:rPr>
  </w:style>
  <w:style w:type="character" w:customStyle="1" w:styleId="ListLabel16">
    <w:name w:val="ListLabel 16"/>
    <w:qFormat/>
    <w:rPr>
      <w:color w:val="auto"/>
    </w:rPr>
  </w:style>
  <w:style w:type="character" w:customStyle="1" w:styleId="ListLabel17">
    <w:name w:val="ListLabel 17"/>
    <w:qFormat/>
    <w:rPr>
      <w:sz w:val="20"/>
    </w:rPr>
  </w:style>
  <w:style w:type="character" w:customStyle="1" w:styleId="ListLabel18">
    <w:name w:val="ListLabel 18"/>
    <w:qFormat/>
    <w:rPr>
      <w:color w:val="auto"/>
    </w:rPr>
  </w:style>
  <w:style w:type="character" w:customStyle="1" w:styleId="ListLabel19">
    <w:name w:val="ListLabel 19"/>
    <w:qFormat/>
    <w:rPr>
      <w:sz w:val="20"/>
    </w:rPr>
  </w:style>
  <w:style w:type="character" w:customStyle="1" w:styleId="ListLabel20">
    <w:name w:val="ListLabel 20"/>
    <w:qFormat/>
    <w:rPr>
      <w:color w:val="auto"/>
    </w:rPr>
  </w:style>
  <w:style w:type="character" w:customStyle="1" w:styleId="ListLabel21">
    <w:name w:val="ListLabel 21"/>
    <w:qFormat/>
    <w:rPr>
      <w:sz w:val="20"/>
    </w:rPr>
  </w:style>
  <w:style w:type="character" w:customStyle="1" w:styleId="ListLabel22">
    <w:name w:val="ListLabel 22"/>
    <w:qFormat/>
    <w:rPr>
      <w:color w:val="auto"/>
    </w:rPr>
  </w:style>
  <w:style w:type="character" w:customStyle="1" w:styleId="ListLabel23">
    <w:name w:val="ListLabel 23"/>
    <w:qFormat/>
    <w:rPr>
      <w:sz w:val="20"/>
    </w:rPr>
  </w:style>
  <w:style w:type="character" w:customStyle="1" w:styleId="ListLabel24">
    <w:name w:val="ListLabel 24"/>
    <w:qFormat/>
    <w:rPr>
      <w:color w:val="auto"/>
    </w:rPr>
  </w:style>
  <w:style w:type="character" w:customStyle="1" w:styleId="ListLabel25">
    <w:name w:val="ListLabel 25"/>
    <w:qFormat/>
    <w:rPr>
      <w:sz w:val="20"/>
    </w:rPr>
  </w:style>
  <w:style w:type="character" w:customStyle="1" w:styleId="ListLabel26">
    <w:name w:val="ListLabel 26"/>
    <w:qFormat/>
    <w:rPr>
      <w:color w:val="auto"/>
    </w:rPr>
  </w:style>
  <w:style w:type="character" w:customStyle="1" w:styleId="ListLabel27">
    <w:name w:val="ListLabel 27"/>
    <w:qFormat/>
    <w:rPr>
      <w:sz w:val="20"/>
    </w:rPr>
  </w:style>
  <w:style w:type="character" w:customStyle="1" w:styleId="ListLabel28">
    <w:name w:val="ListLabel 28"/>
    <w:qFormat/>
    <w:rPr>
      <w:color w:val="auto"/>
    </w:rPr>
  </w:style>
  <w:style w:type="character" w:customStyle="1" w:styleId="ListLabel29">
    <w:name w:val="ListLabel 29"/>
    <w:qFormat/>
    <w:rPr>
      <w:sz w:val="20"/>
    </w:rPr>
  </w:style>
  <w:style w:type="character" w:customStyle="1" w:styleId="ListLabel30">
    <w:name w:val="ListLabel 30"/>
    <w:qFormat/>
    <w:rPr>
      <w:color w:val="auto"/>
    </w:rPr>
  </w:style>
  <w:style w:type="character" w:customStyle="1" w:styleId="ListLabel31">
    <w:name w:val="ListLabel 31"/>
    <w:qFormat/>
    <w:rPr>
      <w:sz w:val="20"/>
    </w:rPr>
  </w:style>
  <w:style w:type="character" w:customStyle="1" w:styleId="ListLabel32">
    <w:name w:val="ListLabel 32"/>
    <w:qFormat/>
    <w:rPr>
      <w:rFonts w:cs="Times New Roman"/>
    </w:rPr>
  </w:style>
  <w:style w:type="character" w:customStyle="1" w:styleId="ListLabel33">
    <w:name w:val="ListLabel 33"/>
    <w:qFormat/>
    <w:rPr>
      <w:rFonts w:cs="Courier New"/>
    </w:rPr>
  </w:style>
  <w:style w:type="character" w:customStyle="1" w:styleId="ListLabel34">
    <w:name w:val="ListLabel 34"/>
    <w:qFormat/>
    <w:rPr>
      <w:rFonts w:cs="Courier New"/>
    </w:rPr>
  </w:style>
  <w:style w:type="character" w:customStyle="1" w:styleId="ListLabel35">
    <w:name w:val="ListLabel 35"/>
    <w:qFormat/>
    <w:rPr>
      <w:rFonts w:cs="Courier New"/>
    </w:rPr>
  </w:style>
  <w:style w:type="character" w:customStyle="1" w:styleId="ListLabel36">
    <w:name w:val="ListLabel 36"/>
    <w:qFormat/>
    <w:rPr>
      <w:color w:val="auto"/>
    </w:rPr>
  </w:style>
  <w:style w:type="character" w:customStyle="1" w:styleId="ListLabel37">
    <w:name w:val="ListLabel 37"/>
    <w:qFormat/>
    <w:rPr>
      <w:sz w:val="20"/>
    </w:rPr>
  </w:style>
  <w:style w:type="character" w:customStyle="1" w:styleId="ListLabel38">
    <w:name w:val="ListLabel 38"/>
    <w:qFormat/>
    <w:rPr>
      <w:color w:val="auto"/>
    </w:rPr>
  </w:style>
  <w:style w:type="character" w:customStyle="1" w:styleId="ListLabel39">
    <w:name w:val="ListLabel 39"/>
    <w:qFormat/>
    <w:rPr>
      <w:sz w:val="20"/>
    </w:rPr>
  </w:style>
  <w:style w:type="character" w:customStyle="1" w:styleId="ListLabel40">
    <w:name w:val="ListLabel 40"/>
    <w:qFormat/>
    <w:rPr>
      <w:color w:val="auto"/>
    </w:rPr>
  </w:style>
  <w:style w:type="character" w:customStyle="1" w:styleId="ListLabel41">
    <w:name w:val="ListLabel 41"/>
    <w:qFormat/>
    <w:rPr>
      <w:sz w:val="20"/>
    </w:rPr>
  </w:style>
  <w:style w:type="character" w:customStyle="1" w:styleId="ListLabel42">
    <w:name w:val="ListLabel 42"/>
    <w:qFormat/>
    <w:rPr>
      <w:color w:val="auto"/>
    </w:rPr>
  </w:style>
  <w:style w:type="character" w:customStyle="1" w:styleId="ListLabel43">
    <w:name w:val="ListLabel 43"/>
    <w:qFormat/>
    <w:rPr>
      <w:sz w:val="20"/>
    </w:rPr>
  </w:style>
  <w:style w:type="character" w:customStyle="1" w:styleId="ListLabel44">
    <w:name w:val="ListLabel 44"/>
    <w:qFormat/>
    <w:rPr>
      <w:color w:val="auto"/>
    </w:rPr>
  </w:style>
  <w:style w:type="character" w:customStyle="1" w:styleId="ListLabel45">
    <w:name w:val="ListLabel 45"/>
    <w:qFormat/>
    <w:rPr>
      <w:sz w:val="20"/>
    </w:rPr>
  </w:style>
  <w:style w:type="character" w:customStyle="1" w:styleId="ListLabel46">
    <w:name w:val="ListLabel 46"/>
    <w:qFormat/>
    <w:rPr>
      <w:color w:val="auto"/>
    </w:rPr>
  </w:style>
  <w:style w:type="character" w:customStyle="1" w:styleId="ListLabel47">
    <w:name w:val="ListLabel 47"/>
    <w:qFormat/>
    <w:rPr>
      <w:sz w:val="20"/>
    </w:rPr>
  </w:style>
  <w:style w:type="character" w:customStyle="1" w:styleId="ListLabel48">
    <w:name w:val="ListLabel 48"/>
    <w:qFormat/>
    <w:rPr>
      <w:color w:val="auto"/>
    </w:rPr>
  </w:style>
  <w:style w:type="character" w:customStyle="1" w:styleId="ListLabel49">
    <w:name w:val="ListLabel 49"/>
    <w:qFormat/>
    <w:rPr>
      <w:sz w:val="20"/>
    </w:rPr>
  </w:style>
  <w:style w:type="character" w:customStyle="1" w:styleId="EndnoteAnchor">
    <w:name w:val="Endnote Anchor"/>
    <w:rPr>
      <w:vertAlign w:val="superscript"/>
    </w:rPr>
  </w:style>
  <w:style w:type="character" w:customStyle="1" w:styleId="EndnoteCharacters">
    <w:name w:val="Endnote Characters"/>
    <w:qFormat/>
  </w:style>
  <w:style w:type="character" w:customStyle="1" w:styleId="ListLabel50">
    <w:name w:val="ListLabel 50"/>
    <w:qFormat/>
    <w:rPr>
      <w:color w:val="auto"/>
    </w:rPr>
  </w:style>
  <w:style w:type="character" w:customStyle="1" w:styleId="ListLabel51">
    <w:name w:val="ListLabel 51"/>
    <w:qFormat/>
    <w:rPr>
      <w:color w:val="auto"/>
    </w:rPr>
  </w:style>
  <w:style w:type="character" w:customStyle="1" w:styleId="ListLabel52">
    <w:name w:val="ListLabel 52"/>
    <w:qFormat/>
    <w:rPr>
      <w:sz w:val="20"/>
    </w:rPr>
  </w:style>
  <w:style w:type="character" w:customStyle="1" w:styleId="ListLabel53">
    <w:name w:val="ListLabel 53"/>
    <w:qFormat/>
    <w:rPr>
      <w:color w:val="auto"/>
    </w:rPr>
  </w:style>
  <w:style w:type="character" w:customStyle="1" w:styleId="ListLabel54">
    <w:name w:val="ListLabel 54"/>
    <w:qFormat/>
    <w:rPr>
      <w:sz w:val="20"/>
    </w:rPr>
  </w:style>
  <w:style w:type="character" w:customStyle="1" w:styleId="ListLabel55">
    <w:name w:val="ListLabel 55"/>
    <w:qFormat/>
    <w:rPr>
      <w:color w:val="auto"/>
    </w:rPr>
  </w:style>
  <w:style w:type="character" w:customStyle="1" w:styleId="ListLabel56">
    <w:name w:val="ListLabel 56"/>
    <w:qFormat/>
    <w:rPr>
      <w:sz w:val="20"/>
    </w:rPr>
  </w:style>
  <w:style w:type="character" w:customStyle="1" w:styleId="ListLabel57">
    <w:name w:val="ListLabel 57"/>
    <w:qFormat/>
    <w:rPr>
      <w:rFonts w:cs="Times New Roman"/>
    </w:rPr>
  </w:style>
  <w:style w:type="character" w:customStyle="1" w:styleId="ListLabel58">
    <w:name w:val="ListLabel 58"/>
    <w:qFormat/>
    <w:rPr>
      <w:rFonts w:cs="Courier New"/>
    </w:rPr>
  </w:style>
  <w:style w:type="character" w:customStyle="1" w:styleId="ListLabel59">
    <w:name w:val="ListLabel 59"/>
    <w:qFormat/>
    <w:rPr>
      <w:rFonts w:cs="Wingdings"/>
    </w:rPr>
  </w:style>
  <w:style w:type="character" w:customStyle="1" w:styleId="ListLabel60">
    <w:name w:val="ListLabel 60"/>
    <w:qFormat/>
    <w:rPr>
      <w:rFonts w:cs="Symbol"/>
    </w:rPr>
  </w:style>
  <w:style w:type="character" w:customStyle="1" w:styleId="ListLabel61">
    <w:name w:val="ListLabel 61"/>
    <w:qFormat/>
    <w:rPr>
      <w:rFonts w:cs="Courier New"/>
    </w:rPr>
  </w:style>
  <w:style w:type="character" w:customStyle="1" w:styleId="ListLabel62">
    <w:name w:val="ListLabel 62"/>
    <w:qFormat/>
    <w:rPr>
      <w:rFonts w:cs="Wingdings"/>
    </w:rPr>
  </w:style>
  <w:style w:type="character" w:customStyle="1" w:styleId="ListLabel63">
    <w:name w:val="ListLabel 63"/>
    <w:qFormat/>
    <w:rPr>
      <w:rFonts w:cs="Symbol"/>
    </w:rPr>
  </w:style>
  <w:style w:type="character" w:customStyle="1" w:styleId="ListLabel64">
    <w:name w:val="ListLabel 64"/>
    <w:qFormat/>
    <w:rPr>
      <w:rFonts w:cs="Courier New"/>
    </w:rPr>
  </w:style>
  <w:style w:type="character" w:customStyle="1" w:styleId="ListLabel65">
    <w:name w:val="ListLabel 65"/>
    <w:qFormat/>
    <w:rPr>
      <w:rFonts w:cs="Wingdings"/>
    </w:rPr>
  </w:style>
  <w:style w:type="character" w:customStyle="1" w:styleId="ListLabel66">
    <w:name w:val="ListLabel 66"/>
    <w:qFormat/>
    <w:rPr>
      <w:color w:val="auto"/>
    </w:rPr>
  </w:style>
  <w:style w:type="character" w:customStyle="1" w:styleId="ListLabel67">
    <w:name w:val="ListLabel 67"/>
    <w:qFormat/>
    <w:rPr>
      <w:color w:val="auto"/>
    </w:rPr>
  </w:style>
  <w:style w:type="character" w:customStyle="1" w:styleId="ListLabel68">
    <w:name w:val="ListLabel 68"/>
    <w:qFormat/>
    <w:rPr>
      <w:sz w:val="20"/>
    </w:rPr>
  </w:style>
  <w:style w:type="character" w:customStyle="1" w:styleId="ListLabel69">
    <w:name w:val="ListLabel 69"/>
    <w:qFormat/>
    <w:rPr>
      <w:color w:val="auto"/>
    </w:rPr>
  </w:style>
  <w:style w:type="character" w:customStyle="1" w:styleId="ListLabel70">
    <w:name w:val="ListLabel 70"/>
    <w:qFormat/>
    <w:rPr>
      <w:sz w:val="20"/>
    </w:rPr>
  </w:style>
  <w:style w:type="character" w:customStyle="1" w:styleId="ListLabel71">
    <w:name w:val="ListLabel 71"/>
    <w:qFormat/>
    <w:rPr>
      <w:color w:val="auto"/>
    </w:rPr>
  </w:style>
  <w:style w:type="character" w:customStyle="1" w:styleId="ListLabel72">
    <w:name w:val="ListLabel 72"/>
    <w:qFormat/>
    <w:rPr>
      <w:sz w:val="20"/>
    </w:rPr>
  </w:style>
  <w:style w:type="character" w:customStyle="1" w:styleId="ListLabel73">
    <w:name w:val="ListLabel 73"/>
    <w:qFormat/>
    <w:rPr>
      <w:rFonts w:cs="Times New Roman"/>
    </w:rPr>
  </w:style>
  <w:style w:type="character" w:customStyle="1" w:styleId="ListLabel74">
    <w:name w:val="ListLabel 74"/>
    <w:qFormat/>
    <w:rPr>
      <w:rFonts w:cs="Courier New"/>
    </w:rPr>
  </w:style>
  <w:style w:type="character" w:customStyle="1" w:styleId="ListLabel75">
    <w:name w:val="ListLabel 75"/>
    <w:qFormat/>
    <w:rPr>
      <w:rFonts w:cs="Wingdings"/>
    </w:rPr>
  </w:style>
  <w:style w:type="character" w:customStyle="1" w:styleId="ListLabel76">
    <w:name w:val="ListLabel 76"/>
    <w:qFormat/>
    <w:rPr>
      <w:rFonts w:cs="Symbol"/>
    </w:rPr>
  </w:style>
  <w:style w:type="character" w:customStyle="1" w:styleId="ListLabel77">
    <w:name w:val="ListLabel 77"/>
    <w:qFormat/>
    <w:rPr>
      <w:rFonts w:cs="Courier New"/>
    </w:rPr>
  </w:style>
  <w:style w:type="character" w:customStyle="1" w:styleId="ListLabel78">
    <w:name w:val="ListLabel 78"/>
    <w:qFormat/>
    <w:rPr>
      <w:rFonts w:cs="Wingdings"/>
    </w:rPr>
  </w:style>
  <w:style w:type="character" w:customStyle="1" w:styleId="ListLabel79">
    <w:name w:val="ListLabel 79"/>
    <w:qFormat/>
    <w:rPr>
      <w:rFonts w:cs="Symbol"/>
    </w:rPr>
  </w:style>
  <w:style w:type="character" w:customStyle="1" w:styleId="ListLabel80">
    <w:name w:val="ListLabel 80"/>
    <w:qFormat/>
    <w:rPr>
      <w:rFonts w:cs="Courier New"/>
    </w:rPr>
  </w:style>
  <w:style w:type="character" w:customStyle="1" w:styleId="ListLabel81">
    <w:name w:val="ListLabel 81"/>
    <w:qFormat/>
    <w:rPr>
      <w:rFonts w:cs="Wingdings"/>
    </w:rPr>
  </w:style>
  <w:style w:type="paragraph" w:customStyle="1" w:styleId="Heading">
    <w:name w:val="Heading"/>
    <w:basedOn w:val="Normal"/>
    <w:next w:val="Textoindependiente"/>
    <w:qFormat/>
    <w:pPr>
      <w:keepNext/>
      <w:spacing w:before="240" w:after="120"/>
    </w:pPr>
    <w:rPr>
      <w:rFonts w:ascii="Liberation Sans" w:eastAsia="Noto Sans CJK SC" w:hAnsi="Liberation Sans" w:cs="Lohit Devanagari"/>
      <w:sz w:val="28"/>
      <w:szCs w:val="28"/>
    </w:rPr>
  </w:style>
  <w:style w:type="paragraph" w:styleId="Textoindependiente">
    <w:name w:val="Body Text"/>
    <w:basedOn w:val="Normal"/>
    <w:link w:val="TextoindependienteCar"/>
    <w:qFormat/>
    <w:rsid w:val="00647F33"/>
    <w:pPr>
      <w:spacing w:line="260" w:lineRule="atLeast"/>
      <w:ind w:firstLine="567"/>
      <w:contextualSpacing/>
      <w:jc w:val="both"/>
    </w:pPr>
  </w:style>
  <w:style w:type="paragraph" w:styleId="Lista">
    <w:name w:val="List"/>
    <w:basedOn w:val="Textoindependiente"/>
    <w:rPr>
      <w:rFonts w:cs="Lohit Devanagari"/>
    </w:rPr>
  </w:style>
  <w:style w:type="paragraph" w:styleId="Descripcin">
    <w:name w:val="caption"/>
    <w:next w:val="Normal"/>
    <w:uiPriority w:val="49"/>
    <w:qFormat/>
    <w:pPr>
      <w:spacing w:after="85"/>
    </w:pPr>
    <w:rPr>
      <w:bCs/>
      <w:sz w:val="18"/>
      <w:lang w:val="en-US" w:eastAsia="en-US"/>
    </w:rPr>
  </w:style>
  <w:style w:type="paragraph" w:customStyle="1" w:styleId="Index">
    <w:name w:val="Index"/>
    <w:basedOn w:val="Normal"/>
    <w:qFormat/>
    <w:pPr>
      <w:suppressLineNumbers/>
    </w:pPr>
    <w:rPr>
      <w:rFonts w:cs="Lohit Devanagari"/>
    </w:rPr>
  </w:style>
  <w:style w:type="paragraph" w:styleId="Sangradetextonormal">
    <w:name w:val="Body Text Indent"/>
    <w:basedOn w:val="Textoindependiente"/>
    <w:uiPriority w:val="49"/>
    <w:locked/>
    <w:pPr>
      <w:ind w:left="1134" w:hanging="675"/>
    </w:pPr>
  </w:style>
  <w:style w:type="paragraph" w:customStyle="1" w:styleId="BodyTextMultiline">
    <w:name w:val="Body Text Multiline"/>
    <w:basedOn w:val="Textoindependiente"/>
    <w:qFormat/>
    <w:locked/>
  </w:style>
  <w:style w:type="paragraph" w:customStyle="1" w:styleId="BodyTextSummary">
    <w:name w:val="Body Text Summary"/>
    <w:uiPriority w:val="49"/>
    <w:qFormat/>
    <w:locked/>
    <w:pPr>
      <w:spacing w:after="170" w:line="280" w:lineRule="atLeast"/>
      <w:ind w:left="572" w:hanging="459"/>
      <w:jc w:val="both"/>
    </w:pPr>
    <w:rPr>
      <w:sz w:val="22"/>
      <w:szCs w:val="22"/>
      <w:lang w:eastAsia="en-US"/>
    </w:rPr>
  </w:style>
  <w:style w:type="paragraph" w:styleId="Piedepgina">
    <w:name w:val="footer"/>
    <w:basedOn w:val="Normal"/>
    <w:link w:val="PiedepginaCar"/>
    <w:uiPriority w:val="99"/>
    <w:locked/>
    <w:pPr>
      <w:overflowPunct w:val="0"/>
      <w:textAlignment w:val="auto"/>
    </w:pPr>
    <w:rPr>
      <w:sz w:val="2"/>
      <w:lang w:val="en-US"/>
    </w:rPr>
  </w:style>
  <w:style w:type="paragraph" w:styleId="Textonotapie">
    <w:name w:val="footnote text"/>
    <w:basedOn w:val="Normal"/>
    <w:semiHidden/>
    <w:locked/>
    <w:pPr>
      <w:tabs>
        <w:tab w:val="left" w:pos="459"/>
      </w:tabs>
      <w:spacing w:before="142"/>
      <w:ind w:left="459"/>
      <w:jc w:val="both"/>
    </w:pPr>
    <w:rPr>
      <w:sz w:val="18"/>
    </w:rPr>
  </w:style>
  <w:style w:type="paragraph" w:styleId="Encabezado">
    <w:name w:val="header"/>
    <w:basedOn w:val="Normal"/>
    <w:uiPriority w:val="49"/>
    <w:locked/>
    <w:pPr>
      <w:spacing w:after="85"/>
    </w:pPr>
    <w:rPr>
      <w:sz w:val="18"/>
      <w:lang w:val="en-US"/>
    </w:rPr>
  </w:style>
  <w:style w:type="paragraph" w:customStyle="1" w:styleId="ListBulleted">
    <w:name w:val="List Bulleted"/>
    <w:uiPriority w:val="7"/>
    <w:qFormat/>
    <w:locked/>
    <w:pPr>
      <w:tabs>
        <w:tab w:val="left" w:pos="919"/>
      </w:tabs>
      <w:ind w:left="918" w:right="1134" w:hanging="459"/>
      <w:jc w:val="both"/>
    </w:pPr>
    <w:rPr>
      <w:sz w:val="22"/>
      <w:lang w:eastAsia="en-US"/>
    </w:rPr>
  </w:style>
  <w:style w:type="paragraph" w:customStyle="1" w:styleId="ListEmdash">
    <w:name w:val="List Emdash"/>
    <w:basedOn w:val="Textoindependiente"/>
    <w:uiPriority w:val="6"/>
    <w:qFormat/>
    <w:rsid w:val="00717C6F"/>
    <w:pPr>
      <w:ind w:left="709"/>
    </w:pPr>
  </w:style>
  <w:style w:type="paragraph" w:customStyle="1" w:styleId="ListNumbered">
    <w:name w:val="List Numbered"/>
    <w:basedOn w:val="Textoindependiente"/>
    <w:uiPriority w:val="5"/>
    <w:qFormat/>
    <w:locked/>
    <w:rsid w:val="00717C6F"/>
  </w:style>
  <w:style w:type="paragraph" w:styleId="Ttulo">
    <w:name w:val="Title"/>
    <w:basedOn w:val="Normal"/>
    <w:uiPriority w:val="2"/>
    <w:qFormat/>
    <w:locked/>
    <w:pPr>
      <w:widowControl w:val="0"/>
      <w:spacing w:line="440" w:lineRule="exact"/>
      <w:jc w:val="center"/>
      <w:outlineLvl w:val="0"/>
    </w:pPr>
    <w:rPr>
      <w:rFonts w:ascii="Arial" w:hAnsi="Arial" w:cs="Arial"/>
      <w:bCs/>
      <w:sz w:val="42"/>
      <w:szCs w:val="32"/>
    </w:rPr>
  </w:style>
  <w:style w:type="paragraph" w:customStyle="1" w:styleId="zyxConfid2Red">
    <w:name w:val="zyxConfid2Red"/>
    <w:basedOn w:val="Normal"/>
    <w:uiPriority w:val="49"/>
    <w:qFormat/>
    <w:locked/>
    <w:pPr>
      <w:spacing w:after="20" w:line="220" w:lineRule="exact"/>
      <w:jc w:val="right"/>
    </w:pPr>
    <w:rPr>
      <w:rFonts w:ascii="Arial" w:hAnsi="Arial" w:cs="Arial"/>
      <w:color w:val="FF0000"/>
    </w:rPr>
  </w:style>
  <w:style w:type="paragraph" w:customStyle="1" w:styleId="zyxConfidRed">
    <w:name w:val="zyxConfidRed"/>
    <w:uiPriority w:val="49"/>
    <w:qFormat/>
    <w:locked/>
    <w:pPr>
      <w:widowControl w:val="0"/>
      <w:spacing w:before="80"/>
      <w:jc w:val="right"/>
    </w:pPr>
    <w:rPr>
      <w:rFonts w:ascii="Arial" w:hAnsi="Arial"/>
      <w:b/>
      <w:caps/>
      <w:color w:val="FF0000"/>
      <w:sz w:val="40"/>
      <w:lang w:eastAsia="en-US"/>
    </w:rPr>
  </w:style>
  <w:style w:type="paragraph" w:customStyle="1" w:styleId="zyxConfidBlack">
    <w:name w:val="zyxConfidBlack"/>
    <w:basedOn w:val="zyxConfidRed"/>
    <w:uiPriority w:val="49"/>
    <w:qFormat/>
    <w:locked/>
    <w:pPr>
      <w:widowControl/>
      <w:textAlignment w:val="baseline"/>
    </w:pPr>
    <w:rPr>
      <w:rFonts w:cs="Arial"/>
      <w:bCs/>
      <w:color w:val="000000"/>
    </w:rPr>
  </w:style>
  <w:style w:type="paragraph" w:customStyle="1" w:styleId="zyxDistribution">
    <w:name w:val="zyxDistribution"/>
    <w:basedOn w:val="Normal"/>
    <w:uiPriority w:val="49"/>
    <w:qFormat/>
    <w:locked/>
    <w:pPr>
      <w:widowControl w:val="0"/>
      <w:overflowPunct w:val="0"/>
      <w:spacing w:before="240" w:after="20"/>
      <w:ind w:left="142"/>
      <w:textAlignment w:val="auto"/>
    </w:pPr>
    <w:rPr>
      <w:rFonts w:ascii="Arial" w:hAnsi="Arial"/>
      <w:b/>
    </w:rPr>
  </w:style>
  <w:style w:type="paragraph" w:customStyle="1" w:styleId="zyxPrePrint">
    <w:name w:val="zyxPrePrint"/>
    <w:uiPriority w:val="49"/>
    <w:qFormat/>
    <w:locked/>
    <w:pPr>
      <w:spacing w:after="60" w:line="280" w:lineRule="exact"/>
      <w:ind w:left="113"/>
    </w:pPr>
    <w:rPr>
      <w:sz w:val="22"/>
      <w:lang w:eastAsia="en-US"/>
    </w:rPr>
  </w:style>
  <w:style w:type="paragraph" w:customStyle="1" w:styleId="zyxFillIn">
    <w:name w:val="zyxFill_In"/>
    <w:basedOn w:val="zyxPrePrint"/>
    <w:uiPriority w:val="49"/>
    <w:qFormat/>
    <w:locked/>
    <w:rPr>
      <w:b/>
    </w:rPr>
  </w:style>
  <w:style w:type="paragraph" w:customStyle="1" w:styleId="zyxLogo">
    <w:name w:val="zyxLogo"/>
    <w:basedOn w:val="Normal"/>
    <w:uiPriority w:val="49"/>
    <w:qFormat/>
    <w:locked/>
    <w:pPr>
      <w:keepNext/>
      <w:spacing w:after="10"/>
    </w:pPr>
    <w:rPr>
      <w:rFonts w:ascii="Arial" w:hAnsi="Arial"/>
      <w:b/>
      <w:sz w:val="13"/>
    </w:rPr>
  </w:style>
  <w:style w:type="paragraph" w:customStyle="1" w:styleId="zyxP1Footer">
    <w:name w:val="zyxP1_Footer"/>
    <w:basedOn w:val="Normal"/>
    <w:uiPriority w:val="49"/>
    <w:qFormat/>
    <w:locked/>
    <w:pPr>
      <w:widowControl w:val="0"/>
      <w:spacing w:line="160" w:lineRule="exact"/>
      <w:ind w:left="108"/>
    </w:pPr>
    <w:rPr>
      <w:sz w:val="14"/>
    </w:rPr>
  </w:style>
  <w:style w:type="paragraph" w:customStyle="1" w:styleId="zyxSensitivity">
    <w:name w:val="zyxSensitivity"/>
    <w:basedOn w:val="Normal"/>
    <w:uiPriority w:val="49"/>
    <w:qFormat/>
    <w:locked/>
    <w:pPr>
      <w:widowControl w:val="0"/>
      <w:overflowPunct w:val="0"/>
      <w:spacing w:line="220" w:lineRule="exact"/>
      <w:ind w:left="142"/>
      <w:textAlignment w:val="auto"/>
    </w:pPr>
    <w:rPr>
      <w:rFonts w:ascii="Arial" w:hAnsi="Arial"/>
      <w:b/>
    </w:rPr>
  </w:style>
  <w:style w:type="paragraph" w:customStyle="1" w:styleId="zyxTitle">
    <w:name w:val="zyxTitle"/>
    <w:basedOn w:val="Normal"/>
    <w:uiPriority w:val="49"/>
    <w:qFormat/>
    <w:locked/>
    <w:pPr>
      <w:keepNext/>
      <w:spacing w:line="420" w:lineRule="exact"/>
    </w:pPr>
    <w:rPr>
      <w:rFonts w:ascii="Arial" w:hAnsi="Arial"/>
      <w:sz w:val="40"/>
    </w:rPr>
  </w:style>
  <w:style w:type="paragraph" w:styleId="Subttulo">
    <w:name w:val="Subtitle"/>
    <w:basedOn w:val="Normal"/>
    <w:uiPriority w:val="3"/>
    <w:qFormat/>
    <w:rsid w:val="00B82FA5"/>
    <w:pPr>
      <w:spacing w:afterAutospacing="1" w:line="280" w:lineRule="atLeast"/>
      <w:ind w:left="567" w:right="567"/>
      <w:contextualSpacing/>
    </w:pPr>
    <w:rPr>
      <w:rFonts w:cs="Arial"/>
      <w:b/>
      <w:i/>
      <w:sz w:val="24"/>
      <w:szCs w:val="24"/>
      <w:lang w:val="en-US"/>
    </w:rPr>
  </w:style>
  <w:style w:type="paragraph" w:customStyle="1" w:styleId="AgendaList">
    <w:name w:val="Agenda List"/>
    <w:uiPriority w:val="49"/>
    <w:qFormat/>
    <w:locked/>
    <w:pPr>
      <w:tabs>
        <w:tab w:val="left" w:pos="919"/>
      </w:tabs>
      <w:spacing w:after="240" w:line="240" w:lineRule="exact"/>
      <w:ind w:left="918"/>
      <w:jc w:val="both"/>
    </w:pPr>
    <w:rPr>
      <w:sz w:val="22"/>
      <w:lang w:eastAsia="en-US"/>
    </w:rPr>
  </w:style>
  <w:style w:type="paragraph" w:customStyle="1" w:styleId="zyxClassification1">
    <w:name w:val="zyxClassification1"/>
    <w:basedOn w:val="Textoindependiente"/>
    <w:uiPriority w:val="49"/>
    <w:qFormat/>
    <w:locked/>
    <w:pPr>
      <w:spacing w:line="280" w:lineRule="exact"/>
      <w:jc w:val="right"/>
    </w:pPr>
    <w:rPr>
      <w:rFonts w:ascii="Arial" w:hAnsi="Arial" w:cs="Arial"/>
      <w:b/>
      <w:bCs/>
      <w:caps/>
      <w:sz w:val="24"/>
    </w:rPr>
  </w:style>
  <w:style w:type="paragraph" w:customStyle="1" w:styleId="zyxClassification2">
    <w:name w:val="zyxClassification2"/>
    <w:basedOn w:val="Piedepgina"/>
    <w:uiPriority w:val="49"/>
    <w:qFormat/>
    <w:locked/>
    <w:pPr>
      <w:tabs>
        <w:tab w:val="center" w:pos="4320"/>
        <w:tab w:val="right" w:pos="8640"/>
      </w:tabs>
      <w:overflowPunct/>
      <w:ind w:firstLine="567"/>
      <w:jc w:val="right"/>
      <w:textAlignment w:val="baseline"/>
    </w:pPr>
    <w:rPr>
      <w:rFonts w:ascii="Arial" w:hAnsi="Arial" w:cs="Arial"/>
      <w:sz w:val="16"/>
      <w:lang w:val="en-GB"/>
    </w:rPr>
  </w:style>
  <w:style w:type="paragraph" w:customStyle="1" w:styleId="Runninghead">
    <w:name w:val="Running head"/>
    <w:basedOn w:val="Normal"/>
    <w:link w:val="RunningheadChar"/>
    <w:uiPriority w:val="49"/>
    <w:qFormat/>
    <w:rsid w:val="00B82FA5"/>
    <w:pPr>
      <w:jc w:val="center"/>
    </w:pPr>
    <w:rPr>
      <w:b/>
      <w:sz w:val="16"/>
      <w:szCs w:val="16"/>
    </w:rPr>
  </w:style>
  <w:style w:type="paragraph" w:customStyle="1" w:styleId="Authornameandaffiliation">
    <w:name w:val="Author name and affiliation"/>
    <w:link w:val="AuthornameandaffiliationChar"/>
    <w:uiPriority w:val="49"/>
    <w:qFormat/>
    <w:rsid w:val="00647F33"/>
    <w:pPr>
      <w:ind w:left="567"/>
      <w:contextualSpacing/>
    </w:pPr>
    <w:rPr>
      <w:sz w:val="22"/>
      <w:lang w:val="en-US" w:eastAsia="en-US"/>
    </w:rPr>
  </w:style>
  <w:style w:type="paragraph" w:customStyle="1" w:styleId="Abstracttext">
    <w:name w:val="Abstract text"/>
    <w:basedOn w:val="Authornameandaffiliation"/>
    <w:link w:val="AbstracttextChar"/>
    <w:uiPriority w:val="49"/>
    <w:qFormat/>
    <w:rsid w:val="00BD605C"/>
    <w:pPr>
      <w:spacing w:line="240" w:lineRule="atLeast"/>
      <w:ind w:left="0" w:firstLine="567"/>
    </w:pPr>
    <w:rPr>
      <w:sz w:val="18"/>
    </w:rPr>
  </w:style>
  <w:style w:type="paragraph" w:styleId="Textodeglobo">
    <w:name w:val="Balloon Text"/>
    <w:basedOn w:val="Normal"/>
    <w:link w:val="TextodegloboCar"/>
    <w:uiPriority w:val="49"/>
    <w:qFormat/>
    <w:locked/>
    <w:rsid w:val="005F00A0"/>
    <w:rPr>
      <w:rFonts w:ascii="Tahoma" w:hAnsi="Tahoma" w:cs="Tahoma"/>
      <w:sz w:val="16"/>
      <w:szCs w:val="16"/>
    </w:rPr>
  </w:style>
  <w:style w:type="paragraph" w:customStyle="1" w:styleId="Figurecaption">
    <w:name w:val="Figure caption"/>
    <w:basedOn w:val="Textoindependiente"/>
    <w:link w:val="FigurecaptionChar"/>
    <w:uiPriority w:val="49"/>
    <w:qFormat/>
    <w:locked/>
    <w:rsid w:val="00717C6F"/>
    <w:pPr>
      <w:jc w:val="center"/>
    </w:pPr>
    <w:rPr>
      <w:i/>
      <w:sz w:val="18"/>
    </w:rPr>
  </w:style>
  <w:style w:type="paragraph" w:customStyle="1" w:styleId="Otherunnumberedheadings">
    <w:name w:val="Other unnumbered headings"/>
    <w:link w:val="OtherunnumberedheadingsChar"/>
    <w:uiPriority w:val="49"/>
    <w:qFormat/>
    <w:locked/>
    <w:rsid w:val="00D26ADA"/>
    <w:pPr>
      <w:spacing w:beforeAutospacing="1" w:afterAutospacing="1" w:line="260" w:lineRule="atLeast"/>
      <w:jc w:val="center"/>
    </w:pPr>
    <w:rPr>
      <w:rFonts w:ascii="Times New Roman Bold" w:hAnsi="Times New Roman Bold"/>
      <w:b/>
      <w:caps/>
      <w:sz w:val="22"/>
      <w:lang w:eastAsia="en-US"/>
    </w:rPr>
  </w:style>
  <w:style w:type="paragraph" w:customStyle="1" w:styleId="Referencelist">
    <w:name w:val="Reference list"/>
    <w:basedOn w:val="Textoindependiente"/>
    <w:link w:val="ReferencelistChar"/>
    <w:uiPriority w:val="49"/>
    <w:qFormat/>
    <w:rsid w:val="009E0D5B"/>
    <w:rPr>
      <w:sz w:val="18"/>
      <w:szCs w:val="18"/>
    </w:rPr>
  </w:style>
  <w:style w:type="paragraph" w:customStyle="1" w:styleId="Tabletext">
    <w:name w:val="Table text"/>
    <w:basedOn w:val="Textoindependiente"/>
    <w:link w:val="TabletextChar"/>
    <w:uiPriority w:val="49"/>
    <w:qFormat/>
    <w:rsid w:val="00883848"/>
    <w:pPr>
      <w:ind w:firstLine="0"/>
    </w:pPr>
  </w:style>
  <w:style w:type="paragraph" w:customStyle="1" w:styleId="s2">
    <w:name w:val="s2"/>
    <w:basedOn w:val="Normal"/>
    <w:qFormat/>
    <w:rsid w:val="00D02608"/>
    <w:pPr>
      <w:keepLines/>
      <w:overflowPunct w:val="0"/>
      <w:spacing w:before="120" w:line="240" w:lineRule="atLeast"/>
      <w:ind w:left="567"/>
      <w:jc w:val="both"/>
      <w:textAlignment w:val="auto"/>
    </w:pPr>
    <w:rPr>
      <w:rFonts w:ascii="Arial" w:hAnsi="Arial"/>
      <w:lang w:val="es-AR" w:eastAsia="es-ES_tradnl"/>
    </w:rPr>
  </w:style>
  <w:style w:type="paragraph" w:customStyle="1" w:styleId="FrameContents">
    <w:name w:val="Frame Contents"/>
    <w:basedOn w:val="Normal"/>
    <w:qFormat/>
  </w:style>
  <w:style w:type="table" w:styleId="Tablaconcuadrcula">
    <w:name w:val="Table Grid"/>
    <w:basedOn w:val="Tablanormal"/>
    <w:rsid w:val="00472C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ipervnculo">
    <w:name w:val="Hyperlink"/>
    <w:basedOn w:val="Fuentedeprrafopredeter"/>
    <w:uiPriority w:val="49"/>
    <w:locked/>
    <w:rsid w:val="00815440"/>
    <w:rPr>
      <w:color w:val="0000FF" w:themeColor="hyperlink"/>
      <w:u w:val="single"/>
    </w:rPr>
  </w:style>
  <w:style w:type="character" w:styleId="Textodelmarcadordeposicin">
    <w:name w:val="Placeholder Text"/>
    <w:basedOn w:val="Fuentedeprrafopredeter"/>
    <w:uiPriority w:val="99"/>
    <w:semiHidden/>
    <w:locked/>
    <w:rsid w:val="004B0EB6"/>
    <w:rPr>
      <w:color w:val="66666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png"/><Relationship Id="rId18" Type="http://schemas.openxmlformats.org/officeDocument/2006/relationships/image" Target="media/image10.png"/><Relationship Id="rId26" Type="http://schemas.openxmlformats.org/officeDocument/2006/relationships/header" Target="header2.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4.png"/><Relationship Id="rId17" Type="http://schemas.openxmlformats.org/officeDocument/2006/relationships/image" Target="media/image9.png"/><Relationship Id="rId25"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pn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mathworks.com" TargetMode="External"/><Relationship Id="rId5" Type="http://schemas.openxmlformats.org/officeDocument/2006/relationships/webSettings" Target="webSettings.xml"/><Relationship Id="rId15" Type="http://schemas.openxmlformats.org/officeDocument/2006/relationships/image" Target="media/image7.png"/><Relationship Id="rId23" Type="http://schemas.openxmlformats.org/officeDocument/2006/relationships/hyperlink" Target="http://www.mathworks.com/matlabcentral/fileexchange/9817-x-steamthermodynamic-properties-of-water-and-steam" TargetMode="External"/><Relationship Id="rId28" Type="http://schemas.openxmlformats.org/officeDocument/2006/relationships/footer" Target="footer2.xml"/><Relationship Id="rId10" Type="http://schemas.microsoft.com/office/2007/relationships/hdphoto" Target="media/hdphoto1.wdp"/><Relationship Id="rId19" Type="http://schemas.openxmlformats.org/officeDocument/2006/relationships/image" Target="media/image11.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6.png"/><Relationship Id="rId22" Type="http://schemas.openxmlformats.org/officeDocument/2006/relationships/image" Target="media/image14.jpeg"/><Relationship Id="rId27" Type="http://schemas.openxmlformats.org/officeDocument/2006/relationships/footer" Target="footer1.xml"/><Relationship Id="rId30"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ISO690NmericalSquare.XSL" StyleName="ISO 690 - Numerical with Square Brackets"/>
</file>

<file path=customXml/itemProps1.xml><?xml version="1.0" encoding="utf-8"?>
<ds:datastoreItem xmlns:ds="http://schemas.openxmlformats.org/officeDocument/2006/customXml" ds:itemID="{7C7DB4DA-09AE-41F4-9898-523440B5BDF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7</Pages>
  <Words>3061</Words>
  <Characters>16837</Characters>
  <Application>Microsoft Office Word</Application>
  <DocSecurity>0</DocSecurity>
  <Lines>140</Lines>
  <Paragraphs>39</Paragraphs>
  <ScaleCrop>false</ScaleCrop>
  <HeadingPairs>
    <vt:vector size="2" baseType="variant">
      <vt:variant>
        <vt:lpstr>Título</vt:lpstr>
      </vt:variant>
      <vt:variant>
        <vt:i4>1</vt:i4>
      </vt:variant>
    </vt:vector>
  </HeadingPairs>
  <TitlesOfParts>
    <vt:vector size="1" baseType="lpstr">
      <vt:lpstr>IAEA</vt:lpstr>
    </vt:vector>
  </TitlesOfParts>
  <Company>IAEA</Company>
  <LinksUpToDate>false</LinksUpToDate>
  <CharactersWithSpaces>19859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IAEA</dc:title>
  <dc:subject/>
  <dc:creator>Gemma Anna Ruffino</dc:creator>
  <dc:description/>
  <cp:lastModifiedBy>Emanuel Gimenez</cp:lastModifiedBy>
  <cp:revision>3</cp:revision>
  <cp:lastPrinted>2024-03-19T13:52:00Z</cp:lastPrinted>
  <dcterms:created xsi:type="dcterms:W3CDTF">2024-06-21T17:07:00Z</dcterms:created>
  <dcterms:modified xsi:type="dcterms:W3CDTF">2024-06-21T17:12:00Z</dcterms:modified>
  <dc:language>es-ES</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16.0000</vt:lpwstr>
  </property>
  <property fmtid="{D5CDD505-2E9C-101B-9397-08002B2CF9AE}" pid="3" name="Company">
    <vt:lpwstr>IAEA</vt:lpwstr>
  </property>
  <property fmtid="{D5CDD505-2E9C-101B-9397-08002B2CF9AE}" pid="4" name="DocSecurity">
    <vt:i4>0</vt:i4>
  </property>
  <property fmtid="{D5CDD505-2E9C-101B-9397-08002B2CF9AE}" pid="5" name="HyperlinksChanged">
    <vt:bool>false</vt:bool>
  </property>
  <property fmtid="{D5CDD505-2E9C-101B-9397-08002B2CF9AE}" pid="6" name="IaeaClassification">
    <vt:lpwstr/>
  </property>
  <property fmtid="{D5CDD505-2E9C-101B-9397-08002B2CF9AE}" pid="7" name="IaeaClassification2">
    <vt:lpwstr/>
  </property>
  <property fmtid="{D5CDD505-2E9C-101B-9397-08002B2CF9AE}" pid="8" name="IaeaClassificationDate">
    <vt:lpwstr/>
  </property>
  <property fmtid="{D5CDD505-2E9C-101B-9397-08002B2CF9AE}" pid="9" name="IaeaConfidentialAttachments">
    <vt:lpwstr/>
  </property>
  <property fmtid="{D5CDD505-2E9C-101B-9397-08002B2CF9AE}" pid="10" name="IaeaDistribution">
    <vt:lpwstr/>
  </property>
  <property fmtid="{D5CDD505-2E9C-101B-9397-08002B2CF9AE}" pid="11" name="IaeaSecurityClassifier">
    <vt:lpwstr/>
  </property>
  <property fmtid="{D5CDD505-2E9C-101B-9397-08002B2CF9AE}" pid="12" name="IaeaSensitivity">
    <vt:lpwstr/>
  </property>
  <property fmtid="{D5CDD505-2E9C-101B-9397-08002B2CF9AE}" pid="13" name="IaeaTransmission">
    <vt:lpwstr/>
  </property>
  <property fmtid="{D5CDD505-2E9C-101B-9397-08002B2CF9AE}" pid="14" name="LinksUpToDate">
    <vt:bool>false</vt:bool>
  </property>
  <property fmtid="{D5CDD505-2E9C-101B-9397-08002B2CF9AE}" pid="15" name="ScaleCrop">
    <vt:bool>false</vt:bool>
  </property>
  <property fmtid="{D5CDD505-2E9C-101B-9397-08002B2CF9AE}" pid="16" name="ShareDoc">
    <vt:bool>false</vt:bool>
  </property>
  <property fmtid="{D5CDD505-2E9C-101B-9397-08002B2CF9AE}" pid="17" name="Typist">
    <vt:lpwstr>Initials-Ext</vt:lpwstr>
  </property>
  <property fmtid="{D5CDD505-2E9C-101B-9397-08002B2CF9AE}" pid="18" name="category">
    <vt:lpwstr>IAEA Document</vt:lpwstr>
  </property>
</Properties>
</file>