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A501F0" w14:textId="48A18C02" w:rsidR="00E20E70" w:rsidRPr="00EE29B9" w:rsidRDefault="00DD0E2E" w:rsidP="00537496">
      <w:pPr>
        <w:pStyle w:val="Heading1"/>
      </w:pPr>
      <w:r w:rsidRPr="00C036E3">
        <w:rPr>
          <w:rFonts w:ascii="Times New Roman" w:hAnsi="Times New Roman"/>
          <w:bCs/>
          <w:sz w:val="28"/>
          <w:szCs w:val="28"/>
          <w:lang w:bidi="ar-EG"/>
        </w:rPr>
        <w:t>Modeling</w:t>
      </w:r>
      <w:r>
        <w:rPr>
          <w:rFonts w:ascii="Times New Roman" w:hAnsi="Times New Roman"/>
          <w:bCs/>
          <w:sz w:val="28"/>
          <w:szCs w:val="28"/>
          <w:lang w:bidi="ar-EG"/>
        </w:rPr>
        <w:t xml:space="preserve"> of </w:t>
      </w:r>
      <w:r w:rsidRPr="00C036E3">
        <w:rPr>
          <w:rFonts w:ascii="Times New Roman" w:hAnsi="Times New Roman"/>
          <w:bCs/>
          <w:sz w:val="28"/>
          <w:szCs w:val="28"/>
          <w:lang w:bidi="ar-EG"/>
        </w:rPr>
        <w:t>Proposed Passive Heat Pipe Loops Cooling System</w:t>
      </w:r>
    </w:p>
    <w:p w14:paraId="4D1B799F" w14:textId="77777777" w:rsidR="00802381" w:rsidRDefault="00802381" w:rsidP="00537496">
      <w:pPr>
        <w:pStyle w:val="Authornameandaffiliation"/>
      </w:pPr>
    </w:p>
    <w:p w14:paraId="32159D0F" w14:textId="54980671" w:rsidR="003B5E0E" w:rsidRDefault="00DD0E2E" w:rsidP="00537496">
      <w:pPr>
        <w:pStyle w:val="Authornameandaffiliation"/>
      </w:pPr>
      <w:r>
        <w:t>MOHAMAD ABDELAZIZ</w:t>
      </w:r>
    </w:p>
    <w:p w14:paraId="02370931" w14:textId="0B2DC794" w:rsidR="00FF386F" w:rsidRDefault="00DD0E2E" w:rsidP="00537496">
      <w:pPr>
        <w:pStyle w:val="Authornameandaffiliation"/>
      </w:pPr>
      <w:r>
        <w:t>Egyptian Atomic Energy Authority</w:t>
      </w:r>
    </w:p>
    <w:p w14:paraId="14684DE2" w14:textId="38D64B81" w:rsidR="00FF386F" w:rsidRDefault="00DD0E2E" w:rsidP="00DD0E2E">
      <w:pPr>
        <w:pStyle w:val="Authornameandaffiliation"/>
      </w:pPr>
      <w:proofErr w:type="spellStart"/>
      <w:r>
        <w:t>Naser</w:t>
      </w:r>
      <w:proofErr w:type="spellEnd"/>
      <w:r>
        <w:t xml:space="preserve"> city</w:t>
      </w:r>
      <w:r w:rsidR="00FF386F">
        <w:t>/</w:t>
      </w:r>
      <w:r>
        <w:t>Cairo</w:t>
      </w:r>
      <w:r w:rsidR="00FF386F">
        <w:t xml:space="preserve">, </w:t>
      </w:r>
      <w:r>
        <w:t>Egypt</w:t>
      </w:r>
    </w:p>
    <w:p w14:paraId="0080899C" w14:textId="0AF4F250" w:rsidR="00FF386F" w:rsidRDefault="00FF386F" w:rsidP="00DD0E2E">
      <w:pPr>
        <w:pStyle w:val="Authornameandaffiliation"/>
      </w:pPr>
      <w:r>
        <w:t xml:space="preserve">Email: </w:t>
      </w:r>
      <w:r w:rsidR="00DD0E2E">
        <w:t>bidosalem2@yahoo</w:t>
      </w:r>
      <w:r>
        <w:t>.com</w:t>
      </w:r>
    </w:p>
    <w:p w14:paraId="5E2BDA1F" w14:textId="77777777" w:rsidR="00FF386F" w:rsidRDefault="00FF386F" w:rsidP="00537496">
      <w:pPr>
        <w:pStyle w:val="Authornameandaffiliation"/>
      </w:pPr>
    </w:p>
    <w:p w14:paraId="773C2D20" w14:textId="156CB1F3" w:rsidR="00DD0E2E" w:rsidRPr="002100B6" w:rsidRDefault="00647F33" w:rsidP="002100B6">
      <w:pPr>
        <w:pStyle w:val="Authornameandaffiliation"/>
        <w:spacing w:after="240"/>
        <w:rPr>
          <w:b/>
        </w:rPr>
      </w:pPr>
      <w:r w:rsidRPr="00647F33">
        <w:rPr>
          <w:b/>
        </w:rPr>
        <w:t>Abstract</w:t>
      </w:r>
    </w:p>
    <w:p w14:paraId="7D5F1536" w14:textId="48E7F14A" w:rsidR="00286F0C" w:rsidRPr="00041AB7" w:rsidRDefault="00DD0E2E" w:rsidP="0002650C">
      <w:pPr>
        <w:pStyle w:val="Abstracttext"/>
        <w:ind w:firstLine="0"/>
        <w:jc w:val="both"/>
        <w:rPr>
          <w:sz w:val="20"/>
          <w:szCs w:val="22"/>
        </w:rPr>
      </w:pPr>
      <w:r w:rsidRPr="00041AB7">
        <w:rPr>
          <w:sz w:val="20"/>
          <w:szCs w:val="22"/>
        </w:rPr>
        <w:t xml:space="preserve">Heat-pipes are passive heat transfer devices, which have very long lives when properly designed and fabricated. </w:t>
      </w:r>
      <w:r w:rsidR="00BB1DCF" w:rsidRPr="00041AB7">
        <w:rPr>
          <w:sz w:val="20"/>
          <w:szCs w:val="22"/>
        </w:rPr>
        <w:t>Spent f</w:t>
      </w:r>
      <w:r w:rsidRPr="00041AB7">
        <w:rPr>
          <w:sz w:val="20"/>
          <w:szCs w:val="22"/>
        </w:rPr>
        <w:t xml:space="preserve">uel pool </w:t>
      </w:r>
      <w:r w:rsidR="00BB1DCF" w:rsidRPr="00041AB7">
        <w:rPr>
          <w:sz w:val="20"/>
          <w:szCs w:val="22"/>
        </w:rPr>
        <w:t>h</w:t>
      </w:r>
      <w:r w:rsidRPr="00041AB7">
        <w:rPr>
          <w:sz w:val="20"/>
          <w:szCs w:val="22"/>
        </w:rPr>
        <w:t xml:space="preserve">eat should be removed to keep fuel temperature within safe limit. </w:t>
      </w:r>
      <w:r w:rsidR="0002650C" w:rsidRPr="00041AB7">
        <w:rPr>
          <w:sz w:val="20"/>
          <w:szCs w:val="22"/>
        </w:rPr>
        <w:t xml:space="preserve">Usually SMRs have also spent fuel storage tanks to compromise heat that need to be removed. Gravity assisted two-phase closed heat-pipe loop (GTPCHL) covered by removal of decay heat (or heat after shutdown) with evaporator and condenser lengths each 100m helical coil shape with 100m condenser and evaporator length and 3 mm thickness as a passive cooling system for a nuclear spent fuel storage pool. This study proposes a completely passive cooling system using </w:t>
      </w:r>
      <w:proofErr w:type="spellStart"/>
      <w:r w:rsidR="0002650C" w:rsidRPr="00041AB7">
        <w:rPr>
          <w:sz w:val="20"/>
          <w:szCs w:val="22"/>
        </w:rPr>
        <w:t>thermosyphon</w:t>
      </w:r>
      <w:proofErr w:type="spellEnd"/>
      <w:r w:rsidR="0002650C" w:rsidRPr="00041AB7">
        <w:rPr>
          <w:sz w:val="20"/>
          <w:szCs w:val="22"/>
        </w:rPr>
        <w:t xml:space="preserve"> loop for cooling and dissipation of the residual heat of wet spent fuel storage by running as main or alternative cooling system. The design focuses on heat removal from the spent fuel storage tank of a SMRs. The model considers natural convection by air for the condenser part of the heat-pipe loop to confine the residual heat. A numerical simulation, using special design of (GTPCHLs), was used to investigate the thermal performance of the (GTPCHL). The effects of heat loads were analyzed. Demineralized water was used as the (GTPCHL) working fluid. The atmospheric air was circulated around the condenser as a cooling system. The thermal performance of the (GTPCHL) is evaluated at heat input ranging from (100, 200, 300, 400 and 500 kW) with filling ratio of the working fluid of 100%. From this model the heat-pipe’s wall and fluid temperatures, heat transfer coefficients, time constants, and other thermal characteristics have been estimated. The transient response of (GTPCHL) was found to depend mainly on the average evaporator thermal resistance. The results show that a good thermal performance is obtained at high evaporator heat load obtained from nuclear spent fuel storage tank and lower ambient temperature.</w:t>
      </w:r>
    </w:p>
    <w:p w14:paraId="03C6D75B" w14:textId="77777777" w:rsidR="00647F33" w:rsidRDefault="00F523CA" w:rsidP="00537496">
      <w:pPr>
        <w:pStyle w:val="Heading2"/>
        <w:numPr>
          <w:ilvl w:val="1"/>
          <w:numId w:val="10"/>
        </w:numPr>
      </w:pPr>
      <w:r>
        <w:t>INTRODUCTION</w:t>
      </w:r>
    </w:p>
    <w:p w14:paraId="4F9CA06E" w14:textId="7AA7C1F4" w:rsidR="00DD0E2E" w:rsidRPr="002100B6" w:rsidRDefault="00243DA5" w:rsidP="00041AB7">
      <w:pPr>
        <w:pStyle w:val="BodyText"/>
      </w:pPr>
      <w:r>
        <w:t xml:space="preserve">Safety features in nuclear reactors are the most important parameters that determine the possibility of public acceptance of these reactors. The term “nuclear” is usually perceived by the public as being associated with destruction or radioactive hazards on human health </w:t>
      </w:r>
      <w:r w:rsidRPr="00543F19">
        <w:rPr>
          <w:highlight w:val="yellow"/>
        </w:rPr>
        <w:t>[1].</w:t>
      </w:r>
      <w:r>
        <w:t xml:space="preserve"> Nuclear safety regulations have been remarkably developed in the last decades. The risk of accidents in nuclear power plants is now becoming low and declining </w:t>
      </w:r>
      <w:r w:rsidRPr="00543F19">
        <w:rPr>
          <w:highlight w:val="yellow"/>
        </w:rPr>
        <w:t>[6].</w:t>
      </w:r>
      <w:r>
        <w:t xml:space="preserve"> In over 16,000 cumulative reactor-years of</w:t>
      </w:r>
      <w:r w:rsidRPr="00B14DD4">
        <w:t xml:space="preserve"> </w:t>
      </w:r>
      <w:r>
        <w:t>commercial operation in 32 countries, there have been only three major accidents in nuclear power plants. These include Three Mile Island (USA 1979) where the reactor was severely damaged, but radiation was contained and there were no adverse health or environmental consequences, Chernobyl (Ukraine 1986) where the destruction of the reactor by steam explosion and fire killed 31 people and had significant health and environmental consequences</w:t>
      </w:r>
      <w:r w:rsidR="002F7973">
        <w:t xml:space="preserve"> </w:t>
      </w:r>
      <w:r w:rsidR="002F7973" w:rsidRPr="00543F19">
        <w:rPr>
          <w:highlight w:val="yellow"/>
        </w:rPr>
        <w:t>[</w:t>
      </w:r>
      <w:r w:rsidR="002F7973">
        <w:rPr>
          <w:highlight w:val="yellow"/>
        </w:rPr>
        <w:t>2</w:t>
      </w:r>
      <w:r w:rsidR="002F7973" w:rsidRPr="00543F19">
        <w:rPr>
          <w:highlight w:val="yellow"/>
        </w:rPr>
        <w:t>]</w:t>
      </w:r>
      <w:r>
        <w:t>. The death toll has since then increased to about 56. In the Fukushima accident</w:t>
      </w:r>
      <w:r w:rsidRPr="00B14DD4">
        <w:t xml:space="preserve"> </w:t>
      </w:r>
      <w:r>
        <w:t>(Japan 2011) where three old reactors (together with a fourth one) were written off and the effects of loss of cooling due to a huge tsunami were inadequately contained. Only the Chernobyl and Fukushima accidents resulted in radiation doses to the public greater than those resulting from the exposure to natural sources</w:t>
      </w:r>
      <w:r w:rsidR="002F7973">
        <w:t xml:space="preserve"> </w:t>
      </w:r>
      <w:r w:rsidR="002F7973" w:rsidRPr="00543F19">
        <w:rPr>
          <w:highlight w:val="yellow"/>
        </w:rPr>
        <w:t>[</w:t>
      </w:r>
      <w:r w:rsidR="00745F06">
        <w:rPr>
          <w:highlight w:val="yellow"/>
        </w:rPr>
        <w:t>3</w:t>
      </w:r>
      <w:r w:rsidR="002F7973" w:rsidRPr="00543F19">
        <w:rPr>
          <w:highlight w:val="yellow"/>
        </w:rPr>
        <w:t>]</w:t>
      </w:r>
      <w:r>
        <w:t>. Nuclear power plants are designed to be safe in their operation and in the event of any malfunction or accident, no industrial activity can be represented as entirely risk-free. Incidents and accidents may happen, and as in other industries, will lead to progressive improvement in safety</w:t>
      </w:r>
      <w:r w:rsidR="00745F06">
        <w:t xml:space="preserve"> </w:t>
      </w:r>
      <w:r w:rsidR="00745F06" w:rsidRPr="00543F19">
        <w:rPr>
          <w:highlight w:val="yellow"/>
        </w:rPr>
        <w:t>[</w:t>
      </w:r>
      <w:r w:rsidR="00745F06">
        <w:rPr>
          <w:highlight w:val="yellow"/>
        </w:rPr>
        <w:t>7</w:t>
      </w:r>
      <w:r w:rsidR="00745F06" w:rsidRPr="00543F19">
        <w:rPr>
          <w:highlight w:val="yellow"/>
        </w:rPr>
        <w:t>]</w:t>
      </w:r>
      <w:r>
        <w:t xml:space="preserve">. Current nuclear power reactors mainly use a combination of inherent safety characteristics, and engineered safety systems, whose function may be active or passive </w:t>
      </w:r>
      <w:r w:rsidR="002F7973">
        <w:rPr>
          <w:highlight w:val="yellow"/>
        </w:rPr>
        <w:t>[</w:t>
      </w:r>
      <w:r w:rsidRPr="00543F19">
        <w:rPr>
          <w:highlight w:val="yellow"/>
        </w:rPr>
        <w:t>8].</w:t>
      </w:r>
      <w:r>
        <w:t xml:space="preserve"> The criticality accident at the Tokyo Electric Power Company’s Fukushima Daiichi nuclear power plant in 2011, suggested reducing reliance on active systems so as to reduce human errors. However, the term passive safety is not a synonym for inherent safety, because the reactor remains subject to other kinds of failure such as structure or mechanical failure or human interference</w:t>
      </w:r>
      <w:r w:rsidR="002F7973">
        <w:t xml:space="preserve"> </w:t>
      </w:r>
      <w:r w:rsidR="002F7973" w:rsidRPr="00543F19">
        <w:rPr>
          <w:highlight w:val="yellow"/>
        </w:rPr>
        <w:t>[</w:t>
      </w:r>
      <w:r w:rsidR="002F7973">
        <w:rPr>
          <w:highlight w:val="yellow"/>
        </w:rPr>
        <w:t>4</w:t>
      </w:r>
      <w:r w:rsidR="002F7973" w:rsidRPr="00543F19">
        <w:rPr>
          <w:highlight w:val="yellow"/>
        </w:rPr>
        <w:t>]</w:t>
      </w:r>
      <w:r>
        <w:t xml:space="preserve">. </w:t>
      </w:r>
      <w:bookmarkStart w:id="0" w:name="_GoBack"/>
      <w:bookmarkEnd w:id="0"/>
      <w:r>
        <w:t xml:space="preserve">This paper develops a model to evaluate the thermal performance of the </w:t>
      </w:r>
      <w:r w:rsidR="00B424DB" w:rsidRPr="00DD0E2E">
        <w:t>(GTPCHL)</w:t>
      </w:r>
      <w:r>
        <w:t xml:space="preserve"> for application in nuclear reactors. Passive systems must </w:t>
      </w:r>
      <w:r w:rsidR="00B424DB">
        <w:t>fulfil</w:t>
      </w:r>
      <w:r>
        <w:t xml:space="preserve"> some conditions. These conditions include reliability and availability in short and long terms under adverse conditions, longevity (shelf life) against corrosion or deformation, testability, and simplicity as well as other considerations for effective human-machine interaction</w:t>
      </w:r>
      <w:r w:rsidR="0078712C">
        <w:t xml:space="preserve"> </w:t>
      </w:r>
      <w:r w:rsidR="0078712C" w:rsidRPr="00543F19">
        <w:rPr>
          <w:highlight w:val="yellow"/>
        </w:rPr>
        <w:t>[</w:t>
      </w:r>
      <w:r w:rsidR="0078712C">
        <w:rPr>
          <w:highlight w:val="yellow"/>
        </w:rPr>
        <w:t>9</w:t>
      </w:r>
      <w:r w:rsidR="0078712C" w:rsidRPr="00543F19">
        <w:rPr>
          <w:highlight w:val="yellow"/>
        </w:rPr>
        <w:t>]</w:t>
      </w:r>
      <w:r>
        <w:t xml:space="preserve">. Grade (A) passive systems require no signal input, </w:t>
      </w:r>
      <w:r>
        <w:lastRenderedPageBreak/>
        <w:t>external power source, moving mechanical parts, nor moving working fluids. For example, nuclear fuel cladding, pressure boundary systems, hardened building structure against seismic and/or other external events are Grade (A) passive systems. For grade (B) passive systems, no signal input, no external power source, no moving mechanical parts, and moving working fluids are required. Examples of Grade (B) passive systems include natural air circulation around contaminant walls, reactor shutdown emergency cooling systems, and heat Pipe. For passive systems Grade (C), no signal input, or external power source are required, but moving mechanical parts, and moving or not working fluids are required. Examples of Grade (C) passive systems include cooling system based on fluid release through relief valves (accumulators). Grade (D) passive systems are</w:t>
      </w:r>
      <w:r w:rsidRPr="00B14DD4">
        <w:t xml:space="preserve"> </w:t>
      </w:r>
      <w:r>
        <w:t xml:space="preserve">called intermediate zone between active and passive processes, it needs external signal to trigger the passive process. It could be noticed that the more self-contained are the devices, the higher the degree of passivity is </w:t>
      </w:r>
      <w:r w:rsidR="002F7973">
        <w:rPr>
          <w:highlight w:val="yellow"/>
        </w:rPr>
        <w:t>[</w:t>
      </w:r>
      <w:r w:rsidRPr="00543F19">
        <w:rPr>
          <w:highlight w:val="yellow"/>
        </w:rPr>
        <w:t>11].</w:t>
      </w:r>
      <w:r w:rsidR="00FE036C">
        <w:t xml:space="preserve"> </w:t>
      </w:r>
      <w:r>
        <w:t xml:space="preserve">GTPHL consists of passive two-phase heat transfer devices that make use of the highly efficient thermal transport process of evaporator and condensation to maximize the thermal conductance between a heat source and a heat sink. The amount of heat that can be transferred by these devices is normally several orders of magnitude greater than pure conduction through a solid metal (exceeds that of copper 200- 500 times), </w:t>
      </w:r>
      <w:r w:rsidR="002F7973">
        <w:rPr>
          <w:highlight w:val="yellow"/>
        </w:rPr>
        <w:t>[</w:t>
      </w:r>
      <w:r w:rsidRPr="00543F19">
        <w:rPr>
          <w:highlight w:val="yellow"/>
        </w:rPr>
        <w:t>16].</w:t>
      </w:r>
      <w:r>
        <w:t xml:space="preserve"> GTPHL may be vertically oriented or inclined wickless heat pipe, with a liquid pool at the bottom. At operation, the GTPHL receives heat through the evaporator from an external source to the liquid pool. Consequently, a part of the working fluid evaporates. The </w:t>
      </w:r>
      <w:r w:rsidR="0078712C">
        <w:t>vapour</w:t>
      </w:r>
      <w:r>
        <w:t xml:space="preserve">, driven by pressure differential between the evaporator and condenser flows through the adiabatic section towards the condenser section. In the condenser section, </w:t>
      </w:r>
      <w:proofErr w:type="spellStart"/>
      <w:r>
        <w:t>vapor</w:t>
      </w:r>
      <w:proofErr w:type="spellEnd"/>
      <w:r>
        <w:t xml:space="preserve"> is condensed into liquid imparting its latent heat of evaporation to the heat sink in the condenser section. The liquid returns internally from the condenser to the evaporator due to gravitational forces. Thus, the thermal-hydraulic cycle of the working fluid is completed.</w:t>
      </w:r>
    </w:p>
    <w:p w14:paraId="0EBCFF31" w14:textId="69FE598B" w:rsidR="00700856" w:rsidRPr="00700856" w:rsidRDefault="00700856" w:rsidP="00700856">
      <w:pPr>
        <w:pStyle w:val="Heading2"/>
        <w:numPr>
          <w:ilvl w:val="1"/>
          <w:numId w:val="10"/>
        </w:numPr>
      </w:pPr>
      <w:r w:rsidRPr="00700856">
        <w:t>Theoretical Model</w:t>
      </w:r>
    </w:p>
    <w:p w14:paraId="3A004122" w14:textId="56DAF42B" w:rsidR="00960A1D" w:rsidRDefault="009B62A3" w:rsidP="004E7753">
      <w:pPr>
        <w:pStyle w:val="Default"/>
        <w:spacing w:after="240"/>
        <w:ind w:firstLine="360"/>
        <w:jc w:val="both"/>
        <w:rPr>
          <w:rFonts w:eastAsia="Times New Roman"/>
          <w:color w:val="auto"/>
          <w:sz w:val="20"/>
          <w:szCs w:val="20"/>
          <w:lang w:val="en-GB"/>
        </w:rPr>
      </w:pPr>
      <w:r w:rsidRPr="00700856">
        <w:rPr>
          <w:rFonts w:eastAsia="Times New Roman"/>
          <w:noProof/>
          <w:color w:val="auto"/>
          <w:sz w:val="20"/>
          <w:szCs w:val="20"/>
        </w:rPr>
        <mc:AlternateContent>
          <mc:Choice Requires="wps">
            <w:drawing>
              <wp:anchor distT="45720" distB="45720" distL="114300" distR="114300" simplePos="0" relativeHeight="251664384" behindDoc="0" locked="0" layoutInCell="1" allowOverlap="1" wp14:anchorId="487622EF" wp14:editId="4C9EA3A6">
                <wp:simplePos x="0" y="0"/>
                <wp:positionH relativeFrom="margin">
                  <wp:posOffset>3805555</wp:posOffset>
                </wp:positionH>
                <wp:positionV relativeFrom="paragraph">
                  <wp:posOffset>3332216</wp:posOffset>
                </wp:positionV>
                <wp:extent cx="2014220" cy="45720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457200"/>
                        </a:xfrm>
                        <a:prstGeom prst="rect">
                          <a:avLst/>
                        </a:prstGeom>
                        <a:solidFill>
                          <a:srgbClr val="FFFFFF"/>
                        </a:solidFill>
                        <a:ln w="9525">
                          <a:noFill/>
                          <a:miter lim="800000"/>
                          <a:headEnd/>
                          <a:tailEnd/>
                        </a:ln>
                      </wps:spPr>
                      <wps:txbx>
                        <w:txbxContent>
                          <w:p w14:paraId="286CAEA5" w14:textId="4E1BB128" w:rsidR="00700856" w:rsidRPr="007B0424" w:rsidRDefault="00700856" w:rsidP="007B0424">
                            <w:pPr>
                              <w:pStyle w:val="Caption"/>
                              <w:jc w:val="center"/>
                              <w:rPr>
                                <w:i/>
                              </w:rPr>
                            </w:pPr>
                            <w:r w:rsidRPr="007B0424">
                              <w:rPr>
                                <w:i/>
                              </w:rPr>
                              <w:t>Fig. (1) Schematic of Proposed Passive Safety Heat Pipe Loops Cooling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7622EF" id="_x0000_t202" coordsize="21600,21600" o:spt="202" path="m,l,21600r21600,l21600,xe">
                <v:stroke joinstyle="miter"/>
                <v:path gradientshapeok="t" o:connecttype="rect"/>
              </v:shapetype>
              <v:shape id="Text Box 2" o:spid="_x0000_s1026" type="#_x0000_t202" style="position:absolute;left:0;text-align:left;margin-left:299.65pt;margin-top:262.4pt;width:158.6pt;height:3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" stroked="f">
                <v:textbox>
                  <w:txbxContent>
                    <w:p w14:paraId="286CAEA5" w14:textId="4E1BB128" w:rsidR="00700856" w:rsidRPr="007B0424" w:rsidRDefault="00700856" w:rsidP="007B0424">
                      <w:pPr>
                        <w:pStyle w:val="Caption"/>
                        <w:jc w:val="center"/>
                        <w:rPr>
                          <w:i/>
                        </w:rPr>
                      </w:pPr>
                      <w:r w:rsidRPr="007B0424">
                        <w:rPr>
                          <w:i/>
                        </w:rPr>
                        <w:t>Fig. (1) Schematic of Proposed Passive Safety Heat Pipe Loops Cooling System</w:t>
                      </w:r>
                    </w:p>
                  </w:txbxContent>
                </v:textbox>
                <w10:wrap type="square" anchorx="margin"/>
              </v:shape>
            </w:pict>
          </mc:Fallback>
        </mc:AlternateContent>
      </w:r>
      <w:r w:rsidRPr="00794CA1">
        <w:rPr>
          <w:rFonts w:asciiTheme="majorBidi" w:hAnsiTheme="majorBidi" w:cstheme="majorBidi"/>
          <w:b/>
          <w:bCs/>
          <w:noProof/>
        </w:rPr>
        <w:drawing>
          <wp:anchor distT="0" distB="0" distL="114300" distR="114300" simplePos="0" relativeHeight="251662336" behindDoc="1" locked="0" layoutInCell="1" allowOverlap="1" wp14:anchorId="3D21DE80" wp14:editId="0DCD5EE3">
            <wp:simplePos x="0" y="0"/>
            <wp:positionH relativeFrom="column">
              <wp:posOffset>3752215</wp:posOffset>
            </wp:positionH>
            <wp:positionV relativeFrom="paragraph">
              <wp:posOffset>107950</wp:posOffset>
            </wp:positionV>
            <wp:extent cx="1921510" cy="3096260"/>
            <wp:effectExtent l="0" t="0" r="2540" b="8890"/>
            <wp:wrapTight wrapText="bothSides">
              <wp:wrapPolygon edited="0">
                <wp:start x="0" y="0"/>
                <wp:lineTo x="0" y="21529"/>
                <wp:lineTo x="21414" y="21529"/>
                <wp:lineTo x="214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1510" cy="30962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00856" w:rsidRPr="00700856">
        <w:rPr>
          <w:rFonts w:eastAsia="Times New Roman"/>
          <w:color w:val="auto"/>
          <w:sz w:val="20"/>
          <w:szCs w:val="20"/>
          <w:lang w:val="en-GB"/>
        </w:rPr>
        <w:t xml:space="preserve">A model has been performed to describes the thermal and phase flow of closed two-phase </w:t>
      </w:r>
      <w:proofErr w:type="spellStart"/>
      <w:r w:rsidR="00700856" w:rsidRPr="00700856">
        <w:rPr>
          <w:rFonts w:eastAsia="Times New Roman"/>
          <w:color w:val="auto"/>
          <w:sz w:val="20"/>
          <w:szCs w:val="20"/>
          <w:lang w:val="en-GB"/>
        </w:rPr>
        <w:t>thermosyphon</w:t>
      </w:r>
      <w:proofErr w:type="spellEnd"/>
      <w:r w:rsidR="00700856" w:rsidRPr="00700856">
        <w:rPr>
          <w:rFonts w:eastAsia="Times New Roman"/>
          <w:color w:val="auto"/>
          <w:sz w:val="20"/>
          <w:szCs w:val="20"/>
          <w:lang w:val="en-GB"/>
        </w:rPr>
        <w:t xml:space="preserve"> (GTPCTL</w:t>
      </w:r>
      <w:r w:rsidR="00CA11A4">
        <w:rPr>
          <w:rFonts w:eastAsia="Times New Roman"/>
          <w:color w:val="auto"/>
          <w:sz w:val="20"/>
          <w:szCs w:val="20"/>
          <w:lang w:val="en-GB"/>
        </w:rPr>
        <w:t>s</w:t>
      </w:r>
      <w:r w:rsidR="00700856" w:rsidRPr="00700856">
        <w:rPr>
          <w:rFonts w:eastAsia="Times New Roman"/>
          <w:color w:val="auto"/>
          <w:sz w:val="20"/>
          <w:szCs w:val="20"/>
          <w:lang w:val="en-GB"/>
        </w:rPr>
        <w:t>)</w:t>
      </w:r>
      <w:r w:rsidR="00CA11A4">
        <w:rPr>
          <w:rFonts w:eastAsia="Times New Roman"/>
          <w:color w:val="auto"/>
          <w:sz w:val="20"/>
          <w:szCs w:val="20"/>
          <w:lang w:val="en-GB"/>
        </w:rPr>
        <w:t xml:space="preserve"> as shown in table 1</w:t>
      </w:r>
      <w:r w:rsidR="00700856" w:rsidRPr="00700856">
        <w:rPr>
          <w:rFonts w:eastAsia="Times New Roman"/>
          <w:color w:val="auto"/>
          <w:sz w:val="20"/>
          <w:szCs w:val="20"/>
          <w:lang w:val="en-GB"/>
        </w:rPr>
        <w:t xml:space="preserve">. </w:t>
      </w:r>
      <w:r w:rsidR="00243DA5" w:rsidRPr="00243DA5">
        <w:rPr>
          <w:rFonts w:eastAsia="Times New Roman"/>
          <w:color w:val="auto"/>
          <w:sz w:val="20"/>
          <w:szCs w:val="20"/>
          <w:lang w:val="en-GB"/>
        </w:rPr>
        <w:t>A computer mathematical model was developed to calculate the temperature of the GTPHL as well as the time needed to reach steady state conditions. The equations are solved by Engineering Equation Solver program (EES)</w:t>
      </w:r>
      <w:r w:rsidR="00243DA5">
        <w:rPr>
          <w:rFonts w:eastAsia="Times New Roman"/>
          <w:color w:val="auto"/>
          <w:sz w:val="20"/>
          <w:szCs w:val="20"/>
          <w:lang w:val="en-GB"/>
        </w:rPr>
        <w:t xml:space="preserve"> </w:t>
      </w:r>
      <w:r w:rsidR="00243DA5" w:rsidRPr="00105721">
        <w:rPr>
          <w:rFonts w:eastAsia="Times New Roman"/>
          <w:color w:val="auto"/>
          <w:sz w:val="20"/>
          <w:szCs w:val="20"/>
          <w:highlight w:val="yellow"/>
          <w:lang w:val="en-GB"/>
        </w:rPr>
        <w:t>[15].</w:t>
      </w:r>
      <w:r w:rsidR="00243DA5">
        <w:t xml:space="preserve"> </w:t>
      </w:r>
      <w:r w:rsidR="00700856" w:rsidRPr="00700856">
        <w:rPr>
          <w:rFonts w:eastAsia="Times New Roman"/>
          <w:color w:val="auto"/>
          <w:sz w:val="20"/>
          <w:szCs w:val="20"/>
          <w:lang w:val="en-GB"/>
        </w:rPr>
        <w:t xml:space="preserve">This model presents a theoretical investigation of </w:t>
      </w:r>
      <w:proofErr w:type="spellStart"/>
      <w:r w:rsidR="00700856" w:rsidRPr="00700856">
        <w:rPr>
          <w:rFonts w:eastAsia="Times New Roman"/>
          <w:color w:val="auto"/>
          <w:sz w:val="20"/>
          <w:szCs w:val="20"/>
          <w:lang w:val="en-GB"/>
        </w:rPr>
        <w:t>thermosyphon</w:t>
      </w:r>
      <w:proofErr w:type="spellEnd"/>
      <w:r w:rsidR="00700856" w:rsidRPr="00700856">
        <w:rPr>
          <w:rFonts w:eastAsia="Times New Roman"/>
          <w:color w:val="auto"/>
          <w:sz w:val="20"/>
          <w:szCs w:val="20"/>
          <w:lang w:val="en-GB"/>
        </w:rPr>
        <w:t xml:space="preserve"> </w:t>
      </w:r>
      <w:r w:rsidR="00A37587" w:rsidRPr="00700856">
        <w:rPr>
          <w:rFonts w:eastAsia="Times New Roman"/>
          <w:color w:val="auto"/>
          <w:sz w:val="20"/>
          <w:szCs w:val="20"/>
          <w:lang w:val="en-GB"/>
        </w:rPr>
        <w:t>behaviour</w:t>
      </w:r>
      <w:r w:rsidR="00700856" w:rsidRPr="00700856">
        <w:rPr>
          <w:rFonts w:eastAsia="Times New Roman"/>
          <w:color w:val="auto"/>
          <w:sz w:val="20"/>
          <w:szCs w:val="20"/>
          <w:lang w:val="en-GB"/>
        </w:rPr>
        <w:t xml:space="preserve"> in the transient regime. The transient model was adopted to simulate the response of </w:t>
      </w:r>
      <w:proofErr w:type="spellStart"/>
      <w:r w:rsidR="00700856" w:rsidRPr="00700856">
        <w:rPr>
          <w:rFonts w:eastAsia="Times New Roman"/>
          <w:color w:val="auto"/>
          <w:sz w:val="20"/>
          <w:szCs w:val="20"/>
          <w:lang w:val="en-GB"/>
        </w:rPr>
        <w:t>thermosyphon</w:t>
      </w:r>
      <w:proofErr w:type="spellEnd"/>
      <w:r w:rsidR="00700856" w:rsidRPr="00700856">
        <w:rPr>
          <w:rFonts w:eastAsia="Times New Roman"/>
          <w:color w:val="auto"/>
          <w:sz w:val="20"/>
          <w:szCs w:val="20"/>
          <w:lang w:val="en-GB"/>
        </w:rPr>
        <w:t xml:space="preserve"> with pure water. The transient thermal </w:t>
      </w:r>
      <w:r w:rsidR="00A37587" w:rsidRPr="00700856">
        <w:rPr>
          <w:rFonts w:eastAsia="Times New Roman"/>
          <w:color w:val="auto"/>
          <w:sz w:val="20"/>
          <w:szCs w:val="20"/>
          <w:lang w:val="en-GB"/>
        </w:rPr>
        <w:t>behaviour</w:t>
      </w:r>
      <w:r w:rsidR="00700856" w:rsidRPr="00700856">
        <w:rPr>
          <w:rFonts w:eastAsia="Times New Roman"/>
          <w:color w:val="auto"/>
          <w:sz w:val="20"/>
          <w:szCs w:val="20"/>
          <w:lang w:val="en-GB"/>
        </w:rPr>
        <w:t xml:space="preserve"> of (GTPCTL) has been utilized to obtain a mathematical expression of the system response. </w:t>
      </w:r>
      <w:r w:rsidR="00243DA5" w:rsidRPr="00243DA5">
        <w:rPr>
          <w:rFonts w:eastAsia="Times New Roman"/>
          <w:color w:val="auto"/>
          <w:sz w:val="20"/>
          <w:szCs w:val="20"/>
          <w:lang w:val="en-GB"/>
        </w:rPr>
        <w:t xml:space="preserve">A model describing both thermal and phase flows of the GTPHL has been performed by M. </w:t>
      </w:r>
      <w:proofErr w:type="spellStart"/>
      <w:r w:rsidR="00243DA5" w:rsidRPr="00243DA5">
        <w:rPr>
          <w:rFonts w:eastAsia="Times New Roman"/>
          <w:color w:val="auto"/>
          <w:sz w:val="20"/>
          <w:szCs w:val="20"/>
          <w:lang w:val="en-GB"/>
        </w:rPr>
        <w:t>Abdelaziz</w:t>
      </w:r>
      <w:proofErr w:type="spellEnd"/>
      <w:r w:rsidR="00243DA5" w:rsidRPr="00243DA5">
        <w:rPr>
          <w:rFonts w:eastAsia="Times New Roman"/>
          <w:color w:val="auto"/>
          <w:sz w:val="20"/>
          <w:szCs w:val="20"/>
          <w:lang w:val="en-GB"/>
        </w:rPr>
        <w:t xml:space="preserve">, et al </w:t>
      </w:r>
      <w:r w:rsidR="00243DA5" w:rsidRPr="00105721">
        <w:rPr>
          <w:rFonts w:eastAsia="Times New Roman"/>
          <w:color w:val="auto"/>
          <w:sz w:val="20"/>
          <w:szCs w:val="20"/>
          <w:highlight w:val="yellow"/>
          <w:lang w:val="en-GB"/>
        </w:rPr>
        <w:t>[12]</w:t>
      </w:r>
      <w:r w:rsidR="00243DA5" w:rsidRPr="00243DA5">
        <w:rPr>
          <w:rFonts w:eastAsia="Times New Roman"/>
          <w:color w:val="auto"/>
          <w:sz w:val="20"/>
          <w:szCs w:val="20"/>
          <w:lang w:val="en-GB"/>
        </w:rPr>
        <w:t xml:space="preserve"> as shown in </w:t>
      </w:r>
      <w:r w:rsidR="00243DA5">
        <w:rPr>
          <w:rFonts w:eastAsia="Times New Roman"/>
          <w:color w:val="auto"/>
          <w:sz w:val="20"/>
          <w:szCs w:val="20"/>
          <w:lang w:val="en-GB"/>
        </w:rPr>
        <w:t>Figure (1)</w:t>
      </w:r>
      <w:r w:rsidR="00700856" w:rsidRPr="00700856">
        <w:rPr>
          <w:rFonts w:eastAsia="Times New Roman"/>
          <w:color w:val="auto"/>
          <w:sz w:val="20"/>
          <w:szCs w:val="20"/>
          <w:lang w:val="en-GB"/>
        </w:rPr>
        <w:t xml:space="preserve">, which is basically divided axially into three basic regions: evaporator (heating), adiabatic (thermally insulated) and condenser (cooling) sections. The </w:t>
      </w:r>
      <w:proofErr w:type="spellStart"/>
      <w:r w:rsidR="00700856" w:rsidRPr="00700856">
        <w:rPr>
          <w:rFonts w:eastAsia="Times New Roman"/>
          <w:color w:val="auto"/>
          <w:sz w:val="20"/>
          <w:szCs w:val="20"/>
          <w:lang w:val="en-GB"/>
        </w:rPr>
        <w:t>thermosyphon</w:t>
      </w:r>
      <w:proofErr w:type="spellEnd"/>
      <w:r w:rsidR="00700856" w:rsidRPr="00700856">
        <w:rPr>
          <w:rFonts w:eastAsia="Times New Roman"/>
          <w:color w:val="auto"/>
          <w:sz w:val="20"/>
          <w:szCs w:val="20"/>
          <w:lang w:val="en-GB"/>
        </w:rPr>
        <w:t xml:space="preserve"> main tube made of </w:t>
      </w:r>
      <w:r w:rsidR="00A37587" w:rsidRPr="00700856">
        <w:rPr>
          <w:rFonts w:eastAsia="Times New Roman"/>
          <w:color w:val="auto"/>
          <w:sz w:val="20"/>
          <w:szCs w:val="20"/>
          <w:lang w:val="en-GB"/>
        </w:rPr>
        <w:t>aluminium</w:t>
      </w:r>
      <w:r w:rsidR="00700856" w:rsidRPr="00700856">
        <w:rPr>
          <w:rFonts w:eastAsia="Times New Roman"/>
          <w:color w:val="auto"/>
          <w:sz w:val="20"/>
          <w:szCs w:val="20"/>
          <w:lang w:val="en-GB"/>
        </w:rPr>
        <w:t xml:space="preserve"> alloy 6061 (nuclear grade) with each region is mathematically and thermally treated due to variation of the heat transfer processes</w:t>
      </w:r>
      <w:r w:rsidR="00C11E28">
        <w:rPr>
          <w:rFonts w:eastAsia="Times New Roman"/>
          <w:color w:val="auto"/>
          <w:sz w:val="20"/>
          <w:szCs w:val="20"/>
          <w:lang w:val="en-GB"/>
        </w:rPr>
        <w:t xml:space="preserve"> as in table 1</w:t>
      </w:r>
      <w:r w:rsidR="00700856" w:rsidRPr="00700856">
        <w:rPr>
          <w:rFonts w:eastAsia="Times New Roman"/>
          <w:color w:val="auto"/>
          <w:sz w:val="20"/>
          <w:szCs w:val="20"/>
          <w:lang w:val="en-GB"/>
        </w:rPr>
        <w:t xml:space="preserve">. In addition, the evaporator region is filled of a liquid (pure water). When the power is on generated from nuclear fuel, the heat generated in the evaporator is rising its temperature with time. The heat transferred to the wall causing its temperature to rise and with time transfer the heat to the liquid. On reaching the saturation temperature, any heat added causes the saturated fluid to evaporator. Then the heat rate is carried by the </w:t>
      </w:r>
      <w:r w:rsidR="00A37587" w:rsidRPr="00700856">
        <w:rPr>
          <w:rFonts w:eastAsia="Times New Roman"/>
          <w:color w:val="auto"/>
          <w:sz w:val="20"/>
          <w:szCs w:val="20"/>
          <w:lang w:val="en-GB"/>
        </w:rPr>
        <w:t>vapour</w:t>
      </w:r>
      <w:r w:rsidR="00700856" w:rsidRPr="00700856">
        <w:rPr>
          <w:rFonts w:eastAsia="Times New Roman"/>
          <w:color w:val="auto"/>
          <w:sz w:val="20"/>
          <w:szCs w:val="20"/>
          <w:lang w:val="en-GB"/>
        </w:rPr>
        <w:t xml:space="preserve"> flows from evaporator to condenser, which is rejected to the heat sink through atmospheric temperature</w:t>
      </w:r>
      <w:r w:rsidR="004E7753">
        <w:rPr>
          <w:rFonts w:eastAsia="Times New Roman"/>
          <w:color w:val="auto"/>
          <w:sz w:val="20"/>
          <w:szCs w:val="20"/>
          <w:lang w:val="en-GB"/>
        </w:rPr>
        <w:t xml:space="preserve"> </w:t>
      </w:r>
      <w:r w:rsidR="004E7753" w:rsidRPr="004E7753">
        <w:rPr>
          <w:sz w:val="20"/>
          <w:szCs w:val="20"/>
          <w:highlight w:val="yellow"/>
        </w:rPr>
        <w:t>[</w:t>
      </w:r>
      <w:r w:rsidR="004E7753" w:rsidRPr="004E7753">
        <w:rPr>
          <w:sz w:val="20"/>
          <w:szCs w:val="20"/>
          <w:highlight w:val="yellow"/>
        </w:rPr>
        <w:t>5</w:t>
      </w:r>
      <w:r w:rsidR="004E7753" w:rsidRPr="004E7753">
        <w:rPr>
          <w:sz w:val="20"/>
          <w:szCs w:val="20"/>
          <w:highlight w:val="yellow"/>
        </w:rPr>
        <w:t>]</w:t>
      </w:r>
      <w:r w:rsidR="00700856" w:rsidRPr="004E7753">
        <w:rPr>
          <w:rFonts w:eastAsia="Times New Roman"/>
          <w:color w:val="auto"/>
          <w:sz w:val="20"/>
          <w:szCs w:val="20"/>
          <w:lang w:val="en-GB"/>
        </w:rPr>
        <w:t>.</w:t>
      </w:r>
      <w:r w:rsidR="00700856" w:rsidRPr="00700856">
        <w:rPr>
          <w:rFonts w:eastAsia="Times New Roman"/>
          <w:color w:val="auto"/>
          <w:sz w:val="20"/>
          <w:szCs w:val="20"/>
          <w:lang w:val="en-GB"/>
        </w:rPr>
        <w:t xml:space="preserve"> </w:t>
      </w:r>
      <w:r w:rsidR="00700856" w:rsidRPr="00AF2659">
        <w:rPr>
          <w:rFonts w:eastAsia="Times New Roman"/>
          <w:color w:val="auto"/>
          <w:sz w:val="20"/>
          <w:szCs w:val="20"/>
          <w:highlight w:val="yellow"/>
          <w:lang w:val="en-GB"/>
        </w:rPr>
        <w:t xml:space="preserve">The model is </w:t>
      </w:r>
      <w:proofErr w:type="spellStart"/>
      <w:r w:rsidR="00700856" w:rsidRPr="00AF2659">
        <w:rPr>
          <w:rFonts w:eastAsia="Times New Roman"/>
          <w:color w:val="auto"/>
          <w:sz w:val="20"/>
          <w:szCs w:val="20"/>
          <w:highlight w:val="yellow"/>
          <w:lang w:val="en-GB"/>
        </w:rPr>
        <w:t>analyzed</w:t>
      </w:r>
      <w:proofErr w:type="spellEnd"/>
      <w:r w:rsidR="00700856" w:rsidRPr="00AF2659">
        <w:rPr>
          <w:rFonts w:eastAsia="Times New Roman"/>
          <w:color w:val="auto"/>
          <w:sz w:val="20"/>
          <w:szCs w:val="20"/>
          <w:highlight w:val="yellow"/>
          <w:lang w:val="en-GB"/>
        </w:rPr>
        <w:t xml:space="preserve"> in one-dimension, where the axial coordinate x is mainly meas</w:t>
      </w:r>
      <w:r w:rsidR="00960A1D" w:rsidRPr="00AF2659">
        <w:rPr>
          <w:rFonts w:eastAsia="Times New Roman"/>
          <w:color w:val="auto"/>
          <w:sz w:val="20"/>
          <w:szCs w:val="20"/>
          <w:highlight w:val="yellow"/>
          <w:lang w:val="en-GB"/>
        </w:rPr>
        <w:t>ured from the evaporator bottom with assumptions:- One-dimensional flow model, (GTPCTL) is in the vertical orientation, The vapour superheat is very small; the vapor is taken at the saturated conditions, constant wall material (Al6061) properties, such as density, specific heat and thermal conductivity, the kinetic and potential energy components are neglected in the energy balance equations when compared with heat transfer rate, the density, thermal conductivity, enthalpy and other properties of saturated liquid are temperature depended, tthe condenser are calculated at mean value for both, the heat-pipe starts up from initial condition when the power is suddenly on and the heat-pipe steady-state carried out enough time.</w:t>
      </w:r>
    </w:p>
    <w:p w14:paraId="3AEA728E" w14:textId="77777777" w:rsidR="00AF2659" w:rsidRPr="00EB131B" w:rsidRDefault="00AF2659" w:rsidP="00AF2659">
      <w:pPr>
        <w:pStyle w:val="Default"/>
        <w:spacing w:after="240"/>
        <w:jc w:val="both"/>
        <w:rPr>
          <w:rFonts w:eastAsia="Times New Roman"/>
          <w:color w:val="auto"/>
          <w:sz w:val="20"/>
          <w:szCs w:val="20"/>
          <w:lang w:val="en-GB"/>
        </w:rPr>
      </w:pPr>
    </w:p>
    <w:p w14:paraId="35CC000E" w14:textId="77777777" w:rsidR="00EB131B" w:rsidRPr="004D3E06" w:rsidRDefault="00EB131B" w:rsidP="00EB131B">
      <w:pPr>
        <w:pStyle w:val="BodyText"/>
        <w:spacing w:line="360" w:lineRule="auto"/>
        <w:ind w:firstLine="0"/>
      </w:pPr>
      <w:r>
        <w:t>TABLE 1.</w:t>
      </w:r>
      <w:r w:rsidRPr="004D3E06">
        <w:t xml:space="preserve"> RANGES OF EXPERIMENTAL TESTS</w:t>
      </w:r>
    </w:p>
    <w:tbl>
      <w:tblPr>
        <w:tblStyle w:val="PlainTable21"/>
        <w:tblW w:w="0" w:type="auto"/>
        <w:jc w:val="center"/>
        <w:tblBorders>
          <w:top w:val="single" w:sz="8" w:space="0" w:color="7F7F7F" w:themeColor="text1" w:themeTint="80"/>
          <w:bottom w:val="single" w:sz="8" w:space="0" w:color="7F7F7F" w:themeColor="text1" w:themeTint="80"/>
          <w:insideH w:val="single" w:sz="8" w:space="0" w:color="7F7F7F" w:themeColor="text1" w:themeTint="80"/>
        </w:tblBorders>
        <w:tblLook w:val="01E0" w:firstRow="1" w:lastRow="1" w:firstColumn="1" w:lastColumn="1" w:noHBand="0" w:noVBand="0"/>
      </w:tblPr>
      <w:tblGrid>
        <w:gridCol w:w="895"/>
        <w:gridCol w:w="1296"/>
        <w:gridCol w:w="1684"/>
        <w:gridCol w:w="1226"/>
        <w:gridCol w:w="935"/>
        <w:gridCol w:w="1548"/>
        <w:gridCol w:w="1443"/>
      </w:tblGrid>
      <w:tr w:rsidR="00EB131B" w:rsidRPr="009A3711" w14:paraId="6A4617B3" w14:textId="77777777" w:rsidTr="006269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6E2ADB79" w14:textId="77777777" w:rsidR="00EB131B" w:rsidRPr="009A3711" w:rsidRDefault="00EB131B" w:rsidP="0062695F">
            <w:pPr>
              <w:jc w:val="center"/>
              <w:rPr>
                <w:b w:val="0"/>
                <w:bCs w:val="0"/>
                <w:color w:val="FF0000"/>
                <w:sz w:val="20"/>
                <w:lang w:bidi="ar-EG"/>
              </w:rPr>
            </w:pPr>
            <w:r w:rsidRPr="009A3711">
              <w:rPr>
                <w:b w:val="0"/>
                <w:bCs w:val="0"/>
                <w:sz w:val="20"/>
                <w:lang w:bidi="ar-EG"/>
              </w:rPr>
              <w:t>Material</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vAlign w:val="center"/>
          </w:tcPr>
          <w:p w14:paraId="7D329F40" w14:textId="77777777" w:rsidR="00EB131B" w:rsidRPr="009A3711" w:rsidRDefault="00EB131B" w:rsidP="0062695F">
            <w:pPr>
              <w:jc w:val="center"/>
              <w:rPr>
                <w:b w:val="0"/>
                <w:bCs w:val="0"/>
                <w:color w:val="FF0000"/>
                <w:sz w:val="20"/>
                <w:lang w:bidi="ar-EG"/>
              </w:rPr>
            </w:pPr>
            <w:r w:rsidRPr="009A3711">
              <w:rPr>
                <w:b w:val="0"/>
                <w:bCs w:val="0"/>
                <w:sz w:val="20"/>
                <w:lang w:bidi="ar-EG"/>
              </w:rPr>
              <w:t>Studied Parameter</w:t>
            </w:r>
          </w:p>
        </w:tc>
        <w:tc>
          <w:tcPr>
            <w:cnfStyle w:val="000001000000" w:firstRow="0" w:lastRow="0" w:firstColumn="0" w:lastColumn="0" w:oddVBand="0" w:evenVBand="1" w:oddHBand="0" w:evenHBand="0" w:firstRowFirstColumn="0" w:firstRowLastColumn="0" w:lastRowFirstColumn="0" w:lastRowLastColumn="0"/>
            <w:tcW w:w="0" w:type="auto"/>
            <w:tcBorders>
              <w:left w:val="none" w:sz="0" w:space="0" w:color="auto"/>
              <w:bottom w:val="none" w:sz="0" w:space="0" w:color="auto"/>
              <w:right w:val="none" w:sz="0" w:space="0" w:color="auto"/>
            </w:tcBorders>
            <w:vAlign w:val="center"/>
          </w:tcPr>
          <w:p w14:paraId="1A14427A" w14:textId="77777777" w:rsidR="00EB131B" w:rsidRPr="009A3711" w:rsidRDefault="00EB131B" w:rsidP="0062695F">
            <w:pPr>
              <w:jc w:val="center"/>
              <w:rPr>
                <w:b w:val="0"/>
                <w:bCs w:val="0"/>
                <w:sz w:val="20"/>
                <w:lang w:bidi="ar-EG"/>
              </w:rPr>
            </w:pPr>
            <w:r w:rsidRPr="009A3711">
              <w:rPr>
                <w:b w:val="0"/>
                <w:bCs w:val="0"/>
                <w:sz w:val="20"/>
                <w:lang w:bidi="ar-EG"/>
              </w:rPr>
              <w:t>Nuclear Heat Load Q</w:t>
            </w:r>
            <w:r w:rsidRPr="009A3711">
              <w:rPr>
                <w:b w:val="0"/>
                <w:bCs w:val="0"/>
                <w:sz w:val="20"/>
                <w:vertAlign w:val="subscript"/>
                <w:lang w:bidi="ar-EG"/>
              </w:rPr>
              <w:t>.</w:t>
            </w:r>
            <w:r w:rsidRPr="009A3711">
              <w:rPr>
                <w:b w:val="0"/>
                <w:bCs w:val="0"/>
                <w:sz w:val="20"/>
                <w:lang w:bidi="ar-EG"/>
              </w:rPr>
              <w:t xml:space="preserve"> Range (KW)</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vAlign w:val="center"/>
          </w:tcPr>
          <w:p w14:paraId="16470F46" w14:textId="77777777" w:rsidR="00EB131B" w:rsidRPr="009A3711" w:rsidRDefault="00EB131B" w:rsidP="0062695F">
            <w:pPr>
              <w:jc w:val="center"/>
              <w:rPr>
                <w:b w:val="0"/>
                <w:bCs w:val="0"/>
                <w:sz w:val="20"/>
                <w:lang w:bidi="ar-EG"/>
              </w:rPr>
            </w:pPr>
            <w:r w:rsidRPr="009A3711">
              <w:rPr>
                <w:b w:val="0"/>
                <w:bCs w:val="0"/>
                <w:sz w:val="20"/>
                <w:lang w:bidi="ar-EG"/>
              </w:rPr>
              <w:t xml:space="preserve">Ambient Temp. </w:t>
            </w:r>
            <w:proofErr w:type="spellStart"/>
            <w:r w:rsidRPr="009A3711">
              <w:rPr>
                <w:b w:val="0"/>
                <w:bCs w:val="0"/>
                <w:sz w:val="20"/>
                <w:vertAlign w:val="superscript"/>
                <w:lang w:bidi="ar-EG"/>
              </w:rPr>
              <w:t>o</w:t>
            </w:r>
            <w:r w:rsidRPr="009A3711">
              <w:rPr>
                <w:b w:val="0"/>
                <w:bCs w:val="0"/>
                <w:sz w:val="20"/>
                <w:lang w:bidi="ar-EG"/>
              </w:rPr>
              <w:t>C</w:t>
            </w:r>
            <w:proofErr w:type="spellEnd"/>
          </w:p>
        </w:tc>
        <w:tc>
          <w:tcPr>
            <w:cnfStyle w:val="000001000000" w:firstRow="0" w:lastRow="0" w:firstColumn="0" w:lastColumn="0" w:oddVBand="0" w:evenVBand="1" w:oddHBand="0" w:evenHBand="0" w:firstRowFirstColumn="0" w:firstRowLastColumn="0" w:lastRowFirstColumn="0" w:lastRowLastColumn="0"/>
            <w:tcW w:w="0" w:type="auto"/>
            <w:tcBorders>
              <w:left w:val="none" w:sz="0" w:space="0" w:color="auto"/>
              <w:bottom w:val="none" w:sz="0" w:space="0" w:color="auto"/>
              <w:right w:val="none" w:sz="0" w:space="0" w:color="auto"/>
            </w:tcBorders>
            <w:vAlign w:val="center"/>
          </w:tcPr>
          <w:p w14:paraId="3F21B8D0" w14:textId="77777777" w:rsidR="00EB131B" w:rsidRPr="009A3711" w:rsidRDefault="00EB131B" w:rsidP="0062695F">
            <w:pPr>
              <w:jc w:val="center"/>
              <w:rPr>
                <w:b w:val="0"/>
                <w:bCs w:val="0"/>
                <w:sz w:val="20"/>
                <w:lang w:bidi="ar-EG"/>
              </w:rPr>
            </w:pPr>
            <w:r w:rsidRPr="009A3711">
              <w:rPr>
                <w:b w:val="0"/>
                <w:bCs w:val="0"/>
                <w:sz w:val="20"/>
                <w:lang w:bidi="ar-EG"/>
              </w:rPr>
              <w:t>Filing ratio %</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vAlign w:val="center"/>
          </w:tcPr>
          <w:p w14:paraId="0BBBC8E0" w14:textId="77777777" w:rsidR="00EB131B" w:rsidRPr="009A3711" w:rsidRDefault="00EB131B" w:rsidP="0062695F">
            <w:pPr>
              <w:jc w:val="center"/>
              <w:rPr>
                <w:b w:val="0"/>
                <w:bCs w:val="0"/>
                <w:sz w:val="20"/>
                <w:lang w:bidi="ar-EG"/>
              </w:rPr>
            </w:pPr>
            <w:r w:rsidRPr="009A3711">
              <w:rPr>
                <w:b w:val="0"/>
                <w:bCs w:val="0"/>
                <w:sz w:val="20"/>
                <w:lang w:bidi="ar-EG"/>
              </w:rPr>
              <w:t xml:space="preserve">Condenser Length </w:t>
            </w:r>
            <w:proofErr w:type="spellStart"/>
            <w:r w:rsidRPr="009A3711">
              <w:rPr>
                <w:b w:val="0"/>
                <w:bCs w:val="0"/>
                <w:sz w:val="20"/>
                <w:lang w:bidi="ar-EG"/>
              </w:rPr>
              <w:t>L</w:t>
            </w:r>
            <w:r w:rsidRPr="009A3711">
              <w:rPr>
                <w:b w:val="0"/>
                <w:bCs w:val="0"/>
                <w:sz w:val="20"/>
                <w:vertAlign w:val="subscript"/>
                <w:lang w:bidi="ar-EG"/>
              </w:rPr>
              <w:t>c</w:t>
            </w:r>
            <w:proofErr w:type="spellEnd"/>
            <w:r w:rsidRPr="009A3711">
              <w:rPr>
                <w:b w:val="0"/>
                <w:bCs w:val="0"/>
                <w:sz w:val="20"/>
                <w:vertAlign w:val="subscript"/>
                <w:lang w:bidi="ar-EG"/>
              </w:rPr>
              <w:t xml:space="preserve">. </w:t>
            </w:r>
            <w:r w:rsidRPr="009A3711">
              <w:rPr>
                <w:b w:val="0"/>
                <w:bCs w:val="0"/>
                <w:sz w:val="20"/>
                <w:lang w:bidi="ar-EG"/>
              </w:rPr>
              <w:t>(m.)</w:t>
            </w:r>
          </w:p>
        </w:tc>
        <w:tc>
          <w:tcPr>
            <w:cnfStyle w:val="000100000000" w:firstRow="0" w:lastRow="0" w:firstColumn="0" w:lastColumn="1" w:oddVBand="0" w:evenVBand="0" w:oddHBand="0" w:evenHBand="0" w:firstRowFirstColumn="0" w:firstRowLastColumn="0" w:lastRowFirstColumn="0" w:lastRowLastColumn="0"/>
            <w:tcW w:w="0" w:type="auto"/>
            <w:tcBorders>
              <w:bottom w:val="none" w:sz="0" w:space="0" w:color="auto"/>
            </w:tcBorders>
            <w:vAlign w:val="center"/>
          </w:tcPr>
          <w:p w14:paraId="3E15ED87" w14:textId="77777777" w:rsidR="00EB131B" w:rsidRPr="009A3711" w:rsidRDefault="00EB131B" w:rsidP="0062695F">
            <w:pPr>
              <w:jc w:val="center"/>
              <w:rPr>
                <w:b w:val="0"/>
                <w:bCs w:val="0"/>
                <w:sz w:val="20"/>
                <w:lang w:bidi="ar-EG"/>
              </w:rPr>
            </w:pPr>
            <w:r w:rsidRPr="009A3711">
              <w:rPr>
                <w:b w:val="0"/>
                <w:bCs w:val="0"/>
                <w:sz w:val="20"/>
                <w:lang w:bidi="ar-EG"/>
              </w:rPr>
              <w:t>Heat-pipe diameter</w:t>
            </w:r>
            <w:r w:rsidRPr="009A3711">
              <w:rPr>
                <w:b w:val="0"/>
                <w:bCs w:val="0"/>
                <w:sz w:val="20"/>
                <w:vertAlign w:val="subscript"/>
                <w:lang w:bidi="ar-EG"/>
              </w:rPr>
              <w:t xml:space="preserve">. </w:t>
            </w:r>
            <w:r w:rsidRPr="009A3711">
              <w:rPr>
                <w:b w:val="0"/>
                <w:bCs w:val="0"/>
                <w:sz w:val="20"/>
                <w:lang w:bidi="ar-EG"/>
              </w:rPr>
              <w:t>(cm.)</w:t>
            </w:r>
          </w:p>
        </w:tc>
      </w:tr>
      <w:tr w:rsidR="00EB131B" w:rsidRPr="009A3711" w14:paraId="411D152E" w14:textId="77777777" w:rsidTr="0062695F">
        <w:trPr>
          <w:cnfStyle w:val="000000100000" w:firstRow="0" w:lastRow="0" w:firstColumn="0" w:lastColumn="0" w:oddVBand="0" w:evenVBand="0" w:oddHBand="1" w:evenHBand="0" w:firstRowFirstColumn="0" w:firstRowLastColumn="0" w:lastRowFirstColumn="0" w:lastRowLastColumn="0"/>
          <w:trHeight w:hRule="exact" w:val="578"/>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tcBorders>
            <w:vAlign w:val="center"/>
          </w:tcPr>
          <w:p w14:paraId="1E082F0E" w14:textId="77777777" w:rsidR="00EB131B" w:rsidRPr="009A3711" w:rsidRDefault="00EB131B" w:rsidP="0062695F">
            <w:pPr>
              <w:rPr>
                <w:b w:val="0"/>
                <w:bCs w:val="0"/>
                <w:color w:val="FF0000"/>
                <w:sz w:val="20"/>
                <w:lang w:bidi="ar-EG"/>
              </w:rPr>
            </w:pPr>
            <w:r>
              <w:rPr>
                <w:b w:val="0"/>
                <w:bCs w:val="0"/>
                <w:sz w:val="20"/>
                <w:lang w:bidi="ar-EG"/>
              </w:rPr>
              <w:t>Al6061</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right w:val="none" w:sz="0" w:space="0" w:color="auto"/>
            </w:tcBorders>
            <w:vAlign w:val="center"/>
          </w:tcPr>
          <w:p w14:paraId="3B01FDAF" w14:textId="77777777" w:rsidR="00EB131B" w:rsidRDefault="00EB131B" w:rsidP="0062695F">
            <w:pPr>
              <w:rPr>
                <w:sz w:val="20"/>
                <w:lang w:bidi="ar-EG"/>
              </w:rPr>
            </w:pPr>
          </w:p>
          <w:p w14:paraId="566DF4FF" w14:textId="77777777" w:rsidR="00EB131B" w:rsidRPr="009A3711" w:rsidRDefault="00EB131B" w:rsidP="0062695F">
            <w:pPr>
              <w:rPr>
                <w:b/>
                <w:bCs/>
                <w:sz w:val="20"/>
                <w:lang w:bidi="ar-EG"/>
              </w:rPr>
            </w:pPr>
            <w:r w:rsidRPr="009A3711">
              <w:rPr>
                <w:sz w:val="20"/>
                <w:lang w:bidi="ar-EG"/>
              </w:rPr>
              <w:t xml:space="preserve">Heat Load </w:t>
            </w:r>
          </w:p>
          <w:p w14:paraId="535CACFB" w14:textId="77777777" w:rsidR="00EB131B" w:rsidRPr="009A3711" w:rsidRDefault="00EB131B" w:rsidP="0062695F">
            <w:pPr>
              <w:jc w:val="center"/>
              <w:rPr>
                <w:b/>
                <w:bCs/>
                <w:sz w:val="20"/>
                <w:lang w:bidi="ar-EG"/>
              </w:rPr>
            </w:pPr>
          </w:p>
          <w:p w14:paraId="25650AED" w14:textId="77777777" w:rsidR="00EB131B" w:rsidRPr="009A3711" w:rsidRDefault="00EB131B" w:rsidP="0062695F">
            <w:pPr>
              <w:jc w:val="center"/>
              <w:rPr>
                <w:b/>
                <w:bCs/>
                <w:color w:val="FF0000"/>
                <w:sz w:val="20"/>
                <w:lang w:bidi="ar-EG"/>
              </w:rPr>
            </w:pPr>
          </w:p>
        </w:tc>
        <w:tc>
          <w:tcPr>
            <w:cnfStyle w:val="000001000000" w:firstRow="0" w:lastRow="0" w:firstColumn="0" w:lastColumn="0" w:oddVBand="0" w:evenVBand="1" w:oddHBand="0" w:evenHBand="0" w:firstRowFirstColumn="0" w:firstRowLastColumn="0" w:lastRowFirstColumn="0" w:lastRowLastColumn="0"/>
            <w:tcW w:w="0" w:type="auto"/>
            <w:tcBorders>
              <w:top w:val="none" w:sz="0" w:space="0" w:color="auto"/>
              <w:left w:val="none" w:sz="0" w:space="0" w:color="auto"/>
              <w:right w:val="none" w:sz="0" w:space="0" w:color="auto"/>
            </w:tcBorders>
            <w:vAlign w:val="center"/>
          </w:tcPr>
          <w:p w14:paraId="3060F599" w14:textId="77777777" w:rsidR="00EB131B" w:rsidRPr="009A3711" w:rsidRDefault="00EB131B" w:rsidP="0062695F">
            <w:pPr>
              <w:rPr>
                <w:b/>
                <w:bCs/>
                <w:sz w:val="20"/>
                <w:lang w:bidi="ar-EG"/>
              </w:rPr>
            </w:pPr>
            <w:r w:rsidRPr="009A3711">
              <w:rPr>
                <w:sz w:val="20"/>
                <w:lang w:bidi="ar-EG"/>
              </w:rPr>
              <w:t>25-50-75-100-125-150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right w:val="none" w:sz="0" w:space="0" w:color="auto"/>
            </w:tcBorders>
            <w:vAlign w:val="center"/>
          </w:tcPr>
          <w:p w14:paraId="12BABDB6" w14:textId="4F398B93" w:rsidR="00EB131B" w:rsidRPr="009A3711" w:rsidRDefault="00AF2659" w:rsidP="0062695F">
            <w:pPr>
              <w:rPr>
                <w:b/>
                <w:bCs/>
                <w:sz w:val="20"/>
                <w:lang w:bidi="ar-EG"/>
              </w:rPr>
            </w:pPr>
            <w:r>
              <w:rPr>
                <w:sz w:val="20"/>
                <w:lang w:bidi="ar-EG"/>
              </w:rPr>
              <w:t xml:space="preserve">    </w:t>
            </w:r>
            <w:r w:rsidR="00EB131B" w:rsidRPr="009A3711">
              <w:rPr>
                <w:sz w:val="20"/>
                <w:lang w:bidi="ar-EG"/>
              </w:rPr>
              <w:t xml:space="preserve">30 </w:t>
            </w:r>
            <w:proofErr w:type="spellStart"/>
            <w:r w:rsidR="00EB131B" w:rsidRPr="009A3711">
              <w:rPr>
                <w:sz w:val="20"/>
                <w:vertAlign w:val="superscript"/>
                <w:lang w:bidi="ar-EG"/>
              </w:rPr>
              <w:t>o</w:t>
            </w:r>
            <w:r w:rsidR="00EB131B" w:rsidRPr="009A3711">
              <w:rPr>
                <w:sz w:val="20"/>
                <w:lang w:bidi="ar-EG"/>
              </w:rPr>
              <w:t>C</w:t>
            </w:r>
            <w:proofErr w:type="spellEnd"/>
          </w:p>
        </w:tc>
        <w:tc>
          <w:tcPr>
            <w:cnfStyle w:val="000001000000" w:firstRow="0" w:lastRow="0" w:firstColumn="0" w:lastColumn="0" w:oddVBand="0" w:evenVBand="1" w:oddHBand="0" w:evenHBand="0" w:firstRowFirstColumn="0" w:firstRowLastColumn="0" w:lastRowFirstColumn="0" w:lastRowLastColumn="0"/>
            <w:tcW w:w="0" w:type="auto"/>
            <w:tcBorders>
              <w:top w:val="none" w:sz="0" w:space="0" w:color="auto"/>
              <w:left w:val="none" w:sz="0" w:space="0" w:color="auto"/>
              <w:right w:val="none" w:sz="0" w:space="0" w:color="auto"/>
            </w:tcBorders>
            <w:vAlign w:val="center"/>
          </w:tcPr>
          <w:p w14:paraId="210C9B67" w14:textId="09D2523E" w:rsidR="00EB131B" w:rsidRPr="009A3711" w:rsidRDefault="00AF2659" w:rsidP="0062695F">
            <w:pPr>
              <w:rPr>
                <w:b/>
                <w:bCs/>
                <w:sz w:val="20"/>
                <w:lang w:bidi="ar-EG"/>
              </w:rPr>
            </w:pPr>
            <w:r>
              <w:rPr>
                <w:sz w:val="20"/>
                <w:lang w:bidi="ar-EG"/>
              </w:rPr>
              <w:t xml:space="preserve">   </w:t>
            </w:r>
            <w:r w:rsidR="00EB131B" w:rsidRPr="009A3711">
              <w:rPr>
                <w:sz w:val="20"/>
                <w:lang w:bidi="ar-EG"/>
              </w:rPr>
              <w:t>100%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right w:val="none" w:sz="0" w:space="0" w:color="auto"/>
            </w:tcBorders>
            <w:vAlign w:val="center"/>
          </w:tcPr>
          <w:p w14:paraId="7BB27F4D" w14:textId="64A9BD35" w:rsidR="00EB131B" w:rsidRPr="009A3711" w:rsidRDefault="00AF2659" w:rsidP="0062695F">
            <w:pPr>
              <w:rPr>
                <w:b/>
                <w:bCs/>
                <w:sz w:val="20"/>
                <w:lang w:bidi="ar-EG"/>
              </w:rPr>
            </w:pPr>
            <w:r>
              <w:rPr>
                <w:sz w:val="20"/>
                <w:lang w:bidi="ar-EG"/>
              </w:rPr>
              <w:t xml:space="preserve">         </w:t>
            </w:r>
            <w:r w:rsidR="00EB131B" w:rsidRPr="009A3711">
              <w:rPr>
                <w:sz w:val="20"/>
                <w:lang w:bidi="ar-EG"/>
              </w:rPr>
              <w:t>100</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tcBorders>
            <w:vAlign w:val="center"/>
          </w:tcPr>
          <w:p w14:paraId="09CAB8B8" w14:textId="6ED10666" w:rsidR="00EB131B" w:rsidRPr="009A3711" w:rsidRDefault="00AF2659" w:rsidP="0062695F">
            <w:pPr>
              <w:rPr>
                <w:b w:val="0"/>
                <w:bCs w:val="0"/>
                <w:sz w:val="20"/>
                <w:lang w:bidi="ar-EG"/>
              </w:rPr>
            </w:pPr>
            <w:r>
              <w:rPr>
                <w:b w:val="0"/>
                <w:bCs w:val="0"/>
                <w:sz w:val="20"/>
                <w:lang w:bidi="ar-EG"/>
              </w:rPr>
              <w:t xml:space="preserve">          </w:t>
            </w:r>
            <w:r w:rsidR="00EB131B" w:rsidRPr="009A3711">
              <w:rPr>
                <w:b w:val="0"/>
                <w:bCs w:val="0"/>
                <w:sz w:val="20"/>
                <w:lang w:bidi="ar-EG"/>
              </w:rPr>
              <w:t>15</w:t>
            </w:r>
          </w:p>
        </w:tc>
      </w:tr>
      <w:tr w:rsidR="00EB131B" w:rsidRPr="009A3711" w14:paraId="67E3CA9A" w14:textId="77777777" w:rsidTr="0062695F">
        <w:trPr>
          <w:cnfStyle w:val="010000000000" w:firstRow="0" w:lastRow="1" w:firstColumn="0" w:lastColumn="0" w:oddVBand="0" w:evenVBand="0" w:oddHBand="0" w:evenHBand="0" w:firstRowFirstColumn="0" w:firstRowLastColumn="0" w:lastRowFirstColumn="0" w:lastRowLastColumn="0"/>
          <w:trHeight w:hRule="exact" w:val="433"/>
          <w:jc w:val="center"/>
        </w:trPr>
        <w:tc>
          <w:tcPr>
            <w:cnfStyle w:val="001000000000" w:firstRow="0" w:lastRow="0" w:firstColumn="1" w:lastColumn="0" w:oddVBand="0" w:evenVBand="0" w:oddHBand="0" w:evenHBand="0" w:firstRowFirstColumn="0" w:firstRowLastColumn="0" w:lastRowFirstColumn="0" w:lastRowLastColumn="0"/>
            <w:tcW w:w="0" w:type="auto"/>
            <w:tcBorders>
              <w:right w:val="nil"/>
            </w:tcBorders>
            <w:vAlign w:val="center"/>
          </w:tcPr>
          <w:p w14:paraId="13C2513E" w14:textId="77777777" w:rsidR="00EB131B" w:rsidRDefault="00EB131B" w:rsidP="0062695F">
            <w:pPr>
              <w:jc w:val="center"/>
              <w:rPr>
                <w:b w:val="0"/>
                <w:bCs w:val="0"/>
                <w:sz w:val="20"/>
                <w:lang w:bidi="ar-EG"/>
              </w:rPr>
            </w:pPr>
            <w:r>
              <w:rPr>
                <w:b w:val="0"/>
                <w:bCs w:val="0"/>
                <w:sz w:val="20"/>
                <w:lang w:bidi="ar-EG"/>
              </w:rPr>
              <w:t>Al6061</w:t>
            </w:r>
          </w:p>
        </w:tc>
        <w:tc>
          <w:tcPr>
            <w:cnfStyle w:val="000010000000" w:firstRow="0" w:lastRow="0" w:firstColumn="0" w:lastColumn="0" w:oddVBand="1" w:evenVBand="0" w:oddHBand="0" w:evenHBand="0" w:firstRowFirstColumn="0" w:firstRowLastColumn="0" w:lastRowFirstColumn="0" w:lastRowLastColumn="0"/>
            <w:tcW w:w="0" w:type="auto"/>
            <w:tcBorders>
              <w:left w:val="nil"/>
              <w:right w:val="nil"/>
            </w:tcBorders>
            <w:vAlign w:val="center"/>
          </w:tcPr>
          <w:p w14:paraId="20B36E99" w14:textId="77777777" w:rsidR="00EB131B" w:rsidRPr="005A19CA" w:rsidRDefault="00EB131B" w:rsidP="0062695F">
            <w:pPr>
              <w:rPr>
                <w:rFonts w:asciiTheme="majorBidi" w:hAnsiTheme="majorBidi" w:cstheme="majorBidi"/>
                <w:b w:val="0"/>
                <w:bCs w:val="0"/>
                <w:sz w:val="20"/>
                <w:lang w:bidi="ar-EG"/>
              </w:rPr>
            </w:pPr>
            <w:r w:rsidRPr="005A19CA">
              <w:rPr>
                <w:rFonts w:asciiTheme="majorBidi" w:hAnsiTheme="majorBidi" w:cstheme="majorBidi"/>
                <w:b w:val="0"/>
                <w:bCs w:val="0"/>
                <w:sz w:val="20"/>
                <w:lang w:bidi="ar-EG"/>
              </w:rPr>
              <w:t xml:space="preserve">Ambient Temp. </w:t>
            </w:r>
            <w:proofErr w:type="spellStart"/>
            <w:r w:rsidRPr="005A19CA">
              <w:rPr>
                <w:rFonts w:asciiTheme="majorBidi" w:hAnsiTheme="majorBidi" w:cstheme="majorBidi"/>
                <w:b w:val="0"/>
                <w:bCs w:val="0"/>
                <w:sz w:val="20"/>
                <w:vertAlign w:val="superscript"/>
                <w:lang w:bidi="ar-EG"/>
              </w:rPr>
              <w:t>o</w:t>
            </w:r>
            <w:r w:rsidRPr="005A19CA">
              <w:rPr>
                <w:rFonts w:asciiTheme="majorBidi" w:hAnsiTheme="majorBidi" w:cstheme="majorBidi"/>
                <w:b w:val="0"/>
                <w:bCs w:val="0"/>
                <w:sz w:val="20"/>
                <w:lang w:bidi="ar-EG"/>
              </w:rPr>
              <w:t>C</w:t>
            </w:r>
            <w:proofErr w:type="spellEnd"/>
          </w:p>
          <w:p w14:paraId="1EA6AA77" w14:textId="77777777" w:rsidR="00EB131B" w:rsidRPr="005A19CA" w:rsidRDefault="00EB131B" w:rsidP="0062695F">
            <w:pPr>
              <w:jc w:val="center"/>
              <w:rPr>
                <w:b w:val="0"/>
                <w:bCs w:val="0"/>
                <w:color w:val="FF0000"/>
                <w:sz w:val="20"/>
                <w:lang w:bidi="ar-EG"/>
              </w:rPr>
            </w:pPr>
          </w:p>
        </w:tc>
        <w:tc>
          <w:tcPr>
            <w:cnfStyle w:val="000001000000" w:firstRow="0" w:lastRow="0" w:firstColumn="0" w:lastColumn="0" w:oddVBand="0" w:evenVBand="1" w:oddHBand="0" w:evenHBand="0" w:firstRowFirstColumn="0" w:firstRowLastColumn="0" w:lastRowFirstColumn="0" w:lastRowLastColumn="0"/>
            <w:tcW w:w="0" w:type="auto"/>
            <w:tcBorders>
              <w:left w:val="nil"/>
              <w:right w:val="nil"/>
            </w:tcBorders>
            <w:vAlign w:val="center"/>
          </w:tcPr>
          <w:p w14:paraId="7AE66A9F" w14:textId="6DAC6602" w:rsidR="00EB131B" w:rsidRPr="005A19CA" w:rsidRDefault="00AF2659" w:rsidP="0062695F">
            <w:pPr>
              <w:rPr>
                <w:b w:val="0"/>
                <w:bCs w:val="0"/>
                <w:sz w:val="20"/>
                <w:lang w:bidi="ar-EG"/>
              </w:rPr>
            </w:pPr>
            <w:r>
              <w:rPr>
                <w:rFonts w:asciiTheme="majorBidi" w:hAnsiTheme="majorBidi" w:cstheme="majorBidi"/>
                <w:b w:val="0"/>
                <w:bCs w:val="0"/>
                <w:sz w:val="20"/>
                <w:lang w:bidi="ar-EG"/>
              </w:rPr>
              <w:t xml:space="preserve">         </w:t>
            </w:r>
            <w:r w:rsidR="00EB131B" w:rsidRPr="005A19CA">
              <w:rPr>
                <w:rFonts w:asciiTheme="majorBidi" w:hAnsiTheme="majorBidi" w:cstheme="majorBidi"/>
                <w:b w:val="0"/>
                <w:bCs w:val="0"/>
                <w:sz w:val="20"/>
                <w:lang w:bidi="ar-EG"/>
              </w:rPr>
              <w:t>500</w:t>
            </w:r>
          </w:p>
        </w:tc>
        <w:tc>
          <w:tcPr>
            <w:cnfStyle w:val="000010000000" w:firstRow="0" w:lastRow="0" w:firstColumn="0" w:lastColumn="0" w:oddVBand="1" w:evenVBand="0" w:oddHBand="0" w:evenHBand="0" w:firstRowFirstColumn="0" w:firstRowLastColumn="0" w:lastRowFirstColumn="0" w:lastRowLastColumn="0"/>
            <w:tcW w:w="0" w:type="auto"/>
            <w:tcBorders>
              <w:left w:val="nil"/>
              <w:right w:val="nil"/>
            </w:tcBorders>
            <w:vAlign w:val="center"/>
          </w:tcPr>
          <w:p w14:paraId="74955C54" w14:textId="77777777" w:rsidR="00EB131B" w:rsidRPr="005A19CA" w:rsidRDefault="00EB131B" w:rsidP="0062695F">
            <w:pPr>
              <w:rPr>
                <w:b w:val="0"/>
                <w:bCs w:val="0"/>
                <w:sz w:val="20"/>
                <w:lang w:bidi="ar-EG"/>
              </w:rPr>
            </w:pPr>
            <w:r w:rsidRPr="005A19CA">
              <w:rPr>
                <w:rFonts w:asciiTheme="majorBidi" w:hAnsiTheme="majorBidi" w:cstheme="majorBidi"/>
                <w:b w:val="0"/>
                <w:bCs w:val="0"/>
                <w:sz w:val="20"/>
                <w:lang w:bidi="ar-EG"/>
              </w:rPr>
              <w:t>30-32.5-35</w:t>
            </w:r>
          </w:p>
        </w:tc>
        <w:tc>
          <w:tcPr>
            <w:cnfStyle w:val="000001000000" w:firstRow="0" w:lastRow="0" w:firstColumn="0" w:lastColumn="0" w:oddVBand="0" w:evenVBand="1" w:oddHBand="0" w:evenHBand="0" w:firstRowFirstColumn="0" w:firstRowLastColumn="0" w:lastRowFirstColumn="0" w:lastRowLastColumn="0"/>
            <w:tcW w:w="0" w:type="auto"/>
            <w:tcBorders>
              <w:left w:val="nil"/>
              <w:right w:val="nil"/>
            </w:tcBorders>
            <w:vAlign w:val="center"/>
          </w:tcPr>
          <w:p w14:paraId="21040B69" w14:textId="682F049E" w:rsidR="00EB131B" w:rsidRPr="005A19CA" w:rsidRDefault="00AF2659" w:rsidP="0062695F">
            <w:pPr>
              <w:rPr>
                <w:b w:val="0"/>
                <w:bCs w:val="0"/>
                <w:sz w:val="20"/>
                <w:lang w:bidi="ar-EG"/>
              </w:rPr>
            </w:pPr>
            <w:r>
              <w:rPr>
                <w:rFonts w:asciiTheme="majorBidi" w:hAnsiTheme="majorBidi" w:cstheme="majorBidi"/>
                <w:b w:val="0"/>
                <w:bCs w:val="0"/>
                <w:sz w:val="20"/>
                <w:lang w:bidi="ar-EG"/>
              </w:rPr>
              <w:t xml:space="preserve">    </w:t>
            </w:r>
            <w:r w:rsidR="00EB131B" w:rsidRPr="005A19CA">
              <w:rPr>
                <w:rFonts w:asciiTheme="majorBidi" w:hAnsiTheme="majorBidi" w:cstheme="majorBidi"/>
                <w:b w:val="0"/>
                <w:bCs w:val="0"/>
                <w:sz w:val="20"/>
                <w:lang w:bidi="ar-EG"/>
              </w:rPr>
              <w:t>100%</w:t>
            </w:r>
          </w:p>
        </w:tc>
        <w:tc>
          <w:tcPr>
            <w:cnfStyle w:val="000010000000" w:firstRow="0" w:lastRow="0" w:firstColumn="0" w:lastColumn="0" w:oddVBand="1" w:evenVBand="0" w:oddHBand="0" w:evenHBand="0" w:firstRowFirstColumn="0" w:firstRowLastColumn="0" w:lastRowFirstColumn="0" w:lastRowLastColumn="0"/>
            <w:tcW w:w="0" w:type="auto"/>
            <w:tcBorders>
              <w:left w:val="nil"/>
              <w:right w:val="nil"/>
            </w:tcBorders>
            <w:vAlign w:val="center"/>
          </w:tcPr>
          <w:p w14:paraId="33368F97" w14:textId="5ECC8C4B" w:rsidR="00EB131B" w:rsidRPr="005A19CA" w:rsidRDefault="00AF2659" w:rsidP="0062695F">
            <w:pPr>
              <w:rPr>
                <w:b w:val="0"/>
                <w:bCs w:val="0"/>
                <w:sz w:val="20"/>
                <w:lang w:bidi="ar-EG"/>
              </w:rPr>
            </w:pPr>
            <w:r>
              <w:rPr>
                <w:rFonts w:asciiTheme="majorBidi" w:hAnsiTheme="majorBidi" w:cstheme="majorBidi"/>
                <w:b w:val="0"/>
                <w:bCs w:val="0"/>
                <w:sz w:val="20"/>
                <w:lang w:bidi="ar-EG"/>
              </w:rPr>
              <w:t xml:space="preserve">          </w:t>
            </w:r>
            <w:r w:rsidR="00EB131B" w:rsidRPr="005A19CA">
              <w:rPr>
                <w:rFonts w:asciiTheme="majorBidi" w:hAnsiTheme="majorBidi" w:cstheme="majorBidi"/>
                <w:b w:val="0"/>
                <w:bCs w:val="0"/>
                <w:sz w:val="20"/>
                <w:lang w:bidi="ar-EG"/>
              </w:rPr>
              <w:t>100</w:t>
            </w:r>
          </w:p>
        </w:tc>
        <w:tc>
          <w:tcPr>
            <w:cnfStyle w:val="000100000000" w:firstRow="0" w:lastRow="0" w:firstColumn="0" w:lastColumn="1" w:oddVBand="0" w:evenVBand="0" w:oddHBand="0" w:evenHBand="0" w:firstRowFirstColumn="0" w:firstRowLastColumn="0" w:lastRowFirstColumn="0" w:lastRowLastColumn="0"/>
            <w:tcW w:w="0" w:type="auto"/>
            <w:tcBorders>
              <w:left w:val="nil"/>
            </w:tcBorders>
            <w:vAlign w:val="center"/>
          </w:tcPr>
          <w:p w14:paraId="4F2F6288" w14:textId="63EF7190" w:rsidR="00EB131B" w:rsidRPr="005A19CA" w:rsidRDefault="00AF2659" w:rsidP="0062695F">
            <w:pPr>
              <w:rPr>
                <w:b w:val="0"/>
                <w:bCs w:val="0"/>
                <w:sz w:val="20"/>
                <w:lang w:bidi="ar-EG"/>
              </w:rPr>
            </w:pPr>
            <w:r>
              <w:rPr>
                <w:rFonts w:asciiTheme="majorBidi" w:hAnsiTheme="majorBidi" w:cstheme="majorBidi"/>
                <w:b w:val="0"/>
                <w:bCs w:val="0"/>
                <w:sz w:val="20"/>
                <w:lang w:bidi="ar-EG"/>
              </w:rPr>
              <w:t xml:space="preserve">          </w:t>
            </w:r>
            <w:r w:rsidR="00EB131B" w:rsidRPr="005A19CA">
              <w:rPr>
                <w:rFonts w:asciiTheme="majorBidi" w:hAnsiTheme="majorBidi" w:cstheme="majorBidi"/>
                <w:b w:val="0"/>
                <w:bCs w:val="0"/>
                <w:sz w:val="20"/>
                <w:lang w:bidi="ar-EG"/>
              </w:rPr>
              <w:t>14</w:t>
            </w:r>
          </w:p>
        </w:tc>
      </w:tr>
    </w:tbl>
    <w:p w14:paraId="615E89C4" w14:textId="77777777" w:rsidR="00EB131B" w:rsidRPr="00700856" w:rsidRDefault="00EB131B" w:rsidP="00EB131B">
      <w:pPr>
        <w:pStyle w:val="Default"/>
        <w:jc w:val="both"/>
        <w:rPr>
          <w:rFonts w:eastAsia="Times New Roman"/>
          <w:color w:val="auto"/>
          <w:sz w:val="20"/>
          <w:szCs w:val="20"/>
          <w:lang w:val="en-GB"/>
        </w:rPr>
      </w:pPr>
    </w:p>
    <w:p w14:paraId="3B9C1A35" w14:textId="59A2A13B" w:rsidR="00700856" w:rsidRPr="00700856" w:rsidRDefault="00C420A0" w:rsidP="00C420A0">
      <w:pPr>
        <w:pStyle w:val="Heading3"/>
      </w:pPr>
      <w:r w:rsidRPr="00C420A0">
        <w:t xml:space="preserve">Equations of the Model </w:t>
      </w:r>
    </w:p>
    <w:p w14:paraId="1B6BCBF3" w14:textId="17D4BF28" w:rsidR="00A87D34" w:rsidRPr="00AF55EC" w:rsidRDefault="00A87D34" w:rsidP="00A87D34">
      <w:pPr>
        <w:ind w:firstLine="459"/>
        <w:jc w:val="both"/>
        <w:rPr>
          <w:sz w:val="20"/>
        </w:rPr>
      </w:pPr>
      <w:r w:rsidRPr="009A4303">
        <w:rPr>
          <w:sz w:val="20"/>
        </w:rPr>
        <w:t>This more basic model was developed to show the heat-pipe reaction time as a function of the different factors and to give numerical formulas for variations in system variables. A model of this kind can also be used to assist heat-pipe design. The evaporator wall is represented by the first body. It can be thought of as a temperature-indicating, thermally thin body. The entire working fluid, which interchanged with the evaporator wall and the working fluid, w</w:t>
      </w:r>
      <w:r>
        <w:rPr>
          <w:sz w:val="20"/>
        </w:rPr>
        <w:t>as connected to the second body</w:t>
      </w:r>
      <w:r w:rsidRPr="0015129C">
        <w:rPr>
          <w:sz w:val="20"/>
        </w:rPr>
        <w:t xml:space="preserve">. </w:t>
      </w:r>
      <w:r w:rsidRPr="009A4303">
        <w:rPr>
          <w:sz w:val="20"/>
        </w:rPr>
        <w:t>The temperature (</w:t>
      </w:r>
      <w:proofErr w:type="spellStart"/>
      <w:r w:rsidRPr="009A4303">
        <w:rPr>
          <w:sz w:val="20"/>
        </w:rPr>
        <w:t>T</w:t>
      </w:r>
      <w:r w:rsidRPr="001026EA">
        <w:rPr>
          <w:sz w:val="20"/>
          <w:vertAlign w:val="subscript"/>
        </w:rPr>
        <w:t>f</w:t>
      </w:r>
      <w:proofErr w:type="spellEnd"/>
      <w:r w:rsidRPr="007D5975">
        <w:rPr>
          <w:sz w:val="20"/>
        </w:rPr>
        <w:t>)</w:t>
      </w:r>
      <w:r w:rsidRPr="009A4303">
        <w:rPr>
          <w:sz w:val="20"/>
        </w:rPr>
        <w:t xml:space="preserve"> of the working fluid indicates that it was deemed saturated. The behaviour of a wickless heat pipe, sometimes referred to as a gravity-assisted two-phase closed heat-pipe loop heat-pipe, is examined in this model in the transient domain. A two-phase closed heat pipe loop with assistance from gravity was simulated using the transient model. A mathematical model of the system response was developed by utilizing the transient thermal behaviour of the heat-pipe. Based on the method, computer simulation software was developed to calculate the heat-pipe's temperature and the amount of time needed to reach steady state conditions.</w:t>
      </w:r>
      <w:r w:rsidRPr="0015129C">
        <w:rPr>
          <w:sz w:val="20"/>
        </w:rPr>
        <w:t xml:space="preserve"> This application can be viewed as a basic tool for modelling and developing </w:t>
      </w:r>
      <w:r>
        <w:rPr>
          <w:sz w:val="20"/>
        </w:rPr>
        <w:t>the passive system</w:t>
      </w:r>
      <w:r w:rsidRPr="0015129C">
        <w:rPr>
          <w:sz w:val="20"/>
        </w:rPr>
        <w:t xml:space="preserve"> loops in the transient regime. The equations</w:t>
      </w:r>
      <w:r>
        <w:rPr>
          <w:sz w:val="20"/>
        </w:rPr>
        <w:t xml:space="preserve"> of heat balance</w:t>
      </w:r>
      <w:r w:rsidRPr="0015129C">
        <w:rPr>
          <w:sz w:val="20"/>
        </w:rPr>
        <w:t xml:space="preserve"> for each body (</w:t>
      </w:r>
      <w:r>
        <w:rPr>
          <w:sz w:val="20"/>
        </w:rPr>
        <w:t>fluid</w:t>
      </w:r>
      <w:r w:rsidRPr="0015129C">
        <w:rPr>
          <w:sz w:val="20"/>
        </w:rPr>
        <w:t xml:space="preserve"> and </w:t>
      </w:r>
      <w:r>
        <w:rPr>
          <w:sz w:val="20"/>
        </w:rPr>
        <w:t>wall</w:t>
      </w:r>
      <w:r w:rsidRPr="0015129C">
        <w:rPr>
          <w:sz w:val="20"/>
        </w:rPr>
        <w:t xml:space="preserve">) </w:t>
      </w:r>
      <w:r>
        <w:rPr>
          <w:sz w:val="20"/>
        </w:rPr>
        <w:t>are</w:t>
      </w:r>
      <w:r w:rsidRPr="0015129C">
        <w:rPr>
          <w:sz w:val="20"/>
        </w:rPr>
        <w:t>:</w:t>
      </w:r>
    </w:p>
    <w:tbl>
      <w:tblPr>
        <w:tblW w:w="0" w:type="auto"/>
        <w:tblLook w:val="04A0" w:firstRow="1" w:lastRow="0" w:firstColumn="1" w:lastColumn="0" w:noHBand="0" w:noVBand="1"/>
      </w:tblPr>
      <w:tblGrid>
        <w:gridCol w:w="8285"/>
        <w:gridCol w:w="742"/>
      </w:tblGrid>
      <w:tr w:rsidR="00A87D34" w:rsidRPr="0062415B" w14:paraId="342804F9" w14:textId="77777777" w:rsidTr="0041758F">
        <w:tc>
          <w:tcPr>
            <w:tcW w:w="8388" w:type="dxa"/>
            <w:shd w:val="clear" w:color="auto" w:fill="auto"/>
          </w:tcPr>
          <w:p w14:paraId="117BDD0E" w14:textId="77777777" w:rsidR="00A87D34" w:rsidRPr="0062415B" w:rsidRDefault="00A87D34" w:rsidP="0041758F">
            <w:pPr>
              <w:jc w:val="lowKashida"/>
              <w:rPr>
                <w:sz w:val="20"/>
                <w:lang w:bidi="ar-EG"/>
              </w:rPr>
            </w:pPr>
            <w:r w:rsidRPr="0062415B">
              <w:rPr>
                <w:position w:val="-24"/>
                <w:sz w:val="20"/>
                <w:lang w:bidi="ar-EG"/>
              </w:rPr>
              <w:object w:dxaOrig="2820" w:dyaOrig="620" w14:anchorId="1E21F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25.5pt" o:ole="">
                  <v:imagedata r:id="rId11" o:title=""/>
                </v:shape>
                <o:OLEObject Type="Embed" ProgID="Equation.3" ShapeID="_x0000_i1025" DrawAspect="Content" ObjectID="_1782909258" r:id="rId12"/>
              </w:object>
            </w:r>
          </w:p>
        </w:tc>
        <w:tc>
          <w:tcPr>
            <w:tcW w:w="748" w:type="dxa"/>
            <w:shd w:val="clear" w:color="auto" w:fill="auto"/>
          </w:tcPr>
          <w:p w14:paraId="57DC2944" w14:textId="77777777" w:rsidR="00A87D34" w:rsidRPr="0062415B" w:rsidRDefault="00A87D34" w:rsidP="0041758F">
            <w:pPr>
              <w:jc w:val="lowKashida"/>
              <w:rPr>
                <w:sz w:val="20"/>
                <w:lang w:bidi="ar-EG"/>
              </w:rPr>
            </w:pPr>
            <w:r w:rsidRPr="0062415B">
              <w:rPr>
                <w:sz w:val="20"/>
                <w:lang w:bidi="ar-EG"/>
              </w:rPr>
              <w:t>(1)</w:t>
            </w:r>
          </w:p>
        </w:tc>
      </w:tr>
      <w:tr w:rsidR="00A87D34" w:rsidRPr="0062415B" w14:paraId="30EC1B62" w14:textId="77777777" w:rsidTr="0041758F">
        <w:tc>
          <w:tcPr>
            <w:tcW w:w="8388" w:type="dxa"/>
            <w:shd w:val="clear" w:color="auto" w:fill="auto"/>
          </w:tcPr>
          <w:p w14:paraId="7E53942D" w14:textId="77777777" w:rsidR="00A87D34" w:rsidRPr="0062415B" w:rsidRDefault="00A87D34" w:rsidP="0041758F">
            <w:pPr>
              <w:jc w:val="lowKashida"/>
              <w:rPr>
                <w:sz w:val="20"/>
                <w:lang w:bidi="ar-EG"/>
              </w:rPr>
            </w:pPr>
            <w:r w:rsidRPr="0062415B">
              <w:rPr>
                <w:position w:val="-24"/>
                <w:sz w:val="20"/>
                <w:lang w:bidi="ar-EG"/>
              </w:rPr>
              <w:object w:dxaOrig="4400" w:dyaOrig="660" w14:anchorId="17AF338B">
                <v:shape id="_x0000_i1026" type="#_x0000_t75" style="width:168pt;height:25.5pt" o:ole="">
                  <v:imagedata r:id="rId13" o:title=""/>
                </v:shape>
                <o:OLEObject Type="Embed" ProgID="Equation.3" ShapeID="_x0000_i1026" DrawAspect="Content" ObjectID="_1782909259" r:id="rId14"/>
              </w:object>
            </w:r>
          </w:p>
        </w:tc>
        <w:tc>
          <w:tcPr>
            <w:tcW w:w="748" w:type="dxa"/>
            <w:shd w:val="clear" w:color="auto" w:fill="auto"/>
          </w:tcPr>
          <w:p w14:paraId="67688CBD" w14:textId="77777777" w:rsidR="00A87D34" w:rsidRPr="0062415B" w:rsidRDefault="00A87D34" w:rsidP="0041758F">
            <w:pPr>
              <w:jc w:val="lowKashida"/>
              <w:rPr>
                <w:sz w:val="20"/>
                <w:lang w:bidi="ar-EG"/>
              </w:rPr>
            </w:pPr>
            <w:r w:rsidRPr="0062415B">
              <w:rPr>
                <w:sz w:val="20"/>
                <w:lang w:bidi="ar-EG"/>
              </w:rPr>
              <w:t>(2)</w:t>
            </w:r>
          </w:p>
        </w:tc>
      </w:tr>
    </w:tbl>
    <w:p w14:paraId="6CE34794" w14:textId="77777777" w:rsidR="00A87D34" w:rsidRPr="0062415B" w:rsidRDefault="00A87D34" w:rsidP="00A87D34">
      <w:pPr>
        <w:jc w:val="lowKashida"/>
        <w:rPr>
          <w:sz w:val="20"/>
        </w:rPr>
      </w:pPr>
      <w:r w:rsidRPr="0062415B">
        <w:rPr>
          <w:sz w:val="20"/>
        </w:rPr>
        <w:t xml:space="preserve">Using equation (1 and 2) by the finite difference at a specific time step </w:t>
      </w:r>
      <w:proofErr w:type="spellStart"/>
      <w:proofErr w:type="gramStart"/>
      <w:r w:rsidRPr="0062415B">
        <w:rPr>
          <w:sz w:val="20"/>
        </w:rPr>
        <w:t>Δt</w:t>
      </w:r>
      <w:proofErr w:type="spellEnd"/>
      <w:proofErr w:type="gramEnd"/>
      <w:r w:rsidRPr="0062415B">
        <w:rPr>
          <w:sz w:val="20"/>
        </w:rPr>
        <w:t>, we may calculate T</w:t>
      </w:r>
      <w:r w:rsidRPr="0062415B">
        <w:rPr>
          <w:sz w:val="20"/>
          <w:vertAlign w:val="subscript"/>
        </w:rPr>
        <w:t>w</w:t>
      </w:r>
      <w:r w:rsidRPr="0062415B">
        <w:rPr>
          <w:sz w:val="20"/>
        </w:rPr>
        <w:t xml:space="preserve"> and </w:t>
      </w:r>
      <w:proofErr w:type="spellStart"/>
      <w:r w:rsidRPr="0062415B">
        <w:rPr>
          <w:sz w:val="20"/>
        </w:rPr>
        <w:t>T</w:t>
      </w:r>
      <w:r w:rsidRPr="0062415B">
        <w:rPr>
          <w:sz w:val="20"/>
          <w:vertAlign w:val="subscript"/>
        </w:rPr>
        <w:t>f</w:t>
      </w:r>
      <w:proofErr w:type="spellEnd"/>
      <w:r w:rsidRPr="0062415B">
        <w:rPr>
          <w:sz w:val="20"/>
        </w:rPr>
        <w:t>.</w:t>
      </w:r>
    </w:p>
    <w:p w14:paraId="663DF5D2" w14:textId="77777777" w:rsidR="00A87D34" w:rsidRPr="0062415B" w:rsidRDefault="00A87D34" w:rsidP="00A87D34">
      <w:pPr>
        <w:rPr>
          <w:sz w:val="20"/>
        </w:rPr>
      </w:pPr>
    </w:p>
    <w:tbl>
      <w:tblPr>
        <w:bidiVisual/>
        <w:tblW w:w="0" w:type="auto"/>
        <w:jc w:val="right"/>
        <w:tblLook w:val="04A0" w:firstRow="1" w:lastRow="0" w:firstColumn="1" w:lastColumn="0" w:noHBand="0" w:noVBand="1"/>
      </w:tblPr>
      <w:tblGrid>
        <w:gridCol w:w="836"/>
        <w:gridCol w:w="8191"/>
      </w:tblGrid>
      <w:tr w:rsidR="00A87D34" w:rsidRPr="0062415B" w14:paraId="780E19D1" w14:textId="77777777" w:rsidTr="0041758F">
        <w:trPr>
          <w:trHeight w:hRule="exact" w:val="369"/>
          <w:jc w:val="right"/>
        </w:trPr>
        <w:tc>
          <w:tcPr>
            <w:tcW w:w="850" w:type="dxa"/>
            <w:shd w:val="clear" w:color="auto" w:fill="auto"/>
          </w:tcPr>
          <w:p w14:paraId="720C5945" w14:textId="77777777" w:rsidR="00A87D34" w:rsidRPr="0062415B" w:rsidRDefault="00A87D34" w:rsidP="0041758F">
            <w:pPr>
              <w:jc w:val="lowKashida"/>
              <w:rPr>
                <w:sz w:val="20"/>
              </w:rPr>
            </w:pPr>
            <w:r w:rsidRPr="0062415B">
              <w:rPr>
                <w:sz w:val="20"/>
              </w:rPr>
              <w:t>(3)</w:t>
            </w:r>
          </w:p>
        </w:tc>
        <w:tc>
          <w:tcPr>
            <w:tcW w:w="8330" w:type="dxa"/>
            <w:shd w:val="clear" w:color="auto" w:fill="auto"/>
          </w:tcPr>
          <w:p w14:paraId="5EC9A00E" w14:textId="77777777" w:rsidR="00A87D34" w:rsidRPr="0062415B" w:rsidRDefault="00A87D34" w:rsidP="0041758F">
            <w:pPr>
              <w:jc w:val="both"/>
              <w:rPr>
                <w:sz w:val="20"/>
                <w:rtl/>
              </w:rPr>
            </w:pPr>
            <w:r w:rsidRPr="0062415B">
              <w:rPr>
                <w:sz w:val="20"/>
              </w:rPr>
              <w:object w:dxaOrig="4980" w:dyaOrig="400" w14:anchorId="37591411">
                <v:shape id="_x0000_i1027" type="#_x0000_t75" style="width:213pt;height:17.25pt" o:ole="">
                  <v:imagedata r:id="rId15" o:title=""/>
                </v:shape>
                <o:OLEObject Type="Embed" ProgID="Equation.3" ShapeID="_x0000_i1027" DrawAspect="Content" ObjectID="_1782909260" r:id="rId16"/>
              </w:object>
            </w:r>
          </w:p>
        </w:tc>
      </w:tr>
    </w:tbl>
    <w:p w14:paraId="500153DF" w14:textId="77777777" w:rsidR="00A87D34" w:rsidRPr="0062415B" w:rsidRDefault="00A87D34" w:rsidP="00A87D34">
      <w:pPr>
        <w:jc w:val="lowKashida"/>
        <w:rPr>
          <w:sz w:val="20"/>
        </w:rPr>
      </w:pPr>
    </w:p>
    <w:tbl>
      <w:tblPr>
        <w:tblW w:w="0" w:type="auto"/>
        <w:tblLook w:val="04A0" w:firstRow="1" w:lastRow="0" w:firstColumn="1" w:lastColumn="0" w:noHBand="0" w:noVBand="1"/>
      </w:tblPr>
      <w:tblGrid>
        <w:gridCol w:w="8113"/>
        <w:gridCol w:w="914"/>
      </w:tblGrid>
      <w:tr w:rsidR="00A87D34" w:rsidRPr="0062415B" w14:paraId="17E956EB" w14:textId="77777777" w:rsidTr="0041758F">
        <w:tc>
          <w:tcPr>
            <w:tcW w:w="8330" w:type="dxa"/>
            <w:shd w:val="clear" w:color="auto" w:fill="auto"/>
          </w:tcPr>
          <w:p w14:paraId="5DFB700C" w14:textId="77777777" w:rsidR="00A87D34" w:rsidRPr="0062415B" w:rsidRDefault="00A87D34" w:rsidP="0041758F">
            <w:pPr>
              <w:jc w:val="lowKashida"/>
              <w:rPr>
                <w:sz w:val="20"/>
              </w:rPr>
            </w:pPr>
            <w:r w:rsidRPr="0062415B">
              <w:rPr>
                <w:sz w:val="20"/>
              </w:rPr>
              <w:object w:dxaOrig="6380" w:dyaOrig="400" w14:anchorId="6F63AF55">
                <v:shape id="_x0000_i1028" type="#_x0000_t75" style="width:274.5pt;height:18pt" o:ole="">
                  <v:imagedata r:id="rId17" o:title=""/>
                </v:shape>
                <o:OLEObject Type="Embed" ProgID="Equation.3" ShapeID="_x0000_i1028" DrawAspect="Content" ObjectID="_1782909261" r:id="rId18"/>
              </w:object>
            </w:r>
          </w:p>
        </w:tc>
        <w:tc>
          <w:tcPr>
            <w:tcW w:w="956" w:type="dxa"/>
            <w:shd w:val="clear" w:color="auto" w:fill="auto"/>
          </w:tcPr>
          <w:p w14:paraId="120654A1" w14:textId="1AD60924" w:rsidR="00A87D34" w:rsidRPr="0062415B" w:rsidRDefault="00F12110" w:rsidP="0041758F">
            <w:pPr>
              <w:jc w:val="lowKashida"/>
              <w:rPr>
                <w:sz w:val="20"/>
              </w:rPr>
            </w:pPr>
            <w:r>
              <w:rPr>
                <w:sz w:val="20"/>
              </w:rPr>
              <w:t xml:space="preserve">  </w:t>
            </w:r>
            <w:r w:rsidR="00A87D34" w:rsidRPr="0062415B">
              <w:rPr>
                <w:sz w:val="20"/>
              </w:rPr>
              <w:t>(4)</w:t>
            </w:r>
          </w:p>
        </w:tc>
      </w:tr>
    </w:tbl>
    <w:p w14:paraId="6DB83236" w14:textId="77777777" w:rsidR="00A87D34" w:rsidRPr="0062415B" w:rsidRDefault="00A87D34" w:rsidP="00A87D34">
      <w:pPr>
        <w:jc w:val="lowKashida"/>
        <w:rPr>
          <w:sz w:val="20"/>
        </w:rPr>
      </w:pPr>
    </w:p>
    <w:p w14:paraId="4E6B2E56" w14:textId="77777777" w:rsidR="00A87D34" w:rsidRPr="0062415B" w:rsidRDefault="00A87D34" w:rsidP="00A87D34">
      <w:pPr>
        <w:jc w:val="lowKashida"/>
        <w:rPr>
          <w:sz w:val="20"/>
        </w:rPr>
      </w:pPr>
      <w:r w:rsidRPr="0062415B">
        <w:rPr>
          <w:sz w:val="20"/>
        </w:rPr>
        <w:t>Where: T</w:t>
      </w:r>
      <w:r w:rsidRPr="009F6946">
        <w:rPr>
          <w:sz w:val="20"/>
          <w:vertAlign w:val="subscript"/>
        </w:rPr>
        <w:t>w</w:t>
      </w:r>
      <w:r w:rsidRPr="0062415B">
        <w:rPr>
          <w:sz w:val="20"/>
        </w:rPr>
        <w:t xml:space="preserve">: wall temperature, </w:t>
      </w:r>
      <w:proofErr w:type="spellStart"/>
      <w:r w:rsidRPr="0062415B">
        <w:rPr>
          <w:sz w:val="20"/>
        </w:rPr>
        <w:t>T</w:t>
      </w:r>
      <w:r w:rsidRPr="009F6946">
        <w:rPr>
          <w:sz w:val="20"/>
          <w:vertAlign w:val="subscript"/>
        </w:rPr>
        <w:t>f</w:t>
      </w:r>
      <w:proofErr w:type="spellEnd"/>
      <w:r w:rsidRPr="0062415B">
        <w:rPr>
          <w:sz w:val="20"/>
        </w:rPr>
        <w:t>: fluid temperature, Se: evaporator area = π*D*</w:t>
      </w:r>
      <w:proofErr w:type="spellStart"/>
      <w:r w:rsidRPr="0062415B">
        <w:rPr>
          <w:sz w:val="20"/>
        </w:rPr>
        <w:t>L</w:t>
      </w:r>
      <w:r w:rsidRPr="0062415B">
        <w:rPr>
          <w:sz w:val="20"/>
          <w:vertAlign w:val="subscript"/>
        </w:rPr>
        <w:t>evap</w:t>
      </w:r>
      <w:proofErr w:type="spellEnd"/>
      <w:r w:rsidRPr="0062415B">
        <w:rPr>
          <w:sz w:val="20"/>
        </w:rPr>
        <w:t xml:space="preserve">, </w:t>
      </w:r>
      <w:proofErr w:type="spellStart"/>
      <w:r w:rsidRPr="0062415B">
        <w:rPr>
          <w:sz w:val="20"/>
        </w:rPr>
        <w:t>Sc</w:t>
      </w:r>
      <w:proofErr w:type="spellEnd"/>
      <w:r w:rsidRPr="0062415B">
        <w:rPr>
          <w:sz w:val="20"/>
        </w:rPr>
        <w:t>: condenser area = π*D*</w:t>
      </w:r>
      <w:proofErr w:type="spellStart"/>
      <w:proofErr w:type="gramStart"/>
      <w:r w:rsidRPr="0062415B">
        <w:rPr>
          <w:sz w:val="20"/>
        </w:rPr>
        <w:t>L</w:t>
      </w:r>
      <w:r w:rsidRPr="0062415B">
        <w:rPr>
          <w:sz w:val="20"/>
          <w:vertAlign w:val="subscript"/>
        </w:rPr>
        <w:t>cond</w:t>
      </w:r>
      <w:proofErr w:type="spellEnd"/>
      <w:r w:rsidRPr="0062415B">
        <w:rPr>
          <w:sz w:val="20"/>
        </w:rPr>
        <w:t>.,</w:t>
      </w:r>
      <w:proofErr w:type="gramEnd"/>
      <w:r w:rsidRPr="0062415B">
        <w:rPr>
          <w:sz w:val="20"/>
        </w:rPr>
        <w:t xml:space="preserve"> </w:t>
      </w:r>
      <w:proofErr w:type="spellStart"/>
      <w:r w:rsidRPr="0062415B">
        <w:rPr>
          <w:sz w:val="20"/>
        </w:rPr>
        <w:t>C</w:t>
      </w:r>
      <w:r w:rsidRPr="0062415B">
        <w:rPr>
          <w:sz w:val="20"/>
          <w:vertAlign w:val="subscript"/>
        </w:rPr>
        <w:t>f</w:t>
      </w:r>
      <w:proofErr w:type="spellEnd"/>
      <w:r w:rsidRPr="0062415B">
        <w:rPr>
          <w:sz w:val="20"/>
        </w:rPr>
        <w:t xml:space="preserve">: fluid thermal capacitance, </w:t>
      </w:r>
      <w:proofErr w:type="spellStart"/>
      <w:r w:rsidRPr="0062415B">
        <w:rPr>
          <w:sz w:val="20"/>
        </w:rPr>
        <w:t>C</w:t>
      </w:r>
      <w:r w:rsidRPr="0062415B">
        <w:rPr>
          <w:sz w:val="20"/>
          <w:vertAlign w:val="subscript"/>
        </w:rPr>
        <w:t>w</w:t>
      </w:r>
      <w:proofErr w:type="spellEnd"/>
      <w:r w:rsidRPr="0062415B">
        <w:rPr>
          <w:sz w:val="20"/>
        </w:rPr>
        <w:t>:</w:t>
      </w:r>
      <w:r>
        <w:rPr>
          <w:sz w:val="20"/>
        </w:rPr>
        <w:t xml:space="preserve"> </w:t>
      </w:r>
      <w:r w:rsidRPr="0062415B">
        <w:rPr>
          <w:sz w:val="20"/>
        </w:rPr>
        <w:t>wall thermal</w:t>
      </w:r>
      <w:r>
        <w:rPr>
          <w:sz w:val="20"/>
        </w:rPr>
        <w:t xml:space="preserve"> </w:t>
      </w:r>
      <w:r w:rsidRPr="0062415B">
        <w:rPr>
          <w:sz w:val="20"/>
        </w:rPr>
        <w:t>capacitance, and</w:t>
      </w:r>
      <w:r>
        <w:rPr>
          <w:sz w:val="20"/>
        </w:rPr>
        <w:t xml:space="preserve"> the</w:t>
      </w:r>
      <w:r w:rsidRPr="0062415B">
        <w:rPr>
          <w:sz w:val="20"/>
        </w:rPr>
        <w:t xml:space="preserve"> evaporator’</w:t>
      </w:r>
      <w:r>
        <w:rPr>
          <w:sz w:val="20"/>
        </w:rPr>
        <w:t xml:space="preserve"> </w:t>
      </w:r>
      <w:r w:rsidRPr="0062415B">
        <w:rPr>
          <w:sz w:val="20"/>
        </w:rPr>
        <w:t>heat transfer coefficient.</w:t>
      </w:r>
    </w:p>
    <w:tbl>
      <w:tblPr>
        <w:tblW w:w="0" w:type="auto"/>
        <w:tblLook w:val="04A0" w:firstRow="1" w:lastRow="0" w:firstColumn="1" w:lastColumn="0" w:noHBand="0" w:noVBand="1"/>
      </w:tblPr>
      <w:tblGrid>
        <w:gridCol w:w="7896"/>
        <w:gridCol w:w="193"/>
        <w:gridCol w:w="727"/>
        <w:gridCol w:w="211"/>
      </w:tblGrid>
      <w:tr w:rsidR="00A87D34" w:rsidRPr="0062415B" w14:paraId="4A36CC53" w14:textId="77777777" w:rsidTr="0041758F">
        <w:tc>
          <w:tcPr>
            <w:tcW w:w="8290" w:type="dxa"/>
            <w:gridSpan w:val="2"/>
            <w:shd w:val="clear" w:color="auto" w:fill="auto"/>
          </w:tcPr>
          <w:p w14:paraId="00DD88AA" w14:textId="77777777" w:rsidR="00A87D34" w:rsidRPr="0062415B" w:rsidRDefault="00A87D34" w:rsidP="0041758F">
            <w:pPr>
              <w:jc w:val="lowKashida"/>
              <w:rPr>
                <w:sz w:val="20"/>
              </w:rPr>
            </w:pPr>
            <w:r w:rsidRPr="0062415B">
              <w:rPr>
                <w:sz w:val="20"/>
              </w:rPr>
              <w:t xml:space="preserve">The radial and axial heat fluxes are:             </w:t>
            </w:r>
          </w:p>
          <w:p w14:paraId="4DD0990E" w14:textId="086C72FE" w:rsidR="00A87D34" w:rsidRPr="008F2857" w:rsidRDefault="00A87D34" w:rsidP="0041758F">
            <w:pPr>
              <w:jc w:val="lowKashida"/>
              <w:rPr>
                <w:sz w:val="20"/>
                <w:lang w:val="fr-FR"/>
              </w:rPr>
            </w:pPr>
            <w:proofErr w:type="spellStart"/>
            <w:r w:rsidRPr="008F2857">
              <w:rPr>
                <w:sz w:val="20"/>
                <w:lang w:val="fr-FR"/>
              </w:rPr>
              <w:t>q</w:t>
            </w:r>
            <w:r w:rsidRPr="008F2857">
              <w:rPr>
                <w:sz w:val="20"/>
                <w:vertAlign w:val="subscript"/>
                <w:lang w:val="fr-FR"/>
              </w:rPr>
              <w:t>r</w:t>
            </w:r>
            <w:proofErr w:type="spellEnd"/>
            <w:r w:rsidRPr="008F2857">
              <w:rPr>
                <w:sz w:val="20"/>
                <w:lang w:val="fr-FR"/>
              </w:rPr>
              <w:t xml:space="preserve"> = </w:t>
            </w:r>
            <w:proofErr w:type="spellStart"/>
            <w:r w:rsidRPr="008F2857">
              <w:rPr>
                <w:sz w:val="20"/>
                <w:lang w:val="fr-FR"/>
              </w:rPr>
              <w:t>Q</w:t>
            </w:r>
            <w:r w:rsidRPr="008F2857">
              <w:rPr>
                <w:sz w:val="20"/>
                <w:vertAlign w:val="subscript"/>
                <w:lang w:val="fr-FR"/>
              </w:rPr>
              <w:t>net</w:t>
            </w:r>
            <w:proofErr w:type="spellEnd"/>
            <w:r w:rsidRPr="008F2857">
              <w:rPr>
                <w:sz w:val="20"/>
                <w:lang w:val="fr-FR"/>
              </w:rPr>
              <w:t xml:space="preserve"> / (</w:t>
            </w:r>
            <w:r w:rsidRPr="0062415B">
              <w:rPr>
                <w:sz w:val="20"/>
              </w:rPr>
              <w:t>π</w:t>
            </w:r>
            <w:r w:rsidRPr="008F2857">
              <w:rPr>
                <w:sz w:val="20"/>
                <w:lang w:val="fr-FR"/>
              </w:rPr>
              <w:t xml:space="preserve"> * di *  </w:t>
            </w:r>
            <w:r w:rsidR="00F12110" w:rsidRPr="008F2857">
              <w:rPr>
                <w:sz w:val="20"/>
                <w:lang w:val="fr-FR"/>
              </w:rPr>
              <w:t>Le)</w:t>
            </w:r>
            <w:r w:rsidRPr="008F2857">
              <w:rPr>
                <w:sz w:val="20"/>
                <w:lang w:val="fr-FR"/>
              </w:rPr>
              <w:t xml:space="preserve">                                                               </w:t>
            </w:r>
          </w:p>
        </w:tc>
        <w:tc>
          <w:tcPr>
            <w:tcW w:w="953" w:type="dxa"/>
            <w:gridSpan w:val="2"/>
            <w:shd w:val="clear" w:color="auto" w:fill="auto"/>
          </w:tcPr>
          <w:p w14:paraId="568C89E0" w14:textId="77777777" w:rsidR="00A87D34" w:rsidRPr="008F2857" w:rsidRDefault="00A87D34" w:rsidP="0041758F">
            <w:pPr>
              <w:jc w:val="lowKashida"/>
              <w:rPr>
                <w:sz w:val="20"/>
                <w:lang w:val="fr-FR"/>
              </w:rPr>
            </w:pPr>
          </w:p>
          <w:p w14:paraId="689228DE" w14:textId="6D250BB2" w:rsidR="00A87D34" w:rsidRPr="0062415B" w:rsidRDefault="00A87D34" w:rsidP="0041758F">
            <w:pPr>
              <w:jc w:val="lowKashida"/>
              <w:rPr>
                <w:sz w:val="20"/>
              </w:rPr>
            </w:pPr>
            <w:r>
              <w:rPr>
                <w:sz w:val="20"/>
              </w:rPr>
              <w:t xml:space="preserve"> </w:t>
            </w:r>
            <w:r w:rsidR="00F12110">
              <w:rPr>
                <w:sz w:val="20"/>
              </w:rPr>
              <w:t xml:space="preserve"> </w:t>
            </w:r>
            <w:r w:rsidRPr="0062415B">
              <w:rPr>
                <w:sz w:val="20"/>
              </w:rPr>
              <w:t>(5)</w:t>
            </w:r>
          </w:p>
        </w:tc>
      </w:tr>
      <w:tr w:rsidR="00A87D34" w:rsidRPr="0062415B" w14:paraId="0D575F18" w14:textId="77777777" w:rsidTr="0041758F">
        <w:tc>
          <w:tcPr>
            <w:tcW w:w="8290" w:type="dxa"/>
            <w:gridSpan w:val="2"/>
            <w:shd w:val="clear" w:color="auto" w:fill="auto"/>
          </w:tcPr>
          <w:p w14:paraId="334979C6" w14:textId="77777777" w:rsidR="00A87D34" w:rsidRPr="0062415B" w:rsidRDefault="00A87D34" w:rsidP="0041758F">
            <w:pPr>
              <w:jc w:val="lowKashida"/>
              <w:rPr>
                <w:sz w:val="20"/>
              </w:rPr>
            </w:pPr>
            <w:proofErr w:type="spellStart"/>
            <w:r w:rsidRPr="0062415B">
              <w:rPr>
                <w:sz w:val="20"/>
              </w:rPr>
              <w:t>q</w:t>
            </w:r>
            <w:r w:rsidRPr="0062415B">
              <w:rPr>
                <w:sz w:val="20"/>
                <w:vertAlign w:val="subscript"/>
              </w:rPr>
              <w:t>ax</w:t>
            </w:r>
            <w:proofErr w:type="spellEnd"/>
            <w:r w:rsidRPr="0062415B">
              <w:rPr>
                <w:sz w:val="20"/>
              </w:rPr>
              <w:t xml:space="preserve"> = </w:t>
            </w:r>
            <w:proofErr w:type="spellStart"/>
            <w:r w:rsidRPr="0062415B">
              <w:rPr>
                <w:sz w:val="20"/>
              </w:rPr>
              <w:t>Q</w:t>
            </w:r>
            <w:r w:rsidRPr="0062415B">
              <w:rPr>
                <w:sz w:val="20"/>
                <w:vertAlign w:val="subscript"/>
              </w:rPr>
              <w:t>net</w:t>
            </w:r>
            <w:proofErr w:type="spellEnd"/>
            <w:r w:rsidRPr="0062415B">
              <w:rPr>
                <w:sz w:val="20"/>
              </w:rPr>
              <w:t xml:space="preserve">/ (π * di2 / 4) </w:t>
            </w:r>
          </w:p>
        </w:tc>
        <w:tc>
          <w:tcPr>
            <w:tcW w:w="953" w:type="dxa"/>
            <w:gridSpan w:val="2"/>
            <w:shd w:val="clear" w:color="auto" w:fill="auto"/>
          </w:tcPr>
          <w:p w14:paraId="24D170CE" w14:textId="413EA559" w:rsidR="00A87D34" w:rsidRPr="0062415B" w:rsidRDefault="00A87D34" w:rsidP="0041758F">
            <w:pPr>
              <w:jc w:val="lowKashida"/>
              <w:rPr>
                <w:sz w:val="20"/>
              </w:rPr>
            </w:pPr>
            <w:r>
              <w:rPr>
                <w:sz w:val="20"/>
              </w:rPr>
              <w:t xml:space="preserve"> </w:t>
            </w:r>
            <w:r w:rsidR="00F12110">
              <w:rPr>
                <w:sz w:val="20"/>
              </w:rPr>
              <w:t xml:space="preserve"> </w:t>
            </w:r>
            <w:r w:rsidRPr="0062415B">
              <w:rPr>
                <w:sz w:val="20"/>
              </w:rPr>
              <w:t>(6)</w:t>
            </w:r>
          </w:p>
          <w:p w14:paraId="11E15A71" w14:textId="77777777" w:rsidR="00A87D34" w:rsidRPr="0062415B" w:rsidRDefault="00A87D34" w:rsidP="0041758F">
            <w:pPr>
              <w:jc w:val="lowKashida"/>
              <w:rPr>
                <w:sz w:val="20"/>
              </w:rPr>
            </w:pPr>
          </w:p>
        </w:tc>
      </w:tr>
      <w:tr w:rsidR="00A87D34" w:rsidRPr="0062415B" w14:paraId="233886FB" w14:textId="77777777" w:rsidTr="0041758F">
        <w:trPr>
          <w:gridAfter w:val="1"/>
          <w:wAfter w:w="216" w:type="dxa"/>
        </w:trPr>
        <w:tc>
          <w:tcPr>
            <w:tcW w:w="8091" w:type="dxa"/>
            <w:shd w:val="clear" w:color="auto" w:fill="auto"/>
          </w:tcPr>
          <w:p w14:paraId="6BE7DE7A" w14:textId="77777777" w:rsidR="00A87D34" w:rsidRPr="0062415B" w:rsidRDefault="00A87D34" w:rsidP="0041758F">
            <w:pPr>
              <w:jc w:val="lowKashida"/>
              <w:rPr>
                <w:sz w:val="20"/>
              </w:rPr>
            </w:pPr>
            <w:r w:rsidRPr="0062415B">
              <w:rPr>
                <w:sz w:val="20"/>
              </w:rPr>
              <w:object w:dxaOrig="2220" w:dyaOrig="880" w14:anchorId="5E4A43F1">
                <v:shape id="_x0000_i1029" type="#_x0000_t75" style="width:90pt;height:36pt" o:ole="">
                  <v:imagedata r:id="rId19" o:title=""/>
                </v:shape>
                <o:OLEObject Type="Embed" ProgID="Equation.3" ShapeID="_x0000_i1029" DrawAspect="Content" ObjectID="_1782909262" r:id="rId20"/>
              </w:object>
            </w:r>
          </w:p>
        </w:tc>
        <w:tc>
          <w:tcPr>
            <w:tcW w:w="936" w:type="dxa"/>
            <w:gridSpan w:val="2"/>
            <w:shd w:val="clear" w:color="auto" w:fill="auto"/>
          </w:tcPr>
          <w:p w14:paraId="394EE874" w14:textId="1B5A2093" w:rsidR="00A87D34" w:rsidRPr="0062415B" w:rsidRDefault="00A87D34" w:rsidP="0041758F">
            <w:pPr>
              <w:jc w:val="lowKashida"/>
              <w:rPr>
                <w:sz w:val="20"/>
              </w:rPr>
            </w:pPr>
            <w:r>
              <w:rPr>
                <w:sz w:val="20"/>
              </w:rPr>
              <w:t xml:space="preserve">     </w:t>
            </w:r>
            <w:r w:rsidR="00F12110">
              <w:rPr>
                <w:sz w:val="20"/>
              </w:rPr>
              <w:t xml:space="preserve"> </w:t>
            </w:r>
            <w:r w:rsidRPr="0062415B">
              <w:rPr>
                <w:sz w:val="20"/>
              </w:rPr>
              <w:t>(7)</w:t>
            </w:r>
          </w:p>
        </w:tc>
      </w:tr>
    </w:tbl>
    <w:p w14:paraId="4A9F00AF" w14:textId="77777777" w:rsidR="00A87D34" w:rsidRPr="00F73C32" w:rsidRDefault="00A87D34" w:rsidP="00A87D34">
      <w:pPr>
        <w:jc w:val="lowKashida"/>
        <w:rPr>
          <w:sz w:val="20"/>
        </w:rPr>
      </w:pPr>
      <w:proofErr w:type="spellStart"/>
      <w:proofErr w:type="gramStart"/>
      <w:r w:rsidRPr="00F73C32">
        <w:rPr>
          <w:sz w:val="20"/>
        </w:rPr>
        <w:t>τ</w:t>
      </w:r>
      <w:r w:rsidRPr="009F6946">
        <w:rPr>
          <w:sz w:val="20"/>
          <w:vertAlign w:val="subscript"/>
        </w:rPr>
        <w:t>h</w:t>
      </w:r>
      <w:proofErr w:type="spellEnd"/>
      <w:proofErr w:type="gramEnd"/>
      <w:r w:rsidRPr="00F73C32">
        <w:rPr>
          <w:sz w:val="20"/>
        </w:rPr>
        <w:t xml:space="preserve"> is the time constant </w:t>
      </w:r>
      <w:r>
        <w:rPr>
          <w:sz w:val="20"/>
        </w:rPr>
        <w:t xml:space="preserve">and </w:t>
      </w:r>
      <w:r w:rsidRPr="00F73C32">
        <w:rPr>
          <w:sz w:val="20"/>
        </w:rPr>
        <w:t xml:space="preserve">X </w:t>
      </w:r>
      <w:r>
        <w:rPr>
          <w:sz w:val="20"/>
        </w:rPr>
        <w:t>is the variable of the</w:t>
      </w:r>
      <w:r w:rsidRPr="00F73C32">
        <w:rPr>
          <w:sz w:val="20"/>
        </w:rPr>
        <w:t xml:space="preserve"> heat-up phase.</w:t>
      </w:r>
    </w:p>
    <w:p w14:paraId="50EA0793" w14:textId="59BF7B58" w:rsidR="00A87D34" w:rsidRPr="00F73C32" w:rsidRDefault="00A87D34" w:rsidP="00A87D34">
      <w:pPr>
        <w:jc w:val="lowKashida"/>
        <w:rPr>
          <w:sz w:val="20"/>
        </w:rPr>
      </w:pPr>
      <w:r w:rsidRPr="00F73C32">
        <w:rPr>
          <w:sz w:val="20"/>
        </w:rPr>
        <w:t xml:space="preserve">Where: </w:t>
      </w:r>
      <w:proofErr w:type="spellStart"/>
      <w:r w:rsidRPr="00F73C32">
        <w:rPr>
          <w:sz w:val="20"/>
        </w:rPr>
        <w:t>Xss</w:t>
      </w:r>
      <w:proofErr w:type="spellEnd"/>
      <w:r w:rsidRPr="00F73C32">
        <w:rPr>
          <w:sz w:val="20"/>
        </w:rPr>
        <w:t xml:space="preserve">: steady state variable </w:t>
      </w:r>
      <w:proofErr w:type="spellStart"/>
      <w:r>
        <w:rPr>
          <w:sz w:val="20"/>
        </w:rPr>
        <w:t>value</w:t>
      </w:r>
      <w:r w:rsidRPr="00F73C32">
        <w:rPr>
          <w:sz w:val="20"/>
        </w:rPr>
        <w:t>.</w:t>
      </w:r>
      <w:r>
        <w:rPr>
          <w:sz w:val="20"/>
        </w:rPr>
        <w:t>F</w:t>
      </w:r>
      <w:r w:rsidRPr="00F73C32">
        <w:rPr>
          <w:sz w:val="20"/>
        </w:rPr>
        <w:t>rom</w:t>
      </w:r>
      <w:proofErr w:type="spellEnd"/>
      <w:r w:rsidRPr="00F73C32">
        <w:rPr>
          <w:sz w:val="20"/>
        </w:rPr>
        <w:t xml:space="preserve"> </w:t>
      </w:r>
      <w:proofErr w:type="spellStart"/>
      <w:r w:rsidRPr="00F73C32">
        <w:rPr>
          <w:sz w:val="20"/>
        </w:rPr>
        <w:t>Zuber</w:t>
      </w:r>
      <w:proofErr w:type="spellEnd"/>
      <w:r>
        <w:rPr>
          <w:sz w:val="20"/>
        </w:rPr>
        <w:t xml:space="preserve">-Forester’s </w:t>
      </w:r>
      <w:r w:rsidR="00511C57">
        <w:rPr>
          <w:sz w:val="20"/>
        </w:rPr>
        <w:t>equation</w:t>
      </w:r>
      <w:r w:rsidRPr="00F73C32">
        <w:rPr>
          <w:sz w:val="20"/>
        </w:rPr>
        <w:t>:</w:t>
      </w:r>
    </w:p>
    <w:p w14:paraId="3D316F9D" w14:textId="77777777" w:rsidR="00A87D34" w:rsidRPr="00F73C32" w:rsidRDefault="00A87D34" w:rsidP="00A87D34">
      <w:pPr>
        <w:jc w:val="lowKashida"/>
        <w:rPr>
          <w:sz w:val="20"/>
        </w:rPr>
      </w:pPr>
      <w:r>
        <w:rPr>
          <w:noProof/>
          <w:sz w:val="20"/>
          <w:lang w:val="en-US"/>
        </w:rPr>
        <w:drawing>
          <wp:anchor distT="0" distB="0" distL="114300" distR="114300" simplePos="0" relativeHeight="251666432" behindDoc="1" locked="0" layoutInCell="1" allowOverlap="1" wp14:anchorId="35F2BD97" wp14:editId="3C601862">
            <wp:simplePos x="0" y="0"/>
            <wp:positionH relativeFrom="column">
              <wp:posOffset>-21590</wp:posOffset>
            </wp:positionH>
            <wp:positionV relativeFrom="paragraph">
              <wp:posOffset>22860</wp:posOffset>
            </wp:positionV>
            <wp:extent cx="4050665" cy="594995"/>
            <wp:effectExtent l="0" t="0" r="0" b="0"/>
            <wp:wrapTight wrapText="bothSides">
              <wp:wrapPolygon edited="0">
                <wp:start x="7720" y="2766"/>
                <wp:lineTo x="406" y="4841"/>
                <wp:lineTo x="406" y="12448"/>
                <wp:lineTo x="8939" y="13831"/>
                <wp:lineTo x="6603" y="14523"/>
                <wp:lineTo x="6704" y="17981"/>
                <wp:lineTo x="11682" y="17981"/>
                <wp:lineTo x="15136" y="17981"/>
                <wp:lineTo x="15644" y="16598"/>
                <wp:lineTo x="15034" y="13831"/>
                <wp:lineTo x="18082" y="13831"/>
                <wp:lineTo x="21129" y="11065"/>
                <wp:lineTo x="20723" y="2766"/>
                <wp:lineTo x="7720" y="2766"/>
              </wp:wrapPolygon>
            </wp:wrapTight>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0665" cy="594995"/>
                    </a:xfrm>
                    <a:prstGeom prst="rect">
                      <a:avLst/>
                    </a:prstGeom>
                    <a:noFill/>
                  </pic:spPr>
                </pic:pic>
              </a:graphicData>
            </a:graphic>
          </wp:anchor>
        </w:drawing>
      </w:r>
    </w:p>
    <w:p w14:paraId="2C93B261" w14:textId="77777777" w:rsidR="00A87D34" w:rsidRDefault="00A87D34" w:rsidP="00A87D34">
      <w:pPr>
        <w:ind w:left="567" w:firstLine="567"/>
        <w:jc w:val="lowKashida"/>
        <w:rPr>
          <w:sz w:val="20"/>
        </w:rPr>
      </w:pPr>
      <w:r>
        <w:rPr>
          <w:sz w:val="20"/>
        </w:rPr>
        <w:t xml:space="preserve">                           </w:t>
      </w:r>
      <w:r w:rsidRPr="00F73C32">
        <w:rPr>
          <w:sz w:val="20"/>
        </w:rPr>
        <w:t>(8)</w:t>
      </w:r>
    </w:p>
    <w:p w14:paraId="5569EA63" w14:textId="77777777" w:rsidR="00B27EF6" w:rsidRDefault="00B27EF6" w:rsidP="00A87D34">
      <w:pPr>
        <w:jc w:val="lowKashida"/>
        <w:rPr>
          <w:sz w:val="20"/>
        </w:rPr>
      </w:pPr>
    </w:p>
    <w:p w14:paraId="5B51B972" w14:textId="77777777" w:rsidR="00B27EF6" w:rsidRDefault="00B27EF6" w:rsidP="00A87D34">
      <w:pPr>
        <w:jc w:val="lowKashida"/>
        <w:rPr>
          <w:sz w:val="20"/>
        </w:rPr>
      </w:pPr>
    </w:p>
    <w:p w14:paraId="392EECA2" w14:textId="31FA8BAE" w:rsidR="00A87D34" w:rsidRPr="00F73C32" w:rsidRDefault="00A87D34" w:rsidP="00A87D34">
      <w:pPr>
        <w:jc w:val="lowKashida"/>
        <w:rPr>
          <w:sz w:val="20"/>
        </w:rPr>
      </w:pPr>
      <w:r w:rsidRPr="003318D5">
        <w:rPr>
          <w:sz w:val="20"/>
        </w:rPr>
        <w:t>Average condens</w:t>
      </w:r>
      <w:r>
        <w:rPr>
          <w:sz w:val="20"/>
        </w:rPr>
        <w:t xml:space="preserve">er heat transfer coefficient could </w:t>
      </w:r>
      <w:r w:rsidR="00511C57">
        <w:rPr>
          <w:sz w:val="20"/>
        </w:rPr>
        <w:t>obtain</w:t>
      </w:r>
      <w:r>
        <w:rPr>
          <w:sz w:val="20"/>
        </w:rPr>
        <w:t>:</w:t>
      </w:r>
    </w:p>
    <w:p w14:paraId="5838E1EF" w14:textId="77777777" w:rsidR="00A87D34" w:rsidRDefault="00A87D34" w:rsidP="00A87D34"/>
    <w:tbl>
      <w:tblPr>
        <w:tblpPr w:leftFromText="180" w:rightFromText="180" w:vertAnchor="text" w:tblpY="1"/>
        <w:tblOverlap w:val="never"/>
        <w:tblW w:w="0" w:type="auto"/>
        <w:tblLook w:val="04A0" w:firstRow="1" w:lastRow="0" w:firstColumn="1" w:lastColumn="0" w:noHBand="0" w:noVBand="1"/>
      </w:tblPr>
      <w:tblGrid>
        <w:gridCol w:w="8089"/>
        <w:gridCol w:w="938"/>
      </w:tblGrid>
      <w:tr w:rsidR="00A87D34" w:rsidRPr="00F73C32" w14:paraId="1474C141" w14:textId="77777777" w:rsidTr="0041758F">
        <w:tc>
          <w:tcPr>
            <w:tcW w:w="8089" w:type="dxa"/>
            <w:shd w:val="clear" w:color="auto" w:fill="auto"/>
          </w:tcPr>
          <w:p w14:paraId="19407AEC" w14:textId="77777777" w:rsidR="00A87D34" w:rsidRPr="00F73C32" w:rsidRDefault="00A87D34" w:rsidP="0041758F">
            <w:pPr>
              <w:jc w:val="lowKashida"/>
              <w:rPr>
                <w:sz w:val="20"/>
              </w:rPr>
            </w:pPr>
            <w:r w:rsidRPr="00F73C32">
              <w:rPr>
                <w:sz w:val="20"/>
              </w:rPr>
              <w:object w:dxaOrig="1920" w:dyaOrig="360" w14:anchorId="621D5C53">
                <v:shape id="_x0000_i1030" type="#_x0000_t75" style="width:84.75pt;height:15.75pt" o:ole="">
                  <v:imagedata r:id="rId22" o:title=""/>
                </v:shape>
                <o:OLEObject Type="Embed" ProgID="Equation.3" ShapeID="_x0000_i1030" DrawAspect="Content" ObjectID="_1782909263" r:id="rId23"/>
              </w:object>
            </w:r>
          </w:p>
        </w:tc>
        <w:tc>
          <w:tcPr>
            <w:tcW w:w="938" w:type="dxa"/>
            <w:shd w:val="clear" w:color="auto" w:fill="auto"/>
          </w:tcPr>
          <w:p w14:paraId="59B87531" w14:textId="20295816" w:rsidR="00A87D34" w:rsidRPr="00F73C32" w:rsidRDefault="00F12110" w:rsidP="0041758F">
            <w:pPr>
              <w:jc w:val="lowKashida"/>
              <w:rPr>
                <w:sz w:val="20"/>
              </w:rPr>
            </w:pPr>
            <w:r>
              <w:rPr>
                <w:sz w:val="20"/>
              </w:rPr>
              <w:t xml:space="preserve">  </w:t>
            </w:r>
            <w:r w:rsidR="00A87D34" w:rsidRPr="00F73C32">
              <w:rPr>
                <w:sz w:val="20"/>
              </w:rPr>
              <w:t>(</w:t>
            </w:r>
            <w:r w:rsidR="00A87D34">
              <w:rPr>
                <w:sz w:val="20"/>
              </w:rPr>
              <w:t>9</w:t>
            </w:r>
            <w:r w:rsidR="00A87D34" w:rsidRPr="00F73C32">
              <w:rPr>
                <w:sz w:val="20"/>
              </w:rPr>
              <w:t>)</w:t>
            </w:r>
          </w:p>
        </w:tc>
      </w:tr>
      <w:tr w:rsidR="00A87D34" w:rsidRPr="00F73C32" w14:paraId="5851F057" w14:textId="77777777" w:rsidTr="0041758F">
        <w:tc>
          <w:tcPr>
            <w:tcW w:w="8089" w:type="dxa"/>
            <w:shd w:val="clear" w:color="auto" w:fill="auto"/>
          </w:tcPr>
          <w:p w14:paraId="5E269608" w14:textId="77777777" w:rsidR="00A87D34" w:rsidRPr="00F73C32" w:rsidRDefault="00A87D34" w:rsidP="0041758F">
            <w:pPr>
              <w:jc w:val="lowKashida"/>
              <w:rPr>
                <w:sz w:val="20"/>
              </w:rPr>
            </w:pPr>
          </w:p>
        </w:tc>
        <w:tc>
          <w:tcPr>
            <w:tcW w:w="938" w:type="dxa"/>
            <w:shd w:val="clear" w:color="auto" w:fill="auto"/>
          </w:tcPr>
          <w:p w14:paraId="09568C53" w14:textId="48715D4F" w:rsidR="00A87D34" w:rsidRPr="00F73C32" w:rsidRDefault="00A87D34" w:rsidP="0041758F">
            <w:pPr>
              <w:jc w:val="lowKashida"/>
              <w:rPr>
                <w:sz w:val="20"/>
              </w:rPr>
            </w:pPr>
          </w:p>
        </w:tc>
      </w:tr>
    </w:tbl>
    <w:p w14:paraId="5A7E2F8B" w14:textId="01E831C8" w:rsidR="00A87D34" w:rsidRDefault="00A87D34" w:rsidP="00A87D34">
      <w:pPr>
        <w:spacing w:after="240"/>
        <w:jc w:val="lowKashida"/>
        <w:rPr>
          <w:sz w:val="20"/>
        </w:rPr>
      </w:pPr>
      <w:r w:rsidRPr="00651A1A">
        <w:rPr>
          <w:sz w:val="20"/>
        </w:rPr>
        <w:lastRenderedPageBreak/>
        <w:t xml:space="preserve">Based on this approach, computer simulation software was created to calculate the </w:t>
      </w:r>
      <w:proofErr w:type="spellStart"/>
      <w:r w:rsidRPr="00651A1A">
        <w:rPr>
          <w:sz w:val="20"/>
        </w:rPr>
        <w:t>thermosyphon</w:t>
      </w:r>
      <w:proofErr w:type="spellEnd"/>
      <w:r w:rsidRPr="00651A1A">
        <w:rPr>
          <w:sz w:val="20"/>
        </w:rPr>
        <w:t xml:space="preserve"> loop's temperature and the time it takes to attain steady state conditions. The Engineering Equation Solver program (EES) is </w:t>
      </w:r>
      <w:r w:rsidR="00511C57">
        <w:rPr>
          <w:sz w:val="20"/>
        </w:rPr>
        <w:t>used to solve the equations</w:t>
      </w:r>
      <w:r w:rsidRPr="00651A1A">
        <w:rPr>
          <w:sz w:val="20"/>
        </w:rPr>
        <w:t>.</w:t>
      </w:r>
    </w:p>
    <w:p w14:paraId="79F72F01" w14:textId="77777777" w:rsidR="00C420A0" w:rsidRPr="004D3E06" w:rsidRDefault="00C420A0" w:rsidP="00C420A0">
      <w:pPr>
        <w:spacing w:after="240"/>
        <w:jc w:val="lowKashida"/>
      </w:pPr>
      <w:r>
        <w:t xml:space="preserve">3. </w:t>
      </w:r>
      <w:r w:rsidRPr="00717792">
        <w:t xml:space="preserve">Discussion of the Analytical Modelling Results </w:t>
      </w:r>
    </w:p>
    <w:p w14:paraId="185B2E08" w14:textId="2CA8E3E3" w:rsidR="005E5A52" w:rsidRPr="005E5A52" w:rsidRDefault="005E5A52" w:rsidP="005E5A52">
      <w:pPr>
        <w:spacing w:line="360" w:lineRule="auto"/>
        <w:jc w:val="lowKashida"/>
        <w:rPr>
          <w:b/>
          <w:sz w:val="20"/>
        </w:rPr>
      </w:pPr>
      <w:r w:rsidRPr="005E5A52">
        <w:rPr>
          <w:b/>
          <w:sz w:val="20"/>
        </w:rPr>
        <w:t>3.1 Transient start</w:t>
      </w:r>
      <w:r>
        <w:rPr>
          <w:b/>
          <w:sz w:val="20"/>
        </w:rPr>
        <w:t>-</w:t>
      </w:r>
      <w:r w:rsidRPr="005E5A52">
        <w:rPr>
          <w:b/>
          <w:sz w:val="20"/>
        </w:rPr>
        <w:t>up operation</w:t>
      </w:r>
    </w:p>
    <w:p w14:paraId="42F8A057" w14:textId="44EC7C4C" w:rsidR="005E5A52" w:rsidRPr="002100B6" w:rsidRDefault="005E5A52" w:rsidP="00CF582B">
      <w:pPr>
        <w:pStyle w:val="BodyText"/>
        <w:spacing w:after="240"/>
      </w:pPr>
      <w:r w:rsidRPr="005E5A52">
        <w:t xml:space="preserve">Transient test operation is performed at start-up and steady-state for passive closed two-phase </w:t>
      </w:r>
      <w:proofErr w:type="spellStart"/>
      <w:r w:rsidRPr="005E5A52">
        <w:t>thermosyphon</w:t>
      </w:r>
      <w:proofErr w:type="spellEnd"/>
      <w:r w:rsidRPr="005E5A52">
        <w:t xml:space="preserve"> loop for nuclear wet fuel storage tank using water as working fluid. These measurements involve the change of wall and fluid temperatures during the </w:t>
      </w:r>
      <w:proofErr w:type="spellStart"/>
      <w:r w:rsidRPr="005E5A52">
        <w:t>startup</w:t>
      </w:r>
      <w:proofErr w:type="spellEnd"/>
      <w:r w:rsidRPr="005E5A52">
        <w:t xml:space="preserve"> transient operation. In these </w:t>
      </w:r>
      <w:r w:rsidR="00CF582B">
        <w:t>model</w:t>
      </w:r>
      <w:r w:rsidRPr="005E5A52">
        <w:t xml:space="preserve">, prior to </w:t>
      </w:r>
      <w:proofErr w:type="spellStart"/>
      <w:r w:rsidRPr="005E5A52">
        <w:t>startup</w:t>
      </w:r>
      <w:proofErr w:type="spellEnd"/>
      <w:r w:rsidRPr="005E5A52">
        <w:t xml:space="preserve"> the </w:t>
      </w:r>
      <w:proofErr w:type="spellStart"/>
      <w:r w:rsidRPr="005E5A52">
        <w:t>thermosyphon</w:t>
      </w:r>
      <w:proofErr w:type="spellEnd"/>
      <w:r w:rsidRPr="005E5A52">
        <w:t xml:space="preserve"> is initially (t = 0 s) at the ambient temperature, then the power input to the evaporator is sudden started. The program is ran for each interval of time </w:t>
      </w:r>
      <w:proofErr w:type="spellStart"/>
      <w:proofErr w:type="gramStart"/>
      <w:r w:rsidRPr="005E5A52">
        <w:t>Δt</w:t>
      </w:r>
      <w:proofErr w:type="spellEnd"/>
      <w:proofErr w:type="gramEnd"/>
      <w:r w:rsidRPr="005E5A52">
        <w:t xml:space="preserve">, till the </w:t>
      </w:r>
      <w:proofErr w:type="spellStart"/>
      <w:r w:rsidRPr="005E5A52">
        <w:t>thermosyphon</w:t>
      </w:r>
      <w:proofErr w:type="spellEnd"/>
      <w:r w:rsidRPr="005E5A52">
        <w:t xml:space="preserve"> temperature reach the steady state values. </w:t>
      </w:r>
      <w:r w:rsidR="00CF582B">
        <w:t>The</w:t>
      </w:r>
      <w:r w:rsidRPr="005E5A52">
        <w:t xml:space="preserve"> </w:t>
      </w:r>
      <w:proofErr w:type="spellStart"/>
      <w:r w:rsidRPr="005E5A52">
        <w:t>thermosyphon</w:t>
      </w:r>
      <w:proofErr w:type="spellEnd"/>
      <w:r w:rsidRPr="005E5A52">
        <w:t xml:space="preserve"> using water as working fluid, the time required to reach the steady state operation is about 1800 seconds. Fig. (</w:t>
      </w:r>
      <w:r w:rsidR="00CF582B">
        <w:t>2 and 3) indicate</w:t>
      </w:r>
      <w:r w:rsidRPr="005E5A52">
        <w:t xml:space="preserve"> the increment of evaporator, condenser and fluid temperatures with time. The figure is divided into two regions. In the first region, the </w:t>
      </w:r>
      <w:r w:rsidR="00CF582B" w:rsidRPr="005E5A52">
        <w:t>vapour</w:t>
      </w:r>
      <w:r w:rsidRPr="005E5A52">
        <w:t xml:space="preserve"> density is too low to support continuum flow. Heat added to the </w:t>
      </w:r>
      <w:proofErr w:type="spellStart"/>
      <w:r w:rsidRPr="005E5A52">
        <w:t>thermosyphon</w:t>
      </w:r>
      <w:proofErr w:type="spellEnd"/>
      <w:r w:rsidRPr="005E5A52">
        <w:t xml:space="preserve"> evaporator is absorbed solely as sensible heating, resulting in temperature rise. As a result, the temperature gradient of evaporator section is considered relatively high in the first interval of heating (t = 0-1200 sec.). While the rest of the heat energy forms some </w:t>
      </w:r>
      <w:r w:rsidR="00CF582B" w:rsidRPr="005E5A52">
        <w:t>vapour</w:t>
      </w:r>
      <w:r w:rsidRPr="005E5A52">
        <w:t xml:space="preserve"> which flows from of the evaporator and condenses on the adiabatic section causing its surface temperature to rise. In this period of time the response of condenser sections are lower than the evaporator section. At the time range (t &gt;1200 sec.) most of the heat energy is absorbed as latent heat in working fluid thus, increasing the generated </w:t>
      </w:r>
      <w:r w:rsidR="00CF582B" w:rsidRPr="005E5A52">
        <w:t>vapour</w:t>
      </w:r>
      <w:r w:rsidRPr="005E5A52">
        <w:t xml:space="preserve">. The </w:t>
      </w:r>
      <w:r w:rsidR="00CF582B" w:rsidRPr="005E5A52">
        <w:t>vapour</w:t>
      </w:r>
      <w:r w:rsidRPr="005E5A52">
        <w:t xml:space="preserve"> temperature is high enough to sustain continuum flow. Finally, as the steady state is approached, the rate of temperature increase slows down. This is due to the decrease in temperature difference between </w:t>
      </w:r>
      <w:r w:rsidR="00CF582B" w:rsidRPr="005E5A52">
        <w:t>vapour</w:t>
      </w:r>
      <w:r w:rsidRPr="005E5A52">
        <w:t xml:space="preserve"> and working fluid.</w:t>
      </w:r>
    </w:p>
    <w:p w14:paraId="4FFCED88" w14:textId="450C1FEC" w:rsidR="005E5A52" w:rsidRPr="002100B6" w:rsidRDefault="005E5A52" w:rsidP="007B0424">
      <w:pPr>
        <w:spacing w:after="240"/>
        <w:rPr>
          <w:b/>
          <w:sz w:val="20"/>
        </w:rPr>
      </w:pPr>
      <w:r w:rsidRPr="005E5A52">
        <w:rPr>
          <w:b/>
          <w:sz w:val="20"/>
        </w:rPr>
        <w:t>3-2 Average evaporator wall, fluid and condenser wall temperatures also the output power from condenser section</w:t>
      </w:r>
    </w:p>
    <w:p w14:paraId="35315D63" w14:textId="6B566258" w:rsidR="005E5A52" w:rsidRPr="005E5A52" w:rsidRDefault="005E5A52" w:rsidP="00243DA5">
      <w:pPr>
        <w:spacing w:after="240"/>
        <w:ind w:firstLine="567"/>
        <w:jc w:val="lowKashida"/>
        <w:rPr>
          <w:sz w:val="20"/>
        </w:rPr>
      </w:pPr>
      <w:r w:rsidRPr="005E5A52">
        <w:rPr>
          <w:sz w:val="20"/>
        </w:rPr>
        <w:t>At certain</w:t>
      </w:r>
      <w:r w:rsidR="00CF582B">
        <w:rPr>
          <w:sz w:val="20"/>
        </w:rPr>
        <w:t xml:space="preserve"> value of thermal load, figs. (2</w:t>
      </w:r>
      <w:r w:rsidRPr="005E5A52">
        <w:rPr>
          <w:sz w:val="20"/>
        </w:rPr>
        <w:t>) and (</w:t>
      </w:r>
      <w:r w:rsidR="00CF582B">
        <w:rPr>
          <w:sz w:val="20"/>
        </w:rPr>
        <w:t>3</w:t>
      </w:r>
      <w:r w:rsidRPr="005E5A52">
        <w:rPr>
          <w:sz w:val="20"/>
        </w:rPr>
        <w:t>) illustrates the theoretical mean temperatures predicted by the mathematical model for average evaporator wall, fluid and condenser wall temperatures</w:t>
      </w:r>
      <w:r w:rsidR="004E7A45">
        <w:rPr>
          <w:sz w:val="20"/>
        </w:rPr>
        <w:t>.</w:t>
      </w:r>
      <w:r w:rsidRPr="005E5A52">
        <w:rPr>
          <w:sz w:val="20"/>
        </w:rPr>
        <w:t xml:space="preserve"> </w:t>
      </w:r>
      <w:r w:rsidR="004E7A45" w:rsidRPr="005E5A52">
        <w:rPr>
          <w:sz w:val="20"/>
        </w:rPr>
        <w:t>Also</w:t>
      </w:r>
      <w:r w:rsidRPr="005E5A52">
        <w:rPr>
          <w:sz w:val="20"/>
        </w:rPr>
        <w:t xml:space="preserve"> the output power from condenser section respectively versus time. The </w:t>
      </w:r>
      <w:proofErr w:type="spellStart"/>
      <w:r w:rsidRPr="005E5A52">
        <w:rPr>
          <w:sz w:val="20"/>
        </w:rPr>
        <w:t>thermosyphon</w:t>
      </w:r>
      <w:proofErr w:type="spellEnd"/>
      <w:r w:rsidRPr="005E5A52">
        <w:rPr>
          <w:sz w:val="20"/>
        </w:rPr>
        <w:t xml:space="preserve"> is initially at </w:t>
      </w:r>
      <w:r w:rsidR="00511C57">
        <w:rPr>
          <w:sz w:val="20"/>
        </w:rPr>
        <w:t>ambient</w:t>
      </w:r>
      <w:r w:rsidRPr="005E5A52">
        <w:rPr>
          <w:sz w:val="20"/>
        </w:rPr>
        <w:t xml:space="preserve"> temperature, then the electric powe</w:t>
      </w:r>
      <w:r w:rsidR="004E7A45">
        <w:rPr>
          <w:sz w:val="20"/>
        </w:rPr>
        <w:t>r input to the evaporator</w:t>
      </w:r>
      <w:r w:rsidRPr="005E5A52">
        <w:rPr>
          <w:sz w:val="20"/>
        </w:rPr>
        <w:t xml:space="preserve"> is increased suddenl</w:t>
      </w:r>
      <w:r w:rsidR="004E7A45">
        <w:rPr>
          <w:sz w:val="20"/>
        </w:rPr>
        <w:t xml:space="preserve">y from zero to the full power, </w:t>
      </w:r>
      <w:r w:rsidR="004E7A45" w:rsidRPr="005E5A52">
        <w:rPr>
          <w:sz w:val="20"/>
        </w:rPr>
        <w:t>it</w:t>
      </w:r>
      <w:r w:rsidRPr="005E5A52">
        <w:rPr>
          <w:sz w:val="20"/>
        </w:rPr>
        <w:t xml:space="preserve"> is shown from the figure</w:t>
      </w:r>
      <w:r w:rsidR="004E7A45">
        <w:rPr>
          <w:sz w:val="20"/>
        </w:rPr>
        <w:t>s</w:t>
      </w:r>
      <w:r w:rsidRPr="005E5A52">
        <w:rPr>
          <w:sz w:val="20"/>
        </w:rPr>
        <w:t xml:space="preserve"> that, the temperatures of each section and the output power increase rapidly at the beginning of operation due to the increase of heat flow from object to another, with time. But as a result of reduction of the temperature driving forces, the rate of change temperature with time decreases until steady state condition is reached. At steady-state, both the wall and </w:t>
      </w:r>
      <w:r w:rsidR="004E7A45" w:rsidRPr="005E5A52">
        <w:rPr>
          <w:sz w:val="20"/>
        </w:rPr>
        <w:t>vapour</w:t>
      </w:r>
      <w:r w:rsidRPr="005E5A52">
        <w:rPr>
          <w:sz w:val="20"/>
        </w:rPr>
        <w:t xml:space="preserve"> temperatures and the output-power remain constant. </w:t>
      </w:r>
    </w:p>
    <w:p w14:paraId="247CEB35" w14:textId="77777777" w:rsidR="005E5A52" w:rsidRPr="00FC64DA" w:rsidRDefault="005E5A52" w:rsidP="005E5A52">
      <w:pPr>
        <w:tabs>
          <w:tab w:val="left" w:pos="1814"/>
        </w:tabs>
        <w:rPr>
          <w:rFonts w:ascii="System" w:hAnsi="System" w:cs="System"/>
          <w:sz w:val="24"/>
          <w:szCs w:val="24"/>
        </w:rPr>
      </w:pPr>
      <w:r w:rsidRPr="00FC64DA">
        <w:rPr>
          <w:rFonts w:ascii="System" w:hAnsi="System" w:cs="System"/>
          <w:sz w:val="24"/>
          <w:szCs w:val="24"/>
        </w:rPr>
        <w:tab/>
      </w:r>
    </w:p>
    <w:p w14:paraId="67581D5A" w14:textId="11606644" w:rsidR="005E5A52" w:rsidRPr="002100B6" w:rsidRDefault="005E5A52" w:rsidP="002100B6">
      <w:pPr>
        <w:spacing w:after="240"/>
        <w:rPr>
          <w:b/>
          <w:sz w:val="20"/>
        </w:rPr>
      </w:pPr>
      <w:r w:rsidRPr="002100B6">
        <w:rPr>
          <w:b/>
          <w:sz w:val="20"/>
        </w:rPr>
        <w:t>3-</w:t>
      </w:r>
      <w:r w:rsidR="002100B6">
        <w:rPr>
          <w:b/>
          <w:sz w:val="20"/>
        </w:rPr>
        <w:t>3</w:t>
      </w:r>
      <w:r w:rsidRPr="002100B6">
        <w:rPr>
          <w:b/>
          <w:sz w:val="20"/>
        </w:rPr>
        <w:t xml:space="preserve"> Heat transfer coefficients</w:t>
      </w:r>
    </w:p>
    <w:p w14:paraId="3647004E" w14:textId="44F588C6" w:rsidR="005E5A52" w:rsidRPr="002100B6" w:rsidRDefault="00243DA5" w:rsidP="000F00CF">
      <w:pPr>
        <w:spacing w:after="240"/>
        <w:ind w:firstLine="567"/>
        <w:jc w:val="lowKashida"/>
        <w:rPr>
          <w:sz w:val="20"/>
        </w:rPr>
      </w:pPr>
      <w:r w:rsidRPr="000F00CF">
        <w:rPr>
          <w:sz w:val="20"/>
        </w:rPr>
        <w:t>The process of heat transfer in the liquid pool of the evaporator section is generally assumed to be common nucleate boiling whose heat transfer coefficient may be calculated from Forester–</w:t>
      </w:r>
      <w:proofErr w:type="spellStart"/>
      <w:r w:rsidRPr="000F00CF">
        <w:rPr>
          <w:sz w:val="20"/>
        </w:rPr>
        <w:t>Zuber</w:t>
      </w:r>
      <w:proofErr w:type="spellEnd"/>
      <w:r w:rsidRPr="000F00CF">
        <w:rPr>
          <w:sz w:val="20"/>
        </w:rPr>
        <w:t xml:space="preserve"> equation </w:t>
      </w:r>
      <w:r w:rsidRPr="00A829A2">
        <w:rPr>
          <w:sz w:val="20"/>
          <w:highlight w:val="yellow"/>
        </w:rPr>
        <w:t>[13]</w:t>
      </w:r>
      <w:r w:rsidRPr="000F00CF">
        <w:rPr>
          <w:sz w:val="20"/>
        </w:rPr>
        <w:t>. Natural convection heat transfer on a surface depends on the geometry of the surface and on its orientation. It also depends on the variation of temperature on the surface and the thermo-physical properties of the fluid involved [14].</w:t>
      </w:r>
      <w:r w:rsidRPr="002100B6">
        <w:rPr>
          <w:sz w:val="20"/>
        </w:rPr>
        <w:t xml:space="preserve"> </w:t>
      </w:r>
      <w:r w:rsidR="005E5A52" w:rsidRPr="002100B6">
        <w:rPr>
          <w:sz w:val="20"/>
        </w:rPr>
        <w:t xml:space="preserve">The intensity of heat transfers within the </w:t>
      </w:r>
      <w:r w:rsidR="004E7A45" w:rsidRPr="00700856">
        <w:rPr>
          <w:sz w:val="20"/>
        </w:rPr>
        <w:t>(GTPCTL)</w:t>
      </w:r>
      <w:r w:rsidR="005E5A52" w:rsidRPr="002100B6">
        <w:rPr>
          <w:sz w:val="20"/>
        </w:rPr>
        <w:t xml:space="preserve"> is </w:t>
      </w:r>
      <w:proofErr w:type="spellStart"/>
      <w:r w:rsidR="005E5A52" w:rsidRPr="002100B6">
        <w:rPr>
          <w:sz w:val="20"/>
        </w:rPr>
        <w:t>analyzed</w:t>
      </w:r>
      <w:proofErr w:type="spellEnd"/>
      <w:r w:rsidR="005E5A52" w:rsidRPr="002100B6">
        <w:rPr>
          <w:sz w:val="20"/>
        </w:rPr>
        <w:t xml:space="preserve"> through the determination of the average heat transfer coefficients (he) and (</w:t>
      </w:r>
      <w:proofErr w:type="spellStart"/>
      <w:r w:rsidR="005E5A52" w:rsidRPr="002100B6">
        <w:rPr>
          <w:sz w:val="20"/>
        </w:rPr>
        <w:t>hc</w:t>
      </w:r>
      <w:proofErr w:type="spellEnd"/>
      <w:r w:rsidR="005E5A52" w:rsidRPr="002100B6">
        <w:rPr>
          <w:sz w:val="20"/>
        </w:rPr>
        <w:t>) in evaporator and condenser. The average heat transfer coefficients he is estimated for the start-up, stead</w:t>
      </w:r>
      <w:r w:rsidR="004E7A45">
        <w:rPr>
          <w:sz w:val="20"/>
        </w:rPr>
        <w:t>y-state</w:t>
      </w:r>
      <w:r w:rsidR="005E5A52" w:rsidRPr="002100B6">
        <w:rPr>
          <w:sz w:val="20"/>
        </w:rPr>
        <w:t xml:space="preserve"> by means of the mathematical model and it is calculated for different </w:t>
      </w:r>
      <w:proofErr w:type="spellStart"/>
      <w:r w:rsidR="005E5A52" w:rsidRPr="002100B6">
        <w:rPr>
          <w:sz w:val="20"/>
        </w:rPr>
        <w:t>thermophysical</w:t>
      </w:r>
      <w:proofErr w:type="spellEnd"/>
      <w:r w:rsidR="005E5A52" w:rsidRPr="002100B6">
        <w:rPr>
          <w:sz w:val="20"/>
        </w:rPr>
        <w:t xml:space="preserve"> properties of working fluid. Including three subseque</w:t>
      </w:r>
      <w:r w:rsidR="004E7A45">
        <w:rPr>
          <w:sz w:val="20"/>
        </w:rPr>
        <w:t>nt processes, heat-up transient and</w:t>
      </w:r>
      <w:r w:rsidR="005E5A52" w:rsidRPr="002100B6">
        <w:rPr>
          <w:sz w:val="20"/>
        </w:rPr>
        <w:t xml:space="preserve"> steady-state transient as shown in fig</w:t>
      </w:r>
      <w:r w:rsidR="004E7A45">
        <w:rPr>
          <w:sz w:val="20"/>
        </w:rPr>
        <w:t>s</w:t>
      </w:r>
      <w:r w:rsidR="005E5A52" w:rsidRPr="002100B6">
        <w:rPr>
          <w:sz w:val="20"/>
        </w:rPr>
        <w:t>. (</w:t>
      </w:r>
      <w:r w:rsidR="004E7A45">
        <w:rPr>
          <w:sz w:val="20"/>
        </w:rPr>
        <w:t>2</w:t>
      </w:r>
      <w:r w:rsidR="005E5A52" w:rsidRPr="002100B6">
        <w:rPr>
          <w:sz w:val="20"/>
        </w:rPr>
        <w:t>-</w:t>
      </w:r>
      <w:r w:rsidR="004E7A45">
        <w:rPr>
          <w:sz w:val="20"/>
        </w:rPr>
        <w:t>C and D</w:t>
      </w:r>
      <w:r w:rsidR="005E5A52" w:rsidRPr="002100B6">
        <w:rPr>
          <w:sz w:val="20"/>
        </w:rPr>
        <w:t>)</w:t>
      </w:r>
      <w:r w:rsidR="004E7A45">
        <w:rPr>
          <w:sz w:val="20"/>
        </w:rPr>
        <w:t xml:space="preserve"> also fig. (3-B)</w:t>
      </w:r>
      <w:r w:rsidR="005E5A52" w:rsidRPr="002100B6">
        <w:rPr>
          <w:sz w:val="20"/>
        </w:rPr>
        <w:t>. the estimation is carried out in the case of high values of filling ratio, means that the evaporator is fully filled with liquid. At the condenser section, a global heat transfer coefficient (</w:t>
      </w:r>
      <w:proofErr w:type="spellStart"/>
      <w:r w:rsidR="005E5A52" w:rsidRPr="002100B6">
        <w:rPr>
          <w:sz w:val="20"/>
        </w:rPr>
        <w:t>hc</w:t>
      </w:r>
      <w:proofErr w:type="spellEnd"/>
      <w:r w:rsidR="005E5A52" w:rsidRPr="002100B6">
        <w:rPr>
          <w:sz w:val="20"/>
        </w:rPr>
        <w:t xml:space="preserve">) has been considered which combines conduction through the wall and convection </w:t>
      </w:r>
      <w:r w:rsidR="004E7A45">
        <w:rPr>
          <w:sz w:val="20"/>
        </w:rPr>
        <w:t>(external side of the wall</w:t>
      </w:r>
      <w:r w:rsidR="005E5A52" w:rsidRPr="002100B6">
        <w:rPr>
          <w:sz w:val="20"/>
        </w:rPr>
        <w:t xml:space="preserve">) show that there little change at the overall condenser heat transfer coefficient during all processes of the operation for the </w:t>
      </w:r>
      <w:r w:rsidR="004E7A45">
        <w:rPr>
          <w:sz w:val="20"/>
        </w:rPr>
        <w:t>heat-up transient and</w:t>
      </w:r>
      <w:r w:rsidR="005E5A52" w:rsidRPr="002100B6">
        <w:rPr>
          <w:sz w:val="20"/>
        </w:rPr>
        <w:t xml:space="preserve"> stea</w:t>
      </w:r>
      <w:r w:rsidR="004E7A45">
        <w:rPr>
          <w:sz w:val="20"/>
        </w:rPr>
        <w:t>dy-state</w:t>
      </w:r>
      <w:r w:rsidR="005E5A52" w:rsidRPr="002100B6">
        <w:rPr>
          <w:sz w:val="20"/>
        </w:rPr>
        <w:t>.</w:t>
      </w:r>
    </w:p>
    <w:p w14:paraId="206F4F91" w14:textId="1BDFF73E" w:rsidR="005E5A52" w:rsidRPr="002100B6" w:rsidRDefault="005E5A52" w:rsidP="00101DC7">
      <w:pPr>
        <w:spacing w:after="240"/>
        <w:rPr>
          <w:b/>
          <w:sz w:val="20"/>
        </w:rPr>
      </w:pPr>
      <w:r w:rsidRPr="002100B6">
        <w:rPr>
          <w:b/>
          <w:sz w:val="20"/>
        </w:rPr>
        <w:t>3-</w:t>
      </w:r>
      <w:r w:rsidR="00101DC7">
        <w:rPr>
          <w:b/>
          <w:sz w:val="20"/>
        </w:rPr>
        <w:t>4</w:t>
      </w:r>
      <w:r w:rsidRPr="002100B6">
        <w:rPr>
          <w:b/>
          <w:sz w:val="20"/>
        </w:rPr>
        <w:t xml:space="preserve"> </w:t>
      </w:r>
      <w:proofErr w:type="spellStart"/>
      <w:r w:rsidRPr="002100B6">
        <w:rPr>
          <w:b/>
          <w:sz w:val="20"/>
        </w:rPr>
        <w:t>Thermosyphon</w:t>
      </w:r>
      <w:proofErr w:type="spellEnd"/>
      <w:r w:rsidRPr="002100B6">
        <w:rPr>
          <w:b/>
          <w:sz w:val="20"/>
        </w:rPr>
        <w:t xml:space="preserve"> resistance and cooling water temperature difference</w:t>
      </w:r>
    </w:p>
    <w:p w14:paraId="028BF79F" w14:textId="239C81FE" w:rsidR="005F187D" w:rsidRDefault="005E5A52" w:rsidP="00A03E4B">
      <w:pPr>
        <w:spacing w:before="240" w:after="240"/>
        <w:ind w:firstLine="567"/>
        <w:jc w:val="lowKashida"/>
      </w:pPr>
      <w:r w:rsidRPr="002100B6">
        <w:rPr>
          <w:sz w:val="20"/>
        </w:rPr>
        <w:t xml:space="preserve">The model is design to simulate the full transient operation of </w:t>
      </w:r>
      <w:proofErr w:type="spellStart"/>
      <w:r w:rsidRPr="002100B6">
        <w:rPr>
          <w:sz w:val="20"/>
        </w:rPr>
        <w:t>thermosyphon</w:t>
      </w:r>
      <w:proofErr w:type="spellEnd"/>
      <w:r w:rsidRPr="002100B6">
        <w:rPr>
          <w:sz w:val="20"/>
        </w:rPr>
        <w:t xml:space="preserve"> and all the </w:t>
      </w:r>
      <w:proofErr w:type="spellStart"/>
      <w:r w:rsidRPr="002100B6">
        <w:rPr>
          <w:sz w:val="20"/>
        </w:rPr>
        <w:t>thermosyphon</w:t>
      </w:r>
      <w:proofErr w:type="spellEnd"/>
      <w:r w:rsidRPr="002100B6">
        <w:rPr>
          <w:sz w:val="20"/>
        </w:rPr>
        <w:t xml:space="preserve"> feature including </w:t>
      </w:r>
      <w:proofErr w:type="spellStart"/>
      <w:r w:rsidRPr="002100B6">
        <w:rPr>
          <w:sz w:val="20"/>
        </w:rPr>
        <w:t>thermosyphon</w:t>
      </w:r>
      <w:proofErr w:type="spellEnd"/>
      <w:r w:rsidRPr="002100B6">
        <w:rPr>
          <w:sz w:val="20"/>
        </w:rPr>
        <w:t xml:space="preserve"> resistance which means, temperature difference between the average outer wall temperature of the evaporator and that of the condenser (Tw - </w:t>
      </w:r>
      <w:proofErr w:type="spellStart"/>
      <w:r w:rsidRPr="002100B6">
        <w:rPr>
          <w:sz w:val="20"/>
        </w:rPr>
        <w:t>Tcond</w:t>
      </w:r>
      <w:proofErr w:type="spellEnd"/>
      <w:r w:rsidRPr="002100B6">
        <w:rPr>
          <w:sz w:val="20"/>
        </w:rPr>
        <w:t xml:space="preserve">) resulting from a numerical model. </w:t>
      </w:r>
      <w:r w:rsidR="00A829A2">
        <w:rPr>
          <w:sz w:val="20"/>
        </w:rPr>
        <w:t xml:space="preserve">From </w:t>
      </w:r>
      <w:r w:rsidR="00A829A2">
        <w:rPr>
          <w:sz w:val="20"/>
        </w:rPr>
        <w:lastRenderedPageBreak/>
        <w:t xml:space="preserve">figures (2-F and 4-B) </w:t>
      </w:r>
      <w:r w:rsidR="00BF04B2" w:rsidRPr="002100B6">
        <w:rPr>
          <w:sz w:val="20"/>
        </w:rPr>
        <w:t>the</w:t>
      </w:r>
      <w:r w:rsidRPr="002100B6">
        <w:rPr>
          <w:sz w:val="20"/>
        </w:rPr>
        <w:t xml:space="preserve"> </w:t>
      </w:r>
      <w:proofErr w:type="spellStart"/>
      <w:r w:rsidRPr="002100B6">
        <w:rPr>
          <w:sz w:val="20"/>
        </w:rPr>
        <w:t>thermosyphon</w:t>
      </w:r>
      <w:proofErr w:type="spellEnd"/>
      <w:r w:rsidRPr="002100B6">
        <w:rPr>
          <w:sz w:val="20"/>
        </w:rPr>
        <w:t xml:space="preserve"> resistance fluctuates at the end of steady-state mode. This fluctuates may be attributed to the sudden changing of the power applied on the evaporator section (heat Load). These fluctuations are created due to the irregular formation of </w:t>
      </w:r>
      <w:r w:rsidR="007D5975" w:rsidRPr="002100B6">
        <w:rPr>
          <w:sz w:val="20"/>
        </w:rPr>
        <w:t>vapour</w:t>
      </w:r>
      <w:r w:rsidRPr="002100B6">
        <w:rPr>
          <w:sz w:val="20"/>
        </w:rPr>
        <w:t xml:space="preserve"> in evaporator. This process of evaporation is believed to be irregular.</w:t>
      </w:r>
      <w:r w:rsidR="00EB131B" w:rsidRPr="00B27EF6">
        <w:t xml:space="preserve"> </w:t>
      </w:r>
    </w:p>
    <w:p w14:paraId="5424917C" w14:textId="4EA74323" w:rsidR="005F187D" w:rsidRPr="005F187D" w:rsidRDefault="00EB131B" w:rsidP="005F187D">
      <w:pPr>
        <w:spacing w:after="240"/>
        <w:ind w:firstLine="567"/>
        <w:jc w:val="lowKashida"/>
        <w:rPr>
          <w:b/>
          <w:bCs/>
        </w:rPr>
      </w:pPr>
      <w:r w:rsidRPr="005F187D">
        <w:rPr>
          <w:b/>
          <w:bCs/>
        </w:rPr>
        <w:t xml:space="preserve">4. Conclusion </w:t>
      </w:r>
    </w:p>
    <w:p w14:paraId="0B7AC4D2" w14:textId="56FC48EE" w:rsidR="005F187D" w:rsidRPr="00440E37" w:rsidRDefault="005F187D" w:rsidP="00440E37">
      <w:pPr>
        <w:overflowPunct/>
        <w:autoSpaceDE/>
        <w:autoSpaceDN/>
        <w:adjustRightInd/>
        <w:ind w:firstLine="360"/>
        <w:jc w:val="both"/>
        <w:textAlignment w:val="auto"/>
        <w:rPr>
          <w:highlight w:val="yellow"/>
        </w:rPr>
      </w:pPr>
      <w:r w:rsidRPr="00440E37">
        <w:rPr>
          <w:highlight w:val="yellow"/>
        </w:rPr>
        <w:t xml:space="preserve">A numerical simulation using special design of AL6061 gravity assisted two-phase closed heat-pipe loops were used to evaluate the (GTPCTL’s) thermal performance. The effect of the evaporator and condenser configuration, atmospheric air temperature, and heat load were </w:t>
      </w:r>
      <w:proofErr w:type="spellStart"/>
      <w:r w:rsidRPr="00440E37">
        <w:rPr>
          <w:highlight w:val="yellow"/>
        </w:rPr>
        <w:t>analyzed</w:t>
      </w:r>
      <w:proofErr w:type="spellEnd"/>
      <w:r w:rsidRPr="00440E37">
        <w:rPr>
          <w:highlight w:val="yellow"/>
        </w:rPr>
        <w:t xml:space="preserve">. Demineralized water was used as the (GTPCTL’s) working fluid. The atmospheric air was circulated around the condenser as a cooling system. The results show that the best thermal performance was obtained at high evaporator heat load. The simulation model showed a pattern and trend line that can be used to predict the heat transfer phenomena of the (GTPCTL’s) with varying inputs. A theoretical network model has been proposed to predict the transient response of a gravity-assisted two-phase heat pipe working with pure water at different heat loads of (100, 200, 300, 400 and 500 kW). The wall and fluid temperatures, heat transfer coefficients, time constants, and other thermal characteristics have been estimated and the following conclusions can be drawn: </w:t>
      </w:r>
    </w:p>
    <w:p w14:paraId="69C6DE59" w14:textId="2627F7B9" w:rsidR="005F187D" w:rsidRPr="009A4384" w:rsidRDefault="005F187D" w:rsidP="00440E37">
      <w:pPr>
        <w:pStyle w:val="ListParagraph"/>
        <w:numPr>
          <w:ilvl w:val="0"/>
          <w:numId w:val="41"/>
        </w:numPr>
        <w:overflowPunct/>
        <w:autoSpaceDE/>
        <w:autoSpaceDN/>
        <w:adjustRightInd/>
        <w:jc w:val="both"/>
        <w:textAlignment w:val="auto"/>
        <w:rPr>
          <w:highlight w:val="yellow"/>
        </w:rPr>
      </w:pPr>
      <w:r w:rsidRPr="00440E37">
        <w:rPr>
          <w:highlight w:val="yellow"/>
        </w:rPr>
        <w:t>The transient response of a gravity-assisted heat pipe i</w:t>
      </w:r>
      <w:r w:rsidR="00440E37">
        <w:rPr>
          <w:highlight w:val="yellow"/>
        </w:rPr>
        <w:t xml:space="preserve">s found to depend mainly on the </w:t>
      </w:r>
      <w:r w:rsidRPr="00440E37">
        <w:rPr>
          <w:highlight w:val="yellow"/>
        </w:rPr>
        <w:t xml:space="preserve">evaporator heat load and ambient temperature. Increasing the heat loads as well as decreasing the ambient temperature causes a reduction in the time constants, which leads to a better performance of the heat pipe. </w:t>
      </w:r>
    </w:p>
    <w:p w14:paraId="4D04A00C" w14:textId="27DDFC20" w:rsidR="005F187D" w:rsidRDefault="009A4384" w:rsidP="009A4384">
      <w:pPr>
        <w:pStyle w:val="ListParagraph"/>
        <w:numPr>
          <w:ilvl w:val="0"/>
          <w:numId w:val="41"/>
        </w:numPr>
        <w:overflowPunct/>
        <w:autoSpaceDE/>
        <w:autoSpaceDN/>
        <w:adjustRightInd/>
        <w:jc w:val="both"/>
        <w:textAlignment w:val="auto"/>
        <w:rPr>
          <w:highlight w:val="yellow"/>
        </w:rPr>
      </w:pPr>
      <w:r w:rsidRPr="009A4384">
        <w:rPr>
          <w:highlight w:val="yellow"/>
        </w:rPr>
        <w:t>The evaporator and condenser heat transfer coefficients are found to increase with power increase and ambient temperature decreases, though the corresponding values of the later are much less than those obtained for the evaporator.</w:t>
      </w:r>
    </w:p>
    <w:p w14:paraId="7A9F7F5D" w14:textId="6829B8CC" w:rsidR="00EE3481" w:rsidRPr="009A4384" w:rsidRDefault="00EE3481" w:rsidP="00EE3481">
      <w:pPr>
        <w:pStyle w:val="ListParagraph"/>
        <w:numPr>
          <w:ilvl w:val="0"/>
          <w:numId w:val="41"/>
        </w:numPr>
        <w:overflowPunct/>
        <w:autoSpaceDE/>
        <w:autoSpaceDN/>
        <w:adjustRightInd/>
        <w:jc w:val="both"/>
        <w:textAlignment w:val="auto"/>
        <w:rPr>
          <w:highlight w:val="yellow"/>
        </w:rPr>
      </w:pPr>
      <w:r>
        <w:rPr>
          <w:highlight w:val="yellow"/>
        </w:rPr>
        <w:t xml:space="preserve">The model prove that the loops are applicable, cheap, reliable and one of the passive system to remove heat load </w:t>
      </w:r>
      <w:r w:rsidR="00F56126">
        <w:rPr>
          <w:highlight w:val="yellow"/>
        </w:rPr>
        <w:t>to keep fuel elements in safe conditions.</w:t>
      </w:r>
    </w:p>
    <w:p w14:paraId="5FF19702" w14:textId="77777777" w:rsidR="005F187D" w:rsidRDefault="005F187D" w:rsidP="005F187D">
      <w:pPr>
        <w:pStyle w:val="ListParagraph"/>
        <w:overflowPunct/>
        <w:autoSpaceDE/>
        <w:autoSpaceDN/>
        <w:adjustRightInd/>
        <w:textAlignment w:val="auto"/>
      </w:pPr>
    </w:p>
    <w:p w14:paraId="523B02C3" w14:textId="77777777" w:rsidR="005F187D" w:rsidRDefault="005F187D" w:rsidP="005F187D">
      <w:pPr>
        <w:pStyle w:val="ListParagraph"/>
        <w:overflowPunct/>
        <w:autoSpaceDE/>
        <w:autoSpaceDN/>
        <w:adjustRightInd/>
        <w:textAlignment w:val="auto"/>
      </w:pPr>
    </w:p>
    <w:p w14:paraId="3CE5E747" w14:textId="77777777" w:rsidR="005F187D" w:rsidRDefault="005F187D" w:rsidP="005F187D">
      <w:pPr>
        <w:pStyle w:val="ListParagraph"/>
        <w:overflowPunct/>
        <w:autoSpaceDE/>
        <w:autoSpaceDN/>
        <w:adjustRightInd/>
        <w:textAlignment w:val="auto"/>
      </w:pPr>
    </w:p>
    <w:p w14:paraId="5AE672F9" w14:textId="77777777" w:rsidR="005F187D" w:rsidRDefault="005F187D" w:rsidP="005F187D">
      <w:pPr>
        <w:pStyle w:val="ListParagraph"/>
        <w:overflowPunct/>
        <w:autoSpaceDE/>
        <w:autoSpaceDN/>
        <w:adjustRightInd/>
        <w:textAlignment w:val="auto"/>
      </w:pPr>
    </w:p>
    <w:p w14:paraId="55D58EAD" w14:textId="77777777" w:rsidR="005F187D" w:rsidRDefault="005F187D" w:rsidP="005F187D">
      <w:pPr>
        <w:pStyle w:val="ListParagraph"/>
        <w:overflowPunct/>
        <w:autoSpaceDE/>
        <w:autoSpaceDN/>
        <w:adjustRightInd/>
        <w:textAlignment w:val="auto"/>
      </w:pPr>
    </w:p>
    <w:p w14:paraId="7CCF62FA" w14:textId="77777777" w:rsidR="005F187D" w:rsidRDefault="005F187D" w:rsidP="005F187D">
      <w:pPr>
        <w:pStyle w:val="ListParagraph"/>
        <w:overflowPunct/>
        <w:autoSpaceDE/>
        <w:autoSpaceDN/>
        <w:adjustRightInd/>
        <w:textAlignment w:val="auto"/>
      </w:pPr>
    </w:p>
    <w:p w14:paraId="3B1512BF" w14:textId="77777777" w:rsidR="005F187D" w:rsidRDefault="005F187D" w:rsidP="005F187D">
      <w:pPr>
        <w:pStyle w:val="ListParagraph"/>
        <w:overflowPunct/>
        <w:autoSpaceDE/>
        <w:autoSpaceDN/>
        <w:adjustRightInd/>
        <w:textAlignment w:val="auto"/>
      </w:pPr>
    </w:p>
    <w:p w14:paraId="327D0207" w14:textId="77777777" w:rsidR="005F187D" w:rsidRDefault="005F187D" w:rsidP="005F187D">
      <w:pPr>
        <w:pStyle w:val="ListParagraph"/>
        <w:overflowPunct/>
        <w:autoSpaceDE/>
        <w:autoSpaceDN/>
        <w:adjustRightInd/>
        <w:textAlignment w:val="auto"/>
      </w:pPr>
    </w:p>
    <w:p w14:paraId="00C39BD1" w14:textId="77777777" w:rsidR="005F187D" w:rsidRDefault="005F187D" w:rsidP="005F187D">
      <w:pPr>
        <w:pStyle w:val="ListParagraph"/>
        <w:overflowPunct/>
        <w:autoSpaceDE/>
        <w:autoSpaceDN/>
        <w:adjustRightInd/>
        <w:textAlignment w:val="auto"/>
      </w:pPr>
    </w:p>
    <w:p w14:paraId="6B3D4929" w14:textId="77777777" w:rsidR="005F187D" w:rsidRDefault="005F187D" w:rsidP="005F187D">
      <w:pPr>
        <w:pStyle w:val="ListParagraph"/>
        <w:overflowPunct/>
        <w:autoSpaceDE/>
        <w:autoSpaceDN/>
        <w:adjustRightInd/>
        <w:textAlignment w:val="auto"/>
      </w:pPr>
    </w:p>
    <w:p w14:paraId="292C987E" w14:textId="77777777" w:rsidR="005F187D" w:rsidRDefault="005F187D" w:rsidP="005F187D">
      <w:pPr>
        <w:pStyle w:val="ListParagraph"/>
        <w:overflowPunct/>
        <w:autoSpaceDE/>
        <w:autoSpaceDN/>
        <w:adjustRightInd/>
        <w:textAlignment w:val="auto"/>
      </w:pPr>
    </w:p>
    <w:p w14:paraId="2EE2DCB0" w14:textId="77777777" w:rsidR="005F187D" w:rsidRDefault="005F187D" w:rsidP="005F187D">
      <w:pPr>
        <w:pStyle w:val="ListParagraph"/>
        <w:overflowPunct/>
        <w:autoSpaceDE/>
        <w:autoSpaceDN/>
        <w:adjustRightInd/>
        <w:textAlignment w:val="auto"/>
      </w:pPr>
    </w:p>
    <w:p w14:paraId="50390748" w14:textId="77777777" w:rsidR="005F187D" w:rsidRDefault="005F187D" w:rsidP="005F187D">
      <w:pPr>
        <w:pStyle w:val="ListParagraph"/>
        <w:overflowPunct/>
        <w:autoSpaceDE/>
        <w:autoSpaceDN/>
        <w:adjustRightInd/>
        <w:textAlignment w:val="auto"/>
      </w:pPr>
    </w:p>
    <w:p w14:paraId="36D9299A" w14:textId="77777777" w:rsidR="005F187D" w:rsidRDefault="005F187D" w:rsidP="005F187D">
      <w:pPr>
        <w:pStyle w:val="ListParagraph"/>
        <w:overflowPunct/>
        <w:autoSpaceDE/>
        <w:autoSpaceDN/>
        <w:adjustRightInd/>
        <w:textAlignment w:val="auto"/>
      </w:pPr>
    </w:p>
    <w:p w14:paraId="441DC79F" w14:textId="77777777" w:rsidR="005F187D" w:rsidRDefault="005F187D" w:rsidP="005F187D">
      <w:pPr>
        <w:pStyle w:val="ListParagraph"/>
        <w:overflowPunct/>
        <w:autoSpaceDE/>
        <w:autoSpaceDN/>
        <w:adjustRightInd/>
        <w:textAlignment w:val="auto"/>
      </w:pPr>
    </w:p>
    <w:p w14:paraId="457FEDF6" w14:textId="77777777" w:rsidR="005F187D" w:rsidRDefault="005F187D" w:rsidP="005F187D">
      <w:pPr>
        <w:pStyle w:val="ListParagraph"/>
        <w:overflowPunct/>
        <w:autoSpaceDE/>
        <w:autoSpaceDN/>
        <w:adjustRightInd/>
        <w:textAlignment w:val="auto"/>
      </w:pPr>
    </w:p>
    <w:p w14:paraId="57D8CFFB" w14:textId="77777777" w:rsidR="005F187D" w:rsidRDefault="005F187D" w:rsidP="005F187D">
      <w:pPr>
        <w:pStyle w:val="ListParagraph"/>
        <w:overflowPunct/>
        <w:autoSpaceDE/>
        <w:autoSpaceDN/>
        <w:adjustRightInd/>
        <w:textAlignment w:val="auto"/>
      </w:pPr>
    </w:p>
    <w:p w14:paraId="33AFB351" w14:textId="77777777" w:rsidR="005F187D" w:rsidRDefault="005F187D" w:rsidP="005F187D">
      <w:pPr>
        <w:pStyle w:val="ListParagraph"/>
        <w:overflowPunct/>
        <w:autoSpaceDE/>
        <w:autoSpaceDN/>
        <w:adjustRightInd/>
        <w:textAlignment w:val="auto"/>
      </w:pPr>
    </w:p>
    <w:p w14:paraId="767EE9D0" w14:textId="77777777" w:rsidR="005F187D" w:rsidRDefault="005F187D" w:rsidP="005F187D">
      <w:pPr>
        <w:pStyle w:val="ListParagraph"/>
        <w:overflowPunct/>
        <w:autoSpaceDE/>
        <w:autoSpaceDN/>
        <w:adjustRightInd/>
        <w:textAlignment w:val="auto"/>
      </w:pPr>
    </w:p>
    <w:p w14:paraId="7DDCC406" w14:textId="77777777" w:rsidR="005F187D" w:rsidRDefault="005F187D" w:rsidP="005F187D">
      <w:pPr>
        <w:pStyle w:val="ListParagraph"/>
        <w:overflowPunct/>
        <w:autoSpaceDE/>
        <w:autoSpaceDN/>
        <w:adjustRightInd/>
        <w:textAlignment w:val="auto"/>
      </w:pPr>
    </w:p>
    <w:p w14:paraId="195916F0" w14:textId="77777777" w:rsidR="005F187D" w:rsidRDefault="005F187D" w:rsidP="005F187D">
      <w:pPr>
        <w:pStyle w:val="ListParagraph"/>
        <w:overflowPunct/>
        <w:autoSpaceDE/>
        <w:autoSpaceDN/>
        <w:adjustRightInd/>
        <w:textAlignment w:val="auto"/>
      </w:pPr>
    </w:p>
    <w:p w14:paraId="09D1B94D" w14:textId="77777777" w:rsidR="005F187D" w:rsidRDefault="005F187D" w:rsidP="005F187D">
      <w:pPr>
        <w:pStyle w:val="ListParagraph"/>
        <w:overflowPunct/>
        <w:autoSpaceDE/>
        <w:autoSpaceDN/>
        <w:adjustRightInd/>
        <w:textAlignment w:val="auto"/>
      </w:pPr>
    </w:p>
    <w:p w14:paraId="4DBE76B8" w14:textId="77777777" w:rsidR="005F187D" w:rsidRDefault="005F187D" w:rsidP="005F187D">
      <w:pPr>
        <w:pStyle w:val="ListParagraph"/>
        <w:overflowPunct/>
        <w:autoSpaceDE/>
        <w:autoSpaceDN/>
        <w:adjustRightInd/>
        <w:textAlignment w:val="auto"/>
      </w:pPr>
    </w:p>
    <w:p w14:paraId="0D6FDC2B" w14:textId="77777777" w:rsidR="00A03E4B" w:rsidRDefault="00A03E4B" w:rsidP="005F187D">
      <w:pPr>
        <w:pStyle w:val="ListParagraph"/>
        <w:overflowPunct/>
        <w:autoSpaceDE/>
        <w:autoSpaceDN/>
        <w:adjustRightInd/>
        <w:textAlignment w:val="auto"/>
      </w:pPr>
    </w:p>
    <w:p w14:paraId="175E0B08" w14:textId="77777777" w:rsidR="00A03E4B" w:rsidRDefault="00A03E4B" w:rsidP="005F187D">
      <w:pPr>
        <w:pStyle w:val="ListParagraph"/>
        <w:overflowPunct/>
        <w:autoSpaceDE/>
        <w:autoSpaceDN/>
        <w:adjustRightInd/>
        <w:textAlignment w:val="auto"/>
      </w:pPr>
    </w:p>
    <w:p w14:paraId="0DD9E83C" w14:textId="77777777" w:rsidR="00A03E4B" w:rsidRDefault="00A03E4B" w:rsidP="005F187D">
      <w:pPr>
        <w:pStyle w:val="ListParagraph"/>
        <w:overflowPunct/>
        <w:autoSpaceDE/>
        <w:autoSpaceDN/>
        <w:adjustRightInd/>
        <w:textAlignment w:val="auto"/>
      </w:pPr>
    </w:p>
    <w:p w14:paraId="1E77796D" w14:textId="77777777" w:rsidR="00286E9C" w:rsidRDefault="00286E9C" w:rsidP="005F187D">
      <w:pPr>
        <w:pStyle w:val="ListParagraph"/>
        <w:overflowPunct/>
        <w:autoSpaceDE/>
        <w:autoSpaceDN/>
        <w:adjustRightInd/>
        <w:textAlignment w:val="auto"/>
      </w:pPr>
    </w:p>
    <w:p w14:paraId="1EDD5014" w14:textId="77777777" w:rsidR="005F187D" w:rsidRDefault="005F187D" w:rsidP="005F187D">
      <w:pPr>
        <w:pStyle w:val="ListParagraph"/>
        <w:overflowPunct/>
        <w:autoSpaceDE/>
        <w:autoSpaceDN/>
        <w:adjustRightInd/>
        <w:textAlignment w:val="auto"/>
      </w:pPr>
    </w:p>
    <w:p w14:paraId="27ADD2C4" w14:textId="457CCDD7" w:rsidR="0058654F" w:rsidRDefault="001A2002" w:rsidP="005F187D">
      <w:pPr>
        <w:pStyle w:val="ListParagraph"/>
        <w:overflowPunct/>
        <w:autoSpaceDE/>
        <w:autoSpaceDN/>
        <w:adjustRightInd/>
        <w:textAlignment w:val="auto"/>
      </w:pPr>
      <w:r>
        <w:lastRenderedPageBreak/>
        <w:t xml:space="preserve">5. </w:t>
      </w:r>
      <w:r w:rsidR="0058654F">
        <w:t>FIGURES</w:t>
      </w:r>
    </w:p>
    <w:p w14:paraId="4FDE7BEA" w14:textId="77777777" w:rsidR="00766368" w:rsidRDefault="00766368" w:rsidP="005F187D">
      <w:pPr>
        <w:pStyle w:val="ListParagraph"/>
        <w:overflowPunct/>
        <w:autoSpaceDE/>
        <w:autoSpaceDN/>
        <w:adjustRightInd/>
        <w:textAlignment w:val="auto"/>
      </w:pPr>
    </w:p>
    <w:p w14:paraId="752FD291" w14:textId="77777777" w:rsidR="00766368" w:rsidRDefault="00766368" w:rsidP="005F187D">
      <w:pPr>
        <w:pStyle w:val="ListParagraph"/>
        <w:overflowPunct/>
        <w:autoSpaceDE/>
        <w:autoSpaceDN/>
        <w:adjustRightInd/>
        <w:textAlignment w:val="auto"/>
      </w:pPr>
    </w:p>
    <w:p w14:paraId="0023069E" w14:textId="46F5624F" w:rsidR="00396D21" w:rsidRPr="00FC64DA" w:rsidRDefault="00531B20" w:rsidP="00396D21">
      <w:pPr>
        <w:pStyle w:val="Default"/>
        <w:ind w:left="2160"/>
        <w:rPr>
          <w:rFonts w:asciiTheme="majorBidi" w:hAnsiTheme="majorBidi" w:cstheme="majorBidi"/>
          <w:color w:val="auto"/>
          <w:lang w:bidi="ar-EG"/>
        </w:rPr>
      </w:pPr>
      <w:r>
        <w:rPr>
          <w:noProof/>
        </w:rPr>
        <w:object w:dxaOrig="1440" w:dyaOrig="1440" w14:anchorId="4A1EB967">
          <v:shape id="_x0000_s1030" type="#_x0000_t75" style="position:absolute;left:0;text-align:left;margin-left:246pt;margin-top:193.2pt;width:216.9pt;height:166.55pt;z-index:251671552;mso-position-horizontal-relative:text;mso-position-vertical-relative:text" wrapcoords="-36 0 -36 21507 21600 21507 21600 0 -36 0">
            <v:imagedata r:id="rId24" o:title=""/>
            <w10:wrap type="tight"/>
          </v:shape>
          <o:OLEObject Type="Embed" ProgID="SigmaPlotGraphicObject.9" ShapeID="_x0000_s1030" DrawAspect="Content" ObjectID="_1782909264" r:id="rId25"/>
        </w:object>
      </w:r>
      <w:r>
        <w:rPr>
          <w:noProof/>
        </w:rPr>
        <w:object w:dxaOrig="1440" w:dyaOrig="1440" w14:anchorId="5EA529D4">
          <v:shape id="_x0000_s1028" type="#_x0000_t75" style="position:absolute;left:0;text-align:left;margin-left:237.9pt;margin-top:4.95pt;width:221.25pt;height:171.95pt;z-index:251669504;mso-position-horizontal-relative:text;mso-position-vertical-relative:text" wrapcoords="-36 0 -36 21508 21600 21508 21600 0 -36 0">
            <v:imagedata r:id="rId26" o:title=""/>
            <w10:wrap type="tight"/>
          </v:shape>
          <o:OLEObject Type="Embed" ProgID="SigmaPlotGraphicObject.9" ShapeID="_x0000_s1028" DrawAspect="Content" ObjectID="_1782909265" r:id="rId27"/>
        </w:object>
      </w:r>
      <w:r>
        <w:rPr>
          <w:noProof/>
        </w:rPr>
        <w:object w:dxaOrig="1440" w:dyaOrig="1440" w14:anchorId="0142A5BA">
          <v:shape id="_x0000_s1029" type="#_x0000_t75" style="position:absolute;left:0;text-align:left;margin-left:0;margin-top:193.2pt;width:216.4pt;height:164.1pt;z-index:251670528;mso-position-horizontal:absolute;mso-position-horizontal-relative:text;mso-position-vertical:absolute;mso-position-vertical-relative:text" wrapcoords="-65 0 -65 21429 21600 21429 21600 0 -65 0">
            <v:imagedata r:id="rId28" o:title=""/>
            <w10:wrap type="tight"/>
          </v:shape>
          <o:OLEObject Type="Embed" ProgID="SigmaPlotGraphicObject.9" ShapeID="_x0000_s1029" DrawAspect="Content" ObjectID="_1782909266" r:id="rId29"/>
        </w:object>
      </w:r>
      <w:r>
        <w:rPr>
          <w:noProof/>
        </w:rPr>
        <w:object w:dxaOrig="1440" w:dyaOrig="1440" w14:anchorId="74DC7FC6">
          <v:shape id="_x0000_s1027" type="#_x0000_t75" style="position:absolute;left:0;text-align:left;margin-left:0;margin-top:0;width:234.75pt;height:173.05pt;z-index:251668480;mso-position-horizontal:absolute;mso-position-horizontal-relative:text;mso-position-vertical:absolute;mso-position-vertical-relative:text" wrapcoords="-53 0 -53 21529 21600 21529 21600 0 -53 0">
            <v:imagedata r:id="rId30" o:title=""/>
            <w10:wrap type="tight"/>
          </v:shape>
          <o:OLEObject Type="Embed" ProgID="SigmaPlotGraphicObject.9" ShapeID="_x0000_s1027" DrawAspect="Content" ObjectID="_1782909267" r:id="rId31"/>
        </w:object>
      </w:r>
      <w:r w:rsidR="00396D21">
        <w:rPr>
          <w:rFonts w:asciiTheme="majorBidi" w:hAnsiTheme="majorBidi" w:cstheme="majorBidi"/>
          <w:color w:val="auto"/>
          <w:lang w:bidi="ar-EG"/>
        </w:rPr>
        <w:t xml:space="preserve">A </w:t>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b/>
          <w:bCs/>
          <w:color w:val="auto"/>
          <w:lang w:bidi="ar-EG"/>
        </w:rPr>
        <w:t>B</w:t>
      </w:r>
    </w:p>
    <w:p w14:paraId="7FC4E5C5" w14:textId="77777777" w:rsidR="00396D21" w:rsidRDefault="00396D21" w:rsidP="00396D21">
      <w:pPr>
        <w:pStyle w:val="Default"/>
        <w:jc w:val="both"/>
        <w:rPr>
          <w:rFonts w:asciiTheme="majorBidi" w:hAnsiTheme="majorBidi" w:cstheme="majorBidi"/>
          <w:color w:val="auto"/>
          <w:lang w:bidi="ar-EG"/>
        </w:rPr>
      </w:pPr>
      <w:r>
        <w:rPr>
          <w:rFonts w:asciiTheme="majorBidi" w:hAnsiTheme="majorBidi" w:cstheme="majorBidi"/>
          <w:color w:val="auto"/>
          <w:lang w:bidi="ar-EG"/>
        </w:rPr>
        <w:tab/>
      </w:r>
      <w:r>
        <w:rPr>
          <w:rFonts w:asciiTheme="majorBidi" w:hAnsiTheme="majorBidi" w:cstheme="majorBidi"/>
          <w:color w:val="auto"/>
          <w:lang w:bidi="ar-EG"/>
        </w:rPr>
        <w:tab/>
      </w:r>
      <w:r>
        <w:rPr>
          <w:rFonts w:asciiTheme="majorBidi" w:hAnsiTheme="majorBidi" w:cstheme="majorBidi"/>
          <w:color w:val="auto"/>
          <w:lang w:bidi="ar-EG"/>
        </w:rPr>
        <w:tab/>
      </w:r>
    </w:p>
    <w:p w14:paraId="3FAFA589" w14:textId="77777777" w:rsidR="00396D21" w:rsidRPr="00C027EC" w:rsidRDefault="00531B20" w:rsidP="00396D21">
      <w:pPr>
        <w:pStyle w:val="Default"/>
        <w:ind w:left="1440" w:firstLine="720"/>
        <w:jc w:val="both"/>
        <w:rPr>
          <w:rFonts w:asciiTheme="majorBidi" w:hAnsiTheme="majorBidi" w:cstheme="majorBidi"/>
          <w:color w:val="auto"/>
          <w:lang w:bidi="ar-EG"/>
        </w:rPr>
      </w:pPr>
      <w:r>
        <w:rPr>
          <w:noProof/>
        </w:rPr>
        <w:object w:dxaOrig="1440" w:dyaOrig="1440" w14:anchorId="17BB8E25">
          <v:shape id="_x0000_s1031" type="#_x0000_t75" style="position:absolute;left:0;text-align:left;margin-left:-10.35pt;margin-top:22.05pt;width:245pt;height:162.7pt;z-index:251672576;mso-position-horizontal-relative:text;mso-position-vertical-relative:text" wrapcoords="-36 0 -36 21493 21600 21493 21600 0 -36 0">
            <v:imagedata r:id="rId32" o:title=""/>
            <w10:wrap type="tight"/>
          </v:shape>
          <o:OLEObject Type="Embed" ProgID="SigmaPlotGraphicObject.9" ShapeID="_x0000_s1031" DrawAspect="Content" ObjectID="_1782909268" r:id="rId33"/>
        </w:object>
      </w:r>
      <w:r w:rsidR="00396D21">
        <w:rPr>
          <w:rFonts w:asciiTheme="majorBidi" w:hAnsiTheme="majorBidi" w:cstheme="majorBidi"/>
          <w:color w:val="auto"/>
          <w:lang w:bidi="ar-EG"/>
        </w:rPr>
        <w:t>C</w:t>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color w:val="auto"/>
          <w:lang w:bidi="ar-EG"/>
        </w:rPr>
        <w:tab/>
        <w:t>D</w:t>
      </w:r>
    </w:p>
    <w:p w14:paraId="506E530F" w14:textId="77777777" w:rsidR="00396D21" w:rsidRPr="0029775F" w:rsidRDefault="00531B20" w:rsidP="00396D21">
      <w:pPr>
        <w:pStyle w:val="Default"/>
        <w:jc w:val="center"/>
        <w:rPr>
          <w:rFonts w:asciiTheme="majorBidi" w:hAnsiTheme="majorBidi" w:cstheme="majorBidi"/>
          <w:color w:val="auto"/>
          <w:lang w:bidi="ar-EG"/>
        </w:rPr>
      </w:pPr>
      <w:r>
        <w:rPr>
          <w:noProof/>
        </w:rPr>
        <w:object w:dxaOrig="1440" w:dyaOrig="1440" w14:anchorId="1148E03C">
          <v:shape id="_x0000_s1032" type="#_x0000_t75" style="position:absolute;left:0;text-align:left;margin-left:255.65pt;margin-top:12.55pt;width:214pt;height:164.9pt;z-index:251673600;mso-position-horizontal-relative:text;mso-position-vertical-relative:text" wrapcoords="-36 0 -36 21507 21600 21507 21600 0 -36 0">
            <v:imagedata r:id="rId34" o:title=""/>
            <w10:wrap type="tight"/>
          </v:shape>
          <o:OLEObject Type="Embed" ProgID="SigmaPlotGraphicObject.9" ShapeID="_x0000_s1032" DrawAspect="Content" ObjectID="_1782909269" r:id="rId35"/>
        </w:object>
      </w:r>
      <w:r w:rsidR="00396D21">
        <w:rPr>
          <w:rFonts w:asciiTheme="majorBidi" w:hAnsiTheme="majorBidi" w:cstheme="majorBidi"/>
          <w:color w:val="auto"/>
          <w:lang w:bidi="ar-EG"/>
        </w:rPr>
        <w:t xml:space="preserve">E </w:t>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color w:val="auto"/>
          <w:lang w:bidi="ar-EG"/>
        </w:rPr>
        <w:tab/>
        <w:t>F</w:t>
      </w:r>
    </w:p>
    <w:p w14:paraId="33753B92" w14:textId="77777777" w:rsidR="00396D21" w:rsidRDefault="00396D21" w:rsidP="00396D21">
      <w:pPr>
        <w:pStyle w:val="Default"/>
        <w:jc w:val="both"/>
      </w:pPr>
    </w:p>
    <w:p w14:paraId="337B10B4" w14:textId="77777777" w:rsidR="00396D21" w:rsidRDefault="00396D21" w:rsidP="00396D21">
      <w:pPr>
        <w:pStyle w:val="Default"/>
        <w:jc w:val="both"/>
      </w:pPr>
    </w:p>
    <w:p w14:paraId="5103A7DA" w14:textId="144B3233" w:rsidR="00C937A5" w:rsidRPr="00C937A5" w:rsidRDefault="00396D21" w:rsidP="00C937A5">
      <w:pPr>
        <w:pStyle w:val="Caption"/>
        <w:jc w:val="center"/>
        <w:rPr>
          <w:i/>
        </w:rPr>
      </w:pPr>
      <w:r w:rsidRPr="00396D21">
        <w:rPr>
          <w:i/>
        </w:rPr>
        <w:t>Fig. 2. The effect of different heat pipe parameters at different heat loads. (a) Wall Temperature and Time constant of heat-pipe at different heat loads, (b) Fluid Temperature and Time constant of heat-pipe at different heat loads, (c) average evaporator heat transfer coefficient of heat-pipe at different heat loads, (d) average condenser heat transfer coefficient of heat-pipe at different heat loads, (e) Output power of heat-pipe at different heat loads, (f) Temperature difference between wall and fluid temperature at different heat loads.</w:t>
      </w:r>
      <w:r w:rsidR="00C937A5">
        <w:rPr>
          <w:i/>
        </w:rPr>
        <w:br w:type="page"/>
      </w:r>
    </w:p>
    <w:p w14:paraId="51FB1547" w14:textId="53A5FC33" w:rsidR="00396D21" w:rsidRPr="00C027EC" w:rsidRDefault="00531B20" w:rsidP="00293B83">
      <w:pPr>
        <w:pStyle w:val="Default"/>
        <w:jc w:val="both"/>
        <w:rPr>
          <w:rFonts w:asciiTheme="majorBidi" w:hAnsiTheme="majorBidi" w:cstheme="majorBidi"/>
          <w:color w:val="auto"/>
          <w:lang w:bidi="ar-EG"/>
        </w:rPr>
      </w:pPr>
      <w:r>
        <w:rPr>
          <w:noProof/>
        </w:rPr>
        <w:lastRenderedPageBreak/>
        <w:object w:dxaOrig="1440" w:dyaOrig="1440" w14:anchorId="6E48DBE7">
          <v:shape id="_x0000_s1034" type="#_x0000_t75" style="position:absolute;left:0;text-align:left;margin-left:244.45pt;margin-top:1.15pt;width:245.9pt;height:182.4pt;z-index:251676672;mso-position-horizontal-relative:text;mso-position-vertical-relative:text" wrapcoords="-36 0 -36 21504 21600 21504 21600 0 -36 0">
            <v:imagedata r:id="rId36" o:title=""/>
            <w10:wrap type="tight"/>
          </v:shape>
          <o:OLEObject Type="Embed" ProgID="SigmaPlotGraphicObject.9" ShapeID="_x0000_s1034" DrawAspect="Content" ObjectID="_1782909270" r:id="rId37"/>
        </w:object>
      </w:r>
      <w:r>
        <w:rPr>
          <w:noProof/>
        </w:rPr>
        <w:object w:dxaOrig="1440" w:dyaOrig="1440" w14:anchorId="7C2918BD">
          <v:shape id="_x0000_s1033" type="#_x0000_t75" style="position:absolute;left:0;text-align:left;margin-left:0;margin-top:0;width:248.45pt;height:185.15pt;z-index:251675648;mso-position-horizontal:absolute;mso-position-horizontal-relative:text;mso-position-vertical:absolute;mso-position-vertical-relative:text" wrapcoords="-36 0 -36 21504 21600 21504 21600 0 -36 0">
            <v:imagedata r:id="rId38" o:title=""/>
            <w10:wrap type="tight"/>
          </v:shape>
          <o:OLEObject Type="Embed" ProgID="SigmaPlotGraphicObject.9" ShapeID="_x0000_s1033" DrawAspect="Content" ObjectID="_1782909271" r:id="rId39"/>
        </w:object>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7F1F27">
        <w:rPr>
          <w:rFonts w:asciiTheme="majorBidi" w:hAnsiTheme="majorBidi" w:cstheme="majorBidi"/>
          <w:color w:val="auto"/>
          <w:lang w:bidi="ar-EG"/>
        </w:rPr>
        <w:tab/>
      </w:r>
      <w:r w:rsidR="00396D21">
        <w:rPr>
          <w:rFonts w:asciiTheme="majorBidi" w:hAnsiTheme="majorBidi" w:cstheme="majorBidi"/>
          <w:color w:val="auto"/>
          <w:lang w:bidi="ar-EG"/>
        </w:rPr>
        <w:t>(A)</w:t>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7F1F27">
        <w:rPr>
          <w:rFonts w:asciiTheme="majorBidi" w:hAnsiTheme="majorBidi" w:cstheme="majorBidi"/>
          <w:color w:val="auto"/>
          <w:lang w:bidi="ar-EG"/>
        </w:rPr>
        <w:tab/>
      </w:r>
      <w:r w:rsidR="007F1F27">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color w:val="auto"/>
          <w:lang w:bidi="ar-EG"/>
        </w:rPr>
        <w:tab/>
      </w:r>
      <w:r w:rsidR="00396D21">
        <w:rPr>
          <w:rFonts w:asciiTheme="majorBidi" w:hAnsiTheme="majorBidi" w:cstheme="majorBidi"/>
          <w:color w:val="auto"/>
          <w:lang w:bidi="ar-EG"/>
        </w:rPr>
        <w:tab/>
        <w:t>(B)</w:t>
      </w:r>
    </w:p>
    <w:p w14:paraId="286C13D8" w14:textId="77777777" w:rsidR="00396D21" w:rsidRPr="00C027EC" w:rsidRDefault="00396D21" w:rsidP="00396D21">
      <w:pPr>
        <w:pStyle w:val="Default"/>
        <w:jc w:val="both"/>
        <w:rPr>
          <w:rFonts w:asciiTheme="majorBidi" w:hAnsiTheme="majorBidi" w:cstheme="majorBidi"/>
          <w:color w:val="auto"/>
          <w:lang w:bidi="ar-EG"/>
        </w:rPr>
      </w:pPr>
    </w:p>
    <w:p w14:paraId="55421125" w14:textId="197D4244" w:rsidR="00396D21" w:rsidRPr="00396D21" w:rsidRDefault="00396D21" w:rsidP="00396D21">
      <w:pPr>
        <w:pStyle w:val="Caption"/>
        <w:jc w:val="center"/>
        <w:rPr>
          <w:i/>
        </w:rPr>
      </w:pPr>
      <w:r w:rsidRPr="00396D21">
        <w:rPr>
          <w:i/>
        </w:rPr>
        <w:t>Fig. 3. The effect of different heat pipe parameters at different heat loads. (a) Wall and fluid temperature and Time constant of heat-pipe at different ambient temperature, (b) average evaporator and condenser heat transfer coefficient of heat-pipe at different ambient temperature,</w:t>
      </w:r>
    </w:p>
    <w:p w14:paraId="4DEC7551" w14:textId="0DEAADD8" w:rsidR="00396D21" w:rsidRPr="00293B83" w:rsidRDefault="00531B20" w:rsidP="00293B83">
      <w:pPr>
        <w:pStyle w:val="Default"/>
        <w:jc w:val="both"/>
      </w:pPr>
      <w:r>
        <w:rPr>
          <w:noProof/>
        </w:rPr>
        <w:object w:dxaOrig="1440" w:dyaOrig="1440" w14:anchorId="4FA6F32F">
          <v:shape id="_x0000_s1036" type="#_x0000_t75" style="position:absolute;left:0;text-align:left;margin-left:236.9pt;margin-top:11.3pt;width:256.5pt;height:185.8pt;z-index:251678720;mso-position-horizontal-relative:text;mso-position-vertical-relative:text" wrapcoords="-36 0 -36 21501 21600 21501 21600 0 -36 0">
            <v:imagedata r:id="rId40" o:title=""/>
            <w10:wrap type="tight"/>
          </v:shape>
          <o:OLEObject Type="Embed" ProgID="SigmaPlotGraphicObject.9" ShapeID="_x0000_s1036" DrawAspect="Content" ObjectID="_1782909272" r:id="rId41"/>
        </w:object>
      </w:r>
      <w:r>
        <w:rPr>
          <w:noProof/>
        </w:rPr>
        <w:object w:dxaOrig="1440" w:dyaOrig="1440" w14:anchorId="52CC3AE6">
          <v:shape id="_x0000_s1035" type="#_x0000_t75" style="position:absolute;left:0;text-align:left;margin-left:0;margin-top:13.8pt;width:246.75pt;height:182.2pt;z-index:251677696;mso-position-horizontal:absolute;mso-position-horizontal-relative:text;mso-position-vertical:absolute;mso-position-vertical-relative:text" wrapcoords="-36 0 -36 21503 21600 21503 21600 0 -36 0">
            <v:imagedata r:id="rId42" o:title=""/>
            <w10:wrap type="tight"/>
          </v:shape>
          <o:OLEObject Type="Embed" ProgID="SigmaPlotGraphicObject.9" ShapeID="_x0000_s1035" DrawAspect="Content" ObjectID="_1782909273" r:id="rId43"/>
        </w:object>
      </w:r>
    </w:p>
    <w:p w14:paraId="035D9067" w14:textId="5CD94A7C" w:rsidR="00396D21" w:rsidRDefault="00396D21" w:rsidP="00396D21">
      <w:pPr>
        <w:pStyle w:val="Default"/>
        <w:jc w:val="both"/>
        <w:rPr>
          <w:rFonts w:asciiTheme="majorBidi" w:hAnsiTheme="majorBidi" w:cstheme="majorBidi"/>
          <w:color w:val="auto"/>
          <w:lang w:bidi="ar-EG"/>
        </w:rPr>
      </w:pPr>
      <w:r>
        <w:rPr>
          <w:rFonts w:asciiTheme="majorBidi" w:hAnsiTheme="majorBidi" w:cstheme="majorBidi"/>
          <w:color w:val="auto"/>
          <w:lang w:bidi="ar-EG"/>
        </w:rPr>
        <w:tab/>
      </w:r>
      <w:r>
        <w:rPr>
          <w:rFonts w:asciiTheme="majorBidi" w:hAnsiTheme="majorBidi" w:cstheme="majorBidi"/>
          <w:color w:val="auto"/>
          <w:lang w:bidi="ar-EG"/>
        </w:rPr>
        <w:tab/>
      </w:r>
      <w:r w:rsidR="007F1F27">
        <w:rPr>
          <w:rFonts w:asciiTheme="majorBidi" w:hAnsiTheme="majorBidi" w:cstheme="majorBidi"/>
          <w:color w:val="auto"/>
          <w:lang w:bidi="ar-EG"/>
        </w:rPr>
        <w:tab/>
      </w:r>
      <w:r w:rsidR="007F1F27">
        <w:rPr>
          <w:rFonts w:asciiTheme="majorBidi" w:hAnsiTheme="majorBidi" w:cstheme="majorBidi"/>
          <w:color w:val="auto"/>
          <w:lang w:bidi="ar-EG"/>
        </w:rPr>
        <w:tab/>
      </w:r>
      <w:r>
        <w:rPr>
          <w:rFonts w:asciiTheme="majorBidi" w:hAnsiTheme="majorBidi" w:cstheme="majorBidi"/>
          <w:color w:val="auto"/>
          <w:lang w:bidi="ar-EG"/>
        </w:rPr>
        <w:tab/>
        <w:t>(A)</w:t>
      </w:r>
      <w:r>
        <w:rPr>
          <w:rFonts w:asciiTheme="majorBidi" w:hAnsiTheme="majorBidi" w:cstheme="majorBidi"/>
          <w:color w:val="auto"/>
          <w:lang w:bidi="ar-EG"/>
        </w:rPr>
        <w:tab/>
      </w:r>
      <w:r>
        <w:rPr>
          <w:rFonts w:asciiTheme="majorBidi" w:hAnsiTheme="majorBidi" w:cstheme="majorBidi"/>
          <w:color w:val="auto"/>
          <w:lang w:bidi="ar-EG"/>
        </w:rPr>
        <w:tab/>
      </w:r>
      <w:r>
        <w:rPr>
          <w:rFonts w:asciiTheme="majorBidi" w:hAnsiTheme="majorBidi" w:cstheme="majorBidi"/>
          <w:color w:val="auto"/>
          <w:lang w:bidi="ar-EG"/>
        </w:rPr>
        <w:tab/>
      </w:r>
      <w:r>
        <w:rPr>
          <w:rFonts w:asciiTheme="majorBidi" w:hAnsiTheme="majorBidi" w:cstheme="majorBidi"/>
          <w:color w:val="auto"/>
          <w:lang w:bidi="ar-EG"/>
        </w:rPr>
        <w:tab/>
      </w:r>
      <w:r>
        <w:rPr>
          <w:rFonts w:asciiTheme="majorBidi" w:hAnsiTheme="majorBidi" w:cstheme="majorBidi"/>
          <w:color w:val="auto"/>
          <w:lang w:bidi="ar-EG"/>
        </w:rPr>
        <w:tab/>
      </w:r>
      <w:r>
        <w:rPr>
          <w:rFonts w:asciiTheme="majorBidi" w:hAnsiTheme="majorBidi" w:cstheme="majorBidi"/>
          <w:color w:val="auto"/>
          <w:lang w:bidi="ar-EG"/>
        </w:rPr>
        <w:tab/>
      </w:r>
      <w:r>
        <w:rPr>
          <w:rFonts w:asciiTheme="majorBidi" w:hAnsiTheme="majorBidi" w:cstheme="majorBidi"/>
          <w:color w:val="auto"/>
          <w:lang w:bidi="ar-EG"/>
        </w:rPr>
        <w:tab/>
        <w:t>(B)</w:t>
      </w:r>
    </w:p>
    <w:p w14:paraId="37796914" w14:textId="77777777" w:rsidR="00396D21" w:rsidRDefault="00396D21" w:rsidP="00396D21">
      <w:pPr>
        <w:pStyle w:val="Default"/>
        <w:jc w:val="both"/>
      </w:pPr>
    </w:p>
    <w:p w14:paraId="5DAEA834" w14:textId="3537BFF1" w:rsidR="00B27EF6" w:rsidRPr="00137B05" w:rsidRDefault="00396D21" w:rsidP="00137B05">
      <w:pPr>
        <w:pStyle w:val="Caption"/>
        <w:jc w:val="center"/>
        <w:rPr>
          <w:i/>
        </w:rPr>
      </w:pPr>
      <w:r w:rsidRPr="00396D21">
        <w:rPr>
          <w:i/>
        </w:rPr>
        <w:t>Fig. 4 The effect of different heat pipe parameters at different heat loads. (a) Output power of heat-pipe at different ambient temperature, (b) Temperature difference between wall and fluid temperature at different ambient temperature,</w:t>
      </w:r>
    </w:p>
    <w:p w14:paraId="00F75966" w14:textId="01C12F89" w:rsidR="00DD0E2E" w:rsidRDefault="00D26ADA" w:rsidP="001A2002">
      <w:pPr>
        <w:pStyle w:val="Heading2"/>
        <w:numPr>
          <w:ilvl w:val="0"/>
          <w:numId w:val="39"/>
        </w:numPr>
      </w:pPr>
      <w:r>
        <w:t>References</w:t>
      </w:r>
    </w:p>
    <w:p w14:paraId="22130549" w14:textId="1C95CD63" w:rsidR="00641AA8" w:rsidRDefault="00641AA8" w:rsidP="00641AA8">
      <w:pPr>
        <w:pStyle w:val="Referencelist"/>
      </w:pPr>
      <w:r>
        <w:t>Basic Safety Principles for Nuclear Power Plants 75- INSAG-3 Rev. 1 INSAG-12 A REPORT BY THE INTERNATIONAL NUCLEAR SAFETY ADVISORY GROUP</w:t>
      </w:r>
    </w:p>
    <w:p w14:paraId="4EBE80E9" w14:textId="761F4F9A" w:rsidR="00641AA8" w:rsidRDefault="00641AA8" w:rsidP="00641AA8">
      <w:pPr>
        <w:pStyle w:val="Referencelist"/>
      </w:pPr>
      <w:r>
        <w:t xml:space="preserve">Root Causes and Impacts of Severe Accidents at Large Nuclear Power Plants. </w:t>
      </w:r>
      <w:proofErr w:type="spellStart"/>
      <w:r>
        <w:t>Luthagsesplanaden</w:t>
      </w:r>
      <w:proofErr w:type="spellEnd"/>
      <w:r>
        <w:t xml:space="preserve"> Uppsala, Sweden </w:t>
      </w:r>
      <w:proofErr w:type="spellStart"/>
      <w:r>
        <w:t>Luthagsesplanaden</w:t>
      </w:r>
      <w:proofErr w:type="spellEnd"/>
      <w:r>
        <w:t xml:space="preserve"> 14, 752 25 Uppsala, Sweden Lars </w:t>
      </w:r>
      <w:proofErr w:type="spellStart"/>
      <w:r>
        <w:t>Högberg</w:t>
      </w:r>
      <w:proofErr w:type="spellEnd"/>
      <w:r>
        <w:t xml:space="preserve">, 2013 Apr; 42(3): 267–284. </w:t>
      </w:r>
    </w:p>
    <w:p w14:paraId="7D6437BE" w14:textId="197A61A8" w:rsidR="00641AA8" w:rsidRDefault="00641AA8" w:rsidP="00641AA8">
      <w:pPr>
        <w:pStyle w:val="Referencelist"/>
      </w:pPr>
      <w:r>
        <w:t xml:space="preserve">Fukushima Nuclear Accident Analysis Report. June 20, 2012 Tokyo Electric Power Company, Inc. </w:t>
      </w:r>
    </w:p>
    <w:p w14:paraId="08BB70B5" w14:textId="6925FEAC" w:rsidR="00641AA8" w:rsidRDefault="00641AA8" w:rsidP="00641AA8">
      <w:pPr>
        <w:pStyle w:val="Referencelist"/>
      </w:pPr>
      <w:r>
        <w:t xml:space="preserve">Technical feasibility and reliability of passive safety systems for nuclear power plants. Proceedings of an Advisory Group meeting held in </w:t>
      </w:r>
      <w:proofErr w:type="spellStart"/>
      <w:r>
        <w:t>Julich</w:t>
      </w:r>
      <w:proofErr w:type="spellEnd"/>
      <w:r>
        <w:t xml:space="preserve">, Germany, 21-24 November 1994. </w:t>
      </w:r>
    </w:p>
    <w:p w14:paraId="19DF8CD3" w14:textId="1DAA7DAD" w:rsidR="00641AA8" w:rsidRDefault="00641AA8" w:rsidP="00641AA8">
      <w:pPr>
        <w:pStyle w:val="Referencelist"/>
      </w:pPr>
      <w:r>
        <w:t xml:space="preserve">S. H. </w:t>
      </w:r>
      <w:proofErr w:type="spellStart"/>
      <w:r>
        <w:t>Noie</w:t>
      </w:r>
      <w:proofErr w:type="spellEnd"/>
      <w:r>
        <w:t>, "Heat transfer characteristics of a two</w:t>
      </w:r>
      <w:r w:rsidR="0088234D">
        <w:t xml:space="preserve"> </w:t>
      </w:r>
      <w:r>
        <w:t xml:space="preserve">phase closed </w:t>
      </w:r>
      <w:proofErr w:type="spellStart"/>
      <w:r>
        <w:t>thermosyphon</w:t>
      </w:r>
      <w:proofErr w:type="spellEnd"/>
      <w:r>
        <w:t xml:space="preserve">'' Applied Thermal Engineering, Vol. 25, 2005, pp. 495-506. </w:t>
      </w:r>
    </w:p>
    <w:p w14:paraId="302A2F8E" w14:textId="01EB0D91" w:rsidR="00641AA8" w:rsidRDefault="00641AA8" w:rsidP="00641AA8">
      <w:pPr>
        <w:pStyle w:val="Referencelist"/>
      </w:pPr>
      <w:r>
        <w:lastRenderedPageBreak/>
        <w:t xml:space="preserve">C. Ye, M.G. </w:t>
      </w:r>
      <w:proofErr w:type="spellStart"/>
      <w:r>
        <w:t>Zheng</w:t>
      </w:r>
      <w:proofErr w:type="spellEnd"/>
      <w:r>
        <w:t xml:space="preserve">, M.L. Wang, R.H. Zhang, Z.Q. </w:t>
      </w:r>
      <w:proofErr w:type="spellStart"/>
      <w:r>
        <w:t>Xiong</w:t>
      </w:r>
      <w:proofErr w:type="spellEnd"/>
      <w:r>
        <w:t xml:space="preserve">, The design and simulation of a new spent fuel pool passive cooling system, Ann. </w:t>
      </w:r>
      <w:proofErr w:type="spellStart"/>
      <w:r>
        <w:t>Nucl</w:t>
      </w:r>
      <w:proofErr w:type="spellEnd"/>
      <w:r>
        <w:t xml:space="preserve">. Energy 58 (2013) 124 to 131. </w:t>
      </w:r>
    </w:p>
    <w:p w14:paraId="5D6F1734" w14:textId="10FDCD0A" w:rsidR="00641AA8" w:rsidRDefault="00641AA8" w:rsidP="00641AA8">
      <w:pPr>
        <w:pStyle w:val="Referencelist"/>
      </w:pPr>
      <w:r>
        <w:t xml:space="preserve">B.S. </w:t>
      </w:r>
      <w:proofErr w:type="spellStart"/>
      <w:r>
        <w:t>Jackel</w:t>
      </w:r>
      <w:proofErr w:type="spellEnd"/>
      <w:r>
        <w:t xml:space="preserve">, Status of the spent fuel in the reactor buildings of € Fukushima Daiichi 1e4, </w:t>
      </w:r>
      <w:proofErr w:type="spellStart"/>
      <w:r>
        <w:t>Nucl</w:t>
      </w:r>
      <w:proofErr w:type="spellEnd"/>
      <w:r>
        <w:t>. Eng. Des. 283 (2015) 2 to 7.</w:t>
      </w:r>
    </w:p>
    <w:p w14:paraId="09D9FDB6" w14:textId="1694E533" w:rsidR="00641AA8" w:rsidRDefault="00641AA8" w:rsidP="00641AA8">
      <w:pPr>
        <w:pStyle w:val="Referencelist"/>
      </w:pPr>
      <w:r>
        <w:t xml:space="preserve">V. </w:t>
      </w:r>
      <w:proofErr w:type="spellStart"/>
      <w:r>
        <w:t>Оgnerubov</w:t>
      </w:r>
      <w:proofErr w:type="spellEnd"/>
      <w:r>
        <w:t xml:space="preserve">, А. </w:t>
      </w:r>
      <w:proofErr w:type="spellStart"/>
      <w:r>
        <w:t>Кaliatka</w:t>
      </w:r>
      <w:proofErr w:type="spellEnd"/>
      <w:r>
        <w:t xml:space="preserve">, V. </w:t>
      </w:r>
      <w:proofErr w:type="spellStart"/>
      <w:r>
        <w:t>Vileiniskis</w:t>
      </w:r>
      <w:proofErr w:type="spellEnd"/>
      <w:r>
        <w:t xml:space="preserve">, Features of </w:t>
      </w:r>
      <w:proofErr w:type="spellStart"/>
      <w:r>
        <w:t>modeling</w:t>
      </w:r>
      <w:proofErr w:type="spellEnd"/>
      <w:r>
        <w:t xml:space="preserve"> of processes in spent fuel pools using various system codes, Ann. </w:t>
      </w:r>
      <w:proofErr w:type="spellStart"/>
      <w:r>
        <w:t>Nucl</w:t>
      </w:r>
      <w:proofErr w:type="spellEnd"/>
      <w:r>
        <w:t xml:space="preserve">. Energy 72 (2014) 497 to 506. </w:t>
      </w:r>
    </w:p>
    <w:p w14:paraId="0AE6DE1A" w14:textId="7FB4D5DB" w:rsidR="00641AA8" w:rsidRDefault="00641AA8" w:rsidP="00641AA8">
      <w:pPr>
        <w:pStyle w:val="Referencelist"/>
      </w:pPr>
      <w:r>
        <w:t xml:space="preserve">X. Wu, W. Li, Y. Zhang, W. </w:t>
      </w:r>
      <w:proofErr w:type="spellStart"/>
      <w:r>
        <w:t>Tian</w:t>
      </w:r>
      <w:proofErr w:type="spellEnd"/>
      <w:r>
        <w:t xml:space="preserve">, G. Su, S. </w:t>
      </w:r>
      <w:proofErr w:type="spellStart"/>
      <w:r>
        <w:t>Qiu</w:t>
      </w:r>
      <w:proofErr w:type="spellEnd"/>
      <w:r>
        <w:t xml:space="preserve">, Analysis of the loss of pool cooling accident in a PWR spent fuel pool with MAAP5, Ann. </w:t>
      </w:r>
      <w:proofErr w:type="spellStart"/>
      <w:r>
        <w:t>Nucl</w:t>
      </w:r>
      <w:proofErr w:type="spellEnd"/>
      <w:r>
        <w:t xml:space="preserve">. Energy 72 (2014) 198 to 213. </w:t>
      </w:r>
    </w:p>
    <w:p w14:paraId="55E33AA6" w14:textId="081BCEF1" w:rsidR="00641AA8" w:rsidRDefault="00641AA8" w:rsidP="00641AA8">
      <w:pPr>
        <w:pStyle w:val="Referencelist"/>
      </w:pPr>
      <w:r>
        <w:t>V.L. Sailor, K.R. Perkins, J.R. Weeks, H.R. Connell, Severe accidents in spent fuel pools in support of generic safety, Issue 82, Brookhaven National Lab., Upton, NY (USA), Nuclear Regulatory Commission, Washington, DC (USA). Division of Reactor and Plant Systems, 1987.</w:t>
      </w:r>
    </w:p>
    <w:p w14:paraId="094DDCC8" w14:textId="75D039F3" w:rsidR="00641AA8" w:rsidRDefault="00641AA8" w:rsidP="00641AA8">
      <w:pPr>
        <w:pStyle w:val="Referencelist"/>
      </w:pPr>
      <w:r>
        <w:t xml:space="preserve">E.D. </w:t>
      </w:r>
      <w:proofErr w:type="spellStart"/>
      <w:r>
        <w:t>Throm</w:t>
      </w:r>
      <w:proofErr w:type="spellEnd"/>
      <w:r>
        <w:t xml:space="preserve">, </w:t>
      </w:r>
      <w:proofErr w:type="gramStart"/>
      <w:r>
        <w:t>Beyond</w:t>
      </w:r>
      <w:proofErr w:type="gramEnd"/>
      <w:r>
        <w:t xml:space="preserve"> design basis accidents in spent</w:t>
      </w:r>
      <w:r w:rsidR="00C01243">
        <w:t xml:space="preserve"> </w:t>
      </w:r>
      <w:r>
        <w:t>fuel pools</w:t>
      </w:r>
      <w:r w:rsidR="00C01243">
        <w:t xml:space="preserve"> </w:t>
      </w:r>
      <w:proofErr w:type="spellStart"/>
      <w:r>
        <w:t>dgeneric</w:t>
      </w:r>
      <w:proofErr w:type="spellEnd"/>
      <w:r>
        <w:t xml:space="preserve"> Issue 82, </w:t>
      </w:r>
      <w:proofErr w:type="spellStart"/>
      <w:r>
        <w:t>Nucl</w:t>
      </w:r>
      <w:proofErr w:type="spellEnd"/>
      <w:r>
        <w:t xml:space="preserve">. Eng. Des. 126 (1991) 333 to 359. </w:t>
      </w:r>
    </w:p>
    <w:p w14:paraId="0B1B9C68" w14:textId="75EEB106" w:rsidR="00641AA8" w:rsidRDefault="00641AA8" w:rsidP="00641AA8">
      <w:pPr>
        <w:pStyle w:val="Referencelist"/>
      </w:pPr>
      <w:proofErr w:type="spellStart"/>
      <w:r>
        <w:t>Loula</w:t>
      </w:r>
      <w:proofErr w:type="spellEnd"/>
      <w:r>
        <w:t xml:space="preserve"> A. </w:t>
      </w:r>
      <w:proofErr w:type="spellStart"/>
      <w:r>
        <w:t>Shouman</w:t>
      </w:r>
      <w:proofErr w:type="spellEnd"/>
      <w:r>
        <w:t xml:space="preserve">, M. </w:t>
      </w:r>
      <w:proofErr w:type="spellStart"/>
      <w:r>
        <w:t>Abd</w:t>
      </w:r>
      <w:proofErr w:type="spellEnd"/>
      <w:r>
        <w:t xml:space="preserve"> El-Aziz, Adel </w:t>
      </w:r>
      <w:proofErr w:type="spellStart"/>
      <w:r>
        <w:t>Alyan</w:t>
      </w:r>
      <w:proofErr w:type="spellEnd"/>
      <w:r>
        <w:t xml:space="preserve"> “Theoretical Steady-state Forced Flow Boiling Evaporator for Double-tube </w:t>
      </w:r>
      <w:proofErr w:type="spellStart"/>
      <w:r>
        <w:t>Thermosyphon</w:t>
      </w:r>
      <w:proofErr w:type="spellEnd"/>
      <w:r>
        <w:t xml:space="preserve"> (FFDTT)” International Journal of Scientific &amp; Engineering Research Volume 4, Issue 6, June 2013 ISSN 2229‐5518. Atomic Energy Authority, Reactors Department, 13759 Cairo, Egypt </w:t>
      </w:r>
    </w:p>
    <w:p w14:paraId="3D4BFAA7" w14:textId="10BBDBC3" w:rsidR="00641AA8" w:rsidRDefault="00641AA8" w:rsidP="00641AA8">
      <w:pPr>
        <w:pStyle w:val="Referencelist"/>
      </w:pPr>
      <w:r>
        <w:t xml:space="preserve">P.B </w:t>
      </w:r>
      <w:proofErr w:type="spellStart"/>
      <w:r>
        <w:t>Whalley</w:t>
      </w:r>
      <w:proofErr w:type="spellEnd"/>
      <w:r>
        <w:t xml:space="preserve">, Boiling Condensation and Gas–Liquid Flow, Department of Engineering Science, University of Oxford, 1989. </w:t>
      </w:r>
    </w:p>
    <w:p w14:paraId="26DBAD57" w14:textId="6E736161" w:rsidR="00641AA8" w:rsidRDefault="00641AA8" w:rsidP="00641AA8">
      <w:pPr>
        <w:pStyle w:val="Referencelist"/>
      </w:pPr>
      <w:r>
        <w:t xml:space="preserve">Heat transfer by </w:t>
      </w:r>
      <w:proofErr w:type="spellStart"/>
      <w:r>
        <w:t>Yunus</w:t>
      </w:r>
      <w:proofErr w:type="spellEnd"/>
      <w:r>
        <w:t xml:space="preserve"> A. </w:t>
      </w:r>
      <w:proofErr w:type="spellStart"/>
      <w:r>
        <w:t>Cengel</w:t>
      </w:r>
      <w:proofErr w:type="spellEnd"/>
      <w:r>
        <w:t xml:space="preserve">, 2 </w:t>
      </w:r>
      <w:proofErr w:type="spellStart"/>
      <w:r>
        <w:t>nd</w:t>
      </w:r>
      <w:proofErr w:type="spellEnd"/>
      <w:r w:rsidR="00C01243">
        <w:t xml:space="preserve"> </w:t>
      </w:r>
      <w:proofErr w:type="spellStart"/>
      <w:r>
        <w:t>eddition</w:t>
      </w:r>
      <w:proofErr w:type="spellEnd"/>
      <w:r>
        <w:t>,</w:t>
      </w:r>
      <w:r w:rsidR="00C01243">
        <w:t xml:space="preserve"> </w:t>
      </w:r>
      <w:r>
        <w:t>New</w:t>
      </w:r>
      <w:r w:rsidR="00C01243">
        <w:t xml:space="preserve"> </w:t>
      </w:r>
      <w:r>
        <w:t>York:</w:t>
      </w:r>
      <w:r w:rsidR="00C01243">
        <w:t xml:space="preserve"> </w:t>
      </w:r>
      <w:r>
        <w:t xml:space="preserve">McGraw-Hill 2002. </w:t>
      </w:r>
    </w:p>
    <w:p w14:paraId="54959FD2" w14:textId="65831980" w:rsidR="00641AA8" w:rsidRDefault="00641AA8" w:rsidP="00641AA8">
      <w:pPr>
        <w:pStyle w:val="Referencelist"/>
      </w:pPr>
      <w:r>
        <w:t xml:space="preserve">S.A. Klein and F.L. </w:t>
      </w:r>
      <w:proofErr w:type="spellStart"/>
      <w:r>
        <w:t>Alvardo</w:t>
      </w:r>
      <w:proofErr w:type="spellEnd"/>
      <w:r>
        <w:t xml:space="preserve">; EES-Engineering Equation Solver; user’s Manual for Microsoft Windows Operating Systems, Version 6.160, F-Chart Software, Madison, WI, 2001 </w:t>
      </w:r>
    </w:p>
    <w:p w14:paraId="0B21247E" w14:textId="5B6BBB20" w:rsidR="00641AA8" w:rsidRDefault="00641AA8" w:rsidP="00641AA8">
      <w:pPr>
        <w:pStyle w:val="Referencelist"/>
      </w:pPr>
      <w:r>
        <w:t xml:space="preserve">D. </w:t>
      </w:r>
      <w:proofErr w:type="spellStart"/>
      <w:r>
        <w:t>Reay</w:t>
      </w:r>
      <w:proofErr w:type="spellEnd"/>
      <w:r>
        <w:t xml:space="preserve">, R. </w:t>
      </w:r>
      <w:proofErr w:type="spellStart"/>
      <w:r>
        <w:t>Mc</w:t>
      </w:r>
      <w:proofErr w:type="spellEnd"/>
      <w:r w:rsidR="00C01243">
        <w:t xml:space="preserve"> </w:t>
      </w:r>
      <w:r>
        <w:t xml:space="preserve">Glen, P. Kew, Heat Pipes: Theory, Design and Applications, Butterworth-Heinemann, Oxford, UK, 2013. </w:t>
      </w:r>
    </w:p>
    <w:p w14:paraId="2C2D55A7" w14:textId="77777777" w:rsidR="00DD0E2E" w:rsidRDefault="00DD0E2E" w:rsidP="00DD0E2E">
      <w:pPr>
        <w:pStyle w:val="Referencelist"/>
        <w:numPr>
          <w:ilvl w:val="0"/>
          <w:numId w:val="0"/>
        </w:numPr>
        <w:ind w:left="720" w:hanging="360"/>
      </w:pPr>
    </w:p>
    <w:p w14:paraId="438CA74C" w14:textId="75438695" w:rsidR="00C714EE" w:rsidRPr="00C714EE" w:rsidRDefault="00C714EE" w:rsidP="00C714EE">
      <w:pPr>
        <w:pStyle w:val="Heading2"/>
        <w:numPr>
          <w:ilvl w:val="0"/>
          <w:numId w:val="39"/>
        </w:numPr>
      </w:pPr>
      <w:r w:rsidRPr="00C714EE">
        <w:t xml:space="preserve">NOMENCLATURE </w:t>
      </w:r>
    </w:p>
    <w:p w14:paraId="05FAEEBF" w14:textId="5FE687A9" w:rsidR="00C714EE" w:rsidRPr="00C027EC" w:rsidRDefault="00C714EE" w:rsidP="00C714EE">
      <w:pPr>
        <w:pStyle w:val="BodyText"/>
      </w:pPr>
      <w:r w:rsidRPr="00C714EE">
        <w:t>A</w:t>
      </w:r>
      <w:r>
        <w:t>:</w:t>
      </w:r>
      <w:r w:rsidRPr="00C027EC">
        <w:t xml:space="preserve"> area (m2),</w:t>
      </w:r>
      <w:r w:rsidRPr="00C027EC">
        <w:tab/>
      </w:r>
      <w:r w:rsidRPr="00C027EC">
        <w:tab/>
      </w:r>
      <w:r w:rsidRPr="00C027EC">
        <w:tab/>
      </w:r>
      <w:r w:rsidRPr="00C027EC">
        <w:tab/>
      </w:r>
      <w:r w:rsidRPr="00C027EC">
        <w:tab/>
      </w:r>
      <w:r w:rsidRPr="00C027EC">
        <w:tab/>
      </w:r>
      <w:r w:rsidRPr="00C714EE">
        <w:t>Ac</w:t>
      </w:r>
      <w:r>
        <w:t>:</w:t>
      </w:r>
      <w:r w:rsidRPr="00C027EC">
        <w:t xml:space="preserve"> cross section area (m2),</w:t>
      </w:r>
      <w:r w:rsidRPr="00C027EC">
        <w:tab/>
      </w:r>
    </w:p>
    <w:p w14:paraId="06A5CA97" w14:textId="29EF43B3" w:rsidR="00C714EE" w:rsidRPr="00C027EC" w:rsidRDefault="00C714EE" w:rsidP="00C714EE">
      <w:pPr>
        <w:pStyle w:val="BodyText"/>
      </w:pPr>
      <w:proofErr w:type="spellStart"/>
      <w:r w:rsidRPr="00C714EE">
        <w:t>Cp</w:t>
      </w:r>
      <w:proofErr w:type="spellEnd"/>
      <w:r>
        <w:t>:</w:t>
      </w:r>
      <w:r w:rsidRPr="00C027EC">
        <w:t xml:space="preserve"> specific heat (J/kg. K),</w:t>
      </w:r>
      <w:r w:rsidRPr="00C027EC">
        <w:tab/>
      </w:r>
      <w:r w:rsidRPr="00C027EC">
        <w:tab/>
      </w:r>
      <w:r w:rsidRPr="00C027EC">
        <w:tab/>
      </w:r>
      <w:r w:rsidRPr="00C027EC">
        <w:tab/>
      </w:r>
      <w:r w:rsidRPr="00C714EE">
        <w:t>d</w:t>
      </w:r>
      <w:r>
        <w:t>:</w:t>
      </w:r>
      <w:r w:rsidRPr="00C027EC">
        <w:t xml:space="preserve"> diameter (m), </w:t>
      </w:r>
      <w:r w:rsidRPr="00C027EC">
        <w:tab/>
      </w:r>
    </w:p>
    <w:p w14:paraId="2159B4FC" w14:textId="5B04F3AE" w:rsidR="00C714EE" w:rsidRPr="00C027EC" w:rsidRDefault="00C714EE" w:rsidP="00C714EE">
      <w:pPr>
        <w:pStyle w:val="BodyText"/>
      </w:pPr>
      <w:proofErr w:type="gramStart"/>
      <w:r w:rsidRPr="00C714EE">
        <w:t>dh</w:t>
      </w:r>
      <w:proofErr w:type="gramEnd"/>
      <w:r>
        <w:t>:</w:t>
      </w:r>
      <w:r w:rsidRPr="00C027EC">
        <w:t xml:space="preserve"> hydraulic diameter (m), </w:t>
      </w:r>
      <w:r w:rsidRPr="00C027EC">
        <w:tab/>
      </w:r>
      <w:r w:rsidRPr="00C027EC">
        <w:tab/>
      </w:r>
      <w:r w:rsidRPr="00C027EC">
        <w:tab/>
      </w:r>
      <w:r w:rsidRPr="00C027EC">
        <w:tab/>
      </w:r>
      <w:r w:rsidRPr="00C714EE">
        <w:t>F</w:t>
      </w:r>
      <w:r>
        <w:t>:</w:t>
      </w:r>
      <w:r w:rsidRPr="00C027EC">
        <w:t xml:space="preserve"> liquid filling ratio, </w:t>
      </w:r>
      <w:r w:rsidRPr="00C027EC">
        <w:tab/>
      </w:r>
      <w:r w:rsidRPr="00C027EC">
        <w:tab/>
      </w:r>
      <w:r w:rsidRPr="00C027EC">
        <w:tab/>
      </w:r>
    </w:p>
    <w:p w14:paraId="0980EEE2" w14:textId="68054941" w:rsidR="00C714EE" w:rsidRPr="00C027EC" w:rsidRDefault="00C714EE" w:rsidP="00C714EE">
      <w:pPr>
        <w:pStyle w:val="BodyText"/>
      </w:pPr>
      <w:proofErr w:type="gramStart"/>
      <w:r w:rsidRPr="00C714EE">
        <w:t>g</w:t>
      </w:r>
      <w:proofErr w:type="gramEnd"/>
      <w:r>
        <w:t xml:space="preserve">: gravity (9.81 m/s2), </w:t>
      </w:r>
      <w:r>
        <w:tab/>
      </w:r>
      <w:r>
        <w:tab/>
      </w:r>
      <w:r>
        <w:tab/>
      </w:r>
      <w:r>
        <w:tab/>
      </w:r>
      <w:r w:rsidRPr="00C714EE">
        <w:t>h</w:t>
      </w:r>
      <w:r>
        <w:t>:</w:t>
      </w:r>
      <w:r w:rsidRPr="00C027EC">
        <w:t xml:space="preserve"> heat transfer coefficient (W/m2 .K), </w:t>
      </w:r>
    </w:p>
    <w:p w14:paraId="32590495" w14:textId="2DD823CC" w:rsidR="00C714EE" w:rsidRPr="00C027EC" w:rsidRDefault="00C714EE" w:rsidP="00C714EE">
      <w:pPr>
        <w:pStyle w:val="BodyText"/>
      </w:pPr>
      <w:proofErr w:type="spellStart"/>
      <w:proofErr w:type="gramStart"/>
      <w:r w:rsidRPr="00C714EE">
        <w:t>hfg</w:t>
      </w:r>
      <w:proofErr w:type="spellEnd"/>
      <w:proofErr w:type="gramEnd"/>
      <w:r>
        <w:t>:</w:t>
      </w:r>
      <w:r w:rsidRPr="00C027EC">
        <w:t xml:space="preserve"> latent heat of vaporization (J/kg .K), </w:t>
      </w:r>
      <w:r w:rsidRPr="00C027EC">
        <w:tab/>
      </w:r>
      <w:r w:rsidRPr="00C027EC">
        <w:tab/>
      </w:r>
      <w:r w:rsidRPr="00C714EE">
        <w:t>K</w:t>
      </w:r>
      <w:r>
        <w:t>:</w:t>
      </w:r>
      <w:r w:rsidRPr="00C027EC">
        <w:t xml:space="preserve"> thermal conductivity (W/</w:t>
      </w:r>
      <w:proofErr w:type="spellStart"/>
      <w:r w:rsidRPr="00C027EC">
        <w:t>m.K</w:t>
      </w:r>
      <w:proofErr w:type="spellEnd"/>
      <w:r w:rsidRPr="00C027EC">
        <w:t xml:space="preserve">), </w:t>
      </w:r>
      <w:r w:rsidRPr="00C027EC">
        <w:tab/>
      </w:r>
    </w:p>
    <w:p w14:paraId="1C118F9D" w14:textId="57E21323" w:rsidR="00C714EE" w:rsidRPr="00C027EC" w:rsidRDefault="00C714EE" w:rsidP="00C714EE">
      <w:pPr>
        <w:pStyle w:val="BodyText"/>
      </w:pPr>
      <w:proofErr w:type="spellStart"/>
      <w:r w:rsidRPr="00C714EE">
        <w:t>Keff</w:t>
      </w:r>
      <w:proofErr w:type="spellEnd"/>
      <w:r>
        <w:t>:</w:t>
      </w:r>
      <w:r w:rsidRPr="00C027EC">
        <w:t xml:space="preserve"> effect, t</w:t>
      </w:r>
      <w:r>
        <w:t xml:space="preserve">hermal conductivity (W/m .K), </w:t>
      </w:r>
      <w:r>
        <w:tab/>
      </w:r>
      <w:r w:rsidRPr="00C714EE">
        <w:t>p</w:t>
      </w:r>
      <w:r>
        <w:t>:</w:t>
      </w:r>
      <w:r w:rsidRPr="00C027EC">
        <w:t xml:space="preserve"> pressure (N/m2), </w:t>
      </w:r>
      <w:r w:rsidRPr="00C027EC">
        <w:tab/>
      </w:r>
      <w:r w:rsidRPr="00C027EC">
        <w:tab/>
      </w:r>
      <w:r w:rsidRPr="00C027EC">
        <w:tab/>
      </w:r>
    </w:p>
    <w:p w14:paraId="68BF3873" w14:textId="1705113D" w:rsidR="00C714EE" w:rsidRPr="00C027EC" w:rsidRDefault="00C714EE" w:rsidP="00C714EE">
      <w:pPr>
        <w:pStyle w:val="BodyText"/>
      </w:pPr>
      <w:r w:rsidRPr="00C714EE">
        <w:t>Q</w:t>
      </w:r>
      <w:r>
        <w:t>:</w:t>
      </w:r>
      <w:r w:rsidRPr="00C714EE">
        <w:t xml:space="preserve"> </w:t>
      </w:r>
      <w:r>
        <w:t xml:space="preserve">Heat flux (W/m2), </w:t>
      </w:r>
      <w:r>
        <w:tab/>
      </w:r>
      <w:r>
        <w:tab/>
      </w:r>
      <w:r>
        <w:tab/>
      </w:r>
      <w:r>
        <w:tab/>
      </w:r>
      <w:r w:rsidRPr="00C714EE">
        <w:t>S</w:t>
      </w:r>
      <w:r>
        <w:t>:</w:t>
      </w:r>
      <w:r w:rsidRPr="00C027EC">
        <w:t xml:space="preserve"> area (m2) </w:t>
      </w:r>
      <w:r w:rsidRPr="00C027EC">
        <w:tab/>
      </w:r>
      <w:r w:rsidRPr="00C027EC">
        <w:tab/>
      </w:r>
      <w:r w:rsidRPr="00C027EC">
        <w:tab/>
      </w:r>
      <w:r w:rsidRPr="00C027EC">
        <w:tab/>
      </w:r>
    </w:p>
    <w:p w14:paraId="0AE57962" w14:textId="38731DBD" w:rsidR="00C714EE" w:rsidRPr="00C027EC" w:rsidRDefault="00C714EE" w:rsidP="00C714EE">
      <w:pPr>
        <w:pStyle w:val="BodyText"/>
      </w:pPr>
      <w:r w:rsidRPr="00C714EE">
        <w:t>T</w:t>
      </w:r>
      <w:r>
        <w:t xml:space="preserve">: </w:t>
      </w:r>
      <w:r w:rsidRPr="00C027EC">
        <w:t xml:space="preserve">time (s) </w:t>
      </w:r>
      <w:r w:rsidRPr="00C027EC">
        <w:tab/>
      </w:r>
      <w:r w:rsidRPr="00C027EC">
        <w:tab/>
      </w:r>
      <w:r w:rsidRPr="00C027EC">
        <w:tab/>
      </w:r>
      <w:r w:rsidRPr="00C027EC">
        <w:tab/>
      </w:r>
      <w:r w:rsidRPr="00C027EC">
        <w:tab/>
      </w:r>
      <w:r w:rsidRPr="00C027EC">
        <w:tab/>
      </w:r>
      <w:r w:rsidRPr="00C714EE">
        <w:t>T</w:t>
      </w:r>
      <w:r>
        <w:t>:</w:t>
      </w:r>
      <w:r w:rsidRPr="00C027EC">
        <w:t xml:space="preserve"> temperature (</w:t>
      </w:r>
      <w:proofErr w:type="spellStart"/>
      <w:r w:rsidRPr="00C027EC">
        <w:t>oC</w:t>
      </w:r>
      <w:proofErr w:type="spellEnd"/>
      <w:r w:rsidRPr="00C027EC">
        <w:t xml:space="preserve">), </w:t>
      </w:r>
      <w:r w:rsidRPr="00C027EC">
        <w:tab/>
      </w:r>
      <w:r w:rsidRPr="00C027EC">
        <w:tab/>
      </w:r>
      <w:r w:rsidRPr="00C027EC">
        <w:tab/>
      </w:r>
    </w:p>
    <w:p w14:paraId="206E63C5" w14:textId="0CECBE7E" w:rsidR="00C714EE" w:rsidRPr="00C027EC" w:rsidRDefault="00C714EE" w:rsidP="00C714EE">
      <w:pPr>
        <w:pStyle w:val="BodyText"/>
      </w:pPr>
      <w:r w:rsidRPr="00C714EE">
        <w:t>U</w:t>
      </w:r>
      <w:r>
        <w:t>:</w:t>
      </w:r>
      <w:r w:rsidRPr="00C027EC">
        <w:t xml:space="preserve"> overall heat transfer coefficient (W/m2 .K), </w:t>
      </w:r>
      <w:r w:rsidRPr="00C027EC">
        <w:tab/>
      </w:r>
      <w:proofErr w:type="spellStart"/>
      <w:proofErr w:type="gramStart"/>
      <w:r w:rsidRPr="00C714EE">
        <w:t>nc</w:t>
      </w:r>
      <w:proofErr w:type="spellEnd"/>
      <w:proofErr w:type="gramEnd"/>
      <w:r>
        <w:t>:</w:t>
      </w:r>
      <w:r w:rsidRPr="00C027EC">
        <w:t xml:space="preserve"> natural convection, </w:t>
      </w:r>
      <w:r w:rsidRPr="00C027EC">
        <w:tab/>
      </w:r>
      <w:r w:rsidRPr="00C027EC">
        <w:tab/>
      </w:r>
    </w:p>
    <w:p w14:paraId="228DC407" w14:textId="27E0388F" w:rsidR="00C714EE" w:rsidRDefault="00C714EE" w:rsidP="00C714EE">
      <w:pPr>
        <w:pStyle w:val="BodyText"/>
      </w:pPr>
      <w:r w:rsidRPr="00C714EE">
        <w:t>Re</w:t>
      </w:r>
      <w:r>
        <w:t xml:space="preserve">: Reynolds number factor </w:t>
      </w:r>
      <w:r>
        <w:tab/>
      </w:r>
      <w:r>
        <w:tab/>
      </w:r>
      <w:r>
        <w:tab/>
      </w:r>
      <w:r w:rsidRPr="00C714EE">
        <w:t>∆Ps</w:t>
      </w:r>
      <w:r w:rsidRPr="00C027EC">
        <w:t xml:space="preserve"> saturated pressure difference (psi), </w:t>
      </w:r>
    </w:p>
    <w:p w14:paraId="45F634C3" w14:textId="7D17D6DF" w:rsidR="00C714EE" w:rsidRPr="00C027EC" w:rsidRDefault="00C714EE" w:rsidP="00C714EE">
      <w:pPr>
        <w:pStyle w:val="BodyText"/>
      </w:pPr>
      <w:r w:rsidRPr="00C714EE">
        <w:t>Cpl</w:t>
      </w:r>
      <w:r>
        <w:t>:</w:t>
      </w:r>
      <w:r w:rsidRPr="00C027EC">
        <w:t xml:space="preserve"> specific heat of liquid (kJ/</w:t>
      </w:r>
      <w:proofErr w:type="spellStart"/>
      <w:r w:rsidRPr="00C027EC">
        <w:t>kg.K</w:t>
      </w:r>
      <w:proofErr w:type="spellEnd"/>
      <w:r w:rsidRPr="00C027EC">
        <w:t xml:space="preserve">), </w:t>
      </w:r>
      <w:r>
        <w:tab/>
      </w:r>
      <w:r>
        <w:tab/>
      </w:r>
      <w:r w:rsidRPr="00C714EE">
        <w:t>m</w:t>
      </w:r>
      <w:r>
        <w:t>:</w:t>
      </w:r>
      <w:r w:rsidRPr="00C027EC">
        <w:t xml:space="preserve"> mean, </w:t>
      </w:r>
      <w:r w:rsidRPr="00C027EC">
        <w:tab/>
      </w:r>
    </w:p>
    <w:p w14:paraId="765D8096" w14:textId="219C91D1" w:rsidR="00C714EE" w:rsidRPr="00C027EC" w:rsidRDefault="00C714EE" w:rsidP="00C714EE">
      <w:pPr>
        <w:pStyle w:val="BodyText"/>
      </w:pPr>
      <w:r w:rsidRPr="00C714EE">
        <w:t>µ</w:t>
      </w:r>
      <w:r>
        <w:t>:</w:t>
      </w:r>
      <w:r w:rsidRPr="00C027EC">
        <w:t xml:space="preserve"> Dynamic viscosity (N.s/m2), </w:t>
      </w:r>
      <w:r w:rsidRPr="00C027EC">
        <w:tab/>
      </w:r>
      <w:r w:rsidRPr="00C027EC">
        <w:tab/>
      </w:r>
      <w:r w:rsidRPr="00C027EC">
        <w:tab/>
      </w:r>
      <w:r w:rsidRPr="00C714EE">
        <w:t>ρ</w:t>
      </w:r>
      <w:r w:rsidRPr="00C027EC">
        <w:t xml:space="preserve"> density (kg/m3), </w:t>
      </w:r>
    </w:p>
    <w:p w14:paraId="7C1AF4EC" w14:textId="0E92BA7F" w:rsidR="00C714EE" w:rsidRPr="00C027EC" w:rsidRDefault="00C714EE" w:rsidP="00C714EE">
      <w:pPr>
        <w:pStyle w:val="BodyText"/>
      </w:pPr>
      <w:proofErr w:type="gramStart"/>
      <w:r w:rsidRPr="00C714EE">
        <w:t>ν</w:t>
      </w:r>
      <w:proofErr w:type="gramEnd"/>
      <w:r>
        <w:t>:</w:t>
      </w:r>
      <w:r w:rsidRPr="00C027EC">
        <w:t xml:space="preserve"> kinematics viscosity (m2 /s), </w:t>
      </w:r>
      <w:r w:rsidRPr="00C027EC">
        <w:tab/>
      </w:r>
      <w:r w:rsidRPr="00C027EC">
        <w:tab/>
      </w:r>
      <w:r w:rsidRPr="00C027EC">
        <w:tab/>
      </w:r>
      <w:r w:rsidRPr="00C714EE">
        <w:t>τ</w:t>
      </w:r>
      <w:r w:rsidRPr="00C027EC">
        <w:t xml:space="preserve"> time constant (s) Abbreviations </w:t>
      </w:r>
    </w:p>
    <w:p w14:paraId="7A4E8423" w14:textId="77777777" w:rsidR="00C714EE" w:rsidRDefault="00C714EE" w:rsidP="00C714EE">
      <w:pPr>
        <w:pStyle w:val="BodyText"/>
      </w:pPr>
      <w:r w:rsidRPr="00C714EE">
        <w:t>HTC</w:t>
      </w:r>
      <w:r>
        <w:t>:</w:t>
      </w:r>
      <w:r w:rsidRPr="00C027EC">
        <w:t xml:space="preserve"> Heat transfer coefficient </w:t>
      </w:r>
      <w:r w:rsidRPr="00C027EC">
        <w:tab/>
      </w:r>
      <w:r w:rsidRPr="00C027EC">
        <w:tab/>
      </w:r>
      <w:r w:rsidRPr="00C027EC">
        <w:tab/>
      </w:r>
      <w:r w:rsidRPr="00C714EE">
        <w:t>GTPC</w:t>
      </w:r>
      <w:r>
        <w:t>H</w:t>
      </w:r>
      <w:r w:rsidRPr="00C714EE">
        <w:t>L</w:t>
      </w:r>
      <w:r w:rsidRPr="00C027EC">
        <w:t xml:space="preserve"> gravity two-phase</w:t>
      </w:r>
      <w:r>
        <w:t xml:space="preserve"> closed </w:t>
      </w:r>
      <w:proofErr w:type="spellStart"/>
      <w:r>
        <w:t>thermosyphon</w:t>
      </w:r>
      <w:proofErr w:type="spellEnd"/>
      <w:r>
        <w:t xml:space="preserve"> loop, </w:t>
      </w:r>
      <w:r>
        <w:tab/>
      </w:r>
      <w:r w:rsidRPr="00C027EC">
        <w:t>ETC</w:t>
      </w:r>
      <w:r>
        <w:t>:</w:t>
      </w:r>
      <w:r w:rsidRPr="00C027EC">
        <w:t xml:space="preserve"> effective thermal conductivity. </w:t>
      </w:r>
      <w:r>
        <w:tab/>
      </w:r>
      <w:r>
        <w:tab/>
      </w:r>
      <w:proofErr w:type="gramStart"/>
      <w:r w:rsidRPr="00C714EE">
        <w:t>a</w:t>
      </w:r>
      <w:proofErr w:type="gramEnd"/>
      <w:r>
        <w:t xml:space="preserve">: axial </w:t>
      </w:r>
      <w:r>
        <w:tab/>
      </w:r>
      <w:r>
        <w:tab/>
      </w:r>
      <w:r>
        <w:tab/>
      </w:r>
      <w:r>
        <w:tab/>
      </w:r>
      <w:r>
        <w:tab/>
      </w:r>
      <w:r>
        <w:tab/>
      </w:r>
    </w:p>
    <w:p w14:paraId="665EE522" w14:textId="77777777" w:rsidR="00C714EE" w:rsidRDefault="00C714EE" w:rsidP="00C714EE">
      <w:pPr>
        <w:pStyle w:val="BodyText"/>
      </w:pPr>
      <w:r w:rsidRPr="00C714EE">
        <w:t>A</w:t>
      </w:r>
      <w:r>
        <w:t>:</w:t>
      </w:r>
      <w:r w:rsidRPr="00C027EC">
        <w:t xml:space="preserve"> adiabatic, </w:t>
      </w:r>
      <w:r>
        <w:tab/>
      </w:r>
      <w:r>
        <w:tab/>
      </w:r>
      <w:r>
        <w:tab/>
      </w:r>
      <w:r>
        <w:tab/>
      </w:r>
      <w:r>
        <w:tab/>
      </w:r>
      <w:r>
        <w:tab/>
      </w:r>
      <w:r w:rsidRPr="00C714EE">
        <w:t>am</w:t>
      </w:r>
      <w:r>
        <w:t>:</w:t>
      </w:r>
      <w:r w:rsidRPr="00C027EC">
        <w:t xml:space="preserve"> ambient, </w:t>
      </w:r>
      <w:r w:rsidRPr="00C027EC">
        <w:tab/>
      </w:r>
      <w:r w:rsidRPr="00C027EC">
        <w:tab/>
      </w:r>
      <w:r w:rsidRPr="00C027EC">
        <w:tab/>
      </w:r>
      <w:r w:rsidRPr="00C027EC">
        <w:tab/>
      </w:r>
      <w:r w:rsidRPr="00C027EC">
        <w:tab/>
      </w:r>
      <w:r w:rsidRPr="00C027EC">
        <w:tab/>
      </w:r>
    </w:p>
    <w:p w14:paraId="6C2EDCC0" w14:textId="77777777" w:rsidR="00C714EE" w:rsidRDefault="00C714EE" w:rsidP="00C714EE">
      <w:pPr>
        <w:pStyle w:val="BodyText"/>
      </w:pPr>
      <w:proofErr w:type="spellStart"/>
      <w:proofErr w:type="gramStart"/>
      <w:r w:rsidRPr="00C714EE">
        <w:t>ax</w:t>
      </w:r>
      <w:proofErr w:type="spellEnd"/>
      <w:proofErr w:type="gramEnd"/>
      <w:r>
        <w:t>:</w:t>
      </w:r>
      <w:r w:rsidRPr="00C027EC">
        <w:t xml:space="preserve"> axial, </w:t>
      </w:r>
      <w:r>
        <w:tab/>
      </w:r>
      <w:r>
        <w:tab/>
      </w:r>
      <w:r>
        <w:tab/>
      </w:r>
      <w:r>
        <w:tab/>
      </w:r>
      <w:r>
        <w:tab/>
      </w:r>
      <w:r>
        <w:tab/>
      </w:r>
      <w:r w:rsidRPr="00C714EE">
        <w:t>c</w:t>
      </w:r>
      <w:r>
        <w:t>:</w:t>
      </w:r>
      <w:r w:rsidRPr="00C027EC">
        <w:t xml:space="preserve"> condenser, </w:t>
      </w:r>
      <w:r w:rsidRPr="00C027EC">
        <w:tab/>
      </w:r>
      <w:r w:rsidRPr="00C027EC">
        <w:tab/>
      </w:r>
      <w:r w:rsidRPr="00C027EC">
        <w:tab/>
      </w:r>
      <w:r w:rsidRPr="00C027EC">
        <w:tab/>
      </w:r>
      <w:r w:rsidRPr="00C027EC">
        <w:tab/>
      </w:r>
      <w:r w:rsidRPr="00C027EC">
        <w:tab/>
      </w:r>
    </w:p>
    <w:p w14:paraId="0EA5581A" w14:textId="77777777" w:rsidR="00C714EE" w:rsidRDefault="00C714EE" w:rsidP="00C714EE">
      <w:pPr>
        <w:pStyle w:val="BodyText"/>
      </w:pPr>
      <w:proofErr w:type="gramStart"/>
      <w:r w:rsidRPr="00C714EE">
        <w:t>e</w:t>
      </w:r>
      <w:proofErr w:type="gramEnd"/>
      <w:r>
        <w:t>:</w:t>
      </w:r>
      <w:r w:rsidRPr="00C714EE">
        <w:t xml:space="preserve"> </w:t>
      </w:r>
      <w:r w:rsidRPr="00C027EC">
        <w:t xml:space="preserve">evaporator, </w:t>
      </w:r>
      <w:r>
        <w:tab/>
      </w:r>
      <w:r>
        <w:tab/>
      </w:r>
      <w:r>
        <w:tab/>
      </w:r>
      <w:r>
        <w:tab/>
      </w:r>
      <w:r>
        <w:tab/>
      </w:r>
      <w:proofErr w:type="spellStart"/>
      <w:r w:rsidRPr="00C714EE">
        <w:t>eq</w:t>
      </w:r>
      <w:proofErr w:type="spellEnd"/>
      <w:r>
        <w:t xml:space="preserve">: equivalent, </w:t>
      </w:r>
      <w:r>
        <w:tab/>
      </w:r>
      <w:r>
        <w:tab/>
      </w:r>
      <w:r>
        <w:tab/>
      </w:r>
      <w:r>
        <w:tab/>
      </w:r>
      <w:r>
        <w:tab/>
      </w:r>
    </w:p>
    <w:p w14:paraId="7FFBCF59" w14:textId="78319A23" w:rsidR="00C714EE" w:rsidRPr="00C027EC" w:rsidRDefault="00C714EE" w:rsidP="00C714EE">
      <w:pPr>
        <w:pStyle w:val="BodyText"/>
      </w:pPr>
      <w:proofErr w:type="gramStart"/>
      <w:r w:rsidRPr="00C714EE">
        <w:t>l</w:t>
      </w:r>
      <w:proofErr w:type="gramEnd"/>
      <w:r>
        <w:t>:</w:t>
      </w:r>
      <w:r w:rsidRPr="00C714EE">
        <w:t xml:space="preserve"> </w:t>
      </w:r>
      <w:r w:rsidRPr="00C027EC">
        <w:t xml:space="preserve">liquid, </w:t>
      </w:r>
    </w:p>
    <w:p w14:paraId="3132FA72" w14:textId="5C72B262" w:rsidR="00C714EE" w:rsidRPr="00C027EC" w:rsidRDefault="00C714EE" w:rsidP="00C714EE">
      <w:pPr>
        <w:pStyle w:val="BodyText"/>
      </w:pPr>
    </w:p>
    <w:p w14:paraId="4F39507C" w14:textId="77777777" w:rsidR="005B06E8" w:rsidRDefault="005B06E8" w:rsidP="00C714EE">
      <w:pPr>
        <w:pStyle w:val="BodyText"/>
      </w:pPr>
    </w:p>
    <w:p w14:paraId="64D182B5" w14:textId="77777777" w:rsidR="005B06E8" w:rsidRDefault="005B06E8" w:rsidP="00C714EE">
      <w:pPr>
        <w:pStyle w:val="BodyText"/>
      </w:pPr>
    </w:p>
    <w:p w14:paraId="5490358A" w14:textId="77777777" w:rsidR="005B06E8" w:rsidRDefault="005B06E8" w:rsidP="00C714EE">
      <w:pPr>
        <w:pStyle w:val="BodyText"/>
      </w:pPr>
    </w:p>
    <w:p w14:paraId="3B62DC87" w14:textId="77777777" w:rsidR="005B06E8" w:rsidRDefault="005B06E8" w:rsidP="00C714EE">
      <w:pPr>
        <w:pStyle w:val="BodyText"/>
      </w:pPr>
    </w:p>
    <w:p w14:paraId="5AB30860" w14:textId="77777777" w:rsidR="005B06E8" w:rsidRDefault="005B06E8" w:rsidP="00C714EE">
      <w:pPr>
        <w:pStyle w:val="BodyText"/>
      </w:pPr>
    </w:p>
    <w:p w14:paraId="31B079CF" w14:textId="542CA75C" w:rsidR="00C714EE" w:rsidRPr="00C027EC" w:rsidRDefault="00C714EE" w:rsidP="00B14DD4">
      <w:pPr>
        <w:pStyle w:val="BodyText"/>
        <w:ind w:firstLine="0"/>
      </w:pPr>
      <w:r w:rsidRPr="00C027EC">
        <w:tab/>
      </w:r>
      <w:r w:rsidRPr="00C027EC">
        <w:tab/>
      </w:r>
      <w:r w:rsidRPr="00C027EC">
        <w:tab/>
        <w:t xml:space="preserve"> </w:t>
      </w:r>
    </w:p>
    <w:sectPr w:rsidR="00C714EE" w:rsidRPr="00C027EC" w:rsidSect="0026525A">
      <w:headerReference w:type="even" r:id="rId44"/>
      <w:headerReference w:type="default" r:id="rId45"/>
      <w:footerReference w:type="even" r:id="rId46"/>
      <w:footerReference w:type="default" r:id="rId47"/>
      <w:headerReference w:type="first" r:id="rId48"/>
      <w:footerReference w:type="first" r:id="rId49"/>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53583" w14:textId="77777777" w:rsidR="00531B20" w:rsidRDefault="00531B20">
      <w:r>
        <w:separator/>
      </w:r>
    </w:p>
  </w:endnote>
  <w:endnote w:type="continuationSeparator" w:id="0">
    <w:p w14:paraId="19AD7E9F" w14:textId="77777777" w:rsidR="00531B20" w:rsidRDefault="00531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B308E" w14:textId="74B9F514" w:rsidR="00E20E70" w:rsidRDefault="00E20E70">
    <w:pPr>
      <w:pStyle w:val="zyxClassification1"/>
    </w:pPr>
    <w:r>
      <w:fldChar w:fldCharType="begin"/>
    </w:r>
    <w:r>
      <w:instrText xml:space="preserve"> DOCPROPERTY "IaeaClassification"  \* MERGEFORMAT </w:instrText>
    </w:r>
    <w:r>
      <w:fldChar w:fldCharType="end"/>
    </w:r>
  </w:p>
  <w:p w14:paraId="7E32AC2C" w14:textId="07C52EB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041AB7">
      <w:rPr>
        <w:rFonts w:ascii="Times New Roman" w:hAnsi="Times New Roman" w:cs="Times New Roman"/>
        <w:noProof/>
        <w:sz w:val="20"/>
      </w:rPr>
      <w:t>5</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BB709" w14:textId="77777777" w:rsidR="00531B20" w:rsidRDefault="00531B20">
      <w:r>
        <w:t>___________________________________________________________________________</w:t>
      </w:r>
    </w:p>
  </w:footnote>
  <w:footnote w:type="continuationSeparator" w:id="0">
    <w:p w14:paraId="0920D64D" w14:textId="77777777" w:rsidR="00531B20" w:rsidRDefault="00531B20">
      <w:r>
        <w:t>___________________________________________________________________________</w:t>
      </w:r>
    </w:p>
  </w:footnote>
  <w:footnote w:type="continuationNotice" w:id="1">
    <w:p w14:paraId="1C92958A" w14:textId="77777777" w:rsidR="00531B20" w:rsidRDefault="00531B2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F522D" w14:textId="7C6675C6" w:rsidR="00CF7AF3" w:rsidRDefault="00CF7AF3" w:rsidP="00A653B8">
    <w:pPr>
      <w:pStyle w:val="Runninghead"/>
    </w:pPr>
    <w:r>
      <w:tab/>
    </w:r>
    <w:r w:rsidR="00A653B8">
      <w:t>IAEA-CN-327/319</w:t>
    </w:r>
  </w:p>
  <w:p w14:paraId="6E7E9A0F" w14:textId="18B87A12"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09E92CEF" w14:textId="58EFCBE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408D4" w14:textId="77777777" w:rsidR="00A653B8" w:rsidRDefault="00A653B8" w:rsidP="00A653B8">
    <w:pPr>
      <w:pStyle w:val="Authornameandaffiliation"/>
      <w:jc w:val="center"/>
    </w:pPr>
    <w:r>
      <w:t>MOHAMAD ABDELAZIZ</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1"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Heading9"/>
            <w:spacing w:before="0" w:after="10"/>
          </w:pPr>
        </w:p>
      </w:tc>
      <w:tc>
        <w:tcPr>
          <w:tcW w:w="5702" w:type="dxa"/>
          <w:vMerge/>
          <w:vAlign w:val="bottom"/>
        </w:tcPr>
        <w:p w14:paraId="313FA1D9" w14:textId="77777777" w:rsidR="00E20E70" w:rsidRDefault="00E20E70">
          <w:pPr>
            <w:pStyle w:val="Heading9"/>
            <w:spacing w:before="0" w:after="10"/>
          </w:pPr>
        </w:p>
      </w:tc>
    </w:tr>
  </w:tbl>
  <w:p w14:paraId="7A0C2B4B" w14:textId="77777777"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101F3208"/>
    <w:multiLevelType w:val="multilevel"/>
    <w:tmpl w:val="0D780B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74003F7"/>
    <w:multiLevelType w:val="hybridMultilevel"/>
    <w:tmpl w:val="A7528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266B6B"/>
    <w:multiLevelType w:val="hybridMultilevel"/>
    <w:tmpl w:val="A6549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9">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9EA7B7A"/>
    <w:multiLevelType w:val="hybridMultilevel"/>
    <w:tmpl w:val="0586340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5">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0"/>
  </w:num>
  <w:num w:numId="2">
    <w:abstractNumId w:val="5"/>
  </w:num>
  <w:num w:numId="3">
    <w:abstractNumId w:val="14"/>
  </w:num>
  <w:num w:numId="4">
    <w:abstractNumId w:val="14"/>
  </w:num>
  <w:num w:numId="5">
    <w:abstractNumId w:val="14"/>
  </w:num>
  <w:num w:numId="6">
    <w:abstractNumId w:val="8"/>
  </w:num>
  <w:num w:numId="7">
    <w:abstractNumId w:val="11"/>
  </w:num>
  <w:num w:numId="8">
    <w:abstractNumId w:val="15"/>
  </w:num>
  <w:num w:numId="9">
    <w:abstractNumId w:val="1"/>
  </w:num>
  <w:num w:numId="10">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4"/>
  </w:num>
  <w:num w:numId="12">
    <w:abstractNumId w:val="14"/>
  </w:num>
  <w:num w:numId="13">
    <w:abstractNumId w:val="14"/>
  </w:num>
  <w:num w:numId="14">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4"/>
  </w:num>
  <w:num w:numId="16">
    <w:abstractNumId w:val="14"/>
  </w:num>
  <w:num w:numId="17">
    <w:abstractNumId w:val="1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3"/>
  </w:num>
  <w:num w:numId="21">
    <w:abstractNumId w:val="14"/>
  </w:num>
  <w:num w:numId="22">
    <w:abstractNumId w:val="4"/>
  </w:num>
  <w:num w:numId="23">
    <w:abstractNumId w:val="0"/>
  </w:num>
  <w:num w:numId="24">
    <w:abstractNumId w:val="13"/>
  </w:num>
  <w:num w:numId="25">
    <w:abstractNumId w:val="14"/>
  </w:num>
  <w:num w:numId="26">
    <w:abstractNumId w:val="14"/>
  </w:num>
  <w:num w:numId="27">
    <w:abstractNumId w:val="14"/>
  </w:num>
  <w:num w:numId="28">
    <w:abstractNumId w:val="14"/>
  </w:num>
  <w:num w:numId="29">
    <w:abstractNumId w:val="14"/>
  </w:num>
  <w:num w:numId="30">
    <w:abstractNumId w:val="9"/>
  </w:num>
  <w:num w:numId="31">
    <w:abstractNumId w:val="9"/>
  </w:num>
  <w:num w:numId="32">
    <w:abstractNumId w:val="14"/>
  </w:num>
  <w:num w:numId="33">
    <w:abstractNumId w:val="9"/>
  </w:num>
  <w:num w:numId="34">
    <w:abstractNumId w:val="2"/>
  </w:num>
  <w:num w:numId="35">
    <w:abstractNumId w:val="14"/>
  </w:num>
  <w:num w:numId="36">
    <w:abstractNumId w:val="14"/>
  </w:num>
  <w:num w:numId="37">
    <w:abstractNumId w:val="14"/>
  </w:num>
  <w:num w:numId="38">
    <w:abstractNumId w:val="6"/>
  </w:num>
  <w:num w:numId="39">
    <w:abstractNumId w:val="12"/>
  </w:num>
  <w:num w:numId="40">
    <w:abstractNumId w:val="14"/>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2650C"/>
    <w:rsid w:val="00037321"/>
    <w:rsid w:val="00041AB7"/>
    <w:rsid w:val="000A0299"/>
    <w:rsid w:val="000C0338"/>
    <w:rsid w:val="000C6F25"/>
    <w:rsid w:val="000D43B0"/>
    <w:rsid w:val="000F00CF"/>
    <w:rsid w:val="000F7E94"/>
    <w:rsid w:val="00101DC7"/>
    <w:rsid w:val="00105721"/>
    <w:rsid w:val="001119D6"/>
    <w:rsid w:val="001308F2"/>
    <w:rsid w:val="001313E8"/>
    <w:rsid w:val="00137B05"/>
    <w:rsid w:val="001A2002"/>
    <w:rsid w:val="001C58F5"/>
    <w:rsid w:val="001D5CEE"/>
    <w:rsid w:val="002071D9"/>
    <w:rsid w:val="002100B6"/>
    <w:rsid w:val="00243DA5"/>
    <w:rsid w:val="00256822"/>
    <w:rsid w:val="0026525A"/>
    <w:rsid w:val="00274790"/>
    <w:rsid w:val="00285755"/>
    <w:rsid w:val="00286E9C"/>
    <w:rsid w:val="00286F0C"/>
    <w:rsid w:val="00293B83"/>
    <w:rsid w:val="002A1F9C"/>
    <w:rsid w:val="002B29C2"/>
    <w:rsid w:val="002C4208"/>
    <w:rsid w:val="002D2E26"/>
    <w:rsid w:val="002F7973"/>
    <w:rsid w:val="00352DE1"/>
    <w:rsid w:val="003728E6"/>
    <w:rsid w:val="00392E59"/>
    <w:rsid w:val="00396D21"/>
    <w:rsid w:val="003B5E0E"/>
    <w:rsid w:val="003D255A"/>
    <w:rsid w:val="003D486F"/>
    <w:rsid w:val="00406D27"/>
    <w:rsid w:val="00416949"/>
    <w:rsid w:val="004370D8"/>
    <w:rsid w:val="004373AB"/>
    <w:rsid w:val="00440E37"/>
    <w:rsid w:val="00447EF1"/>
    <w:rsid w:val="00472C43"/>
    <w:rsid w:val="00481F68"/>
    <w:rsid w:val="004E7753"/>
    <w:rsid w:val="004E7A45"/>
    <w:rsid w:val="00511C57"/>
    <w:rsid w:val="00531B20"/>
    <w:rsid w:val="00532F84"/>
    <w:rsid w:val="00537496"/>
    <w:rsid w:val="00543F19"/>
    <w:rsid w:val="00544ED3"/>
    <w:rsid w:val="0058477B"/>
    <w:rsid w:val="0058654F"/>
    <w:rsid w:val="00596ACA"/>
    <w:rsid w:val="005A19CA"/>
    <w:rsid w:val="005A1B13"/>
    <w:rsid w:val="005B06E8"/>
    <w:rsid w:val="005E39BC"/>
    <w:rsid w:val="005E5A52"/>
    <w:rsid w:val="005F00A0"/>
    <w:rsid w:val="005F187D"/>
    <w:rsid w:val="00625174"/>
    <w:rsid w:val="006329F5"/>
    <w:rsid w:val="00641AA8"/>
    <w:rsid w:val="00647F33"/>
    <w:rsid w:val="00662532"/>
    <w:rsid w:val="006B2274"/>
    <w:rsid w:val="006D6DCC"/>
    <w:rsid w:val="00700856"/>
    <w:rsid w:val="00717C6F"/>
    <w:rsid w:val="007445DA"/>
    <w:rsid w:val="00745E52"/>
    <w:rsid w:val="00745F06"/>
    <w:rsid w:val="00754204"/>
    <w:rsid w:val="00766368"/>
    <w:rsid w:val="0078712C"/>
    <w:rsid w:val="007B0424"/>
    <w:rsid w:val="007B4FD1"/>
    <w:rsid w:val="007D5975"/>
    <w:rsid w:val="007F1F27"/>
    <w:rsid w:val="00802381"/>
    <w:rsid w:val="008749EF"/>
    <w:rsid w:val="0088234D"/>
    <w:rsid w:val="00883848"/>
    <w:rsid w:val="00897ED5"/>
    <w:rsid w:val="008B6BB9"/>
    <w:rsid w:val="00911543"/>
    <w:rsid w:val="009519C9"/>
    <w:rsid w:val="00960A1D"/>
    <w:rsid w:val="00964870"/>
    <w:rsid w:val="009A4384"/>
    <w:rsid w:val="009B62A3"/>
    <w:rsid w:val="009D0B86"/>
    <w:rsid w:val="009E0D5B"/>
    <w:rsid w:val="009E1558"/>
    <w:rsid w:val="00A03E4B"/>
    <w:rsid w:val="00A37587"/>
    <w:rsid w:val="00A42898"/>
    <w:rsid w:val="00A653B8"/>
    <w:rsid w:val="00A829A2"/>
    <w:rsid w:val="00A87D34"/>
    <w:rsid w:val="00AB6ACE"/>
    <w:rsid w:val="00AC5A3A"/>
    <w:rsid w:val="00AE1D4C"/>
    <w:rsid w:val="00AF2659"/>
    <w:rsid w:val="00B14DD4"/>
    <w:rsid w:val="00B2256A"/>
    <w:rsid w:val="00B27EF6"/>
    <w:rsid w:val="00B424DB"/>
    <w:rsid w:val="00B82FA5"/>
    <w:rsid w:val="00BB1DCF"/>
    <w:rsid w:val="00BD1400"/>
    <w:rsid w:val="00BD605C"/>
    <w:rsid w:val="00BE2A76"/>
    <w:rsid w:val="00BF04B2"/>
    <w:rsid w:val="00C01243"/>
    <w:rsid w:val="00C11E28"/>
    <w:rsid w:val="00C420A0"/>
    <w:rsid w:val="00C65E60"/>
    <w:rsid w:val="00C714EE"/>
    <w:rsid w:val="00C937A5"/>
    <w:rsid w:val="00CA11A4"/>
    <w:rsid w:val="00CE5A52"/>
    <w:rsid w:val="00CF582B"/>
    <w:rsid w:val="00CF7AF3"/>
    <w:rsid w:val="00D1152A"/>
    <w:rsid w:val="00D26ADA"/>
    <w:rsid w:val="00D35A78"/>
    <w:rsid w:val="00D555A1"/>
    <w:rsid w:val="00D64DC2"/>
    <w:rsid w:val="00DA46CA"/>
    <w:rsid w:val="00DC73F7"/>
    <w:rsid w:val="00DD0E2E"/>
    <w:rsid w:val="00DF21EB"/>
    <w:rsid w:val="00E20E70"/>
    <w:rsid w:val="00E25B68"/>
    <w:rsid w:val="00E84003"/>
    <w:rsid w:val="00E96A9E"/>
    <w:rsid w:val="00EB131B"/>
    <w:rsid w:val="00EC10FC"/>
    <w:rsid w:val="00EE0041"/>
    <w:rsid w:val="00EE29B9"/>
    <w:rsid w:val="00EE3481"/>
    <w:rsid w:val="00F004EE"/>
    <w:rsid w:val="00F12110"/>
    <w:rsid w:val="00F42E23"/>
    <w:rsid w:val="00F45EEE"/>
    <w:rsid w:val="00F51E9C"/>
    <w:rsid w:val="00F523CA"/>
    <w:rsid w:val="00F56126"/>
    <w:rsid w:val="00F70AC1"/>
    <w:rsid w:val="00F74A9D"/>
    <w:rsid w:val="00FE036C"/>
    <w:rsid w:val="00FF386F"/>
    <w:rsid w:val="00FF6F1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99"/>
    <w:lsdException w:name="footer" w:locked="0" w:uiPriority="99"/>
    <w:lsdException w:name="caption" w:locked="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link w:val="HeaderChar"/>
    <w:uiPriority w:val="9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customStyle="1" w:styleId="Default">
    <w:name w:val="Default"/>
    <w:rsid w:val="00DD0E2E"/>
    <w:pPr>
      <w:autoSpaceDE w:val="0"/>
      <w:autoSpaceDN w:val="0"/>
      <w:adjustRightInd w:val="0"/>
    </w:pPr>
    <w:rPr>
      <w:rFonts w:eastAsiaTheme="minorHAnsi"/>
      <w:color w:val="000000"/>
      <w:sz w:val="24"/>
      <w:szCs w:val="24"/>
      <w:lang w:val="en-US" w:eastAsia="en-US"/>
    </w:rPr>
  </w:style>
  <w:style w:type="table" w:customStyle="1" w:styleId="PlainTable21">
    <w:name w:val="Plain Table 21"/>
    <w:basedOn w:val="TableNormal"/>
    <w:uiPriority w:val="42"/>
    <w:rsid w:val="00C420A0"/>
    <w:rPr>
      <w:rFonts w:eastAsiaTheme="minorEastAsi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erChar">
    <w:name w:val="Header Char"/>
    <w:basedOn w:val="DefaultParagraphFont"/>
    <w:link w:val="Header"/>
    <w:uiPriority w:val="99"/>
    <w:rsid w:val="005E5A52"/>
    <w:rPr>
      <w:sz w:val="18"/>
      <w:lang w:val="en-US" w:eastAsia="en-US"/>
    </w:rPr>
  </w:style>
  <w:style w:type="paragraph" w:styleId="ListParagraph">
    <w:name w:val="List Paragraph"/>
    <w:basedOn w:val="Normal"/>
    <w:uiPriority w:val="49"/>
    <w:locked/>
    <w:rsid w:val="00EB13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emf"/><Relationship Id="rId39" Type="http://schemas.openxmlformats.org/officeDocument/2006/relationships/oleObject" Target="embeddings/oleObject14.bin"/><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9.bin"/><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3.bin"/><Relationship Id="rId40" Type="http://schemas.openxmlformats.org/officeDocument/2006/relationships/image" Target="media/image17.emf"/><Relationship Id="rId45"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6.wmf"/><Relationship Id="rId31" Type="http://schemas.openxmlformats.org/officeDocument/2006/relationships/oleObject" Target="embeddings/oleObject10.bin"/><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7BC77FE568F44A8FD1717335E8757D" ma:contentTypeVersion="15" ma:contentTypeDescription="Create a new document." ma:contentTypeScope="" ma:versionID="532167ea1f98fc70e87f5347940e1f93">
  <xsd:schema xmlns:xsd="http://www.w3.org/2001/XMLSchema" xmlns:xs="http://www.w3.org/2001/XMLSchema" xmlns:p="http://schemas.microsoft.com/office/2006/metadata/properties" xmlns:ns2="2d1b3375-85a6-4ec3-9d45-85c3f7ff19cc" xmlns:ns3="28c46709-a72c-47b6-8a9d-476190a8ab3f" xmlns:ns4="a8853164-03d1-4052-89d1-ac895618168d" targetNamespace="http://schemas.microsoft.com/office/2006/metadata/properties" ma:root="true" ma:fieldsID="1952ae18bf6efba89040c0c77d3b5eee" ns2:_="" ns3:_="" ns4:_="">
    <xsd:import namespace="2d1b3375-85a6-4ec3-9d45-85c3f7ff19cc"/>
    <xsd:import namespace="28c46709-a72c-47b6-8a9d-476190a8ab3f"/>
    <xsd:import namespace="a8853164-03d1-4052-89d1-ac89561816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b3375-85a6-4ec3-9d45-85c3f7ff1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8c7bd71-0de2-450a-8d3d-78c5334383f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c46709-a72c-47b6-8a9d-476190a8ab3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80d1e42-4096-45a0-8616-2350a73c4901}" ma:internalName="TaxCatchAll" ma:showField="CatchAllData" ma:web="28c46709-a72c-47b6-8a9d-476190a8ab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853164-03d1-4052-89d1-ac895618168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F2515BCC-D8F1-432C-BAEC-09D0C076A16A}">
  <ds:schemaRefs>
    <ds:schemaRef ds:uri="http://schemas.microsoft.com/sharepoint/v3/contenttype/forms"/>
  </ds:schemaRefs>
</ds:datastoreItem>
</file>

<file path=customXml/itemProps2.xml><?xml version="1.0" encoding="utf-8"?>
<ds:datastoreItem xmlns:ds="http://schemas.openxmlformats.org/officeDocument/2006/customXml" ds:itemID="{5FAAEB64-06A0-411E-9C17-5C469069E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1b3375-85a6-4ec3-9d45-85c3f7ff19cc"/>
    <ds:schemaRef ds:uri="28c46709-a72c-47b6-8a9d-476190a8ab3f"/>
    <ds:schemaRef ds:uri="a8853164-03d1-4052-89d1-ac89561816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D5A7E3-6129-4F42-BBB2-D82B10F36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165</TotalTime>
  <Pages>8</Pages>
  <Words>3595</Words>
  <Characters>20493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24040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on line</cp:lastModifiedBy>
  <cp:revision>45</cp:revision>
  <cp:lastPrinted>2024-03-19T13:52:00Z</cp:lastPrinted>
  <dcterms:created xsi:type="dcterms:W3CDTF">2024-07-19T07:11:00Z</dcterms:created>
  <dcterms:modified xsi:type="dcterms:W3CDTF">2024-07-19T12:45:00Z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