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501F0" w14:textId="542866D3" w:rsidR="00E20E70" w:rsidRPr="00EE29B9" w:rsidRDefault="00EB3636" w:rsidP="00EB3636">
      <w:pPr>
        <w:pStyle w:val="Titolo1"/>
      </w:pPr>
      <w:r w:rsidRPr="00EB3636">
        <w:t>Italy’s Journey into Small Modular Reactors: Research, Safety Assessment, Testing, and Future Prospects</w:t>
      </w:r>
    </w:p>
    <w:p w14:paraId="4D1B799F" w14:textId="77777777" w:rsidR="00802381" w:rsidRDefault="00802381" w:rsidP="00537496">
      <w:pPr>
        <w:pStyle w:val="Authornameandaffiliation"/>
      </w:pPr>
    </w:p>
    <w:p w14:paraId="59480504" w14:textId="77777777" w:rsidR="00EB3636" w:rsidRDefault="00EB3636" w:rsidP="00537496">
      <w:pPr>
        <w:pStyle w:val="Authornameandaffiliation"/>
      </w:pPr>
    </w:p>
    <w:p w14:paraId="32159D0F" w14:textId="2ABDA00B" w:rsidR="003B5E0E" w:rsidRPr="00DE6AAA" w:rsidRDefault="00DE6AAA" w:rsidP="00537496">
      <w:pPr>
        <w:pStyle w:val="Authornameandaffiliation"/>
        <w:rPr>
          <w:lang w:val="it-IT"/>
        </w:rPr>
      </w:pPr>
      <w:r w:rsidRPr="00DE6AAA">
        <w:rPr>
          <w:lang w:val="it-IT"/>
        </w:rPr>
        <w:t>M</w:t>
      </w:r>
      <w:r w:rsidR="00537496" w:rsidRPr="00DE6AAA">
        <w:rPr>
          <w:lang w:val="it-IT"/>
        </w:rPr>
        <w:t>.</w:t>
      </w:r>
      <w:r w:rsidR="00FF386F" w:rsidRPr="00DE6AAA">
        <w:rPr>
          <w:lang w:val="it-IT"/>
        </w:rPr>
        <w:t xml:space="preserve"> </w:t>
      </w:r>
      <w:r w:rsidRPr="00DE6AAA">
        <w:rPr>
          <w:lang w:val="it-IT"/>
        </w:rPr>
        <w:t>CARAMELLO, M. FRI</w:t>
      </w:r>
      <w:r>
        <w:rPr>
          <w:lang w:val="it-IT"/>
        </w:rPr>
        <w:t>GNANI</w:t>
      </w:r>
    </w:p>
    <w:p w14:paraId="02370931" w14:textId="44C08063" w:rsidR="00FF386F" w:rsidRPr="00410F7C" w:rsidRDefault="00410F7C" w:rsidP="00537496">
      <w:pPr>
        <w:pStyle w:val="Authornameandaffiliation"/>
        <w:rPr>
          <w:lang w:val="it-IT"/>
        </w:rPr>
      </w:pPr>
      <w:r w:rsidRPr="00410F7C">
        <w:rPr>
          <w:lang w:val="it-IT"/>
        </w:rPr>
        <w:t xml:space="preserve">Ansaldo Nucleare </w:t>
      </w:r>
      <w:proofErr w:type="spellStart"/>
      <w:r w:rsidRPr="00410F7C">
        <w:rPr>
          <w:lang w:val="it-IT"/>
        </w:rPr>
        <w:t>SpA</w:t>
      </w:r>
      <w:proofErr w:type="spellEnd"/>
    </w:p>
    <w:p w14:paraId="14684DE2" w14:textId="057592B4" w:rsidR="00FF386F" w:rsidRPr="00410F7C" w:rsidRDefault="00410F7C" w:rsidP="00537496">
      <w:pPr>
        <w:pStyle w:val="Authornameandaffiliation"/>
        <w:rPr>
          <w:lang w:val="it-IT"/>
        </w:rPr>
      </w:pPr>
      <w:r w:rsidRPr="00410F7C">
        <w:rPr>
          <w:lang w:val="it-IT"/>
        </w:rPr>
        <w:t>Genova</w:t>
      </w:r>
      <w:r w:rsidR="00FF386F" w:rsidRPr="00410F7C">
        <w:rPr>
          <w:lang w:val="it-IT"/>
        </w:rPr>
        <w:t xml:space="preserve">, </w:t>
      </w:r>
      <w:proofErr w:type="spellStart"/>
      <w:r w:rsidRPr="00410F7C">
        <w:rPr>
          <w:lang w:val="it-IT"/>
        </w:rPr>
        <w:t>I</w:t>
      </w:r>
      <w:r>
        <w:rPr>
          <w:lang w:val="it-IT"/>
        </w:rPr>
        <w:t>taly</w:t>
      </w:r>
      <w:proofErr w:type="spellEnd"/>
    </w:p>
    <w:p w14:paraId="0080899C" w14:textId="15D2E2F9" w:rsidR="00FF386F" w:rsidRPr="006B670B" w:rsidRDefault="00FF386F" w:rsidP="00537496">
      <w:pPr>
        <w:pStyle w:val="Authornameandaffiliation"/>
        <w:rPr>
          <w:lang w:val="it-IT"/>
        </w:rPr>
      </w:pPr>
      <w:proofErr w:type="gramStart"/>
      <w:r w:rsidRPr="006B670B">
        <w:rPr>
          <w:lang w:val="it-IT"/>
        </w:rPr>
        <w:t>Email</w:t>
      </w:r>
      <w:proofErr w:type="gramEnd"/>
      <w:r w:rsidRPr="006B670B">
        <w:rPr>
          <w:lang w:val="it-IT"/>
        </w:rPr>
        <w:t xml:space="preserve">: </w:t>
      </w:r>
      <w:hyperlink r:id="rId8" w:history="1">
        <w:r w:rsidR="002355EB" w:rsidRPr="006B670B">
          <w:rPr>
            <w:rStyle w:val="Collegamentoipertestuale"/>
            <w:lang w:val="it-IT"/>
          </w:rPr>
          <w:t>marco.caramello@ann.ansaldoenergia.com</w:t>
        </w:r>
      </w:hyperlink>
      <w:r w:rsidR="00410F7C" w:rsidRPr="006B670B">
        <w:rPr>
          <w:lang w:val="it-IT"/>
        </w:rPr>
        <w:t xml:space="preserve"> </w:t>
      </w:r>
    </w:p>
    <w:p w14:paraId="5E2BDA1F" w14:textId="77777777" w:rsidR="00FF386F" w:rsidRPr="006B670B" w:rsidRDefault="00FF386F" w:rsidP="00537496">
      <w:pPr>
        <w:pStyle w:val="Authornameandaffiliation"/>
        <w:rPr>
          <w:lang w:val="it-IT"/>
        </w:rPr>
      </w:pPr>
    </w:p>
    <w:p w14:paraId="535BB6CC" w14:textId="03DAADCB" w:rsidR="00FF386F" w:rsidRPr="006F7980" w:rsidRDefault="004028D5" w:rsidP="00537496">
      <w:pPr>
        <w:pStyle w:val="Authornameandaffiliation"/>
        <w:rPr>
          <w:lang w:val="it-IT"/>
        </w:rPr>
      </w:pPr>
      <w:r w:rsidRPr="006F7980">
        <w:rPr>
          <w:lang w:val="it-IT"/>
        </w:rPr>
        <w:t>W</w:t>
      </w:r>
      <w:r w:rsidR="001C5E6F" w:rsidRPr="006F7980">
        <w:rPr>
          <w:lang w:val="it-IT"/>
        </w:rPr>
        <w:t>.</w:t>
      </w:r>
      <w:r w:rsidRPr="006F7980">
        <w:rPr>
          <w:lang w:val="it-IT"/>
        </w:rPr>
        <w:t xml:space="preserve"> AMBROSINI </w:t>
      </w:r>
    </w:p>
    <w:p w14:paraId="008085C2" w14:textId="7099EA95" w:rsidR="00FF386F" w:rsidRPr="006F7980" w:rsidRDefault="004028D5" w:rsidP="00537496">
      <w:pPr>
        <w:pStyle w:val="Authornameandaffiliation"/>
        <w:rPr>
          <w:lang w:val="it-IT"/>
        </w:rPr>
      </w:pPr>
      <w:r w:rsidRPr="006F7980">
        <w:rPr>
          <w:lang w:val="it-IT"/>
        </w:rPr>
        <w:t>Pisa University</w:t>
      </w:r>
    </w:p>
    <w:p w14:paraId="5D980831" w14:textId="2F0857AF" w:rsidR="00FF386F" w:rsidRPr="006F7980" w:rsidRDefault="004028D5" w:rsidP="00537496">
      <w:pPr>
        <w:pStyle w:val="Authornameandaffiliation"/>
        <w:rPr>
          <w:lang w:val="it-IT"/>
        </w:rPr>
      </w:pPr>
      <w:r w:rsidRPr="006F7980">
        <w:rPr>
          <w:lang w:val="it-IT"/>
        </w:rPr>
        <w:t>Pisa</w:t>
      </w:r>
      <w:r w:rsidR="00FF386F" w:rsidRPr="006F7980">
        <w:rPr>
          <w:lang w:val="it-IT"/>
        </w:rPr>
        <w:t xml:space="preserve">, </w:t>
      </w:r>
      <w:proofErr w:type="spellStart"/>
      <w:r w:rsidRPr="006F7980">
        <w:rPr>
          <w:lang w:val="it-IT"/>
        </w:rPr>
        <w:t>Italy</w:t>
      </w:r>
      <w:proofErr w:type="spellEnd"/>
    </w:p>
    <w:p w14:paraId="40A65B30" w14:textId="77777777" w:rsidR="004028D5" w:rsidRPr="006F7980" w:rsidRDefault="004028D5" w:rsidP="00537496">
      <w:pPr>
        <w:pStyle w:val="Authornameandaffiliation"/>
        <w:rPr>
          <w:lang w:val="it-IT"/>
        </w:rPr>
      </w:pPr>
    </w:p>
    <w:p w14:paraId="5DC8237D" w14:textId="774A0422" w:rsidR="004028D5" w:rsidRPr="004028D5" w:rsidRDefault="003304E7" w:rsidP="004028D5">
      <w:pPr>
        <w:pStyle w:val="Authornameandaffiliation"/>
        <w:rPr>
          <w:lang w:val="it-IT"/>
        </w:rPr>
      </w:pPr>
      <w:r>
        <w:rPr>
          <w:lang w:val="it-IT"/>
        </w:rPr>
        <w:t>G</w:t>
      </w:r>
      <w:r w:rsidR="001C5E6F">
        <w:rPr>
          <w:lang w:val="it-IT"/>
        </w:rPr>
        <w:t>.</w:t>
      </w:r>
      <w:r w:rsidR="004028D5" w:rsidRPr="004028D5">
        <w:rPr>
          <w:lang w:val="it-IT"/>
        </w:rPr>
        <w:t xml:space="preserve"> </w:t>
      </w:r>
      <w:r>
        <w:rPr>
          <w:lang w:val="it-IT"/>
        </w:rPr>
        <w:t>CARUSO</w:t>
      </w:r>
    </w:p>
    <w:p w14:paraId="62066CFE" w14:textId="4892F197" w:rsidR="004028D5" w:rsidRPr="004028D5" w:rsidRDefault="003304E7" w:rsidP="004028D5">
      <w:pPr>
        <w:pStyle w:val="Authornameandaffiliation"/>
        <w:rPr>
          <w:lang w:val="it-IT"/>
        </w:rPr>
      </w:pPr>
      <w:r>
        <w:rPr>
          <w:lang w:val="it-IT"/>
        </w:rPr>
        <w:t xml:space="preserve">Rome </w:t>
      </w:r>
      <w:r w:rsidR="004028D5" w:rsidRPr="004028D5">
        <w:rPr>
          <w:lang w:val="it-IT"/>
        </w:rPr>
        <w:t>University</w:t>
      </w:r>
    </w:p>
    <w:p w14:paraId="2B902C68" w14:textId="590E4876" w:rsidR="004028D5" w:rsidRPr="004028D5" w:rsidRDefault="003304E7" w:rsidP="004028D5">
      <w:pPr>
        <w:pStyle w:val="Authornameandaffiliation"/>
        <w:rPr>
          <w:lang w:val="it-IT"/>
        </w:rPr>
      </w:pPr>
      <w:r>
        <w:rPr>
          <w:lang w:val="it-IT"/>
        </w:rPr>
        <w:t>Roma</w:t>
      </w:r>
      <w:r w:rsidR="004028D5" w:rsidRPr="004028D5">
        <w:rPr>
          <w:lang w:val="it-IT"/>
        </w:rPr>
        <w:t xml:space="preserve">, </w:t>
      </w:r>
      <w:proofErr w:type="spellStart"/>
      <w:r w:rsidR="004028D5" w:rsidRPr="004028D5">
        <w:rPr>
          <w:lang w:val="it-IT"/>
        </w:rPr>
        <w:t>Italy</w:t>
      </w:r>
      <w:proofErr w:type="spellEnd"/>
    </w:p>
    <w:p w14:paraId="61D30EE9" w14:textId="77777777" w:rsidR="004028D5" w:rsidRDefault="004028D5" w:rsidP="004028D5">
      <w:pPr>
        <w:pStyle w:val="Authornameandaffiliation"/>
        <w:rPr>
          <w:lang w:val="it-IT"/>
        </w:rPr>
      </w:pPr>
    </w:p>
    <w:p w14:paraId="57BE5E0D" w14:textId="0F40058A" w:rsidR="004028D5" w:rsidRPr="00151C3E" w:rsidRDefault="003304E7" w:rsidP="004028D5">
      <w:pPr>
        <w:pStyle w:val="Authornameandaffiliation"/>
      </w:pPr>
      <w:r w:rsidRPr="00151C3E">
        <w:t xml:space="preserve">M. RICOTTI </w:t>
      </w:r>
    </w:p>
    <w:p w14:paraId="3D2AFE53" w14:textId="388239E6" w:rsidR="004028D5" w:rsidRPr="00151C3E" w:rsidRDefault="00151C3E" w:rsidP="004028D5">
      <w:pPr>
        <w:pStyle w:val="Authornameandaffiliation"/>
      </w:pPr>
      <w:r w:rsidRPr="00151C3E">
        <w:t xml:space="preserve">Polytechnic of Milan </w:t>
      </w:r>
    </w:p>
    <w:p w14:paraId="356B9BAE" w14:textId="08B1ED4F" w:rsidR="004028D5" w:rsidRPr="00151C3E" w:rsidRDefault="00151C3E" w:rsidP="004028D5">
      <w:pPr>
        <w:pStyle w:val="Authornameandaffiliation"/>
      </w:pPr>
      <w:r w:rsidRPr="00151C3E">
        <w:t>Milano</w:t>
      </w:r>
      <w:r w:rsidR="004028D5" w:rsidRPr="00151C3E">
        <w:t>, Italy</w:t>
      </w:r>
    </w:p>
    <w:p w14:paraId="61108705" w14:textId="77777777" w:rsidR="004028D5" w:rsidRDefault="004028D5" w:rsidP="00537496">
      <w:pPr>
        <w:pStyle w:val="Authornameandaffiliation"/>
      </w:pPr>
    </w:p>
    <w:p w14:paraId="709FA2DE" w14:textId="2153E2C1" w:rsidR="00151C3E" w:rsidRPr="001C5E6F" w:rsidRDefault="001C5E6F" w:rsidP="00151C3E">
      <w:pPr>
        <w:pStyle w:val="Authornameandaffiliation"/>
        <w:rPr>
          <w:lang w:val="it-IT"/>
        </w:rPr>
      </w:pPr>
      <w:r w:rsidRPr="001C5E6F">
        <w:rPr>
          <w:lang w:val="it-IT"/>
        </w:rPr>
        <w:t>F</w:t>
      </w:r>
      <w:r w:rsidR="00151C3E" w:rsidRPr="001C5E6F">
        <w:rPr>
          <w:lang w:val="it-IT"/>
        </w:rPr>
        <w:t xml:space="preserve">. </w:t>
      </w:r>
      <w:r w:rsidRPr="001C5E6F">
        <w:rPr>
          <w:lang w:val="it-IT"/>
        </w:rPr>
        <w:t>MASCARI, F. ROCCHI, C</w:t>
      </w:r>
      <w:r>
        <w:rPr>
          <w:lang w:val="it-IT"/>
        </w:rPr>
        <w:t xml:space="preserve">. LOMBARDO, </w:t>
      </w:r>
      <w:r w:rsidR="006E5496">
        <w:rPr>
          <w:lang w:val="it-IT"/>
        </w:rPr>
        <w:t>M. POLIDORI, G. GRASSO, F. LODI, M. TARANTINO</w:t>
      </w:r>
    </w:p>
    <w:p w14:paraId="37381629" w14:textId="48EE53D3" w:rsidR="00151C3E" w:rsidRPr="006E5496" w:rsidRDefault="006E5496" w:rsidP="00151C3E">
      <w:pPr>
        <w:pStyle w:val="Authornameandaffiliation"/>
        <w:rPr>
          <w:lang w:val="it-IT"/>
        </w:rPr>
      </w:pPr>
      <w:r w:rsidRPr="006E5496">
        <w:rPr>
          <w:lang w:val="it-IT"/>
        </w:rPr>
        <w:t xml:space="preserve">ENEA </w:t>
      </w:r>
    </w:p>
    <w:p w14:paraId="7DB6F1F1" w14:textId="0DE93054" w:rsidR="00151C3E" w:rsidRPr="006E5496" w:rsidRDefault="006E5496" w:rsidP="00151C3E">
      <w:pPr>
        <w:pStyle w:val="Authornameandaffiliation"/>
        <w:rPr>
          <w:lang w:val="it-IT"/>
        </w:rPr>
      </w:pPr>
      <w:r w:rsidRPr="006E5496">
        <w:rPr>
          <w:lang w:val="it-IT"/>
        </w:rPr>
        <w:t>Bologna</w:t>
      </w:r>
      <w:r w:rsidR="00151C3E" w:rsidRPr="006E5496">
        <w:rPr>
          <w:lang w:val="it-IT"/>
        </w:rPr>
        <w:t xml:space="preserve">, </w:t>
      </w:r>
      <w:proofErr w:type="spellStart"/>
      <w:r w:rsidR="00151C3E" w:rsidRPr="006E5496">
        <w:rPr>
          <w:lang w:val="it-IT"/>
        </w:rPr>
        <w:t>Italy</w:t>
      </w:r>
      <w:proofErr w:type="spellEnd"/>
    </w:p>
    <w:p w14:paraId="142D70EF" w14:textId="77777777" w:rsidR="006E5496" w:rsidRDefault="006E5496" w:rsidP="006E5496">
      <w:pPr>
        <w:pStyle w:val="Authornameandaffiliation"/>
        <w:rPr>
          <w:lang w:val="it-IT"/>
        </w:rPr>
      </w:pPr>
    </w:p>
    <w:p w14:paraId="41FF5928" w14:textId="2E94315B" w:rsidR="006E5496" w:rsidRPr="006F7980" w:rsidRDefault="006E5496" w:rsidP="006E5496">
      <w:pPr>
        <w:pStyle w:val="Authornameandaffiliation"/>
        <w:rPr>
          <w:lang w:val="it-IT"/>
        </w:rPr>
      </w:pPr>
      <w:r w:rsidRPr="006F7980">
        <w:rPr>
          <w:lang w:val="it-IT"/>
        </w:rPr>
        <w:t>A. PETRUZZI</w:t>
      </w:r>
    </w:p>
    <w:p w14:paraId="7C0C3C94" w14:textId="1D3772AB" w:rsidR="006E5496" w:rsidRPr="006F7980" w:rsidRDefault="006E5496" w:rsidP="006E5496">
      <w:pPr>
        <w:pStyle w:val="Authornameandaffiliation"/>
        <w:rPr>
          <w:lang w:val="it-IT"/>
        </w:rPr>
      </w:pPr>
      <w:r w:rsidRPr="006F7980">
        <w:rPr>
          <w:lang w:val="it-IT"/>
        </w:rPr>
        <w:t>NINE Engineering</w:t>
      </w:r>
    </w:p>
    <w:p w14:paraId="7C7CECED" w14:textId="2BB1BAB4" w:rsidR="006E5496" w:rsidRPr="006F7980" w:rsidRDefault="006E5496" w:rsidP="006E5496">
      <w:pPr>
        <w:pStyle w:val="Authornameandaffiliation"/>
        <w:rPr>
          <w:lang w:val="it-IT"/>
        </w:rPr>
      </w:pPr>
      <w:r w:rsidRPr="006F7980">
        <w:rPr>
          <w:lang w:val="it-IT"/>
        </w:rPr>
        <w:t xml:space="preserve">Lucca, </w:t>
      </w:r>
      <w:proofErr w:type="spellStart"/>
      <w:r w:rsidRPr="006F7980">
        <w:rPr>
          <w:lang w:val="it-IT"/>
        </w:rPr>
        <w:t>Italy</w:t>
      </w:r>
      <w:proofErr w:type="spellEnd"/>
    </w:p>
    <w:p w14:paraId="6EE8B61F" w14:textId="77777777" w:rsidR="00151C3E" w:rsidRPr="006F7980" w:rsidRDefault="00151C3E" w:rsidP="00537496">
      <w:pPr>
        <w:pStyle w:val="Authornameandaffiliation"/>
        <w:rPr>
          <w:lang w:val="it-IT"/>
        </w:rPr>
      </w:pPr>
    </w:p>
    <w:p w14:paraId="49619EB6" w14:textId="7B8D01C0" w:rsidR="006E5496" w:rsidRPr="00A05919" w:rsidRDefault="006E5496" w:rsidP="006E5496">
      <w:pPr>
        <w:pStyle w:val="Authornameandaffiliation"/>
        <w:rPr>
          <w:lang w:val="it-IT"/>
        </w:rPr>
      </w:pPr>
      <w:r w:rsidRPr="00A05919">
        <w:rPr>
          <w:lang w:val="it-IT"/>
        </w:rPr>
        <w:t xml:space="preserve">A. </w:t>
      </w:r>
      <w:r w:rsidR="00A05919" w:rsidRPr="00A05919">
        <w:rPr>
          <w:lang w:val="it-IT"/>
        </w:rPr>
        <w:t xml:space="preserve">ACHILLI, R. FERRI, C. </w:t>
      </w:r>
      <w:r w:rsidR="00A05919">
        <w:rPr>
          <w:lang w:val="it-IT"/>
        </w:rPr>
        <w:t>RANDACCIO, M.T. CAUZZI, A. BERSANO</w:t>
      </w:r>
    </w:p>
    <w:p w14:paraId="41128342" w14:textId="2CB87120" w:rsidR="006E5496" w:rsidRPr="006E5496" w:rsidRDefault="00A05919" w:rsidP="006E5496">
      <w:pPr>
        <w:pStyle w:val="Authornameandaffiliation"/>
      </w:pPr>
      <w:r>
        <w:t xml:space="preserve">SIET </w:t>
      </w:r>
      <w:proofErr w:type="spellStart"/>
      <w:r>
        <w:t>SpA</w:t>
      </w:r>
      <w:proofErr w:type="spellEnd"/>
    </w:p>
    <w:p w14:paraId="7E425E54" w14:textId="185E4896" w:rsidR="006E5496" w:rsidRPr="006E5496" w:rsidRDefault="00A05919" w:rsidP="006E5496">
      <w:pPr>
        <w:pStyle w:val="Authornameandaffiliation"/>
      </w:pPr>
      <w:r>
        <w:t>Piacenza</w:t>
      </w:r>
      <w:r w:rsidR="006E5496" w:rsidRPr="006E5496">
        <w:t>, Italy</w:t>
      </w:r>
    </w:p>
    <w:p w14:paraId="172F88ED" w14:textId="77777777" w:rsidR="006E5496" w:rsidRPr="006E5496" w:rsidRDefault="006E5496" w:rsidP="00537496">
      <w:pPr>
        <w:pStyle w:val="Authornameandaffiliation"/>
      </w:pPr>
    </w:p>
    <w:p w14:paraId="2C7F19CB" w14:textId="77777777" w:rsidR="00FF386F" w:rsidRPr="006E5496" w:rsidRDefault="00FF386F"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18AC57B" w14:textId="2EB6C56F" w:rsidR="00647F33" w:rsidRPr="00BD605C" w:rsidRDefault="00E855A8" w:rsidP="00537496">
      <w:pPr>
        <w:pStyle w:val="Abstracttext"/>
      </w:pPr>
      <w:r w:rsidRPr="00E855A8">
        <w:t xml:space="preserve">Italy’s interest and involvement in Small Modular Reactors (SMR) and Advanced Modular Reactors (AMR) technologies </w:t>
      </w:r>
      <w:proofErr w:type="gramStart"/>
      <w:r w:rsidRPr="00E855A8">
        <w:t>dates back to</w:t>
      </w:r>
      <w:proofErr w:type="gramEnd"/>
      <w:r w:rsidRPr="00E855A8">
        <w:t xml:space="preserve"> almost two decades ago and had a notable surge in recent years. As a nation investigating the possibility of restarting a nuclear program, Italy has recognized the potential of innovative nuclear technologies to contribute to its energy security and sustainability goals, and to diversify its portfolio of low carbon resources. This article explores Italy’s engagement in SMRs and AMRs, spanning from design activities, numerical studies, safety assessment and testing endeavors. </w:t>
      </w:r>
      <w:proofErr w:type="gramStart"/>
      <w:r w:rsidRPr="00E855A8">
        <w:t>In particular, recent</w:t>
      </w:r>
      <w:proofErr w:type="gramEnd"/>
      <w:r w:rsidRPr="00E855A8">
        <w:t xml:space="preserve"> efforts within the context of </w:t>
      </w:r>
      <w:r w:rsidR="005E10E2">
        <w:t xml:space="preserve">design, </w:t>
      </w:r>
      <w:r w:rsidRPr="00E855A8">
        <w:t>thermal-hydraulics, safety and licensing are reported. Worth mentioning, the Italian nuclear sector leverages a collaborative effort between academic institutions, research organizations, and industry stakeholders. By providing a comprehensive overview of Italy’s involvement in forthcoming nuclear technologies, this article aims at contributing to the global discourse on nuclear energy innovation and its role in addressing contemporary energy challenges.</w:t>
      </w:r>
      <w:r>
        <w:t xml:space="preserve"> </w:t>
      </w:r>
    </w:p>
    <w:p w14:paraId="03C6D75B" w14:textId="1BE746F0" w:rsidR="00647F33" w:rsidRDefault="00F523CA" w:rsidP="00537496">
      <w:pPr>
        <w:pStyle w:val="Titolo2"/>
        <w:numPr>
          <w:ilvl w:val="1"/>
          <w:numId w:val="10"/>
        </w:numPr>
      </w:pPr>
      <w:r>
        <w:t>INTRODUCTION</w:t>
      </w:r>
      <w:r w:rsidR="00F53200">
        <w:t xml:space="preserve"> </w:t>
      </w:r>
    </w:p>
    <w:p w14:paraId="6CCFB1D1" w14:textId="40F8EFC7" w:rsidR="00453664" w:rsidRPr="00F53200" w:rsidRDefault="00F53200" w:rsidP="00453664">
      <w:pPr>
        <w:pStyle w:val="Corpotesto"/>
        <w:rPr>
          <w:lang w:val="en-US"/>
        </w:rPr>
      </w:pPr>
      <w:r w:rsidRPr="00F53200">
        <w:rPr>
          <w:lang w:val="en-US"/>
        </w:rPr>
        <w:t xml:space="preserve">From the </w:t>
      </w:r>
      <w:r w:rsidR="008D13EA">
        <w:rPr>
          <w:lang w:val="en-US"/>
        </w:rPr>
        <w:t xml:space="preserve">early </w:t>
      </w:r>
      <w:r w:rsidR="00AE718D">
        <w:rPr>
          <w:lang w:val="en-US"/>
        </w:rPr>
        <w:t xml:space="preserve">use of </w:t>
      </w:r>
      <w:r w:rsidRPr="00F53200">
        <w:rPr>
          <w:lang w:val="en-US"/>
        </w:rPr>
        <w:t>nuclear power, Italy is one of those countries develop</w:t>
      </w:r>
      <w:r w:rsidR="009E00F6">
        <w:rPr>
          <w:lang w:val="en-US"/>
        </w:rPr>
        <w:t>ing</w:t>
      </w:r>
      <w:r w:rsidRPr="00F53200">
        <w:rPr>
          <w:lang w:val="en-US"/>
        </w:rPr>
        <w:t xml:space="preserve"> a domestic atomic market. </w:t>
      </w:r>
      <w:r w:rsidR="008D13EA">
        <w:rPr>
          <w:lang w:val="en-US"/>
        </w:rPr>
        <w:t>T</w:t>
      </w:r>
      <w:r w:rsidRPr="00F53200">
        <w:rPr>
          <w:lang w:val="en-US"/>
        </w:rPr>
        <w:t xml:space="preserve">he choice to build plants belonging to all the technologies available since the post-war period favored horizontal technical and scientific </w:t>
      </w:r>
      <w:r w:rsidR="00BB110F">
        <w:rPr>
          <w:lang w:val="en-US"/>
        </w:rPr>
        <w:t>broadening</w:t>
      </w:r>
      <w:r w:rsidRPr="00F53200">
        <w:rPr>
          <w:lang w:val="en-US"/>
        </w:rPr>
        <w:t xml:space="preserve">, helping the formation of diversified skills along the entire value chain. The 1987 referendum forced Italian companies and research centers to </w:t>
      </w:r>
      <w:r w:rsidR="006C3E92">
        <w:rPr>
          <w:lang w:val="en-US"/>
        </w:rPr>
        <w:t xml:space="preserve">enlarge </w:t>
      </w:r>
      <w:r w:rsidRPr="00F53200">
        <w:rPr>
          <w:lang w:val="en-US"/>
        </w:rPr>
        <w:t xml:space="preserve">towards </w:t>
      </w:r>
      <w:r w:rsidR="006C3E92">
        <w:rPr>
          <w:lang w:val="en-US"/>
        </w:rPr>
        <w:t xml:space="preserve">international </w:t>
      </w:r>
      <w:r w:rsidRPr="00F53200">
        <w:rPr>
          <w:lang w:val="en-US"/>
        </w:rPr>
        <w:t xml:space="preserve">collaborations and activities, keeping some of the key skills of the industry active, supported by an academic panorama that continued to </w:t>
      </w:r>
      <w:r w:rsidR="00606137">
        <w:rPr>
          <w:lang w:val="en-US"/>
        </w:rPr>
        <w:t xml:space="preserve">deliver </w:t>
      </w:r>
      <w:r w:rsidRPr="00F53200">
        <w:rPr>
          <w:lang w:val="en-US"/>
        </w:rPr>
        <w:t xml:space="preserve">courses of excellence on the subject. Over the past 20 years, the Italian system has continued to work at the forefront of nuclear technology, including research and development studies </w:t>
      </w:r>
      <w:r w:rsidRPr="00F53200">
        <w:rPr>
          <w:lang w:val="en-US"/>
        </w:rPr>
        <w:lastRenderedPageBreak/>
        <w:t xml:space="preserve">on </w:t>
      </w:r>
      <w:r w:rsidR="00606137">
        <w:rPr>
          <w:lang w:val="en-US"/>
        </w:rPr>
        <w:t xml:space="preserve">SMR </w:t>
      </w:r>
      <w:r w:rsidRPr="00F53200">
        <w:rPr>
          <w:lang w:val="en-US"/>
        </w:rPr>
        <w:t>technologies. In this paper, we report some</w:t>
      </w:r>
      <w:r w:rsidR="006C3E92">
        <w:rPr>
          <w:lang w:val="en-US"/>
        </w:rPr>
        <w:t xml:space="preserve"> recent</w:t>
      </w:r>
      <w:r w:rsidRPr="00F53200">
        <w:rPr>
          <w:lang w:val="en-US"/>
        </w:rPr>
        <w:t xml:space="preserve"> relevant </w:t>
      </w:r>
      <w:r w:rsidR="00D15EEF">
        <w:rPr>
          <w:lang w:val="en-US"/>
        </w:rPr>
        <w:t xml:space="preserve">experiences </w:t>
      </w:r>
      <w:r w:rsidRPr="00F53200">
        <w:rPr>
          <w:lang w:val="en-US"/>
        </w:rPr>
        <w:t xml:space="preserve">taken from the </w:t>
      </w:r>
      <w:r w:rsidR="00D15EEF">
        <w:rPr>
          <w:lang w:val="en-US"/>
        </w:rPr>
        <w:t xml:space="preserve">worlds </w:t>
      </w:r>
      <w:r w:rsidRPr="00F53200">
        <w:rPr>
          <w:lang w:val="en-US"/>
        </w:rPr>
        <w:t>of academia, research centers and industrial realities of the country.</w:t>
      </w:r>
      <w:r w:rsidR="00D15EEF">
        <w:rPr>
          <w:lang w:val="en-US"/>
        </w:rPr>
        <w:t xml:space="preserve"> </w:t>
      </w:r>
      <w:r w:rsidR="00FD6F73">
        <w:rPr>
          <w:lang w:val="en-US"/>
        </w:rPr>
        <w:t xml:space="preserve"> </w:t>
      </w:r>
    </w:p>
    <w:p w14:paraId="74CD1556" w14:textId="2642CEAC" w:rsidR="00E25B68" w:rsidRDefault="009707DC" w:rsidP="0026525A">
      <w:pPr>
        <w:pStyle w:val="Titolo2"/>
        <w:numPr>
          <w:ilvl w:val="1"/>
          <w:numId w:val="10"/>
        </w:numPr>
      </w:pPr>
      <w:r>
        <w:t xml:space="preserve">DESIGN AND MANUFACTURING </w:t>
      </w:r>
    </w:p>
    <w:p w14:paraId="3DC593F5" w14:textId="030B9E80" w:rsidR="00680AE3" w:rsidRDefault="00680AE3" w:rsidP="00680AE3">
      <w:pPr>
        <w:pStyle w:val="Titolo3"/>
      </w:pPr>
      <w:r>
        <w:t xml:space="preserve">Reactor Design </w:t>
      </w:r>
    </w:p>
    <w:p w14:paraId="370F5F9D" w14:textId="5CAE1566" w:rsidR="0069269A" w:rsidRDefault="007D792B" w:rsidP="006C3E92">
      <w:pPr>
        <w:pStyle w:val="Corpotesto"/>
      </w:pPr>
      <w:r>
        <w:t>Italy is one of the first countries that</w:t>
      </w:r>
      <w:r w:rsidR="00691323">
        <w:t xml:space="preserve"> </w:t>
      </w:r>
      <w:r>
        <w:t xml:space="preserve">has investigated the </w:t>
      </w:r>
      <w:r w:rsidR="00326F1A">
        <w:t xml:space="preserve">adoption of </w:t>
      </w:r>
      <w:r w:rsidR="001735C3">
        <w:t xml:space="preserve">economically-sound </w:t>
      </w:r>
      <w:r>
        <w:t xml:space="preserve">small-sized reactors by exploiting plant simplifications, </w:t>
      </w:r>
      <w:proofErr w:type="gramStart"/>
      <w:r>
        <w:t>modularity</w:t>
      </w:r>
      <w:proofErr w:type="gramEnd"/>
      <w:r>
        <w:t xml:space="preserve"> and significant use of passive </w:t>
      </w:r>
      <w:r w:rsidR="00326F1A">
        <w:t xml:space="preserve">safety </w:t>
      </w:r>
      <w:r>
        <w:t xml:space="preserve">systems. One of the first studies was the ISIS project in the 1990s and involved an integrated reactor module of around 200 </w:t>
      </w:r>
      <w:proofErr w:type="spellStart"/>
      <w:r>
        <w:t>MW</w:t>
      </w:r>
      <w:r w:rsidRPr="00326F1A">
        <w:rPr>
          <w:vertAlign w:val="subscript"/>
        </w:rPr>
        <w:t>el</w:t>
      </w:r>
      <w:proofErr w:type="spellEnd"/>
      <w:r>
        <w:t xml:space="preserve"> with helical </w:t>
      </w:r>
      <w:r w:rsidR="001735C3">
        <w:t xml:space="preserve">coil </w:t>
      </w:r>
      <w:r>
        <w:t>steam generators inside the main pressure vessel and external pressurizer</w:t>
      </w:r>
      <w:r w:rsidR="00AB120B">
        <w:t xml:space="preserve"> </w:t>
      </w:r>
      <w:r w:rsidR="00AB120B">
        <w:fldChar w:fldCharType="begin"/>
      </w:r>
      <w:r w:rsidR="00AB120B">
        <w:instrText xml:space="preserve"> REF _Ref165196197 \r \h </w:instrText>
      </w:r>
      <w:r w:rsidR="00AB120B">
        <w:fldChar w:fldCharType="separate"/>
      </w:r>
      <w:r w:rsidR="0047679B">
        <w:t>[1]</w:t>
      </w:r>
      <w:r w:rsidR="00AB120B">
        <w:fldChar w:fldCharType="end"/>
      </w:r>
      <w:r>
        <w:t>.</w:t>
      </w:r>
      <w:r w:rsidR="00B60915">
        <w:t xml:space="preserve"> </w:t>
      </w:r>
      <w:r w:rsidR="001735C3">
        <w:t xml:space="preserve">Several </w:t>
      </w:r>
      <w:r>
        <w:t>reactor modules were then immersed in a pool of water.</w:t>
      </w:r>
      <w:r w:rsidR="001735C3">
        <w:t xml:space="preserve"> Initial plant conceptualization and studies </w:t>
      </w:r>
      <w:r w:rsidR="00B833AF">
        <w:t xml:space="preserve">were </w:t>
      </w:r>
      <w:r w:rsidR="001735C3">
        <w:t xml:space="preserve">performed by Ansaldo </w:t>
      </w:r>
      <w:proofErr w:type="spellStart"/>
      <w:r w:rsidR="001735C3">
        <w:t>Nucleare</w:t>
      </w:r>
      <w:proofErr w:type="spellEnd"/>
      <w:r w:rsidR="001735C3">
        <w:t xml:space="preserve">. </w:t>
      </w:r>
      <w:r w:rsidR="00D02218" w:rsidRPr="00D02218">
        <w:t>In the same years, promoted by the University of Rome, the MARS concept was developed, which envisaged a single loop reactor equipped with plant simplifications including passive systems</w:t>
      </w:r>
      <w:r w:rsidR="00691323">
        <w:t xml:space="preserve"> and </w:t>
      </w:r>
      <w:r w:rsidR="00D02218" w:rsidRPr="00D02218">
        <w:t xml:space="preserve">reduced component size </w:t>
      </w:r>
      <w:r w:rsidR="0032292C">
        <w:fldChar w:fldCharType="begin"/>
      </w:r>
      <w:r w:rsidR="0032292C">
        <w:instrText xml:space="preserve"> REF _Ref165196917 \r \h </w:instrText>
      </w:r>
      <w:r w:rsidR="0032292C">
        <w:fldChar w:fldCharType="separate"/>
      </w:r>
      <w:r w:rsidR="0047679B">
        <w:t>[2]</w:t>
      </w:r>
      <w:r w:rsidR="0032292C">
        <w:fldChar w:fldCharType="end"/>
      </w:r>
      <w:r w:rsidR="00D02218" w:rsidRPr="00D02218">
        <w:t xml:space="preserve">. It was also one of the first plants </w:t>
      </w:r>
      <w:r w:rsidR="006C4791">
        <w:t xml:space="preserve">focusing on </w:t>
      </w:r>
      <w:r w:rsidR="00D02218" w:rsidRPr="00D02218">
        <w:t xml:space="preserve">decommissioning </w:t>
      </w:r>
      <w:r w:rsidR="006C4791">
        <w:t xml:space="preserve">since early </w:t>
      </w:r>
      <w:r w:rsidR="00D02218" w:rsidRPr="00D02218">
        <w:t xml:space="preserve">design. </w:t>
      </w:r>
      <w:r w:rsidR="006C4791">
        <w:t>S</w:t>
      </w:r>
      <w:r w:rsidR="00D02218" w:rsidRPr="00D02218">
        <w:t xml:space="preserve">everal experimental plants aimed at testing systems and components were built and operated around </w:t>
      </w:r>
      <w:r w:rsidR="006C4791">
        <w:t xml:space="preserve">MARS </w:t>
      </w:r>
      <w:r w:rsidR="00D02218" w:rsidRPr="00D02218">
        <w:t>concept.</w:t>
      </w:r>
      <w:r w:rsidR="00D02218">
        <w:t xml:space="preserve"> </w:t>
      </w:r>
      <w:r w:rsidR="007F2445" w:rsidRPr="007F2445">
        <w:t xml:space="preserve">More recently, the IRIS project </w:t>
      </w:r>
      <w:r w:rsidR="007F2445">
        <w:t>was developed</w:t>
      </w:r>
      <w:r w:rsidR="00F37347">
        <w:t xml:space="preserve"> </w:t>
      </w:r>
      <w:r w:rsidR="00F37347">
        <w:fldChar w:fldCharType="begin"/>
      </w:r>
      <w:r w:rsidR="00F37347">
        <w:instrText xml:space="preserve"> REF _Ref165198145 \r \h </w:instrText>
      </w:r>
      <w:r w:rsidR="00F37347">
        <w:fldChar w:fldCharType="separate"/>
      </w:r>
      <w:r w:rsidR="0047679B">
        <w:t>[3]</w:t>
      </w:r>
      <w:r w:rsidR="00F37347">
        <w:fldChar w:fldCharType="end"/>
      </w:r>
      <w:r w:rsidR="007F2445">
        <w:t xml:space="preserve"> </w:t>
      </w:r>
      <w:r w:rsidR="007F2445" w:rsidRPr="007F2445">
        <w:t xml:space="preserve">which featured a 335 </w:t>
      </w:r>
      <w:proofErr w:type="spellStart"/>
      <w:r w:rsidR="007F2445" w:rsidRPr="007F2445">
        <w:t>MW</w:t>
      </w:r>
      <w:r w:rsidR="007F2445" w:rsidRPr="000A6145">
        <w:rPr>
          <w:vertAlign w:val="subscript"/>
        </w:rPr>
        <w:t>el</w:t>
      </w:r>
      <w:proofErr w:type="spellEnd"/>
      <w:r w:rsidR="007F2445" w:rsidRPr="007F2445">
        <w:t xml:space="preserve"> fully integrated reactor with helical </w:t>
      </w:r>
      <w:r w:rsidR="00831668">
        <w:t xml:space="preserve">coil </w:t>
      </w:r>
      <w:r w:rsidR="007F2445" w:rsidRPr="007F2445">
        <w:t xml:space="preserve">steam generators and optimized containment </w:t>
      </w:r>
      <w:r w:rsidR="00831668">
        <w:t>size</w:t>
      </w:r>
      <w:r w:rsidR="007F2445" w:rsidRPr="007F2445">
        <w:t xml:space="preserve">. It </w:t>
      </w:r>
      <w:r w:rsidR="00831668">
        <w:t xml:space="preserve">has been </w:t>
      </w:r>
      <w:r w:rsidR="007F2445" w:rsidRPr="007F2445">
        <w:t xml:space="preserve">a collaborative project in which the Italian research and industrial fabric operated together with Westinghouse Electric Company and other European research bodies. The </w:t>
      </w:r>
      <w:r w:rsidR="00AE0551">
        <w:t xml:space="preserve">plant </w:t>
      </w:r>
      <w:r w:rsidR="007F2445" w:rsidRPr="007F2445">
        <w:t xml:space="preserve">was aimed also </w:t>
      </w:r>
      <w:r w:rsidR="00AE0551">
        <w:t xml:space="preserve">for </w:t>
      </w:r>
      <w:r w:rsidR="007F2445" w:rsidRPr="007F2445">
        <w:t>process heat and desalination.</w:t>
      </w:r>
      <w:r w:rsidR="00086953">
        <w:t xml:space="preserve"> </w:t>
      </w:r>
      <w:r w:rsidR="00086953" w:rsidRPr="00086953">
        <w:t xml:space="preserve">From the point of view of water-cooled SMRs, these experiences allowed the Italian nuclear system to maintain the necessary know-how and know-why which has recently allowed the opening of international collaborations with various vendors who are now competing </w:t>
      </w:r>
      <w:r w:rsidR="00AE0551">
        <w:t xml:space="preserve">to </w:t>
      </w:r>
      <w:r w:rsidR="00086953" w:rsidRPr="00086953">
        <w:t xml:space="preserve">develop the latest generation </w:t>
      </w:r>
      <w:r w:rsidR="000A6145">
        <w:t xml:space="preserve">of </w:t>
      </w:r>
      <w:r w:rsidR="00086953" w:rsidRPr="00086953">
        <w:t>SMRs.</w:t>
      </w:r>
      <w:r w:rsidR="00086953">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2313"/>
        <w:gridCol w:w="3627"/>
      </w:tblGrid>
      <w:tr w:rsidR="0069269A" w14:paraId="31072348" w14:textId="77777777" w:rsidTr="000A6145">
        <w:tc>
          <w:tcPr>
            <w:tcW w:w="3005" w:type="dxa"/>
            <w:vAlign w:val="center"/>
          </w:tcPr>
          <w:p w14:paraId="3E4B0FF3" w14:textId="71129A5D" w:rsidR="0069269A" w:rsidRDefault="00615189" w:rsidP="0065111C">
            <w:pPr>
              <w:pStyle w:val="Corpotesto"/>
              <w:ind w:firstLine="0"/>
              <w:jc w:val="center"/>
            </w:pPr>
            <w:r>
              <w:rPr>
                <w:noProof/>
              </w:rPr>
              <w:drawing>
                <wp:inline distT="0" distB="0" distL="0" distR="0" wp14:anchorId="71B8D76B" wp14:editId="3BCA7706">
                  <wp:extent cx="2015027" cy="2232000"/>
                  <wp:effectExtent l="0" t="0" r="444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5027" cy="2232000"/>
                          </a:xfrm>
                          <a:prstGeom prst="rect">
                            <a:avLst/>
                          </a:prstGeom>
                        </pic:spPr>
                      </pic:pic>
                    </a:graphicData>
                  </a:graphic>
                </wp:inline>
              </w:drawing>
            </w:r>
          </w:p>
        </w:tc>
        <w:tc>
          <w:tcPr>
            <w:tcW w:w="3006" w:type="dxa"/>
            <w:vAlign w:val="center"/>
          </w:tcPr>
          <w:p w14:paraId="2F949FCB" w14:textId="77777777" w:rsidR="0065111C" w:rsidRDefault="0065111C" w:rsidP="0065111C">
            <w:pPr>
              <w:pStyle w:val="Corpotesto"/>
              <w:keepNext/>
              <w:ind w:firstLine="0"/>
              <w:jc w:val="center"/>
            </w:pPr>
            <w:r>
              <w:rPr>
                <w:noProof/>
                <w:lang w:val="en-US"/>
              </w:rPr>
              <w:drawing>
                <wp:inline distT="0" distB="0" distL="0" distR="0" wp14:anchorId="6C79D28A" wp14:editId="4CE22226">
                  <wp:extent cx="1367518" cy="2232000"/>
                  <wp:effectExtent l="0" t="0" r="444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72" r="2320"/>
                          <a:stretch/>
                        </pic:blipFill>
                        <pic:spPr bwMode="auto">
                          <a:xfrm>
                            <a:off x="0" y="0"/>
                            <a:ext cx="1367518" cy="2232000"/>
                          </a:xfrm>
                          <a:prstGeom prst="rect">
                            <a:avLst/>
                          </a:prstGeom>
                          <a:ln>
                            <a:noFill/>
                          </a:ln>
                          <a:extLst>
                            <a:ext uri="{53640926-AAD7-44D8-BBD7-CCE9431645EC}">
                              <a14:shadowObscured xmlns:a14="http://schemas.microsoft.com/office/drawing/2010/main"/>
                            </a:ext>
                          </a:extLst>
                        </pic:spPr>
                      </pic:pic>
                    </a:graphicData>
                  </a:graphic>
                </wp:inline>
              </w:drawing>
            </w:r>
          </w:p>
          <w:p w14:paraId="60AFC38E" w14:textId="1817311E" w:rsidR="0069269A" w:rsidRDefault="0069269A" w:rsidP="0065111C">
            <w:pPr>
              <w:pStyle w:val="Didascalia"/>
              <w:spacing w:after="0"/>
              <w:jc w:val="center"/>
            </w:pPr>
          </w:p>
        </w:tc>
        <w:tc>
          <w:tcPr>
            <w:tcW w:w="3006" w:type="dxa"/>
            <w:vAlign w:val="center"/>
          </w:tcPr>
          <w:p w14:paraId="653617A3" w14:textId="63CC9B3E" w:rsidR="00717035" w:rsidRDefault="006E3984" w:rsidP="00717035">
            <w:pPr>
              <w:pStyle w:val="Corpotesto"/>
              <w:keepNext/>
              <w:ind w:firstLine="0"/>
              <w:jc w:val="center"/>
            </w:pPr>
            <w:r>
              <w:rPr>
                <w:noProof/>
              </w:rPr>
              <w:drawing>
                <wp:inline distT="0" distB="0" distL="0" distR="0" wp14:anchorId="4C432679" wp14:editId="742EDB28">
                  <wp:extent cx="2232000" cy="2232000"/>
                  <wp:effectExtent l="0" t="0" r="0" b="0"/>
                  <wp:docPr id="6" name="Immagine 6" descr="Small Modular Reactors – Nuclear Reactor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Modular Reactors – Nuclear Reactors Grou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2000" cy="2232000"/>
                          </a:xfrm>
                          <a:prstGeom prst="rect">
                            <a:avLst/>
                          </a:prstGeom>
                          <a:noFill/>
                          <a:ln>
                            <a:noFill/>
                          </a:ln>
                        </pic:spPr>
                      </pic:pic>
                    </a:graphicData>
                  </a:graphic>
                </wp:inline>
              </w:drawing>
            </w:r>
          </w:p>
          <w:p w14:paraId="51EDF61A" w14:textId="30BEFBF2" w:rsidR="0069269A" w:rsidRDefault="0069269A" w:rsidP="00717035">
            <w:pPr>
              <w:pStyle w:val="Didascalia"/>
              <w:jc w:val="center"/>
            </w:pPr>
          </w:p>
        </w:tc>
      </w:tr>
      <w:tr w:rsidR="0069269A" w14:paraId="3BD1C3B0" w14:textId="77777777" w:rsidTr="000A6145">
        <w:tc>
          <w:tcPr>
            <w:tcW w:w="3005" w:type="dxa"/>
            <w:vAlign w:val="center"/>
          </w:tcPr>
          <w:p w14:paraId="79E140D8" w14:textId="223DCDCE" w:rsidR="0069269A" w:rsidRDefault="0069269A" w:rsidP="0065111C">
            <w:pPr>
              <w:pStyle w:val="Didascalia"/>
              <w:spacing w:after="0"/>
              <w:jc w:val="center"/>
            </w:pPr>
            <w:r>
              <w:t xml:space="preserve">Figure </w:t>
            </w:r>
            <w:r>
              <w:fldChar w:fldCharType="begin"/>
            </w:r>
            <w:r>
              <w:instrText xml:space="preserve"> SEQ Figure \* ARABIC </w:instrText>
            </w:r>
            <w:r>
              <w:fldChar w:fldCharType="separate"/>
            </w:r>
            <w:r w:rsidR="0047679B">
              <w:rPr>
                <w:noProof/>
              </w:rPr>
              <w:t>1</w:t>
            </w:r>
            <w:r>
              <w:fldChar w:fldCharType="end"/>
            </w:r>
            <w:r>
              <w:t>. ISIS Reactor</w:t>
            </w:r>
          </w:p>
        </w:tc>
        <w:tc>
          <w:tcPr>
            <w:tcW w:w="3006" w:type="dxa"/>
            <w:vAlign w:val="center"/>
          </w:tcPr>
          <w:p w14:paraId="51818771" w14:textId="5A68EE81" w:rsidR="0069269A" w:rsidRDefault="0065111C" w:rsidP="00717035">
            <w:pPr>
              <w:pStyle w:val="Didascalia"/>
              <w:spacing w:after="0"/>
              <w:jc w:val="center"/>
            </w:pPr>
            <w:r w:rsidRPr="00717035">
              <w:t xml:space="preserve">Figure </w:t>
            </w:r>
            <w:r w:rsidRPr="00717035">
              <w:fldChar w:fldCharType="begin"/>
            </w:r>
            <w:r w:rsidRPr="00717035">
              <w:instrText xml:space="preserve"> SEQ Figure \* ARABIC </w:instrText>
            </w:r>
            <w:r w:rsidRPr="00717035">
              <w:fldChar w:fldCharType="separate"/>
            </w:r>
            <w:r w:rsidR="0047679B">
              <w:rPr>
                <w:noProof/>
              </w:rPr>
              <w:t>2</w:t>
            </w:r>
            <w:r w:rsidRPr="00717035">
              <w:fldChar w:fldCharType="end"/>
            </w:r>
            <w:r w:rsidRPr="00717035">
              <w:t>. MARS Reactor</w:t>
            </w:r>
          </w:p>
        </w:tc>
        <w:tc>
          <w:tcPr>
            <w:tcW w:w="3006" w:type="dxa"/>
            <w:vAlign w:val="center"/>
          </w:tcPr>
          <w:p w14:paraId="7135E652" w14:textId="68EB8E3F" w:rsidR="0069269A" w:rsidRDefault="00717035" w:rsidP="00717035">
            <w:pPr>
              <w:pStyle w:val="Didascalia"/>
              <w:spacing w:after="0"/>
              <w:jc w:val="center"/>
            </w:pPr>
            <w:r>
              <w:t xml:space="preserve">Figure </w:t>
            </w:r>
            <w:r>
              <w:fldChar w:fldCharType="begin"/>
            </w:r>
            <w:r>
              <w:instrText xml:space="preserve"> SEQ Figure \* ARABIC </w:instrText>
            </w:r>
            <w:r>
              <w:fldChar w:fldCharType="separate"/>
            </w:r>
            <w:r w:rsidR="0047679B">
              <w:rPr>
                <w:noProof/>
              </w:rPr>
              <w:t>3</w:t>
            </w:r>
            <w:r>
              <w:fldChar w:fldCharType="end"/>
            </w:r>
            <w:r>
              <w:t>. IRIS Reactor</w:t>
            </w:r>
          </w:p>
        </w:tc>
      </w:tr>
    </w:tbl>
    <w:p w14:paraId="79207954" w14:textId="77777777" w:rsidR="00062966" w:rsidRDefault="00062966" w:rsidP="006C3E92">
      <w:pPr>
        <w:pStyle w:val="Corpotesto"/>
        <w:ind w:firstLine="0"/>
      </w:pPr>
    </w:p>
    <w:p w14:paraId="2FF9CF9F" w14:textId="77777777" w:rsidR="00E90A30" w:rsidRDefault="00E90A30" w:rsidP="00E90A30">
      <w:pPr>
        <w:pStyle w:val="Corpotesto"/>
        <w:keepNext/>
        <w:jc w:val="center"/>
      </w:pPr>
      <w:r>
        <w:rPr>
          <w:noProof/>
          <w:lang w:val="en-US"/>
        </w:rPr>
        <w:drawing>
          <wp:inline distT="0" distB="0" distL="0" distR="0" wp14:anchorId="6D6FC48E" wp14:editId="47371950">
            <wp:extent cx="2952502" cy="2160000"/>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2502" cy="2160000"/>
                    </a:xfrm>
                    <a:prstGeom prst="rect">
                      <a:avLst/>
                    </a:prstGeom>
                  </pic:spPr>
                </pic:pic>
              </a:graphicData>
            </a:graphic>
          </wp:inline>
        </w:drawing>
      </w:r>
    </w:p>
    <w:p w14:paraId="54A8A890" w14:textId="49530605" w:rsidR="006647AE" w:rsidRDefault="00E90A30" w:rsidP="006D639A">
      <w:pPr>
        <w:pStyle w:val="Didascalia"/>
        <w:jc w:val="center"/>
      </w:pPr>
      <w:r>
        <w:t xml:space="preserve">Figure </w:t>
      </w:r>
      <w:r>
        <w:fldChar w:fldCharType="begin"/>
      </w:r>
      <w:r>
        <w:instrText xml:space="preserve"> SEQ Figure \* ARABIC </w:instrText>
      </w:r>
      <w:r>
        <w:fldChar w:fldCharType="separate"/>
      </w:r>
      <w:r w:rsidR="0047679B">
        <w:rPr>
          <w:noProof/>
        </w:rPr>
        <w:t>4</w:t>
      </w:r>
      <w:r>
        <w:fldChar w:fldCharType="end"/>
      </w:r>
      <w:r>
        <w:t>. ALFRED Reactor</w:t>
      </w:r>
      <w:r w:rsidR="006D639A">
        <w:t xml:space="preserve"> </w:t>
      </w:r>
    </w:p>
    <w:p w14:paraId="7C49880C" w14:textId="495F213D" w:rsidR="006C3E92" w:rsidRPr="006C3E92" w:rsidRDefault="006C3E92" w:rsidP="006C3E92">
      <w:pPr>
        <w:pStyle w:val="Corpotesto"/>
      </w:pPr>
      <w:r>
        <w:lastRenderedPageBreak/>
        <w:t xml:space="preserve">Developing </w:t>
      </w:r>
      <w:r w:rsidRPr="00062966">
        <w:t>compact plants with significant use of passive safety systems also covers fast reactor concepts, the most important example of which is ALFRED</w:t>
      </w:r>
      <w:r>
        <w:t xml:space="preserve"> </w:t>
      </w:r>
      <w:r>
        <w:fldChar w:fldCharType="begin"/>
      </w:r>
      <w:r>
        <w:instrText xml:space="preserve"> REF _Ref165199113 \r \h </w:instrText>
      </w:r>
      <w:r>
        <w:fldChar w:fldCharType="separate"/>
      </w:r>
      <w:r w:rsidR="0047679B">
        <w:t>[4]</w:t>
      </w:r>
      <w:r>
        <w:fldChar w:fldCharType="end"/>
      </w:r>
      <w:r w:rsidRPr="00062966">
        <w:t xml:space="preserve">. It is a 125 </w:t>
      </w:r>
      <w:proofErr w:type="spellStart"/>
      <w:r w:rsidRPr="00062966">
        <w:t>MW</w:t>
      </w:r>
      <w:r w:rsidRPr="007A1A9E">
        <w:rPr>
          <w:vertAlign w:val="subscript"/>
        </w:rPr>
        <w:t>el</w:t>
      </w:r>
      <w:proofErr w:type="spellEnd"/>
      <w:r w:rsidRPr="00062966">
        <w:t xml:space="preserve"> lead</w:t>
      </w:r>
      <w:r>
        <w:t>-</w:t>
      </w:r>
      <w:r w:rsidRPr="00062966">
        <w:t xml:space="preserve">cooled </w:t>
      </w:r>
      <w:r>
        <w:t xml:space="preserve">fast </w:t>
      </w:r>
      <w:r w:rsidRPr="00062966">
        <w:t xml:space="preserve">spectrum reactor, distinctive for being the European technology demonstrator. It is designed by Ansaldo </w:t>
      </w:r>
      <w:proofErr w:type="spellStart"/>
      <w:r w:rsidRPr="00062966">
        <w:t>Nucleare</w:t>
      </w:r>
      <w:proofErr w:type="spellEnd"/>
      <w:r w:rsidRPr="00062966">
        <w:t xml:space="preserve"> in collaboration with ENEA and RATEN ICN within the FALCON consortium. The use of lead as a primary </w:t>
      </w:r>
      <w:r>
        <w:t>coolant</w:t>
      </w:r>
      <w:r w:rsidRPr="00062966">
        <w:t xml:space="preserve"> </w:t>
      </w:r>
      <w:r w:rsidR="00DA1F02">
        <w:t xml:space="preserve">promises </w:t>
      </w:r>
      <w:r w:rsidRPr="00062966">
        <w:t xml:space="preserve">to achieve safety levels equal to or higher than current technologies </w:t>
      </w:r>
      <w:r>
        <w:t>at competitive</w:t>
      </w:r>
      <w:r w:rsidRPr="00062966">
        <w:t xml:space="preserve"> costs.</w:t>
      </w:r>
      <w:r>
        <w:t xml:space="preserve"> </w:t>
      </w:r>
    </w:p>
    <w:p w14:paraId="7E5B7D0A" w14:textId="390C4DC3" w:rsidR="00680AE3" w:rsidRDefault="00680AE3" w:rsidP="00680AE3">
      <w:pPr>
        <w:pStyle w:val="Titolo3"/>
      </w:pPr>
      <w:r>
        <w:t xml:space="preserve">Supply Chain </w:t>
      </w:r>
    </w:p>
    <w:p w14:paraId="6944E085" w14:textId="639A762E" w:rsidR="001F2017" w:rsidRDefault="00DF4A12" w:rsidP="001E3C5D">
      <w:pPr>
        <w:pStyle w:val="Corpotesto"/>
      </w:pPr>
      <w:r>
        <w:t xml:space="preserve">The Italian nuclear industry is </w:t>
      </w:r>
      <w:r w:rsidR="00DC26DA">
        <w:t xml:space="preserve">born from </w:t>
      </w:r>
      <w:r>
        <w:t xml:space="preserve">several national programs which from the early 1960s to the first half of the 1980s favoured a context of growth </w:t>
      </w:r>
      <w:r w:rsidR="00FF6900">
        <w:t xml:space="preserve">covering </w:t>
      </w:r>
      <w:r>
        <w:t>of all key skills</w:t>
      </w:r>
      <w:r w:rsidR="004349DA">
        <w:t xml:space="preserve"> spanning between </w:t>
      </w:r>
      <w:r>
        <w:t xml:space="preserve">the fuel cycle, </w:t>
      </w:r>
      <w:r w:rsidR="004349DA">
        <w:t xml:space="preserve">engineering and </w:t>
      </w:r>
      <w:r>
        <w:t xml:space="preserve">manufacturing of safety related components and erection of complex thermal process and electrical distribution systems. </w:t>
      </w:r>
      <w:r w:rsidR="007E7170">
        <w:t xml:space="preserve">During the oil </w:t>
      </w:r>
      <w:r w:rsidR="00B833AF">
        <w:t xml:space="preserve">crisis </w:t>
      </w:r>
      <w:r w:rsidR="007E7170">
        <w:t xml:space="preserve">in </w:t>
      </w:r>
      <w:r>
        <w:t xml:space="preserve">1970s, the Italian national plan envisaged the construction of over 20 power reactors based on indigenous technology. Following the </w:t>
      </w:r>
      <w:r w:rsidR="00F17D4C">
        <w:t>1987</w:t>
      </w:r>
      <w:r w:rsidR="007E7170">
        <w:t xml:space="preserve"> </w:t>
      </w:r>
      <w:r>
        <w:t xml:space="preserve">referendum, the national market suffered a contraction, </w:t>
      </w:r>
      <w:r w:rsidR="007E7170">
        <w:t xml:space="preserve">where </w:t>
      </w:r>
      <w:r>
        <w:t xml:space="preserve">many companies in the sector </w:t>
      </w:r>
      <w:r w:rsidR="00675915">
        <w:t xml:space="preserve">needed to diversify or changed </w:t>
      </w:r>
      <w:r w:rsidR="00B833AF">
        <w:t>their operating sector</w:t>
      </w:r>
      <w:r w:rsidR="00675915">
        <w:t xml:space="preserve">. </w:t>
      </w:r>
      <w:r>
        <w:t xml:space="preserve">The industrial companies that continued their business within the </w:t>
      </w:r>
      <w:r w:rsidR="00692FCB">
        <w:t xml:space="preserve">nuclear sector </w:t>
      </w:r>
      <w:r>
        <w:t xml:space="preserve">have diversified their reference markets or focused on </w:t>
      </w:r>
      <w:r w:rsidR="006F46ED">
        <w:t xml:space="preserve">specific </w:t>
      </w:r>
      <w:r>
        <w:t>market</w:t>
      </w:r>
      <w:r w:rsidR="006F46ED">
        <w:t>s</w:t>
      </w:r>
      <w:r>
        <w:t xml:space="preserve"> within which they could guarantee economic balance through the simultaneous presence on the national </w:t>
      </w:r>
      <w:r w:rsidR="00DB6B2D">
        <w:t xml:space="preserve">frame </w:t>
      </w:r>
      <w:r>
        <w:t>and the foreign one.</w:t>
      </w:r>
      <w:r w:rsidR="00BB109E">
        <w:t xml:space="preserve"> </w:t>
      </w:r>
      <w:r w:rsidR="000C0EDE" w:rsidRPr="000C0EDE">
        <w:t xml:space="preserve">It is not the purpose of this paper to detail the value chain </w:t>
      </w:r>
      <w:r w:rsidR="00D752C9">
        <w:t xml:space="preserve">of </w:t>
      </w:r>
      <w:r w:rsidR="000C0EDE" w:rsidRPr="000C0EDE">
        <w:t xml:space="preserve">the Italian nuclear industry throughout history. However, by way of example, we </w:t>
      </w:r>
      <w:r w:rsidR="00DB6B2D">
        <w:t>reference</w:t>
      </w:r>
      <w:r w:rsidR="000C0EDE" w:rsidRPr="000C0EDE">
        <w:t xml:space="preserve"> the activities carried out on passive safety systems for the removal of decay heat, the studies on sodium and lead fast reactors with the contribution to the </w:t>
      </w:r>
      <w:proofErr w:type="spellStart"/>
      <w:r w:rsidR="000C0EDE" w:rsidRPr="000C0EDE">
        <w:t>Superph</w:t>
      </w:r>
      <w:r w:rsidR="008F7D60">
        <w:t>o</w:t>
      </w:r>
      <w:r w:rsidR="000C0EDE" w:rsidRPr="000C0EDE">
        <w:t>enix</w:t>
      </w:r>
      <w:proofErr w:type="spellEnd"/>
      <w:r w:rsidR="000C0EDE" w:rsidRPr="000C0EDE">
        <w:t xml:space="preserve"> reactor </w:t>
      </w:r>
      <w:r w:rsidR="00D93E34" w:rsidRPr="000C0EDE">
        <w:t xml:space="preserve">construction </w:t>
      </w:r>
      <w:r w:rsidR="000C0EDE" w:rsidRPr="000C0EDE">
        <w:t>in France</w:t>
      </w:r>
      <w:r w:rsidR="00A65E88">
        <w:t xml:space="preserve"> </w:t>
      </w:r>
      <w:r w:rsidR="00A65E88">
        <w:fldChar w:fldCharType="begin"/>
      </w:r>
      <w:r w:rsidR="00A65E88">
        <w:instrText xml:space="preserve"> REF _Ref165136016 \r \h </w:instrText>
      </w:r>
      <w:r w:rsidR="00A65E88">
        <w:fldChar w:fldCharType="separate"/>
      </w:r>
      <w:r w:rsidR="0047679B">
        <w:t>[5]</w:t>
      </w:r>
      <w:r w:rsidR="00A65E88">
        <w:fldChar w:fldCharType="end"/>
      </w:r>
      <w:r w:rsidR="000C0EDE" w:rsidRPr="000C0EDE">
        <w:t xml:space="preserve"> and the establishment of a national research infrastructure on lead </w:t>
      </w:r>
      <w:r w:rsidR="000C0EDE">
        <w:t xml:space="preserve">fast </w:t>
      </w:r>
      <w:r w:rsidR="000C0EDE" w:rsidRPr="000C0EDE">
        <w:t>reactors</w:t>
      </w:r>
      <w:r w:rsidR="00D0573D">
        <w:t xml:space="preserve"> </w:t>
      </w:r>
      <w:r w:rsidR="00D0573D">
        <w:fldChar w:fldCharType="begin"/>
      </w:r>
      <w:r w:rsidR="00D0573D">
        <w:instrText xml:space="preserve"> REF _Ref165136429 \r \h </w:instrText>
      </w:r>
      <w:r w:rsidR="00D0573D">
        <w:fldChar w:fldCharType="separate"/>
      </w:r>
      <w:r w:rsidR="0047679B">
        <w:t>[6]</w:t>
      </w:r>
      <w:r w:rsidR="00D0573D">
        <w:fldChar w:fldCharType="end"/>
      </w:r>
      <w:r w:rsidR="000C0EDE" w:rsidRPr="000C0EDE">
        <w:t xml:space="preserve">. </w:t>
      </w:r>
      <w:r w:rsidR="00D93E34">
        <w:t xml:space="preserve">Still </w:t>
      </w:r>
      <w:r w:rsidR="000C0EDE" w:rsidRPr="000C0EDE">
        <w:t xml:space="preserve">at national level, efforts are </w:t>
      </w:r>
      <w:r w:rsidR="00D417A9">
        <w:t xml:space="preserve">currently being </w:t>
      </w:r>
      <w:r w:rsidR="000C0EDE" w:rsidRPr="000C0EDE">
        <w:t xml:space="preserve">made </w:t>
      </w:r>
      <w:r w:rsidR="00D93E34">
        <w:t xml:space="preserve">on </w:t>
      </w:r>
      <w:r w:rsidR="000C0EDE" w:rsidRPr="000C0EDE">
        <w:t xml:space="preserve">the decommissioning </w:t>
      </w:r>
      <w:r w:rsidR="00D93E34">
        <w:t xml:space="preserve">of </w:t>
      </w:r>
      <w:r w:rsidR="000C0EDE" w:rsidRPr="000C0EDE">
        <w:t xml:space="preserve">legacy </w:t>
      </w:r>
      <w:r w:rsidR="008F7D60">
        <w:t xml:space="preserve">nuclear sites including NPPs </w:t>
      </w:r>
      <w:r w:rsidR="000C0EDE" w:rsidRPr="000C0EDE">
        <w:t xml:space="preserve">and design and future construction of DTT </w:t>
      </w:r>
      <w:r w:rsidR="008F7D60">
        <w:t xml:space="preserve">fusion </w:t>
      </w:r>
      <w:r w:rsidR="000C0EDE" w:rsidRPr="000C0EDE">
        <w:t>research plant</w:t>
      </w:r>
      <w:r w:rsidR="00D417A9">
        <w:t xml:space="preserve"> </w:t>
      </w:r>
      <w:r w:rsidR="00D417A9" w:rsidRPr="000C0EDE">
        <w:t xml:space="preserve">in </w:t>
      </w:r>
      <w:r w:rsidR="00720F96">
        <w:fldChar w:fldCharType="begin"/>
      </w:r>
      <w:r w:rsidR="00720F96">
        <w:instrText xml:space="preserve"> REF _Ref165136826 \r \h </w:instrText>
      </w:r>
      <w:r w:rsidR="00720F96">
        <w:fldChar w:fldCharType="separate"/>
      </w:r>
      <w:r w:rsidR="0047679B">
        <w:t>[7]</w:t>
      </w:r>
      <w:r w:rsidR="00720F96">
        <w:fldChar w:fldCharType="end"/>
      </w:r>
      <w:r w:rsidR="000C0EDE" w:rsidRPr="000C0EDE">
        <w:t>.</w:t>
      </w:r>
      <w:r w:rsidR="000C0EDE">
        <w:t xml:space="preserve"> </w:t>
      </w:r>
    </w:p>
    <w:p w14:paraId="67BEA06F" w14:textId="77777777" w:rsidR="003A084C" w:rsidRDefault="003A084C" w:rsidP="00457CF6">
      <w:pPr>
        <w:pStyle w:val="Corpotesto"/>
      </w:pPr>
    </w:p>
    <w:p w14:paraId="0BFE0A9D" w14:textId="4AF0A5DA" w:rsidR="00607C6D" w:rsidRDefault="00B76F12" w:rsidP="00607C6D">
      <w:pPr>
        <w:pStyle w:val="Corpotesto"/>
        <w:keepNext/>
        <w:ind w:firstLine="0"/>
        <w:jc w:val="center"/>
      </w:pPr>
      <w:r>
        <w:rPr>
          <w:noProof/>
          <w:lang w:val="en-US"/>
        </w:rPr>
        <w:drawing>
          <wp:inline distT="0" distB="0" distL="0" distR="0" wp14:anchorId="0D178B2B" wp14:editId="17A8CF62">
            <wp:extent cx="4516637" cy="2160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6637" cy="2160000"/>
                    </a:xfrm>
                    <a:prstGeom prst="rect">
                      <a:avLst/>
                    </a:prstGeom>
                  </pic:spPr>
                </pic:pic>
              </a:graphicData>
            </a:graphic>
          </wp:inline>
        </w:drawing>
      </w:r>
    </w:p>
    <w:p w14:paraId="2062A880" w14:textId="05FB56E5" w:rsidR="000A1ECF" w:rsidRDefault="00607C6D" w:rsidP="006D639A">
      <w:pPr>
        <w:pStyle w:val="Didascalia"/>
        <w:jc w:val="center"/>
      </w:pPr>
      <w:r>
        <w:t xml:space="preserve">Figure </w:t>
      </w:r>
      <w:r>
        <w:fldChar w:fldCharType="begin"/>
      </w:r>
      <w:r>
        <w:instrText xml:space="preserve"> SEQ Figure \* ARABIC </w:instrText>
      </w:r>
      <w:r>
        <w:fldChar w:fldCharType="separate"/>
      </w:r>
      <w:r w:rsidR="0047679B">
        <w:rPr>
          <w:noProof/>
        </w:rPr>
        <w:t>5</w:t>
      </w:r>
      <w:r>
        <w:fldChar w:fldCharType="end"/>
      </w:r>
      <w:r>
        <w:t>. RPV Manufacturing case study main data</w:t>
      </w:r>
      <w:r w:rsidR="006D639A">
        <w:t xml:space="preserve"> </w:t>
      </w:r>
    </w:p>
    <w:p w14:paraId="02381A8A" w14:textId="1E42D7FC" w:rsidR="001E3C5D" w:rsidRPr="001E3C5D" w:rsidRDefault="001E3C5D" w:rsidP="001E3C5D">
      <w:pPr>
        <w:pStyle w:val="Corpotesto"/>
      </w:pPr>
      <w:r>
        <w:t xml:space="preserve">Several studies have been carried out over the last 20 years </w:t>
      </w:r>
      <w:r w:rsidR="00031DDA">
        <w:t xml:space="preserve">monitoring </w:t>
      </w:r>
      <w:r>
        <w:t xml:space="preserve">the Italian supply chain </w:t>
      </w:r>
      <w:r w:rsidR="00031DDA">
        <w:t xml:space="preserve">status </w:t>
      </w:r>
      <w:r>
        <w:t xml:space="preserve">both in conjunction with possible new national developments in atomic energy and in the context of fusion. In particular, the latter allowed new manufacturing </w:t>
      </w:r>
      <w:r w:rsidR="009B198C">
        <w:t xml:space="preserve">companies </w:t>
      </w:r>
      <w:r>
        <w:t xml:space="preserve">within the </w:t>
      </w:r>
      <w:r w:rsidR="009B198C">
        <w:t xml:space="preserve">national </w:t>
      </w:r>
      <w:r>
        <w:t xml:space="preserve">nuclear context, encouraging the growth of skills, </w:t>
      </w:r>
      <w:proofErr w:type="gramStart"/>
      <w:r>
        <w:t>innovation</w:t>
      </w:r>
      <w:proofErr w:type="gramEnd"/>
      <w:r>
        <w:t xml:space="preserve"> and the quality characteristics of Big Nuclear Science projects </w:t>
      </w:r>
      <w:r>
        <w:fldChar w:fldCharType="begin"/>
      </w:r>
      <w:r>
        <w:instrText xml:space="preserve"> REF _Ref165137374 \r \h </w:instrText>
      </w:r>
      <w:r>
        <w:fldChar w:fldCharType="separate"/>
      </w:r>
      <w:r w:rsidR="0047679B">
        <w:t>[8]</w:t>
      </w:r>
      <w:r>
        <w:fldChar w:fldCharType="end"/>
      </w:r>
      <w:r>
        <w:t xml:space="preserve">. The resulting </w:t>
      </w:r>
      <w:r w:rsidR="00B833AF">
        <w:t xml:space="preserve">picture </w:t>
      </w:r>
      <w:r>
        <w:t xml:space="preserve">represents a country where key design skills and relevant manufacturing </w:t>
      </w:r>
      <w:r w:rsidR="009B198C">
        <w:t xml:space="preserve">capability </w:t>
      </w:r>
      <w:r>
        <w:t xml:space="preserve">have been maintained over the years, with an actor pool of more than 50 private companies, research </w:t>
      </w:r>
      <w:proofErr w:type="spellStart"/>
      <w:r>
        <w:t>centers</w:t>
      </w:r>
      <w:proofErr w:type="spellEnd"/>
      <w:r>
        <w:t xml:space="preserve"> and universities. The advent of potential SMR development in the European field has recently been </w:t>
      </w:r>
      <w:r w:rsidR="0004460E">
        <w:t xml:space="preserve">a case </w:t>
      </w:r>
      <w:r>
        <w:t>to test Italian manufacturing capacity with a study promoted by the Polytechnic of Milan and focused on the production capacity of a prototypical Reactor Pressure Vessel for SMRs</w:t>
      </w:r>
      <w:r w:rsidR="0004460E">
        <w:t xml:space="preserve"> (see </w:t>
      </w:r>
      <w:r>
        <w:t xml:space="preserve">Figure </w:t>
      </w:r>
      <w:r w:rsidR="00B451AE">
        <w:t>5</w:t>
      </w:r>
      <w:r w:rsidR="0004460E">
        <w:t>). R</w:t>
      </w:r>
      <w:r>
        <w:t xml:space="preserve">esults suggest how the overall </w:t>
      </w:r>
      <w:r w:rsidR="00031DDA">
        <w:t xml:space="preserve">capacity </w:t>
      </w:r>
      <w:r>
        <w:t>of the Italian supply chain can support the annual production of approximately 8 RPVs per year</w:t>
      </w:r>
      <w:r w:rsidR="000A7C2D">
        <w:t xml:space="preserve"> </w:t>
      </w:r>
      <w:r w:rsidR="000A7C2D">
        <w:fldChar w:fldCharType="begin"/>
      </w:r>
      <w:r w:rsidR="000A7C2D">
        <w:instrText xml:space="preserve"> REF _Ref168939460 \r \h </w:instrText>
      </w:r>
      <w:r w:rsidR="000A7C2D">
        <w:fldChar w:fldCharType="separate"/>
      </w:r>
      <w:r w:rsidR="0047679B">
        <w:t>[9]</w:t>
      </w:r>
      <w:r w:rsidR="000A7C2D">
        <w:fldChar w:fldCharType="end"/>
      </w:r>
      <w:r>
        <w:t xml:space="preserve">. </w:t>
      </w:r>
    </w:p>
    <w:p w14:paraId="3F05996C" w14:textId="0B3594A9" w:rsidR="009707DC" w:rsidRDefault="00A675F0" w:rsidP="009707DC">
      <w:pPr>
        <w:pStyle w:val="Titolo2"/>
        <w:numPr>
          <w:ilvl w:val="1"/>
          <w:numId w:val="10"/>
        </w:numPr>
      </w:pPr>
      <w:r>
        <w:t xml:space="preserve">RESEARCH AND DEVELOPMENT </w:t>
      </w:r>
    </w:p>
    <w:p w14:paraId="60CC050D" w14:textId="183266F9" w:rsidR="000C58A0" w:rsidRDefault="002D0F32" w:rsidP="000C58A0">
      <w:pPr>
        <w:pStyle w:val="Corpotesto"/>
      </w:pPr>
      <w:r w:rsidRPr="002D0F32">
        <w:t xml:space="preserve">In support of </w:t>
      </w:r>
      <w:r>
        <w:t xml:space="preserve">the </w:t>
      </w:r>
      <w:r w:rsidRPr="002D0F32">
        <w:t xml:space="preserve">industrial initiatives, </w:t>
      </w:r>
      <w:r>
        <w:t xml:space="preserve">efforts are </w:t>
      </w:r>
      <w:r w:rsidRPr="002D0F32">
        <w:t>carried out by public and private research cent</w:t>
      </w:r>
      <w:r>
        <w:t>res</w:t>
      </w:r>
      <w:r w:rsidRPr="002D0F32">
        <w:t xml:space="preserve"> for the qualification and validation of systems, </w:t>
      </w:r>
      <w:proofErr w:type="gramStart"/>
      <w:r w:rsidRPr="002D0F32">
        <w:t>components</w:t>
      </w:r>
      <w:proofErr w:type="gramEnd"/>
      <w:r w:rsidRPr="002D0F32">
        <w:t xml:space="preserve"> and materials for direct application on SMR and AMR </w:t>
      </w:r>
      <w:r w:rsidRPr="002D0F32">
        <w:lastRenderedPageBreak/>
        <w:t>reactors. On water</w:t>
      </w:r>
      <w:r w:rsidR="00A43581">
        <w:t xml:space="preserve"> cooled</w:t>
      </w:r>
      <w:r w:rsidRPr="002D0F32">
        <w:t xml:space="preserve"> reactor technology the main activities refer to the validation of passive safety features in transient operation, while material</w:t>
      </w:r>
      <w:r w:rsidR="00BD254E">
        <w:t xml:space="preserve"> studies particularly</w:t>
      </w:r>
      <w:r w:rsidRPr="002D0F32">
        <w:t xml:space="preserve"> concern the compatibility with liquid metals (notably lead) at high temperatures.</w:t>
      </w:r>
      <w:r w:rsidR="000423C6">
        <w:t xml:space="preserve"> </w:t>
      </w:r>
    </w:p>
    <w:p w14:paraId="56A6C60E" w14:textId="4B0128F3" w:rsidR="00D50E6D" w:rsidRDefault="00D50E6D" w:rsidP="00D50E6D">
      <w:pPr>
        <w:pStyle w:val="Titolo3"/>
      </w:pPr>
      <w:r>
        <w:t xml:space="preserve">Thermal-hydraulic </w:t>
      </w:r>
      <w:r w:rsidR="0064293E">
        <w:t>testing</w:t>
      </w:r>
      <w:r w:rsidR="002C6768">
        <w:t xml:space="preserve"> </w:t>
      </w:r>
      <w:r w:rsidR="004A04ED">
        <w:t xml:space="preserve">and </w:t>
      </w:r>
      <w:r w:rsidR="0064293E">
        <w:t xml:space="preserve">validation </w:t>
      </w:r>
      <w:r w:rsidR="004A04ED">
        <w:t xml:space="preserve"> </w:t>
      </w:r>
    </w:p>
    <w:p w14:paraId="59EB179B" w14:textId="7F457635" w:rsidR="000A7711" w:rsidRDefault="00E41876" w:rsidP="009E1892">
      <w:pPr>
        <w:pStyle w:val="Corpotesto"/>
      </w:pPr>
      <w:r w:rsidRPr="00E41876">
        <w:t xml:space="preserve">One of the reference centres in Italy for testing innovative light water </w:t>
      </w:r>
      <w:r>
        <w:t xml:space="preserve">reactor </w:t>
      </w:r>
      <w:r w:rsidRPr="00E41876">
        <w:t xml:space="preserve">systems </w:t>
      </w:r>
      <w:r w:rsidR="00B66AE5">
        <w:t xml:space="preserve">and components </w:t>
      </w:r>
      <w:r w:rsidRPr="00E41876">
        <w:t>is the SIET laboratory, where</w:t>
      </w:r>
      <w:r>
        <w:t xml:space="preserve"> </w:t>
      </w:r>
      <w:r w:rsidR="00F96BA0">
        <w:t xml:space="preserve">relevant experiences have been performed since </w:t>
      </w:r>
      <w:r w:rsidR="000A7711">
        <w:t xml:space="preserve">the last two decades of the </w:t>
      </w:r>
      <w:r w:rsidR="006B670B">
        <w:t>last</w:t>
      </w:r>
      <w:r w:rsidR="000A7711">
        <w:t xml:space="preserve"> century</w:t>
      </w:r>
      <w:r w:rsidR="00F96BA0">
        <w:t xml:space="preserve"> </w:t>
      </w:r>
      <w:r w:rsidR="000A7711">
        <w:t xml:space="preserve">in </w:t>
      </w:r>
      <w:r w:rsidR="006B670B">
        <w:t xml:space="preserve">the </w:t>
      </w:r>
      <w:r w:rsidR="00F96BA0">
        <w:t xml:space="preserve">operation </w:t>
      </w:r>
      <w:r w:rsidR="006B670B">
        <w:t xml:space="preserve">of </w:t>
      </w:r>
      <w:r w:rsidR="000A7711">
        <w:t>large-scale thermo-hydraulic facilities for the qualification of components and systems for the safety of Nuclear Power Plants</w:t>
      </w:r>
      <w:r w:rsidR="00C4086C">
        <w:t xml:space="preserve"> </w:t>
      </w:r>
      <w:r w:rsidR="00717247">
        <w:fldChar w:fldCharType="begin"/>
      </w:r>
      <w:r w:rsidR="00717247">
        <w:instrText xml:space="preserve"> REF _Ref163128031 \r \h </w:instrText>
      </w:r>
      <w:r w:rsidR="00717247">
        <w:fldChar w:fldCharType="separate"/>
      </w:r>
      <w:r w:rsidR="0047679B">
        <w:t>[10]</w:t>
      </w:r>
      <w:r w:rsidR="00717247">
        <w:fldChar w:fldCharType="end"/>
      </w:r>
      <w:r w:rsidR="000A7711">
        <w:t>.</w:t>
      </w:r>
      <w:r w:rsidR="00F96BA0">
        <w:t xml:space="preserve"> </w:t>
      </w:r>
    </w:p>
    <w:p w14:paraId="4967F291" w14:textId="5C11424E" w:rsidR="006F7980" w:rsidRDefault="006F7980" w:rsidP="009E1892">
      <w:pPr>
        <w:pStyle w:val="Corpotesto"/>
      </w:pPr>
      <w:r>
        <w:t>SIET</w:t>
      </w:r>
      <w:r w:rsidR="006B670B">
        <w:t xml:space="preserve"> involvement in SMR</w:t>
      </w:r>
      <w:r>
        <w:t xml:space="preserve"> research and </w:t>
      </w:r>
      <w:r w:rsidR="006B670B">
        <w:t xml:space="preserve">testing </w:t>
      </w:r>
      <w:r>
        <w:t xml:space="preserve">began in 2007 </w:t>
      </w:r>
      <w:r w:rsidR="006B670B">
        <w:t>within</w:t>
      </w:r>
      <w:r>
        <w:t xml:space="preserve"> the frame of a national program</w:t>
      </w:r>
      <w:r w:rsidR="006B670B">
        <w:t>me</w:t>
      </w:r>
      <w:r>
        <w:t xml:space="preserve">, funded by the Ministry of Economic Development, to support the development of the IRIS (International Reactor Innovative and Secure) </w:t>
      </w:r>
      <w:r w:rsidR="006B670B">
        <w:t xml:space="preserve">reactor </w:t>
      </w:r>
      <w:r>
        <w:t xml:space="preserve">with the design, construction and testing of an integral test facility for the simulation of accidental transients with the intervention of the safety systems typical of such </w:t>
      </w:r>
      <w:r w:rsidR="006B670B">
        <w:t xml:space="preserve">a </w:t>
      </w:r>
      <w:r w:rsidR="00881B92">
        <w:t xml:space="preserve">reactor </w:t>
      </w:r>
      <w:r w:rsidR="00C15BF5">
        <w:fldChar w:fldCharType="begin"/>
      </w:r>
      <w:r w:rsidR="00C15BF5">
        <w:instrText xml:space="preserve"> REF _Ref163132403 \r \h </w:instrText>
      </w:r>
      <w:r w:rsidR="00C15BF5">
        <w:fldChar w:fldCharType="separate"/>
      </w:r>
      <w:r w:rsidR="0047679B">
        <w:t>[11]</w:t>
      </w:r>
      <w:r w:rsidR="00C15BF5">
        <w:fldChar w:fldCharType="end"/>
      </w:r>
      <w:r w:rsidR="00881B92">
        <w:t>.</w:t>
      </w:r>
      <w:r>
        <w:t xml:space="preserve"> All the tanks simulating the IRIS containment compartments were built and installed, but the program</w:t>
      </w:r>
      <w:r w:rsidR="006B670B">
        <w:t>me</w:t>
      </w:r>
      <w:r>
        <w:t xml:space="preserve"> was cancelled </w:t>
      </w:r>
      <w:r w:rsidR="004D0BCA">
        <w:t xml:space="preserve">shortly </w:t>
      </w:r>
      <w:r>
        <w:t xml:space="preserve">after the Fukushima accident </w:t>
      </w:r>
      <w:r w:rsidR="00402F82">
        <w:t xml:space="preserve">in Japan </w:t>
      </w:r>
      <w:r>
        <w:t xml:space="preserve">and the </w:t>
      </w:r>
      <w:r w:rsidR="006B670B">
        <w:t xml:space="preserve">construction of the </w:t>
      </w:r>
      <w:r>
        <w:t>SPES3 facility was not completed</w:t>
      </w:r>
      <w:r w:rsidR="00F96BA0">
        <w:t xml:space="preserve"> (see</w:t>
      </w:r>
      <w:r w:rsidR="0000073C">
        <w:t xml:space="preserve"> </w:t>
      </w:r>
      <w:r w:rsidR="0000073C">
        <w:fldChar w:fldCharType="begin"/>
      </w:r>
      <w:r w:rsidR="0000073C">
        <w:instrText xml:space="preserve"> REF _Ref163464651 \h </w:instrText>
      </w:r>
      <w:r w:rsidR="0000073C">
        <w:fldChar w:fldCharType="separate"/>
      </w:r>
      <w:r w:rsidR="0047679B">
        <w:t xml:space="preserve">Figure </w:t>
      </w:r>
      <w:r w:rsidR="0047679B">
        <w:rPr>
          <w:noProof/>
        </w:rPr>
        <w:t>6</w:t>
      </w:r>
      <w:r w:rsidR="0000073C">
        <w:fldChar w:fldCharType="end"/>
      </w:r>
      <w:r w:rsidR="00F96BA0">
        <w:t>)</w:t>
      </w:r>
      <w:r>
        <w:t xml:space="preserve">. </w:t>
      </w:r>
      <w:r w:rsidR="00402F82">
        <w:t xml:space="preserve">Thanks to the </w:t>
      </w:r>
      <w:r w:rsidR="004D0BCA">
        <w:t xml:space="preserve">renewed interest in </w:t>
      </w:r>
      <w:r w:rsidR="00402F82">
        <w:t xml:space="preserve">nuclear </w:t>
      </w:r>
      <w:r w:rsidR="004D0BCA">
        <w:t>energy</w:t>
      </w:r>
      <w:r w:rsidR="00402F82">
        <w:t xml:space="preserve"> in the recent years </w:t>
      </w:r>
      <w:r w:rsidR="004D0BCA">
        <w:t xml:space="preserve">and the great interest in the </w:t>
      </w:r>
      <w:r w:rsidR="006B670B">
        <w:t xml:space="preserve">development of </w:t>
      </w:r>
      <w:r w:rsidR="004D0BCA">
        <w:t>SMR</w:t>
      </w:r>
      <w:r w:rsidR="006B670B">
        <w:t>s</w:t>
      </w:r>
      <w:r w:rsidR="004D0BCA">
        <w:t xml:space="preserve">, a feasibility study to upgrade the SPES3 facility to SPES4 is </w:t>
      </w:r>
      <w:r w:rsidR="006B670B">
        <w:t>underway</w:t>
      </w:r>
      <w:r w:rsidR="004D0BCA">
        <w:t xml:space="preserve"> in the frame</w:t>
      </w:r>
      <w:r w:rsidR="006B670B">
        <w:t>work</w:t>
      </w:r>
      <w:r w:rsidR="004D0BCA">
        <w:t xml:space="preserve"> of the European </w:t>
      </w:r>
      <w:r w:rsidR="007E0087">
        <w:t xml:space="preserve">EASI-SMR </w:t>
      </w:r>
      <w:r w:rsidR="004D0BCA">
        <w:t xml:space="preserve">project, </w:t>
      </w:r>
      <w:r w:rsidR="00640198">
        <w:t xml:space="preserve">as an open-access facility for the simulation of the European reference SMR and </w:t>
      </w:r>
      <w:r w:rsidR="004A7DF2">
        <w:t xml:space="preserve">the </w:t>
      </w:r>
      <w:r w:rsidR="006B670B">
        <w:t>study</w:t>
      </w:r>
      <w:r w:rsidR="00640198">
        <w:t xml:space="preserve"> of </w:t>
      </w:r>
      <w:r w:rsidR="006B670B">
        <w:t>safety issues of common</w:t>
      </w:r>
      <w:r w:rsidR="004A7DF2">
        <w:t xml:space="preserve"> interest.</w:t>
      </w:r>
    </w:p>
    <w:p w14:paraId="35019155" w14:textId="77777777" w:rsidR="009F7CBA" w:rsidRDefault="009F7CBA" w:rsidP="009E1892">
      <w:pPr>
        <w:pStyle w:val="Corpotesto"/>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9F7CBA" w14:paraId="342CDCD2" w14:textId="77777777" w:rsidTr="009F7CBA">
        <w:trPr>
          <w:jc w:val="center"/>
        </w:trPr>
        <w:tc>
          <w:tcPr>
            <w:tcW w:w="4508" w:type="dxa"/>
            <w:vAlign w:val="center"/>
          </w:tcPr>
          <w:p w14:paraId="203D8207" w14:textId="3F6E65C6" w:rsidR="009F7CBA" w:rsidRDefault="0000073C" w:rsidP="009F7CBA">
            <w:pPr>
              <w:pStyle w:val="Corpotesto"/>
              <w:ind w:firstLine="0"/>
              <w:jc w:val="right"/>
            </w:pPr>
            <w:r w:rsidRPr="0000073C">
              <w:rPr>
                <w:noProof/>
                <w:lang w:val="en-US"/>
              </w:rPr>
              <w:drawing>
                <wp:inline distT="0" distB="0" distL="0" distR="0" wp14:anchorId="09433AE5" wp14:editId="4FCC859E">
                  <wp:extent cx="1432953" cy="2160000"/>
                  <wp:effectExtent l="0" t="0" r="0" b="0"/>
                  <wp:docPr id="23560" name="Picture 2" descr="RIGA3514 (Large)">
                    <a:extLst xmlns:a="http://schemas.openxmlformats.org/drawingml/2006/main">
                      <a:ext uri="{FF2B5EF4-FFF2-40B4-BE49-F238E27FC236}">
                        <a16:creationId xmlns:a16="http://schemas.microsoft.com/office/drawing/2014/main" id="{E18491BE-26F3-CC80-7FDD-32C487585A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Picture 2" descr="RIGA3514 (Large)">
                            <a:extLst>
                              <a:ext uri="{FF2B5EF4-FFF2-40B4-BE49-F238E27FC236}">
                                <a16:creationId xmlns:a16="http://schemas.microsoft.com/office/drawing/2014/main" id="{E18491BE-26F3-CC80-7FDD-32C487585AC4}"/>
                              </a:ext>
                            </a:extLst>
                          </pic:cNvPr>
                          <pic:cNvPicPr>
                            <a:picLocks noChangeAspect="1" noChangeArrowheads="1"/>
                          </pic:cNvPicPr>
                        </pic:nvPicPr>
                        <pic:blipFill>
                          <a:blip r:embed="rId14" cstate="print">
                            <a:lum bright="14000"/>
                            <a:extLst>
                              <a:ext uri="{28A0092B-C50C-407E-A947-70E740481C1C}">
                                <a14:useLocalDpi xmlns:a14="http://schemas.microsoft.com/office/drawing/2010/main" val="0"/>
                              </a:ext>
                            </a:extLst>
                          </a:blip>
                          <a:srcRect/>
                          <a:stretch>
                            <a:fillRect/>
                          </a:stretch>
                        </pic:blipFill>
                        <pic:spPr bwMode="auto">
                          <a:xfrm>
                            <a:off x="0" y="0"/>
                            <a:ext cx="1432953" cy="2160000"/>
                          </a:xfrm>
                          <a:prstGeom prst="rect">
                            <a:avLst/>
                          </a:prstGeom>
                          <a:noFill/>
                          <a:ln>
                            <a:noFill/>
                          </a:ln>
                        </pic:spPr>
                      </pic:pic>
                    </a:graphicData>
                  </a:graphic>
                </wp:inline>
              </w:drawing>
            </w:r>
          </w:p>
        </w:tc>
        <w:tc>
          <w:tcPr>
            <w:tcW w:w="4509" w:type="dxa"/>
            <w:vAlign w:val="center"/>
          </w:tcPr>
          <w:p w14:paraId="72B2106B" w14:textId="535E9584" w:rsidR="009F7CBA" w:rsidRDefault="009F7CBA" w:rsidP="009F7CBA">
            <w:pPr>
              <w:pStyle w:val="Corpotesto"/>
              <w:ind w:firstLine="0"/>
              <w:jc w:val="left"/>
            </w:pPr>
            <w:r w:rsidRPr="009F7CBA">
              <w:rPr>
                <w:noProof/>
                <w:lang w:val="en-US"/>
              </w:rPr>
              <w:drawing>
                <wp:inline distT="0" distB="0" distL="0" distR="0" wp14:anchorId="6E9AC497" wp14:editId="6F42AC66">
                  <wp:extent cx="1620001" cy="2160000"/>
                  <wp:effectExtent l="0" t="0" r="0" b="0"/>
                  <wp:docPr id="7" name="Immagine 4" descr="DSC0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4" descr="DSC00169.JPG"/>
                          <pic:cNvPicPr>
                            <a:picLocks noChangeAspect="1"/>
                          </pic:cNvPicPr>
                        </pic:nvPicPr>
                        <pic:blipFill>
                          <a:blip r:embed="rId15" cstate="print"/>
                          <a:srcRect/>
                          <a:stretch>
                            <a:fillRect/>
                          </a:stretch>
                        </pic:blipFill>
                        <pic:spPr bwMode="auto">
                          <a:xfrm>
                            <a:off x="0" y="0"/>
                            <a:ext cx="1620001" cy="2160000"/>
                          </a:xfrm>
                          <a:prstGeom prst="rect">
                            <a:avLst/>
                          </a:prstGeom>
                          <a:noFill/>
                          <a:ln w="9525">
                            <a:noFill/>
                            <a:miter lim="800000"/>
                            <a:headEnd/>
                            <a:tailEnd/>
                          </a:ln>
                        </pic:spPr>
                      </pic:pic>
                    </a:graphicData>
                  </a:graphic>
                </wp:inline>
              </w:drawing>
            </w:r>
          </w:p>
        </w:tc>
      </w:tr>
    </w:tbl>
    <w:p w14:paraId="312B879E" w14:textId="3763A459" w:rsidR="009F7CBA" w:rsidRDefault="009F7CBA" w:rsidP="009F7CBA">
      <w:pPr>
        <w:pStyle w:val="Didascalia"/>
        <w:jc w:val="center"/>
      </w:pPr>
      <w:bookmarkStart w:id="0" w:name="_Ref163464651"/>
      <w:r>
        <w:t xml:space="preserve">Figure </w:t>
      </w:r>
      <w:r w:rsidR="00607C6D">
        <w:fldChar w:fldCharType="begin"/>
      </w:r>
      <w:r w:rsidR="00607C6D">
        <w:instrText xml:space="preserve"> SEQ Figure \* ARABIC </w:instrText>
      </w:r>
      <w:r w:rsidR="00607C6D">
        <w:fldChar w:fldCharType="separate"/>
      </w:r>
      <w:r w:rsidR="0047679B">
        <w:rPr>
          <w:noProof/>
        </w:rPr>
        <w:t>6</w:t>
      </w:r>
      <w:r w:rsidR="00607C6D">
        <w:fldChar w:fldCharType="end"/>
      </w:r>
      <w:bookmarkEnd w:id="0"/>
      <w:r>
        <w:t xml:space="preserve"> – SPES3 facility containment </w:t>
      </w:r>
      <w:proofErr w:type="gramStart"/>
      <w:r>
        <w:t>tanks</w:t>
      </w:r>
      <w:proofErr w:type="gramEnd"/>
    </w:p>
    <w:p w14:paraId="0573C596" w14:textId="6E570BC4" w:rsidR="000423C6" w:rsidRDefault="000423C6" w:rsidP="000423C6">
      <w:pPr>
        <w:pStyle w:val="Corpotesto"/>
      </w:pPr>
      <w:r>
        <w:t xml:space="preserve">Between 2012 and 2024 SIET has built, </w:t>
      </w:r>
      <w:proofErr w:type="gramStart"/>
      <w:r>
        <w:t>installed</w:t>
      </w:r>
      <w:proofErr w:type="gramEnd"/>
      <w:r>
        <w:t xml:space="preserve"> and operated two mock-ups for the thermo-hydraulic and mechanical characterisation of the steam generator of the </w:t>
      </w:r>
      <w:proofErr w:type="spellStart"/>
      <w:r>
        <w:t>NuScale</w:t>
      </w:r>
      <w:proofErr w:type="spellEnd"/>
      <w:r>
        <w:t xml:space="preserve"> power SMR. In the first, prototypical helical coil steam generator has been installed on the SIET GEST facility and tested with fluid at </w:t>
      </w:r>
      <w:r w:rsidR="00315DC7">
        <w:t xml:space="preserve">nominal </w:t>
      </w:r>
      <w:r>
        <w:t>pressure, temperature and flow conditions for heat transfer characterisation and Density Wave Oscillation (DWO) investigation. A second test loop has been then installed and tested with cold water to characterise the vibration modes of the tubes and the safety margins against Vortex Shedding (VS) and Fluid Elasticity Instabilities (FEI) [</w:t>
      </w:r>
      <w:r>
        <w:fldChar w:fldCharType="begin"/>
      </w:r>
      <w:r>
        <w:instrText xml:space="preserve"> PAGEREF _Ref163133013 \h </w:instrText>
      </w:r>
      <w:r>
        <w:fldChar w:fldCharType="separate"/>
      </w:r>
      <w:r w:rsidR="0047679B">
        <w:rPr>
          <w:noProof/>
        </w:rPr>
        <w:t>7</w:t>
      </w:r>
      <w:r>
        <w:fldChar w:fldCharType="end"/>
      </w:r>
      <w:r>
        <w:t xml:space="preserve">] (see </w:t>
      </w:r>
      <w:r>
        <w:fldChar w:fldCharType="begin"/>
      </w:r>
      <w:r>
        <w:instrText xml:space="preserve"> REF _Ref163465912 \h </w:instrText>
      </w:r>
      <w:r>
        <w:fldChar w:fldCharType="separate"/>
      </w:r>
      <w:r w:rsidR="0047679B">
        <w:t xml:space="preserve">Figure </w:t>
      </w:r>
      <w:r w:rsidR="0047679B">
        <w:rPr>
          <w:noProof/>
        </w:rPr>
        <w:t>7</w:t>
      </w:r>
      <w:r>
        <w:fldChar w:fldCharType="end"/>
      </w:r>
      <w:r>
        <w:t>).</w:t>
      </w:r>
    </w:p>
    <w:p w14:paraId="32743AF3" w14:textId="0030105D" w:rsidR="006D639A" w:rsidRDefault="006D639A" w:rsidP="00CF4B88">
      <w:pPr>
        <w:pStyle w:val="Corpotesto"/>
      </w:pPr>
      <w:r>
        <w:t>In the framework of the ELSMOR European Project (2019-2023), SIET</w:t>
      </w:r>
      <w:r w:rsidR="00CF4B88">
        <w:t xml:space="preserve">, ENEA and CIRTEN </w:t>
      </w:r>
      <w:r>
        <w:t xml:space="preserve">contributed to the experimental verification of the performance of an innovative decay heat removal system with reduced height and natural circulation, based on a plate heat exchanger coupled to the primary system and a vertical tube heat exchanger immersed in a pool for final heat removal. The tests </w:t>
      </w:r>
      <w:r w:rsidR="00CF4B88">
        <w:t xml:space="preserve">realized </w:t>
      </w:r>
      <w:r>
        <w:t xml:space="preserve">a range of operating conditions for the system and </w:t>
      </w:r>
      <w:r w:rsidR="00CF4B88">
        <w:t xml:space="preserve">provided </w:t>
      </w:r>
      <w:r>
        <w:t xml:space="preserve">qualified data for post-test analyses </w:t>
      </w:r>
      <w:r w:rsidR="00CF4B88">
        <w:t xml:space="preserve">and code validation </w:t>
      </w:r>
      <w:r>
        <w:fldChar w:fldCharType="begin"/>
      </w:r>
      <w:r>
        <w:instrText xml:space="preserve"> REF _Ref163224537 \r \h </w:instrText>
      </w:r>
      <w:r>
        <w:fldChar w:fldCharType="separate"/>
      </w:r>
      <w:r w:rsidR="0047679B">
        <w:t>[13]</w:t>
      </w:r>
      <w:r>
        <w:fldChar w:fldCharType="end"/>
      </w:r>
      <w:r>
        <w:t xml:space="preserve"> </w:t>
      </w:r>
      <w:r>
        <w:fldChar w:fldCharType="begin"/>
      </w:r>
      <w:r>
        <w:instrText xml:space="preserve"> REF _Ref163224539 \r \h </w:instrText>
      </w:r>
      <w:r>
        <w:fldChar w:fldCharType="separate"/>
      </w:r>
      <w:r w:rsidR="0047679B">
        <w:t>[14]</w:t>
      </w:r>
      <w:r>
        <w:fldChar w:fldCharType="end"/>
      </w:r>
      <w:r>
        <w:t xml:space="preserve">, </w:t>
      </w:r>
      <w:r>
        <w:fldChar w:fldCharType="begin"/>
      </w:r>
      <w:r>
        <w:instrText xml:space="preserve"> REF _Ref163466609 \h </w:instrText>
      </w:r>
      <w:r>
        <w:fldChar w:fldCharType="separate"/>
      </w:r>
      <w:r w:rsidR="0047679B">
        <w:t xml:space="preserve">Figure </w:t>
      </w:r>
      <w:r w:rsidR="0047679B">
        <w:rPr>
          <w:noProof/>
        </w:rPr>
        <w:t>8</w:t>
      </w:r>
      <w:r>
        <w:fldChar w:fldCharType="end"/>
      </w:r>
      <w:r>
        <w:t>. New tests are foreseen in 2025 on an upgraded configuration of the ELSMOR facility in the framework of the European EASI-SMR project investigating the system behaviour under long-term conditions of a LOCA and a SBO with non-condensable gas in the primary system.</w:t>
      </w:r>
      <w:r w:rsidR="00CF4B88">
        <w:t xml:space="preserve"> </w:t>
      </w:r>
      <w:r>
        <w:t xml:space="preserve">SIET’s recent experimental activities also cover other fields of nuclear application, such as the thermo-hydraulic characterisation of </w:t>
      </w:r>
      <w:r w:rsidRPr="00495E0A">
        <w:t>bayonet tubes</w:t>
      </w:r>
      <w:r>
        <w:t xml:space="preserve"> and passive safety systems for the development of the Generation IV lead-cooled reactors </w:t>
      </w:r>
      <w:r>
        <w:fldChar w:fldCharType="begin"/>
      </w:r>
      <w:r>
        <w:instrText xml:space="preserve"> REF _Ref163464165 \r \h </w:instrText>
      </w:r>
      <w:r>
        <w:fldChar w:fldCharType="separate"/>
      </w:r>
      <w:r w:rsidR="0047679B">
        <w:t>[15]</w:t>
      </w:r>
      <w:r>
        <w:fldChar w:fldCharType="end"/>
      </w:r>
      <w:r>
        <w:t xml:space="preserve">. </w:t>
      </w:r>
    </w:p>
    <w:p w14:paraId="580C790D" w14:textId="77777777" w:rsidR="009F7CBA" w:rsidRDefault="009F7CBA" w:rsidP="009E1892">
      <w:pPr>
        <w:pStyle w:val="Corpotesto"/>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gridCol w:w="3240"/>
      </w:tblGrid>
      <w:tr w:rsidR="005A7ED9" w14:paraId="53F7F6BC" w14:textId="77777777" w:rsidTr="00352FB6">
        <w:trPr>
          <w:jc w:val="center"/>
        </w:trPr>
        <w:tc>
          <w:tcPr>
            <w:tcW w:w="4698" w:type="dxa"/>
            <w:vAlign w:val="bottom"/>
          </w:tcPr>
          <w:p w14:paraId="466472C9" w14:textId="0BE296D2" w:rsidR="005A7ED9" w:rsidRDefault="005A7ED9" w:rsidP="00352FB6">
            <w:pPr>
              <w:pStyle w:val="Corpotesto"/>
              <w:ind w:firstLine="0"/>
              <w:jc w:val="right"/>
            </w:pPr>
            <w:r w:rsidRPr="005A7ED9">
              <w:rPr>
                <w:noProof/>
                <w:lang w:val="en-US"/>
              </w:rPr>
              <w:lastRenderedPageBreak/>
              <w:drawing>
                <wp:inline distT="0" distB="0" distL="0" distR="0" wp14:anchorId="0EC0A4D3" wp14:editId="7FB10D43">
                  <wp:extent cx="3240730" cy="2160000"/>
                  <wp:effectExtent l="0" t="0" r="0" b="0"/>
                  <wp:docPr id="27651" name="Picture 2" descr="V:\Archivio_Documenti\Articoli\Congressi riviste presentazioni\Presentazioni varie\2015-04-16 IAEA SMR Meeting\NP\IMG_3640.JPG">
                    <a:extLst xmlns:a="http://schemas.openxmlformats.org/drawingml/2006/main">
                      <a:ext uri="{FF2B5EF4-FFF2-40B4-BE49-F238E27FC236}">
                        <a16:creationId xmlns:a16="http://schemas.microsoft.com/office/drawing/2014/main" id="{D7343821-8E57-42EA-F64B-EBC12A5863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2" descr="V:\Archivio_Documenti\Articoli\Congressi riviste presentazioni\Presentazioni varie\2015-04-16 IAEA SMR Meeting\NP\IMG_3640.JPG">
                            <a:extLst>
                              <a:ext uri="{FF2B5EF4-FFF2-40B4-BE49-F238E27FC236}">
                                <a16:creationId xmlns:a16="http://schemas.microsoft.com/office/drawing/2014/main" id="{D7343821-8E57-42EA-F64B-EBC12A58638F}"/>
                              </a:ext>
                            </a:extLst>
                          </pic:cNvPr>
                          <pic:cNvPicPr>
                            <a:picLocks noChangeAspect="1" noChangeArrowheads="1"/>
                          </pic:cNvPicPr>
                        </pic:nvPicPr>
                        <pic:blipFill>
                          <a:blip r:embed="rId16" cstate="print">
                            <a:lum bright="20000"/>
                            <a:extLst>
                              <a:ext uri="{28A0092B-C50C-407E-A947-70E740481C1C}">
                                <a14:useLocalDpi xmlns:a14="http://schemas.microsoft.com/office/drawing/2010/main" val="0"/>
                              </a:ext>
                            </a:extLst>
                          </a:blip>
                          <a:srcRect/>
                          <a:stretch>
                            <a:fillRect/>
                          </a:stretch>
                        </pic:blipFill>
                        <pic:spPr bwMode="auto">
                          <a:xfrm>
                            <a:off x="0" y="0"/>
                            <a:ext cx="3240730" cy="2160000"/>
                          </a:xfrm>
                          <a:prstGeom prst="rect">
                            <a:avLst/>
                          </a:prstGeom>
                          <a:noFill/>
                          <a:ln>
                            <a:noFill/>
                          </a:ln>
                        </pic:spPr>
                      </pic:pic>
                    </a:graphicData>
                  </a:graphic>
                </wp:inline>
              </w:drawing>
            </w:r>
          </w:p>
        </w:tc>
        <w:tc>
          <w:tcPr>
            <w:tcW w:w="3240" w:type="dxa"/>
            <w:vAlign w:val="center"/>
          </w:tcPr>
          <w:p w14:paraId="169457C6" w14:textId="0A1F151F" w:rsidR="005A7ED9" w:rsidRDefault="005A7ED9" w:rsidP="00E00FFD">
            <w:pPr>
              <w:pStyle w:val="Corpotesto"/>
              <w:ind w:firstLine="0"/>
              <w:jc w:val="left"/>
            </w:pPr>
            <w:r w:rsidRPr="005A7ED9">
              <w:rPr>
                <w:noProof/>
                <w:lang w:val="en-US"/>
              </w:rPr>
              <w:drawing>
                <wp:inline distT="0" distB="0" distL="0" distR="0" wp14:anchorId="6579FCCF" wp14:editId="2C6E9943">
                  <wp:extent cx="1266876" cy="2160000"/>
                  <wp:effectExtent l="0" t="0" r="0" b="0"/>
                  <wp:docPr id="10255674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67483" name=""/>
                          <pic:cNvPicPr/>
                        </pic:nvPicPr>
                        <pic:blipFill>
                          <a:blip r:embed="rId17"/>
                          <a:stretch>
                            <a:fillRect/>
                          </a:stretch>
                        </pic:blipFill>
                        <pic:spPr>
                          <a:xfrm>
                            <a:off x="0" y="0"/>
                            <a:ext cx="1266876" cy="2160000"/>
                          </a:xfrm>
                          <a:prstGeom prst="rect">
                            <a:avLst/>
                          </a:prstGeom>
                        </pic:spPr>
                      </pic:pic>
                    </a:graphicData>
                  </a:graphic>
                </wp:inline>
              </w:drawing>
            </w:r>
          </w:p>
        </w:tc>
      </w:tr>
    </w:tbl>
    <w:p w14:paraId="4F859DE2" w14:textId="4C7FB6E4" w:rsidR="009F7CBA" w:rsidRDefault="009F7CBA" w:rsidP="009E1892">
      <w:pPr>
        <w:pStyle w:val="Corpotesto"/>
      </w:pPr>
    </w:p>
    <w:p w14:paraId="2CDFD3E1" w14:textId="26B1AF69" w:rsidR="0000073C" w:rsidRDefault="0000073C" w:rsidP="0000073C">
      <w:pPr>
        <w:pStyle w:val="Didascalia"/>
        <w:jc w:val="center"/>
      </w:pPr>
      <w:bookmarkStart w:id="1" w:name="_Ref163465912"/>
      <w:r>
        <w:t xml:space="preserve">Figure </w:t>
      </w:r>
      <w:r w:rsidR="00607C6D">
        <w:fldChar w:fldCharType="begin"/>
      </w:r>
      <w:r w:rsidR="00607C6D">
        <w:instrText xml:space="preserve"> SEQ Figure \* ARABIC </w:instrText>
      </w:r>
      <w:r w:rsidR="00607C6D">
        <w:fldChar w:fldCharType="separate"/>
      </w:r>
      <w:r w:rsidR="0047679B">
        <w:rPr>
          <w:noProof/>
        </w:rPr>
        <w:t>7</w:t>
      </w:r>
      <w:r w:rsidR="00607C6D">
        <w:fldChar w:fldCharType="end"/>
      </w:r>
      <w:bookmarkEnd w:id="1"/>
      <w:r>
        <w:t xml:space="preserve"> – </w:t>
      </w:r>
      <w:proofErr w:type="gramStart"/>
      <w:r w:rsidR="005A7ED9">
        <w:t>Mock ups</w:t>
      </w:r>
      <w:proofErr w:type="gramEnd"/>
      <w:r w:rsidR="005A7ED9">
        <w:t xml:space="preserve"> of helical coil steam generators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2863"/>
      </w:tblGrid>
      <w:tr w:rsidR="00352FB6" w14:paraId="1D1BC235" w14:textId="77777777" w:rsidTr="00352FB6">
        <w:trPr>
          <w:jc w:val="center"/>
        </w:trPr>
        <w:tc>
          <w:tcPr>
            <w:tcW w:w="4508" w:type="dxa"/>
            <w:vAlign w:val="center"/>
          </w:tcPr>
          <w:p w14:paraId="2EC9EFA2" w14:textId="75A4BA2E" w:rsidR="00352FB6" w:rsidRDefault="00352FB6" w:rsidP="00E00FFD">
            <w:pPr>
              <w:pStyle w:val="Corpotesto"/>
              <w:ind w:firstLine="0"/>
              <w:jc w:val="right"/>
            </w:pPr>
            <w:r w:rsidRPr="00352FB6">
              <w:rPr>
                <w:noProof/>
                <w:lang w:val="en-US"/>
              </w:rPr>
              <w:drawing>
                <wp:inline distT="0" distB="0" distL="0" distR="0" wp14:anchorId="4B8779E9" wp14:editId="7FCE9A45">
                  <wp:extent cx="1655345" cy="2160000"/>
                  <wp:effectExtent l="0" t="0" r="2540" b="0"/>
                  <wp:docPr id="18242360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36064" name=""/>
                          <pic:cNvPicPr/>
                        </pic:nvPicPr>
                        <pic:blipFill>
                          <a:blip r:embed="rId18"/>
                          <a:stretch>
                            <a:fillRect/>
                          </a:stretch>
                        </pic:blipFill>
                        <pic:spPr>
                          <a:xfrm>
                            <a:off x="0" y="0"/>
                            <a:ext cx="1655345" cy="2160000"/>
                          </a:xfrm>
                          <a:prstGeom prst="rect">
                            <a:avLst/>
                          </a:prstGeom>
                        </pic:spPr>
                      </pic:pic>
                    </a:graphicData>
                  </a:graphic>
                </wp:inline>
              </w:drawing>
            </w:r>
          </w:p>
        </w:tc>
        <w:tc>
          <w:tcPr>
            <w:tcW w:w="2863" w:type="dxa"/>
            <w:vAlign w:val="center"/>
          </w:tcPr>
          <w:p w14:paraId="13FAF1D2" w14:textId="4076F9A5" w:rsidR="00352FB6" w:rsidRDefault="00352FB6" w:rsidP="00E00FFD">
            <w:pPr>
              <w:pStyle w:val="Corpotesto"/>
              <w:ind w:firstLine="0"/>
              <w:jc w:val="left"/>
            </w:pPr>
            <w:r>
              <w:rPr>
                <w:rFonts w:ascii="Arial" w:hAnsi="Arial" w:cs="Arial"/>
                <w:noProof/>
                <w:lang w:val="en-US"/>
              </w:rPr>
              <w:drawing>
                <wp:inline distT="0" distB="0" distL="0" distR="0" wp14:anchorId="2F5412BF" wp14:editId="19C3B91A">
                  <wp:extent cx="840364" cy="2160000"/>
                  <wp:effectExtent l="0" t="0" r="0" b="0"/>
                  <wp:docPr id="213" name="Immagine 7">
                    <a:extLst xmlns:a="http://schemas.openxmlformats.org/drawingml/2006/main">
                      <a:ext uri="{FF2B5EF4-FFF2-40B4-BE49-F238E27FC236}">
                        <a16:creationId xmlns:a16="http://schemas.microsoft.com/office/drawing/2014/main" id="{4703E427-7764-DCBE-8148-52EBC08A9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4703E427-7764-DCBE-8148-52EBC08A96F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0364" cy="2160000"/>
                          </a:xfrm>
                          <a:prstGeom prst="rect">
                            <a:avLst/>
                          </a:prstGeom>
                        </pic:spPr>
                      </pic:pic>
                    </a:graphicData>
                  </a:graphic>
                </wp:inline>
              </w:drawing>
            </w:r>
          </w:p>
        </w:tc>
      </w:tr>
    </w:tbl>
    <w:p w14:paraId="21FACAA8" w14:textId="44D68835" w:rsidR="009F7CBA" w:rsidRDefault="009F7CBA" w:rsidP="009E1892">
      <w:pPr>
        <w:pStyle w:val="Corpotesto"/>
      </w:pPr>
    </w:p>
    <w:p w14:paraId="6B333BA4" w14:textId="2C26ED9E" w:rsidR="0074765E" w:rsidRDefault="00352FB6" w:rsidP="002F6542">
      <w:pPr>
        <w:pStyle w:val="Didascalia"/>
        <w:jc w:val="center"/>
      </w:pPr>
      <w:bookmarkStart w:id="2" w:name="_Ref163466609"/>
      <w:r>
        <w:t xml:space="preserve">Figure </w:t>
      </w:r>
      <w:r w:rsidR="00607C6D">
        <w:fldChar w:fldCharType="begin"/>
      </w:r>
      <w:r w:rsidR="00607C6D">
        <w:instrText xml:space="preserve"> SEQ Figure \* ARABIC </w:instrText>
      </w:r>
      <w:r w:rsidR="00607C6D">
        <w:fldChar w:fldCharType="separate"/>
      </w:r>
      <w:r w:rsidR="0047679B">
        <w:rPr>
          <w:noProof/>
        </w:rPr>
        <w:t>8</w:t>
      </w:r>
      <w:r w:rsidR="00607C6D">
        <w:fldChar w:fldCharType="end"/>
      </w:r>
      <w:bookmarkEnd w:id="2"/>
      <w:r>
        <w:t xml:space="preserve"> – ELSMOR </w:t>
      </w:r>
      <w:proofErr w:type="gramStart"/>
      <w:r>
        <w:t>facility</w:t>
      </w:r>
      <w:proofErr w:type="gramEnd"/>
      <w:r w:rsidR="002F6542">
        <w:t xml:space="preserve"> </w:t>
      </w:r>
    </w:p>
    <w:p w14:paraId="5794A106" w14:textId="707584C2" w:rsidR="00B24C74" w:rsidRPr="00104314" w:rsidRDefault="00B24C74" w:rsidP="00B24C74">
      <w:pPr>
        <w:pStyle w:val="Corpotesto"/>
      </w:pPr>
      <w:r w:rsidRPr="00104314">
        <w:t xml:space="preserve">Regarding code modelling, efforts have been made to </w:t>
      </w:r>
      <w:r w:rsidR="006776DF">
        <w:t xml:space="preserve">benchmark </w:t>
      </w:r>
      <w:r w:rsidRPr="00104314">
        <w:t>state-of-the-art simulation codes for phenomena typical in SMRs, such as natural circulation and primary</w:t>
      </w:r>
      <w:r w:rsidR="00D1611A">
        <w:t xml:space="preserve"> system to</w:t>
      </w:r>
      <w:r w:rsidRPr="00104314">
        <w:t xml:space="preserve"> containment coupling. Notable examples include the analysis of the USNRC TRACE code within the CAMP framework, where the TRACE code has been validated to simulate natural circulation phenomena in integral configurations, primary-to-secondary heat transfer in helical coil steam generators, and primary containment coupling against the OSU-MASLWR facility; the scaling issue related to natural circulation is also under investigation</w:t>
      </w:r>
      <w:r w:rsidR="003A1B34">
        <w:t xml:space="preserve"> </w:t>
      </w:r>
      <w:r w:rsidR="003A1B34">
        <w:fldChar w:fldCharType="begin"/>
      </w:r>
      <w:r w:rsidR="003A1B34">
        <w:instrText xml:space="preserve"> REF _Ref168937620 \r \h </w:instrText>
      </w:r>
      <w:r w:rsidR="003A1B34">
        <w:fldChar w:fldCharType="separate"/>
      </w:r>
      <w:r w:rsidR="0047679B">
        <w:t>[16]</w:t>
      </w:r>
      <w:r w:rsidR="003A1B34">
        <w:fldChar w:fldCharType="end"/>
      </w:r>
      <w:r w:rsidRPr="003A1B34">
        <w:rPr>
          <w:lang w:val="en-US"/>
        </w:rPr>
        <w:t xml:space="preserve">, as shown in </w:t>
      </w:r>
      <w:r>
        <w:fldChar w:fldCharType="begin"/>
      </w:r>
      <w:r w:rsidRPr="003A1B34">
        <w:rPr>
          <w:lang w:val="en-US"/>
        </w:rPr>
        <w:instrText xml:space="preserve"> REF _Ref167660875 \h </w:instrText>
      </w:r>
      <w:r>
        <w:fldChar w:fldCharType="separate"/>
      </w:r>
      <w:r w:rsidR="0047679B">
        <w:t xml:space="preserve">Figure </w:t>
      </w:r>
      <w:r w:rsidR="0047679B">
        <w:rPr>
          <w:noProof/>
        </w:rPr>
        <w:t>9</w:t>
      </w:r>
      <w:r>
        <w:fldChar w:fldCharType="end"/>
      </w:r>
      <w:r w:rsidRPr="003A1B34">
        <w:rPr>
          <w:lang w:val="en-US"/>
        </w:rPr>
        <w:t xml:space="preserve">. </w:t>
      </w:r>
      <w:r w:rsidRPr="00104314">
        <w:t>In relation to CATHARE and RELAP, it is worth mentioning the assessment of these codes against natural circulation phenomena in passive systems, tested against the HERO, PERSEO, and SACO facilities within the H2020 PASTELS project. It is also important to highlight the PERSEO benchmark coordinated by ENEA and developed within the OECD/NEA WGAMA framework and the IAEA International Collaborative Standard Problem (ICSP) on Integral PWR Design, Natural Circulation Flow Stability, and Thermohydraulic Coupling of Primary System and Containment during Accidents</w:t>
      </w:r>
      <w:r w:rsidR="00C176C1">
        <w:t xml:space="preserve"> </w:t>
      </w:r>
      <w:r w:rsidR="00C176C1">
        <w:fldChar w:fldCharType="begin"/>
      </w:r>
      <w:r w:rsidR="00C176C1">
        <w:instrText xml:space="preserve"> REF _Ref168937656 \r \h </w:instrText>
      </w:r>
      <w:r w:rsidR="00C176C1">
        <w:fldChar w:fldCharType="separate"/>
      </w:r>
      <w:r w:rsidR="0047679B">
        <w:t>[17]</w:t>
      </w:r>
      <w:r w:rsidR="00C176C1">
        <w:fldChar w:fldCharType="end"/>
      </w:r>
      <w:r w:rsidRPr="00104314">
        <w:t>. The PERSEO benchmark aimed to evaluate the current capabilities of several thermal-hydraulic system codes and severe accident codes in predicting phenomena occurring in passive safety systems. The benchmark also provides an overview of different modelling approaches, such as the simulation of large pools of liquid</w:t>
      </w:r>
      <w:r w:rsidR="00C62F7A">
        <w:t>.</w:t>
      </w:r>
      <w:r w:rsidRPr="00104314">
        <w:t xml:space="preserve"> </w:t>
      </w:r>
    </w:p>
    <w:p w14:paraId="1AAF1473" w14:textId="0CA1AEAF" w:rsidR="00B24C74" w:rsidRPr="00835AE1" w:rsidRDefault="00B24C74" w:rsidP="00061795">
      <w:pPr>
        <w:pStyle w:val="Corpotesto"/>
        <w:rPr>
          <w:lang w:val="en-US"/>
        </w:rPr>
      </w:pPr>
      <w:r w:rsidRPr="00104314">
        <w:t xml:space="preserve">In relation to DBA and </w:t>
      </w:r>
      <w:r>
        <w:t>BDBA/SA</w:t>
      </w:r>
      <w:r w:rsidRPr="00104314">
        <w:t xml:space="preserve"> modelling, the Horizon Euratom SASPAM-SA project</w:t>
      </w:r>
      <w:r>
        <w:t>, coordinated by ENEA</w:t>
      </w:r>
      <w:r w:rsidRPr="00104314">
        <w:t xml:space="preserve"> has been developed, targeting the applicability and transfer of the operating large-LWR reactor knowledge and know-how to the near-term deployment of integral PWR (</w:t>
      </w:r>
      <w:proofErr w:type="spellStart"/>
      <w:r w:rsidRPr="00104314">
        <w:t>iPWR</w:t>
      </w:r>
      <w:proofErr w:type="spellEnd"/>
      <w:r w:rsidRPr="00104314">
        <w:t>), in view of SA and Emergency Planning Zone (EPZ) European licensing analysis needs</w:t>
      </w:r>
      <w:r w:rsidR="00255918">
        <w:t xml:space="preserve"> </w:t>
      </w:r>
      <w:r w:rsidR="00255918">
        <w:fldChar w:fldCharType="begin"/>
      </w:r>
      <w:r w:rsidR="00255918">
        <w:instrText xml:space="preserve"> REF _Ref168937686 \r \h </w:instrText>
      </w:r>
      <w:r w:rsidR="00255918">
        <w:fldChar w:fldCharType="separate"/>
      </w:r>
      <w:r w:rsidR="0047679B">
        <w:t>[18]</w:t>
      </w:r>
      <w:r w:rsidR="00255918">
        <w:fldChar w:fldCharType="end"/>
      </w:r>
      <w:r w:rsidRPr="002E7A80">
        <w:t>.</w:t>
      </w:r>
      <w:r>
        <w:t xml:space="preserve"> Within this regards it is </w:t>
      </w:r>
      <w:r w:rsidR="00F75695">
        <w:t xml:space="preserve">worth mentioning </w:t>
      </w:r>
      <w:r>
        <w:t>the ASTEC and MELCOR analyses developed by ENEA and other Italian institution for generic light water SMR and the related uncertainty quantification</w:t>
      </w:r>
      <w:r w:rsidR="00DA69DB">
        <w:t xml:space="preserve"> </w:t>
      </w:r>
      <w:r w:rsidR="00DA69DB">
        <w:fldChar w:fldCharType="begin"/>
      </w:r>
      <w:r w:rsidR="00DA69DB">
        <w:instrText xml:space="preserve"> REF _Ref168937695 \r \h </w:instrText>
      </w:r>
      <w:r w:rsidR="00DA69DB">
        <w:fldChar w:fldCharType="separate"/>
      </w:r>
      <w:r w:rsidR="0047679B">
        <w:t>[19]</w:t>
      </w:r>
      <w:r w:rsidR="00DA69DB">
        <w:fldChar w:fldCharType="end"/>
      </w:r>
      <w:r w:rsidR="00DA69DB">
        <w:fldChar w:fldCharType="begin"/>
      </w:r>
      <w:r w:rsidR="00DA69DB">
        <w:instrText xml:space="preserve"> REF _Ref168937697 \r \h </w:instrText>
      </w:r>
      <w:r w:rsidR="00DA69DB">
        <w:fldChar w:fldCharType="separate"/>
      </w:r>
      <w:r w:rsidR="0047679B">
        <w:t>[20]</w:t>
      </w:r>
      <w:r w:rsidR="00DA69DB">
        <w:fldChar w:fldCharType="end"/>
      </w:r>
      <w:r w:rsidRPr="00835AE1">
        <w:rPr>
          <w:lang w:val="en-US"/>
        </w:rPr>
        <w:t>.</w:t>
      </w:r>
      <w:r w:rsidR="00061795">
        <w:rPr>
          <w:lang w:val="en-US"/>
        </w:rPr>
        <w:t xml:space="preserve"> </w:t>
      </w:r>
      <w:r w:rsidR="00CC10B7">
        <w:t>Regarding the LFR modelling, ENEA, UNIROMA1 and UNIPI work together on the development of a system thermal-hydraulic modelling using mainly RELAP5 with a focus on validation</w:t>
      </w:r>
      <w:r w:rsidR="00CC10B7" w:rsidRPr="00A6081B">
        <w:t xml:space="preserve"> </w:t>
      </w:r>
      <w:r w:rsidR="00CC10B7">
        <w:t>using the experimental data from ENEA facilities as NACIE and CIRCE.</w:t>
      </w:r>
    </w:p>
    <w:p w14:paraId="076059A7" w14:textId="71B7AB93" w:rsidR="00B24C74" w:rsidRDefault="00AE245C" w:rsidP="00061795">
      <w:pPr>
        <w:pStyle w:val="Didascalia"/>
        <w:jc w:val="center"/>
      </w:pPr>
      <w:r>
        <w:rPr>
          <w:noProof/>
        </w:rPr>
        <w:lastRenderedPageBreak/>
        <w:drawing>
          <wp:inline distT="0" distB="0" distL="0" distR="0" wp14:anchorId="2E3E0D5B" wp14:editId="1C6E1142">
            <wp:extent cx="5892511" cy="2160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2511" cy="2160000"/>
                    </a:xfrm>
                    <a:prstGeom prst="rect">
                      <a:avLst/>
                    </a:prstGeom>
                  </pic:spPr>
                </pic:pic>
              </a:graphicData>
            </a:graphic>
          </wp:inline>
        </w:drawing>
      </w:r>
    </w:p>
    <w:p w14:paraId="22176E2C" w14:textId="592D595F" w:rsidR="00B24C74" w:rsidRDefault="00B24C74" w:rsidP="00C92030">
      <w:pPr>
        <w:pStyle w:val="Didascalia"/>
        <w:jc w:val="center"/>
      </w:pPr>
      <w:bookmarkStart w:id="3" w:name="_Ref167660875"/>
      <w:r>
        <w:t xml:space="preserve">Figure </w:t>
      </w:r>
      <w:r>
        <w:fldChar w:fldCharType="begin"/>
      </w:r>
      <w:r>
        <w:instrText xml:space="preserve"> SEQ Figure \* ARABIC </w:instrText>
      </w:r>
      <w:r>
        <w:fldChar w:fldCharType="separate"/>
      </w:r>
      <w:r w:rsidR="0047679B">
        <w:rPr>
          <w:noProof/>
        </w:rPr>
        <w:t>9</w:t>
      </w:r>
      <w:r>
        <w:fldChar w:fldCharType="end"/>
      </w:r>
      <w:bookmarkEnd w:id="3"/>
      <w:r>
        <w:t xml:space="preserve">: Numerical </w:t>
      </w:r>
      <w:r w:rsidRPr="00B85087">
        <w:rPr>
          <w:iCs/>
        </w:rPr>
        <w:t>scaling and related Richardson</w:t>
      </w:r>
      <w:r w:rsidR="009E499C">
        <w:rPr>
          <w:iCs/>
        </w:rPr>
        <w:t xml:space="preserve"> number and </w:t>
      </w:r>
      <w:r w:rsidRPr="00B85087">
        <w:rPr>
          <w:iCs/>
        </w:rPr>
        <w:t>SG heat transport number</w:t>
      </w:r>
      <w:r w:rsidR="003E67BC">
        <w:rPr>
          <w:iCs/>
        </w:rPr>
        <w:t xml:space="preserve"> </w:t>
      </w:r>
      <w:r w:rsidR="003E67BC">
        <w:rPr>
          <w:iCs/>
        </w:rPr>
        <w:fldChar w:fldCharType="begin"/>
      </w:r>
      <w:r w:rsidR="003E67BC">
        <w:rPr>
          <w:iCs/>
        </w:rPr>
        <w:instrText xml:space="preserve"> REF _Ref168937620 \r \h </w:instrText>
      </w:r>
      <w:r w:rsidR="003E67BC">
        <w:rPr>
          <w:iCs/>
        </w:rPr>
      </w:r>
      <w:r w:rsidR="003E67BC">
        <w:rPr>
          <w:iCs/>
        </w:rPr>
        <w:fldChar w:fldCharType="separate"/>
      </w:r>
      <w:r w:rsidR="0047679B">
        <w:rPr>
          <w:iCs/>
        </w:rPr>
        <w:t>[16]</w:t>
      </w:r>
      <w:r w:rsidR="003E67BC">
        <w:rPr>
          <w:iCs/>
        </w:rPr>
        <w:fldChar w:fldCharType="end"/>
      </w:r>
      <w:r>
        <w:rPr>
          <w:i/>
        </w:rPr>
        <w:t xml:space="preserve">.  </w:t>
      </w:r>
    </w:p>
    <w:p w14:paraId="0731577E" w14:textId="77BDBFF0" w:rsidR="00E53D72" w:rsidRDefault="00D50E6D" w:rsidP="00E53D72">
      <w:pPr>
        <w:pStyle w:val="Titolo3"/>
      </w:pPr>
      <w:r>
        <w:t xml:space="preserve">Safety and licensing </w:t>
      </w:r>
    </w:p>
    <w:p w14:paraId="02FE45EE" w14:textId="57CAF0FC" w:rsidR="00BF3FA3" w:rsidRPr="00BF3FA3" w:rsidRDefault="00BF3FA3" w:rsidP="00BF3FA3">
      <w:pPr>
        <w:pStyle w:val="Corpotesto"/>
      </w:pPr>
      <w:r>
        <w:t xml:space="preserve">In recent years, licensing and safety activities have covered the approval of the operation or license </w:t>
      </w:r>
      <w:r w:rsidR="00332623">
        <w:t xml:space="preserve">application and/or </w:t>
      </w:r>
      <w:r>
        <w:t xml:space="preserve">renewal of various plants currently in operation both at a European level (ASCO NPP, </w:t>
      </w:r>
      <w:proofErr w:type="spellStart"/>
      <w:r>
        <w:t>Mohovche</w:t>
      </w:r>
      <w:proofErr w:type="spellEnd"/>
      <w:r>
        <w:t xml:space="preserve"> NPP</w:t>
      </w:r>
      <w:r w:rsidR="00841A81">
        <w:t xml:space="preserve">, </w:t>
      </w:r>
      <w:proofErr w:type="spellStart"/>
      <w:r w:rsidR="00841A81">
        <w:t>Hanhikivi</w:t>
      </w:r>
      <w:proofErr w:type="spellEnd"/>
      <w:r w:rsidR="00841A81">
        <w:t xml:space="preserve"> NPP</w:t>
      </w:r>
      <w:r>
        <w:t>) and at an international level (</w:t>
      </w:r>
      <w:proofErr w:type="spellStart"/>
      <w:r>
        <w:t>Atucha</w:t>
      </w:r>
      <w:proofErr w:type="spellEnd"/>
      <w:r>
        <w:t xml:space="preserve"> I-II NPP</w:t>
      </w:r>
      <w:r w:rsidR="00841A81">
        <w:t>, LABGENE</w:t>
      </w:r>
      <w:r w:rsidR="00332623">
        <w:t xml:space="preserve"> NPP</w:t>
      </w:r>
      <w:r>
        <w:t>)</w:t>
      </w:r>
      <w:r w:rsidR="00D46494">
        <w:t xml:space="preserve"> </w:t>
      </w:r>
      <w:r w:rsidR="00D46494">
        <w:fldChar w:fldCharType="begin"/>
      </w:r>
      <w:r w:rsidR="00D46494">
        <w:instrText xml:space="preserve"> REF _Ref168915146 \r \h </w:instrText>
      </w:r>
      <w:r w:rsidR="00D46494">
        <w:fldChar w:fldCharType="separate"/>
      </w:r>
      <w:r w:rsidR="0047679B">
        <w:t>[22]</w:t>
      </w:r>
      <w:r w:rsidR="00D46494">
        <w:fldChar w:fldCharType="end"/>
      </w:r>
      <w:r w:rsidR="00D46494">
        <w:fldChar w:fldCharType="begin"/>
      </w:r>
      <w:r w:rsidR="00D46494">
        <w:instrText xml:space="preserve"> REF _Ref168915149 \r \h </w:instrText>
      </w:r>
      <w:r w:rsidR="00D46494">
        <w:fldChar w:fldCharType="separate"/>
      </w:r>
      <w:r w:rsidR="0047679B">
        <w:t>[23]</w:t>
      </w:r>
      <w:r w:rsidR="00D46494">
        <w:fldChar w:fldCharType="end"/>
      </w:r>
      <w:r>
        <w:t xml:space="preserve">. </w:t>
      </w:r>
      <w:r w:rsidR="00F135F7">
        <w:t xml:space="preserve">These </w:t>
      </w:r>
      <w:r w:rsidR="00332623">
        <w:t xml:space="preserve">activities have been carried-out by NINE (and in respect to </w:t>
      </w:r>
      <w:proofErr w:type="spellStart"/>
      <w:r w:rsidR="00332623">
        <w:t>Atucha</w:t>
      </w:r>
      <w:proofErr w:type="spellEnd"/>
      <w:r w:rsidR="00332623">
        <w:t xml:space="preserve">-II NPP also </w:t>
      </w:r>
      <w:r>
        <w:t>University of Pisa</w:t>
      </w:r>
      <w:r w:rsidR="00332623">
        <w:t>) adopting combined and BEPU safety approaches for licensing</w:t>
      </w:r>
      <w:r>
        <w:t xml:space="preserve">. </w:t>
      </w:r>
      <w:r w:rsidR="00332623">
        <w:t>It is worth to underline that</w:t>
      </w:r>
      <w:r>
        <w:t xml:space="preserve"> important contributions have been made to the study of uncertainties through the Best Estimate Plus Uncertainty (BEPU) analysis which provides a more realistic approach to safety analysis</w:t>
      </w:r>
      <w:r w:rsidR="00D46494">
        <w:t xml:space="preserve"> </w:t>
      </w:r>
      <w:r w:rsidR="00D46494">
        <w:fldChar w:fldCharType="begin"/>
      </w:r>
      <w:r w:rsidR="00D46494">
        <w:instrText xml:space="preserve"> REF _Ref168915157 \r \h </w:instrText>
      </w:r>
      <w:r w:rsidR="00D46494">
        <w:fldChar w:fldCharType="separate"/>
      </w:r>
      <w:r w:rsidR="0047679B">
        <w:t>[24]</w:t>
      </w:r>
      <w:r w:rsidR="00D46494">
        <w:fldChar w:fldCharType="end"/>
      </w:r>
      <w:r>
        <w:t xml:space="preserve">. These contributions have been used over the years for the drafting of plant safety dossiers, </w:t>
      </w:r>
      <w:proofErr w:type="gramStart"/>
      <w:r>
        <w:t>in particular for</w:t>
      </w:r>
      <w:proofErr w:type="gramEnd"/>
      <w:r>
        <w:t xml:space="preserve"> the </w:t>
      </w:r>
      <w:r w:rsidR="00332623">
        <w:t xml:space="preserve">preparation </w:t>
      </w:r>
      <w:r>
        <w:t>of chapter 15 (Transient and Accident Analyses)</w:t>
      </w:r>
      <w:r w:rsidR="00332623">
        <w:t>, Chapter 4 (</w:t>
      </w:r>
      <w:r w:rsidR="00332623" w:rsidRPr="00D45818">
        <w:t>Reactor</w:t>
      </w:r>
      <w:r w:rsidR="00332623">
        <w:t>), Chapter 16 (</w:t>
      </w:r>
      <w:r w:rsidR="00332623" w:rsidRPr="00D45818">
        <w:t>Op</w:t>
      </w:r>
      <w:r w:rsidR="00332623">
        <w:t>erational Limits and Conditions) and</w:t>
      </w:r>
      <w:r w:rsidR="00332623" w:rsidRPr="00D45818">
        <w:t xml:space="preserve"> Chapter 19 - Probabilistic Risk Assessment</w:t>
      </w:r>
      <w:r w:rsidR="00332623">
        <w:t xml:space="preserve"> - including Severe accidents</w:t>
      </w:r>
      <w:r w:rsidR="00332623" w:rsidRPr="00D45818">
        <w:t>)</w:t>
      </w:r>
      <w:r>
        <w:t>.</w:t>
      </w:r>
      <w:r w:rsidR="00D1611A">
        <w:t xml:space="preserve"> </w:t>
      </w:r>
      <w:r>
        <w:t xml:space="preserve">Another relevant aspect consists in the containment analysis through system codes (mainly GOTHIC) to support </w:t>
      </w:r>
      <w:proofErr w:type="spellStart"/>
      <w:r>
        <w:t>analyzes</w:t>
      </w:r>
      <w:proofErr w:type="spellEnd"/>
      <w:r>
        <w:t xml:space="preserve"> for severe accident conditions or calculation of hydrogen production and distribution</w:t>
      </w:r>
      <w:r w:rsidR="00D46494">
        <w:t xml:space="preserve"> </w:t>
      </w:r>
      <w:r w:rsidR="00D46494">
        <w:fldChar w:fldCharType="begin"/>
      </w:r>
      <w:r w:rsidR="00D46494">
        <w:instrText xml:space="preserve"> REF _Ref168915165 \r \h </w:instrText>
      </w:r>
      <w:r w:rsidR="00D46494">
        <w:fldChar w:fldCharType="separate"/>
      </w:r>
      <w:r w:rsidR="0047679B">
        <w:t>[25]</w:t>
      </w:r>
      <w:r w:rsidR="00D46494">
        <w:fldChar w:fldCharType="end"/>
      </w:r>
      <w:r>
        <w:t>.</w:t>
      </w:r>
      <w:r w:rsidR="00D1611A">
        <w:t xml:space="preserve"> </w:t>
      </w:r>
      <w:r>
        <w:t xml:space="preserve">The skills underlying these </w:t>
      </w:r>
      <w:r w:rsidR="00596F17">
        <w:t xml:space="preserve">analyses </w:t>
      </w:r>
      <w:r>
        <w:t xml:space="preserve">and evaluations support the development of SMR technology starting from the early stages of design and experimental qualification of innovative </w:t>
      </w:r>
      <w:r w:rsidR="00E276F3">
        <w:t>solutions and</w:t>
      </w:r>
      <w:r>
        <w:t xml:space="preserve"> accompany the project up to approval in the licensing process. </w:t>
      </w:r>
    </w:p>
    <w:p w14:paraId="101F7BEE" w14:textId="331C9EA1" w:rsidR="00B6332C" w:rsidRDefault="00A675F0" w:rsidP="00B6332C">
      <w:pPr>
        <w:pStyle w:val="Titolo2"/>
        <w:numPr>
          <w:ilvl w:val="1"/>
          <w:numId w:val="10"/>
        </w:numPr>
      </w:pPr>
      <w:r>
        <w:t xml:space="preserve">CONCLUSIONS AND PERSPECTIVES </w:t>
      </w:r>
    </w:p>
    <w:p w14:paraId="176C3794" w14:textId="7A46B266" w:rsidR="005F60F4" w:rsidRPr="005F60F4" w:rsidRDefault="005F60F4" w:rsidP="005F60F4">
      <w:pPr>
        <w:pStyle w:val="Corpotesto"/>
      </w:pPr>
      <w:r>
        <w:t>T</w:t>
      </w:r>
      <w:r w:rsidRPr="005F60F4">
        <w:t>his paper highlights recent advancements in Italy's nuclear sector, particularly focusing on the emerging Small Modular Reactors (SMRs). Despite the contraction of Italy's nuclear industry following the cessation of domestic atomic energy use, essential skills and expertise have been maintained through active participation in the international market</w:t>
      </w:r>
      <w:r w:rsidR="00E276F3">
        <w:t xml:space="preserve"> as well as research collaborations</w:t>
      </w:r>
      <w:r w:rsidRPr="005F60F4">
        <w:t xml:space="preserve">. These preserved industrial and research capabilities position Italy </w:t>
      </w:r>
      <w:r w:rsidR="002630ED" w:rsidRPr="005F60F4">
        <w:t>favourably</w:t>
      </w:r>
      <w:r w:rsidR="009760D4">
        <w:t xml:space="preserve"> </w:t>
      </w:r>
      <w:r w:rsidRPr="005F60F4">
        <w:t>to contribute to the potential deployment of SMRs across Europe.</w:t>
      </w:r>
      <w:r>
        <w:t xml:space="preserve"> </w:t>
      </w:r>
    </w:p>
    <w:p w14:paraId="32B76F9D" w14:textId="77777777" w:rsidR="00D26ADA" w:rsidRPr="00285755" w:rsidRDefault="00D26ADA" w:rsidP="00537496">
      <w:pPr>
        <w:pStyle w:val="Otherunnumberedheadings"/>
      </w:pPr>
      <w:r>
        <w:t>References</w:t>
      </w:r>
    </w:p>
    <w:p w14:paraId="52D432E3" w14:textId="77777777" w:rsidR="00EF6496" w:rsidRDefault="00EF6496" w:rsidP="00EF6496">
      <w:pPr>
        <w:pStyle w:val="Referencelist"/>
        <w:numPr>
          <w:ilvl w:val="0"/>
          <w:numId w:val="39"/>
        </w:numPr>
      </w:pPr>
      <w:bookmarkStart w:id="4" w:name="_Ref165196197"/>
      <w:r>
        <w:t xml:space="preserve">CINOTTI, L., RIZZO, F.L., </w:t>
      </w:r>
      <w:r w:rsidRPr="007F1103">
        <w:t>The Inherently Safe Immersed System (ISIS) reactor</w:t>
      </w:r>
      <w:r>
        <w:t xml:space="preserve">, </w:t>
      </w:r>
      <w:proofErr w:type="spellStart"/>
      <w:r>
        <w:t>Nucl</w:t>
      </w:r>
      <w:proofErr w:type="spellEnd"/>
      <w:r>
        <w:t xml:space="preserve">. Eng. &amp; Des. </w:t>
      </w:r>
      <w:r w:rsidRPr="00EF6496">
        <w:rPr>
          <w:b/>
          <w:bCs/>
        </w:rPr>
        <w:t>143</w:t>
      </w:r>
      <w:r>
        <w:t xml:space="preserve"> 2-3 (1993) 295-300.</w:t>
      </w:r>
      <w:bookmarkEnd w:id="4"/>
      <w:r>
        <w:t xml:space="preserve"> </w:t>
      </w:r>
    </w:p>
    <w:p w14:paraId="10C49BE6" w14:textId="77777777" w:rsidR="009A6A0B" w:rsidRPr="003728E6" w:rsidRDefault="009A6A0B" w:rsidP="009A6A0B">
      <w:pPr>
        <w:pStyle w:val="Referencelist"/>
      </w:pPr>
      <w:bookmarkStart w:id="5" w:name="_Ref165196917"/>
      <w:r>
        <w:rPr>
          <w:lang w:val="en-US"/>
        </w:rPr>
        <w:t xml:space="preserve">CAIRA, M., </w:t>
      </w:r>
      <w:r w:rsidRPr="00844EBF">
        <w:rPr>
          <w:lang w:val="en-US"/>
        </w:rPr>
        <w:t>CUMO, M., NAVIGLIO, A., “</w:t>
      </w:r>
      <w:r w:rsidRPr="00593E9A">
        <w:rPr>
          <w:lang w:val="en-US"/>
        </w:rPr>
        <w:t>The MARS nuclear reactor plant: A inherently safe, small/medium size multipurpose nuclear plant</w:t>
      </w:r>
      <w:r w:rsidRPr="00844EBF">
        <w:rPr>
          <w:lang w:val="en-US"/>
        </w:rPr>
        <w:t xml:space="preserve">”, </w:t>
      </w:r>
      <w:proofErr w:type="spellStart"/>
      <w:r w:rsidRPr="00593E9A">
        <w:rPr>
          <w:lang w:val="en-US"/>
        </w:rPr>
        <w:t>Nucl</w:t>
      </w:r>
      <w:proofErr w:type="spellEnd"/>
      <w:r w:rsidRPr="00593E9A">
        <w:rPr>
          <w:lang w:val="en-US"/>
        </w:rPr>
        <w:t xml:space="preserve">. Eng. &amp; Des. </w:t>
      </w:r>
      <w:r w:rsidRPr="00133B6E">
        <w:rPr>
          <w:b/>
          <w:bCs/>
          <w:lang w:val="en-US"/>
        </w:rPr>
        <w:t>97</w:t>
      </w:r>
      <w:r w:rsidRPr="00593E9A">
        <w:rPr>
          <w:lang w:val="en-US"/>
        </w:rPr>
        <w:t xml:space="preserve"> </w:t>
      </w:r>
      <w:r>
        <w:rPr>
          <w:lang w:val="en-US"/>
        </w:rPr>
        <w:t>2</w:t>
      </w:r>
      <w:r w:rsidRPr="00593E9A">
        <w:rPr>
          <w:lang w:val="en-US"/>
        </w:rPr>
        <w:t xml:space="preserve"> (</w:t>
      </w:r>
      <w:r>
        <w:rPr>
          <w:lang w:val="en-US"/>
        </w:rPr>
        <w:t>1986</w:t>
      </w:r>
      <w:r w:rsidRPr="00593E9A">
        <w:rPr>
          <w:lang w:val="en-US"/>
        </w:rPr>
        <w:t>) 1</w:t>
      </w:r>
      <w:r>
        <w:rPr>
          <w:lang w:val="en-US"/>
        </w:rPr>
        <w:t>45</w:t>
      </w:r>
      <w:r w:rsidRPr="00593E9A">
        <w:rPr>
          <w:lang w:val="en-US"/>
        </w:rPr>
        <w:t>-16</w:t>
      </w:r>
      <w:r>
        <w:rPr>
          <w:lang w:val="en-US"/>
        </w:rPr>
        <w:t>0</w:t>
      </w:r>
      <w:r w:rsidRPr="003728E6">
        <w:t>.</w:t>
      </w:r>
    </w:p>
    <w:p w14:paraId="6FA6C95C" w14:textId="77777777" w:rsidR="00EF6496" w:rsidRDefault="00EF6496" w:rsidP="00EF6496">
      <w:pPr>
        <w:pStyle w:val="Referencelist"/>
        <w:rPr>
          <w:lang w:val="en-US"/>
        </w:rPr>
      </w:pPr>
      <w:bookmarkStart w:id="6" w:name="_Ref165198145"/>
      <w:bookmarkEnd w:id="5"/>
      <w:r w:rsidRPr="00F37347">
        <w:rPr>
          <w:lang w:val="en-US"/>
        </w:rPr>
        <w:t>CARELLI, M.D., CONWAY, L.E., ORIANI, L. et al., The Design and S</w:t>
      </w:r>
      <w:r>
        <w:rPr>
          <w:lang w:val="en-US"/>
        </w:rPr>
        <w:t xml:space="preserve">afety Features of the IRIS Reactor, </w:t>
      </w:r>
      <w:proofErr w:type="spellStart"/>
      <w:r>
        <w:rPr>
          <w:lang w:val="en-US"/>
        </w:rPr>
        <w:t>Nucl</w:t>
      </w:r>
      <w:proofErr w:type="spellEnd"/>
      <w:r>
        <w:rPr>
          <w:lang w:val="en-US"/>
        </w:rPr>
        <w:t xml:space="preserve">. Eng. &amp; Des. </w:t>
      </w:r>
      <w:r w:rsidRPr="00F37347">
        <w:rPr>
          <w:b/>
          <w:bCs/>
          <w:lang w:val="en-US"/>
        </w:rPr>
        <w:t>230</w:t>
      </w:r>
      <w:r>
        <w:rPr>
          <w:lang w:val="en-US"/>
        </w:rPr>
        <w:t xml:space="preserve"> 1 (2004) 151-167.</w:t>
      </w:r>
      <w:bookmarkEnd w:id="6"/>
      <w:r>
        <w:rPr>
          <w:lang w:val="en-US"/>
        </w:rPr>
        <w:t xml:space="preserve"> </w:t>
      </w:r>
    </w:p>
    <w:p w14:paraId="6C87B991" w14:textId="77777777" w:rsidR="00EF6496" w:rsidRPr="00EF6496" w:rsidRDefault="00EF6496" w:rsidP="00EF6496">
      <w:pPr>
        <w:pStyle w:val="Referencelist"/>
        <w:rPr>
          <w:lang w:val="it-IT"/>
        </w:rPr>
      </w:pPr>
      <w:bookmarkStart w:id="7" w:name="_Ref165199113"/>
      <w:r w:rsidRPr="00C87D7A">
        <w:rPr>
          <w:lang w:val="it-IT"/>
        </w:rPr>
        <w:t xml:space="preserve">ALEMBERTI, A., CARAMELLO, M., FRIGNANI, M., GRASSO, G., MERLI, F., MORRESI, G., TARANTINO, M., ALFRED </w:t>
      </w:r>
      <w:proofErr w:type="spellStart"/>
      <w:r w:rsidRPr="00C87D7A">
        <w:rPr>
          <w:lang w:val="it-IT"/>
        </w:rPr>
        <w:t>Reactor</w:t>
      </w:r>
      <w:proofErr w:type="spellEnd"/>
      <w:r w:rsidRPr="00C87D7A">
        <w:rPr>
          <w:lang w:val="it-IT"/>
        </w:rPr>
        <w:t xml:space="preserve"> </w:t>
      </w:r>
      <w:proofErr w:type="spellStart"/>
      <w:r w:rsidRPr="00C87D7A">
        <w:rPr>
          <w:lang w:val="it-IT"/>
        </w:rPr>
        <w:t>Coolant</w:t>
      </w:r>
      <w:proofErr w:type="spellEnd"/>
      <w:r w:rsidRPr="00C87D7A">
        <w:rPr>
          <w:lang w:val="it-IT"/>
        </w:rPr>
        <w:t xml:space="preserve"> System Design, </w:t>
      </w:r>
      <w:proofErr w:type="spellStart"/>
      <w:r w:rsidRPr="00C87D7A">
        <w:rPr>
          <w:lang w:val="it-IT"/>
        </w:rPr>
        <w:t>Nucl</w:t>
      </w:r>
      <w:proofErr w:type="spellEnd"/>
      <w:r w:rsidRPr="00C87D7A">
        <w:rPr>
          <w:lang w:val="it-IT"/>
        </w:rPr>
        <w:t xml:space="preserve">. Eng. </w:t>
      </w:r>
      <w:r>
        <w:t xml:space="preserve">&amp; Des. </w:t>
      </w:r>
      <w:r w:rsidRPr="0024060A">
        <w:rPr>
          <w:b/>
          <w:bCs/>
        </w:rPr>
        <w:t>370</w:t>
      </w:r>
      <w:r>
        <w:t xml:space="preserve"> (2020) 110884.</w:t>
      </w:r>
      <w:bookmarkEnd w:id="7"/>
      <w:r>
        <w:t xml:space="preserve"> </w:t>
      </w:r>
    </w:p>
    <w:p w14:paraId="71CE5EE3" w14:textId="77777777" w:rsidR="00EF6496" w:rsidRDefault="00EF6496" w:rsidP="00EF6496">
      <w:pPr>
        <w:pStyle w:val="Referencelist"/>
      </w:pPr>
      <w:bookmarkStart w:id="8" w:name="_Ref165136016"/>
      <w:r>
        <w:t>MARTH</w:t>
      </w:r>
      <w:r w:rsidRPr="009E0D5B">
        <w:t xml:space="preserve">, </w:t>
      </w:r>
      <w:r>
        <w:t>W</w:t>
      </w:r>
      <w:r w:rsidRPr="009E0D5B">
        <w:t xml:space="preserve">., </w:t>
      </w:r>
      <w:r>
        <w:t xml:space="preserve">The Story of the European Fast Reactor Cooperation, </w:t>
      </w:r>
      <w:proofErr w:type="spellStart"/>
      <w:r>
        <w:t>KfK</w:t>
      </w:r>
      <w:proofErr w:type="spellEnd"/>
      <w:r>
        <w:t xml:space="preserve"> 5255, </w:t>
      </w:r>
      <w:proofErr w:type="spellStart"/>
      <w:r w:rsidRPr="001A1B0A">
        <w:t>Kernforschungszentrum</w:t>
      </w:r>
      <w:proofErr w:type="spellEnd"/>
      <w:r w:rsidRPr="001A1B0A">
        <w:t xml:space="preserve"> Karlsruhe</w:t>
      </w:r>
      <w:r w:rsidRPr="009E0D5B">
        <w:t xml:space="preserve">, </w:t>
      </w:r>
      <w:r>
        <w:t>Germany, 1993</w:t>
      </w:r>
      <w:r w:rsidRPr="009E0D5B">
        <w:t>.</w:t>
      </w:r>
      <w:bookmarkEnd w:id="8"/>
    </w:p>
    <w:p w14:paraId="151B31B7" w14:textId="77777777" w:rsidR="00EF6496" w:rsidRDefault="00EF6496" w:rsidP="00EF6496">
      <w:pPr>
        <w:pStyle w:val="Referencelist"/>
      </w:pPr>
      <w:bookmarkStart w:id="9" w:name="_Ref165136429"/>
      <w:r>
        <w:lastRenderedPageBreak/>
        <w:t xml:space="preserve">CARAMELLO, M., FRIGNANI, M., GRASSO, G., TARANTINO, M., MARTELLI, D., LORUSSO, P., DI PIAZZA, I., Improvement of ALFRED thermal hydraulics through experiments and numerical studies, </w:t>
      </w:r>
      <w:proofErr w:type="spellStart"/>
      <w:r>
        <w:t>Nucl</w:t>
      </w:r>
      <w:proofErr w:type="spellEnd"/>
      <w:r>
        <w:t xml:space="preserve">. Eng. &amp; Des. </w:t>
      </w:r>
      <w:r w:rsidRPr="00490CFE">
        <w:rPr>
          <w:b/>
          <w:bCs/>
        </w:rPr>
        <w:t>409</w:t>
      </w:r>
      <w:r>
        <w:t xml:space="preserve"> 1 (2023) 112365.</w:t>
      </w:r>
      <w:bookmarkEnd w:id="9"/>
      <w:r>
        <w:t xml:space="preserve"> </w:t>
      </w:r>
    </w:p>
    <w:p w14:paraId="4F4EE7B6" w14:textId="77777777" w:rsidR="00EF6496" w:rsidRPr="00C87D7A" w:rsidRDefault="00EF6496" w:rsidP="00EF6496">
      <w:pPr>
        <w:pStyle w:val="Referencelist"/>
        <w:rPr>
          <w:lang w:val="it-IT"/>
        </w:rPr>
      </w:pPr>
      <w:bookmarkStart w:id="10" w:name="_Ref165136826"/>
      <w:r w:rsidRPr="00C87D7A">
        <w:rPr>
          <w:lang w:val="it-IT"/>
        </w:rPr>
        <w:t xml:space="preserve">MARTONE, R., ALBANESE, R., CRISANTI, F., MARTIN, P., PIZZUTO, A., </w:t>
      </w:r>
      <w:proofErr w:type="spellStart"/>
      <w:r w:rsidRPr="00C87D7A">
        <w:rPr>
          <w:lang w:val="it-IT"/>
        </w:rPr>
        <w:t>Divertor</w:t>
      </w:r>
      <w:proofErr w:type="spellEnd"/>
      <w:r w:rsidRPr="00C87D7A">
        <w:rPr>
          <w:lang w:val="it-IT"/>
        </w:rPr>
        <w:t xml:space="preserve"> Tokamak Test Facility – Interim Design Report, ENEA Frascati </w:t>
      </w:r>
      <w:proofErr w:type="spellStart"/>
      <w:r w:rsidRPr="00C87D7A">
        <w:rPr>
          <w:lang w:val="it-IT"/>
        </w:rPr>
        <w:t>Research</w:t>
      </w:r>
      <w:proofErr w:type="spellEnd"/>
      <w:r w:rsidRPr="00C87D7A">
        <w:rPr>
          <w:lang w:val="it-IT"/>
        </w:rPr>
        <w:t xml:space="preserve"> Center, </w:t>
      </w:r>
      <w:proofErr w:type="spellStart"/>
      <w:r w:rsidRPr="00C87D7A">
        <w:rPr>
          <w:lang w:val="it-IT"/>
        </w:rPr>
        <w:t>Italy</w:t>
      </w:r>
      <w:proofErr w:type="spellEnd"/>
      <w:r w:rsidRPr="00C87D7A">
        <w:rPr>
          <w:lang w:val="it-IT"/>
        </w:rPr>
        <w:t xml:space="preserve"> (2019).</w:t>
      </w:r>
      <w:bookmarkEnd w:id="10"/>
    </w:p>
    <w:p w14:paraId="211C0DBB" w14:textId="77777777" w:rsidR="00EF6496" w:rsidRDefault="00EF6496" w:rsidP="00EF6496">
      <w:pPr>
        <w:pStyle w:val="Referencelist"/>
        <w:rPr>
          <w:lang w:val="en-US"/>
        </w:rPr>
      </w:pPr>
      <w:bookmarkStart w:id="11" w:name="_Ref165137374"/>
      <w:r>
        <w:rPr>
          <w:lang w:val="en-US"/>
        </w:rPr>
        <w:t xml:space="preserve">BRUZZI, S., PECCHIONI, M., </w:t>
      </w:r>
      <w:r w:rsidRPr="00AA0DA4">
        <w:rPr>
          <w:lang w:val="en-US"/>
        </w:rPr>
        <w:t xml:space="preserve">Investment in Science-based Sectors and European Competitiveness: </w:t>
      </w:r>
      <w:proofErr w:type="gramStart"/>
      <w:r w:rsidRPr="00AA0DA4">
        <w:rPr>
          <w:lang w:val="en-US"/>
        </w:rPr>
        <w:t>the</w:t>
      </w:r>
      <w:proofErr w:type="gramEnd"/>
      <w:r w:rsidRPr="00AA0DA4">
        <w:rPr>
          <w:lang w:val="en-US"/>
        </w:rPr>
        <w:t xml:space="preserve"> Role of the Italian Fusion Supply Chain</w:t>
      </w:r>
      <w:r>
        <w:rPr>
          <w:lang w:val="en-US"/>
        </w:rPr>
        <w:t xml:space="preserve">, Eur. Uni. Rev. </w:t>
      </w:r>
      <w:r w:rsidRPr="00490CFE">
        <w:rPr>
          <w:b/>
          <w:bCs/>
          <w:lang w:val="en-US"/>
        </w:rPr>
        <w:t>27</w:t>
      </w:r>
      <w:r>
        <w:rPr>
          <w:b/>
          <w:bCs/>
          <w:lang w:val="en-US"/>
        </w:rPr>
        <w:t xml:space="preserve"> </w:t>
      </w:r>
      <w:r w:rsidRPr="00490CFE">
        <w:rPr>
          <w:lang w:val="en-US"/>
        </w:rPr>
        <w:t>1</w:t>
      </w:r>
      <w:r>
        <w:rPr>
          <w:b/>
          <w:bCs/>
          <w:lang w:val="en-US"/>
        </w:rPr>
        <w:t xml:space="preserve"> </w:t>
      </w:r>
      <w:r w:rsidRPr="00490CFE">
        <w:rPr>
          <w:lang w:val="en-US"/>
        </w:rPr>
        <w:t>(2022) 59-82.</w:t>
      </w:r>
      <w:bookmarkEnd w:id="11"/>
    </w:p>
    <w:p w14:paraId="4C4785E4" w14:textId="77777777" w:rsidR="00EF6496" w:rsidRPr="00E9531C" w:rsidRDefault="00EF6496" w:rsidP="00EF6496">
      <w:pPr>
        <w:pStyle w:val="Referencelist"/>
        <w:rPr>
          <w:lang w:val="en-US"/>
        </w:rPr>
      </w:pPr>
      <w:bookmarkStart w:id="12" w:name="_Ref168939460"/>
      <w:r w:rsidRPr="00E9531C">
        <w:rPr>
          <w:lang w:val="en-US"/>
        </w:rPr>
        <w:t xml:space="preserve">RICOTTI, M., et al., Italian Nuclear Supply Chain </w:t>
      </w:r>
      <w:proofErr w:type="gramStart"/>
      <w:r w:rsidRPr="00E9531C">
        <w:rPr>
          <w:lang w:val="en-US"/>
        </w:rPr>
        <w:t>For</w:t>
      </w:r>
      <w:proofErr w:type="gramEnd"/>
      <w:r w:rsidRPr="00E9531C">
        <w:rPr>
          <w:lang w:val="en-US"/>
        </w:rPr>
        <w:t xml:space="preserve"> Small Modular Reactors</w:t>
      </w:r>
      <w:r>
        <w:rPr>
          <w:lang w:val="en-US"/>
        </w:rPr>
        <w:t xml:space="preserve">, </w:t>
      </w:r>
      <w:proofErr w:type="spellStart"/>
      <w:r>
        <w:rPr>
          <w:lang w:val="en-US"/>
        </w:rPr>
        <w:t>Dipartimento</w:t>
      </w:r>
      <w:proofErr w:type="spellEnd"/>
      <w:r>
        <w:rPr>
          <w:lang w:val="en-US"/>
        </w:rPr>
        <w:t xml:space="preserve"> di </w:t>
      </w:r>
      <w:proofErr w:type="spellStart"/>
      <w:r>
        <w:rPr>
          <w:lang w:val="en-US"/>
        </w:rPr>
        <w:t>Energia</w:t>
      </w:r>
      <w:proofErr w:type="spellEnd"/>
      <w:r>
        <w:rPr>
          <w:lang w:val="en-US"/>
        </w:rPr>
        <w:t xml:space="preserve">, </w:t>
      </w:r>
      <w:proofErr w:type="spellStart"/>
      <w:r>
        <w:rPr>
          <w:lang w:val="en-US"/>
        </w:rPr>
        <w:t>Politecnico</w:t>
      </w:r>
      <w:proofErr w:type="spellEnd"/>
      <w:r>
        <w:rPr>
          <w:lang w:val="en-US"/>
        </w:rPr>
        <w:t xml:space="preserve"> di Milano, 2024.</w:t>
      </w:r>
      <w:bookmarkEnd w:id="12"/>
      <w:r>
        <w:rPr>
          <w:lang w:val="en-US"/>
        </w:rPr>
        <w:t xml:space="preserve"> </w:t>
      </w:r>
    </w:p>
    <w:p w14:paraId="20134A6D" w14:textId="77777777" w:rsidR="00EF6496" w:rsidRDefault="00EF6496" w:rsidP="00EF6496">
      <w:pPr>
        <w:pStyle w:val="Referencelist"/>
      </w:pPr>
      <w:bookmarkStart w:id="13" w:name="_Ref163128031"/>
      <w:r>
        <w:t>RIGAMONTI, M., SIVERII, R., “SIET experimental test facilities for the ALWR projects”. ENERGIA NUCLEARE (January-April 1996) 33–41.</w:t>
      </w:r>
      <w:bookmarkEnd w:id="13"/>
    </w:p>
    <w:p w14:paraId="1F1AE921" w14:textId="77777777" w:rsidR="00EF6496" w:rsidRDefault="00EF6496" w:rsidP="00EF6496">
      <w:pPr>
        <w:pStyle w:val="Referencelist"/>
      </w:pPr>
      <w:bookmarkStart w:id="14" w:name="_Ref163132403"/>
      <w:r w:rsidRPr="00BD7AEE">
        <w:t>FERRI, R., ACHILLI, A., CATTADORI, G., BIANCHI, F., LUCE, A., MONTI, S., MELONI, P., RICOTTI, M.E., “SPES3: the integral facility for safety experiments</w:t>
      </w:r>
      <w:r>
        <w:t xml:space="preserve"> on small and medium sized reactors</w:t>
      </w:r>
      <w:r w:rsidRPr="00BD7AEE">
        <w:t>”.</w:t>
      </w:r>
      <w:r>
        <w:t xml:space="preserve"> Proc. of the European Nuclear Conference (ENC 2012), Manchester, UK, December 9-12, 2012.</w:t>
      </w:r>
      <w:bookmarkEnd w:id="14"/>
    </w:p>
    <w:p w14:paraId="666E4CEF" w14:textId="77777777" w:rsidR="00EF6496" w:rsidRDefault="00EF6496" w:rsidP="00EF6496">
      <w:pPr>
        <w:pStyle w:val="Referencelist"/>
      </w:pPr>
      <w:bookmarkStart w:id="15" w:name="_Ref163133013"/>
      <w:r w:rsidRPr="0024697C">
        <w:t xml:space="preserve">DANFORTH, R., HAND, O., FERRI, R., RANDACCIO, C., “Design of a test article and test facility to investigate flow-induced vibration of helical coil steam generator”. </w:t>
      </w:r>
      <w:r>
        <w:t>Proc. of t</w:t>
      </w:r>
      <w:r w:rsidRPr="0024697C">
        <w:t>he 19th International Topical Meeting on Nuclear Reactor Thermal Hydraulics (NURETH-19) Log nr.: 35099</w:t>
      </w:r>
      <w:r>
        <w:t xml:space="preserve">. </w:t>
      </w:r>
      <w:r w:rsidRPr="0024697C">
        <w:t>Brussels, Belgium, March 6 - 11, 2022</w:t>
      </w:r>
      <w:bookmarkEnd w:id="15"/>
    </w:p>
    <w:p w14:paraId="308A64A3" w14:textId="77777777" w:rsidR="00EF6496" w:rsidRDefault="00EF6496" w:rsidP="00EF6496">
      <w:pPr>
        <w:pStyle w:val="Referencelist"/>
      </w:pPr>
      <w:bookmarkStart w:id="16" w:name="_Ref163224537"/>
      <w:r w:rsidRPr="00560B18">
        <w:t>FERRI, R., ACHILLI, A., CONGIU, C., MARCIANÒ, S., GANDOLFI, S., MARENGONI, M., BERSANI, A., PASSERIN D’ENTREVES, A., “ELSMOR European project: experimental results on an innovative</w:t>
      </w:r>
      <w:r>
        <w:t xml:space="preserve"> decay heat removal system based on a plate-type heat exchanger”. </w:t>
      </w:r>
      <w:proofErr w:type="spellStart"/>
      <w:r>
        <w:t>Hindawi</w:t>
      </w:r>
      <w:proofErr w:type="spellEnd"/>
      <w:r>
        <w:t xml:space="preserve"> Science and technology of Nuclear Installations, Vol. 2023, Article ID 6672504.</w:t>
      </w:r>
      <w:bookmarkEnd w:id="16"/>
    </w:p>
    <w:p w14:paraId="484385B3" w14:textId="77777777" w:rsidR="00EF6496" w:rsidRPr="002355EB" w:rsidRDefault="00EF6496" w:rsidP="00EF6496">
      <w:pPr>
        <w:pStyle w:val="Referencelist"/>
      </w:pPr>
      <w:bookmarkStart w:id="17" w:name="_Ref163224539"/>
      <w:r w:rsidRPr="002355EB">
        <w:t>BERSANO, A., LOMBARDO, C., ALBLOUWY, F., KARPPINEN, I., SLIDE, A., NIKITIN, K., GROSJEAN, B., MORIN, F., MARTIN, J., WEYERMANN, F., “Benc</w:t>
      </w:r>
      <w:r>
        <w:t>hmark exercise on ELSMOR passive heat removal system”. Nuclear Engineering and Design, 419, 112961.</w:t>
      </w:r>
      <w:bookmarkEnd w:id="17"/>
    </w:p>
    <w:p w14:paraId="7D95AB02" w14:textId="0950EB12" w:rsidR="00EF6496" w:rsidRDefault="00EF6496" w:rsidP="00EF6496">
      <w:pPr>
        <w:pStyle w:val="Referencelist"/>
      </w:pPr>
      <w:bookmarkStart w:id="18" w:name="_Ref163464165"/>
      <w:r>
        <w:t>CARAMELLO</w:t>
      </w:r>
      <w:r w:rsidRPr="002355EB">
        <w:t xml:space="preserve">, </w:t>
      </w:r>
      <w:r>
        <w:t>M</w:t>
      </w:r>
      <w:r w:rsidRPr="002355EB">
        <w:t>., “</w:t>
      </w:r>
      <w:r>
        <w:t xml:space="preserve">Passive Decay Heat Removal (DHR) safety system for innovative nuclear energy systems”. Proc. of the </w:t>
      </w:r>
      <w:r w:rsidRPr="00265387">
        <w:t>Joint ICTP-IAEA Workshop on Nuclear Structure and Decay Data: Theory, Experiment and Evaluation</w:t>
      </w:r>
      <w:r>
        <w:t>. Trieste, Italy, October 15-26, 2018.</w:t>
      </w:r>
      <w:bookmarkEnd w:id="18"/>
    </w:p>
    <w:p w14:paraId="23F6E3EC" w14:textId="5536B8C1" w:rsidR="003F7DE2" w:rsidRDefault="003F7DE2" w:rsidP="003F7DE2">
      <w:pPr>
        <w:pStyle w:val="Referencelist"/>
        <w:rPr>
          <w:lang w:val="en-US"/>
        </w:rPr>
      </w:pPr>
      <w:bookmarkStart w:id="19" w:name="_Ref168937620"/>
      <w:bookmarkStart w:id="20" w:name="_Ref166591378"/>
      <w:r w:rsidRPr="002E7A80">
        <w:t xml:space="preserve">MASCARI, F., </w:t>
      </w:r>
      <w:r>
        <w:t xml:space="preserve"> et al, </w:t>
      </w:r>
      <w:r w:rsidRPr="002E7A80">
        <w:t xml:space="preserve">(2024). Scaling-up assessment of natural circulation phenomena in integral Small Modular Reactor by TRACE code. </w:t>
      </w:r>
      <w:r w:rsidRPr="002E7A80">
        <w:rPr>
          <w:i/>
          <w:iCs/>
        </w:rPr>
        <w:t>Nuclear Engineering and Design, 420</w:t>
      </w:r>
      <w:r w:rsidRPr="002E7A80">
        <w:t xml:space="preserve">, 113018. </w:t>
      </w:r>
      <w:hyperlink r:id="rId21" w:tgtFrame="_new" w:history="1">
        <w:r w:rsidRPr="002E7A80">
          <w:rPr>
            <w:rStyle w:val="Collegamentoipertestuale"/>
          </w:rPr>
          <w:t>https://doi.org/10.1016/j.nucengdes.2024.113018</w:t>
        </w:r>
      </w:hyperlink>
      <w:bookmarkEnd w:id="19"/>
    </w:p>
    <w:p w14:paraId="5192A788" w14:textId="77777777" w:rsidR="003F7DE2" w:rsidRPr="002E7A80" w:rsidRDefault="003F7DE2" w:rsidP="003F7DE2">
      <w:pPr>
        <w:pStyle w:val="Referencelist"/>
        <w:rPr>
          <w:lang w:val="en-US"/>
        </w:rPr>
      </w:pPr>
      <w:bookmarkStart w:id="21" w:name="_Ref168937656"/>
      <w:r w:rsidRPr="002E7A80">
        <w:t>INTERNATIONAL ATOMIC ENERGY AGENCY, Evaluation of Advanced Thermohydraulic System Codes for Design and Safety Analysis of Integral Type Reactors, IAEA-TECDOC-1733, IAEA, Vienna (2013)</w:t>
      </w:r>
      <w:bookmarkEnd w:id="21"/>
    </w:p>
    <w:p w14:paraId="4DB44392" w14:textId="41EB3D82" w:rsidR="003F7DE2" w:rsidRPr="0050336B" w:rsidRDefault="003F7DE2" w:rsidP="003F7DE2">
      <w:pPr>
        <w:pStyle w:val="Referencelist"/>
        <w:rPr>
          <w:lang w:val="en-US"/>
        </w:rPr>
      </w:pPr>
      <w:bookmarkStart w:id="22" w:name="_Ref168937686"/>
      <w:bookmarkEnd w:id="20"/>
      <w:r w:rsidRPr="0050336B">
        <w:rPr>
          <w:lang w:val="en-US"/>
        </w:rPr>
        <w:t xml:space="preserve">SASPAM-SA Project, "SASPAM-SA: Severe Accident Simulation and Analysis for Small Modular Reactors," available online at </w:t>
      </w:r>
      <w:hyperlink r:id="rId22" w:tgtFrame="_new" w:history="1">
        <w:r w:rsidRPr="0050336B">
          <w:rPr>
            <w:rStyle w:val="Collegamentoipertestuale"/>
          </w:rPr>
          <w:t>www.saspam-sa.eu</w:t>
        </w:r>
      </w:hyperlink>
      <w:bookmarkEnd w:id="22"/>
    </w:p>
    <w:p w14:paraId="1791096B" w14:textId="56E12351" w:rsidR="003F7DE2" w:rsidRDefault="003F7DE2" w:rsidP="003F7DE2">
      <w:pPr>
        <w:pStyle w:val="Referencelist"/>
        <w:rPr>
          <w:lang w:val="en-US"/>
        </w:rPr>
      </w:pPr>
      <w:bookmarkStart w:id="23" w:name="_Ref168937695"/>
      <w:r w:rsidRPr="006C1118">
        <w:rPr>
          <w:lang w:val="en-US"/>
        </w:rPr>
        <w:t>MACCARI, P.</w:t>
      </w:r>
      <w:proofErr w:type="gramStart"/>
      <w:r w:rsidRPr="006C1118">
        <w:rPr>
          <w:lang w:val="en-US"/>
        </w:rPr>
        <w:t>,  et al.</w:t>
      </w:r>
      <w:proofErr w:type="gramEnd"/>
      <w:r w:rsidRPr="006C1118">
        <w:rPr>
          <w:lang w:val="en-US"/>
        </w:rPr>
        <w:t xml:space="preserve">, (2021). </w:t>
      </w:r>
      <w:r w:rsidRPr="006F75D3">
        <w:t xml:space="preserve">ASTEC code DBA analysis of a passive mitigation strategy on a generic IRIS SMR. </w:t>
      </w:r>
      <w:r w:rsidRPr="006F75D3">
        <w:rPr>
          <w:i/>
          <w:iCs/>
        </w:rPr>
        <w:t>Annals of Nuclear Energy, 156</w:t>
      </w:r>
      <w:r w:rsidRPr="006F75D3">
        <w:t xml:space="preserve">, 108194. </w:t>
      </w:r>
      <w:hyperlink r:id="rId23" w:tgtFrame="_new" w:history="1">
        <w:r w:rsidRPr="006F75D3">
          <w:rPr>
            <w:rStyle w:val="Collegamentoipertestuale"/>
          </w:rPr>
          <w:t>https://doi.org/10.1016/j.anucene.2021.108194</w:t>
        </w:r>
      </w:hyperlink>
      <w:bookmarkEnd w:id="23"/>
    </w:p>
    <w:p w14:paraId="7E72B3DC" w14:textId="47D3C9A5" w:rsidR="003F7DE2" w:rsidRDefault="003F7DE2" w:rsidP="003F7DE2">
      <w:pPr>
        <w:pStyle w:val="Referencelist"/>
        <w:rPr>
          <w:lang w:val="en-US"/>
        </w:rPr>
      </w:pPr>
      <w:bookmarkStart w:id="24" w:name="_Ref168937697"/>
      <w:r>
        <w:rPr>
          <w:lang w:val="en-US"/>
        </w:rPr>
        <w:t xml:space="preserve">Application of the probabilistic Method to Propagate Input Uncertainty on a DBA Sequence in a Generic </w:t>
      </w:r>
      <w:proofErr w:type="spellStart"/>
      <w:r>
        <w:rPr>
          <w:lang w:val="en-US"/>
        </w:rPr>
        <w:t>iPWR</w:t>
      </w:r>
      <w:proofErr w:type="spellEnd"/>
      <w:r>
        <w:rPr>
          <w:lang w:val="en-US"/>
        </w:rPr>
        <w:t>, proceeding of ERMSAR-2024</w:t>
      </w:r>
      <w:bookmarkEnd w:id="24"/>
    </w:p>
    <w:p w14:paraId="24BFC44B" w14:textId="1F8BC55F" w:rsidR="00DE0B10" w:rsidRPr="003F7DE2" w:rsidRDefault="00DE0B10" w:rsidP="003F7DE2">
      <w:pPr>
        <w:pStyle w:val="Referencelist"/>
        <w:rPr>
          <w:lang w:val="en-US"/>
        </w:rPr>
      </w:pPr>
      <w:r>
        <w:rPr>
          <w:lang w:val="en-US"/>
        </w:rPr>
        <w:t xml:space="preserve">CRP </w:t>
      </w:r>
      <w:r w:rsidR="000F344E" w:rsidRPr="000F344E">
        <w:rPr>
          <w:lang w:val="en-US"/>
        </w:rPr>
        <w:t>Benchmark of Transition from Forced to Natural Circulation Experiment with Heavy Liquid Metal Loop</w:t>
      </w:r>
      <w:r w:rsidR="00315C42">
        <w:rPr>
          <w:lang w:val="en-US"/>
        </w:rPr>
        <w:t xml:space="preserve"> (2024)</w:t>
      </w:r>
      <w:r w:rsidR="000F344E">
        <w:rPr>
          <w:lang w:val="en-US"/>
        </w:rPr>
        <w:t>,</w:t>
      </w:r>
      <w:r w:rsidR="00315C42">
        <w:rPr>
          <w:lang w:val="en-US"/>
        </w:rPr>
        <w:t xml:space="preserve"> </w:t>
      </w:r>
      <w:hyperlink r:id="rId24" w:history="1">
        <w:r w:rsidR="00315C42" w:rsidRPr="001A443D">
          <w:rPr>
            <w:rStyle w:val="Collegamentoipertestuale"/>
            <w:lang w:val="en-US"/>
          </w:rPr>
          <w:t>https://www.iaea.org/projects/crp/i31038</w:t>
        </w:r>
      </w:hyperlink>
      <w:r w:rsidR="00315C42">
        <w:rPr>
          <w:lang w:val="en-US"/>
        </w:rPr>
        <w:t xml:space="preserve"> </w:t>
      </w:r>
      <w:r w:rsidR="000F344E">
        <w:rPr>
          <w:lang w:val="en-US"/>
        </w:rPr>
        <w:t xml:space="preserve"> </w:t>
      </w:r>
    </w:p>
    <w:p w14:paraId="11A491AE" w14:textId="5583C16C" w:rsidR="00D46494" w:rsidRPr="00335B4B" w:rsidRDefault="00D46494" w:rsidP="00D46494">
      <w:pPr>
        <w:pStyle w:val="Referencelist"/>
        <w:rPr>
          <w:lang w:val="en-US"/>
        </w:rPr>
      </w:pPr>
      <w:bookmarkStart w:id="25" w:name="_Ref168915146"/>
      <w:r w:rsidRPr="00D46494">
        <w:rPr>
          <w:lang w:val="it-IT"/>
        </w:rPr>
        <w:t xml:space="preserve">Petruzzi, A., Cherubini, M., </w:t>
      </w:r>
      <w:proofErr w:type="spellStart"/>
      <w:r w:rsidRPr="00D46494">
        <w:rPr>
          <w:lang w:val="it-IT"/>
        </w:rPr>
        <w:t>Lanfredini</w:t>
      </w:r>
      <w:proofErr w:type="spellEnd"/>
      <w:r w:rsidRPr="00D46494">
        <w:rPr>
          <w:lang w:val="it-IT"/>
        </w:rPr>
        <w:t xml:space="preserve">, M., D’Auria, F., &amp; Mazzantini, O. (2016). </w:t>
      </w:r>
      <w:r w:rsidRPr="00335B4B">
        <w:rPr>
          <w:lang w:val="en-US"/>
        </w:rPr>
        <w:t xml:space="preserve">The BEPU Evaluation Model with RELAP5-3D for the Licensing of the </w:t>
      </w:r>
      <w:proofErr w:type="spellStart"/>
      <w:r w:rsidRPr="00335B4B">
        <w:rPr>
          <w:lang w:val="en-US"/>
        </w:rPr>
        <w:t>Atucha</w:t>
      </w:r>
      <w:proofErr w:type="spellEnd"/>
      <w:r w:rsidRPr="00335B4B">
        <w:rPr>
          <w:lang w:val="en-US"/>
        </w:rPr>
        <w:t>-II NPP. Nuclear Technology, 193(1), 113–160.</w:t>
      </w:r>
      <w:r>
        <w:rPr>
          <w:lang w:val="en-US"/>
        </w:rPr>
        <w:t xml:space="preserve"> </w:t>
      </w:r>
      <w:hyperlink r:id="rId25" w:history="1">
        <w:r w:rsidRPr="0031441D">
          <w:rPr>
            <w:rStyle w:val="Collegamentoipertestuale"/>
            <w:lang w:val="en-US"/>
          </w:rPr>
          <w:t>https://doi.org/10.13182/NT14-145</w:t>
        </w:r>
      </w:hyperlink>
      <w:bookmarkEnd w:id="25"/>
      <w:r>
        <w:rPr>
          <w:lang w:val="en-US"/>
        </w:rPr>
        <w:t xml:space="preserve"> </w:t>
      </w:r>
      <w:r w:rsidRPr="00335B4B">
        <w:rPr>
          <w:lang w:val="en-US"/>
        </w:rPr>
        <w:t xml:space="preserve"> </w:t>
      </w:r>
      <w:r>
        <w:rPr>
          <w:lang w:val="en-US"/>
        </w:rPr>
        <w:t xml:space="preserve">  </w:t>
      </w:r>
    </w:p>
    <w:p w14:paraId="462BF076" w14:textId="2900A251" w:rsidR="00D46494" w:rsidRDefault="00D46494" w:rsidP="00D46494">
      <w:pPr>
        <w:pStyle w:val="Referencelist"/>
        <w:rPr>
          <w:lang w:val="en-US"/>
        </w:rPr>
      </w:pPr>
      <w:bookmarkStart w:id="26" w:name="_Ref168915149"/>
      <w:r w:rsidRPr="00084153">
        <w:rPr>
          <w:lang w:val="en-US"/>
        </w:rPr>
        <w:t xml:space="preserve">A. </w:t>
      </w:r>
      <w:proofErr w:type="spellStart"/>
      <w:r w:rsidRPr="00084153">
        <w:rPr>
          <w:lang w:val="en-US"/>
        </w:rPr>
        <w:t>Petruzzi</w:t>
      </w:r>
      <w:proofErr w:type="spellEnd"/>
      <w:r w:rsidRPr="00084153">
        <w:rPr>
          <w:lang w:val="en-US"/>
        </w:rPr>
        <w:t xml:space="preserve">, W. Giannotti, </w:t>
      </w:r>
      <w:proofErr w:type="spellStart"/>
      <w:r w:rsidRPr="00084153">
        <w:rPr>
          <w:lang w:val="en-US"/>
        </w:rPr>
        <w:t>Kv</w:t>
      </w:r>
      <w:proofErr w:type="spellEnd"/>
      <w:r w:rsidRPr="00084153">
        <w:rPr>
          <w:lang w:val="en-US"/>
        </w:rPr>
        <w:t xml:space="preserve">-scaling analysis to support the validation of </w:t>
      </w:r>
      <w:proofErr w:type="spellStart"/>
      <w:r w:rsidRPr="00084153">
        <w:rPr>
          <w:lang w:val="en-US"/>
        </w:rPr>
        <w:t>Atucha</w:t>
      </w:r>
      <w:proofErr w:type="spellEnd"/>
      <w:r w:rsidRPr="00084153">
        <w:rPr>
          <w:lang w:val="en-US"/>
        </w:rPr>
        <w:t xml:space="preserve">-II Best Estimate Evaluation Model, Nuclear Engineering and Design, Volume 363, 2020, 110609, ISSN 0029-5493, </w:t>
      </w:r>
      <w:hyperlink r:id="rId26" w:history="1">
        <w:r w:rsidRPr="0031441D">
          <w:rPr>
            <w:rStyle w:val="Collegamentoipertestuale"/>
            <w:lang w:val="en-US"/>
          </w:rPr>
          <w:t>https://doi.org/10.1016/j.nucengdes.2020.110609</w:t>
        </w:r>
      </w:hyperlink>
      <w:r w:rsidRPr="00084153">
        <w:rPr>
          <w:lang w:val="en-US"/>
        </w:rPr>
        <w:t>.</w:t>
      </w:r>
      <w:bookmarkEnd w:id="26"/>
      <w:r>
        <w:rPr>
          <w:lang w:val="en-US"/>
        </w:rPr>
        <w:t xml:space="preserve"> </w:t>
      </w:r>
    </w:p>
    <w:p w14:paraId="1320A4D1" w14:textId="7C52757A" w:rsidR="00D46494" w:rsidRPr="00D46494" w:rsidRDefault="00D46494" w:rsidP="00D46494">
      <w:pPr>
        <w:pStyle w:val="Referencelist"/>
        <w:rPr>
          <w:lang w:val="en-US"/>
        </w:rPr>
      </w:pPr>
      <w:bookmarkStart w:id="27" w:name="_Ref168915157"/>
      <w:r w:rsidRPr="00084153">
        <w:rPr>
          <w:lang w:val="en-US"/>
        </w:rPr>
        <w:t xml:space="preserve">F. </w:t>
      </w:r>
      <w:proofErr w:type="spellStart"/>
      <w:r w:rsidRPr="00084153">
        <w:rPr>
          <w:lang w:val="en-US"/>
        </w:rPr>
        <w:t>D'Auria</w:t>
      </w:r>
      <w:proofErr w:type="spellEnd"/>
      <w:r w:rsidRPr="00084153">
        <w:rPr>
          <w:lang w:val="en-US"/>
        </w:rPr>
        <w:t xml:space="preserve">, Best Estimate Plus Uncertainty (BEPU): Status and perspectives, Nuclear Engineering and Design, Volume 352, 2019, 110190, ISSN 0029-5493, </w:t>
      </w:r>
      <w:hyperlink r:id="rId27" w:history="1">
        <w:r w:rsidRPr="0031441D">
          <w:rPr>
            <w:rStyle w:val="Collegamentoipertestuale"/>
            <w:lang w:val="en-US"/>
          </w:rPr>
          <w:t>https://doi.org/10.1016/j.nucengdes.2019.110190</w:t>
        </w:r>
      </w:hyperlink>
      <w:bookmarkEnd w:id="27"/>
      <w:r>
        <w:rPr>
          <w:lang w:val="en-US"/>
        </w:rPr>
        <w:t xml:space="preserve"> </w:t>
      </w:r>
    </w:p>
    <w:p w14:paraId="45E07A9C" w14:textId="7017B677" w:rsidR="00A947E5" w:rsidRPr="00DE0B10" w:rsidRDefault="00D46494" w:rsidP="00DE0B10">
      <w:pPr>
        <w:pStyle w:val="Referencelist"/>
        <w:rPr>
          <w:lang w:val="en-US"/>
        </w:rPr>
      </w:pPr>
      <w:bookmarkStart w:id="28" w:name="_Ref168915165"/>
      <w:r w:rsidRPr="00335B4B">
        <w:rPr>
          <w:lang w:val="en-US"/>
        </w:rPr>
        <w:t xml:space="preserve">A. Pop, A. </w:t>
      </w:r>
      <w:proofErr w:type="spellStart"/>
      <w:r w:rsidRPr="00335B4B">
        <w:rPr>
          <w:lang w:val="en-US"/>
        </w:rPr>
        <w:t>Petruzzi</w:t>
      </w:r>
      <w:proofErr w:type="spellEnd"/>
      <w:r w:rsidRPr="00335B4B">
        <w:rPr>
          <w:lang w:val="en-US"/>
        </w:rPr>
        <w:t xml:space="preserve">, W. Giannotti, External function for GOTHIC code to estimate critical heat flux conditions for in-vessel retention assessment, Nuclear Engineering and Design, Volume 380, 2021, 111301, ISSN 0029-5493, </w:t>
      </w:r>
      <w:hyperlink r:id="rId28" w:history="1">
        <w:r w:rsidRPr="0031441D">
          <w:rPr>
            <w:rStyle w:val="Collegamentoipertestuale"/>
            <w:lang w:val="en-US"/>
          </w:rPr>
          <w:t>https://doi.org/10.1016/j.nucengdes.2021.111301</w:t>
        </w:r>
      </w:hyperlink>
      <w:r w:rsidRPr="00335B4B">
        <w:rPr>
          <w:lang w:val="en-US"/>
        </w:rPr>
        <w:t>.</w:t>
      </w:r>
      <w:bookmarkEnd w:id="28"/>
      <w:r>
        <w:rPr>
          <w:lang w:val="en-US"/>
        </w:rPr>
        <w:t xml:space="preserve">  </w:t>
      </w:r>
    </w:p>
    <w:sectPr w:rsidR="00A947E5" w:rsidRPr="00DE0B10" w:rsidSect="0026525A">
      <w:headerReference w:type="even" r:id="rId29"/>
      <w:headerReference w:type="default" r:id="rId30"/>
      <w:footerReference w:type="even" r:id="rId31"/>
      <w:footerReference w:type="default" r:id="rId32"/>
      <w:headerReference w:type="first" r:id="rId33"/>
      <w:footerReference w:type="first" r:id="rId3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941DD" w14:textId="77777777" w:rsidR="001C7E14" w:rsidRDefault="001C7E14">
      <w:r>
        <w:separator/>
      </w:r>
    </w:p>
  </w:endnote>
  <w:endnote w:type="continuationSeparator" w:id="0">
    <w:p w14:paraId="70A0F750" w14:textId="77777777" w:rsidR="001C7E14" w:rsidRDefault="001C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332623">
      <w:rPr>
        <w:rFonts w:ascii="Times New Roman" w:hAnsi="Times New Roman" w:cs="Times New Roman"/>
        <w:noProof/>
        <w:sz w:val="20"/>
      </w:rPr>
      <w:t>7</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0"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0"/>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1"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3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3AE87" w14:textId="77777777" w:rsidR="001C7E14" w:rsidRDefault="001C7E14">
      <w:r>
        <w:t>___________________________________________________________________________</w:t>
      </w:r>
    </w:p>
  </w:footnote>
  <w:footnote w:type="continuationSeparator" w:id="0">
    <w:p w14:paraId="08B9E171" w14:textId="77777777" w:rsidR="001C7E14" w:rsidRDefault="001C7E14">
      <w:r>
        <w:t>___________________________________________________________________________</w:t>
      </w:r>
    </w:p>
  </w:footnote>
  <w:footnote w:type="continuationNotice" w:id="1">
    <w:p w14:paraId="4FEB451C" w14:textId="77777777" w:rsidR="001C7E14" w:rsidRDefault="001C7E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9A0F" w14:textId="0E944E28" w:rsidR="00E20E70" w:rsidRDefault="00CF7AF3" w:rsidP="00841080">
    <w:pPr>
      <w:pStyle w:val="Runninghead"/>
    </w:pPr>
    <w:r>
      <w:tab/>
      <w:t>IAEA-CN-</w:t>
    </w:r>
    <w:r w:rsidR="00841080">
      <w:t>317</w:t>
    </w: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30B3B74B" w:rsidR="00E20E70" w:rsidRDefault="00450A47" w:rsidP="00B82FA5">
    <w:pPr>
      <w:pStyle w:val="Runninghead"/>
    </w:pPr>
    <w:r>
      <w:t xml:space="preserve">CARAMELLO et al. </w:t>
    </w:r>
  </w:p>
  <w:p w14:paraId="2762EF17" w14:textId="798B78C2"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29"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9"/>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Titolo9"/>
            <w:spacing w:before="0" w:after="10"/>
          </w:pPr>
        </w:p>
      </w:tc>
      <w:tc>
        <w:tcPr>
          <w:tcW w:w="5702" w:type="dxa"/>
          <w:vMerge/>
          <w:vAlign w:val="bottom"/>
        </w:tcPr>
        <w:p w14:paraId="313FA1D9" w14:textId="77777777" w:rsidR="00E20E70" w:rsidRDefault="00E20E70">
          <w:pPr>
            <w:pStyle w:val="Titolo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773C67"/>
    <w:multiLevelType w:val="hybridMultilevel"/>
    <w:tmpl w:val="1A1E64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886416"/>
    <w:multiLevelType w:val="hybridMultilevel"/>
    <w:tmpl w:val="E5A6BA86"/>
    <w:lvl w:ilvl="0" w:tplc="91A60816">
      <w:start w:val="1"/>
      <w:numFmt w:val="decimal"/>
      <w:lvlText w:val="[%1]"/>
      <w:lvlJc w:val="left"/>
      <w:pPr>
        <w:ind w:left="1287" w:hanging="360"/>
      </w:pPr>
      <w:rPr>
        <w:rFont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297291"/>
    <w:multiLevelType w:val="hybridMultilevel"/>
    <w:tmpl w:val="D3D8AF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79CA1513"/>
    <w:multiLevelType w:val="multilevel"/>
    <w:tmpl w:val="7B6A09E2"/>
    <w:lvl w:ilvl="0">
      <w:start w:val="1"/>
      <w:numFmt w:val="bullet"/>
      <w:pStyle w:val="BulletPointpour"/>
      <w:lvlText w:val=""/>
      <w:lvlJc w:val="left"/>
      <w:pPr>
        <w:tabs>
          <w:tab w:val="num" w:pos="0"/>
        </w:tabs>
        <w:ind w:left="1068" w:hanging="360"/>
      </w:pPr>
      <w:rPr>
        <w:rFonts w:ascii="Symbol" w:hAnsi="Symbol" w:cs="Symbo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num w:numId="1" w16cid:durableId="172037844">
    <w:abstractNumId w:val="9"/>
  </w:num>
  <w:num w:numId="2" w16cid:durableId="1484352181">
    <w:abstractNumId w:val="5"/>
  </w:num>
  <w:num w:numId="3" w16cid:durableId="103350623">
    <w:abstractNumId w:val="13"/>
  </w:num>
  <w:num w:numId="4" w16cid:durableId="423065021">
    <w:abstractNumId w:val="13"/>
  </w:num>
  <w:num w:numId="5" w16cid:durableId="1917665539">
    <w:abstractNumId w:val="13"/>
  </w:num>
  <w:num w:numId="6" w16cid:durableId="788089063">
    <w:abstractNumId w:val="7"/>
  </w:num>
  <w:num w:numId="7" w16cid:durableId="595360490">
    <w:abstractNumId w:val="10"/>
  </w:num>
  <w:num w:numId="8" w16cid:durableId="1767723786">
    <w:abstractNumId w:val="14"/>
  </w:num>
  <w:num w:numId="9" w16cid:durableId="1522626593">
    <w:abstractNumId w:val="1"/>
  </w:num>
  <w:num w:numId="10" w16cid:durableId="2043359421">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20341423">
    <w:abstractNumId w:val="13"/>
  </w:num>
  <w:num w:numId="12" w16cid:durableId="176388765">
    <w:abstractNumId w:val="13"/>
  </w:num>
  <w:num w:numId="13" w16cid:durableId="822939601">
    <w:abstractNumId w:val="13"/>
  </w:num>
  <w:num w:numId="14" w16cid:durableId="1142188115">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851410238">
    <w:abstractNumId w:val="13"/>
  </w:num>
  <w:num w:numId="16" w16cid:durableId="5060153">
    <w:abstractNumId w:val="13"/>
  </w:num>
  <w:num w:numId="17" w16cid:durableId="790250434">
    <w:abstractNumId w:val="13"/>
  </w:num>
  <w:num w:numId="18" w16cid:durableId="8608211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4375038">
    <w:abstractNumId w:val="13"/>
  </w:num>
  <w:num w:numId="20" w16cid:durableId="1690452281">
    <w:abstractNumId w:val="2"/>
  </w:num>
  <w:num w:numId="21" w16cid:durableId="1028986903">
    <w:abstractNumId w:val="13"/>
  </w:num>
  <w:num w:numId="22" w16cid:durableId="1469742905">
    <w:abstractNumId w:val="4"/>
  </w:num>
  <w:num w:numId="23" w16cid:durableId="1883904819">
    <w:abstractNumId w:val="0"/>
  </w:num>
  <w:num w:numId="24" w16cid:durableId="1532911323">
    <w:abstractNumId w:val="12"/>
  </w:num>
  <w:num w:numId="25" w16cid:durableId="503397111">
    <w:abstractNumId w:val="13"/>
  </w:num>
  <w:num w:numId="26" w16cid:durableId="120921918">
    <w:abstractNumId w:val="13"/>
  </w:num>
  <w:num w:numId="27" w16cid:durableId="1654140295">
    <w:abstractNumId w:val="13"/>
  </w:num>
  <w:num w:numId="28" w16cid:durableId="890963785">
    <w:abstractNumId w:val="13"/>
  </w:num>
  <w:num w:numId="29" w16cid:durableId="614020660">
    <w:abstractNumId w:val="13"/>
  </w:num>
  <w:num w:numId="30" w16cid:durableId="636490141">
    <w:abstractNumId w:val="8"/>
  </w:num>
  <w:num w:numId="31" w16cid:durableId="1019241794">
    <w:abstractNumId w:val="8"/>
  </w:num>
  <w:num w:numId="32" w16cid:durableId="2133087608">
    <w:abstractNumId w:val="13"/>
  </w:num>
  <w:num w:numId="33" w16cid:durableId="660961351">
    <w:abstractNumId w:val="8"/>
    <w:lvlOverride w:ilvl="0">
      <w:startOverride w:val="1"/>
    </w:lvlOverride>
  </w:num>
  <w:num w:numId="34" w16cid:durableId="143277372">
    <w:abstractNumId w:val="8"/>
  </w:num>
  <w:num w:numId="35" w16cid:durableId="953633630">
    <w:abstractNumId w:val="6"/>
  </w:num>
  <w:num w:numId="36" w16cid:durableId="763115016">
    <w:abstractNumId w:val="15"/>
  </w:num>
  <w:num w:numId="37" w16cid:durableId="599995761">
    <w:abstractNumId w:val="11"/>
  </w:num>
  <w:num w:numId="38" w16cid:durableId="1869752388">
    <w:abstractNumId w:val="3"/>
  </w:num>
  <w:num w:numId="39" w16cid:durableId="1422221019">
    <w:abstractNumId w:val="8"/>
    <w:lvlOverride w:ilvl="0">
      <w:startOverride w:val="1"/>
    </w:lvlOverride>
  </w:num>
  <w:num w:numId="40" w16cid:durableId="390884817">
    <w:abstractNumId w:val="13"/>
  </w:num>
  <w:num w:numId="41" w16cid:durableId="978688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73C"/>
    <w:rsid w:val="00004844"/>
    <w:rsid w:val="00007751"/>
    <w:rsid w:val="000229AB"/>
    <w:rsid w:val="0002569A"/>
    <w:rsid w:val="00031DDA"/>
    <w:rsid w:val="00033C12"/>
    <w:rsid w:val="0003554C"/>
    <w:rsid w:val="00037321"/>
    <w:rsid w:val="000423C6"/>
    <w:rsid w:val="0004460E"/>
    <w:rsid w:val="00047C74"/>
    <w:rsid w:val="00050A2A"/>
    <w:rsid w:val="00061795"/>
    <w:rsid w:val="00062966"/>
    <w:rsid w:val="0006482A"/>
    <w:rsid w:val="00086953"/>
    <w:rsid w:val="000A0299"/>
    <w:rsid w:val="000A1ECF"/>
    <w:rsid w:val="000A6145"/>
    <w:rsid w:val="000A7092"/>
    <w:rsid w:val="000A7711"/>
    <w:rsid w:val="000A7C2D"/>
    <w:rsid w:val="000C0EDE"/>
    <w:rsid w:val="000C43D4"/>
    <w:rsid w:val="000C58A0"/>
    <w:rsid w:val="000C6F25"/>
    <w:rsid w:val="000D6A6F"/>
    <w:rsid w:val="000F344E"/>
    <w:rsid w:val="000F7E94"/>
    <w:rsid w:val="001119D6"/>
    <w:rsid w:val="001308F2"/>
    <w:rsid w:val="001313E8"/>
    <w:rsid w:val="00151C3E"/>
    <w:rsid w:val="001607C4"/>
    <w:rsid w:val="001735C3"/>
    <w:rsid w:val="00175986"/>
    <w:rsid w:val="00176B4A"/>
    <w:rsid w:val="001A1B0A"/>
    <w:rsid w:val="001A489F"/>
    <w:rsid w:val="001B2242"/>
    <w:rsid w:val="001B76D5"/>
    <w:rsid w:val="001C58F5"/>
    <w:rsid w:val="001C5E6F"/>
    <w:rsid w:val="001C7E14"/>
    <w:rsid w:val="001D5CEE"/>
    <w:rsid w:val="001E3C5D"/>
    <w:rsid w:val="001F2017"/>
    <w:rsid w:val="001F4522"/>
    <w:rsid w:val="002007E9"/>
    <w:rsid w:val="002071D9"/>
    <w:rsid w:val="002355EB"/>
    <w:rsid w:val="0024060A"/>
    <w:rsid w:val="0024697C"/>
    <w:rsid w:val="00255918"/>
    <w:rsid w:val="00256822"/>
    <w:rsid w:val="002630ED"/>
    <w:rsid w:val="0026361C"/>
    <w:rsid w:val="00263F99"/>
    <w:rsid w:val="0026525A"/>
    <w:rsid w:val="00265387"/>
    <w:rsid w:val="002741DF"/>
    <w:rsid w:val="00274790"/>
    <w:rsid w:val="0028371A"/>
    <w:rsid w:val="00285755"/>
    <w:rsid w:val="002A1F9C"/>
    <w:rsid w:val="002B29C2"/>
    <w:rsid w:val="002C0AC2"/>
    <w:rsid w:val="002C4208"/>
    <w:rsid w:val="002C6768"/>
    <w:rsid w:val="002D0F32"/>
    <w:rsid w:val="002F6542"/>
    <w:rsid w:val="0030086C"/>
    <w:rsid w:val="00315C42"/>
    <w:rsid w:val="00315DC7"/>
    <w:rsid w:val="0032292C"/>
    <w:rsid w:val="0032402D"/>
    <w:rsid w:val="00326F1A"/>
    <w:rsid w:val="003304E7"/>
    <w:rsid w:val="00331BCB"/>
    <w:rsid w:val="00331E23"/>
    <w:rsid w:val="00332623"/>
    <w:rsid w:val="00352DE1"/>
    <w:rsid w:val="00352FB6"/>
    <w:rsid w:val="003728E6"/>
    <w:rsid w:val="003A084C"/>
    <w:rsid w:val="003A1B34"/>
    <w:rsid w:val="003B01BE"/>
    <w:rsid w:val="003B1545"/>
    <w:rsid w:val="003B4A58"/>
    <w:rsid w:val="003B4FF6"/>
    <w:rsid w:val="003B5E0E"/>
    <w:rsid w:val="003D255A"/>
    <w:rsid w:val="003E67BC"/>
    <w:rsid w:val="003F53A4"/>
    <w:rsid w:val="003F5B3E"/>
    <w:rsid w:val="003F7DE2"/>
    <w:rsid w:val="004028D5"/>
    <w:rsid w:val="00402F82"/>
    <w:rsid w:val="00410F7C"/>
    <w:rsid w:val="0041557B"/>
    <w:rsid w:val="00416949"/>
    <w:rsid w:val="0042429A"/>
    <w:rsid w:val="004349DA"/>
    <w:rsid w:val="004370D8"/>
    <w:rsid w:val="0044012B"/>
    <w:rsid w:val="00450A47"/>
    <w:rsid w:val="00453664"/>
    <w:rsid w:val="00457CF6"/>
    <w:rsid w:val="00472C43"/>
    <w:rsid w:val="0047679B"/>
    <w:rsid w:val="00490CFE"/>
    <w:rsid w:val="00492A71"/>
    <w:rsid w:val="0049467E"/>
    <w:rsid w:val="00494737"/>
    <w:rsid w:val="00495E0A"/>
    <w:rsid w:val="004A04ED"/>
    <w:rsid w:val="004A7DF2"/>
    <w:rsid w:val="004B54F3"/>
    <w:rsid w:val="004C5A60"/>
    <w:rsid w:val="004D0BCA"/>
    <w:rsid w:val="004D49B6"/>
    <w:rsid w:val="004F7B2E"/>
    <w:rsid w:val="00504619"/>
    <w:rsid w:val="00506B6D"/>
    <w:rsid w:val="00507E8C"/>
    <w:rsid w:val="00513058"/>
    <w:rsid w:val="00533A58"/>
    <w:rsid w:val="00537496"/>
    <w:rsid w:val="00544ED3"/>
    <w:rsid w:val="00550D54"/>
    <w:rsid w:val="00560A6F"/>
    <w:rsid w:val="00560B18"/>
    <w:rsid w:val="00570122"/>
    <w:rsid w:val="00570E1E"/>
    <w:rsid w:val="0058477B"/>
    <w:rsid w:val="0058654F"/>
    <w:rsid w:val="00596ACA"/>
    <w:rsid w:val="00596F17"/>
    <w:rsid w:val="005A2EA6"/>
    <w:rsid w:val="005A6AC2"/>
    <w:rsid w:val="005A7ED9"/>
    <w:rsid w:val="005D186B"/>
    <w:rsid w:val="005D2809"/>
    <w:rsid w:val="005E10E2"/>
    <w:rsid w:val="005E167E"/>
    <w:rsid w:val="005E39BC"/>
    <w:rsid w:val="005F00A0"/>
    <w:rsid w:val="005F60F4"/>
    <w:rsid w:val="005F7B05"/>
    <w:rsid w:val="00606137"/>
    <w:rsid w:val="00607C6D"/>
    <w:rsid w:val="00615189"/>
    <w:rsid w:val="00640198"/>
    <w:rsid w:val="0064293E"/>
    <w:rsid w:val="006433F7"/>
    <w:rsid w:val="00647F33"/>
    <w:rsid w:val="0065111C"/>
    <w:rsid w:val="00651454"/>
    <w:rsid w:val="006530C5"/>
    <w:rsid w:val="00662532"/>
    <w:rsid w:val="006647AE"/>
    <w:rsid w:val="00675915"/>
    <w:rsid w:val="006776DF"/>
    <w:rsid w:val="00680AE3"/>
    <w:rsid w:val="00684C02"/>
    <w:rsid w:val="00691323"/>
    <w:rsid w:val="0069269A"/>
    <w:rsid w:val="00692FCB"/>
    <w:rsid w:val="006B2274"/>
    <w:rsid w:val="006B670B"/>
    <w:rsid w:val="006C3E92"/>
    <w:rsid w:val="006C4791"/>
    <w:rsid w:val="006D03DD"/>
    <w:rsid w:val="006D639A"/>
    <w:rsid w:val="006E3984"/>
    <w:rsid w:val="006E5496"/>
    <w:rsid w:val="006F46ED"/>
    <w:rsid w:val="006F527F"/>
    <w:rsid w:val="006F7980"/>
    <w:rsid w:val="00717035"/>
    <w:rsid w:val="00717247"/>
    <w:rsid w:val="00717C6F"/>
    <w:rsid w:val="00717E6F"/>
    <w:rsid w:val="00720F96"/>
    <w:rsid w:val="0074234D"/>
    <w:rsid w:val="007445DA"/>
    <w:rsid w:val="0074765E"/>
    <w:rsid w:val="00754204"/>
    <w:rsid w:val="00764238"/>
    <w:rsid w:val="00770765"/>
    <w:rsid w:val="007725BF"/>
    <w:rsid w:val="00787480"/>
    <w:rsid w:val="00792175"/>
    <w:rsid w:val="007960A2"/>
    <w:rsid w:val="00797A35"/>
    <w:rsid w:val="007A1A9E"/>
    <w:rsid w:val="007A67B9"/>
    <w:rsid w:val="007B4EEB"/>
    <w:rsid w:val="007B4FD1"/>
    <w:rsid w:val="007D792B"/>
    <w:rsid w:val="007E0087"/>
    <w:rsid w:val="007E7170"/>
    <w:rsid w:val="007F1103"/>
    <w:rsid w:val="007F2445"/>
    <w:rsid w:val="00802381"/>
    <w:rsid w:val="008079E6"/>
    <w:rsid w:val="00831668"/>
    <w:rsid w:val="00835AE1"/>
    <w:rsid w:val="00841080"/>
    <w:rsid w:val="00841A81"/>
    <w:rsid w:val="008429C2"/>
    <w:rsid w:val="00844EBF"/>
    <w:rsid w:val="00865547"/>
    <w:rsid w:val="00881B92"/>
    <w:rsid w:val="00883848"/>
    <w:rsid w:val="00891C23"/>
    <w:rsid w:val="0089696E"/>
    <w:rsid w:val="00897ED5"/>
    <w:rsid w:val="008B689D"/>
    <w:rsid w:val="008B6BB9"/>
    <w:rsid w:val="008D13EA"/>
    <w:rsid w:val="008F66CB"/>
    <w:rsid w:val="008F7D60"/>
    <w:rsid w:val="00911543"/>
    <w:rsid w:val="00921DA8"/>
    <w:rsid w:val="00946E20"/>
    <w:rsid w:val="009519C9"/>
    <w:rsid w:val="00961E18"/>
    <w:rsid w:val="009707DC"/>
    <w:rsid w:val="009760D4"/>
    <w:rsid w:val="00983043"/>
    <w:rsid w:val="009940FB"/>
    <w:rsid w:val="009A2839"/>
    <w:rsid w:val="009A6A0B"/>
    <w:rsid w:val="009B198C"/>
    <w:rsid w:val="009B5B22"/>
    <w:rsid w:val="009C1C8E"/>
    <w:rsid w:val="009D0B86"/>
    <w:rsid w:val="009D7070"/>
    <w:rsid w:val="009E00F6"/>
    <w:rsid w:val="009E0D5B"/>
    <w:rsid w:val="009E1558"/>
    <w:rsid w:val="009E1892"/>
    <w:rsid w:val="009E45D4"/>
    <w:rsid w:val="009E499C"/>
    <w:rsid w:val="009E4C93"/>
    <w:rsid w:val="009F7CBA"/>
    <w:rsid w:val="00A05919"/>
    <w:rsid w:val="00A42898"/>
    <w:rsid w:val="00A43581"/>
    <w:rsid w:val="00A5130F"/>
    <w:rsid w:val="00A52057"/>
    <w:rsid w:val="00A60E4C"/>
    <w:rsid w:val="00A65E88"/>
    <w:rsid w:val="00A675F0"/>
    <w:rsid w:val="00A81CD0"/>
    <w:rsid w:val="00A91639"/>
    <w:rsid w:val="00A947E5"/>
    <w:rsid w:val="00AA0DA4"/>
    <w:rsid w:val="00AA28F4"/>
    <w:rsid w:val="00AB120B"/>
    <w:rsid w:val="00AB6ACE"/>
    <w:rsid w:val="00AC5A3A"/>
    <w:rsid w:val="00AE0551"/>
    <w:rsid w:val="00AE245C"/>
    <w:rsid w:val="00AE718D"/>
    <w:rsid w:val="00B066C3"/>
    <w:rsid w:val="00B10490"/>
    <w:rsid w:val="00B150A6"/>
    <w:rsid w:val="00B16949"/>
    <w:rsid w:val="00B24C74"/>
    <w:rsid w:val="00B451AE"/>
    <w:rsid w:val="00B60915"/>
    <w:rsid w:val="00B6332C"/>
    <w:rsid w:val="00B64C1D"/>
    <w:rsid w:val="00B66AE5"/>
    <w:rsid w:val="00B67EC6"/>
    <w:rsid w:val="00B76F12"/>
    <w:rsid w:val="00B82FA5"/>
    <w:rsid w:val="00B833AF"/>
    <w:rsid w:val="00B96642"/>
    <w:rsid w:val="00BB109E"/>
    <w:rsid w:val="00BB110F"/>
    <w:rsid w:val="00BD1400"/>
    <w:rsid w:val="00BD254E"/>
    <w:rsid w:val="00BD605C"/>
    <w:rsid w:val="00BD7AEE"/>
    <w:rsid w:val="00BE2A76"/>
    <w:rsid w:val="00BF3FA3"/>
    <w:rsid w:val="00C12416"/>
    <w:rsid w:val="00C15BF5"/>
    <w:rsid w:val="00C176C1"/>
    <w:rsid w:val="00C4086C"/>
    <w:rsid w:val="00C62F7A"/>
    <w:rsid w:val="00C65E60"/>
    <w:rsid w:val="00C71D07"/>
    <w:rsid w:val="00C72732"/>
    <w:rsid w:val="00C87D7A"/>
    <w:rsid w:val="00C9171B"/>
    <w:rsid w:val="00C92030"/>
    <w:rsid w:val="00CB027F"/>
    <w:rsid w:val="00CC10B7"/>
    <w:rsid w:val="00CC51C6"/>
    <w:rsid w:val="00CC5CBA"/>
    <w:rsid w:val="00CE5A52"/>
    <w:rsid w:val="00CF4B88"/>
    <w:rsid w:val="00CF51B1"/>
    <w:rsid w:val="00CF6D70"/>
    <w:rsid w:val="00CF7AF3"/>
    <w:rsid w:val="00CF7D3B"/>
    <w:rsid w:val="00D02218"/>
    <w:rsid w:val="00D0573D"/>
    <w:rsid w:val="00D15EEF"/>
    <w:rsid w:val="00D1611A"/>
    <w:rsid w:val="00D23802"/>
    <w:rsid w:val="00D26ADA"/>
    <w:rsid w:val="00D35A78"/>
    <w:rsid w:val="00D37B6F"/>
    <w:rsid w:val="00D417A9"/>
    <w:rsid w:val="00D46494"/>
    <w:rsid w:val="00D50E6D"/>
    <w:rsid w:val="00D555A1"/>
    <w:rsid w:val="00D64DC2"/>
    <w:rsid w:val="00D71688"/>
    <w:rsid w:val="00D752C9"/>
    <w:rsid w:val="00D93E34"/>
    <w:rsid w:val="00DA1F02"/>
    <w:rsid w:val="00DA46CA"/>
    <w:rsid w:val="00DA69DB"/>
    <w:rsid w:val="00DB6B2D"/>
    <w:rsid w:val="00DC2010"/>
    <w:rsid w:val="00DC26DA"/>
    <w:rsid w:val="00DE0B10"/>
    <w:rsid w:val="00DE6AAA"/>
    <w:rsid w:val="00DF21EB"/>
    <w:rsid w:val="00DF4A12"/>
    <w:rsid w:val="00DF7DFF"/>
    <w:rsid w:val="00E026EC"/>
    <w:rsid w:val="00E207D8"/>
    <w:rsid w:val="00E20E70"/>
    <w:rsid w:val="00E25B68"/>
    <w:rsid w:val="00E276F3"/>
    <w:rsid w:val="00E30DA1"/>
    <w:rsid w:val="00E41876"/>
    <w:rsid w:val="00E53D72"/>
    <w:rsid w:val="00E5591F"/>
    <w:rsid w:val="00E678EF"/>
    <w:rsid w:val="00E84003"/>
    <w:rsid w:val="00E855A8"/>
    <w:rsid w:val="00E90A30"/>
    <w:rsid w:val="00E9163E"/>
    <w:rsid w:val="00E9499C"/>
    <w:rsid w:val="00E9531C"/>
    <w:rsid w:val="00EA0402"/>
    <w:rsid w:val="00EB247D"/>
    <w:rsid w:val="00EB3636"/>
    <w:rsid w:val="00EB7CDF"/>
    <w:rsid w:val="00EC10FC"/>
    <w:rsid w:val="00EC1C0A"/>
    <w:rsid w:val="00EC5A22"/>
    <w:rsid w:val="00EC71E4"/>
    <w:rsid w:val="00EE0041"/>
    <w:rsid w:val="00EE2864"/>
    <w:rsid w:val="00EE29B9"/>
    <w:rsid w:val="00EF6496"/>
    <w:rsid w:val="00F004EE"/>
    <w:rsid w:val="00F01D18"/>
    <w:rsid w:val="00F135F7"/>
    <w:rsid w:val="00F17D4C"/>
    <w:rsid w:val="00F37347"/>
    <w:rsid w:val="00F42C6F"/>
    <w:rsid w:val="00F42E23"/>
    <w:rsid w:val="00F45EEE"/>
    <w:rsid w:val="00F51E9C"/>
    <w:rsid w:val="00F523CA"/>
    <w:rsid w:val="00F53200"/>
    <w:rsid w:val="00F54CEA"/>
    <w:rsid w:val="00F74A9D"/>
    <w:rsid w:val="00F75695"/>
    <w:rsid w:val="00F77046"/>
    <w:rsid w:val="00F96BA0"/>
    <w:rsid w:val="00FB12C4"/>
    <w:rsid w:val="00FD6F73"/>
    <w:rsid w:val="00FF386F"/>
    <w:rsid w:val="00FF6900"/>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ED7C4180-74B1-42BF-9F9A-CA0908CED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99"/>
    <w:lsdException w:name="header" w:locked="0" w:uiPriority="0"/>
    <w:lsdException w:name="footer" w:locked="0" w:uiPriority="99"/>
    <w:lsdException w:name="caption" w:locked="0" w:uiPriority="0"/>
    <w:lsdException w:name="footnote reference" w:locked="0" w:uiPriority="99"/>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link w:val="TestonotaapidipaginaCarattere"/>
    <w:uiPriority w:val="99"/>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uiPriority w:val="99"/>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character" w:styleId="Collegamentoipertestuale">
    <w:name w:val="Hyperlink"/>
    <w:basedOn w:val="Carpredefinitoparagrafo"/>
    <w:uiPriority w:val="49"/>
    <w:locked/>
    <w:rsid w:val="00410F7C"/>
    <w:rPr>
      <w:color w:val="0000FF" w:themeColor="hyperlink"/>
      <w:u w:val="single"/>
    </w:rPr>
  </w:style>
  <w:style w:type="character" w:customStyle="1" w:styleId="Menzionenonrisolta1">
    <w:name w:val="Menzione non risolta1"/>
    <w:basedOn w:val="Carpredefinitoparagrafo"/>
    <w:uiPriority w:val="99"/>
    <w:semiHidden/>
    <w:unhideWhenUsed/>
    <w:rsid w:val="00410F7C"/>
    <w:rPr>
      <w:color w:val="605E5C"/>
      <w:shd w:val="clear" w:color="auto" w:fill="E1DFDD"/>
    </w:rPr>
  </w:style>
  <w:style w:type="paragraph" w:customStyle="1" w:styleId="xxxxxmsonormal">
    <w:name w:val="x_x_x_x_x_msonormal"/>
    <w:basedOn w:val="Normale"/>
    <w:rsid w:val="00D50E6D"/>
    <w:pPr>
      <w:overflowPunct/>
      <w:autoSpaceDE/>
      <w:autoSpaceDN/>
      <w:adjustRightInd/>
      <w:spacing w:before="100" w:beforeAutospacing="1" w:after="100" w:afterAutospacing="1"/>
      <w:textAlignment w:val="auto"/>
    </w:pPr>
    <w:rPr>
      <w:sz w:val="24"/>
      <w:szCs w:val="24"/>
      <w:lang w:val="it-IT" w:eastAsia="it-IT"/>
    </w:rPr>
  </w:style>
  <w:style w:type="paragraph" w:styleId="Revisione">
    <w:name w:val="Revision"/>
    <w:hidden/>
    <w:uiPriority w:val="99"/>
    <w:semiHidden/>
    <w:rsid w:val="0028371A"/>
    <w:rPr>
      <w:sz w:val="22"/>
      <w:lang w:eastAsia="en-US"/>
    </w:rPr>
  </w:style>
  <w:style w:type="character" w:styleId="Rimandocommento">
    <w:name w:val="annotation reference"/>
    <w:basedOn w:val="Carpredefinitoparagrafo"/>
    <w:uiPriority w:val="49"/>
    <w:locked/>
    <w:rsid w:val="0028371A"/>
    <w:rPr>
      <w:sz w:val="16"/>
      <w:szCs w:val="16"/>
    </w:rPr>
  </w:style>
  <w:style w:type="paragraph" w:styleId="Testocommento">
    <w:name w:val="annotation text"/>
    <w:basedOn w:val="Normale"/>
    <w:link w:val="TestocommentoCarattere"/>
    <w:uiPriority w:val="49"/>
    <w:locked/>
    <w:rsid w:val="0028371A"/>
    <w:rPr>
      <w:sz w:val="20"/>
    </w:rPr>
  </w:style>
  <w:style w:type="character" w:customStyle="1" w:styleId="TestocommentoCarattere">
    <w:name w:val="Testo commento Carattere"/>
    <w:basedOn w:val="Carpredefinitoparagrafo"/>
    <w:link w:val="Testocommento"/>
    <w:uiPriority w:val="49"/>
    <w:rsid w:val="0028371A"/>
    <w:rPr>
      <w:lang w:eastAsia="en-US"/>
    </w:rPr>
  </w:style>
  <w:style w:type="paragraph" w:styleId="Soggettocommento">
    <w:name w:val="annotation subject"/>
    <w:basedOn w:val="Testocommento"/>
    <w:next w:val="Testocommento"/>
    <w:link w:val="SoggettocommentoCarattere"/>
    <w:uiPriority w:val="49"/>
    <w:locked/>
    <w:rsid w:val="0028371A"/>
    <w:rPr>
      <w:b/>
      <w:bCs/>
    </w:rPr>
  </w:style>
  <w:style w:type="character" w:customStyle="1" w:styleId="SoggettocommentoCarattere">
    <w:name w:val="Soggetto commento Carattere"/>
    <w:basedOn w:val="TestocommentoCarattere"/>
    <w:link w:val="Soggettocommento"/>
    <w:uiPriority w:val="49"/>
    <w:rsid w:val="0028371A"/>
    <w:rPr>
      <w:b/>
      <w:bCs/>
      <w:lang w:eastAsia="en-US"/>
    </w:rPr>
  </w:style>
  <w:style w:type="paragraph" w:customStyle="1" w:styleId="Default">
    <w:name w:val="Default"/>
    <w:rsid w:val="00265387"/>
    <w:pPr>
      <w:autoSpaceDE w:val="0"/>
      <w:autoSpaceDN w:val="0"/>
      <w:adjustRightInd w:val="0"/>
    </w:pPr>
    <w:rPr>
      <w:color w:val="000000"/>
      <w:sz w:val="24"/>
      <w:szCs w:val="24"/>
      <w:lang w:val="en-US"/>
    </w:rPr>
  </w:style>
  <w:style w:type="character" w:customStyle="1" w:styleId="BulletPointpourlisteCar">
    <w:name w:val="Bullet Point (pour liste) Car"/>
    <w:basedOn w:val="Carpredefinitoparagrafo"/>
    <w:link w:val="BulletPointpourliste"/>
    <w:qFormat/>
    <w:rsid w:val="00E53D72"/>
  </w:style>
  <w:style w:type="paragraph" w:customStyle="1" w:styleId="BulletPointpour">
    <w:name w:val="Bullet Point (pour §)"/>
    <w:basedOn w:val="Normale"/>
    <w:qFormat/>
    <w:rsid w:val="00E53D72"/>
    <w:pPr>
      <w:numPr>
        <w:numId w:val="36"/>
      </w:numPr>
      <w:suppressAutoHyphens/>
      <w:overflowPunct/>
      <w:autoSpaceDE/>
      <w:autoSpaceDN/>
      <w:adjustRightInd/>
      <w:spacing w:after="200" w:line="276" w:lineRule="auto"/>
      <w:jc w:val="both"/>
      <w:textAlignment w:val="auto"/>
    </w:pPr>
    <w:rPr>
      <w:rFonts w:ascii="Garamond" w:hAnsi="Garamond"/>
      <w:sz w:val="24"/>
      <w:lang w:eastAsia="en-GB"/>
    </w:rPr>
  </w:style>
  <w:style w:type="paragraph" w:customStyle="1" w:styleId="BulletPointpourliste">
    <w:name w:val="Bullet Point (pour liste)"/>
    <w:basedOn w:val="BulletPointpour"/>
    <w:link w:val="BulletPointpourlisteCar"/>
    <w:qFormat/>
    <w:rsid w:val="00E53D72"/>
    <w:pPr>
      <w:spacing w:after="0"/>
    </w:pPr>
    <w:rPr>
      <w:rFonts w:ascii="Times New Roman" w:hAnsi="Times New Roman"/>
      <w:sz w:val="20"/>
    </w:rPr>
  </w:style>
  <w:style w:type="character" w:customStyle="1" w:styleId="EnfasiCarattere">
    <w:name w:val="Enfasi Carattere"/>
    <w:basedOn w:val="Carpredefinitoparagrafo"/>
    <w:link w:val="Enfasi"/>
    <w:qFormat/>
    <w:rsid w:val="00E53D72"/>
    <w:rPr>
      <w:b/>
      <w:i/>
      <w:sz w:val="24"/>
      <w:szCs w:val="24"/>
    </w:rPr>
  </w:style>
  <w:style w:type="paragraph" w:customStyle="1" w:styleId="Enfasi">
    <w:name w:val="Enfasi"/>
    <w:basedOn w:val="Normale"/>
    <w:link w:val="EnfasiCarattere"/>
    <w:qFormat/>
    <w:rsid w:val="00E53D72"/>
    <w:pPr>
      <w:suppressAutoHyphens/>
      <w:overflowPunct/>
      <w:autoSpaceDE/>
      <w:autoSpaceDN/>
      <w:adjustRightInd/>
      <w:spacing w:before="120" w:after="120"/>
      <w:jc w:val="both"/>
      <w:textAlignment w:val="auto"/>
    </w:pPr>
    <w:rPr>
      <w:b/>
      <w:i/>
      <w:sz w:val="24"/>
      <w:szCs w:val="24"/>
      <w:lang w:eastAsia="en-GB"/>
    </w:rPr>
  </w:style>
  <w:style w:type="paragraph" w:styleId="Paragrafoelenco">
    <w:name w:val="List Paragraph"/>
    <w:aliases w:val="Resume Title,Citation List,Indent Paragraph,Bullets,Figure_name,List Paragraph1,Bullet- First level,Report Para,List Paragraph11,Number Bullets,heading 4,Graphic,Ha,Bullets1,List_Paragraph,Multilevel para_II,WNA List Paragraph,мой"/>
    <w:basedOn w:val="Normale"/>
    <w:link w:val="ParagrafoelencoCarattere"/>
    <w:uiPriority w:val="34"/>
    <w:qFormat/>
    <w:locked/>
    <w:rsid w:val="00E53D72"/>
    <w:pPr>
      <w:overflowPunct/>
      <w:autoSpaceDE/>
      <w:autoSpaceDN/>
      <w:adjustRightInd/>
      <w:spacing w:before="120" w:after="120"/>
      <w:ind w:left="720"/>
      <w:jc w:val="both"/>
      <w:textAlignment w:val="auto"/>
    </w:pPr>
    <w:rPr>
      <w:rFonts w:asciiTheme="minorHAnsi" w:hAnsiTheme="minorHAnsi"/>
      <w:szCs w:val="24"/>
    </w:rPr>
  </w:style>
  <w:style w:type="character" w:customStyle="1" w:styleId="ParagrafoelencoCarattere">
    <w:name w:val="Paragrafo elenco Carattere"/>
    <w:aliases w:val="Resume Title Carattere,Citation List Carattere,Indent Paragraph Carattere,Bullets Carattere,Figure_name Carattere,List Paragraph1 Carattere,Bullet- First level Carattere,Report Para Carattere,List Paragraph11 Carattere"/>
    <w:basedOn w:val="Carpredefinitoparagrafo"/>
    <w:link w:val="Paragrafoelenco"/>
    <w:uiPriority w:val="34"/>
    <w:qFormat/>
    <w:rsid w:val="00E53D72"/>
    <w:rPr>
      <w:rFonts w:asciiTheme="minorHAnsi" w:hAnsiTheme="minorHAnsi"/>
      <w:sz w:val="22"/>
      <w:szCs w:val="24"/>
      <w:lang w:eastAsia="en-US"/>
    </w:rPr>
  </w:style>
  <w:style w:type="character" w:customStyle="1" w:styleId="TestonotaapidipaginaCarattere">
    <w:name w:val="Testo nota a piè di pagina Carattere"/>
    <w:basedOn w:val="Carpredefinitoparagrafo"/>
    <w:link w:val="Testonotaapidipagina"/>
    <w:uiPriority w:val="99"/>
    <w:rsid w:val="00E53D72"/>
    <w:rPr>
      <w:sz w:val="18"/>
      <w:lang w:eastAsia="en-US"/>
    </w:rPr>
  </w:style>
  <w:style w:type="character" w:styleId="Menzionenonrisolta">
    <w:name w:val="Unresolved Mention"/>
    <w:basedOn w:val="Carpredefinitoparagrafo"/>
    <w:uiPriority w:val="99"/>
    <w:semiHidden/>
    <w:unhideWhenUsed/>
    <w:rsid w:val="00315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59367">
      <w:bodyDiv w:val="1"/>
      <w:marLeft w:val="0"/>
      <w:marRight w:val="0"/>
      <w:marTop w:val="0"/>
      <w:marBottom w:val="0"/>
      <w:divBdr>
        <w:top w:val="none" w:sz="0" w:space="0" w:color="auto"/>
        <w:left w:val="none" w:sz="0" w:space="0" w:color="auto"/>
        <w:bottom w:val="none" w:sz="0" w:space="0" w:color="auto"/>
        <w:right w:val="none" w:sz="0" w:space="0" w:color="auto"/>
      </w:divBdr>
    </w:div>
    <w:div w:id="172303935">
      <w:bodyDiv w:val="1"/>
      <w:marLeft w:val="0"/>
      <w:marRight w:val="0"/>
      <w:marTop w:val="0"/>
      <w:marBottom w:val="0"/>
      <w:divBdr>
        <w:top w:val="none" w:sz="0" w:space="0" w:color="auto"/>
        <w:left w:val="none" w:sz="0" w:space="0" w:color="auto"/>
        <w:bottom w:val="none" w:sz="0" w:space="0" w:color="auto"/>
        <w:right w:val="none" w:sz="0" w:space="0" w:color="auto"/>
      </w:divBdr>
      <w:divsChild>
        <w:div w:id="376971546">
          <w:marLeft w:val="0"/>
          <w:marRight w:val="0"/>
          <w:marTop w:val="0"/>
          <w:marBottom w:val="0"/>
          <w:divBdr>
            <w:top w:val="none" w:sz="0" w:space="0" w:color="auto"/>
            <w:left w:val="none" w:sz="0" w:space="0" w:color="auto"/>
            <w:bottom w:val="none" w:sz="0" w:space="0" w:color="auto"/>
            <w:right w:val="none" w:sz="0" w:space="0" w:color="auto"/>
          </w:divBdr>
        </w:div>
        <w:div w:id="1842505116">
          <w:marLeft w:val="0"/>
          <w:marRight w:val="0"/>
          <w:marTop w:val="0"/>
          <w:marBottom w:val="0"/>
          <w:divBdr>
            <w:top w:val="none" w:sz="0" w:space="0" w:color="auto"/>
            <w:left w:val="none" w:sz="0" w:space="0" w:color="auto"/>
            <w:bottom w:val="none" w:sz="0" w:space="0" w:color="auto"/>
            <w:right w:val="none" w:sz="0" w:space="0" w:color="auto"/>
          </w:divBdr>
          <w:divsChild>
            <w:div w:id="2092387393">
              <w:marLeft w:val="0"/>
              <w:marRight w:val="0"/>
              <w:marTop w:val="0"/>
              <w:marBottom w:val="0"/>
              <w:divBdr>
                <w:top w:val="none" w:sz="0" w:space="0" w:color="auto"/>
                <w:left w:val="none" w:sz="0" w:space="0" w:color="auto"/>
                <w:bottom w:val="none" w:sz="0" w:space="0" w:color="auto"/>
                <w:right w:val="none" w:sz="0" w:space="0" w:color="auto"/>
              </w:divBdr>
              <w:divsChild>
                <w:div w:id="17162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97248">
          <w:marLeft w:val="0"/>
          <w:marRight w:val="0"/>
          <w:marTop w:val="0"/>
          <w:marBottom w:val="0"/>
          <w:divBdr>
            <w:top w:val="none" w:sz="0" w:space="0" w:color="auto"/>
            <w:left w:val="none" w:sz="0" w:space="0" w:color="auto"/>
            <w:bottom w:val="none" w:sz="0" w:space="0" w:color="auto"/>
            <w:right w:val="none" w:sz="0" w:space="0" w:color="auto"/>
          </w:divBdr>
          <w:divsChild>
            <w:div w:id="1153720417">
              <w:marLeft w:val="0"/>
              <w:marRight w:val="0"/>
              <w:marTop w:val="0"/>
              <w:marBottom w:val="0"/>
              <w:divBdr>
                <w:top w:val="none" w:sz="0" w:space="0" w:color="auto"/>
                <w:left w:val="none" w:sz="0" w:space="0" w:color="auto"/>
                <w:bottom w:val="none" w:sz="0" w:space="0" w:color="auto"/>
                <w:right w:val="none" w:sz="0" w:space="0" w:color="auto"/>
              </w:divBdr>
              <w:divsChild>
                <w:div w:id="1274555126">
                  <w:marLeft w:val="0"/>
                  <w:marRight w:val="0"/>
                  <w:marTop w:val="0"/>
                  <w:marBottom w:val="0"/>
                  <w:divBdr>
                    <w:top w:val="none" w:sz="0" w:space="0" w:color="auto"/>
                    <w:left w:val="none" w:sz="0" w:space="0" w:color="auto"/>
                    <w:bottom w:val="none" w:sz="0" w:space="0" w:color="auto"/>
                    <w:right w:val="none" w:sz="0" w:space="0" w:color="auto"/>
                  </w:divBdr>
                  <w:divsChild>
                    <w:div w:id="89832688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02047205">
          <w:marLeft w:val="0"/>
          <w:marRight w:val="0"/>
          <w:marTop w:val="0"/>
          <w:marBottom w:val="0"/>
          <w:divBdr>
            <w:top w:val="none" w:sz="0" w:space="0" w:color="auto"/>
            <w:left w:val="none" w:sz="0" w:space="0" w:color="auto"/>
            <w:bottom w:val="none" w:sz="0" w:space="0" w:color="auto"/>
            <w:right w:val="none" w:sz="0" w:space="0" w:color="auto"/>
          </w:divBdr>
          <w:divsChild>
            <w:div w:id="558252145">
              <w:marLeft w:val="0"/>
              <w:marRight w:val="0"/>
              <w:marTop w:val="0"/>
              <w:marBottom w:val="0"/>
              <w:divBdr>
                <w:top w:val="none" w:sz="0" w:space="0" w:color="auto"/>
                <w:left w:val="none" w:sz="0" w:space="0" w:color="auto"/>
                <w:bottom w:val="none" w:sz="0" w:space="0" w:color="auto"/>
                <w:right w:val="none" w:sz="0" w:space="0" w:color="auto"/>
              </w:divBdr>
              <w:divsChild>
                <w:div w:id="1172834973">
                  <w:marLeft w:val="0"/>
                  <w:marRight w:val="0"/>
                  <w:marTop w:val="0"/>
                  <w:marBottom w:val="0"/>
                  <w:divBdr>
                    <w:top w:val="none" w:sz="0" w:space="0" w:color="auto"/>
                    <w:left w:val="none" w:sz="0" w:space="0" w:color="auto"/>
                    <w:bottom w:val="none" w:sz="0" w:space="0" w:color="auto"/>
                    <w:right w:val="none" w:sz="0" w:space="0" w:color="auto"/>
                  </w:divBdr>
                  <w:divsChild>
                    <w:div w:id="1687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20941">
      <w:bodyDiv w:val="1"/>
      <w:marLeft w:val="0"/>
      <w:marRight w:val="0"/>
      <w:marTop w:val="0"/>
      <w:marBottom w:val="0"/>
      <w:divBdr>
        <w:top w:val="none" w:sz="0" w:space="0" w:color="auto"/>
        <w:left w:val="none" w:sz="0" w:space="0" w:color="auto"/>
        <w:bottom w:val="none" w:sz="0" w:space="0" w:color="auto"/>
        <w:right w:val="none" w:sz="0" w:space="0" w:color="auto"/>
      </w:divBdr>
      <w:divsChild>
        <w:div w:id="1370913250">
          <w:marLeft w:val="0"/>
          <w:marRight w:val="0"/>
          <w:marTop w:val="0"/>
          <w:marBottom w:val="0"/>
          <w:divBdr>
            <w:top w:val="none" w:sz="0" w:space="0" w:color="auto"/>
            <w:left w:val="none" w:sz="0" w:space="0" w:color="auto"/>
            <w:bottom w:val="none" w:sz="0" w:space="0" w:color="auto"/>
            <w:right w:val="none" w:sz="0" w:space="0" w:color="auto"/>
          </w:divBdr>
        </w:div>
      </w:divsChild>
    </w:div>
    <w:div w:id="637540680">
      <w:bodyDiv w:val="1"/>
      <w:marLeft w:val="0"/>
      <w:marRight w:val="0"/>
      <w:marTop w:val="0"/>
      <w:marBottom w:val="0"/>
      <w:divBdr>
        <w:top w:val="none" w:sz="0" w:space="0" w:color="auto"/>
        <w:left w:val="none" w:sz="0" w:space="0" w:color="auto"/>
        <w:bottom w:val="none" w:sz="0" w:space="0" w:color="auto"/>
        <w:right w:val="none" w:sz="0" w:space="0" w:color="auto"/>
      </w:divBdr>
      <w:divsChild>
        <w:div w:id="721907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715419">
              <w:marLeft w:val="0"/>
              <w:marRight w:val="0"/>
              <w:marTop w:val="0"/>
              <w:marBottom w:val="0"/>
              <w:divBdr>
                <w:top w:val="none" w:sz="0" w:space="0" w:color="auto"/>
                <w:left w:val="none" w:sz="0" w:space="0" w:color="auto"/>
                <w:bottom w:val="none" w:sz="0" w:space="0" w:color="auto"/>
                <w:right w:val="none" w:sz="0" w:space="0" w:color="auto"/>
              </w:divBdr>
              <w:divsChild>
                <w:div w:id="1208880466">
                  <w:marLeft w:val="0"/>
                  <w:marRight w:val="0"/>
                  <w:marTop w:val="0"/>
                  <w:marBottom w:val="0"/>
                  <w:divBdr>
                    <w:top w:val="none" w:sz="0" w:space="0" w:color="auto"/>
                    <w:left w:val="none" w:sz="0" w:space="0" w:color="auto"/>
                    <w:bottom w:val="none" w:sz="0" w:space="0" w:color="auto"/>
                    <w:right w:val="none" w:sz="0" w:space="0" w:color="auto"/>
                  </w:divBdr>
                  <w:divsChild>
                    <w:div w:id="565844932">
                      <w:marLeft w:val="0"/>
                      <w:marRight w:val="0"/>
                      <w:marTop w:val="0"/>
                      <w:marBottom w:val="0"/>
                      <w:divBdr>
                        <w:top w:val="none" w:sz="0" w:space="0" w:color="auto"/>
                        <w:left w:val="none" w:sz="0" w:space="0" w:color="auto"/>
                        <w:bottom w:val="none" w:sz="0" w:space="0" w:color="auto"/>
                        <w:right w:val="none" w:sz="0" w:space="0" w:color="auto"/>
                      </w:divBdr>
                      <w:divsChild>
                        <w:div w:id="1848864783">
                          <w:marLeft w:val="0"/>
                          <w:marRight w:val="0"/>
                          <w:marTop w:val="0"/>
                          <w:marBottom w:val="0"/>
                          <w:divBdr>
                            <w:top w:val="none" w:sz="0" w:space="0" w:color="auto"/>
                            <w:left w:val="none" w:sz="0" w:space="0" w:color="auto"/>
                            <w:bottom w:val="none" w:sz="0" w:space="0" w:color="auto"/>
                            <w:right w:val="none" w:sz="0" w:space="0" w:color="auto"/>
                          </w:divBdr>
                          <w:divsChild>
                            <w:div w:id="1249579502">
                              <w:marLeft w:val="0"/>
                              <w:marRight w:val="0"/>
                              <w:marTop w:val="0"/>
                              <w:marBottom w:val="0"/>
                              <w:divBdr>
                                <w:top w:val="none" w:sz="0" w:space="0" w:color="auto"/>
                                <w:left w:val="none" w:sz="0" w:space="0" w:color="auto"/>
                                <w:bottom w:val="none" w:sz="0" w:space="0" w:color="auto"/>
                                <w:right w:val="none" w:sz="0" w:space="0" w:color="auto"/>
                              </w:divBdr>
                              <w:divsChild>
                                <w:div w:id="2020354165">
                                  <w:marLeft w:val="0"/>
                                  <w:marRight w:val="0"/>
                                  <w:marTop w:val="0"/>
                                  <w:marBottom w:val="0"/>
                                  <w:divBdr>
                                    <w:top w:val="none" w:sz="0" w:space="0" w:color="auto"/>
                                    <w:left w:val="none" w:sz="0" w:space="0" w:color="auto"/>
                                    <w:bottom w:val="none" w:sz="0" w:space="0" w:color="auto"/>
                                    <w:right w:val="none" w:sz="0" w:space="0" w:color="auto"/>
                                  </w:divBdr>
                                </w:div>
                                <w:div w:id="363334307">
                                  <w:marLeft w:val="0"/>
                                  <w:marRight w:val="0"/>
                                  <w:marTop w:val="0"/>
                                  <w:marBottom w:val="0"/>
                                  <w:divBdr>
                                    <w:top w:val="none" w:sz="0" w:space="0" w:color="auto"/>
                                    <w:left w:val="none" w:sz="0" w:space="0" w:color="auto"/>
                                    <w:bottom w:val="none" w:sz="0" w:space="0" w:color="auto"/>
                                    <w:right w:val="none" w:sz="0" w:space="0" w:color="auto"/>
                                  </w:divBdr>
                                </w:div>
                                <w:div w:id="408574236">
                                  <w:marLeft w:val="0"/>
                                  <w:marRight w:val="0"/>
                                  <w:marTop w:val="0"/>
                                  <w:marBottom w:val="0"/>
                                  <w:divBdr>
                                    <w:top w:val="none" w:sz="0" w:space="0" w:color="auto"/>
                                    <w:left w:val="none" w:sz="0" w:space="0" w:color="auto"/>
                                    <w:bottom w:val="none" w:sz="0" w:space="0" w:color="auto"/>
                                    <w:right w:val="none" w:sz="0" w:space="0" w:color="auto"/>
                                  </w:divBdr>
                                </w:div>
                                <w:div w:id="481580184">
                                  <w:marLeft w:val="0"/>
                                  <w:marRight w:val="0"/>
                                  <w:marTop w:val="0"/>
                                  <w:marBottom w:val="0"/>
                                  <w:divBdr>
                                    <w:top w:val="none" w:sz="0" w:space="0" w:color="auto"/>
                                    <w:left w:val="none" w:sz="0" w:space="0" w:color="auto"/>
                                    <w:bottom w:val="none" w:sz="0" w:space="0" w:color="auto"/>
                                    <w:right w:val="none" w:sz="0" w:space="0" w:color="auto"/>
                                  </w:divBdr>
                                </w:div>
                                <w:div w:id="2061636622">
                                  <w:marLeft w:val="0"/>
                                  <w:marRight w:val="0"/>
                                  <w:marTop w:val="0"/>
                                  <w:marBottom w:val="0"/>
                                  <w:divBdr>
                                    <w:top w:val="none" w:sz="0" w:space="0" w:color="auto"/>
                                    <w:left w:val="none" w:sz="0" w:space="0" w:color="auto"/>
                                    <w:bottom w:val="none" w:sz="0" w:space="0" w:color="auto"/>
                                    <w:right w:val="none" w:sz="0" w:space="0" w:color="auto"/>
                                  </w:divBdr>
                                </w:div>
                                <w:div w:id="2019117992">
                                  <w:marLeft w:val="0"/>
                                  <w:marRight w:val="0"/>
                                  <w:marTop w:val="0"/>
                                  <w:marBottom w:val="0"/>
                                  <w:divBdr>
                                    <w:top w:val="none" w:sz="0" w:space="0" w:color="auto"/>
                                    <w:left w:val="none" w:sz="0" w:space="0" w:color="auto"/>
                                    <w:bottom w:val="none" w:sz="0" w:space="0" w:color="auto"/>
                                    <w:right w:val="none" w:sz="0" w:space="0" w:color="auto"/>
                                  </w:divBdr>
                                </w:div>
                                <w:div w:id="72092345">
                                  <w:marLeft w:val="0"/>
                                  <w:marRight w:val="0"/>
                                  <w:marTop w:val="0"/>
                                  <w:marBottom w:val="0"/>
                                  <w:divBdr>
                                    <w:top w:val="none" w:sz="0" w:space="0" w:color="auto"/>
                                    <w:left w:val="none" w:sz="0" w:space="0" w:color="auto"/>
                                    <w:bottom w:val="none" w:sz="0" w:space="0" w:color="auto"/>
                                    <w:right w:val="none" w:sz="0" w:space="0" w:color="auto"/>
                                  </w:divBdr>
                                </w:div>
                                <w:div w:id="1446584099">
                                  <w:marLeft w:val="0"/>
                                  <w:marRight w:val="0"/>
                                  <w:marTop w:val="0"/>
                                  <w:marBottom w:val="0"/>
                                  <w:divBdr>
                                    <w:top w:val="none" w:sz="0" w:space="0" w:color="auto"/>
                                    <w:left w:val="none" w:sz="0" w:space="0" w:color="auto"/>
                                    <w:bottom w:val="none" w:sz="0" w:space="0" w:color="auto"/>
                                    <w:right w:val="none" w:sz="0" w:space="0" w:color="auto"/>
                                  </w:divBdr>
                                </w:div>
                                <w:div w:id="211623697">
                                  <w:marLeft w:val="0"/>
                                  <w:marRight w:val="0"/>
                                  <w:marTop w:val="0"/>
                                  <w:marBottom w:val="0"/>
                                  <w:divBdr>
                                    <w:top w:val="none" w:sz="0" w:space="0" w:color="auto"/>
                                    <w:left w:val="none" w:sz="0" w:space="0" w:color="auto"/>
                                    <w:bottom w:val="none" w:sz="0" w:space="0" w:color="auto"/>
                                    <w:right w:val="none" w:sz="0" w:space="0" w:color="auto"/>
                                  </w:divBdr>
                                </w:div>
                                <w:div w:id="1537422991">
                                  <w:marLeft w:val="0"/>
                                  <w:marRight w:val="0"/>
                                  <w:marTop w:val="0"/>
                                  <w:marBottom w:val="0"/>
                                  <w:divBdr>
                                    <w:top w:val="none" w:sz="0" w:space="0" w:color="auto"/>
                                    <w:left w:val="none" w:sz="0" w:space="0" w:color="auto"/>
                                    <w:bottom w:val="none" w:sz="0" w:space="0" w:color="auto"/>
                                    <w:right w:val="none" w:sz="0" w:space="0" w:color="auto"/>
                                  </w:divBdr>
                                </w:div>
                                <w:div w:id="684862692">
                                  <w:marLeft w:val="0"/>
                                  <w:marRight w:val="0"/>
                                  <w:marTop w:val="0"/>
                                  <w:marBottom w:val="0"/>
                                  <w:divBdr>
                                    <w:top w:val="none" w:sz="0" w:space="0" w:color="auto"/>
                                    <w:left w:val="none" w:sz="0" w:space="0" w:color="auto"/>
                                    <w:bottom w:val="none" w:sz="0" w:space="0" w:color="auto"/>
                                    <w:right w:val="none" w:sz="0" w:space="0" w:color="auto"/>
                                  </w:divBdr>
                                </w:div>
                                <w:div w:id="789519118">
                                  <w:marLeft w:val="0"/>
                                  <w:marRight w:val="0"/>
                                  <w:marTop w:val="0"/>
                                  <w:marBottom w:val="0"/>
                                  <w:divBdr>
                                    <w:top w:val="none" w:sz="0" w:space="0" w:color="auto"/>
                                    <w:left w:val="none" w:sz="0" w:space="0" w:color="auto"/>
                                    <w:bottom w:val="none" w:sz="0" w:space="0" w:color="auto"/>
                                    <w:right w:val="none" w:sz="0" w:space="0" w:color="auto"/>
                                  </w:divBdr>
                                </w:div>
                                <w:div w:id="154801952">
                                  <w:marLeft w:val="0"/>
                                  <w:marRight w:val="0"/>
                                  <w:marTop w:val="0"/>
                                  <w:marBottom w:val="0"/>
                                  <w:divBdr>
                                    <w:top w:val="none" w:sz="0" w:space="0" w:color="auto"/>
                                    <w:left w:val="none" w:sz="0" w:space="0" w:color="auto"/>
                                    <w:bottom w:val="none" w:sz="0" w:space="0" w:color="auto"/>
                                    <w:right w:val="none" w:sz="0" w:space="0" w:color="auto"/>
                                  </w:divBdr>
                                </w:div>
                                <w:div w:id="1112165567">
                                  <w:marLeft w:val="0"/>
                                  <w:marRight w:val="0"/>
                                  <w:marTop w:val="0"/>
                                  <w:marBottom w:val="0"/>
                                  <w:divBdr>
                                    <w:top w:val="none" w:sz="0" w:space="0" w:color="auto"/>
                                    <w:left w:val="none" w:sz="0" w:space="0" w:color="auto"/>
                                    <w:bottom w:val="none" w:sz="0" w:space="0" w:color="auto"/>
                                    <w:right w:val="none" w:sz="0" w:space="0" w:color="auto"/>
                                  </w:divBdr>
                                </w:div>
                                <w:div w:id="1710956546">
                                  <w:marLeft w:val="0"/>
                                  <w:marRight w:val="0"/>
                                  <w:marTop w:val="0"/>
                                  <w:marBottom w:val="0"/>
                                  <w:divBdr>
                                    <w:top w:val="none" w:sz="0" w:space="0" w:color="auto"/>
                                    <w:left w:val="none" w:sz="0" w:space="0" w:color="auto"/>
                                    <w:bottom w:val="none" w:sz="0" w:space="0" w:color="auto"/>
                                    <w:right w:val="none" w:sz="0" w:space="0" w:color="auto"/>
                                  </w:divBdr>
                                </w:div>
                                <w:div w:id="190028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693013">
      <w:bodyDiv w:val="1"/>
      <w:marLeft w:val="0"/>
      <w:marRight w:val="0"/>
      <w:marTop w:val="0"/>
      <w:marBottom w:val="0"/>
      <w:divBdr>
        <w:top w:val="none" w:sz="0" w:space="0" w:color="auto"/>
        <w:left w:val="none" w:sz="0" w:space="0" w:color="auto"/>
        <w:bottom w:val="none" w:sz="0" w:space="0" w:color="auto"/>
        <w:right w:val="none" w:sz="0" w:space="0" w:color="auto"/>
      </w:divBdr>
      <w:divsChild>
        <w:div w:id="828599883">
          <w:marLeft w:val="0"/>
          <w:marRight w:val="0"/>
          <w:marTop w:val="0"/>
          <w:marBottom w:val="0"/>
          <w:divBdr>
            <w:top w:val="none" w:sz="0" w:space="0" w:color="auto"/>
            <w:left w:val="none" w:sz="0" w:space="0" w:color="auto"/>
            <w:bottom w:val="none" w:sz="0" w:space="0" w:color="auto"/>
            <w:right w:val="none" w:sz="0" w:space="0" w:color="auto"/>
          </w:divBdr>
        </w:div>
      </w:divsChild>
    </w:div>
    <w:div w:id="866329384">
      <w:bodyDiv w:val="1"/>
      <w:marLeft w:val="0"/>
      <w:marRight w:val="0"/>
      <w:marTop w:val="0"/>
      <w:marBottom w:val="0"/>
      <w:divBdr>
        <w:top w:val="none" w:sz="0" w:space="0" w:color="auto"/>
        <w:left w:val="none" w:sz="0" w:space="0" w:color="auto"/>
        <w:bottom w:val="none" w:sz="0" w:space="0" w:color="auto"/>
        <w:right w:val="none" w:sz="0" w:space="0" w:color="auto"/>
      </w:divBdr>
    </w:div>
    <w:div w:id="969091943">
      <w:bodyDiv w:val="1"/>
      <w:marLeft w:val="0"/>
      <w:marRight w:val="0"/>
      <w:marTop w:val="0"/>
      <w:marBottom w:val="0"/>
      <w:divBdr>
        <w:top w:val="none" w:sz="0" w:space="0" w:color="auto"/>
        <w:left w:val="none" w:sz="0" w:space="0" w:color="auto"/>
        <w:bottom w:val="none" w:sz="0" w:space="0" w:color="auto"/>
        <w:right w:val="none" w:sz="0" w:space="0" w:color="auto"/>
      </w:divBdr>
      <w:divsChild>
        <w:div w:id="947079534">
          <w:marLeft w:val="0"/>
          <w:marRight w:val="0"/>
          <w:marTop w:val="0"/>
          <w:marBottom w:val="0"/>
          <w:divBdr>
            <w:top w:val="none" w:sz="0" w:space="0" w:color="auto"/>
            <w:left w:val="none" w:sz="0" w:space="0" w:color="auto"/>
            <w:bottom w:val="none" w:sz="0" w:space="0" w:color="auto"/>
            <w:right w:val="none" w:sz="0" w:space="0" w:color="auto"/>
          </w:divBdr>
        </w:div>
      </w:divsChild>
    </w:div>
    <w:div w:id="994380264">
      <w:bodyDiv w:val="1"/>
      <w:marLeft w:val="0"/>
      <w:marRight w:val="0"/>
      <w:marTop w:val="0"/>
      <w:marBottom w:val="0"/>
      <w:divBdr>
        <w:top w:val="none" w:sz="0" w:space="0" w:color="auto"/>
        <w:left w:val="none" w:sz="0" w:space="0" w:color="auto"/>
        <w:bottom w:val="none" w:sz="0" w:space="0" w:color="auto"/>
        <w:right w:val="none" w:sz="0" w:space="0" w:color="auto"/>
      </w:divBdr>
    </w:div>
    <w:div w:id="1081105380">
      <w:bodyDiv w:val="1"/>
      <w:marLeft w:val="0"/>
      <w:marRight w:val="0"/>
      <w:marTop w:val="0"/>
      <w:marBottom w:val="0"/>
      <w:divBdr>
        <w:top w:val="none" w:sz="0" w:space="0" w:color="auto"/>
        <w:left w:val="none" w:sz="0" w:space="0" w:color="auto"/>
        <w:bottom w:val="none" w:sz="0" w:space="0" w:color="auto"/>
        <w:right w:val="none" w:sz="0" w:space="0" w:color="auto"/>
      </w:divBdr>
    </w:div>
    <w:div w:id="1576089046">
      <w:bodyDiv w:val="1"/>
      <w:marLeft w:val="0"/>
      <w:marRight w:val="0"/>
      <w:marTop w:val="0"/>
      <w:marBottom w:val="0"/>
      <w:divBdr>
        <w:top w:val="none" w:sz="0" w:space="0" w:color="auto"/>
        <w:left w:val="none" w:sz="0" w:space="0" w:color="auto"/>
        <w:bottom w:val="none" w:sz="0" w:space="0" w:color="auto"/>
        <w:right w:val="none" w:sz="0" w:space="0" w:color="auto"/>
      </w:divBdr>
    </w:div>
    <w:div w:id="1729181699">
      <w:bodyDiv w:val="1"/>
      <w:marLeft w:val="0"/>
      <w:marRight w:val="0"/>
      <w:marTop w:val="0"/>
      <w:marBottom w:val="0"/>
      <w:divBdr>
        <w:top w:val="none" w:sz="0" w:space="0" w:color="auto"/>
        <w:left w:val="none" w:sz="0" w:space="0" w:color="auto"/>
        <w:bottom w:val="none" w:sz="0" w:space="0" w:color="auto"/>
        <w:right w:val="none" w:sz="0" w:space="0" w:color="auto"/>
      </w:divBdr>
    </w:div>
    <w:div w:id="1982923559">
      <w:bodyDiv w:val="1"/>
      <w:marLeft w:val="0"/>
      <w:marRight w:val="0"/>
      <w:marTop w:val="0"/>
      <w:marBottom w:val="0"/>
      <w:divBdr>
        <w:top w:val="none" w:sz="0" w:space="0" w:color="auto"/>
        <w:left w:val="none" w:sz="0" w:space="0" w:color="auto"/>
        <w:bottom w:val="none" w:sz="0" w:space="0" w:color="auto"/>
        <w:right w:val="none" w:sz="0" w:space="0" w:color="auto"/>
      </w:divBdr>
      <w:divsChild>
        <w:div w:id="1808470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936685">
              <w:marLeft w:val="0"/>
              <w:marRight w:val="0"/>
              <w:marTop w:val="0"/>
              <w:marBottom w:val="0"/>
              <w:divBdr>
                <w:top w:val="none" w:sz="0" w:space="0" w:color="auto"/>
                <w:left w:val="none" w:sz="0" w:space="0" w:color="auto"/>
                <w:bottom w:val="none" w:sz="0" w:space="0" w:color="auto"/>
                <w:right w:val="none" w:sz="0" w:space="0" w:color="auto"/>
              </w:divBdr>
              <w:divsChild>
                <w:div w:id="567806963">
                  <w:marLeft w:val="0"/>
                  <w:marRight w:val="0"/>
                  <w:marTop w:val="0"/>
                  <w:marBottom w:val="0"/>
                  <w:divBdr>
                    <w:top w:val="none" w:sz="0" w:space="0" w:color="auto"/>
                    <w:left w:val="none" w:sz="0" w:space="0" w:color="auto"/>
                    <w:bottom w:val="none" w:sz="0" w:space="0" w:color="auto"/>
                    <w:right w:val="none" w:sz="0" w:space="0" w:color="auto"/>
                  </w:divBdr>
                  <w:divsChild>
                    <w:div w:id="1792507727">
                      <w:marLeft w:val="0"/>
                      <w:marRight w:val="0"/>
                      <w:marTop w:val="0"/>
                      <w:marBottom w:val="0"/>
                      <w:divBdr>
                        <w:top w:val="none" w:sz="0" w:space="0" w:color="auto"/>
                        <w:left w:val="none" w:sz="0" w:space="0" w:color="auto"/>
                        <w:bottom w:val="none" w:sz="0" w:space="0" w:color="auto"/>
                        <w:right w:val="none" w:sz="0" w:space="0" w:color="auto"/>
                      </w:divBdr>
                      <w:divsChild>
                        <w:div w:id="1621454498">
                          <w:marLeft w:val="0"/>
                          <w:marRight w:val="0"/>
                          <w:marTop w:val="0"/>
                          <w:marBottom w:val="0"/>
                          <w:divBdr>
                            <w:top w:val="none" w:sz="0" w:space="0" w:color="auto"/>
                            <w:left w:val="none" w:sz="0" w:space="0" w:color="auto"/>
                            <w:bottom w:val="none" w:sz="0" w:space="0" w:color="auto"/>
                            <w:right w:val="none" w:sz="0" w:space="0" w:color="auto"/>
                          </w:divBdr>
                          <w:divsChild>
                            <w:div w:id="1688016153">
                              <w:marLeft w:val="0"/>
                              <w:marRight w:val="0"/>
                              <w:marTop w:val="0"/>
                              <w:marBottom w:val="0"/>
                              <w:divBdr>
                                <w:top w:val="none" w:sz="0" w:space="0" w:color="auto"/>
                                <w:left w:val="none" w:sz="0" w:space="0" w:color="auto"/>
                                <w:bottom w:val="none" w:sz="0" w:space="0" w:color="auto"/>
                                <w:right w:val="none" w:sz="0" w:space="0" w:color="auto"/>
                              </w:divBdr>
                              <w:divsChild>
                                <w:div w:id="1925995071">
                                  <w:marLeft w:val="0"/>
                                  <w:marRight w:val="0"/>
                                  <w:marTop w:val="0"/>
                                  <w:marBottom w:val="0"/>
                                  <w:divBdr>
                                    <w:top w:val="none" w:sz="0" w:space="0" w:color="auto"/>
                                    <w:left w:val="none" w:sz="0" w:space="0" w:color="auto"/>
                                    <w:bottom w:val="none" w:sz="0" w:space="0" w:color="auto"/>
                                    <w:right w:val="none" w:sz="0" w:space="0" w:color="auto"/>
                                  </w:divBdr>
                                </w:div>
                                <w:div w:id="1036731144">
                                  <w:marLeft w:val="0"/>
                                  <w:marRight w:val="0"/>
                                  <w:marTop w:val="0"/>
                                  <w:marBottom w:val="0"/>
                                  <w:divBdr>
                                    <w:top w:val="none" w:sz="0" w:space="0" w:color="auto"/>
                                    <w:left w:val="none" w:sz="0" w:space="0" w:color="auto"/>
                                    <w:bottom w:val="none" w:sz="0" w:space="0" w:color="auto"/>
                                    <w:right w:val="none" w:sz="0" w:space="0" w:color="auto"/>
                                  </w:divBdr>
                                </w:div>
                                <w:div w:id="368578757">
                                  <w:marLeft w:val="0"/>
                                  <w:marRight w:val="0"/>
                                  <w:marTop w:val="0"/>
                                  <w:marBottom w:val="0"/>
                                  <w:divBdr>
                                    <w:top w:val="none" w:sz="0" w:space="0" w:color="auto"/>
                                    <w:left w:val="none" w:sz="0" w:space="0" w:color="auto"/>
                                    <w:bottom w:val="none" w:sz="0" w:space="0" w:color="auto"/>
                                    <w:right w:val="none" w:sz="0" w:space="0" w:color="auto"/>
                                  </w:divBdr>
                                </w:div>
                                <w:div w:id="1946695163">
                                  <w:marLeft w:val="0"/>
                                  <w:marRight w:val="0"/>
                                  <w:marTop w:val="0"/>
                                  <w:marBottom w:val="0"/>
                                  <w:divBdr>
                                    <w:top w:val="none" w:sz="0" w:space="0" w:color="auto"/>
                                    <w:left w:val="none" w:sz="0" w:space="0" w:color="auto"/>
                                    <w:bottom w:val="none" w:sz="0" w:space="0" w:color="auto"/>
                                    <w:right w:val="none" w:sz="0" w:space="0" w:color="auto"/>
                                  </w:divBdr>
                                </w:div>
                                <w:div w:id="1733114059">
                                  <w:marLeft w:val="0"/>
                                  <w:marRight w:val="0"/>
                                  <w:marTop w:val="0"/>
                                  <w:marBottom w:val="0"/>
                                  <w:divBdr>
                                    <w:top w:val="none" w:sz="0" w:space="0" w:color="auto"/>
                                    <w:left w:val="none" w:sz="0" w:space="0" w:color="auto"/>
                                    <w:bottom w:val="none" w:sz="0" w:space="0" w:color="auto"/>
                                    <w:right w:val="none" w:sz="0" w:space="0" w:color="auto"/>
                                  </w:divBdr>
                                </w:div>
                                <w:div w:id="1476530893">
                                  <w:marLeft w:val="0"/>
                                  <w:marRight w:val="0"/>
                                  <w:marTop w:val="0"/>
                                  <w:marBottom w:val="0"/>
                                  <w:divBdr>
                                    <w:top w:val="none" w:sz="0" w:space="0" w:color="auto"/>
                                    <w:left w:val="none" w:sz="0" w:space="0" w:color="auto"/>
                                    <w:bottom w:val="none" w:sz="0" w:space="0" w:color="auto"/>
                                    <w:right w:val="none" w:sz="0" w:space="0" w:color="auto"/>
                                  </w:divBdr>
                                </w:div>
                                <w:div w:id="1470633213">
                                  <w:marLeft w:val="0"/>
                                  <w:marRight w:val="0"/>
                                  <w:marTop w:val="0"/>
                                  <w:marBottom w:val="0"/>
                                  <w:divBdr>
                                    <w:top w:val="none" w:sz="0" w:space="0" w:color="auto"/>
                                    <w:left w:val="none" w:sz="0" w:space="0" w:color="auto"/>
                                    <w:bottom w:val="none" w:sz="0" w:space="0" w:color="auto"/>
                                    <w:right w:val="none" w:sz="0" w:space="0" w:color="auto"/>
                                  </w:divBdr>
                                </w:div>
                                <w:div w:id="781650236">
                                  <w:marLeft w:val="0"/>
                                  <w:marRight w:val="0"/>
                                  <w:marTop w:val="0"/>
                                  <w:marBottom w:val="0"/>
                                  <w:divBdr>
                                    <w:top w:val="none" w:sz="0" w:space="0" w:color="auto"/>
                                    <w:left w:val="none" w:sz="0" w:space="0" w:color="auto"/>
                                    <w:bottom w:val="none" w:sz="0" w:space="0" w:color="auto"/>
                                    <w:right w:val="none" w:sz="0" w:space="0" w:color="auto"/>
                                  </w:divBdr>
                                </w:div>
                                <w:div w:id="1579435518">
                                  <w:marLeft w:val="0"/>
                                  <w:marRight w:val="0"/>
                                  <w:marTop w:val="0"/>
                                  <w:marBottom w:val="0"/>
                                  <w:divBdr>
                                    <w:top w:val="none" w:sz="0" w:space="0" w:color="auto"/>
                                    <w:left w:val="none" w:sz="0" w:space="0" w:color="auto"/>
                                    <w:bottom w:val="none" w:sz="0" w:space="0" w:color="auto"/>
                                    <w:right w:val="none" w:sz="0" w:space="0" w:color="auto"/>
                                  </w:divBdr>
                                </w:div>
                                <w:div w:id="838079967">
                                  <w:marLeft w:val="0"/>
                                  <w:marRight w:val="0"/>
                                  <w:marTop w:val="0"/>
                                  <w:marBottom w:val="0"/>
                                  <w:divBdr>
                                    <w:top w:val="none" w:sz="0" w:space="0" w:color="auto"/>
                                    <w:left w:val="none" w:sz="0" w:space="0" w:color="auto"/>
                                    <w:bottom w:val="none" w:sz="0" w:space="0" w:color="auto"/>
                                    <w:right w:val="none" w:sz="0" w:space="0" w:color="auto"/>
                                  </w:divBdr>
                                </w:div>
                                <w:div w:id="377124462">
                                  <w:marLeft w:val="0"/>
                                  <w:marRight w:val="0"/>
                                  <w:marTop w:val="0"/>
                                  <w:marBottom w:val="0"/>
                                  <w:divBdr>
                                    <w:top w:val="none" w:sz="0" w:space="0" w:color="auto"/>
                                    <w:left w:val="none" w:sz="0" w:space="0" w:color="auto"/>
                                    <w:bottom w:val="none" w:sz="0" w:space="0" w:color="auto"/>
                                    <w:right w:val="none" w:sz="0" w:space="0" w:color="auto"/>
                                  </w:divBdr>
                                </w:div>
                                <w:div w:id="292831713">
                                  <w:marLeft w:val="0"/>
                                  <w:marRight w:val="0"/>
                                  <w:marTop w:val="0"/>
                                  <w:marBottom w:val="0"/>
                                  <w:divBdr>
                                    <w:top w:val="none" w:sz="0" w:space="0" w:color="auto"/>
                                    <w:left w:val="none" w:sz="0" w:space="0" w:color="auto"/>
                                    <w:bottom w:val="none" w:sz="0" w:space="0" w:color="auto"/>
                                    <w:right w:val="none" w:sz="0" w:space="0" w:color="auto"/>
                                  </w:divBdr>
                                </w:div>
                                <w:div w:id="1763182565">
                                  <w:marLeft w:val="0"/>
                                  <w:marRight w:val="0"/>
                                  <w:marTop w:val="0"/>
                                  <w:marBottom w:val="0"/>
                                  <w:divBdr>
                                    <w:top w:val="none" w:sz="0" w:space="0" w:color="auto"/>
                                    <w:left w:val="none" w:sz="0" w:space="0" w:color="auto"/>
                                    <w:bottom w:val="none" w:sz="0" w:space="0" w:color="auto"/>
                                    <w:right w:val="none" w:sz="0" w:space="0" w:color="auto"/>
                                  </w:divBdr>
                                </w:div>
                                <w:div w:id="1500923651">
                                  <w:marLeft w:val="0"/>
                                  <w:marRight w:val="0"/>
                                  <w:marTop w:val="0"/>
                                  <w:marBottom w:val="0"/>
                                  <w:divBdr>
                                    <w:top w:val="none" w:sz="0" w:space="0" w:color="auto"/>
                                    <w:left w:val="none" w:sz="0" w:space="0" w:color="auto"/>
                                    <w:bottom w:val="none" w:sz="0" w:space="0" w:color="auto"/>
                                    <w:right w:val="none" w:sz="0" w:space="0" w:color="auto"/>
                                  </w:divBdr>
                                </w:div>
                                <w:div w:id="1445465232">
                                  <w:marLeft w:val="0"/>
                                  <w:marRight w:val="0"/>
                                  <w:marTop w:val="0"/>
                                  <w:marBottom w:val="0"/>
                                  <w:divBdr>
                                    <w:top w:val="none" w:sz="0" w:space="0" w:color="auto"/>
                                    <w:left w:val="none" w:sz="0" w:space="0" w:color="auto"/>
                                    <w:bottom w:val="none" w:sz="0" w:space="0" w:color="auto"/>
                                    <w:right w:val="none" w:sz="0" w:space="0" w:color="auto"/>
                                  </w:divBdr>
                                </w:div>
                                <w:div w:id="392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013303">
      <w:bodyDiv w:val="1"/>
      <w:marLeft w:val="0"/>
      <w:marRight w:val="0"/>
      <w:marTop w:val="0"/>
      <w:marBottom w:val="0"/>
      <w:divBdr>
        <w:top w:val="none" w:sz="0" w:space="0" w:color="auto"/>
        <w:left w:val="none" w:sz="0" w:space="0" w:color="auto"/>
        <w:bottom w:val="none" w:sz="0" w:space="0" w:color="auto"/>
        <w:right w:val="none" w:sz="0" w:space="0" w:color="auto"/>
      </w:divBdr>
      <w:divsChild>
        <w:div w:id="299772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co.caramello@ann.ansaldoenergia.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016/j.nucengdes.2020.110609" TargetMode="External"/><Relationship Id="rId3" Type="http://schemas.openxmlformats.org/officeDocument/2006/relationships/styles" Target="styles.xml"/><Relationship Id="rId21" Type="http://schemas.openxmlformats.org/officeDocument/2006/relationships/hyperlink" Target="https://doi.org/10.1016/j.nucengdes.2024.113018"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3182/NT14-145"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aea.org/projects/crp/i31038"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16/j.anucene.2021.108194" TargetMode="External"/><Relationship Id="rId28" Type="http://schemas.openxmlformats.org/officeDocument/2006/relationships/hyperlink" Target="https://doi.org/10.1016/j.nucengdes.2021.111301"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saspam-sa.eu" TargetMode="External"/><Relationship Id="rId27" Type="http://schemas.openxmlformats.org/officeDocument/2006/relationships/hyperlink" Target="https://doi.org/10.1016/j.nucengdes.2019.110190" TargetMode="External"/><Relationship Id="rId30" Type="http://schemas.openxmlformats.org/officeDocument/2006/relationships/header" Target="header2.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DBB1DA0-4023-4F0C-8EDE-08730D1D6D61}">
  <ds:schemaRefs>
    <ds:schemaRef ds:uri="http://schemas.openxmlformats.org/officeDocument/2006/bibliography"/>
  </ds:schemaRefs>
</ds:datastoreItem>
</file>

<file path=docMetadata/LabelInfo.xml><?xml version="1.0" encoding="utf-8"?>
<clbl:labelList xmlns:clbl="http://schemas.microsoft.com/office/2020/mipLabelMetadata">
  <clbl:label id="{03f35a2a-9681-4859-bd17-29b8e17618de}" enabled="0" method="" siteId="{03f35a2a-9681-4859-bd17-29b8e17618de}" removed="1"/>
</clbl:labelList>
</file>

<file path=docProps/app.xml><?xml version="1.0" encoding="utf-8"?>
<Properties xmlns="http://schemas.openxmlformats.org/officeDocument/2006/extended-properties" xmlns:vt="http://schemas.openxmlformats.org/officeDocument/2006/docPropsVTypes">
  <Template>IAEA Blank (r01).dotx</Template>
  <TotalTime>0</TotalTime>
  <Pages>7</Pages>
  <Words>3082</Words>
  <Characters>19563</Characters>
  <Application>Microsoft Office Word</Application>
  <DocSecurity>0</DocSecurity>
  <Lines>163</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Caramello Marco</cp:lastModifiedBy>
  <cp:revision>30</cp:revision>
  <cp:lastPrinted>2024-03-19T13:52:00Z</cp:lastPrinted>
  <dcterms:created xsi:type="dcterms:W3CDTF">2024-06-11T07:53:00Z</dcterms:created>
  <dcterms:modified xsi:type="dcterms:W3CDTF">2024-08-21T17:28:00Z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