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89224" w14:textId="5FD1883E" w:rsidR="003B5E0E" w:rsidRPr="0095644B" w:rsidRDefault="00DF6A21" w:rsidP="0095644B">
      <w:pPr>
        <w:pStyle w:val="Heading1"/>
        <w:rPr>
          <w:rFonts w:hint="eastAsia"/>
          <w:szCs w:val="24"/>
        </w:rPr>
      </w:pPr>
      <w:r w:rsidRPr="0095644B">
        <w:rPr>
          <w:szCs w:val="24"/>
        </w:rPr>
        <w:t xml:space="preserve">Compact Design </w:t>
      </w:r>
      <w:r w:rsidR="00A7145C">
        <w:rPr>
          <w:szCs w:val="24"/>
        </w:rPr>
        <w:t>OF</w:t>
      </w:r>
      <w:r w:rsidRPr="0095644B">
        <w:rPr>
          <w:szCs w:val="24"/>
        </w:rPr>
        <w:t xml:space="preserve"> </w:t>
      </w:r>
      <w:r w:rsidR="00234EDE">
        <w:rPr>
          <w:szCs w:val="24"/>
        </w:rPr>
        <w:t>Chemical and Volume control system</w:t>
      </w:r>
      <w:r w:rsidRPr="0095644B">
        <w:rPr>
          <w:szCs w:val="24"/>
        </w:rPr>
        <w:t xml:space="preserve"> heat exchangers for SMR</w:t>
      </w:r>
    </w:p>
    <w:p w14:paraId="4D1B799F" w14:textId="77777777" w:rsidR="00802381" w:rsidRDefault="00802381" w:rsidP="00537496">
      <w:pPr>
        <w:pStyle w:val="Authornameandaffiliation"/>
      </w:pPr>
    </w:p>
    <w:p w14:paraId="505E1404" w14:textId="1588483D" w:rsidR="00234EDE" w:rsidRDefault="00234EDE" w:rsidP="00234EDE">
      <w:pPr>
        <w:pStyle w:val="Authornameandaffiliation"/>
      </w:pPr>
      <w:r>
        <w:t>J</w:t>
      </w:r>
      <w:r w:rsidR="00C24396">
        <w:t>.</w:t>
      </w:r>
      <w:r>
        <w:t xml:space="preserve"> D</w:t>
      </w:r>
      <w:r w:rsidR="00C24396">
        <w:t>.</w:t>
      </w:r>
      <w:r>
        <w:t xml:space="preserve"> CHOI</w:t>
      </w:r>
    </w:p>
    <w:p w14:paraId="4432BF4F" w14:textId="77777777" w:rsidR="00234EDE" w:rsidRDefault="00234EDE" w:rsidP="00234EDE">
      <w:pPr>
        <w:pStyle w:val="Authornameandaffiliation"/>
      </w:pPr>
      <w:r>
        <w:t>KEPCO Engineering and Construction</w:t>
      </w:r>
    </w:p>
    <w:p w14:paraId="69E21C14" w14:textId="77777777" w:rsidR="00234EDE" w:rsidRDefault="00234EDE" w:rsidP="00234EDE">
      <w:pPr>
        <w:pStyle w:val="Authornameandaffiliation"/>
      </w:pPr>
      <w:r>
        <w:t>Daejeon, Republic of Korea</w:t>
      </w:r>
    </w:p>
    <w:p w14:paraId="225C1810" w14:textId="77777777" w:rsidR="00234EDE" w:rsidRDefault="00234EDE" w:rsidP="00234EDE">
      <w:pPr>
        <w:pStyle w:val="Authornameandaffiliation"/>
      </w:pPr>
    </w:p>
    <w:p w14:paraId="4213EDC3" w14:textId="6FEA5E90" w:rsidR="00234EDE" w:rsidRDefault="00234EDE" w:rsidP="00234EDE">
      <w:pPr>
        <w:pStyle w:val="Authornameandaffiliation"/>
      </w:pPr>
      <w:r>
        <w:t>E</w:t>
      </w:r>
      <w:r w:rsidR="00C24396">
        <w:t>.</w:t>
      </w:r>
      <w:r>
        <w:t xml:space="preserve"> S</w:t>
      </w:r>
      <w:r w:rsidR="00C24396">
        <w:t>.</w:t>
      </w:r>
      <w:r>
        <w:t xml:space="preserve"> KIM</w:t>
      </w:r>
    </w:p>
    <w:p w14:paraId="1195246A" w14:textId="77777777" w:rsidR="00234EDE" w:rsidRDefault="00234EDE" w:rsidP="00234EDE">
      <w:pPr>
        <w:pStyle w:val="Authornameandaffiliation"/>
      </w:pPr>
      <w:r>
        <w:t>Seoul National University</w:t>
      </w:r>
    </w:p>
    <w:p w14:paraId="21A2B06E" w14:textId="77777777" w:rsidR="00234EDE" w:rsidRDefault="00234EDE" w:rsidP="00234EDE">
      <w:pPr>
        <w:pStyle w:val="Authornameandaffiliation"/>
      </w:pPr>
      <w:r>
        <w:t>Seoul, Republic of Korea</w:t>
      </w:r>
    </w:p>
    <w:p w14:paraId="79572F18" w14:textId="77777777" w:rsidR="00234EDE" w:rsidRDefault="00234EDE" w:rsidP="00234EDE">
      <w:pPr>
        <w:pStyle w:val="Authornameandaffiliation"/>
      </w:pPr>
    </w:p>
    <w:p w14:paraId="20B6A255" w14:textId="793BB9F4" w:rsidR="00234EDE" w:rsidRDefault="00234EDE" w:rsidP="00234EDE">
      <w:pPr>
        <w:pStyle w:val="Authornameandaffiliation"/>
      </w:pPr>
      <w:r>
        <w:t>K</w:t>
      </w:r>
      <w:r w:rsidR="00C24396">
        <w:t>.</w:t>
      </w:r>
      <w:r>
        <w:t xml:space="preserve"> W</w:t>
      </w:r>
      <w:r w:rsidR="00C24396">
        <w:t>.</w:t>
      </w:r>
      <w:r>
        <w:t xml:space="preserve"> YI</w:t>
      </w:r>
    </w:p>
    <w:p w14:paraId="197E5F0A" w14:textId="77777777" w:rsidR="00234EDE" w:rsidRDefault="00234EDE" w:rsidP="00234EDE">
      <w:pPr>
        <w:pStyle w:val="Authornameandaffiliation"/>
      </w:pPr>
      <w:r>
        <w:t>KEPCO Engineering and Construction</w:t>
      </w:r>
    </w:p>
    <w:p w14:paraId="2010B30A" w14:textId="77777777" w:rsidR="00234EDE" w:rsidRDefault="00234EDE" w:rsidP="00234EDE">
      <w:pPr>
        <w:pStyle w:val="Authornameandaffiliation"/>
      </w:pPr>
      <w:r>
        <w:t>Daejeon, Republic of Korea</w:t>
      </w:r>
    </w:p>
    <w:p w14:paraId="3BB14726" w14:textId="77777777" w:rsidR="00234EDE" w:rsidRDefault="00234EDE" w:rsidP="00234EDE">
      <w:pPr>
        <w:pStyle w:val="Authornameandaffiliation"/>
      </w:pPr>
    </w:p>
    <w:p w14:paraId="17A4CAA6" w14:textId="17374008" w:rsidR="00234EDE" w:rsidRDefault="00234EDE" w:rsidP="00234EDE">
      <w:pPr>
        <w:pStyle w:val="Authornameandaffiliation"/>
      </w:pPr>
      <w:r>
        <w:t>J</w:t>
      </w:r>
      <w:r w:rsidR="00C24396">
        <w:t>.</w:t>
      </w:r>
      <w:r>
        <w:t xml:space="preserve"> H</w:t>
      </w:r>
      <w:r w:rsidR="00C24396">
        <w:t>.</w:t>
      </w:r>
      <w:r>
        <w:t xml:space="preserve"> YANG</w:t>
      </w:r>
    </w:p>
    <w:p w14:paraId="27FF0FDB" w14:textId="77777777" w:rsidR="00234EDE" w:rsidRDefault="00234EDE" w:rsidP="00234EDE">
      <w:pPr>
        <w:pStyle w:val="Authornameandaffiliation"/>
      </w:pPr>
      <w:r>
        <w:t>KEPCO Engineering and Construction</w:t>
      </w:r>
    </w:p>
    <w:p w14:paraId="7F101E52" w14:textId="77777777" w:rsidR="00234EDE" w:rsidRDefault="00234EDE" w:rsidP="00234EDE">
      <w:pPr>
        <w:pStyle w:val="Authornameandaffiliation"/>
      </w:pPr>
      <w:r>
        <w:t>Daejeon, Republic of Korea</w:t>
      </w:r>
    </w:p>
    <w:p w14:paraId="286820DC" w14:textId="77777777" w:rsidR="00234EDE" w:rsidRDefault="00234EDE" w:rsidP="00234EDE">
      <w:pPr>
        <w:pStyle w:val="Authornameandaffiliation"/>
      </w:pPr>
    </w:p>
    <w:p w14:paraId="3DC14F25" w14:textId="71A578B6" w:rsidR="00234EDE" w:rsidRDefault="00234EDE" w:rsidP="00234EDE">
      <w:pPr>
        <w:pStyle w:val="Authornameandaffiliation"/>
      </w:pPr>
      <w:r>
        <w:rPr>
          <w:rFonts w:hint="eastAsia"/>
          <w:lang w:eastAsia="ko-KR"/>
        </w:rPr>
        <w:t>Y</w:t>
      </w:r>
      <w:r w:rsidR="00C24396">
        <w:rPr>
          <w:lang w:eastAsia="ko-KR"/>
        </w:rPr>
        <w:t>.</w:t>
      </w:r>
      <w:r>
        <w:rPr>
          <w:lang w:eastAsia="ko-KR"/>
        </w:rPr>
        <w:t xml:space="preserve"> S</w:t>
      </w:r>
      <w:r w:rsidR="00C24396">
        <w:rPr>
          <w:lang w:eastAsia="ko-KR"/>
        </w:rPr>
        <w:t>.</w:t>
      </w:r>
      <w:r>
        <w:rPr>
          <w:lang w:eastAsia="ko-KR"/>
        </w:rPr>
        <w:t xml:space="preserve"> J</w:t>
      </w:r>
      <w:r w:rsidR="007348EC">
        <w:rPr>
          <w:lang w:eastAsia="ko-KR"/>
        </w:rPr>
        <w:t>EO</w:t>
      </w:r>
      <w:r>
        <w:rPr>
          <w:lang w:eastAsia="ko-KR"/>
        </w:rPr>
        <w:t>NG</w:t>
      </w:r>
    </w:p>
    <w:p w14:paraId="3C061343" w14:textId="77777777" w:rsidR="00234EDE" w:rsidRDefault="00234EDE" w:rsidP="00234EDE">
      <w:pPr>
        <w:pStyle w:val="Authornameandaffiliation"/>
      </w:pPr>
      <w:r>
        <w:t>KEPCO Engineering and Construction</w:t>
      </w:r>
    </w:p>
    <w:p w14:paraId="501DBC7E" w14:textId="6EDCA8B0" w:rsidR="00234EDE" w:rsidRDefault="00234EDE" w:rsidP="00234EDE">
      <w:pPr>
        <w:pStyle w:val="Authornameandaffiliation"/>
      </w:pPr>
      <w:r>
        <w:t>Daejeon, Republic of Korea</w:t>
      </w:r>
    </w:p>
    <w:p w14:paraId="22405D0D" w14:textId="1A3E91F8" w:rsidR="007348EC" w:rsidRDefault="007348EC" w:rsidP="00234EDE">
      <w:pPr>
        <w:pStyle w:val="Authornameandaffiliation"/>
      </w:pPr>
    </w:p>
    <w:p w14:paraId="259F9DC2" w14:textId="3D9C625F" w:rsidR="007348EC" w:rsidRDefault="007348EC" w:rsidP="007348EC">
      <w:pPr>
        <w:pStyle w:val="Authornameandaffiliation"/>
      </w:pPr>
      <w:r>
        <w:rPr>
          <w:lang w:eastAsia="ko-KR"/>
        </w:rPr>
        <w:t>J. H. LEE</w:t>
      </w:r>
    </w:p>
    <w:p w14:paraId="7773D76B" w14:textId="77777777" w:rsidR="007348EC" w:rsidRDefault="007348EC" w:rsidP="007348EC">
      <w:pPr>
        <w:pStyle w:val="Authornameandaffiliation"/>
      </w:pPr>
      <w:r>
        <w:t>KEPCO Engineering and Construction</w:t>
      </w:r>
    </w:p>
    <w:p w14:paraId="321C09B3" w14:textId="77777777" w:rsidR="007348EC" w:rsidRDefault="007348EC" w:rsidP="007348EC">
      <w:pPr>
        <w:pStyle w:val="Authornameandaffiliation"/>
      </w:pPr>
      <w:r>
        <w:t>Daejeon, Republic of Korea</w:t>
      </w:r>
    </w:p>
    <w:p w14:paraId="51E9EAA3" w14:textId="77777777" w:rsidR="007348EC" w:rsidRDefault="007348EC" w:rsidP="007348EC">
      <w:pPr>
        <w:pStyle w:val="Authornameandaffiliation"/>
      </w:pPr>
    </w:p>
    <w:p w14:paraId="15DB5545" w14:textId="121CE04E" w:rsidR="007348EC" w:rsidRDefault="007348EC" w:rsidP="007348EC">
      <w:pPr>
        <w:pStyle w:val="Authornameandaffiliation"/>
      </w:pPr>
      <w:r>
        <w:rPr>
          <w:lang w:eastAsia="ko-KR"/>
        </w:rPr>
        <w:t xml:space="preserve">T. </w:t>
      </w:r>
      <w:r w:rsidR="00CC5224">
        <w:rPr>
          <w:lang w:eastAsia="ko-KR"/>
        </w:rPr>
        <w:t>K</w:t>
      </w:r>
      <w:r>
        <w:rPr>
          <w:lang w:eastAsia="ko-KR"/>
        </w:rPr>
        <w:t>. KANG</w:t>
      </w:r>
    </w:p>
    <w:p w14:paraId="1A62FAAE" w14:textId="77777777" w:rsidR="007348EC" w:rsidRDefault="007348EC" w:rsidP="007348EC">
      <w:pPr>
        <w:pStyle w:val="Authornameandaffiliation"/>
      </w:pPr>
      <w:r>
        <w:t>KEPCO Engineering and Construction</w:t>
      </w:r>
    </w:p>
    <w:p w14:paraId="6237AB0B" w14:textId="77777777" w:rsidR="007348EC" w:rsidRDefault="007348EC" w:rsidP="007348EC">
      <w:pPr>
        <w:pStyle w:val="Authornameandaffiliation"/>
      </w:pPr>
      <w:r>
        <w:t>Daejeon, Republic of Korea</w:t>
      </w:r>
    </w:p>
    <w:p w14:paraId="1CED2D27" w14:textId="77777777" w:rsidR="007348EC" w:rsidRDefault="007348EC" w:rsidP="00234EDE">
      <w:pPr>
        <w:pStyle w:val="Authornameandaffiliation"/>
      </w:pPr>
    </w:p>
    <w:p w14:paraId="4BA2F76C" w14:textId="1A37D601" w:rsidR="00234EDE" w:rsidRDefault="00234EDE" w:rsidP="00234EDE">
      <w:pPr>
        <w:pStyle w:val="Authornameandaffiliation"/>
      </w:pPr>
      <w:r>
        <w:t>S</w:t>
      </w:r>
      <w:r w:rsidR="00C24396">
        <w:t>.</w:t>
      </w:r>
      <w:r>
        <w:t xml:space="preserve"> Y</w:t>
      </w:r>
      <w:r w:rsidR="00C24396">
        <w:t>.</w:t>
      </w:r>
      <w:r>
        <w:t xml:space="preserve"> CHOI</w:t>
      </w:r>
    </w:p>
    <w:p w14:paraId="45FABBC2" w14:textId="77777777" w:rsidR="00234EDE" w:rsidRDefault="00234EDE" w:rsidP="00234EDE">
      <w:pPr>
        <w:pStyle w:val="Authornameandaffiliation"/>
      </w:pPr>
      <w:r>
        <w:t>Seoul National University</w:t>
      </w:r>
    </w:p>
    <w:p w14:paraId="3F01CCEE" w14:textId="77777777" w:rsidR="00234EDE" w:rsidRDefault="00234EDE" w:rsidP="00234EDE">
      <w:pPr>
        <w:pStyle w:val="Authornameandaffiliation"/>
      </w:pPr>
      <w:r>
        <w:t>Seoul, Republic of Korea</w:t>
      </w:r>
    </w:p>
    <w:p w14:paraId="431F9CEE" w14:textId="77777777" w:rsidR="00234EDE" w:rsidRDefault="00234EDE" w:rsidP="00234EDE">
      <w:pPr>
        <w:pStyle w:val="Authornameandaffiliation"/>
      </w:pPr>
      <w:r>
        <w:t>Email: choisys7@snu.ac.kr</w:t>
      </w:r>
    </w:p>
    <w:p w14:paraId="62DA2E62" w14:textId="77777777" w:rsidR="00F529B5" w:rsidRPr="00FF386F" w:rsidRDefault="00F529B5" w:rsidP="002A130E">
      <w:pPr>
        <w:pStyle w:val="Authornameandaffiliation"/>
      </w:pPr>
    </w:p>
    <w:p w14:paraId="230D4575" w14:textId="48B37A29"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69D620B" w14:textId="58A5FFE7" w:rsidR="00DF6A21" w:rsidRDefault="00DF6A21" w:rsidP="00DF6A21">
      <w:pPr>
        <w:pStyle w:val="Abstracttext"/>
        <w:jc w:val="both"/>
      </w:pPr>
      <w:r>
        <w:t>Compact size is one of the most important</w:t>
      </w:r>
      <w:r w:rsidR="009C6BFD">
        <w:t xml:space="preserve"> design</w:t>
      </w:r>
      <w:r>
        <w:t xml:space="preserve"> </w:t>
      </w:r>
      <w:r w:rsidR="00A7145C">
        <w:t>attributes</w:t>
      </w:r>
      <w:r>
        <w:t xml:space="preserve"> for a small modular reactor (SMR). Small-sized reactors can be fabricated in factories and transported to remote locations, dramatically lowering construction costs and periods. Therefore, the chemical and volume control system (CVCS), an essential auxiliary system of the nuclear reactor, </w:t>
      </w:r>
      <w:r w:rsidR="00B4147A">
        <w:t>nee</w:t>
      </w:r>
      <w:r w:rsidR="00246AE0">
        <w:t xml:space="preserve">ds to be compact and </w:t>
      </w:r>
      <w:r>
        <w:t>modular to achieve the</w:t>
      </w:r>
      <w:r w:rsidR="009C6BFD">
        <w:t xml:space="preserve"> </w:t>
      </w:r>
      <w:r>
        <w:t xml:space="preserve">key SMR </w:t>
      </w:r>
      <w:r w:rsidR="009C6BFD">
        <w:t>goal</w:t>
      </w:r>
      <w:r>
        <w:t>.</w:t>
      </w:r>
    </w:p>
    <w:p w14:paraId="1EC71A23" w14:textId="04B22FB9" w:rsidR="00DF6A21" w:rsidRDefault="00DF6A21" w:rsidP="00DF6A21">
      <w:pPr>
        <w:pStyle w:val="Abstracttext"/>
        <w:jc w:val="both"/>
      </w:pPr>
      <w:r>
        <w:t xml:space="preserve">The CVCS of a typical large nuclear power plant </w:t>
      </w:r>
      <w:r w:rsidR="00824513">
        <w:t>has</w:t>
      </w:r>
      <w:r>
        <w:t xml:space="preserve"> two </w:t>
      </w:r>
      <w:r w:rsidR="00840C42">
        <w:t>shell and tube heat exchanger</w:t>
      </w:r>
      <w:r>
        <w:t>s. Replacing these with a printed circuit heat exchanger (PCHE), a high-performance heat exchanger, can lead to significant space savings. Hence, this study proposes the optimized PCHE</w:t>
      </w:r>
      <w:r w:rsidR="00EE36C8">
        <w:t xml:space="preserve"> design</w:t>
      </w:r>
      <w:r>
        <w:t xml:space="preserve"> for CVCS heat exchangers. The PCHE consists of straight channel</w:t>
      </w:r>
      <w:r w:rsidR="00C14489">
        <w:t>s</w:t>
      </w:r>
      <w:r>
        <w:t xml:space="preserve"> with a semi-circular cross-sectional area. Numerical solutions</w:t>
      </w:r>
      <w:r w:rsidR="00824513">
        <w:t xml:space="preserve"> for evaluating the heat transfer performance</w:t>
      </w:r>
      <w:r>
        <w:t xml:space="preserve"> are obtained using the Engineering Equation Solver (EES). Since the working fluids to be heated and cooled are all single-phase </w:t>
      </w:r>
      <w:r w:rsidR="00C14489">
        <w:t xml:space="preserve">liquid </w:t>
      </w:r>
      <w:r>
        <w:t>water, the scope of the numerical analysis exp</w:t>
      </w:r>
      <w:r w:rsidR="00C14489">
        <w:t>a</w:t>
      </w:r>
      <w:r>
        <w:t>nded to the turbulent flow region.</w:t>
      </w:r>
    </w:p>
    <w:p w14:paraId="0608A036" w14:textId="4A06D022" w:rsidR="00DF6A21" w:rsidRDefault="00DF6A21" w:rsidP="00DF6A21">
      <w:pPr>
        <w:pStyle w:val="Abstracttext"/>
        <w:jc w:val="both"/>
      </w:pPr>
      <w:r>
        <w:t xml:space="preserve">As a result of this study, it was evaluated that if PCHE is </w:t>
      </w:r>
      <w:r w:rsidR="00824513">
        <w:t xml:space="preserve">used </w:t>
      </w:r>
      <w:r>
        <w:t>as a SMR CVCS heat exchanger, the space required to install the heat exchanger is less than 20% compared to the shell and tube heat exchanger</w:t>
      </w:r>
      <w:r w:rsidR="00824513">
        <w:t xml:space="preserve"> </w:t>
      </w:r>
      <w:r>
        <w:t xml:space="preserve">while satisfying thermal hydraulic performance. Considering that </w:t>
      </w:r>
      <w:r w:rsidR="00824513">
        <w:t xml:space="preserve">minimizing the </w:t>
      </w:r>
      <w:r>
        <w:t xml:space="preserve">volume is one of the most important </w:t>
      </w:r>
      <w:r w:rsidR="00824513">
        <w:t xml:space="preserve">and challenging tasks in </w:t>
      </w:r>
      <w:r>
        <w:t>SMR</w:t>
      </w:r>
      <w:r w:rsidR="00824513">
        <w:t xml:space="preserve"> development</w:t>
      </w:r>
      <w:r>
        <w:t>, this can be considered an important progress. This small-sized heat exchanger is expected to be of great help in reducing construction costs and construction periods by modularizing the entire CVCS system and allowing it to be manufactured at the factory.</w:t>
      </w:r>
    </w:p>
    <w:p w14:paraId="03C6D75B" w14:textId="11C798DC" w:rsidR="00647F33" w:rsidRPr="0062715B" w:rsidRDefault="00F523CA" w:rsidP="0062715B">
      <w:pPr>
        <w:pStyle w:val="Heading2"/>
      </w:pPr>
      <w:r w:rsidRPr="0062715B">
        <w:t>INTRODUCTION</w:t>
      </w:r>
    </w:p>
    <w:p w14:paraId="35F8D342" w14:textId="2693E8B3" w:rsidR="002B2773" w:rsidRDefault="000C56C1" w:rsidP="00B53B40">
      <w:pPr>
        <w:pStyle w:val="BodyText"/>
      </w:pPr>
      <w:r w:rsidRPr="006F4E30">
        <w:lastRenderedPageBreak/>
        <w:t>Anticipated applications of SMRs in the future include supplying power to remote areas with</w:t>
      </w:r>
      <w:r w:rsidR="009C6BFD">
        <w:t xml:space="preserve"> </w:t>
      </w:r>
      <w:r w:rsidRPr="006F4E30">
        <w:t>limited access to the power grid, replacing aging coal power plants and complementing the intermittent nature of renewable energy through</w:t>
      </w:r>
      <w:r w:rsidR="00943419">
        <w:t xml:space="preserve"> </w:t>
      </w:r>
      <w:r w:rsidRPr="006F4E30">
        <w:t>load-following operations.</w:t>
      </w:r>
      <w:r>
        <w:t>[1]</w:t>
      </w:r>
      <w:r w:rsidR="002B2773">
        <w:t xml:space="preserve"> </w:t>
      </w:r>
    </w:p>
    <w:p w14:paraId="5EA2DDEE" w14:textId="1483D7F3" w:rsidR="009C2B85" w:rsidRDefault="00246AE0" w:rsidP="009C6BFD">
      <w:pPr>
        <w:pStyle w:val="BodyText"/>
      </w:pPr>
      <w:r w:rsidRPr="00246AE0">
        <w:t>Size reduction is among the critical challenges in SMR development</w:t>
      </w:r>
      <w:r w:rsidR="000C56C1">
        <w:t xml:space="preserve">. This is because small-sized nuclear reactors can be manufactured in factories and transported to remote locations, while simultaneously dramatically reducing construction costs and construction periods. </w:t>
      </w:r>
      <w:r w:rsidR="0007693A">
        <w:t xml:space="preserve">So, </w:t>
      </w:r>
      <w:r w:rsidR="000C56C1">
        <w:t>if the chemical and volume control system (CVCS), an essential auxiliary system of the nuclear reactor, is modularized and can be manufactured in a factory, it can contribute to achieving these key SMR</w:t>
      </w:r>
      <w:r w:rsidR="009C6BFD">
        <w:t>’s goals</w:t>
      </w:r>
      <w:r w:rsidR="000C56C1">
        <w:t>.</w:t>
      </w:r>
      <w:r w:rsidR="002B2773">
        <w:t xml:space="preserve"> </w:t>
      </w:r>
      <w:r w:rsidR="000C56C1">
        <w:t>Therefore, in this study</w:t>
      </w:r>
      <w:r w:rsidR="0007693A">
        <w:t>,</w:t>
      </w:r>
      <w:r w:rsidR="000C56C1">
        <w:t xml:space="preserve"> </w:t>
      </w:r>
      <w:r w:rsidR="00664A4A">
        <w:t xml:space="preserve">a </w:t>
      </w:r>
      <w:r w:rsidR="000C56C1">
        <w:t xml:space="preserve">compact design for CVCS heat exchanger for SMR by replacing </w:t>
      </w:r>
      <w:r w:rsidR="00ED428E">
        <w:t xml:space="preserve">the </w:t>
      </w:r>
      <w:r w:rsidR="000C56C1">
        <w:t xml:space="preserve">existing two </w:t>
      </w:r>
      <w:r w:rsidR="00ED428E">
        <w:t xml:space="preserve">shell and tube </w:t>
      </w:r>
      <w:r w:rsidR="000C56C1">
        <w:t>heat exchangers with a printed circuit heat exchanger (PCHE)</w:t>
      </w:r>
      <w:r w:rsidR="0007693A">
        <w:t xml:space="preserve"> is proposed for the goal </w:t>
      </w:r>
      <w:r w:rsidR="00C55DDE">
        <w:t xml:space="preserve">as shown in </w:t>
      </w:r>
      <w:r w:rsidR="004D7DDA">
        <w:fldChar w:fldCharType="begin"/>
      </w:r>
      <w:r w:rsidR="004D7DDA">
        <w:instrText xml:space="preserve"> REF _Ref163835414 \h </w:instrText>
      </w:r>
      <w:r w:rsidR="004D7DDA">
        <w:fldChar w:fldCharType="separate"/>
      </w:r>
      <w:r w:rsidR="00094257">
        <w:t xml:space="preserve">FIG. </w:t>
      </w:r>
      <w:r w:rsidR="00094257">
        <w:rPr>
          <w:noProof/>
        </w:rPr>
        <w:t>1</w:t>
      </w:r>
      <w:r w:rsidR="004D7DDA">
        <w:fldChar w:fldCharType="end"/>
      </w:r>
      <w:r w:rsidR="000C56C1">
        <w:t>.</w:t>
      </w:r>
    </w:p>
    <w:p w14:paraId="5950929F" w14:textId="358DF9C8" w:rsidR="000C56C1" w:rsidRDefault="000C56C1" w:rsidP="00B53B40">
      <w:pPr>
        <w:pStyle w:val="BodyText"/>
      </w:pPr>
      <w:r w:rsidRPr="00B53B40">
        <w:t xml:space="preserve">The correlation equations for compact heat exchangers, including PCHE, have been studied considerably.[2] Many studies used gases such as </w:t>
      </w:r>
      <w:r w:rsidR="001A43A5">
        <w:t>helium</w:t>
      </w:r>
      <w:r w:rsidRPr="00B53B40">
        <w:t xml:space="preserve"> as the working fluid and limited it to laminar flow, </w:t>
      </w:r>
      <w:r w:rsidR="002B2773">
        <w:t>and much of</w:t>
      </w:r>
      <w:r w:rsidR="00AC12FF">
        <w:t xml:space="preserve"> the research </w:t>
      </w:r>
      <w:r w:rsidR="002B2773">
        <w:t xml:space="preserve">focused on </w:t>
      </w:r>
      <w:r w:rsidRPr="00B53B40">
        <w:t>i</w:t>
      </w:r>
      <w:r w:rsidR="00816E1C">
        <w:t>mprovement</w:t>
      </w:r>
      <w:r w:rsidR="00AC12FF">
        <w:t xml:space="preserve"> th</w:t>
      </w:r>
      <w:r w:rsidRPr="00B53B40">
        <w:t xml:space="preserve">e heat transfer coefficient and heat transfer </w:t>
      </w:r>
      <w:r w:rsidR="002B2773">
        <w:t>of</w:t>
      </w:r>
      <w:r w:rsidRPr="00B53B40">
        <w:t xml:space="preserve"> PCHE.</w:t>
      </w:r>
      <w:r w:rsidR="004B3A07">
        <w:t xml:space="preserve"> </w:t>
      </w:r>
      <w:r w:rsidR="002B2773">
        <w:t>Also, t</w:t>
      </w:r>
      <w:r w:rsidRPr="00B53B40">
        <w:t xml:space="preserve">here was a PCHE thermal performance test using helium and air as working fluids, and a correlation equation was </w:t>
      </w:r>
      <w:proofErr w:type="gramStart"/>
      <w:r w:rsidRPr="00B53B40">
        <w:t>presented.</w:t>
      </w:r>
      <w:r w:rsidR="004B3A07" w:rsidRPr="00B53B40">
        <w:t>[</w:t>
      </w:r>
      <w:proofErr w:type="gramEnd"/>
      <w:r w:rsidR="004B3A07" w:rsidRPr="00B53B40">
        <w:t>3</w:t>
      </w:r>
      <w:r w:rsidR="004B3A07">
        <w:t>-4</w:t>
      </w:r>
      <w:r w:rsidR="004B3A07" w:rsidRPr="00B53B40">
        <w:t>]</w:t>
      </w:r>
      <w:r w:rsidR="004B3A07">
        <w:t xml:space="preserve"> </w:t>
      </w:r>
      <w:r w:rsidRPr="00B53B40">
        <w:t>In addition, there were studies on replacing SMR's shell</w:t>
      </w:r>
      <w:r w:rsidR="0007693A">
        <w:t>-</w:t>
      </w:r>
      <w:r w:rsidRPr="00B53B40">
        <w:t>and</w:t>
      </w:r>
      <w:r w:rsidR="0007693A">
        <w:t>-</w:t>
      </w:r>
      <w:r w:rsidRPr="00B53B40">
        <w:t xml:space="preserve">tube type steam generator with PCHE.[5] </w:t>
      </w:r>
      <w:r w:rsidR="002B2773">
        <w:t>S</w:t>
      </w:r>
      <w:r w:rsidRPr="00B53B40">
        <w:t>tudies were also conducted to optimize the size of PCHE in the laminar flow region.[6]</w:t>
      </w:r>
    </w:p>
    <w:p w14:paraId="22B438D0" w14:textId="77777777" w:rsidR="00FF0616" w:rsidRDefault="00FF0616" w:rsidP="00B53B40">
      <w:pPr>
        <w:pStyle w:val="BodyText"/>
      </w:pPr>
    </w:p>
    <w:p w14:paraId="6BB6A92A" w14:textId="231BDFB0" w:rsidR="0093499A" w:rsidRDefault="0093499A" w:rsidP="002A0E17">
      <w:pPr>
        <w:pStyle w:val="BodyText"/>
        <w:ind w:firstLine="0"/>
        <w:jc w:val="center"/>
      </w:pPr>
      <w:r w:rsidRPr="00A45946">
        <w:rPr>
          <w:noProof/>
        </w:rPr>
        <w:drawing>
          <wp:inline distT="0" distB="0" distL="0" distR="0" wp14:anchorId="462AB6F0" wp14:editId="75704BBE">
            <wp:extent cx="5561768" cy="3554083"/>
            <wp:effectExtent l="0" t="0" r="1270" b="889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7690" cy="3564258"/>
                    </a:xfrm>
                    <a:prstGeom prst="rect">
                      <a:avLst/>
                    </a:prstGeom>
                    <a:noFill/>
                    <a:ln>
                      <a:noFill/>
                    </a:ln>
                  </pic:spPr>
                </pic:pic>
              </a:graphicData>
            </a:graphic>
          </wp:inline>
        </w:drawing>
      </w:r>
    </w:p>
    <w:p w14:paraId="2475B2B9" w14:textId="50A7FB3B" w:rsidR="0093499A" w:rsidRDefault="0093499A" w:rsidP="0093499A">
      <w:pPr>
        <w:pStyle w:val="BodyText"/>
        <w:ind w:firstLine="0"/>
      </w:pPr>
      <w:r>
        <w:rPr>
          <w:noProof/>
        </w:rPr>
        <mc:AlternateContent>
          <mc:Choice Requires="wps">
            <w:drawing>
              <wp:inline distT="0" distB="0" distL="0" distR="0" wp14:anchorId="575DF2DB" wp14:editId="5FB0DD4C">
                <wp:extent cx="5668010" cy="183128"/>
                <wp:effectExtent l="0" t="0" r="8890" b="6350"/>
                <wp:docPr id="9" name="Text Box 9"/>
                <wp:cNvGraphicFramePr/>
                <a:graphic xmlns:a="http://schemas.openxmlformats.org/drawingml/2006/main">
                  <a:graphicData uri="http://schemas.microsoft.com/office/word/2010/wordprocessingShape">
                    <wps:wsp>
                      <wps:cNvSpPr txBox="1"/>
                      <wps:spPr>
                        <a:xfrm>
                          <a:off x="0" y="0"/>
                          <a:ext cx="5668010" cy="183128"/>
                        </a:xfrm>
                        <a:prstGeom prst="rect">
                          <a:avLst/>
                        </a:prstGeom>
                        <a:solidFill>
                          <a:prstClr val="white"/>
                        </a:solidFill>
                        <a:ln>
                          <a:noFill/>
                        </a:ln>
                      </wps:spPr>
                      <wps:txbx>
                        <w:txbxContent>
                          <w:p w14:paraId="07AB45F8" w14:textId="77777777" w:rsidR="0093499A" w:rsidRPr="00E16934" w:rsidRDefault="0093499A" w:rsidP="0093499A">
                            <w:pPr>
                              <w:pStyle w:val="Figurecaption"/>
                              <w:ind w:firstLine="0"/>
                              <w:rPr>
                                <w:noProof/>
                                <w:sz w:val="20"/>
                              </w:rPr>
                            </w:pPr>
                            <w:bookmarkStart w:id="0" w:name="_Ref167819666"/>
                            <w:r w:rsidRPr="00E16934">
                              <w:t xml:space="preserve">FIG. </w:t>
                            </w:r>
                            <w:r w:rsidR="00BB00BB">
                              <w:fldChar w:fldCharType="begin"/>
                            </w:r>
                            <w:r w:rsidR="00BB00BB">
                              <w:instrText xml:space="preserve"> SEQ FIG. \* ARABIC </w:instrText>
                            </w:r>
                            <w:r w:rsidR="00BB00BB">
                              <w:fldChar w:fldCharType="separate"/>
                            </w:r>
                            <w:r w:rsidRPr="00E16934">
                              <w:rPr>
                                <w:noProof/>
                              </w:rPr>
                              <w:t>1</w:t>
                            </w:r>
                            <w:r w:rsidR="00BB00BB">
                              <w:rPr>
                                <w:noProof/>
                              </w:rPr>
                              <w:fldChar w:fldCharType="end"/>
                            </w:r>
                            <w:bookmarkEnd w:id="0"/>
                            <w:r w:rsidRPr="00E16934">
                              <w:t>. Schematic of simplification CVCS replacing the existing two heat exchangers with a printed circuit heat exchanger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75DF2DB" id="_x0000_t202" coordsize="21600,21600" o:spt="202" path="m,l,21600r21600,l21600,xe">
                <v:stroke joinstyle="miter"/>
                <v:path gradientshapeok="t" o:connecttype="rect"/>
              </v:shapetype>
              <v:shape id="Text Box 9" o:spid="_x0000_s1026" type="#_x0000_t202" style="width:446.3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" stroked="f">
                <v:textbox style="mso-fit-shape-to-text:t" inset="0,0,0,0">
                  <w:txbxContent>
                    <w:p w14:paraId="07AB45F8" w14:textId="77777777" w:rsidR="0093499A" w:rsidRPr="00E16934" w:rsidRDefault="0093499A" w:rsidP="0093499A">
                      <w:pPr>
                        <w:pStyle w:val="Figurecaption"/>
                        <w:ind w:firstLine="0"/>
                        <w:rPr>
                          <w:noProof/>
                          <w:sz w:val="20"/>
                        </w:rPr>
                      </w:pPr>
                      <w:bookmarkStart w:id="2" w:name="_Ref167819666"/>
                      <w:r w:rsidRPr="00E16934">
                        <w:t xml:space="preserve">FIG. </w:t>
                      </w:r>
                      <w:r w:rsidR="00BB00BB">
                        <w:fldChar w:fldCharType="begin"/>
                      </w:r>
                      <w:r w:rsidR="00BB00BB">
                        <w:instrText xml:space="preserve"> SEQ FIG. \* ARA</w:instrText>
                      </w:r>
                      <w:r w:rsidR="00BB00BB">
                        <w:instrText xml:space="preserve">BIC </w:instrText>
                      </w:r>
                      <w:r w:rsidR="00BB00BB">
                        <w:fldChar w:fldCharType="separate"/>
                      </w:r>
                      <w:r w:rsidRPr="00E16934">
                        <w:rPr>
                          <w:noProof/>
                        </w:rPr>
                        <w:t>1</w:t>
                      </w:r>
                      <w:r w:rsidR="00BB00BB">
                        <w:rPr>
                          <w:noProof/>
                        </w:rPr>
                        <w:fldChar w:fldCharType="end"/>
                      </w:r>
                      <w:bookmarkEnd w:id="2"/>
                      <w:r w:rsidRPr="00E16934">
                        <w:t>. Schematic of simplification CVCS replacing the existing two heat exchangers with a printed circuit heat exchanger</w:t>
                      </w:r>
                    </w:p>
                  </w:txbxContent>
                </v:textbox>
                <w10:anchorlock/>
              </v:shape>
            </w:pict>
          </mc:Fallback>
        </mc:AlternateContent>
      </w:r>
    </w:p>
    <w:p w14:paraId="74CD1556" w14:textId="25A79487" w:rsidR="00E25B68" w:rsidRPr="0062715B" w:rsidRDefault="0053466A" w:rsidP="0062715B">
      <w:pPr>
        <w:pStyle w:val="Heading2"/>
      </w:pPr>
      <w:r w:rsidRPr="0062715B">
        <w:t>OPtimization of PCHE design</w:t>
      </w:r>
    </w:p>
    <w:p w14:paraId="4C9EEDAE" w14:textId="276C0347" w:rsidR="0053466A" w:rsidRPr="00EE0041" w:rsidRDefault="0053466A" w:rsidP="0053466A">
      <w:pPr>
        <w:pStyle w:val="Heading3"/>
      </w:pPr>
      <w:r>
        <w:t>Introduction of PCHE</w:t>
      </w:r>
    </w:p>
    <w:p w14:paraId="7539F680" w14:textId="774149D6" w:rsidR="000C56C1" w:rsidRDefault="000C56C1" w:rsidP="000C56C1">
      <w:pPr>
        <w:pStyle w:val="BodyText"/>
      </w:pPr>
      <w:r>
        <w:t>Although shell</w:t>
      </w:r>
      <w:r w:rsidR="00ED428E">
        <w:t xml:space="preserve"> </w:t>
      </w:r>
      <w:r>
        <w:t>and</w:t>
      </w:r>
      <w:r w:rsidR="00ED428E">
        <w:t xml:space="preserve"> </w:t>
      </w:r>
      <w:r>
        <w:t xml:space="preserve">tube heat exchangers are </w:t>
      </w:r>
      <w:proofErr w:type="gramStart"/>
      <w:r>
        <w:t>most commonly used</w:t>
      </w:r>
      <w:proofErr w:type="gramEnd"/>
      <w:r>
        <w:t>, when a high-performance heat exchanger is required depending on the installation purpose and requirements, a compact heat exchanger is used</w:t>
      </w:r>
      <w:r w:rsidR="006F5881">
        <w:t xml:space="preserve"> and t</w:t>
      </w:r>
      <w:r w:rsidR="00B23167">
        <w:rPr>
          <w:lang w:eastAsia="ko-KR"/>
        </w:rPr>
        <w:t xml:space="preserve">he </w:t>
      </w:r>
      <w:r>
        <w:t xml:space="preserve">PCHE is </w:t>
      </w:r>
      <w:r w:rsidR="003E792C">
        <w:t xml:space="preserve">one of </w:t>
      </w:r>
      <w:r w:rsidR="00664A4A">
        <w:t xml:space="preserve">the </w:t>
      </w:r>
      <w:r w:rsidR="003E792C">
        <w:t xml:space="preserve">promising compact </w:t>
      </w:r>
      <w:r w:rsidR="00B20453">
        <w:t>h</w:t>
      </w:r>
      <w:r>
        <w:t>eat exchanger</w:t>
      </w:r>
      <w:r w:rsidR="00664A4A">
        <w:t>s</w:t>
      </w:r>
      <w:r>
        <w:t xml:space="preserve">.[2] </w:t>
      </w:r>
    </w:p>
    <w:p w14:paraId="098D377B" w14:textId="12B13065" w:rsidR="000C56C1" w:rsidRDefault="000C56C1" w:rsidP="00B20453">
      <w:pPr>
        <w:pStyle w:val="BodyText"/>
      </w:pPr>
      <w:r>
        <w:t xml:space="preserve">PCHE has relatively high heat transfer efficiency and a large effective heat transfer area </w:t>
      </w:r>
      <w:r w:rsidR="0086149B">
        <w:t>in a unit volume</w:t>
      </w:r>
      <w:r w:rsidR="00B40FE4">
        <w:t xml:space="preserve"> and </w:t>
      </w:r>
      <w:r>
        <w:t>is manufactured through a lamination process along with chemical etching and diffusion bonding,</w:t>
      </w:r>
      <w:r w:rsidR="00AC3018">
        <w:t xml:space="preserve"> which </w:t>
      </w:r>
      <w:r>
        <w:t>has the advantage of reducing the heat exchanger volume</w:t>
      </w:r>
      <w:r w:rsidR="00AC3018">
        <w:t xml:space="preserve">. Furthermore, </w:t>
      </w:r>
      <w:r w:rsidR="00005209">
        <w:t>the diffusion bonding allows PCHE to have a high allowable pressure, around 1,000 bars at 300℃ which is enough to be used in primary system of nuclear power plant considering that the design pressure of the nuclear reactor is less than 200 bars.</w:t>
      </w:r>
      <w:r w:rsidR="00B20453">
        <w:t xml:space="preserve"> Besides</w:t>
      </w:r>
      <w:r w:rsidR="00AC3018">
        <w:t>, t</w:t>
      </w:r>
      <w:r>
        <w:t xml:space="preserve">he channels </w:t>
      </w:r>
      <w:r>
        <w:lastRenderedPageBreak/>
        <w:t>are usually chemically etch</w:t>
      </w:r>
      <w:r w:rsidR="0086149B">
        <w:t xml:space="preserve">ed in </w:t>
      </w:r>
      <w:r>
        <w:t>a flat plate to engrave a channel pattern, which becomes thermal performance characteristics. In other words, various performance implementations are possible through pattern</w:t>
      </w:r>
      <w:r w:rsidR="00D431E3">
        <w:t>.</w:t>
      </w:r>
      <w:r>
        <w:t xml:space="preserve"> </w:t>
      </w:r>
      <w:r w:rsidR="006F5881">
        <w:t>[7-</w:t>
      </w:r>
      <w:r w:rsidR="00005209">
        <w:t>9</w:t>
      </w:r>
      <w:r w:rsidR="006F5881">
        <w:t>]</w:t>
      </w:r>
      <w:r w:rsidR="00AC3018">
        <w:t xml:space="preserve"> </w:t>
      </w:r>
    </w:p>
    <w:p w14:paraId="26B9FA0E" w14:textId="39402A35" w:rsidR="00BD381D" w:rsidRDefault="00BD381D" w:rsidP="00BD381D">
      <w:pPr>
        <w:pStyle w:val="Heading3"/>
      </w:pPr>
      <w:r>
        <w:rPr>
          <w:rFonts w:hint="eastAsia"/>
          <w:lang w:eastAsia="ko-KR"/>
        </w:rPr>
        <w:t>A</w:t>
      </w:r>
      <w:r>
        <w:rPr>
          <w:lang w:eastAsia="ko-KR"/>
        </w:rPr>
        <w:t>pplication of</w:t>
      </w:r>
      <w:r>
        <w:t xml:space="preserve"> PCHE on the SMR CVCS</w:t>
      </w:r>
    </w:p>
    <w:p w14:paraId="1BEE40DD" w14:textId="6C799B42" w:rsidR="0093499A" w:rsidRDefault="00EA0875" w:rsidP="00BD381D">
      <w:pPr>
        <w:pStyle w:val="BodyText"/>
        <w:rPr>
          <w:lang w:val="en-US"/>
        </w:rPr>
      </w:pPr>
      <w:r w:rsidRPr="00EA0875">
        <w:rPr>
          <w:lang w:val="en-US"/>
        </w:rPr>
        <w:t xml:space="preserve">The </w:t>
      </w:r>
      <w:r w:rsidR="000B2871" w:rsidRPr="000B2871">
        <w:rPr>
          <w:lang w:val="en-US"/>
        </w:rPr>
        <w:t>CVCS of traditional large-scale power plants and SMRs typically has two shell</w:t>
      </w:r>
      <w:r w:rsidR="00ED428E">
        <w:rPr>
          <w:lang w:val="en-US"/>
        </w:rPr>
        <w:t xml:space="preserve"> </w:t>
      </w:r>
      <w:r w:rsidR="000B2871" w:rsidRPr="000B2871">
        <w:rPr>
          <w:lang w:val="en-US"/>
        </w:rPr>
        <w:t>and</w:t>
      </w:r>
      <w:r w:rsidR="00ED428E">
        <w:rPr>
          <w:lang w:val="en-US"/>
        </w:rPr>
        <w:t xml:space="preserve"> t</w:t>
      </w:r>
      <w:r w:rsidR="000B2871" w:rsidRPr="000B2871">
        <w:rPr>
          <w:lang w:val="en-US"/>
        </w:rPr>
        <w:t>ube heat exchangers</w:t>
      </w:r>
      <w:r w:rsidR="00577BCE">
        <w:rPr>
          <w:lang w:val="en-US"/>
        </w:rPr>
        <w:t xml:space="preserve">, </w:t>
      </w:r>
      <w:r w:rsidR="000B2871" w:rsidRPr="000B2871">
        <w:rPr>
          <w:lang w:val="en-US"/>
        </w:rPr>
        <w:t>a regenerative heat exchanger and a letdown heat exchanger. The regenerative heat exchanger</w:t>
      </w:r>
      <w:r w:rsidR="00577BCE">
        <w:rPr>
          <w:lang w:val="en-US"/>
        </w:rPr>
        <w:t xml:space="preserve"> not only cool</w:t>
      </w:r>
      <w:r w:rsidR="0067307D">
        <w:rPr>
          <w:lang w:val="en-US"/>
        </w:rPr>
        <w:t xml:space="preserve">s </w:t>
      </w:r>
      <w:r w:rsidR="00577BCE">
        <w:rPr>
          <w:lang w:val="en-US"/>
        </w:rPr>
        <w:t xml:space="preserve">down the </w:t>
      </w:r>
      <w:r w:rsidR="00EE283C">
        <w:rPr>
          <w:lang w:val="en-US"/>
        </w:rPr>
        <w:t xml:space="preserve">letdown </w:t>
      </w:r>
      <w:r w:rsidR="00577BCE">
        <w:rPr>
          <w:lang w:val="en-US"/>
        </w:rPr>
        <w:t>coolant</w:t>
      </w:r>
      <w:r w:rsidR="00EE283C">
        <w:rPr>
          <w:lang w:val="en-US"/>
        </w:rPr>
        <w:t xml:space="preserve"> from reactor</w:t>
      </w:r>
      <w:r w:rsidR="00680B69">
        <w:rPr>
          <w:lang w:val="en-US"/>
        </w:rPr>
        <w:t xml:space="preserve"> using the charging coolant</w:t>
      </w:r>
      <w:r w:rsidR="00577BCE">
        <w:rPr>
          <w:lang w:val="en-US"/>
        </w:rPr>
        <w:t xml:space="preserve"> but also</w:t>
      </w:r>
      <w:r w:rsidR="000B2871" w:rsidRPr="000B2871">
        <w:rPr>
          <w:lang w:val="en-US"/>
        </w:rPr>
        <w:t xml:space="preserve"> transfers heat from the letdown coolant to the charging coolant to minimize thermal shock at the nozzles between the CVCS and RCS. The letdown heat exchanger cools the coolant to a temperature at which purification components, such as ion exchangers, can operate. The PCHE proposed in this paper serves the roles of both heat exchangers in the traditional CVCS, as shown in </w:t>
      </w:r>
      <w:r w:rsidR="000B2871">
        <w:rPr>
          <w:lang w:val="en-US"/>
        </w:rPr>
        <w:fldChar w:fldCharType="begin"/>
      </w:r>
      <w:r w:rsidR="000B2871">
        <w:rPr>
          <w:lang w:val="en-US"/>
        </w:rPr>
        <w:instrText xml:space="preserve"> REF _Ref167819666 \h </w:instrText>
      </w:r>
      <w:r w:rsidR="000B2871">
        <w:rPr>
          <w:lang w:val="en-US"/>
        </w:rPr>
      </w:r>
      <w:r w:rsidR="000B2871">
        <w:rPr>
          <w:lang w:val="en-US"/>
        </w:rPr>
        <w:fldChar w:fldCharType="separate"/>
      </w:r>
      <w:r w:rsidR="000B2871" w:rsidRPr="00E16934">
        <w:rPr>
          <w:i/>
        </w:rPr>
        <w:t xml:space="preserve">FIG. </w:t>
      </w:r>
      <w:r w:rsidR="000B2871" w:rsidRPr="00E16934">
        <w:rPr>
          <w:i/>
          <w:noProof/>
        </w:rPr>
        <w:t>1</w:t>
      </w:r>
      <w:r w:rsidR="000B2871">
        <w:rPr>
          <w:lang w:val="en-US"/>
        </w:rPr>
        <w:fldChar w:fldCharType="end"/>
      </w:r>
      <w:r w:rsidR="000B2871" w:rsidRPr="000B2871">
        <w:rPr>
          <w:lang w:val="en-US"/>
        </w:rPr>
        <w:t>. Thus, like</w:t>
      </w:r>
      <w:r w:rsidR="00680B69">
        <w:rPr>
          <w:lang w:val="en-US"/>
        </w:rPr>
        <w:t xml:space="preserve"> the </w:t>
      </w:r>
      <w:r w:rsidR="000B2871" w:rsidRPr="000B2871">
        <w:rPr>
          <w:lang w:val="en-US"/>
        </w:rPr>
        <w:t xml:space="preserve">traditional heat exchangers, the integrated heat exchanger, PCHE, transfers heat from the letdown coolant to the charging coolant to minimize thermal shock </w:t>
      </w:r>
      <w:r w:rsidR="00680B69">
        <w:rPr>
          <w:lang w:val="en-US"/>
        </w:rPr>
        <w:t xml:space="preserve">through the regenerative way </w:t>
      </w:r>
      <w:r w:rsidR="000B2871" w:rsidRPr="000B2871">
        <w:rPr>
          <w:lang w:val="en-US"/>
        </w:rPr>
        <w:t xml:space="preserve">and cools the letdown coolant to </w:t>
      </w:r>
      <w:r w:rsidR="00FD54B3">
        <w:rPr>
          <w:lang w:val="en-US"/>
        </w:rPr>
        <w:t xml:space="preserve">the </w:t>
      </w:r>
      <w:r w:rsidR="000B2871" w:rsidRPr="000B2871">
        <w:rPr>
          <w:lang w:val="en-US"/>
        </w:rPr>
        <w:t>temperature suitable for the operation of the purification system.</w:t>
      </w:r>
    </w:p>
    <w:p w14:paraId="03F9006C" w14:textId="749815D5" w:rsidR="00FF0616" w:rsidRPr="00EA0875" w:rsidRDefault="00FF0616" w:rsidP="0067307D">
      <w:pPr>
        <w:pStyle w:val="BodyText"/>
        <w:rPr>
          <w:lang w:val="en-US" w:eastAsia="ko-KR"/>
        </w:rPr>
      </w:pPr>
      <w:r>
        <w:rPr>
          <w:lang w:val="en-US"/>
        </w:rPr>
        <w:t xml:space="preserve">However, </w:t>
      </w:r>
      <w:r w:rsidR="00CC3A97">
        <w:rPr>
          <w:lang w:val="en-US"/>
        </w:rPr>
        <w:t xml:space="preserve">examination methods </w:t>
      </w:r>
      <w:r w:rsidR="0067307D">
        <w:rPr>
          <w:lang w:val="en-US"/>
        </w:rPr>
        <w:t xml:space="preserve">that </w:t>
      </w:r>
      <w:r w:rsidR="00CC3A97">
        <w:rPr>
          <w:lang w:val="en-US"/>
        </w:rPr>
        <w:t>are mandatory for safety system</w:t>
      </w:r>
      <w:r w:rsidR="0067307D">
        <w:rPr>
          <w:lang w:val="en-US"/>
        </w:rPr>
        <w:t>s</w:t>
      </w:r>
      <w:r w:rsidR="00CC3A97">
        <w:rPr>
          <w:lang w:val="en-US"/>
        </w:rPr>
        <w:t xml:space="preserve"> and components</w:t>
      </w:r>
      <w:r w:rsidR="0067307D">
        <w:rPr>
          <w:lang w:val="en-US"/>
        </w:rPr>
        <w:t xml:space="preserve">, as required </w:t>
      </w:r>
      <w:r w:rsidR="00CC3A97">
        <w:rPr>
          <w:lang w:val="en-US"/>
        </w:rPr>
        <w:t xml:space="preserve">by applicable codes and standards are </w:t>
      </w:r>
      <w:r w:rsidR="0067307D">
        <w:rPr>
          <w:lang w:val="en-US"/>
        </w:rPr>
        <w:t xml:space="preserve">notable </w:t>
      </w:r>
      <w:r w:rsidR="00CC3A97">
        <w:rPr>
          <w:lang w:val="en-US"/>
        </w:rPr>
        <w:t xml:space="preserve">knowledge gaps in the application of the PCHE. Although </w:t>
      </w:r>
      <w:r w:rsidR="00CC3A97">
        <w:rPr>
          <w:lang w:val="en-US" w:eastAsia="ko-KR"/>
        </w:rPr>
        <w:t xml:space="preserve">a study suggested some examination </w:t>
      </w:r>
      <w:r w:rsidR="0067307D">
        <w:rPr>
          <w:lang w:val="en-US" w:eastAsia="ko-KR"/>
        </w:rPr>
        <w:t xml:space="preserve">methods using </w:t>
      </w:r>
      <w:r w:rsidR="00CC3A97">
        <w:rPr>
          <w:lang w:val="en-US" w:eastAsia="ko-KR"/>
        </w:rPr>
        <w:t>ultrasonic,</w:t>
      </w:r>
      <w:r w:rsidR="0067307D">
        <w:rPr>
          <w:lang w:val="en-US" w:eastAsia="ko-KR"/>
        </w:rPr>
        <w:t xml:space="preserve"> X-ray, neutron radiography and fiber optic strain sensors, </w:t>
      </w:r>
      <w:r w:rsidR="00C24868">
        <w:rPr>
          <w:lang w:val="en-US"/>
        </w:rPr>
        <w:t xml:space="preserve">there are no comprehensive codes and standards </w:t>
      </w:r>
      <w:r w:rsidR="0067307D">
        <w:rPr>
          <w:lang w:val="en-US"/>
        </w:rPr>
        <w:t xml:space="preserve">for designing </w:t>
      </w:r>
      <w:r w:rsidR="00C24868">
        <w:rPr>
          <w:lang w:val="en-US"/>
        </w:rPr>
        <w:t>and fabricat</w:t>
      </w:r>
      <w:r w:rsidR="0067307D">
        <w:rPr>
          <w:lang w:val="en-US"/>
        </w:rPr>
        <w:t xml:space="preserve">ing </w:t>
      </w:r>
      <w:r w:rsidR="00C24868">
        <w:rPr>
          <w:lang w:val="en-US"/>
        </w:rPr>
        <w:t>the PCHE yet</w:t>
      </w:r>
      <w:r w:rsidR="0067307D">
        <w:rPr>
          <w:lang w:val="en-US"/>
        </w:rPr>
        <w:t>.</w:t>
      </w:r>
      <w:r w:rsidR="0067307D">
        <w:rPr>
          <w:lang w:val="en-US" w:eastAsia="ko-KR"/>
        </w:rPr>
        <w:t>[10] Thus</w:t>
      </w:r>
      <w:r w:rsidR="00C24868">
        <w:rPr>
          <w:lang w:val="en-US"/>
        </w:rPr>
        <w:t xml:space="preserve"> it may </w:t>
      </w:r>
      <w:r w:rsidR="0067307D">
        <w:rPr>
          <w:lang w:val="en-US"/>
        </w:rPr>
        <w:t xml:space="preserve">require </w:t>
      </w:r>
      <w:r w:rsidR="00C24868">
        <w:rPr>
          <w:lang w:val="en-US"/>
        </w:rPr>
        <w:t xml:space="preserve">justifications </w:t>
      </w:r>
      <w:r w:rsidR="0067307D">
        <w:rPr>
          <w:lang w:val="en-US"/>
        </w:rPr>
        <w:t xml:space="preserve">for the </w:t>
      </w:r>
      <w:r w:rsidR="00C24868">
        <w:rPr>
          <w:lang w:val="en-US"/>
        </w:rPr>
        <w:t>examination method</w:t>
      </w:r>
      <w:r w:rsidR="00CC3A97">
        <w:rPr>
          <w:lang w:val="en-US"/>
        </w:rPr>
        <w:t xml:space="preserve"> for licensing</w:t>
      </w:r>
      <w:r w:rsidR="00C24868">
        <w:rPr>
          <w:lang w:val="en-US" w:eastAsia="ko-KR"/>
        </w:rPr>
        <w:t>.</w:t>
      </w:r>
    </w:p>
    <w:p w14:paraId="3DEE1047" w14:textId="64D14D1E" w:rsidR="0053466A" w:rsidRDefault="0053466A" w:rsidP="0093499A">
      <w:pPr>
        <w:pStyle w:val="Heading3"/>
        <w:widowControl/>
      </w:pPr>
      <w:r>
        <w:t>Boundary Conditions</w:t>
      </w:r>
    </w:p>
    <w:p w14:paraId="14A300D2" w14:textId="2579C609" w:rsidR="0053466A" w:rsidRDefault="0053466A" w:rsidP="0053466A">
      <w:pPr>
        <w:pStyle w:val="BodyText"/>
      </w:pPr>
      <w:r w:rsidRPr="0053466A">
        <w:t xml:space="preserve">Currently, most Small Modular Reactors (SMRs) are in the research phase, and key </w:t>
      </w:r>
      <w:r w:rsidR="0086149B">
        <w:t xml:space="preserve">design parameters </w:t>
      </w:r>
      <w:r w:rsidRPr="0053466A">
        <w:t xml:space="preserve">such as primary system volume and thermal output have not been fully developed. Therefore, the performance requirements of SMRs and the Chemical and Volume Control System (CVCS) heat exchanger </w:t>
      </w:r>
      <w:r w:rsidR="00B02232">
        <w:t xml:space="preserve">should </w:t>
      </w:r>
      <w:r w:rsidRPr="0053466A">
        <w:t xml:space="preserve">be derived through assumptions based on engineering judgment and performance requirements of large-scale nuclear power plants. However, to enhance applicability, conservative assumptions are necessary. Hence, pressures and temperatures are maintained at the level of large-scale nuclear power plants, while the flow rate is conservatively assumed to be half the level of large-scale nuclear </w:t>
      </w:r>
      <w:r w:rsidR="00864119">
        <w:t>plants or higher, which make enough flow to form fully turbulent</w:t>
      </w:r>
      <w:r w:rsidR="006A3F03">
        <w:t xml:space="preserve"> flow</w:t>
      </w:r>
      <w:r w:rsidR="00864119">
        <w:t>.</w:t>
      </w:r>
    </w:p>
    <w:p w14:paraId="345955D9" w14:textId="08471F88" w:rsidR="0053466A" w:rsidRDefault="0053466A" w:rsidP="0054040C">
      <w:pPr>
        <w:pStyle w:val="Heading3"/>
      </w:pPr>
      <w:r>
        <w:t xml:space="preserve">PCHE </w:t>
      </w:r>
      <w:proofErr w:type="spellStart"/>
      <w:r w:rsidR="00F53979">
        <w:t>Mo</w:t>
      </w:r>
      <w:r w:rsidR="00F53979" w:rsidRPr="00F53979">
        <w:t>deling</w:t>
      </w:r>
      <w:proofErr w:type="spellEnd"/>
    </w:p>
    <w:p w14:paraId="4C08EBAB" w14:textId="12DB6EF2" w:rsidR="006A64CE" w:rsidRDefault="009C2B85" w:rsidP="0053466A">
      <w:pPr>
        <w:pStyle w:val="BodyText"/>
      </w:pPr>
      <w:r>
        <w:t xml:space="preserve">To replace </w:t>
      </w:r>
      <w:r w:rsidR="00ED428E">
        <w:t xml:space="preserve">the </w:t>
      </w:r>
      <w:r>
        <w:t>existing shell</w:t>
      </w:r>
      <w:r w:rsidR="00ED428E">
        <w:t xml:space="preserve"> </w:t>
      </w:r>
      <w:r>
        <w:t>and</w:t>
      </w:r>
      <w:r w:rsidR="00ED428E">
        <w:t xml:space="preserve"> </w:t>
      </w:r>
      <w:r>
        <w:t>tube</w:t>
      </w:r>
      <w:r w:rsidR="00ED428E">
        <w:t xml:space="preserve"> </w:t>
      </w:r>
      <w:r>
        <w:t>heat exchangers</w:t>
      </w:r>
      <w:r w:rsidR="00A7145C">
        <w:t xml:space="preserve">, </w:t>
      </w:r>
      <w:r>
        <w:t>the PCHE</w:t>
      </w:r>
      <w:r>
        <w:rPr>
          <w:lang w:eastAsia="ko-KR"/>
        </w:rPr>
        <w:t xml:space="preserve"> </w:t>
      </w:r>
      <w:r w:rsidR="00A7145C">
        <w:rPr>
          <w:lang w:eastAsia="ko-KR"/>
        </w:rPr>
        <w:t xml:space="preserve">is </w:t>
      </w:r>
      <w:r>
        <w:rPr>
          <w:lang w:eastAsia="ko-KR"/>
        </w:rPr>
        <w:t xml:space="preserve">divided into two parts and each of them will replace each of the existing </w:t>
      </w:r>
      <w:r w:rsidR="00ED428E">
        <w:rPr>
          <w:lang w:eastAsia="ko-KR"/>
        </w:rPr>
        <w:t xml:space="preserve">shell and tube </w:t>
      </w:r>
      <w:r>
        <w:rPr>
          <w:lang w:eastAsia="ko-KR"/>
        </w:rPr>
        <w:t xml:space="preserve">heat </w:t>
      </w:r>
      <w:r w:rsidRPr="00FF0616">
        <w:rPr>
          <w:lang w:eastAsia="ko-KR"/>
        </w:rPr>
        <w:t>exchangers</w:t>
      </w:r>
      <w:r w:rsidR="00DC2E5A" w:rsidRPr="00FF0616">
        <w:rPr>
          <w:lang w:eastAsia="ko-KR"/>
        </w:rPr>
        <w:t>.</w:t>
      </w:r>
      <w:r w:rsidRPr="00FF0616">
        <w:t xml:space="preserve"> </w:t>
      </w:r>
      <w:r w:rsidR="002A24E8" w:rsidRPr="00FF0616">
        <w:t xml:space="preserve">Thus, </w:t>
      </w:r>
      <w:r w:rsidR="00EE283C" w:rsidRPr="00FF0616">
        <w:t xml:space="preserve">the fore part of the PCHE heat up the charging coolant to minimize thermal shock </w:t>
      </w:r>
      <w:r w:rsidR="002A24E8" w:rsidRPr="00FF0616">
        <w:t xml:space="preserve">through the regenerative heat transfer </w:t>
      </w:r>
      <w:r w:rsidR="00EE283C" w:rsidRPr="00FF0616">
        <w:t>and the r</w:t>
      </w:r>
      <w:r w:rsidR="00FD54B3" w:rsidRPr="00FF0616">
        <w:t>ear</w:t>
      </w:r>
      <w:r w:rsidR="00EE283C" w:rsidRPr="00FF0616">
        <w:t xml:space="preserve"> part of it cool</w:t>
      </w:r>
      <w:r w:rsidR="002A24E8" w:rsidRPr="00FF0616">
        <w:t>s</w:t>
      </w:r>
      <w:r w:rsidR="00EE283C" w:rsidRPr="00FF0616">
        <w:t xml:space="preserve"> </w:t>
      </w:r>
      <w:r w:rsidR="002A24E8" w:rsidRPr="00FF0616">
        <w:t xml:space="preserve">the </w:t>
      </w:r>
      <w:r w:rsidR="002A24E8" w:rsidRPr="00FF0616">
        <w:rPr>
          <w:lang w:val="en-US"/>
        </w:rPr>
        <w:t>letdown</w:t>
      </w:r>
      <w:r w:rsidR="002A24E8" w:rsidRPr="00FF0616">
        <w:t xml:space="preserve"> c</w:t>
      </w:r>
      <w:r w:rsidR="00EE283C" w:rsidRPr="00FF0616">
        <w:t>oolant</w:t>
      </w:r>
      <w:r w:rsidR="002A24E8" w:rsidRPr="00FF0616">
        <w:t xml:space="preserve"> to the temperature which purification components can operate</w:t>
      </w:r>
      <w:r w:rsidR="00EE283C" w:rsidRPr="00FF0616">
        <w:t xml:space="preserve">. In addition, </w:t>
      </w:r>
      <w:r w:rsidR="001A43A5" w:rsidRPr="00FF0616">
        <w:t>t</w:t>
      </w:r>
      <w:r w:rsidR="007F5DFA" w:rsidRPr="00FF0616">
        <w:t xml:space="preserve">o minimize volume of the PCHE </w:t>
      </w:r>
      <w:r w:rsidR="001A43A5" w:rsidRPr="00FF0616">
        <w:t xml:space="preserve">though </w:t>
      </w:r>
      <w:r w:rsidR="00217F40" w:rsidRPr="00FF0616">
        <w:t>the inlet</w:t>
      </w:r>
      <w:r w:rsidR="007F5DFA" w:rsidRPr="00FF0616">
        <w:t xml:space="preserve">s and outlets of </w:t>
      </w:r>
      <w:r w:rsidR="001A43A5" w:rsidRPr="00FF0616">
        <w:t>the heat exchanger</w:t>
      </w:r>
      <w:r w:rsidR="007F5DFA" w:rsidRPr="00FF0616">
        <w:t xml:space="preserve"> are</w:t>
      </w:r>
      <w:r w:rsidR="00217F40" w:rsidRPr="00FF0616">
        <w:t xml:space="preserve"> configured orthogonally</w:t>
      </w:r>
      <w:r w:rsidR="0086149B" w:rsidRPr="00FF0616">
        <w:t xml:space="preserve"> but</w:t>
      </w:r>
      <w:r w:rsidR="001A43A5" w:rsidRPr="00FF0616">
        <w:t xml:space="preserve"> </w:t>
      </w:r>
      <w:r w:rsidR="00217F40" w:rsidRPr="00FF0616">
        <w:t>internal flow paths inducing counterflow are established</w:t>
      </w:r>
      <w:r w:rsidR="007F5DFA" w:rsidRPr="00FF0616">
        <w:t xml:space="preserve"> </w:t>
      </w:r>
      <w:r w:rsidR="001A43A5" w:rsidRPr="00FF0616">
        <w:t xml:space="preserve">for maximizing the Log Mean Temperature Difference (LMTD) </w:t>
      </w:r>
      <w:r w:rsidR="007F5DFA" w:rsidRPr="00FF0616">
        <w:t>as</w:t>
      </w:r>
      <w:r w:rsidR="0086149B" w:rsidRPr="00FF0616">
        <w:t xml:space="preserve"> shown in </w:t>
      </w:r>
      <w:r w:rsidR="00DC2E5A" w:rsidRPr="00FF0616">
        <w:fldChar w:fldCharType="begin"/>
      </w:r>
      <w:r w:rsidR="00DC2E5A" w:rsidRPr="00FF0616">
        <w:instrText xml:space="preserve"> REF _Ref166793750 \h </w:instrText>
      </w:r>
      <w:r w:rsidR="00FF0616">
        <w:instrText xml:space="preserve"> \* MERGEFORMAT </w:instrText>
      </w:r>
      <w:r w:rsidR="00DC2E5A" w:rsidRPr="00FF0616">
        <w:fldChar w:fldCharType="separate"/>
      </w:r>
      <w:r w:rsidR="00094257" w:rsidRPr="00FF0616">
        <w:rPr>
          <w:rStyle w:val="FigurecaptionChar"/>
          <w:sz w:val="20"/>
        </w:rPr>
        <w:t xml:space="preserve">FIG. </w:t>
      </w:r>
      <w:r w:rsidR="00094257" w:rsidRPr="00FF0616">
        <w:rPr>
          <w:rStyle w:val="FigurecaptionChar"/>
          <w:noProof/>
          <w:sz w:val="20"/>
        </w:rPr>
        <w:t>2</w:t>
      </w:r>
      <w:r w:rsidR="00DC2E5A" w:rsidRPr="00FF0616">
        <w:fldChar w:fldCharType="end"/>
      </w:r>
      <w:r w:rsidR="007F5DFA" w:rsidRPr="00FF0616">
        <w:t>.</w:t>
      </w:r>
      <w:r w:rsidR="00217F40" w:rsidRPr="00FF0616">
        <w:t xml:space="preserve"> </w:t>
      </w:r>
    </w:p>
    <w:p w14:paraId="073BF1D0" w14:textId="77777777" w:rsidR="00887F6D" w:rsidRPr="00FF0616" w:rsidRDefault="00887F6D" w:rsidP="0053466A">
      <w:pPr>
        <w:pStyle w:val="BodyText"/>
      </w:pPr>
    </w:p>
    <w:p w14:paraId="19606B34" w14:textId="77777777" w:rsidR="00E16934" w:rsidRDefault="0007010D" w:rsidP="00E16934">
      <w:pPr>
        <w:pStyle w:val="BodyText"/>
        <w:keepNext/>
        <w:ind w:firstLine="0"/>
        <w:jc w:val="center"/>
      </w:pPr>
      <w:r w:rsidRPr="0007010D">
        <w:rPr>
          <w:noProof/>
        </w:rPr>
        <w:drawing>
          <wp:inline distT="0" distB="0" distL="0" distR="0" wp14:anchorId="2FB37EF0" wp14:editId="6EE21ABA">
            <wp:extent cx="5607502" cy="180975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675" cy="1840789"/>
                    </a:xfrm>
                    <a:prstGeom prst="rect">
                      <a:avLst/>
                    </a:prstGeom>
                    <a:noFill/>
                    <a:ln>
                      <a:noFill/>
                    </a:ln>
                  </pic:spPr>
                </pic:pic>
              </a:graphicData>
            </a:graphic>
          </wp:inline>
        </w:drawing>
      </w:r>
    </w:p>
    <w:p w14:paraId="1000A66D" w14:textId="0F2D878F" w:rsidR="00E16934" w:rsidRDefault="00E16934" w:rsidP="0065004E">
      <w:pPr>
        <w:pStyle w:val="Caption"/>
        <w:jc w:val="center"/>
        <w:rPr>
          <w:rStyle w:val="FigurecaptionChar"/>
        </w:rPr>
      </w:pPr>
      <w:r w:rsidRPr="00E16934">
        <w:rPr>
          <w:i/>
        </w:rPr>
        <w:t xml:space="preserve">FIG. </w:t>
      </w:r>
      <w:r w:rsidRPr="00E16934">
        <w:rPr>
          <w:i/>
        </w:rPr>
        <w:fldChar w:fldCharType="begin"/>
      </w:r>
      <w:r w:rsidRPr="00E16934">
        <w:rPr>
          <w:i/>
        </w:rPr>
        <w:instrText xml:space="preserve"> SEQ FIG. \* ARABIC </w:instrText>
      </w:r>
      <w:r w:rsidRPr="00E16934">
        <w:rPr>
          <w:i/>
        </w:rPr>
        <w:fldChar w:fldCharType="separate"/>
      </w:r>
      <w:r>
        <w:rPr>
          <w:i/>
          <w:noProof/>
        </w:rPr>
        <w:t>2</w:t>
      </w:r>
      <w:r w:rsidRPr="00E16934">
        <w:rPr>
          <w:i/>
        </w:rPr>
        <w:fldChar w:fldCharType="end"/>
      </w:r>
      <w:r w:rsidRPr="00E16934">
        <w:rPr>
          <w:i/>
        </w:rPr>
        <w:t>. Counter-flow configuration with orthogonal inlet and outlet ports [1</w:t>
      </w:r>
      <w:r w:rsidR="00CC3A97">
        <w:rPr>
          <w:i/>
        </w:rPr>
        <w:t>1</w:t>
      </w:r>
      <w:r w:rsidRPr="00E16934">
        <w:rPr>
          <w:i/>
        </w:rPr>
        <w:t>]</w:t>
      </w:r>
    </w:p>
    <w:p w14:paraId="58230169" w14:textId="77777777" w:rsidR="00887F6D" w:rsidRDefault="00887F6D" w:rsidP="00887F6D">
      <w:pPr>
        <w:pStyle w:val="BodyText"/>
      </w:pPr>
    </w:p>
    <w:p w14:paraId="3853082B" w14:textId="4CFE7032" w:rsidR="00887F6D" w:rsidRPr="00FF0616" w:rsidRDefault="00887F6D" w:rsidP="00887F6D">
      <w:pPr>
        <w:pStyle w:val="BodyText"/>
      </w:pPr>
      <w:r w:rsidRPr="00FF0616">
        <w:t>To minimize fouling caused by contaminants, semi-circular and straight channels rather than wavy channels are employed and the number of cold side channels is to match or double the hot side channels while diameter, width and height of them are the same.</w:t>
      </w:r>
    </w:p>
    <w:p w14:paraId="5C5DC061" w14:textId="4ED65645" w:rsidR="000D6D0F" w:rsidRDefault="00887F6D" w:rsidP="000D6D0F">
      <w:pPr>
        <w:pStyle w:val="BodyText"/>
      </w:pPr>
      <w:r w:rsidRPr="00FF0616">
        <w:t>Since the hot side and colds side fluids are single-phase liquid water, expanding the numerical analysis scope to turbulent flow regions is desirable for enhanced heat transfer. Also, it is assumed that heat transfer does not occur in the regions where orthogonal flow is formed for conservative meaning and the curvature are disregarded, assuming that the entire flow path is linear, in thermal design.</w:t>
      </w:r>
    </w:p>
    <w:p w14:paraId="6B4DB000" w14:textId="21622306" w:rsidR="008B6BB9" w:rsidRPr="00EE0041" w:rsidRDefault="00D45959" w:rsidP="00537496">
      <w:pPr>
        <w:pStyle w:val="Heading3"/>
      </w:pPr>
      <w:r>
        <w:t>Design Method of the PCHE</w:t>
      </w:r>
    </w:p>
    <w:p w14:paraId="5E785B89" w14:textId="4B3CFBF4" w:rsidR="00876C19" w:rsidRDefault="00940BB3" w:rsidP="002516EE">
      <w:pPr>
        <w:pStyle w:val="BodyText"/>
      </w:pPr>
      <w:r>
        <w:t>The Engineering Equation Solver (EES)</w:t>
      </w:r>
      <w:r w:rsidR="00D45959">
        <w:t xml:space="preserve"> </w:t>
      </w:r>
      <w:r w:rsidR="00874AD6">
        <w:t xml:space="preserve">was </w:t>
      </w:r>
      <w:r w:rsidR="008D613D">
        <w:t>employed</w:t>
      </w:r>
      <w:r w:rsidR="00D45959">
        <w:t xml:space="preserve"> to design the PCHE</w:t>
      </w:r>
      <w:r w:rsidR="00CB7ECE">
        <w:t xml:space="preserve"> </w:t>
      </w:r>
      <w:r w:rsidR="002516EE">
        <w:t>and to generate date for paramet</w:t>
      </w:r>
      <w:r w:rsidR="00874AD6">
        <w:t xml:space="preserve">ric </w:t>
      </w:r>
      <w:r w:rsidR="002516EE">
        <w:t>analysis</w:t>
      </w:r>
      <w:r w:rsidR="00CB7ECE">
        <w:t xml:space="preserve"> as shown in </w:t>
      </w:r>
      <w:r w:rsidR="00CB7ECE">
        <w:fldChar w:fldCharType="begin"/>
      </w:r>
      <w:r w:rsidR="00CB7ECE">
        <w:instrText xml:space="preserve"> REF _Ref168058721 \h </w:instrText>
      </w:r>
      <w:r w:rsidR="00CB7ECE">
        <w:fldChar w:fldCharType="separate"/>
      </w:r>
      <w:r w:rsidR="00CB7ECE" w:rsidRPr="00E16934">
        <w:rPr>
          <w:i/>
        </w:rPr>
        <w:t xml:space="preserve">FIG. </w:t>
      </w:r>
      <w:r w:rsidR="00CB7ECE">
        <w:rPr>
          <w:i/>
          <w:noProof/>
        </w:rPr>
        <w:t>3</w:t>
      </w:r>
      <w:r w:rsidR="00CB7ECE">
        <w:fldChar w:fldCharType="end"/>
      </w:r>
      <w:r>
        <w:t>. The EES is a</w:t>
      </w:r>
      <w:r w:rsidR="00874AD6">
        <w:t xml:space="preserve"> versatile software tool capable of </w:t>
      </w:r>
      <w:r>
        <w:t xml:space="preserve">numerically solving nonlinear algebraic and differential equations. In particular, through the EES Library, it provides </w:t>
      </w:r>
      <w:r w:rsidR="00874AD6" w:rsidRPr="00874AD6">
        <w:t>thermodynamic data</w:t>
      </w:r>
      <w:r>
        <w:t xml:space="preserve"> such as density and enthalpy for hundreds of substances, which can be used in conjunction with equation-solving capabilities. Furthermore, </w:t>
      </w:r>
      <w:r w:rsidR="00835722">
        <w:t xml:space="preserve">the programme </w:t>
      </w:r>
      <w:r>
        <w:t xml:space="preserve">allows </w:t>
      </w:r>
      <w:r w:rsidR="00835722">
        <w:t xml:space="preserve">to define </w:t>
      </w:r>
      <w:r>
        <w:t>new correlations</w:t>
      </w:r>
      <w:r w:rsidR="00B21A05">
        <w:t xml:space="preserve"> </w:t>
      </w:r>
      <w:r w:rsidR="00835722">
        <w:t xml:space="preserve">equations and they </w:t>
      </w:r>
      <w:r>
        <w:t xml:space="preserve">can be simultaneously employed with other </w:t>
      </w:r>
      <w:r w:rsidR="00835722">
        <w:t>equations</w:t>
      </w:r>
      <w:r>
        <w:t>.</w:t>
      </w:r>
      <w:r w:rsidR="008A7212">
        <w:t xml:space="preserve"> </w:t>
      </w:r>
      <w:r w:rsidR="00FF54AD">
        <w:t>Th</w:t>
      </w:r>
      <w:r w:rsidR="00FB402F">
        <w:t>ese</w:t>
      </w:r>
      <w:r w:rsidR="00FF54AD">
        <w:t xml:space="preserve"> greatly </w:t>
      </w:r>
      <w:r w:rsidR="00874AD6">
        <w:t>r</w:t>
      </w:r>
      <w:r w:rsidR="00FF54AD">
        <w:t xml:space="preserve">educe the effort for engineers to formulate equations and input property values. </w:t>
      </w:r>
      <w:r w:rsidR="00874AD6">
        <w:t xml:space="preserve">Besides, </w:t>
      </w:r>
      <w:r w:rsidR="007C3637">
        <w:t>d</w:t>
      </w:r>
      <w:r w:rsidR="002516EE">
        <w:t>iameter, number of channels</w:t>
      </w:r>
      <w:r w:rsidR="00550141">
        <w:t>, fouling factor and outlet temperature of fore part of the PCHE</w:t>
      </w:r>
      <w:r w:rsidR="00CB0611">
        <w:t>, etc</w:t>
      </w:r>
      <w:r w:rsidR="00550141">
        <w:t xml:space="preserve"> were </w:t>
      </w:r>
      <w:r w:rsidR="008A7212">
        <w:t xml:space="preserve">used </w:t>
      </w:r>
      <w:r w:rsidR="00550141">
        <w:t>as variable</w:t>
      </w:r>
      <w:r w:rsidR="008A7212">
        <w:t>s</w:t>
      </w:r>
      <w:r w:rsidR="00CB0611">
        <w:t>.</w:t>
      </w:r>
      <w:r w:rsidR="00C963D1">
        <w:t xml:space="preserve"> [1</w:t>
      </w:r>
      <w:r w:rsidR="00CC3A97">
        <w:t>1</w:t>
      </w:r>
      <w:r w:rsidR="00C963D1">
        <w:t>]</w:t>
      </w:r>
    </w:p>
    <w:p w14:paraId="250F86FE" w14:textId="77777777" w:rsidR="008A7212" w:rsidRDefault="008A7212" w:rsidP="002516EE">
      <w:pPr>
        <w:pStyle w:val="BodyText"/>
      </w:pPr>
    </w:p>
    <w:p w14:paraId="43182D8A" w14:textId="0FE1C11D" w:rsidR="00E16934" w:rsidRDefault="00876C19" w:rsidP="00E16934">
      <w:pPr>
        <w:pStyle w:val="a"/>
        <w:keepNext/>
        <w:snapToGrid/>
        <w:jc w:val="center"/>
      </w:pPr>
      <w:r>
        <w:rPr>
          <w:noProof/>
        </w:rPr>
        <mc:AlternateContent>
          <mc:Choice Requires="wps">
            <w:drawing>
              <wp:anchor distT="0" distB="0" distL="114300" distR="114300" simplePos="0" relativeHeight="251666432" behindDoc="0" locked="0" layoutInCell="1" allowOverlap="1" wp14:anchorId="56561FCF" wp14:editId="1E174EC5">
                <wp:simplePos x="0" y="0"/>
                <wp:positionH relativeFrom="column">
                  <wp:posOffset>438311</wp:posOffset>
                </wp:positionH>
                <wp:positionV relativeFrom="paragraph">
                  <wp:posOffset>23495</wp:posOffset>
                </wp:positionV>
                <wp:extent cx="2452687" cy="65784"/>
                <wp:effectExtent l="0" t="0" r="5080" b="0"/>
                <wp:wrapNone/>
                <wp:docPr id="12" name="직사각형 12"/>
                <wp:cNvGraphicFramePr/>
                <a:graphic xmlns:a="http://schemas.openxmlformats.org/drawingml/2006/main">
                  <a:graphicData uri="http://schemas.microsoft.com/office/word/2010/wordprocessingShape">
                    <wps:wsp>
                      <wps:cNvSpPr/>
                      <wps:spPr>
                        <a:xfrm>
                          <a:off x="0" y="0"/>
                          <a:ext cx="2452687" cy="657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18226" id="직사각형 12" o:spid="_x0000_s1026" style="position:absolute;margin-left:34.5pt;margin-top:1.85pt;width:193.1pt;height: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" fillcolor="white [3212]" stroked="f" strokeweight="2pt"/>
            </w:pict>
          </mc:Fallback>
        </mc:AlternateContent>
      </w:r>
      <w:r>
        <w:rPr>
          <w:noProof/>
        </w:rPr>
        <w:drawing>
          <wp:inline distT="0" distB="0" distL="0" distR="0" wp14:anchorId="1BDB5696" wp14:editId="023F85E6">
            <wp:extent cx="5705475" cy="3558083"/>
            <wp:effectExtent l="19050" t="19050" r="9525" b="23495"/>
            <wp:docPr id="11" name="그림 11" descr="EMB000026e8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457248" descr="EMB000026e808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6460" cy="3596115"/>
                    </a:xfrm>
                    <a:prstGeom prst="rect">
                      <a:avLst/>
                    </a:prstGeom>
                    <a:noFill/>
                    <a:ln w="6350">
                      <a:solidFill>
                        <a:schemeClr val="tx1"/>
                      </a:solidFill>
                    </a:ln>
                  </pic:spPr>
                </pic:pic>
              </a:graphicData>
            </a:graphic>
          </wp:inline>
        </w:drawing>
      </w:r>
    </w:p>
    <w:p w14:paraId="34CCD1E4" w14:textId="309CF890" w:rsidR="002A0E17" w:rsidRPr="002A0E17" w:rsidRDefault="00E16934" w:rsidP="002A0E17">
      <w:pPr>
        <w:pStyle w:val="Caption"/>
        <w:jc w:val="center"/>
        <w:rPr>
          <w:i/>
        </w:rPr>
      </w:pPr>
      <w:bookmarkStart w:id="1" w:name="_Ref168058721"/>
      <w:r w:rsidRPr="00E16934">
        <w:rPr>
          <w:i/>
        </w:rPr>
        <w:t xml:space="preserve">FIG. </w:t>
      </w:r>
      <w:r w:rsidRPr="00E16934">
        <w:rPr>
          <w:i/>
        </w:rPr>
        <w:fldChar w:fldCharType="begin"/>
      </w:r>
      <w:r w:rsidRPr="00E16934">
        <w:rPr>
          <w:i/>
        </w:rPr>
        <w:instrText xml:space="preserve"> SEQ FIG. \* ARABIC </w:instrText>
      </w:r>
      <w:r w:rsidRPr="00E16934">
        <w:rPr>
          <w:i/>
        </w:rPr>
        <w:fldChar w:fldCharType="separate"/>
      </w:r>
      <w:r>
        <w:rPr>
          <w:i/>
          <w:noProof/>
        </w:rPr>
        <w:t>3</w:t>
      </w:r>
      <w:r w:rsidRPr="00E16934">
        <w:rPr>
          <w:i/>
        </w:rPr>
        <w:fldChar w:fldCharType="end"/>
      </w:r>
      <w:bookmarkEnd w:id="1"/>
      <w:r w:rsidRPr="00E16934">
        <w:rPr>
          <w:i/>
        </w:rPr>
        <w:t>. Thermal and Structural Design using Engineering Equation Solver [1</w:t>
      </w:r>
      <w:r w:rsidR="00CC3A97">
        <w:rPr>
          <w:i/>
        </w:rPr>
        <w:t>1</w:t>
      </w:r>
      <w:r w:rsidRPr="00E16934">
        <w:rPr>
          <w:i/>
        </w:rPr>
        <w:t>]</w:t>
      </w:r>
    </w:p>
    <w:p w14:paraId="400DB7EC" w14:textId="10F872E6" w:rsidR="00940BB3" w:rsidRPr="00EE0041" w:rsidRDefault="00D45959" w:rsidP="00940BB3">
      <w:pPr>
        <w:pStyle w:val="Heading3"/>
      </w:pPr>
      <w:r>
        <w:t>Parameter Analysis</w:t>
      </w:r>
      <w:r w:rsidR="002516EE">
        <w:t xml:space="preserve"> and Optimization </w:t>
      </w:r>
    </w:p>
    <w:p w14:paraId="4364284D" w14:textId="49E4CA3D" w:rsidR="002A24E8" w:rsidRDefault="0095311D" w:rsidP="002516EE">
      <w:pPr>
        <w:pStyle w:val="BodyText"/>
      </w:pPr>
      <w:r>
        <w:fldChar w:fldCharType="begin"/>
      </w:r>
      <w:r>
        <w:instrText xml:space="preserve"> REF _Ref167453566 \h </w:instrText>
      </w:r>
      <w:r>
        <w:fldChar w:fldCharType="separate"/>
      </w:r>
      <w:r>
        <w:t xml:space="preserve">FIG. </w:t>
      </w:r>
      <w:r>
        <w:rPr>
          <w:noProof/>
        </w:rPr>
        <w:t>4</w:t>
      </w:r>
      <w:r>
        <w:fldChar w:fldCharType="end"/>
      </w:r>
      <w:r w:rsidR="00DD16B8">
        <w:t xml:space="preserve"> is a parameter analysis about impact on diameter and the numbers of channels on the PCHE volume and shows that </w:t>
      </w:r>
      <w:r>
        <w:t>as decreasing the diameters and the number of channels, the PCHE vol</w:t>
      </w:r>
      <w:r w:rsidR="00DD16B8">
        <w:t>ume decrease</w:t>
      </w:r>
      <w:r w:rsidR="0065004E">
        <w:t xml:space="preserve"> </w:t>
      </w:r>
      <w:r w:rsidR="0065004E">
        <w:rPr>
          <w:lang w:eastAsia="ko-KR"/>
        </w:rPr>
        <w:t>as well</w:t>
      </w:r>
      <w:r w:rsidR="00DD16B8">
        <w:t>.</w:t>
      </w:r>
    </w:p>
    <w:p w14:paraId="3CA22ED4" w14:textId="309CA1D1" w:rsidR="00DD16B8" w:rsidRDefault="00DD16B8" w:rsidP="00DD16B8">
      <w:pPr>
        <w:pStyle w:val="BodyText"/>
      </w:pPr>
      <w:r>
        <w:t xml:space="preserve">However, </w:t>
      </w:r>
      <w:r w:rsidR="00032D48">
        <w:t>parametric analysis</w:t>
      </w:r>
      <w:r>
        <w:t xml:space="preserve"> should be </w:t>
      </w:r>
      <w:r w:rsidR="00032D48">
        <w:t>performed</w:t>
      </w:r>
      <w:r>
        <w:t xml:space="preserve"> for the PCHE to be more practicable such as pressure drop, fouling, etc. </w:t>
      </w:r>
      <w:r w:rsidR="00032D48">
        <w:t>T</w:t>
      </w:r>
      <w:r>
        <w:t>h</w:t>
      </w:r>
      <w:r w:rsidR="00032D48">
        <w:t>e</w:t>
      </w:r>
      <w:r>
        <w:t xml:space="preserve"> parameter analysis</w:t>
      </w:r>
      <w:r w:rsidR="00032D48">
        <w:t xml:space="preserve"> </w:t>
      </w:r>
      <w:r>
        <w:t xml:space="preserve">includes examining the impact of volume in relation to diameter and the number of channels, assessing the influence of PCHE front hot side exit temperature, evaluating the impact of diameter and the number of channels on pressure drop, considering the influence of fouling and analysing aspect </w:t>
      </w:r>
      <w:r>
        <w:lastRenderedPageBreak/>
        <w:t>ratio (height-to-length ratio). Furthermore, maximum plate size could be fabricated without welding, and a restriction on flow velocity to prevent Flow-Induced Vibration (FIV) were considered as constraints.</w:t>
      </w:r>
    </w:p>
    <w:p w14:paraId="03F8AF36" w14:textId="76666DC0" w:rsidR="007348EC" w:rsidRDefault="007348EC" w:rsidP="00DD16B8">
      <w:pPr>
        <w:pStyle w:val="BodyText"/>
      </w:pPr>
    </w:p>
    <w:p w14:paraId="131098F2" w14:textId="77777777" w:rsidR="007348EC" w:rsidRDefault="007348EC" w:rsidP="007348EC">
      <w:pPr>
        <w:pStyle w:val="BodyText"/>
        <w:keepNext/>
        <w:ind w:firstLine="0"/>
        <w:jc w:val="center"/>
      </w:pPr>
      <w:r w:rsidRPr="008B1B71">
        <w:rPr>
          <w:noProof/>
        </w:rPr>
        <w:drawing>
          <wp:inline distT="0" distB="0" distL="0" distR="0" wp14:anchorId="6059064D" wp14:editId="313D1205">
            <wp:extent cx="5287992" cy="3117547"/>
            <wp:effectExtent l="0" t="0" r="0" b="698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3873" cy="3233029"/>
                    </a:xfrm>
                    <a:prstGeom prst="rect">
                      <a:avLst/>
                    </a:prstGeom>
                    <a:noFill/>
                    <a:ln>
                      <a:noFill/>
                    </a:ln>
                  </pic:spPr>
                </pic:pic>
              </a:graphicData>
            </a:graphic>
          </wp:inline>
        </w:drawing>
      </w:r>
    </w:p>
    <w:p w14:paraId="7EC82C50" w14:textId="77777777" w:rsidR="007348EC" w:rsidRPr="002A24E8" w:rsidRDefault="007348EC" w:rsidP="007348EC">
      <w:pPr>
        <w:pStyle w:val="Figurecaption"/>
        <w:ind w:firstLine="0"/>
      </w:pPr>
      <w:bookmarkStart w:id="2" w:name="_Ref167453566"/>
      <w:r w:rsidRPr="002A24E8">
        <w:t xml:space="preserve">FIG. </w:t>
      </w:r>
      <w:r w:rsidR="00BB00BB">
        <w:fldChar w:fldCharType="begin"/>
      </w:r>
      <w:r w:rsidR="00BB00BB">
        <w:instrText xml:space="preserve"> SEQ FIG. \* ARABIC </w:instrText>
      </w:r>
      <w:r w:rsidR="00BB00BB">
        <w:fldChar w:fldCharType="separate"/>
      </w:r>
      <w:r w:rsidRPr="002A24E8">
        <w:rPr>
          <w:noProof/>
        </w:rPr>
        <w:t>4</w:t>
      </w:r>
      <w:r w:rsidR="00BB00BB">
        <w:rPr>
          <w:noProof/>
        </w:rPr>
        <w:fldChar w:fldCharType="end"/>
      </w:r>
      <w:bookmarkEnd w:id="2"/>
      <w:r w:rsidRPr="002A24E8">
        <w:t>. Impact of diameter and the number of channels on the PCHE volume</w:t>
      </w:r>
    </w:p>
    <w:p w14:paraId="528D555C" w14:textId="77777777" w:rsidR="007348EC" w:rsidRDefault="007348EC" w:rsidP="00DD16B8">
      <w:pPr>
        <w:pStyle w:val="BodyText"/>
      </w:pPr>
    </w:p>
    <w:p w14:paraId="3B7C8A93" w14:textId="49123E38" w:rsidR="00234EDE" w:rsidRDefault="002679A4" w:rsidP="00263833">
      <w:pPr>
        <w:pStyle w:val="BodyText"/>
        <w:rPr>
          <w:lang w:eastAsia="ko-KR"/>
        </w:rPr>
      </w:pPr>
      <w:r>
        <w:t xml:space="preserve">As a result of the above analysis, </w:t>
      </w:r>
      <w:r w:rsidR="008D613D">
        <w:t xml:space="preserve">it is estimated that </w:t>
      </w:r>
      <w:r>
        <w:t xml:space="preserve">a </w:t>
      </w:r>
      <w:r w:rsidR="00940BB3">
        <w:t xml:space="preserve">diameter </w:t>
      </w:r>
      <w:r w:rsidR="00246AE0">
        <w:t xml:space="preserve">below </w:t>
      </w:r>
      <w:r w:rsidR="00940BB3">
        <w:t>2</w:t>
      </w:r>
      <w:r w:rsidR="008A7212">
        <w:t xml:space="preserve"> </w:t>
      </w:r>
      <w:r w:rsidR="00940BB3">
        <w:t xml:space="preserve">mm should be avoided due to </w:t>
      </w:r>
      <w:r w:rsidR="008A7212">
        <w:t>extremely high</w:t>
      </w:r>
      <w:r w:rsidR="00940BB3">
        <w:t xml:space="preserve"> pressure drop and flow velocity</w:t>
      </w:r>
      <w:r w:rsidR="008A7212">
        <w:t xml:space="preserve">. </w:t>
      </w:r>
      <w:r w:rsidR="00FC1DFE">
        <w:t>This is because pressure drop is drastically increase as diameter decrease by 2 mm</w:t>
      </w:r>
      <w:r w:rsidR="0007010D">
        <w:t xml:space="preserve"> even </w:t>
      </w:r>
      <w:r w:rsidR="00940BB3">
        <w:t xml:space="preserve">fouling </w:t>
      </w:r>
      <w:r w:rsidR="0007010D">
        <w:t xml:space="preserve">could induce </w:t>
      </w:r>
      <w:r w:rsidR="008A08BB">
        <w:t>additional</w:t>
      </w:r>
      <w:r w:rsidR="0007010D">
        <w:t xml:space="preserve"> </w:t>
      </w:r>
      <w:r w:rsidR="002553A1">
        <w:t xml:space="preserve">pressure drop and </w:t>
      </w:r>
      <w:r w:rsidR="0007010D">
        <w:t xml:space="preserve">lower </w:t>
      </w:r>
      <w:r w:rsidR="002553A1">
        <w:t>heat</w:t>
      </w:r>
      <w:r w:rsidR="0007010D">
        <w:t xml:space="preserve"> transfer coefficient </w:t>
      </w:r>
      <w:r w:rsidR="00940BB3">
        <w:t>at</w:t>
      </w:r>
      <w:r w:rsidR="0007010D">
        <w:t xml:space="preserve"> the small </w:t>
      </w:r>
      <w:r w:rsidR="00940BB3">
        <w:t>diameter</w:t>
      </w:r>
      <w:r w:rsidR="0007010D">
        <w:t xml:space="preserve"> range</w:t>
      </w:r>
      <w:r w:rsidR="00D14A85">
        <w:t>.</w:t>
      </w:r>
      <w:r w:rsidR="00940BB3">
        <w:t xml:space="preserve"> </w:t>
      </w:r>
      <w:r w:rsidR="00BE733C">
        <w:t xml:space="preserve">However, it is advisable to have diameters above 3mm, and an equal number of channels for both hot and cold sides </w:t>
      </w:r>
      <w:r w:rsidR="008A08BB">
        <w:t>since</w:t>
      </w:r>
      <w:r w:rsidR="00BE733C">
        <w:t xml:space="preserve"> </w:t>
      </w:r>
      <w:r w:rsidR="008A08BB">
        <w:t xml:space="preserve">decreasing </w:t>
      </w:r>
      <w:r w:rsidR="00FD0CA8">
        <w:t xml:space="preserve">the diameter from </w:t>
      </w:r>
      <w:r w:rsidR="008A08BB">
        <w:t>3</w:t>
      </w:r>
      <w:r w:rsidR="00FD0CA8">
        <w:t xml:space="preserve">mm to </w:t>
      </w:r>
      <w:r w:rsidR="008A08BB">
        <w:t>2</w:t>
      </w:r>
      <w:r w:rsidR="00FD0CA8">
        <w:t xml:space="preserve">mm and </w:t>
      </w:r>
      <w:r w:rsidR="00FF54AD">
        <w:t xml:space="preserve">increasing </w:t>
      </w:r>
      <w:r w:rsidR="00BE733C">
        <w:t>the cold side</w:t>
      </w:r>
      <w:r w:rsidR="00FF54AD">
        <w:t xml:space="preserve"> channels</w:t>
      </w:r>
      <w:r w:rsidR="00BE733C">
        <w:t xml:space="preserve"> doesn't yield significant volume benefits. A</w:t>
      </w:r>
      <w:r w:rsidR="008A08BB">
        <w:t>dditionally</w:t>
      </w:r>
      <w:r w:rsidR="00BE733C">
        <w:t xml:space="preserve">, channel diameters </w:t>
      </w:r>
      <w:r w:rsidR="00EA60D2">
        <w:t>greater than</w:t>
      </w:r>
      <w:r w:rsidR="00BE733C">
        <w:t xml:space="preserve"> 3mm are usually preferred</w:t>
      </w:r>
      <w:r w:rsidR="00EA60D2">
        <w:t xml:space="preserve"> to maintain fluid velocity below 5m/s</w:t>
      </w:r>
      <w:r w:rsidR="0051623C">
        <w:t xml:space="preserve"> and the highest possible outlet temperature of fore part of the PCHE is preferred since the high temperature leads the total volume of the PCHE.</w:t>
      </w:r>
    </w:p>
    <w:p w14:paraId="3E59586F" w14:textId="2662E875" w:rsidR="00263833" w:rsidRDefault="0007010D" w:rsidP="00263833">
      <w:pPr>
        <w:pStyle w:val="BodyText"/>
      </w:pPr>
      <w:r>
        <w:rPr>
          <w:lang w:eastAsia="ko-KR"/>
        </w:rPr>
        <w:t xml:space="preserve">Although </w:t>
      </w:r>
      <w:r w:rsidR="00940BB3">
        <w:t>multiple plates can be welded together to form larger</w:t>
      </w:r>
      <w:r w:rsidR="00C404CE">
        <w:t xml:space="preserve"> PCHE</w:t>
      </w:r>
      <w:r w:rsidR="00940BB3">
        <w:t xml:space="preserve"> </w:t>
      </w:r>
      <w:r w:rsidR="00C404CE">
        <w:t>plate</w:t>
      </w:r>
      <w:r w:rsidR="00940BB3">
        <w:t xml:space="preserve">, this method is excluded to minimize process complexity and simplify </w:t>
      </w:r>
      <w:r w:rsidR="0071770F">
        <w:t>fabrication</w:t>
      </w:r>
      <w:r w:rsidR="00940BB3">
        <w:t xml:space="preserve">. </w:t>
      </w:r>
      <w:r>
        <w:t xml:space="preserve">Thus, PCHE plate </w:t>
      </w:r>
      <w:r w:rsidR="0071770F">
        <w:t>avai</w:t>
      </w:r>
      <w:r>
        <w:t xml:space="preserve">lable for </w:t>
      </w:r>
      <w:r w:rsidR="0071770F">
        <w:t xml:space="preserve">current </w:t>
      </w:r>
      <w:r>
        <w:t>manufacturing</w:t>
      </w:r>
      <w:r w:rsidR="0071770F">
        <w:t xml:space="preserve">, </w:t>
      </w:r>
      <w:r>
        <w:t>1.5m × 0.6m</w:t>
      </w:r>
      <w:r w:rsidR="0071770F">
        <w:t xml:space="preserve">, </w:t>
      </w:r>
      <w:r w:rsidR="007D6871">
        <w:t xml:space="preserve">was </w:t>
      </w:r>
      <w:r>
        <w:t>considered as a constraint.</w:t>
      </w:r>
      <w:r w:rsidR="00263833">
        <w:t xml:space="preserve"> Th</w:t>
      </w:r>
      <w:r w:rsidR="00AE314C">
        <w:t xml:space="preserve">is means that </w:t>
      </w:r>
      <w:r w:rsidR="00263833">
        <w:t>the fore and the r</w:t>
      </w:r>
      <w:r w:rsidR="00FD54B3">
        <w:t>ear</w:t>
      </w:r>
      <w:r w:rsidR="00263833">
        <w:t xml:space="preserve"> parts of the PCHE </w:t>
      </w:r>
      <w:r w:rsidR="00AE314C">
        <w:t>should be arranged on the plate size, 1.5m × 0.6m though the height of the PCHE could be changed.</w:t>
      </w:r>
      <w:r w:rsidR="0071770F">
        <w:t xml:space="preserve"> </w:t>
      </w:r>
      <w:r w:rsidR="00EA60D2">
        <w:t>Additionally, f</w:t>
      </w:r>
      <w:r w:rsidR="0071770F">
        <w:t xml:space="preserve">or optimized arrangement, </w:t>
      </w:r>
      <w:r w:rsidR="000C778A">
        <w:t xml:space="preserve">width of the tube bundle and </w:t>
      </w:r>
      <w:r w:rsidR="0071770F">
        <w:t xml:space="preserve">the length of </w:t>
      </w:r>
      <w:r w:rsidR="000C778A">
        <w:t xml:space="preserve">the fore and the </w:t>
      </w:r>
      <w:r w:rsidR="00FD54B3">
        <w:t>rear</w:t>
      </w:r>
      <w:r w:rsidR="000C778A">
        <w:t xml:space="preserve"> part should be limited below 0.15m, 0.45m and 5.25m, respectively. </w:t>
      </w:r>
      <w:r w:rsidR="004559B7">
        <w:t>The optimized arrangement which the rear part of the PCHE occup</w:t>
      </w:r>
      <w:r w:rsidR="0051623C">
        <w:t>ies</w:t>
      </w:r>
      <w:r w:rsidR="004559B7">
        <w:t xml:space="preserve"> the majority</w:t>
      </w:r>
      <w:r w:rsidR="0051623C">
        <w:t xml:space="preserve"> of heat transfer area based on that </w:t>
      </w:r>
      <w:r w:rsidR="000C778A">
        <w:t>the LMTD of the rear part is much smaller than it of the fore part</w:t>
      </w:r>
      <w:r w:rsidR="0051623C">
        <w:t xml:space="preserve">. </w:t>
      </w:r>
      <w:r w:rsidR="000C778A">
        <w:t>These cause</w:t>
      </w:r>
      <w:r w:rsidR="0051623C">
        <w:t xml:space="preserve"> the core block of </w:t>
      </w:r>
      <w:r w:rsidR="000C778A">
        <w:t xml:space="preserve">the PCHE have </w:t>
      </w:r>
      <w:r w:rsidR="003A4F93">
        <w:t xml:space="preserve">a </w:t>
      </w:r>
      <w:r w:rsidR="0051623C">
        <w:t xml:space="preserve">rectangular prism shape rather than </w:t>
      </w:r>
      <w:r w:rsidR="003A4F93">
        <w:t xml:space="preserve">a </w:t>
      </w:r>
      <w:r w:rsidR="0051623C">
        <w:t>cube shape.</w:t>
      </w:r>
    </w:p>
    <w:p w14:paraId="1FB4A530" w14:textId="7161FE52" w:rsidR="00151E20" w:rsidRDefault="00940BB3" w:rsidP="00151E20">
      <w:pPr>
        <w:pStyle w:val="BodyText"/>
      </w:pPr>
      <w:r>
        <w:t xml:space="preserve">When summarizing </w:t>
      </w:r>
      <w:r w:rsidR="00C06791">
        <w:t xml:space="preserve">parameter analysis and </w:t>
      </w:r>
      <w:r>
        <w:t xml:space="preserve">the constraints, it is evident that the diameter should be limited to 3-5mm, considering pressure drop, fouling, and volume minimization. The number of channels is recommended to fall between 700 and 1500. </w:t>
      </w:r>
      <w:r w:rsidR="00151E20">
        <w:t>Then, i</w:t>
      </w:r>
      <w:r w:rsidR="00151E20" w:rsidRPr="00940BB3">
        <w:t xml:space="preserve">t is evaluated that the </w:t>
      </w:r>
      <w:r w:rsidR="005C18DB">
        <w:t xml:space="preserve">PCHE </w:t>
      </w:r>
      <w:r w:rsidR="00151E20" w:rsidRPr="00940BB3">
        <w:t xml:space="preserve">volume </w:t>
      </w:r>
      <w:r w:rsidR="005C18DB">
        <w:t xml:space="preserve">could </w:t>
      </w:r>
      <w:r w:rsidR="00151E20" w:rsidRPr="00940BB3">
        <w:t xml:space="preserve">decrease by less than 20% compared to the case where </w:t>
      </w:r>
      <w:r w:rsidR="00840C42">
        <w:t>shell and tube heat exchanger</w:t>
      </w:r>
      <w:r w:rsidR="00151E20" w:rsidRPr="00940BB3">
        <w:t>s are applied</w:t>
      </w:r>
      <w:r w:rsidR="005C18DB">
        <w:t>.</w:t>
      </w:r>
      <w:r w:rsidR="004A4E7F">
        <w:t xml:space="preserve"> </w:t>
      </w:r>
      <w:r w:rsidR="00A7145C">
        <w:fldChar w:fldCharType="begin"/>
      </w:r>
      <w:r w:rsidR="00A7145C">
        <w:instrText xml:space="preserve"> REF _Ref167714569 \h </w:instrText>
      </w:r>
      <w:r w:rsidR="00A7145C">
        <w:fldChar w:fldCharType="separate"/>
      </w:r>
      <w:r w:rsidR="00A7145C">
        <w:t xml:space="preserve">FIG. </w:t>
      </w:r>
      <w:r w:rsidR="00A7145C">
        <w:rPr>
          <w:noProof/>
        </w:rPr>
        <w:t>5</w:t>
      </w:r>
      <w:r w:rsidR="00A7145C">
        <w:fldChar w:fldCharType="end"/>
      </w:r>
      <w:r w:rsidR="00A7145C">
        <w:t xml:space="preserve"> </w:t>
      </w:r>
      <w:r w:rsidR="0007010D">
        <w:t>is optimized internal flow path arrangement of the PCHE could be used in SMR.</w:t>
      </w:r>
    </w:p>
    <w:p w14:paraId="03881226" w14:textId="0967D079" w:rsidR="00E20E70" w:rsidRPr="0088142C" w:rsidRDefault="0053466A" w:rsidP="0088142C">
      <w:pPr>
        <w:pStyle w:val="Heading2"/>
      </w:pPr>
      <w:r w:rsidRPr="0088142C">
        <w:t>Con</w:t>
      </w:r>
      <w:r w:rsidR="00940BB3" w:rsidRPr="0088142C">
        <w:t>clusions</w:t>
      </w:r>
    </w:p>
    <w:p w14:paraId="28C4C520" w14:textId="5EF2B499" w:rsidR="007C7ADC" w:rsidRDefault="00940BB3" w:rsidP="00940BB3">
      <w:pPr>
        <w:pStyle w:val="BodyText"/>
      </w:pPr>
      <w:r>
        <w:t xml:space="preserve">In this study, it is proposed to replace two </w:t>
      </w:r>
      <w:r w:rsidR="00840C42">
        <w:t>shell and tube heat exchanger</w:t>
      </w:r>
      <w:r>
        <w:t>s of the CVCS with a PCHE</w:t>
      </w:r>
      <w:r w:rsidR="00831DDE">
        <w:t xml:space="preserve"> and</w:t>
      </w:r>
      <w:r w:rsidR="00AC37A6">
        <w:t xml:space="preserve"> it</w:t>
      </w:r>
      <w:r w:rsidR="00831DDE">
        <w:t xml:space="preserve"> </w:t>
      </w:r>
      <w:r>
        <w:t>would result in significant space savings compared to conventional heat exchangers while satisfying thermal hydraulic performance requirements</w:t>
      </w:r>
      <w:r w:rsidR="00812277">
        <w:t xml:space="preserve">. </w:t>
      </w:r>
      <w:r w:rsidR="00AC37A6">
        <w:t>Besides, s</w:t>
      </w:r>
      <w:r w:rsidR="0062715B">
        <w:rPr>
          <w:lang w:eastAsia="ko-KR"/>
        </w:rPr>
        <w:t>ince t</w:t>
      </w:r>
      <w:r w:rsidR="0062715B">
        <w:t>he allowable pressure for PCHEs reaches up to five times the design pressure of the reactor, the PCHE is deemed sufficient to withstand the normal operation pressure and temperature of reactor,</w:t>
      </w:r>
      <w:r w:rsidR="00EA60D2">
        <w:t xml:space="preserve"> less than 200 bars at</w:t>
      </w:r>
      <w:r w:rsidR="0062715B">
        <w:t xml:space="preserve"> 300</w:t>
      </w:r>
      <w:r w:rsidR="0062715B" w:rsidRPr="007815A0">
        <w:rPr>
          <w:rFonts w:hint="eastAsia"/>
        </w:rPr>
        <w:t>℃</w:t>
      </w:r>
      <w:r w:rsidR="0062715B">
        <w:rPr>
          <w:rFonts w:hint="eastAsia"/>
          <w:lang w:eastAsia="ko-KR"/>
        </w:rPr>
        <w:t>.</w:t>
      </w:r>
    </w:p>
    <w:p w14:paraId="45F77DC2" w14:textId="42A04E33" w:rsidR="00CC5224" w:rsidRDefault="00CC5224" w:rsidP="0062715B">
      <w:pPr>
        <w:pStyle w:val="BodyText"/>
      </w:pPr>
    </w:p>
    <w:p w14:paraId="55020ADC" w14:textId="77777777" w:rsidR="00CC5224" w:rsidRDefault="00CC5224" w:rsidP="00CC5224">
      <w:pPr>
        <w:pStyle w:val="BodyText"/>
        <w:keepNext/>
        <w:ind w:firstLine="0"/>
        <w:jc w:val="center"/>
      </w:pPr>
      <w:r w:rsidRPr="00086634">
        <w:rPr>
          <w:noProof/>
        </w:rPr>
        <w:drawing>
          <wp:inline distT="0" distB="0" distL="0" distR="0" wp14:anchorId="7C7DA0C5" wp14:editId="7A8D98E1">
            <wp:extent cx="5514975" cy="3453147"/>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759" cy="3590137"/>
                    </a:xfrm>
                    <a:prstGeom prst="rect">
                      <a:avLst/>
                    </a:prstGeom>
                    <a:noFill/>
                    <a:ln>
                      <a:noFill/>
                    </a:ln>
                  </pic:spPr>
                </pic:pic>
              </a:graphicData>
            </a:graphic>
          </wp:inline>
        </w:drawing>
      </w:r>
    </w:p>
    <w:p w14:paraId="4A676AEB" w14:textId="77777777" w:rsidR="00CC5224" w:rsidRPr="002A24E8" w:rsidRDefault="00CC5224" w:rsidP="00CC5224">
      <w:pPr>
        <w:pStyle w:val="Caption"/>
        <w:jc w:val="center"/>
        <w:rPr>
          <w:i/>
        </w:rPr>
      </w:pPr>
      <w:bookmarkStart w:id="3" w:name="_Ref167714569"/>
      <w:r w:rsidRPr="002A24E8">
        <w:rPr>
          <w:i/>
        </w:rPr>
        <w:t xml:space="preserve">FIG. </w:t>
      </w:r>
      <w:r w:rsidRPr="002A24E8">
        <w:rPr>
          <w:i/>
        </w:rPr>
        <w:fldChar w:fldCharType="begin"/>
      </w:r>
      <w:r w:rsidRPr="002A24E8">
        <w:rPr>
          <w:i/>
        </w:rPr>
        <w:instrText xml:space="preserve"> SEQ FIG. \* ARABIC </w:instrText>
      </w:r>
      <w:r w:rsidRPr="002A24E8">
        <w:rPr>
          <w:i/>
        </w:rPr>
        <w:fldChar w:fldCharType="separate"/>
      </w:r>
      <w:r w:rsidRPr="002A24E8">
        <w:rPr>
          <w:i/>
          <w:noProof/>
        </w:rPr>
        <w:t>5</w:t>
      </w:r>
      <w:r w:rsidRPr="002A24E8">
        <w:rPr>
          <w:i/>
        </w:rPr>
        <w:fldChar w:fldCharType="end"/>
      </w:r>
      <w:bookmarkEnd w:id="3"/>
      <w:r w:rsidRPr="002A24E8">
        <w:rPr>
          <w:i/>
        </w:rPr>
        <w:t>. Optimized internal flow path arrangement of the PCHE</w:t>
      </w:r>
    </w:p>
    <w:p w14:paraId="1AE4C263" w14:textId="77777777" w:rsidR="00CC5224" w:rsidRPr="00CC5224" w:rsidRDefault="00CC5224" w:rsidP="0062715B">
      <w:pPr>
        <w:pStyle w:val="BodyText"/>
        <w:rPr>
          <w:lang w:val="en-US"/>
        </w:rPr>
      </w:pPr>
    </w:p>
    <w:p w14:paraId="78DCD3C9" w14:textId="50E6EBF9" w:rsidR="00B904E3" w:rsidRDefault="00940BB3" w:rsidP="0062715B">
      <w:pPr>
        <w:pStyle w:val="BodyText"/>
      </w:pPr>
      <w:r>
        <w:t xml:space="preserve">The PCHE </w:t>
      </w:r>
      <w:r w:rsidR="00AC37A6">
        <w:t>is</w:t>
      </w:r>
      <w:r>
        <w:t xml:space="preserve"> composed of straight tubes with semi</w:t>
      </w:r>
      <w:r w:rsidR="007F3718">
        <w:t>-</w:t>
      </w:r>
      <w:r>
        <w:t xml:space="preserve">circular cross-sections and </w:t>
      </w:r>
      <w:r w:rsidR="00812277">
        <w:t>EES was used for the numerical sizing of the PCHE</w:t>
      </w:r>
      <w:r w:rsidR="00DD7523">
        <w:t>. T</w:t>
      </w:r>
      <w:r>
        <w:t xml:space="preserve">he most influential variables in designing PCHEs </w:t>
      </w:r>
      <w:r w:rsidR="007C7ADC">
        <w:t>wa</w:t>
      </w:r>
      <w:r>
        <w:t>s the diameter</w:t>
      </w:r>
      <w:r w:rsidR="00DD7523">
        <w:t xml:space="preserve"> and </w:t>
      </w:r>
      <w:r w:rsidR="00812277">
        <w:t xml:space="preserve">the </w:t>
      </w:r>
      <w:r>
        <w:t>volume of the</w:t>
      </w:r>
      <w:r w:rsidR="00812277">
        <w:t xml:space="preserve"> PCHE</w:t>
      </w:r>
      <w:r>
        <w:t xml:space="preserve"> var</w:t>
      </w:r>
      <w:r w:rsidR="00AB6A97">
        <w:t>ies</w:t>
      </w:r>
      <w:r>
        <w:t xml:space="preserve"> significantly with changes in diameter. </w:t>
      </w:r>
      <w:r w:rsidR="00E21652" w:rsidRPr="00E21652">
        <w:t>While reducing the diameter can decrease the volume of the PCHE, it also leads to a sharp increase in the pressure drop of the heat exchanger, particularly when the diameter is less than 2 mm</w:t>
      </w:r>
      <w:r w:rsidR="00812277">
        <w:t xml:space="preserve">. </w:t>
      </w:r>
      <w:r w:rsidR="00D51F45" w:rsidRPr="00D51F45">
        <w:t>Additionally, a contaminated heat exchange surface will result in a higher pressure drop</w:t>
      </w:r>
      <w:r w:rsidR="00006A47">
        <w:t xml:space="preserve">. </w:t>
      </w:r>
      <w:r w:rsidR="00831DDE">
        <w:t>Thus,</w:t>
      </w:r>
      <w:r>
        <w:t xml:space="preserve"> diameters </w:t>
      </w:r>
      <w:r w:rsidR="00B904E3">
        <w:t>b</w:t>
      </w:r>
      <w:r>
        <w:t>elow 2mm were deemed impractical</w:t>
      </w:r>
      <w:r w:rsidR="00184972">
        <w:t xml:space="preserve"> although it is evident that the small dimeter continues to small volume of the PCHE</w:t>
      </w:r>
      <w:r>
        <w:t>.</w:t>
      </w:r>
      <w:r w:rsidR="006C7BE7">
        <w:t xml:space="preserve"> </w:t>
      </w:r>
      <w:r w:rsidR="00184972">
        <w:t xml:space="preserve">However, </w:t>
      </w:r>
      <w:r w:rsidR="006C7BE7">
        <w:rPr>
          <w:lang w:eastAsia="ko-KR"/>
        </w:rPr>
        <w:t xml:space="preserve">the PCHE which has diameter </w:t>
      </w:r>
      <w:r w:rsidR="00184972">
        <w:rPr>
          <w:lang w:eastAsia="ko-KR"/>
        </w:rPr>
        <w:t xml:space="preserve">larger than </w:t>
      </w:r>
      <w:r w:rsidR="006C7BE7">
        <w:rPr>
          <w:lang w:eastAsia="ko-KR"/>
        </w:rPr>
        <w:t xml:space="preserve">3mm is still much smaller than a </w:t>
      </w:r>
      <w:r w:rsidR="00840C42">
        <w:rPr>
          <w:lang w:eastAsia="ko-KR"/>
        </w:rPr>
        <w:t>shell and tube heat exchanger</w:t>
      </w:r>
      <w:r w:rsidR="00B904E3">
        <w:rPr>
          <w:lang w:eastAsia="ko-KR"/>
        </w:rPr>
        <w:t xml:space="preserve"> even conservative design margin</w:t>
      </w:r>
      <w:r w:rsidR="006C7BE7">
        <w:rPr>
          <w:lang w:eastAsia="ko-KR"/>
        </w:rPr>
        <w:t>s were included in the PCHE design</w:t>
      </w:r>
      <w:r w:rsidR="00B904E3">
        <w:rPr>
          <w:lang w:eastAsia="ko-KR"/>
        </w:rPr>
        <w:t xml:space="preserve"> </w:t>
      </w:r>
      <w:r w:rsidR="006C7BE7">
        <w:rPr>
          <w:lang w:eastAsia="ko-KR"/>
        </w:rPr>
        <w:t>such as surplus tube length</w:t>
      </w:r>
      <w:r w:rsidR="00343B7A">
        <w:rPr>
          <w:lang w:eastAsia="ko-KR"/>
        </w:rPr>
        <w:t xml:space="preserve"> and fouling factor though </w:t>
      </w:r>
      <w:r w:rsidR="00343B7A">
        <w:t>more studies on the fouling effect on the PCHE should be conducted in the future</w:t>
      </w:r>
      <w:r w:rsidR="00B904E3">
        <w:rPr>
          <w:lang w:eastAsia="ko-KR"/>
        </w:rPr>
        <w:t>.</w:t>
      </w:r>
    </w:p>
    <w:p w14:paraId="0E07AF49" w14:textId="001D0709" w:rsidR="00940BB3" w:rsidRDefault="00940BB3" w:rsidP="00940BB3">
      <w:pPr>
        <w:pStyle w:val="BodyText"/>
      </w:pPr>
      <w:r>
        <w:t>The</w:t>
      </w:r>
      <w:r w:rsidR="0062715B">
        <w:t xml:space="preserve">refore, the </w:t>
      </w:r>
      <w:r w:rsidR="00006A47">
        <w:t xml:space="preserve">adaptation </w:t>
      </w:r>
      <w:r w:rsidR="00343B7A">
        <w:t xml:space="preserve">of </w:t>
      </w:r>
      <w:r w:rsidR="00343B7A">
        <w:rPr>
          <w:rFonts w:hint="eastAsia"/>
          <w:lang w:eastAsia="ko-KR"/>
        </w:rPr>
        <w:t>P</w:t>
      </w:r>
      <w:r w:rsidR="00006A47">
        <w:t xml:space="preserve">CHE </w:t>
      </w:r>
      <w:r w:rsidR="00343B7A">
        <w:t xml:space="preserve">to </w:t>
      </w:r>
      <w:r w:rsidR="00006A47">
        <w:t xml:space="preserve">CVCS heat exchanger </w:t>
      </w:r>
      <w:r w:rsidR="0062715B">
        <w:t>facilitate</w:t>
      </w:r>
      <w:r w:rsidR="00006A47">
        <w:t>s</w:t>
      </w:r>
      <w:r w:rsidR="0062715B">
        <w:t xml:space="preserve"> </w:t>
      </w:r>
      <w:r w:rsidR="00B904E3">
        <w:t>modu</w:t>
      </w:r>
      <w:r w:rsidR="0062715B">
        <w:t xml:space="preserve">larization of </w:t>
      </w:r>
      <w:r w:rsidR="00B904E3">
        <w:t xml:space="preserve">CVCS </w:t>
      </w:r>
      <w:r w:rsidR="0062715B">
        <w:t xml:space="preserve">by reducing size of the </w:t>
      </w:r>
      <w:r w:rsidR="00B904E3">
        <w:t>heat</w:t>
      </w:r>
      <w:r w:rsidR="0062715B">
        <w:t xml:space="preserve"> exchanger a</w:t>
      </w:r>
      <w:r>
        <w:t xml:space="preserve">nd </w:t>
      </w:r>
      <w:r w:rsidR="0062715B">
        <w:t xml:space="preserve">it contribute to </w:t>
      </w:r>
      <w:r>
        <w:t>reduc</w:t>
      </w:r>
      <w:r w:rsidR="0062715B">
        <w:t>e</w:t>
      </w:r>
      <w:r>
        <w:t xml:space="preserve"> construction costs and durations. Furthermore, since the heat exchangers are manufactured using diffusion welding, stability is expected to increase.</w:t>
      </w:r>
    </w:p>
    <w:p w14:paraId="32B76F9D" w14:textId="77777777" w:rsidR="00D26ADA" w:rsidRPr="00285755" w:rsidRDefault="00D26ADA" w:rsidP="00537496">
      <w:pPr>
        <w:pStyle w:val="Otherunnumberedheadings"/>
        <w:rPr>
          <w:rFonts w:hint="eastAsia"/>
        </w:rPr>
      </w:pPr>
      <w:r>
        <w:t>References</w:t>
      </w:r>
    </w:p>
    <w:p w14:paraId="071F2DE5" w14:textId="39B6127F" w:rsidR="0095644B" w:rsidRDefault="0095644B" w:rsidP="0051367E">
      <w:pPr>
        <w:pStyle w:val="Referencelist"/>
        <w:spacing w:after="240" w:line="276" w:lineRule="auto"/>
        <w:ind w:right="522"/>
      </w:pPr>
      <w:r>
        <w:t>OECD NEA, "Small Modular Reactors: Challenges and Opportunities," 2021.</w:t>
      </w:r>
    </w:p>
    <w:p w14:paraId="23FC4101" w14:textId="2B7D7BD6" w:rsidR="0095644B" w:rsidRDefault="0095644B" w:rsidP="0051367E">
      <w:pPr>
        <w:pStyle w:val="Referencelist"/>
        <w:spacing w:after="240" w:line="276" w:lineRule="auto"/>
        <w:ind w:right="522"/>
      </w:pPr>
      <w:r>
        <w:t xml:space="preserve">J. E. </w:t>
      </w:r>
      <w:proofErr w:type="spellStart"/>
      <w:r>
        <w:t>Hesselgreaves</w:t>
      </w:r>
      <w:proofErr w:type="spellEnd"/>
      <w:r>
        <w:t>, R. Law, and D. Reay, Compact Heat Exchangers: Selection, Design and Operation. Butterworth-Heinemann, 2016.</w:t>
      </w:r>
    </w:p>
    <w:p w14:paraId="53EE9E35" w14:textId="612B604E" w:rsidR="0095644B" w:rsidRDefault="0095644B" w:rsidP="0051367E">
      <w:pPr>
        <w:pStyle w:val="Referencelist"/>
        <w:spacing w:after="240" w:line="276" w:lineRule="auto"/>
        <w:ind w:right="522"/>
      </w:pPr>
      <w:r>
        <w:t>S. C. Song, "Thermal-hydraulic performance of a printed circuit heat exchanger in an air test loop," 2006.</w:t>
      </w:r>
    </w:p>
    <w:p w14:paraId="7AF9B4CD" w14:textId="09E20115" w:rsidR="0095644B" w:rsidRDefault="0095644B" w:rsidP="0051367E">
      <w:pPr>
        <w:pStyle w:val="Referencelist"/>
        <w:spacing w:after="240" w:line="276" w:lineRule="auto"/>
        <w:ind w:right="522"/>
      </w:pPr>
      <w:r>
        <w:t>H. Kim, "Experimental and numerical investigations of thermal-hydraulic characteristics for the design of a Printed Circuit Heat Exchanger (PCHE) in HTGRs," 2012.</w:t>
      </w:r>
    </w:p>
    <w:p w14:paraId="2A5F3533" w14:textId="4310FCE0" w:rsidR="0095644B" w:rsidRDefault="0095644B" w:rsidP="0051367E">
      <w:pPr>
        <w:pStyle w:val="Referencelist"/>
        <w:spacing w:after="240" w:line="276" w:lineRule="auto"/>
        <w:ind w:right="522"/>
      </w:pPr>
      <w:r>
        <w:t xml:space="preserve">C. W. Shin and H. C. No, "Experimental study for pressure drop and flow instability of two-phase flow in the PCHE-type steam generator for SMRs," </w:t>
      </w:r>
      <w:proofErr w:type="spellStart"/>
      <w:r>
        <w:t>Nucl</w:t>
      </w:r>
      <w:proofErr w:type="spellEnd"/>
      <w:r>
        <w:t>. Eng. Des., vol. 318, pp. 109-118, 2017.</w:t>
      </w:r>
    </w:p>
    <w:p w14:paraId="1602AC3F" w14:textId="21F89F6B" w:rsidR="0095644B" w:rsidRDefault="0095644B" w:rsidP="0051367E">
      <w:pPr>
        <w:pStyle w:val="Referencelist"/>
        <w:spacing w:after="240" w:line="276" w:lineRule="auto"/>
        <w:ind w:right="522"/>
      </w:pPr>
      <w:r>
        <w:t xml:space="preserve">E. S. Kim, C. H. Oh, and S. Sherman, "Simplified optimum sizing and cost analysis for compact heat exchanger in VHTR," </w:t>
      </w:r>
      <w:proofErr w:type="spellStart"/>
      <w:r>
        <w:t>Nucl</w:t>
      </w:r>
      <w:proofErr w:type="spellEnd"/>
      <w:r>
        <w:t>. Eng. Des., vol. 238, no. 10, pp. 2635-2647, 2008.</w:t>
      </w:r>
    </w:p>
    <w:p w14:paraId="518CF634" w14:textId="54C04EF9" w:rsidR="0095644B" w:rsidRDefault="0095644B" w:rsidP="0051367E">
      <w:pPr>
        <w:pStyle w:val="Referencelist"/>
        <w:spacing w:after="240" w:line="276" w:lineRule="auto"/>
        <w:ind w:right="522"/>
      </w:pPr>
      <w:r>
        <w:t>P. Sabharwall and E. S. Kim, "Feasibility study of secondary heat exchanger concepts for the advanced high temperature reactor," Idaho National Lab. (INL), 2011, INL/EXT-11-23076.</w:t>
      </w:r>
    </w:p>
    <w:p w14:paraId="290026EE" w14:textId="39847305" w:rsidR="0095644B" w:rsidRDefault="0095644B" w:rsidP="0051367E">
      <w:pPr>
        <w:pStyle w:val="Referencelist"/>
        <w:spacing w:after="240" w:line="276" w:lineRule="auto"/>
        <w:ind w:right="522"/>
      </w:pPr>
      <w:r>
        <w:lastRenderedPageBreak/>
        <w:t>S. J. Yoon, P. Sabharwall, and E. S. Kim, "Analytical study on thermal and mechanical design of printed circuit heat exchanger," Idaho National Lab. (INL), Idaho Falls, ID (United States), 2013, INL/EXT-13-30047.</w:t>
      </w:r>
    </w:p>
    <w:p w14:paraId="792F0DE4" w14:textId="77777777" w:rsidR="00047501" w:rsidRDefault="0095644B" w:rsidP="0051367E">
      <w:pPr>
        <w:pStyle w:val="Referencelist"/>
        <w:spacing w:after="240" w:line="276" w:lineRule="auto"/>
        <w:ind w:right="522"/>
      </w:pPr>
      <w:r>
        <w:t xml:space="preserve">D. Southall, R. Le Renaud, and S. J. </w:t>
      </w:r>
      <w:proofErr w:type="spellStart"/>
      <w:r>
        <w:t>Dewson</w:t>
      </w:r>
      <w:proofErr w:type="spellEnd"/>
      <w:r>
        <w:t>, "Design Considerations for Compact Heat Exchangers," in Proc. ICAPP '08, 2008, Paper 8009.</w:t>
      </w:r>
      <w:r w:rsidR="00047501" w:rsidRPr="00047501">
        <w:t xml:space="preserve"> </w:t>
      </w:r>
    </w:p>
    <w:p w14:paraId="5616EA00" w14:textId="11824FE7" w:rsidR="00CC3A97" w:rsidRDefault="00C24396" w:rsidP="007624F0">
      <w:pPr>
        <w:pStyle w:val="Referencelist"/>
        <w:ind w:right="522"/>
      </w:pPr>
      <w:r w:rsidRPr="00C24396">
        <w:t xml:space="preserve">G. Selby, S. </w:t>
      </w:r>
      <w:proofErr w:type="spellStart"/>
      <w:r w:rsidRPr="00C24396">
        <w:t>Aakre</w:t>
      </w:r>
      <w:proofErr w:type="spellEnd"/>
      <w:r w:rsidRPr="00C24396">
        <w:t>, and Z. Fan, "Non-destructive examination of diffusion-bonded compact heat exchangers," American Society of Mechanical Engineers, Vol. 83839 (2020) V003T03A025.</w:t>
      </w:r>
    </w:p>
    <w:p w14:paraId="1259452A" w14:textId="1451873D" w:rsidR="00CC3A97" w:rsidRDefault="00CC3A97" w:rsidP="00FD3237">
      <w:pPr>
        <w:pStyle w:val="Referencelist"/>
        <w:ind w:right="522"/>
      </w:pPr>
      <w:r w:rsidRPr="00047501">
        <w:t xml:space="preserve">J. D. Choi, "Development of a design method for printed circuit heat exchanger for compact design of heat exchangers of CVCS," M.S. thesis, Seoul National University Graduate School, Seoul, South Korea, 2023. [Online]. Available: </w:t>
      </w:r>
      <w:hyperlink r:id="rId13" w:history="1">
        <w:r w:rsidRPr="004B0B40">
          <w:rPr>
            <w:rStyle w:val="Hyperlink"/>
          </w:rPr>
          <w:t>https://dcollection.snu.ac.kr</w:t>
        </w:r>
      </w:hyperlink>
    </w:p>
    <w:sectPr w:rsidR="00CC3A97"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78CE5" w14:textId="77777777" w:rsidR="00BB00BB" w:rsidRDefault="00BB00BB">
      <w:r>
        <w:separator/>
      </w:r>
    </w:p>
  </w:endnote>
  <w:endnote w:type="continuationSeparator" w:id="0">
    <w:p w14:paraId="478005FE" w14:textId="77777777" w:rsidR="00BB00BB" w:rsidRDefault="00BB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한양신명조">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0E28" w14:textId="77777777" w:rsidR="00BB00BB" w:rsidRDefault="00BB00BB">
      <w:r>
        <w:t>___________________________________________________________________________</w:t>
      </w:r>
    </w:p>
  </w:footnote>
  <w:footnote w:type="continuationSeparator" w:id="0">
    <w:p w14:paraId="3AD506D6" w14:textId="77777777" w:rsidR="00BB00BB" w:rsidRDefault="00BB00BB">
      <w:r>
        <w:t>___________________________________________________________________________</w:t>
      </w:r>
    </w:p>
  </w:footnote>
  <w:footnote w:type="continuationNotice" w:id="1">
    <w:p w14:paraId="13B78558" w14:textId="77777777" w:rsidR="00BB00BB" w:rsidRDefault="00BB0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70F3A759" w:rsidR="00E20E70" w:rsidRDefault="00F529B5" w:rsidP="00B82FA5">
    <w:pPr>
      <w:pStyle w:val="Runninghead"/>
    </w:pPr>
    <w:r>
      <w:t>CHOI</w:t>
    </w:r>
    <w:r w:rsidR="004564FB">
      <w:t xml:space="preserve"> </w:t>
    </w:r>
    <w:r w:rsidR="00393BE0">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4"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F5E7666"/>
    <w:lvl w:ilvl="0">
      <w:start w:val="1"/>
      <w:numFmt w:val="bullet"/>
      <w:pStyle w:val="ListBullet2"/>
      <w:lvlText w:val=""/>
      <w:lvlJc w:val="left"/>
      <w:pPr>
        <w:tabs>
          <w:tab w:val="num" w:pos="928"/>
        </w:tabs>
        <w:ind w:left="928" w:hanging="360"/>
      </w:pPr>
      <w:rPr>
        <w:rFonts w:ascii="Symbol" w:hAnsi="Symbol"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9EC262F"/>
    <w:multiLevelType w:val="hybridMultilevel"/>
    <w:tmpl w:val="4058EA32"/>
    <w:lvl w:ilvl="0" w:tplc="02D0354A">
      <w:start w:val="1"/>
      <w:numFmt w:val="decimal"/>
      <w:lvlText w:val="[%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C3865A2"/>
    <w:multiLevelType w:val="hybridMultilevel"/>
    <w:tmpl w:val="702245D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4095923"/>
    <w:multiLevelType w:val="hybridMultilevel"/>
    <w:tmpl w:val="95E4E418"/>
    <w:lvl w:ilvl="0" w:tplc="02D035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83347"/>
    <w:multiLevelType w:val="hybridMultilevel"/>
    <w:tmpl w:val="DF30BDE0"/>
    <w:lvl w:ilvl="0" w:tplc="405A1BD4">
      <w:start w:val="1"/>
      <w:numFmt w:val="upperRoman"/>
      <w:lvlText w:val="%1."/>
      <w:lvlJc w:val="left"/>
      <w:pPr>
        <w:ind w:left="1211" w:hanging="72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672372624">
    <w:abstractNumId w:val="10"/>
  </w:num>
  <w:num w:numId="2" w16cid:durableId="195506746">
    <w:abstractNumId w:val="6"/>
  </w:num>
  <w:num w:numId="3" w16cid:durableId="1450124602">
    <w:abstractNumId w:val="13"/>
  </w:num>
  <w:num w:numId="4" w16cid:durableId="1040937889">
    <w:abstractNumId w:val="13"/>
  </w:num>
  <w:num w:numId="5" w16cid:durableId="2091074267">
    <w:abstractNumId w:val="13"/>
  </w:num>
  <w:num w:numId="6" w16cid:durableId="418140853">
    <w:abstractNumId w:val="7"/>
  </w:num>
  <w:num w:numId="7" w16cid:durableId="1599288734">
    <w:abstractNumId w:val="11"/>
  </w:num>
  <w:num w:numId="8" w16cid:durableId="1035958122">
    <w:abstractNumId w:val="16"/>
  </w:num>
  <w:num w:numId="9" w16cid:durableId="2067797010">
    <w:abstractNumId w:val="2"/>
  </w:num>
  <w:num w:numId="10" w16cid:durableId="1573158799">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63645736">
    <w:abstractNumId w:val="13"/>
  </w:num>
  <w:num w:numId="12" w16cid:durableId="1385830767">
    <w:abstractNumId w:val="13"/>
  </w:num>
  <w:num w:numId="13" w16cid:durableId="706757467">
    <w:abstractNumId w:val="13"/>
  </w:num>
  <w:num w:numId="14" w16cid:durableId="914822211">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111439216">
    <w:abstractNumId w:val="13"/>
  </w:num>
  <w:num w:numId="16" w16cid:durableId="501819644">
    <w:abstractNumId w:val="13"/>
  </w:num>
  <w:num w:numId="17" w16cid:durableId="2080519782">
    <w:abstractNumId w:val="13"/>
  </w:num>
  <w:num w:numId="18" w16cid:durableId="17067565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3697595">
    <w:abstractNumId w:val="13"/>
  </w:num>
  <w:num w:numId="20" w16cid:durableId="1372539255">
    <w:abstractNumId w:val="3"/>
  </w:num>
  <w:num w:numId="21" w16cid:durableId="1010334909">
    <w:abstractNumId w:val="13"/>
  </w:num>
  <w:num w:numId="22" w16cid:durableId="2072579066">
    <w:abstractNumId w:val="5"/>
  </w:num>
  <w:num w:numId="23" w16cid:durableId="959337375">
    <w:abstractNumId w:val="1"/>
  </w:num>
  <w:num w:numId="24" w16cid:durableId="1422411722">
    <w:abstractNumId w:val="12"/>
  </w:num>
  <w:num w:numId="25" w16cid:durableId="642808232">
    <w:abstractNumId w:val="13"/>
  </w:num>
  <w:num w:numId="26" w16cid:durableId="862786025">
    <w:abstractNumId w:val="13"/>
  </w:num>
  <w:num w:numId="27" w16cid:durableId="33846967">
    <w:abstractNumId w:val="13"/>
  </w:num>
  <w:num w:numId="28" w16cid:durableId="1000084672">
    <w:abstractNumId w:val="13"/>
  </w:num>
  <w:num w:numId="29" w16cid:durableId="1988127926">
    <w:abstractNumId w:val="13"/>
  </w:num>
  <w:num w:numId="30" w16cid:durableId="1683897330">
    <w:abstractNumId w:val="9"/>
  </w:num>
  <w:num w:numId="31" w16cid:durableId="1477338860">
    <w:abstractNumId w:val="9"/>
  </w:num>
  <w:num w:numId="32" w16cid:durableId="427699187">
    <w:abstractNumId w:val="13"/>
  </w:num>
  <w:num w:numId="33" w16cid:durableId="338848334">
    <w:abstractNumId w:val="0"/>
  </w:num>
  <w:num w:numId="34" w16cid:durableId="963535449">
    <w:abstractNumId w:val="4"/>
  </w:num>
  <w:num w:numId="35" w16cid:durableId="75178035">
    <w:abstractNumId w:val="8"/>
  </w:num>
  <w:num w:numId="36" w16cid:durableId="1816684120">
    <w:abstractNumId w:val="15"/>
  </w:num>
  <w:num w:numId="37" w16cid:durableId="2410687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ko-K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209"/>
    <w:rsid w:val="00006A47"/>
    <w:rsid w:val="000229AB"/>
    <w:rsid w:val="0002569A"/>
    <w:rsid w:val="00030061"/>
    <w:rsid w:val="00032D48"/>
    <w:rsid w:val="00037321"/>
    <w:rsid w:val="00047501"/>
    <w:rsid w:val="00060475"/>
    <w:rsid w:val="0007010D"/>
    <w:rsid w:val="000757EF"/>
    <w:rsid w:val="0007693A"/>
    <w:rsid w:val="00086634"/>
    <w:rsid w:val="000918F6"/>
    <w:rsid w:val="00094257"/>
    <w:rsid w:val="00096CED"/>
    <w:rsid w:val="000A0299"/>
    <w:rsid w:val="000B2871"/>
    <w:rsid w:val="000B3E5E"/>
    <w:rsid w:val="000B40FC"/>
    <w:rsid w:val="000C56C1"/>
    <w:rsid w:val="000C6F25"/>
    <w:rsid w:val="000C778A"/>
    <w:rsid w:val="000D5C8E"/>
    <w:rsid w:val="000D6D0F"/>
    <w:rsid w:val="000E1B2E"/>
    <w:rsid w:val="000E342B"/>
    <w:rsid w:val="000F7E94"/>
    <w:rsid w:val="00100855"/>
    <w:rsid w:val="00106136"/>
    <w:rsid w:val="001119D6"/>
    <w:rsid w:val="001308F2"/>
    <w:rsid w:val="001313E8"/>
    <w:rsid w:val="00135C11"/>
    <w:rsid w:val="00143297"/>
    <w:rsid w:val="00151E20"/>
    <w:rsid w:val="00157329"/>
    <w:rsid w:val="00161AD4"/>
    <w:rsid w:val="00173A70"/>
    <w:rsid w:val="00184972"/>
    <w:rsid w:val="001A4369"/>
    <w:rsid w:val="001A43A5"/>
    <w:rsid w:val="001C58F5"/>
    <w:rsid w:val="001D5CEE"/>
    <w:rsid w:val="002021C9"/>
    <w:rsid w:val="002071D9"/>
    <w:rsid w:val="00217F40"/>
    <w:rsid w:val="00234EDE"/>
    <w:rsid w:val="0024069F"/>
    <w:rsid w:val="00246AE0"/>
    <w:rsid w:val="00247A16"/>
    <w:rsid w:val="002516EE"/>
    <w:rsid w:val="002553A1"/>
    <w:rsid w:val="00256822"/>
    <w:rsid w:val="00263833"/>
    <w:rsid w:val="0026525A"/>
    <w:rsid w:val="002679A4"/>
    <w:rsid w:val="00274790"/>
    <w:rsid w:val="00285755"/>
    <w:rsid w:val="002A0E17"/>
    <w:rsid w:val="002A130E"/>
    <w:rsid w:val="002A1F9C"/>
    <w:rsid w:val="002A24E8"/>
    <w:rsid w:val="002A4AE1"/>
    <w:rsid w:val="002A4B35"/>
    <w:rsid w:val="002B16A9"/>
    <w:rsid w:val="002B2773"/>
    <w:rsid w:val="002B29C2"/>
    <w:rsid w:val="002B6E8F"/>
    <w:rsid w:val="002C3B8C"/>
    <w:rsid w:val="002C4208"/>
    <w:rsid w:val="002E5B96"/>
    <w:rsid w:val="002E7053"/>
    <w:rsid w:val="00302111"/>
    <w:rsid w:val="00302F81"/>
    <w:rsid w:val="00313A27"/>
    <w:rsid w:val="00314357"/>
    <w:rsid w:val="003157F6"/>
    <w:rsid w:val="00337817"/>
    <w:rsid w:val="00343B7A"/>
    <w:rsid w:val="00352DE1"/>
    <w:rsid w:val="003704EE"/>
    <w:rsid w:val="003728E6"/>
    <w:rsid w:val="00393982"/>
    <w:rsid w:val="00393BE0"/>
    <w:rsid w:val="003A4F93"/>
    <w:rsid w:val="003B5E0E"/>
    <w:rsid w:val="003C6C3E"/>
    <w:rsid w:val="003D255A"/>
    <w:rsid w:val="003D575A"/>
    <w:rsid w:val="003D64B3"/>
    <w:rsid w:val="003E792C"/>
    <w:rsid w:val="00416949"/>
    <w:rsid w:val="004370D8"/>
    <w:rsid w:val="004559B7"/>
    <w:rsid w:val="004564FB"/>
    <w:rsid w:val="00460D7A"/>
    <w:rsid w:val="00463408"/>
    <w:rsid w:val="00472C43"/>
    <w:rsid w:val="00487640"/>
    <w:rsid w:val="00490BA5"/>
    <w:rsid w:val="004933EE"/>
    <w:rsid w:val="004A0E70"/>
    <w:rsid w:val="004A2CA8"/>
    <w:rsid w:val="004A4E7F"/>
    <w:rsid w:val="004B3A07"/>
    <w:rsid w:val="004D7DDA"/>
    <w:rsid w:val="004E6107"/>
    <w:rsid w:val="004E7F01"/>
    <w:rsid w:val="004F3E56"/>
    <w:rsid w:val="0051367E"/>
    <w:rsid w:val="00514655"/>
    <w:rsid w:val="0051623C"/>
    <w:rsid w:val="00525C03"/>
    <w:rsid w:val="00526A87"/>
    <w:rsid w:val="0053466A"/>
    <w:rsid w:val="00537496"/>
    <w:rsid w:val="0054040C"/>
    <w:rsid w:val="00544ED3"/>
    <w:rsid w:val="0054582F"/>
    <w:rsid w:val="00550141"/>
    <w:rsid w:val="00552740"/>
    <w:rsid w:val="0055484F"/>
    <w:rsid w:val="00554BDD"/>
    <w:rsid w:val="005575BE"/>
    <w:rsid w:val="00577BCE"/>
    <w:rsid w:val="00582112"/>
    <w:rsid w:val="0058477B"/>
    <w:rsid w:val="0058654F"/>
    <w:rsid w:val="00596ACA"/>
    <w:rsid w:val="005A40F5"/>
    <w:rsid w:val="005B76C6"/>
    <w:rsid w:val="005C18DB"/>
    <w:rsid w:val="005E18CE"/>
    <w:rsid w:val="005E39BC"/>
    <w:rsid w:val="005E4B08"/>
    <w:rsid w:val="005F00A0"/>
    <w:rsid w:val="00623352"/>
    <w:rsid w:val="0062715B"/>
    <w:rsid w:val="00647F33"/>
    <w:rsid w:val="0065004E"/>
    <w:rsid w:val="00652A60"/>
    <w:rsid w:val="00660354"/>
    <w:rsid w:val="00662532"/>
    <w:rsid w:val="00664A4A"/>
    <w:rsid w:val="0067307D"/>
    <w:rsid w:val="006743A3"/>
    <w:rsid w:val="00680B69"/>
    <w:rsid w:val="0068152F"/>
    <w:rsid w:val="006A3F03"/>
    <w:rsid w:val="006A64CE"/>
    <w:rsid w:val="006B2274"/>
    <w:rsid w:val="006B62CC"/>
    <w:rsid w:val="006C7BE7"/>
    <w:rsid w:val="006F5881"/>
    <w:rsid w:val="00702AD9"/>
    <w:rsid w:val="0071652B"/>
    <w:rsid w:val="0071770F"/>
    <w:rsid w:val="00717C6F"/>
    <w:rsid w:val="00721706"/>
    <w:rsid w:val="007348EC"/>
    <w:rsid w:val="007445DA"/>
    <w:rsid w:val="0074603C"/>
    <w:rsid w:val="00752F7B"/>
    <w:rsid w:val="00754204"/>
    <w:rsid w:val="00765EB6"/>
    <w:rsid w:val="00774699"/>
    <w:rsid w:val="007815A0"/>
    <w:rsid w:val="0079246A"/>
    <w:rsid w:val="007B4FD1"/>
    <w:rsid w:val="007B5311"/>
    <w:rsid w:val="007B7511"/>
    <w:rsid w:val="007C3637"/>
    <w:rsid w:val="007C7ADC"/>
    <w:rsid w:val="007D3F1C"/>
    <w:rsid w:val="007D6871"/>
    <w:rsid w:val="007F3718"/>
    <w:rsid w:val="007F5DFA"/>
    <w:rsid w:val="007F78FC"/>
    <w:rsid w:val="00800609"/>
    <w:rsid w:val="00802381"/>
    <w:rsid w:val="00803100"/>
    <w:rsid w:val="00812277"/>
    <w:rsid w:val="0081255A"/>
    <w:rsid w:val="00816E1C"/>
    <w:rsid w:val="0082095B"/>
    <w:rsid w:val="00824513"/>
    <w:rsid w:val="00825558"/>
    <w:rsid w:val="00831DDE"/>
    <w:rsid w:val="00835722"/>
    <w:rsid w:val="00840C42"/>
    <w:rsid w:val="008515D1"/>
    <w:rsid w:val="0086149B"/>
    <w:rsid w:val="00864119"/>
    <w:rsid w:val="00866B25"/>
    <w:rsid w:val="00874AD6"/>
    <w:rsid w:val="00876A99"/>
    <w:rsid w:val="00876C19"/>
    <w:rsid w:val="0088142C"/>
    <w:rsid w:val="00883848"/>
    <w:rsid w:val="00887F6D"/>
    <w:rsid w:val="00897ED5"/>
    <w:rsid w:val="008A08BB"/>
    <w:rsid w:val="008A285C"/>
    <w:rsid w:val="008A7212"/>
    <w:rsid w:val="008B1B71"/>
    <w:rsid w:val="008B6BB9"/>
    <w:rsid w:val="008C33A6"/>
    <w:rsid w:val="008C55F4"/>
    <w:rsid w:val="008D613D"/>
    <w:rsid w:val="008E21E8"/>
    <w:rsid w:val="008E38E3"/>
    <w:rsid w:val="008E7B9A"/>
    <w:rsid w:val="00911543"/>
    <w:rsid w:val="00912A45"/>
    <w:rsid w:val="00930F1B"/>
    <w:rsid w:val="0093499A"/>
    <w:rsid w:val="00940BB3"/>
    <w:rsid w:val="00943419"/>
    <w:rsid w:val="009519C9"/>
    <w:rsid w:val="0095311D"/>
    <w:rsid w:val="0095644B"/>
    <w:rsid w:val="00972F1F"/>
    <w:rsid w:val="009737F4"/>
    <w:rsid w:val="009753B8"/>
    <w:rsid w:val="009924D0"/>
    <w:rsid w:val="009C2B85"/>
    <w:rsid w:val="009C308C"/>
    <w:rsid w:val="009C6BFD"/>
    <w:rsid w:val="009D08FA"/>
    <w:rsid w:val="009D0B86"/>
    <w:rsid w:val="009E0D5B"/>
    <w:rsid w:val="009E1558"/>
    <w:rsid w:val="009E53F8"/>
    <w:rsid w:val="009E5510"/>
    <w:rsid w:val="009E61CC"/>
    <w:rsid w:val="00A068CC"/>
    <w:rsid w:val="00A15E96"/>
    <w:rsid w:val="00A218FB"/>
    <w:rsid w:val="00A25909"/>
    <w:rsid w:val="00A4193D"/>
    <w:rsid w:val="00A42898"/>
    <w:rsid w:val="00A528DC"/>
    <w:rsid w:val="00A62334"/>
    <w:rsid w:val="00A6252B"/>
    <w:rsid w:val="00A7145C"/>
    <w:rsid w:val="00A74D16"/>
    <w:rsid w:val="00AA42D4"/>
    <w:rsid w:val="00AB6A97"/>
    <w:rsid w:val="00AB6ACE"/>
    <w:rsid w:val="00AC12FF"/>
    <w:rsid w:val="00AC3018"/>
    <w:rsid w:val="00AC37A6"/>
    <w:rsid w:val="00AC5A3A"/>
    <w:rsid w:val="00AE314C"/>
    <w:rsid w:val="00AF23F9"/>
    <w:rsid w:val="00B02232"/>
    <w:rsid w:val="00B029F5"/>
    <w:rsid w:val="00B10CCD"/>
    <w:rsid w:val="00B15475"/>
    <w:rsid w:val="00B20453"/>
    <w:rsid w:val="00B21A05"/>
    <w:rsid w:val="00B23167"/>
    <w:rsid w:val="00B40FE4"/>
    <w:rsid w:val="00B4147A"/>
    <w:rsid w:val="00B46A88"/>
    <w:rsid w:val="00B53B40"/>
    <w:rsid w:val="00B73F68"/>
    <w:rsid w:val="00B82FA5"/>
    <w:rsid w:val="00B858F3"/>
    <w:rsid w:val="00B904E3"/>
    <w:rsid w:val="00B9285C"/>
    <w:rsid w:val="00BA799D"/>
    <w:rsid w:val="00BB00BB"/>
    <w:rsid w:val="00BB0722"/>
    <w:rsid w:val="00BB4C58"/>
    <w:rsid w:val="00BC1962"/>
    <w:rsid w:val="00BC6918"/>
    <w:rsid w:val="00BD1400"/>
    <w:rsid w:val="00BD381D"/>
    <w:rsid w:val="00BD605C"/>
    <w:rsid w:val="00BE2A76"/>
    <w:rsid w:val="00BE733C"/>
    <w:rsid w:val="00C045BA"/>
    <w:rsid w:val="00C06791"/>
    <w:rsid w:val="00C11B6E"/>
    <w:rsid w:val="00C14489"/>
    <w:rsid w:val="00C24396"/>
    <w:rsid w:val="00C24868"/>
    <w:rsid w:val="00C3051D"/>
    <w:rsid w:val="00C344FB"/>
    <w:rsid w:val="00C404CE"/>
    <w:rsid w:val="00C4609F"/>
    <w:rsid w:val="00C517BA"/>
    <w:rsid w:val="00C55DDE"/>
    <w:rsid w:val="00C56A29"/>
    <w:rsid w:val="00C65E60"/>
    <w:rsid w:val="00C70E24"/>
    <w:rsid w:val="00C7680E"/>
    <w:rsid w:val="00C963D1"/>
    <w:rsid w:val="00CA75F3"/>
    <w:rsid w:val="00CB0611"/>
    <w:rsid w:val="00CB7ECE"/>
    <w:rsid w:val="00CC3A97"/>
    <w:rsid w:val="00CC5224"/>
    <w:rsid w:val="00CE5A52"/>
    <w:rsid w:val="00CF7AF3"/>
    <w:rsid w:val="00D14A85"/>
    <w:rsid w:val="00D17353"/>
    <w:rsid w:val="00D26ADA"/>
    <w:rsid w:val="00D3482C"/>
    <w:rsid w:val="00D35A78"/>
    <w:rsid w:val="00D431E3"/>
    <w:rsid w:val="00D45959"/>
    <w:rsid w:val="00D50F8A"/>
    <w:rsid w:val="00D51F45"/>
    <w:rsid w:val="00D555A1"/>
    <w:rsid w:val="00D579F1"/>
    <w:rsid w:val="00D64DC2"/>
    <w:rsid w:val="00DA2E4F"/>
    <w:rsid w:val="00DA46CA"/>
    <w:rsid w:val="00DC2E5A"/>
    <w:rsid w:val="00DD16B8"/>
    <w:rsid w:val="00DD7523"/>
    <w:rsid w:val="00DE50D3"/>
    <w:rsid w:val="00DF21EB"/>
    <w:rsid w:val="00DF6A21"/>
    <w:rsid w:val="00E10894"/>
    <w:rsid w:val="00E16934"/>
    <w:rsid w:val="00E20E70"/>
    <w:rsid w:val="00E21652"/>
    <w:rsid w:val="00E251AA"/>
    <w:rsid w:val="00E25B68"/>
    <w:rsid w:val="00E42683"/>
    <w:rsid w:val="00E45484"/>
    <w:rsid w:val="00E726BF"/>
    <w:rsid w:val="00E84003"/>
    <w:rsid w:val="00EA0875"/>
    <w:rsid w:val="00EA60D2"/>
    <w:rsid w:val="00EC10FC"/>
    <w:rsid w:val="00EC28D8"/>
    <w:rsid w:val="00ED428E"/>
    <w:rsid w:val="00EE0041"/>
    <w:rsid w:val="00EE16E7"/>
    <w:rsid w:val="00EE283C"/>
    <w:rsid w:val="00EE29B9"/>
    <w:rsid w:val="00EE36C8"/>
    <w:rsid w:val="00F004EE"/>
    <w:rsid w:val="00F03050"/>
    <w:rsid w:val="00F311DE"/>
    <w:rsid w:val="00F42ADD"/>
    <w:rsid w:val="00F42E23"/>
    <w:rsid w:val="00F45EEE"/>
    <w:rsid w:val="00F465EA"/>
    <w:rsid w:val="00F51E9C"/>
    <w:rsid w:val="00F523CA"/>
    <w:rsid w:val="00F529B5"/>
    <w:rsid w:val="00F53979"/>
    <w:rsid w:val="00F606C2"/>
    <w:rsid w:val="00F74A9D"/>
    <w:rsid w:val="00F81C63"/>
    <w:rsid w:val="00F87B3C"/>
    <w:rsid w:val="00F970C0"/>
    <w:rsid w:val="00FB402F"/>
    <w:rsid w:val="00FC1DFE"/>
    <w:rsid w:val="00FD0CA8"/>
    <w:rsid w:val="00FD18C1"/>
    <w:rsid w:val="00FD54B3"/>
    <w:rsid w:val="00FE5698"/>
    <w:rsid w:val="00FE56D3"/>
    <w:rsid w:val="00FF0616"/>
    <w:rsid w:val="00FF2E7B"/>
    <w:rsid w:val="00FF386F"/>
    <w:rsid w:val="00FF54AD"/>
    <w:rsid w:val="00FF6F1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toc 1" w:uiPriority="39"/>
    <w:lsdException w:name="toc 2" w:uiPriority="39"/>
    <w:lsdException w:name="toc 3" w:uiPriority="39"/>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Bullet 2" w:uiPriority="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2C3B8C"/>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autoRedefine/>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Bullet2">
    <w:name w:val="List Bullet 2"/>
    <w:basedOn w:val="Normal"/>
    <w:autoRedefine/>
    <w:locked/>
    <w:rsid w:val="000C56C1"/>
    <w:pPr>
      <w:widowControl w:val="0"/>
      <w:numPr>
        <w:numId w:val="33"/>
      </w:numPr>
      <w:wordWrap w:val="0"/>
      <w:overflowPunct/>
      <w:autoSpaceDE/>
      <w:autoSpaceDN/>
      <w:adjustRightInd/>
      <w:spacing w:before="120" w:after="120" w:line="280" w:lineRule="exact"/>
      <w:jc w:val="both"/>
      <w:textAlignment w:val="auto"/>
    </w:pPr>
    <w:rPr>
      <w:kern w:val="2"/>
      <w:szCs w:val="24"/>
      <w:lang w:val="en-US" w:eastAsia="ko-KR"/>
    </w:rPr>
  </w:style>
  <w:style w:type="paragraph" w:customStyle="1" w:styleId="Equation">
    <w:name w:val="Equation"/>
    <w:basedOn w:val="Normal"/>
    <w:qFormat/>
    <w:rsid w:val="00CA75F3"/>
    <w:pPr>
      <w:overflowPunct/>
      <w:autoSpaceDE/>
      <w:autoSpaceDN/>
      <w:adjustRightInd/>
      <w:spacing w:before="60" w:after="60"/>
      <w:jc w:val="center"/>
      <w:textAlignment w:val="auto"/>
    </w:pPr>
    <w:rPr>
      <w:rFonts w:eastAsiaTheme="minorHAnsi" w:cstheme="minorBidi"/>
      <w:szCs w:val="24"/>
      <w:lang w:val="en-US"/>
    </w:rPr>
  </w:style>
  <w:style w:type="character" w:styleId="CommentReference">
    <w:name w:val="annotation reference"/>
    <w:basedOn w:val="DefaultParagraphFont"/>
    <w:uiPriority w:val="49"/>
    <w:locked/>
    <w:rsid w:val="00DC2E5A"/>
    <w:rPr>
      <w:sz w:val="16"/>
      <w:szCs w:val="16"/>
    </w:rPr>
  </w:style>
  <w:style w:type="paragraph" w:styleId="CommentText">
    <w:name w:val="annotation text"/>
    <w:basedOn w:val="Normal"/>
    <w:link w:val="CommentTextChar"/>
    <w:uiPriority w:val="49"/>
    <w:locked/>
    <w:rsid w:val="00DC2E5A"/>
    <w:rPr>
      <w:sz w:val="20"/>
    </w:rPr>
  </w:style>
  <w:style w:type="character" w:customStyle="1" w:styleId="CommentTextChar">
    <w:name w:val="Comment Text Char"/>
    <w:basedOn w:val="DefaultParagraphFont"/>
    <w:link w:val="CommentText"/>
    <w:uiPriority w:val="49"/>
    <w:rsid w:val="00DC2E5A"/>
    <w:rPr>
      <w:lang w:eastAsia="en-US"/>
    </w:rPr>
  </w:style>
  <w:style w:type="paragraph" w:styleId="CommentSubject">
    <w:name w:val="annotation subject"/>
    <w:basedOn w:val="CommentText"/>
    <w:next w:val="CommentText"/>
    <w:link w:val="CommentSubjectChar"/>
    <w:uiPriority w:val="49"/>
    <w:locked/>
    <w:rsid w:val="00DC2E5A"/>
    <w:rPr>
      <w:b/>
      <w:bCs/>
    </w:rPr>
  </w:style>
  <w:style w:type="character" w:customStyle="1" w:styleId="CommentSubjectChar">
    <w:name w:val="Comment Subject Char"/>
    <w:basedOn w:val="CommentTextChar"/>
    <w:link w:val="CommentSubject"/>
    <w:uiPriority w:val="49"/>
    <w:rsid w:val="00DC2E5A"/>
    <w:rPr>
      <w:b/>
      <w:bCs/>
      <w:lang w:eastAsia="en-US"/>
    </w:rPr>
  </w:style>
  <w:style w:type="paragraph" w:customStyle="1" w:styleId="a">
    <w:name w:val="바탕글"/>
    <w:basedOn w:val="Normal"/>
    <w:rsid w:val="006C7BE7"/>
    <w:pPr>
      <w:widowControl w:val="0"/>
      <w:wordWrap w:val="0"/>
      <w:overflowPunct/>
      <w:adjustRightInd/>
      <w:snapToGrid w:val="0"/>
      <w:spacing w:line="384" w:lineRule="auto"/>
      <w:jc w:val="both"/>
    </w:pPr>
    <w:rPr>
      <w:rFonts w:ascii="한양신명조" w:eastAsia="Times New Roman"/>
      <w:color w:val="000000"/>
      <w:sz w:val="20"/>
      <w:lang w:val="en-US" w:eastAsia="ko-KR"/>
    </w:rPr>
  </w:style>
  <w:style w:type="paragraph" w:styleId="TOCHeading">
    <w:name w:val="TOC Heading"/>
    <w:basedOn w:val="Heading1"/>
    <w:next w:val="Normal"/>
    <w:uiPriority w:val="39"/>
    <w:unhideWhenUsed/>
    <w:qFormat/>
    <w:locked/>
    <w:rsid w:val="00652A60"/>
    <w:pPr>
      <w:keepNext/>
      <w:keepLines/>
      <w:spacing w:before="240" w:line="259" w:lineRule="auto"/>
      <w:ind w:left="0" w:right="0"/>
      <w:outlineLvl w:val="9"/>
    </w:pPr>
    <w:rPr>
      <w:rFonts w:asciiTheme="majorHAnsi" w:eastAsiaTheme="majorEastAsia" w:hAnsiTheme="majorHAnsi" w:cstheme="majorBidi"/>
      <w:b w:val="0"/>
      <w:caps w:val="0"/>
      <w:color w:val="365F91" w:themeColor="accent1" w:themeShade="BF"/>
      <w:sz w:val="32"/>
      <w:szCs w:val="32"/>
      <w:lang w:eastAsia="ko-KR"/>
    </w:rPr>
  </w:style>
  <w:style w:type="paragraph" w:styleId="TOC2">
    <w:name w:val="toc 2"/>
    <w:basedOn w:val="Normal"/>
    <w:next w:val="Normal"/>
    <w:autoRedefine/>
    <w:uiPriority w:val="39"/>
    <w:unhideWhenUsed/>
    <w:locked/>
    <w:rsid w:val="00652A60"/>
    <w:pPr>
      <w:overflowPunct/>
      <w:autoSpaceDE/>
      <w:autoSpaceDN/>
      <w:adjustRightInd/>
      <w:spacing w:after="100" w:line="259" w:lineRule="auto"/>
      <w:ind w:left="220"/>
      <w:textAlignment w:val="auto"/>
    </w:pPr>
    <w:rPr>
      <w:rFonts w:asciiTheme="minorHAnsi" w:eastAsiaTheme="minorEastAsia" w:hAnsiTheme="minorHAnsi"/>
      <w:szCs w:val="22"/>
      <w:lang w:val="en-US" w:eastAsia="ko-KR"/>
    </w:rPr>
  </w:style>
  <w:style w:type="paragraph" w:styleId="TOC1">
    <w:name w:val="toc 1"/>
    <w:basedOn w:val="Normal"/>
    <w:next w:val="Normal"/>
    <w:autoRedefine/>
    <w:uiPriority w:val="39"/>
    <w:unhideWhenUsed/>
    <w:locked/>
    <w:rsid w:val="00652A60"/>
    <w:pPr>
      <w:overflowPunct/>
      <w:autoSpaceDE/>
      <w:autoSpaceDN/>
      <w:adjustRightInd/>
      <w:spacing w:after="100" w:line="259" w:lineRule="auto"/>
      <w:textAlignment w:val="auto"/>
    </w:pPr>
    <w:rPr>
      <w:rFonts w:asciiTheme="minorHAnsi" w:eastAsiaTheme="minorEastAsia" w:hAnsiTheme="minorHAnsi"/>
      <w:szCs w:val="22"/>
      <w:lang w:val="en-US" w:eastAsia="ko-KR"/>
    </w:rPr>
  </w:style>
  <w:style w:type="paragraph" w:styleId="TOC3">
    <w:name w:val="toc 3"/>
    <w:basedOn w:val="Normal"/>
    <w:next w:val="Normal"/>
    <w:autoRedefine/>
    <w:uiPriority w:val="39"/>
    <w:unhideWhenUsed/>
    <w:locked/>
    <w:rsid w:val="00652A60"/>
    <w:pPr>
      <w:overflowPunct/>
      <w:autoSpaceDE/>
      <w:autoSpaceDN/>
      <w:adjustRightInd/>
      <w:spacing w:after="100" w:line="259" w:lineRule="auto"/>
      <w:ind w:left="440"/>
      <w:textAlignment w:val="auto"/>
    </w:pPr>
    <w:rPr>
      <w:rFonts w:asciiTheme="minorHAnsi" w:eastAsiaTheme="minorEastAsia" w:hAnsiTheme="minorHAnsi"/>
      <w:szCs w:val="22"/>
      <w:lang w:val="en-US" w:eastAsia="ko-KR"/>
    </w:rPr>
  </w:style>
  <w:style w:type="character" w:styleId="Hyperlink">
    <w:name w:val="Hyperlink"/>
    <w:basedOn w:val="DefaultParagraphFont"/>
    <w:uiPriority w:val="49"/>
    <w:locked/>
    <w:rsid w:val="00CC3A97"/>
    <w:rPr>
      <w:color w:val="0000FF" w:themeColor="hyperlink"/>
      <w:u w:val="single"/>
    </w:rPr>
  </w:style>
  <w:style w:type="character" w:styleId="UnresolvedMention">
    <w:name w:val="Unresolved Mention"/>
    <w:basedOn w:val="DefaultParagraphFont"/>
    <w:uiPriority w:val="99"/>
    <w:semiHidden/>
    <w:unhideWhenUsed/>
    <w:rsid w:val="00CC3A97"/>
    <w:rPr>
      <w:color w:val="605E5C"/>
      <w:shd w:val="clear" w:color="auto" w:fill="E1DFDD"/>
    </w:rPr>
  </w:style>
  <w:style w:type="paragraph" w:styleId="Bibliography">
    <w:name w:val="Bibliography"/>
    <w:basedOn w:val="Normal"/>
    <w:next w:val="Normal"/>
    <w:uiPriority w:val="37"/>
    <w:semiHidden/>
    <w:unhideWhenUsed/>
    <w:locked/>
    <w:rsid w:val="00CC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7972">
      <w:bodyDiv w:val="1"/>
      <w:marLeft w:val="0"/>
      <w:marRight w:val="0"/>
      <w:marTop w:val="0"/>
      <w:marBottom w:val="0"/>
      <w:divBdr>
        <w:top w:val="none" w:sz="0" w:space="0" w:color="auto"/>
        <w:left w:val="none" w:sz="0" w:space="0" w:color="auto"/>
        <w:bottom w:val="none" w:sz="0" w:space="0" w:color="auto"/>
        <w:right w:val="none" w:sz="0" w:space="0" w:color="auto"/>
      </w:divBdr>
    </w:div>
    <w:div w:id="443617781">
      <w:bodyDiv w:val="1"/>
      <w:marLeft w:val="0"/>
      <w:marRight w:val="0"/>
      <w:marTop w:val="0"/>
      <w:marBottom w:val="0"/>
      <w:divBdr>
        <w:top w:val="none" w:sz="0" w:space="0" w:color="auto"/>
        <w:left w:val="none" w:sz="0" w:space="0" w:color="auto"/>
        <w:bottom w:val="none" w:sz="0" w:space="0" w:color="auto"/>
        <w:right w:val="none" w:sz="0" w:space="0" w:color="auto"/>
      </w:divBdr>
    </w:div>
    <w:div w:id="444235355">
      <w:bodyDiv w:val="1"/>
      <w:marLeft w:val="0"/>
      <w:marRight w:val="0"/>
      <w:marTop w:val="0"/>
      <w:marBottom w:val="0"/>
      <w:divBdr>
        <w:top w:val="none" w:sz="0" w:space="0" w:color="auto"/>
        <w:left w:val="none" w:sz="0" w:space="0" w:color="auto"/>
        <w:bottom w:val="none" w:sz="0" w:space="0" w:color="auto"/>
        <w:right w:val="none" w:sz="0" w:space="0" w:color="auto"/>
      </w:divBdr>
    </w:div>
    <w:div w:id="532302455">
      <w:bodyDiv w:val="1"/>
      <w:marLeft w:val="0"/>
      <w:marRight w:val="0"/>
      <w:marTop w:val="0"/>
      <w:marBottom w:val="0"/>
      <w:divBdr>
        <w:top w:val="none" w:sz="0" w:space="0" w:color="auto"/>
        <w:left w:val="none" w:sz="0" w:space="0" w:color="auto"/>
        <w:bottom w:val="none" w:sz="0" w:space="0" w:color="auto"/>
        <w:right w:val="none" w:sz="0" w:space="0" w:color="auto"/>
      </w:divBdr>
    </w:div>
    <w:div w:id="659507684">
      <w:bodyDiv w:val="1"/>
      <w:marLeft w:val="0"/>
      <w:marRight w:val="0"/>
      <w:marTop w:val="0"/>
      <w:marBottom w:val="0"/>
      <w:divBdr>
        <w:top w:val="none" w:sz="0" w:space="0" w:color="auto"/>
        <w:left w:val="none" w:sz="0" w:space="0" w:color="auto"/>
        <w:bottom w:val="none" w:sz="0" w:space="0" w:color="auto"/>
        <w:right w:val="none" w:sz="0" w:space="0" w:color="auto"/>
      </w:divBdr>
    </w:div>
    <w:div w:id="839543470">
      <w:bodyDiv w:val="1"/>
      <w:marLeft w:val="0"/>
      <w:marRight w:val="0"/>
      <w:marTop w:val="0"/>
      <w:marBottom w:val="0"/>
      <w:divBdr>
        <w:top w:val="none" w:sz="0" w:space="0" w:color="auto"/>
        <w:left w:val="none" w:sz="0" w:space="0" w:color="auto"/>
        <w:bottom w:val="none" w:sz="0" w:space="0" w:color="auto"/>
        <w:right w:val="none" w:sz="0" w:space="0" w:color="auto"/>
      </w:divBdr>
    </w:div>
    <w:div w:id="1022054670">
      <w:bodyDiv w:val="1"/>
      <w:marLeft w:val="0"/>
      <w:marRight w:val="0"/>
      <w:marTop w:val="0"/>
      <w:marBottom w:val="0"/>
      <w:divBdr>
        <w:top w:val="none" w:sz="0" w:space="0" w:color="auto"/>
        <w:left w:val="none" w:sz="0" w:space="0" w:color="auto"/>
        <w:bottom w:val="none" w:sz="0" w:space="0" w:color="auto"/>
        <w:right w:val="none" w:sz="0" w:space="0" w:color="auto"/>
      </w:divBdr>
    </w:div>
    <w:div w:id="1265459049">
      <w:bodyDiv w:val="1"/>
      <w:marLeft w:val="0"/>
      <w:marRight w:val="0"/>
      <w:marTop w:val="0"/>
      <w:marBottom w:val="0"/>
      <w:divBdr>
        <w:top w:val="none" w:sz="0" w:space="0" w:color="auto"/>
        <w:left w:val="none" w:sz="0" w:space="0" w:color="auto"/>
        <w:bottom w:val="none" w:sz="0" w:space="0" w:color="auto"/>
        <w:right w:val="none" w:sz="0" w:space="0" w:color="auto"/>
      </w:divBdr>
    </w:div>
    <w:div w:id="1457261010">
      <w:bodyDiv w:val="1"/>
      <w:marLeft w:val="0"/>
      <w:marRight w:val="0"/>
      <w:marTop w:val="0"/>
      <w:marBottom w:val="0"/>
      <w:divBdr>
        <w:top w:val="none" w:sz="0" w:space="0" w:color="auto"/>
        <w:left w:val="none" w:sz="0" w:space="0" w:color="auto"/>
        <w:bottom w:val="none" w:sz="0" w:space="0" w:color="auto"/>
        <w:right w:val="none" w:sz="0" w:space="0" w:color="auto"/>
      </w:divBdr>
    </w:div>
    <w:div w:id="1521046679">
      <w:bodyDiv w:val="1"/>
      <w:marLeft w:val="0"/>
      <w:marRight w:val="0"/>
      <w:marTop w:val="0"/>
      <w:marBottom w:val="0"/>
      <w:divBdr>
        <w:top w:val="none" w:sz="0" w:space="0" w:color="auto"/>
        <w:left w:val="none" w:sz="0" w:space="0" w:color="auto"/>
        <w:bottom w:val="none" w:sz="0" w:space="0" w:color="auto"/>
        <w:right w:val="none" w:sz="0" w:space="0" w:color="auto"/>
      </w:divBdr>
    </w:div>
    <w:div w:id="1536622608">
      <w:bodyDiv w:val="1"/>
      <w:marLeft w:val="0"/>
      <w:marRight w:val="0"/>
      <w:marTop w:val="0"/>
      <w:marBottom w:val="0"/>
      <w:divBdr>
        <w:top w:val="none" w:sz="0" w:space="0" w:color="auto"/>
        <w:left w:val="none" w:sz="0" w:space="0" w:color="auto"/>
        <w:bottom w:val="none" w:sz="0" w:space="0" w:color="auto"/>
        <w:right w:val="none" w:sz="0" w:space="0" w:color="auto"/>
      </w:divBdr>
    </w:div>
    <w:div w:id="1826897950">
      <w:bodyDiv w:val="1"/>
      <w:marLeft w:val="0"/>
      <w:marRight w:val="0"/>
      <w:marTop w:val="0"/>
      <w:marBottom w:val="0"/>
      <w:divBdr>
        <w:top w:val="none" w:sz="0" w:space="0" w:color="auto"/>
        <w:left w:val="none" w:sz="0" w:space="0" w:color="auto"/>
        <w:bottom w:val="none" w:sz="0" w:space="0" w:color="auto"/>
        <w:right w:val="none" w:sz="0" w:space="0" w:color="auto"/>
      </w:divBdr>
    </w:div>
    <w:div w:id="1940064811">
      <w:bodyDiv w:val="1"/>
      <w:marLeft w:val="0"/>
      <w:marRight w:val="0"/>
      <w:marTop w:val="0"/>
      <w:marBottom w:val="0"/>
      <w:divBdr>
        <w:top w:val="none" w:sz="0" w:space="0" w:color="auto"/>
        <w:left w:val="none" w:sz="0" w:space="0" w:color="auto"/>
        <w:bottom w:val="none" w:sz="0" w:space="0" w:color="auto"/>
        <w:right w:val="none" w:sz="0" w:space="0" w:color="auto"/>
      </w:divBdr>
    </w:div>
    <w:div w:id="203384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ollection.snu.ac.k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37CBD4A-0C63-44D4-A3C7-7515606B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7</Pages>
  <Words>2592</Words>
  <Characters>14283</Characters>
  <Application>Microsoft Office Word</Application>
  <DocSecurity>4</DocSecurity>
  <Lines>119</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2</cp:revision>
  <cp:lastPrinted>2024-03-19T13:52:00Z</cp:lastPrinted>
  <dcterms:created xsi:type="dcterms:W3CDTF">2024-08-29T12:45:00Z</dcterms:created>
  <dcterms:modified xsi:type="dcterms:W3CDTF">2024-08-29T12:45:00Z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