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31EE58" w14:textId="76BB6BFE" w:rsidR="00AA1F80" w:rsidRPr="00E939E2" w:rsidRDefault="00AA1F80" w:rsidP="00660F82">
      <w:pPr>
        <w:pStyle w:val="1"/>
        <w:rPr>
          <w:rFonts w:hint="eastAsia"/>
          <w:shd w:val="clear" w:color="auto" w:fill="FFFFFF"/>
        </w:rPr>
      </w:pPr>
      <w:r w:rsidRPr="00AA1F80">
        <w:rPr>
          <w:shd w:val="clear" w:color="auto" w:fill="FFFFFF"/>
        </w:rPr>
        <w:t xml:space="preserve">The Development </w:t>
      </w:r>
      <w:r w:rsidRPr="00660F82">
        <w:rPr>
          <w:shd w:val="clear" w:color="auto" w:fill="FFFFFF"/>
        </w:rPr>
        <w:t xml:space="preserve">status </w:t>
      </w:r>
      <w:r w:rsidRPr="00660F82">
        <w:rPr>
          <w:b w:val="0"/>
          <w:bCs/>
          <w:shd w:val="clear" w:color="auto" w:fill="FFFFFF"/>
        </w:rPr>
        <w:t xml:space="preserve">of </w:t>
      </w:r>
      <w:r w:rsidR="00E939E2" w:rsidRPr="00660F82">
        <w:rPr>
          <w:b w:val="0"/>
          <w:bCs/>
          <w:shd w:val="clear" w:color="auto" w:fill="FFFFFF"/>
          <w:lang w:eastAsia="ko-KR"/>
        </w:rPr>
        <w:t>i</w:t>
      </w:r>
      <w:r w:rsidR="00E939E2" w:rsidRPr="00660F82">
        <w:rPr>
          <w:b w:val="0"/>
          <w:bCs/>
          <w:shd w:val="clear" w:color="auto" w:fill="FFFFFF"/>
        </w:rPr>
        <w:t>-</w:t>
      </w:r>
      <w:r w:rsidRPr="00660F82">
        <w:rPr>
          <w:b w:val="0"/>
          <w:bCs/>
          <w:shd w:val="clear" w:color="auto" w:fill="FFFFFF"/>
        </w:rPr>
        <w:t>SMR and</w:t>
      </w:r>
      <w:r w:rsidRPr="00660F82">
        <w:rPr>
          <w:shd w:val="clear" w:color="auto" w:fill="FFFFFF"/>
        </w:rPr>
        <w:t xml:space="preserve"> </w:t>
      </w:r>
      <w:r w:rsidRPr="00AA1F80">
        <w:rPr>
          <w:shd w:val="clear" w:color="auto" w:fill="FFFFFF"/>
        </w:rPr>
        <w:t>Future Plan</w:t>
      </w:r>
    </w:p>
    <w:p w14:paraId="45A501F0" w14:textId="75D1C5AF" w:rsidR="00E20E70" w:rsidRPr="00EE29B9" w:rsidRDefault="00E20E70" w:rsidP="00537496">
      <w:pPr>
        <w:pStyle w:val="1"/>
        <w:rPr>
          <w:rFonts w:hint="eastAsia"/>
        </w:rPr>
      </w:pPr>
    </w:p>
    <w:p w14:paraId="32159D0F" w14:textId="7D4CE9AB" w:rsidR="003B5E0E" w:rsidRDefault="00AA1F80" w:rsidP="00537496">
      <w:pPr>
        <w:pStyle w:val="Authornameandaffiliation"/>
        <w:rPr>
          <w:lang w:eastAsia="ko-KR"/>
        </w:rPr>
      </w:pPr>
      <w:r>
        <w:t xml:space="preserve">S. </w:t>
      </w:r>
      <w:proofErr w:type="spellStart"/>
      <w:r>
        <w:t>H</w:t>
      </w:r>
      <w:r w:rsidR="00482AD2">
        <w:rPr>
          <w:lang w:eastAsia="ko-KR"/>
        </w:rPr>
        <w:t>eo</w:t>
      </w:r>
      <w:proofErr w:type="spellEnd"/>
      <w:r>
        <w:t>, S. G. Lim</w:t>
      </w:r>
      <w:r w:rsidR="00914F57">
        <w:t>, and H. G. Kim</w:t>
      </w:r>
    </w:p>
    <w:p w14:paraId="02370931" w14:textId="69749ACD" w:rsidR="00FF386F" w:rsidRDefault="00AA1F80" w:rsidP="00537496">
      <w:pPr>
        <w:pStyle w:val="Authornameandaffiliation"/>
      </w:pPr>
      <w:r>
        <w:t>Innovative SMR Development Agency</w:t>
      </w:r>
    </w:p>
    <w:p w14:paraId="14684DE2" w14:textId="6922CF90" w:rsidR="00FF386F" w:rsidRDefault="00AA1F80" w:rsidP="00537496">
      <w:pPr>
        <w:pStyle w:val="Authornameandaffiliation"/>
      </w:pPr>
      <w:r>
        <w:rPr>
          <w:lang w:eastAsia="ko-KR"/>
        </w:rPr>
        <w:t>S</w:t>
      </w:r>
      <w:r>
        <w:rPr>
          <w:rFonts w:hint="eastAsia"/>
          <w:lang w:eastAsia="ko-KR"/>
        </w:rPr>
        <w:t>cience</w:t>
      </w:r>
      <w:r>
        <w:rPr>
          <w:lang w:eastAsia="ko-KR"/>
        </w:rPr>
        <w:t xml:space="preserve"> </w:t>
      </w:r>
      <w:r>
        <w:rPr>
          <w:rFonts w:hint="eastAsia"/>
          <w:lang w:eastAsia="ko-KR"/>
        </w:rPr>
        <w:t>C</w:t>
      </w:r>
      <w:r>
        <w:rPr>
          <w:lang w:eastAsia="ko-KR"/>
        </w:rPr>
        <w:t xml:space="preserve">enter </w:t>
      </w:r>
      <w:r w:rsidR="00FF386F">
        <w:t>/</w:t>
      </w:r>
      <w:r>
        <w:t xml:space="preserve"> </w:t>
      </w:r>
      <w:proofErr w:type="spellStart"/>
      <w:r>
        <w:t>Taejeon</w:t>
      </w:r>
      <w:proofErr w:type="spellEnd"/>
      <w:r w:rsidR="00FF386F">
        <w:t xml:space="preserve">, </w:t>
      </w:r>
      <w:r>
        <w:t>Republic of Korea</w:t>
      </w:r>
    </w:p>
    <w:p w14:paraId="0080899C" w14:textId="61D4F07E" w:rsidR="00FF386F" w:rsidRDefault="00FF386F" w:rsidP="00537496">
      <w:pPr>
        <w:pStyle w:val="Authornameandaffiliation"/>
      </w:pPr>
      <w:r>
        <w:t xml:space="preserve">Email: </w:t>
      </w:r>
      <w:r w:rsidR="00914F57">
        <w:t>sunny</w:t>
      </w:r>
      <w:r>
        <w:t>@</w:t>
      </w:r>
      <w:r w:rsidR="00AA1F80">
        <w:t>ismr.or.kr</w:t>
      </w:r>
    </w:p>
    <w:p w14:paraId="5E2BDA1F" w14:textId="77777777" w:rsidR="00FF386F" w:rsidRDefault="00FF386F" w:rsidP="00537496">
      <w:pPr>
        <w:pStyle w:val="Authornameandaffiliation"/>
      </w:pPr>
    </w:p>
    <w:p w14:paraId="785F5DC2" w14:textId="77777777" w:rsidR="00236BF5" w:rsidRDefault="00236BF5" w:rsidP="00537496">
      <w:pPr>
        <w:pStyle w:val="Authornameandaffiliation"/>
        <w:rPr>
          <w:b/>
        </w:rPr>
      </w:pPr>
    </w:p>
    <w:p w14:paraId="230D4575" w14:textId="5DF0C26B" w:rsidR="00647F33" w:rsidRPr="00647F33" w:rsidRDefault="00647F33" w:rsidP="00537496">
      <w:pPr>
        <w:pStyle w:val="Authornameandaffiliation"/>
        <w:rPr>
          <w:b/>
        </w:rPr>
      </w:pPr>
      <w:r w:rsidRPr="00647F33">
        <w:rPr>
          <w:b/>
        </w:rPr>
        <w:t>Abstract</w:t>
      </w:r>
    </w:p>
    <w:p w14:paraId="3AA23AC7" w14:textId="77777777" w:rsidR="00660F82" w:rsidRDefault="00660F82" w:rsidP="00660F82">
      <w:pPr>
        <w:pStyle w:val="a1"/>
        <w:rPr>
          <w:sz w:val="18"/>
          <w:szCs w:val="18"/>
        </w:rPr>
      </w:pPr>
    </w:p>
    <w:p w14:paraId="2941CE15" w14:textId="2A9F418B" w:rsidR="00422514" w:rsidRPr="00660F82" w:rsidRDefault="00593CDE" w:rsidP="00660F82">
      <w:pPr>
        <w:pStyle w:val="a1"/>
        <w:rPr>
          <w:sz w:val="18"/>
          <w:szCs w:val="18"/>
        </w:rPr>
      </w:pPr>
      <w:r w:rsidRPr="00593CDE">
        <w:rPr>
          <w:sz w:val="18"/>
          <w:szCs w:val="18"/>
        </w:rPr>
        <w:t>This paper discusses Korea's advancements in Small Modular Reactor (SMR) and explain</w:t>
      </w:r>
      <w:r>
        <w:rPr>
          <w:sz w:val="18"/>
          <w:szCs w:val="18"/>
        </w:rPr>
        <w:t>s</w:t>
      </w:r>
      <w:r w:rsidRPr="00593CDE">
        <w:rPr>
          <w:sz w:val="18"/>
          <w:szCs w:val="18"/>
        </w:rPr>
        <w:t xml:space="preserve"> current development status </w:t>
      </w:r>
      <w:r w:rsidR="00441C1F">
        <w:rPr>
          <w:sz w:val="18"/>
          <w:szCs w:val="18"/>
        </w:rPr>
        <w:t xml:space="preserve">and </w:t>
      </w:r>
      <w:r w:rsidRPr="00593CDE">
        <w:rPr>
          <w:sz w:val="18"/>
          <w:szCs w:val="18"/>
        </w:rPr>
        <w:t>the design ch</w:t>
      </w:r>
      <w:r>
        <w:rPr>
          <w:sz w:val="18"/>
          <w:szCs w:val="18"/>
        </w:rPr>
        <w:t>a</w:t>
      </w:r>
      <w:r w:rsidRPr="00593CDE">
        <w:rPr>
          <w:sz w:val="18"/>
          <w:szCs w:val="18"/>
        </w:rPr>
        <w:t>racteristics</w:t>
      </w:r>
      <w:r>
        <w:rPr>
          <w:sz w:val="18"/>
          <w:szCs w:val="18"/>
        </w:rPr>
        <w:t xml:space="preserve"> </w:t>
      </w:r>
      <w:r w:rsidR="00441C1F" w:rsidRPr="00593CDE">
        <w:rPr>
          <w:sz w:val="18"/>
          <w:szCs w:val="18"/>
        </w:rPr>
        <w:t xml:space="preserve">of </w:t>
      </w:r>
      <w:proofErr w:type="spellStart"/>
      <w:r w:rsidR="00441C1F" w:rsidRPr="00593CDE">
        <w:rPr>
          <w:sz w:val="18"/>
          <w:szCs w:val="18"/>
        </w:rPr>
        <w:t>i</w:t>
      </w:r>
      <w:proofErr w:type="spellEnd"/>
      <w:r w:rsidR="00441C1F" w:rsidRPr="00593CDE">
        <w:rPr>
          <w:sz w:val="18"/>
          <w:szCs w:val="18"/>
        </w:rPr>
        <w:t>-SMR</w:t>
      </w:r>
      <w:r w:rsidRPr="00593CDE">
        <w:rPr>
          <w:sz w:val="18"/>
          <w:szCs w:val="18"/>
        </w:rPr>
        <w:t xml:space="preserve">, particularly focusing on innovative design features and passive engineered safety features. It emphasizes the importance of SMR in achieving zero carbon emissions and addresses the need for alternative energy sources to complement renewables. The </w:t>
      </w:r>
      <w:proofErr w:type="spellStart"/>
      <w:r w:rsidRPr="00593CDE">
        <w:rPr>
          <w:sz w:val="18"/>
          <w:szCs w:val="18"/>
        </w:rPr>
        <w:t>i</w:t>
      </w:r>
      <w:proofErr w:type="spellEnd"/>
      <w:r w:rsidRPr="00593CDE">
        <w:rPr>
          <w:sz w:val="18"/>
          <w:szCs w:val="18"/>
        </w:rPr>
        <w:t>-SMR development program showcas</w:t>
      </w:r>
      <w:r w:rsidR="00660F82">
        <w:rPr>
          <w:sz w:val="18"/>
          <w:szCs w:val="18"/>
        </w:rPr>
        <w:t>es</w:t>
      </w:r>
      <w:r w:rsidRPr="00593CDE">
        <w:rPr>
          <w:sz w:val="18"/>
          <w:szCs w:val="18"/>
        </w:rPr>
        <w:t xml:space="preserve"> efforts to create a safer, more economical</w:t>
      </w:r>
      <w:r w:rsidR="00660F82">
        <w:rPr>
          <w:sz w:val="18"/>
          <w:szCs w:val="18"/>
        </w:rPr>
        <w:t>,</w:t>
      </w:r>
      <w:r w:rsidRPr="00593CDE">
        <w:rPr>
          <w:sz w:val="18"/>
          <w:szCs w:val="18"/>
        </w:rPr>
        <w:t xml:space="preserve"> and more flexible </w:t>
      </w:r>
      <w:r w:rsidR="00660F82">
        <w:rPr>
          <w:sz w:val="18"/>
          <w:szCs w:val="18"/>
        </w:rPr>
        <w:t>energy source</w:t>
      </w:r>
      <w:r w:rsidRPr="00593CDE">
        <w:rPr>
          <w:sz w:val="18"/>
          <w:szCs w:val="18"/>
        </w:rPr>
        <w:t xml:space="preserve">. Design philosophy, characteristics, and safety features of the </w:t>
      </w:r>
      <w:proofErr w:type="spellStart"/>
      <w:r w:rsidRPr="00593CDE">
        <w:rPr>
          <w:sz w:val="18"/>
          <w:szCs w:val="18"/>
        </w:rPr>
        <w:t>i</w:t>
      </w:r>
      <w:proofErr w:type="spellEnd"/>
      <w:r w:rsidRPr="00593CDE">
        <w:rPr>
          <w:sz w:val="18"/>
          <w:szCs w:val="18"/>
        </w:rPr>
        <w:t xml:space="preserve">-SMR are detailed, including its integral primary </w:t>
      </w:r>
      <w:r w:rsidR="00660F82">
        <w:rPr>
          <w:sz w:val="18"/>
          <w:szCs w:val="18"/>
        </w:rPr>
        <w:t xml:space="preserve">coolant </w:t>
      </w:r>
      <w:r w:rsidRPr="00593CDE">
        <w:rPr>
          <w:sz w:val="18"/>
          <w:szCs w:val="18"/>
        </w:rPr>
        <w:t xml:space="preserve">system, fuel and reactor core design, reactivity control </w:t>
      </w:r>
      <w:r w:rsidR="00660F82">
        <w:rPr>
          <w:sz w:val="18"/>
          <w:szCs w:val="18"/>
        </w:rPr>
        <w:t>manners</w:t>
      </w:r>
      <w:r w:rsidRPr="00593CDE">
        <w:rPr>
          <w:sz w:val="18"/>
          <w:szCs w:val="18"/>
        </w:rPr>
        <w:t>, containment vessel</w:t>
      </w:r>
      <w:r w:rsidR="00660F82">
        <w:rPr>
          <w:sz w:val="18"/>
          <w:szCs w:val="18"/>
        </w:rPr>
        <w:t>,</w:t>
      </w:r>
      <w:r w:rsidRPr="00593CDE">
        <w:rPr>
          <w:sz w:val="18"/>
          <w:szCs w:val="18"/>
        </w:rPr>
        <w:t xml:space="preserve"> and building designs. The document also outlines the engineered safety features such as the Passive Emergency Core Cooling System (PECCS), Passive Auxiliary Feedwater System (PAFS), and Passive Containment Cooling System (PCCS), as well as the integrated main control room and the human factor engineering. The current status and future plans for the </w:t>
      </w:r>
      <w:proofErr w:type="spellStart"/>
      <w:r w:rsidRPr="00593CDE">
        <w:rPr>
          <w:sz w:val="18"/>
          <w:szCs w:val="18"/>
        </w:rPr>
        <w:t>i</w:t>
      </w:r>
      <w:proofErr w:type="spellEnd"/>
      <w:r w:rsidRPr="00593CDE">
        <w:rPr>
          <w:sz w:val="18"/>
          <w:szCs w:val="18"/>
        </w:rPr>
        <w:t>-SMR development, including regulatory approvals</w:t>
      </w:r>
      <w:r w:rsidR="00660F82">
        <w:rPr>
          <w:sz w:val="18"/>
          <w:szCs w:val="18"/>
        </w:rPr>
        <w:t xml:space="preserve"> schedule</w:t>
      </w:r>
      <w:r w:rsidRPr="00593CDE">
        <w:rPr>
          <w:sz w:val="18"/>
          <w:szCs w:val="18"/>
        </w:rPr>
        <w:t xml:space="preserve"> and construction </w:t>
      </w:r>
      <w:r w:rsidR="00660F82">
        <w:rPr>
          <w:sz w:val="18"/>
          <w:szCs w:val="18"/>
        </w:rPr>
        <w:t>plan</w:t>
      </w:r>
      <w:r w:rsidRPr="00593CDE">
        <w:rPr>
          <w:sz w:val="18"/>
          <w:szCs w:val="18"/>
        </w:rPr>
        <w:t>, are also discussed.</w:t>
      </w:r>
    </w:p>
    <w:p w14:paraId="03C6D75B" w14:textId="77777777" w:rsidR="00647F33" w:rsidRDefault="00F523CA" w:rsidP="00537496">
      <w:pPr>
        <w:pStyle w:val="2"/>
        <w:numPr>
          <w:ilvl w:val="1"/>
          <w:numId w:val="10"/>
        </w:numPr>
      </w:pPr>
      <w:r>
        <w:t>INTRODUCTION</w:t>
      </w:r>
    </w:p>
    <w:p w14:paraId="2463E631" w14:textId="4C15FE62" w:rsidR="00DC107B" w:rsidRDefault="00D17830" w:rsidP="00FD5FDE">
      <w:pPr>
        <w:pStyle w:val="a1"/>
        <w:rPr>
          <w:lang w:eastAsia="ko-KR"/>
        </w:rPr>
      </w:pPr>
      <w:r>
        <w:rPr>
          <w:lang w:eastAsia="ko-KR"/>
        </w:rPr>
        <w:t xml:space="preserve">South </w:t>
      </w:r>
      <w:r>
        <w:rPr>
          <w:rFonts w:hint="eastAsia"/>
          <w:lang w:eastAsia="ko-KR"/>
        </w:rPr>
        <w:t>K</w:t>
      </w:r>
      <w:r>
        <w:rPr>
          <w:lang w:eastAsia="ko-KR"/>
        </w:rPr>
        <w:t>orea ha</w:t>
      </w:r>
      <w:r w:rsidR="001C06FC">
        <w:rPr>
          <w:lang w:eastAsia="ko-KR"/>
        </w:rPr>
        <w:t xml:space="preserve">s continued to build </w:t>
      </w:r>
      <w:r>
        <w:rPr>
          <w:lang w:eastAsia="ko-KR"/>
        </w:rPr>
        <w:t>nuclear power plant for more than f</w:t>
      </w:r>
      <w:r w:rsidR="001C06FC">
        <w:rPr>
          <w:lang w:eastAsia="ko-KR"/>
        </w:rPr>
        <w:t>o</w:t>
      </w:r>
      <w:r>
        <w:rPr>
          <w:lang w:eastAsia="ko-KR"/>
        </w:rPr>
        <w:t>rty</w:t>
      </w:r>
      <w:r w:rsidR="001C06FC">
        <w:rPr>
          <w:lang w:eastAsia="ko-KR"/>
        </w:rPr>
        <w:t xml:space="preserve"> and to develops advanced designs. </w:t>
      </w:r>
      <w:r w:rsidR="001C06FC" w:rsidRPr="001C06FC">
        <w:rPr>
          <w:lang w:eastAsia="ko-KR"/>
        </w:rPr>
        <w:t xml:space="preserve">Korea Electric Power Corporation </w:t>
      </w:r>
      <w:r w:rsidR="001C06FC">
        <w:rPr>
          <w:lang w:eastAsia="ko-KR"/>
        </w:rPr>
        <w:t xml:space="preserve">(KEPCO) and </w:t>
      </w:r>
      <w:r w:rsidR="001C06FC" w:rsidRPr="001C06FC">
        <w:rPr>
          <w:lang w:eastAsia="ko-KR"/>
        </w:rPr>
        <w:t>Korea Hydro &amp; Nuclear Power (KHNP</w:t>
      </w:r>
      <w:r w:rsidR="001C06FC">
        <w:rPr>
          <w:lang w:eastAsia="ko-KR"/>
        </w:rPr>
        <w:t xml:space="preserve">, </w:t>
      </w:r>
      <w:r w:rsidR="001C06FC" w:rsidRPr="001C06FC">
        <w:rPr>
          <w:lang w:eastAsia="ko-KR"/>
        </w:rPr>
        <w:t>Subsidiary company</w:t>
      </w:r>
      <w:r w:rsidR="001C06FC">
        <w:rPr>
          <w:lang w:eastAsia="ko-KR"/>
        </w:rPr>
        <w:t xml:space="preserve"> of KEPCO</w:t>
      </w:r>
      <w:r w:rsidR="001C06FC" w:rsidRPr="001C06FC">
        <w:rPr>
          <w:lang w:eastAsia="ko-KR"/>
        </w:rPr>
        <w:t>)</w:t>
      </w:r>
      <w:r>
        <w:rPr>
          <w:lang w:eastAsia="ko-KR"/>
        </w:rPr>
        <w:t xml:space="preserve"> </w:t>
      </w:r>
      <w:r w:rsidR="001C06FC">
        <w:rPr>
          <w:lang w:eastAsia="ko-KR"/>
        </w:rPr>
        <w:t xml:space="preserve">developed </w:t>
      </w:r>
      <w:r w:rsidR="001C06FC" w:rsidRPr="001C06FC">
        <w:rPr>
          <w:lang w:eastAsia="ko-KR"/>
        </w:rPr>
        <w:t>Advanced Power Reactor 1400 (APR1400)</w:t>
      </w:r>
      <w:r w:rsidR="001C06FC">
        <w:rPr>
          <w:lang w:eastAsia="ko-KR"/>
        </w:rPr>
        <w:t xml:space="preserve"> which is PWR of 1,400 M</w:t>
      </w:r>
      <w:r w:rsidR="00DC107B">
        <w:rPr>
          <w:lang w:eastAsia="ko-KR"/>
        </w:rPr>
        <w:t>W</w:t>
      </w:r>
      <w:r w:rsidR="001C06FC">
        <w:rPr>
          <w:lang w:eastAsia="ko-KR"/>
        </w:rPr>
        <w:t>e</w:t>
      </w:r>
      <w:r w:rsidR="00DC107B">
        <w:rPr>
          <w:lang w:eastAsia="ko-KR"/>
        </w:rPr>
        <w:t>-class</w:t>
      </w:r>
      <w:r w:rsidR="001C06FC">
        <w:rPr>
          <w:lang w:eastAsia="ko-KR"/>
        </w:rPr>
        <w:t xml:space="preserve">. </w:t>
      </w:r>
      <w:r w:rsidR="00DC107B">
        <w:rPr>
          <w:lang w:eastAsia="ko-KR"/>
        </w:rPr>
        <w:t>The standard design of APR1400 was approved by Korean regulatory in 2002 and certified by US NRC in 2019. T</w:t>
      </w:r>
      <w:r w:rsidR="00DC107B" w:rsidRPr="00DC107B">
        <w:rPr>
          <w:lang w:eastAsia="ko-KR"/>
        </w:rPr>
        <w:t>welve</w:t>
      </w:r>
      <w:r w:rsidR="00DC107B">
        <w:rPr>
          <w:lang w:eastAsia="ko-KR"/>
        </w:rPr>
        <w:t xml:space="preserve"> plants of APR1400 </w:t>
      </w:r>
      <w:r w:rsidR="00696462">
        <w:rPr>
          <w:lang w:eastAsia="ko-KR"/>
        </w:rPr>
        <w:t>are</w:t>
      </w:r>
      <w:r w:rsidR="00DC107B">
        <w:rPr>
          <w:lang w:eastAsia="ko-KR"/>
        </w:rPr>
        <w:t xml:space="preserve"> being operated or under construction in South Korean and </w:t>
      </w:r>
      <w:r w:rsidR="00DC107B" w:rsidRPr="00DC107B">
        <w:rPr>
          <w:lang w:eastAsia="ko-KR"/>
        </w:rPr>
        <w:t>United Arab Emirates</w:t>
      </w:r>
      <w:r w:rsidR="00DC107B">
        <w:rPr>
          <w:lang w:eastAsia="ko-KR"/>
        </w:rPr>
        <w:t xml:space="preserve"> </w:t>
      </w:r>
      <w:r w:rsidR="00DC107B" w:rsidRPr="00DC107B">
        <w:rPr>
          <w:lang w:eastAsia="ko-KR"/>
        </w:rPr>
        <w:t>KAERI (Korea Atomic Energy Research Institute)</w:t>
      </w:r>
      <w:r w:rsidR="00DC107B">
        <w:rPr>
          <w:lang w:eastAsia="ko-KR"/>
        </w:rPr>
        <w:t xml:space="preserve"> had developed </w:t>
      </w:r>
      <w:r w:rsidR="00DC107B" w:rsidRPr="00DC107B">
        <w:rPr>
          <w:lang w:eastAsia="ko-KR"/>
        </w:rPr>
        <w:t xml:space="preserve">System-integrated Modular Advanced </w:t>
      </w:r>
      <w:proofErr w:type="spellStart"/>
      <w:r w:rsidR="00DC107B" w:rsidRPr="00DC107B">
        <w:rPr>
          <w:lang w:eastAsia="ko-KR"/>
        </w:rPr>
        <w:t>Reac</w:t>
      </w:r>
      <w:r w:rsidR="009C7A4F">
        <w:rPr>
          <w:lang w:eastAsia="ko-KR"/>
        </w:rPr>
        <w:t>T</w:t>
      </w:r>
      <w:r w:rsidR="00DC107B" w:rsidRPr="00DC107B">
        <w:rPr>
          <w:lang w:eastAsia="ko-KR"/>
        </w:rPr>
        <w:t>or</w:t>
      </w:r>
      <w:proofErr w:type="spellEnd"/>
      <w:r w:rsidR="00DC107B">
        <w:rPr>
          <w:lang w:eastAsia="ko-KR"/>
        </w:rPr>
        <w:t xml:space="preserve"> (SMART) which is PWR-type Small Modular Reactor (SMR) of 100 MWe-class. SMART </w:t>
      </w:r>
      <w:r w:rsidR="00FD5FDE">
        <w:rPr>
          <w:lang w:eastAsia="ko-KR"/>
        </w:rPr>
        <w:t>obtained standard design approval in 2012 and Advanced design of SMART is now in license process</w:t>
      </w:r>
      <w:r w:rsidR="00847A07">
        <w:rPr>
          <w:lang w:eastAsia="ko-KR"/>
        </w:rPr>
        <w:t xml:space="preserve"> [1]. </w:t>
      </w:r>
    </w:p>
    <w:p w14:paraId="175A22E8" w14:textId="692E7C68" w:rsidR="00FD5FDE" w:rsidRDefault="00FD5FDE" w:rsidP="00494EF5">
      <w:pPr>
        <w:pStyle w:val="a1"/>
      </w:pPr>
      <w:r w:rsidRPr="00FD5FDE">
        <w:t xml:space="preserve">In order to achieve zero carbon, it is essential to </w:t>
      </w:r>
      <w:r w:rsidR="00867C75">
        <w:rPr>
          <w:rFonts w:hint="eastAsia"/>
          <w:lang w:eastAsia="ko-KR"/>
        </w:rPr>
        <w:t>not</w:t>
      </w:r>
      <w:r w:rsidR="00867C75">
        <w:rPr>
          <w:lang w:eastAsia="ko-KR"/>
        </w:rPr>
        <w:t xml:space="preserve"> only </w:t>
      </w:r>
      <w:r w:rsidRPr="00FD5FDE">
        <w:t xml:space="preserve">expand renewable energy </w:t>
      </w:r>
      <w:r w:rsidR="00867C75">
        <w:t>but also</w:t>
      </w:r>
      <w:r w:rsidRPr="00FD5FDE">
        <w:t xml:space="preserve"> secure alternative energy sources that can compensate for the intermittency of renewable energy.</w:t>
      </w:r>
      <w:r>
        <w:t xml:space="preserve"> </w:t>
      </w:r>
      <w:r w:rsidR="00ED0F9A" w:rsidRPr="00ED0F9A">
        <w:t>International Energy Agency</w:t>
      </w:r>
      <w:r w:rsidR="00ED0F9A">
        <w:t xml:space="preserve"> (IEA) predicted that the e</w:t>
      </w:r>
      <w:r w:rsidR="00ED0F9A" w:rsidRPr="00ED0F9A">
        <w:t xml:space="preserve">lectricity </w:t>
      </w:r>
      <w:r w:rsidR="00ED0F9A">
        <w:t>g</w:t>
      </w:r>
      <w:r w:rsidR="00ED0F9A" w:rsidRPr="00ED0F9A">
        <w:t>eneration</w:t>
      </w:r>
      <w:r w:rsidR="00ED0F9A">
        <w:t xml:space="preserve"> by nuclear will gradually increases and be 3,777 </w:t>
      </w:r>
      <w:proofErr w:type="spellStart"/>
      <w:r w:rsidR="00ED0F9A">
        <w:t>TWh</w:t>
      </w:r>
      <w:proofErr w:type="spellEnd"/>
      <w:r w:rsidR="00ED0F9A">
        <w:t xml:space="preserve"> in 2030 and 5,497 </w:t>
      </w:r>
      <w:proofErr w:type="spellStart"/>
      <w:r w:rsidR="00ED0F9A">
        <w:t>TWh</w:t>
      </w:r>
      <w:proofErr w:type="spellEnd"/>
      <w:r w:rsidR="00ED0F9A">
        <w:t xml:space="preserve"> in 2050. These values are 40% and 104 % higher than that of 2020</w:t>
      </w:r>
      <w:r w:rsidR="00847A07">
        <w:t xml:space="preserve"> [2]</w:t>
      </w:r>
      <w:r w:rsidR="00ED0F9A">
        <w:t>.</w:t>
      </w:r>
      <w:r w:rsidR="00494EF5" w:rsidRPr="00494EF5">
        <w:t xml:space="preserve"> </w:t>
      </w:r>
      <w:r w:rsidR="00494EF5">
        <w:t xml:space="preserve">OECD NEA predicted that </w:t>
      </w:r>
      <w:r w:rsidR="00ED0F9A">
        <w:t>the share of SMRs increases if larger shares of variable renewables are introduced into the system</w:t>
      </w:r>
      <w:r w:rsidR="00494EF5">
        <w:t xml:space="preserve"> and </w:t>
      </w:r>
      <w:r w:rsidR="00ED0F9A">
        <w:t>the share of SMRs in the total installed nuclear capacity also increases</w:t>
      </w:r>
      <w:r w:rsidR="00847A07">
        <w:t xml:space="preserve"> [3]</w:t>
      </w:r>
      <w:r w:rsidR="00ED0F9A">
        <w:t>.</w:t>
      </w:r>
      <w:r w:rsidR="00494EF5" w:rsidRPr="00494EF5">
        <w:t xml:space="preserve"> </w:t>
      </w:r>
    </w:p>
    <w:p w14:paraId="1E4510BC" w14:textId="30B869C9" w:rsidR="00FD5FDE" w:rsidRDefault="00914B92" w:rsidP="00696462">
      <w:pPr>
        <w:pStyle w:val="a1"/>
      </w:pPr>
      <w:r>
        <w:rPr>
          <w:lang w:eastAsia="ko-KR"/>
        </w:rPr>
        <w:t>Since the early 2020, KHNP</w:t>
      </w:r>
      <w:r w:rsidR="00BE722F">
        <w:rPr>
          <w:lang w:eastAsia="ko-KR"/>
        </w:rPr>
        <w:t>,</w:t>
      </w:r>
      <w:r>
        <w:rPr>
          <w:lang w:eastAsia="ko-KR"/>
        </w:rPr>
        <w:t xml:space="preserve"> KAERI</w:t>
      </w:r>
      <w:r w:rsidR="00BE722F">
        <w:rPr>
          <w:lang w:eastAsia="ko-KR"/>
        </w:rPr>
        <w:t xml:space="preserve"> and many </w:t>
      </w:r>
      <w:r w:rsidR="00BE722F" w:rsidRPr="00BE722F">
        <w:rPr>
          <w:lang w:eastAsia="ko-KR"/>
        </w:rPr>
        <w:t>organization</w:t>
      </w:r>
      <w:r w:rsidR="00BE722F">
        <w:rPr>
          <w:lang w:eastAsia="ko-KR"/>
        </w:rPr>
        <w:t>s</w:t>
      </w:r>
      <w:r>
        <w:rPr>
          <w:lang w:eastAsia="ko-KR"/>
        </w:rPr>
        <w:t xml:space="preserve"> </w:t>
      </w:r>
      <w:r w:rsidR="00BE722F">
        <w:rPr>
          <w:lang w:eastAsia="ko-KR"/>
        </w:rPr>
        <w:t>are</w:t>
      </w:r>
      <w:r>
        <w:rPr>
          <w:lang w:eastAsia="ko-KR"/>
        </w:rPr>
        <w:t xml:space="preserve"> cooperat</w:t>
      </w:r>
      <w:r w:rsidR="00BE722F">
        <w:rPr>
          <w:lang w:eastAsia="ko-KR"/>
        </w:rPr>
        <w:t>ing</w:t>
      </w:r>
      <w:r>
        <w:rPr>
          <w:lang w:eastAsia="ko-KR"/>
        </w:rPr>
        <w:t xml:space="preserve"> to develop a more safe and more innovative SMR than former SMRs. </w:t>
      </w:r>
      <w:r w:rsidR="00BE722F">
        <w:rPr>
          <w:lang w:eastAsia="ko-KR"/>
        </w:rPr>
        <w:t xml:space="preserve">Top-tier requirement and design concept are decided in 2020 and basic design began in early 2021. The </w:t>
      </w:r>
      <w:proofErr w:type="spellStart"/>
      <w:r w:rsidR="00BE722F">
        <w:rPr>
          <w:lang w:eastAsia="ko-KR"/>
        </w:rPr>
        <w:t>i</w:t>
      </w:r>
      <w:proofErr w:type="spellEnd"/>
      <w:r w:rsidR="00BE722F">
        <w:rPr>
          <w:lang w:eastAsia="ko-KR"/>
        </w:rPr>
        <w:t xml:space="preserve">-SMR development program which is </w:t>
      </w:r>
      <w:r w:rsidR="00BE722F" w:rsidRPr="00BE722F">
        <w:rPr>
          <w:lang w:eastAsia="ko-KR"/>
        </w:rPr>
        <w:t>support</w:t>
      </w:r>
      <w:r w:rsidR="00BE722F">
        <w:rPr>
          <w:lang w:eastAsia="ko-KR"/>
        </w:rPr>
        <w:t>ed by government</w:t>
      </w:r>
      <w:r w:rsidR="00BE722F" w:rsidRPr="00BE722F">
        <w:rPr>
          <w:lang w:eastAsia="ko-KR"/>
        </w:rPr>
        <w:t xml:space="preserve"> </w:t>
      </w:r>
      <w:r w:rsidR="00BE722F">
        <w:rPr>
          <w:lang w:eastAsia="ko-KR"/>
        </w:rPr>
        <w:t>was</w:t>
      </w:r>
      <w:r w:rsidR="00BE722F" w:rsidRPr="00BE722F">
        <w:rPr>
          <w:lang w:eastAsia="ko-KR"/>
        </w:rPr>
        <w:t xml:space="preserve"> approved for the first half of 2022</w:t>
      </w:r>
      <w:r>
        <w:rPr>
          <w:lang w:eastAsia="ko-KR"/>
        </w:rPr>
        <w:t xml:space="preserve"> </w:t>
      </w:r>
      <w:r w:rsidR="00BE722F">
        <w:rPr>
          <w:lang w:eastAsia="ko-KR"/>
        </w:rPr>
        <w:t xml:space="preserve">and government </w:t>
      </w:r>
      <w:r w:rsidR="00E10BA6">
        <w:rPr>
          <w:lang w:eastAsia="ko-KR"/>
        </w:rPr>
        <w:t>decide to supp</w:t>
      </w:r>
      <w:r w:rsidR="00C9004C">
        <w:rPr>
          <w:lang w:eastAsia="ko-KR"/>
        </w:rPr>
        <w:t xml:space="preserve">ort 217 million US$ for six years. </w:t>
      </w:r>
      <w:r w:rsidR="00637778">
        <w:rPr>
          <w:lang w:eastAsia="ko-KR"/>
        </w:rPr>
        <w:t xml:space="preserve">At early 2023, </w:t>
      </w:r>
      <w:proofErr w:type="spellStart"/>
      <w:r w:rsidR="00637778">
        <w:rPr>
          <w:lang w:eastAsia="ko-KR"/>
        </w:rPr>
        <w:t>i</w:t>
      </w:r>
      <w:proofErr w:type="spellEnd"/>
      <w:r w:rsidR="00637778">
        <w:rPr>
          <w:lang w:eastAsia="ko-KR"/>
        </w:rPr>
        <w:t>-SMR development agency was established and has managed the entire progresses of technology developments, design and licensing. In</w:t>
      </w:r>
      <w:r w:rsidR="00C9004C">
        <w:rPr>
          <w:lang w:eastAsia="ko-KR"/>
        </w:rPr>
        <w:t xml:space="preserve"> April 2023, Nuclear Safety and Security Commission (NSSC) a</w:t>
      </w:r>
      <w:r w:rsidR="00C9004C" w:rsidRPr="00C9004C">
        <w:rPr>
          <w:lang w:eastAsia="ko-KR"/>
        </w:rPr>
        <w:t>nnounce</w:t>
      </w:r>
      <w:r w:rsidR="00C9004C">
        <w:rPr>
          <w:lang w:eastAsia="ko-KR"/>
        </w:rPr>
        <w:t>d</w:t>
      </w:r>
      <w:r w:rsidR="00C9004C" w:rsidRPr="00C9004C">
        <w:rPr>
          <w:lang w:eastAsia="ko-KR"/>
        </w:rPr>
        <w:t xml:space="preserve"> its Policy Statement on the Regulation of SMRs to </w:t>
      </w:r>
      <w:r w:rsidR="00637778">
        <w:rPr>
          <w:lang w:eastAsia="ko-KR"/>
        </w:rPr>
        <w:t>e</w:t>
      </w:r>
      <w:r w:rsidR="00C9004C" w:rsidRPr="00C9004C">
        <w:rPr>
          <w:lang w:eastAsia="ko-KR"/>
        </w:rPr>
        <w:t xml:space="preserve">nsure the </w:t>
      </w:r>
      <w:r w:rsidR="00637778">
        <w:rPr>
          <w:lang w:eastAsia="ko-KR"/>
        </w:rPr>
        <w:t>h</w:t>
      </w:r>
      <w:r w:rsidR="00C9004C" w:rsidRPr="00C9004C">
        <w:rPr>
          <w:lang w:eastAsia="ko-KR"/>
        </w:rPr>
        <w:t xml:space="preserve">ighest </w:t>
      </w:r>
      <w:r w:rsidR="00637778">
        <w:rPr>
          <w:lang w:eastAsia="ko-KR"/>
        </w:rPr>
        <w:t>l</w:t>
      </w:r>
      <w:r w:rsidR="00C9004C" w:rsidRPr="00C9004C">
        <w:rPr>
          <w:lang w:eastAsia="ko-KR"/>
        </w:rPr>
        <w:t xml:space="preserve">evel of </w:t>
      </w:r>
      <w:r w:rsidR="00637778">
        <w:rPr>
          <w:lang w:eastAsia="ko-KR"/>
        </w:rPr>
        <w:t>s</w:t>
      </w:r>
      <w:r w:rsidR="00C9004C" w:rsidRPr="00C9004C">
        <w:rPr>
          <w:lang w:eastAsia="ko-KR"/>
        </w:rPr>
        <w:t>afety</w:t>
      </w:r>
      <w:r w:rsidR="00637778">
        <w:rPr>
          <w:lang w:eastAsia="ko-KR"/>
        </w:rPr>
        <w:t xml:space="preserve"> and </w:t>
      </w:r>
      <w:r w:rsidR="00637778" w:rsidRPr="00637778">
        <w:rPr>
          <w:lang w:eastAsia="ko-KR"/>
        </w:rPr>
        <w:t>implement a reasonable safety regulation backed by scientific technology and expertise with innovative technology.</w:t>
      </w:r>
      <w:r w:rsidR="00637778">
        <w:rPr>
          <w:lang w:eastAsia="ko-KR"/>
        </w:rPr>
        <w:t xml:space="preserve"> </w:t>
      </w:r>
      <w:r w:rsidR="002F5734">
        <w:rPr>
          <w:lang w:eastAsia="ko-KR"/>
        </w:rPr>
        <w:t xml:space="preserve">Now Korea Institute of Nuclear Safety (KINS) and Korea Institute of </w:t>
      </w:r>
      <w:r w:rsidR="002F5734" w:rsidRPr="002F5734">
        <w:rPr>
          <w:lang w:eastAsia="ko-KR"/>
        </w:rPr>
        <w:t>Nuclear Non</w:t>
      </w:r>
      <w:r w:rsidR="005B3B24">
        <w:rPr>
          <w:lang w:eastAsia="ko-KR"/>
        </w:rPr>
        <w:t>-</w:t>
      </w:r>
      <w:r w:rsidR="002F5734" w:rsidRPr="002F5734">
        <w:rPr>
          <w:lang w:eastAsia="ko-KR"/>
        </w:rPr>
        <w:t xml:space="preserve">proliferation and Control </w:t>
      </w:r>
      <w:r w:rsidR="002F5734">
        <w:rPr>
          <w:lang w:eastAsia="ko-KR"/>
        </w:rPr>
        <w:t xml:space="preserve">(KINAC) are conducting the preliminary design review of </w:t>
      </w:r>
      <w:proofErr w:type="spellStart"/>
      <w:r w:rsidR="002F5734">
        <w:rPr>
          <w:lang w:eastAsia="ko-KR"/>
        </w:rPr>
        <w:t>i</w:t>
      </w:r>
      <w:proofErr w:type="spellEnd"/>
      <w:r w:rsidR="002F5734">
        <w:rPr>
          <w:lang w:eastAsia="ko-KR"/>
        </w:rPr>
        <w:t xml:space="preserve">-SMR </w:t>
      </w:r>
      <w:r w:rsidR="00696462">
        <w:rPr>
          <w:lang w:eastAsia="ko-KR"/>
        </w:rPr>
        <w:t>under</w:t>
      </w:r>
      <w:r w:rsidR="00696462" w:rsidRPr="00696462">
        <w:rPr>
          <w:lang w:eastAsia="ko-KR"/>
        </w:rPr>
        <w:t xml:space="preserve"> </w:t>
      </w:r>
      <w:r w:rsidR="00696462">
        <w:rPr>
          <w:lang w:eastAsia="ko-KR"/>
        </w:rPr>
        <w:t xml:space="preserve">the </w:t>
      </w:r>
      <w:r w:rsidR="00696462" w:rsidRPr="00696462">
        <w:rPr>
          <w:lang w:eastAsia="ko-KR"/>
        </w:rPr>
        <w:t xml:space="preserve">support </w:t>
      </w:r>
      <w:r w:rsidR="00696462">
        <w:rPr>
          <w:lang w:eastAsia="ko-KR"/>
        </w:rPr>
        <w:t>of</w:t>
      </w:r>
      <w:r w:rsidR="00696462" w:rsidRPr="00696462">
        <w:rPr>
          <w:lang w:eastAsia="ko-KR"/>
        </w:rPr>
        <w:t xml:space="preserve"> </w:t>
      </w:r>
      <w:r w:rsidR="00696462">
        <w:rPr>
          <w:lang w:eastAsia="ko-KR"/>
        </w:rPr>
        <w:t>NSSC</w:t>
      </w:r>
      <w:r w:rsidR="00696462" w:rsidRPr="00696462">
        <w:rPr>
          <w:lang w:eastAsia="ko-KR"/>
        </w:rPr>
        <w:t xml:space="preserve"> </w:t>
      </w:r>
      <w:r w:rsidR="002F5734">
        <w:rPr>
          <w:lang w:eastAsia="ko-KR"/>
        </w:rPr>
        <w:t>to p</w:t>
      </w:r>
      <w:r w:rsidR="002F5734" w:rsidRPr="002F5734">
        <w:rPr>
          <w:lang w:eastAsia="ko-KR"/>
        </w:rPr>
        <w:t>r</w:t>
      </w:r>
      <w:r w:rsidR="00794CF1">
        <w:rPr>
          <w:lang w:eastAsia="ko-KR"/>
        </w:rPr>
        <w:t>o-actively</w:t>
      </w:r>
      <w:r w:rsidR="002F5734" w:rsidRPr="002F5734">
        <w:rPr>
          <w:lang w:eastAsia="ko-KR"/>
        </w:rPr>
        <w:t xml:space="preserve"> </w:t>
      </w:r>
      <w:r w:rsidR="002F5734">
        <w:rPr>
          <w:lang w:eastAsia="ko-KR"/>
        </w:rPr>
        <w:t>e</w:t>
      </w:r>
      <w:r w:rsidR="002F5734" w:rsidRPr="002F5734">
        <w:rPr>
          <w:lang w:eastAsia="ko-KR"/>
        </w:rPr>
        <w:t xml:space="preserve">stablish </w:t>
      </w:r>
      <w:r w:rsidR="002F5734">
        <w:rPr>
          <w:lang w:eastAsia="ko-KR"/>
        </w:rPr>
        <w:t>r</w:t>
      </w:r>
      <w:r w:rsidR="002F5734" w:rsidRPr="002F5734">
        <w:rPr>
          <w:lang w:eastAsia="ko-KR"/>
        </w:rPr>
        <w:t xml:space="preserve">egulatory </w:t>
      </w:r>
      <w:r w:rsidR="002F5734">
        <w:rPr>
          <w:lang w:eastAsia="ko-KR"/>
        </w:rPr>
        <w:t>b</w:t>
      </w:r>
      <w:r w:rsidR="002F5734" w:rsidRPr="002F5734">
        <w:rPr>
          <w:lang w:eastAsia="ko-KR"/>
        </w:rPr>
        <w:t>ase</w:t>
      </w:r>
      <w:r w:rsidR="002F5734">
        <w:rPr>
          <w:lang w:eastAsia="ko-KR"/>
        </w:rPr>
        <w:t>.</w:t>
      </w:r>
    </w:p>
    <w:p w14:paraId="74CD1556" w14:textId="45E8A33E" w:rsidR="00E25B68" w:rsidRDefault="00233415" w:rsidP="0026525A">
      <w:pPr>
        <w:pStyle w:val="2"/>
        <w:numPr>
          <w:ilvl w:val="1"/>
          <w:numId w:val="10"/>
        </w:numPr>
      </w:pPr>
      <w:r w:rsidRPr="00233415">
        <w:t>Design Philosophy</w:t>
      </w:r>
      <w:r>
        <w:t xml:space="preserve"> and </w:t>
      </w:r>
      <w:r w:rsidRPr="00233415">
        <w:t>Characteristics</w:t>
      </w:r>
    </w:p>
    <w:p w14:paraId="57DB9088" w14:textId="6DFCFE97" w:rsidR="002D7578" w:rsidRPr="00026AC3" w:rsidRDefault="00696462" w:rsidP="00026AC3">
      <w:pPr>
        <w:pStyle w:val="3"/>
      </w:pPr>
      <w:r w:rsidRPr="002D7578">
        <w:t>Design Philosophy</w:t>
      </w:r>
    </w:p>
    <w:p w14:paraId="521CE029" w14:textId="30C8D9F6" w:rsidR="002D7578" w:rsidRDefault="00696462" w:rsidP="002D7578">
      <w:pPr>
        <w:pStyle w:val="a1"/>
        <w:rPr>
          <w:lang w:eastAsia="ko-KR"/>
        </w:rPr>
      </w:pPr>
      <w:r w:rsidRPr="002D7578">
        <w:rPr>
          <w:lang w:eastAsia="ko-KR"/>
        </w:rPr>
        <w:t xml:space="preserve">The </w:t>
      </w:r>
      <w:proofErr w:type="spellStart"/>
      <w:r w:rsidRPr="002D7578">
        <w:rPr>
          <w:lang w:eastAsia="ko-KR"/>
        </w:rPr>
        <w:t>i</w:t>
      </w:r>
      <w:proofErr w:type="spellEnd"/>
      <w:r w:rsidRPr="002D7578">
        <w:rPr>
          <w:lang w:eastAsia="ko-KR"/>
        </w:rPr>
        <w:t xml:space="preserve">-SMR is </w:t>
      </w:r>
      <w:r w:rsidR="002D7578" w:rsidRPr="002D7578">
        <w:rPr>
          <w:lang w:eastAsia="ko-KR"/>
        </w:rPr>
        <w:t xml:space="preserve">basically </w:t>
      </w:r>
      <w:r w:rsidRPr="002D7578">
        <w:rPr>
          <w:lang w:eastAsia="ko-KR"/>
        </w:rPr>
        <w:t>based on a proven technology</w:t>
      </w:r>
      <w:r w:rsidR="002D7578" w:rsidRPr="002D7578">
        <w:rPr>
          <w:lang w:eastAsia="ko-KR"/>
        </w:rPr>
        <w:t xml:space="preserve"> used for many decades in dozens PWR plant. The experience</w:t>
      </w:r>
      <w:r w:rsidR="00026AC3">
        <w:rPr>
          <w:lang w:eastAsia="ko-KR"/>
        </w:rPr>
        <w:t>s</w:t>
      </w:r>
      <w:r w:rsidR="002D7578" w:rsidRPr="002D7578">
        <w:rPr>
          <w:lang w:eastAsia="ko-KR"/>
        </w:rPr>
        <w:t xml:space="preserve"> of KHNP </w:t>
      </w:r>
      <w:r w:rsidR="00026AC3">
        <w:rPr>
          <w:lang w:eastAsia="ko-KR"/>
        </w:rPr>
        <w:t>are</w:t>
      </w:r>
      <w:r w:rsidR="002D7578">
        <w:rPr>
          <w:lang w:eastAsia="ko-KR"/>
        </w:rPr>
        <w:t xml:space="preserve"> also</w:t>
      </w:r>
      <w:r w:rsidR="002D7578" w:rsidRPr="002D7578">
        <w:rPr>
          <w:lang w:eastAsia="ko-KR"/>
        </w:rPr>
        <w:t xml:space="preserve"> applied to the </w:t>
      </w:r>
      <w:proofErr w:type="spellStart"/>
      <w:r w:rsidR="002D7578" w:rsidRPr="002D7578">
        <w:rPr>
          <w:lang w:eastAsia="ko-KR"/>
        </w:rPr>
        <w:t>i</w:t>
      </w:r>
      <w:proofErr w:type="spellEnd"/>
      <w:r w:rsidR="002D7578" w:rsidRPr="002D7578">
        <w:rPr>
          <w:lang w:eastAsia="ko-KR"/>
        </w:rPr>
        <w:t xml:space="preserve">-SMR design. KHNP has constructed and is operating more than </w:t>
      </w:r>
      <w:r w:rsidR="002D7578" w:rsidRPr="002D7578">
        <w:rPr>
          <w:lang w:eastAsia="ko-KR"/>
        </w:rPr>
        <w:lastRenderedPageBreak/>
        <w:t>twenty plants for more than forty years.</w:t>
      </w:r>
      <w:r w:rsidR="002D7578">
        <w:rPr>
          <w:lang w:eastAsia="ko-KR"/>
        </w:rPr>
        <w:t xml:space="preserve"> </w:t>
      </w:r>
      <w:r w:rsidR="00026AC3">
        <w:rPr>
          <w:lang w:eastAsia="ko-KR"/>
        </w:rPr>
        <w:t xml:space="preserve">To achieve the highest level of safety, </w:t>
      </w:r>
      <w:proofErr w:type="spellStart"/>
      <w:r w:rsidR="00026AC3">
        <w:rPr>
          <w:lang w:eastAsia="ko-KR"/>
        </w:rPr>
        <w:t>i</w:t>
      </w:r>
      <w:proofErr w:type="spellEnd"/>
      <w:r w:rsidR="00026AC3">
        <w:rPr>
          <w:lang w:eastAsia="ko-KR"/>
        </w:rPr>
        <w:t xml:space="preserve">-SMR adapted an integrated primary coolant loop, passive-operating and simplified safety system and boron-free operation. The key design objectives of </w:t>
      </w:r>
      <w:proofErr w:type="spellStart"/>
      <w:r w:rsidR="00026AC3">
        <w:rPr>
          <w:lang w:eastAsia="ko-KR"/>
        </w:rPr>
        <w:t>i</w:t>
      </w:r>
      <w:proofErr w:type="spellEnd"/>
      <w:r w:rsidR="00026AC3">
        <w:rPr>
          <w:lang w:eastAsia="ko-KR"/>
        </w:rPr>
        <w:t>-SMR are safety, economics and flexibility</w:t>
      </w:r>
      <w:r w:rsidR="00BD79A1">
        <w:rPr>
          <w:lang w:eastAsia="ko-KR"/>
        </w:rPr>
        <w:t xml:space="preserve">, as </w:t>
      </w:r>
      <w:r w:rsidR="00026AC3">
        <w:rPr>
          <w:lang w:eastAsia="ko-KR"/>
        </w:rPr>
        <w:t>following</w:t>
      </w:r>
      <w:r w:rsidR="00BD79A1">
        <w:rPr>
          <w:lang w:eastAsia="ko-KR"/>
        </w:rPr>
        <w:t>;</w:t>
      </w:r>
    </w:p>
    <w:p w14:paraId="245E7D39" w14:textId="2C3B6C3A" w:rsidR="00BD79A1" w:rsidRDefault="00BD79A1" w:rsidP="001F577F">
      <w:pPr>
        <w:pStyle w:val="ListNumbered"/>
        <w:rPr>
          <w:lang w:eastAsia="ko-KR"/>
        </w:rPr>
      </w:pPr>
      <w:r>
        <w:rPr>
          <w:lang w:eastAsia="ko-KR"/>
        </w:rPr>
        <w:t>Safety: The probability of accident accommodating a severe co</w:t>
      </w:r>
      <w:r w:rsidR="00AB5B9C">
        <w:rPr>
          <w:lang w:eastAsia="ko-KR"/>
        </w:rPr>
        <w:t>r</w:t>
      </w:r>
      <w:r>
        <w:rPr>
          <w:lang w:eastAsia="ko-KR"/>
        </w:rPr>
        <w:t>e damage is negligible and the consequence of the accident is very small so that the evacuation of people near plant is not required.</w:t>
      </w:r>
    </w:p>
    <w:p w14:paraId="67AD858F" w14:textId="5F2DF613" w:rsidR="00BD79A1" w:rsidRPr="002D7578" w:rsidRDefault="00BD79A1" w:rsidP="001F577F">
      <w:pPr>
        <w:pStyle w:val="ListNumbered"/>
        <w:rPr>
          <w:lang w:eastAsia="ko-KR"/>
        </w:rPr>
      </w:pPr>
      <w:r>
        <w:rPr>
          <w:rFonts w:hint="eastAsia"/>
          <w:lang w:eastAsia="ko-KR"/>
        </w:rPr>
        <w:t>E</w:t>
      </w:r>
      <w:r>
        <w:rPr>
          <w:lang w:eastAsia="ko-KR"/>
        </w:rPr>
        <w:t>conomic: To be competitive with other electrici</w:t>
      </w:r>
      <w:r w:rsidR="008E7632">
        <w:rPr>
          <w:lang w:eastAsia="ko-KR"/>
        </w:rPr>
        <w:t>t</w:t>
      </w:r>
      <w:r>
        <w:rPr>
          <w:lang w:eastAsia="ko-KR"/>
        </w:rPr>
        <w:t>y</w:t>
      </w:r>
      <w:r w:rsidR="008E7632">
        <w:rPr>
          <w:lang w:eastAsia="ko-KR"/>
        </w:rPr>
        <w:t xml:space="preserve"> power sources</w:t>
      </w:r>
      <w:r>
        <w:rPr>
          <w:lang w:eastAsia="ko-KR"/>
        </w:rPr>
        <w:t xml:space="preserve"> in market of large grid</w:t>
      </w:r>
      <w:r w:rsidR="008E7632">
        <w:rPr>
          <w:lang w:eastAsia="ko-KR"/>
        </w:rPr>
        <w:t>, the cost of electricity generation is lower than those of coal-/oil-powered plant and old nuclear power plants in most countries and areas.</w:t>
      </w:r>
    </w:p>
    <w:p w14:paraId="30727A12" w14:textId="72FD7C22" w:rsidR="002D7578" w:rsidRPr="008E7632" w:rsidRDefault="008E7632" w:rsidP="001F577F">
      <w:pPr>
        <w:pStyle w:val="ListNumbered"/>
        <w:rPr>
          <w:lang w:eastAsia="ko-KR"/>
        </w:rPr>
      </w:pPr>
      <w:r>
        <w:rPr>
          <w:lang w:eastAsia="ko-KR"/>
        </w:rPr>
        <w:t>Flexibility: It ad</w:t>
      </w:r>
      <w:r w:rsidR="00DF3A06">
        <w:rPr>
          <w:lang w:eastAsia="ko-KR"/>
        </w:rPr>
        <w:t>o</w:t>
      </w:r>
      <w:r>
        <w:rPr>
          <w:lang w:eastAsia="ko-KR"/>
        </w:rPr>
        <w:t>pts the capability of flexible operation to</w:t>
      </w:r>
      <w:r w:rsidRPr="008E7632">
        <w:rPr>
          <w:lang w:eastAsia="ko-KR"/>
        </w:rPr>
        <w:t xml:space="preserve"> compensate the intermittency of renewable energy</w:t>
      </w:r>
      <w:r>
        <w:rPr>
          <w:lang w:eastAsia="ko-KR"/>
        </w:rPr>
        <w:t xml:space="preserve"> and maintain the integrity of electricity transmission grid.</w:t>
      </w:r>
    </w:p>
    <w:p w14:paraId="102DE362" w14:textId="59B8B41C" w:rsidR="00026AC3" w:rsidRPr="002D7578" w:rsidRDefault="00233415" w:rsidP="005A38BF">
      <w:pPr>
        <w:pStyle w:val="3"/>
      </w:pPr>
      <w:r w:rsidRPr="00233415">
        <w:t>Design Characteristics</w:t>
      </w:r>
    </w:p>
    <w:p w14:paraId="09A0ECDD" w14:textId="7FD12CC8" w:rsidR="00022452" w:rsidRDefault="00E4395C" w:rsidP="004D3DEC">
      <w:pPr>
        <w:pStyle w:val="a1"/>
        <w:rPr>
          <w:lang w:eastAsia="ko-KR"/>
        </w:rPr>
      </w:pPr>
      <w:r w:rsidRPr="00E4395C">
        <w:rPr>
          <w:lang w:eastAsia="ko-KR"/>
        </w:rPr>
        <w:t xml:space="preserve">The </w:t>
      </w:r>
      <w:proofErr w:type="spellStart"/>
      <w:r w:rsidRPr="00E4395C">
        <w:rPr>
          <w:lang w:eastAsia="ko-KR"/>
        </w:rPr>
        <w:t>i</w:t>
      </w:r>
      <w:proofErr w:type="spellEnd"/>
      <w:r w:rsidRPr="00E4395C">
        <w:rPr>
          <w:lang w:eastAsia="ko-KR"/>
        </w:rPr>
        <w:t xml:space="preserve">-SMR </w:t>
      </w:r>
      <w:r w:rsidR="00022452">
        <w:rPr>
          <w:lang w:eastAsia="ko-KR"/>
        </w:rPr>
        <w:t xml:space="preserve">adopts an </w:t>
      </w:r>
      <w:r w:rsidR="00022452" w:rsidRPr="00E4395C">
        <w:rPr>
          <w:lang w:eastAsia="ko-KR"/>
        </w:rPr>
        <w:t>integr</w:t>
      </w:r>
      <w:r w:rsidR="00022452">
        <w:rPr>
          <w:lang w:eastAsia="ko-KR"/>
        </w:rPr>
        <w:t>al primary</w:t>
      </w:r>
      <w:r w:rsidR="00022452" w:rsidRPr="00E4395C">
        <w:rPr>
          <w:lang w:eastAsia="ko-KR"/>
        </w:rPr>
        <w:t xml:space="preserve"> </w:t>
      </w:r>
      <w:r w:rsidR="00022452">
        <w:rPr>
          <w:lang w:eastAsia="ko-KR"/>
        </w:rPr>
        <w:t>s</w:t>
      </w:r>
      <w:r w:rsidR="00022452" w:rsidRPr="00E4395C">
        <w:rPr>
          <w:lang w:eastAsia="ko-KR"/>
        </w:rPr>
        <w:t>ystem</w:t>
      </w:r>
      <w:r w:rsidR="00022452">
        <w:rPr>
          <w:lang w:eastAsia="ko-KR"/>
        </w:rPr>
        <w:t xml:space="preserve">. All components, such as reactor core, reactor coolant pump, steam generator, pressurizer, etc, forming primary coolant system are integrated in a steal reactor pressure vessel. Since there are no large pipe which penetrate the reactor pressure vessel, </w:t>
      </w:r>
      <w:r w:rsidR="00022452" w:rsidRPr="00E4395C">
        <w:rPr>
          <w:lang w:eastAsia="ko-KR"/>
        </w:rPr>
        <w:t>the possibility of a Large Break Loss of Coolant Accident (LBLOCA)</w:t>
      </w:r>
      <w:r w:rsidR="00022452">
        <w:rPr>
          <w:lang w:eastAsia="ko-KR"/>
        </w:rPr>
        <w:t xml:space="preserve"> </w:t>
      </w:r>
      <w:r w:rsidR="004D3DEC">
        <w:rPr>
          <w:lang w:eastAsia="ko-KR"/>
        </w:rPr>
        <w:t xml:space="preserve">is eliminated. </w:t>
      </w:r>
      <w:r w:rsidR="004D3DEC" w:rsidRPr="00E4395C">
        <w:rPr>
          <w:lang w:eastAsia="ko-KR"/>
        </w:rPr>
        <w:t xml:space="preserve">The overall design characteristics of the </w:t>
      </w:r>
      <w:proofErr w:type="spellStart"/>
      <w:r w:rsidR="004D3DEC" w:rsidRPr="00E4395C">
        <w:rPr>
          <w:lang w:eastAsia="ko-KR"/>
        </w:rPr>
        <w:t>i</w:t>
      </w:r>
      <w:proofErr w:type="spellEnd"/>
      <w:r w:rsidR="004D3DEC" w:rsidRPr="00E4395C">
        <w:rPr>
          <w:lang w:eastAsia="ko-KR"/>
        </w:rPr>
        <w:t>-SMR are summarized in Table 1.</w:t>
      </w:r>
    </w:p>
    <w:p w14:paraId="4DE4E023" w14:textId="77777777" w:rsidR="00D024C7" w:rsidRDefault="00D024C7" w:rsidP="00D024C7">
      <w:pPr>
        <w:pStyle w:val="a1"/>
        <w:ind w:firstLine="0"/>
        <w:rPr>
          <w:color w:val="00B050"/>
        </w:rPr>
      </w:pPr>
    </w:p>
    <w:p w14:paraId="60776DEA" w14:textId="77777777" w:rsidR="00D024C7" w:rsidRPr="00DF3A06" w:rsidRDefault="00D024C7" w:rsidP="00D024C7">
      <w:pPr>
        <w:pStyle w:val="a1"/>
        <w:ind w:firstLine="0"/>
      </w:pPr>
      <w:r w:rsidRPr="00DF3A06">
        <w:t>TABLE 1.</w:t>
      </w:r>
      <w:r w:rsidRPr="00DF3A06">
        <w:tab/>
        <w:t xml:space="preserve">Design Characteristics of </w:t>
      </w:r>
      <w:proofErr w:type="spellStart"/>
      <w:r w:rsidRPr="00DF3A06">
        <w:t>i</w:t>
      </w:r>
      <w:proofErr w:type="spellEnd"/>
      <w:r w:rsidRPr="00DF3A06">
        <w:t>-SMR</w:t>
      </w:r>
    </w:p>
    <w:p w14:paraId="60C0839F" w14:textId="77777777" w:rsidR="00D024C7" w:rsidRDefault="00D024C7" w:rsidP="00D024C7">
      <w:pPr>
        <w:pStyle w:val="a1"/>
        <w:rPr>
          <w:color w:val="00B050"/>
        </w:rPr>
      </w:pPr>
    </w:p>
    <w:tbl>
      <w:tblPr>
        <w:tblStyle w:val="ac"/>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3828"/>
      </w:tblGrid>
      <w:tr w:rsidR="00D024C7" w:rsidRPr="001C06FC" w14:paraId="6EE7663A" w14:textId="77777777" w:rsidTr="005A3732">
        <w:trPr>
          <w:jc w:val="center"/>
        </w:trPr>
        <w:tc>
          <w:tcPr>
            <w:tcW w:w="3969" w:type="dxa"/>
            <w:tcBorders>
              <w:top w:val="single" w:sz="4" w:space="0" w:color="auto"/>
              <w:bottom w:val="single" w:sz="4" w:space="0" w:color="auto"/>
            </w:tcBorders>
          </w:tcPr>
          <w:p w14:paraId="54864DE4" w14:textId="77777777" w:rsidR="00D024C7" w:rsidRPr="00DF3A06" w:rsidRDefault="00D024C7" w:rsidP="005A3732">
            <w:pPr>
              <w:pStyle w:val="a1"/>
              <w:ind w:firstLine="0"/>
            </w:pPr>
            <w:r w:rsidRPr="00DF3A06">
              <w:t>Parameter</w:t>
            </w:r>
          </w:p>
        </w:tc>
        <w:tc>
          <w:tcPr>
            <w:tcW w:w="3828" w:type="dxa"/>
            <w:tcBorders>
              <w:top w:val="single" w:sz="4" w:space="0" w:color="auto"/>
              <w:bottom w:val="single" w:sz="4" w:space="0" w:color="auto"/>
            </w:tcBorders>
          </w:tcPr>
          <w:p w14:paraId="3F670995" w14:textId="77777777" w:rsidR="00D024C7" w:rsidRPr="00DF3A06" w:rsidRDefault="00D024C7" w:rsidP="005A3732">
            <w:pPr>
              <w:pStyle w:val="a1"/>
              <w:ind w:firstLine="0"/>
              <w:jc w:val="center"/>
            </w:pPr>
            <w:r w:rsidRPr="00DF3A06">
              <w:t>Value</w:t>
            </w:r>
          </w:p>
        </w:tc>
      </w:tr>
      <w:tr w:rsidR="00D024C7" w:rsidRPr="001C06FC" w14:paraId="043EF7FA" w14:textId="77777777" w:rsidTr="005A3732">
        <w:trPr>
          <w:jc w:val="center"/>
        </w:trPr>
        <w:tc>
          <w:tcPr>
            <w:tcW w:w="3969" w:type="dxa"/>
            <w:tcBorders>
              <w:top w:val="single" w:sz="4" w:space="0" w:color="auto"/>
            </w:tcBorders>
          </w:tcPr>
          <w:p w14:paraId="3E49BBC0" w14:textId="77777777" w:rsidR="00D024C7" w:rsidRPr="00DF3A06" w:rsidRDefault="00D024C7" w:rsidP="005A3732">
            <w:pPr>
              <w:pStyle w:val="a1"/>
              <w:ind w:firstLine="0"/>
            </w:pPr>
            <w:r w:rsidRPr="00DF3A06">
              <w:rPr>
                <w:rStyle w:val="TabletextChar"/>
              </w:rPr>
              <w:t>Reactor Type</w:t>
            </w:r>
          </w:p>
        </w:tc>
        <w:tc>
          <w:tcPr>
            <w:tcW w:w="3828" w:type="dxa"/>
            <w:tcBorders>
              <w:top w:val="single" w:sz="4" w:space="0" w:color="auto"/>
            </w:tcBorders>
          </w:tcPr>
          <w:p w14:paraId="2DB4982E" w14:textId="77777777" w:rsidR="00D024C7" w:rsidRPr="00DF3A06" w:rsidRDefault="00D024C7" w:rsidP="005A3732">
            <w:pPr>
              <w:pStyle w:val="a1"/>
              <w:ind w:firstLine="0"/>
              <w:jc w:val="center"/>
            </w:pPr>
            <w:r w:rsidRPr="00DF3A06">
              <w:t>Integrated PWR</w:t>
            </w:r>
          </w:p>
        </w:tc>
      </w:tr>
      <w:tr w:rsidR="00D024C7" w:rsidRPr="001C06FC" w14:paraId="2CE72835" w14:textId="77777777" w:rsidTr="005A3732">
        <w:trPr>
          <w:jc w:val="center"/>
        </w:trPr>
        <w:tc>
          <w:tcPr>
            <w:tcW w:w="3969" w:type="dxa"/>
          </w:tcPr>
          <w:p w14:paraId="7EBBEE6F" w14:textId="77777777" w:rsidR="00D024C7" w:rsidRPr="00DF3A06" w:rsidRDefault="00D024C7" w:rsidP="005A3732">
            <w:pPr>
              <w:pStyle w:val="a1"/>
              <w:ind w:firstLine="0"/>
            </w:pPr>
            <w:r>
              <w:rPr>
                <w:rStyle w:val="TabletextChar"/>
              </w:rPr>
              <w:t>Power Capacity for 4 modules, MWe</w:t>
            </w:r>
          </w:p>
        </w:tc>
        <w:tc>
          <w:tcPr>
            <w:tcW w:w="3828" w:type="dxa"/>
          </w:tcPr>
          <w:p w14:paraId="0AB71682" w14:textId="77777777" w:rsidR="00D024C7" w:rsidRPr="00DF3A06" w:rsidRDefault="00D024C7" w:rsidP="005A3732">
            <w:pPr>
              <w:pStyle w:val="a1"/>
              <w:ind w:firstLine="0"/>
              <w:jc w:val="center"/>
            </w:pPr>
            <w:r>
              <w:t>680</w:t>
            </w:r>
          </w:p>
        </w:tc>
      </w:tr>
      <w:tr w:rsidR="00D024C7" w:rsidRPr="001C06FC" w14:paraId="5416EEF3" w14:textId="77777777" w:rsidTr="005A3732">
        <w:trPr>
          <w:jc w:val="center"/>
        </w:trPr>
        <w:tc>
          <w:tcPr>
            <w:tcW w:w="3969" w:type="dxa"/>
          </w:tcPr>
          <w:p w14:paraId="3AFE4ED3" w14:textId="77777777" w:rsidR="00D024C7" w:rsidRPr="00DF3A06" w:rsidRDefault="00D024C7" w:rsidP="005A3732">
            <w:pPr>
              <w:pStyle w:val="a1"/>
              <w:ind w:firstLine="0"/>
            </w:pPr>
            <w:r>
              <w:rPr>
                <w:rStyle w:val="TabletextChar"/>
              </w:rPr>
              <w:t xml:space="preserve">NSSS </w:t>
            </w:r>
            <w:r w:rsidRPr="00DF3A06">
              <w:rPr>
                <w:rStyle w:val="TabletextChar"/>
              </w:rPr>
              <w:t>Output per Module</w:t>
            </w:r>
            <w:r>
              <w:rPr>
                <w:rStyle w:val="TabletextChar"/>
              </w:rPr>
              <w:t xml:space="preserve">, </w:t>
            </w:r>
            <w:proofErr w:type="spellStart"/>
            <w:r>
              <w:rPr>
                <w:rStyle w:val="TabletextChar"/>
              </w:rPr>
              <w:t>MWth</w:t>
            </w:r>
            <w:proofErr w:type="spellEnd"/>
          </w:p>
        </w:tc>
        <w:tc>
          <w:tcPr>
            <w:tcW w:w="3828" w:type="dxa"/>
          </w:tcPr>
          <w:p w14:paraId="4922B8C3" w14:textId="77777777" w:rsidR="00D024C7" w:rsidRPr="00DF3A06" w:rsidRDefault="00D024C7" w:rsidP="005A3732">
            <w:pPr>
              <w:pStyle w:val="a1"/>
              <w:ind w:firstLine="0"/>
              <w:jc w:val="center"/>
              <w:rPr>
                <w:lang w:eastAsia="ko-KR"/>
              </w:rPr>
            </w:pPr>
            <w:r>
              <w:rPr>
                <w:rFonts w:hint="eastAsia"/>
                <w:lang w:eastAsia="ko-KR"/>
              </w:rPr>
              <w:t>5</w:t>
            </w:r>
            <w:r>
              <w:rPr>
                <w:lang w:eastAsia="ko-KR"/>
              </w:rPr>
              <w:t>20</w:t>
            </w:r>
          </w:p>
        </w:tc>
      </w:tr>
      <w:tr w:rsidR="00D024C7" w:rsidRPr="001C06FC" w14:paraId="335F9C8F" w14:textId="77777777" w:rsidTr="005A3732">
        <w:trPr>
          <w:jc w:val="center"/>
        </w:trPr>
        <w:tc>
          <w:tcPr>
            <w:tcW w:w="3969" w:type="dxa"/>
          </w:tcPr>
          <w:p w14:paraId="0ED9BF84" w14:textId="77777777" w:rsidR="00D024C7" w:rsidRPr="00DF3A06" w:rsidRDefault="00D024C7" w:rsidP="005A3732">
            <w:pPr>
              <w:pStyle w:val="a1"/>
              <w:ind w:firstLine="0"/>
            </w:pPr>
            <w:r w:rsidRPr="00DF3A06">
              <w:rPr>
                <w:rStyle w:val="TabletextChar"/>
              </w:rPr>
              <w:t>RCP Type/Quantity</w:t>
            </w:r>
          </w:p>
        </w:tc>
        <w:tc>
          <w:tcPr>
            <w:tcW w:w="3828" w:type="dxa"/>
          </w:tcPr>
          <w:p w14:paraId="5294D942" w14:textId="77777777" w:rsidR="00D024C7" w:rsidRPr="00DF3A06" w:rsidRDefault="00D024C7" w:rsidP="005A3732">
            <w:pPr>
              <w:pStyle w:val="a1"/>
              <w:ind w:firstLine="0"/>
              <w:jc w:val="center"/>
            </w:pPr>
            <w:r w:rsidRPr="008C25AB">
              <w:t>Vertical</w:t>
            </w:r>
            <w:r>
              <w:t xml:space="preserve">, </w:t>
            </w:r>
            <w:r w:rsidRPr="008C25AB">
              <w:t>Canned Motor</w:t>
            </w:r>
            <w:r>
              <w:t xml:space="preserve"> </w:t>
            </w:r>
            <w:r w:rsidRPr="008C25AB">
              <w:t>/</w:t>
            </w:r>
            <w:r>
              <w:t xml:space="preserve"> </w:t>
            </w:r>
            <w:r w:rsidRPr="008C25AB">
              <w:t>4</w:t>
            </w:r>
          </w:p>
        </w:tc>
      </w:tr>
      <w:tr w:rsidR="00D024C7" w:rsidRPr="001C06FC" w14:paraId="7CC21C1D" w14:textId="77777777" w:rsidTr="005A3732">
        <w:trPr>
          <w:jc w:val="center"/>
        </w:trPr>
        <w:tc>
          <w:tcPr>
            <w:tcW w:w="3969" w:type="dxa"/>
          </w:tcPr>
          <w:p w14:paraId="7605DCC8" w14:textId="77777777" w:rsidR="00D024C7" w:rsidRPr="00DF3A06" w:rsidRDefault="00D024C7" w:rsidP="005A3732">
            <w:pPr>
              <w:pStyle w:val="a1"/>
              <w:ind w:firstLine="0"/>
            </w:pPr>
            <w:r w:rsidRPr="00DF3A06">
              <w:rPr>
                <w:rStyle w:val="TabletextChar"/>
              </w:rPr>
              <w:t>NSSS Operating Pressure</w:t>
            </w:r>
            <w:r>
              <w:rPr>
                <w:rStyle w:val="TabletextChar"/>
              </w:rPr>
              <w:t>, MPa</w:t>
            </w:r>
          </w:p>
        </w:tc>
        <w:tc>
          <w:tcPr>
            <w:tcW w:w="3828" w:type="dxa"/>
          </w:tcPr>
          <w:p w14:paraId="59F3E5C2" w14:textId="77777777" w:rsidR="00D024C7" w:rsidRPr="00DF3A06" w:rsidRDefault="00D024C7" w:rsidP="005A3732">
            <w:pPr>
              <w:pStyle w:val="a1"/>
              <w:ind w:firstLine="0"/>
              <w:jc w:val="center"/>
              <w:rPr>
                <w:lang w:eastAsia="ko-KR"/>
              </w:rPr>
            </w:pPr>
            <w:r>
              <w:rPr>
                <w:rFonts w:hint="eastAsia"/>
                <w:lang w:eastAsia="ko-KR"/>
              </w:rPr>
              <w:t>1</w:t>
            </w:r>
            <w:r>
              <w:rPr>
                <w:lang w:eastAsia="ko-KR"/>
              </w:rPr>
              <w:t>5</w:t>
            </w:r>
          </w:p>
        </w:tc>
      </w:tr>
      <w:tr w:rsidR="00D024C7" w:rsidRPr="001C06FC" w14:paraId="2DE2D2AE" w14:textId="77777777" w:rsidTr="005A3732">
        <w:trPr>
          <w:jc w:val="center"/>
        </w:trPr>
        <w:tc>
          <w:tcPr>
            <w:tcW w:w="3969" w:type="dxa"/>
          </w:tcPr>
          <w:p w14:paraId="3DBD802B" w14:textId="77777777" w:rsidR="00D024C7" w:rsidRPr="00DF3A06" w:rsidRDefault="00D024C7" w:rsidP="005A3732">
            <w:pPr>
              <w:pStyle w:val="a1"/>
              <w:ind w:firstLine="0"/>
            </w:pPr>
            <w:r w:rsidRPr="00DF3A06">
              <w:rPr>
                <w:rStyle w:val="TabletextChar"/>
              </w:rPr>
              <w:t>Core Coolant Temperature</w:t>
            </w:r>
            <w:r>
              <w:rPr>
                <w:rStyle w:val="TabletextChar"/>
              </w:rPr>
              <w:t xml:space="preserve"> (</w:t>
            </w:r>
            <w:r w:rsidRPr="00DF3A06">
              <w:rPr>
                <w:rStyle w:val="TabletextChar"/>
              </w:rPr>
              <w:t>Inlet/Outlet</w:t>
            </w:r>
            <w:r>
              <w:rPr>
                <w:rStyle w:val="TabletextChar"/>
              </w:rPr>
              <w:t xml:space="preserve">), </w:t>
            </w:r>
            <w:r w:rsidRPr="008C25AB">
              <w:rPr>
                <w:rFonts w:hint="eastAsia"/>
              </w:rPr>
              <w:t>℃</w:t>
            </w:r>
            <w:r w:rsidRPr="00DF3A06">
              <w:rPr>
                <w:rStyle w:val="TabletextChar"/>
              </w:rPr>
              <w:t xml:space="preserve"> </w:t>
            </w:r>
          </w:p>
        </w:tc>
        <w:tc>
          <w:tcPr>
            <w:tcW w:w="3828" w:type="dxa"/>
          </w:tcPr>
          <w:p w14:paraId="29EAC05F" w14:textId="77777777" w:rsidR="00D024C7" w:rsidRPr="008C25AB" w:rsidRDefault="00D024C7" w:rsidP="005A3732">
            <w:pPr>
              <w:pStyle w:val="a1"/>
              <w:ind w:firstLine="0"/>
              <w:jc w:val="center"/>
            </w:pPr>
            <w:r w:rsidRPr="008C25AB">
              <w:rPr>
                <w:rFonts w:hint="eastAsia"/>
              </w:rPr>
              <w:t>295.5 /</w:t>
            </w:r>
            <w:r>
              <w:t xml:space="preserve"> </w:t>
            </w:r>
            <w:r w:rsidRPr="008C25AB">
              <w:rPr>
                <w:rFonts w:hint="eastAsia"/>
              </w:rPr>
              <w:t xml:space="preserve">320.0 </w:t>
            </w:r>
          </w:p>
        </w:tc>
      </w:tr>
      <w:tr w:rsidR="00D024C7" w:rsidRPr="001C06FC" w14:paraId="35A4616C" w14:textId="77777777" w:rsidTr="005A3732">
        <w:trPr>
          <w:jc w:val="center"/>
        </w:trPr>
        <w:tc>
          <w:tcPr>
            <w:tcW w:w="3969" w:type="dxa"/>
          </w:tcPr>
          <w:p w14:paraId="71B932B4" w14:textId="77777777" w:rsidR="00D024C7" w:rsidRPr="00DF3A06" w:rsidRDefault="00D024C7" w:rsidP="005A3732">
            <w:pPr>
              <w:pStyle w:val="a1"/>
              <w:ind w:firstLine="0"/>
            </w:pPr>
            <w:r w:rsidRPr="00DF3A06">
              <w:rPr>
                <w:rStyle w:val="TabletextChar"/>
              </w:rPr>
              <w:t>Fuel</w:t>
            </w:r>
            <w:r>
              <w:rPr>
                <w:rStyle w:val="TabletextChar"/>
              </w:rPr>
              <w:t xml:space="preserve"> / </w:t>
            </w:r>
            <w:r w:rsidRPr="00DF3A06">
              <w:rPr>
                <w:rStyle w:val="TabletextChar"/>
              </w:rPr>
              <w:t>Enrichment</w:t>
            </w:r>
            <w:r>
              <w:rPr>
                <w:rStyle w:val="TabletextChar"/>
              </w:rPr>
              <w:t>, w/o</w:t>
            </w:r>
          </w:p>
        </w:tc>
        <w:tc>
          <w:tcPr>
            <w:tcW w:w="3828" w:type="dxa"/>
          </w:tcPr>
          <w:p w14:paraId="68DB06E5" w14:textId="77777777" w:rsidR="00D024C7" w:rsidRPr="00DF3A06" w:rsidRDefault="00D024C7" w:rsidP="005A3732">
            <w:pPr>
              <w:pStyle w:val="a1"/>
              <w:ind w:firstLine="0"/>
              <w:jc w:val="center"/>
              <w:rPr>
                <w:lang w:eastAsia="ko-KR"/>
              </w:rPr>
            </w:pPr>
            <w:r>
              <w:rPr>
                <w:rFonts w:hint="eastAsia"/>
                <w:lang w:eastAsia="ko-KR"/>
              </w:rPr>
              <w:t>U</w:t>
            </w:r>
            <w:r>
              <w:rPr>
                <w:lang w:eastAsia="ko-KR"/>
              </w:rPr>
              <w:t>O</w:t>
            </w:r>
            <w:r w:rsidRPr="008C25AB">
              <w:rPr>
                <w:vertAlign w:val="subscript"/>
                <w:lang w:eastAsia="ko-KR"/>
              </w:rPr>
              <w:t>2</w:t>
            </w:r>
            <w:r>
              <w:rPr>
                <w:lang w:eastAsia="ko-KR"/>
              </w:rPr>
              <w:t xml:space="preserve"> / &lt; 5</w:t>
            </w:r>
          </w:p>
        </w:tc>
      </w:tr>
      <w:tr w:rsidR="00D024C7" w:rsidRPr="001C06FC" w14:paraId="7AEC4F8A" w14:textId="77777777" w:rsidTr="005A3732">
        <w:trPr>
          <w:jc w:val="center"/>
        </w:trPr>
        <w:tc>
          <w:tcPr>
            <w:tcW w:w="3969" w:type="dxa"/>
          </w:tcPr>
          <w:p w14:paraId="7E3A4B17" w14:textId="77777777" w:rsidR="00D024C7" w:rsidRPr="00DF3A06" w:rsidRDefault="00D024C7" w:rsidP="005A3732">
            <w:pPr>
              <w:pStyle w:val="a1"/>
              <w:ind w:firstLine="0"/>
            </w:pPr>
            <w:r w:rsidRPr="00DF3A06">
              <w:rPr>
                <w:rStyle w:val="TabletextChar"/>
              </w:rPr>
              <w:t>Fuel Assembly Type</w:t>
            </w:r>
          </w:p>
        </w:tc>
        <w:tc>
          <w:tcPr>
            <w:tcW w:w="3828" w:type="dxa"/>
          </w:tcPr>
          <w:p w14:paraId="1D5FAFE9" w14:textId="77777777" w:rsidR="00D024C7" w:rsidRPr="00DF3A06" w:rsidRDefault="00D024C7" w:rsidP="005A3732">
            <w:pPr>
              <w:pStyle w:val="a1"/>
              <w:ind w:firstLine="0"/>
              <w:jc w:val="center"/>
            </w:pPr>
            <w:r w:rsidRPr="008C25AB">
              <w:t>17×17 Square Lattice</w:t>
            </w:r>
          </w:p>
        </w:tc>
      </w:tr>
      <w:tr w:rsidR="00D024C7" w:rsidRPr="001C06FC" w14:paraId="6EBE9B87" w14:textId="77777777" w:rsidTr="005A3732">
        <w:trPr>
          <w:jc w:val="center"/>
        </w:trPr>
        <w:tc>
          <w:tcPr>
            <w:tcW w:w="3969" w:type="dxa"/>
          </w:tcPr>
          <w:p w14:paraId="56B44F6D" w14:textId="77777777" w:rsidR="00D024C7" w:rsidRPr="00DF3A06" w:rsidRDefault="00D024C7" w:rsidP="005A3732">
            <w:pPr>
              <w:pStyle w:val="a1"/>
              <w:ind w:firstLine="0"/>
            </w:pPr>
            <w:r w:rsidRPr="00DF3A06">
              <w:rPr>
                <w:rStyle w:val="TabletextChar"/>
              </w:rPr>
              <w:t>Fuel Assembly Effective Length</w:t>
            </w:r>
            <w:r>
              <w:rPr>
                <w:rStyle w:val="TabletextChar"/>
              </w:rPr>
              <w:t>, m</w:t>
            </w:r>
          </w:p>
        </w:tc>
        <w:tc>
          <w:tcPr>
            <w:tcW w:w="3828" w:type="dxa"/>
          </w:tcPr>
          <w:p w14:paraId="5E57F0D2" w14:textId="77777777" w:rsidR="00D024C7" w:rsidRPr="00DF3A06" w:rsidRDefault="00D024C7" w:rsidP="005A3732">
            <w:pPr>
              <w:pStyle w:val="a1"/>
              <w:ind w:firstLine="0"/>
              <w:jc w:val="center"/>
              <w:rPr>
                <w:lang w:eastAsia="ko-KR"/>
              </w:rPr>
            </w:pPr>
            <w:r>
              <w:rPr>
                <w:rFonts w:hint="eastAsia"/>
                <w:lang w:eastAsia="ko-KR"/>
              </w:rPr>
              <w:t>2</w:t>
            </w:r>
            <w:r>
              <w:rPr>
                <w:lang w:eastAsia="ko-KR"/>
              </w:rPr>
              <w:t>.4</w:t>
            </w:r>
          </w:p>
        </w:tc>
      </w:tr>
      <w:tr w:rsidR="00D024C7" w:rsidRPr="001C06FC" w14:paraId="00D3A2DB" w14:textId="77777777" w:rsidTr="005A3732">
        <w:trPr>
          <w:jc w:val="center"/>
        </w:trPr>
        <w:tc>
          <w:tcPr>
            <w:tcW w:w="3969" w:type="dxa"/>
          </w:tcPr>
          <w:p w14:paraId="216171D2" w14:textId="77777777" w:rsidR="00D024C7" w:rsidRPr="00DF3A06" w:rsidRDefault="00D024C7" w:rsidP="005A3732">
            <w:pPr>
              <w:pStyle w:val="a1"/>
              <w:ind w:firstLine="0"/>
            </w:pPr>
            <w:r w:rsidRPr="00DF3A06">
              <w:rPr>
                <w:rStyle w:val="TabletextChar"/>
              </w:rPr>
              <w:t>Fuel Assembly Quantity</w:t>
            </w:r>
            <w:r>
              <w:rPr>
                <w:rStyle w:val="TabletextChar"/>
              </w:rPr>
              <w:t>, EA</w:t>
            </w:r>
          </w:p>
        </w:tc>
        <w:tc>
          <w:tcPr>
            <w:tcW w:w="3828" w:type="dxa"/>
          </w:tcPr>
          <w:p w14:paraId="32584ECB" w14:textId="77777777" w:rsidR="00D024C7" w:rsidRPr="00DF3A06" w:rsidRDefault="00D024C7" w:rsidP="005A3732">
            <w:pPr>
              <w:pStyle w:val="a1"/>
              <w:ind w:firstLine="0"/>
              <w:jc w:val="center"/>
              <w:rPr>
                <w:lang w:eastAsia="ko-KR"/>
              </w:rPr>
            </w:pPr>
            <w:r>
              <w:rPr>
                <w:rFonts w:hint="eastAsia"/>
                <w:lang w:eastAsia="ko-KR"/>
              </w:rPr>
              <w:t>6</w:t>
            </w:r>
            <w:r>
              <w:rPr>
                <w:lang w:eastAsia="ko-KR"/>
              </w:rPr>
              <w:t>9</w:t>
            </w:r>
          </w:p>
        </w:tc>
      </w:tr>
      <w:tr w:rsidR="00D024C7" w:rsidRPr="001C06FC" w14:paraId="3068E4AA" w14:textId="77777777" w:rsidTr="005A3732">
        <w:trPr>
          <w:jc w:val="center"/>
        </w:trPr>
        <w:tc>
          <w:tcPr>
            <w:tcW w:w="3969" w:type="dxa"/>
          </w:tcPr>
          <w:p w14:paraId="521B6E9E" w14:textId="77777777" w:rsidR="00D024C7" w:rsidRPr="00DF3A06" w:rsidRDefault="00D024C7" w:rsidP="005A3732">
            <w:pPr>
              <w:pStyle w:val="a1"/>
              <w:ind w:firstLine="0"/>
            </w:pPr>
            <w:r w:rsidRPr="00DF3A06">
              <w:rPr>
                <w:rStyle w:val="TabletextChar"/>
              </w:rPr>
              <w:t>Fuel Burnup</w:t>
            </w:r>
            <w:r>
              <w:rPr>
                <w:rStyle w:val="TabletextChar"/>
              </w:rPr>
              <w:t>, MWD/MTU</w:t>
            </w:r>
          </w:p>
        </w:tc>
        <w:tc>
          <w:tcPr>
            <w:tcW w:w="3828" w:type="dxa"/>
          </w:tcPr>
          <w:p w14:paraId="016F930C" w14:textId="77777777" w:rsidR="00D024C7" w:rsidRPr="00DF3A06" w:rsidRDefault="00D024C7" w:rsidP="005A3732">
            <w:pPr>
              <w:pStyle w:val="a1"/>
              <w:ind w:firstLine="0"/>
              <w:jc w:val="center"/>
            </w:pPr>
            <w:r>
              <w:rPr>
                <w:rFonts w:hint="eastAsia"/>
                <w:lang w:eastAsia="ko-KR"/>
              </w:rPr>
              <w:t>&lt;</w:t>
            </w:r>
            <w:r>
              <w:rPr>
                <w:lang w:eastAsia="ko-KR"/>
              </w:rPr>
              <w:t xml:space="preserve"> 62</w:t>
            </w:r>
          </w:p>
        </w:tc>
      </w:tr>
      <w:tr w:rsidR="00D024C7" w:rsidRPr="001C06FC" w14:paraId="29071403" w14:textId="77777777" w:rsidTr="005A3732">
        <w:trPr>
          <w:jc w:val="center"/>
        </w:trPr>
        <w:tc>
          <w:tcPr>
            <w:tcW w:w="3969" w:type="dxa"/>
          </w:tcPr>
          <w:p w14:paraId="4319152A" w14:textId="77777777" w:rsidR="00D024C7" w:rsidRPr="00DF3A06" w:rsidRDefault="00D024C7" w:rsidP="005A3732">
            <w:pPr>
              <w:pStyle w:val="a1"/>
              <w:ind w:firstLine="0"/>
            </w:pPr>
            <w:r w:rsidRPr="00DF3A06">
              <w:rPr>
                <w:rStyle w:val="TabletextChar"/>
              </w:rPr>
              <w:t>Refuelling Cycle</w:t>
            </w:r>
            <w:r>
              <w:rPr>
                <w:rStyle w:val="TabletextChar"/>
              </w:rPr>
              <w:t>, month</w:t>
            </w:r>
          </w:p>
        </w:tc>
        <w:tc>
          <w:tcPr>
            <w:tcW w:w="3828" w:type="dxa"/>
          </w:tcPr>
          <w:p w14:paraId="344DD592" w14:textId="77777777" w:rsidR="00D024C7" w:rsidRPr="00DF3A06" w:rsidRDefault="00D024C7" w:rsidP="005A3732">
            <w:pPr>
              <w:pStyle w:val="a1"/>
              <w:ind w:firstLine="0"/>
              <w:jc w:val="center"/>
              <w:rPr>
                <w:lang w:eastAsia="ko-KR"/>
              </w:rPr>
            </w:pPr>
            <w:r>
              <w:rPr>
                <w:rFonts w:hint="eastAsia"/>
                <w:lang w:eastAsia="ko-KR"/>
              </w:rPr>
              <w:t>2</w:t>
            </w:r>
            <w:r>
              <w:rPr>
                <w:lang w:eastAsia="ko-KR"/>
              </w:rPr>
              <w:t>4</w:t>
            </w:r>
          </w:p>
        </w:tc>
      </w:tr>
      <w:tr w:rsidR="00D024C7" w:rsidRPr="001C06FC" w14:paraId="5D3EA9B4" w14:textId="77777777" w:rsidTr="005A3732">
        <w:trPr>
          <w:jc w:val="center"/>
        </w:trPr>
        <w:tc>
          <w:tcPr>
            <w:tcW w:w="3969" w:type="dxa"/>
          </w:tcPr>
          <w:p w14:paraId="0F9785FE" w14:textId="77777777" w:rsidR="00D024C7" w:rsidRPr="00DF3A06" w:rsidRDefault="00D024C7" w:rsidP="005A3732">
            <w:pPr>
              <w:pStyle w:val="a1"/>
              <w:ind w:firstLine="0"/>
            </w:pPr>
            <w:r w:rsidRPr="008C25AB">
              <w:rPr>
                <w:rStyle w:val="TabletextChar"/>
              </w:rPr>
              <w:t>Reactivity Control</w:t>
            </w:r>
          </w:p>
        </w:tc>
        <w:tc>
          <w:tcPr>
            <w:tcW w:w="3828" w:type="dxa"/>
          </w:tcPr>
          <w:p w14:paraId="42FC1F04" w14:textId="77777777" w:rsidR="00D024C7" w:rsidRPr="00DF3A06" w:rsidRDefault="00D024C7" w:rsidP="005A3732">
            <w:pPr>
              <w:pStyle w:val="a1"/>
              <w:ind w:firstLine="0"/>
              <w:jc w:val="center"/>
              <w:rPr>
                <w:lang w:eastAsia="ko-KR"/>
              </w:rPr>
            </w:pPr>
            <w:r w:rsidRPr="008C25AB">
              <w:rPr>
                <w:lang w:eastAsia="ko-KR"/>
              </w:rPr>
              <w:t>Control Rods, Burnable Poison Rods, Moderator Temperature</w:t>
            </w:r>
            <w:r>
              <w:rPr>
                <w:lang w:eastAsia="ko-KR"/>
              </w:rPr>
              <w:t xml:space="preserve"> Coeff. (Boron-free)</w:t>
            </w:r>
          </w:p>
        </w:tc>
      </w:tr>
      <w:tr w:rsidR="00D024C7" w:rsidRPr="001C06FC" w14:paraId="408DC100" w14:textId="77777777" w:rsidTr="005A3732">
        <w:trPr>
          <w:jc w:val="center"/>
        </w:trPr>
        <w:tc>
          <w:tcPr>
            <w:tcW w:w="3969" w:type="dxa"/>
          </w:tcPr>
          <w:p w14:paraId="480142A5" w14:textId="77777777" w:rsidR="00D024C7" w:rsidRPr="00DF3A06" w:rsidRDefault="00D024C7" w:rsidP="005A3732">
            <w:pPr>
              <w:pStyle w:val="a1"/>
              <w:ind w:firstLine="0"/>
            </w:pPr>
            <w:r w:rsidRPr="00DF3A06">
              <w:rPr>
                <w:rStyle w:val="TabletextChar"/>
              </w:rPr>
              <w:t>Steam Generator</w:t>
            </w:r>
          </w:p>
        </w:tc>
        <w:tc>
          <w:tcPr>
            <w:tcW w:w="3828" w:type="dxa"/>
          </w:tcPr>
          <w:p w14:paraId="73668F20" w14:textId="77777777" w:rsidR="00D024C7" w:rsidRPr="00DF3A06" w:rsidRDefault="00D024C7" w:rsidP="005A3732">
            <w:pPr>
              <w:pStyle w:val="a1"/>
              <w:ind w:firstLine="0"/>
              <w:jc w:val="center"/>
            </w:pPr>
            <w:r w:rsidRPr="008C25AB">
              <w:t>Spiral, Helical-coil Heat Exchanger</w:t>
            </w:r>
          </w:p>
        </w:tc>
      </w:tr>
      <w:tr w:rsidR="00D024C7" w:rsidRPr="001C06FC" w14:paraId="6E68AB9E" w14:textId="77777777" w:rsidTr="005A3732">
        <w:trPr>
          <w:jc w:val="center"/>
        </w:trPr>
        <w:tc>
          <w:tcPr>
            <w:tcW w:w="3969" w:type="dxa"/>
          </w:tcPr>
          <w:p w14:paraId="1931F8F1" w14:textId="77777777" w:rsidR="00D024C7" w:rsidRPr="00DF3A06" w:rsidRDefault="00D024C7" w:rsidP="005A3732">
            <w:pPr>
              <w:pStyle w:val="a1"/>
              <w:ind w:firstLine="0"/>
            </w:pPr>
            <w:r w:rsidRPr="00DF3A06">
              <w:rPr>
                <w:rStyle w:val="TabletextChar"/>
              </w:rPr>
              <w:t>Safety Systems</w:t>
            </w:r>
          </w:p>
        </w:tc>
        <w:tc>
          <w:tcPr>
            <w:tcW w:w="3828" w:type="dxa"/>
          </w:tcPr>
          <w:p w14:paraId="2D27E428" w14:textId="77777777" w:rsidR="00D024C7" w:rsidRPr="00DF3A06" w:rsidRDefault="00D024C7" w:rsidP="005A3732">
            <w:pPr>
              <w:pStyle w:val="a1"/>
              <w:ind w:firstLine="0"/>
              <w:jc w:val="center"/>
              <w:rPr>
                <w:lang w:eastAsia="ko-KR"/>
              </w:rPr>
            </w:pPr>
            <w:r>
              <w:rPr>
                <w:rFonts w:hint="eastAsia"/>
                <w:lang w:eastAsia="ko-KR"/>
              </w:rPr>
              <w:t>P</w:t>
            </w:r>
            <w:r>
              <w:rPr>
                <w:lang w:eastAsia="ko-KR"/>
              </w:rPr>
              <w:t>assive and simplified</w:t>
            </w:r>
          </w:p>
        </w:tc>
      </w:tr>
      <w:tr w:rsidR="00D024C7" w:rsidRPr="001C06FC" w14:paraId="2A34AF6E" w14:textId="77777777" w:rsidTr="005A3732">
        <w:trPr>
          <w:jc w:val="center"/>
        </w:trPr>
        <w:tc>
          <w:tcPr>
            <w:tcW w:w="3969" w:type="dxa"/>
          </w:tcPr>
          <w:p w14:paraId="408CCB7A" w14:textId="77777777" w:rsidR="00D024C7" w:rsidRPr="00DF3A06" w:rsidRDefault="00D024C7" w:rsidP="005A3732">
            <w:pPr>
              <w:pStyle w:val="a1"/>
              <w:ind w:firstLine="0"/>
            </w:pPr>
            <w:r w:rsidRPr="00DF3A06">
              <w:rPr>
                <w:rStyle w:val="TabletextChar"/>
              </w:rPr>
              <w:t>Design Lifetime</w:t>
            </w:r>
            <w:r>
              <w:rPr>
                <w:rStyle w:val="TabletextChar"/>
              </w:rPr>
              <w:t>, year</w:t>
            </w:r>
          </w:p>
        </w:tc>
        <w:tc>
          <w:tcPr>
            <w:tcW w:w="3828" w:type="dxa"/>
          </w:tcPr>
          <w:p w14:paraId="7466E38E" w14:textId="77777777" w:rsidR="00D024C7" w:rsidRPr="00DF3A06" w:rsidRDefault="00D024C7" w:rsidP="005A3732">
            <w:pPr>
              <w:pStyle w:val="a1"/>
              <w:ind w:firstLine="0"/>
              <w:jc w:val="center"/>
              <w:rPr>
                <w:lang w:eastAsia="ko-KR"/>
              </w:rPr>
            </w:pPr>
            <w:r>
              <w:rPr>
                <w:rFonts w:hint="eastAsia"/>
                <w:lang w:eastAsia="ko-KR"/>
              </w:rPr>
              <w:t>8</w:t>
            </w:r>
            <w:r>
              <w:rPr>
                <w:lang w:eastAsia="ko-KR"/>
              </w:rPr>
              <w:t>0</w:t>
            </w:r>
          </w:p>
        </w:tc>
      </w:tr>
      <w:tr w:rsidR="00D024C7" w:rsidRPr="001C06FC" w14:paraId="4F315FC2" w14:textId="77777777" w:rsidTr="005A3732">
        <w:trPr>
          <w:jc w:val="center"/>
        </w:trPr>
        <w:tc>
          <w:tcPr>
            <w:tcW w:w="3969" w:type="dxa"/>
          </w:tcPr>
          <w:p w14:paraId="423AD7B7" w14:textId="77777777" w:rsidR="00D024C7" w:rsidRPr="00DF3A06" w:rsidRDefault="00D024C7" w:rsidP="005A3732">
            <w:pPr>
              <w:pStyle w:val="a1"/>
              <w:ind w:firstLine="0"/>
            </w:pPr>
            <w:r w:rsidRPr="00DF3A06">
              <w:rPr>
                <w:rStyle w:val="TabletextChar"/>
              </w:rPr>
              <w:t>Seismic Design</w:t>
            </w:r>
            <w:r>
              <w:rPr>
                <w:rStyle w:val="TabletextChar"/>
              </w:rPr>
              <w:t>, g</w:t>
            </w:r>
          </w:p>
        </w:tc>
        <w:tc>
          <w:tcPr>
            <w:tcW w:w="3828" w:type="dxa"/>
          </w:tcPr>
          <w:p w14:paraId="66726FA1" w14:textId="77777777" w:rsidR="00D024C7" w:rsidRPr="00DF3A06" w:rsidRDefault="00D024C7" w:rsidP="005A3732">
            <w:pPr>
              <w:pStyle w:val="a1"/>
              <w:ind w:firstLine="0"/>
              <w:jc w:val="center"/>
              <w:rPr>
                <w:lang w:eastAsia="ko-KR"/>
              </w:rPr>
            </w:pPr>
            <w:r>
              <w:rPr>
                <w:rFonts w:hint="eastAsia"/>
                <w:lang w:eastAsia="ko-KR"/>
              </w:rPr>
              <w:t>0</w:t>
            </w:r>
            <w:r>
              <w:rPr>
                <w:lang w:eastAsia="ko-KR"/>
              </w:rPr>
              <w:t>.5</w:t>
            </w:r>
          </w:p>
        </w:tc>
      </w:tr>
    </w:tbl>
    <w:p w14:paraId="78709D73" w14:textId="2A414B2B" w:rsidR="00D024C7" w:rsidRDefault="00D024C7" w:rsidP="00D024C7">
      <w:pPr>
        <w:pStyle w:val="a1"/>
        <w:ind w:firstLine="0"/>
        <w:rPr>
          <w:lang w:eastAsia="ko-KR"/>
        </w:rPr>
      </w:pPr>
    </w:p>
    <w:p w14:paraId="24BA847B" w14:textId="6F332B88" w:rsidR="00233415" w:rsidRDefault="00233415" w:rsidP="005A38BF">
      <w:pPr>
        <w:pStyle w:val="2"/>
        <w:numPr>
          <w:ilvl w:val="1"/>
          <w:numId w:val="10"/>
        </w:numPr>
      </w:pPr>
      <w:r>
        <w:t>REactor and Reactivity CONTROL</w:t>
      </w:r>
    </w:p>
    <w:p w14:paraId="54F6C8FE" w14:textId="3F7E824C" w:rsidR="00233415" w:rsidRPr="002D7578" w:rsidRDefault="00233415" w:rsidP="006A6AA6">
      <w:pPr>
        <w:pStyle w:val="3"/>
        <w:numPr>
          <w:ilvl w:val="2"/>
          <w:numId w:val="45"/>
        </w:numPr>
      </w:pPr>
      <w:r w:rsidRPr="005A38BF">
        <w:t>Fuel</w:t>
      </w:r>
      <w:r w:rsidRPr="00233415">
        <w:t xml:space="preserve"> and reactor core</w:t>
      </w:r>
    </w:p>
    <w:p w14:paraId="2FA6C2FC" w14:textId="452926D7" w:rsidR="00283015" w:rsidRDefault="004D3DEC" w:rsidP="00283015">
      <w:pPr>
        <w:pStyle w:val="a1"/>
        <w:rPr>
          <w:lang w:val="en-US"/>
        </w:rPr>
      </w:pPr>
      <w:r>
        <w:rPr>
          <w:lang w:eastAsia="ko-KR"/>
        </w:rPr>
        <w:t>The fuel is low enriched uranium dioxide (UO</w:t>
      </w:r>
      <w:r w:rsidRPr="004D3DEC">
        <w:rPr>
          <w:vertAlign w:val="subscript"/>
          <w:lang w:eastAsia="ko-KR"/>
        </w:rPr>
        <w:t>2</w:t>
      </w:r>
      <w:r>
        <w:rPr>
          <w:lang w:eastAsia="ko-KR"/>
        </w:rPr>
        <w:t xml:space="preserve">) and enrichment is lower than 5 weight-percentage. The fuel shape is cylindrical pallet and fuel cladding is zirconium alloy, which is a proven fuel in commercial Pressurized Water Reactors. The Fuel Assembly (FA) is designed with a 17 × 17 array of fuel rods and </w:t>
      </w:r>
      <w:r w:rsidR="00D024C7">
        <w:rPr>
          <w:lang w:eastAsia="ko-KR"/>
        </w:rPr>
        <w:t xml:space="preserve">the effective height of fuel rod is 2.4 meters. Each FA </w:t>
      </w:r>
      <w:r>
        <w:rPr>
          <w:lang w:eastAsia="ko-KR"/>
        </w:rPr>
        <w:t>consists of 260 fuel rods, 28 guide tubes, and 1 instrumentation tube arranged in a square array</w:t>
      </w:r>
      <w:r w:rsidR="00D024C7">
        <w:rPr>
          <w:lang w:eastAsia="ko-KR"/>
        </w:rPr>
        <w:t xml:space="preserve">. </w:t>
      </w:r>
      <w:r>
        <w:rPr>
          <w:lang w:eastAsia="ko-KR"/>
        </w:rPr>
        <w:t xml:space="preserve">The fuel assembly is designed to accommodate power </w:t>
      </w:r>
      <w:proofErr w:type="spellStart"/>
      <w:r>
        <w:rPr>
          <w:lang w:eastAsia="ko-KR"/>
        </w:rPr>
        <w:t>maneuvering</w:t>
      </w:r>
      <w:proofErr w:type="spellEnd"/>
      <w:r>
        <w:rPr>
          <w:lang w:eastAsia="ko-KR"/>
        </w:rPr>
        <w:t xml:space="preserve"> operations within the range of 20-100% power. </w:t>
      </w:r>
      <w:r w:rsidR="00D024C7" w:rsidRPr="00D024C7">
        <w:rPr>
          <w:lang w:val="en-US"/>
        </w:rPr>
        <w:t xml:space="preserve">The </w:t>
      </w:r>
      <w:proofErr w:type="spellStart"/>
      <w:r w:rsidR="00D024C7" w:rsidRPr="00D024C7">
        <w:rPr>
          <w:lang w:val="en-US"/>
        </w:rPr>
        <w:t>i</w:t>
      </w:r>
      <w:proofErr w:type="spellEnd"/>
      <w:r w:rsidR="00D024C7" w:rsidRPr="00D024C7">
        <w:rPr>
          <w:lang w:val="en-US"/>
        </w:rPr>
        <w:t xml:space="preserve">-SMR core design is comprised of 69 FAs. The reactor core is designed to achieve more than 693 Effective Full Power Days (EFPD) during a 24-month operation period. </w:t>
      </w:r>
    </w:p>
    <w:p w14:paraId="02E861FD" w14:textId="7FCE7D38" w:rsidR="00233415" w:rsidRPr="002D7578" w:rsidRDefault="00233415" w:rsidP="00283015">
      <w:pPr>
        <w:pStyle w:val="3"/>
      </w:pPr>
      <w:r w:rsidRPr="00233415">
        <w:lastRenderedPageBreak/>
        <w:t>Reactivity Control</w:t>
      </w:r>
    </w:p>
    <w:p w14:paraId="292784D6" w14:textId="4B78FEA1" w:rsidR="008A6EF4" w:rsidRDefault="00D3369B" w:rsidP="00D63F32">
      <w:pPr>
        <w:pStyle w:val="a1"/>
        <w:rPr>
          <w:lang w:val="en-US" w:eastAsia="ko-KR"/>
        </w:rPr>
      </w:pPr>
      <w:r w:rsidRPr="00D3369B">
        <w:rPr>
          <w:lang w:val="en-US"/>
        </w:rPr>
        <w:t>The reactivity is controlled by means of control rods</w:t>
      </w:r>
      <w:r>
        <w:rPr>
          <w:lang w:val="en-US"/>
        </w:rPr>
        <w:t xml:space="preserve">, </w:t>
      </w:r>
      <w:r w:rsidRPr="00D024C7">
        <w:rPr>
          <w:lang w:val="en-US"/>
        </w:rPr>
        <w:t xml:space="preserve">moderator </w:t>
      </w:r>
      <w:r>
        <w:rPr>
          <w:lang w:val="en-US"/>
        </w:rPr>
        <w:t>feedback</w:t>
      </w:r>
      <w:r w:rsidRPr="00D3369B">
        <w:rPr>
          <w:lang w:val="en-US"/>
        </w:rPr>
        <w:t xml:space="preserve"> and solid</w:t>
      </w:r>
      <w:r>
        <w:rPr>
          <w:lang w:val="en-US"/>
        </w:rPr>
        <w:t xml:space="preserve"> </w:t>
      </w:r>
      <w:r w:rsidRPr="00D3369B">
        <w:rPr>
          <w:lang w:val="en-US"/>
        </w:rPr>
        <w:t>burnable poison.</w:t>
      </w:r>
      <w:r>
        <w:rPr>
          <w:rFonts w:hint="eastAsia"/>
          <w:lang w:val="en-US" w:eastAsia="ko-KR"/>
        </w:rPr>
        <w:t xml:space="preserve"> </w:t>
      </w:r>
      <w:r w:rsidR="00D024C7" w:rsidRPr="00D024C7">
        <w:rPr>
          <w:lang w:val="en-US"/>
        </w:rPr>
        <w:t xml:space="preserve">Reactivity control during normal operation </w:t>
      </w:r>
      <w:r w:rsidR="00EE1B50">
        <w:rPr>
          <w:lang w:val="en-US"/>
        </w:rPr>
        <w:t xml:space="preserve">including daily load-following operation </w:t>
      </w:r>
      <w:r w:rsidR="00D024C7" w:rsidRPr="00D024C7">
        <w:rPr>
          <w:lang w:val="en-US"/>
        </w:rPr>
        <w:t xml:space="preserve">is achieved by control rods and </w:t>
      </w:r>
      <w:r w:rsidR="00EE1B50">
        <w:rPr>
          <w:lang w:val="en-US"/>
        </w:rPr>
        <w:t xml:space="preserve">large negative </w:t>
      </w:r>
      <w:r w:rsidR="00D024C7" w:rsidRPr="00D024C7">
        <w:rPr>
          <w:lang w:val="en-US"/>
        </w:rPr>
        <w:t>moderator temperature</w:t>
      </w:r>
      <w:r w:rsidR="00EE1B50">
        <w:rPr>
          <w:lang w:val="en-US"/>
        </w:rPr>
        <w:t xml:space="preserve"> coefficient</w:t>
      </w:r>
      <w:r w:rsidR="00D024C7" w:rsidRPr="00D024C7">
        <w:rPr>
          <w:lang w:val="en-US"/>
        </w:rPr>
        <w:t xml:space="preserve">. </w:t>
      </w:r>
      <w:r>
        <w:rPr>
          <w:lang w:val="en-US"/>
        </w:rPr>
        <w:t xml:space="preserve">A chemical shim, such as boron, in coolant is not used in the </w:t>
      </w:r>
      <w:proofErr w:type="spellStart"/>
      <w:r>
        <w:rPr>
          <w:lang w:val="en-US"/>
        </w:rPr>
        <w:t>i</w:t>
      </w:r>
      <w:proofErr w:type="spellEnd"/>
      <w:r>
        <w:rPr>
          <w:lang w:val="en-US"/>
        </w:rPr>
        <w:t xml:space="preserve">-SMR. </w:t>
      </w:r>
      <w:r w:rsidR="00EE1B50">
        <w:rPr>
          <w:lang w:val="en-US"/>
        </w:rPr>
        <w:t>The boron-free core has large negative feedback effect and it serves inherent safety.</w:t>
      </w:r>
      <w:r w:rsidR="00900B33">
        <w:rPr>
          <w:rFonts w:hint="eastAsia"/>
          <w:lang w:val="en-US" w:eastAsia="ko-KR"/>
        </w:rPr>
        <w:t xml:space="preserve"> </w:t>
      </w:r>
      <w:r w:rsidR="00900B33">
        <w:rPr>
          <w:lang w:val="en-US"/>
        </w:rPr>
        <w:t>T</w:t>
      </w:r>
      <w:r w:rsidR="00900B33" w:rsidRPr="00D024C7">
        <w:rPr>
          <w:lang w:val="en-US"/>
        </w:rPr>
        <w:t>he</w:t>
      </w:r>
      <w:r w:rsidR="00283015">
        <w:rPr>
          <w:lang w:val="en-US"/>
        </w:rPr>
        <w:t xml:space="preserve">re are </w:t>
      </w:r>
      <w:r w:rsidR="00900B33" w:rsidRPr="00D024C7">
        <w:rPr>
          <w:lang w:val="en-US"/>
        </w:rPr>
        <w:t xml:space="preserve">49 Control Rod Assemblies (CRAs) </w:t>
      </w:r>
      <w:r w:rsidR="00283015">
        <w:rPr>
          <w:lang w:val="en-US"/>
        </w:rPr>
        <w:t>and</w:t>
      </w:r>
      <w:r w:rsidR="00900B33" w:rsidRPr="00D024C7">
        <w:rPr>
          <w:lang w:val="en-US"/>
        </w:rPr>
        <w:t xml:space="preserve"> </w:t>
      </w:r>
      <w:r w:rsidR="00283015">
        <w:rPr>
          <w:lang w:val="en-US"/>
        </w:rPr>
        <w:t>t</w:t>
      </w:r>
      <w:r w:rsidR="00900B33" w:rsidRPr="00D024C7">
        <w:rPr>
          <w:lang w:val="en-US"/>
        </w:rPr>
        <w:t>he CRAs are classified into 5 shutdown groups and 4 regulating groups.</w:t>
      </w:r>
      <w:r w:rsidR="00900B33">
        <w:rPr>
          <w:lang w:val="en-US"/>
        </w:rPr>
        <w:t xml:space="preserve"> </w:t>
      </w:r>
      <w:r w:rsidR="00900B33" w:rsidRPr="00D024C7">
        <w:rPr>
          <w:lang w:val="en-US"/>
        </w:rPr>
        <w:t xml:space="preserve">The </w:t>
      </w:r>
      <w:proofErr w:type="spellStart"/>
      <w:r w:rsidR="00900B33" w:rsidRPr="00D024C7">
        <w:rPr>
          <w:lang w:val="en-US"/>
        </w:rPr>
        <w:t>i</w:t>
      </w:r>
      <w:proofErr w:type="spellEnd"/>
      <w:r w:rsidR="00900B33" w:rsidRPr="00D024C7">
        <w:rPr>
          <w:lang w:val="en-US"/>
        </w:rPr>
        <w:t xml:space="preserve">-SMR adopts an internal </w:t>
      </w:r>
      <w:r w:rsidR="00900B33">
        <w:rPr>
          <w:lang w:val="en-US"/>
        </w:rPr>
        <w:t>C</w:t>
      </w:r>
      <w:r w:rsidR="00900B33" w:rsidRPr="00D024C7">
        <w:rPr>
          <w:lang w:val="en-US"/>
        </w:rPr>
        <w:t>ontrol</w:t>
      </w:r>
      <w:r w:rsidR="00900B33">
        <w:rPr>
          <w:lang w:val="en-US"/>
        </w:rPr>
        <w:t xml:space="preserve"> Rod</w:t>
      </w:r>
      <w:r w:rsidR="00900B33" w:rsidRPr="00D024C7">
        <w:rPr>
          <w:lang w:val="en-US"/>
        </w:rPr>
        <w:t xml:space="preserve"> </w:t>
      </w:r>
      <w:r w:rsidR="00900B33">
        <w:rPr>
          <w:lang w:val="en-US"/>
        </w:rPr>
        <w:t>D</w:t>
      </w:r>
      <w:r w:rsidR="00900B33" w:rsidRPr="00D024C7">
        <w:rPr>
          <w:lang w:val="en-US"/>
        </w:rPr>
        <w:t xml:space="preserve">rive </w:t>
      </w:r>
      <w:r w:rsidR="00900B33">
        <w:rPr>
          <w:lang w:val="en-US"/>
        </w:rPr>
        <w:t>M</w:t>
      </w:r>
      <w:r w:rsidR="00900B33" w:rsidRPr="00D024C7">
        <w:rPr>
          <w:lang w:val="en-US"/>
        </w:rPr>
        <w:t>echanism</w:t>
      </w:r>
      <w:r w:rsidR="00900B33">
        <w:rPr>
          <w:lang w:val="en-US"/>
        </w:rPr>
        <w:t xml:space="preserve"> (CRDM)</w:t>
      </w:r>
      <w:r w:rsidR="00900B33" w:rsidRPr="00D024C7">
        <w:rPr>
          <w:lang w:val="en-US"/>
        </w:rPr>
        <w:t xml:space="preserve"> which </w:t>
      </w:r>
      <w:r w:rsidR="00900B33">
        <w:rPr>
          <w:lang w:val="en-US"/>
        </w:rPr>
        <w:t xml:space="preserve">is located in reactor vessel and </w:t>
      </w:r>
      <w:r w:rsidR="00900B33" w:rsidRPr="00D024C7">
        <w:rPr>
          <w:lang w:val="en-US"/>
        </w:rPr>
        <w:t>excludes the rod ejection accident.</w:t>
      </w:r>
      <w:r w:rsidR="00900B33">
        <w:rPr>
          <w:lang w:val="en-US"/>
        </w:rPr>
        <w:t xml:space="preserve"> Those control rods</w:t>
      </w:r>
      <w:r w:rsidR="00900B33" w:rsidRPr="00D024C7">
        <w:rPr>
          <w:lang w:val="en-US"/>
        </w:rPr>
        <w:t xml:space="preserve"> assure a relatively high control rod worth</w:t>
      </w:r>
      <w:r w:rsidR="00900B33">
        <w:rPr>
          <w:lang w:val="en-US"/>
        </w:rPr>
        <w:t xml:space="preserve"> enough to maintain sub-critical</w:t>
      </w:r>
      <w:r>
        <w:rPr>
          <w:lang w:val="en-US"/>
        </w:rPr>
        <w:t xml:space="preserve"> under conservative condition with single failure</w:t>
      </w:r>
      <w:r w:rsidR="00900B33" w:rsidRPr="00D024C7">
        <w:rPr>
          <w:lang w:val="en-US"/>
        </w:rPr>
        <w:t>.</w:t>
      </w:r>
      <w:r>
        <w:rPr>
          <w:rFonts w:hint="eastAsia"/>
          <w:lang w:val="en-US" w:eastAsia="ko-KR"/>
        </w:rPr>
        <w:t xml:space="preserve"> </w:t>
      </w:r>
    </w:p>
    <w:p w14:paraId="1C66F919" w14:textId="1BE12D72" w:rsidR="008A6EF4" w:rsidRDefault="00D3369B" w:rsidP="00D63F32">
      <w:pPr>
        <w:pStyle w:val="a1"/>
        <w:rPr>
          <w:lang w:val="en-US" w:eastAsia="ko-KR"/>
        </w:rPr>
      </w:pPr>
      <w:r>
        <w:rPr>
          <w:lang w:val="en-US" w:eastAsia="ko-KR"/>
        </w:rPr>
        <w:t xml:space="preserve">By control the pressure of </w:t>
      </w:r>
      <w:r w:rsidR="00DF55FB">
        <w:rPr>
          <w:lang w:val="en-US" w:eastAsia="ko-KR"/>
        </w:rPr>
        <w:t xml:space="preserve">secondary side, the </w:t>
      </w:r>
      <w:proofErr w:type="spellStart"/>
      <w:r w:rsidR="00DF55FB">
        <w:rPr>
          <w:lang w:val="en-US" w:eastAsia="ko-KR"/>
        </w:rPr>
        <w:t>i</w:t>
      </w:r>
      <w:proofErr w:type="spellEnd"/>
      <w:r w:rsidR="00DF55FB">
        <w:rPr>
          <w:lang w:val="en-US" w:eastAsia="ko-KR"/>
        </w:rPr>
        <w:t xml:space="preserve">-SMR can control the coolant temperature of core inlet and </w:t>
      </w:r>
      <w:r w:rsidR="00B720D7">
        <w:rPr>
          <w:lang w:val="en-US" w:eastAsia="ko-KR"/>
        </w:rPr>
        <w:t xml:space="preserve">suppress the </w:t>
      </w:r>
      <w:r w:rsidR="00DF55FB">
        <w:rPr>
          <w:lang w:val="en-US" w:eastAsia="ko-KR"/>
        </w:rPr>
        <w:t>reactor power without changing the position of control rods</w:t>
      </w:r>
      <w:r w:rsidR="008A6EF4">
        <w:rPr>
          <w:lang w:val="en-US" w:eastAsia="ko-KR"/>
        </w:rPr>
        <w:t xml:space="preserve"> nor adding neutron absorbing material</w:t>
      </w:r>
      <w:r w:rsidR="00D645FA">
        <w:rPr>
          <w:lang w:val="en-US" w:eastAsia="ko-KR"/>
        </w:rPr>
        <w:t xml:space="preserve"> into core</w:t>
      </w:r>
      <w:r w:rsidR="00DF55FB">
        <w:rPr>
          <w:lang w:val="en-US" w:eastAsia="ko-KR"/>
        </w:rPr>
        <w:t>.</w:t>
      </w:r>
    </w:p>
    <w:p w14:paraId="2E599041" w14:textId="7A398AF3" w:rsidR="00233415" w:rsidRDefault="00EE1B50" w:rsidP="00283015">
      <w:pPr>
        <w:pStyle w:val="a1"/>
        <w:rPr>
          <w:lang w:val="en-US"/>
        </w:rPr>
      </w:pPr>
      <w:r>
        <w:rPr>
          <w:rFonts w:hint="eastAsia"/>
          <w:lang w:val="en-US" w:eastAsia="ko-KR"/>
        </w:rPr>
        <w:t>T</w:t>
      </w:r>
      <w:r>
        <w:rPr>
          <w:lang w:val="en-US" w:eastAsia="ko-KR"/>
        </w:rPr>
        <w:t xml:space="preserve">o compensate a reactivity </w:t>
      </w:r>
      <w:r w:rsidR="00B720D7">
        <w:rPr>
          <w:lang w:val="en-US" w:eastAsia="ko-KR"/>
        </w:rPr>
        <w:t>defect</w:t>
      </w:r>
      <w:r>
        <w:rPr>
          <w:lang w:val="en-US" w:eastAsia="ko-KR"/>
        </w:rPr>
        <w:t xml:space="preserve"> due to fuel burnup, </w:t>
      </w:r>
      <w:r>
        <w:rPr>
          <w:lang w:val="en-US"/>
        </w:rPr>
        <w:t>b</w:t>
      </w:r>
      <w:r w:rsidRPr="00D024C7">
        <w:rPr>
          <w:lang w:val="en-US"/>
        </w:rPr>
        <w:t>urnable poison</w:t>
      </w:r>
      <w:r>
        <w:rPr>
          <w:lang w:val="en-US"/>
        </w:rPr>
        <w:t xml:space="preserve">, consisting </w:t>
      </w:r>
      <w:r w:rsidR="00900B33">
        <w:rPr>
          <w:lang w:val="en-US"/>
        </w:rPr>
        <w:t xml:space="preserve">of </w:t>
      </w:r>
      <w:r>
        <w:rPr>
          <w:lang w:val="en-US"/>
        </w:rPr>
        <w:t>a neutron absorbing material, Gd</w:t>
      </w:r>
      <w:r w:rsidRPr="00EE1B50">
        <w:rPr>
          <w:vertAlign w:val="subscript"/>
          <w:lang w:val="en-US"/>
        </w:rPr>
        <w:t>2</w:t>
      </w:r>
      <w:r>
        <w:rPr>
          <w:lang w:val="en-US"/>
        </w:rPr>
        <w:t>O</w:t>
      </w:r>
      <w:r w:rsidRPr="00EE1B50">
        <w:rPr>
          <w:vertAlign w:val="subscript"/>
          <w:lang w:val="en-US"/>
        </w:rPr>
        <w:t>3</w:t>
      </w:r>
      <w:r>
        <w:rPr>
          <w:lang w:val="en-US"/>
        </w:rPr>
        <w:t>, are introduced in fuel rod. The burnable poison</w:t>
      </w:r>
      <w:r w:rsidR="00900B33">
        <w:rPr>
          <w:lang w:val="en-US"/>
        </w:rPr>
        <w:t xml:space="preserve"> decreases the burden of control rods.</w:t>
      </w:r>
      <w:r w:rsidR="00D63F32">
        <w:rPr>
          <w:rFonts w:hint="eastAsia"/>
          <w:lang w:val="en-US" w:eastAsia="ko-KR"/>
        </w:rPr>
        <w:t xml:space="preserve"> </w:t>
      </w:r>
      <w:r w:rsidR="00D63F32" w:rsidRPr="00D024C7">
        <w:rPr>
          <w:lang w:val="en-US"/>
        </w:rPr>
        <w:t xml:space="preserve">The boron-free core is designed to consistently have a negative </w:t>
      </w:r>
      <w:r w:rsidR="00D63F32">
        <w:rPr>
          <w:lang w:val="en-US"/>
        </w:rPr>
        <w:t>m</w:t>
      </w:r>
      <w:r w:rsidR="00D63F32" w:rsidRPr="00D024C7">
        <w:rPr>
          <w:lang w:val="en-US"/>
        </w:rPr>
        <w:t xml:space="preserve">oderator </w:t>
      </w:r>
      <w:r w:rsidR="00D63F32">
        <w:rPr>
          <w:lang w:val="en-US"/>
        </w:rPr>
        <w:t>t</w:t>
      </w:r>
      <w:r w:rsidR="00D63F32" w:rsidRPr="00D024C7">
        <w:rPr>
          <w:lang w:val="en-US"/>
        </w:rPr>
        <w:t xml:space="preserve">emperature </w:t>
      </w:r>
      <w:r w:rsidR="00D63F32">
        <w:rPr>
          <w:lang w:val="en-US"/>
        </w:rPr>
        <w:t>c</w:t>
      </w:r>
      <w:r w:rsidR="00D63F32" w:rsidRPr="00D024C7">
        <w:rPr>
          <w:lang w:val="en-US"/>
        </w:rPr>
        <w:t xml:space="preserve">oefficient throughout the entire operation period, ensuring an </w:t>
      </w:r>
      <w:r w:rsidR="00D63F32">
        <w:rPr>
          <w:lang w:val="en-US"/>
        </w:rPr>
        <w:t>u</w:t>
      </w:r>
      <w:r w:rsidR="00D63F32" w:rsidRPr="00D024C7">
        <w:rPr>
          <w:lang w:val="en-US"/>
        </w:rPr>
        <w:t xml:space="preserve">nfavorable </w:t>
      </w:r>
      <w:r w:rsidR="00D63F32">
        <w:rPr>
          <w:lang w:val="en-US"/>
        </w:rPr>
        <w:t>e</w:t>
      </w:r>
      <w:r w:rsidR="00D63F32" w:rsidRPr="00D024C7">
        <w:rPr>
          <w:lang w:val="en-US"/>
        </w:rPr>
        <w:t xml:space="preserve">xposure </w:t>
      </w:r>
      <w:r w:rsidR="00D63F32">
        <w:rPr>
          <w:lang w:val="en-US"/>
        </w:rPr>
        <w:t>t</w:t>
      </w:r>
      <w:r w:rsidR="00D63F32" w:rsidRPr="00D024C7">
        <w:rPr>
          <w:lang w:val="en-US"/>
        </w:rPr>
        <w:t>ime of ‘ZERO’ during Anticipated Transient Without Scram (ATWS) conditions.</w:t>
      </w:r>
    </w:p>
    <w:p w14:paraId="57A8CA8C" w14:textId="268A8B94" w:rsidR="00233415" w:rsidRDefault="00233415" w:rsidP="00233415">
      <w:pPr>
        <w:pStyle w:val="2"/>
        <w:numPr>
          <w:ilvl w:val="1"/>
          <w:numId w:val="10"/>
        </w:numPr>
      </w:pPr>
      <w:r>
        <w:t>Nulear SteaM Supply System</w:t>
      </w:r>
    </w:p>
    <w:p w14:paraId="016F3667" w14:textId="47C2D4F7" w:rsidR="00233415" w:rsidRPr="002D7578" w:rsidRDefault="006A6AA6" w:rsidP="006A6AA6">
      <w:pPr>
        <w:pStyle w:val="3"/>
        <w:numPr>
          <w:ilvl w:val="2"/>
          <w:numId w:val="46"/>
        </w:numPr>
      </w:pPr>
      <w:r w:rsidRPr="006A6AA6">
        <w:t>Reactor Coolant System and Reactor Pressure Vessel</w:t>
      </w:r>
    </w:p>
    <w:p w14:paraId="0E4902B6" w14:textId="02BBD4A2" w:rsidR="00B720D7" w:rsidRDefault="00B720D7" w:rsidP="00B0167C">
      <w:pPr>
        <w:pStyle w:val="a1"/>
        <w:rPr>
          <w:lang w:val="en-US"/>
        </w:rPr>
      </w:pPr>
      <w:r>
        <w:rPr>
          <w:lang w:val="en-US"/>
        </w:rPr>
        <w:t xml:space="preserve">The </w:t>
      </w:r>
      <w:r w:rsidRPr="00B720D7">
        <w:rPr>
          <w:lang w:val="en-US"/>
        </w:rPr>
        <w:t xml:space="preserve">Reactor Coolant System </w:t>
      </w:r>
      <w:r>
        <w:rPr>
          <w:lang w:val="en-US"/>
        </w:rPr>
        <w:t>(</w:t>
      </w:r>
      <w:r w:rsidRPr="00B720D7">
        <w:rPr>
          <w:lang w:val="en-US"/>
        </w:rPr>
        <w:t>RCS</w:t>
      </w:r>
      <w:r>
        <w:rPr>
          <w:lang w:val="en-US"/>
        </w:rPr>
        <w:t>)</w:t>
      </w:r>
      <w:r w:rsidRPr="00B720D7">
        <w:rPr>
          <w:lang w:val="en-US"/>
        </w:rPr>
        <w:t xml:space="preserve"> transfers heat generated from the core to the secondary system through the SG and Reactor Coolant </w:t>
      </w:r>
      <w:r>
        <w:rPr>
          <w:lang w:val="en-US"/>
        </w:rPr>
        <w:t>Pressure Boundary</w:t>
      </w:r>
      <w:r w:rsidRPr="00B720D7">
        <w:rPr>
          <w:lang w:val="en-US"/>
        </w:rPr>
        <w:t xml:space="preserve"> </w:t>
      </w:r>
      <w:r>
        <w:rPr>
          <w:lang w:val="en-US"/>
        </w:rPr>
        <w:t>(</w:t>
      </w:r>
      <w:r w:rsidRPr="00B720D7">
        <w:rPr>
          <w:lang w:val="en-US"/>
        </w:rPr>
        <w:t>RC</w:t>
      </w:r>
      <w:r>
        <w:rPr>
          <w:lang w:val="en-US"/>
        </w:rPr>
        <w:t xml:space="preserve">PB) </w:t>
      </w:r>
      <w:r w:rsidRPr="00B720D7">
        <w:rPr>
          <w:lang w:val="en-US"/>
        </w:rPr>
        <w:t>plays a role of a</w:t>
      </w:r>
      <w:r>
        <w:rPr>
          <w:lang w:val="en-US"/>
        </w:rPr>
        <w:t xml:space="preserve"> </w:t>
      </w:r>
      <w:r w:rsidRPr="00B720D7">
        <w:rPr>
          <w:lang w:val="en-US"/>
        </w:rPr>
        <w:t xml:space="preserve">barrier that prevents the release of radioactive materials to the </w:t>
      </w:r>
      <w:r>
        <w:rPr>
          <w:lang w:val="en-US"/>
        </w:rPr>
        <w:t xml:space="preserve">out-side of RCS and to </w:t>
      </w:r>
      <w:r w:rsidRPr="00B720D7">
        <w:rPr>
          <w:lang w:val="en-US"/>
        </w:rPr>
        <w:t>public.</w:t>
      </w:r>
      <w:r>
        <w:rPr>
          <w:lang w:val="en-US"/>
        </w:rPr>
        <w:t xml:space="preserve"> Most component consisting of the RCS is enclosed in </w:t>
      </w:r>
      <w:r w:rsidR="00B0167C">
        <w:rPr>
          <w:lang w:val="en-US"/>
        </w:rPr>
        <w:t>steel</w:t>
      </w:r>
      <w:r>
        <w:rPr>
          <w:lang w:val="en-US"/>
        </w:rPr>
        <w:t xml:space="preserve"> </w:t>
      </w:r>
      <w:r w:rsidR="00B0167C">
        <w:rPr>
          <w:lang w:val="en-US"/>
        </w:rPr>
        <w:t>p</w:t>
      </w:r>
      <w:r>
        <w:rPr>
          <w:lang w:val="en-US"/>
        </w:rPr>
        <w:t xml:space="preserve">ressure </w:t>
      </w:r>
      <w:r w:rsidR="00B0167C">
        <w:rPr>
          <w:lang w:val="en-US"/>
        </w:rPr>
        <w:t>v</w:t>
      </w:r>
      <w:r>
        <w:rPr>
          <w:lang w:val="en-US"/>
        </w:rPr>
        <w:t>essel</w:t>
      </w:r>
      <w:r w:rsidR="00B0167C">
        <w:rPr>
          <w:lang w:val="en-US"/>
        </w:rPr>
        <w:t>, which is named the Integral Reactor Vessel (</w:t>
      </w:r>
      <w:r w:rsidR="00B0167C">
        <w:rPr>
          <w:rFonts w:hint="eastAsia"/>
          <w:lang w:val="en-US" w:eastAsia="ko-KR"/>
        </w:rPr>
        <w:t>IRV)</w:t>
      </w:r>
      <w:r w:rsidR="00B0167C">
        <w:rPr>
          <w:lang w:val="en-US"/>
        </w:rPr>
        <w:t>. IRV contains reactor core, CRDM, pressurizer, reactor coolant pump, steam generator and reactor internal.</w:t>
      </w:r>
      <w:r w:rsidR="00B0167C">
        <w:rPr>
          <w:rFonts w:hint="eastAsia"/>
          <w:lang w:val="en-US" w:eastAsia="ko-KR"/>
        </w:rPr>
        <w:t xml:space="preserve"> </w:t>
      </w:r>
      <w:r w:rsidR="00B0167C" w:rsidRPr="00B0167C">
        <w:rPr>
          <w:lang w:val="en-US"/>
        </w:rPr>
        <w:t>The RCS and its</w:t>
      </w:r>
      <w:r w:rsidR="00B0167C">
        <w:rPr>
          <w:rFonts w:hint="eastAsia"/>
          <w:lang w:val="en-US" w:eastAsia="ko-KR"/>
        </w:rPr>
        <w:t xml:space="preserve"> </w:t>
      </w:r>
      <w:r w:rsidR="00B0167C" w:rsidRPr="00B0167C">
        <w:rPr>
          <w:lang w:val="en-US"/>
        </w:rPr>
        <w:t>supporting systems are designed with sufficient core cooling margin for protecting the reactor core from</w:t>
      </w:r>
      <w:r w:rsidR="00B0167C">
        <w:rPr>
          <w:lang w:val="en-US"/>
        </w:rPr>
        <w:t xml:space="preserve"> </w:t>
      </w:r>
      <w:r w:rsidR="00B0167C" w:rsidRPr="00B0167C">
        <w:rPr>
          <w:lang w:val="en-US"/>
        </w:rPr>
        <w:t>damage during all normal operation and Anticipated Operational Occurrences (AOO).</w:t>
      </w:r>
    </w:p>
    <w:p w14:paraId="732EE790" w14:textId="2FAA8D45" w:rsidR="00B0167C" w:rsidRDefault="00B0167C" w:rsidP="006A6AA6">
      <w:pPr>
        <w:pStyle w:val="3"/>
      </w:pPr>
      <w:r w:rsidRPr="00B0167C">
        <w:t>Steam Generator</w:t>
      </w:r>
    </w:p>
    <w:p w14:paraId="5BFEA085" w14:textId="3108BF47" w:rsidR="00B4459A" w:rsidRDefault="00B720D7" w:rsidP="00B4459A">
      <w:pPr>
        <w:pStyle w:val="a1"/>
        <w:rPr>
          <w:lang w:val="en-US"/>
        </w:rPr>
      </w:pPr>
      <w:r w:rsidRPr="00B720D7">
        <w:rPr>
          <w:lang w:val="en-US"/>
        </w:rPr>
        <w:t xml:space="preserve">The </w:t>
      </w:r>
      <w:r w:rsidR="00B4459A">
        <w:rPr>
          <w:lang w:val="en-US"/>
        </w:rPr>
        <w:t xml:space="preserve">steam generator </w:t>
      </w:r>
      <w:r w:rsidR="00B4459A" w:rsidRPr="00B720D7">
        <w:rPr>
          <w:lang w:val="en-US"/>
        </w:rPr>
        <w:t xml:space="preserve">is a </w:t>
      </w:r>
      <w:r w:rsidR="00B4459A">
        <w:rPr>
          <w:lang w:val="en-US"/>
        </w:rPr>
        <w:t xml:space="preserve">set of </w:t>
      </w:r>
      <w:r w:rsidR="00B4459A" w:rsidRPr="00B720D7">
        <w:rPr>
          <w:lang w:val="en-US"/>
        </w:rPr>
        <w:t xml:space="preserve">helical once-through </w:t>
      </w:r>
      <w:r w:rsidR="00B4459A">
        <w:rPr>
          <w:lang w:val="en-US"/>
        </w:rPr>
        <w:t xml:space="preserve">tubes and </w:t>
      </w:r>
      <w:r w:rsidRPr="00B720D7">
        <w:rPr>
          <w:lang w:val="en-US"/>
        </w:rPr>
        <w:t xml:space="preserve">is installed </w:t>
      </w:r>
      <w:r w:rsidR="00B0167C">
        <w:rPr>
          <w:lang w:val="en-US"/>
        </w:rPr>
        <w:t>on upper part of annular space between reactor core and reactor vessel wall</w:t>
      </w:r>
      <w:r w:rsidRPr="00B720D7">
        <w:rPr>
          <w:lang w:val="en-US"/>
        </w:rPr>
        <w:t xml:space="preserve">, is a </w:t>
      </w:r>
      <w:r w:rsidR="00B4459A">
        <w:rPr>
          <w:lang w:val="en-US"/>
        </w:rPr>
        <w:t xml:space="preserve">set of </w:t>
      </w:r>
      <w:r w:rsidRPr="00B720D7">
        <w:rPr>
          <w:lang w:val="en-US"/>
        </w:rPr>
        <w:t xml:space="preserve">helical once-through </w:t>
      </w:r>
      <w:r w:rsidR="00B4459A">
        <w:rPr>
          <w:lang w:val="en-US"/>
        </w:rPr>
        <w:t>tubes</w:t>
      </w:r>
      <w:r w:rsidRPr="00B720D7">
        <w:rPr>
          <w:lang w:val="en-US"/>
        </w:rPr>
        <w:t>.</w:t>
      </w:r>
      <w:r w:rsidR="00B4459A">
        <w:rPr>
          <w:lang w:val="en-US"/>
        </w:rPr>
        <w:t xml:space="preserve"> The tubes are divided into 8 groups and tubes of each group are connected to feedwater and steam plenums of each group. </w:t>
      </w:r>
      <w:r w:rsidR="00B4459A">
        <w:rPr>
          <w:lang w:val="en-US" w:eastAsia="ko-KR"/>
        </w:rPr>
        <w:t xml:space="preserve">The </w:t>
      </w:r>
      <w:r w:rsidR="00B4459A">
        <w:rPr>
          <w:lang w:val="en-US"/>
        </w:rPr>
        <w:t xml:space="preserve">coolant of secondary side - </w:t>
      </w:r>
      <w:r w:rsidRPr="00B720D7">
        <w:rPr>
          <w:lang w:val="en-US"/>
        </w:rPr>
        <w:t xml:space="preserve">Feedwater </w:t>
      </w:r>
      <w:r w:rsidR="00B4459A">
        <w:rPr>
          <w:lang w:val="en-US"/>
        </w:rPr>
        <w:t xml:space="preserve">- </w:t>
      </w:r>
      <w:r w:rsidRPr="00B720D7">
        <w:rPr>
          <w:lang w:val="en-US"/>
        </w:rPr>
        <w:t>flow upward</w:t>
      </w:r>
      <w:r w:rsidR="00B4459A">
        <w:rPr>
          <w:lang w:val="en-US"/>
        </w:rPr>
        <w:t xml:space="preserve"> </w:t>
      </w:r>
      <w:r w:rsidRPr="00B720D7">
        <w:rPr>
          <w:lang w:val="en-US"/>
        </w:rPr>
        <w:t xml:space="preserve">through the </w:t>
      </w:r>
      <w:r w:rsidR="00B4459A">
        <w:rPr>
          <w:lang w:val="en-US"/>
        </w:rPr>
        <w:t>in</w:t>
      </w:r>
      <w:r w:rsidRPr="00B720D7">
        <w:rPr>
          <w:lang w:val="en-US"/>
        </w:rPr>
        <w:t xml:space="preserve">side of </w:t>
      </w:r>
      <w:r w:rsidR="00B4459A">
        <w:rPr>
          <w:lang w:val="en-US"/>
        </w:rPr>
        <w:t>the steam generator tube</w:t>
      </w:r>
      <w:r w:rsidRPr="00B720D7">
        <w:rPr>
          <w:lang w:val="en-US"/>
        </w:rPr>
        <w:t xml:space="preserve">. </w:t>
      </w:r>
      <w:r w:rsidR="00B4459A">
        <w:rPr>
          <w:lang w:val="en-US"/>
        </w:rPr>
        <w:t>The primary coolant flow downward crossing the outside of the tubes.</w:t>
      </w:r>
    </w:p>
    <w:p w14:paraId="1CE8A9F9" w14:textId="4DEC24E2" w:rsidR="00B4459A" w:rsidRDefault="00B4459A" w:rsidP="006A6AA6">
      <w:pPr>
        <w:pStyle w:val="3"/>
      </w:pPr>
      <w:r>
        <w:t>Pressurizer</w:t>
      </w:r>
    </w:p>
    <w:p w14:paraId="04CB2FC1" w14:textId="3E757013" w:rsidR="00D645FA" w:rsidRDefault="00B720D7" w:rsidP="00D645FA">
      <w:pPr>
        <w:pStyle w:val="a1"/>
        <w:rPr>
          <w:lang w:val="en-US"/>
        </w:rPr>
      </w:pPr>
      <w:r w:rsidRPr="00B720D7">
        <w:rPr>
          <w:lang w:val="en-US"/>
        </w:rPr>
        <w:t xml:space="preserve">The pressurizer is located at top-side of the </w:t>
      </w:r>
      <w:r w:rsidR="00D645FA">
        <w:rPr>
          <w:lang w:val="en-US"/>
        </w:rPr>
        <w:t>reactor vessel</w:t>
      </w:r>
      <w:r w:rsidR="00B4459A">
        <w:rPr>
          <w:lang w:val="en-US"/>
        </w:rPr>
        <w:t xml:space="preserve">. </w:t>
      </w:r>
      <w:r w:rsidR="00D645FA">
        <w:rPr>
          <w:lang w:val="en-US"/>
        </w:rPr>
        <w:t>It</w:t>
      </w:r>
      <w:r w:rsidR="00D645FA" w:rsidRPr="00B720D7">
        <w:rPr>
          <w:lang w:val="en-US"/>
        </w:rPr>
        <w:t xml:space="preserve"> is the steam pressurizer </w:t>
      </w:r>
      <w:r w:rsidR="00D645FA">
        <w:rPr>
          <w:lang w:val="en-US"/>
        </w:rPr>
        <w:t xml:space="preserve">in </w:t>
      </w:r>
      <w:r w:rsidR="00D645FA" w:rsidRPr="00B720D7">
        <w:rPr>
          <w:lang w:val="en-US"/>
        </w:rPr>
        <w:t>which</w:t>
      </w:r>
      <w:r w:rsidR="00D645FA">
        <w:rPr>
          <w:rFonts w:hint="eastAsia"/>
          <w:lang w:val="en-US" w:eastAsia="ko-KR"/>
        </w:rPr>
        <w:t xml:space="preserve"> </w:t>
      </w:r>
      <w:r w:rsidR="00D645FA" w:rsidRPr="00B720D7">
        <w:rPr>
          <w:lang w:val="en-US"/>
        </w:rPr>
        <w:t>saturated steam and water are co-existed</w:t>
      </w:r>
      <w:r w:rsidR="00D645FA">
        <w:rPr>
          <w:lang w:val="en-US"/>
        </w:rPr>
        <w:t xml:space="preserve">. </w:t>
      </w:r>
      <w:r w:rsidR="00D645FA" w:rsidRPr="00B720D7">
        <w:rPr>
          <w:lang w:val="en-US"/>
        </w:rPr>
        <w:t>The steam pressurizer has an advantage that the</w:t>
      </w:r>
      <w:r w:rsidR="00D645FA">
        <w:rPr>
          <w:rFonts w:hint="eastAsia"/>
          <w:lang w:val="en-US" w:eastAsia="ko-KR"/>
        </w:rPr>
        <w:t xml:space="preserve"> </w:t>
      </w:r>
      <w:r w:rsidR="00D645FA" w:rsidRPr="00B720D7">
        <w:rPr>
          <w:lang w:val="en-US"/>
        </w:rPr>
        <w:t>simple control schemes are provided by two-phase phenomena during the transients.</w:t>
      </w:r>
      <w:r w:rsidR="00D645FA">
        <w:rPr>
          <w:lang w:val="en-US"/>
        </w:rPr>
        <w:t xml:space="preserve"> </w:t>
      </w:r>
      <w:r w:rsidR="00D645FA" w:rsidRPr="00D645FA">
        <w:rPr>
          <w:lang w:val="en-US"/>
        </w:rPr>
        <w:t xml:space="preserve">By installing the pressurizer on top of the </w:t>
      </w:r>
      <w:r w:rsidR="00D645FA">
        <w:rPr>
          <w:lang w:val="en-US"/>
        </w:rPr>
        <w:t>reactor vessel</w:t>
      </w:r>
      <w:r w:rsidR="00D645FA" w:rsidRPr="00D645FA">
        <w:rPr>
          <w:lang w:val="en-US"/>
        </w:rPr>
        <w:t>, heat transfer between the high</w:t>
      </w:r>
      <w:r w:rsidR="00D645FA">
        <w:rPr>
          <w:lang w:val="en-US"/>
        </w:rPr>
        <w:t xml:space="preserve"> water</w:t>
      </w:r>
      <w:r w:rsidR="00D645FA" w:rsidRPr="00D645FA">
        <w:rPr>
          <w:lang w:val="en-US"/>
        </w:rPr>
        <w:t xml:space="preserve"> inside the pressurizer and the subcooled </w:t>
      </w:r>
      <w:r w:rsidR="00D645FA">
        <w:rPr>
          <w:lang w:val="en-US"/>
        </w:rPr>
        <w:t>water</w:t>
      </w:r>
      <w:r w:rsidR="00D645FA" w:rsidRPr="00D645FA">
        <w:rPr>
          <w:lang w:val="en-US"/>
        </w:rPr>
        <w:t xml:space="preserve"> outside the pressurizer can be minimized.</w:t>
      </w:r>
      <w:r w:rsidR="00D645FA">
        <w:rPr>
          <w:lang w:val="en-US"/>
        </w:rPr>
        <w:t xml:space="preserve"> Such </w:t>
      </w:r>
      <w:r w:rsidR="00D645FA" w:rsidRPr="00B720D7">
        <w:rPr>
          <w:lang w:val="en-US"/>
        </w:rPr>
        <w:t>configuration ha</w:t>
      </w:r>
      <w:r w:rsidR="00D645FA">
        <w:rPr>
          <w:lang w:val="en-US"/>
        </w:rPr>
        <w:t>s</w:t>
      </w:r>
      <w:r w:rsidR="00D645FA" w:rsidRPr="00B720D7">
        <w:rPr>
          <w:lang w:val="en-US"/>
        </w:rPr>
        <w:t xml:space="preserve"> advantages for</w:t>
      </w:r>
      <w:r w:rsidR="00D645FA">
        <w:rPr>
          <w:rFonts w:hint="eastAsia"/>
          <w:lang w:val="en-US" w:eastAsia="ko-KR"/>
        </w:rPr>
        <w:t xml:space="preserve"> </w:t>
      </w:r>
      <w:r w:rsidR="00D645FA" w:rsidRPr="00B720D7">
        <w:rPr>
          <w:lang w:val="en-US"/>
        </w:rPr>
        <w:t xml:space="preserve">pressurizing the reactor coolant in a subcooled state. </w:t>
      </w:r>
      <w:r w:rsidR="00D645FA" w:rsidRPr="00D645FA">
        <w:rPr>
          <w:lang w:val="en-US"/>
        </w:rPr>
        <w:t>The steam pressurizer can minimize pressure fluctuations during abnormal conditions and allow pressure control through phase change using a spray and a heater.</w:t>
      </w:r>
      <w:r w:rsidR="00D645FA">
        <w:rPr>
          <w:lang w:val="en-US"/>
        </w:rPr>
        <w:t xml:space="preserve"> </w:t>
      </w:r>
    </w:p>
    <w:p w14:paraId="29A3FB34" w14:textId="3D47C7D5" w:rsidR="00D645FA" w:rsidRDefault="00D645FA" w:rsidP="00B4459A">
      <w:pPr>
        <w:pStyle w:val="a1"/>
        <w:rPr>
          <w:lang w:val="en-US"/>
        </w:rPr>
      </w:pPr>
      <w:r w:rsidRPr="00D645FA">
        <w:rPr>
          <w:lang w:val="en-US"/>
        </w:rPr>
        <w:t>The pressurizer functions to stabilize RCS pressure during high pressure conditions so that the reactor coolant is sustained at the subcooled conditions even in the high temperature conditions. The pressurizer is designed to have sufficient volume to accommodate reactor coolant volume changes to operate the RCS within operational limits. During the low-pressure transients, the pressurizer water level is maintained above the top of the heaters, and during overpressure transients, the pressurizer water level is prevented from reaching the depressurization valve nozzles</w:t>
      </w:r>
      <w:r>
        <w:rPr>
          <w:lang w:val="en-US"/>
        </w:rPr>
        <w:t xml:space="preserve"> on the top of pressurizer</w:t>
      </w:r>
      <w:r w:rsidRPr="00D645FA">
        <w:rPr>
          <w:lang w:val="en-US"/>
        </w:rPr>
        <w:t>.</w:t>
      </w:r>
    </w:p>
    <w:p w14:paraId="1EFB1AC5" w14:textId="53323853" w:rsidR="00B4459A" w:rsidRDefault="00B4459A" w:rsidP="006A6AA6">
      <w:pPr>
        <w:pStyle w:val="3"/>
      </w:pPr>
      <w:r>
        <w:lastRenderedPageBreak/>
        <w:t>Canned-Motor Reactor Coolant Pump</w:t>
      </w:r>
    </w:p>
    <w:p w14:paraId="519D216B" w14:textId="34919619" w:rsidR="008A6EF4" w:rsidRDefault="00B720D7" w:rsidP="008A6EF4">
      <w:pPr>
        <w:pStyle w:val="a1"/>
        <w:rPr>
          <w:lang w:val="en-US"/>
        </w:rPr>
      </w:pPr>
      <w:r w:rsidRPr="00B720D7">
        <w:rPr>
          <w:lang w:val="en-US"/>
        </w:rPr>
        <w:t xml:space="preserve">The </w:t>
      </w:r>
      <w:proofErr w:type="spellStart"/>
      <w:r w:rsidRPr="00B720D7">
        <w:rPr>
          <w:lang w:val="en-US"/>
        </w:rPr>
        <w:t>i</w:t>
      </w:r>
      <w:proofErr w:type="spellEnd"/>
      <w:r w:rsidRPr="00B720D7">
        <w:rPr>
          <w:lang w:val="en-US"/>
        </w:rPr>
        <w:t xml:space="preserve">-SMR has eight </w:t>
      </w:r>
      <w:r w:rsidR="00D63F32">
        <w:rPr>
          <w:lang w:val="en-US"/>
        </w:rPr>
        <w:t>reactor coolant pump</w:t>
      </w:r>
      <w:r w:rsidRPr="00B720D7">
        <w:rPr>
          <w:lang w:val="en-US"/>
        </w:rPr>
        <w:t xml:space="preserve">s vertically installed at upper part of the </w:t>
      </w:r>
      <w:r w:rsidR="00D63F32">
        <w:rPr>
          <w:lang w:val="en-US"/>
        </w:rPr>
        <w:t>c</w:t>
      </w:r>
      <w:r w:rsidRPr="00B720D7">
        <w:rPr>
          <w:lang w:val="en-US"/>
        </w:rPr>
        <w:t xml:space="preserve">losure </w:t>
      </w:r>
      <w:r w:rsidR="00D63F32">
        <w:rPr>
          <w:lang w:val="en-US"/>
        </w:rPr>
        <w:t>h</w:t>
      </w:r>
      <w:r w:rsidRPr="00B720D7">
        <w:rPr>
          <w:lang w:val="en-US"/>
        </w:rPr>
        <w:t xml:space="preserve">eader </w:t>
      </w:r>
      <w:r w:rsidR="00D63F32">
        <w:rPr>
          <w:lang w:val="en-US"/>
        </w:rPr>
        <w:t>of integral reactor vessel</w:t>
      </w:r>
      <w:r w:rsidRPr="00B720D7">
        <w:rPr>
          <w:lang w:val="en-US"/>
        </w:rPr>
        <w:t xml:space="preserve">. Each </w:t>
      </w:r>
      <w:r w:rsidR="00D63F32">
        <w:rPr>
          <w:lang w:val="en-US"/>
        </w:rPr>
        <w:t xml:space="preserve">pump </w:t>
      </w:r>
      <w:r w:rsidRPr="00B720D7">
        <w:rPr>
          <w:lang w:val="en-US"/>
        </w:rPr>
        <w:t>is an integral unit consisting of a canned asynchronous three phase motor. Since a canned motor pump does not require</w:t>
      </w:r>
      <w:r w:rsidR="00D63F32">
        <w:rPr>
          <w:lang w:val="en-US"/>
        </w:rPr>
        <w:t xml:space="preserve"> </w:t>
      </w:r>
      <w:r w:rsidRPr="00B720D7">
        <w:rPr>
          <w:lang w:val="en-US"/>
        </w:rPr>
        <w:t>pump seals</w:t>
      </w:r>
      <w:r w:rsidR="00D63F32">
        <w:rPr>
          <w:lang w:val="en-US"/>
        </w:rPr>
        <w:t xml:space="preserve"> and sealing fluid</w:t>
      </w:r>
      <w:r w:rsidRPr="00B720D7">
        <w:rPr>
          <w:lang w:val="en-US"/>
        </w:rPr>
        <w:t xml:space="preserve">, </w:t>
      </w:r>
      <w:r w:rsidR="00D63F32">
        <w:rPr>
          <w:lang w:val="en-US"/>
        </w:rPr>
        <w:t xml:space="preserve">this design eliminates the </w:t>
      </w:r>
      <w:r w:rsidRPr="00B720D7">
        <w:rPr>
          <w:lang w:val="en-US"/>
        </w:rPr>
        <w:t>possibility of the Small Break Loss of Coolant Accident (SBLOCA) associated with a pump seal</w:t>
      </w:r>
      <w:r w:rsidR="00D63F32">
        <w:rPr>
          <w:rFonts w:hint="eastAsia"/>
          <w:lang w:val="en-US" w:eastAsia="ko-KR"/>
        </w:rPr>
        <w:t xml:space="preserve"> </w:t>
      </w:r>
      <w:r w:rsidRPr="00B720D7">
        <w:rPr>
          <w:lang w:val="en-US"/>
        </w:rPr>
        <w:t>failure.</w:t>
      </w:r>
    </w:p>
    <w:p w14:paraId="7CEB25A0" w14:textId="1E9A7F33" w:rsidR="006A6AA6" w:rsidRPr="006A6AA6" w:rsidRDefault="006A6AA6" w:rsidP="006A6AA6">
      <w:pPr>
        <w:pStyle w:val="2"/>
        <w:rPr>
          <w:lang w:val="en-US"/>
        </w:rPr>
      </w:pPr>
      <w:r>
        <w:rPr>
          <w:rFonts w:hint="eastAsia"/>
          <w:lang w:val="en-US" w:eastAsia="ko-KR"/>
        </w:rPr>
        <w:t>C</w:t>
      </w:r>
      <w:r>
        <w:rPr>
          <w:lang w:val="en-US" w:eastAsia="ko-KR"/>
        </w:rPr>
        <w:t>ontainment and Building Designs</w:t>
      </w:r>
    </w:p>
    <w:p w14:paraId="02FAB371" w14:textId="2ED4CB8C" w:rsidR="008A6EF4" w:rsidRDefault="008A6EF4" w:rsidP="00742314">
      <w:pPr>
        <w:pStyle w:val="3"/>
        <w:numPr>
          <w:ilvl w:val="2"/>
          <w:numId w:val="47"/>
        </w:numPr>
      </w:pPr>
      <w:r>
        <w:t xml:space="preserve">Steel Containment Vessel </w:t>
      </w:r>
    </w:p>
    <w:p w14:paraId="52A467A6" w14:textId="1E6CBF87" w:rsidR="00233415" w:rsidRDefault="008A6EF4" w:rsidP="00233415">
      <w:pPr>
        <w:pStyle w:val="a1"/>
        <w:rPr>
          <w:lang w:val="en-US"/>
        </w:rPr>
      </w:pPr>
      <w:r w:rsidRPr="00ED344E">
        <w:rPr>
          <w:lang w:val="en-US"/>
        </w:rPr>
        <w:t xml:space="preserve">The </w:t>
      </w:r>
      <w:r>
        <w:rPr>
          <w:lang w:val="en-US"/>
        </w:rPr>
        <w:t>containment vessel (CV)</w:t>
      </w:r>
      <w:r w:rsidRPr="00ED344E">
        <w:rPr>
          <w:lang w:val="en-US"/>
        </w:rPr>
        <w:t xml:space="preserve"> is composed of stainless steel, and divided to upper and lower regions of distinct diameters. The CV</w:t>
      </w:r>
      <w:r>
        <w:rPr>
          <w:lang w:val="en-US"/>
        </w:rPr>
        <w:t xml:space="preserve"> </w:t>
      </w:r>
      <w:r w:rsidRPr="00ED344E">
        <w:rPr>
          <w:lang w:val="en-US"/>
        </w:rPr>
        <w:t>is supported by support lugs located beneath the CV. Outer surface of the CV is exposed to inner</w:t>
      </w:r>
      <w:r>
        <w:rPr>
          <w:lang w:val="en-US"/>
        </w:rPr>
        <w:t xml:space="preserve"> </w:t>
      </w:r>
      <w:r w:rsidRPr="00ED344E">
        <w:rPr>
          <w:lang w:val="en-US"/>
        </w:rPr>
        <w:t>atmosphere</w:t>
      </w:r>
      <w:r>
        <w:rPr>
          <w:lang w:val="en-US"/>
        </w:rPr>
        <w:t xml:space="preserve"> of </w:t>
      </w:r>
      <w:r w:rsidRPr="00ED344E">
        <w:rPr>
          <w:lang w:val="en-US"/>
        </w:rPr>
        <w:t xml:space="preserve">the </w:t>
      </w:r>
      <w:r>
        <w:rPr>
          <w:lang w:val="en-US"/>
        </w:rPr>
        <w:t>Reactor Protection Building (RPB)</w:t>
      </w:r>
      <w:r w:rsidRPr="00ED344E">
        <w:rPr>
          <w:lang w:val="en-US"/>
        </w:rPr>
        <w:t>. The CV provides penetration of PCCS piping connected between the PCCS Heat exchangers (HX)</w:t>
      </w:r>
      <w:r>
        <w:rPr>
          <w:lang w:val="en-US"/>
        </w:rPr>
        <w:t xml:space="preserve"> </w:t>
      </w:r>
      <w:r w:rsidRPr="00ED344E">
        <w:rPr>
          <w:lang w:val="en-US"/>
        </w:rPr>
        <w:t>and the ECT, and main steam and feedwater piping, etc. Double isolation valves mounted on the CV are</w:t>
      </w:r>
      <w:r>
        <w:rPr>
          <w:lang w:val="en-US"/>
        </w:rPr>
        <w:t xml:space="preserve"> </w:t>
      </w:r>
      <w:r w:rsidRPr="00ED344E">
        <w:rPr>
          <w:lang w:val="en-US"/>
        </w:rPr>
        <w:t>installed to prevent LOCA outside containment events for the RCPB lines penetrating the CV.</w:t>
      </w:r>
    </w:p>
    <w:p w14:paraId="6425FF68" w14:textId="390140AB" w:rsidR="00233415" w:rsidRDefault="00233415" w:rsidP="00742314">
      <w:pPr>
        <w:pStyle w:val="3"/>
      </w:pPr>
      <w:r>
        <w:t xml:space="preserve">Reactor Protection Building </w:t>
      </w:r>
    </w:p>
    <w:p w14:paraId="77EAA145" w14:textId="56FB5213" w:rsidR="00233415" w:rsidRPr="00233415" w:rsidRDefault="00915DC3" w:rsidP="00233415">
      <w:pPr>
        <w:pStyle w:val="a1"/>
        <w:rPr>
          <w:lang w:val="en-US"/>
        </w:rPr>
      </w:pPr>
      <w:r w:rsidRPr="00742314">
        <w:rPr>
          <w:lang w:val="en-US"/>
        </w:rPr>
        <w:t xml:space="preserve">The power block of the </w:t>
      </w:r>
      <w:proofErr w:type="spellStart"/>
      <w:r w:rsidRPr="00742314">
        <w:rPr>
          <w:lang w:val="en-US"/>
        </w:rPr>
        <w:t>i</w:t>
      </w:r>
      <w:proofErr w:type="spellEnd"/>
      <w:r w:rsidRPr="00742314">
        <w:rPr>
          <w:lang w:val="en-US"/>
        </w:rPr>
        <w:t>-SMR consists of the reactor protection building, the control building, the turbine generator building and the compound building.</w:t>
      </w:r>
      <w:r>
        <w:rPr>
          <w:lang w:val="en-US"/>
        </w:rPr>
        <w:t xml:space="preserve"> The r</w:t>
      </w:r>
      <w:r w:rsidR="00233415" w:rsidRPr="00233415">
        <w:rPr>
          <w:lang w:val="en-US"/>
        </w:rPr>
        <w:t xml:space="preserve">eactor protection building is composed of the buildings that house the </w:t>
      </w:r>
      <w:r w:rsidR="00742314">
        <w:rPr>
          <w:lang w:val="en-US"/>
        </w:rPr>
        <w:t>reactor pressure vessels, containment vessels</w:t>
      </w:r>
      <w:r w:rsidR="00233415" w:rsidRPr="00233415">
        <w:rPr>
          <w:lang w:val="en-US"/>
        </w:rPr>
        <w:t xml:space="preserve">, </w:t>
      </w:r>
      <w:r w:rsidR="00742314">
        <w:rPr>
          <w:lang w:val="en-US"/>
        </w:rPr>
        <w:t>e</w:t>
      </w:r>
      <w:r w:rsidR="00233415" w:rsidRPr="00233415">
        <w:rPr>
          <w:lang w:val="en-US"/>
        </w:rPr>
        <w:t xml:space="preserve">ngineered </w:t>
      </w:r>
      <w:r w:rsidR="00742314">
        <w:rPr>
          <w:lang w:val="en-US"/>
        </w:rPr>
        <w:t>s</w:t>
      </w:r>
      <w:r w:rsidR="00233415" w:rsidRPr="00233415">
        <w:rPr>
          <w:lang w:val="en-US"/>
        </w:rPr>
        <w:t xml:space="preserve">afety </w:t>
      </w:r>
      <w:r w:rsidR="00742314">
        <w:rPr>
          <w:lang w:val="en-US"/>
        </w:rPr>
        <w:t>f</w:t>
      </w:r>
      <w:r w:rsidR="00233415" w:rsidRPr="00233415">
        <w:rPr>
          <w:lang w:val="en-US"/>
        </w:rPr>
        <w:t xml:space="preserve">eatures, </w:t>
      </w:r>
      <w:r w:rsidR="00742314">
        <w:rPr>
          <w:lang w:val="en-US"/>
        </w:rPr>
        <w:t>some</w:t>
      </w:r>
      <w:r w:rsidR="00233415" w:rsidRPr="00233415">
        <w:rPr>
          <w:lang w:val="en-US"/>
        </w:rPr>
        <w:t xml:space="preserve"> auxiliary systems and their related systems required for operation. </w:t>
      </w:r>
    </w:p>
    <w:p w14:paraId="7A01F848" w14:textId="0FF4FDC8" w:rsidR="00233415" w:rsidRDefault="00233415" w:rsidP="00233415">
      <w:pPr>
        <w:pStyle w:val="a1"/>
        <w:rPr>
          <w:lang w:val="en-US"/>
        </w:rPr>
      </w:pPr>
      <w:r w:rsidRPr="00233415">
        <w:rPr>
          <w:lang w:val="en-US"/>
        </w:rPr>
        <w:t xml:space="preserve">The reactor protection building is classified as a Seismic Category I reinforced concrete structure with rectangular walls, floor slabs, and a single </w:t>
      </w:r>
      <w:proofErr w:type="spellStart"/>
      <w:r w:rsidRPr="00233415">
        <w:rPr>
          <w:lang w:val="en-US"/>
        </w:rPr>
        <w:t>basemat</w:t>
      </w:r>
      <w:proofErr w:type="spellEnd"/>
      <w:r w:rsidRPr="00233415">
        <w:rPr>
          <w:lang w:val="en-US"/>
        </w:rPr>
        <w:t xml:space="preserve"> foundation. </w:t>
      </w:r>
      <w:r w:rsidR="00CD6645">
        <w:rPr>
          <w:lang w:val="en-US"/>
        </w:rPr>
        <w:t>T</w:t>
      </w:r>
      <w:r w:rsidRPr="00233415">
        <w:rPr>
          <w:lang w:val="en-US"/>
        </w:rPr>
        <w:t xml:space="preserve">he reactor protection building is designed to provide protection against the </w:t>
      </w:r>
      <w:r w:rsidR="00742314">
        <w:rPr>
          <w:lang w:val="en-US"/>
        </w:rPr>
        <w:t>external hazard, which includes flooding, typhoon, tornado, aircraft cr</w:t>
      </w:r>
      <w:r w:rsidR="00B96C5F">
        <w:rPr>
          <w:lang w:val="en-US"/>
        </w:rPr>
        <w:t>a</w:t>
      </w:r>
      <w:r w:rsidR="00742314">
        <w:rPr>
          <w:lang w:val="en-US"/>
        </w:rPr>
        <w:t xml:space="preserve">sh, etc. </w:t>
      </w:r>
      <w:r w:rsidRPr="00233415">
        <w:rPr>
          <w:lang w:val="en-US"/>
        </w:rPr>
        <w:t xml:space="preserve">For enhanced construction schedule and structural efficiency, a Steel-plate Concrete (SC) structure is being considered and might be used as an alternative to the conventional reinforced concrete structures in the </w:t>
      </w:r>
      <w:r w:rsidR="00CD6645">
        <w:rPr>
          <w:lang w:val="en-US"/>
        </w:rPr>
        <w:t>major</w:t>
      </w:r>
      <w:r w:rsidRPr="00233415">
        <w:rPr>
          <w:lang w:val="en-US"/>
        </w:rPr>
        <w:t xml:space="preserve"> building</w:t>
      </w:r>
      <w:r w:rsidR="00CD6645">
        <w:rPr>
          <w:lang w:val="en-US"/>
        </w:rPr>
        <w:t>s</w:t>
      </w:r>
      <w:r w:rsidRPr="00233415">
        <w:rPr>
          <w:lang w:val="en-US"/>
        </w:rPr>
        <w:t>.</w:t>
      </w:r>
    </w:p>
    <w:p w14:paraId="3F1D1AAC" w14:textId="67D1E48B" w:rsidR="00233415" w:rsidRDefault="00915DC3" w:rsidP="00283015">
      <w:pPr>
        <w:pStyle w:val="a1"/>
        <w:rPr>
          <w:lang w:val="en-US"/>
        </w:rPr>
      </w:pPr>
      <w:r>
        <w:rPr>
          <w:lang w:val="en-US"/>
        </w:rPr>
        <w:t xml:space="preserve">The number of reactors in a building can vary according to the demand of power or the size of a site while the standard layout of </w:t>
      </w:r>
      <w:proofErr w:type="spellStart"/>
      <w:r w:rsidR="00742314" w:rsidRPr="00742314">
        <w:rPr>
          <w:lang w:val="en-US"/>
        </w:rPr>
        <w:t>i</w:t>
      </w:r>
      <w:proofErr w:type="spellEnd"/>
      <w:r w:rsidR="00742314" w:rsidRPr="00742314">
        <w:rPr>
          <w:lang w:val="en-US"/>
        </w:rPr>
        <w:t>-SMR is designed to accommodate four integrated reactor</w:t>
      </w:r>
      <w:r>
        <w:rPr>
          <w:lang w:val="en-US"/>
        </w:rPr>
        <w:t>s.</w:t>
      </w:r>
      <w:r w:rsidR="00742314" w:rsidRPr="00742314">
        <w:rPr>
          <w:lang w:val="en-US"/>
        </w:rPr>
        <w:t xml:space="preserve"> </w:t>
      </w:r>
      <w:r>
        <w:rPr>
          <w:lang w:val="en-US"/>
        </w:rPr>
        <w:t>It means that t</w:t>
      </w:r>
      <w:r w:rsidR="00742314" w:rsidRPr="00742314">
        <w:rPr>
          <w:lang w:val="en-US"/>
        </w:rPr>
        <w:t>he reactor protection building houses four (4) Integrated Nuclear Steam Supply Module (INSSM) with each reactor, containment vessel, safety related systems including Passive Auxiliary Feedwater System (PAFS)</w:t>
      </w:r>
      <w:r>
        <w:rPr>
          <w:lang w:val="en-US"/>
        </w:rPr>
        <w:t>,</w:t>
      </w:r>
      <w:r w:rsidR="00742314" w:rsidRPr="00742314">
        <w:rPr>
          <w:lang w:val="en-US"/>
        </w:rPr>
        <w:t xml:space="preserve"> Passive Containment Cooling System (PCCS)</w:t>
      </w:r>
      <w:r w:rsidR="00742314">
        <w:rPr>
          <w:lang w:val="en-US"/>
        </w:rPr>
        <w:t xml:space="preserve"> and Emergency </w:t>
      </w:r>
      <w:r>
        <w:rPr>
          <w:lang w:val="en-US"/>
        </w:rPr>
        <w:t>Coolant Tank (ECT)</w:t>
      </w:r>
      <w:r w:rsidR="00742314">
        <w:rPr>
          <w:lang w:val="en-US"/>
        </w:rPr>
        <w:t xml:space="preserve">. The </w:t>
      </w:r>
      <w:r w:rsidR="00742314" w:rsidRPr="00742314">
        <w:rPr>
          <w:lang w:val="en-US"/>
        </w:rPr>
        <w:t xml:space="preserve">building </w:t>
      </w:r>
      <w:r w:rsidR="00742314">
        <w:rPr>
          <w:lang w:val="en-US"/>
        </w:rPr>
        <w:t xml:space="preserve">also </w:t>
      </w:r>
      <w:r w:rsidR="00742314" w:rsidRPr="00742314">
        <w:rPr>
          <w:lang w:val="en-US"/>
        </w:rPr>
        <w:t xml:space="preserve">houses </w:t>
      </w:r>
      <w:r>
        <w:rPr>
          <w:lang w:val="en-US"/>
        </w:rPr>
        <w:t xml:space="preserve">a </w:t>
      </w:r>
      <w:r w:rsidR="00742314">
        <w:rPr>
          <w:lang w:val="en-US"/>
        </w:rPr>
        <w:t xml:space="preserve">fresh fuel storage pool and </w:t>
      </w:r>
      <w:r>
        <w:rPr>
          <w:lang w:val="en-US"/>
        </w:rPr>
        <w:t xml:space="preserve">a </w:t>
      </w:r>
      <w:r w:rsidR="00742314" w:rsidRPr="00742314">
        <w:rPr>
          <w:lang w:val="en-US"/>
        </w:rPr>
        <w:t xml:space="preserve">spent fuel </w:t>
      </w:r>
      <w:r w:rsidR="00742314">
        <w:rPr>
          <w:lang w:val="en-US"/>
        </w:rPr>
        <w:t xml:space="preserve">storage </w:t>
      </w:r>
      <w:r w:rsidR="00742314" w:rsidRPr="00742314">
        <w:rPr>
          <w:lang w:val="en-US"/>
        </w:rPr>
        <w:t xml:space="preserve">pool with a 20-year capacity. </w:t>
      </w:r>
    </w:p>
    <w:p w14:paraId="42A2CE89" w14:textId="45AB3219" w:rsidR="00D008D8" w:rsidRDefault="00CD6645" w:rsidP="00283015">
      <w:pPr>
        <w:pStyle w:val="2"/>
        <w:rPr>
          <w:sz w:val="28"/>
          <w:lang w:eastAsia="ko-KR"/>
        </w:rPr>
      </w:pPr>
      <w:r>
        <w:t xml:space="preserve">Integrated </w:t>
      </w:r>
      <w:r w:rsidR="00D008D8">
        <w:t>MAIN CONTROL Room</w:t>
      </w:r>
    </w:p>
    <w:p w14:paraId="2E159559" w14:textId="7E8554D8" w:rsidR="00D008D8" w:rsidRPr="00D008D8" w:rsidRDefault="00D008D8" w:rsidP="00D008D8">
      <w:pPr>
        <w:pStyle w:val="a1"/>
        <w:rPr>
          <w:lang w:val="en-US"/>
        </w:rPr>
      </w:pPr>
      <w:r w:rsidRPr="00D008D8">
        <w:rPr>
          <w:lang w:val="en-US"/>
        </w:rPr>
        <w:t xml:space="preserve">The Human Factor Engineering (HFE) </w:t>
      </w:r>
      <w:r>
        <w:rPr>
          <w:lang w:val="en-US"/>
        </w:rPr>
        <w:t xml:space="preserve">and </w:t>
      </w:r>
      <w:r w:rsidRPr="00D008D8">
        <w:rPr>
          <w:lang w:val="en-US"/>
        </w:rPr>
        <w:t>Instrumentation and Control (I&amp;C) are designed such that the plant can be operated from the Integrated Main Control Room (IMCR) under all operating conditions including accidents. This advanced Human-Machine Interface System (HMIS) is designed to meet all regulatory requirements including independence, redundancy, defense-in-depth and diversification requirements and to increase the likelihood of operators being able to correct errors.</w:t>
      </w:r>
    </w:p>
    <w:p w14:paraId="1FC6955E" w14:textId="77777777" w:rsidR="00D008D8" w:rsidRPr="00D008D8" w:rsidRDefault="00D008D8" w:rsidP="00D008D8">
      <w:pPr>
        <w:pStyle w:val="a1"/>
        <w:rPr>
          <w:lang w:val="en-US"/>
        </w:rPr>
      </w:pPr>
      <w:r w:rsidRPr="00D008D8">
        <w:rPr>
          <w:lang w:val="en-US"/>
        </w:rPr>
        <w:t>The HMIS is designed with data communication, network-based distributed digital control system, and compact workstation-based Human-Machine Interface (HMI) in the control room. The digitalized common control system platform based on Semiconductor-based Controller (SBC) is used for protection system. The diverse SBC platforms are used to address the concern about the Common Cause Failure (CCF) of digital HMIS. The common control system platform based on the Distributed Control System (DCS) is used for non-safety control system. This design approach improves functionality, operability and safety of control and HMI system.</w:t>
      </w:r>
    </w:p>
    <w:p w14:paraId="07B10592" w14:textId="77777777" w:rsidR="00D008D8" w:rsidRDefault="00D008D8" w:rsidP="00D008D8">
      <w:pPr>
        <w:pStyle w:val="a1"/>
        <w:rPr>
          <w:lang w:val="en-US"/>
        </w:rPr>
      </w:pPr>
      <w:r w:rsidRPr="00D008D8">
        <w:rPr>
          <w:lang w:val="en-US"/>
        </w:rPr>
        <w:t>The compact workstation-type operator consoles, that can provide convenient working environment to the control room operators, facilitate display of plant operating status information for the operators such that the operability and reliability can be enhanced and the human error can be minimized to a great extent.</w:t>
      </w:r>
    </w:p>
    <w:p w14:paraId="09A3B4E7" w14:textId="619E3794" w:rsidR="00862A7B" w:rsidRPr="002D7578" w:rsidRDefault="00E62785" w:rsidP="00E62785">
      <w:pPr>
        <w:pStyle w:val="2"/>
      </w:pPr>
      <w:r>
        <w:rPr>
          <w:rFonts w:hint="eastAsia"/>
          <w:lang w:eastAsia="ko-KR"/>
        </w:rPr>
        <w:lastRenderedPageBreak/>
        <w:t>E</w:t>
      </w:r>
      <w:r>
        <w:rPr>
          <w:lang w:eastAsia="ko-KR"/>
        </w:rPr>
        <w:t xml:space="preserve">ngineered </w:t>
      </w:r>
      <w:r w:rsidR="00862A7B">
        <w:t>Safety</w:t>
      </w:r>
      <w:r w:rsidR="00862A7B" w:rsidRPr="002D7578">
        <w:t xml:space="preserve"> </w:t>
      </w:r>
      <w:r w:rsidR="00862A7B">
        <w:t>Features</w:t>
      </w:r>
    </w:p>
    <w:p w14:paraId="685FABF3" w14:textId="36F92C0E" w:rsidR="00862A7B" w:rsidRPr="00AD1FD6" w:rsidRDefault="00862A7B" w:rsidP="00E62785">
      <w:pPr>
        <w:pStyle w:val="3"/>
        <w:numPr>
          <w:ilvl w:val="2"/>
          <w:numId w:val="48"/>
        </w:numPr>
      </w:pPr>
      <w:r w:rsidRPr="00862A7B">
        <w:t>Engineered Safety System Approach and Configuration</w:t>
      </w:r>
    </w:p>
    <w:p w14:paraId="2B313238" w14:textId="1B34C2F6" w:rsidR="00D63F32" w:rsidRDefault="00862A7B" w:rsidP="00ED344E">
      <w:pPr>
        <w:pStyle w:val="a1"/>
        <w:rPr>
          <w:lang w:val="en-US"/>
        </w:rPr>
      </w:pPr>
      <w:r>
        <w:rPr>
          <w:lang w:eastAsia="ko-KR"/>
        </w:rPr>
        <w:t xml:space="preserve">Safety approach for design and operation of the </w:t>
      </w:r>
      <w:proofErr w:type="spellStart"/>
      <w:r>
        <w:rPr>
          <w:lang w:eastAsia="ko-KR"/>
        </w:rPr>
        <w:t>i</w:t>
      </w:r>
      <w:proofErr w:type="spellEnd"/>
      <w:r>
        <w:rPr>
          <w:lang w:eastAsia="ko-KR"/>
        </w:rPr>
        <w:t xml:space="preserve">-SMR is based on the defence-in-depth philosophy. Multiple physical barriers such as fuel pellet, cladding, reactor vessel, and containment prevent radioactive release to the environment and those barriers are protected by fully passive safety systems. The safety systems of </w:t>
      </w:r>
      <w:proofErr w:type="spellStart"/>
      <w:r>
        <w:rPr>
          <w:lang w:eastAsia="ko-KR"/>
        </w:rPr>
        <w:t>i</w:t>
      </w:r>
      <w:proofErr w:type="spellEnd"/>
      <w:r>
        <w:rPr>
          <w:lang w:eastAsia="ko-KR"/>
        </w:rPr>
        <w:t>-SMR, a sensible mixture of proven technologies and advanced features, are designed to function passively or automatically on demand without critical operator action. Under a postulated design basis accident, the safety systems cool the reactor coolant system, lead to the</w:t>
      </w:r>
      <w:r>
        <w:rPr>
          <w:rFonts w:hint="eastAsia"/>
          <w:lang w:eastAsia="ko-KR"/>
        </w:rPr>
        <w:t xml:space="preserve"> </w:t>
      </w:r>
      <w:r>
        <w:rPr>
          <w:lang w:eastAsia="ko-KR"/>
        </w:rPr>
        <w:t>safe shutdown condition within 36 hours and keep the core undamaged for 72 hours without any corrective</w:t>
      </w:r>
      <w:r w:rsidR="00ED344E">
        <w:rPr>
          <w:rFonts w:hint="eastAsia"/>
          <w:lang w:eastAsia="ko-KR"/>
        </w:rPr>
        <w:t xml:space="preserve"> </w:t>
      </w:r>
      <w:r>
        <w:rPr>
          <w:lang w:eastAsia="ko-KR"/>
        </w:rPr>
        <w:t>actions by operators</w:t>
      </w:r>
      <w:r w:rsidR="00ED344E">
        <w:rPr>
          <w:lang w:eastAsia="ko-KR"/>
        </w:rPr>
        <w:t xml:space="preserve"> nor AC/DC power</w:t>
      </w:r>
      <w:r>
        <w:rPr>
          <w:lang w:eastAsia="ko-KR"/>
        </w:rPr>
        <w:t xml:space="preserve">. Heat from the </w:t>
      </w:r>
      <w:r w:rsidR="00ED344E">
        <w:rPr>
          <w:lang w:eastAsia="ko-KR"/>
        </w:rPr>
        <w:t xml:space="preserve">reactor coolant system </w:t>
      </w:r>
      <w:r>
        <w:rPr>
          <w:lang w:eastAsia="ko-KR"/>
        </w:rPr>
        <w:t xml:space="preserve">can be dissipated to the </w:t>
      </w:r>
      <w:r w:rsidR="00ED344E">
        <w:rPr>
          <w:lang w:eastAsia="ko-KR"/>
        </w:rPr>
        <w:t xml:space="preserve">ultimate </w:t>
      </w:r>
      <w:r>
        <w:rPr>
          <w:lang w:eastAsia="ko-KR"/>
        </w:rPr>
        <w:t xml:space="preserve">heat sinks, such as the </w:t>
      </w:r>
      <w:r w:rsidR="00ED344E">
        <w:rPr>
          <w:lang w:eastAsia="ko-KR"/>
        </w:rPr>
        <w:t>e</w:t>
      </w:r>
      <w:r>
        <w:rPr>
          <w:lang w:eastAsia="ko-KR"/>
        </w:rPr>
        <w:t xml:space="preserve">mergency </w:t>
      </w:r>
      <w:r w:rsidR="00ED344E">
        <w:rPr>
          <w:lang w:eastAsia="ko-KR"/>
        </w:rPr>
        <w:t>c</w:t>
      </w:r>
      <w:r>
        <w:rPr>
          <w:lang w:eastAsia="ko-KR"/>
        </w:rPr>
        <w:t>ooling</w:t>
      </w:r>
      <w:r w:rsidR="00ED344E">
        <w:rPr>
          <w:lang w:eastAsia="ko-KR"/>
        </w:rPr>
        <w:t xml:space="preserve"> t</w:t>
      </w:r>
      <w:r>
        <w:rPr>
          <w:lang w:eastAsia="ko-KR"/>
        </w:rPr>
        <w:t xml:space="preserve">ank and the </w:t>
      </w:r>
      <w:r w:rsidR="00ED344E">
        <w:rPr>
          <w:lang w:eastAsia="ko-KR"/>
        </w:rPr>
        <w:t>r</w:t>
      </w:r>
      <w:r>
        <w:rPr>
          <w:lang w:eastAsia="ko-KR"/>
        </w:rPr>
        <w:t xml:space="preserve">eactor </w:t>
      </w:r>
      <w:r w:rsidR="00ED344E">
        <w:rPr>
          <w:lang w:eastAsia="ko-KR"/>
        </w:rPr>
        <w:t>protection b</w:t>
      </w:r>
      <w:r>
        <w:rPr>
          <w:lang w:eastAsia="ko-KR"/>
        </w:rPr>
        <w:t xml:space="preserve">uilding atmosphere. </w:t>
      </w:r>
      <w:r w:rsidR="00ED344E">
        <w:rPr>
          <w:lang w:eastAsia="ko-KR"/>
        </w:rPr>
        <w:t xml:space="preserve">The safety systems of </w:t>
      </w:r>
      <w:proofErr w:type="spellStart"/>
      <w:r w:rsidR="00ED344E">
        <w:rPr>
          <w:lang w:eastAsia="ko-KR"/>
        </w:rPr>
        <w:t>i</w:t>
      </w:r>
      <w:proofErr w:type="spellEnd"/>
      <w:r w:rsidR="00ED344E">
        <w:rPr>
          <w:lang w:eastAsia="ko-KR"/>
        </w:rPr>
        <w:t>-SMR include passive emergency core cooling system, passive auxiliary feedwater system, passive containment cooling system and main control room h</w:t>
      </w:r>
      <w:r w:rsidR="00ED344E" w:rsidRPr="00ED344E">
        <w:rPr>
          <w:lang w:eastAsia="ko-KR"/>
        </w:rPr>
        <w:t xml:space="preserve">eating, </w:t>
      </w:r>
      <w:r w:rsidR="00ED344E">
        <w:rPr>
          <w:lang w:eastAsia="ko-KR"/>
        </w:rPr>
        <w:t>v</w:t>
      </w:r>
      <w:r w:rsidR="00ED344E" w:rsidRPr="00ED344E">
        <w:rPr>
          <w:lang w:eastAsia="ko-KR"/>
        </w:rPr>
        <w:t xml:space="preserve">entilation and </w:t>
      </w:r>
      <w:r w:rsidR="00ED344E">
        <w:rPr>
          <w:lang w:eastAsia="ko-KR"/>
        </w:rPr>
        <w:t>a</w:t>
      </w:r>
      <w:r w:rsidR="00ED344E" w:rsidRPr="00ED344E">
        <w:rPr>
          <w:lang w:eastAsia="ko-KR"/>
        </w:rPr>
        <w:t xml:space="preserve">ir </w:t>
      </w:r>
      <w:r w:rsidR="00ED344E">
        <w:rPr>
          <w:lang w:eastAsia="ko-KR"/>
        </w:rPr>
        <w:t>c</w:t>
      </w:r>
      <w:r w:rsidR="00ED344E" w:rsidRPr="00ED344E">
        <w:rPr>
          <w:lang w:eastAsia="ko-KR"/>
        </w:rPr>
        <w:t xml:space="preserve">onditioning </w:t>
      </w:r>
      <w:r w:rsidR="00ED344E">
        <w:rPr>
          <w:lang w:eastAsia="ko-KR"/>
        </w:rPr>
        <w:t>s</w:t>
      </w:r>
      <w:r w:rsidR="00ED344E" w:rsidRPr="00ED344E">
        <w:rPr>
          <w:lang w:eastAsia="ko-KR"/>
        </w:rPr>
        <w:t>ystems</w:t>
      </w:r>
      <w:r w:rsidR="00ED344E">
        <w:rPr>
          <w:lang w:eastAsia="ko-KR"/>
        </w:rPr>
        <w:t xml:space="preserve">, spent fuel storage tank and emergency cooling tank. </w:t>
      </w:r>
    </w:p>
    <w:p w14:paraId="7D451FAB" w14:textId="2D26D8AF" w:rsidR="00ED344E" w:rsidRPr="00ED344E" w:rsidRDefault="00ED344E" w:rsidP="00E62785">
      <w:pPr>
        <w:pStyle w:val="3"/>
      </w:pPr>
      <w:r w:rsidRPr="00ED344E">
        <w:t>Emergency Core Cooling System</w:t>
      </w:r>
    </w:p>
    <w:p w14:paraId="3AF2A1DB" w14:textId="162DC4D4" w:rsidR="00837EB2" w:rsidRDefault="00ED344E" w:rsidP="00283015">
      <w:pPr>
        <w:pStyle w:val="a1"/>
        <w:rPr>
          <w:lang w:val="en-US"/>
        </w:rPr>
      </w:pPr>
      <w:r w:rsidRPr="00ED344E">
        <w:rPr>
          <w:lang w:val="en-US"/>
        </w:rPr>
        <w:t xml:space="preserve">The </w:t>
      </w:r>
      <w:r w:rsidR="00EC0A75">
        <w:rPr>
          <w:lang w:val="en-US"/>
        </w:rPr>
        <w:t xml:space="preserve">Passive </w:t>
      </w:r>
      <w:r w:rsidRPr="00ED344E">
        <w:rPr>
          <w:lang w:val="en-US"/>
        </w:rPr>
        <w:t>Emergency Core Cooling System (</w:t>
      </w:r>
      <w:r w:rsidR="00EC0A75">
        <w:rPr>
          <w:lang w:val="en-US"/>
        </w:rPr>
        <w:t>P</w:t>
      </w:r>
      <w:r w:rsidRPr="00ED344E">
        <w:rPr>
          <w:lang w:val="en-US"/>
        </w:rPr>
        <w:t>ECCS) is composed of Emergency Depressurization Valves (EDVs)</w:t>
      </w:r>
      <w:r w:rsidR="00EC0A75">
        <w:rPr>
          <w:lang w:val="en-US"/>
        </w:rPr>
        <w:t xml:space="preserve"> </w:t>
      </w:r>
      <w:r w:rsidRPr="00ED344E">
        <w:rPr>
          <w:lang w:val="en-US"/>
        </w:rPr>
        <w:t>and Emergency Recirculation Valves (ERVs)</w:t>
      </w:r>
      <w:r w:rsidR="00401DBC">
        <w:rPr>
          <w:lang w:val="en-US"/>
        </w:rPr>
        <w:t xml:space="preserve"> </w:t>
      </w:r>
      <w:r w:rsidR="00401DBC">
        <w:rPr>
          <w:lang w:val="en-US" w:eastAsia="ko-KR"/>
        </w:rPr>
        <w:t>without pumps nor tanks for coolant makeup</w:t>
      </w:r>
      <w:r w:rsidRPr="00ED344E">
        <w:rPr>
          <w:lang w:val="en-US"/>
        </w:rPr>
        <w:t>.</w:t>
      </w:r>
      <w:r w:rsidR="00283015">
        <w:rPr>
          <w:lang w:val="en-US"/>
        </w:rPr>
        <w:t xml:space="preserve"> Figure 1 shows the </w:t>
      </w:r>
      <w:r w:rsidR="00283015">
        <w:t>s</w:t>
      </w:r>
      <w:r w:rsidR="00283015" w:rsidRPr="00283015">
        <w:t xml:space="preserve">chematic </w:t>
      </w:r>
      <w:r w:rsidR="00283015">
        <w:t>d</w:t>
      </w:r>
      <w:r w:rsidR="00283015" w:rsidRPr="00283015">
        <w:t>iagram of the PECCS</w:t>
      </w:r>
      <w:r w:rsidR="00283015">
        <w:t>.</w:t>
      </w:r>
      <w:r w:rsidRPr="00ED344E">
        <w:rPr>
          <w:lang w:val="en-US"/>
        </w:rPr>
        <w:t xml:space="preserve"> EDVs and ERVs</w:t>
      </w:r>
      <w:r w:rsidR="00401DBC">
        <w:rPr>
          <w:lang w:val="en-US"/>
        </w:rPr>
        <w:t xml:space="preserve"> </w:t>
      </w:r>
      <w:r w:rsidRPr="00ED344E">
        <w:rPr>
          <w:lang w:val="en-US"/>
        </w:rPr>
        <w:t xml:space="preserve">open </w:t>
      </w:r>
      <w:r w:rsidR="00EC0A75">
        <w:rPr>
          <w:lang w:val="en-US"/>
        </w:rPr>
        <w:t xml:space="preserve">by ECCS actuation signal </w:t>
      </w:r>
      <w:r w:rsidRPr="00ED344E">
        <w:rPr>
          <w:lang w:val="en-US"/>
        </w:rPr>
        <w:t xml:space="preserve">When </w:t>
      </w:r>
      <w:r w:rsidR="00EC0A75">
        <w:rPr>
          <w:lang w:val="en-US"/>
        </w:rPr>
        <w:t xml:space="preserve">an accident - for example, </w:t>
      </w:r>
      <w:r w:rsidR="00C06605">
        <w:rPr>
          <w:lang w:val="en-US"/>
        </w:rPr>
        <w:t xml:space="preserve">over-pressurization or loss of cooling </w:t>
      </w:r>
      <w:r w:rsidR="00EC0A75">
        <w:rPr>
          <w:lang w:val="en-US"/>
        </w:rPr>
        <w:t>-</w:t>
      </w:r>
      <w:r w:rsidRPr="00ED344E">
        <w:rPr>
          <w:lang w:val="en-US"/>
        </w:rPr>
        <w:t xml:space="preserve"> occurs, the </w:t>
      </w:r>
      <w:r w:rsidR="00C06605">
        <w:rPr>
          <w:lang w:val="en-US"/>
        </w:rPr>
        <w:t xml:space="preserve">primary </w:t>
      </w:r>
      <w:r w:rsidRPr="00ED344E">
        <w:rPr>
          <w:lang w:val="en-US"/>
        </w:rPr>
        <w:t>coolant</w:t>
      </w:r>
      <w:r w:rsidR="00C06605">
        <w:rPr>
          <w:lang w:val="en-US"/>
        </w:rPr>
        <w:t xml:space="preserve"> of reactor vessel</w:t>
      </w:r>
      <w:r w:rsidRPr="00ED344E">
        <w:rPr>
          <w:lang w:val="en-US"/>
        </w:rPr>
        <w:t xml:space="preserve"> releases to the</w:t>
      </w:r>
      <w:r w:rsidR="00EC0A75">
        <w:rPr>
          <w:rFonts w:hint="eastAsia"/>
          <w:lang w:val="en-US" w:eastAsia="ko-KR"/>
        </w:rPr>
        <w:t xml:space="preserve"> </w:t>
      </w:r>
      <w:r w:rsidR="00C06605">
        <w:rPr>
          <w:lang w:val="en-US"/>
        </w:rPr>
        <w:t>containment</w:t>
      </w:r>
      <w:r w:rsidRPr="00ED344E">
        <w:rPr>
          <w:lang w:val="en-US"/>
        </w:rPr>
        <w:t xml:space="preserve"> annulus between the </w:t>
      </w:r>
      <w:r w:rsidR="00C06605">
        <w:rPr>
          <w:lang w:val="en-US"/>
        </w:rPr>
        <w:t>reactor vessel</w:t>
      </w:r>
      <w:r w:rsidRPr="00ED344E">
        <w:rPr>
          <w:lang w:val="en-US"/>
        </w:rPr>
        <w:t xml:space="preserve"> and the </w:t>
      </w:r>
      <w:r w:rsidR="00C06605">
        <w:rPr>
          <w:lang w:val="en-US"/>
        </w:rPr>
        <w:t>containment</w:t>
      </w:r>
      <w:r w:rsidRPr="00ED344E">
        <w:rPr>
          <w:lang w:val="en-US"/>
        </w:rPr>
        <w:t xml:space="preserve"> through EDVs. When ERVs open, water flows into the </w:t>
      </w:r>
      <w:r w:rsidR="00C06605">
        <w:rPr>
          <w:lang w:val="en-US"/>
        </w:rPr>
        <w:t>reactor</w:t>
      </w:r>
      <w:r w:rsidRPr="00ED344E">
        <w:rPr>
          <w:lang w:val="en-US"/>
        </w:rPr>
        <w:t xml:space="preserve"> through</w:t>
      </w:r>
      <w:r w:rsidR="00EC0A75">
        <w:rPr>
          <w:lang w:val="en-US"/>
        </w:rPr>
        <w:t xml:space="preserve"> </w:t>
      </w:r>
      <w:r w:rsidRPr="00ED344E">
        <w:rPr>
          <w:lang w:val="en-US"/>
        </w:rPr>
        <w:t xml:space="preserve">ERVs due to the hydrostatic head difference and </w:t>
      </w:r>
      <w:r w:rsidR="00C06605">
        <w:rPr>
          <w:lang w:val="en-US"/>
        </w:rPr>
        <w:t xml:space="preserve">it </w:t>
      </w:r>
      <w:r w:rsidRPr="00ED344E">
        <w:rPr>
          <w:lang w:val="en-US"/>
        </w:rPr>
        <w:t>forms natural recirculation.</w:t>
      </w:r>
      <w:r w:rsidR="00C06605">
        <w:rPr>
          <w:lang w:val="en-US"/>
        </w:rPr>
        <w:t xml:space="preserve"> </w:t>
      </w:r>
      <w:r w:rsidR="00401DBC">
        <w:rPr>
          <w:lang w:val="en-US"/>
        </w:rPr>
        <w:t>Since EDVs and ERVs remains closed by</w:t>
      </w:r>
      <w:r w:rsidR="0082381D">
        <w:rPr>
          <w:lang w:val="en-US"/>
        </w:rPr>
        <w:t xml:space="preserve"> the hydrostatic pressure for each value and the electric power for maintaining the hydrostatic pressure, EDVs or ERVs open without ECCS actuation signal after the loss of DC power to the supporting system. </w:t>
      </w:r>
      <w:r w:rsidR="001C35CB">
        <w:rPr>
          <w:lang w:val="en-US"/>
        </w:rPr>
        <w:t>EDVs and ERVs can maintain the safety position using passive manner even if a station black-out occurs.</w:t>
      </w:r>
    </w:p>
    <w:p w14:paraId="48A6C704" w14:textId="74E4B854" w:rsidR="00837EB2" w:rsidRDefault="00CD6645" w:rsidP="00914C21">
      <w:pPr>
        <w:pStyle w:val="a1"/>
        <w:spacing w:line="240" w:lineRule="auto"/>
        <w:ind w:firstLine="0"/>
        <w:jc w:val="center"/>
        <w:rPr>
          <w:lang w:val="en-US"/>
        </w:rPr>
      </w:pPr>
      <w:r w:rsidRPr="001C06FC">
        <w:rPr>
          <w:noProof/>
          <w:color w:val="00B050"/>
          <w:lang w:eastAsia="en-GB"/>
        </w:rPr>
        <mc:AlternateContent>
          <mc:Choice Requires="wps">
            <w:drawing>
              <wp:anchor distT="0" distB="0" distL="114300" distR="114300" simplePos="0" relativeHeight="251666432" behindDoc="0" locked="0" layoutInCell="1" allowOverlap="1" wp14:anchorId="3A0CE698" wp14:editId="40EDAE85">
                <wp:simplePos x="0" y="0"/>
                <wp:positionH relativeFrom="margin">
                  <wp:align>center</wp:align>
                </wp:positionH>
                <wp:positionV relativeFrom="paragraph">
                  <wp:posOffset>2546985</wp:posOffset>
                </wp:positionV>
                <wp:extent cx="3863340" cy="635"/>
                <wp:effectExtent l="0" t="0" r="3810" b="5080"/>
                <wp:wrapTopAndBottom/>
                <wp:docPr id="7" name="Text Box 7"/>
                <wp:cNvGraphicFramePr/>
                <a:graphic xmlns:a="http://schemas.openxmlformats.org/drawingml/2006/main">
                  <a:graphicData uri="http://schemas.microsoft.com/office/word/2010/wordprocessingShape">
                    <wps:wsp>
                      <wps:cNvSpPr txBox="1"/>
                      <wps:spPr>
                        <a:xfrm>
                          <a:off x="0" y="0"/>
                          <a:ext cx="3863340" cy="635"/>
                        </a:xfrm>
                        <a:prstGeom prst="rect">
                          <a:avLst/>
                        </a:prstGeom>
                        <a:solidFill>
                          <a:prstClr val="white"/>
                        </a:solidFill>
                        <a:ln>
                          <a:noFill/>
                        </a:ln>
                        <a:effectLst/>
                      </wps:spPr>
                      <wps:txbx>
                        <w:txbxContent>
                          <w:p w14:paraId="05F38803" w14:textId="642718E1" w:rsidR="00837EB2" w:rsidRPr="00802381" w:rsidRDefault="00837EB2" w:rsidP="00837EB2">
                            <w:pPr>
                              <w:pStyle w:val="a6"/>
                              <w:jc w:val="center"/>
                              <w:rPr>
                                <w:i/>
                                <w:sz w:val="20"/>
                              </w:rPr>
                            </w:pPr>
                            <w:r w:rsidRPr="00802381">
                              <w:rPr>
                                <w:i/>
                              </w:rPr>
                              <w:t xml:space="preserve">FIG. </w:t>
                            </w:r>
                            <w:r w:rsidR="00283015">
                              <w:rPr>
                                <w:i/>
                              </w:rPr>
                              <w:t>1</w:t>
                            </w:r>
                            <w:r>
                              <w:rPr>
                                <w:i/>
                              </w:rPr>
                              <w:t xml:space="preserve">. </w:t>
                            </w:r>
                            <w:r w:rsidRPr="00837EB2">
                              <w:rPr>
                                <w:i/>
                              </w:rPr>
                              <w:t>Schematic Diagram of the PECCS</w:t>
                            </w:r>
                            <w:r>
                              <w:rPr>
                                <w:i/>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3A0CE698" id="_x0000_t202" coordsize="21600,21600" o:spt="202" path="m,l,21600r21600,l21600,xe">
                <v:stroke joinstyle="miter"/>
                <v:path gradientshapeok="t" o:connecttype="rect"/>
              </v:shapetype>
              <v:shape id="Text Box 7" o:spid="_x0000_s1026" type="#_x0000_t202" style="position:absolute;left:0;text-align:left;margin-left:0;margin-top:200.55pt;width:304.2pt;height:.05pt;z-index:251666432;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" stroked="f">
                <v:textbox style="mso-fit-shape-to-text:t" inset="0,0,0,0">
                  <w:txbxContent>
                    <w:p w14:paraId="05F38803" w14:textId="642718E1" w:rsidR="00837EB2" w:rsidRPr="00802381" w:rsidRDefault="00837EB2" w:rsidP="00837EB2">
                      <w:pPr>
                        <w:pStyle w:val="a6"/>
                        <w:jc w:val="center"/>
                        <w:rPr>
                          <w:i/>
                          <w:sz w:val="20"/>
                        </w:rPr>
                      </w:pPr>
                      <w:r w:rsidRPr="00802381">
                        <w:rPr>
                          <w:i/>
                        </w:rPr>
                        <w:t xml:space="preserve">FIG. </w:t>
                      </w:r>
                      <w:r w:rsidR="00283015">
                        <w:rPr>
                          <w:i/>
                        </w:rPr>
                        <w:t>1</w:t>
                      </w:r>
                      <w:r>
                        <w:rPr>
                          <w:i/>
                        </w:rPr>
                        <w:t xml:space="preserve">. </w:t>
                      </w:r>
                      <w:r w:rsidRPr="00837EB2">
                        <w:rPr>
                          <w:i/>
                        </w:rPr>
                        <w:t>Schematic Diagram of the PECCS</w:t>
                      </w:r>
                      <w:r>
                        <w:rPr>
                          <w:i/>
                        </w:rPr>
                        <w:t>.</w:t>
                      </w:r>
                    </w:p>
                  </w:txbxContent>
                </v:textbox>
                <w10:wrap type="topAndBottom" anchorx="margin"/>
              </v:shape>
            </w:pict>
          </mc:Fallback>
        </mc:AlternateContent>
      </w:r>
      <w:r w:rsidR="00837EB2">
        <w:rPr>
          <w:noProof/>
        </w:rPr>
        <w:drawing>
          <wp:inline distT="0" distB="0" distL="0" distR="0" wp14:anchorId="3A0C253E" wp14:editId="7D8F7D29">
            <wp:extent cx="1436832" cy="2490708"/>
            <wp:effectExtent l="0" t="0" r="0" b="5080"/>
            <wp:docPr id="9" name="그림 %d 9"/>
            <wp:cNvGraphicFramePr/>
            <a:graphic xmlns:a="http://schemas.openxmlformats.org/drawingml/2006/main">
              <a:graphicData uri="http://schemas.openxmlformats.org/drawingml/2006/picture">
                <pic:pic xmlns:pic="http://schemas.openxmlformats.org/drawingml/2006/picture">
                  <pic:nvPicPr>
                    <pic:cNvPr id="9" name="그림 %d 9"/>
                    <pic:cNvPicPr/>
                  </pic:nvPicPr>
                  <pic:blipFill>
                    <a:blip r:embed="rId8"/>
                    <a:stretch>
                      <a:fillRect/>
                    </a:stretch>
                  </pic:blipFill>
                  <pic:spPr>
                    <a:xfrm>
                      <a:off x="0" y="0"/>
                      <a:ext cx="1443389" cy="2502075"/>
                    </a:xfrm>
                    <a:prstGeom prst="rect">
                      <a:avLst/>
                    </a:prstGeom>
                    <a:effectLst/>
                  </pic:spPr>
                </pic:pic>
              </a:graphicData>
            </a:graphic>
          </wp:inline>
        </w:drawing>
      </w:r>
    </w:p>
    <w:p w14:paraId="6222348A" w14:textId="5F315023" w:rsidR="001C35CB" w:rsidRDefault="001C35CB" w:rsidP="00E62785">
      <w:pPr>
        <w:pStyle w:val="3"/>
      </w:pPr>
      <w:r w:rsidRPr="00ED344E">
        <w:t>Passive Auxiliary Feedwater System</w:t>
      </w:r>
    </w:p>
    <w:p w14:paraId="1392A03C" w14:textId="412F6F2C" w:rsidR="00CD6645" w:rsidRDefault="001C35CB" w:rsidP="00343320">
      <w:pPr>
        <w:pStyle w:val="a1"/>
        <w:rPr>
          <w:lang w:val="en-US"/>
        </w:rPr>
      </w:pPr>
      <w:r w:rsidRPr="00ED344E">
        <w:rPr>
          <w:lang w:val="en-US"/>
        </w:rPr>
        <w:t>Decay heat is removed by a Passive Auxiliary Feedwater System (PAFS) and Passive Containment Cooling</w:t>
      </w:r>
      <w:r>
        <w:rPr>
          <w:rFonts w:hint="eastAsia"/>
          <w:lang w:val="en-US" w:eastAsia="ko-KR"/>
        </w:rPr>
        <w:t xml:space="preserve"> </w:t>
      </w:r>
      <w:r w:rsidRPr="00ED344E">
        <w:rPr>
          <w:lang w:val="en-US"/>
        </w:rPr>
        <w:t>System (PCCS) in non-LOCA and LOCA scenarios, respectively.</w:t>
      </w:r>
      <w:r>
        <w:rPr>
          <w:rFonts w:hint="eastAsia"/>
          <w:lang w:val="en-US" w:eastAsia="ko-KR"/>
        </w:rPr>
        <w:t xml:space="preserve"> </w:t>
      </w:r>
      <w:r w:rsidR="00ED344E" w:rsidRPr="00ED344E">
        <w:rPr>
          <w:lang w:val="en-US"/>
        </w:rPr>
        <w:t>After reactor trip, when normal decay heat removal mechanism utilizing the secondary system is not working</w:t>
      </w:r>
      <w:r>
        <w:rPr>
          <w:lang w:val="en-US"/>
        </w:rPr>
        <w:t xml:space="preserve"> </w:t>
      </w:r>
      <w:r w:rsidR="00ED344E" w:rsidRPr="00ED344E">
        <w:rPr>
          <w:lang w:val="en-US"/>
        </w:rPr>
        <w:t xml:space="preserve">properly, the PAFS </w:t>
      </w:r>
      <w:r>
        <w:rPr>
          <w:lang w:val="en-US"/>
        </w:rPr>
        <w:t>transfer heat from steam generator tube to heat exchanger located in Emergency Cooling Tank (</w:t>
      </w:r>
      <w:r>
        <w:rPr>
          <w:rFonts w:hint="eastAsia"/>
          <w:lang w:val="en-US" w:eastAsia="ko-KR"/>
        </w:rPr>
        <w:t>E</w:t>
      </w:r>
      <w:r>
        <w:rPr>
          <w:lang w:val="en-US" w:eastAsia="ko-KR"/>
        </w:rPr>
        <w:t>CT) which is the safety-grade ultimate heat sink for accident condition. The PAF</w:t>
      </w:r>
      <w:r w:rsidR="00CD6645">
        <w:rPr>
          <w:lang w:val="en-US" w:eastAsia="ko-KR"/>
        </w:rPr>
        <w:t>S</w:t>
      </w:r>
      <w:r>
        <w:rPr>
          <w:lang w:val="en-US" w:eastAsia="ko-KR"/>
        </w:rPr>
        <w:t xml:space="preserve"> can </w:t>
      </w:r>
      <w:r w:rsidR="00ED344E" w:rsidRPr="00ED344E">
        <w:rPr>
          <w:lang w:val="en-US"/>
        </w:rPr>
        <w:t>brings the RCS to safe shutdown condition within 36 hours after accident initiation and</w:t>
      </w:r>
      <w:r>
        <w:rPr>
          <w:lang w:val="en-US"/>
        </w:rPr>
        <w:t xml:space="preserve"> </w:t>
      </w:r>
      <w:r w:rsidR="00ED344E" w:rsidRPr="00ED344E">
        <w:rPr>
          <w:lang w:val="en-US"/>
        </w:rPr>
        <w:t xml:space="preserve">maintains the safe shutdown condition for at least another 36 hours. </w:t>
      </w:r>
      <w:r w:rsidR="00FC3910">
        <w:rPr>
          <w:lang w:val="en-US"/>
        </w:rPr>
        <w:t xml:space="preserve">The PAFS is physically </w:t>
      </w:r>
      <w:r w:rsidR="00FC3910">
        <w:rPr>
          <w:lang w:val="en-US"/>
        </w:rPr>
        <w:lastRenderedPageBreak/>
        <w:t xml:space="preserve">separated into has two trains and each train has </w:t>
      </w:r>
      <w:r w:rsidR="00ED344E" w:rsidRPr="00ED344E">
        <w:rPr>
          <w:lang w:val="en-US"/>
        </w:rPr>
        <w:t xml:space="preserve">inlet pipes, </w:t>
      </w:r>
      <w:r w:rsidR="00FC3910">
        <w:rPr>
          <w:lang w:val="en-US"/>
        </w:rPr>
        <w:t>heat exchangers</w:t>
      </w:r>
      <w:r w:rsidR="00ED344E" w:rsidRPr="00ED344E">
        <w:rPr>
          <w:lang w:val="en-US"/>
        </w:rPr>
        <w:t xml:space="preserve">, outlet pipes, and actuation valves. </w:t>
      </w:r>
      <w:r w:rsidR="00FC3910">
        <w:rPr>
          <w:lang w:val="en-US"/>
        </w:rPr>
        <w:t xml:space="preserve">The inlet pipe connects a main steam line of secondary coolant circuit and the heat exchanger while the outlet pipe connects the heat exchanger and a feedwater line. </w:t>
      </w:r>
      <w:r w:rsidR="00CD6645">
        <w:rPr>
          <w:lang w:val="en-US"/>
        </w:rPr>
        <w:t>Figure 2 shows the schematic diagram of the PAFS.</w:t>
      </w:r>
    </w:p>
    <w:p w14:paraId="283DE856" w14:textId="383C8AB7" w:rsidR="000E54D1" w:rsidRDefault="00ED344E" w:rsidP="00CD6645">
      <w:pPr>
        <w:pStyle w:val="a1"/>
        <w:rPr>
          <w:lang w:val="en-US"/>
        </w:rPr>
      </w:pPr>
      <w:r w:rsidRPr="00ED344E">
        <w:rPr>
          <w:lang w:val="en-US"/>
        </w:rPr>
        <w:t>In normal operation, actuation valves are closed and main</w:t>
      </w:r>
      <w:r w:rsidR="00837EB2">
        <w:rPr>
          <w:lang w:val="en-US"/>
        </w:rPr>
        <w:t xml:space="preserve"> </w:t>
      </w:r>
      <w:proofErr w:type="spellStart"/>
      <w:r w:rsidRPr="00ED344E">
        <w:rPr>
          <w:lang w:val="en-US"/>
        </w:rPr>
        <w:t>steam</w:t>
      </w:r>
      <w:proofErr w:type="spellEnd"/>
      <w:r w:rsidRPr="00ED344E">
        <w:rPr>
          <w:lang w:val="en-US"/>
        </w:rPr>
        <w:t xml:space="preserve"> flows</w:t>
      </w:r>
      <w:r w:rsidR="001C35CB">
        <w:rPr>
          <w:lang w:val="en-US"/>
        </w:rPr>
        <w:t xml:space="preserve"> </w:t>
      </w:r>
      <w:r w:rsidR="00837EB2">
        <w:rPr>
          <w:lang w:val="en-US"/>
        </w:rPr>
        <w:t xml:space="preserve">from steam generator </w:t>
      </w:r>
      <w:r w:rsidRPr="00ED344E">
        <w:rPr>
          <w:lang w:val="en-US"/>
        </w:rPr>
        <w:t>to the turbine. When the PAFS signal occurs</w:t>
      </w:r>
      <w:r w:rsidR="00837EB2">
        <w:rPr>
          <w:lang w:val="en-US"/>
        </w:rPr>
        <w:t xml:space="preserve"> or the electric power for PAFS valves losses</w:t>
      </w:r>
      <w:r w:rsidRPr="00ED344E">
        <w:rPr>
          <w:lang w:val="en-US"/>
        </w:rPr>
        <w:t>, the PAFS actuation valve and main steam isolation valve</w:t>
      </w:r>
      <w:r w:rsidR="001B53B9">
        <w:rPr>
          <w:lang w:val="en-US"/>
        </w:rPr>
        <w:t>s</w:t>
      </w:r>
      <w:r w:rsidRPr="00ED344E">
        <w:rPr>
          <w:lang w:val="en-US"/>
        </w:rPr>
        <w:t xml:space="preserve"> are</w:t>
      </w:r>
      <w:r w:rsidR="00837EB2">
        <w:rPr>
          <w:lang w:val="en-US"/>
        </w:rPr>
        <w:t xml:space="preserve"> </w:t>
      </w:r>
      <w:r w:rsidRPr="00ED344E">
        <w:rPr>
          <w:lang w:val="en-US"/>
        </w:rPr>
        <w:t xml:space="preserve">closed. Hence, the steam generated in the SG flows from the main steam line to the PAFS </w:t>
      </w:r>
      <w:r w:rsidR="00837EB2">
        <w:rPr>
          <w:lang w:val="en-US"/>
        </w:rPr>
        <w:t>heat exchangers</w:t>
      </w:r>
      <w:r w:rsidRPr="00ED344E">
        <w:rPr>
          <w:lang w:val="en-US"/>
        </w:rPr>
        <w:t xml:space="preserve"> and condensed</w:t>
      </w:r>
      <w:r w:rsidR="00837EB2">
        <w:rPr>
          <w:lang w:val="en-US"/>
        </w:rPr>
        <w:t xml:space="preserve"> by</w:t>
      </w:r>
      <w:r w:rsidRPr="00ED344E">
        <w:rPr>
          <w:lang w:val="en-US"/>
        </w:rPr>
        <w:t xml:space="preserve"> the cold </w:t>
      </w:r>
      <w:r w:rsidR="00837EB2">
        <w:rPr>
          <w:lang w:val="en-US"/>
        </w:rPr>
        <w:t xml:space="preserve">water in </w:t>
      </w:r>
      <w:r w:rsidRPr="00ED344E">
        <w:rPr>
          <w:lang w:val="en-US"/>
        </w:rPr>
        <w:t>ECT</w:t>
      </w:r>
      <w:r w:rsidR="00837EB2">
        <w:rPr>
          <w:lang w:val="en-US"/>
        </w:rPr>
        <w:t>. The condensed water returns to steam generator, which make a natural circulation and cooling circuit.</w:t>
      </w:r>
      <w:r w:rsidRPr="00ED344E">
        <w:rPr>
          <w:lang w:val="en-US"/>
        </w:rPr>
        <w:t xml:space="preserve"> </w:t>
      </w:r>
      <w:r w:rsidR="00837EB2">
        <w:rPr>
          <w:lang w:val="en-US"/>
        </w:rPr>
        <w:t xml:space="preserve">PAFS can maintains the </w:t>
      </w:r>
      <w:r w:rsidRPr="00ED344E">
        <w:rPr>
          <w:lang w:val="en-US"/>
        </w:rPr>
        <w:t>safety function for at least</w:t>
      </w:r>
      <w:r w:rsidR="00343320">
        <w:rPr>
          <w:lang w:val="en-US"/>
        </w:rPr>
        <w:t xml:space="preserve"> </w:t>
      </w:r>
      <w:r w:rsidRPr="00ED344E">
        <w:rPr>
          <w:lang w:val="en-US"/>
        </w:rPr>
        <w:t>72 hours without any corrective action by operator or the aid of AC/DC power</w:t>
      </w:r>
      <w:r w:rsidR="00343320">
        <w:rPr>
          <w:lang w:val="en-US"/>
        </w:rPr>
        <w:t xml:space="preserve"> while there is a sufficient amount of water in ECT</w:t>
      </w:r>
      <w:r w:rsidRPr="00ED344E">
        <w:rPr>
          <w:lang w:val="en-US"/>
        </w:rPr>
        <w:t>.</w:t>
      </w:r>
    </w:p>
    <w:p w14:paraId="6D5CFEA9" w14:textId="0E20538D" w:rsidR="000E54D1" w:rsidRDefault="00914C21" w:rsidP="00914C21">
      <w:pPr>
        <w:pStyle w:val="a1"/>
        <w:ind w:firstLine="0"/>
        <w:jc w:val="center"/>
        <w:rPr>
          <w:lang w:val="en-US"/>
        </w:rPr>
      </w:pPr>
      <w:r w:rsidRPr="001C06FC">
        <w:rPr>
          <w:noProof/>
          <w:color w:val="00B050"/>
          <w:lang w:eastAsia="en-GB"/>
        </w:rPr>
        <mc:AlternateContent>
          <mc:Choice Requires="wps">
            <w:drawing>
              <wp:anchor distT="0" distB="0" distL="114300" distR="114300" simplePos="0" relativeHeight="251668480" behindDoc="0" locked="0" layoutInCell="1" allowOverlap="1" wp14:anchorId="42C36FAC" wp14:editId="5D39CF6A">
                <wp:simplePos x="0" y="0"/>
                <wp:positionH relativeFrom="margin">
                  <wp:posOffset>1166572</wp:posOffset>
                </wp:positionH>
                <wp:positionV relativeFrom="paragraph">
                  <wp:posOffset>2565128</wp:posOffset>
                </wp:positionV>
                <wp:extent cx="3863340" cy="635"/>
                <wp:effectExtent l="0" t="0" r="3810" b="5080"/>
                <wp:wrapTopAndBottom/>
                <wp:docPr id="10" name="Text Box 10"/>
                <wp:cNvGraphicFramePr/>
                <a:graphic xmlns:a="http://schemas.openxmlformats.org/drawingml/2006/main">
                  <a:graphicData uri="http://schemas.microsoft.com/office/word/2010/wordprocessingShape">
                    <wps:wsp>
                      <wps:cNvSpPr txBox="1"/>
                      <wps:spPr>
                        <a:xfrm>
                          <a:off x="0" y="0"/>
                          <a:ext cx="3863340" cy="635"/>
                        </a:xfrm>
                        <a:prstGeom prst="rect">
                          <a:avLst/>
                        </a:prstGeom>
                        <a:solidFill>
                          <a:prstClr val="white"/>
                        </a:solidFill>
                        <a:ln>
                          <a:noFill/>
                        </a:ln>
                        <a:effectLst/>
                      </wps:spPr>
                      <wps:txbx>
                        <w:txbxContent>
                          <w:p w14:paraId="436F83FB" w14:textId="523C734D" w:rsidR="000E54D1" w:rsidRPr="00802381" w:rsidRDefault="000E54D1" w:rsidP="000E54D1">
                            <w:pPr>
                              <w:pStyle w:val="a6"/>
                              <w:jc w:val="center"/>
                              <w:rPr>
                                <w:i/>
                                <w:sz w:val="20"/>
                              </w:rPr>
                            </w:pPr>
                            <w:r w:rsidRPr="00802381">
                              <w:rPr>
                                <w:i/>
                              </w:rPr>
                              <w:t xml:space="preserve">FIG. </w:t>
                            </w:r>
                            <w:r w:rsidR="00283015">
                              <w:rPr>
                                <w:i/>
                              </w:rPr>
                              <w:t>2</w:t>
                            </w:r>
                            <w:r>
                              <w:rPr>
                                <w:i/>
                              </w:rPr>
                              <w:t xml:space="preserve">. </w:t>
                            </w:r>
                            <w:r w:rsidRPr="00837EB2">
                              <w:rPr>
                                <w:i/>
                              </w:rPr>
                              <w:t>Schematic Diagram of the P</w:t>
                            </w:r>
                            <w:r>
                              <w:rPr>
                                <w:i/>
                              </w:rPr>
                              <w:t>AFS.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42C36FAC" id="Text Box 10" o:spid="_x0000_s1027" type="#_x0000_t202" style="position:absolute;left:0;text-align:left;margin-left:91.85pt;margin-top:202pt;width:304.2pt;height:.05pt;z-index:25166848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" stroked="f">
                <v:textbox style="mso-fit-shape-to-text:t" inset="0,0,0,0">
                  <w:txbxContent>
                    <w:p w14:paraId="436F83FB" w14:textId="523C734D" w:rsidR="000E54D1" w:rsidRPr="00802381" w:rsidRDefault="000E54D1" w:rsidP="000E54D1">
                      <w:pPr>
                        <w:pStyle w:val="a6"/>
                        <w:jc w:val="center"/>
                        <w:rPr>
                          <w:i/>
                          <w:sz w:val="20"/>
                        </w:rPr>
                      </w:pPr>
                      <w:r w:rsidRPr="00802381">
                        <w:rPr>
                          <w:i/>
                        </w:rPr>
                        <w:t xml:space="preserve">FIG. </w:t>
                      </w:r>
                      <w:r w:rsidR="00283015">
                        <w:rPr>
                          <w:i/>
                        </w:rPr>
                        <w:t>2</w:t>
                      </w:r>
                      <w:r>
                        <w:rPr>
                          <w:i/>
                        </w:rPr>
                        <w:t xml:space="preserve">. </w:t>
                      </w:r>
                      <w:r w:rsidRPr="00837EB2">
                        <w:rPr>
                          <w:i/>
                        </w:rPr>
                        <w:t>Schematic Diagram of the P</w:t>
                      </w:r>
                      <w:r>
                        <w:rPr>
                          <w:i/>
                        </w:rPr>
                        <w:t>AFS.</w:t>
                      </w:r>
                    </w:p>
                  </w:txbxContent>
                </v:textbox>
                <w10:wrap type="topAndBottom" anchorx="margin"/>
              </v:shape>
            </w:pict>
          </mc:Fallback>
        </mc:AlternateContent>
      </w:r>
      <w:r w:rsidR="000E54D1">
        <w:rPr>
          <w:noProof/>
        </w:rPr>
        <w:drawing>
          <wp:inline distT="0" distB="0" distL="0" distR="0" wp14:anchorId="69145D58" wp14:editId="0ADDA23C">
            <wp:extent cx="2685274" cy="2478397"/>
            <wp:effectExtent l="0" t="0" r="1270" b="0"/>
            <wp:docPr id="12" name="그림 %d 10"/>
            <wp:cNvGraphicFramePr/>
            <a:graphic xmlns:a="http://schemas.openxmlformats.org/drawingml/2006/main">
              <a:graphicData uri="http://schemas.openxmlformats.org/drawingml/2006/picture">
                <pic:pic xmlns:pic="http://schemas.openxmlformats.org/drawingml/2006/picture">
                  <pic:nvPicPr>
                    <pic:cNvPr id="10" name="그림 %d 10"/>
                    <pic:cNvPicPr/>
                  </pic:nvPicPr>
                  <pic:blipFill>
                    <a:blip r:embed="rId9"/>
                    <a:stretch>
                      <a:fillRect/>
                    </a:stretch>
                  </pic:blipFill>
                  <pic:spPr>
                    <a:xfrm>
                      <a:off x="0" y="0"/>
                      <a:ext cx="2729649" cy="2519353"/>
                    </a:xfrm>
                    <a:prstGeom prst="rect">
                      <a:avLst/>
                    </a:prstGeom>
                    <a:effectLst/>
                  </pic:spPr>
                </pic:pic>
              </a:graphicData>
            </a:graphic>
          </wp:inline>
        </w:drawing>
      </w:r>
    </w:p>
    <w:p w14:paraId="57269FCA" w14:textId="60125889" w:rsidR="00343320" w:rsidRDefault="00343320" w:rsidP="00E62785">
      <w:pPr>
        <w:pStyle w:val="3"/>
      </w:pPr>
      <w:r w:rsidRPr="00ED344E">
        <w:t xml:space="preserve">Passive </w:t>
      </w:r>
      <w:r w:rsidRPr="00343320">
        <w:t>Containment Cooling System</w:t>
      </w:r>
    </w:p>
    <w:p w14:paraId="750382FE" w14:textId="6EA87397" w:rsidR="00CA7C33" w:rsidRDefault="00343320" w:rsidP="00ED344E">
      <w:pPr>
        <w:pStyle w:val="a1"/>
        <w:rPr>
          <w:lang w:val="en-US" w:eastAsia="ko-KR"/>
        </w:rPr>
      </w:pPr>
      <w:r>
        <w:rPr>
          <w:lang w:val="en-US"/>
        </w:rPr>
        <w:t xml:space="preserve">While the PAFS transfers the decay heat </w:t>
      </w:r>
      <w:r w:rsidR="00503575">
        <w:rPr>
          <w:lang w:val="en-US"/>
        </w:rPr>
        <w:t>to the ECT t</w:t>
      </w:r>
      <w:r w:rsidR="008A6EF4">
        <w:rPr>
          <w:lang w:val="en-US"/>
        </w:rPr>
        <w:t>h</w:t>
      </w:r>
      <w:r w:rsidR="00503575">
        <w:rPr>
          <w:lang w:val="en-US"/>
        </w:rPr>
        <w:t xml:space="preserve">rough </w:t>
      </w:r>
      <w:r>
        <w:rPr>
          <w:lang w:val="en-US"/>
        </w:rPr>
        <w:t>the steam generator</w:t>
      </w:r>
      <w:r w:rsidR="00503575">
        <w:rPr>
          <w:lang w:val="en-US"/>
        </w:rPr>
        <w:t xml:space="preserve"> and PAFS heat exchanger</w:t>
      </w:r>
      <w:r>
        <w:rPr>
          <w:lang w:val="en-US"/>
        </w:rPr>
        <w:t>, Passive Containment Cooling System</w:t>
      </w:r>
      <w:r w:rsidR="00B0467B">
        <w:rPr>
          <w:lang w:val="en-US"/>
        </w:rPr>
        <w:t xml:space="preserve"> (PCCS) </w:t>
      </w:r>
      <w:r w:rsidR="00503575">
        <w:rPr>
          <w:lang w:val="en-US"/>
        </w:rPr>
        <w:t>transfers the heat to the ECT t</w:t>
      </w:r>
      <w:r w:rsidR="008A6EF4">
        <w:rPr>
          <w:lang w:val="en-US"/>
        </w:rPr>
        <w:t>h</w:t>
      </w:r>
      <w:r w:rsidR="00503575">
        <w:rPr>
          <w:lang w:val="en-US"/>
        </w:rPr>
        <w:t>rough the PCCS heat exchanger.</w:t>
      </w:r>
      <w:r w:rsidR="00503575">
        <w:rPr>
          <w:rFonts w:hint="eastAsia"/>
          <w:lang w:val="en-US" w:eastAsia="ko-KR"/>
        </w:rPr>
        <w:t xml:space="preserve"> </w:t>
      </w:r>
    </w:p>
    <w:p w14:paraId="5F0EE5A3" w14:textId="4F675BC5" w:rsidR="005157E8" w:rsidRDefault="00CA7C33" w:rsidP="00CA7C33">
      <w:pPr>
        <w:pStyle w:val="a1"/>
        <w:rPr>
          <w:lang w:val="en-US"/>
        </w:rPr>
      </w:pPr>
      <w:r>
        <w:rPr>
          <w:lang w:val="en-US"/>
        </w:rPr>
        <w:t xml:space="preserve">The </w:t>
      </w:r>
      <w:r w:rsidRPr="00ED344E">
        <w:rPr>
          <w:lang w:val="en-US"/>
        </w:rPr>
        <w:t xml:space="preserve">PCCS </w:t>
      </w:r>
      <w:r>
        <w:rPr>
          <w:lang w:val="en-US"/>
        </w:rPr>
        <w:t xml:space="preserve">is physically separated into has four trains and each train </w:t>
      </w:r>
      <w:r w:rsidR="00ED344E" w:rsidRPr="00ED344E">
        <w:rPr>
          <w:lang w:val="en-US"/>
        </w:rPr>
        <w:t xml:space="preserve">consists of inlet pipe, </w:t>
      </w:r>
      <w:r w:rsidR="004D4B8D">
        <w:rPr>
          <w:lang w:val="en-US"/>
        </w:rPr>
        <w:t>heat exchanger</w:t>
      </w:r>
      <w:r>
        <w:rPr>
          <w:lang w:val="en-US"/>
        </w:rPr>
        <w:t>s</w:t>
      </w:r>
      <w:r w:rsidR="00ED344E" w:rsidRPr="00ED344E">
        <w:rPr>
          <w:lang w:val="en-US"/>
        </w:rPr>
        <w:t xml:space="preserve"> and return pipes.</w:t>
      </w:r>
      <w:r w:rsidR="00503575">
        <w:rPr>
          <w:lang w:val="en-US"/>
        </w:rPr>
        <w:t xml:space="preserve"> </w:t>
      </w:r>
      <w:r>
        <w:rPr>
          <w:lang w:val="en-US"/>
        </w:rPr>
        <w:t xml:space="preserve">The PCCS heat exchangers are located </w:t>
      </w:r>
      <w:r w:rsidRPr="00ED344E">
        <w:rPr>
          <w:lang w:val="en-US"/>
        </w:rPr>
        <w:t xml:space="preserve">inside </w:t>
      </w:r>
      <w:r>
        <w:rPr>
          <w:lang w:val="en-US"/>
        </w:rPr>
        <w:t xml:space="preserve">the upper header of </w:t>
      </w:r>
      <w:r w:rsidRPr="00ED344E">
        <w:rPr>
          <w:lang w:val="en-US"/>
        </w:rPr>
        <w:t>the containment</w:t>
      </w:r>
      <w:r>
        <w:rPr>
          <w:lang w:val="en-US"/>
        </w:rPr>
        <w:t xml:space="preserve"> and the inlet pipe or the outlet pipe directly connects the heat exchangers to ECT.</w:t>
      </w:r>
      <w:r>
        <w:rPr>
          <w:rFonts w:hint="eastAsia"/>
          <w:lang w:val="en-US" w:eastAsia="ko-KR"/>
        </w:rPr>
        <w:t xml:space="preserve"> </w:t>
      </w:r>
      <w:r w:rsidR="00ED344E" w:rsidRPr="00ED344E">
        <w:rPr>
          <w:lang w:val="en-US"/>
        </w:rPr>
        <w:t xml:space="preserve">When </w:t>
      </w:r>
      <w:r>
        <w:rPr>
          <w:lang w:val="en-US"/>
        </w:rPr>
        <w:t>a hot coolant comes from reactor vessel to containment vessel following a break of reactor pressure boundary or the opening of EDVs and/or ERV</w:t>
      </w:r>
      <w:r w:rsidR="008A6EF4">
        <w:rPr>
          <w:lang w:val="en-US"/>
        </w:rPr>
        <w:t>s</w:t>
      </w:r>
      <w:r w:rsidR="00ED344E" w:rsidRPr="00ED344E">
        <w:rPr>
          <w:lang w:val="en-US"/>
        </w:rPr>
        <w:t>, the hot steam contacts the outer surface</w:t>
      </w:r>
      <w:r>
        <w:rPr>
          <w:lang w:val="en-US"/>
        </w:rPr>
        <w:t xml:space="preserve"> of </w:t>
      </w:r>
      <w:r w:rsidRPr="00ED344E">
        <w:rPr>
          <w:lang w:val="en-US"/>
        </w:rPr>
        <w:t xml:space="preserve">PCCS </w:t>
      </w:r>
      <w:r>
        <w:rPr>
          <w:lang w:val="en-US"/>
        </w:rPr>
        <w:t>heat exchanger</w:t>
      </w:r>
      <w:r w:rsidR="00ED344E" w:rsidRPr="00ED344E">
        <w:rPr>
          <w:lang w:val="en-US"/>
        </w:rPr>
        <w:t xml:space="preserve"> and condens</w:t>
      </w:r>
      <w:r>
        <w:rPr>
          <w:lang w:val="en-US"/>
        </w:rPr>
        <w:t>es on</w:t>
      </w:r>
      <w:r w:rsidR="005157E8">
        <w:rPr>
          <w:lang w:val="en-US"/>
        </w:rPr>
        <w:t xml:space="preserve"> the surface</w:t>
      </w:r>
      <w:r w:rsidR="00ED344E" w:rsidRPr="00ED344E">
        <w:rPr>
          <w:lang w:val="en-US"/>
        </w:rPr>
        <w:t xml:space="preserve">. </w:t>
      </w:r>
    </w:p>
    <w:p w14:paraId="669CCD23" w14:textId="70E00B2B" w:rsidR="00D024C7" w:rsidRPr="00CA7C33" w:rsidRDefault="005157E8" w:rsidP="005157E8">
      <w:pPr>
        <w:pStyle w:val="a1"/>
        <w:rPr>
          <w:lang w:val="en-US"/>
        </w:rPr>
      </w:pPr>
      <w:r>
        <w:rPr>
          <w:rFonts w:hint="eastAsia"/>
          <w:lang w:val="en-US" w:eastAsia="ko-KR"/>
        </w:rPr>
        <w:t>T</w:t>
      </w:r>
      <w:r>
        <w:rPr>
          <w:lang w:val="en-US" w:eastAsia="ko-KR"/>
        </w:rPr>
        <w:t xml:space="preserve">he water in the </w:t>
      </w:r>
      <w:r w:rsidRPr="00ED344E">
        <w:rPr>
          <w:lang w:val="en-US"/>
        </w:rPr>
        <w:t xml:space="preserve">PCCS </w:t>
      </w:r>
      <w:r>
        <w:rPr>
          <w:lang w:val="en-US"/>
        </w:rPr>
        <w:t xml:space="preserve">heat exchanger is heated by the heat transfer from primary coolant and the water </w:t>
      </w:r>
      <w:r w:rsidR="00ED344E" w:rsidRPr="00ED344E">
        <w:rPr>
          <w:lang w:val="en-US"/>
        </w:rPr>
        <w:t>flow</w:t>
      </w:r>
      <w:r>
        <w:rPr>
          <w:lang w:val="en-US"/>
        </w:rPr>
        <w:t>s</w:t>
      </w:r>
      <w:r w:rsidR="00ED344E" w:rsidRPr="00ED344E">
        <w:rPr>
          <w:lang w:val="en-US"/>
        </w:rPr>
        <w:t xml:space="preserve"> upward to the ECT</w:t>
      </w:r>
      <w:r>
        <w:rPr>
          <w:lang w:val="en-US"/>
        </w:rPr>
        <w:t xml:space="preserve">. Cold water from ECT is replenished to </w:t>
      </w:r>
      <w:r w:rsidR="008A6EF4">
        <w:rPr>
          <w:lang w:val="en-US"/>
        </w:rPr>
        <w:t>the lower header</w:t>
      </w:r>
      <w:r>
        <w:rPr>
          <w:lang w:val="en-US"/>
        </w:rPr>
        <w:t xml:space="preserve"> of PCCS heat exchanger</w:t>
      </w:r>
      <w:r w:rsidR="00ED344E" w:rsidRPr="00ED344E">
        <w:rPr>
          <w:lang w:val="en-US"/>
        </w:rPr>
        <w:t xml:space="preserve"> and natural circulation flow path </w:t>
      </w:r>
      <w:r w:rsidR="008A6EF4">
        <w:rPr>
          <w:lang w:val="en-US"/>
        </w:rPr>
        <w:t xml:space="preserve">is </w:t>
      </w:r>
      <w:r w:rsidR="00ED344E" w:rsidRPr="00ED344E">
        <w:rPr>
          <w:lang w:val="en-US"/>
        </w:rPr>
        <w:t>formed</w:t>
      </w:r>
      <w:r>
        <w:rPr>
          <w:lang w:val="en-US"/>
        </w:rPr>
        <w:t xml:space="preserve"> between the PCCS heat exchanger and the ECT</w:t>
      </w:r>
      <w:r w:rsidR="00ED344E" w:rsidRPr="00ED344E">
        <w:rPr>
          <w:lang w:val="en-US"/>
        </w:rPr>
        <w:t xml:space="preserve">. In </w:t>
      </w:r>
      <w:r w:rsidR="008A6EF4">
        <w:rPr>
          <w:lang w:val="en-US"/>
        </w:rPr>
        <w:t>the</w:t>
      </w:r>
      <w:r w:rsidR="00503575">
        <w:rPr>
          <w:lang w:val="en-US"/>
        </w:rPr>
        <w:t xml:space="preserve"> </w:t>
      </w:r>
      <w:r w:rsidR="00ED344E" w:rsidRPr="00ED344E">
        <w:rPr>
          <w:lang w:val="en-US"/>
        </w:rPr>
        <w:t>system, there are no actuation signal</w:t>
      </w:r>
      <w:r w:rsidR="008A6EF4">
        <w:rPr>
          <w:lang w:val="en-US"/>
        </w:rPr>
        <w:t>, no electric power</w:t>
      </w:r>
      <w:r w:rsidR="00ED344E" w:rsidRPr="00ED344E">
        <w:rPr>
          <w:lang w:val="en-US"/>
        </w:rPr>
        <w:t xml:space="preserve"> </w:t>
      </w:r>
      <w:r w:rsidR="008A6EF4">
        <w:rPr>
          <w:lang w:val="en-US"/>
        </w:rPr>
        <w:t>nor</w:t>
      </w:r>
      <w:r w:rsidR="00ED344E" w:rsidRPr="00ED344E">
        <w:rPr>
          <w:lang w:val="en-US"/>
        </w:rPr>
        <w:t xml:space="preserve"> operator action required to perform its safety function.</w:t>
      </w:r>
      <w:r w:rsidR="00CD6645">
        <w:rPr>
          <w:lang w:val="en-US"/>
        </w:rPr>
        <w:t xml:space="preserve"> Figure 3 shows the schematic diagram of the PCCS.</w:t>
      </w:r>
    </w:p>
    <w:p w14:paraId="3C322011" w14:textId="77777777" w:rsidR="00377E7E" w:rsidRDefault="00377E7E" w:rsidP="00377E7E">
      <w:pPr>
        <w:pStyle w:val="3"/>
      </w:pPr>
      <w:r>
        <w:t>Emergency Cooling Tank</w:t>
      </w:r>
    </w:p>
    <w:p w14:paraId="6A0508A3" w14:textId="77777777" w:rsidR="00377E7E" w:rsidRPr="000E54D1" w:rsidRDefault="00377E7E" w:rsidP="00377E7E">
      <w:pPr>
        <w:pStyle w:val="a1"/>
        <w:rPr>
          <w:lang w:val="en-US" w:eastAsia="ko-KR"/>
        </w:rPr>
      </w:pPr>
      <w:r w:rsidRPr="000E54D1">
        <w:rPr>
          <w:lang w:val="en-US" w:eastAsia="ko-KR"/>
        </w:rPr>
        <w:t xml:space="preserve">The Emergency Cooling Tank (ECT) serves as an ultimate heat sink for the </w:t>
      </w:r>
      <w:proofErr w:type="spellStart"/>
      <w:r w:rsidRPr="000E54D1">
        <w:rPr>
          <w:lang w:val="en-US" w:eastAsia="ko-KR"/>
        </w:rPr>
        <w:t>i</w:t>
      </w:r>
      <w:proofErr w:type="spellEnd"/>
      <w:r w:rsidRPr="000E54D1">
        <w:rPr>
          <w:lang w:val="en-US" w:eastAsia="ko-KR"/>
        </w:rPr>
        <w:t xml:space="preserve">-SMR in the event of an accident. The PAFS heat exchangers are submerged in the </w:t>
      </w:r>
      <w:r>
        <w:rPr>
          <w:lang w:val="en-US" w:eastAsia="ko-KR"/>
        </w:rPr>
        <w:t xml:space="preserve">water pool of </w:t>
      </w:r>
      <w:r w:rsidRPr="000E54D1">
        <w:rPr>
          <w:lang w:val="en-US" w:eastAsia="ko-KR"/>
        </w:rPr>
        <w:t xml:space="preserve">ECT. Also, piping connected to the PCCS heat exchangers are installed on the ECT walls to provide cooling of the PCCS heat exchangers. Boiled steam from the ECT during </w:t>
      </w:r>
      <w:r>
        <w:rPr>
          <w:lang w:val="en-US" w:eastAsia="ko-KR"/>
        </w:rPr>
        <w:t>the cooling of decay heat</w:t>
      </w:r>
      <w:r w:rsidRPr="000E54D1">
        <w:rPr>
          <w:lang w:val="en-US" w:eastAsia="ko-KR"/>
        </w:rPr>
        <w:t xml:space="preserve"> is discharged to the outer atmosphere via vent</w:t>
      </w:r>
      <w:r>
        <w:rPr>
          <w:lang w:val="en-US" w:eastAsia="ko-KR"/>
        </w:rPr>
        <w:t>s on the reactor protection building.</w:t>
      </w:r>
    </w:p>
    <w:p w14:paraId="5E293499" w14:textId="77777777" w:rsidR="00377E7E" w:rsidRPr="001F577F" w:rsidRDefault="00377E7E" w:rsidP="00377E7E">
      <w:pPr>
        <w:pStyle w:val="a1"/>
        <w:rPr>
          <w:lang w:val="en-US" w:eastAsia="ko-KR"/>
        </w:rPr>
      </w:pPr>
      <w:r w:rsidRPr="000E54D1">
        <w:rPr>
          <w:lang w:val="en-US" w:eastAsia="ko-KR"/>
        </w:rPr>
        <w:t xml:space="preserve">The ECT has sufficient capacity to supply coolant to cool down the core and maintain a safe shutdown condition for more </w:t>
      </w:r>
      <w:r w:rsidRPr="00691829">
        <w:t>than</w:t>
      </w:r>
      <w:r w:rsidRPr="000E54D1">
        <w:rPr>
          <w:lang w:val="en-US" w:eastAsia="ko-KR"/>
        </w:rPr>
        <w:t xml:space="preserve"> 72 hours using </w:t>
      </w:r>
      <w:r>
        <w:rPr>
          <w:lang w:val="en-US" w:eastAsia="ko-KR"/>
        </w:rPr>
        <w:t>P</w:t>
      </w:r>
      <w:r w:rsidRPr="000E54D1">
        <w:rPr>
          <w:lang w:val="en-US" w:eastAsia="ko-KR"/>
        </w:rPr>
        <w:t>ECCS, PAFS, and PCCS. The ECT is designed to be located below ground level to minimize the impact of aircraft crash.</w:t>
      </w:r>
    </w:p>
    <w:p w14:paraId="0697C8EA" w14:textId="68194A7F" w:rsidR="008E7632" w:rsidRDefault="008E7632" w:rsidP="000E54D1">
      <w:pPr>
        <w:pStyle w:val="Authornameandaffiliation"/>
        <w:ind w:left="0"/>
        <w:rPr>
          <w:lang w:val="en-GB"/>
        </w:rPr>
      </w:pPr>
    </w:p>
    <w:p w14:paraId="11889AB6" w14:textId="1A742E0F" w:rsidR="00CD6645" w:rsidRPr="00CD6645" w:rsidRDefault="00914C21" w:rsidP="00CD6645">
      <w:pPr>
        <w:pStyle w:val="Authornameandaffiliation"/>
        <w:jc w:val="center"/>
        <w:rPr>
          <w:lang w:val="en-GB"/>
        </w:rPr>
      </w:pPr>
      <w:r w:rsidRPr="001C06FC">
        <w:rPr>
          <w:noProof/>
          <w:color w:val="00B050"/>
          <w:lang w:eastAsia="en-GB"/>
        </w:rPr>
        <w:lastRenderedPageBreak/>
        <mc:AlternateContent>
          <mc:Choice Requires="wps">
            <w:drawing>
              <wp:anchor distT="0" distB="0" distL="114300" distR="114300" simplePos="0" relativeHeight="251670528" behindDoc="0" locked="0" layoutInCell="1" allowOverlap="1" wp14:anchorId="22EB5697" wp14:editId="1827F5C9">
                <wp:simplePos x="0" y="0"/>
                <wp:positionH relativeFrom="margin">
                  <wp:posOffset>1012825</wp:posOffset>
                </wp:positionH>
                <wp:positionV relativeFrom="paragraph">
                  <wp:posOffset>2402205</wp:posOffset>
                </wp:positionV>
                <wp:extent cx="3863340" cy="635"/>
                <wp:effectExtent l="0" t="0" r="3810" b="5080"/>
                <wp:wrapTopAndBottom/>
                <wp:docPr id="11" name="Text Box 11"/>
                <wp:cNvGraphicFramePr/>
                <a:graphic xmlns:a="http://schemas.openxmlformats.org/drawingml/2006/main">
                  <a:graphicData uri="http://schemas.microsoft.com/office/word/2010/wordprocessingShape">
                    <wps:wsp>
                      <wps:cNvSpPr txBox="1"/>
                      <wps:spPr>
                        <a:xfrm>
                          <a:off x="0" y="0"/>
                          <a:ext cx="3863340" cy="635"/>
                        </a:xfrm>
                        <a:prstGeom prst="rect">
                          <a:avLst/>
                        </a:prstGeom>
                        <a:solidFill>
                          <a:prstClr val="white"/>
                        </a:solidFill>
                        <a:ln>
                          <a:noFill/>
                        </a:ln>
                        <a:effectLst/>
                      </wps:spPr>
                      <wps:txbx>
                        <w:txbxContent>
                          <w:p w14:paraId="6F23D229" w14:textId="5676185E" w:rsidR="000E54D1" w:rsidRPr="00802381" w:rsidRDefault="000E54D1" w:rsidP="000E54D1">
                            <w:pPr>
                              <w:pStyle w:val="a6"/>
                              <w:jc w:val="center"/>
                              <w:rPr>
                                <w:i/>
                                <w:sz w:val="20"/>
                              </w:rPr>
                            </w:pPr>
                            <w:r w:rsidRPr="00802381">
                              <w:rPr>
                                <w:i/>
                              </w:rPr>
                              <w:t xml:space="preserve">FIG. </w:t>
                            </w:r>
                            <w:r w:rsidR="00CD6645">
                              <w:rPr>
                                <w:i/>
                              </w:rPr>
                              <w:t>3</w:t>
                            </w:r>
                            <w:r>
                              <w:rPr>
                                <w:i/>
                              </w:rPr>
                              <w:t xml:space="preserve">. </w:t>
                            </w:r>
                            <w:r w:rsidRPr="00837EB2">
                              <w:rPr>
                                <w:i/>
                              </w:rPr>
                              <w:t>Schematic Diagram of the P</w:t>
                            </w:r>
                            <w:r>
                              <w:rPr>
                                <w:i/>
                              </w:rPr>
                              <w:t>CCS.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22EB5697" id="Text Box 11" o:spid="_x0000_s1028" type="#_x0000_t202" style="position:absolute;left:0;text-align:left;margin-left:79.75pt;margin-top:189.15pt;width:304.2pt;height:.05pt;z-index:25167052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" stroked="f">
                <v:textbox style="mso-fit-shape-to-text:t" inset="0,0,0,0">
                  <w:txbxContent>
                    <w:p w14:paraId="6F23D229" w14:textId="5676185E" w:rsidR="000E54D1" w:rsidRPr="00802381" w:rsidRDefault="000E54D1" w:rsidP="000E54D1">
                      <w:pPr>
                        <w:pStyle w:val="a6"/>
                        <w:jc w:val="center"/>
                        <w:rPr>
                          <w:i/>
                          <w:sz w:val="20"/>
                        </w:rPr>
                      </w:pPr>
                      <w:r w:rsidRPr="00802381">
                        <w:rPr>
                          <w:i/>
                        </w:rPr>
                        <w:t xml:space="preserve">FIG. </w:t>
                      </w:r>
                      <w:r w:rsidR="00CD6645">
                        <w:rPr>
                          <w:i/>
                        </w:rPr>
                        <w:t>3</w:t>
                      </w:r>
                      <w:r>
                        <w:rPr>
                          <w:i/>
                        </w:rPr>
                        <w:t xml:space="preserve">. </w:t>
                      </w:r>
                      <w:r w:rsidRPr="00837EB2">
                        <w:rPr>
                          <w:i/>
                        </w:rPr>
                        <w:t>Schematic Diagram of the P</w:t>
                      </w:r>
                      <w:r>
                        <w:rPr>
                          <w:i/>
                        </w:rPr>
                        <w:t>CCS.</w:t>
                      </w:r>
                    </w:p>
                  </w:txbxContent>
                </v:textbox>
                <w10:wrap type="topAndBottom" anchorx="margin"/>
              </v:shape>
            </w:pict>
          </mc:Fallback>
        </mc:AlternateContent>
      </w:r>
      <w:r w:rsidR="000E54D1">
        <w:rPr>
          <w:noProof/>
        </w:rPr>
        <w:drawing>
          <wp:inline distT="0" distB="0" distL="0" distR="0" wp14:anchorId="0EF4F444" wp14:editId="198360A3">
            <wp:extent cx="2377046" cy="2375305"/>
            <wp:effectExtent l="0" t="0" r="4445" b="6350"/>
            <wp:docPr id="8" name="그림 %d 8"/>
            <wp:cNvGraphicFramePr/>
            <a:graphic xmlns:a="http://schemas.openxmlformats.org/drawingml/2006/main">
              <a:graphicData uri="http://schemas.openxmlformats.org/drawingml/2006/picture">
                <pic:pic xmlns:pic="http://schemas.openxmlformats.org/drawingml/2006/picture">
                  <pic:nvPicPr>
                    <pic:cNvPr id="8" name="그림 %d 8"/>
                    <pic:cNvPicPr/>
                  </pic:nvPicPr>
                  <pic:blipFill>
                    <a:blip r:embed="rId10"/>
                    <a:stretch>
                      <a:fillRect/>
                    </a:stretch>
                  </pic:blipFill>
                  <pic:spPr>
                    <a:xfrm>
                      <a:off x="0" y="0"/>
                      <a:ext cx="2418005" cy="2416234"/>
                    </a:xfrm>
                    <a:prstGeom prst="rect">
                      <a:avLst/>
                    </a:prstGeom>
                    <a:effectLst/>
                  </pic:spPr>
                </pic:pic>
              </a:graphicData>
            </a:graphic>
          </wp:inline>
        </w:drawing>
      </w:r>
    </w:p>
    <w:p w14:paraId="5C8887FA" w14:textId="3EB6689A" w:rsidR="000E54D1" w:rsidRDefault="003E7E3E" w:rsidP="003E7E3E">
      <w:pPr>
        <w:pStyle w:val="2"/>
      </w:pPr>
      <w:r>
        <w:rPr>
          <w:lang w:eastAsia="ko-KR"/>
        </w:rPr>
        <w:t xml:space="preserve">Current </w:t>
      </w:r>
      <w:r w:rsidR="001F577F" w:rsidRPr="001F577F">
        <w:t xml:space="preserve">Status and </w:t>
      </w:r>
      <w:r>
        <w:t xml:space="preserve">Future </w:t>
      </w:r>
      <w:r w:rsidR="001F577F" w:rsidRPr="001F577F">
        <w:t>Plan</w:t>
      </w:r>
      <w:r w:rsidR="0009325C">
        <w:t xml:space="preserve"> </w:t>
      </w:r>
    </w:p>
    <w:p w14:paraId="17BA2DF6" w14:textId="7B24E95B" w:rsidR="000E54D1" w:rsidRDefault="00490CC4" w:rsidP="00950E34">
      <w:pPr>
        <w:pStyle w:val="a1"/>
        <w:rPr>
          <w:lang w:eastAsia="ko-KR"/>
        </w:rPr>
      </w:pPr>
      <w:r>
        <w:rPr>
          <w:rFonts w:hint="eastAsia"/>
          <w:lang w:eastAsia="ko-KR"/>
        </w:rPr>
        <w:t>F</w:t>
      </w:r>
      <w:r>
        <w:rPr>
          <w:lang w:eastAsia="ko-KR"/>
        </w:rPr>
        <w:t xml:space="preserve">igure </w:t>
      </w:r>
      <w:r w:rsidR="00377E7E">
        <w:rPr>
          <w:lang w:eastAsia="ko-KR"/>
        </w:rPr>
        <w:t>4</w:t>
      </w:r>
      <w:r>
        <w:rPr>
          <w:lang w:eastAsia="ko-KR"/>
        </w:rPr>
        <w:t xml:space="preserve"> shows the brief schedule for the </w:t>
      </w:r>
      <w:proofErr w:type="spellStart"/>
      <w:r>
        <w:rPr>
          <w:lang w:eastAsia="ko-KR"/>
        </w:rPr>
        <w:t>i</w:t>
      </w:r>
      <w:proofErr w:type="spellEnd"/>
      <w:r>
        <w:rPr>
          <w:lang w:eastAsia="ko-KR"/>
        </w:rPr>
        <w:t xml:space="preserve">-SMR development. Now </w:t>
      </w:r>
      <w:r w:rsidR="00950E34">
        <w:rPr>
          <w:lang w:eastAsia="ko-KR"/>
        </w:rPr>
        <w:t xml:space="preserve">Standard </w:t>
      </w:r>
      <w:r w:rsidRPr="00490CC4">
        <w:rPr>
          <w:lang w:eastAsia="ko-KR"/>
        </w:rPr>
        <w:t xml:space="preserve">Design </w:t>
      </w:r>
      <w:r w:rsidR="00950E34">
        <w:rPr>
          <w:lang w:eastAsia="ko-KR"/>
        </w:rPr>
        <w:t xml:space="preserve">which is the second stage of basic design </w:t>
      </w:r>
      <w:r w:rsidRPr="00490CC4">
        <w:rPr>
          <w:lang w:eastAsia="ko-KR"/>
        </w:rPr>
        <w:t>is in progress</w:t>
      </w:r>
      <w:r w:rsidR="00950E34">
        <w:rPr>
          <w:lang w:eastAsia="ko-KR"/>
        </w:rPr>
        <w:t xml:space="preserve">, in which the basic design has being more optimized and licensing document for standard design approval will be prepared. </w:t>
      </w:r>
    </w:p>
    <w:p w14:paraId="5BD78C13" w14:textId="061D9198" w:rsidR="00950E34" w:rsidRDefault="00FB4E97" w:rsidP="0045618C">
      <w:pPr>
        <w:pStyle w:val="a1"/>
        <w:rPr>
          <w:lang w:eastAsia="ko-KR"/>
        </w:rPr>
      </w:pPr>
      <w:r w:rsidRPr="00FB4E97">
        <w:rPr>
          <w:lang w:eastAsia="ko-KR"/>
        </w:rPr>
        <w:t xml:space="preserve">The preliminary design review of </w:t>
      </w:r>
      <w:proofErr w:type="spellStart"/>
      <w:r w:rsidRPr="00FB4E97">
        <w:rPr>
          <w:lang w:eastAsia="ko-KR"/>
        </w:rPr>
        <w:t>i</w:t>
      </w:r>
      <w:proofErr w:type="spellEnd"/>
      <w:r w:rsidRPr="00FB4E97">
        <w:rPr>
          <w:lang w:eastAsia="ko-KR"/>
        </w:rPr>
        <w:t xml:space="preserve">-SMR is conducted in parallel with the standard design. Nuclear Safety and Security Commission and related </w:t>
      </w:r>
      <w:r>
        <w:rPr>
          <w:lang w:eastAsia="ko-KR"/>
        </w:rPr>
        <w:t xml:space="preserve">institutes </w:t>
      </w:r>
      <w:r w:rsidRPr="00FB4E97">
        <w:rPr>
          <w:lang w:eastAsia="ko-KR"/>
        </w:rPr>
        <w:t xml:space="preserve">are reviewing the design and plan to establish regulatory requirements and standards for a small modular reactor with innovative design features before the Application Summit, which is scheduled for early 2026 </w:t>
      </w:r>
      <w:r>
        <w:rPr>
          <w:lang w:eastAsia="ko-KR"/>
        </w:rPr>
        <w:t>in the</w:t>
      </w:r>
      <w:r w:rsidRPr="00FB4E97">
        <w:rPr>
          <w:lang w:eastAsia="ko-KR"/>
        </w:rPr>
        <w:t xml:space="preserve"> </w:t>
      </w:r>
      <w:proofErr w:type="spellStart"/>
      <w:r w:rsidRPr="00FB4E97">
        <w:rPr>
          <w:lang w:eastAsia="ko-KR"/>
        </w:rPr>
        <w:t>i</w:t>
      </w:r>
      <w:proofErr w:type="spellEnd"/>
      <w:r w:rsidRPr="00FB4E97">
        <w:rPr>
          <w:lang w:eastAsia="ko-KR"/>
        </w:rPr>
        <w:t xml:space="preserve">-SMR development </w:t>
      </w:r>
      <w:r>
        <w:rPr>
          <w:lang w:eastAsia="ko-KR"/>
        </w:rPr>
        <w:t>plan</w:t>
      </w:r>
      <w:r w:rsidRPr="00FB4E97">
        <w:rPr>
          <w:lang w:eastAsia="ko-KR"/>
        </w:rPr>
        <w:t>.</w:t>
      </w:r>
      <w:r w:rsidR="0045618C">
        <w:rPr>
          <w:lang w:eastAsia="ko-KR"/>
        </w:rPr>
        <w:t xml:space="preserve"> </w:t>
      </w:r>
      <w:r w:rsidR="0045618C" w:rsidRPr="0045618C">
        <w:rPr>
          <w:lang w:eastAsia="ko-KR"/>
        </w:rPr>
        <w:t xml:space="preserve">It is expected that the preliminary </w:t>
      </w:r>
      <w:r w:rsidR="0045618C">
        <w:rPr>
          <w:lang w:eastAsia="ko-KR"/>
        </w:rPr>
        <w:t xml:space="preserve">design </w:t>
      </w:r>
      <w:r w:rsidR="0045618C" w:rsidRPr="0045618C">
        <w:rPr>
          <w:lang w:eastAsia="ko-KR"/>
        </w:rPr>
        <w:t>review will increase</w:t>
      </w:r>
      <w:r w:rsidR="00C81FE2">
        <w:rPr>
          <w:lang w:eastAsia="ko-KR"/>
        </w:rPr>
        <w:t>s</w:t>
      </w:r>
      <w:r w:rsidR="0045618C" w:rsidRPr="0045618C">
        <w:rPr>
          <w:lang w:eastAsia="ko-KR"/>
        </w:rPr>
        <w:t xml:space="preserve"> the efficiency of </w:t>
      </w:r>
      <w:r w:rsidR="0045618C">
        <w:rPr>
          <w:lang w:eastAsia="ko-KR"/>
        </w:rPr>
        <w:t>the main</w:t>
      </w:r>
      <w:r w:rsidR="0045618C" w:rsidRPr="0045618C">
        <w:rPr>
          <w:lang w:eastAsia="ko-KR"/>
        </w:rPr>
        <w:t xml:space="preserve"> review, shorten the period, and </w:t>
      </w:r>
      <w:r w:rsidR="0045618C">
        <w:rPr>
          <w:lang w:eastAsia="ko-KR"/>
        </w:rPr>
        <w:t xml:space="preserve">ultimately </w:t>
      </w:r>
      <w:r w:rsidR="0045618C" w:rsidRPr="0045618C">
        <w:rPr>
          <w:lang w:eastAsia="ko-KR"/>
        </w:rPr>
        <w:t>help</w:t>
      </w:r>
      <w:r w:rsidR="00C81FE2">
        <w:rPr>
          <w:lang w:eastAsia="ko-KR"/>
        </w:rPr>
        <w:t>s</w:t>
      </w:r>
      <w:r w:rsidR="0045618C" w:rsidRPr="0045618C">
        <w:rPr>
          <w:lang w:eastAsia="ko-KR"/>
        </w:rPr>
        <w:t xml:space="preserve"> complete the </w:t>
      </w:r>
      <w:r w:rsidR="00C81FE2">
        <w:rPr>
          <w:lang w:eastAsia="ko-KR"/>
        </w:rPr>
        <w:t>standard design approval</w:t>
      </w:r>
      <w:r w:rsidR="0045618C" w:rsidRPr="0045618C">
        <w:rPr>
          <w:lang w:eastAsia="ko-KR"/>
        </w:rPr>
        <w:t xml:space="preserve"> by 2028</w:t>
      </w:r>
      <w:r w:rsidR="00C81FE2">
        <w:rPr>
          <w:lang w:eastAsia="ko-KR"/>
        </w:rPr>
        <w:t>.</w:t>
      </w:r>
    </w:p>
    <w:p w14:paraId="0BA08B4E" w14:textId="3A4A9BDB" w:rsidR="00FB4E97" w:rsidRPr="001B2E76" w:rsidRDefault="001B2E76" w:rsidP="00950E34">
      <w:pPr>
        <w:pStyle w:val="a1"/>
        <w:rPr>
          <w:lang w:val="en-US" w:eastAsia="ko-KR"/>
        </w:rPr>
      </w:pPr>
      <w:r>
        <w:rPr>
          <w:lang w:eastAsia="ko-KR"/>
        </w:rPr>
        <w:t>In</w:t>
      </w:r>
      <w:r w:rsidR="003E7E3E">
        <w:rPr>
          <w:lang w:eastAsia="ko-KR"/>
        </w:rPr>
        <w:t xml:space="preserve"> May 2024, </w:t>
      </w:r>
      <w:r>
        <w:rPr>
          <w:lang w:eastAsia="ko-KR"/>
        </w:rPr>
        <w:t xml:space="preserve">Korea government </w:t>
      </w:r>
      <w:r w:rsidRPr="001B2E76">
        <w:rPr>
          <w:lang w:eastAsia="ko-KR"/>
        </w:rPr>
        <w:t xml:space="preserve">announce a </w:t>
      </w:r>
      <w:r>
        <w:rPr>
          <w:lang w:eastAsia="ko-KR"/>
        </w:rPr>
        <w:t xml:space="preserve">draft </w:t>
      </w:r>
      <w:r w:rsidRPr="001B2E76">
        <w:rPr>
          <w:lang w:eastAsia="ko-KR"/>
        </w:rPr>
        <w:t>working plan</w:t>
      </w:r>
      <w:r>
        <w:rPr>
          <w:lang w:eastAsia="ko-KR"/>
        </w:rPr>
        <w:t xml:space="preserve"> of “</w:t>
      </w:r>
      <w:r w:rsidR="003E7E3E" w:rsidRPr="003E7E3E">
        <w:rPr>
          <w:lang w:eastAsia="ko-KR"/>
        </w:rPr>
        <w:t xml:space="preserve">The </w:t>
      </w:r>
      <w:r>
        <w:rPr>
          <w:lang w:eastAsia="ko-KR"/>
        </w:rPr>
        <w:t>11</w:t>
      </w:r>
      <w:r>
        <w:rPr>
          <w:rFonts w:hint="eastAsia"/>
          <w:vertAlign w:val="superscript"/>
          <w:lang w:eastAsia="ko-KR"/>
        </w:rPr>
        <w:t>t</w:t>
      </w:r>
      <w:r>
        <w:rPr>
          <w:vertAlign w:val="superscript"/>
          <w:lang w:eastAsia="ko-KR"/>
        </w:rPr>
        <w:t>h</w:t>
      </w:r>
      <w:r w:rsidR="003E7E3E" w:rsidRPr="003E7E3E">
        <w:rPr>
          <w:lang w:eastAsia="ko-KR"/>
        </w:rPr>
        <w:t xml:space="preserve"> </w:t>
      </w:r>
      <w:r w:rsidRPr="001B2E76">
        <w:rPr>
          <w:lang w:eastAsia="ko-KR"/>
        </w:rPr>
        <w:t>Basic Plan on Electricity Demand and Supply</w:t>
      </w:r>
      <w:r>
        <w:rPr>
          <w:lang w:eastAsia="ko-KR"/>
        </w:rPr>
        <w:t>”, in which i</w:t>
      </w:r>
      <w:r w:rsidRPr="001B2E76">
        <w:rPr>
          <w:lang w:eastAsia="ko-KR"/>
        </w:rPr>
        <w:t xml:space="preserve">t is planned to build and operate one SMR </w:t>
      </w:r>
      <w:r>
        <w:rPr>
          <w:lang w:eastAsia="ko-KR"/>
        </w:rPr>
        <w:t xml:space="preserve">plant </w:t>
      </w:r>
      <w:r w:rsidRPr="001B2E76">
        <w:rPr>
          <w:lang w:eastAsia="ko-KR"/>
        </w:rPr>
        <w:t>with a power generation capacity of 700</w:t>
      </w:r>
      <w:r>
        <w:rPr>
          <w:lang w:eastAsia="ko-KR"/>
        </w:rPr>
        <w:t xml:space="preserve"> MWe </w:t>
      </w:r>
      <w:r w:rsidRPr="001B2E76">
        <w:rPr>
          <w:lang w:eastAsia="ko-KR"/>
        </w:rPr>
        <w:t>by 203</w:t>
      </w:r>
      <w:r>
        <w:rPr>
          <w:lang w:eastAsia="ko-KR"/>
        </w:rPr>
        <w:t>5</w:t>
      </w:r>
      <w:r w:rsidRPr="001B2E76">
        <w:rPr>
          <w:lang w:eastAsia="ko-KR"/>
        </w:rPr>
        <w:t>.</w:t>
      </w:r>
      <w:r>
        <w:rPr>
          <w:lang w:eastAsia="ko-KR"/>
        </w:rPr>
        <w:t xml:space="preserve"> </w:t>
      </w:r>
      <w:r w:rsidRPr="001B2E76">
        <w:rPr>
          <w:lang w:eastAsia="ko-KR"/>
        </w:rPr>
        <w:t xml:space="preserve">To achieve the plan, </w:t>
      </w:r>
      <w:r w:rsidR="00422514">
        <w:rPr>
          <w:lang w:eastAsia="ko-KR"/>
        </w:rPr>
        <w:t xml:space="preserve">a construction site will be decided in a few years and </w:t>
      </w:r>
      <w:r w:rsidRPr="001B2E76">
        <w:rPr>
          <w:lang w:eastAsia="ko-KR"/>
        </w:rPr>
        <w:t xml:space="preserve">a construction permit </w:t>
      </w:r>
      <w:r w:rsidR="00422514">
        <w:rPr>
          <w:lang w:eastAsia="ko-KR"/>
        </w:rPr>
        <w:t>will</w:t>
      </w:r>
      <w:r w:rsidRPr="001B2E76">
        <w:rPr>
          <w:lang w:eastAsia="ko-KR"/>
        </w:rPr>
        <w:t xml:space="preserve"> be applied </w:t>
      </w:r>
      <w:r w:rsidR="0045618C">
        <w:rPr>
          <w:lang w:eastAsia="ko-KR"/>
        </w:rPr>
        <w:t>i</w:t>
      </w:r>
      <w:r w:rsidR="0045618C" w:rsidRPr="0045618C">
        <w:rPr>
          <w:lang w:eastAsia="ko-KR"/>
        </w:rPr>
        <w:t xml:space="preserve">mmediately after obtaining </w:t>
      </w:r>
      <w:r w:rsidR="0045618C">
        <w:rPr>
          <w:lang w:eastAsia="ko-KR"/>
        </w:rPr>
        <w:t>standard design approval.</w:t>
      </w:r>
    </w:p>
    <w:p w14:paraId="7EA17F35" w14:textId="149A10CA" w:rsidR="00490CC4" w:rsidRDefault="00490CC4" w:rsidP="00C81FE2">
      <w:pPr>
        <w:pStyle w:val="Authornameandaffiliation"/>
        <w:ind w:left="0"/>
        <w:rPr>
          <w:lang w:val="en-GB"/>
        </w:rPr>
      </w:pPr>
    </w:p>
    <w:p w14:paraId="039F9F2E" w14:textId="5A92BC87" w:rsidR="00233415" w:rsidRPr="00C81FE2" w:rsidRDefault="00C81FE2" w:rsidP="00C81FE2">
      <w:pPr>
        <w:pStyle w:val="Authornameandaffiliation"/>
        <w:ind w:left="0"/>
        <w:rPr>
          <w:lang w:val="en-GB"/>
        </w:rPr>
      </w:pPr>
      <w:r>
        <w:rPr>
          <w:noProof/>
          <w:color w:val="00B050"/>
          <w:lang w:val="en-GB"/>
        </w:rPr>
        <w:drawing>
          <wp:inline distT="0" distB="0" distL="0" distR="0" wp14:anchorId="5AE3EF45" wp14:editId="755F0D6B">
            <wp:extent cx="5730240" cy="1111250"/>
            <wp:effectExtent l="0" t="0" r="3810" b="0"/>
            <wp:docPr id="1"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30240" cy="1111250"/>
                    </a:xfrm>
                    <a:prstGeom prst="rect">
                      <a:avLst/>
                    </a:prstGeom>
                    <a:noFill/>
                    <a:ln>
                      <a:noFill/>
                    </a:ln>
                  </pic:spPr>
                </pic:pic>
              </a:graphicData>
            </a:graphic>
          </wp:inline>
        </w:drawing>
      </w:r>
      <w:r w:rsidR="003E7E3E" w:rsidRPr="001C06FC">
        <w:rPr>
          <w:noProof/>
          <w:color w:val="00B050"/>
          <w:lang w:eastAsia="en-GB"/>
        </w:rPr>
        <mc:AlternateContent>
          <mc:Choice Requires="wps">
            <w:drawing>
              <wp:anchor distT="0" distB="0" distL="114300" distR="114300" simplePos="0" relativeHeight="251674624" behindDoc="0" locked="0" layoutInCell="1" allowOverlap="1" wp14:anchorId="6633753A" wp14:editId="1876E4B8">
                <wp:simplePos x="0" y="0"/>
                <wp:positionH relativeFrom="margin">
                  <wp:posOffset>890905</wp:posOffset>
                </wp:positionH>
                <wp:positionV relativeFrom="paragraph">
                  <wp:posOffset>1196975</wp:posOffset>
                </wp:positionV>
                <wp:extent cx="3863340" cy="635"/>
                <wp:effectExtent l="0" t="0" r="3810" b="5080"/>
                <wp:wrapTopAndBottom/>
                <wp:docPr id="16" name="Text Box 16"/>
                <wp:cNvGraphicFramePr/>
                <a:graphic xmlns:a="http://schemas.openxmlformats.org/drawingml/2006/main">
                  <a:graphicData uri="http://schemas.microsoft.com/office/word/2010/wordprocessingShape">
                    <wps:wsp>
                      <wps:cNvSpPr txBox="1"/>
                      <wps:spPr>
                        <a:xfrm>
                          <a:off x="0" y="0"/>
                          <a:ext cx="3863340" cy="635"/>
                        </a:xfrm>
                        <a:prstGeom prst="rect">
                          <a:avLst/>
                        </a:prstGeom>
                        <a:solidFill>
                          <a:prstClr val="white"/>
                        </a:solidFill>
                        <a:ln>
                          <a:noFill/>
                        </a:ln>
                        <a:effectLst/>
                      </wps:spPr>
                      <wps:txbx>
                        <w:txbxContent>
                          <w:p w14:paraId="0FF8E16C" w14:textId="1839F3E1" w:rsidR="001F577F" w:rsidRPr="00802381" w:rsidRDefault="001F577F" w:rsidP="001F577F">
                            <w:pPr>
                              <w:pStyle w:val="a6"/>
                              <w:jc w:val="center"/>
                              <w:rPr>
                                <w:i/>
                                <w:sz w:val="20"/>
                              </w:rPr>
                            </w:pPr>
                            <w:r w:rsidRPr="00802381">
                              <w:rPr>
                                <w:i/>
                              </w:rPr>
                              <w:t xml:space="preserve">FIG. </w:t>
                            </w:r>
                            <w:r w:rsidR="00377E7E">
                              <w:rPr>
                                <w:i/>
                              </w:rPr>
                              <w:t>4</w:t>
                            </w:r>
                            <w:r>
                              <w:rPr>
                                <w:i/>
                              </w:rPr>
                              <w:t xml:space="preserve">. </w:t>
                            </w:r>
                            <w:r w:rsidR="00691829">
                              <w:rPr>
                                <w:i/>
                              </w:rPr>
                              <w:t xml:space="preserve">Development </w:t>
                            </w:r>
                            <w:r w:rsidR="00691829" w:rsidRPr="00691829">
                              <w:rPr>
                                <w:i/>
                              </w:rPr>
                              <w:t>Schedule</w:t>
                            </w:r>
                            <w:r w:rsidR="00691829">
                              <w:rPr>
                                <w:i/>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6633753A" id="Text Box 16" o:spid="_x0000_s1029" type="#_x0000_t202" style="position:absolute;margin-left:70.15pt;margin-top:94.25pt;width:304.2pt;height:.05pt;z-index:25167462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" stroked="f">
                <v:textbox style="mso-fit-shape-to-text:t" inset="0,0,0,0">
                  <w:txbxContent>
                    <w:p w14:paraId="0FF8E16C" w14:textId="1839F3E1" w:rsidR="001F577F" w:rsidRPr="00802381" w:rsidRDefault="001F577F" w:rsidP="001F577F">
                      <w:pPr>
                        <w:pStyle w:val="a6"/>
                        <w:jc w:val="center"/>
                        <w:rPr>
                          <w:i/>
                          <w:sz w:val="20"/>
                        </w:rPr>
                      </w:pPr>
                      <w:r w:rsidRPr="00802381">
                        <w:rPr>
                          <w:i/>
                        </w:rPr>
                        <w:t xml:space="preserve">FIG. </w:t>
                      </w:r>
                      <w:r w:rsidR="00377E7E">
                        <w:rPr>
                          <w:i/>
                        </w:rPr>
                        <w:t>4</w:t>
                      </w:r>
                      <w:r>
                        <w:rPr>
                          <w:i/>
                        </w:rPr>
                        <w:t xml:space="preserve">. </w:t>
                      </w:r>
                      <w:r w:rsidR="00691829">
                        <w:rPr>
                          <w:i/>
                        </w:rPr>
                        <w:t xml:space="preserve">Development </w:t>
                      </w:r>
                      <w:r w:rsidR="00691829" w:rsidRPr="00691829">
                        <w:rPr>
                          <w:i/>
                        </w:rPr>
                        <w:t>Schedule</w:t>
                      </w:r>
                      <w:r w:rsidR="00691829">
                        <w:rPr>
                          <w:i/>
                        </w:rPr>
                        <w:t>.</w:t>
                      </w:r>
                    </w:p>
                  </w:txbxContent>
                </v:textbox>
                <w10:wrap type="topAndBottom" anchorx="margin"/>
              </v:shape>
            </w:pict>
          </mc:Fallback>
        </mc:AlternateContent>
      </w:r>
    </w:p>
    <w:p w14:paraId="15F4F300" w14:textId="77777777" w:rsidR="00285755" w:rsidRPr="001F577F" w:rsidRDefault="00285755" w:rsidP="00537496">
      <w:pPr>
        <w:pStyle w:val="Otherunnumberedheadings"/>
        <w:rPr>
          <w:rFonts w:hint="eastAsia"/>
        </w:rPr>
      </w:pPr>
      <w:r w:rsidRPr="001F577F">
        <w:t>ACKNOWLEDGEMENTS</w:t>
      </w:r>
    </w:p>
    <w:p w14:paraId="711AF860" w14:textId="4E6FF320" w:rsidR="00D26ADA" w:rsidRPr="001F577F" w:rsidRDefault="001F577F" w:rsidP="00537496">
      <w:pPr>
        <w:pStyle w:val="a1"/>
        <w:rPr>
          <w:lang w:eastAsia="ko-KR"/>
        </w:rPr>
      </w:pPr>
      <w:r w:rsidRPr="001F577F">
        <w:rPr>
          <w:rFonts w:hint="eastAsia"/>
        </w:rPr>
        <w:t>This work was supported by the Innovative Small Modular Reactor Development Agency grant funded by the Korea Government</w:t>
      </w:r>
      <w:r w:rsidRPr="001F577F">
        <w:t xml:space="preserve"> </w:t>
      </w:r>
      <w:r w:rsidRPr="001F577F">
        <w:rPr>
          <w:rFonts w:hint="eastAsia"/>
        </w:rPr>
        <w:t>(MOTIE)</w:t>
      </w:r>
      <w:r w:rsidRPr="001F577F">
        <w:t>.</w:t>
      </w:r>
      <w:r w:rsidRPr="001F577F">
        <w:rPr>
          <w:rFonts w:hint="eastAsia"/>
        </w:rPr>
        <w:t xml:space="preserve"> (No. </w:t>
      </w:r>
      <w:r w:rsidRPr="001F577F">
        <w:rPr>
          <w:lang w:eastAsia="ko-KR"/>
        </w:rPr>
        <w:t>RS-2024-</w:t>
      </w:r>
      <w:r w:rsidRPr="001F577F">
        <w:t xml:space="preserve"> </w:t>
      </w:r>
      <w:r>
        <w:rPr>
          <w:lang w:eastAsia="ko-KR"/>
        </w:rPr>
        <w:t>00404240</w:t>
      </w:r>
      <w:r w:rsidRPr="001F577F">
        <w:rPr>
          <w:lang w:eastAsia="ko-KR"/>
        </w:rPr>
        <w:t>)</w:t>
      </w:r>
    </w:p>
    <w:p w14:paraId="4241B3E0" w14:textId="24B398BD" w:rsidR="00285755" w:rsidRPr="001F577F" w:rsidRDefault="00D26ADA" w:rsidP="001F577F">
      <w:pPr>
        <w:pStyle w:val="Otherunnumberedheadings"/>
        <w:rPr>
          <w:rFonts w:hint="eastAsia"/>
        </w:rPr>
      </w:pPr>
      <w:r w:rsidRPr="001F577F">
        <w:t>References</w:t>
      </w:r>
    </w:p>
    <w:p w14:paraId="6D9E6A0B" w14:textId="06784746" w:rsidR="009E0D5B" w:rsidRDefault="00422514" w:rsidP="00537496">
      <w:pPr>
        <w:pStyle w:val="Referencelist"/>
      </w:pPr>
      <w:r w:rsidRPr="00422514">
        <w:t xml:space="preserve">Han Ok Kang </w:t>
      </w:r>
      <w:r w:rsidRPr="00422514">
        <w:rPr>
          <w:i/>
        </w:rPr>
        <w:t>et al.</w:t>
      </w:r>
      <w:r>
        <w:t xml:space="preserve">, </w:t>
      </w:r>
      <w:r w:rsidR="00D17830" w:rsidRPr="001F577F">
        <w:t>Light water SMR development status in Korea</w:t>
      </w:r>
      <w:r w:rsidR="00D26ADA" w:rsidRPr="001F577F">
        <w:t xml:space="preserve">, </w:t>
      </w:r>
      <w:r w:rsidR="00D17830" w:rsidRPr="001F577F">
        <w:t xml:space="preserve">Nuclear Engineering </w:t>
      </w:r>
      <w:r w:rsidR="00D17830" w:rsidRPr="001C06FC">
        <w:t>and Design</w:t>
      </w:r>
      <w:r w:rsidR="009E0D5B" w:rsidRPr="001C06FC">
        <w:t xml:space="preserve">, </w:t>
      </w:r>
      <w:r w:rsidR="00D17830" w:rsidRPr="001C06FC">
        <w:t>v.419 (2024)</w:t>
      </w:r>
      <w:r w:rsidR="00D26ADA" w:rsidRPr="001C06FC">
        <w:t>.</w:t>
      </w:r>
    </w:p>
    <w:p w14:paraId="2EEC6979" w14:textId="07CB6A13" w:rsidR="00FD5FDE" w:rsidRDefault="00FD5FDE" w:rsidP="00537496">
      <w:pPr>
        <w:pStyle w:val="Referencelist"/>
      </w:pPr>
      <w:r w:rsidRPr="00FD5FDE">
        <w:t xml:space="preserve">Net Zero by </w:t>
      </w:r>
      <w:proofErr w:type="gramStart"/>
      <w:r w:rsidRPr="00FD5FDE">
        <w:t>2050 :</w:t>
      </w:r>
      <w:proofErr w:type="gramEnd"/>
      <w:r w:rsidRPr="00FD5FDE">
        <w:t xml:space="preserve"> A Roadmap for the Global Energy Sector, </w:t>
      </w:r>
      <w:r w:rsidR="00494EF5" w:rsidRPr="00FD5FDE">
        <w:t xml:space="preserve">IEA, </w:t>
      </w:r>
      <w:r w:rsidRPr="00FD5FDE">
        <w:t>2021</w:t>
      </w:r>
      <w:r w:rsidR="00422514">
        <w:t>.</w:t>
      </w:r>
    </w:p>
    <w:p w14:paraId="0600C629" w14:textId="645F1949" w:rsidR="00494EF5" w:rsidRPr="001C06FC" w:rsidRDefault="00494EF5" w:rsidP="00537496">
      <w:pPr>
        <w:pStyle w:val="Referencelist"/>
      </w:pPr>
      <w:r w:rsidRPr="00494EF5">
        <w:t>Small Modular Reactors: Nuclear Energy Market Potential for Near-term Deployment</w:t>
      </w:r>
      <w:r>
        <w:t xml:space="preserve">, </w:t>
      </w:r>
      <w:r w:rsidRPr="00494EF5">
        <w:t>OECD NEA, 2016</w:t>
      </w:r>
      <w:r>
        <w:t>.</w:t>
      </w:r>
    </w:p>
    <w:p w14:paraId="3BA56E06" w14:textId="77777777" w:rsidR="00F45EEE" w:rsidRPr="001C06FC" w:rsidRDefault="00F45EEE" w:rsidP="00537496">
      <w:pPr>
        <w:pStyle w:val="a1"/>
        <w:ind w:firstLine="0"/>
        <w:jc w:val="left"/>
        <w:rPr>
          <w:color w:val="00B050"/>
        </w:rPr>
      </w:pPr>
    </w:p>
    <w:sectPr w:rsidR="00F45EEE" w:rsidRPr="001C06FC" w:rsidSect="0026525A">
      <w:headerReference w:type="even" r:id="rId12"/>
      <w:headerReference w:type="default" r:id="rId13"/>
      <w:footerReference w:type="even" r:id="rId14"/>
      <w:footerReference w:type="default" r:id="rId15"/>
      <w:headerReference w:type="first" r:id="rId16"/>
      <w:footerReference w:type="first" r:id="rId17"/>
      <w:type w:val="oddPage"/>
      <w:pgSz w:w="11907" w:h="16840" w:code="9"/>
      <w:pgMar w:top="1440" w:right="1440" w:bottom="1440" w:left="1440" w:header="539" w:footer="964"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00C4EB" w14:textId="77777777" w:rsidR="001672A8" w:rsidRDefault="001672A8">
      <w:r>
        <w:separator/>
      </w:r>
    </w:p>
  </w:endnote>
  <w:endnote w:type="continuationSeparator" w:id="0">
    <w:p w14:paraId="60E89D0F" w14:textId="77777777" w:rsidR="001672A8" w:rsidRDefault="001672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Times New Roman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함초롬바탕">
    <w:panose1 w:val="02030604000101010101"/>
    <w:charset w:val="81"/>
    <w:family w:val="roman"/>
    <w:pitch w:val="variable"/>
    <w:sig w:usb0="F7002EFF" w:usb1="19DFFFFF" w:usb2="001BFDD7" w:usb3="00000000" w:csb0="001F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FF961" w14:textId="71EB65A1" w:rsidR="00E20E70" w:rsidRDefault="00E20E70">
    <w:pPr>
      <w:pStyle w:val="zyxClassification1"/>
    </w:pPr>
    <w:r>
      <w:fldChar w:fldCharType="begin"/>
    </w:r>
    <w:r>
      <w:instrText xml:space="preserve"> DOCPROPERTY "IaeaClassification"  \* MERGEFORMAT </w:instrText>
    </w:r>
    <w:r>
      <w:fldChar w:fldCharType="end"/>
    </w:r>
  </w:p>
  <w:p w14:paraId="1FDEB1B7" w14:textId="0ED3327B" w:rsidR="00E20E70" w:rsidRDefault="00E20E70">
    <w:pPr>
      <w:pStyle w:val="zyxClassification2"/>
    </w:pPr>
    <w:r>
      <w:fldChar w:fldCharType="begin"/>
    </w:r>
    <w:r>
      <w:instrText>DOCPROPERTY "IaeaClassification2"  \* MERGEFORMAT</w:instrTex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B308E" w14:textId="74B9F514" w:rsidR="00E20E70" w:rsidRDefault="00E20E70">
    <w:pPr>
      <w:pStyle w:val="zyxClassification1"/>
    </w:pPr>
    <w:r>
      <w:fldChar w:fldCharType="begin"/>
    </w:r>
    <w:r>
      <w:instrText xml:space="preserve"> DOCPROPERTY "IaeaClassification"  \* MERGEFORMAT </w:instrText>
    </w:r>
    <w:r>
      <w:fldChar w:fldCharType="end"/>
    </w:r>
  </w:p>
  <w:p w14:paraId="7E32AC2C" w14:textId="07C52EB6" w:rsidR="00E20E70" w:rsidRPr="00037321" w:rsidRDefault="00037321">
    <w:pPr>
      <w:pStyle w:val="zyxClassification2"/>
      <w:rPr>
        <w:rFonts w:ascii="Times New Roman" w:hAnsi="Times New Roman" w:cs="Times New Roman"/>
        <w:sz w:val="20"/>
      </w:rPr>
    </w:pPr>
    <w:r w:rsidRPr="00037321">
      <w:rPr>
        <w:rFonts w:ascii="Times New Roman" w:hAnsi="Times New Roman" w:cs="Times New Roman"/>
        <w:sz w:val="20"/>
      </w:rPr>
      <w:fldChar w:fldCharType="begin"/>
    </w:r>
    <w:r w:rsidRPr="00037321">
      <w:rPr>
        <w:rFonts w:ascii="Times New Roman" w:hAnsi="Times New Roman" w:cs="Times New Roman"/>
        <w:sz w:val="20"/>
      </w:rPr>
      <w:instrText xml:space="preserve"> PAGE </w:instrText>
    </w:r>
    <w:r w:rsidRPr="00037321">
      <w:rPr>
        <w:rFonts w:ascii="Times New Roman" w:hAnsi="Times New Roman" w:cs="Times New Roman"/>
        <w:sz w:val="20"/>
      </w:rPr>
      <w:fldChar w:fldCharType="separate"/>
    </w:r>
    <w:r w:rsidR="0026525A">
      <w:rPr>
        <w:rFonts w:ascii="Times New Roman" w:hAnsi="Times New Roman" w:cs="Times New Roman"/>
        <w:noProof/>
        <w:sz w:val="20"/>
      </w:rPr>
      <w:t>1</w:t>
    </w:r>
    <w:r w:rsidRPr="00037321">
      <w:rPr>
        <w:rFonts w:ascii="Times New Roman" w:hAnsi="Times New Roman" w:cs="Times New Roman"/>
        <w:sz w:val="20"/>
      </w:rPr>
      <w:fldChar w:fldCharType="end"/>
    </w:r>
    <w:r w:rsidR="00E20E70" w:rsidRPr="00037321">
      <w:rPr>
        <w:rFonts w:ascii="Times New Roman" w:hAnsi="Times New Roman" w:cs="Times New Roman"/>
        <w:sz w:val="20"/>
      </w:rPr>
      <w:fldChar w:fldCharType="begin"/>
    </w:r>
    <w:r w:rsidR="00E20E70" w:rsidRPr="00037321">
      <w:rPr>
        <w:rFonts w:ascii="Times New Roman" w:hAnsi="Times New Roman" w:cs="Times New Roman"/>
        <w:sz w:val="20"/>
      </w:rPr>
      <w:instrText>DOCPROPERTY "IaeaClassification2"  \* MERGEFORMAT</w:instrText>
    </w:r>
    <w:r w:rsidR="00E20E70" w:rsidRPr="00037321">
      <w:rPr>
        <w:rFonts w:ascii="Times New Roman" w:hAnsi="Times New Roman" w:cs="Times New Roman"/>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vertAnchor="page" w:horzAnchor="page" w:tblpX="1390" w:tblpY="15707"/>
      <w:tblOverlap w:val="never"/>
      <w:tblW w:w="10314" w:type="dxa"/>
      <w:tblLook w:val="0000" w:firstRow="0" w:lastRow="0" w:firstColumn="0" w:lastColumn="0" w:noHBand="0" w:noVBand="0"/>
    </w:tblPr>
    <w:tblGrid>
      <w:gridCol w:w="4644"/>
      <w:gridCol w:w="5670"/>
    </w:tblGrid>
    <w:tr w:rsidR="00E20E70" w14:paraId="2AC0DA17" w14:textId="77777777">
      <w:trPr>
        <w:cantSplit/>
      </w:trPr>
      <w:tc>
        <w:tcPr>
          <w:tcW w:w="4644" w:type="dxa"/>
        </w:tcPr>
        <w:p w14:paraId="6CFF9F49" w14:textId="0172A26A" w:rsidR="00E20E70" w:rsidRDefault="00E20E70">
          <w:pPr>
            <w:pStyle w:val="zyxDistribution"/>
            <w:framePr w:wrap="auto" w:vAnchor="margin" w:hAnchor="text" w:xAlign="left" w:yAlign="inline"/>
            <w:suppressOverlap w:val="0"/>
          </w:pPr>
          <w:r>
            <w:fldChar w:fldCharType="begin"/>
          </w:r>
          <w:r>
            <w:instrText xml:space="preserve"> DOCPROPERTY "IaeaDistribution"  \* MERGEFORMAT </w:instrText>
          </w:r>
          <w:r>
            <w:fldChar w:fldCharType="end"/>
          </w:r>
        </w:p>
        <w:p w14:paraId="258EA1F7" w14:textId="573F31D8" w:rsidR="00E20E70" w:rsidRDefault="00E20E70">
          <w:pPr>
            <w:pStyle w:val="zyxSensitivity"/>
            <w:framePr w:wrap="auto" w:vAnchor="margin" w:hAnchor="text" w:xAlign="left" w:yAlign="inline"/>
            <w:suppressOverlap w:val="0"/>
          </w:pPr>
          <w:r>
            <w:fldChar w:fldCharType="begin"/>
          </w:r>
          <w:r>
            <w:instrText xml:space="preserve"> DOCPROPERTY "IaeaSensitivity"  \* MERGEFORMAT </w:instrText>
          </w:r>
          <w:r>
            <w:fldChar w:fldCharType="end"/>
          </w:r>
        </w:p>
      </w:tc>
      <w:bookmarkStart w:id="1" w:name="DOC_bkmClassification2"/>
      <w:tc>
        <w:tcPr>
          <w:tcW w:w="5670" w:type="dxa"/>
          <w:tcMar>
            <w:right w:w="249" w:type="dxa"/>
          </w:tcMar>
        </w:tcPr>
        <w:p w14:paraId="6BE850AD" w14:textId="6BACBAB6" w:rsidR="00E20E70" w:rsidRDefault="00E20E70">
          <w:pPr>
            <w:pStyle w:val="zyxConfidBlack"/>
            <w:framePr w:wrap="auto" w:vAnchor="margin" w:hAnchor="text" w:xAlign="left" w:yAlign="inline"/>
            <w:suppressOverlap w:val="0"/>
          </w:pPr>
          <w:r>
            <w:fldChar w:fldCharType="begin"/>
          </w:r>
          <w:r>
            <w:instrText xml:space="preserve"> DOCPROPERTY "IaeaClassification"  \* MERGEFORMAT </w:instrText>
          </w:r>
          <w:r>
            <w:fldChar w:fldCharType="end"/>
          </w:r>
        </w:p>
        <w:bookmarkEnd w:id="1"/>
        <w:p w14:paraId="4A6BF5C8" w14:textId="4D4577F5" w:rsidR="00E20E70" w:rsidRDefault="00E20E70">
          <w:pPr>
            <w:spacing w:after="20" w:line="220" w:lineRule="exact"/>
            <w:jc w:val="right"/>
            <w:rPr>
              <w:rFonts w:ascii="Arial" w:hAnsi="Arial" w:cs="Arial"/>
              <w:color w:val="FF0000"/>
            </w:rPr>
          </w:pPr>
          <w:r>
            <w:rPr>
              <w:rFonts w:ascii="Arial" w:hAnsi="Arial"/>
              <w:b/>
            </w:rPr>
            <w:fldChar w:fldCharType="begin"/>
          </w:r>
          <w:r>
            <w:rPr>
              <w:rFonts w:ascii="Arial" w:hAnsi="Arial"/>
              <w:b/>
            </w:rPr>
            <w:instrText>DOCPROPERTY "IaeaConfidentialAttachments"  \* MERGEFORMAT</w:instrText>
          </w:r>
          <w:r>
            <w:rPr>
              <w:rFonts w:ascii="Arial" w:hAnsi="Arial"/>
              <w:b/>
            </w:rPr>
            <w:fldChar w:fldCharType="end"/>
          </w:r>
          <w:r>
            <w:rPr>
              <w:rFonts w:ascii="Arial" w:hAnsi="Arial" w:cs="Arial"/>
              <w:color w:val="FF0000"/>
            </w:rPr>
            <w:fldChar w:fldCharType="begin"/>
          </w:r>
          <w:r>
            <w:rPr>
              <w:rFonts w:ascii="Arial" w:hAnsi="Arial" w:cs="Arial"/>
              <w:color w:val="FF0000"/>
            </w:rPr>
            <w:instrText>DOCPROPERTY "IaeaClassification2"  \* MERGEFORMAT</w:instrText>
          </w:r>
          <w:r>
            <w:rPr>
              <w:rFonts w:ascii="Arial" w:hAnsi="Arial" w:cs="Arial"/>
              <w:color w:val="FF0000"/>
            </w:rPr>
            <w:fldChar w:fldCharType="end"/>
          </w:r>
        </w:p>
      </w:tc>
    </w:tr>
  </w:tbl>
  <w:bookmarkStart w:id="2" w:name="DOC_bkmFileName"/>
  <w:p w14:paraId="437B756E" w14:textId="14A092E5" w:rsidR="00E20E70" w:rsidRDefault="00E20E70">
    <w:r>
      <w:rPr>
        <w:sz w:val="16"/>
      </w:rPr>
      <w:fldChar w:fldCharType="begin"/>
    </w:r>
    <w:r>
      <w:rPr>
        <w:sz w:val="16"/>
      </w:rPr>
      <w:instrText xml:space="preserve"> FILENAME \* MERGEFORMAT </w:instrText>
    </w:r>
    <w:r>
      <w:rPr>
        <w:sz w:val="16"/>
      </w:rPr>
      <w:fldChar w:fldCharType="separate"/>
    </w:r>
    <w:r w:rsidR="00FF6F19">
      <w:rPr>
        <w:noProof/>
        <w:sz w:val="16"/>
      </w:rPr>
      <w:t>Conference Proceedings_Example paper.docx</w:t>
    </w:r>
    <w:r>
      <w:rPr>
        <w:sz w:val="16"/>
      </w:rPr>
      <w:fldChar w:fldCharType="end"/>
    </w:r>
    <w:bookmarkEnd w:id="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C71AD9" w14:textId="77777777" w:rsidR="001672A8" w:rsidRDefault="001672A8">
      <w:r>
        <w:t>___________________________________________________________________________</w:t>
      </w:r>
    </w:p>
  </w:footnote>
  <w:footnote w:type="continuationSeparator" w:id="0">
    <w:p w14:paraId="19628265" w14:textId="77777777" w:rsidR="001672A8" w:rsidRDefault="001672A8">
      <w:r>
        <w:t>___________________________________________________________________________</w:t>
      </w:r>
    </w:p>
  </w:footnote>
  <w:footnote w:type="continuationNotice" w:id="1">
    <w:p w14:paraId="3FD82A2B" w14:textId="77777777" w:rsidR="001672A8" w:rsidRDefault="001672A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F522D" w14:textId="4A062BFB" w:rsidR="00CF7AF3" w:rsidRDefault="00CF7AF3" w:rsidP="00CF7AF3">
    <w:pPr>
      <w:pStyle w:val="Runninghead"/>
    </w:pPr>
    <w:r>
      <w:tab/>
      <w:t>IAEA-CN-</w:t>
    </w:r>
    <w:r w:rsidR="00377E7E">
      <w:t>327</w:t>
    </w:r>
    <w:r>
      <w:t>/</w:t>
    </w:r>
    <w:r w:rsidR="0048477C">
      <w:t>27</w:t>
    </w:r>
  </w:p>
  <w:p w14:paraId="6E7E9A0F" w14:textId="18B87A12" w:rsidR="00E20E70" w:rsidRDefault="00CF7AF3" w:rsidP="00CF7AF3">
    <w:pPr>
      <w:pStyle w:val="zyxClassification1"/>
      <w:tabs>
        <w:tab w:val="left" w:pos="3956"/>
        <w:tab w:val="right" w:pos="9071"/>
      </w:tabs>
      <w:jc w:val="left"/>
    </w:pPr>
    <w:r>
      <w:tab/>
    </w:r>
    <w:r w:rsidR="00E20E70">
      <w:fldChar w:fldCharType="begin"/>
    </w:r>
    <w:r w:rsidR="00E20E70">
      <w:instrText xml:space="preserve"> DOCPROPERTY "IaeaClassification"  \* MERGEFORMAT </w:instrText>
    </w:r>
    <w:r w:rsidR="00E20E70">
      <w:fldChar w:fldCharType="end"/>
    </w:r>
  </w:p>
  <w:p w14:paraId="09E92CEF" w14:textId="58EFCBEB" w:rsidR="00E20E70" w:rsidRDefault="00E20E70">
    <w:pPr>
      <w:pStyle w:val="zyxClassification2"/>
    </w:pPr>
    <w:r>
      <w:fldChar w:fldCharType="begin"/>
    </w:r>
    <w:r>
      <w:instrText>DOCPROPERTY "IaeaClassification2"  \* MERGEFORMAT</w:instrTex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9C4E1" w14:textId="67F16530" w:rsidR="00E939E2" w:rsidRPr="009E1558" w:rsidRDefault="004353B1" w:rsidP="00E939E2">
    <w:pPr>
      <w:pStyle w:val="Runninghead"/>
      <w:rPr>
        <w:color w:val="BFBFBF" w:themeColor="background1" w:themeShade="BF"/>
      </w:rPr>
    </w:pPr>
    <w:r>
      <w:rPr>
        <w:rFonts w:hint="eastAsia"/>
        <w:lang w:eastAsia="ko-KR"/>
      </w:rPr>
      <w:t>S</w:t>
    </w:r>
    <w:r w:rsidR="00E939E2">
      <w:t xml:space="preserve">. </w:t>
    </w:r>
    <w:proofErr w:type="spellStart"/>
    <w:r>
      <w:t>Heo</w:t>
    </w:r>
    <w:proofErr w:type="spellEnd"/>
    <w:r w:rsidR="00E939E2">
      <w:t xml:space="preserve"> et al.</w:t>
    </w:r>
  </w:p>
  <w:p w14:paraId="2762EF17" w14:textId="5FA6CFD1" w:rsidR="00037321" w:rsidRPr="009E1558" w:rsidRDefault="00037321" w:rsidP="00037321">
    <w:pPr>
      <w:jc w:val="center"/>
      <w:rPr>
        <w:color w:val="BFBFBF" w:themeColor="background1" w:themeShade="BF"/>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vertAnchor="page" w:horzAnchor="page" w:tblpX="1333" w:tblpY="228"/>
      <w:tblOverlap w:val="never"/>
      <w:tblW w:w="10319" w:type="dxa"/>
      <w:tblLayout w:type="fixed"/>
      <w:tblLook w:val="0000" w:firstRow="0" w:lastRow="0" w:firstColumn="0" w:lastColumn="0" w:noHBand="0" w:noVBand="0"/>
    </w:tblPr>
    <w:tblGrid>
      <w:gridCol w:w="979"/>
      <w:gridCol w:w="3638"/>
      <w:gridCol w:w="5702"/>
    </w:tblGrid>
    <w:tr w:rsidR="00E20E70" w14:paraId="2C69EA9B" w14:textId="77777777">
      <w:trPr>
        <w:cantSplit/>
        <w:trHeight w:val="716"/>
      </w:trPr>
      <w:tc>
        <w:tcPr>
          <w:tcW w:w="979" w:type="dxa"/>
          <w:vMerge w:val="restart"/>
        </w:tcPr>
        <w:p w14:paraId="2A6ADF80" w14:textId="77777777" w:rsidR="00E20E70" w:rsidRDefault="00E20E70">
          <w:pPr>
            <w:spacing w:before="180"/>
            <w:ind w:left="17"/>
          </w:pPr>
        </w:p>
      </w:tc>
      <w:tc>
        <w:tcPr>
          <w:tcW w:w="3638" w:type="dxa"/>
          <w:vAlign w:val="bottom"/>
        </w:tcPr>
        <w:p w14:paraId="610CF310" w14:textId="77777777" w:rsidR="00E20E70" w:rsidRDefault="00E20E70">
          <w:pPr>
            <w:spacing w:after="20"/>
          </w:pPr>
        </w:p>
      </w:tc>
      <w:bookmarkStart w:id="0" w:name="DOC_bkmClassification1"/>
      <w:tc>
        <w:tcPr>
          <w:tcW w:w="5702" w:type="dxa"/>
          <w:vMerge w:val="restart"/>
          <w:tcMar>
            <w:right w:w="193" w:type="dxa"/>
          </w:tcMar>
        </w:tcPr>
        <w:p w14:paraId="48D5842E" w14:textId="65BC9385" w:rsidR="00E20E70" w:rsidRDefault="00E20E70">
          <w:pPr>
            <w:pStyle w:val="zyxConfidBlack"/>
            <w:framePr w:wrap="auto" w:vAnchor="margin" w:hAnchor="text" w:xAlign="left" w:yAlign="inline"/>
            <w:suppressOverlap w:val="0"/>
          </w:pPr>
          <w:r>
            <w:fldChar w:fldCharType="begin"/>
          </w:r>
          <w:r>
            <w:instrText xml:space="preserve"> DOCPROPERTY "IaeaClassification"  \* MERGEFORMAT </w:instrText>
          </w:r>
          <w:r>
            <w:fldChar w:fldCharType="end"/>
          </w:r>
        </w:p>
        <w:bookmarkEnd w:id="0"/>
        <w:p w14:paraId="423CAA9C" w14:textId="4809B93E" w:rsidR="00E20E70" w:rsidRDefault="00E20E70">
          <w:pPr>
            <w:pStyle w:val="zyxConfid2Red"/>
          </w:pPr>
          <w:r>
            <w:fldChar w:fldCharType="begin"/>
          </w:r>
          <w:r>
            <w:instrText>DOCPROPERTY "IaeaClassification2"  \* MERGEFORMAT</w:instrText>
          </w:r>
          <w:r>
            <w:fldChar w:fldCharType="end"/>
          </w:r>
        </w:p>
      </w:tc>
    </w:tr>
    <w:tr w:rsidR="00E20E70" w14:paraId="7130D945" w14:textId="77777777">
      <w:trPr>
        <w:cantSplit/>
        <w:trHeight w:val="167"/>
      </w:trPr>
      <w:tc>
        <w:tcPr>
          <w:tcW w:w="979" w:type="dxa"/>
          <w:vMerge/>
        </w:tcPr>
        <w:p w14:paraId="7659FE2B" w14:textId="77777777" w:rsidR="00E20E70" w:rsidRDefault="00E20E70">
          <w:pPr>
            <w:spacing w:before="57"/>
          </w:pPr>
        </w:p>
      </w:tc>
      <w:tc>
        <w:tcPr>
          <w:tcW w:w="3638" w:type="dxa"/>
          <w:vAlign w:val="bottom"/>
        </w:tcPr>
        <w:p w14:paraId="7578AADC" w14:textId="77777777" w:rsidR="00E20E70" w:rsidRDefault="00E20E70">
          <w:pPr>
            <w:pStyle w:val="9"/>
            <w:spacing w:before="0" w:after="10"/>
          </w:pPr>
        </w:p>
      </w:tc>
      <w:tc>
        <w:tcPr>
          <w:tcW w:w="5702" w:type="dxa"/>
          <w:vMerge/>
          <w:vAlign w:val="bottom"/>
        </w:tcPr>
        <w:p w14:paraId="313FA1D9" w14:textId="77777777" w:rsidR="00E20E70" w:rsidRDefault="00E20E70">
          <w:pPr>
            <w:pStyle w:val="9"/>
            <w:spacing w:before="0" w:after="10"/>
          </w:pPr>
        </w:p>
      </w:tc>
    </w:tr>
  </w:tbl>
  <w:p w14:paraId="7A0C2B4B" w14:textId="77777777" w:rsidR="00E20E70" w:rsidRDefault="00E20E7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71E86"/>
    <w:multiLevelType w:val="multilevel"/>
    <w:tmpl w:val="A08A77C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AF626E5"/>
    <w:multiLevelType w:val="multilevel"/>
    <w:tmpl w:val="AAD8CE50"/>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0DA24264"/>
    <w:multiLevelType w:val="multilevel"/>
    <w:tmpl w:val="F1EC865C"/>
    <w:lvl w:ilvl="0">
      <w:start w:val="1"/>
      <w:numFmt w:val="decimal"/>
      <w:pStyle w:val="AgendaList"/>
      <w:lvlText w:val="%1."/>
      <w:lvlJc w:val="left"/>
      <w:pPr>
        <w:tabs>
          <w:tab w:val="num" w:pos="459"/>
        </w:tabs>
        <w:ind w:left="459" w:hanging="459"/>
      </w:pPr>
      <w:rPr>
        <w:rFonts w:ascii="Times New Roman" w:hAnsi="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919"/>
        </w:tabs>
        <w:ind w:left="919" w:hanging="459"/>
      </w:pPr>
      <w:rPr>
        <w:rFonts w:ascii="Times New Roman" w:hAnsi="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1378"/>
        </w:tabs>
        <w:ind w:left="1378" w:hanging="459"/>
      </w:pPr>
      <w:rPr>
        <w:rFonts w:ascii="Times New Roman" w:cs="Times New Roman"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811"/>
        </w:tabs>
        <w:ind w:left="811" w:hanging="360"/>
      </w:pPr>
      <w:rPr>
        <w:rFonts w:hint="default"/>
      </w:rPr>
    </w:lvl>
    <w:lvl w:ilvl="4">
      <w:start w:val="1"/>
      <w:numFmt w:val="lowerLetter"/>
      <w:lvlText w:val="(%5)"/>
      <w:lvlJc w:val="left"/>
      <w:pPr>
        <w:tabs>
          <w:tab w:val="num" w:pos="1171"/>
        </w:tabs>
        <w:ind w:left="1171" w:hanging="360"/>
      </w:pPr>
      <w:rPr>
        <w:rFonts w:hint="default"/>
      </w:rPr>
    </w:lvl>
    <w:lvl w:ilvl="5">
      <w:start w:val="1"/>
      <w:numFmt w:val="lowerRoman"/>
      <w:lvlText w:val="(%6)"/>
      <w:lvlJc w:val="left"/>
      <w:pPr>
        <w:tabs>
          <w:tab w:val="num" w:pos="1531"/>
        </w:tabs>
        <w:ind w:left="1531" w:hanging="360"/>
      </w:pPr>
      <w:rPr>
        <w:rFonts w:hint="default"/>
      </w:rPr>
    </w:lvl>
    <w:lvl w:ilvl="6">
      <w:start w:val="1"/>
      <w:numFmt w:val="decimal"/>
      <w:lvlText w:val="%7."/>
      <w:lvlJc w:val="left"/>
      <w:pPr>
        <w:tabs>
          <w:tab w:val="num" w:pos="1891"/>
        </w:tabs>
        <w:ind w:left="1891" w:hanging="360"/>
      </w:pPr>
      <w:rPr>
        <w:rFonts w:hint="default"/>
      </w:rPr>
    </w:lvl>
    <w:lvl w:ilvl="7">
      <w:start w:val="1"/>
      <w:numFmt w:val="lowerLetter"/>
      <w:lvlText w:val="%8."/>
      <w:lvlJc w:val="left"/>
      <w:pPr>
        <w:tabs>
          <w:tab w:val="num" w:pos="2251"/>
        </w:tabs>
        <w:ind w:left="2251" w:hanging="360"/>
      </w:pPr>
      <w:rPr>
        <w:rFonts w:hint="default"/>
      </w:rPr>
    </w:lvl>
    <w:lvl w:ilvl="8">
      <w:start w:val="1"/>
      <w:numFmt w:val="lowerRoman"/>
      <w:lvlText w:val="%9."/>
      <w:lvlJc w:val="left"/>
      <w:pPr>
        <w:tabs>
          <w:tab w:val="num" w:pos="2611"/>
        </w:tabs>
        <w:ind w:left="2611" w:hanging="360"/>
      </w:pPr>
      <w:rPr>
        <w:rFonts w:hint="default"/>
      </w:rPr>
    </w:lvl>
  </w:abstractNum>
  <w:abstractNum w:abstractNumId="3" w15:restartNumberingAfterBreak="0">
    <w:nsid w:val="179F5671"/>
    <w:multiLevelType w:val="hybridMultilevel"/>
    <w:tmpl w:val="67246400"/>
    <w:name w:val="HeadingTemplate2"/>
    <w:lvl w:ilvl="0" w:tplc="EDCE82DC">
      <w:start w:val="1"/>
      <w:numFmt w:val="bullet"/>
      <w:pStyle w:val="ListEmdash"/>
      <w:lvlText w:val="—"/>
      <w:lvlJc w:val="left"/>
      <w:pPr>
        <w:ind w:left="1287" w:hanging="360"/>
      </w:pPr>
      <w:rPr>
        <w:rFonts w:ascii="Times New Roman" w:hAnsi="Times New Roman" w:cs="Times New Roman"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15:restartNumberingAfterBreak="0">
    <w:nsid w:val="1CE663AE"/>
    <w:multiLevelType w:val="hybridMultilevel"/>
    <w:tmpl w:val="2BB4F1C6"/>
    <w:name w:val="HeadingTemplate22"/>
    <w:lvl w:ilvl="0" w:tplc="DB862C6E">
      <w:start w:val="1"/>
      <w:numFmt w:val="lowerLetter"/>
      <w:pStyle w:val="ListNumbered"/>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F583872"/>
    <w:multiLevelType w:val="hybridMultilevel"/>
    <w:tmpl w:val="3170DCCE"/>
    <w:lvl w:ilvl="0" w:tplc="3FF29240">
      <w:start w:val="1"/>
      <w:numFmt w:val="bullet"/>
      <w:pStyle w:val="BodyTextSummary"/>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0C540B8"/>
    <w:multiLevelType w:val="hybridMultilevel"/>
    <w:tmpl w:val="EA742534"/>
    <w:lvl w:ilvl="0" w:tplc="FF68CE92">
      <w:start w:val="1"/>
      <w:numFmt w:val="bullet"/>
      <w:pStyle w:val="ListBulleted"/>
      <w:lvlText w:val=""/>
      <w:lvlJc w:val="left"/>
      <w:pPr>
        <w:tabs>
          <w:tab w:val="num" w:pos="1179"/>
        </w:tabs>
        <w:ind w:left="1179" w:hanging="360"/>
      </w:pPr>
      <w:rPr>
        <w:rFonts w:ascii="Symbol" w:hAnsi="Symbol" w:hint="default"/>
      </w:rPr>
    </w:lvl>
    <w:lvl w:ilvl="1" w:tplc="04090003" w:tentative="1">
      <w:start w:val="1"/>
      <w:numFmt w:val="bullet"/>
      <w:lvlText w:val="o"/>
      <w:lvlJc w:val="left"/>
      <w:pPr>
        <w:tabs>
          <w:tab w:val="num" w:pos="1899"/>
        </w:tabs>
        <w:ind w:left="1899" w:hanging="360"/>
      </w:pPr>
      <w:rPr>
        <w:rFonts w:ascii="Courier New" w:hAnsi="Courier New" w:hint="default"/>
      </w:rPr>
    </w:lvl>
    <w:lvl w:ilvl="2" w:tplc="04090005" w:tentative="1">
      <w:start w:val="1"/>
      <w:numFmt w:val="bullet"/>
      <w:lvlText w:val=""/>
      <w:lvlJc w:val="left"/>
      <w:pPr>
        <w:tabs>
          <w:tab w:val="num" w:pos="2619"/>
        </w:tabs>
        <w:ind w:left="2619" w:hanging="360"/>
      </w:pPr>
      <w:rPr>
        <w:rFonts w:ascii="Wingdings" w:hAnsi="Wingdings" w:hint="default"/>
      </w:rPr>
    </w:lvl>
    <w:lvl w:ilvl="3" w:tplc="04090001" w:tentative="1">
      <w:start w:val="1"/>
      <w:numFmt w:val="bullet"/>
      <w:lvlText w:val=""/>
      <w:lvlJc w:val="left"/>
      <w:pPr>
        <w:tabs>
          <w:tab w:val="num" w:pos="3339"/>
        </w:tabs>
        <w:ind w:left="3339" w:hanging="360"/>
      </w:pPr>
      <w:rPr>
        <w:rFonts w:ascii="Symbol" w:hAnsi="Symbol" w:hint="default"/>
      </w:rPr>
    </w:lvl>
    <w:lvl w:ilvl="4" w:tplc="04090003" w:tentative="1">
      <w:start w:val="1"/>
      <w:numFmt w:val="bullet"/>
      <w:lvlText w:val="o"/>
      <w:lvlJc w:val="left"/>
      <w:pPr>
        <w:tabs>
          <w:tab w:val="num" w:pos="4059"/>
        </w:tabs>
        <w:ind w:left="4059" w:hanging="360"/>
      </w:pPr>
      <w:rPr>
        <w:rFonts w:ascii="Courier New" w:hAnsi="Courier New" w:hint="default"/>
      </w:rPr>
    </w:lvl>
    <w:lvl w:ilvl="5" w:tplc="04090005" w:tentative="1">
      <w:start w:val="1"/>
      <w:numFmt w:val="bullet"/>
      <w:lvlText w:val=""/>
      <w:lvlJc w:val="left"/>
      <w:pPr>
        <w:tabs>
          <w:tab w:val="num" w:pos="4779"/>
        </w:tabs>
        <w:ind w:left="4779" w:hanging="360"/>
      </w:pPr>
      <w:rPr>
        <w:rFonts w:ascii="Wingdings" w:hAnsi="Wingdings" w:hint="default"/>
      </w:rPr>
    </w:lvl>
    <w:lvl w:ilvl="6" w:tplc="04090001" w:tentative="1">
      <w:start w:val="1"/>
      <w:numFmt w:val="bullet"/>
      <w:lvlText w:val=""/>
      <w:lvlJc w:val="left"/>
      <w:pPr>
        <w:tabs>
          <w:tab w:val="num" w:pos="5499"/>
        </w:tabs>
        <w:ind w:left="5499" w:hanging="360"/>
      </w:pPr>
      <w:rPr>
        <w:rFonts w:ascii="Symbol" w:hAnsi="Symbol" w:hint="default"/>
      </w:rPr>
    </w:lvl>
    <w:lvl w:ilvl="7" w:tplc="04090003" w:tentative="1">
      <w:start w:val="1"/>
      <w:numFmt w:val="bullet"/>
      <w:lvlText w:val="o"/>
      <w:lvlJc w:val="left"/>
      <w:pPr>
        <w:tabs>
          <w:tab w:val="num" w:pos="6219"/>
        </w:tabs>
        <w:ind w:left="6219" w:hanging="360"/>
      </w:pPr>
      <w:rPr>
        <w:rFonts w:ascii="Courier New" w:hAnsi="Courier New" w:hint="default"/>
      </w:rPr>
    </w:lvl>
    <w:lvl w:ilvl="8" w:tplc="04090005" w:tentative="1">
      <w:start w:val="1"/>
      <w:numFmt w:val="bullet"/>
      <w:lvlText w:val=""/>
      <w:lvlJc w:val="left"/>
      <w:pPr>
        <w:tabs>
          <w:tab w:val="num" w:pos="6939"/>
        </w:tabs>
        <w:ind w:left="6939" w:hanging="360"/>
      </w:pPr>
      <w:rPr>
        <w:rFonts w:ascii="Wingdings" w:hAnsi="Wingdings" w:hint="default"/>
      </w:rPr>
    </w:lvl>
  </w:abstractNum>
  <w:abstractNum w:abstractNumId="7" w15:restartNumberingAfterBreak="0">
    <w:nsid w:val="34A60AD7"/>
    <w:multiLevelType w:val="hybridMultilevel"/>
    <w:tmpl w:val="6790578E"/>
    <w:lvl w:ilvl="0" w:tplc="AAE81C42">
      <w:start w:val="1"/>
      <w:numFmt w:val="lowerRoman"/>
      <w:lvlText w:val="(%1)"/>
      <w:lvlJc w:val="left"/>
      <w:pPr>
        <w:ind w:left="1287" w:hanging="720"/>
      </w:pPr>
      <w:rPr>
        <w:rFonts w:hint="default"/>
      </w:rPr>
    </w:lvl>
    <w:lvl w:ilvl="1" w:tplc="04090019" w:tentative="1">
      <w:start w:val="1"/>
      <w:numFmt w:val="upperLetter"/>
      <w:lvlText w:val="%2."/>
      <w:lvlJc w:val="left"/>
      <w:pPr>
        <w:ind w:left="1367" w:hanging="400"/>
      </w:pPr>
    </w:lvl>
    <w:lvl w:ilvl="2" w:tplc="0409001B" w:tentative="1">
      <w:start w:val="1"/>
      <w:numFmt w:val="lowerRoman"/>
      <w:lvlText w:val="%3."/>
      <w:lvlJc w:val="right"/>
      <w:pPr>
        <w:ind w:left="1767" w:hanging="400"/>
      </w:pPr>
    </w:lvl>
    <w:lvl w:ilvl="3" w:tplc="0409000F" w:tentative="1">
      <w:start w:val="1"/>
      <w:numFmt w:val="decimal"/>
      <w:lvlText w:val="%4."/>
      <w:lvlJc w:val="left"/>
      <w:pPr>
        <w:ind w:left="2167" w:hanging="400"/>
      </w:pPr>
    </w:lvl>
    <w:lvl w:ilvl="4" w:tplc="04090019" w:tentative="1">
      <w:start w:val="1"/>
      <w:numFmt w:val="upperLetter"/>
      <w:lvlText w:val="%5."/>
      <w:lvlJc w:val="left"/>
      <w:pPr>
        <w:ind w:left="2567" w:hanging="400"/>
      </w:pPr>
    </w:lvl>
    <w:lvl w:ilvl="5" w:tplc="0409001B" w:tentative="1">
      <w:start w:val="1"/>
      <w:numFmt w:val="lowerRoman"/>
      <w:lvlText w:val="%6."/>
      <w:lvlJc w:val="right"/>
      <w:pPr>
        <w:ind w:left="2967" w:hanging="400"/>
      </w:pPr>
    </w:lvl>
    <w:lvl w:ilvl="6" w:tplc="0409000F" w:tentative="1">
      <w:start w:val="1"/>
      <w:numFmt w:val="decimal"/>
      <w:lvlText w:val="%7."/>
      <w:lvlJc w:val="left"/>
      <w:pPr>
        <w:ind w:left="3367" w:hanging="400"/>
      </w:pPr>
    </w:lvl>
    <w:lvl w:ilvl="7" w:tplc="04090019" w:tentative="1">
      <w:start w:val="1"/>
      <w:numFmt w:val="upperLetter"/>
      <w:lvlText w:val="%8."/>
      <w:lvlJc w:val="left"/>
      <w:pPr>
        <w:ind w:left="3767" w:hanging="400"/>
      </w:pPr>
    </w:lvl>
    <w:lvl w:ilvl="8" w:tplc="0409001B" w:tentative="1">
      <w:start w:val="1"/>
      <w:numFmt w:val="lowerRoman"/>
      <w:lvlText w:val="%9."/>
      <w:lvlJc w:val="right"/>
      <w:pPr>
        <w:ind w:left="4167" w:hanging="400"/>
      </w:pPr>
    </w:lvl>
  </w:abstractNum>
  <w:abstractNum w:abstractNumId="8" w15:restartNumberingAfterBreak="0">
    <w:nsid w:val="39105064"/>
    <w:multiLevelType w:val="multilevel"/>
    <w:tmpl w:val="9AE0EC96"/>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3D18048A"/>
    <w:multiLevelType w:val="hybridMultilevel"/>
    <w:tmpl w:val="1642268C"/>
    <w:name w:val="HeadingTemplate222"/>
    <w:lvl w:ilvl="0" w:tplc="309A0324">
      <w:start w:val="1"/>
      <w:numFmt w:val="decimal"/>
      <w:pStyle w:val="Reference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117250B"/>
    <w:multiLevelType w:val="multilevel"/>
    <w:tmpl w:val="CC8CC4DE"/>
    <w:name w:val="MultilevelTemplate"/>
    <w:lvl w:ilvl="0">
      <w:start w:val="1"/>
      <w:numFmt w:val="decimal"/>
      <w:lvlRestart w:val="0"/>
      <w:pStyle w:val="BodyTextMultiline"/>
      <w:lvlText w:val="%1."/>
      <w:lvlJc w:val="left"/>
      <w:pPr>
        <w:tabs>
          <w:tab w:val="num" w:pos="459"/>
        </w:tabs>
        <w:ind w:left="0" w:firstLine="0"/>
      </w:pPr>
    </w:lvl>
    <w:lvl w:ilvl="1">
      <w:start w:val="1"/>
      <w:numFmt w:val="decimal"/>
      <w:lvlText w:val="%1.%2."/>
      <w:lvlJc w:val="left"/>
      <w:pPr>
        <w:tabs>
          <w:tab w:val="num" w:pos="918"/>
        </w:tabs>
        <w:ind w:left="459" w:firstLine="0"/>
      </w:pPr>
    </w:lvl>
    <w:lvl w:ilvl="2">
      <w:start w:val="1"/>
      <w:numFmt w:val="decimal"/>
      <w:lvlText w:val="%1.%2.%3."/>
      <w:lvlJc w:val="left"/>
      <w:pPr>
        <w:tabs>
          <w:tab w:val="num" w:pos="1378"/>
        </w:tabs>
        <w:ind w:left="918" w:firstLine="0"/>
      </w:pPr>
    </w:lvl>
    <w:lvl w:ilvl="3">
      <w:start w:val="1"/>
      <w:numFmt w:val="decimal"/>
      <w:lvlText w:val="%1.%2.%3.%4."/>
      <w:lvlJc w:val="left"/>
      <w:pPr>
        <w:tabs>
          <w:tab w:val="num" w:pos="1837"/>
        </w:tabs>
        <w:ind w:left="1378" w:firstLine="0"/>
      </w:pPr>
    </w:lvl>
    <w:lvl w:ilvl="4">
      <w:start w:val="1"/>
      <w:numFmt w:val="decimal"/>
      <w:lvlText w:val="%1.%2.%3.%4.%5."/>
      <w:lvlJc w:val="left"/>
      <w:pPr>
        <w:tabs>
          <w:tab w:val="num" w:pos="2517"/>
        </w:tabs>
        <w:ind w:left="2234" w:hanging="794"/>
      </w:pPr>
    </w:lvl>
    <w:lvl w:ilvl="5">
      <w:start w:val="1"/>
      <w:numFmt w:val="decimal"/>
      <w:lvlText w:val="%1.%2.%3.%4.%5.%6."/>
      <w:lvlJc w:val="left"/>
      <w:pPr>
        <w:tabs>
          <w:tab w:val="num" w:pos="2880"/>
        </w:tabs>
        <w:ind w:left="2738" w:hanging="941"/>
      </w:pPr>
    </w:lvl>
    <w:lvl w:ilvl="6">
      <w:start w:val="1"/>
      <w:numFmt w:val="decimal"/>
      <w:lvlText w:val="%1.%2.%3.%4.%5.%6.%7."/>
      <w:lvlJc w:val="left"/>
      <w:pPr>
        <w:tabs>
          <w:tab w:val="num" w:pos="3600"/>
        </w:tabs>
        <w:ind w:left="3237" w:hanging="1077"/>
      </w:pPr>
    </w:lvl>
    <w:lvl w:ilvl="7">
      <w:start w:val="1"/>
      <w:numFmt w:val="decimal"/>
      <w:lvlText w:val="%1.%2.%3.%4.%5.%6.%7.%8."/>
      <w:lvlJc w:val="left"/>
      <w:pPr>
        <w:tabs>
          <w:tab w:val="num" w:pos="3957"/>
        </w:tabs>
        <w:ind w:left="3742" w:hanging="1225"/>
      </w:pPr>
    </w:lvl>
    <w:lvl w:ilvl="8">
      <w:start w:val="1"/>
      <w:numFmt w:val="decimal"/>
      <w:lvlText w:val="%1.%2.%3.%4.%5.%6.%7.%8.%9."/>
      <w:lvlJc w:val="left"/>
      <w:pPr>
        <w:tabs>
          <w:tab w:val="num" w:pos="4677"/>
        </w:tabs>
        <w:ind w:left="4320" w:hanging="1440"/>
      </w:pPr>
    </w:lvl>
  </w:abstractNum>
  <w:abstractNum w:abstractNumId="11" w15:restartNumberingAfterBreak="0">
    <w:nsid w:val="59EA217A"/>
    <w:multiLevelType w:val="hybridMultilevel"/>
    <w:tmpl w:val="7DCEBCBE"/>
    <w:lvl w:ilvl="0" w:tplc="C1DCCBEE">
      <w:start w:val="1"/>
      <w:numFmt w:val="bullet"/>
      <w:lvlText w:val="-"/>
      <w:lvlJc w:val="left"/>
      <w:pPr>
        <w:tabs>
          <w:tab w:val="num" w:pos="919"/>
        </w:tabs>
        <w:ind w:left="919" w:hanging="460"/>
      </w:pPr>
      <w:rPr>
        <w:rFonts w:ascii="Times New Roman" w:hAnsi="Times New Roman" w:cs="Times New Roman"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FA928DB"/>
    <w:multiLevelType w:val="multilevel"/>
    <w:tmpl w:val="2F00A332"/>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672D73C2"/>
    <w:multiLevelType w:val="multilevel"/>
    <w:tmpl w:val="796202E4"/>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E5206D3"/>
    <w:multiLevelType w:val="multilevel"/>
    <w:tmpl w:val="0BA0632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E8252C9"/>
    <w:multiLevelType w:val="hybridMultilevel"/>
    <w:tmpl w:val="B43A93BA"/>
    <w:lvl w:ilvl="0" w:tplc="CFBE2F4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FD51093"/>
    <w:multiLevelType w:val="multilevel"/>
    <w:tmpl w:val="E1A868EE"/>
    <w:name w:val="HeadingTemplate"/>
    <w:lvl w:ilvl="0">
      <w:start w:val="1"/>
      <w:numFmt w:val="none"/>
      <w:lvlRestart w:val="0"/>
      <w:lvlText w:val=""/>
      <w:lvlJc w:val="left"/>
      <w:pPr>
        <w:tabs>
          <w:tab w:val="num" w:pos="459"/>
        </w:tabs>
        <w:ind w:left="0" w:firstLine="0"/>
      </w:pPr>
      <w:rPr>
        <w:rFonts w:hint="default"/>
      </w:rPr>
    </w:lvl>
    <w:lvl w:ilvl="1">
      <w:start w:val="1"/>
      <w:numFmt w:val="decimal"/>
      <w:lvlRestart w:val="0"/>
      <w:pStyle w:val="2"/>
      <w:suff w:val="space"/>
      <w:lvlText w:val="%1%2."/>
      <w:lvlJc w:val="left"/>
      <w:pPr>
        <w:ind w:left="0" w:firstLine="0"/>
      </w:pPr>
      <w:rPr>
        <w:rFonts w:hint="default"/>
        <w:color w:val="auto"/>
      </w:rPr>
    </w:lvl>
    <w:lvl w:ilvl="2">
      <w:start w:val="1"/>
      <w:numFmt w:val="decimal"/>
      <w:lvlRestart w:val="0"/>
      <w:pStyle w:val="3"/>
      <w:lvlText w:val="%1%2.%3."/>
      <w:lvlJc w:val="left"/>
      <w:pPr>
        <w:ind w:left="0" w:firstLine="0"/>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Restart w:val="0"/>
      <w:pStyle w:val="4"/>
      <w:lvlText w:val="%2.%3.%4."/>
      <w:lvlJc w:val="left"/>
      <w:pPr>
        <w:ind w:left="1701" w:firstLine="0"/>
      </w:pPr>
      <w:rPr>
        <w:rFonts w:hint="default"/>
      </w:rPr>
    </w:lvl>
    <w:lvl w:ilvl="4">
      <w:start w:val="1"/>
      <w:numFmt w:val="lowerLetter"/>
      <w:lvlRestart w:val="0"/>
      <w:lvlText w:val="%1(%5)"/>
      <w:lvlJc w:val="left"/>
      <w:pPr>
        <w:tabs>
          <w:tab w:val="num" w:pos="3345"/>
        </w:tabs>
        <w:ind w:left="2268" w:firstLine="0"/>
      </w:pPr>
      <w:rPr>
        <w:rFonts w:hint="default"/>
        <w:sz w:val="20"/>
      </w:rPr>
    </w:lvl>
    <w:lvl w:ilvl="5">
      <w:start w:val="1"/>
      <w:numFmt w:val="decimal"/>
      <w:lvlText w:val="%1.%2.%3.%4.%5.%6"/>
      <w:lvlJc w:val="left"/>
      <w:pPr>
        <w:tabs>
          <w:tab w:val="num" w:pos="3912"/>
        </w:tabs>
        <w:ind w:left="2835" w:firstLine="0"/>
      </w:pPr>
      <w:rPr>
        <w:rFonts w:hint="default"/>
      </w:rPr>
    </w:lvl>
    <w:lvl w:ilvl="6">
      <w:start w:val="1"/>
      <w:numFmt w:val="decimal"/>
      <w:lvlText w:val="%1.%2.%3.%4.%5.%6.%7"/>
      <w:lvlJc w:val="left"/>
      <w:pPr>
        <w:tabs>
          <w:tab w:val="num" w:pos="2432"/>
        </w:tabs>
        <w:ind w:left="2432" w:hanging="1298"/>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6"/>
        </w:tabs>
        <w:ind w:left="2716" w:hanging="1582"/>
      </w:pPr>
      <w:rPr>
        <w:rFonts w:hint="default"/>
      </w:rPr>
    </w:lvl>
  </w:abstractNum>
  <w:abstractNum w:abstractNumId="17" w15:restartNumberingAfterBreak="0">
    <w:nsid w:val="73584B4A"/>
    <w:multiLevelType w:val="hybridMultilevel"/>
    <w:tmpl w:val="3154C4D6"/>
    <w:lvl w:ilvl="0" w:tplc="1FB2640A">
      <w:start w:val="3"/>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8" w15:restartNumberingAfterBreak="0">
    <w:nsid w:val="7665634F"/>
    <w:multiLevelType w:val="hybridMultilevel"/>
    <w:tmpl w:val="34482B46"/>
    <w:lvl w:ilvl="0" w:tplc="4A587E7C">
      <w:start w:val="1"/>
      <w:numFmt w:val="decimal"/>
      <w:lvlText w:val="%1."/>
      <w:lvlJc w:val="left"/>
      <w:pPr>
        <w:tabs>
          <w:tab w:val="num" w:pos="919"/>
        </w:tabs>
        <w:ind w:left="919" w:hanging="460"/>
      </w:pPr>
      <w:rPr>
        <w:rFonts w:ascii="Times New Roman" w:hAnsi="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10"/>
  </w:num>
  <w:num w:numId="2">
    <w:abstractNumId w:val="5"/>
  </w:num>
  <w:num w:numId="3">
    <w:abstractNumId w:val="16"/>
  </w:num>
  <w:num w:numId="4">
    <w:abstractNumId w:val="16"/>
  </w:num>
  <w:num w:numId="5">
    <w:abstractNumId w:val="16"/>
  </w:num>
  <w:num w:numId="6">
    <w:abstractNumId w:val="6"/>
  </w:num>
  <w:num w:numId="7">
    <w:abstractNumId w:val="11"/>
  </w:num>
  <w:num w:numId="8">
    <w:abstractNumId w:val="18"/>
  </w:num>
  <w:num w:numId="9">
    <w:abstractNumId w:val="2"/>
  </w:num>
  <w:num w:numId="10">
    <w:abstractNumId w:val="16"/>
    <w:lvlOverride w:ilvl="0">
      <w:lvl w:ilvl="0">
        <w:start w:val="1"/>
        <w:numFmt w:val="none"/>
        <w:lvlRestart w:val="0"/>
        <w:lvlText w:val=""/>
        <w:lvlJc w:val="left"/>
        <w:pPr>
          <w:tabs>
            <w:tab w:val="num" w:pos="459"/>
          </w:tabs>
          <w:ind w:left="0" w:firstLine="0"/>
        </w:pPr>
        <w:rPr>
          <w:rFonts w:hint="default"/>
        </w:rPr>
      </w:lvl>
    </w:lvlOverride>
    <w:lvlOverride w:ilvl="1">
      <w:lvl w:ilvl="1">
        <w:start w:val="1"/>
        <w:numFmt w:val="decimal"/>
        <w:lvlRestart w:val="0"/>
        <w:pStyle w:val="2"/>
        <w:suff w:val="space"/>
        <w:lvlText w:val="%1%2."/>
        <w:lvlJc w:val="left"/>
        <w:pPr>
          <w:ind w:left="0" w:firstLine="0"/>
        </w:pPr>
        <w:rPr>
          <w:rFonts w:hint="default"/>
          <w:color w:val="auto"/>
        </w:rPr>
      </w:lvl>
    </w:lvlOverride>
    <w:lvlOverride w:ilvl="2">
      <w:lvl w:ilvl="2">
        <w:start w:val="1"/>
        <w:numFmt w:val="decimal"/>
        <w:lvlRestart w:val="0"/>
        <w:pStyle w:val="3"/>
        <w:lvlText w:val="%1%2.%3."/>
        <w:lvlJc w:val="left"/>
        <w:pPr>
          <w:ind w:left="0" w:firstLine="0"/>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0"/>
        <w:pStyle w:val="4"/>
        <w:lvlText w:val="%2.%3.%4."/>
        <w:lvlJc w:val="left"/>
        <w:pPr>
          <w:ind w:left="1701" w:firstLine="0"/>
        </w:pPr>
        <w:rPr>
          <w:rFonts w:hint="default"/>
        </w:rPr>
      </w:lvl>
    </w:lvlOverride>
    <w:lvlOverride w:ilvl="4">
      <w:lvl w:ilvl="4">
        <w:start w:val="1"/>
        <w:numFmt w:val="lowerLetter"/>
        <w:lvlRestart w:val="0"/>
        <w:lvlText w:val="%1(%5)"/>
        <w:lvlJc w:val="left"/>
        <w:pPr>
          <w:tabs>
            <w:tab w:val="num" w:pos="3345"/>
          </w:tabs>
          <w:ind w:left="2268" w:firstLine="0"/>
        </w:pPr>
        <w:rPr>
          <w:rFonts w:hint="default"/>
          <w:sz w:val="20"/>
        </w:rPr>
      </w:lvl>
    </w:lvlOverride>
    <w:lvlOverride w:ilvl="5">
      <w:lvl w:ilvl="5">
        <w:start w:val="1"/>
        <w:numFmt w:val="decimal"/>
        <w:lvlText w:val="%1.%2.%3.%4.%5.%6"/>
        <w:lvlJc w:val="left"/>
        <w:pPr>
          <w:tabs>
            <w:tab w:val="num" w:pos="3912"/>
          </w:tabs>
          <w:ind w:left="2835" w:firstLine="0"/>
        </w:pPr>
        <w:rPr>
          <w:rFonts w:hint="default"/>
        </w:rPr>
      </w:lvl>
    </w:lvlOverride>
    <w:lvlOverride w:ilvl="6">
      <w:lvl w:ilvl="6">
        <w:start w:val="1"/>
        <w:numFmt w:val="decimal"/>
        <w:lvlText w:val="%1.%2.%3.%4.%5.%6.%7"/>
        <w:lvlJc w:val="left"/>
        <w:pPr>
          <w:tabs>
            <w:tab w:val="num" w:pos="2432"/>
          </w:tabs>
          <w:ind w:left="2432" w:hanging="1298"/>
        </w:pPr>
        <w:rPr>
          <w:rFonts w:hint="default"/>
        </w:rPr>
      </w:lvl>
    </w:lvlOverride>
    <w:lvlOverride w:ilvl="7">
      <w:lvl w:ilvl="7">
        <w:start w:val="1"/>
        <w:numFmt w:val="decimal"/>
        <w:lvlText w:val="%1.%2.%3.%4.%5.%6.%7.%8"/>
        <w:lvlJc w:val="left"/>
        <w:pPr>
          <w:tabs>
            <w:tab w:val="num" w:pos="2574"/>
          </w:tabs>
          <w:ind w:left="2574" w:hanging="1440"/>
        </w:pPr>
        <w:rPr>
          <w:rFonts w:hint="default"/>
        </w:rPr>
      </w:lvl>
    </w:lvlOverride>
    <w:lvlOverride w:ilvl="8">
      <w:lvl w:ilvl="8">
        <w:start w:val="1"/>
        <w:numFmt w:val="decimal"/>
        <w:lvlText w:val="%1.%2.%3.%4.%5.%6.%7.%8.%9"/>
        <w:lvlJc w:val="left"/>
        <w:pPr>
          <w:tabs>
            <w:tab w:val="num" w:pos="2716"/>
          </w:tabs>
          <w:ind w:left="2716" w:hanging="1582"/>
        </w:pPr>
        <w:rPr>
          <w:rFonts w:hint="default"/>
        </w:rPr>
      </w:lvl>
    </w:lvlOverride>
  </w:num>
  <w:num w:numId="11">
    <w:abstractNumId w:val="16"/>
  </w:num>
  <w:num w:numId="12">
    <w:abstractNumId w:val="16"/>
  </w:num>
  <w:num w:numId="13">
    <w:abstractNumId w:val="16"/>
  </w:num>
  <w:num w:numId="14">
    <w:abstractNumId w:val="16"/>
    <w:lvlOverride w:ilvl="0">
      <w:lvl w:ilvl="0">
        <w:start w:val="1"/>
        <w:numFmt w:val="none"/>
        <w:lvlRestart w:val="0"/>
        <w:lvlText w:val=""/>
        <w:lvlJc w:val="left"/>
        <w:pPr>
          <w:tabs>
            <w:tab w:val="num" w:pos="459"/>
          </w:tabs>
          <w:ind w:left="0" w:firstLine="0"/>
        </w:pPr>
        <w:rPr>
          <w:rFonts w:hint="default"/>
        </w:rPr>
      </w:lvl>
    </w:lvlOverride>
    <w:lvlOverride w:ilvl="1">
      <w:lvl w:ilvl="1">
        <w:start w:val="1"/>
        <w:numFmt w:val="decimal"/>
        <w:lvlRestart w:val="0"/>
        <w:pStyle w:val="2"/>
        <w:suff w:val="space"/>
        <w:lvlText w:val="%1%2."/>
        <w:lvlJc w:val="left"/>
        <w:pPr>
          <w:ind w:left="0" w:firstLine="0"/>
        </w:pPr>
        <w:rPr>
          <w:rFonts w:hint="default"/>
          <w:color w:val="auto"/>
        </w:rPr>
      </w:lvl>
    </w:lvlOverride>
    <w:lvlOverride w:ilvl="2">
      <w:lvl w:ilvl="2">
        <w:start w:val="1"/>
        <w:numFmt w:val="decimal"/>
        <w:lvlRestart w:val="0"/>
        <w:pStyle w:val="3"/>
        <w:suff w:val="space"/>
        <w:lvlText w:val="%1%2.%3."/>
        <w:lvlJc w:val="left"/>
        <w:pPr>
          <w:ind w:left="0" w:firstLine="0"/>
        </w:pPr>
        <w:rPr>
          <w:rFonts w:hint="default"/>
        </w:rPr>
      </w:lvl>
    </w:lvlOverride>
    <w:lvlOverride w:ilvl="3">
      <w:lvl w:ilvl="3">
        <w:start w:val="1"/>
        <w:numFmt w:val="decimal"/>
        <w:lvlRestart w:val="0"/>
        <w:pStyle w:val="4"/>
        <w:lvlText w:val="%2.%3.%4"/>
        <w:lvlJc w:val="left"/>
        <w:pPr>
          <w:tabs>
            <w:tab w:val="num" w:pos="2058"/>
          </w:tabs>
          <w:ind w:left="1701" w:firstLine="0"/>
        </w:pPr>
        <w:rPr>
          <w:rFonts w:hint="default"/>
        </w:rPr>
      </w:lvl>
    </w:lvlOverride>
    <w:lvlOverride w:ilvl="4">
      <w:lvl w:ilvl="4">
        <w:start w:val="1"/>
        <w:numFmt w:val="lowerLetter"/>
        <w:lvlRestart w:val="0"/>
        <w:lvlText w:val="%1(%5)"/>
        <w:lvlJc w:val="left"/>
        <w:pPr>
          <w:tabs>
            <w:tab w:val="num" w:pos="3345"/>
          </w:tabs>
          <w:ind w:left="2268" w:firstLine="0"/>
        </w:pPr>
        <w:rPr>
          <w:rFonts w:hint="default"/>
          <w:sz w:val="20"/>
        </w:rPr>
      </w:lvl>
    </w:lvlOverride>
    <w:lvlOverride w:ilvl="5">
      <w:lvl w:ilvl="5">
        <w:start w:val="1"/>
        <w:numFmt w:val="decimal"/>
        <w:lvlText w:val="%1.%2.%3.%4.%5.%6"/>
        <w:lvlJc w:val="left"/>
        <w:pPr>
          <w:tabs>
            <w:tab w:val="num" w:pos="3912"/>
          </w:tabs>
          <w:ind w:left="2835" w:firstLine="0"/>
        </w:pPr>
        <w:rPr>
          <w:rFonts w:hint="default"/>
        </w:rPr>
      </w:lvl>
    </w:lvlOverride>
    <w:lvlOverride w:ilvl="6">
      <w:lvl w:ilvl="6">
        <w:start w:val="1"/>
        <w:numFmt w:val="decimal"/>
        <w:lvlText w:val="%1.%2.%3.%4.%5.%6.%7"/>
        <w:lvlJc w:val="left"/>
        <w:pPr>
          <w:tabs>
            <w:tab w:val="num" w:pos="2432"/>
          </w:tabs>
          <w:ind w:left="2432" w:hanging="1298"/>
        </w:pPr>
        <w:rPr>
          <w:rFonts w:hint="default"/>
        </w:rPr>
      </w:lvl>
    </w:lvlOverride>
    <w:lvlOverride w:ilvl="7">
      <w:lvl w:ilvl="7">
        <w:start w:val="1"/>
        <w:numFmt w:val="decimal"/>
        <w:lvlText w:val="%1.%2.%3.%4.%5.%6.%7.%8"/>
        <w:lvlJc w:val="left"/>
        <w:pPr>
          <w:tabs>
            <w:tab w:val="num" w:pos="2574"/>
          </w:tabs>
          <w:ind w:left="2574" w:hanging="1440"/>
        </w:pPr>
        <w:rPr>
          <w:rFonts w:hint="default"/>
        </w:rPr>
      </w:lvl>
    </w:lvlOverride>
    <w:lvlOverride w:ilvl="8">
      <w:lvl w:ilvl="8">
        <w:start w:val="1"/>
        <w:numFmt w:val="decimal"/>
        <w:lvlText w:val="%1.%2.%3.%4.%5.%6.%7.%8.%9"/>
        <w:lvlJc w:val="left"/>
        <w:pPr>
          <w:tabs>
            <w:tab w:val="num" w:pos="2716"/>
          </w:tabs>
          <w:ind w:left="2716" w:hanging="1582"/>
        </w:pPr>
        <w:rPr>
          <w:rFonts w:hint="default"/>
        </w:rPr>
      </w:lvl>
    </w:lvlOverride>
  </w:num>
  <w:num w:numId="15">
    <w:abstractNumId w:val="16"/>
  </w:num>
  <w:num w:numId="16">
    <w:abstractNumId w:val="16"/>
  </w:num>
  <w:num w:numId="17">
    <w:abstractNumId w:val="16"/>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num>
  <w:num w:numId="20">
    <w:abstractNumId w:val="3"/>
  </w:num>
  <w:num w:numId="21">
    <w:abstractNumId w:val="16"/>
  </w:num>
  <w:num w:numId="22">
    <w:abstractNumId w:val="4"/>
  </w:num>
  <w:num w:numId="23">
    <w:abstractNumId w:val="0"/>
  </w:num>
  <w:num w:numId="24">
    <w:abstractNumId w:val="15"/>
  </w:num>
  <w:num w:numId="25">
    <w:abstractNumId w:val="16"/>
  </w:num>
  <w:num w:numId="26">
    <w:abstractNumId w:val="16"/>
  </w:num>
  <w:num w:numId="27">
    <w:abstractNumId w:val="16"/>
  </w:num>
  <w:num w:numId="28">
    <w:abstractNumId w:val="16"/>
  </w:num>
  <w:num w:numId="29">
    <w:abstractNumId w:val="16"/>
  </w:num>
  <w:num w:numId="30">
    <w:abstractNumId w:val="9"/>
  </w:num>
  <w:num w:numId="31">
    <w:abstractNumId w:val="9"/>
  </w:num>
  <w:num w:numId="32">
    <w:abstractNumId w:val="16"/>
  </w:num>
  <w:num w:numId="33">
    <w:abstractNumId w:val="7"/>
  </w:num>
  <w:num w:numId="34">
    <w:abstractNumId w:val="16"/>
  </w:num>
  <w:num w:numId="35">
    <w:abstractNumId w:val="16"/>
    <w:lvlOverride w:ilvl="0">
      <w:startOverride w:val="1"/>
    </w:lvlOverride>
    <w:lvlOverride w:ilvl="1">
      <w:startOverride w:val="2"/>
    </w:lvlOverride>
    <w:lvlOverride w:ilvl="2">
      <w:startOverride w:val="3"/>
    </w:lvlOverride>
    <w:lvlOverride w:ilvl="3">
      <w:startOverride w:val="2"/>
    </w:lvlOverride>
  </w:num>
  <w:num w:numId="36">
    <w:abstractNumId w:val="16"/>
  </w:num>
  <w:num w:numId="37">
    <w:abstractNumId w:val="16"/>
  </w:num>
  <w:num w:numId="38">
    <w:abstractNumId w:val="16"/>
  </w:num>
  <w:num w:numId="39">
    <w:abstractNumId w:val="13"/>
  </w:num>
  <w:num w:numId="40">
    <w:abstractNumId w:val="8"/>
  </w:num>
  <w:num w:numId="41">
    <w:abstractNumId w:val="1"/>
  </w:num>
  <w:num w:numId="42">
    <w:abstractNumId w:val="14"/>
  </w:num>
  <w:num w:numId="43">
    <w:abstractNumId w:val="12"/>
  </w:num>
  <w:num w:numId="44">
    <w:abstractNumId w:val="17"/>
  </w:num>
  <w:num w:numId="45">
    <w:abstractNumId w:val="16"/>
    <w:lvlOverride w:ilvl="0">
      <w:startOverride w:val="1"/>
      <w:lvl w:ilvl="0">
        <w:start w:val="1"/>
        <w:numFmt w:val="none"/>
        <w:lvlRestart w:val="0"/>
        <w:lvlText w:val=""/>
        <w:lvlJc w:val="left"/>
        <w:pPr>
          <w:tabs>
            <w:tab w:val="num" w:pos="459"/>
          </w:tabs>
          <w:ind w:left="0" w:firstLine="0"/>
        </w:pPr>
        <w:rPr>
          <w:rFonts w:hint="default"/>
        </w:rPr>
      </w:lvl>
    </w:lvlOverride>
    <w:lvlOverride w:ilvl="1">
      <w:startOverride w:val="1"/>
      <w:lvl w:ilvl="1">
        <w:start w:val="1"/>
        <w:numFmt w:val="decimal"/>
        <w:lvlRestart w:val="0"/>
        <w:pStyle w:val="2"/>
        <w:lvlText w:val="%1%2."/>
        <w:lvlJc w:val="left"/>
        <w:pPr>
          <w:ind w:left="0" w:firstLine="0"/>
        </w:pPr>
        <w:rPr>
          <w:rFonts w:hint="default"/>
          <w:color w:val="auto"/>
        </w:rPr>
      </w:lvl>
    </w:lvlOverride>
    <w:lvlOverride w:ilvl="2">
      <w:startOverride w:val="1"/>
      <w:lvl w:ilvl="2">
        <w:start w:val="1"/>
        <w:numFmt w:val="decimal"/>
        <w:lvlRestart w:val="0"/>
        <w:pStyle w:val="3"/>
        <w:lvlText w:val="%1%2.%3."/>
        <w:lvlJc w:val="left"/>
        <w:pPr>
          <w:ind w:left="0" w:firstLine="0"/>
        </w:pPr>
        <w:rPr>
          <w:rFonts w:hint="default"/>
        </w:rPr>
      </w:lvl>
    </w:lvlOverride>
    <w:lvlOverride w:ilvl="3">
      <w:startOverride w:val="1"/>
      <w:lvl w:ilvl="3">
        <w:start w:val="1"/>
        <w:numFmt w:val="none"/>
        <w:lvlRestart w:val="0"/>
        <w:pStyle w:val="4"/>
        <w:lvlText w:val=""/>
        <w:lvlJc w:val="left"/>
        <w:pPr>
          <w:tabs>
            <w:tab w:val="num" w:pos="2058"/>
          </w:tabs>
          <w:ind w:left="1701" w:firstLine="0"/>
        </w:pPr>
        <w:rPr>
          <w:rFonts w:hint="default"/>
        </w:rPr>
      </w:lvl>
    </w:lvlOverride>
    <w:lvlOverride w:ilvl="4">
      <w:startOverride w:val="1"/>
      <w:lvl w:ilvl="4">
        <w:start w:val="1"/>
        <w:numFmt w:val="lowerLetter"/>
        <w:lvlRestart w:val="0"/>
        <w:lvlText w:val="%1(%5)"/>
        <w:lvlJc w:val="left"/>
        <w:pPr>
          <w:tabs>
            <w:tab w:val="num" w:pos="3345"/>
          </w:tabs>
          <w:ind w:left="2268" w:firstLine="0"/>
        </w:pPr>
        <w:rPr>
          <w:rFonts w:hint="default"/>
          <w:sz w:val="20"/>
        </w:rPr>
      </w:lvl>
    </w:lvlOverride>
    <w:lvlOverride w:ilvl="5">
      <w:startOverride w:val="1"/>
      <w:lvl w:ilvl="5">
        <w:start w:val="1"/>
        <w:numFmt w:val="decimal"/>
        <w:lvlText w:val="%1.%2.%3.%4.%5.%6"/>
        <w:lvlJc w:val="left"/>
        <w:pPr>
          <w:tabs>
            <w:tab w:val="num" w:pos="3912"/>
          </w:tabs>
          <w:ind w:left="2835" w:firstLine="0"/>
        </w:pPr>
        <w:rPr>
          <w:rFonts w:hint="default"/>
        </w:rPr>
      </w:lvl>
    </w:lvlOverride>
    <w:lvlOverride w:ilvl="6">
      <w:startOverride w:val="1"/>
      <w:lvl w:ilvl="6">
        <w:start w:val="1"/>
        <w:numFmt w:val="decimal"/>
        <w:lvlText w:val="%1.%2.%3.%4.%5.%6.%7"/>
        <w:lvlJc w:val="left"/>
        <w:pPr>
          <w:tabs>
            <w:tab w:val="num" w:pos="2432"/>
          </w:tabs>
          <w:ind w:left="2432" w:hanging="1298"/>
        </w:pPr>
        <w:rPr>
          <w:rFonts w:hint="default"/>
        </w:rPr>
      </w:lvl>
    </w:lvlOverride>
    <w:lvlOverride w:ilvl="7">
      <w:startOverride w:val="1"/>
      <w:lvl w:ilvl="7">
        <w:start w:val="1"/>
        <w:numFmt w:val="decimal"/>
        <w:lvlText w:val="%1.%2.%3.%4.%5.%6.%7.%8"/>
        <w:lvlJc w:val="left"/>
        <w:pPr>
          <w:tabs>
            <w:tab w:val="num" w:pos="2574"/>
          </w:tabs>
          <w:ind w:left="2574" w:hanging="1440"/>
        </w:pPr>
        <w:rPr>
          <w:rFonts w:hint="default"/>
        </w:rPr>
      </w:lvl>
    </w:lvlOverride>
    <w:lvlOverride w:ilvl="8">
      <w:startOverride w:val="1"/>
      <w:lvl w:ilvl="8">
        <w:start w:val="1"/>
        <w:numFmt w:val="decimal"/>
        <w:lvlText w:val="%1.%2.%3.%4.%5.%6.%7.%8.%9"/>
        <w:lvlJc w:val="left"/>
        <w:pPr>
          <w:tabs>
            <w:tab w:val="num" w:pos="2716"/>
          </w:tabs>
          <w:ind w:left="2716" w:hanging="1582"/>
        </w:pPr>
        <w:rPr>
          <w:rFonts w:hint="default"/>
        </w:rPr>
      </w:lvl>
    </w:lvlOverride>
  </w:num>
  <w:num w:numId="46">
    <w:abstractNumId w:val="16"/>
    <w:lvlOverride w:ilvl="0">
      <w:startOverride w:val="1"/>
      <w:lvl w:ilvl="0">
        <w:start w:val="1"/>
        <w:numFmt w:val="none"/>
        <w:lvlRestart w:val="0"/>
        <w:lvlText w:val=""/>
        <w:lvlJc w:val="left"/>
        <w:pPr>
          <w:tabs>
            <w:tab w:val="num" w:pos="459"/>
          </w:tabs>
          <w:ind w:left="0" w:firstLine="0"/>
        </w:pPr>
        <w:rPr>
          <w:rFonts w:hint="default"/>
        </w:rPr>
      </w:lvl>
    </w:lvlOverride>
    <w:lvlOverride w:ilvl="1">
      <w:startOverride w:val="1"/>
      <w:lvl w:ilvl="1">
        <w:start w:val="1"/>
        <w:numFmt w:val="decimal"/>
        <w:lvlRestart w:val="0"/>
        <w:pStyle w:val="2"/>
        <w:suff w:val="space"/>
        <w:lvlText w:val="%1%2."/>
        <w:lvlJc w:val="left"/>
        <w:pPr>
          <w:ind w:left="0" w:firstLine="0"/>
        </w:pPr>
        <w:rPr>
          <w:rFonts w:hint="default"/>
          <w:color w:val="auto"/>
        </w:rPr>
      </w:lvl>
    </w:lvlOverride>
    <w:lvlOverride w:ilvl="2">
      <w:startOverride w:val="1"/>
      <w:lvl w:ilvl="2">
        <w:start w:val="1"/>
        <w:numFmt w:val="decimal"/>
        <w:lvlRestart w:val="0"/>
        <w:pStyle w:val="3"/>
        <w:lvlText w:val="%1%2.%3."/>
        <w:lvlJc w:val="left"/>
        <w:pPr>
          <w:ind w:left="0" w:firstLine="0"/>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startOverride w:val="1"/>
      <w:lvl w:ilvl="3">
        <w:start w:val="1"/>
        <w:numFmt w:val="decimal"/>
        <w:lvlRestart w:val="0"/>
        <w:pStyle w:val="4"/>
        <w:lvlText w:val="%2.%3.%4."/>
        <w:lvlJc w:val="left"/>
        <w:pPr>
          <w:ind w:left="1701" w:firstLine="0"/>
        </w:pPr>
        <w:rPr>
          <w:rFonts w:hint="default"/>
        </w:rPr>
      </w:lvl>
    </w:lvlOverride>
    <w:lvlOverride w:ilvl="4">
      <w:startOverride w:val="1"/>
      <w:lvl w:ilvl="4">
        <w:start w:val="1"/>
        <w:numFmt w:val="lowerLetter"/>
        <w:lvlRestart w:val="0"/>
        <w:lvlText w:val="%1(%5)"/>
        <w:lvlJc w:val="left"/>
        <w:pPr>
          <w:tabs>
            <w:tab w:val="num" w:pos="3345"/>
          </w:tabs>
          <w:ind w:left="2268" w:firstLine="0"/>
        </w:pPr>
        <w:rPr>
          <w:rFonts w:hint="default"/>
          <w:sz w:val="20"/>
        </w:rPr>
      </w:lvl>
    </w:lvlOverride>
    <w:lvlOverride w:ilvl="5">
      <w:startOverride w:val="1"/>
      <w:lvl w:ilvl="5">
        <w:start w:val="1"/>
        <w:numFmt w:val="decimal"/>
        <w:lvlText w:val="%1.%2.%3.%4.%5.%6"/>
        <w:lvlJc w:val="left"/>
        <w:pPr>
          <w:tabs>
            <w:tab w:val="num" w:pos="3912"/>
          </w:tabs>
          <w:ind w:left="2835" w:firstLine="0"/>
        </w:pPr>
        <w:rPr>
          <w:rFonts w:hint="default"/>
        </w:rPr>
      </w:lvl>
    </w:lvlOverride>
    <w:lvlOverride w:ilvl="6">
      <w:startOverride w:val="1"/>
      <w:lvl w:ilvl="6">
        <w:start w:val="1"/>
        <w:numFmt w:val="decimal"/>
        <w:lvlText w:val="%1.%2.%3.%4.%5.%6.%7"/>
        <w:lvlJc w:val="left"/>
        <w:pPr>
          <w:tabs>
            <w:tab w:val="num" w:pos="2432"/>
          </w:tabs>
          <w:ind w:left="2432" w:hanging="1298"/>
        </w:pPr>
        <w:rPr>
          <w:rFonts w:hint="default"/>
        </w:rPr>
      </w:lvl>
    </w:lvlOverride>
    <w:lvlOverride w:ilvl="7">
      <w:startOverride w:val="1"/>
      <w:lvl w:ilvl="7">
        <w:start w:val="1"/>
        <w:numFmt w:val="decimal"/>
        <w:lvlText w:val="%1.%2.%3.%4.%5.%6.%7.%8"/>
        <w:lvlJc w:val="left"/>
        <w:pPr>
          <w:tabs>
            <w:tab w:val="num" w:pos="2574"/>
          </w:tabs>
          <w:ind w:left="2574" w:hanging="1440"/>
        </w:pPr>
        <w:rPr>
          <w:rFonts w:hint="default"/>
        </w:rPr>
      </w:lvl>
    </w:lvlOverride>
    <w:lvlOverride w:ilvl="8">
      <w:startOverride w:val="1"/>
      <w:lvl w:ilvl="8">
        <w:start w:val="1"/>
        <w:numFmt w:val="decimal"/>
        <w:lvlText w:val="%1.%2.%3.%4.%5.%6.%7.%8.%9"/>
        <w:lvlJc w:val="left"/>
        <w:pPr>
          <w:tabs>
            <w:tab w:val="num" w:pos="2716"/>
          </w:tabs>
          <w:ind w:left="2716" w:hanging="1582"/>
        </w:pPr>
        <w:rPr>
          <w:rFonts w:hint="default"/>
        </w:rPr>
      </w:lvl>
    </w:lvlOverride>
  </w:num>
  <w:num w:numId="4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GB" w:vendorID="64" w:dllVersion="5" w:nlCheck="1" w:checkStyle="1"/>
  <w:activeWritingStyle w:appName="MSWord" w:lang="en-US" w:vendorID="64" w:dllVersion="5" w:nlCheck="1" w:checkStyle="1"/>
  <w:activeWritingStyle w:appName="MSWord" w:lang="en-GB" w:vendorID="64" w:dllVersion="6" w:nlCheck="1" w:checkStyle="1"/>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ko-KR"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evenAndOddHeaders/>
  <w:drawingGridHorizontalSpacing w:val="120"/>
  <w:drawingGridVerticalSpacing w:val="12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LG_chkAction" w:val="0"/>
    <w:docVar w:name="DLG_chkApproval" w:val="-1"/>
    <w:docVar w:name="DLG_chkClearance" w:val="0"/>
    <w:docVar w:name="DLG_chkDiscuss" w:val="0"/>
    <w:docVar w:name="DLG_chkDraft" w:val="0"/>
    <w:docVar w:name="DLG_chkFiling" w:val="0"/>
    <w:docVar w:name="DLG_chkInformation" w:val="0"/>
    <w:docVar w:name="DLG_chkPassOn" w:val="0"/>
    <w:docVar w:name="DLG_chkRCS" w:val="0"/>
    <w:docVar w:name="DLG_chkRequest" w:val="0"/>
    <w:docVar w:name="DLG_chkReturn" w:val="0"/>
    <w:docVar w:name="DLG_chkSignature" w:val="0"/>
    <w:docVar w:name="DLG_txtSubject" w:val="Subject"/>
    <w:docVar w:name="SEC_Classification" w:val="None"/>
    <w:docVar w:name="SEC_ConfidentialAttachments" w:val="False"/>
  </w:docVars>
  <w:rsids>
    <w:rsidRoot w:val="00037321"/>
    <w:rsid w:val="00022452"/>
    <w:rsid w:val="000229AB"/>
    <w:rsid w:val="0002569A"/>
    <w:rsid w:val="00026AC3"/>
    <w:rsid w:val="00037321"/>
    <w:rsid w:val="0009325C"/>
    <w:rsid w:val="000A0299"/>
    <w:rsid w:val="000C6F25"/>
    <w:rsid w:val="000E54D1"/>
    <w:rsid w:val="000F7E94"/>
    <w:rsid w:val="001119D6"/>
    <w:rsid w:val="001308F2"/>
    <w:rsid w:val="001313E8"/>
    <w:rsid w:val="001672A8"/>
    <w:rsid w:val="001B2E76"/>
    <w:rsid w:val="001B53B9"/>
    <w:rsid w:val="001C06FC"/>
    <w:rsid w:val="001C35CB"/>
    <w:rsid w:val="001C58F5"/>
    <w:rsid w:val="001D5CEE"/>
    <w:rsid w:val="001E75D6"/>
    <w:rsid w:val="001F577F"/>
    <w:rsid w:val="002071D9"/>
    <w:rsid w:val="00213692"/>
    <w:rsid w:val="00233415"/>
    <w:rsid w:val="00236BF5"/>
    <w:rsid w:val="00256822"/>
    <w:rsid w:val="0026525A"/>
    <w:rsid w:val="00274790"/>
    <w:rsid w:val="00283015"/>
    <w:rsid w:val="00285755"/>
    <w:rsid w:val="002A1F9C"/>
    <w:rsid w:val="002B29C2"/>
    <w:rsid w:val="002C4208"/>
    <w:rsid w:val="002D7578"/>
    <w:rsid w:val="002E28DB"/>
    <w:rsid w:val="002F5734"/>
    <w:rsid w:val="00343320"/>
    <w:rsid w:val="00352DE1"/>
    <w:rsid w:val="00366B99"/>
    <w:rsid w:val="003728E6"/>
    <w:rsid w:val="00375FEC"/>
    <w:rsid w:val="00377E7E"/>
    <w:rsid w:val="003B5E0E"/>
    <w:rsid w:val="003D255A"/>
    <w:rsid w:val="003E7E3E"/>
    <w:rsid w:val="00401DBC"/>
    <w:rsid w:val="00416949"/>
    <w:rsid w:val="00422514"/>
    <w:rsid w:val="004353B1"/>
    <w:rsid w:val="004370D8"/>
    <w:rsid w:val="00441C1F"/>
    <w:rsid w:val="0045618C"/>
    <w:rsid w:val="00472C43"/>
    <w:rsid w:val="00482AD2"/>
    <w:rsid w:val="0048477C"/>
    <w:rsid w:val="00490CC4"/>
    <w:rsid w:val="00494EF5"/>
    <w:rsid w:val="004B5CE5"/>
    <w:rsid w:val="004C2797"/>
    <w:rsid w:val="004D3DEC"/>
    <w:rsid w:val="004D4B8D"/>
    <w:rsid w:val="00503575"/>
    <w:rsid w:val="0051431E"/>
    <w:rsid w:val="005157E8"/>
    <w:rsid w:val="00537496"/>
    <w:rsid w:val="00544ED3"/>
    <w:rsid w:val="0058477B"/>
    <w:rsid w:val="0058654F"/>
    <w:rsid w:val="00593CDE"/>
    <w:rsid w:val="00596ACA"/>
    <w:rsid w:val="005A38BF"/>
    <w:rsid w:val="005B3B24"/>
    <w:rsid w:val="005E39BC"/>
    <w:rsid w:val="005F00A0"/>
    <w:rsid w:val="00637778"/>
    <w:rsid w:val="00647F33"/>
    <w:rsid w:val="00660F82"/>
    <w:rsid w:val="00662532"/>
    <w:rsid w:val="00691829"/>
    <w:rsid w:val="00696462"/>
    <w:rsid w:val="006A6AA6"/>
    <w:rsid w:val="006B2274"/>
    <w:rsid w:val="006B5E9D"/>
    <w:rsid w:val="00707D04"/>
    <w:rsid w:val="00717C6F"/>
    <w:rsid w:val="00742314"/>
    <w:rsid w:val="007445DA"/>
    <w:rsid w:val="00754204"/>
    <w:rsid w:val="0077651D"/>
    <w:rsid w:val="00794CF1"/>
    <w:rsid w:val="007B4FD1"/>
    <w:rsid w:val="007D1A2B"/>
    <w:rsid w:val="00802381"/>
    <w:rsid w:val="0082381D"/>
    <w:rsid w:val="00837EB2"/>
    <w:rsid w:val="00847A07"/>
    <w:rsid w:val="00862A7B"/>
    <w:rsid w:val="00867C75"/>
    <w:rsid w:val="00883848"/>
    <w:rsid w:val="00897ED5"/>
    <w:rsid w:val="008A6EF4"/>
    <w:rsid w:val="008B6BB9"/>
    <w:rsid w:val="008C25AB"/>
    <w:rsid w:val="008E7632"/>
    <w:rsid w:val="00900B33"/>
    <w:rsid w:val="00911543"/>
    <w:rsid w:val="00914B92"/>
    <w:rsid w:val="00914C21"/>
    <w:rsid w:val="00914F57"/>
    <w:rsid w:val="00915DC3"/>
    <w:rsid w:val="00950E34"/>
    <w:rsid w:val="009519C9"/>
    <w:rsid w:val="009C7A4F"/>
    <w:rsid w:val="009D0B86"/>
    <w:rsid w:val="009E0D5B"/>
    <w:rsid w:val="009E1558"/>
    <w:rsid w:val="009E36CA"/>
    <w:rsid w:val="00A34D53"/>
    <w:rsid w:val="00A42898"/>
    <w:rsid w:val="00AA1F80"/>
    <w:rsid w:val="00AB01CB"/>
    <w:rsid w:val="00AB5B9C"/>
    <w:rsid w:val="00AB6ACE"/>
    <w:rsid w:val="00AC5A3A"/>
    <w:rsid w:val="00AD1FD6"/>
    <w:rsid w:val="00B0167C"/>
    <w:rsid w:val="00B0467B"/>
    <w:rsid w:val="00B4459A"/>
    <w:rsid w:val="00B47242"/>
    <w:rsid w:val="00B720D7"/>
    <w:rsid w:val="00B7466D"/>
    <w:rsid w:val="00B77BB8"/>
    <w:rsid w:val="00B82FA5"/>
    <w:rsid w:val="00B96C5F"/>
    <w:rsid w:val="00BA733B"/>
    <w:rsid w:val="00BD1400"/>
    <w:rsid w:val="00BD605C"/>
    <w:rsid w:val="00BD79A1"/>
    <w:rsid w:val="00BE2A76"/>
    <w:rsid w:val="00BE722F"/>
    <w:rsid w:val="00C06605"/>
    <w:rsid w:val="00C65E60"/>
    <w:rsid w:val="00C81FE2"/>
    <w:rsid w:val="00C9004C"/>
    <w:rsid w:val="00CA7C33"/>
    <w:rsid w:val="00CD6645"/>
    <w:rsid w:val="00CE5A52"/>
    <w:rsid w:val="00CF7AF3"/>
    <w:rsid w:val="00D008D8"/>
    <w:rsid w:val="00D024C7"/>
    <w:rsid w:val="00D17830"/>
    <w:rsid w:val="00D26ADA"/>
    <w:rsid w:val="00D3369B"/>
    <w:rsid w:val="00D35A78"/>
    <w:rsid w:val="00D555A1"/>
    <w:rsid w:val="00D631B1"/>
    <w:rsid w:val="00D63F32"/>
    <w:rsid w:val="00D645FA"/>
    <w:rsid w:val="00D64DC2"/>
    <w:rsid w:val="00DA46CA"/>
    <w:rsid w:val="00DC107B"/>
    <w:rsid w:val="00DC3B79"/>
    <w:rsid w:val="00DF21EB"/>
    <w:rsid w:val="00DF3A06"/>
    <w:rsid w:val="00DF55FB"/>
    <w:rsid w:val="00E10BA6"/>
    <w:rsid w:val="00E20E70"/>
    <w:rsid w:val="00E25B68"/>
    <w:rsid w:val="00E3797D"/>
    <w:rsid w:val="00E4395C"/>
    <w:rsid w:val="00E62785"/>
    <w:rsid w:val="00E84003"/>
    <w:rsid w:val="00E939E2"/>
    <w:rsid w:val="00EA3EDA"/>
    <w:rsid w:val="00EA4DB0"/>
    <w:rsid w:val="00EC0A75"/>
    <w:rsid w:val="00EC10FC"/>
    <w:rsid w:val="00ED0F9A"/>
    <w:rsid w:val="00ED344E"/>
    <w:rsid w:val="00EE0041"/>
    <w:rsid w:val="00EE1B50"/>
    <w:rsid w:val="00EE29B9"/>
    <w:rsid w:val="00EF1CF8"/>
    <w:rsid w:val="00F004EE"/>
    <w:rsid w:val="00F37A5F"/>
    <w:rsid w:val="00F42E23"/>
    <w:rsid w:val="00F45EEE"/>
    <w:rsid w:val="00F51E9C"/>
    <w:rsid w:val="00F523CA"/>
    <w:rsid w:val="00F74A9D"/>
    <w:rsid w:val="00FB4E97"/>
    <w:rsid w:val="00FC3910"/>
    <w:rsid w:val="00FD5FDE"/>
    <w:rsid w:val="00FF386F"/>
    <w:rsid w:val="00FF6F19"/>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ADEFFAC"/>
  <w15:docId w15:val="{C79CF843-6D39-4B45-A59C-37FFC2E0E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en-GB" w:bidi="ar-SA"/>
      </w:rPr>
    </w:rPrDefault>
    <w:pPrDefault/>
  </w:docDefaults>
  <w:latentStyles w:defLockedState="1" w:defUIPriority="49" w:defSemiHidden="0" w:defUnhideWhenUsed="0" w:defQFormat="0" w:count="376">
    <w:lsdException w:name="Normal" w:locked="0"/>
    <w:lsdException w:name="heading 1" w:locked="0" w:uiPriority="0" w:qFormat="1"/>
    <w:lsdException w:name="heading 2" w:locked="0" w:uiPriority="4" w:qFormat="1"/>
    <w:lsdException w:name="heading 3" w:locked="0" w:uiPriority="4" w:qFormat="1"/>
    <w:lsdException w:name="heading 4" w:locked="0" w:uiPriority="0" w:qFormat="1"/>
    <w:lsdException w:name="heading 5" w:locked="0" w:uiPriority="0"/>
    <w:lsdException w:name="heading 6" w:locked="0" w:uiPriority="0"/>
    <w:lsdException w:name="heading 7" w:locked="0" w:uiPriority="0"/>
    <w:lsdException w:name="heading 8" w:locked="0" w:uiPriority="0"/>
    <w:lsdException w:name="heading 9" w:locked="0" w:uiPriority="0"/>
    <w:lsdException w:name="footnote text" w:locked="0" w:uiPriority="0"/>
    <w:lsdException w:name="header" w:locked="0" w:uiPriority="0"/>
    <w:lsdException w:name="footer" w:locked="0" w:uiPriority="99"/>
    <w:lsdException w:name="caption" w:locked="0" w:uiPriority="0"/>
    <w:lsdException w:name="footnote reference" w:locked="0" w:uiPriority="0"/>
    <w:lsdException w:name="List Bullet" w:locked="0"/>
    <w:lsdException w:name="Title" w:locked="0" w:uiPriority="0"/>
    <w:lsdException w:name="Default Paragraph Font" w:locked="0" w:uiPriority="0"/>
    <w:lsdException w:name="Body Text" w:locked="0" w:uiPriority="0" w:qFormat="1"/>
    <w:lsdException w:name="Body Text Indent" w:locked="0" w:uiPriority="0"/>
    <w:lsdException w:name="Subtitle" w:locked="0" w:uiPriority="0" w:qFormat="1"/>
    <w:lsdException w:name="HTML Top of Form" w:locked="0" w:uiPriority="0"/>
    <w:lsdException w:name="HTML Bottom of Form" w:locked="0" w:uiPriority="0"/>
    <w:lsdException w:name="HTML Acronym" w:uiPriority="19"/>
    <w:lsdException w:name="HTML Address" w:uiPriority="19"/>
    <w:lsdException w:name="Normal Table" w:locked="0" w:semiHidden="1" w:uiPriority="0" w:unhideWhenUsed="1"/>
    <w:lsdException w:name="No List" w:locked="0" w:uiPriority="0"/>
    <w:lsdException w:name="Outline List 1" w:uiPriority="0"/>
    <w:lsdException w:name="Outline List 2" w:uiPriority="0"/>
    <w:lsdException w:name="Outline List 3" w:uiPriority="0"/>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locked="0"/>
    <w:lsdException w:name="Table Grid" w:locked="0" w:uiPriority="39"/>
    <w:lsdException w:name="Table Theme" w:semiHidden="1" w:uiPriority="0" w:unhideWhenUsed="1"/>
    <w:lsdException w:name="Placeholder Text" w:semiHidden="1"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a">
    <w:name w:val="Normal"/>
    <w:uiPriority w:val="49"/>
    <w:rsid w:val="00CF7AF3"/>
    <w:pPr>
      <w:overflowPunct w:val="0"/>
      <w:autoSpaceDE w:val="0"/>
      <w:autoSpaceDN w:val="0"/>
      <w:adjustRightInd w:val="0"/>
      <w:textAlignment w:val="baseline"/>
    </w:pPr>
    <w:rPr>
      <w:sz w:val="22"/>
      <w:lang w:eastAsia="en-US"/>
    </w:rPr>
  </w:style>
  <w:style w:type="paragraph" w:styleId="1">
    <w:name w:val="heading 1"/>
    <w:aliases w:val="Paper title"/>
    <w:next w:val="a0"/>
    <w:uiPriority w:val="4"/>
    <w:qFormat/>
    <w:rsid w:val="00EE29B9"/>
    <w:pPr>
      <w:spacing w:line="280" w:lineRule="atLeast"/>
      <w:ind w:left="567" w:right="567"/>
      <w:outlineLvl w:val="0"/>
    </w:pPr>
    <w:rPr>
      <w:rFonts w:ascii="Times New Roman Bold" w:hAnsi="Times New Roman Bold"/>
      <w:b/>
      <w:caps/>
      <w:sz w:val="24"/>
      <w:lang w:val="en-US" w:eastAsia="en-US"/>
    </w:rPr>
  </w:style>
  <w:style w:type="paragraph" w:styleId="2">
    <w:name w:val="heading 2"/>
    <w:aliases w:val="1st level paper heading"/>
    <w:next w:val="a1"/>
    <w:uiPriority w:val="4"/>
    <w:qFormat/>
    <w:rsid w:val="00EE0041"/>
    <w:pPr>
      <w:widowControl w:val="0"/>
      <w:numPr>
        <w:ilvl w:val="1"/>
        <w:numId w:val="12"/>
      </w:numPr>
      <w:spacing w:before="100" w:beforeAutospacing="1" w:after="100" w:afterAutospacing="1" w:line="280" w:lineRule="atLeast"/>
      <w:outlineLvl w:val="1"/>
    </w:pPr>
    <w:rPr>
      <w:caps/>
      <w:lang w:eastAsia="en-US"/>
    </w:rPr>
  </w:style>
  <w:style w:type="paragraph" w:styleId="3">
    <w:name w:val="heading 3"/>
    <w:aliases w:val="2nd level paper heading"/>
    <w:next w:val="a1"/>
    <w:uiPriority w:val="4"/>
    <w:qFormat/>
    <w:rsid w:val="00897ED5"/>
    <w:pPr>
      <w:widowControl w:val="0"/>
      <w:numPr>
        <w:ilvl w:val="2"/>
        <w:numId w:val="12"/>
      </w:numPr>
      <w:spacing w:before="240" w:after="240" w:line="240" w:lineRule="exact"/>
      <w:outlineLvl w:val="2"/>
    </w:pPr>
    <w:rPr>
      <w:b/>
      <w:lang w:eastAsia="en-US"/>
    </w:rPr>
  </w:style>
  <w:style w:type="paragraph" w:styleId="4">
    <w:name w:val="heading 4"/>
    <w:aliases w:val="3rd level paper heading"/>
    <w:basedOn w:val="a"/>
    <w:next w:val="a1"/>
    <w:uiPriority w:val="4"/>
    <w:qFormat/>
    <w:rsid w:val="00897ED5"/>
    <w:pPr>
      <w:widowControl w:val="0"/>
      <w:numPr>
        <w:ilvl w:val="3"/>
        <w:numId w:val="12"/>
      </w:numPr>
      <w:spacing w:before="100" w:beforeAutospacing="1" w:after="100" w:afterAutospacing="1" w:line="240" w:lineRule="atLeast"/>
      <w:outlineLvl w:val="3"/>
    </w:pPr>
    <w:rPr>
      <w:i/>
      <w:sz w:val="20"/>
      <w:lang w:val="en-US"/>
    </w:rPr>
  </w:style>
  <w:style w:type="paragraph" w:styleId="5">
    <w:name w:val="heading 5"/>
    <w:basedOn w:val="a"/>
    <w:next w:val="a"/>
    <w:uiPriority w:val="19"/>
    <w:locked/>
    <w:pPr>
      <w:overflowPunct/>
      <w:autoSpaceDE/>
      <w:autoSpaceDN/>
      <w:adjustRightInd/>
      <w:spacing w:before="240" w:after="60"/>
      <w:textAlignment w:val="auto"/>
      <w:outlineLvl w:val="4"/>
    </w:pPr>
    <w:rPr>
      <w:b/>
      <w:bCs/>
      <w:i/>
      <w:iCs/>
      <w:sz w:val="26"/>
      <w:szCs w:val="26"/>
      <w:lang w:val="en-US"/>
    </w:rPr>
  </w:style>
  <w:style w:type="paragraph" w:styleId="6">
    <w:name w:val="heading 6"/>
    <w:basedOn w:val="a"/>
    <w:next w:val="a"/>
    <w:uiPriority w:val="19"/>
    <w:locked/>
    <w:pPr>
      <w:overflowPunct/>
      <w:autoSpaceDE/>
      <w:autoSpaceDN/>
      <w:adjustRightInd/>
      <w:spacing w:before="240" w:after="60"/>
      <w:textAlignment w:val="auto"/>
      <w:outlineLvl w:val="5"/>
    </w:pPr>
    <w:rPr>
      <w:b/>
      <w:bCs/>
      <w:szCs w:val="22"/>
      <w:lang w:val="en-US"/>
    </w:rPr>
  </w:style>
  <w:style w:type="paragraph" w:styleId="7">
    <w:name w:val="heading 7"/>
    <w:basedOn w:val="a"/>
    <w:next w:val="a"/>
    <w:uiPriority w:val="19"/>
    <w:locked/>
    <w:pPr>
      <w:overflowPunct/>
      <w:autoSpaceDE/>
      <w:autoSpaceDN/>
      <w:adjustRightInd/>
      <w:spacing w:before="240" w:after="60"/>
      <w:textAlignment w:val="auto"/>
      <w:outlineLvl w:val="6"/>
    </w:pPr>
    <w:rPr>
      <w:szCs w:val="24"/>
      <w:lang w:val="en-US"/>
    </w:rPr>
  </w:style>
  <w:style w:type="paragraph" w:styleId="8">
    <w:name w:val="heading 8"/>
    <w:basedOn w:val="a"/>
    <w:next w:val="a"/>
    <w:uiPriority w:val="19"/>
    <w:locked/>
    <w:pPr>
      <w:overflowPunct/>
      <w:autoSpaceDE/>
      <w:autoSpaceDN/>
      <w:adjustRightInd/>
      <w:spacing w:before="240" w:after="60"/>
      <w:textAlignment w:val="auto"/>
      <w:outlineLvl w:val="7"/>
    </w:pPr>
    <w:rPr>
      <w:i/>
      <w:iCs/>
      <w:szCs w:val="24"/>
      <w:lang w:val="en-US"/>
    </w:rPr>
  </w:style>
  <w:style w:type="paragraph" w:styleId="9">
    <w:name w:val="heading 9"/>
    <w:basedOn w:val="a"/>
    <w:next w:val="a"/>
    <w:uiPriority w:val="19"/>
    <w:locked/>
    <w:pPr>
      <w:overflowPunct/>
      <w:autoSpaceDE/>
      <w:autoSpaceDN/>
      <w:adjustRightInd/>
      <w:spacing w:before="240" w:after="60"/>
      <w:textAlignment w:val="auto"/>
      <w:outlineLvl w:val="8"/>
    </w:pPr>
    <w:rPr>
      <w:rFonts w:ascii="Arial" w:hAnsi="Arial" w:cs="Arial"/>
      <w:szCs w:val="22"/>
      <w:lang w:val="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Body Text"/>
    <w:link w:val="Char"/>
    <w:qFormat/>
    <w:rsid w:val="00647F33"/>
    <w:pPr>
      <w:spacing w:line="260" w:lineRule="atLeast"/>
      <w:ind w:firstLine="567"/>
      <w:contextualSpacing/>
      <w:jc w:val="both"/>
    </w:pPr>
    <w:rPr>
      <w:lang w:eastAsia="en-US"/>
    </w:rPr>
  </w:style>
  <w:style w:type="paragraph" w:styleId="a5">
    <w:name w:val="Body Text Indent"/>
    <w:basedOn w:val="a1"/>
    <w:uiPriority w:val="49"/>
    <w:locked/>
    <w:pPr>
      <w:ind w:left="1134" w:hanging="675"/>
    </w:pPr>
  </w:style>
  <w:style w:type="paragraph" w:customStyle="1" w:styleId="BodyTextMultiline">
    <w:name w:val="Body Text Multiline"/>
    <w:basedOn w:val="a1"/>
    <w:locked/>
    <w:pPr>
      <w:numPr>
        <w:numId w:val="1"/>
      </w:numPr>
    </w:pPr>
  </w:style>
  <w:style w:type="paragraph" w:customStyle="1" w:styleId="BodyTextSummary">
    <w:name w:val="Body Text Summary"/>
    <w:uiPriority w:val="49"/>
    <w:locked/>
    <w:pPr>
      <w:numPr>
        <w:numId w:val="2"/>
      </w:numPr>
      <w:tabs>
        <w:tab w:val="clear" w:pos="720"/>
      </w:tabs>
      <w:spacing w:after="170" w:line="280" w:lineRule="atLeast"/>
      <w:ind w:left="572" w:hanging="459"/>
      <w:jc w:val="both"/>
    </w:pPr>
    <w:rPr>
      <w:sz w:val="22"/>
      <w:szCs w:val="22"/>
      <w:lang w:eastAsia="en-US"/>
    </w:rPr>
  </w:style>
  <w:style w:type="paragraph" w:styleId="a6">
    <w:name w:val="caption"/>
    <w:next w:val="a"/>
    <w:uiPriority w:val="49"/>
    <w:pPr>
      <w:spacing w:after="85"/>
    </w:pPr>
    <w:rPr>
      <w:bCs/>
      <w:sz w:val="18"/>
      <w:lang w:val="en-US" w:eastAsia="en-US"/>
    </w:rPr>
  </w:style>
  <w:style w:type="paragraph" w:styleId="a7">
    <w:name w:val="footer"/>
    <w:basedOn w:val="a"/>
    <w:link w:val="Char0"/>
    <w:uiPriority w:val="99"/>
    <w:locked/>
    <w:pPr>
      <w:overflowPunct/>
      <w:autoSpaceDE/>
      <w:autoSpaceDN/>
      <w:adjustRightInd/>
      <w:textAlignment w:val="auto"/>
    </w:pPr>
    <w:rPr>
      <w:sz w:val="2"/>
      <w:lang w:val="en-US"/>
    </w:rPr>
  </w:style>
  <w:style w:type="paragraph" w:styleId="a8">
    <w:name w:val="footnote text"/>
    <w:semiHidden/>
    <w:locked/>
    <w:pPr>
      <w:tabs>
        <w:tab w:val="left" w:pos="459"/>
      </w:tabs>
      <w:spacing w:before="142"/>
      <w:ind w:left="459"/>
      <w:jc w:val="both"/>
    </w:pPr>
    <w:rPr>
      <w:sz w:val="18"/>
      <w:lang w:eastAsia="en-US"/>
    </w:rPr>
  </w:style>
  <w:style w:type="paragraph" w:styleId="a9">
    <w:name w:val="header"/>
    <w:next w:val="a1"/>
    <w:uiPriority w:val="49"/>
    <w:locked/>
    <w:pPr>
      <w:spacing w:after="85"/>
    </w:pPr>
    <w:rPr>
      <w:sz w:val="18"/>
      <w:lang w:val="en-US" w:eastAsia="en-US"/>
    </w:rPr>
  </w:style>
  <w:style w:type="paragraph" w:customStyle="1" w:styleId="ListBulleted">
    <w:name w:val="List Bulleted"/>
    <w:uiPriority w:val="7"/>
    <w:qFormat/>
    <w:locked/>
    <w:pPr>
      <w:numPr>
        <w:numId w:val="6"/>
      </w:numPr>
      <w:tabs>
        <w:tab w:val="clear" w:pos="1179"/>
        <w:tab w:val="left" w:pos="919"/>
      </w:tabs>
      <w:ind w:left="918" w:right="1134" w:hanging="459"/>
      <w:jc w:val="both"/>
    </w:pPr>
    <w:rPr>
      <w:sz w:val="22"/>
      <w:lang w:eastAsia="en-US"/>
    </w:rPr>
  </w:style>
  <w:style w:type="paragraph" w:customStyle="1" w:styleId="ListEmdash">
    <w:name w:val="List Emdash"/>
    <w:basedOn w:val="a1"/>
    <w:uiPriority w:val="6"/>
    <w:qFormat/>
    <w:rsid w:val="00717C6F"/>
    <w:pPr>
      <w:numPr>
        <w:numId w:val="20"/>
      </w:numPr>
      <w:ind w:left="709"/>
    </w:pPr>
  </w:style>
  <w:style w:type="paragraph" w:customStyle="1" w:styleId="ListNumbered">
    <w:name w:val="List Numbered"/>
    <w:basedOn w:val="a1"/>
    <w:uiPriority w:val="5"/>
    <w:qFormat/>
    <w:locked/>
    <w:rsid w:val="00717C6F"/>
    <w:pPr>
      <w:numPr>
        <w:numId w:val="22"/>
      </w:numPr>
    </w:pPr>
  </w:style>
  <w:style w:type="paragraph" w:styleId="aa">
    <w:name w:val="Title"/>
    <w:uiPriority w:val="2"/>
    <w:locked/>
    <w:pPr>
      <w:widowControl w:val="0"/>
      <w:spacing w:line="440" w:lineRule="exact"/>
      <w:jc w:val="center"/>
      <w:outlineLvl w:val="0"/>
    </w:pPr>
    <w:rPr>
      <w:rFonts w:ascii="Arial" w:hAnsi="Arial" w:cs="Arial"/>
      <w:bCs/>
      <w:sz w:val="42"/>
      <w:szCs w:val="32"/>
      <w:lang w:eastAsia="en-US"/>
    </w:rPr>
  </w:style>
  <w:style w:type="paragraph" w:customStyle="1" w:styleId="zyxConfid2Red">
    <w:name w:val="zyxConfid2Red"/>
    <w:basedOn w:val="a"/>
    <w:uiPriority w:val="49"/>
    <w:locked/>
    <w:pPr>
      <w:spacing w:after="20" w:line="220" w:lineRule="exact"/>
      <w:jc w:val="right"/>
    </w:pPr>
    <w:rPr>
      <w:rFonts w:ascii="Arial" w:hAnsi="Arial" w:cs="Arial"/>
      <w:color w:val="FF0000"/>
    </w:rPr>
  </w:style>
  <w:style w:type="paragraph" w:customStyle="1" w:styleId="zyxConfidRed">
    <w:name w:val="zyxConfidRed"/>
    <w:uiPriority w:val="49"/>
    <w:locked/>
    <w:pPr>
      <w:widowControl w:val="0"/>
      <w:spacing w:before="80"/>
      <w:jc w:val="right"/>
    </w:pPr>
    <w:rPr>
      <w:rFonts w:ascii="Arial" w:hAnsi="Arial"/>
      <w:b/>
      <w:caps/>
      <w:color w:val="FF0000"/>
      <w:sz w:val="40"/>
      <w:lang w:eastAsia="en-US"/>
    </w:rPr>
  </w:style>
  <w:style w:type="paragraph" w:customStyle="1" w:styleId="zyxConfidBlack">
    <w:name w:val="zyxConfidBlack"/>
    <w:basedOn w:val="zyxConfidRed"/>
    <w:uiPriority w:val="49"/>
    <w:locked/>
    <w:pPr>
      <w:framePr w:wrap="auto" w:vAnchor="page" w:hAnchor="page" w:x="1333" w:y="228"/>
      <w:widowControl/>
      <w:overflowPunct w:val="0"/>
      <w:autoSpaceDE w:val="0"/>
      <w:autoSpaceDN w:val="0"/>
      <w:adjustRightInd w:val="0"/>
      <w:suppressOverlap/>
      <w:textAlignment w:val="baseline"/>
    </w:pPr>
    <w:rPr>
      <w:rFonts w:cs="Arial"/>
      <w:bCs/>
      <w:color w:val="000000"/>
    </w:rPr>
  </w:style>
  <w:style w:type="paragraph" w:customStyle="1" w:styleId="zyxDistribution">
    <w:name w:val="zyxDistribution"/>
    <w:basedOn w:val="a"/>
    <w:uiPriority w:val="49"/>
    <w:locked/>
    <w:pPr>
      <w:framePr w:wrap="around" w:vAnchor="page" w:hAnchor="page" w:x="1390" w:y="15707"/>
      <w:widowControl w:val="0"/>
      <w:overflowPunct/>
      <w:autoSpaceDE/>
      <w:autoSpaceDN/>
      <w:adjustRightInd/>
      <w:spacing w:before="240" w:after="20"/>
      <w:ind w:left="142"/>
      <w:suppressOverlap/>
      <w:textAlignment w:val="auto"/>
    </w:pPr>
    <w:rPr>
      <w:rFonts w:ascii="Arial" w:hAnsi="Arial"/>
      <w:b/>
    </w:rPr>
  </w:style>
  <w:style w:type="paragraph" w:customStyle="1" w:styleId="zyxPrePrint">
    <w:name w:val="zyxPrePrint"/>
    <w:uiPriority w:val="49"/>
    <w:locked/>
    <w:pPr>
      <w:spacing w:after="60" w:line="280" w:lineRule="exact"/>
      <w:ind w:left="113"/>
    </w:pPr>
    <w:rPr>
      <w:sz w:val="22"/>
      <w:lang w:eastAsia="en-US"/>
    </w:rPr>
  </w:style>
  <w:style w:type="paragraph" w:customStyle="1" w:styleId="zyxFillIn">
    <w:name w:val="zyxFill_In"/>
    <w:basedOn w:val="zyxPrePrint"/>
    <w:uiPriority w:val="49"/>
    <w:locked/>
    <w:rPr>
      <w:b/>
    </w:rPr>
  </w:style>
  <w:style w:type="paragraph" w:customStyle="1" w:styleId="zyxLogo">
    <w:name w:val="zyxLogo"/>
    <w:basedOn w:val="a"/>
    <w:uiPriority w:val="49"/>
    <w:locked/>
    <w:pPr>
      <w:keepNext/>
      <w:spacing w:after="10"/>
    </w:pPr>
    <w:rPr>
      <w:rFonts w:ascii="Arial" w:hAnsi="Arial"/>
      <w:b/>
      <w:sz w:val="13"/>
    </w:rPr>
  </w:style>
  <w:style w:type="paragraph" w:customStyle="1" w:styleId="zyxP1Footer">
    <w:name w:val="zyxP1_Footer"/>
    <w:basedOn w:val="a"/>
    <w:uiPriority w:val="49"/>
    <w:locked/>
    <w:pPr>
      <w:widowControl w:val="0"/>
      <w:spacing w:line="160" w:lineRule="exact"/>
      <w:ind w:left="108"/>
    </w:pPr>
    <w:rPr>
      <w:sz w:val="14"/>
    </w:rPr>
  </w:style>
  <w:style w:type="paragraph" w:customStyle="1" w:styleId="zyxSensitivity">
    <w:name w:val="zyxSensitivity"/>
    <w:basedOn w:val="a"/>
    <w:uiPriority w:val="49"/>
    <w:locked/>
    <w:pPr>
      <w:framePr w:wrap="around" w:vAnchor="page" w:hAnchor="page" w:x="1390" w:y="15707"/>
      <w:widowControl w:val="0"/>
      <w:overflowPunct/>
      <w:autoSpaceDE/>
      <w:autoSpaceDN/>
      <w:adjustRightInd/>
      <w:spacing w:line="220" w:lineRule="exact"/>
      <w:ind w:left="142"/>
      <w:suppressOverlap/>
      <w:textAlignment w:val="auto"/>
    </w:pPr>
    <w:rPr>
      <w:rFonts w:ascii="Arial" w:hAnsi="Arial"/>
      <w:b/>
    </w:rPr>
  </w:style>
  <w:style w:type="paragraph" w:customStyle="1" w:styleId="zyxTitle">
    <w:name w:val="zyxTitle"/>
    <w:basedOn w:val="a"/>
    <w:uiPriority w:val="49"/>
    <w:locked/>
    <w:pPr>
      <w:keepNext/>
      <w:spacing w:line="420" w:lineRule="exact"/>
    </w:pPr>
    <w:rPr>
      <w:rFonts w:ascii="Arial" w:hAnsi="Arial"/>
      <w:sz w:val="40"/>
    </w:rPr>
  </w:style>
  <w:style w:type="character" w:styleId="ab">
    <w:name w:val="footnote reference"/>
    <w:basedOn w:val="a2"/>
    <w:semiHidden/>
    <w:locked/>
    <w:rPr>
      <w:vertAlign w:val="superscript"/>
    </w:rPr>
  </w:style>
  <w:style w:type="paragraph" w:styleId="a0">
    <w:name w:val="Subtitle"/>
    <w:next w:val="a1"/>
    <w:uiPriority w:val="3"/>
    <w:qFormat/>
    <w:rsid w:val="00B82FA5"/>
    <w:pPr>
      <w:spacing w:after="100" w:afterAutospacing="1" w:line="280" w:lineRule="atLeast"/>
      <w:ind w:left="567" w:right="567"/>
      <w:contextualSpacing/>
    </w:pPr>
    <w:rPr>
      <w:rFonts w:cs="Arial"/>
      <w:b/>
      <w:i/>
      <w:sz w:val="24"/>
      <w:szCs w:val="24"/>
      <w:lang w:val="en-US" w:eastAsia="en-US"/>
    </w:rPr>
  </w:style>
  <w:style w:type="paragraph" w:customStyle="1" w:styleId="AgendaList">
    <w:name w:val="Agenda List"/>
    <w:uiPriority w:val="49"/>
    <w:locked/>
    <w:pPr>
      <w:numPr>
        <w:numId w:val="9"/>
      </w:numPr>
      <w:tabs>
        <w:tab w:val="clear" w:pos="459"/>
        <w:tab w:val="left" w:pos="919"/>
      </w:tabs>
      <w:spacing w:after="240" w:line="240" w:lineRule="exact"/>
      <w:ind w:left="918"/>
      <w:jc w:val="both"/>
    </w:pPr>
    <w:rPr>
      <w:sz w:val="22"/>
      <w:lang w:eastAsia="en-US"/>
    </w:rPr>
  </w:style>
  <w:style w:type="paragraph" w:customStyle="1" w:styleId="zyxClassification1">
    <w:name w:val="zyxClassification1"/>
    <w:basedOn w:val="a1"/>
    <w:uiPriority w:val="49"/>
    <w:locked/>
    <w:pPr>
      <w:spacing w:line="280" w:lineRule="exact"/>
      <w:jc w:val="right"/>
    </w:pPr>
    <w:rPr>
      <w:rFonts w:ascii="Arial" w:hAnsi="Arial" w:cs="Arial"/>
      <w:b/>
      <w:bCs/>
      <w:caps/>
      <w:sz w:val="24"/>
    </w:rPr>
  </w:style>
  <w:style w:type="paragraph" w:customStyle="1" w:styleId="zyxClassification2">
    <w:name w:val="zyxClassification2"/>
    <w:basedOn w:val="a7"/>
    <w:uiPriority w:val="49"/>
    <w:locked/>
    <w:pPr>
      <w:tabs>
        <w:tab w:val="center" w:pos="4320"/>
        <w:tab w:val="right" w:pos="8640"/>
      </w:tabs>
      <w:overflowPunct w:val="0"/>
      <w:autoSpaceDE w:val="0"/>
      <w:autoSpaceDN w:val="0"/>
      <w:adjustRightInd w:val="0"/>
      <w:ind w:firstLine="567"/>
      <w:jc w:val="right"/>
      <w:textAlignment w:val="baseline"/>
    </w:pPr>
    <w:rPr>
      <w:rFonts w:ascii="Arial" w:hAnsi="Arial" w:cs="Arial"/>
      <w:sz w:val="16"/>
      <w:lang w:val="en-GB"/>
    </w:rPr>
  </w:style>
  <w:style w:type="character" w:customStyle="1" w:styleId="Char0">
    <w:name w:val="바닥글 Char"/>
    <w:basedOn w:val="a2"/>
    <w:link w:val="a7"/>
    <w:uiPriority w:val="99"/>
    <w:rsid w:val="00037321"/>
    <w:rPr>
      <w:sz w:val="2"/>
      <w:lang w:val="en-US" w:eastAsia="en-US"/>
    </w:rPr>
  </w:style>
  <w:style w:type="paragraph" w:customStyle="1" w:styleId="Runninghead">
    <w:name w:val="Running head"/>
    <w:basedOn w:val="a"/>
    <w:link w:val="RunningheadChar"/>
    <w:uiPriority w:val="49"/>
    <w:qFormat/>
    <w:rsid w:val="00B82FA5"/>
    <w:pPr>
      <w:jc w:val="center"/>
    </w:pPr>
    <w:rPr>
      <w:b/>
      <w:sz w:val="16"/>
      <w:szCs w:val="16"/>
    </w:rPr>
  </w:style>
  <w:style w:type="paragraph" w:customStyle="1" w:styleId="Authornameandaffiliation">
    <w:name w:val="Author name and affiliation"/>
    <w:link w:val="AuthornameandaffiliationChar"/>
    <w:uiPriority w:val="49"/>
    <w:qFormat/>
    <w:rsid w:val="00647F33"/>
    <w:pPr>
      <w:ind w:left="567"/>
      <w:contextualSpacing/>
    </w:pPr>
    <w:rPr>
      <w:lang w:val="en-US" w:eastAsia="en-US"/>
    </w:rPr>
  </w:style>
  <w:style w:type="character" w:customStyle="1" w:styleId="RunningheadChar">
    <w:name w:val="Running head Char"/>
    <w:basedOn w:val="a2"/>
    <w:link w:val="Runninghead"/>
    <w:uiPriority w:val="49"/>
    <w:rsid w:val="00B82FA5"/>
    <w:rPr>
      <w:b/>
      <w:sz w:val="16"/>
      <w:szCs w:val="16"/>
      <w:lang w:eastAsia="en-US"/>
    </w:rPr>
  </w:style>
  <w:style w:type="paragraph" w:customStyle="1" w:styleId="Abstracttext">
    <w:name w:val="Abstract text"/>
    <w:basedOn w:val="Authornameandaffiliation"/>
    <w:link w:val="AbstracttextChar"/>
    <w:uiPriority w:val="49"/>
    <w:qFormat/>
    <w:rsid w:val="00BD605C"/>
    <w:pPr>
      <w:spacing w:line="240" w:lineRule="atLeast"/>
      <w:ind w:left="0" w:firstLine="567"/>
    </w:pPr>
    <w:rPr>
      <w:sz w:val="18"/>
    </w:rPr>
  </w:style>
  <w:style w:type="character" w:customStyle="1" w:styleId="Char">
    <w:name w:val="본문 Char"/>
    <w:basedOn w:val="a2"/>
    <w:link w:val="a1"/>
    <w:rsid w:val="00647F33"/>
    <w:rPr>
      <w:lang w:eastAsia="en-US"/>
    </w:rPr>
  </w:style>
  <w:style w:type="character" w:customStyle="1" w:styleId="AuthornameandaffiliationChar">
    <w:name w:val="Author name and affiliation Char"/>
    <w:basedOn w:val="Char"/>
    <w:link w:val="Authornameandaffiliation"/>
    <w:uiPriority w:val="49"/>
    <w:rsid w:val="00647F33"/>
    <w:rPr>
      <w:lang w:val="en-US" w:eastAsia="en-US"/>
    </w:rPr>
  </w:style>
  <w:style w:type="table" w:styleId="ac">
    <w:name w:val="Table Grid"/>
    <w:basedOn w:val="a3"/>
    <w:uiPriority w:val="39"/>
    <w:locked/>
    <w:rsid w:val="00472C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stracttextChar">
    <w:name w:val="Abstract text Char"/>
    <w:basedOn w:val="AuthornameandaffiliationChar"/>
    <w:link w:val="Abstracttext"/>
    <w:uiPriority w:val="49"/>
    <w:rsid w:val="00BD605C"/>
    <w:rPr>
      <w:sz w:val="18"/>
      <w:lang w:val="en-US" w:eastAsia="en-US"/>
    </w:rPr>
  </w:style>
  <w:style w:type="paragraph" w:styleId="ad">
    <w:name w:val="Balloon Text"/>
    <w:basedOn w:val="a"/>
    <w:link w:val="Char1"/>
    <w:uiPriority w:val="49"/>
    <w:locked/>
    <w:rsid w:val="005F00A0"/>
    <w:rPr>
      <w:rFonts w:ascii="Tahoma" w:hAnsi="Tahoma" w:cs="Tahoma"/>
      <w:sz w:val="16"/>
      <w:szCs w:val="16"/>
    </w:rPr>
  </w:style>
  <w:style w:type="character" w:customStyle="1" w:styleId="Char1">
    <w:name w:val="풍선 도움말 텍스트 Char"/>
    <w:basedOn w:val="a2"/>
    <w:link w:val="ad"/>
    <w:uiPriority w:val="49"/>
    <w:rsid w:val="005F00A0"/>
    <w:rPr>
      <w:rFonts w:ascii="Tahoma" w:hAnsi="Tahoma" w:cs="Tahoma"/>
      <w:sz w:val="16"/>
      <w:szCs w:val="16"/>
      <w:lang w:eastAsia="en-US"/>
    </w:rPr>
  </w:style>
  <w:style w:type="paragraph" w:customStyle="1" w:styleId="Figurecaption">
    <w:name w:val="Figure caption"/>
    <w:basedOn w:val="a1"/>
    <w:link w:val="FigurecaptionChar"/>
    <w:uiPriority w:val="49"/>
    <w:qFormat/>
    <w:locked/>
    <w:rsid w:val="00717C6F"/>
    <w:pPr>
      <w:jc w:val="center"/>
    </w:pPr>
    <w:rPr>
      <w:i/>
      <w:sz w:val="18"/>
    </w:rPr>
  </w:style>
  <w:style w:type="paragraph" w:customStyle="1" w:styleId="Otherunnumberedheadings">
    <w:name w:val="Other unnumbered headings"/>
    <w:next w:val="a1"/>
    <w:link w:val="OtherunnumberedheadingsChar"/>
    <w:uiPriority w:val="49"/>
    <w:qFormat/>
    <w:locked/>
    <w:rsid w:val="00D26ADA"/>
    <w:pPr>
      <w:spacing w:before="100" w:beforeAutospacing="1" w:after="100" w:afterAutospacing="1" w:line="260" w:lineRule="atLeast"/>
      <w:jc w:val="center"/>
    </w:pPr>
    <w:rPr>
      <w:rFonts w:ascii="Times New Roman Bold" w:hAnsi="Times New Roman Bold"/>
      <w:b/>
      <w:caps/>
      <w:lang w:eastAsia="en-US"/>
    </w:rPr>
  </w:style>
  <w:style w:type="character" w:customStyle="1" w:styleId="FigurecaptionChar">
    <w:name w:val="Figure caption Char"/>
    <w:basedOn w:val="Char"/>
    <w:link w:val="Figurecaption"/>
    <w:uiPriority w:val="49"/>
    <w:rsid w:val="00717C6F"/>
    <w:rPr>
      <w:i/>
      <w:sz w:val="18"/>
      <w:lang w:eastAsia="en-US"/>
    </w:rPr>
  </w:style>
  <w:style w:type="paragraph" w:customStyle="1" w:styleId="Referencelist">
    <w:name w:val="Reference list"/>
    <w:basedOn w:val="a1"/>
    <w:link w:val="ReferencelistChar"/>
    <w:uiPriority w:val="49"/>
    <w:qFormat/>
    <w:rsid w:val="009E0D5B"/>
    <w:pPr>
      <w:numPr>
        <w:numId w:val="30"/>
      </w:numPr>
    </w:pPr>
    <w:rPr>
      <w:sz w:val="18"/>
      <w:szCs w:val="18"/>
    </w:rPr>
  </w:style>
  <w:style w:type="character" w:customStyle="1" w:styleId="OtherunnumberedheadingsChar">
    <w:name w:val="Other unnumbered headings Char"/>
    <w:basedOn w:val="Char"/>
    <w:link w:val="Otherunnumberedheadings"/>
    <w:uiPriority w:val="49"/>
    <w:rsid w:val="00D26ADA"/>
    <w:rPr>
      <w:rFonts w:ascii="Times New Roman Bold" w:hAnsi="Times New Roman Bold"/>
      <w:b/>
      <w:caps/>
      <w:lang w:eastAsia="en-US"/>
    </w:rPr>
  </w:style>
  <w:style w:type="character" w:customStyle="1" w:styleId="ReferencelistChar">
    <w:name w:val="Reference list Char"/>
    <w:basedOn w:val="Char"/>
    <w:link w:val="Referencelist"/>
    <w:uiPriority w:val="49"/>
    <w:rsid w:val="009E0D5B"/>
    <w:rPr>
      <w:sz w:val="18"/>
      <w:szCs w:val="18"/>
      <w:lang w:eastAsia="en-US"/>
    </w:rPr>
  </w:style>
  <w:style w:type="paragraph" w:customStyle="1" w:styleId="Tabletext">
    <w:name w:val="Table text"/>
    <w:basedOn w:val="a1"/>
    <w:link w:val="TabletextChar"/>
    <w:uiPriority w:val="49"/>
    <w:qFormat/>
    <w:rsid w:val="00883848"/>
    <w:pPr>
      <w:ind w:firstLine="0"/>
    </w:pPr>
  </w:style>
  <w:style w:type="character" w:customStyle="1" w:styleId="TabletextChar">
    <w:name w:val="Table text Char"/>
    <w:basedOn w:val="Char"/>
    <w:link w:val="Tabletext"/>
    <w:uiPriority w:val="49"/>
    <w:rsid w:val="00883848"/>
    <w:rPr>
      <w:lang w:eastAsia="en-US"/>
    </w:rPr>
  </w:style>
  <w:style w:type="paragraph" w:customStyle="1" w:styleId="ae">
    <w:name w:val="표 내용"/>
    <w:uiPriority w:val="22"/>
    <w:rsid w:val="00DF3A06"/>
    <w:pPr>
      <w:widowControl w:val="0"/>
      <w:wordWrap w:val="0"/>
      <w:autoSpaceDE w:val="0"/>
      <w:autoSpaceDN w:val="0"/>
      <w:spacing w:line="312" w:lineRule="auto"/>
      <w:jc w:val="both"/>
    </w:pPr>
    <w:rPr>
      <w:rFonts w:ascii="함초롬바탕" w:eastAsia="함초롬바탕" w:hAnsiTheme="minorHAnsi" w:cstheme="minorBidi"/>
      <w:color w:val="000000"/>
      <w:kern w:val="2"/>
      <w:sz w:val="22"/>
      <w:szCs w:val="22"/>
      <w:lang w:val="en-US" w:eastAsia="ko-KR"/>
    </w:rPr>
  </w:style>
  <w:style w:type="paragraph" w:customStyle="1" w:styleId="af">
    <w:name w:val="표 제목"/>
    <w:uiPriority w:val="23"/>
    <w:rsid w:val="00DF3A06"/>
    <w:pPr>
      <w:widowControl w:val="0"/>
      <w:autoSpaceDE w:val="0"/>
      <w:autoSpaceDN w:val="0"/>
      <w:spacing w:line="384" w:lineRule="auto"/>
      <w:jc w:val="center"/>
    </w:pPr>
    <w:rPr>
      <w:rFonts w:ascii="함초롬바탕" w:eastAsia="함초롬바탕" w:hAnsiTheme="minorHAnsi" w:cstheme="minorBidi"/>
      <w:color w:val="000000"/>
      <w:kern w:val="2"/>
      <w:sz w:val="22"/>
      <w:szCs w:val="22"/>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1558349">
      <w:bodyDiv w:val="1"/>
      <w:marLeft w:val="0"/>
      <w:marRight w:val="0"/>
      <w:marTop w:val="0"/>
      <w:marBottom w:val="0"/>
      <w:divBdr>
        <w:top w:val="none" w:sz="0" w:space="0" w:color="auto"/>
        <w:left w:val="none" w:sz="0" w:space="0" w:color="auto"/>
        <w:bottom w:val="none" w:sz="0" w:space="0" w:color="auto"/>
        <w:right w:val="none" w:sz="0" w:space="0" w:color="auto"/>
      </w:divBdr>
    </w:div>
    <w:div w:id="634212537">
      <w:bodyDiv w:val="1"/>
      <w:marLeft w:val="0"/>
      <w:marRight w:val="0"/>
      <w:marTop w:val="0"/>
      <w:marBottom w:val="0"/>
      <w:divBdr>
        <w:top w:val="none" w:sz="0" w:space="0" w:color="auto"/>
        <w:left w:val="none" w:sz="0" w:space="0" w:color="auto"/>
        <w:bottom w:val="none" w:sz="0" w:space="0" w:color="auto"/>
        <w:right w:val="none" w:sz="0" w:space="0" w:color="auto"/>
      </w:divBdr>
    </w:div>
    <w:div w:id="733239981">
      <w:bodyDiv w:val="1"/>
      <w:marLeft w:val="0"/>
      <w:marRight w:val="0"/>
      <w:marTop w:val="0"/>
      <w:marBottom w:val="0"/>
      <w:divBdr>
        <w:top w:val="none" w:sz="0" w:space="0" w:color="auto"/>
        <w:left w:val="none" w:sz="0" w:space="0" w:color="auto"/>
        <w:bottom w:val="none" w:sz="0" w:space="0" w:color="auto"/>
        <w:right w:val="none" w:sz="0" w:space="0" w:color="auto"/>
      </w:divBdr>
    </w:div>
    <w:div w:id="864831303">
      <w:bodyDiv w:val="1"/>
      <w:marLeft w:val="0"/>
      <w:marRight w:val="0"/>
      <w:marTop w:val="0"/>
      <w:marBottom w:val="0"/>
      <w:divBdr>
        <w:top w:val="none" w:sz="0" w:space="0" w:color="auto"/>
        <w:left w:val="none" w:sz="0" w:space="0" w:color="auto"/>
        <w:bottom w:val="none" w:sz="0" w:space="0" w:color="auto"/>
        <w:right w:val="none" w:sz="0" w:space="0" w:color="auto"/>
      </w:divBdr>
    </w:div>
    <w:div w:id="1519539185">
      <w:bodyDiv w:val="1"/>
      <w:marLeft w:val="0"/>
      <w:marRight w:val="0"/>
      <w:marTop w:val="0"/>
      <w:marBottom w:val="0"/>
      <w:divBdr>
        <w:top w:val="none" w:sz="0" w:space="0" w:color="auto"/>
        <w:left w:val="none" w:sz="0" w:space="0" w:color="auto"/>
        <w:bottom w:val="none" w:sz="0" w:space="0" w:color="auto"/>
        <w:right w:val="none" w:sz="0" w:space="0" w:color="auto"/>
      </w:divBdr>
    </w:div>
    <w:div w:id="1606305326">
      <w:bodyDiv w:val="1"/>
      <w:marLeft w:val="0"/>
      <w:marRight w:val="0"/>
      <w:marTop w:val="0"/>
      <w:marBottom w:val="0"/>
      <w:divBdr>
        <w:top w:val="none" w:sz="0" w:space="0" w:color="auto"/>
        <w:left w:val="none" w:sz="0" w:space="0" w:color="auto"/>
        <w:bottom w:val="none" w:sz="0" w:space="0" w:color="auto"/>
        <w:right w:val="none" w:sz="0" w:space="0" w:color="auto"/>
      </w:divBdr>
    </w:div>
    <w:div w:id="1733649367">
      <w:bodyDiv w:val="1"/>
      <w:marLeft w:val="0"/>
      <w:marRight w:val="0"/>
      <w:marTop w:val="0"/>
      <w:marBottom w:val="0"/>
      <w:divBdr>
        <w:top w:val="none" w:sz="0" w:space="0" w:color="auto"/>
        <w:left w:val="none" w:sz="0" w:space="0" w:color="auto"/>
        <w:bottom w:val="none" w:sz="0" w:space="0" w:color="auto"/>
        <w:right w:val="none" w:sz="0" w:space="0" w:color="auto"/>
      </w:divBdr>
    </w:div>
    <w:div w:id="1826316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IAEA\Templates\O365\IAEA%20Blank%20(r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Square.XSL" StyleName="ISO 690 - Numerical with Square Brackets"/>
</file>

<file path=customXml/itemProps1.xml><?xml version="1.0" encoding="utf-8"?>
<ds:datastoreItem xmlns:ds="http://schemas.openxmlformats.org/officeDocument/2006/customXml" ds:itemID="{51823C9C-7F25-4F27-9FBC-F8768B34B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IAEA Blank (r01).dotx</Template>
  <TotalTime>0</TotalTime>
  <Pages>7</Pages>
  <Words>3421</Words>
  <Characters>19505</Characters>
  <Application>Microsoft Office Word</Application>
  <DocSecurity>0</DocSecurity>
  <Lines>162</Lines>
  <Paragraphs>45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IAEA</vt:lpstr>
      <vt:lpstr>IAEA</vt:lpstr>
    </vt:vector>
  </TitlesOfParts>
  <Company>IAEA</Company>
  <LinksUpToDate>false</LinksUpToDate>
  <CharactersWithSpaces>22881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IAEA</dc:title>
  <dc:creator>Gemma Anna Ruffino</dc:creator>
  <cp:lastModifiedBy>HANGON KIM</cp:lastModifiedBy>
  <cp:revision>2</cp:revision>
  <cp:lastPrinted>2024-03-19T13:52:00Z</cp:lastPrinted>
  <dcterms:created xsi:type="dcterms:W3CDTF">2024-06-27T07:03:00Z</dcterms:created>
  <dcterms:modified xsi:type="dcterms:W3CDTF">2024-06-27T07:03:00Z</dcterms:modified>
  <cp:category>IAEA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aeaClassification">
    <vt:lpwstr/>
  </property>
  <property fmtid="{D5CDD505-2E9C-101B-9397-08002B2CF9AE}" pid="3" name="IaeaSensitivity">
    <vt:lpwstr/>
  </property>
  <property fmtid="{D5CDD505-2E9C-101B-9397-08002B2CF9AE}" pid="4" name="IaeaDistribution">
    <vt:lpwstr/>
  </property>
  <property fmtid="{D5CDD505-2E9C-101B-9397-08002B2CF9AE}" pid="5" name="IaeaSecurityClassifier">
    <vt:lpwstr/>
  </property>
  <property fmtid="{D5CDD505-2E9C-101B-9397-08002B2CF9AE}" pid="6" name="IaeaClassificationDate">
    <vt:lpwstr/>
  </property>
  <property fmtid="{D5CDD505-2E9C-101B-9397-08002B2CF9AE}" pid="7" name="IaeaTransmission">
    <vt:lpwstr/>
  </property>
  <property fmtid="{D5CDD505-2E9C-101B-9397-08002B2CF9AE}" pid="8" name="IaeaConfidentialAttachments">
    <vt:lpwstr/>
  </property>
  <property fmtid="{D5CDD505-2E9C-101B-9397-08002B2CF9AE}" pid="9" name="Typist">
    <vt:lpwstr>Initials-Ext</vt:lpwstr>
  </property>
  <property fmtid="{D5CDD505-2E9C-101B-9397-08002B2CF9AE}" pid="10" name="IaeaClassification2">
    <vt:lpwstr/>
  </property>
</Properties>
</file>