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FFF3" w14:textId="4212E03C" w:rsidR="0098465A" w:rsidRPr="003B45B5" w:rsidRDefault="003C158F" w:rsidP="003B45B5">
      <w:pPr>
        <w:spacing w:after="0"/>
        <w:ind w:left="567"/>
        <w:rPr>
          <w:rFonts w:ascii="Times New Roman" w:hAnsi="Times New Roman" w:cs="Times New Roman"/>
          <w:b/>
          <w:bCs/>
          <w:sz w:val="24"/>
          <w:szCs w:val="24"/>
        </w:rPr>
      </w:pPr>
      <w:r w:rsidRPr="003B45B5">
        <w:rPr>
          <w:rFonts w:ascii="Times New Roman" w:hAnsi="Times New Roman" w:cs="Times New Roman"/>
          <w:b/>
          <w:bCs/>
          <w:sz w:val="24"/>
          <w:szCs w:val="24"/>
        </w:rPr>
        <w:t>INCORPORATING SMALL MODULAR REACTORS WITH SOLAR AND WIND FOR GHANA'S SUSTAINABLE ENERGY TRANSITION BEYOND CONVENTIONAL NUCLEAR POWER</w:t>
      </w:r>
      <w:r w:rsidRPr="003B45B5">
        <w:rPr>
          <w:rFonts w:ascii="Times New Roman" w:hAnsi="Times New Roman" w:cs="Times New Roman"/>
          <w:b/>
          <w:bCs/>
          <w:sz w:val="24"/>
          <w:szCs w:val="24"/>
          <w:lang w:val="en-US"/>
        </w:rPr>
        <w:t xml:space="preserve"> AMBITION</w:t>
      </w:r>
      <w:r w:rsidRPr="003B45B5">
        <w:rPr>
          <w:rFonts w:ascii="Times New Roman" w:hAnsi="Times New Roman" w:cs="Times New Roman"/>
          <w:b/>
          <w:bCs/>
          <w:sz w:val="24"/>
          <w:szCs w:val="24"/>
        </w:rPr>
        <w:t xml:space="preserve"> POST-COP28</w:t>
      </w:r>
    </w:p>
    <w:p w14:paraId="312A0148" w14:textId="77777777" w:rsidR="0098465A" w:rsidRPr="003B45B5" w:rsidRDefault="0098465A" w:rsidP="003B45B5">
      <w:pPr>
        <w:spacing w:after="0"/>
        <w:jc w:val="both"/>
        <w:rPr>
          <w:rFonts w:ascii="Times New Roman" w:hAnsi="Times New Roman" w:cs="Times New Roman"/>
          <w:b/>
          <w:bCs/>
          <w:sz w:val="20"/>
          <w:szCs w:val="20"/>
        </w:rPr>
      </w:pPr>
    </w:p>
    <w:p w14:paraId="5AA0F62B" w14:textId="7ED76D40" w:rsidR="006A6FBF" w:rsidRPr="003B45B5" w:rsidRDefault="001A0D99" w:rsidP="003B45B5">
      <w:pPr>
        <w:pStyle w:val="Authornameandaffiliation"/>
        <w:jc w:val="both"/>
      </w:pPr>
      <w:bookmarkStart w:id="0" w:name="_Hlk141656369"/>
      <w:r w:rsidRPr="003B45B5">
        <w:t>M. A. Nyasapoh</w:t>
      </w:r>
      <w:bookmarkEnd w:id="0"/>
      <w:r w:rsidRPr="003B45B5">
        <w:rPr>
          <w:vertAlign w:val="superscript"/>
        </w:rPr>
        <w:t>1,2*</w:t>
      </w:r>
      <w:proofErr w:type="gramStart"/>
      <w:r w:rsidRPr="003B45B5">
        <w:rPr>
          <w:vertAlign w:val="superscript"/>
        </w:rPr>
        <w:t xml:space="preserve">, </w:t>
      </w:r>
      <w:r w:rsidR="00E01416" w:rsidRPr="003B45B5">
        <w:rPr>
          <w:vertAlign w:val="superscript"/>
        </w:rPr>
        <w:t xml:space="preserve"> </w:t>
      </w:r>
      <w:r w:rsidR="00E01416" w:rsidRPr="003B45B5">
        <w:t>S.</w:t>
      </w:r>
      <w:proofErr w:type="gramEnd"/>
      <w:r w:rsidR="00E01416" w:rsidRPr="003B45B5">
        <w:t xml:space="preserve"> Gyamfi</w:t>
      </w:r>
      <w:r w:rsidR="00E01416" w:rsidRPr="003B45B5">
        <w:rPr>
          <w:vertAlign w:val="superscript"/>
        </w:rPr>
        <w:t xml:space="preserve">1 </w:t>
      </w:r>
      <w:r w:rsidRPr="003B45B5">
        <w:t>S. K. Debrah</w:t>
      </w:r>
      <w:bookmarkStart w:id="1" w:name="_Hlk160206081"/>
      <w:r w:rsidRPr="003B45B5">
        <w:rPr>
          <w:vertAlign w:val="superscript"/>
        </w:rPr>
        <w:t>2</w:t>
      </w:r>
      <w:bookmarkEnd w:id="1"/>
      <w:r w:rsidRPr="003B45B5">
        <w:rPr>
          <w:vertAlign w:val="superscript"/>
        </w:rPr>
        <w:t>,3</w:t>
      </w:r>
      <w:r w:rsidRPr="003B45B5">
        <w:t>, H</w:t>
      </w:r>
      <w:r w:rsidR="008945C1" w:rsidRPr="003B45B5">
        <w:t>.</w:t>
      </w:r>
      <w:r w:rsidRPr="003B45B5">
        <w:t xml:space="preserve"> A. Gabbar</w:t>
      </w:r>
      <w:r w:rsidRPr="003B45B5">
        <w:rPr>
          <w:vertAlign w:val="superscript"/>
        </w:rPr>
        <w:t>5</w:t>
      </w:r>
      <w:r w:rsidRPr="003B45B5">
        <w:t>, N. S. Agyemang Derkyi</w:t>
      </w:r>
      <w:r w:rsidRPr="003B45B5">
        <w:rPr>
          <w:vertAlign w:val="superscript"/>
        </w:rPr>
        <w:t>1</w:t>
      </w:r>
      <w:r w:rsidR="000C46CE" w:rsidRPr="003B45B5">
        <w:t xml:space="preserve">, </w:t>
      </w:r>
      <w:r w:rsidR="00DF29A3" w:rsidRPr="003B45B5">
        <w:rPr>
          <w:lang w:val="en-GH"/>
        </w:rPr>
        <w:t>A</w:t>
      </w:r>
      <w:r w:rsidR="006A6FBF" w:rsidRPr="003B45B5">
        <w:t>.</w:t>
      </w:r>
      <w:r w:rsidR="00DF29A3" w:rsidRPr="003B45B5">
        <w:rPr>
          <w:lang w:val="en-GH"/>
        </w:rPr>
        <w:t xml:space="preserve"> </w:t>
      </w:r>
      <w:proofErr w:type="spellStart"/>
      <w:r w:rsidR="00DF29A3" w:rsidRPr="003B45B5">
        <w:rPr>
          <w:lang w:val="en-GH"/>
        </w:rPr>
        <w:t>Buah-Kwofie</w:t>
      </w:r>
      <w:proofErr w:type="spellEnd"/>
      <w:r w:rsidR="000C46CE" w:rsidRPr="003B45B5">
        <w:rPr>
          <w:vertAlign w:val="superscript"/>
        </w:rPr>
        <w:t>2</w:t>
      </w:r>
      <w:r w:rsidR="000C46CE" w:rsidRPr="003B45B5">
        <w:t>,</w:t>
      </w:r>
      <w:r w:rsidR="006A6FBF" w:rsidRPr="003B45B5">
        <w:t xml:space="preserve"> </w:t>
      </w:r>
      <w:r w:rsidR="00DF29A3" w:rsidRPr="003B45B5">
        <w:rPr>
          <w:lang w:val="en-GH"/>
        </w:rPr>
        <w:t>J</w:t>
      </w:r>
      <w:r w:rsidR="006A6FBF" w:rsidRPr="003B45B5">
        <w:t>.</w:t>
      </w:r>
      <w:r w:rsidR="00DF29A3" w:rsidRPr="003B45B5">
        <w:rPr>
          <w:lang w:val="en-GH"/>
        </w:rPr>
        <w:t xml:space="preserve"> </w:t>
      </w:r>
      <w:proofErr w:type="spellStart"/>
      <w:r w:rsidR="00DF29A3" w:rsidRPr="003B45B5">
        <w:rPr>
          <w:lang w:val="en-GH"/>
        </w:rPr>
        <w:t>Gbinu</w:t>
      </w:r>
      <w:proofErr w:type="spellEnd"/>
      <w:r w:rsidR="000C46CE" w:rsidRPr="003B45B5">
        <w:rPr>
          <w:vertAlign w:val="superscript"/>
        </w:rPr>
        <w:t>2</w:t>
      </w:r>
      <w:r w:rsidR="000C46CE" w:rsidRPr="003B45B5">
        <w:t>,</w:t>
      </w:r>
      <w:r w:rsidR="006A6FBF" w:rsidRPr="003B45B5">
        <w:t xml:space="preserve"> </w:t>
      </w:r>
      <w:r w:rsidR="006A6FBF" w:rsidRPr="003B45B5">
        <w:rPr>
          <w:lang w:val="en-GH"/>
        </w:rPr>
        <w:t>Felix Ohene-</w:t>
      </w:r>
      <w:proofErr w:type="spellStart"/>
      <w:r w:rsidR="006A6FBF" w:rsidRPr="003B45B5">
        <w:rPr>
          <w:lang w:val="en-GH"/>
        </w:rPr>
        <w:t>Fobih</w:t>
      </w:r>
      <w:proofErr w:type="spellEnd"/>
      <w:r w:rsidR="006A6FBF" w:rsidRPr="003B45B5">
        <w:rPr>
          <w:lang w:val="en-GH"/>
        </w:rPr>
        <w:t xml:space="preserve"> Ameyaw</w:t>
      </w:r>
      <w:r w:rsidR="000C46CE" w:rsidRPr="003B45B5">
        <w:rPr>
          <w:vertAlign w:val="superscript"/>
        </w:rPr>
        <w:t>2</w:t>
      </w:r>
    </w:p>
    <w:p w14:paraId="11840455" w14:textId="6C10A915" w:rsidR="00DF29A3" w:rsidRPr="003B45B5" w:rsidRDefault="00DF29A3" w:rsidP="003B45B5">
      <w:pPr>
        <w:pStyle w:val="Authornameandaffiliation"/>
        <w:jc w:val="both"/>
        <w:rPr>
          <w:b/>
          <w:bCs/>
        </w:rPr>
      </w:pPr>
    </w:p>
    <w:p w14:paraId="6C5A16BC" w14:textId="66486FD8" w:rsidR="001A0D99" w:rsidRPr="003B45B5" w:rsidRDefault="001A0D99" w:rsidP="003B45B5">
      <w:pPr>
        <w:pStyle w:val="Authornameandaffiliation"/>
        <w:jc w:val="both"/>
      </w:pPr>
      <w:r w:rsidRPr="003B45B5">
        <w:rPr>
          <w:vertAlign w:val="superscript"/>
        </w:rPr>
        <w:t xml:space="preserve">1 </w:t>
      </w:r>
      <w:r w:rsidRPr="003B45B5">
        <w:t>Department of Renewable Energy Engineering, School of Energy, University of Energy and Natural Resources (UENR)</w:t>
      </w:r>
      <w:r w:rsidR="00EE66E0" w:rsidRPr="003B45B5">
        <w:t xml:space="preserve"> and Regional Center for Energy and Environmental Sustainability</w:t>
      </w:r>
      <w:r w:rsidR="00015A84" w:rsidRPr="003B45B5">
        <w:t xml:space="preserve"> (RCEES)</w:t>
      </w:r>
      <w:r w:rsidR="00EE66E0" w:rsidRPr="003B45B5">
        <w:t>, (UENR),</w:t>
      </w:r>
      <w:r w:rsidRPr="003B45B5">
        <w:t xml:space="preserve"> P. O. Box 214. Sunyani, Ghana</w:t>
      </w:r>
    </w:p>
    <w:p w14:paraId="572728DA" w14:textId="48DCEE41" w:rsidR="001A0D99" w:rsidRPr="003B45B5" w:rsidRDefault="001A0D99" w:rsidP="003B45B5">
      <w:pPr>
        <w:pStyle w:val="Authornameandaffiliation"/>
        <w:jc w:val="both"/>
      </w:pPr>
      <w:r w:rsidRPr="003B45B5">
        <w:rPr>
          <w:vertAlign w:val="superscript"/>
        </w:rPr>
        <w:t>2</w:t>
      </w:r>
      <w:r w:rsidRPr="003B45B5">
        <w:t xml:space="preserve"> Nuclear Power Institute, Ghana Atomic Energy Commission</w:t>
      </w:r>
      <w:r w:rsidR="00DF29A3" w:rsidRPr="003B45B5">
        <w:t xml:space="preserve"> (GAEC)</w:t>
      </w:r>
      <w:r w:rsidRPr="003B45B5">
        <w:t>, P. O. Box LG 80, Legon, Accra, Ghana</w:t>
      </w:r>
    </w:p>
    <w:p w14:paraId="696B31A6" w14:textId="7C72D662" w:rsidR="001A0D99" w:rsidRPr="003B45B5" w:rsidRDefault="001A0D99" w:rsidP="003B45B5">
      <w:pPr>
        <w:pStyle w:val="Authornameandaffiliation"/>
        <w:jc w:val="both"/>
      </w:pPr>
      <w:r w:rsidRPr="003B45B5">
        <w:rPr>
          <w:vertAlign w:val="superscript"/>
        </w:rPr>
        <w:t>3</w:t>
      </w:r>
      <w:r w:rsidRPr="003B45B5">
        <w:t xml:space="preserve"> Department of Nuclear Engineering, School of Nuclear and Allied Sciences, University of Ghana – Legon, P. O. Box AE1. Accra, Ghana</w:t>
      </w:r>
    </w:p>
    <w:p w14:paraId="505C9587" w14:textId="38288BE9" w:rsidR="001A0D99" w:rsidRPr="003B45B5" w:rsidRDefault="00E01416" w:rsidP="003B45B5">
      <w:pPr>
        <w:pStyle w:val="Authornameandaffiliation"/>
        <w:jc w:val="both"/>
      </w:pPr>
      <w:r w:rsidRPr="003B45B5">
        <w:rPr>
          <w:vertAlign w:val="superscript"/>
        </w:rPr>
        <w:t>4</w:t>
      </w:r>
      <w:r w:rsidR="001A0D99" w:rsidRPr="003B45B5">
        <w:rPr>
          <w:vertAlign w:val="superscript"/>
        </w:rPr>
        <w:t xml:space="preserve"> </w:t>
      </w:r>
      <w:r w:rsidR="001A0D99" w:rsidRPr="003B45B5">
        <w:t>Smart Energy Systems Lab (SESL), and Advanced Plasma Engineering Lab (APEL) Faculty of Energy Systems and Nuclear Science, and Faculty of Engineering and Applied Science Ontario Tech University, Canada</w:t>
      </w:r>
    </w:p>
    <w:p w14:paraId="0AE14F49" w14:textId="77777777" w:rsidR="001A0D99" w:rsidRPr="003B45B5" w:rsidRDefault="001A0D99" w:rsidP="003B45B5">
      <w:pPr>
        <w:pStyle w:val="Authornameandaffiliation"/>
        <w:jc w:val="both"/>
      </w:pPr>
    </w:p>
    <w:p w14:paraId="00AB64F0" w14:textId="2BEFBC9B" w:rsidR="001A0D99" w:rsidRPr="003B45B5" w:rsidRDefault="001A0D99" w:rsidP="003B45B5">
      <w:pPr>
        <w:pStyle w:val="Authornameandaffiliation"/>
        <w:jc w:val="both"/>
        <w:rPr>
          <w:rStyle w:val="Hyperlink"/>
          <w:rFonts w:eastAsia="Georgia"/>
          <w:i/>
          <w:color w:val="auto"/>
          <w:lang w:eastAsia="fr-FR"/>
        </w:rPr>
      </w:pPr>
      <w:r w:rsidRPr="003B45B5">
        <w:rPr>
          <w:rFonts w:eastAsia="Georgia"/>
          <w:i/>
          <w:u w:val="single"/>
          <w:lang w:eastAsia="fr-FR"/>
        </w:rPr>
        <w:t xml:space="preserve">Corresponding author email: </w:t>
      </w:r>
      <w:hyperlink r:id="rId8" w:history="1">
        <w:r w:rsidRPr="003B45B5">
          <w:rPr>
            <w:rStyle w:val="Hyperlink"/>
            <w:rFonts w:eastAsia="Georgia"/>
            <w:i/>
            <w:color w:val="auto"/>
            <w:lang w:eastAsia="fr-FR"/>
          </w:rPr>
          <w:t>markamoah51@gmail.com</w:t>
        </w:r>
      </w:hyperlink>
      <w:r w:rsidRPr="003B45B5">
        <w:rPr>
          <w:rStyle w:val="Hyperlink"/>
          <w:rFonts w:eastAsia="Georgia"/>
          <w:i/>
          <w:color w:val="auto"/>
          <w:lang w:eastAsia="fr-FR"/>
        </w:rPr>
        <w:t xml:space="preserve"> /</w:t>
      </w:r>
      <w:r w:rsidR="00627691" w:rsidRPr="003B45B5">
        <w:rPr>
          <w:rStyle w:val="Hyperlink"/>
          <w:rFonts w:eastAsia="Georgia"/>
          <w:i/>
          <w:color w:val="auto"/>
          <w:lang w:eastAsia="fr-FR"/>
        </w:rPr>
        <w:t xml:space="preserve"> </w:t>
      </w:r>
      <w:r w:rsidRPr="003B45B5">
        <w:rPr>
          <w:rStyle w:val="Hyperlink"/>
          <w:rFonts w:eastAsia="Georgia"/>
          <w:i/>
          <w:color w:val="auto"/>
          <w:lang w:eastAsia="fr-FR"/>
        </w:rPr>
        <w:t>mark.nyasapoh@gaec.gov.gh</w:t>
      </w:r>
    </w:p>
    <w:p w14:paraId="29083384" w14:textId="77777777" w:rsidR="00141052" w:rsidRPr="003B45B5" w:rsidRDefault="00141052" w:rsidP="003B45B5">
      <w:pPr>
        <w:spacing w:after="0"/>
        <w:jc w:val="both"/>
        <w:rPr>
          <w:rFonts w:ascii="Times New Roman" w:hAnsi="Times New Roman" w:cs="Times New Roman"/>
          <w:b/>
          <w:bCs/>
          <w:sz w:val="20"/>
          <w:szCs w:val="20"/>
        </w:rPr>
      </w:pPr>
    </w:p>
    <w:p w14:paraId="77F9CB8D" w14:textId="687D8717" w:rsidR="00BB6263" w:rsidRPr="003B45B5" w:rsidRDefault="00BB6263" w:rsidP="003B45B5">
      <w:pPr>
        <w:spacing w:after="0"/>
        <w:jc w:val="both"/>
        <w:rPr>
          <w:rFonts w:ascii="Times New Roman" w:hAnsi="Times New Roman" w:cs="Times New Roman"/>
          <w:b/>
          <w:bCs/>
          <w:sz w:val="20"/>
          <w:szCs w:val="20"/>
        </w:rPr>
      </w:pPr>
      <w:r w:rsidRPr="003B45B5">
        <w:rPr>
          <w:rFonts w:ascii="Times New Roman" w:hAnsi="Times New Roman" w:cs="Times New Roman"/>
          <w:b/>
          <w:bCs/>
          <w:sz w:val="20"/>
          <w:szCs w:val="20"/>
        </w:rPr>
        <w:t>Abstract</w:t>
      </w:r>
    </w:p>
    <w:p w14:paraId="32B47BB0" w14:textId="77777777" w:rsidR="003B45B5" w:rsidRPr="003B45B5" w:rsidRDefault="003B45B5" w:rsidP="003B45B5">
      <w:pPr>
        <w:spacing w:after="0"/>
        <w:jc w:val="both"/>
        <w:rPr>
          <w:rFonts w:ascii="Times New Roman" w:hAnsi="Times New Roman" w:cs="Times New Roman"/>
          <w:b/>
          <w:bCs/>
          <w:sz w:val="20"/>
          <w:szCs w:val="20"/>
        </w:rPr>
      </w:pPr>
    </w:p>
    <w:p w14:paraId="13BBC312" w14:textId="1A9E1661" w:rsidR="00BB6263" w:rsidRPr="003B45B5" w:rsidRDefault="00BB6263" w:rsidP="003B45B5">
      <w:pPr>
        <w:spacing w:after="0"/>
        <w:jc w:val="both"/>
        <w:rPr>
          <w:rFonts w:ascii="Times New Roman" w:hAnsi="Times New Roman" w:cs="Times New Roman"/>
          <w:sz w:val="18"/>
          <w:szCs w:val="18"/>
        </w:rPr>
      </w:pPr>
      <w:r w:rsidRPr="003B45B5">
        <w:rPr>
          <w:rFonts w:ascii="Times New Roman" w:hAnsi="Times New Roman" w:cs="Times New Roman"/>
          <w:b/>
          <w:bCs/>
          <w:sz w:val="18"/>
          <w:szCs w:val="18"/>
        </w:rPr>
        <w:t>Purpose:</w:t>
      </w:r>
      <w:r w:rsidRPr="003B45B5">
        <w:rPr>
          <w:rFonts w:ascii="Times New Roman" w:hAnsi="Times New Roman" w:cs="Times New Roman"/>
          <w:sz w:val="18"/>
          <w:szCs w:val="18"/>
        </w:rPr>
        <w:t xml:space="preserve"> Th</w:t>
      </w:r>
      <w:r w:rsidRPr="003B45B5">
        <w:rPr>
          <w:rFonts w:ascii="Times New Roman" w:hAnsi="Times New Roman" w:cs="Times New Roman"/>
          <w:sz w:val="18"/>
          <w:szCs w:val="18"/>
          <w:lang w:val="en-US"/>
        </w:rPr>
        <w:t>e</w:t>
      </w:r>
      <w:r w:rsidRPr="003B45B5">
        <w:rPr>
          <w:rFonts w:ascii="Times New Roman" w:hAnsi="Times New Roman" w:cs="Times New Roman"/>
          <w:sz w:val="18"/>
          <w:szCs w:val="18"/>
        </w:rPr>
        <w:t xml:space="preserve"> paper explores integrating Small Modular Reactors (</w:t>
      </w:r>
      <w:proofErr w:type="spellStart"/>
      <w:r w:rsidRPr="003B45B5">
        <w:rPr>
          <w:rFonts w:ascii="Times New Roman" w:hAnsi="Times New Roman" w:cs="Times New Roman"/>
          <w:sz w:val="18"/>
          <w:szCs w:val="18"/>
        </w:rPr>
        <w:t>SMRs</w:t>
      </w:r>
      <w:proofErr w:type="spellEnd"/>
      <w:r w:rsidRPr="003B45B5">
        <w:rPr>
          <w:rFonts w:ascii="Times New Roman" w:hAnsi="Times New Roman" w:cs="Times New Roman"/>
          <w:sz w:val="18"/>
          <w:szCs w:val="18"/>
        </w:rPr>
        <w:t xml:space="preserve">) with solar and wind energy as an alternative to </w:t>
      </w:r>
      <w:r w:rsidR="006A6FBF" w:rsidRPr="003B45B5">
        <w:rPr>
          <w:rFonts w:ascii="Times New Roman" w:hAnsi="Times New Roman" w:cs="Times New Roman"/>
          <w:sz w:val="18"/>
          <w:szCs w:val="18"/>
          <w:lang w:val="en-US"/>
        </w:rPr>
        <w:t>conventional/</w:t>
      </w:r>
      <w:r w:rsidRPr="003B45B5">
        <w:rPr>
          <w:rFonts w:ascii="Times New Roman" w:hAnsi="Times New Roman" w:cs="Times New Roman"/>
          <w:sz w:val="18"/>
          <w:szCs w:val="18"/>
        </w:rPr>
        <w:t xml:space="preserve">traditional nuclear power </w:t>
      </w:r>
      <w:r w:rsidR="006A6FBF" w:rsidRPr="003B45B5">
        <w:rPr>
          <w:rFonts w:ascii="Times New Roman" w:hAnsi="Times New Roman" w:cs="Times New Roman"/>
          <w:sz w:val="18"/>
          <w:szCs w:val="18"/>
          <w:lang w:val="en-US"/>
        </w:rPr>
        <w:t>plants/</w:t>
      </w:r>
      <w:r w:rsidRPr="003B45B5">
        <w:rPr>
          <w:rFonts w:ascii="Times New Roman" w:hAnsi="Times New Roman" w:cs="Times New Roman"/>
          <w:sz w:val="18"/>
          <w:szCs w:val="18"/>
        </w:rPr>
        <w:t>reactors for Ghana's sustainable energy transition post-COP28.</w:t>
      </w:r>
    </w:p>
    <w:p w14:paraId="24B17049" w14:textId="58C95A35" w:rsidR="001606EA" w:rsidRPr="003B45B5" w:rsidRDefault="00BB6263" w:rsidP="003B45B5">
      <w:pPr>
        <w:spacing w:after="0"/>
        <w:jc w:val="both"/>
        <w:rPr>
          <w:rFonts w:ascii="Times New Roman" w:hAnsi="Times New Roman" w:cs="Times New Roman"/>
          <w:sz w:val="18"/>
          <w:szCs w:val="18"/>
        </w:rPr>
      </w:pPr>
      <w:r w:rsidRPr="003B45B5">
        <w:rPr>
          <w:rFonts w:ascii="Times New Roman" w:hAnsi="Times New Roman" w:cs="Times New Roman"/>
          <w:b/>
          <w:bCs/>
          <w:sz w:val="18"/>
          <w:szCs w:val="18"/>
        </w:rPr>
        <w:t>Methods:</w:t>
      </w:r>
      <w:r w:rsidRPr="003B45B5">
        <w:rPr>
          <w:rFonts w:ascii="Times New Roman" w:hAnsi="Times New Roman" w:cs="Times New Roman"/>
          <w:sz w:val="18"/>
          <w:szCs w:val="18"/>
        </w:rPr>
        <w:t xml:space="preserve"> </w:t>
      </w:r>
      <w:r w:rsidR="001606EA" w:rsidRPr="003B45B5">
        <w:rPr>
          <w:rFonts w:ascii="Times New Roman" w:hAnsi="Times New Roman" w:cs="Times New Roman"/>
          <w:sz w:val="18"/>
          <w:szCs w:val="18"/>
        </w:rPr>
        <w:t xml:space="preserve">The study </w:t>
      </w:r>
      <w:r w:rsidR="001606EA" w:rsidRPr="003B45B5">
        <w:rPr>
          <w:rFonts w:ascii="Times New Roman" w:hAnsi="Times New Roman" w:cs="Times New Roman"/>
          <w:sz w:val="18"/>
          <w:szCs w:val="18"/>
          <w:lang w:val="en-US"/>
        </w:rPr>
        <w:t xml:space="preserve">employed </w:t>
      </w:r>
      <w:r w:rsidR="001606EA" w:rsidRPr="003B45B5">
        <w:rPr>
          <w:rFonts w:ascii="Times New Roman" w:hAnsi="Times New Roman" w:cs="Times New Roman"/>
          <w:sz w:val="18"/>
          <w:szCs w:val="18"/>
        </w:rPr>
        <w:t xml:space="preserve">a quantitative analysis to evaluate the effects of combining </w:t>
      </w:r>
      <w:proofErr w:type="spellStart"/>
      <w:r w:rsidR="001606EA" w:rsidRPr="003B45B5">
        <w:rPr>
          <w:rFonts w:ascii="Times New Roman" w:hAnsi="Times New Roman" w:cs="Times New Roman"/>
          <w:sz w:val="18"/>
          <w:szCs w:val="18"/>
        </w:rPr>
        <w:t>SMRs</w:t>
      </w:r>
      <w:proofErr w:type="spellEnd"/>
      <w:r w:rsidR="001606EA" w:rsidRPr="003B45B5">
        <w:rPr>
          <w:rFonts w:ascii="Times New Roman" w:hAnsi="Times New Roman" w:cs="Times New Roman"/>
          <w:sz w:val="18"/>
          <w:szCs w:val="18"/>
        </w:rPr>
        <w:t xml:space="preserve"> with solar and wind energy in Ghana's energy landscape using </w:t>
      </w:r>
      <w:r w:rsidR="006A6FBF" w:rsidRPr="003B45B5">
        <w:rPr>
          <w:rFonts w:ascii="Times New Roman" w:hAnsi="Times New Roman" w:cs="Times New Roman"/>
          <w:sz w:val="18"/>
          <w:szCs w:val="18"/>
          <w:lang w:val="en-US"/>
        </w:rPr>
        <w:t xml:space="preserve">HOMER and the </w:t>
      </w:r>
      <w:r w:rsidR="001606EA" w:rsidRPr="003B45B5">
        <w:rPr>
          <w:rFonts w:ascii="Times New Roman" w:hAnsi="Times New Roman" w:cs="Times New Roman"/>
          <w:sz w:val="18"/>
          <w:szCs w:val="18"/>
        </w:rPr>
        <w:t xml:space="preserve">IAEA </w:t>
      </w:r>
      <w:r w:rsidR="006A6FBF" w:rsidRPr="003B45B5">
        <w:rPr>
          <w:rFonts w:ascii="Times New Roman" w:hAnsi="Times New Roman" w:cs="Times New Roman"/>
          <w:sz w:val="18"/>
          <w:szCs w:val="18"/>
        </w:rPr>
        <w:t>MESSAGE</w:t>
      </w:r>
      <w:r w:rsidR="006A6FBF" w:rsidRPr="003B45B5">
        <w:rPr>
          <w:rFonts w:ascii="Times New Roman" w:hAnsi="Times New Roman" w:cs="Times New Roman"/>
          <w:sz w:val="18"/>
          <w:szCs w:val="18"/>
          <w:lang w:val="en-US"/>
        </w:rPr>
        <w:t xml:space="preserve"> </w:t>
      </w:r>
      <w:r w:rsidR="006A6FBF" w:rsidRPr="003B45B5">
        <w:rPr>
          <w:rFonts w:ascii="Times New Roman" w:hAnsi="Times New Roman" w:cs="Times New Roman"/>
          <w:sz w:val="18"/>
          <w:szCs w:val="18"/>
        </w:rPr>
        <w:t>tool</w:t>
      </w:r>
      <w:r w:rsidR="001606EA" w:rsidRPr="003B45B5">
        <w:rPr>
          <w:rFonts w:ascii="Times New Roman" w:hAnsi="Times New Roman" w:cs="Times New Roman"/>
          <w:sz w:val="18"/>
          <w:szCs w:val="18"/>
        </w:rPr>
        <w:t>.</w:t>
      </w:r>
    </w:p>
    <w:p w14:paraId="5E22153F" w14:textId="3F8223FE" w:rsidR="00046BEA" w:rsidRPr="003B45B5" w:rsidRDefault="00BB6263" w:rsidP="003B45B5">
      <w:pPr>
        <w:spacing w:after="0"/>
        <w:jc w:val="both"/>
        <w:rPr>
          <w:rFonts w:ascii="Times New Roman" w:hAnsi="Times New Roman" w:cs="Times New Roman"/>
          <w:sz w:val="18"/>
          <w:szCs w:val="18"/>
          <w:lang w:val="en-US"/>
        </w:rPr>
      </w:pPr>
      <w:r w:rsidRPr="003B45B5">
        <w:rPr>
          <w:rFonts w:ascii="Times New Roman" w:hAnsi="Times New Roman" w:cs="Times New Roman"/>
          <w:b/>
          <w:bCs/>
          <w:sz w:val="18"/>
          <w:szCs w:val="18"/>
        </w:rPr>
        <w:t>Findings:</w:t>
      </w:r>
      <w:r w:rsidRPr="003B45B5">
        <w:rPr>
          <w:rFonts w:ascii="Times New Roman" w:hAnsi="Times New Roman" w:cs="Times New Roman"/>
          <w:sz w:val="18"/>
          <w:szCs w:val="18"/>
        </w:rPr>
        <w:t xml:space="preserve"> </w:t>
      </w:r>
      <w:r w:rsidR="00D61942" w:rsidRPr="003B45B5">
        <w:rPr>
          <w:rFonts w:ascii="Times New Roman" w:hAnsi="Times New Roman" w:cs="Times New Roman"/>
          <w:sz w:val="18"/>
          <w:szCs w:val="18"/>
        </w:rPr>
        <w:t>The study found that CO2 emissions dropped by 67.97%, from 20,264.8 kilotons to 6,490.63 kilotons, by 2040. The hybrid</w:t>
      </w:r>
      <w:proofErr w:type="spellStart"/>
      <w:r w:rsidR="00D61942" w:rsidRPr="003B45B5">
        <w:rPr>
          <w:rFonts w:ascii="Times New Roman" w:hAnsi="Times New Roman" w:cs="Times New Roman"/>
          <w:sz w:val="18"/>
          <w:szCs w:val="18"/>
          <w:lang w:val="en-US"/>
        </w:rPr>
        <w:t>isation</w:t>
      </w:r>
      <w:proofErr w:type="spellEnd"/>
      <w:r w:rsidR="00D61942" w:rsidRPr="003B45B5">
        <w:rPr>
          <w:rFonts w:ascii="Times New Roman" w:hAnsi="Times New Roman" w:cs="Times New Roman"/>
          <w:sz w:val="18"/>
          <w:szCs w:val="18"/>
        </w:rPr>
        <w:t xml:space="preserve"> of </w:t>
      </w:r>
      <w:proofErr w:type="spellStart"/>
      <w:r w:rsidR="00D61942" w:rsidRPr="003B45B5">
        <w:rPr>
          <w:rFonts w:ascii="Times New Roman" w:hAnsi="Times New Roman" w:cs="Times New Roman"/>
          <w:sz w:val="18"/>
          <w:szCs w:val="18"/>
        </w:rPr>
        <w:t>SMRs</w:t>
      </w:r>
      <w:proofErr w:type="spellEnd"/>
      <w:r w:rsidR="00D61942" w:rsidRPr="003B45B5">
        <w:rPr>
          <w:rFonts w:ascii="Times New Roman" w:hAnsi="Times New Roman" w:cs="Times New Roman"/>
          <w:sz w:val="18"/>
          <w:szCs w:val="18"/>
        </w:rPr>
        <w:t xml:space="preserve"> and renewable energy proved economically viable, reducing energy costs to $0.1888 per kWh compared to Ghana's $0.20 per kWh. This approach also reduces greenhouse gas emissions, decreases reliance on fossil fuels, and enhances energy security and grid stability.</w:t>
      </w:r>
    </w:p>
    <w:p w14:paraId="27C26E02" w14:textId="4BFA0FAE" w:rsidR="00BB6263" w:rsidRPr="003B45B5" w:rsidRDefault="00BB6263" w:rsidP="003B45B5">
      <w:pPr>
        <w:spacing w:after="0"/>
        <w:jc w:val="both"/>
        <w:rPr>
          <w:rFonts w:ascii="Times New Roman" w:hAnsi="Times New Roman" w:cs="Times New Roman"/>
          <w:sz w:val="18"/>
          <w:szCs w:val="18"/>
        </w:rPr>
      </w:pPr>
      <w:r w:rsidRPr="003B45B5">
        <w:rPr>
          <w:rFonts w:ascii="Times New Roman" w:hAnsi="Times New Roman" w:cs="Times New Roman"/>
          <w:b/>
          <w:bCs/>
          <w:sz w:val="18"/>
          <w:szCs w:val="18"/>
        </w:rPr>
        <w:t>Research Limitation/Implications:</w:t>
      </w:r>
      <w:r w:rsidRPr="003B45B5">
        <w:rPr>
          <w:rFonts w:ascii="Times New Roman" w:hAnsi="Times New Roman" w:cs="Times New Roman"/>
          <w:sz w:val="18"/>
          <w:szCs w:val="18"/>
        </w:rPr>
        <w:t xml:space="preserve"> </w:t>
      </w:r>
      <w:r w:rsidR="00426ABA" w:rsidRPr="003B45B5">
        <w:rPr>
          <w:rFonts w:ascii="Times New Roman" w:hAnsi="Times New Roman" w:cs="Times New Roman"/>
          <w:sz w:val="18"/>
          <w:szCs w:val="18"/>
        </w:rPr>
        <w:t xml:space="preserve">This study concentrates on the technical </w:t>
      </w:r>
      <w:r w:rsidR="006A6FBF" w:rsidRPr="003B45B5">
        <w:rPr>
          <w:rFonts w:ascii="Times New Roman" w:hAnsi="Times New Roman" w:cs="Times New Roman"/>
          <w:sz w:val="18"/>
          <w:szCs w:val="18"/>
          <w:lang w:val="en-US"/>
        </w:rPr>
        <w:t xml:space="preserve">planning </w:t>
      </w:r>
      <w:r w:rsidR="00426ABA" w:rsidRPr="003B45B5">
        <w:rPr>
          <w:rFonts w:ascii="Times New Roman" w:hAnsi="Times New Roman" w:cs="Times New Roman"/>
          <w:sz w:val="18"/>
          <w:szCs w:val="18"/>
        </w:rPr>
        <w:t>and</w:t>
      </w:r>
      <w:r w:rsidR="006A6FBF" w:rsidRPr="003B45B5">
        <w:rPr>
          <w:rFonts w:ascii="Times New Roman" w:hAnsi="Times New Roman" w:cs="Times New Roman"/>
          <w:sz w:val="18"/>
          <w:szCs w:val="18"/>
          <w:lang w:val="en-US"/>
        </w:rPr>
        <w:t xml:space="preserve"> </w:t>
      </w:r>
      <w:r w:rsidR="00426ABA" w:rsidRPr="003B45B5">
        <w:rPr>
          <w:rFonts w:ascii="Times New Roman" w:hAnsi="Times New Roman" w:cs="Times New Roman"/>
          <w:sz w:val="18"/>
          <w:szCs w:val="18"/>
        </w:rPr>
        <w:t xml:space="preserve">elements of combining solar and wind energy with </w:t>
      </w:r>
      <w:proofErr w:type="spellStart"/>
      <w:r w:rsidR="00426ABA" w:rsidRPr="003B45B5">
        <w:rPr>
          <w:rFonts w:ascii="Times New Roman" w:hAnsi="Times New Roman" w:cs="Times New Roman"/>
          <w:sz w:val="18"/>
          <w:szCs w:val="18"/>
        </w:rPr>
        <w:t>SMRs</w:t>
      </w:r>
      <w:proofErr w:type="spellEnd"/>
      <w:r w:rsidR="00426ABA" w:rsidRPr="003B45B5">
        <w:rPr>
          <w:rFonts w:ascii="Times New Roman" w:hAnsi="Times New Roman" w:cs="Times New Roman"/>
          <w:sz w:val="18"/>
          <w:szCs w:val="18"/>
        </w:rPr>
        <w:t xml:space="preserve"> in Ghana</w:t>
      </w:r>
      <w:r w:rsidR="000C46CE" w:rsidRPr="003B45B5">
        <w:rPr>
          <w:rFonts w:ascii="Times New Roman" w:hAnsi="Times New Roman" w:cs="Times New Roman"/>
          <w:sz w:val="18"/>
          <w:szCs w:val="18"/>
          <w:lang w:val="en-US"/>
        </w:rPr>
        <w:t xml:space="preserve">. Hence, </w:t>
      </w:r>
      <w:r w:rsidR="00426ABA" w:rsidRPr="003B45B5">
        <w:rPr>
          <w:rFonts w:ascii="Times New Roman" w:hAnsi="Times New Roman" w:cs="Times New Roman"/>
          <w:sz w:val="18"/>
          <w:szCs w:val="18"/>
        </w:rPr>
        <w:t xml:space="preserve">emphasis </w:t>
      </w:r>
      <w:r w:rsidR="000C46CE" w:rsidRPr="003B45B5">
        <w:rPr>
          <w:rFonts w:ascii="Times New Roman" w:hAnsi="Times New Roman" w:cs="Times New Roman"/>
          <w:sz w:val="18"/>
          <w:szCs w:val="18"/>
          <w:lang w:val="en-US"/>
        </w:rPr>
        <w:t xml:space="preserve">on </w:t>
      </w:r>
      <w:r w:rsidR="00426ABA" w:rsidRPr="003B45B5">
        <w:rPr>
          <w:rFonts w:ascii="Times New Roman" w:hAnsi="Times New Roman" w:cs="Times New Roman"/>
          <w:sz w:val="18"/>
          <w:szCs w:val="18"/>
        </w:rPr>
        <w:t>the need for additional research on public acceptance, regulatory frameworks, and socio-political factors that affect adoption.</w:t>
      </w:r>
    </w:p>
    <w:p w14:paraId="0DF6CD83" w14:textId="75CC4C32" w:rsidR="00117CA8" w:rsidRPr="003B45B5" w:rsidRDefault="00BB6263" w:rsidP="003B45B5">
      <w:pPr>
        <w:spacing w:after="0"/>
        <w:jc w:val="both"/>
        <w:rPr>
          <w:rFonts w:ascii="Times New Roman" w:hAnsi="Times New Roman" w:cs="Times New Roman"/>
          <w:sz w:val="18"/>
          <w:szCs w:val="18"/>
        </w:rPr>
      </w:pPr>
      <w:r w:rsidRPr="003B45B5">
        <w:rPr>
          <w:rFonts w:ascii="Times New Roman" w:hAnsi="Times New Roman" w:cs="Times New Roman"/>
          <w:b/>
          <w:bCs/>
          <w:sz w:val="18"/>
          <w:szCs w:val="18"/>
        </w:rPr>
        <w:t>Practical Implication:</w:t>
      </w:r>
      <w:r w:rsidRPr="003B45B5">
        <w:rPr>
          <w:rFonts w:ascii="Times New Roman" w:hAnsi="Times New Roman" w:cs="Times New Roman"/>
          <w:sz w:val="18"/>
          <w:szCs w:val="18"/>
        </w:rPr>
        <w:t xml:space="preserve"> </w:t>
      </w:r>
      <w:r w:rsidR="0009555D" w:rsidRPr="003B45B5">
        <w:rPr>
          <w:rFonts w:ascii="Times New Roman" w:hAnsi="Times New Roman" w:cs="Times New Roman"/>
          <w:sz w:val="18"/>
          <w:szCs w:val="18"/>
        </w:rPr>
        <w:t xml:space="preserve">The study highlights the importance of investing in integrated energy infrastructure combining </w:t>
      </w:r>
      <w:proofErr w:type="spellStart"/>
      <w:r w:rsidR="0009555D" w:rsidRPr="003B45B5">
        <w:rPr>
          <w:rFonts w:ascii="Times New Roman" w:hAnsi="Times New Roman" w:cs="Times New Roman"/>
          <w:sz w:val="18"/>
          <w:szCs w:val="18"/>
        </w:rPr>
        <w:t>SMRs</w:t>
      </w:r>
      <w:proofErr w:type="spellEnd"/>
      <w:r w:rsidR="0009555D" w:rsidRPr="003B45B5">
        <w:rPr>
          <w:rFonts w:ascii="Times New Roman" w:hAnsi="Times New Roman" w:cs="Times New Roman"/>
          <w:sz w:val="18"/>
          <w:szCs w:val="18"/>
        </w:rPr>
        <w:t xml:space="preserve"> with renewables to accelerate Ghana's post-COP28 energy transition</w:t>
      </w:r>
      <w:r w:rsidR="0009555D" w:rsidRPr="003B45B5">
        <w:rPr>
          <w:rFonts w:ascii="Times New Roman" w:hAnsi="Times New Roman" w:cs="Times New Roman"/>
          <w:sz w:val="18"/>
          <w:szCs w:val="18"/>
          <w:lang w:val="en-US"/>
        </w:rPr>
        <w:t xml:space="preserve"> ambitions</w:t>
      </w:r>
      <w:r w:rsidR="0009555D" w:rsidRPr="003B45B5">
        <w:rPr>
          <w:rFonts w:ascii="Times New Roman" w:hAnsi="Times New Roman" w:cs="Times New Roman"/>
          <w:sz w:val="18"/>
          <w:szCs w:val="18"/>
        </w:rPr>
        <w:t>. This approach can enhance energy security, support sustainable development, and significantly reduce greenhouse gas emissions.</w:t>
      </w:r>
    </w:p>
    <w:p w14:paraId="3C61035E" w14:textId="77777777" w:rsidR="00141052" w:rsidRPr="003B45B5" w:rsidRDefault="00141052" w:rsidP="003B45B5">
      <w:pPr>
        <w:spacing w:after="0"/>
        <w:jc w:val="both"/>
        <w:rPr>
          <w:rFonts w:ascii="Times New Roman" w:hAnsi="Times New Roman" w:cs="Times New Roman"/>
          <w:sz w:val="18"/>
          <w:szCs w:val="18"/>
        </w:rPr>
      </w:pPr>
    </w:p>
    <w:p w14:paraId="6506F95D" w14:textId="2EC766A1" w:rsidR="00141052" w:rsidRPr="003B45B5" w:rsidRDefault="00141052" w:rsidP="003B45B5">
      <w:pPr>
        <w:spacing w:after="0"/>
        <w:jc w:val="both"/>
        <w:rPr>
          <w:rFonts w:ascii="Times New Roman" w:hAnsi="Times New Roman" w:cs="Times New Roman"/>
          <w:sz w:val="18"/>
          <w:szCs w:val="18"/>
        </w:rPr>
      </w:pPr>
      <w:r w:rsidRPr="003B45B5">
        <w:rPr>
          <w:rFonts w:ascii="Times New Roman" w:hAnsi="Times New Roman" w:cs="Times New Roman"/>
          <w:b/>
          <w:bCs/>
          <w:sz w:val="18"/>
          <w:szCs w:val="18"/>
          <w:lang w:val="en-US"/>
        </w:rPr>
        <w:t>Keywords:</w:t>
      </w:r>
      <w:r w:rsidRPr="003B45B5">
        <w:rPr>
          <w:rFonts w:ascii="Times New Roman" w:hAnsi="Times New Roman" w:cs="Times New Roman"/>
          <w:sz w:val="18"/>
          <w:szCs w:val="18"/>
          <w:lang w:val="en-US"/>
        </w:rPr>
        <w:t xml:space="preserve"> </w:t>
      </w:r>
      <w:r w:rsidR="001606EA" w:rsidRPr="003B45B5">
        <w:rPr>
          <w:rFonts w:ascii="Times New Roman" w:hAnsi="Times New Roman" w:cs="Times New Roman"/>
          <w:sz w:val="18"/>
          <w:szCs w:val="18"/>
          <w:lang w:val="en-US"/>
        </w:rPr>
        <w:t>sustainable energy development, electricity generation, energy transition, Ghana's energy landscape, renewable energy, nuclear energy</w:t>
      </w:r>
    </w:p>
    <w:p w14:paraId="0C2102DB" w14:textId="77777777" w:rsidR="0026624B" w:rsidRPr="003B45B5" w:rsidRDefault="0026624B" w:rsidP="003B45B5">
      <w:pPr>
        <w:spacing w:after="0"/>
        <w:jc w:val="both"/>
        <w:rPr>
          <w:rFonts w:ascii="Times New Roman" w:hAnsi="Times New Roman" w:cs="Times New Roman"/>
          <w:sz w:val="20"/>
          <w:szCs w:val="20"/>
        </w:rPr>
      </w:pPr>
    </w:p>
    <w:p w14:paraId="16C371FD" w14:textId="3D327A6F" w:rsidR="003D0D29" w:rsidRPr="003B45B5" w:rsidRDefault="00403014" w:rsidP="003B45B5">
      <w:pPr>
        <w:pStyle w:val="ListParagraph"/>
        <w:numPr>
          <w:ilvl w:val="0"/>
          <w:numId w:val="9"/>
        </w:numPr>
        <w:jc w:val="both"/>
        <w:rPr>
          <w:b/>
          <w:bCs/>
          <w:sz w:val="24"/>
          <w:szCs w:val="24"/>
        </w:rPr>
      </w:pPr>
      <w:r w:rsidRPr="003B45B5">
        <w:rPr>
          <w:b/>
          <w:bCs/>
          <w:sz w:val="24"/>
          <w:szCs w:val="24"/>
        </w:rPr>
        <w:t>INTRODUCTION</w:t>
      </w:r>
    </w:p>
    <w:p w14:paraId="42034C84" w14:textId="77777777" w:rsidR="00E7379B" w:rsidRPr="003B45B5" w:rsidRDefault="00E7379B" w:rsidP="003B45B5">
      <w:pPr>
        <w:pStyle w:val="ListParagraph"/>
        <w:jc w:val="both"/>
        <w:rPr>
          <w:sz w:val="24"/>
          <w:szCs w:val="24"/>
        </w:rPr>
      </w:pPr>
    </w:p>
    <w:p w14:paraId="033EB2AA" w14:textId="5CE745C1" w:rsidR="00D86869" w:rsidRPr="003B45B5" w:rsidRDefault="00C64B8F" w:rsidP="003B45B5">
      <w:pPr>
        <w:spacing w:after="0"/>
        <w:ind w:firstLine="720"/>
        <w:jc w:val="both"/>
        <w:rPr>
          <w:rFonts w:ascii="Times New Roman" w:hAnsi="Times New Roman" w:cs="Times New Roman"/>
          <w:sz w:val="20"/>
          <w:szCs w:val="20"/>
          <w:lang w:val="en-US"/>
        </w:rPr>
      </w:pPr>
      <w:r w:rsidRPr="003B45B5">
        <w:rPr>
          <w:rFonts w:ascii="Times New Roman" w:hAnsi="Times New Roman" w:cs="Times New Roman"/>
          <w:sz w:val="20"/>
          <w:szCs w:val="20"/>
          <w:lang w:val="en-US"/>
        </w:rPr>
        <w:t>In recent times, net zero energy scenario</w:t>
      </w:r>
      <w:r w:rsidR="00D75F84" w:rsidRPr="003B45B5">
        <w:rPr>
          <w:rFonts w:ascii="Times New Roman" w:hAnsi="Times New Roman" w:cs="Times New Roman"/>
          <w:sz w:val="20"/>
          <w:szCs w:val="20"/>
          <w:lang w:val="en-US"/>
        </w:rPr>
        <w:t>s</w:t>
      </w:r>
      <w:r w:rsidRPr="003B45B5">
        <w:rPr>
          <w:rFonts w:ascii="Times New Roman" w:hAnsi="Times New Roman" w:cs="Times New Roman"/>
          <w:sz w:val="20"/>
          <w:szCs w:val="20"/>
          <w:lang w:val="en-US"/>
        </w:rPr>
        <w:t xml:space="preserve"> have gain a more prominent attention serving as a guide to</w:t>
      </w:r>
      <w:r w:rsidRPr="003B45B5">
        <w:rPr>
          <w:rFonts w:ascii="Times New Roman" w:hAnsi="Times New Roman" w:cs="Times New Roman"/>
          <w:sz w:val="20"/>
          <w:szCs w:val="20"/>
        </w:rPr>
        <w:t xml:space="preserve"> policymakers on possibilities, consequences, and difficulties associated with achieving the objectives of the Paris Agreement</w:t>
      </w:r>
      <w:r w:rsidRPr="003B45B5">
        <w:rPr>
          <w:rFonts w:ascii="Times New Roman" w:hAnsi="Times New Roman" w:cs="Times New Roman"/>
          <w:sz w:val="20"/>
          <w:szCs w:val="20"/>
          <w:lang w:val="en-US"/>
        </w:rPr>
        <w:t xml:space="preserve"> </w:t>
      </w:r>
      <w:r w:rsidRPr="003B45B5">
        <w:rPr>
          <w:rFonts w:ascii="Times New Roman" w:hAnsi="Times New Roman" w:cs="Times New Roman"/>
          <w:sz w:val="20"/>
          <w:szCs w:val="20"/>
          <w:lang w:val="en-US"/>
        </w:rPr>
        <w:fldChar w:fldCharType="begin" w:fldLock="1"/>
      </w:r>
      <w:r w:rsidR="00CF36D1" w:rsidRPr="003B45B5">
        <w:rPr>
          <w:rFonts w:ascii="Times New Roman" w:hAnsi="Times New Roman" w:cs="Times New Roman"/>
          <w:sz w:val="20"/>
          <w:szCs w:val="20"/>
          <w:lang w:val="en-US"/>
        </w:rPr>
        <w:instrText>ADDIN CSL_CITATION {"citationItems":[{"id":"ITEM-1","itemData":{"DOI":"10.1016/j.egycc.2023.100104","ISSN":"26662787","author":[{"dropping-particle":"","family":"Browning","given":"Morgan","non-dropping-particle":"","parse-names":false,"suffix":""},{"dropping-particle":"","family":"McFarland","given":"James","non-dropping-particle":"","parse-names":false,"suffix":""},{"dropping-particle":"","family":"Bistline","given":"John","non-dropping-particle":"","parse-names":false,"suffix":""},{"dropping-particle":"","family":"Boyd","given":"Gale","non-dropping-particle":"","parse-names":false,"suffix":""},{"dropping-particle":"","family":"Muratori","given":"Matteo","non-dropping-particle":"","parse-names":false,"suffix":""},{"dropping-particle":"","family":"Binsted","given":"Matthew","non-dropping-particle":"","parse-names":false,"suffix":""},{"dropping-particle":"","family":"Harris","given":"Chioke","non-dropping-particle":"","parse-names":false,"suffix":""},{"dropping-particle":"","family":"Mai","given":"Trieu","non-dropping-particle":"","parse-names":false,"suffix":""},{"dropping-particle":"","family":"Blanford","given":"Geoff","non-dropping-particle":"","parse-names":false,"suffix":""},{"dropping-particle":"","family":"Edmonds","given":"Jae","non-dropping-particle":"","parse-names":false,"suffix":""},{"dropping-particle":"","family":"Fawcett","given":"Allen A.","non-dropping-particle":"","parse-names":false,"suffix":""},{"dropping-particle":"","family":"Kaplan","given":"Ozge","non-dropping-particle":"","parse-names":false,"suffix":""},{"dropping-particle":"","family":"Weyant","given":"John","non-dropping-particle":"","parse-names":false,"suffix":""}],"container-title":"Energy and Climate Change","id":"ITEM-1","issued":{"date-parts":[["2023","12"]]},"page":"100104","publisher":"Elsevier","title":"Net-zero CO2 by 2050 scenarios for the United States in the Energy Modeling Forum 37 study","type":"article-journal","volume":"4"},"uris":["http://www.mendeley.com/documents/?uuid=42e8120f-106e-48f6-b1bf-e7f34fe9fee8"]}],"mendeley":{"formattedCitation":"[1]","plainTextFormattedCitation":"[1]","previouslyFormattedCitation":"[1]"},"properties":{"noteIndex":0},"schema":"https://github.com/citation-style-language/schema/raw/master/csl-citation.json"}</w:instrText>
      </w:r>
      <w:r w:rsidRPr="003B45B5">
        <w:rPr>
          <w:rFonts w:ascii="Times New Roman" w:hAnsi="Times New Roman" w:cs="Times New Roman"/>
          <w:sz w:val="20"/>
          <w:szCs w:val="20"/>
          <w:lang w:val="en-US"/>
        </w:rPr>
        <w:fldChar w:fldCharType="separate"/>
      </w:r>
      <w:r w:rsidR="00D86869" w:rsidRPr="003B45B5">
        <w:rPr>
          <w:rFonts w:ascii="Times New Roman" w:hAnsi="Times New Roman" w:cs="Times New Roman"/>
          <w:noProof/>
          <w:sz w:val="20"/>
          <w:szCs w:val="20"/>
          <w:lang w:val="en-US"/>
        </w:rPr>
        <w:t>[1]</w:t>
      </w:r>
      <w:r w:rsidRPr="003B45B5">
        <w:rPr>
          <w:rFonts w:ascii="Times New Roman" w:hAnsi="Times New Roman" w:cs="Times New Roman"/>
          <w:sz w:val="20"/>
          <w:szCs w:val="20"/>
          <w:lang w:val="en-US"/>
        </w:rPr>
        <w:fldChar w:fldCharType="end"/>
      </w:r>
      <w:r w:rsidRPr="003B45B5">
        <w:rPr>
          <w:rFonts w:ascii="Times New Roman" w:hAnsi="Times New Roman" w:cs="Times New Roman"/>
          <w:sz w:val="20"/>
          <w:szCs w:val="20"/>
          <w:lang w:val="en-US"/>
        </w:rPr>
        <w:t>.</w:t>
      </w:r>
      <w:r w:rsidRPr="003B45B5">
        <w:rPr>
          <w:rFonts w:ascii="Times New Roman" w:hAnsi="Times New Roman" w:cs="Times New Roman"/>
          <w:sz w:val="20"/>
          <w:szCs w:val="20"/>
        </w:rPr>
        <w:t xml:space="preserve"> </w:t>
      </w:r>
      <w:r w:rsidR="00AF2BC6" w:rsidRPr="003B45B5">
        <w:rPr>
          <w:rFonts w:ascii="Times New Roman" w:hAnsi="Times New Roman" w:cs="Times New Roman"/>
          <w:sz w:val="20"/>
          <w:szCs w:val="20"/>
          <w:lang w:val="en-US"/>
        </w:rPr>
        <w:t xml:space="preserve">The </w:t>
      </w:r>
      <w:r w:rsidR="00AF2BC6" w:rsidRPr="003B45B5">
        <w:rPr>
          <w:rFonts w:ascii="Times New Roman" w:hAnsi="Times New Roman" w:cs="Times New Roman"/>
          <w:sz w:val="20"/>
          <w:szCs w:val="20"/>
        </w:rPr>
        <w:t>Paris Agreement</w:t>
      </w:r>
      <w:r w:rsidR="00AF2BC6" w:rsidRPr="003B45B5">
        <w:rPr>
          <w:rFonts w:ascii="Times New Roman" w:hAnsi="Times New Roman" w:cs="Times New Roman"/>
          <w:sz w:val="20"/>
          <w:szCs w:val="20"/>
          <w:lang w:val="en-US"/>
        </w:rPr>
        <w:t xml:space="preserve"> came into play to help guide and </w:t>
      </w:r>
      <w:r w:rsidRPr="003B45B5">
        <w:rPr>
          <w:rFonts w:ascii="Times New Roman" w:hAnsi="Times New Roman" w:cs="Times New Roman"/>
          <w:sz w:val="20"/>
          <w:szCs w:val="20"/>
        </w:rPr>
        <w:t>keep global warming well below 2ºC and pursuing efforts to keep it to 1.5ºC</w:t>
      </w:r>
      <w:r w:rsidR="00AF2BC6" w:rsidRPr="003B45B5">
        <w:rPr>
          <w:rFonts w:ascii="Times New Roman" w:hAnsi="Times New Roman" w:cs="Times New Roman"/>
          <w:sz w:val="20"/>
          <w:szCs w:val="20"/>
          <w:lang w:val="en-US"/>
        </w:rPr>
        <w:t xml:space="preserve"> </w:t>
      </w:r>
      <w:r w:rsidR="00AF2BC6" w:rsidRPr="003B45B5">
        <w:rPr>
          <w:rFonts w:ascii="Times New Roman" w:hAnsi="Times New Roman" w:cs="Times New Roman"/>
          <w:sz w:val="20"/>
          <w:szCs w:val="20"/>
          <w:lang w:val="en-US"/>
        </w:rPr>
        <w:fldChar w:fldCharType="begin" w:fldLock="1"/>
      </w:r>
      <w:r w:rsidR="00CF36D1" w:rsidRPr="003B45B5">
        <w:rPr>
          <w:rFonts w:ascii="Times New Roman" w:hAnsi="Times New Roman" w:cs="Times New Roman"/>
          <w:sz w:val="20"/>
          <w:szCs w:val="20"/>
          <w:lang w:val="en-US"/>
        </w:rPr>
        <w:instrText>ADDIN CSL_CITATION {"citationItems":[{"id":"ITEM-1","itemData":{"URL":"https://unfccc.int/process-and-meetings/the-paris-agreement/the-paris-agreement","accessed":{"date-parts":[["2022","2","14"]]},"author":[{"dropping-particle":"","family":"United Nations Climate Change","given":"","non-dropping-particle":"","parse-names":false,"suffix":""}],"container-title":"UNFCCC Process-and-meetings","id":"ITEM-1","issued":{"date-parts":[["2022"]]},"title":"The Paris Agreement","type":"webpage"},"uris":["http://www.mendeley.com/documents/?uuid=00debf8d-d13a-3ddb-8053-244c43d9fac6"]}],"mendeley":{"formattedCitation":"[2]","plainTextFormattedCitation":"[2]","previouslyFormattedCitation":"[2]"},"properties":{"noteIndex":0},"schema":"https://github.com/citation-style-language/schema/raw/master/csl-citation.json"}</w:instrText>
      </w:r>
      <w:r w:rsidR="00AF2BC6" w:rsidRPr="003B45B5">
        <w:rPr>
          <w:rFonts w:ascii="Times New Roman" w:hAnsi="Times New Roman" w:cs="Times New Roman"/>
          <w:sz w:val="20"/>
          <w:szCs w:val="20"/>
          <w:lang w:val="en-US"/>
        </w:rPr>
        <w:fldChar w:fldCharType="separate"/>
      </w:r>
      <w:r w:rsidR="00D86869" w:rsidRPr="003B45B5">
        <w:rPr>
          <w:rFonts w:ascii="Times New Roman" w:hAnsi="Times New Roman" w:cs="Times New Roman"/>
          <w:noProof/>
          <w:sz w:val="20"/>
          <w:szCs w:val="20"/>
          <w:lang w:val="en-US"/>
        </w:rPr>
        <w:t>[2]</w:t>
      </w:r>
      <w:r w:rsidR="00AF2BC6" w:rsidRPr="003B45B5">
        <w:rPr>
          <w:rFonts w:ascii="Times New Roman" w:hAnsi="Times New Roman" w:cs="Times New Roman"/>
          <w:sz w:val="20"/>
          <w:szCs w:val="20"/>
          <w:lang w:val="en-US"/>
        </w:rPr>
        <w:fldChar w:fldCharType="end"/>
      </w:r>
      <w:r w:rsidRPr="003B45B5">
        <w:rPr>
          <w:rFonts w:ascii="Times New Roman" w:hAnsi="Times New Roman" w:cs="Times New Roman"/>
          <w:sz w:val="20"/>
          <w:szCs w:val="20"/>
        </w:rPr>
        <w:t xml:space="preserve">. </w:t>
      </w:r>
      <w:r w:rsidR="00AF2BC6" w:rsidRPr="003B45B5">
        <w:rPr>
          <w:rFonts w:ascii="Times New Roman" w:hAnsi="Times New Roman" w:cs="Times New Roman"/>
          <w:sz w:val="20"/>
          <w:szCs w:val="20"/>
          <w:lang w:val="en-US"/>
        </w:rPr>
        <w:t xml:space="preserve">Thus, </w:t>
      </w:r>
      <w:r w:rsidR="00536E27" w:rsidRPr="003B45B5">
        <w:rPr>
          <w:rFonts w:ascii="Times New Roman" w:hAnsi="Times New Roman" w:cs="Times New Roman"/>
          <w:sz w:val="20"/>
          <w:szCs w:val="20"/>
        </w:rPr>
        <w:t>increased</w:t>
      </w:r>
      <w:r w:rsidR="00AF2BC6" w:rsidRPr="003B45B5">
        <w:rPr>
          <w:rFonts w:ascii="Times New Roman" w:hAnsi="Times New Roman" w:cs="Times New Roman"/>
          <w:sz w:val="20"/>
          <w:szCs w:val="20"/>
        </w:rPr>
        <w:t xml:space="preserve"> electrification </w:t>
      </w:r>
      <w:r w:rsidR="00D75F84" w:rsidRPr="003B45B5">
        <w:rPr>
          <w:rFonts w:ascii="Times New Roman" w:hAnsi="Times New Roman" w:cs="Times New Roman"/>
          <w:sz w:val="20"/>
          <w:szCs w:val="20"/>
          <w:lang w:val="en-US"/>
        </w:rPr>
        <w:t xml:space="preserve">with high fossil fuel dependency </w:t>
      </w:r>
      <w:r w:rsidR="00AF2BC6" w:rsidRPr="003B45B5">
        <w:rPr>
          <w:rFonts w:ascii="Times New Roman" w:hAnsi="Times New Roman" w:cs="Times New Roman"/>
          <w:sz w:val="20"/>
          <w:szCs w:val="20"/>
          <w:lang w:val="en-US"/>
        </w:rPr>
        <w:t xml:space="preserve">is a </w:t>
      </w:r>
      <w:r w:rsidR="00D75F84" w:rsidRPr="003B45B5">
        <w:rPr>
          <w:rFonts w:ascii="Times New Roman" w:hAnsi="Times New Roman" w:cs="Times New Roman"/>
          <w:sz w:val="20"/>
          <w:szCs w:val="20"/>
          <w:lang w:val="en-US"/>
        </w:rPr>
        <w:t xml:space="preserve">concern </w:t>
      </w:r>
      <w:r w:rsidR="00AF2BC6" w:rsidRPr="003B45B5">
        <w:rPr>
          <w:rFonts w:ascii="Times New Roman" w:hAnsi="Times New Roman" w:cs="Times New Roman"/>
          <w:sz w:val="20"/>
          <w:szCs w:val="20"/>
        </w:rPr>
        <w:t xml:space="preserve">for decarbonisation </w:t>
      </w:r>
      <w:r w:rsidR="00D75F84" w:rsidRPr="003B45B5">
        <w:rPr>
          <w:rFonts w:ascii="Times New Roman" w:hAnsi="Times New Roman" w:cs="Times New Roman"/>
          <w:sz w:val="20"/>
          <w:szCs w:val="20"/>
          <w:lang w:val="en-US"/>
        </w:rPr>
        <w:t>which is</w:t>
      </w:r>
      <w:r w:rsidR="00AF2BC6" w:rsidRPr="003B45B5">
        <w:rPr>
          <w:rFonts w:ascii="Times New Roman" w:hAnsi="Times New Roman" w:cs="Times New Roman"/>
          <w:sz w:val="20"/>
          <w:szCs w:val="20"/>
          <w:lang w:val="en-US"/>
        </w:rPr>
        <w:t xml:space="preserve"> accompanied by low-carbon </w:t>
      </w:r>
      <w:r w:rsidR="00AF2BC6" w:rsidRPr="003B45B5">
        <w:rPr>
          <w:rFonts w:ascii="Times New Roman" w:hAnsi="Times New Roman" w:cs="Times New Roman"/>
          <w:sz w:val="20"/>
          <w:szCs w:val="20"/>
        </w:rPr>
        <w:t>technologies</w:t>
      </w:r>
      <w:r w:rsidR="00AF2BC6" w:rsidRPr="003B45B5">
        <w:rPr>
          <w:rFonts w:ascii="Times New Roman" w:hAnsi="Times New Roman" w:cs="Times New Roman"/>
          <w:sz w:val="20"/>
          <w:szCs w:val="20"/>
          <w:lang w:val="en-US"/>
        </w:rPr>
        <w:t xml:space="preserve"> </w:t>
      </w:r>
      <w:r w:rsidR="00D75F84" w:rsidRPr="003B45B5">
        <w:rPr>
          <w:rFonts w:ascii="Times New Roman" w:hAnsi="Times New Roman" w:cs="Times New Roman"/>
          <w:sz w:val="20"/>
          <w:szCs w:val="20"/>
          <w:lang w:val="en-US"/>
        </w:rPr>
        <w:fldChar w:fldCharType="begin" w:fldLock="1"/>
      </w:r>
      <w:r w:rsidR="00CF36D1" w:rsidRPr="003B45B5">
        <w:rPr>
          <w:rFonts w:ascii="Times New Roman" w:hAnsi="Times New Roman" w:cs="Times New Roman"/>
          <w:sz w:val="20"/>
          <w:szCs w:val="20"/>
          <w:lang w:val="en-US"/>
        </w:rPr>
        <w:instrText>ADDIN CSL_CITATION {"citationItems":[{"id":"ITEM-1","itemData":{"DOI":"10.1016/j.renene.2022.03.008","ISSN":"09601481","author":[{"dropping-particle":"","family":"Icaza-Alvarez","given":"Daniel","non-dropping-particle":"","parse-names":false,"suffix":""},{"dropping-particle":"","family":"Jurado","given":"Francisco","non-dropping-particle":"","parse-names":false,"suffix":""},{"dropping-particle":"","family":"Tostado-Véliz","given":"Marcos","non-dropping-particle":"","parse-names":false,"suffix":""},{"dropping-particle":"","family":"Arevalo","given":"Paúl","non-dropping-particle":"","parse-names":false,"suffix":""}],"container-title":"Renewable Energy","id":"ITEM-1","issued":{"date-parts":[["2022","4"]]},"page":"199-220","publisher":"Elsevier","title":"Decarbonization of the Galapagos Islands. Proposal to transform the energy system into 100% renewable by 2050","type":"article-journal","volume":"189"},"uris":["http://www.mendeley.com/documents/?uuid=bbf6c884-06e5-49e6-ada3-d87a84a2d820"]},{"id":"ITEM-2","itemData":{"ISSN":"0168-1923","abstract":"Under the terms of Articles III.A and VIII.C of its Statute, the IAEA is authorized to foster the exchange of scientific and technical information on the peaceful uses of atomic energy. The publications in the Ifile:///D:/DSCSC 15 Doc/CRP DSCSC 15/Letriture/Bamunusighe.pdfAEA Nuclear Energy Series provide information in the areas of nuclear power, nuclear fuel cycle, radioactive waste management and decommissioning, and on general issues that are relevant to all of the above mentioned areas. The structure of the IAEA Nuclear Energy Series comprises three levels: 1 — Basic Principles and Objectives; 2 — Guides; and 3 — Technical Reports. The Nuclear Energy Basic Principles publication describes the rationale and vision for the peaceful uses of nuclear energy. Nuclear Energy Series Objectives publications explain the expectations to be met in various areas at different stages of implementation. Nuclear Energy Series Guides provide high level guidance on how to achieve the objectives related to the various topics and areas involving the peaceful uses of nuclear energy. Nuclear Energy Series Technical Reports provide additional, more detailed, information on activities related to the various areas dealt with in the IAEA Nuclear Energy Series. The IAEA Nuclear Energy Series publications are coded as follows: NG — general; NP — nuclear power; NF — nuclear fuel; NW — radioactive waste management and decommissioning. In addition, the publications are available in English on the IAEA's Internet site:","author":[{"dropping-particle":"","family":"IAEA","given":"","non-dropping-particle":"","parse-names":false,"suffix":""}],"container-title":"IAEA Nuclear Energy Series No. NR-T-1.24","id":"ITEM-2","issue":"IAEA Nuclear Energy Series No. NR-T-1.24","issued":{"date-parts":[["2023"]]},"number-of-pages":"1549-1555.","title":"Nuclear–Renewable Hybrid Energy Systems","type":"report","volume":"4"},"uris":["http://www.mendeley.com/documents/?uuid=4f8bccfd-547f-4227-bbd0-cd50a5d9b0d1"]},{"id":"ITEM-3","itemData":{"DOI":"10.1155/2022/5312895","ISSN":"2314-615X","abstract":"The pursuit of middle-income economic status by Ghana comes with an associated increase in electricity and energy demand. Meanwhile, an increase in either electricity or energy consumption is likely to result in greenhouse gas (GHG) emissions as a result of increasing reliance on fossil fuel consumption. Presently, there is evidence of the impact of climate change on various aspects of Ghana’s socio-economic structures such as energy production, agriculture, and forestry. Therefore, it is imperative to develop and implement a long-term low-carbon sustainable energy supply strategy that will support the electricity demand of the major economic ambitions envisaged. This study applied a quantitative modelling and simulation methodology using the Model for Energy Supply Strategy and their General Environmental Impacts (MESSAGE) analytical tool to analyse the electricity generation system and the impact of fuel options on the environment. It was found that the inclusion of low-carbon emission energy conversion technologies such as renewables and nuclear energy is critical to curtailing carbon dioxide (CO2) emissions in Ghana’s energy sector. Therefore, the incorporation of climate-friendly energy sources into the electricity sector is necessary to achieve sustainable, resilient, and clean electricity generation. Ghana’s fulfilment of its international commitment to climate change depends on reducing its dependence on fossil fuels for electricity generation, thus, exploring the inclusion of zero-emitting sources into the country’s energy mix.","author":[{"dropping-particle":"","family":"Nyasapoh","given":"Mark Amoah","non-dropping-particle":"","parse-names":false,"suffix":""},{"dropping-particle":"","family":"Debrah","given":"Seth Kofi","non-dropping-particle":"","parse-names":false,"suffix":""},{"dropping-particle":"","family":"Anku","given":"Nerissa E L","non-dropping-particle":"","parse-names":false,"suffix":""},{"dropping-particle":"","family":"Yamoah","given":"Stephen","non-dropping-particle":"","parse-names":false,"suffix":""}],"container-title":"Journal of Energy","editor":[{"dropping-particle":"","family":"Hu","given":"Jin-Li","non-dropping-particle":"","parse-names":false,"suffix":""}],"id":"ITEM-3","issued":{"date-parts":[["2022","4","26"]]},"page":"1-10","publisher":"Hindawi","title":"Estimation of CO2 Emissions of Fossil-Fueled Power Plants in Ghana: Message Analytical Model","type":"article-journal","volume":"2022"},"uris":["http://www.mendeley.com/documents/?uuid=cf7f1e27-45d4-48f5-84c5-c0fedff36f2c"]}],"mendeley":{"formattedCitation":"[3], [4], [5]","plainTextFormattedCitation":"[3], [4], [5]","previouslyFormattedCitation":"[3], [4], [5]"},"properties":{"noteIndex":0},"schema":"https://github.com/citation-style-language/schema/raw/master/csl-citation.json"}</w:instrText>
      </w:r>
      <w:r w:rsidR="00D75F84" w:rsidRPr="003B45B5">
        <w:rPr>
          <w:rFonts w:ascii="Times New Roman" w:hAnsi="Times New Roman" w:cs="Times New Roman"/>
          <w:sz w:val="20"/>
          <w:szCs w:val="20"/>
          <w:lang w:val="en-US"/>
        </w:rPr>
        <w:fldChar w:fldCharType="separate"/>
      </w:r>
      <w:r w:rsidR="00D86869" w:rsidRPr="003B45B5">
        <w:rPr>
          <w:rFonts w:ascii="Times New Roman" w:hAnsi="Times New Roman" w:cs="Times New Roman"/>
          <w:noProof/>
          <w:sz w:val="20"/>
          <w:szCs w:val="20"/>
          <w:lang w:val="en-US"/>
        </w:rPr>
        <w:t>[3], [4], [5]</w:t>
      </w:r>
      <w:r w:rsidR="00D75F84" w:rsidRPr="003B45B5">
        <w:rPr>
          <w:rFonts w:ascii="Times New Roman" w:hAnsi="Times New Roman" w:cs="Times New Roman"/>
          <w:sz w:val="20"/>
          <w:szCs w:val="20"/>
          <w:lang w:val="en-US"/>
        </w:rPr>
        <w:fldChar w:fldCharType="end"/>
      </w:r>
      <w:r w:rsidR="00AF2BC6" w:rsidRPr="003B45B5">
        <w:rPr>
          <w:rFonts w:ascii="Times New Roman" w:hAnsi="Times New Roman" w:cs="Times New Roman"/>
          <w:sz w:val="20"/>
          <w:szCs w:val="20"/>
        </w:rPr>
        <w:t>.</w:t>
      </w:r>
      <w:r w:rsidR="00AF2BC6" w:rsidRPr="003B45B5">
        <w:rPr>
          <w:rFonts w:ascii="Times New Roman" w:hAnsi="Times New Roman" w:cs="Times New Roman"/>
          <w:sz w:val="20"/>
          <w:szCs w:val="20"/>
          <w:lang w:val="en-US"/>
        </w:rPr>
        <w:t xml:space="preserve"> </w:t>
      </w:r>
      <w:r w:rsidR="00CF36D1" w:rsidRPr="003B45B5">
        <w:rPr>
          <w:rFonts w:ascii="Times New Roman" w:hAnsi="Times New Roman" w:cs="Times New Roman"/>
          <w:sz w:val="20"/>
          <w:szCs w:val="20"/>
        </w:rPr>
        <w:t xml:space="preserve">Reliable and sustainable energy sources are becoming more and more important in changing the global energy landscape </w:t>
      </w:r>
      <w:r w:rsidR="00B47E22" w:rsidRPr="003B45B5">
        <w:rPr>
          <w:rFonts w:ascii="Times New Roman" w:hAnsi="Times New Roman" w:cs="Times New Roman"/>
          <w:sz w:val="20"/>
          <w:szCs w:val="20"/>
        </w:rPr>
        <w:fldChar w:fldCharType="begin" w:fldLock="1"/>
      </w:r>
      <w:r w:rsidR="00E43D8E" w:rsidRPr="003B45B5">
        <w:rPr>
          <w:rFonts w:ascii="Times New Roman" w:hAnsi="Times New Roman" w:cs="Times New Roman"/>
          <w:sz w:val="20"/>
          <w:szCs w:val="20"/>
        </w:rPr>
        <w:instrText>ADDIN CSL_CITATION {"citationItems":[{"id":"ITEM-1","itemData":{"author":[{"dropping-particle":"","family":"IRENA","given":"","non-dropping-particle":"","parse-names":false,"suffix":""}],"id":"ITEM-1","issued":{"date-parts":[["2023"]]},"title":"World Energy Transitions Outlook-2023","type":"article"},"uris":["http://www.mendeley.com/documents/?uuid=e7dcc94e-4e71-4b3b-bc40-6e3874a41b95"]},{"id":"ITEM-2","itemData":{"URL":"https://www.routledge.com/Chemistry-of-Sustainable-Energy/Carpenter/p/book/9781466575325","accessed":{"date-parts":[["2023","7","18"]]},"author":[{"dropping-particle":"","family":"Carpenter","given":"E. N.","non-dropping-particle":"","parse-names":false,"suffix":""}],"id":"ITEM-2","issued":{"date-parts":[["2014"]]},"title":"Chemistry of Sustainable Energy - 1st Edition","type":"webpage"},"uris":["http://www.mendeley.com/documents/?uuid=45b7b9fa-20aa-3d5d-8641-2fc94a2da77b"]},{"id":"ITEM-3","itemData":{"ISSN":"1993-3819","author":[{"dropping-particle":"","family":"Ahuja","given":"Dilip","non-dropping-particle":"","parse-names":false,"suffix":""},{"dropping-particle":"","family":"Tatsutani","given":"Marika","non-dropping-particle":"","parse-names":false,"suffix":""}],"container-title":"SAPI EN. S. Surveys and Perspectives Integrating Environment and Society","id":"ITEM-3","issue":"2.1","issued":{"date-parts":[["2009"]]},"publisher":"Institut Veolia Environnement","title":"Sustainable energy for developing countries","type":"article-journal"},"uris":["http://www.mendeley.com/documents/?uuid=3fea850f-8327-4d65-a755-47764f20a711"]}],"mendeley":{"formattedCitation":"[6], [7], [8]","plainTextFormattedCitation":"[6], [7], [8]","previouslyFormattedCitation":"[6], [7], [8]"},"properties":{"noteIndex":0},"schema":"https://github.com/citation-style-language/schema/raw/master/csl-citation.json"}</w:instrText>
      </w:r>
      <w:r w:rsidR="00B47E22" w:rsidRPr="003B45B5">
        <w:rPr>
          <w:rFonts w:ascii="Times New Roman" w:hAnsi="Times New Roman" w:cs="Times New Roman"/>
          <w:sz w:val="20"/>
          <w:szCs w:val="20"/>
        </w:rPr>
        <w:fldChar w:fldCharType="separate"/>
      </w:r>
      <w:r w:rsidR="00B47E22" w:rsidRPr="003B45B5">
        <w:rPr>
          <w:rFonts w:ascii="Times New Roman" w:hAnsi="Times New Roman" w:cs="Times New Roman"/>
          <w:noProof/>
          <w:sz w:val="20"/>
          <w:szCs w:val="20"/>
        </w:rPr>
        <w:t>[6], [7], [8]</w:t>
      </w:r>
      <w:r w:rsidR="00B47E22" w:rsidRPr="003B45B5">
        <w:rPr>
          <w:rFonts w:ascii="Times New Roman" w:hAnsi="Times New Roman" w:cs="Times New Roman"/>
          <w:sz w:val="20"/>
          <w:szCs w:val="20"/>
        </w:rPr>
        <w:fldChar w:fldCharType="end"/>
      </w:r>
      <w:r w:rsidR="00CF36D1" w:rsidRPr="003B45B5">
        <w:rPr>
          <w:rFonts w:ascii="Times New Roman" w:hAnsi="Times New Roman" w:cs="Times New Roman"/>
          <w:sz w:val="20"/>
          <w:szCs w:val="20"/>
        </w:rPr>
        <w:t xml:space="preserve"> </w:t>
      </w:r>
      <w:r w:rsidRPr="003B45B5">
        <w:rPr>
          <w:rFonts w:ascii="Times New Roman" w:hAnsi="Times New Roman" w:cs="Times New Roman"/>
          <w:sz w:val="20"/>
          <w:szCs w:val="20"/>
        </w:rPr>
        <w:t xml:space="preserve">The demonstrated ability of nuclear energy to decarbonise the production of electricity is typically taken into account </w:t>
      </w:r>
      <w:r w:rsidR="00AF2BC6" w:rsidRPr="003B45B5">
        <w:rPr>
          <w:rFonts w:ascii="Times New Roman" w:hAnsi="Times New Roman" w:cs="Times New Roman"/>
          <w:sz w:val="20"/>
          <w:szCs w:val="20"/>
          <w:lang w:val="en-US"/>
        </w:rPr>
        <w:t xml:space="preserve">with low-carbon energy sources such as </w:t>
      </w:r>
      <w:r w:rsidR="00536E27" w:rsidRPr="003B45B5">
        <w:rPr>
          <w:rFonts w:ascii="Times New Roman" w:hAnsi="Times New Roman" w:cs="Times New Roman"/>
          <w:sz w:val="20"/>
          <w:szCs w:val="20"/>
          <w:lang w:val="en-US"/>
        </w:rPr>
        <w:t xml:space="preserve">solar and wind </w:t>
      </w:r>
      <w:r w:rsidRPr="003B45B5">
        <w:rPr>
          <w:rFonts w:ascii="Times New Roman" w:hAnsi="Times New Roman" w:cs="Times New Roman"/>
          <w:sz w:val="20"/>
          <w:szCs w:val="20"/>
        </w:rPr>
        <w:t>in net zero energy scenarios</w:t>
      </w:r>
      <w:r w:rsidR="00AF2BC6" w:rsidRPr="003B45B5">
        <w:rPr>
          <w:rFonts w:ascii="Times New Roman" w:hAnsi="Times New Roman" w:cs="Times New Roman"/>
          <w:sz w:val="20"/>
          <w:szCs w:val="20"/>
          <w:lang w:val="en-US"/>
        </w:rPr>
        <w:t xml:space="preserve"> as envisaged in the recent </w:t>
      </w:r>
      <w:r w:rsidR="00536E27" w:rsidRPr="003B45B5">
        <w:rPr>
          <w:rFonts w:ascii="Times New Roman" w:hAnsi="Times New Roman" w:cs="Times New Roman"/>
          <w:sz w:val="20"/>
          <w:szCs w:val="20"/>
          <w:lang w:val="en-US"/>
        </w:rPr>
        <w:t>C</w:t>
      </w:r>
      <w:r w:rsidR="00AF2BC6" w:rsidRPr="003B45B5">
        <w:rPr>
          <w:rFonts w:ascii="Times New Roman" w:hAnsi="Times New Roman" w:cs="Times New Roman"/>
          <w:sz w:val="20"/>
          <w:szCs w:val="20"/>
          <w:lang w:val="en-US"/>
        </w:rPr>
        <w:t>onference of Parties (</w:t>
      </w:r>
      <w:r w:rsidR="00AF2BC6" w:rsidRPr="003B45B5">
        <w:rPr>
          <w:rFonts w:ascii="Times New Roman" w:hAnsi="Times New Roman" w:cs="Times New Roman"/>
          <w:sz w:val="20"/>
          <w:szCs w:val="20"/>
        </w:rPr>
        <w:t>COP28</w:t>
      </w:r>
      <w:r w:rsidR="00AF2BC6" w:rsidRPr="003B45B5">
        <w:rPr>
          <w:rFonts w:ascii="Times New Roman" w:hAnsi="Times New Roman" w:cs="Times New Roman"/>
          <w:sz w:val="20"/>
          <w:szCs w:val="20"/>
          <w:lang w:val="en-US"/>
        </w:rPr>
        <w:t xml:space="preserve">) </w:t>
      </w:r>
      <w:r w:rsidR="00AF2BC6" w:rsidRPr="003B45B5">
        <w:rPr>
          <w:rFonts w:ascii="Times New Roman" w:hAnsi="Times New Roman" w:cs="Times New Roman"/>
          <w:sz w:val="20"/>
          <w:szCs w:val="20"/>
          <w:lang w:val="en-US"/>
        </w:rPr>
        <w:fldChar w:fldCharType="begin" w:fldLock="1"/>
      </w:r>
      <w:r w:rsidR="00B47E22" w:rsidRPr="003B45B5">
        <w:rPr>
          <w:rFonts w:ascii="Times New Roman" w:hAnsi="Times New Roman" w:cs="Times New Roman"/>
          <w:sz w:val="20"/>
          <w:szCs w:val="20"/>
          <w:lang w:val="en-US"/>
        </w:rPr>
        <w:instrText>ADDIN CSL_CITATION {"citationItems":[{"id":"ITEM-1","itemData":{"author":[{"dropping-particle":"","family":"IAEA","given":"","non-dropping-particle":"","parse-names":false,"suffix":""}],"id":"ITEM-1","issued":{"date-parts":[["2023"]]},"title":"Nuclear Energy and Climate Change: Questions and answers on progress, challenges and opportunities","type":"report"},"uris":["http://www.mendeley.com/documents/?uuid=95d8d99f-204c-3b9b-b703-f7bb6a4679ae"]}],"mendeley":{"formattedCitation":"[9]","plainTextFormattedCitation":"[9]","previouslyFormattedCitation":"[9]"},"properties":{"noteIndex":0},"schema":"https://github.com/citation-style-language/schema/raw/master/csl-citation.json"}</w:instrText>
      </w:r>
      <w:r w:rsidR="00AF2BC6" w:rsidRPr="003B45B5">
        <w:rPr>
          <w:rFonts w:ascii="Times New Roman" w:hAnsi="Times New Roman" w:cs="Times New Roman"/>
          <w:sz w:val="20"/>
          <w:szCs w:val="20"/>
          <w:lang w:val="en-US"/>
        </w:rPr>
        <w:fldChar w:fldCharType="separate"/>
      </w:r>
      <w:r w:rsidR="00B47E22" w:rsidRPr="003B45B5">
        <w:rPr>
          <w:rFonts w:ascii="Times New Roman" w:hAnsi="Times New Roman" w:cs="Times New Roman"/>
          <w:noProof/>
          <w:sz w:val="20"/>
          <w:szCs w:val="20"/>
          <w:lang w:val="en-US"/>
        </w:rPr>
        <w:t>[9]</w:t>
      </w:r>
      <w:r w:rsidR="00AF2BC6" w:rsidRPr="003B45B5">
        <w:rPr>
          <w:rFonts w:ascii="Times New Roman" w:hAnsi="Times New Roman" w:cs="Times New Roman"/>
          <w:sz w:val="20"/>
          <w:szCs w:val="20"/>
          <w:lang w:val="en-US"/>
        </w:rPr>
        <w:fldChar w:fldCharType="end"/>
      </w:r>
      <w:r w:rsidRPr="003B45B5">
        <w:rPr>
          <w:rFonts w:ascii="Times New Roman" w:hAnsi="Times New Roman" w:cs="Times New Roman"/>
          <w:sz w:val="20"/>
          <w:szCs w:val="20"/>
        </w:rPr>
        <w:t>.</w:t>
      </w:r>
    </w:p>
    <w:p w14:paraId="4AB86FE3" w14:textId="42002BCB" w:rsidR="0065444A" w:rsidRPr="003B45B5" w:rsidRDefault="00CF36D1" w:rsidP="003B45B5">
      <w:pPr>
        <w:spacing w:after="0"/>
        <w:ind w:firstLine="720"/>
        <w:jc w:val="both"/>
        <w:rPr>
          <w:rFonts w:ascii="Times New Roman" w:hAnsi="Times New Roman" w:cs="Times New Roman"/>
          <w:sz w:val="20"/>
          <w:szCs w:val="20"/>
        </w:rPr>
      </w:pPr>
      <w:r w:rsidRPr="003B45B5">
        <w:rPr>
          <w:rFonts w:ascii="Times New Roman" w:hAnsi="Times New Roman" w:cs="Times New Roman"/>
          <w:sz w:val="20"/>
          <w:szCs w:val="20"/>
        </w:rPr>
        <w:t xml:space="preserve">While conventional nuclear power is taken into consideration, a more adaptable and scalable solution is offered by </w:t>
      </w:r>
      <w:r w:rsidRPr="003B45B5">
        <w:rPr>
          <w:rFonts w:ascii="Times New Roman" w:hAnsi="Times New Roman" w:cs="Times New Roman"/>
          <w:sz w:val="20"/>
          <w:szCs w:val="20"/>
          <w:lang w:val="en-US"/>
        </w:rPr>
        <w:t xml:space="preserve">integrating </w:t>
      </w:r>
      <w:r w:rsidRPr="003B45B5">
        <w:rPr>
          <w:rFonts w:ascii="Times New Roman" w:hAnsi="Times New Roman" w:cs="Times New Roman"/>
          <w:sz w:val="20"/>
          <w:szCs w:val="20"/>
        </w:rPr>
        <w:t>solar and wind energy with Small Modular Reactors (</w:t>
      </w:r>
      <w:proofErr w:type="spellStart"/>
      <w:r w:rsidRPr="003B45B5">
        <w:rPr>
          <w:rFonts w:ascii="Times New Roman" w:hAnsi="Times New Roman" w:cs="Times New Roman"/>
          <w:sz w:val="20"/>
          <w:szCs w:val="20"/>
        </w:rPr>
        <w:t>SMRs</w:t>
      </w:r>
      <w:proofErr w:type="spellEnd"/>
      <w:r w:rsidRPr="003B45B5">
        <w:rPr>
          <w:rFonts w:ascii="Times New Roman" w:hAnsi="Times New Roman" w:cs="Times New Roman"/>
          <w:sz w:val="20"/>
          <w:szCs w:val="20"/>
        </w:rPr>
        <w:t xml:space="preserve">) </w:t>
      </w:r>
      <w:r w:rsidRPr="003B45B5">
        <w:rPr>
          <w:rFonts w:ascii="Times New Roman" w:hAnsi="Times New Roman" w:cs="Times New Roman"/>
          <w:sz w:val="20"/>
          <w:szCs w:val="20"/>
        </w:rPr>
        <w:fldChar w:fldCharType="begin" w:fldLock="1"/>
      </w:r>
      <w:r w:rsidRPr="003B45B5">
        <w:rPr>
          <w:rFonts w:ascii="Times New Roman" w:hAnsi="Times New Roman" w:cs="Times New Roman"/>
          <w:sz w:val="20"/>
          <w:szCs w:val="20"/>
        </w:rPr>
        <w:instrText>ADDIN CSL_CITATION {"citationItems":[{"id":"ITEM-1","itemData":{"ISSN":"0168-1923","abstract":"Under the terms of Articles III.A and VIII.C of its Statute, the IAEA is authorized to foster the exchange of scientific and technical information on the peaceful uses of atomic energy. The publications in the Ifile:///D:/DSCSC 15 Doc/CRP DSCSC 15/Letriture/Bamunusighe.pdfAEA Nuclear Energy Series provide information in the areas of nuclear power, nuclear fuel cycle, radioactive waste management and decommissioning, and on general issues that are relevant to all of the above mentioned areas. The structure of the IAEA Nuclear Energy Series comprises three levels: 1 — Basic Principles and Objectives; 2 — Guides; and 3 — Technical Reports. The Nuclear Energy Basic Principles publication describes the rationale and vision for the peaceful uses of nuclear energy. Nuclear Energy Series Objectives publications explain the expectations to be met in various areas at different stages of implementation. Nuclear Energy Series Guides provide high level guidance on how to achieve the objectives related to the various topics and areas involving the peaceful uses of nuclear energy. Nuclear Energy Series Technical Reports provide additional, more detailed, information on activities related to the various areas dealt with in the IAEA Nuclear Energy Series. The IAEA Nuclear Energy Series publications are coded as follows: NG — general; NP — nuclear power; NF — nuclear fuel; NW — radioactive waste management and decommissioning. In addition, the publications are available in English on the IAEA's Internet site:","author":[{"dropping-particle":"","family":"IAEA","given":"","non-dropping-particle":"","parse-names":false,"suffix":""}],"container-title":"IAEA Nuclear Energy Series No. NR-T-1.24","id":"ITEM-1","issue":"IAEA Nuclear Energy Series No. NR-T-1.24","issued":{"date-parts":[["2023"]]},"number-of-pages":"1549-1555.","title":"Nuclear–Renewable Hybrid Energy Systems","type":"report","volume":"4"},"uris":["http://www.mendeley.com/documents/?uuid=4f8bccfd-547f-4227-bbd0-cd50a5d9b0d1"]}],"mendeley":{"formattedCitation":"[4]","plainTextFormattedCitation":"[4]","previouslyFormattedCitation":"[4]"},"properties":{"noteIndex":0},"schema":"https://github.com/citation-style-language/schema/raw/master/csl-citation.json"}</w:instrText>
      </w:r>
      <w:r w:rsidRPr="003B45B5">
        <w:rPr>
          <w:rFonts w:ascii="Times New Roman" w:hAnsi="Times New Roman" w:cs="Times New Roman"/>
          <w:sz w:val="20"/>
          <w:szCs w:val="20"/>
        </w:rPr>
        <w:fldChar w:fldCharType="separate"/>
      </w:r>
      <w:r w:rsidRPr="003B45B5">
        <w:rPr>
          <w:rFonts w:ascii="Times New Roman" w:hAnsi="Times New Roman" w:cs="Times New Roman"/>
          <w:noProof/>
          <w:sz w:val="20"/>
          <w:szCs w:val="20"/>
        </w:rPr>
        <w:t>[4]</w:t>
      </w:r>
      <w:r w:rsidRPr="003B45B5">
        <w:rPr>
          <w:rFonts w:ascii="Times New Roman" w:hAnsi="Times New Roman" w:cs="Times New Roman"/>
          <w:sz w:val="20"/>
          <w:szCs w:val="20"/>
        </w:rPr>
        <w:fldChar w:fldCharType="end"/>
      </w:r>
      <w:r w:rsidRPr="003B45B5">
        <w:rPr>
          <w:rFonts w:ascii="Times New Roman" w:hAnsi="Times New Roman" w:cs="Times New Roman"/>
          <w:sz w:val="20"/>
          <w:szCs w:val="20"/>
        </w:rPr>
        <w:t xml:space="preserve">. Thus, </w:t>
      </w:r>
      <w:proofErr w:type="spellStart"/>
      <w:r w:rsidRPr="003B45B5">
        <w:rPr>
          <w:rFonts w:ascii="Times New Roman" w:hAnsi="Times New Roman" w:cs="Times New Roman"/>
          <w:sz w:val="20"/>
          <w:szCs w:val="20"/>
        </w:rPr>
        <w:t>SMRs</w:t>
      </w:r>
      <w:proofErr w:type="spellEnd"/>
      <w:r w:rsidRPr="003B45B5">
        <w:rPr>
          <w:rFonts w:ascii="Times New Roman" w:hAnsi="Times New Roman" w:cs="Times New Roman"/>
          <w:sz w:val="20"/>
          <w:szCs w:val="20"/>
        </w:rPr>
        <w:t xml:space="preserve"> offer a promising substitute for traditional nuclear power because of their enhanced safety features and modular design</w:t>
      </w:r>
      <w:r w:rsidR="00B47E22" w:rsidRPr="003B45B5">
        <w:rPr>
          <w:rFonts w:ascii="Times New Roman" w:hAnsi="Times New Roman" w:cs="Times New Roman"/>
          <w:sz w:val="20"/>
          <w:szCs w:val="20"/>
          <w:lang w:val="en-US"/>
        </w:rPr>
        <w:t xml:space="preserve"> </w:t>
      </w:r>
      <w:r w:rsidR="00B47E22" w:rsidRPr="003B45B5">
        <w:rPr>
          <w:rFonts w:ascii="Times New Roman" w:hAnsi="Times New Roman" w:cs="Times New Roman"/>
          <w:sz w:val="20"/>
          <w:szCs w:val="20"/>
          <w:lang w:val="en-US"/>
        </w:rPr>
        <w:fldChar w:fldCharType="begin" w:fldLock="1"/>
      </w:r>
      <w:r w:rsidR="00B47E22" w:rsidRPr="003B45B5">
        <w:rPr>
          <w:rFonts w:ascii="Times New Roman" w:hAnsi="Times New Roman" w:cs="Times New Roman"/>
          <w:sz w:val="20"/>
          <w:szCs w:val="20"/>
          <w:lang w:val="en-US"/>
        </w:rPr>
        <w:instrText>ADDIN CSL_CITATION {"citationItems":[{"id":"ITEM-1","itemData":{"URL":"https://www.energy.gov/ne/benefits-small-modular-reactors-smrs","accessed":{"date-parts":[["2024","7","23"]]},"author":[{"dropping-particle":"","family":"US Department of Energy","given":"","non-dropping-particle":"","parse-names":false,"suffix":""}],"id":"ITEM-1","issued":{"date-parts":[["2024"]]},"title":"Benefits of Small Modular Reactors (SMRs)","type":"webpage"},"uris":["http://www.mendeley.com/documents/?uuid=5f59690a-5258-3191-a6cf-8a792f6bc606"]}],"mendeley":{"formattedCitation":"[10]","plainTextFormattedCitation":"[10]","previouslyFormattedCitation":"[10]"},"properties":{"noteIndex":0},"schema":"https://github.com/citation-style-language/schema/raw/master/csl-citation.json"}</w:instrText>
      </w:r>
      <w:r w:rsidR="00B47E22" w:rsidRPr="003B45B5">
        <w:rPr>
          <w:rFonts w:ascii="Times New Roman" w:hAnsi="Times New Roman" w:cs="Times New Roman"/>
          <w:sz w:val="20"/>
          <w:szCs w:val="20"/>
          <w:lang w:val="en-US"/>
        </w:rPr>
        <w:fldChar w:fldCharType="separate"/>
      </w:r>
      <w:r w:rsidR="00B47E22" w:rsidRPr="003B45B5">
        <w:rPr>
          <w:rFonts w:ascii="Times New Roman" w:hAnsi="Times New Roman" w:cs="Times New Roman"/>
          <w:noProof/>
          <w:sz w:val="20"/>
          <w:szCs w:val="20"/>
          <w:lang w:val="en-US"/>
        </w:rPr>
        <w:t>[10]</w:t>
      </w:r>
      <w:r w:rsidR="00B47E22" w:rsidRPr="003B45B5">
        <w:rPr>
          <w:rFonts w:ascii="Times New Roman" w:hAnsi="Times New Roman" w:cs="Times New Roman"/>
          <w:sz w:val="20"/>
          <w:szCs w:val="20"/>
          <w:lang w:val="en-US"/>
        </w:rPr>
        <w:fldChar w:fldCharType="end"/>
      </w:r>
      <w:r w:rsidRPr="003B45B5">
        <w:rPr>
          <w:rFonts w:ascii="Times New Roman" w:hAnsi="Times New Roman" w:cs="Times New Roman"/>
          <w:sz w:val="20"/>
          <w:szCs w:val="20"/>
        </w:rPr>
        <w:t xml:space="preserve">. In addition, </w:t>
      </w:r>
      <w:proofErr w:type="spellStart"/>
      <w:r w:rsidRPr="003B45B5">
        <w:rPr>
          <w:rFonts w:ascii="Times New Roman" w:hAnsi="Times New Roman" w:cs="Times New Roman"/>
          <w:sz w:val="20"/>
          <w:szCs w:val="20"/>
        </w:rPr>
        <w:t>SMRs</w:t>
      </w:r>
      <w:proofErr w:type="spellEnd"/>
      <w:r w:rsidRPr="003B45B5">
        <w:rPr>
          <w:rFonts w:ascii="Times New Roman" w:hAnsi="Times New Roman" w:cs="Times New Roman"/>
          <w:sz w:val="20"/>
          <w:szCs w:val="20"/>
        </w:rPr>
        <w:t xml:space="preserve"> can be installed in remote locations and have a lower initial capital cost, which makes them a useful addition to developing countries' abundant solar and wind resources</w:t>
      </w:r>
      <w:r w:rsidR="00B47E22" w:rsidRPr="003B45B5">
        <w:rPr>
          <w:rFonts w:ascii="Times New Roman" w:hAnsi="Times New Roman" w:cs="Times New Roman"/>
          <w:sz w:val="20"/>
          <w:szCs w:val="20"/>
          <w:lang w:val="en-US"/>
        </w:rPr>
        <w:t xml:space="preserve"> </w:t>
      </w:r>
      <w:r w:rsidR="00B47E22" w:rsidRPr="003B45B5">
        <w:rPr>
          <w:rFonts w:ascii="Times New Roman" w:hAnsi="Times New Roman" w:cs="Times New Roman"/>
          <w:sz w:val="20"/>
          <w:szCs w:val="20"/>
          <w:lang w:val="en-US"/>
        </w:rPr>
        <w:fldChar w:fldCharType="begin" w:fldLock="1"/>
      </w:r>
      <w:r w:rsidR="00B47E22" w:rsidRPr="003B45B5">
        <w:rPr>
          <w:rFonts w:ascii="Times New Roman" w:hAnsi="Times New Roman" w:cs="Times New Roman"/>
          <w:sz w:val="20"/>
          <w:szCs w:val="20"/>
          <w:lang w:val="en-US"/>
        </w:rPr>
        <w:instrText>ADDIN CSL_CITATION {"citationItems":[{"id":"ITEM-1","itemData":{"author":[{"dropping-particle":"","family":"Bowen","given":"Matt","non-dropping-particle":"","parse-names":false,"suffix":""},{"dropping-particle":"","family":"Ochu","given":"Emeka","non-dropping-particle":"","parse-names":false,"suffix":""},{"dropping-particle":"","family":"Glynn","given":"James","non-dropping-particle":"","parse-names":false,"suffix":""}],"container-title":"Columbia University CGEP","id":"ITEM-1","issued":{"date-parts":[["2023"]]},"title":"The Uncertain Costs of New Nuclear Reactors","type":"article-journal"},"uris":["http://www.mendeley.com/documents/?uuid=1cf03215-bfa3-4b1c-b7e6-5cfa06184515"]},{"id":"ITEM-2","itemData":{"URL":"https://www.cleantech.com/will-small-modular-reactors-surpass-regulatory-and-supply-chain-hurdles-to-fill-the-need-for-stable-baseload-power/","accessed":{"date-parts":[["2024","7","23"]]},"author":[{"dropping-particle":"","family":"Gilani","given":"Zainab","non-dropping-particle":"","parse-names":false,"suffix":""}],"container-title":"Cleantech Group","id":"ITEM-2","issued":{"date-parts":[["2023"]]},"title":"Will Small Modular Reactors Surpass Regulatory and Supply Chain Hurdles to Fill the Need for Stable, Baseload Power?","type":"webpage"},"uris":["http://www.mendeley.com/documents/?uuid=89c1913e-fd4d-3812-a8a9-8b70b570d365"]}],"mendeley":{"formattedCitation":"[11], [12]","plainTextFormattedCitation":"[11], [12]","previouslyFormattedCitation":"[11], [12]"},"properties":{"noteIndex":0},"schema":"https://github.com/citation-style-language/schema/raw/master/csl-citation.json"}</w:instrText>
      </w:r>
      <w:r w:rsidR="00B47E22" w:rsidRPr="003B45B5">
        <w:rPr>
          <w:rFonts w:ascii="Times New Roman" w:hAnsi="Times New Roman" w:cs="Times New Roman"/>
          <w:sz w:val="20"/>
          <w:szCs w:val="20"/>
          <w:lang w:val="en-US"/>
        </w:rPr>
        <w:fldChar w:fldCharType="separate"/>
      </w:r>
      <w:r w:rsidR="00B47E22" w:rsidRPr="003B45B5">
        <w:rPr>
          <w:rFonts w:ascii="Times New Roman" w:hAnsi="Times New Roman" w:cs="Times New Roman"/>
          <w:noProof/>
          <w:sz w:val="20"/>
          <w:szCs w:val="20"/>
          <w:lang w:val="en-US"/>
        </w:rPr>
        <w:t>[11], [12]</w:t>
      </w:r>
      <w:r w:rsidR="00B47E22" w:rsidRPr="003B45B5">
        <w:rPr>
          <w:rFonts w:ascii="Times New Roman" w:hAnsi="Times New Roman" w:cs="Times New Roman"/>
          <w:sz w:val="20"/>
          <w:szCs w:val="20"/>
          <w:lang w:val="en-US"/>
        </w:rPr>
        <w:fldChar w:fldCharType="end"/>
      </w:r>
      <w:r w:rsidR="00B47E22" w:rsidRPr="003B45B5">
        <w:rPr>
          <w:rFonts w:ascii="Times New Roman" w:hAnsi="Times New Roman" w:cs="Times New Roman"/>
          <w:sz w:val="20"/>
          <w:szCs w:val="20"/>
          <w:lang w:val="en-US"/>
        </w:rPr>
        <w:t>.</w:t>
      </w:r>
      <w:r w:rsidRPr="003B45B5">
        <w:rPr>
          <w:rFonts w:ascii="Times New Roman" w:hAnsi="Times New Roman" w:cs="Times New Roman"/>
          <w:sz w:val="20"/>
          <w:szCs w:val="20"/>
        </w:rPr>
        <w:t xml:space="preserve"> Ghana’s energy sector is undergoing a significant transformation, with an emphasis on utilising sustainable energy sources to both </w:t>
      </w:r>
      <w:r w:rsidRPr="003B45B5">
        <w:rPr>
          <w:rFonts w:ascii="Times New Roman" w:hAnsi="Times New Roman" w:cs="Times New Roman"/>
          <w:sz w:val="20"/>
          <w:szCs w:val="20"/>
        </w:rPr>
        <w:lastRenderedPageBreak/>
        <w:t>meet rising demand and lessen environmental effect. In addition to diversifying the energy mix, the hybrid approach improves grid resilience and stability, which is vital for Ghana's sustainable energy transition</w:t>
      </w:r>
      <w:r w:rsidR="00B47E22" w:rsidRPr="003B45B5">
        <w:rPr>
          <w:rFonts w:ascii="Times New Roman" w:hAnsi="Times New Roman" w:cs="Times New Roman"/>
          <w:sz w:val="20"/>
          <w:szCs w:val="20"/>
          <w:lang w:val="en-US"/>
        </w:rPr>
        <w:t xml:space="preserve"> </w:t>
      </w:r>
      <w:r w:rsidR="00E43D8E" w:rsidRPr="003B45B5">
        <w:rPr>
          <w:rFonts w:ascii="Times New Roman" w:hAnsi="Times New Roman" w:cs="Times New Roman"/>
          <w:sz w:val="20"/>
          <w:szCs w:val="20"/>
          <w:lang w:val="en-US"/>
        </w:rPr>
        <w:fldChar w:fldCharType="begin" w:fldLock="1"/>
      </w:r>
      <w:r w:rsidR="003B45B5">
        <w:rPr>
          <w:rFonts w:ascii="Times New Roman" w:hAnsi="Times New Roman" w:cs="Times New Roman"/>
          <w:sz w:val="20"/>
          <w:szCs w:val="20"/>
          <w:lang w:val="en-US"/>
        </w:rPr>
        <w:instrText>ADDIN CSL_CITATION {"citationItems":[{"id":"ITEM-1","itemData":{"URL":"https://www.energymin.gov.gh/search/node?keys=energy+transition","accessed":{"date-parts":[["2023","5","17"]]},"author":[{"dropping-particle":"","family":"Ministry of Energy","given":"","non-dropping-particle":"","parse-names":false,"suffix":""}],"id":"ITEM-1","issued":{"date-parts":[["2023"]]},"title":"Ghana's National Energy Transition Framework (2022-2070)","type":"webpage"},"uris":["http://www.mendeley.com/documents/?uuid=6ae39d4c-c79f-366e-b269-19998fbc562a"]}],"mendeley":{"formattedCitation":"[13]","plainTextFormattedCitation":"[13]","previouslyFormattedCitation":"[13]"},"properties":{"noteIndex":0},"schema":"https://github.com/citation-style-language/schema/raw/master/csl-citation.json"}</w:instrText>
      </w:r>
      <w:r w:rsidR="00E43D8E" w:rsidRPr="003B45B5">
        <w:rPr>
          <w:rFonts w:ascii="Times New Roman" w:hAnsi="Times New Roman" w:cs="Times New Roman"/>
          <w:sz w:val="20"/>
          <w:szCs w:val="20"/>
          <w:lang w:val="en-US"/>
        </w:rPr>
        <w:fldChar w:fldCharType="separate"/>
      </w:r>
      <w:r w:rsidR="00E43D8E" w:rsidRPr="003B45B5">
        <w:rPr>
          <w:rFonts w:ascii="Times New Roman" w:hAnsi="Times New Roman" w:cs="Times New Roman"/>
          <w:noProof/>
          <w:sz w:val="20"/>
          <w:szCs w:val="20"/>
          <w:lang w:val="en-US"/>
        </w:rPr>
        <w:t>[13]</w:t>
      </w:r>
      <w:r w:rsidR="00E43D8E" w:rsidRPr="003B45B5">
        <w:rPr>
          <w:rFonts w:ascii="Times New Roman" w:hAnsi="Times New Roman" w:cs="Times New Roman"/>
          <w:sz w:val="20"/>
          <w:szCs w:val="20"/>
          <w:lang w:val="en-US"/>
        </w:rPr>
        <w:fldChar w:fldCharType="end"/>
      </w:r>
      <w:r w:rsidRPr="003B45B5">
        <w:rPr>
          <w:rFonts w:ascii="Times New Roman" w:hAnsi="Times New Roman" w:cs="Times New Roman"/>
          <w:sz w:val="20"/>
          <w:szCs w:val="20"/>
        </w:rPr>
        <w:t>.</w:t>
      </w:r>
    </w:p>
    <w:p w14:paraId="238CCCB0" w14:textId="26FF1941" w:rsidR="000C4B9F" w:rsidRPr="003B45B5" w:rsidRDefault="00C7112A" w:rsidP="003B45B5">
      <w:pPr>
        <w:spacing w:after="0"/>
        <w:ind w:firstLine="720"/>
        <w:jc w:val="both"/>
        <w:rPr>
          <w:rFonts w:ascii="Times New Roman" w:hAnsi="Times New Roman" w:cs="Times New Roman"/>
          <w:sz w:val="20"/>
          <w:szCs w:val="20"/>
          <w:lang w:val="en-US"/>
        </w:rPr>
      </w:pPr>
      <w:r w:rsidRPr="003B45B5">
        <w:rPr>
          <w:rFonts w:ascii="Times New Roman" w:hAnsi="Times New Roman" w:cs="Times New Roman"/>
          <w:sz w:val="20"/>
          <w:szCs w:val="20"/>
        </w:rPr>
        <w:t>Ghana's population is growing faster than ever, and its industrial sectors are becoming more and more ambitious, which is driving up energy demand</w:t>
      </w:r>
      <w:r w:rsidRPr="003B45B5">
        <w:rPr>
          <w:rFonts w:ascii="Times New Roman" w:hAnsi="Times New Roman" w:cs="Times New Roman"/>
          <w:sz w:val="20"/>
          <w:szCs w:val="20"/>
          <w:lang w:val="en-US"/>
        </w:rPr>
        <w:t xml:space="preserve"> </w:t>
      </w:r>
      <w:r w:rsidRPr="003B45B5">
        <w:rPr>
          <w:rFonts w:ascii="Times New Roman" w:hAnsi="Times New Roman" w:cs="Times New Roman"/>
          <w:sz w:val="20"/>
          <w:szCs w:val="20"/>
          <w:lang w:val="en-US"/>
        </w:rPr>
        <w:fldChar w:fldCharType="begin" w:fldLock="1"/>
      </w:r>
      <w:r w:rsidR="003B45B5">
        <w:rPr>
          <w:rFonts w:ascii="Times New Roman" w:hAnsi="Times New Roman" w:cs="Times New Roman"/>
          <w:sz w:val="20"/>
          <w:szCs w:val="20"/>
          <w:lang w:val="en-US"/>
        </w:rPr>
        <w:instrText>ADDIN CSL_CITATION {"citationItems":[{"id":"ITEM-1","itemData":{"author":[{"dropping-particle":"","family":"Ministry of Energy","given":"","non-dropping-particle":"","parse-names":false,"suffix":""}],"id":"ITEM-1","issued":{"date-parts":[["2021"]]},"title":"National Energy Policy: Energy Sector, an Engine for Economic Growth and Sustainable Development","type":"report"},"uris":["http://www.mendeley.com/documents/?uuid=746e85e3-3ef1-4ab8-b58a-f53e63c4020c"]}],"mendeley":{"formattedCitation":"[14]","plainTextFormattedCitation":"[14]","previouslyFormattedCitation":"[14]"},"properties":{"noteIndex":0},"schema":"https://github.com/citation-style-language/schema/raw/master/csl-citation.json"}</w:instrText>
      </w:r>
      <w:r w:rsidRPr="003B45B5">
        <w:rPr>
          <w:rFonts w:ascii="Times New Roman" w:hAnsi="Times New Roman" w:cs="Times New Roman"/>
          <w:sz w:val="20"/>
          <w:szCs w:val="20"/>
          <w:lang w:val="en-US"/>
        </w:rPr>
        <w:fldChar w:fldCharType="separate"/>
      </w:r>
      <w:r w:rsidR="00E43D8E" w:rsidRPr="003B45B5">
        <w:rPr>
          <w:rFonts w:ascii="Times New Roman" w:hAnsi="Times New Roman" w:cs="Times New Roman"/>
          <w:noProof/>
          <w:sz w:val="20"/>
          <w:szCs w:val="20"/>
          <w:lang w:val="en-US"/>
        </w:rPr>
        <w:t>[14]</w:t>
      </w:r>
      <w:r w:rsidRPr="003B45B5">
        <w:rPr>
          <w:rFonts w:ascii="Times New Roman" w:hAnsi="Times New Roman" w:cs="Times New Roman"/>
          <w:sz w:val="20"/>
          <w:szCs w:val="20"/>
          <w:lang w:val="en-US"/>
        </w:rPr>
        <w:fldChar w:fldCharType="end"/>
      </w:r>
      <w:r w:rsidRPr="003B45B5">
        <w:rPr>
          <w:rFonts w:ascii="Times New Roman" w:hAnsi="Times New Roman" w:cs="Times New Roman"/>
          <w:sz w:val="20"/>
          <w:szCs w:val="20"/>
        </w:rPr>
        <w:t>. Ghana, like many developing nations, must balance the need to counteract climate change with the nation's electricity consumption while also taking environmental concerns into account</w:t>
      </w:r>
      <w:r w:rsidRPr="003B45B5">
        <w:rPr>
          <w:rFonts w:ascii="Times New Roman" w:hAnsi="Times New Roman" w:cs="Times New Roman"/>
          <w:sz w:val="20"/>
          <w:szCs w:val="20"/>
          <w:lang w:val="en-US"/>
        </w:rPr>
        <w:t xml:space="preserve"> </w:t>
      </w:r>
      <w:r w:rsidRPr="003B45B5">
        <w:rPr>
          <w:rFonts w:ascii="Times New Roman" w:hAnsi="Times New Roman" w:cs="Times New Roman"/>
          <w:sz w:val="20"/>
          <w:szCs w:val="20"/>
          <w:lang w:val="en-US"/>
        </w:rPr>
        <w:fldChar w:fldCharType="begin" w:fldLock="1"/>
      </w:r>
      <w:r w:rsidR="003B45B5">
        <w:rPr>
          <w:rFonts w:ascii="Times New Roman" w:hAnsi="Times New Roman" w:cs="Times New Roman"/>
          <w:sz w:val="20"/>
          <w:szCs w:val="20"/>
          <w:lang w:val="en-US"/>
        </w:rPr>
        <w:instrText>ADDIN CSL_CITATION {"citationItems":[{"id":"ITEM-1","itemData":{"author":[{"dropping-particle":"","family":"MESTI","given":"","non-dropping-particle":"","parse-names":false,"suffix":""}],"container-title":"Environmental Protection Agency (EPA) and the Ministry of Environment, Science, Technology and Innovation (MESTI)","id":"ITEM-1","issue":"September","issued":{"date-parts":[["2021"]]},"title":"Ghana: Updated Nationally Determined Contribution under Paris Agreement (2020-2030)","type":"article-journal"},"uris":["http://www.mendeley.com/documents/?uuid=35b1ff49-548d-4121-a71a-0145042c317f"]}],"mendeley":{"formattedCitation":"[15]","plainTextFormattedCitation":"[15]","previouslyFormattedCitation":"[15]"},"properties":{"noteIndex":0},"schema":"https://github.com/citation-style-language/schema/raw/master/csl-citation.json"}</w:instrText>
      </w:r>
      <w:r w:rsidRPr="003B45B5">
        <w:rPr>
          <w:rFonts w:ascii="Times New Roman" w:hAnsi="Times New Roman" w:cs="Times New Roman"/>
          <w:sz w:val="20"/>
          <w:szCs w:val="20"/>
          <w:lang w:val="en-US"/>
        </w:rPr>
        <w:fldChar w:fldCharType="separate"/>
      </w:r>
      <w:r w:rsidR="00E43D8E" w:rsidRPr="003B45B5">
        <w:rPr>
          <w:rFonts w:ascii="Times New Roman" w:hAnsi="Times New Roman" w:cs="Times New Roman"/>
          <w:noProof/>
          <w:sz w:val="20"/>
          <w:szCs w:val="20"/>
          <w:lang w:val="en-US"/>
        </w:rPr>
        <w:t>[15]</w:t>
      </w:r>
      <w:r w:rsidRPr="003B45B5">
        <w:rPr>
          <w:rFonts w:ascii="Times New Roman" w:hAnsi="Times New Roman" w:cs="Times New Roman"/>
          <w:sz w:val="20"/>
          <w:szCs w:val="20"/>
          <w:lang w:val="en-US"/>
        </w:rPr>
        <w:fldChar w:fldCharType="end"/>
      </w:r>
      <w:r w:rsidRPr="003B45B5">
        <w:rPr>
          <w:rFonts w:ascii="Times New Roman" w:hAnsi="Times New Roman" w:cs="Times New Roman"/>
          <w:sz w:val="20"/>
          <w:szCs w:val="20"/>
        </w:rPr>
        <w:t>.</w:t>
      </w:r>
      <w:r w:rsidR="00D82447" w:rsidRPr="003B45B5">
        <w:rPr>
          <w:rFonts w:ascii="Times New Roman" w:hAnsi="Times New Roman" w:cs="Times New Roman"/>
          <w:sz w:val="20"/>
          <w:szCs w:val="20"/>
          <w:lang w:val="en-US"/>
        </w:rPr>
        <w:t xml:space="preserve"> Before, d</w:t>
      </w:r>
      <w:proofErr w:type="spellStart"/>
      <w:r w:rsidR="00D82447" w:rsidRPr="003B45B5">
        <w:rPr>
          <w:rFonts w:ascii="Times New Roman" w:hAnsi="Times New Roman" w:cs="Times New Roman"/>
          <w:sz w:val="20"/>
          <w:szCs w:val="20"/>
        </w:rPr>
        <w:t>uring</w:t>
      </w:r>
      <w:proofErr w:type="spellEnd"/>
      <w:r w:rsidR="00D82447" w:rsidRPr="003B45B5">
        <w:rPr>
          <w:rFonts w:ascii="Times New Roman" w:hAnsi="Times New Roman" w:cs="Times New Roman"/>
          <w:sz w:val="20"/>
          <w:szCs w:val="20"/>
          <w:lang w:val="en-US"/>
        </w:rPr>
        <w:t xml:space="preserve"> and after the </w:t>
      </w:r>
      <w:r w:rsidR="00D82447" w:rsidRPr="003B45B5">
        <w:rPr>
          <w:rFonts w:ascii="Times New Roman" w:hAnsi="Times New Roman" w:cs="Times New Roman"/>
          <w:sz w:val="20"/>
          <w:szCs w:val="20"/>
        </w:rPr>
        <w:t>COP28, Ghana and the rest of the world are becoming more and more aware of how vital it is to switch to greener, more sustainable energy sources. In order to satisfy Ghana's energy demands and fulfil its Nationally Determined Contributions (</w:t>
      </w:r>
      <w:proofErr w:type="spellStart"/>
      <w:r w:rsidR="00D82447" w:rsidRPr="003B45B5">
        <w:rPr>
          <w:rFonts w:ascii="Times New Roman" w:hAnsi="Times New Roman" w:cs="Times New Roman"/>
          <w:sz w:val="20"/>
          <w:szCs w:val="20"/>
        </w:rPr>
        <w:t>NDCs</w:t>
      </w:r>
      <w:proofErr w:type="spellEnd"/>
      <w:r w:rsidR="00D82447" w:rsidRPr="003B45B5">
        <w:rPr>
          <w:rFonts w:ascii="Times New Roman" w:hAnsi="Times New Roman" w:cs="Times New Roman"/>
          <w:sz w:val="20"/>
          <w:szCs w:val="20"/>
        </w:rPr>
        <w:t xml:space="preserve">) and Sustainable Development Goals (SDGs) under the Paris Agreement, this transformation calls for creative solutions </w:t>
      </w:r>
      <w:r w:rsidR="00D82447" w:rsidRPr="003B45B5">
        <w:rPr>
          <w:rFonts w:ascii="Times New Roman" w:hAnsi="Times New Roman" w:cs="Times New Roman"/>
          <w:sz w:val="20"/>
          <w:szCs w:val="20"/>
          <w:lang w:val="en-US"/>
        </w:rPr>
        <w:fldChar w:fldCharType="begin" w:fldLock="1"/>
      </w:r>
      <w:r w:rsidR="003B45B5">
        <w:rPr>
          <w:rFonts w:ascii="Times New Roman" w:hAnsi="Times New Roman" w:cs="Times New Roman"/>
          <w:sz w:val="20"/>
          <w:szCs w:val="20"/>
          <w:lang w:val="en-US"/>
        </w:rPr>
        <w:instrText>ADDIN CSL_CITATION {"citationItems":[{"id":"ITEM-1","itemData":{"author":[{"dropping-particle":"","family":"MESTI","given":"","non-dropping-particle":"","parse-names":false,"suffix":""}],"container-title":"Environmental Protection Agency (EPA) and the Ministry of Environment, Science, Technology and Innovation (MESTI)","id":"ITEM-1","issue":"September","issued":{"date-parts":[["2021"]]},"title":"Ghana: Updated Nationally Determined Contribution under Paris Agreement (2020-2030)","type":"article-journal"},"uris":["http://www.mendeley.com/documents/?uuid=35b1ff49-548d-4121-a71a-0145042c317f"]}],"mendeley":{"formattedCitation":"[15]","plainTextFormattedCitation":"[15]","previouslyFormattedCitation":"[15]"},"properties":{"noteIndex":0},"schema":"https://github.com/citation-style-language/schema/raw/master/csl-citation.json"}</w:instrText>
      </w:r>
      <w:r w:rsidR="00D82447" w:rsidRPr="003B45B5">
        <w:rPr>
          <w:rFonts w:ascii="Times New Roman" w:hAnsi="Times New Roman" w:cs="Times New Roman"/>
          <w:sz w:val="20"/>
          <w:szCs w:val="20"/>
          <w:lang w:val="en-US"/>
        </w:rPr>
        <w:fldChar w:fldCharType="separate"/>
      </w:r>
      <w:r w:rsidR="00E43D8E" w:rsidRPr="003B45B5">
        <w:rPr>
          <w:rFonts w:ascii="Times New Roman" w:hAnsi="Times New Roman" w:cs="Times New Roman"/>
          <w:noProof/>
          <w:sz w:val="20"/>
          <w:szCs w:val="20"/>
          <w:lang w:val="en-US"/>
        </w:rPr>
        <w:t>[15]</w:t>
      </w:r>
      <w:r w:rsidR="00D82447" w:rsidRPr="003B45B5">
        <w:rPr>
          <w:rFonts w:ascii="Times New Roman" w:hAnsi="Times New Roman" w:cs="Times New Roman"/>
          <w:sz w:val="20"/>
          <w:szCs w:val="20"/>
          <w:lang w:val="en-US"/>
        </w:rPr>
        <w:fldChar w:fldCharType="end"/>
      </w:r>
      <w:r w:rsidR="000C4B9F" w:rsidRPr="003B45B5">
        <w:rPr>
          <w:rFonts w:ascii="Times New Roman" w:hAnsi="Times New Roman" w:cs="Times New Roman"/>
          <w:sz w:val="20"/>
          <w:szCs w:val="20"/>
        </w:rPr>
        <w:t>.</w:t>
      </w:r>
      <w:r w:rsidR="00D82447" w:rsidRPr="003B45B5">
        <w:rPr>
          <w:rFonts w:ascii="Times New Roman" w:hAnsi="Times New Roman" w:cs="Times New Roman"/>
          <w:sz w:val="20"/>
          <w:szCs w:val="20"/>
          <w:lang w:val="en-US"/>
        </w:rPr>
        <w:t xml:space="preserve"> Ghana has made a historic commitment to integrate nuclear power alongside renewable energy sources in the framework for the country's energy transition (2022 to 2070) as sustainable energy alternatives </w:t>
      </w:r>
      <w:r w:rsidR="0026624B" w:rsidRPr="003B45B5">
        <w:rPr>
          <w:rFonts w:ascii="Times New Roman" w:hAnsi="Times New Roman" w:cs="Times New Roman"/>
          <w:sz w:val="20"/>
          <w:szCs w:val="20"/>
          <w:lang w:val="en-US"/>
        </w:rPr>
        <w:fldChar w:fldCharType="begin" w:fldLock="1"/>
      </w:r>
      <w:r w:rsidR="003B45B5">
        <w:rPr>
          <w:rFonts w:ascii="Times New Roman" w:hAnsi="Times New Roman" w:cs="Times New Roman"/>
          <w:sz w:val="20"/>
          <w:szCs w:val="20"/>
          <w:lang w:val="en-US"/>
        </w:rPr>
        <w:instrText>ADDIN CSL_CITATION {"citationItems":[{"id":"ITEM-1","itemData":{"URL":"https://www.energymin.gov.gh/search/node?keys=energy+transition","accessed":{"date-parts":[["2023","5","17"]]},"author":[{"dropping-particle":"","family":"Ministry of Energy","given":"","non-dropping-particle":"","parse-names":false,"suffix":""}],"id":"ITEM-1","issued":{"date-parts":[["2023"]]},"title":"Ghana's National Energy Transition Framework (2022-2070)","type":"webpage"},"uris":["http://www.mendeley.com/documents/?uuid=6ae39d4c-c79f-366e-b269-19998fbc562a"]}],"mendeley":{"formattedCitation":"[13]","plainTextFormattedCitation":"[13]","previouslyFormattedCitation":"[13]"},"properties":{"noteIndex":0},"schema":"https://github.com/citation-style-language/schema/raw/master/csl-citation.json"}</w:instrText>
      </w:r>
      <w:r w:rsidR="0026624B" w:rsidRPr="003B45B5">
        <w:rPr>
          <w:rFonts w:ascii="Times New Roman" w:hAnsi="Times New Roman" w:cs="Times New Roman"/>
          <w:sz w:val="20"/>
          <w:szCs w:val="20"/>
          <w:lang w:val="en-US"/>
        </w:rPr>
        <w:fldChar w:fldCharType="separate"/>
      </w:r>
      <w:r w:rsidR="00E43D8E" w:rsidRPr="003B45B5">
        <w:rPr>
          <w:rFonts w:ascii="Times New Roman" w:hAnsi="Times New Roman" w:cs="Times New Roman"/>
          <w:noProof/>
          <w:sz w:val="20"/>
          <w:szCs w:val="20"/>
          <w:lang w:val="en-US"/>
        </w:rPr>
        <w:t>[13]</w:t>
      </w:r>
      <w:r w:rsidR="0026624B" w:rsidRPr="003B45B5">
        <w:rPr>
          <w:rFonts w:ascii="Times New Roman" w:hAnsi="Times New Roman" w:cs="Times New Roman"/>
          <w:sz w:val="20"/>
          <w:szCs w:val="20"/>
          <w:lang w:val="en-US"/>
        </w:rPr>
        <w:fldChar w:fldCharType="end"/>
      </w:r>
      <w:r w:rsidR="00D82447" w:rsidRPr="003B45B5">
        <w:rPr>
          <w:rFonts w:ascii="Times New Roman" w:hAnsi="Times New Roman" w:cs="Times New Roman"/>
          <w:sz w:val="20"/>
          <w:szCs w:val="20"/>
          <w:lang w:val="en-US"/>
        </w:rPr>
        <w:t>. The new investment plan to attain net zero emissions by 2060 further adhered to the energy transition framework for the country</w:t>
      </w:r>
      <w:r w:rsidR="0026624B" w:rsidRPr="003B45B5">
        <w:rPr>
          <w:rFonts w:ascii="Times New Roman" w:hAnsi="Times New Roman" w:cs="Times New Roman"/>
          <w:sz w:val="20"/>
          <w:szCs w:val="20"/>
          <w:lang w:val="en-US"/>
        </w:rPr>
        <w:t xml:space="preserve"> </w:t>
      </w:r>
      <w:r w:rsidR="0026624B" w:rsidRPr="003B45B5">
        <w:rPr>
          <w:rFonts w:ascii="Times New Roman" w:hAnsi="Times New Roman" w:cs="Times New Roman"/>
          <w:sz w:val="20"/>
          <w:szCs w:val="20"/>
          <w:lang w:val="en-US"/>
        </w:rPr>
        <w:fldChar w:fldCharType="begin" w:fldLock="1"/>
      </w:r>
      <w:r w:rsidR="00B47E22" w:rsidRPr="003B45B5">
        <w:rPr>
          <w:rFonts w:ascii="Times New Roman" w:hAnsi="Times New Roman" w:cs="Times New Roman"/>
          <w:sz w:val="20"/>
          <w:szCs w:val="20"/>
          <w:lang w:val="en-US"/>
        </w:rPr>
        <w:instrText>ADDIN CSL_CITATION {"citationItems":[{"id":"ITEM-1","itemData":{"author":[{"dropping-particle":"","family":"MESTI","given":"","non-dropping-particle":"","parse-names":false,"suffix":""}],"id":"ITEM-1","issued":{"date-parts":[["2023"]]},"title":"Energy Transition and Investment Plan","type":"report"},"uris":["http://www.mendeley.com/documents/?uuid=2a93ee02-87ad-48bf-9762-b00592f5cd56"]}],"mendeley":{"formattedCitation":"[16]","plainTextFormattedCitation":"[16]","previouslyFormattedCitation":"[16]"},"properties":{"noteIndex":0},"schema":"https://github.com/citation-style-language/schema/raw/master/csl-citation.json"}</w:instrText>
      </w:r>
      <w:r w:rsidR="0026624B" w:rsidRPr="003B45B5">
        <w:rPr>
          <w:rFonts w:ascii="Times New Roman" w:hAnsi="Times New Roman" w:cs="Times New Roman"/>
          <w:sz w:val="20"/>
          <w:szCs w:val="20"/>
          <w:lang w:val="en-US"/>
        </w:rPr>
        <w:fldChar w:fldCharType="separate"/>
      </w:r>
      <w:r w:rsidR="00B47E22" w:rsidRPr="003B45B5">
        <w:rPr>
          <w:rFonts w:ascii="Times New Roman" w:hAnsi="Times New Roman" w:cs="Times New Roman"/>
          <w:noProof/>
          <w:sz w:val="20"/>
          <w:szCs w:val="20"/>
          <w:lang w:val="en-US"/>
        </w:rPr>
        <w:t>[16]</w:t>
      </w:r>
      <w:r w:rsidR="0026624B" w:rsidRPr="003B45B5">
        <w:rPr>
          <w:rFonts w:ascii="Times New Roman" w:hAnsi="Times New Roman" w:cs="Times New Roman"/>
          <w:sz w:val="20"/>
          <w:szCs w:val="20"/>
          <w:lang w:val="en-US"/>
        </w:rPr>
        <w:fldChar w:fldCharType="end"/>
      </w:r>
      <w:r w:rsidR="00D82447" w:rsidRPr="003B45B5">
        <w:rPr>
          <w:rFonts w:ascii="Times New Roman" w:hAnsi="Times New Roman" w:cs="Times New Roman"/>
          <w:sz w:val="20"/>
          <w:szCs w:val="20"/>
          <w:lang w:val="en-US"/>
        </w:rPr>
        <w:t>.</w:t>
      </w:r>
    </w:p>
    <w:p w14:paraId="1C521AFE" w14:textId="0ADCBB78" w:rsidR="00D82447" w:rsidRPr="003B45B5" w:rsidRDefault="0026624B" w:rsidP="003B45B5">
      <w:pPr>
        <w:spacing w:after="0"/>
        <w:ind w:firstLine="720"/>
        <w:jc w:val="both"/>
        <w:rPr>
          <w:rFonts w:ascii="Times New Roman" w:hAnsi="Times New Roman" w:cs="Times New Roman"/>
          <w:sz w:val="20"/>
          <w:szCs w:val="20"/>
        </w:rPr>
      </w:pPr>
      <w:r w:rsidRPr="003B45B5">
        <w:rPr>
          <w:rFonts w:ascii="Times New Roman" w:hAnsi="Times New Roman" w:cs="Times New Roman"/>
          <w:sz w:val="20"/>
          <w:szCs w:val="20"/>
          <w:lang w:val="en-US"/>
        </w:rPr>
        <w:t xml:space="preserve">Planning for the inclusion of nuclear power in national energy </w:t>
      </w:r>
      <w:proofErr w:type="spellStart"/>
      <w:r w:rsidRPr="003B45B5">
        <w:rPr>
          <w:rFonts w:ascii="Times New Roman" w:hAnsi="Times New Roman" w:cs="Times New Roman"/>
          <w:sz w:val="20"/>
          <w:szCs w:val="20"/>
          <w:lang w:val="en-US"/>
        </w:rPr>
        <w:t>programmes</w:t>
      </w:r>
      <w:proofErr w:type="spellEnd"/>
      <w:r w:rsidRPr="003B45B5">
        <w:rPr>
          <w:rFonts w:ascii="Times New Roman" w:hAnsi="Times New Roman" w:cs="Times New Roman"/>
          <w:sz w:val="20"/>
          <w:szCs w:val="20"/>
          <w:lang w:val="en-US"/>
        </w:rPr>
        <w:t xml:space="preserve"> is becoming more and more crucial, especially for emerging nations like Ghana where the emphasis is on creative solutions </w:t>
      </w:r>
      <w:r w:rsidRPr="003B45B5">
        <w:rPr>
          <w:rFonts w:ascii="Times New Roman" w:hAnsi="Times New Roman" w:cs="Times New Roman"/>
          <w:sz w:val="20"/>
          <w:szCs w:val="20"/>
          <w:lang w:val="en-US"/>
        </w:rPr>
        <w:fldChar w:fldCharType="begin" w:fldLock="1"/>
      </w:r>
      <w:r w:rsidR="00B47E22" w:rsidRPr="003B45B5">
        <w:rPr>
          <w:rFonts w:ascii="Times New Roman" w:hAnsi="Times New Roman" w:cs="Times New Roman"/>
          <w:sz w:val="20"/>
          <w:szCs w:val="20"/>
          <w:lang w:val="en-US"/>
        </w:rPr>
        <w:instrText>ADDIN CSL_CITATION {"citationItems":[{"id":"ITEM-1","itemData":{"DOI":"10.1155/2020/8873058","ISSN":"2314-615X","abstract":"Energy has become the driving force for national infrastructure development, including the socioeconomic development of every society. Ghana, like many other African countries, formulated developmental policies to attain middle-income status in the medium term. Socioeconomic growth comes with an upsurge in electricity consumption. Ghana seeks to use industrialization to achieve its middle-income target. To achieve this target, there is a need to develop a reliable, sustainable and affordable energy supply in a benign environment. The entry point for Ghana to become a middle-income economy is a cost-effective and reliable electricity supply. Ghana is endowed with fossil fuel, hydro and renewable resources to drive its industrial ambitions, but the indigenous gas fields feeding some thermal plants for electricity production are decreasing and could run out by early 2030 unless new fields are discovered and may also be affected by price volatility. The untapped hydro resources are also small and unreliable if the country seeks to become a middle-income country. Despite the abundant renewable resources, they are intermittent and do not present a baseload option. In safeguarding Ghana’s energy security, the country seeks to include nuclear energy into her energy mix. This research paper discusses the major drivers for nuclear energy inclusion.","author":[{"dropping-particle":"","family":"Debrah","given":"Seth Kofi","non-dropping-particle":"","parse-names":false,"suffix":""},{"dropping-particle":"","family":"Nyasapoh","given":"Mark Amoah","non-dropping-particle":"","parse-names":false,"suffix":""},{"dropping-particle":"","family":"Ameyaw","given":"Felix","non-dropping-particle":"","parse-names":false,"suffix":""},{"dropping-particle":"","family":"Yamoah","given":"Stephen","non-dropping-particle":"","parse-names":false,"suffix":""},{"dropping-particle":"","family":"Allotey","given":"Nii Kwashie","non-dropping-particle":"","parse-names":false,"suffix":""},{"dropping-particle":"","family":"Agyeman","given":"Frederick","non-dropping-particle":"","parse-names":false,"suffix":""}],"container-title":"Journal of Energy","editor":[{"dropping-particle":"","family":"Wu","given":"Hao","non-dropping-particle":"","parse-names":false,"suffix":""}],"id":"ITEM-1","issued":{"date-parts":[["2020","11","25"]]},"page":"1-12","title":"Drivers for Nuclear Energy Inclusion in Ghana’s Energy Mix","type":"article-journal","volume":"2020"},"uris":["http://www.mendeley.com/documents/?uuid=2e8709d3-04d1-3bcb-ab21-a1f8e3ab3a49"]},{"id":"ITEM-2","itemData":{"author":[{"dropping-particle":"","family":"IAEA &amp; GNPPO","given":"","non-dropping-particle":"","parse-names":false,"suffix":""}],"id":"ITEM-2","issued":{"date-parts":[["2019"]]},"title":"MISSION REPORT ON THE PHASE 1 FOLLOW-UP INTEGRATED NUCLEAR INFRASTRUCTURE REVIEW (INIR) MISSION","type":"report"},"uris":["http://www.mendeley.com/documents/?uuid=9ba2f4ac-d607-3730-91e6-27e6c4b8aa0b"]}],"mendeley":{"formattedCitation":"[17], [18]","plainTextFormattedCitation":"[17], [18]","previouslyFormattedCitation":"[17], [18]"},"properties":{"noteIndex":0},"schema":"https://github.com/citation-style-language/schema/raw/master/csl-citation.json"}</w:instrText>
      </w:r>
      <w:r w:rsidRPr="003B45B5">
        <w:rPr>
          <w:rFonts w:ascii="Times New Roman" w:hAnsi="Times New Roman" w:cs="Times New Roman"/>
          <w:sz w:val="20"/>
          <w:szCs w:val="20"/>
          <w:lang w:val="en-US"/>
        </w:rPr>
        <w:fldChar w:fldCharType="separate"/>
      </w:r>
      <w:r w:rsidR="00B47E22" w:rsidRPr="003B45B5">
        <w:rPr>
          <w:rFonts w:ascii="Times New Roman" w:hAnsi="Times New Roman" w:cs="Times New Roman"/>
          <w:noProof/>
          <w:sz w:val="20"/>
          <w:szCs w:val="20"/>
          <w:lang w:val="en-US"/>
        </w:rPr>
        <w:t>[17], [18]</w:t>
      </w:r>
      <w:r w:rsidRPr="003B45B5">
        <w:rPr>
          <w:rFonts w:ascii="Times New Roman" w:hAnsi="Times New Roman" w:cs="Times New Roman"/>
          <w:sz w:val="20"/>
          <w:szCs w:val="20"/>
          <w:lang w:val="en-US"/>
        </w:rPr>
        <w:fldChar w:fldCharType="end"/>
      </w:r>
      <w:r w:rsidRPr="003B45B5">
        <w:rPr>
          <w:rFonts w:ascii="Times New Roman" w:hAnsi="Times New Roman" w:cs="Times New Roman"/>
          <w:sz w:val="20"/>
          <w:szCs w:val="20"/>
          <w:lang w:val="en-US"/>
        </w:rPr>
        <w:t xml:space="preserve">. The integration of solar and wind power with Small Modular Reactors (SMRs) is becoming more and more popular. The </w:t>
      </w:r>
      <w:r w:rsidR="00A35FA1" w:rsidRPr="003B45B5">
        <w:rPr>
          <w:rFonts w:ascii="Times New Roman" w:hAnsi="Times New Roman" w:cs="Times New Roman"/>
          <w:sz w:val="20"/>
          <w:szCs w:val="20"/>
          <w:lang w:val="en-US"/>
        </w:rPr>
        <w:t xml:space="preserve">several benefits of SMRs that include but are not limited to </w:t>
      </w:r>
      <w:r w:rsidRPr="003B45B5">
        <w:rPr>
          <w:rFonts w:ascii="Times New Roman" w:hAnsi="Times New Roman" w:cs="Times New Roman"/>
          <w:sz w:val="20"/>
          <w:szCs w:val="20"/>
          <w:lang w:val="en-US"/>
        </w:rPr>
        <w:t xml:space="preserve">flexibility, scalability, and safety over </w:t>
      </w:r>
      <w:r w:rsidR="00A35FA1" w:rsidRPr="003B45B5">
        <w:rPr>
          <w:rFonts w:ascii="Times New Roman" w:hAnsi="Times New Roman" w:cs="Times New Roman"/>
          <w:sz w:val="20"/>
          <w:szCs w:val="20"/>
          <w:lang w:val="en-US"/>
        </w:rPr>
        <w:t xml:space="preserve">conventional or </w:t>
      </w:r>
      <w:r w:rsidRPr="003B45B5">
        <w:rPr>
          <w:rFonts w:ascii="Times New Roman" w:hAnsi="Times New Roman" w:cs="Times New Roman"/>
          <w:sz w:val="20"/>
          <w:szCs w:val="20"/>
          <w:lang w:val="en-US"/>
        </w:rPr>
        <w:t>traditional large-scale nuclear reactors make</w:t>
      </w:r>
      <w:r w:rsidR="00A35FA1" w:rsidRPr="003B45B5">
        <w:rPr>
          <w:rFonts w:ascii="Times New Roman" w:hAnsi="Times New Roman" w:cs="Times New Roman"/>
          <w:sz w:val="20"/>
          <w:szCs w:val="20"/>
          <w:lang w:val="en-US"/>
        </w:rPr>
        <w:t>s SMRs</w:t>
      </w:r>
      <w:r w:rsidRPr="003B45B5">
        <w:rPr>
          <w:rFonts w:ascii="Times New Roman" w:hAnsi="Times New Roman" w:cs="Times New Roman"/>
          <w:sz w:val="20"/>
          <w:szCs w:val="20"/>
          <w:lang w:val="en-US"/>
        </w:rPr>
        <w:t xml:space="preserve"> a viable alternative for nations like Ghana looking to </w:t>
      </w:r>
      <w:r w:rsidR="00A35FA1" w:rsidRPr="003B45B5">
        <w:rPr>
          <w:rFonts w:ascii="Times New Roman" w:hAnsi="Times New Roman" w:cs="Times New Roman"/>
          <w:sz w:val="20"/>
          <w:szCs w:val="20"/>
          <w:lang w:val="en-US"/>
        </w:rPr>
        <w:t>sustainable energy solutions.</w:t>
      </w:r>
      <w:r w:rsidRPr="003B45B5">
        <w:rPr>
          <w:rFonts w:ascii="Times New Roman" w:hAnsi="Times New Roman" w:cs="Times New Roman"/>
          <w:sz w:val="20"/>
          <w:szCs w:val="20"/>
          <w:lang w:val="en-US"/>
        </w:rPr>
        <w:t xml:space="preserve"> </w:t>
      </w:r>
      <w:r w:rsidR="00A35FA1" w:rsidRPr="003B45B5">
        <w:rPr>
          <w:rFonts w:ascii="Times New Roman" w:hAnsi="Times New Roman" w:cs="Times New Roman"/>
          <w:sz w:val="20"/>
          <w:szCs w:val="20"/>
          <w:lang w:val="en-US"/>
        </w:rPr>
        <w:t xml:space="preserve">Thus, it is incumbent on </w:t>
      </w:r>
      <w:r w:rsidRPr="003B45B5">
        <w:rPr>
          <w:rFonts w:ascii="Times New Roman" w:hAnsi="Times New Roman" w:cs="Times New Roman"/>
          <w:sz w:val="20"/>
          <w:szCs w:val="20"/>
          <w:lang w:val="en-US"/>
        </w:rPr>
        <w:t xml:space="preserve">Ghana to decrease </w:t>
      </w:r>
      <w:r w:rsidR="00A35FA1" w:rsidRPr="003B45B5">
        <w:rPr>
          <w:rFonts w:ascii="Times New Roman" w:hAnsi="Times New Roman" w:cs="Times New Roman"/>
          <w:sz w:val="20"/>
          <w:szCs w:val="20"/>
          <w:lang w:val="en-US"/>
        </w:rPr>
        <w:t xml:space="preserve">the </w:t>
      </w:r>
      <w:r w:rsidRPr="003B45B5">
        <w:rPr>
          <w:rFonts w:ascii="Times New Roman" w:hAnsi="Times New Roman" w:cs="Times New Roman"/>
          <w:sz w:val="20"/>
          <w:szCs w:val="20"/>
          <w:lang w:val="en-US"/>
        </w:rPr>
        <w:t xml:space="preserve">dependency on fossil fuels, increase energy security, and lessen greenhouse gas emissions </w:t>
      </w:r>
      <w:r w:rsidR="00A35FA1" w:rsidRPr="003B45B5">
        <w:rPr>
          <w:rFonts w:ascii="Times New Roman" w:hAnsi="Times New Roman" w:cs="Times New Roman"/>
          <w:sz w:val="20"/>
          <w:szCs w:val="20"/>
          <w:lang w:val="en-US"/>
        </w:rPr>
        <w:t xml:space="preserve">through the </w:t>
      </w:r>
      <w:r w:rsidRPr="003B45B5">
        <w:rPr>
          <w:rFonts w:ascii="Times New Roman" w:hAnsi="Times New Roman" w:cs="Times New Roman"/>
          <w:sz w:val="20"/>
          <w:szCs w:val="20"/>
          <w:lang w:val="en-US"/>
        </w:rPr>
        <w:t>integrati</w:t>
      </w:r>
      <w:r w:rsidR="00A35FA1" w:rsidRPr="003B45B5">
        <w:rPr>
          <w:rFonts w:ascii="Times New Roman" w:hAnsi="Times New Roman" w:cs="Times New Roman"/>
          <w:sz w:val="20"/>
          <w:szCs w:val="20"/>
          <w:lang w:val="en-US"/>
        </w:rPr>
        <w:t>o</w:t>
      </w:r>
      <w:r w:rsidRPr="003B45B5">
        <w:rPr>
          <w:rFonts w:ascii="Times New Roman" w:hAnsi="Times New Roman" w:cs="Times New Roman"/>
          <w:sz w:val="20"/>
          <w:szCs w:val="20"/>
          <w:lang w:val="en-US"/>
        </w:rPr>
        <w:t>n</w:t>
      </w:r>
      <w:r w:rsidR="00A35FA1" w:rsidRPr="003B45B5">
        <w:rPr>
          <w:rFonts w:ascii="Times New Roman" w:hAnsi="Times New Roman" w:cs="Times New Roman"/>
          <w:sz w:val="20"/>
          <w:szCs w:val="20"/>
          <w:lang w:val="en-US"/>
        </w:rPr>
        <w:t xml:space="preserve"> of</w:t>
      </w:r>
      <w:r w:rsidRPr="003B45B5">
        <w:rPr>
          <w:rFonts w:ascii="Times New Roman" w:hAnsi="Times New Roman" w:cs="Times New Roman"/>
          <w:sz w:val="20"/>
          <w:szCs w:val="20"/>
          <w:lang w:val="en-US"/>
        </w:rPr>
        <w:t xml:space="preserve"> SMRs with wind and solar power</w:t>
      </w:r>
      <w:r w:rsidR="00A35FA1" w:rsidRPr="003B45B5">
        <w:rPr>
          <w:rFonts w:ascii="Times New Roman" w:hAnsi="Times New Roman" w:cs="Times New Roman"/>
          <w:sz w:val="20"/>
          <w:szCs w:val="20"/>
          <w:lang w:val="en-US"/>
        </w:rPr>
        <w:t>.</w:t>
      </w:r>
    </w:p>
    <w:p w14:paraId="59C0D3B5" w14:textId="2EFEABF8" w:rsidR="000C4B9F" w:rsidRPr="003B45B5" w:rsidRDefault="00A724B4" w:rsidP="003B45B5">
      <w:pPr>
        <w:spacing w:after="0"/>
        <w:ind w:firstLine="720"/>
        <w:jc w:val="both"/>
        <w:rPr>
          <w:rFonts w:ascii="Times New Roman" w:hAnsi="Times New Roman" w:cs="Times New Roman"/>
          <w:sz w:val="20"/>
          <w:szCs w:val="20"/>
        </w:rPr>
      </w:pPr>
      <w:r w:rsidRPr="003B45B5">
        <w:rPr>
          <w:rFonts w:ascii="Times New Roman" w:hAnsi="Times New Roman" w:cs="Times New Roman"/>
          <w:sz w:val="20"/>
          <w:szCs w:val="20"/>
          <w:lang w:val="en-US"/>
        </w:rPr>
        <w:t>Thus</w:t>
      </w:r>
      <w:r w:rsidR="0026624B" w:rsidRPr="003B45B5">
        <w:rPr>
          <w:rFonts w:ascii="Times New Roman" w:hAnsi="Times New Roman" w:cs="Times New Roman"/>
          <w:sz w:val="20"/>
          <w:szCs w:val="20"/>
        </w:rPr>
        <w:t xml:space="preserve">, this paper explores the possibility of combining </w:t>
      </w:r>
      <w:proofErr w:type="spellStart"/>
      <w:r w:rsidR="0026624B" w:rsidRPr="003B45B5">
        <w:rPr>
          <w:rFonts w:ascii="Times New Roman" w:hAnsi="Times New Roman" w:cs="Times New Roman"/>
          <w:sz w:val="20"/>
          <w:szCs w:val="20"/>
        </w:rPr>
        <w:t>SMRs</w:t>
      </w:r>
      <w:proofErr w:type="spellEnd"/>
      <w:r w:rsidR="0026624B" w:rsidRPr="003B45B5">
        <w:rPr>
          <w:rFonts w:ascii="Times New Roman" w:hAnsi="Times New Roman" w:cs="Times New Roman"/>
          <w:sz w:val="20"/>
          <w:szCs w:val="20"/>
        </w:rPr>
        <w:t xml:space="preserve"> with wind and solar energy as a backup plan for Ghana's sustainable energy transition </w:t>
      </w:r>
      <w:r w:rsidRPr="003B45B5">
        <w:rPr>
          <w:rFonts w:ascii="Times New Roman" w:hAnsi="Times New Roman" w:cs="Times New Roman"/>
          <w:sz w:val="20"/>
          <w:szCs w:val="20"/>
          <w:lang w:val="en-US"/>
        </w:rPr>
        <w:t xml:space="preserve">upon the ambitions undertaken during the </w:t>
      </w:r>
      <w:r w:rsidR="0026624B" w:rsidRPr="003B45B5">
        <w:rPr>
          <w:rFonts w:ascii="Times New Roman" w:hAnsi="Times New Roman" w:cs="Times New Roman"/>
          <w:sz w:val="20"/>
          <w:szCs w:val="20"/>
        </w:rPr>
        <w:t xml:space="preserve">COP28. </w:t>
      </w:r>
      <w:r w:rsidR="00975725" w:rsidRPr="003B45B5">
        <w:rPr>
          <w:rFonts w:ascii="Times New Roman" w:hAnsi="Times New Roman" w:cs="Times New Roman"/>
          <w:sz w:val="20"/>
          <w:szCs w:val="20"/>
          <w:lang w:val="en-US"/>
        </w:rPr>
        <w:t>The s</w:t>
      </w:r>
      <w:r w:rsidRPr="003B45B5">
        <w:rPr>
          <w:rFonts w:ascii="Times New Roman" w:hAnsi="Times New Roman" w:cs="Times New Roman"/>
          <w:sz w:val="20"/>
          <w:szCs w:val="20"/>
          <w:lang w:val="en-US"/>
        </w:rPr>
        <w:t xml:space="preserve">tudy employed the </w:t>
      </w:r>
      <w:r w:rsidR="009A2269" w:rsidRPr="003B45B5">
        <w:rPr>
          <w:rFonts w:ascii="Times New Roman" w:hAnsi="Times New Roman" w:cs="Times New Roman"/>
          <w:sz w:val="20"/>
          <w:szCs w:val="20"/>
        </w:rPr>
        <w:t>International Atomic Energy Agency's (IAEA) MESSAGE tool</w:t>
      </w:r>
      <w:r w:rsidR="009A2269" w:rsidRPr="003B45B5">
        <w:rPr>
          <w:rFonts w:ascii="Times New Roman" w:hAnsi="Times New Roman" w:cs="Times New Roman"/>
          <w:sz w:val="20"/>
          <w:szCs w:val="20"/>
          <w:lang w:val="en-US"/>
        </w:rPr>
        <w:t xml:space="preserve"> </w:t>
      </w:r>
      <w:r w:rsidRPr="003B45B5">
        <w:rPr>
          <w:rFonts w:ascii="Times New Roman" w:hAnsi="Times New Roman" w:cs="Times New Roman"/>
          <w:sz w:val="20"/>
          <w:szCs w:val="20"/>
          <w:lang w:val="en-US"/>
        </w:rPr>
        <w:t xml:space="preserve">and </w:t>
      </w:r>
      <w:r w:rsidR="009A2269" w:rsidRPr="003B45B5">
        <w:rPr>
          <w:rFonts w:ascii="Times New Roman" w:hAnsi="Times New Roman" w:cs="Times New Roman"/>
          <w:sz w:val="20"/>
          <w:szCs w:val="20"/>
        </w:rPr>
        <w:t>Hybrid Optimization Model for Electric Renewables (HOMER) software</w:t>
      </w:r>
      <w:r w:rsidRPr="003B45B5">
        <w:rPr>
          <w:rFonts w:ascii="Times New Roman" w:hAnsi="Times New Roman" w:cs="Times New Roman"/>
          <w:sz w:val="20"/>
          <w:szCs w:val="20"/>
          <w:lang w:val="en-US"/>
        </w:rPr>
        <w:t xml:space="preserve"> to access the inclusion of nuclear and renewable energy sources for sustainable development</w:t>
      </w:r>
      <w:r w:rsidR="0026624B" w:rsidRPr="003B45B5">
        <w:rPr>
          <w:rFonts w:ascii="Times New Roman" w:hAnsi="Times New Roman" w:cs="Times New Roman"/>
          <w:sz w:val="20"/>
          <w:szCs w:val="20"/>
        </w:rPr>
        <w:t xml:space="preserve">. Ghana has the potential to advance socio-economic development and environmental sustainability while attaining its energy goals by adopting </w:t>
      </w:r>
      <w:proofErr w:type="spellStart"/>
      <w:r w:rsidR="0026624B" w:rsidRPr="003B45B5">
        <w:rPr>
          <w:rFonts w:ascii="Times New Roman" w:hAnsi="Times New Roman" w:cs="Times New Roman"/>
          <w:sz w:val="20"/>
          <w:szCs w:val="20"/>
        </w:rPr>
        <w:t>th</w:t>
      </w:r>
      <w:proofErr w:type="spellEnd"/>
      <w:r w:rsidRPr="003B45B5">
        <w:rPr>
          <w:rFonts w:ascii="Times New Roman" w:hAnsi="Times New Roman" w:cs="Times New Roman"/>
          <w:sz w:val="20"/>
          <w:szCs w:val="20"/>
          <w:lang w:val="en-US"/>
        </w:rPr>
        <w:t>e</w:t>
      </w:r>
      <w:r w:rsidR="0026624B" w:rsidRPr="003B45B5">
        <w:rPr>
          <w:rFonts w:ascii="Times New Roman" w:hAnsi="Times New Roman" w:cs="Times New Roman"/>
          <w:sz w:val="20"/>
          <w:szCs w:val="20"/>
        </w:rPr>
        <w:t xml:space="preserve"> unique energy mix</w:t>
      </w:r>
      <w:r w:rsidRPr="003B45B5">
        <w:rPr>
          <w:rFonts w:ascii="Times New Roman" w:hAnsi="Times New Roman" w:cs="Times New Roman"/>
          <w:sz w:val="20"/>
          <w:szCs w:val="20"/>
          <w:lang w:val="en-US"/>
        </w:rPr>
        <w:t xml:space="preserve"> of the SMR’s and renewables, mainly solar and wind </w:t>
      </w:r>
      <w:r w:rsidR="0026624B" w:rsidRPr="003B45B5">
        <w:rPr>
          <w:rFonts w:ascii="Times New Roman" w:hAnsi="Times New Roman" w:cs="Times New Roman"/>
          <w:sz w:val="20"/>
          <w:szCs w:val="20"/>
        </w:rPr>
        <w:t>and straying from the typical nuclear power reactor aspiration</w:t>
      </w:r>
      <w:r w:rsidR="00975725" w:rsidRPr="003B45B5">
        <w:rPr>
          <w:rFonts w:ascii="Times New Roman" w:hAnsi="Times New Roman" w:cs="Times New Roman"/>
          <w:sz w:val="20"/>
          <w:szCs w:val="20"/>
          <w:lang w:val="en-US"/>
        </w:rPr>
        <w:t>, considering the time of manufacturing, size, and upfront capital cost</w:t>
      </w:r>
      <w:r w:rsidR="0026624B" w:rsidRPr="003B45B5">
        <w:rPr>
          <w:rFonts w:ascii="Times New Roman" w:hAnsi="Times New Roman" w:cs="Times New Roman"/>
          <w:sz w:val="20"/>
          <w:szCs w:val="20"/>
        </w:rPr>
        <w:t>.</w:t>
      </w:r>
    </w:p>
    <w:p w14:paraId="43ECA200" w14:textId="77777777" w:rsidR="00E404BB" w:rsidRPr="003B45B5" w:rsidRDefault="00E404BB" w:rsidP="003B45B5">
      <w:pPr>
        <w:spacing w:after="0"/>
        <w:jc w:val="both"/>
        <w:rPr>
          <w:rFonts w:ascii="Times New Roman" w:hAnsi="Times New Roman" w:cs="Times New Roman"/>
          <w:sz w:val="20"/>
          <w:szCs w:val="20"/>
        </w:rPr>
      </w:pPr>
    </w:p>
    <w:p w14:paraId="7B2CE46F" w14:textId="2158A48D" w:rsidR="003D0D29" w:rsidRPr="003B45B5" w:rsidRDefault="00403014" w:rsidP="003B45B5">
      <w:pPr>
        <w:spacing w:after="0"/>
        <w:jc w:val="both"/>
        <w:rPr>
          <w:rFonts w:ascii="Times New Roman" w:hAnsi="Times New Roman" w:cs="Times New Roman"/>
          <w:b/>
          <w:bCs/>
          <w:sz w:val="24"/>
          <w:szCs w:val="24"/>
        </w:rPr>
      </w:pPr>
      <w:r w:rsidRPr="003B45B5">
        <w:rPr>
          <w:rFonts w:ascii="Times New Roman" w:hAnsi="Times New Roman" w:cs="Times New Roman"/>
          <w:b/>
          <w:bCs/>
          <w:sz w:val="24"/>
          <w:szCs w:val="24"/>
          <w:lang w:val="en-US"/>
        </w:rPr>
        <w:t>2</w:t>
      </w:r>
      <w:r w:rsidR="003D0D29" w:rsidRPr="003B45B5">
        <w:rPr>
          <w:rFonts w:ascii="Times New Roman" w:hAnsi="Times New Roman" w:cs="Times New Roman"/>
          <w:b/>
          <w:bCs/>
          <w:sz w:val="24"/>
          <w:szCs w:val="24"/>
        </w:rPr>
        <w:t xml:space="preserve">. </w:t>
      </w:r>
      <w:r w:rsidRPr="003B45B5">
        <w:rPr>
          <w:rFonts w:ascii="Times New Roman" w:hAnsi="Times New Roman" w:cs="Times New Roman"/>
          <w:b/>
          <w:bCs/>
          <w:sz w:val="24"/>
          <w:szCs w:val="24"/>
        </w:rPr>
        <w:t>METHODOLOGY</w:t>
      </w:r>
    </w:p>
    <w:p w14:paraId="60AD67DF" w14:textId="77777777" w:rsidR="00E7379B" w:rsidRPr="003B45B5" w:rsidRDefault="00E7379B" w:rsidP="003B45B5">
      <w:pPr>
        <w:spacing w:after="0"/>
        <w:jc w:val="both"/>
        <w:rPr>
          <w:rFonts w:ascii="Times New Roman" w:hAnsi="Times New Roman" w:cs="Times New Roman"/>
          <w:sz w:val="24"/>
          <w:szCs w:val="24"/>
        </w:rPr>
      </w:pPr>
    </w:p>
    <w:p w14:paraId="04448118" w14:textId="279AB224" w:rsidR="003D0D29" w:rsidRPr="003B45B5" w:rsidRDefault="008D253C" w:rsidP="003B45B5">
      <w:pPr>
        <w:spacing w:after="0"/>
        <w:ind w:firstLine="720"/>
        <w:jc w:val="both"/>
        <w:rPr>
          <w:rFonts w:ascii="Times New Roman" w:hAnsi="Times New Roman" w:cs="Times New Roman"/>
          <w:sz w:val="20"/>
          <w:szCs w:val="20"/>
          <w:lang w:val="en-US"/>
        </w:rPr>
      </w:pPr>
      <w:r w:rsidRPr="003B45B5">
        <w:rPr>
          <w:rFonts w:ascii="Times New Roman" w:hAnsi="Times New Roman" w:cs="Times New Roman"/>
          <w:sz w:val="20"/>
          <w:szCs w:val="20"/>
        </w:rPr>
        <w:t xml:space="preserve">A quantitative analysis was carried out to evaluate the benefits and viability of integrating </w:t>
      </w:r>
      <w:proofErr w:type="spellStart"/>
      <w:r w:rsidRPr="003B45B5">
        <w:rPr>
          <w:rFonts w:ascii="Times New Roman" w:hAnsi="Times New Roman" w:cs="Times New Roman"/>
          <w:sz w:val="20"/>
          <w:szCs w:val="20"/>
        </w:rPr>
        <w:t>SMRs</w:t>
      </w:r>
      <w:proofErr w:type="spellEnd"/>
      <w:r w:rsidRPr="003B45B5">
        <w:rPr>
          <w:rFonts w:ascii="Times New Roman" w:hAnsi="Times New Roman" w:cs="Times New Roman"/>
          <w:sz w:val="20"/>
          <w:szCs w:val="20"/>
        </w:rPr>
        <w:t xml:space="preserve"> with solar and wind energy in Ghana. </w:t>
      </w:r>
      <w:r w:rsidRPr="003B45B5">
        <w:rPr>
          <w:rFonts w:ascii="Times New Roman" w:hAnsi="Times New Roman" w:cs="Times New Roman"/>
          <w:sz w:val="20"/>
          <w:szCs w:val="20"/>
          <w:lang w:val="en-US"/>
        </w:rPr>
        <w:t xml:space="preserve">First, </w:t>
      </w:r>
      <w:r w:rsidRPr="003B45B5">
        <w:rPr>
          <w:rFonts w:ascii="Times New Roman" w:hAnsi="Times New Roman" w:cs="Times New Roman"/>
          <w:sz w:val="20"/>
          <w:szCs w:val="20"/>
        </w:rPr>
        <w:t>the IAEA MESSAGE tool made it easier to analyse long-term energy scenarios and their consequences for policy</w:t>
      </w:r>
      <w:r w:rsidRPr="003B45B5">
        <w:rPr>
          <w:rFonts w:ascii="Times New Roman" w:hAnsi="Times New Roman" w:cs="Times New Roman"/>
          <w:sz w:val="20"/>
          <w:szCs w:val="20"/>
          <w:lang w:val="en-US"/>
        </w:rPr>
        <w:t>, while the</w:t>
      </w:r>
      <w:r w:rsidRPr="003B45B5">
        <w:rPr>
          <w:rFonts w:ascii="Times New Roman" w:hAnsi="Times New Roman" w:cs="Times New Roman"/>
          <w:sz w:val="20"/>
          <w:szCs w:val="20"/>
        </w:rPr>
        <w:t xml:space="preserve"> HOMER</w:t>
      </w:r>
      <w:r w:rsidRPr="003B45B5">
        <w:rPr>
          <w:rFonts w:ascii="Times New Roman" w:hAnsi="Times New Roman" w:cs="Times New Roman"/>
          <w:sz w:val="20"/>
          <w:szCs w:val="20"/>
          <w:lang w:val="en-US"/>
        </w:rPr>
        <w:t xml:space="preserve"> software</w:t>
      </w:r>
      <w:r w:rsidRPr="003B45B5">
        <w:rPr>
          <w:rFonts w:ascii="Times New Roman" w:hAnsi="Times New Roman" w:cs="Times New Roman"/>
          <w:sz w:val="20"/>
          <w:szCs w:val="20"/>
        </w:rPr>
        <w:t xml:space="preserve"> was used in </w:t>
      </w:r>
      <w:proofErr w:type="spellStart"/>
      <w:r w:rsidRPr="003B45B5">
        <w:rPr>
          <w:rFonts w:ascii="Times New Roman" w:hAnsi="Times New Roman" w:cs="Times New Roman"/>
          <w:sz w:val="20"/>
          <w:szCs w:val="20"/>
        </w:rPr>
        <w:t>th</w:t>
      </w:r>
      <w:proofErr w:type="spellEnd"/>
      <w:r w:rsidRPr="003B45B5">
        <w:rPr>
          <w:rFonts w:ascii="Times New Roman" w:hAnsi="Times New Roman" w:cs="Times New Roman"/>
          <w:sz w:val="20"/>
          <w:szCs w:val="20"/>
          <w:lang w:val="en-US"/>
        </w:rPr>
        <w:t>e</w:t>
      </w:r>
      <w:r w:rsidRPr="003B45B5">
        <w:rPr>
          <w:rFonts w:ascii="Times New Roman" w:hAnsi="Times New Roman" w:cs="Times New Roman"/>
          <w:sz w:val="20"/>
          <w:szCs w:val="20"/>
        </w:rPr>
        <w:t xml:space="preserve"> analysis to simulate the ideal blend of </w:t>
      </w:r>
      <w:r w:rsidRPr="003B45B5">
        <w:rPr>
          <w:rFonts w:ascii="Times New Roman" w:hAnsi="Times New Roman" w:cs="Times New Roman"/>
          <w:sz w:val="20"/>
          <w:szCs w:val="20"/>
          <w:lang w:val="en-US"/>
        </w:rPr>
        <w:t xml:space="preserve">SMRs and </w:t>
      </w:r>
      <w:r w:rsidRPr="003B45B5">
        <w:rPr>
          <w:rFonts w:ascii="Times New Roman" w:hAnsi="Times New Roman" w:cs="Times New Roman"/>
          <w:sz w:val="20"/>
          <w:szCs w:val="20"/>
        </w:rPr>
        <w:t>renewable energy sources</w:t>
      </w:r>
      <w:r w:rsidRPr="003B45B5">
        <w:rPr>
          <w:rFonts w:ascii="Times New Roman" w:hAnsi="Times New Roman" w:cs="Times New Roman"/>
          <w:sz w:val="20"/>
          <w:szCs w:val="20"/>
          <w:lang w:val="en-US"/>
        </w:rPr>
        <w:t>.</w:t>
      </w:r>
    </w:p>
    <w:p w14:paraId="336D2119" w14:textId="49E2FD6E" w:rsidR="00627691" w:rsidRPr="003B45B5" w:rsidRDefault="00627691" w:rsidP="003B45B5">
      <w:pPr>
        <w:spacing w:after="0"/>
        <w:jc w:val="both"/>
        <w:rPr>
          <w:rFonts w:ascii="Times New Roman" w:hAnsi="Times New Roman" w:cs="Times New Roman"/>
          <w:sz w:val="20"/>
          <w:szCs w:val="20"/>
        </w:rPr>
      </w:pPr>
    </w:p>
    <w:p w14:paraId="13AF77D7" w14:textId="4AB952CE" w:rsidR="00F851AB" w:rsidRPr="003B45B5" w:rsidRDefault="00403014" w:rsidP="003B45B5">
      <w:pPr>
        <w:spacing w:after="0"/>
        <w:jc w:val="both"/>
        <w:rPr>
          <w:rFonts w:ascii="Times New Roman" w:hAnsi="Times New Roman" w:cs="Times New Roman"/>
          <w:b/>
          <w:bCs/>
          <w:sz w:val="20"/>
          <w:szCs w:val="20"/>
          <w:lang w:val="en-US"/>
        </w:rPr>
      </w:pPr>
      <w:r w:rsidRPr="003B45B5">
        <w:rPr>
          <w:rFonts w:ascii="Times New Roman" w:hAnsi="Times New Roman" w:cs="Times New Roman"/>
          <w:b/>
          <w:bCs/>
          <w:sz w:val="20"/>
          <w:szCs w:val="20"/>
          <w:lang w:val="en-US"/>
        </w:rPr>
        <w:t xml:space="preserve">2.1 </w:t>
      </w:r>
      <w:r w:rsidR="000B717B" w:rsidRPr="003B45B5">
        <w:rPr>
          <w:rFonts w:ascii="Times New Roman" w:hAnsi="Times New Roman" w:cs="Times New Roman"/>
          <w:b/>
          <w:bCs/>
          <w:sz w:val="20"/>
          <w:szCs w:val="20"/>
          <w:lang w:val="en-US"/>
        </w:rPr>
        <w:t xml:space="preserve">Electricity </w:t>
      </w:r>
      <w:r w:rsidR="00F851AB" w:rsidRPr="003B45B5">
        <w:rPr>
          <w:rFonts w:ascii="Times New Roman" w:hAnsi="Times New Roman" w:cs="Times New Roman"/>
          <w:b/>
          <w:bCs/>
          <w:sz w:val="20"/>
          <w:szCs w:val="20"/>
        </w:rPr>
        <w:t xml:space="preserve">Supply System </w:t>
      </w:r>
      <w:r w:rsidR="00B079AB" w:rsidRPr="003B45B5">
        <w:rPr>
          <w:rFonts w:ascii="Times New Roman" w:hAnsi="Times New Roman" w:cs="Times New Roman"/>
          <w:b/>
          <w:bCs/>
          <w:sz w:val="20"/>
          <w:szCs w:val="20"/>
        </w:rPr>
        <w:t>Modelling</w:t>
      </w:r>
      <w:r w:rsidR="00F851AB" w:rsidRPr="003B45B5">
        <w:rPr>
          <w:rFonts w:ascii="Times New Roman" w:hAnsi="Times New Roman" w:cs="Times New Roman"/>
          <w:b/>
          <w:bCs/>
          <w:sz w:val="20"/>
          <w:szCs w:val="20"/>
        </w:rPr>
        <w:t xml:space="preserve"> </w:t>
      </w:r>
      <w:r w:rsidR="00B079AB" w:rsidRPr="003B45B5">
        <w:rPr>
          <w:rFonts w:ascii="Times New Roman" w:hAnsi="Times New Roman" w:cs="Times New Roman"/>
          <w:b/>
          <w:bCs/>
          <w:sz w:val="20"/>
          <w:szCs w:val="20"/>
          <w:lang w:val="en-US"/>
        </w:rPr>
        <w:t>using MESSAGE</w:t>
      </w:r>
      <w:r w:rsidR="000B717B" w:rsidRPr="003B45B5">
        <w:rPr>
          <w:rFonts w:ascii="Times New Roman" w:hAnsi="Times New Roman" w:cs="Times New Roman"/>
          <w:b/>
          <w:bCs/>
          <w:sz w:val="20"/>
          <w:szCs w:val="20"/>
          <w:lang w:val="en-US"/>
        </w:rPr>
        <w:t xml:space="preserve"> model</w:t>
      </w:r>
    </w:p>
    <w:p w14:paraId="42AA7BB5" w14:textId="77777777" w:rsidR="00E7379B" w:rsidRPr="003B45B5" w:rsidRDefault="00E7379B" w:rsidP="003B45B5">
      <w:pPr>
        <w:spacing w:after="0"/>
        <w:jc w:val="both"/>
        <w:rPr>
          <w:rFonts w:ascii="Times New Roman" w:hAnsi="Times New Roman" w:cs="Times New Roman"/>
          <w:b/>
          <w:bCs/>
          <w:sz w:val="20"/>
          <w:szCs w:val="20"/>
          <w:lang w:val="en-US"/>
        </w:rPr>
      </w:pPr>
    </w:p>
    <w:p w14:paraId="554E3509" w14:textId="060B79B3" w:rsidR="000813C0" w:rsidRDefault="00B079AB" w:rsidP="003B45B5">
      <w:pPr>
        <w:spacing w:after="0"/>
        <w:ind w:firstLine="720"/>
        <w:jc w:val="both"/>
        <w:rPr>
          <w:rFonts w:ascii="Times New Roman" w:hAnsi="Times New Roman" w:cs="Times New Roman"/>
          <w:sz w:val="20"/>
          <w:szCs w:val="20"/>
          <w:lang w:val="en-US"/>
        </w:rPr>
      </w:pPr>
      <w:bookmarkStart w:id="2" w:name="_Hlk141215706"/>
      <w:r w:rsidRPr="003B45B5">
        <w:rPr>
          <w:rFonts w:ascii="Times New Roman" w:hAnsi="Times New Roman" w:cs="Times New Roman"/>
          <w:sz w:val="20"/>
          <w:szCs w:val="20"/>
        </w:rPr>
        <w:t xml:space="preserve">The analytical tool used in this study, Model for Energy Supply System Alternatives and their General Environmental Impacts (MESSAGE), serves as the cornerstone for examining the long-term share of energy in Ghana's energy mix. </w:t>
      </w:r>
      <w:bookmarkEnd w:id="2"/>
      <w:r w:rsidRPr="003B45B5">
        <w:rPr>
          <w:rFonts w:ascii="Times New Roman" w:hAnsi="Times New Roman" w:cs="Times New Roman"/>
          <w:sz w:val="20"/>
          <w:szCs w:val="20"/>
        </w:rPr>
        <w:t xml:space="preserve">The MESSAGE optimisation model </w:t>
      </w:r>
      <w:r w:rsidR="00287D9E" w:rsidRPr="003B45B5">
        <w:rPr>
          <w:rFonts w:ascii="Times New Roman" w:hAnsi="Times New Roman" w:cs="Times New Roman"/>
          <w:sz w:val="20"/>
          <w:szCs w:val="20"/>
          <w:lang w:val="en-US"/>
        </w:rPr>
        <w:t xml:space="preserve">with the </w:t>
      </w:r>
      <w:r w:rsidR="00287D9E" w:rsidRPr="003B45B5">
        <w:rPr>
          <w:rFonts w:ascii="Times New Roman" w:hAnsi="Times New Roman" w:cs="Times New Roman"/>
          <w:sz w:val="20"/>
          <w:szCs w:val="20"/>
        </w:rPr>
        <w:t xml:space="preserve">an objective function under </w:t>
      </w:r>
      <w:r w:rsidR="00287D9E" w:rsidRPr="003B45B5">
        <w:rPr>
          <w:rFonts w:ascii="Times New Roman" w:hAnsi="Times New Roman" w:cs="Times New Roman"/>
          <w:sz w:val="20"/>
          <w:szCs w:val="20"/>
          <w:lang w:val="en-US"/>
        </w:rPr>
        <w:t xml:space="preserve">a set of defined </w:t>
      </w:r>
      <w:r w:rsidR="00287D9E" w:rsidRPr="003B45B5">
        <w:rPr>
          <w:rFonts w:ascii="Times New Roman" w:hAnsi="Times New Roman" w:cs="Times New Roman"/>
          <w:sz w:val="20"/>
          <w:szCs w:val="20"/>
        </w:rPr>
        <w:t xml:space="preserve">constraints </w:t>
      </w:r>
      <w:r w:rsidRPr="003B45B5">
        <w:rPr>
          <w:rFonts w:ascii="Times New Roman" w:hAnsi="Times New Roman" w:cs="Times New Roman"/>
          <w:sz w:val="20"/>
          <w:szCs w:val="20"/>
        </w:rPr>
        <w:fldChar w:fldCharType="begin" w:fldLock="1"/>
      </w:r>
      <w:r w:rsidR="00B47E22" w:rsidRPr="003B45B5">
        <w:rPr>
          <w:rFonts w:ascii="Times New Roman" w:hAnsi="Times New Roman" w:cs="Times New Roman"/>
          <w:sz w:val="20"/>
          <w:szCs w:val="20"/>
        </w:rPr>
        <w:instrText>ADDIN CSL_CITATION {"citationItems":[{"id":"ITEM-1","itemData":{"ISBN":"978-92-0-109715-6","ISSN":"1995-7807","author":[{"dropping-particle":"","family":"International Atomic Energy Agency","given":"","non-dropping-particle":"","parse-names":false,"suffix":""}],"id":"ITEM-1","issued":{"date-parts":[["2016"]]},"title":"Modelling Nuclear Energy Systems with MESSAGE: A User's Guide","type":"paper-conference"},"uris":["http://www.mendeley.com/documents/?uuid=493e2a1c-29db-3b53-989b-d44a7af85fbc"]},{"id":"ITEM-2","itemData":{"ISSN":"0936-9937","author":[{"dropping-particle":"","family":"Messner","given":"Sabine","non-dropping-particle":"","parse-names":false,"suffix":""}],"container-title":"Journal of Evolutionary Economics","id":"ITEM-2","issue":"3","issued":{"date-parts":[["1997"]]},"page":"291-313","publisher":"Springer","title":"Endogenized technological learning in an energy systems model","type":"article-journal","volume":"7"},"uris":["http://www.mendeley.com/documents/?uuid=63c4632c-6014-46c4-bbdf-cf5f71f81d0f"]},{"id":"ITEM-3","itemData":{"author":[{"dropping-particle":"","family":"Schrattenholzer","given":"Leo","non-dropping-particle":"","parse-names":false,"suffix":""}],"id":"ITEM-3","issue":"December","issued":{"date-parts":[["1981"]]},"number-of-pages":"11-15","publisher-place":"Laxenburg, Austria","title":"The energy supply model MESSAGE","type":"report"},"uris":["http://www.mendeley.com/documents/?uuid=953bc289-fa38-49df-a8cd-b78a276c938e"]}],"mendeley":{"formattedCitation":"[19], [20], [21]","manualFormatting":"[47–49]","plainTextFormattedCitation":"[19], [20], [21]","previouslyFormattedCitation":"[19], [20], [21]"},"properties":{"noteIndex":0},"schema":"https://github.com/citation-style-language/schema/raw/master/csl-citation.json"}</w:instrText>
      </w:r>
      <w:r w:rsidRPr="003B45B5">
        <w:rPr>
          <w:rFonts w:ascii="Times New Roman" w:hAnsi="Times New Roman" w:cs="Times New Roman"/>
          <w:sz w:val="20"/>
          <w:szCs w:val="20"/>
        </w:rPr>
        <w:fldChar w:fldCharType="separate"/>
      </w:r>
      <w:r w:rsidRPr="003B45B5">
        <w:rPr>
          <w:rFonts w:ascii="Times New Roman" w:hAnsi="Times New Roman" w:cs="Times New Roman"/>
          <w:noProof/>
          <w:sz w:val="20"/>
          <w:szCs w:val="20"/>
        </w:rPr>
        <w:t>[</w:t>
      </w:r>
      <w:r w:rsidRPr="003B45B5">
        <w:rPr>
          <w:rFonts w:ascii="Times New Roman" w:hAnsi="Times New Roman" w:cs="Times New Roman"/>
          <w:noProof/>
          <w:sz w:val="20"/>
          <w:szCs w:val="20"/>
          <w:lang w:val="en-US"/>
        </w:rPr>
        <w:t>47</w:t>
      </w:r>
      <w:r w:rsidRPr="003B45B5">
        <w:rPr>
          <w:rFonts w:ascii="Times New Roman" w:hAnsi="Times New Roman" w:cs="Times New Roman"/>
          <w:noProof/>
          <w:sz w:val="20"/>
          <w:szCs w:val="20"/>
        </w:rPr>
        <w:t>–</w:t>
      </w:r>
      <w:r w:rsidRPr="003B45B5">
        <w:rPr>
          <w:rFonts w:ascii="Times New Roman" w:hAnsi="Times New Roman" w:cs="Times New Roman"/>
          <w:noProof/>
          <w:sz w:val="20"/>
          <w:szCs w:val="20"/>
          <w:lang w:val="en-US"/>
        </w:rPr>
        <w:t>49</w:t>
      </w:r>
      <w:r w:rsidRPr="003B45B5">
        <w:rPr>
          <w:rFonts w:ascii="Times New Roman" w:hAnsi="Times New Roman" w:cs="Times New Roman"/>
          <w:noProof/>
          <w:sz w:val="20"/>
          <w:szCs w:val="20"/>
        </w:rPr>
        <w:t>]</w:t>
      </w:r>
      <w:r w:rsidRPr="003B45B5">
        <w:rPr>
          <w:rFonts w:ascii="Times New Roman" w:hAnsi="Times New Roman" w:cs="Times New Roman"/>
          <w:sz w:val="20"/>
          <w:szCs w:val="20"/>
        </w:rPr>
        <w:fldChar w:fldCharType="end"/>
      </w:r>
      <w:r w:rsidRPr="003B45B5">
        <w:rPr>
          <w:rFonts w:ascii="Times New Roman" w:hAnsi="Times New Roman" w:cs="Times New Roman"/>
          <w:sz w:val="20"/>
          <w:szCs w:val="20"/>
        </w:rPr>
        <w:t xml:space="preserve"> has also been used in studies like </w:t>
      </w:r>
      <w:r w:rsidRPr="003B45B5">
        <w:rPr>
          <w:rFonts w:ascii="Times New Roman" w:hAnsi="Times New Roman" w:cs="Times New Roman"/>
          <w:sz w:val="20"/>
          <w:szCs w:val="20"/>
        </w:rPr>
        <w:fldChar w:fldCharType="begin" w:fldLock="1"/>
      </w:r>
      <w:r w:rsidR="00B47E22" w:rsidRPr="003B45B5">
        <w:rPr>
          <w:rFonts w:ascii="Times New Roman" w:hAnsi="Times New Roman" w:cs="Times New Roman"/>
          <w:sz w:val="20"/>
          <w:szCs w:val="20"/>
        </w:rPr>
        <w:instrText>ADDIN CSL_CITATION {"citationItems":[{"id":"ITEM-1","itemData":{"DOI":"10.1109/SEGE59172.2023.10274595","ISBN":"9798350340716","author":[{"dropping-particle":"","family":"Nyasapoh","given":"Mark Amoah","non-dropping-particle":"","parse-names":false,"suffix":""},{"dropping-particle":"","family":"Gyamfi","given":"Samuel","non-dropping-particle":"","parse-names":false,"suffix":""},{"dropping-particle":"","family":"Debrah","given":"Seth Kofi","non-dropping-particle":"","parse-names":false,"suffix":""},{"dropping-particle":"","family":"Gaber","given":"Hossam A","non-dropping-particle":"","parse-names":false,"suffix":""},{"dropping-particle":"","family":"Derkyi","given":"Nana Sarfo Agyemang","non-dropping-particle":"","parse-names":false,"suffix":""}],"container-title":"2023 IEEE 11th International Conference on Smart Energy Grid Engineering (SEGE)","id":"ITEM-1","issued":{"date-parts":[["2023"]]},"page":"167-171","publisher":"IEEE","title":"Evaluating the Effectiveness of Clean Energy Technologies (Renewables and Nuclear) and External Support for Climate Change Mitigation in Ghana","type":"paper-conference"},"uris":["http://www.mendeley.com/documents/?uuid=f507f30d-c9e3-40de-bb5b-4be435879f2f"]},{"id":"ITEM-2","itemData":{"DOI":"10.1080/23311916.2023.2209996","ISSN":"2331-1916","author":[{"dropping-particle":"","family":"Nyasapoh","given":"Mark Amoah","non-dropping-particle":"","parse-names":false,"suffix":""},{"dropping-particle":"","family":"Debrah","given":"Seth Kofi","non-dropping-particle":"","parse-names":false,"suffix":""},{"dropping-particle":"","family":"Twerefou","given":"Daniel Kwabena","non-dropping-particle":"","parse-names":false,"suffix":""}],"container-title":"Cogent Engineering","id":"ITEM-2","issue":"1","issued":{"date-parts":[["2023","12","31"]]},"title":"Long-term electricity generation analysis and policy implications – the case of Ghana","type":"article-journal","volume":"10"},"uris":["http://www.mendeley.com/documents/?uuid=f0d9c621-7da6-426b-a116-d757c5439c77"]},{"id":"ITEM-3","itemData":{"DOI":"10.1155/2022/5312895","ISSN":"2314-615X","abstract":"The pursuit of middle-income economic status by Ghana comes with an associated increase in electricity and energy demand. Meanwhile, an increase in either electricity or energy consumption is likely to result in greenhouse gas (GHG) emissions as a result of increasing reliance on fossil fuel consumption. Presently, there is evidence of the impact of climate change on various aspects of Ghana’s socio-economic structures such as energy production, agriculture, and forestry. Therefore, it is imperative to develop and implement a long-term low-carbon sustainable energy supply strategy that will support the electricity demand of the major economic ambitions envisaged. This study applied a quantitative modelling and simulation methodology using the Model for Energy Supply Strategy and their General Environmental Impacts (MESSAGE) analytical tool to analyse the electricity generation system and the impact of fuel options on the environment. It was found that the inclusion of low-carbon emission energy conversion technologies such as renewables and nuclear energy is critical to curtailing carbon dioxide (CO2) emissions in Ghana’s energy sector. Therefore, the incorporation of climate-friendly energy sources into the electricity sector is necessary to achieve sustainable, resilient, and clean electricity generation. Ghana’s fulfilment of its international commitment to climate change depends on reducing its dependence on fossil fuels for electricity generation, thus, exploring the inclusion of zero-emitting sources into the country’s energy mix.","author":[{"dropping-particle":"","family":"Nyasapoh","given":"Mark Amoah","non-dropping-particle":"","parse-names":false,"suffix":""},{"dropping-particle":"","family":"Debrah","given":"Seth Kofi","non-dropping-particle":"","parse-names":false,"suffix":""},{"dropping-particle":"","family":"Anku","given":"Nerissa E L","non-dropping-particle":"","parse-names":false,"suffix":""},{"dropping-particle":"","family":"Yamoah","given":"Stephen","non-dropping-particle":"","parse-names":false,"suffix":""}],"container-title":"Journal of Energy","editor":[{"dropping-particle":"","family":"Hu","given":"Jin-Li","non-dropping-particle":"","parse-names":false,"suffix":""}],"id":"ITEM-3","issued":{"date-parts":[["2022","4","26"]]},"page":"1-10","publisher":"Hindawi","title":"Estimation of CO2 Emissions of Fossil-Fueled Power Plants in Ghana: Message Analytical Model","type":"article-journal","volume":"2022"},"uris":["http://www.mendeley.com/documents/?uuid=cf7f1e27-45d4-48f5-84c5-c0fedff36f2c"]},{"id":"ITEM-4","itemData":{"author":[{"dropping-particle":"","family":"Nyasapoh","given":"M A","non-dropping-particle":"","parse-names":false,"suffix":""},{"dropping-particle":"","family":"Debrah","given":"S K.","non-dropping-particle":"","parse-names":false,"suffix":""}],"container-title":"Climate Change and the Role of Nuclear Power. Proceedings of an International Conference. Supplementary Files","id":"ITEM-4","issued":{"date-parts":[["2020"]]},"title":"Nuclear Power Contribution Towards a Low-Carbon Electricity Generation for Ghana","type":"paper-conference"},"uris":["http://www.mendeley.com/documents/?uuid=631bd806-084d-4637-baaa-d40f78b33e30"]}],"mendeley":{"formattedCitation":"[5], [22], [23], [24]","manualFormatting":"[50–52]","plainTextFormattedCitation":"[5], [22], [23], [24]","previouslyFormattedCitation":"[5], [22], [23], [24]"},"properties":{"noteIndex":0},"schema":"https://github.com/citation-style-language/schema/raw/master/csl-citation.json"}</w:instrText>
      </w:r>
      <w:r w:rsidRPr="003B45B5">
        <w:rPr>
          <w:rFonts w:ascii="Times New Roman" w:hAnsi="Times New Roman" w:cs="Times New Roman"/>
          <w:sz w:val="20"/>
          <w:szCs w:val="20"/>
        </w:rPr>
        <w:fldChar w:fldCharType="separate"/>
      </w:r>
      <w:r w:rsidRPr="003B45B5">
        <w:rPr>
          <w:rFonts w:ascii="Times New Roman" w:hAnsi="Times New Roman" w:cs="Times New Roman"/>
          <w:noProof/>
          <w:sz w:val="20"/>
          <w:szCs w:val="20"/>
        </w:rPr>
        <w:t>[</w:t>
      </w:r>
      <w:r w:rsidRPr="003B45B5">
        <w:rPr>
          <w:rFonts w:ascii="Times New Roman" w:hAnsi="Times New Roman" w:cs="Times New Roman"/>
          <w:noProof/>
          <w:sz w:val="20"/>
          <w:szCs w:val="20"/>
          <w:lang w:val="en-US"/>
        </w:rPr>
        <w:t>50</w:t>
      </w:r>
      <w:r w:rsidRPr="003B45B5">
        <w:rPr>
          <w:rFonts w:ascii="Times New Roman" w:hAnsi="Times New Roman" w:cs="Times New Roman"/>
          <w:noProof/>
          <w:sz w:val="20"/>
          <w:szCs w:val="20"/>
        </w:rPr>
        <w:t>–</w:t>
      </w:r>
      <w:r w:rsidRPr="003B45B5">
        <w:rPr>
          <w:rFonts w:ascii="Times New Roman" w:hAnsi="Times New Roman" w:cs="Times New Roman"/>
          <w:noProof/>
          <w:sz w:val="20"/>
          <w:szCs w:val="20"/>
          <w:lang w:val="en-US"/>
        </w:rPr>
        <w:t>52</w:t>
      </w:r>
      <w:r w:rsidRPr="003B45B5">
        <w:rPr>
          <w:rFonts w:ascii="Times New Roman" w:hAnsi="Times New Roman" w:cs="Times New Roman"/>
          <w:noProof/>
          <w:sz w:val="20"/>
          <w:szCs w:val="20"/>
        </w:rPr>
        <w:t>]</w:t>
      </w:r>
      <w:r w:rsidRPr="003B45B5">
        <w:rPr>
          <w:rFonts w:ascii="Times New Roman" w:hAnsi="Times New Roman" w:cs="Times New Roman"/>
          <w:sz w:val="20"/>
          <w:szCs w:val="20"/>
        </w:rPr>
        <w:fldChar w:fldCharType="end"/>
      </w:r>
      <w:r w:rsidRPr="003B45B5">
        <w:rPr>
          <w:rFonts w:ascii="Times New Roman" w:hAnsi="Times New Roman" w:cs="Times New Roman"/>
          <w:sz w:val="20"/>
          <w:szCs w:val="20"/>
          <w:lang w:val="en-US"/>
        </w:rPr>
        <w:t xml:space="preserve"> </w:t>
      </w:r>
      <w:r w:rsidRPr="003B45B5">
        <w:rPr>
          <w:rFonts w:ascii="Times New Roman" w:hAnsi="Times New Roman" w:cs="Times New Roman"/>
          <w:sz w:val="20"/>
          <w:szCs w:val="20"/>
        </w:rPr>
        <w:t>for Ghana</w:t>
      </w:r>
      <w:r w:rsidR="00287D9E" w:rsidRPr="003B45B5">
        <w:rPr>
          <w:rFonts w:ascii="Times New Roman" w:hAnsi="Times New Roman" w:cs="Times New Roman"/>
          <w:sz w:val="20"/>
          <w:szCs w:val="20"/>
          <w:lang w:val="en-US"/>
        </w:rPr>
        <w:t>.</w:t>
      </w:r>
      <w:r w:rsidRPr="003B45B5">
        <w:rPr>
          <w:rFonts w:ascii="Times New Roman" w:hAnsi="Times New Roman" w:cs="Times New Roman"/>
          <w:sz w:val="20"/>
          <w:szCs w:val="20"/>
        </w:rPr>
        <w:t xml:space="preserve"> The main objective of the tool is to maximise the cost target function by employing conversion technologies based on linear programming and capable of utilising mixed-integer alternatives to balance the demand for final power use </w:t>
      </w:r>
      <w:r w:rsidRPr="003B45B5">
        <w:rPr>
          <w:rFonts w:ascii="Times New Roman" w:hAnsi="Times New Roman" w:cs="Times New Roman"/>
          <w:sz w:val="20"/>
          <w:szCs w:val="20"/>
          <w:lang w:val="en-US"/>
        </w:rPr>
        <w:fldChar w:fldCharType="begin" w:fldLock="1"/>
      </w:r>
      <w:r w:rsidR="00B47E22" w:rsidRPr="003B45B5">
        <w:rPr>
          <w:rFonts w:ascii="Times New Roman" w:hAnsi="Times New Roman" w:cs="Times New Roman"/>
          <w:sz w:val="20"/>
          <w:szCs w:val="20"/>
          <w:lang w:val="en-US"/>
        </w:rPr>
        <w:instrText>ADDIN CSL_CITATION {"citationItems":[{"id":"ITEM-1","itemData":{"DOI":"10.1080/23311916.2023.2209996","ISSN":"2331-1916","author":[{"dropping-particle":"","family":"Nyasapoh","given":"Mark Amoah","non-dropping-particle":"","parse-names":false,"suffix":""},{"dropping-particle":"","family":"Debrah","given":"Seth Kofi","non-dropping-particle":"","parse-names":false,"suffix":""},{"dropping-particle":"","family":"Twerefou","given":"Daniel Kwabena","non-dropping-particle":"","parse-names":false,"suffix":""}],"container-title":"Cogent Engineering","id":"ITEM-1","issue":"1","issued":{"date-parts":[["2023","12","31"]]},"title":"Long-term electricity generation analysis and policy implications – the case of Ghana","type":"article-journal","volume":"10"},"uris":["http://www.mendeley.com/documents/?uuid=f0d9c621-7da6-426b-a116-d757c5439c77"]},{"id":"ITEM-2","itemData":{"author":[{"dropping-particle":"","family":"Nyasapoh","given":"M. A.","non-dropping-particle":"","parse-names":false,"suffix":""}],"id":"ITEM-2","issue":"10551085","issued":{"date-parts":[["2018"]]},"publisher":"University of Ghana","title":"Modelling Energy Supply Options for Long-term Electricity Generation - A Case Study of Ghana Power System","type":"thesis"},"uris":["http://www.mendeley.com/documents/?uuid=5a227bef-e9ab-43c4-84a4-f4dcfec95856"]},{"id":"ITEM-3","itemData":{"ISSN":"0936-9937","author":[{"dropping-particle":"","family":"Messner","given":"Sabine","non-dropping-particle":"","parse-names":false,"suffix":""}],"container-title":"Journal of Evolutionary Economics","id":"ITEM-3","issue":"3","issued":{"date-parts":[["1997"]]},"page":"291-313","publisher":"Springer","title":"Endogenized technological learning in an energy systems model","type":"article-journal","volume":"7"},"uris":["http://www.mendeley.com/documents/?uuid=63c4632c-6014-46c4-bbdf-cf5f71f81d0f"]}],"mendeley":{"formattedCitation":"[20], [23], [25]","manualFormatting":"[48,51,53]","plainTextFormattedCitation":"[20], [23], [25]","previouslyFormattedCitation":"[20], [23], [25]"},"properties":{"noteIndex":0},"schema":"https://github.com/citation-style-language/schema/raw/master/csl-citation.json"}</w:instrText>
      </w:r>
      <w:r w:rsidRPr="003B45B5">
        <w:rPr>
          <w:rFonts w:ascii="Times New Roman" w:hAnsi="Times New Roman" w:cs="Times New Roman"/>
          <w:sz w:val="20"/>
          <w:szCs w:val="20"/>
          <w:lang w:val="en-US"/>
        </w:rPr>
        <w:fldChar w:fldCharType="separate"/>
      </w:r>
      <w:r w:rsidRPr="003B45B5">
        <w:rPr>
          <w:rFonts w:ascii="Times New Roman" w:hAnsi="Times New Roman" w:cs="Times New Roman"/>
          <w:noProof/>
          <w:sz w:val="20"/>
          <w:szCs w:val="20"/>
          <w:lang w:val="en-US"/>
        </w:rPr>
        <w:t>[48,51,53]</w:t>
      </w:r>
      <w:r w:rsidRPr="003B45B5">
        <w:rPr>
          <w:rFonts w:ascii="Times New Roman" w:hAnsi="Times New Roman" w:cs="Times New Roman"/>
          <w:sz w:val="20"/>
          <w:szCs w:val="20"/>
          <w:lang w:val="en-US"/>
        </w:rPr>
        <w:fldChar w:fldCharType="end"/>
      </w:r>
      <w:r w:rsidRPr="003B45B5">
        <w:rPr>
          <w:rFonts w:ascii="Times New Roman" w:hAnsi="Times New Roman" w:cs="Times New Roman"/>
          <w:sz w:val="20"/>
          <w:szCs w:val="20"/>
          <w:lang w:val="en-US"/>
        </w:rPr>
        <w:t>.</w:t>
      </w:r>
      <w:r w:rsidR="003F172E" w:rsidRPr="003B45B5">
        <w:rPr>
          <w:rFonts w:ascii="Times New Roman" w:hAnsi="Times New Roman" w:cs="Times New Roman"/>
          <w:sz w:val="20"/>
          <w:szCs w:val="20"/>
          <w:lang w:val="en-US"/>
        </w:rPr>
        <w:t xml:space="preserve"> </w:t>
      </w:r>
      <w:r w:rsidR="000813C0" w:rsidRPr="003B45B5">
        <w:rPr>
          <w:rFonts w:ascii="Times New Roman" w:hAnsi="Times New Roman" w:cs="Times New Roman"/>
          <w:sz w:val="20"/>
          <w:szCs w:val="20"/>
          <w:lang w:val="en-US"/>
        </w:rPr>
        <w:t xml:space="preserve">The electricity demand estimates </w:t>
      </w:r>
      <w:proofErr w:type="spellStart"/>
      <w:r w:rsidR="000813C0" w:rsidRPr="003B45B5">
        <w:rPr>
          <w:rFonts w:ascii="Times New Roman" w:hAnsi="Times New Roman" w:cs="Times New Roman"/>
          <w:sz w:val="20"/>
          <w:szCs w:val="20"/>
          <w:lang w:val="en-US"/>
        </w:rPr>
        <w:t>utilised</w:t>
      </w:r>
      <w:proofErr w:type="spellEnd"/>
      <w:r w:rsidR="000813C0" w:rsidRPr="003B45B5">
        <w:rPr>
          <w:rFonts w:ascii="Times New Roman" w:hAnsi="Times New Roman" w:cs="Times New Roman"/>
          <w:sz w:val="20"/>
          <w:szCs w:val="20"/>
          <w:lang w:val="en-US"/>
        </w:rPr>
        <w:t xml:space="preserve"> by </w:t>
      </w:r>
      <w:r w:rsidR="000813C0" w:rsidRPr="003B45B5">
        <w:rPr>
          <w:rFonts w:ascii="Times New Roman" w:hAnsi="Times New Roman" w:cs="Times New Roman"/>
          <w:sz w:val="20"/>
          <w:szCs w:val="20"/>
          <w:lang w:val="en-US"/>
        </w:rPr>
        <w:fldChar w:fldCharType="begin" w:fldLock="1"/>
      </w:r>
      <w:r w:rsidR="00B47E22" w:rsidRPr="003B45B5">
        <w:rPr>
          <w:rFonts w:ascii="Times New Roman" w:hAnsi="Times New Roman" w:cs="Times New Roman"/>
          <w:sz w:val="20"/>
          <w:szCs w:val="20"/>
          <w:lang w:val="en-US"/>
        </w:rPr>
        <w:instrText>ADDIN CSL_CITATION {"citationItems":[{"id":"ITEM-1","itemData":{"DOI":"10.1080/23311916.2023.2209996","ISSN":"2331-1916","author":[{"dropping-particle":"","family":"Nyasapoh","given":"Mark Amoah","non-dropping-particle":"","parse-names":false,"suffix":""},{"dropping-particle":"","family":"Debrah","given":"Seth Kofi","non-dropping-particle":"","parse-names":false,"suffix":""},{"dropping-particle":"","family":"Twerefou","given":"Daniel Kwabena","non-dropping-particle":"","parse-names":false,"suffix":""}],"container-title":"Cogent Engineering","id":"ITEM-1","issue":"1","issued":{"date-parts":[["2023","12","31"]]},"title":"Long-term electricity generation analysis and policy implications – the case of Ghana","type":"article-journal","volume":"10"},"uris":["http://www.mendeley.com/documents/?uuid=f0d9c621-7da6-426b-a116-d757c5439c77"]}],"mendeley":{"formattedCitation":"[23]","manualFormatting":"Nyasapoh et al.","plainTextFormattedCitation":"[23]","previouslyFormattedCitation":"[23]"},"properties":{"noteIndex":0},"schema":"https://github.com/citation-style-language/schema/raw/master/csl-citation.json"}</w:instrText>
      </w:r>
      <w:r w:rsidR="000813C0" w:rsidRPr="003B45B5">
        <w:rPr>
          <w:rFonts w:ascii="Times New Roman" w:hAnsi="Times New Roman" w:cs="Times New Roman"/>
          <w:sz w:val="20"/>
          <w:szCs w:val="20"/>
          <w:lang w:val="en-US"/>
        </w:rPr>
        <w:fldChar w:fldCharType="separate"/>
      </w:r>
      <w:r w:rsidR="000813C0" w:rsidRPr="003B45B5">
        <w:rPr>
          <w:rFonts w:ascii="Times New Roman" w:hAnsi="Times New Roman" w:cs="Times New Roman"/>
          <w:noProof/>
          <w:sz w:val="20"/>
          <w:szCs w:val="20"/>
          <w:lang w:val="en-US"/>
        </w:rPr>
        <w:t>Nyasapoh et al.</w:t>
      </w:r>
      <w:r w:rsidR="000813C0" w:rsidRPr="003B45B5">
        <w:rPr>
          <w:rFonts w:ascii="Times New Roman" w:hAnsi="Times New Roman" w:cs="Times New Roman"/>
          <w:sz w:val="20"/>
          <w:szCs w:val="20"/>
          <w:lang w:val="en-US"/>
        </w:rPr>
        <w:fldChar w:fldCharType="end"/>
      </w:r>
      <w:r w:rsidR="000813C0" w:rsidRPr="003B45B5">
        <w:rPr>
          <w:rFonts w:ascii="Times New Roman" w:hAnsi="Times New Roman" w:cs="Times New Roman"/>
          <w:sz w:val="20"/>
          <w:szCs w:val="20"/>
        </w:rPr>
        <w:t xml:space="preserve"> </w:t>
      </w:r>
      <w:r w:rsidR="000813C0" w:rsidRPr="003B45B5">
        <w:rPr>
          <w:rFonts w:ascii="Times New Roman" w:hAnsi="Times New Roman" w:cs="Times New Roman"/>
          <w:sz w:val="20"/>
          <w:szCs w:val="20"/>
        </w:rPr>
        <w:fldChar w:fldCharType="begin" w:fldLock="1"/>
      </w:r>
      <w:r w:rsidR="00B47E22" w:rsidRPr="003B45B5">
        <w:rPr>
          <w:rFonts w:ascii="Times New Roman" w:hAnsi="Times New Roman" w:cs="Times New Roman"/>
          <w:sz w:val="20"/>
          <w:szCs w:val="20"/>
        </w:rPr>
        <w:instrText>ADDIN CSL_CITATION {"citationItems":[{"id":"ITEM-1","itemData":{"DOI":"10.1109/SEGE59172.2023.10274595","ISBN":"9798350340716","author":[{"dropping-particle":"","family":"Nyasapoh","given":"Mark Amoah","non-dropping-particle":"","parse-names":false,"suffix":""},{"dropping-particle":"","family":"Gyamfi","given":"Samuel","non-dropping-particle":"","parse-names":false,"suffix":""},{"dropping-particle":"","family":"Debrah","given":"Seth Kofi","non-dropping-particle":"","parse-names":false,"suffix":""},{"dropping-particle":"","family":"Gaber","given":"Hossam A","non-dropping-particle":"","parse-names":false,"suffix":""},{"dropping-particle":"","family":"Derkyi","given":"Nana Sarfo Agyemang","non-dropping-particle":"","parse-names":false,"suffix":""}],"container-title":"2023 IEEE 11th International Conference on Smart Energy Grid Engineering (SEGE)","id":"ITEM-1","issued":{"date-parts":[["2023"]]},"page":"167-171","publisher":"IEEE","title":"Evaluating the Effectiveness of Clean Energy Technologies (Renewables and Nuclear) and External Support for Climate Change Mitigation in Ghana","type":"paper-conference"},"uris":["http://www.mendeley.com/documents/?uuid=f507f30d-c9e3-40de-bb5b-4be435879f2f"]},{"id":"ITEM-2","itemData":{"DOI":"10.1080/23311916.2023.2209996","ISSN":"2331-1916","author":[{"dropping-particle":"","family":"Nyasapoh","given":"Mark Amoah","non-dropping-particle":"","parse-names":false,"suffix":""},{"dropping-particle":"","family":"Debrah","given":"Seth Kofi","non-dropping-particle":"","parse-names":false,"suffix":""},{"dropping-particle":"","family":"Twerefou","given":"Daniel Kwabena","non-dropping-particle":"","parse-names":false,"suffix":""}],"container-title":"Cogent Engineering","id":"ITEM-2","issue":"1","issued":{"date-parts":[["2023","12","31"]]},"title":"Long-term electricity generation analysis and policy implications – the case of Ghana","type":"article-journal","volume":"10"},"uris":["http://www.mendeley.com/documents/?uuid=f0d9c621-7da6-426b-a116-d757c5439c77"]}],"mendeley":{"formattedCitation":"[22], [23]","manualFormatting":"[51-53]","plainTextFormattedCitation":"[22], [23]","previouslyFormattedCitation":"[22], [23]"},"properties":{"noteIndex":0},"schema":"https://github.com/citation-style-language/schema/raw/master/csl-citation.json"}</w:instrText>
      </w:r>
      <w:r w:rsidR="000813C0" w:rsidRPr="003B45B5">
        <w:rPr>
          <w:rFonts w:ascii="Times New Roman" w:hAnsi="Times New Roman" w:cs="Times New Roman"/>
          <w:sz w:val="20"/>
          <w:szCs w:val="20"/>
        </w:rPr>
        <w:fldChar w:fldCharType="separate"/>
      </w:r>
      <w:r w:rsidR="000813C0" w:rsidRPr="003B45B5">
        <w:rPr>
          <w:rFonts w:ascii="Times New Roman" w:hAnsi="Times New Roman" w:cs="Times New Roman"/>
          <w:noProof/>
          <w:sz w:val="20"/>
          <w:szCs w:val="20"/>
        </w:rPr>
        <w:t>[</w:t>
      </w:r>
      <w:r w:rsidR="000813C0" w:rsidRPr="003B45B5">
        <w:rPr>
          <w:rFonts w:ascii="Times New Roman" w:hAnsi="Times New Roman" w:cs="Times New Roman"/>
          <w:noProof/>
          <w:sz w:val="20"/>
          <w:szCs w:val="20"/>
          <w:lang w:val="en-US"/>
        </w:rPr>
        <w:t>51-53</w:t>
      </w:r>
      <w:r w:rsidR="000813C0" w:rsidRPr="003B45B5">
        <w:rPr>
          <w:rFonts w:ascii="Times New Roman" w:hAnsi="Times New Roman" w:cs="Times New Roman"/>
          <w:noProof/>
          <w:sz w:val="20"/>
          <w:szCs w:val="20"/>
        </w:rPr>
        <w:t>]</w:t>
      </w:r>
      <w:r w:rsidR="000813C0" w:rsidRPr="003B45B5">
        <w:rPr>
          <w:rFonts w:ascii="Times New Roman" w:hAnsi="Times New Roman" w:cs="Times New Roman"/>
          <w:sz w:val="20"/>
          <w:szCs w:val="20"/>
        </w:rPr>
        <w:fldChar w:fldCharType="end"/>
      </w:r>
      <w:r w:rsidR="000813C0" w:rsidRPr="003B45B5">
        <w:rPr>
          <w:rFonts w:ascii="Times New Roman" w:hAnsi="Times New Roman" w:cs="Times New Roman"/>
          <w:sz w:val="20"/>
          <w:szCs w:val="20"/>
          <w:lang w:val="en-US"/>
        </w:rPr>
        <w:t xml:space="preserve"> were incorporated into the analysis</w:t>
      </w:r>
      <w:r w:rsidR="003F172E" w:rsidRPr="003B45B5">
        <w:rPr>
          <w:rFonts w:ascii="Times New Roman" w:hAnsi="Times New Roman" w:cs="Times New Roman"/>
          <w:sz w:val="20"/>
          <w:szCs w:val="20"/>
          <w:lang w:val="en-US"/>
        </w:rPr>
        <w:t xml:space="preserve"> under a set of scenario assumptions</w:t>
      </w:r>
      <w:r w:rsidR="000813C0" w:rsidRPr="003B45B5">
        <w:rPr>
          <w:rFonts w:ascii="Times New Roman" w:hAnsi="Times New Roman" w:cs="Times New Roman"/>
          <w:sz w:val="20"/>
          <w:szCs w:val="20"/>
          <w:lang w:val="en-US"/>
        </w:rPr>
        <w:t>. The energy options that Ghana's 2021 Energy Policy</w:t>
      </w:r>
      <w:r w:rsidR="003F172E" w:rsidRPr="003B45B5">
        <w:rPr>
          <w:rFonts w:ascii="Times New Roman" w:hAnsi="Times New Roman" w:cs="Times New Roman"/>
          <w:sz w:val="20"/>
          <w:szCs w:val="20"/>
          <w:lang w:val="en-US"/>
        </w:rPr>
        <w:t xml:space="preserve"> </w:t>
      </w:r>
      <w:r w:rsidR="003F172E" w:rsidRPr="003B45B5">
        <w:rPr>
          <w:rFonts w:ascii="Times New Roman" w:hAnsi="Times New Roman" w:cs="Times New Roman"/>
          <w:sz w:val="20"/>
          <w:szCs w:val="20"/>
          <w:lang w:val="en-US"/>
        </w:rPr>
        <w:fldChar w:fldCharType="begin" w:fldLock="1"/>
      </w:r>
      <w:r w:rsidR="003B45B5">
        <w:rPr>
          <w:rFonts w:ascii="Times New Roman" w:hAnsi="Times New Roman" w:cs="Times New Roman"/>
          <w:sz w:val="20"/>
          <w:szCs w:val="20"/>
          <w:lang w:val="en-US"/>
        </w:rPr>
        <w:instrText>ADDIN CSL_CITATION {"citationItems":[{"id":"ITEM-1","itemData":{"author":[{"dropping-particle":"","family":"Ministry of Energy","given":"","non-dropping-particle":"","parse-names":false,"suffix":""}],"id":"ITEM-1","issued":{"date-parts":[["2021"]]},"title":"National Energy Policy: Energy Sector, an Engine for Economic Growth and Sustainable Development","type":"report"},"uris":["http://www.mendeley.com/documents/?uuid=746e85e3-3ef1-4ab8-b58a-f53e63c4020c"]}],"mendeley":{"formattedCitation":"[14]","plainTextFormattedCitation":"[14]","previouslyFormattedCitation":"[14]"},"properties":{"noteIndex":0},"schema":"https://github.com/citation-style-language/schema/raw/master/csl-citation.json"}</w:instrText>
      </w:r>
      <w:r w:rsidR="003F172E" w:rsidRPr="003B45B5">
        <w:rPr>
          <w:rFonts w:ascii="Times New Roman" w:hAnsi="Times New Roman" w:cs="Times New Roman"/>
          <w:sz w:val="20"/>
          <w:szCs w:val="20"/>
          <w:lang w:val="en-US"/>
        </w:rPr>
        <w:fldChar w:fldCharType="separate"/>
      </w:r>
      <w:r w:rsidR="00E43D8E" w:rsidRPr="003B45B5">
        <w:rPr>
          <w:rFonts w:ascii="Times New Roman" w:hAnsi="Times New Roman" w:cs="Times New Roman"/>
          <w:noProof/>
          <w:sz w:val="20"/>
          <w:szCs w:val="20"/>
          <w:lang w:val="en-US"/>
        </w:rPr>
        <w:t>[14]</w:t>
      </w:r>
      <w:r w:rsidR="003F172E" w:rsidRPr="003B45B5">
        <w:rPr>
          <w:rFonts w:ascii="Times New Roman" w:hAnsi="Times New Roman" w:cs="Times New Roman"/>
          <w:sz w:val="20"/>
          <w:szCs w:val="20"/>
          <w:lang w:val="en-US"/>
        </w:rPr>
        <w:fldChar w:fldCharType="end"/>
      </w:r>
      <w:r w:rsidR="000813C0" w:rsidRPr="003B45B5">
        <w:rPr>
          <w:rFonts w:ascii="Times New Roman" w:hAnsi="Times New Roman" w:cs="Times New Roman"/>
          <w:sz w:val="20"/>
          <w:szCs w:val="20"/>
          <w:lang w:val="en-US"/>
        </w:rPr>
        <w:t xml:space="preserve"> and</w:t>
      </w:r>
      <w:r w:rsidR="003F172E" w:rsidRPr="003B45B5">
        <w:rPr>
          <w:rFonts w:ascii="Times New Roman" w:hAnsi="Times New Roman" w:cs="Times New Roman"/>
          <w:sz w:val="20"/>
          <w:szCs w:val="20"/>
          <w:lang w:val="en-US"/>
        </w:rPr>
        <w:t xml:space="preserve"> Energy</w:t>
      </w:r>
      <w:r w:rsidR="000813C0" w:rsidRPr="003B45B5">
        <w:rPr>
          <w:rFonts w:ascii="Times New Roman" w:hAnsi="Times New Roman" w:cs="Times New Roman"/>
          <w:sz w:val="20"/>
          <w:szCs w:val="20"/>
          <w:lang w:val="en-US"/>
        </w:rPr>
        <w:t xml:space="preserve"> </w:t>
      </w:r>
      <w:r w:rsidR="003F172E" w:rsidRPr="003B45B5">
        <w:rPr>
          <w:rFonts w:ascii="Times New Roman" w:hAnsi="Times New Roman" w:cs="Times New Roman"/>
          <w:sz w:val="20"/>
          <w:szCs w:val="20"/>
          <w:lang w:val="en-US"/>
        </w:rPr>
        <w:t>T</w:t>
      </w:r>
      <w:r w:rsidR="000813C0" w:rsidRPr="003B45B5">
        <w:rPr>
          <w:rFonts w:ascii="Times New Roman" w:hAnsi="Times New Roman" w:cs="Times New Roman"/>
          <w:sz w:val="20"/>
          <w:szCs w:val="20"/>
          <w:lang w:val="en-US"/>
        </w:rPr>
        <w:t xml:space="preserve">ransition </w:t>
      </w:r>
      <w:r w:rsidR="003F172E" w:rsidRPr="003B45B5">
        <w:rPr>
          <w:rFonts w:ascii="Times New Roman" w:hAnsi="Times New Roman" w:cs="Times New Roman"/>
          <w:sz w:val="20"/>
          <w:szCs w:val="20"/>
          <w:lang w:val="en-US"/>
        </w:rPr>
        <w:t>F</w:t>
      </w:r>
      <w:r w:rsidR="000813C0" w:rsidRPr="003B45B5">
        <w:rPr>
          <w:rFonts w:ascii="Times New Roman" w:hAnsi="Times New Roman" w:cs="Times New Roman"/>
          <w:sz w:val="20"/>
          <w:szCs w:val="20"/>
          <w:lang w:val="en-US"/>
        </w:rPr>
        <w:t>ramework</w:t>
      </w:r>
      <w:r w:rsidR="003F172E" w:rsidRPr="003B45B5">
        <w:rPr>
          <w:rFonts w:ascii="Times New Roman" w:hAnsi="Times New Roman" w:cs="Times New Roman"/>
          <w:sz w:val="20"/>
          <w:szCs w:val="20"/>
          <w:lang w:val="en-US"/>
        </w:rPr>
        <w:t xml:space="preserve"> </w:t>
      </w:r>
      <w:r w:rsidR="003F172E" w:rsidRPr="003B45B5">
        <w:rPr>
          <w:rFonts w:ascii="Times New Roman" w:hAnsi="Times New Roman" w:cs="Times New Roman"/>
          <w:sz w:val="20"/>
          <w:szCs w:val="20"/>
          <w:lang w:val="en-US"/>
        </w:rPr>
        <w:fldChar w:fldCharType="begin" w:fldLock="1"/>
      </w:r>
      <w:r w:rsidR="00B47E22" w:rsidRPr="003B45B5">
        <w:rPr>
          <w:rFonts w:ascii="Times New Roman" w:hAnsi="Times New Roman" w:cs="Times New Roman"/>
          <w:sz w:val="20"/>
          <w:szCs w:val="20"/>
          <w:lang w:val="en-US"/>
        </w:rPr>
        <w:instrText>ADDIN CSL_CITATION {"citationItems":[{"id":"ITEM-1","itemData":{"author":[{"dropping-particle":"","family":"Ministry of Energy Ghana","given":"","non-dropping-particle":"","parse-names":false,"suffix":""}],"id":"ITEM-1","issued":{"date-parts":[["2022"]]},"title":"National Energy Transition Framework Abridged Version","type":"webpage"},"uris":["http://www.mendeley.com/documents/?uuid=ceda8cf4-4d16-4b65-92df-0e5d8a427da4"]}],"mendeley":{"formattedCitation":"[26]","plainTextFormattedCitation":"[26]","previouslyFormattedCitation":"[26]"},"properties":{"noteIndex":0},"schema":"https://github.com/citation-style-language/schema/raw/master/csl-citation.json"}</w:instrText>
      </w:r>
      <w:r w:rsidR="003F172E" w:rsidRPr="003B45B5">
        <w:rPr>
          <w:rFonts w:ascii="Times New Roman" w:hAnsi="Times New Roman" w:cs="Times New Roman"/>
          <w:sz w:val="20"/>
          <w:szCs w:val="20"/>
          <w:lang w:val="en-US"/>
        </w:rPr>
        <w:fldChar w:fldCharType="separate"/>
      </w:r>
      <w:r w:rsidR="00B47E22" w:rsidRPr="003B45B5">
        <w:rPr>
          <w:rFonts w:ascii="Times New Roman" w:hAnsi="Times New Roman" w:cs="Times New Roman"/>
          <w:noProof/>
          <w:sz w:val="20"/>
          <w:szCs w:val="20"/>
          <w:lang w:val="en-US"/>
        </w:rPr>
        <w:t>[26]</w:t>
      </w:r>
      <w:r w:rsidR="003F172E" w:rsidRPr="003B45B5">
        <w:rPr>
          <w:rFonts w:ascii="Times New Roman" w:hAnsi="Times New Roman" w:cs="Times New Roman"/>
          <w:sz w:val="20"/>
          <w:szCs w:val="20"/>
          <w:lang w:val="en-US"/>
        </w:rPr>
        <w:fldChar w:fldCharType="end"/>
      </w:r>
      <w:r w:rsidR="000813C0" w:rsidRPr="003B45B5">
        <w:rPr>
          <w:rFonts w:ascii="Times New Roman" w:hAnsi="Times New Roman" w:cs="Times New Roman"/>
          <w:sz w:val="20"/>
          <w:szCs w:val="20"/>
          <w:lang w:val="en-US"/>
        </w:rPr>
        <w:t xml:space="preserve"> take into consideration to ensure a sustainable energy future for Ghana are compatible with the resources, fuels, and power plants.</w:t>
      </w:r>
    </w:p>
    <w:p w14:paraId="01487C8E" w14:textId="77777777" w:rsidR="003B45B5" w:rsidRPr="003B45B5" w:rsidRDefault="003B45B5" w:rsidP="003B45B5">
      <w:pPr>
        <w:spacing w:after="0"/>
        <w:ind w:firstLine="720"/>
        <w:jc w:val="both"/>
        <w:rPr>
          <w:rFonts w:ascii="Times New Roman" w:hAnsi="Times New Roman" w:cs="Times New Roman"/>
          <w:sz w:val="20"/>
          <w:szCs w:val="20"/>
          <w:lang w:val="en-US"/>
        </w:rPr>
      </w:pPr>
    </w:p>
    <w:p w14:paraId="6262FE1C" w14:textId="7E5FEE1B" w:rsidR="00F851AB" w:rsidRPr="003B45B5" w:rsidRDefault="00F851AB" w:rsidP="003B45B5">
      <w:pPr>
        <w:spacing w:after="0"/>
        <w:ind w:firstLine="720"/>
        <w:jc w:val="both"/>
        <w:rPr>
          <w:rFonts w:ascii="Times New Roman" w:hAnsi="Times New Roman" w:cs="Times New Roman"/>
          <w:sz w:val="20"/>
          <w:szCs w:val="20"/>
          <w:lang w:val="en-US"/>
        </w:rPr>
      </w:pPr>
      <w:r w:rsidRPr="003B45B5">
        <w:rPr>
          <w:rFonts w:ascii="Times New Roman" w:hAnsi="Times New Roman" w:cs="Times New Roman"/>
          <w:kern w:val="24"/>
          <w:sz w:val="20"/>
          <w:szCs w:val="20"/>
        </w:rPr>
        <w:t>The o</w:t>
      </w:r>
      <w:r w:rsidRPr="003B45B5">
        <w:rPr>
          <w:rFonts w:ascii="Times New Roman" w:eastAsia="SouvenirITCbyBT-Light" w:hAnsi="Times New Roman" w:cs="Times New Roman"/>
          <w:sz w:val="20"/>
          <w:szCs w:val="20"/>
        </w:rPr>
        <w:t xml:space="preserve">bjective function used in the minimization process </w:t>
      </w:r>
      <w:r w:rsidR="00287D9E" w:rsidRPr="003B45B5">
        <w:rPr>
          <w:rFonts w:ascii="Times New Roman" w:eastAsia="SouvenirITCbyBT-Light" w:hAnsi="Times New Roman" w:cs="Times New Roman"/>
          <w:sz w:val="20"/>
          <w:szCs w:val="20"/>
          <w:lang w:val="en-US"/>
        </w:rPr>
        <w:t xml:space="preserve">for the </w:t>
      </w:r>
      <w:r w:rsidR="00287D9E" w:rsidRPr="003B45B5">
        <w:rPr>
          <w:rFonts w:ascii="Times New Roman" w:hAnsi="Times New Roman" w:cs="Times New Roman"/>
          <w:kern w:val="24"/>
          <w:sz w:val="20"/>
          <w:szCs w:val="20"/>
        </w:rPr>
        <w:t>MESSAGE model</w:t>
      </w:r>
      <w:r w:rsidR="00287D9E" w:rsidRPr="003B45B5">
        <w:rPr>
          <w:rFonts w:ascii="Times New Roman" w:eastAsia="SouvenirITCbyBT-Light" w:hAnsi="Times New Roman" w:cs="Times New Roman"/>
          <w:sz w:val="20"/>
          <w:szCs w:val="20"/>
        </w:rPr>
        <w:t xml:space="preserve"> </w:t>
      </w:r>
      <w:r w:rsidRPr="003B45B5">
        <w:rPr>
          <w:rFonts w:ascii="Times New Roman" w:eastAsia="SouvenirITCbyBT-Light" w:hAnsi="Times New Roman" w:cs="Times New Roman"/>
          <w:sz w:val="20"/>
          <w:szCs w:val="20"/>
        </w:rPr>
        <w:t xml:space="preserve">is presented as Eqn. </w:t>
      </w:r>
      <w:r w:rsidR="00287D9E" w:rsidRPr="003B45B5">
        <w:rPr>
          <w:rFonts w:ascii="Times New Roman" w:eastAsia="SouvenirITCbyBT-Light" w:hAnsi="Times New Roman" w:cs="Times New Roman"/>
          <w:sz w:val="20"/>
          <w:szCs w:val="20"/>
          <w:lang w:val="en-US"/>
        </w:rPr>
        <w:t>1</w:t>
      </w:r>
      <w:r w:rsidRPr="003B45B5">
        <w:rPr>
          <w:rFonts w:ascii="Times New Roman" w:eastAsia="SouvenirITCbyBT-Light" w:hAnsi="Times New Roman" w:cs="Times New Roman"/>
          <w:sz w:val="20"/>
          <w:szCs w:val="20"/>
        </w:rPr>
        <w:t>.</w:t>
      </w:r>
    </w:p>
    <w:p w14:paraId="0ABB5ADB" w14:textId="77777777" w:rsidR="00F851AB" w:rsidRPr="003B45B5" w:rsidRDefault="00F851AB" w:rsidP="003B45B5">
      <w:pPr>
        <w:spacing w:after="0" w:line="240" w:lineRule="auto"/>
        <w:jc w:val="both"/>
        <w:rPr>
          <w:rFonts w:ascii="Times New Roman" w:hAnsi="Times New Roman" w:cs="Times New Roman"/>
          <w:sz w:val="20"/>
          <w:szCs w:val="20"/>
        </w:rPr>
      </w:pPr>
    </w:p>
    <w:p w14:paraId="50993F80" w14:textId="41D6F4C1" w:rsidR="00F851AB" w:rsidRPr="003B45B5" w:rsidRDefault="00F851AB" w:rsidP="003B45B5">
      <w:pPr>
        <w:spacing w:after="0" w:line="240" w:lineRule="auto"/>
        <w:jc w:val="both"/>
        <w:rPr>
          <w:rFonts w:ascii="Times New Roman" w:hAnsi="Times New Roman" w:cs="Times New Roman"/>
          <w:sz w:val="20"/>
          <w:szCs w:val="20"/>
        </w:rPr>
      </w:pPr>
      <m:oMath>
        <m:r>
          <w:rPr>
            <w:rFonts w:ascii="Cambria Math" w:hAnsi="Cambria Math" w:cs="Times New Roman"/>
            <w:sz w:val="20"/>
            <w:szCs w:val="20"/>
            <w:lang w:val="en-GB"/>
          </w:rPr>
          <m:t xml:space="preserve">Min </m:t>
        </m:r>
        <m:nary>
          <m:naryPr>
            <m:chr m:val="∑"/>
            <m:limLoc m:val="undOvr"/>
            <m:subHide m:val="1"/>
            <m:supHide m:val="1"/>
            <m:ctrlPr>
              <w:rPr>
                <w:rFonts w:ascii="Cambria Math" w:hAnsi="Cambria Math" w:cs="Times New Roman"/>
                <w:i/>
                <w:sz w:val="20"/>
                <w:szCs w:val="20"/>
                <w:lang w:val="en-GB"/>
              </w:rPr>
            </m:ctrlPr>
          </m:naryPr>
          <m:sub/>
          <m:sup/>
          <m:e>
            <m:r>
              <w:rPr>
                <w:rFonts w:ascii="Cambria Math" w:hAnsi="Cambria Math" w:cs="Times New Roman"/>
                <w:sz w:val="20"/>
                <w:szCs w:val="20"/>
                <w:lang w:val="en-GB"/>
              </w:rPr>
              <m:t>Cost×</m:t>
            </m:r>
            <m:d>
              <m:dPr>
                <m:ctrlPr>
                  <w:rPr>
                    <w:rFonts w:ascii="Cambria Math" w:hAnsi="Cambria Math" w:cs="Times New Roman"/>
                    <w:i/>
                    <w:sz w:val="20"/>
                    <w:szCs w:val="20"/>
                    <w:lang w:val="en-GB"/>
                  </w:rPr>
                </m:ctrlPr>
              </m:dPr>
              <m:e>
                <m:sSub>
                  <m:sSubPr>
                    <m:ctrlPr>
                      <w:rPr>
                        <w:rFonts w:ascii="Cambria Math" w:hAnsi="Cambria Math" w:cs="Times New Roman"/>
                        <w:i/>
                        <w:sz w:val="20"/>
                        <w:szCs w:val="20"/>
                        <w:lang w:val="en-GB"/>
                      </w:rPr>
                    </m:ctrlPr>
                  </m:sSubPr>
                  <m:e>
                    <m:r>
                      <w:rPr>
                        <w:rFonts w:ascii="Cambria Math" w:hAnsi="Cambria Math" w:cs="Times New Roman"/>
                        <w:sz w:val="20"/>
                        <w:szCs w:val="20"/>
                        <w:lang w:val="en-GB"/>
                      </w:rPr>
                      <m:t>X</m:t>
                    </m:r>
                  </m:e>
                  <m:sub>
                    <m:r>
                      <w:rPr>
                        <w:rFonts w:ascii="Cambria Math" w:hAnsi="Cambria Math" w:cs="Times New Roman"/>
                        <w:sz w:val="20"/>
                        <w:szCs w:val="20"/>
                        <w:lang w:val="en-GB"/>
                      </w:rPr>
                      <m:t>i,j,t</m:t>
                    </m:r>
                  </m:sub>
                </m:sSub>
                <m:r>
                  <w:rPr>
                    <w:rFonts w:ascii="Cambria Math" w:hAnsi="Cambria Math" w:cs="Times New Roman"/>
                    <w:sz w:val="20"/>
                    <w:szCs w:val="20"/>
                    <w:lang w:val="en-GB"/>
                  </w:rPr>
                  <m:t>+</m:t>
                </m:r>
                <m:sSub>
                  <m:sSubPr>
                    <m:ctrlPr>
                      <w:rPr>
                        <w:rFonts w:ascii="Cambria Math" w:hAnsi="Cambria Math" w:cs="Times New Roman"/>
                        <w:i/>
                        <w:sz w:val="20"/>
                        <w:szCs w:val="20"/>
                        <w:lang w:val="en-GB"/>
                      </w:rPr>
                    </m:ctrlPr>
                  </m:sSubPr>
                  <m:e>
                    <m:r>
                      <w:rPr>
                        <w:rFonts w:ascii="Cambria Math" w:hAnsi="Cambria Math" w:cs="Times New Roman"/>
                        <w:sz w:val="20"/>
                        <w:szCs w:val="20"/>
                        <w:lang w:val="en-GB"/>
                      </w:rPr>
                      <m:t>Y</m:t>
                    </m:r>
                  </m:e>
                  <m:sub>
                    <m:r>
                      <w:rPr>
                        <w:rFonts w:ascii="Cambria Math" w:hAnsi="Cambria Math" w:cs="Times New Roman"/>
                        <w:sz w:val="20"/>
                        <w:szCs w:val="20"/>
                        <w:lang w:val="en-GB"/>
                      </w:rPr>
                      <m:t>i.t</m:t>
                    </m:r>
                  </m:sub>
                </m:sSub>
              </m:e>
            </m:d>
          </m:e>
        </m:nary>
      </m:oMath>
      <w:r w:rsidRPr="003B45B5">
        <w:rPr>
          <w:rFonts w:ascii="Times New Roman" w:hAnsi="Times New Roman" w:cs="Times New Roman"/>
          <w:sz w:val="20"/>
          <w:szCs w:val="20"/>
          <w:lang w:val="en-GB"/>
        </w:rPr>
        <w:tab/>
        <w:t>(</w:t>
      </w:r>
      <w:r w:rsidR="000813C0" w:rsidRPr="003B45B5">
        <w:rPr>
          <w:rFonts w:ascii="Times New Roman" w:hAnsi="Times New Roman" w:cs="Times New Roman"/>
          <w:sz w:val="20"/>
          <w:szCs w:val="20"/>
          <w:lang w:val="en-GB"/>
        </w:rPr>
        <w:t>1</w:t>
      </w:r>
      <w:r w:rsidRPr="003B45B5">
        <w:rPr>
          <w:rFonts w:ascii="Times New Roman" w:hAnsi="Times New Roman" w:cs="Times New Roman"/>
          <w:sz w:val="20"/>
          <w:szCs w:val="20"/>
          <w:lang w:val="en-GB"/>
        </w:rPr>
        <w:t>)</w:t>
      </w:r>
    </w:p>
    <w:p w14:paraId="2225F754" w14:textId="54DF13B9" w:rsidR="00F851AB" w:rsidRDefault="00F851AB" w:rsidP="003B45B5">
      <w:pPr>
        <w:spacing w:after="0" w:line="240" w:lineRule="auto"/>
        <w:jc w:val="both"/>
        <w:rPr>
          <w:rFonts w:ascii="Times New Roman" w:hAnsi="Times New Roman" w:cs="Times New Roman"/>
          <w:i/>
          <w:iCs/>
          <w:sz w:val="20"/>
          <w:szCs w:val="20"/>
          <w:lang w:val="en-GB"/>
        </w:rPr>
      </w:pPr>
    </w:p>
    <w:p w14:paraId="0D048CA2" w14:textId="0293DB6D" w:rsidR="003B45B5" w:rsidRDefault="003B45B5" w:rsidP="003B45B5">
      <w:pPr>
        <w:spacing w:after="0" w:line="240" w:lineRule="auto"/>
        <w:jc w:val="both"/>
        <w:rPr>
          <w:rFonts w:ascii="Times New Roman" w:hAnsi="Times New Roman" w:cs="Times New Roman"/>
          <w:i/>
          <w:iCs/>
          <w:sz w:val="20"/>
          <w:szCs w:val="20"/>
          <w:lang w:val="en-GB"/>
        </w:rPr>
      </w:pPr>
    </w:p>
    <w:p w14:paraId="7D559D64" w14:textId="77777777" w:rsidR="003B45B5" w:rsidRPr="003B45B5" w:rsidRDefault="003B45B5" w:rsidP="003B45B5">
      <w:pPr>
        <w:spacing w:after="0" w:line="240" w:lineRule="auto"/>
        <w:jc w:val="both"/>
        <w:rPr>
          <w:rFonts w:ascii="Times New Roman" w:hAnsi="Times New Roman" w:cs="Times New Roman"/>
          <w:i/>
          <w:iCs/>
          <w:sz w:val="20"/>
          <w:szCs w:val="20"/>
          <w:lang w:val="en-GB"/>
        </w:rPr>
      </w:pPr>
    </w:p>
    <w:p w14:paraId="258E2596" w14:textId="77777777" w:rsidR="00F851AB" w:rsidRPr="003B45B5" w:rsidRDefault="00F851AB" w:rsidP="003B45B5">
      <w:pPr>
        <w:pStyle w:val="BodyText"/>
        <w:spacing w:after="0" w:line="240" w:lineRule="auto"/>
        <w:ind w:firstLine="0"/>
      </w:pPr>
      <w:r w:rsidRPr="003B45B5">
        <w:lastRenderedPageBreak/>
        <w:t>where;</w:t>
      </w:r>
    </w:p>
    <w:p w14:paraId="5944BDB0" w14:textId="1B235329" w:rsidR="00F851AB" w:rsidRPr="003B45B5" w:rsidRDefault="00D02E3C" w:rsidP="003B45B5">
      <w:pPr>
        <w:pStyle w:val="BodyText"/>
        <w:spacing w:after="0" w:line="240" w:lineRule="auto"/>
        <w:ind w:firstLine="0"/>
      </w:pPr>
      <m:oMath>
        <m:sSub>
          <m:sSubPr>
            <m:ctrlPr>
              <w:rPr>
                <w:rFonts w:ascii="Cambria Math" w:eastAsiaTheme="minorHAnsi" w:hAnsi="Cambria Math"/>
                <w:i/>
                <w:spacing w:val="0"/>
                <w:lang w:val="en-GB" w:eastAsia="en-US"/>
              </w:rPr>
            </m:ctrlPr>
          </m:sSubPr>
          <m:e>
            <m:r>
              <w:rPr>
                <w:rFonts w:ascii="Cambria Math" w:hAnsi="Cambria Math"/>
                <w:lang w:val="en-GB"/>
              </w:rPr>
              <m:t>X</m:t>
            </m:r>
          </m:e>
          <m:sub>
            <m:r>
              <w:rPr>
                <w:rFonts w:ascii="Cambria Math" w:hAnsi="Cambria Math"/>
                <w:lang w:val="en-GB"/>
              </w:rPr>
              <m:t>i,j,t</m:t>
            </m:r>
          </m:sub>
        </m:sSub>
      </m:oMath>
      <w:r w:rsidR="00F851AB" w:rsidRPr="003B45B5">
        <w:rPr>
          <w:lang w:val="en-GB"/>
        </w:rPr>
        <w:t xml:space="preserve"> </w:t>
      </w:r>
      <w:r w:rsidR="000813C0" w:rsidRPr="003B45B5">
        <w:rPr>
          <w:lang w:val="en-GB"/>
        </w:rPr>
        <w:t xml:space="preserve">: is a fuel form </w:t>
      </w:r>
      <w:proofErr w:type="spellStart"/>
      <w:r w:rsidR="000813C0" w:rsidRPr="003B45B5">
        <w:rPr>
          <w:i/>
          <w:iCs/>
          <w:lang w:val="en-GB"/>
        </w:rPr>
        <w:t>i</w:t>
      </w:r>
      <w:proofErr w:type="spellEnd"/>
      <w:r w:rsidR="000813C0" w:rsidRPr="003B45B5">
        <w:rPr>
          <w:lang w:val="en-GB"/>
        </w:rPr>
        <w:t xml:space="preserve"> flow variable (input) in technology</w:t>
      </w:r>
      <w:r w:rsidR="000813C0" w:rsidRPr="003B45B5">
        <w:rPr>
          <w:i/>
          <w:iCs/>
          <w:lang w:val="en-GB"/>
        </w:rPr>
        <w:t xml:space="preserve"> j </w:t>
      </w:r>
      <w:r w:rsidR="000813C0" w:rsidRPr="003B45B5">
        <w:rPr>
          <w:lang w:val="en-GB"/>
        </w:rPr>
        <w:t xml:space="preserve">at time step </w:t>
      </w:r>
      <w:r w:rsidR="000813C0" w:rsidRPr="003B45B5">
        <w:rPr>
          <w:i/>
          <w:iCs/>
          <w:lang w:val="en-GB"/>
        </w:rPr>
        <w:t>t</w:t>
      </w:r>
      <w:r w:rsidR="000813C0" w:rsidRPr="003B45B5">
        <w:rPr>
          <w:lang w:val="en-GB"/>
        </w:rPr>
        <w:t xml:space="preserve">. </w:t>
      </w:r>
    </w:p>
    <w:p w14:paraId="33D05634" w14:textId="146E3BD3" w:rsidR="000813C0" w:rsidRPr="003B45B5" w:rsidRDefault="00D02E3C" w:rsidP="003B45B5">
      <w:pPr>
        <w:pStyle w:val="BodyText"/>
        <w:spacing w:after="0" w:line="240" w:lineRule="auto"/>
        <w:ind w:firstLine="0"/>
        <w:rPr>
          <w:rFonts w:eastAsiaTheme="minorHAnsi"/>
          <w:spacing w:val="0"/>
          <w:lang w:val="en-GB" w:eastAsia="en-US"/>
        </w:rPr>
      </w:pPr>
      <m:oMath>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i.t</m:t>
            </m:r>
          </m:sub>
        </m:sSub>
      </m:oMath>
      <w:r w:rsidR="00F851AB" w:rsidRPr="003B45B5">
        <w:rPr>
          <w:rFonts w:eastAsiaTheme="minorEastAsia"/>
          <w:lang w:val="en-GB"/>
        </w:rPr>
        <w:t xml:space="preserve"> </w:t>
      </w:r>
      <w:r w:rsidR="000813C0" w:rsidRPr="003B45B5">
        <w:rPr>
          <w:rFonts w:eastAsiaTheme="minorHAnsi"/>
          <w:spacing w:val="0"/>
          <w:lang w:val="en-GB" w:eastAsia="en-US"/>
        </w:rPr>
        <w:t xml:space="preserve">: is a new technological installation </w:t>
      </w:r>
      <w:r w:rsidR="000813C0" w:rsidRPr="003B45B5">
        <w:rPr>
          <w:rFonts w:eastAsiaTheme="minorHAnsi"/>
          <w:i/>
          <w:iCs/>
          <w:spacing w:val="0"/>
          <w:lang w:val="en-GB" w:eastAsia="en-US"/>
        </w:rPr>
        <w:t>(j)</w:t>
      </w:r>
      <w:r w:rsidR="000813C0" w:rsidRPr="003B45B5">
        <w:rPr>
          <w:rFonts w:eastAsiaTheme="minorHAnsi"/>
          <w:spacing w:val="0"/>
          <w:lang w:val="en-GB" w:eastAsia="en-US"/>
        </w:rPr>
        <w:t xml:space="preserve"> in time step </w:t>
      </w:r>
      <w:r w:rsidR="000813C0" w:rsidRPr="003B45B5">
        <w:rPr>
          <w:rFonts w:eastAsiaTheme="minorHAnsi"/>
          <w:i/>
          <w:iCs/>
          <w:spacing w:val="0"/>
          <w:lang w:val="en-GB" w:eastAsia="en-US"/>
        </w:rPr>
        <w:t>t.</w:t>
      </w:r>
    </w:p>
    <w:p w14:paraId="25E00CC4" w14:textId="2A4E4F1D" w:rsidR="00F851AB" w:rsidRPr="003B45B5" w:rsidRDefault="000813C0" w:rsidP="003B45B5">
      <w:pPr>
        <w:pStyle w:val="BodyText"/>
        <w:spacing w:after="0" w:line="240" w:lineRule="auto"/>
      </w:pPr>
      <w:r w:rsidRPr="003B45B5">
        <w:rPr>
          <w:rFonts w:eastAsiaTheme="minorHAnsi"/>
          <w:spacing w:val="0"/>
          <w:lang w:val="en-GB" w:eastAsia="en-US"/>
        </w:rPr>
        <w:t>Eqn. 2 depicts the power demand-supply balance at the ideal level, when the supply must at least match the demand.</w:t>
      </w:r>
    </w:p>
    <w:p w14:paraId="1F568995" w14:textId="77777777" w:rsidR="00F851AB" w:rsidRPr="003B45B5" w:rsidRDefault="00F851AB" w:rsidP="003B45B5">
      <w:pPr>
        <w:spacing w:after="0" w:line="240" w:lineRule="auto"/>
        <w:jc w:val="both"/>
        <w:rPr>
          <w:rFonts w:ascii="Times New Roman" w:hAnsi="Times New Roman" w:cs="Times New Roman"/>
          <w:sz w:val="20"/>
          <w:szCs w:val="20"/>
        </w:rPr>
      </w:pPr>
    </w:p>
    <w:p w14:paraId="55E8CC74" w14:textId="1A2CC258" w:rsidR="00F851AB" w:rsidRPr="003B45B5" w:rsidRDefault="00F851AB" w:rsidP="003B45B5">
      <w:pPr>
        <w:spacing w:after="0" w:line="240" w:lineRule="auto"/>
        <w:jc w:val="both"/>
        <w:rPr>
          <w:rFonts w:ascii="Times New Roman" w:hAnsi="Times New Roman" w:cs="Times New Roman"/>
          <w:sz w:val="20"/>
          <w:szCs w:val="20"/>
        </w:rPr>
      </w:pPr>
      <w:r w:rsidRPr="003B45B5">
        <w:rPr>
          <w:rFonts w:ascii="Times New Roman" w:hAnsi="Times New Roman" w:cs="Times New Roman"/>
          <w:sz w:val="20"/>
          <w:szCs w:val="20"/>
          <w:lang w:val="en-GB"/>
        </w:rPr>
        <w:tab/>
      </w:r>
      <m:oMath>
        <m:nary>
          <m:naryPr>
            <m:chr m:val="∑"/>
            <m:grow m:val="1"/>
            <m:ctrlPr>
              <w:rPr>
                <w:rFonts w:ascii="Cambria Math" w:hAnsi="Cambria Math" w:cs="Times New Roman"/>
                <w:i/>
                <w:iCs/>
                <w:sz w:val="20"/>
                <w:szCs w:val="20"/>
                <w:lang w:val="en-GB"/>
              </w:rPr>
            </m:ctrlPr>
          </m:naryPr>
          <m:sub>
            <m:r>
              <w:rPr>
                <w:rFonts w:ascii="Cambria Math" w:hAnsi="Cambria Math" w:cs="Times New Roman"/>
                <w:sz w:val="20"/>
                <w:szCs w:val="20"/>
                <w:lang w:val="en-GB"/>
              </w:rPr>
              <m:t>i=1</m:t>
            </m:r>
          </m:sub>
          <m:sup>
            <m:r>
              <w:rPr>
                <w:rFonts w:ascii="Cambria Math" w:hAnsi="Cambria Math" w:cs="Times New Roman"/>
                <w:sz w:val="20"/>
                <w:szCs w:val="20"/>
                <w:lang w:val="en-GB"/>
              </w:rPr>
              <m:t>i=1</m:t>
            </m:r>
          </m:sup>
          <m:e>
            <m:r>
              <w:rPr>
                <w:rFonts w:ascii="Cambria Math" w:hAnsi="Cambria Math" w:cs="Times New Roman"/>
                <w:sz w:val="20"/>
                <w:szCs w:val="20"/>
                <w:lang w:val="en-GB"/>
              </w:rPr>
              <m:t>ղi,Xi</m:t>
            </m:r>
            <m:r>
              <m:rPr>
                <m:sty m:val="p"/>
              </m:rPr>
              <w:rPr>
                <w:rFonts w:ascii="Cambria Math" w:hAnsi="Cambria Math" w:cs="Times New Roman"/>
                <w:sz w:val="20"/>
                <w:szCs w:val="20"/>
                <w:lang w:val="en-GB"/>
              </w:rPr>
              <m:t>,</m:t>
            </m:r>
            <m:r>
              <w:rPr>
                <w:rFonts w:ascii="Cambria Math" w:hAnsi="Cambria Math" w:cs="Times New Roman"/>
                <w:sz w:val="20"/>
                <w:szCs w:val="20"/>
                <w:lang w:val="en-GB"/>
              </w:rPr>
              <m:t>t≥</m:t>
            </m:r>
            <m:r>
              <m:rPr>
                <m:sty m:val="p"/>
              </m:rPr>
              <w:rPr>
                <w:rFonts w:ascii="Cambria Math" w:hAnsi="Cambria Math" w:cs="Times New Roman"/>
                <w:sz w:val="20"/>
                <w:szCs w:val="20"/>
                <w:lang w:val="en-GB"/>
              </w:rPr>
              <m:t> </m:t>
            </m:r>
            <m:r>
              <w:rPr>
                <w:rFonts w:ascii="Cambria Math" w:hAnsi="Cambria Math" w:cs="Times New Roman"/>
                <w:sz w:val="20"/>
                <w:szCs w:val="20"/>
                <w:lang w:val="en-GB"/>
              </w:rPr>
              <m:t>Di,t</m:t>
            </m:r>
          </m:e>
        </m:nary>
        <m:r>
          <m:rPr>
            <m:sty m:val="p"/>
          </m:rPr>
          <w:rPr>
            <w:rFonts w:ascii="Cambria Math" w:hAnsi="Cambria Math" w:cs="Times New Roman"/>
            <w:sz w:val="20"/>
            <w:szCs w:val="20"/>
            <w:lang w:val="en-GB"/>
          </w:rPr>
          <m:t>                   </m:t>
        </m:r>
      </m:oMath>
      <w:r w:rsidRPr="003B45B5">
        <w:rPr>
          <w:rFonts w:ascii="Times New Roman" w:hAnsi="Times New Roman" w:cs="Times New Roman"/>
          <w:sz w:val="20"/>
          <w:szCs w:val="20"/>
          <w:lang w:val="en-GB"/>
        </w:rPr>
        <w:tab/>
        <w:t>(</w:t>
      </w:r>
      <w:r w:rsidR="000813C0" w:rsidRPr="003B45B5">
        <w:rPr>
          <w:rFonts w:ascii="Times New Roman" w:hAnsi="Times New Roman" w:cs="Times New Roman"/>
          <w:sz w:val="20"/>
          <w:szCs w:val="20"/>
          <w:lang w:val="en-GB"/>
        </w:rPr>
        <w:t>2</w:t>
      </w:r>
      <w:r w:rsidRPr="003B45B5">
        <w:rPr>
          <w:rFonts w:ascii="Times New Roman" w:hAnsi="Times New Roman" w:cs="Times New Roman"/>
          <w:sz w:val="20"/>
          <w:szCs w:val="20"/>
          <w:lang w:val="en-GB"/>
        </w:rPr>
        <w:t>)</w:t>
      </w:r>
    </w:p>
    <w:p w14:paraId="59EED6F5" w14:textId="77777777" w:rsidR="000813C0" w:rsidRPr="003B45B5" w:rsidRDefault="000813C0" w:rsidP="003B45B5">
      <w:pPr>
        <w:pStyle w:val="BodyText"/>
        <w:spacing w:after="0"/>
        <w:ind w:firstLine="0"/>
      </w:pPr>
    </w:p>
    <w:p w14:paraId="4CBB886B" w14:textId="1CF0B8D0" w:rsidR="000813C0" w:rsidRPr="003B45B5" w:rsidRDefault="000813C0" w:rsidP="003B45B5">
      <w:pPr>
        <w:pStyle w:val="BodyText"/>
        <w:spacing w:after="0"/>
        <w:ind w:firstLine="0"/>
      </w:pPr>
      <w:r w:rsidRPr="003B45B5">
        <w:t>where;</w:t>
      </w:r>
    </w:p>
    <w:p w14:paraId="1A845866" w14:textId="2C019D7C" w:rsidR="00F851AB" w:rsidRPr="003B45B5" w:rsidRDefault="000813C0" w:rsidP="003B45B5">
      <w:pPr>
        <w:pStyle w:val="BodyText"/>
        <w:spacing w:after="0"/>
        <w:ind w:firstLine="0"/>
        <w:rPr>
          <w:b/>
          <w:bCs/>
        </w:rPr>
      </w:pPr>
      <w:r w:rsidRPr="003B45B5">
        <w:rPr>
          <w:rFonts w:eastAsiaTheme="minorHAnsi"/>
          <w:spacing w:val="0"/>
          <w:lang w:val="en-GB" w:eastAsia="en-US"/>
        </w:rPr>
        <w:t xml:space="preserve"> </w:t>
      </w:r>
      <w:r w:rsidRPr="003B45B5">
        <w:rPr>
          <w:rFonts w:eastAsiaTheme="minorHAnsi"/>
          <w:i/>
          <w:iCs/>
          <w:spacing w:val="0"/>
          <w:lang w:val="en-GB" w:eastAsia="en-US"/>
        </w:rPr>
        <w:t>t</w:t>
      </w:r>
      <w:r w:rsidRPr="003B45B5">
        <w:rPr>
          <w:rFonts w:eastAsiaTheme="minorHAnsi"/>
          <w:spacing w:val="0"/>
          <w:lang w:val="en-GB" w:eastAsia="en-US"/>
        </w:rPr>
        <w:t xml:space="preserve"> is the time step, </w:t>
      </w:r>
      <w:r w:rsidRPr="003B45B5">
        <w:rPr>
          <w:rFonts w:eastAsiaTheme="minorHAnsi"/>
          <w:i/>
          <w:iCs/>
          <w:spacing w:val="0"/>
          <w:lang w:val="en-GB" w:eastAsia="en-US"/>
        </w:rPr>
        <w:t>ϲ</w:t>
      </w:r>
      <w:r w:rsidRPr="003B45B5">
        <w:rPr>
          <w:rFonts w:eastAsiaTheme="minorHAnsi"/>
          <w:spacing w:val="0"/>
          <w:lang w:val="en-GB" w:eastAsia="en-US"/>
        </w:rPr>
        <w:t xml:space="preserve"> represents the technology efficiency, </w:t>
      </w:r>
      <w:r w:rsidRPr="003B45B5">
        <w:rPr>
          <w:rFonts w:eastAsiaTheme="minorHAnsi"/>
          <w:i/>
          <w:iCs/>
          <w:spacing w:val="0"/>
          <w:lang w:val="en-GB" w:eastAsia="en-US"/>
        </w:rPr>
        <w:t xml:space="preserve">X </w:t>
      </w:r>
      <w:r w:rsidRPr="003B45B5">
        <w:rPr>
          <w:rFonts w:eastAsiaTheme="minorHAnsi"/>
          <w:spacing w:val="0"/>
          <w:lang w:val="en-GB" w:eastAsia="en-US"/>
        </w:rPr>
        <w:t xml:space="preserve">is the technology's production decision, </w:t>
      </w:r>
      <w:proofErr w:type="spellStart"/>
      <w:r w:rsidRPr="003B45B5">
        <w:rPr>
          <w:rFonts w:eastAsiaTheme="minorHAnsi"/>
          <w:i/>
          <w:iCs/>
          <w:spacing w:val="0"/>
          <w:lang w:val="en-GB" w:eastAsia="en-US"/>
        </w:rPr>
        <w:t>i</w:t>
      </w:r>
      <w:proofErr w:type="spellEnd"/>
      <w:r w:rsidRPr="003B45B5">
        <w:rPr>
          <w:rFonts w:eastAsiaTheme="minorHAnsi"/>
          <w:spacing w:val="0"/>
          <w:lang w:val="en-GB" w:eastAsia="en-US"/>
        </w:rPr>
        <w:t xml:space="preserve"> is the number of technologies, and n is the total number of technologies. </w:t>
      </w:r>
      <w:r w:rsidRPr="003B45B5">
        <w:rPr>
          <w:rFonts w:eastAsiaTheme="minorHAnsi"/>
          <w:i/>
          <w:iCs/>
          <w:spacing w:val="0"/>
          <w:lang w:val="en-GB" w:eastAsia="en-US"/>
        </w:rPr>
        <w:t>D</w:t>
      </w:r>
      <w:r w:rsidRPr="003B45B5">
        <w:rPr>
          <w:rFonts w:eastAsiaTheme="minorHAnsi"/>
          <w:spacing w:val="0"/>
          <w:lang w:val="en-GB" w:eastAsia="en-US"/>
        </w:rPr>
        <w:t xml:space="preserve"> stands for the energy demand of </w:t>
      </w:r>
      <w:r w:rsidRPr="003B45B5">
        <w:rPr>
          <w:rFonts w:eastAsiaTheme="minorHAnsi"/>
          <w:i/>
          <w:iCs/>
          <w:spacing w:val="0"/>
          <w:lang w:val="en-GB" w:eastAsia="en-US"/>
        </w:rPr>
        <w:t>j</w:t>
      </w:r>
      <w:r w:rsidRPr="003B45B5">
        <w:rPr>
          <w:rFonts w:eastAsiaTheme="minorHAnsi"/>
          <w:spacing w:val="0"/>
          <w:lang w:val="en-GB" w:eastAsia="en-US"/>
        </w:rPr>
        <w:t>.</w:t>
      </w:r>
      <w:r w:rsidR="00F851AB" w:rsidRPr="003B45B5">
        <w:t xml:space="preserve"> </w:t>
      </w:r>
    </w:p>
    <w:p w14:paraId="5ABBFACA" w14:textId="77777777" w:rsidR="00CE39E7" w:rsidRPr="003B45B5" w:rsidRDefault="00CE39E7" w:rsidP="003B45B5">
      <w:pPr>
        <w:spacing w:after="0"/>
        <w:jc w:val="both"/>
        <w:rPr>
          <w:rFonts w:ascii="Times New Roman" w:hAnsi="Times New Roman" w:cs="Times New Roman"/>
          <w:b/>
          <w:bCs/>
          <w:sz w:val="20"/>
          <w:szCs w:val="20"/>
          <w:lang w:val="en-US"/>
        </w:rPr>
      </w:pPr>
    </w:p>
    <w:p w14:paraId="503B9202" w14:textId="7B182062" w:rsidR="00BB7605" w:rsidRPr="003B45B5" w:rsidRDefault="00403014" w:rsidP="003B45B5">
      <w:pPr>
        <w:spacing w:after="0"/>
        <w:jc w:val="both"/>
        <w:rPr>
          <w:rFonts w:ascii="Times New Roman" w:hAnsi="Times New Roman" w:cs="Times New Roman"/>
          <w:b/>
          <w:bCs/>
          <w:sz w:val="20"/>
          <w:szCs w:val="20"/>
          <w:lang w:val="en-US"/>
        </w:rPr>
      </w:pPr>
      <w:r w:rsidRPr="003B45B5">
        <w:rPr>
          <w:rFonts w:ascii="Times New Roman" w:hAnsi="Times New Roman" w:cs="Times New Roman"/>
          <w:b/>
          <w:bCs/>
          <w:sz w:val="20"/>
          <w:szCs w:val="20"/>
          <w:lang w:val="en-US"/>
        </w:rPr>
        <w:t xml:space="preserve">2.2. </w:t>
      </w:r>
      <w:r w:rsidR="000B717B" w:rsidRPr="003B45B5">
        <w:rPr>
          <w:rFonts w:ascii="Times New Roman" w:hAnsi="Times New Roman" w:cs="Times New Roman"/>
          <w:b/>
          <w:bCs/>
          <w:sz w:val="20"/>
          <w:szCs w:val="20"/>
          <w:lang w:val="en-US"/>
        </w:rPr>
        <w:t xml:space="preserve">Integrated </w:t>
      </w:r>
      <w:r w:rsidR="000B717B" w:rsidRPr="003B45B5">
        <w:rPr>
          <w:rFonts w:ascii="Times New Roman" w:hAnsi="Times New Roman" w:cs="Times New Roman"/>
          <w:b/>
          <w:bCs/>
          <w:sz w:val="20"/>
          <w:szCs w:val="20"/>
        </w:rPr>
        <w:t>System Configuration and Simulation</w:t>
      </w:r>
      <w:r w:rsidR="000B717B" w:rsidRPr="003B45B5">
        <w:rPr>
          <w:rFonts w:ascii="Times New Roman" w:hAnsi="Times New Roman" w:cs="Times New Roman"/>
          <w:b/>
          <w:bCs/>
          <w:sz w:val="20"/>
          <w:szCs w:val="20"/>
          <w:lang w:val="en-US"/>
        </w:rPr>
        <w:t xml:space="preserve"> using </w:t>
      </w:r>
      <w:r w:rsidR="00BB7605" w:rsidRPr="003B45B5">
        <w:rPr>
          <w:rFonts w:ascii="Times New Roman" w:hAnsi="Times New Roman" w:cs="Times New Roman"/>
          <w:b/>
          <w:bCs/>
          <w:sz w:val="20"/>
          <w:szCs w:val="20"/>
          <w:lang w:val="en-US"/>
        </w:rPr>
        <w:t>HOMER</w:t>
      </w:r>
      <w:r w:rsidR="000B717B" w:rsidRPr="003B45B5">
        <w:rPr>
          <w:rFonts w:ascii="Times New Roman" w:hAnsi="Times New Roman" w:cs="Times New Roman"/>
          <w:b/>
          <w:bCs/>
          <w:sz w:val="20"/>
          <w:szCs w:val="20"/>
          <w:lang w:val="en-US"/>
        </w:rPr>
        <w:t xml:space="preserve"> software</w:t>
      </w:r>
    </w:p>
    <w:p w14:paraId="1D330E53" w14:textId="77777777" w:rsidR="00E7379B" w:rsidRPr="003B45B5" w:rsidRDefault="00E7379B" w:rsidP="003B45B5">
      <w:pPr>
        <w:spacing w:after="0"/>
        <w:jc w:val="both"/>
        <w:rPr>
          <w:rFonts w:ascii="Times New Roman" w:hAnsi="Times New Roman" w:cs="Times New Roman"/>
          <w:b/>
          <w:bCs/>
          <w:sz w:val="20"/>
          <w:szCs w:val="20"/>
        </w:rPr>
      </w:pPr>
    </w:p>
    <w:p w14:paraId="32FCB480" w14:textId="304AD063" w:rsidR="00BB7605" w:rsidRPr="003B45B5" w:rsidRDefault="003B7BF8" w:rsidP="003B45B5">
      <w:pPr>
        <w:spacing w:after="0"/>
        <w:ind w:firstLine="720"/>
        <w:jc w:val="both"/>
        <w:rPr>
          <w:rFonts w:ascii="Times New Roman" w:hAnsi="Times New Roman" w:cs="Times New Roman"/>
          <w:sz w:val="20"/>
          <w:szCs w:val="20"/>
        </w:rPr>
      </w:pPr>
      <w:r w:rsidRPr="003B45B5">
        <w:rPr>
          <w:rFonts w:ascii="Times New Roman" w:hAnsi="Times New Roman" w:cs="Times New Roman"/>
          <w:sz w:val="20"/>
          <w:szCs w:val="20"/>
          <w:lang w:val="en-US"/>
        </w:rPr>
        <w:t xml:space="preserve">The HOMER software was used to configure and </w:t>
      </w:r>
      <w:proofErr w:type="spellStart"/>
      <w:r w:rsidRPr="003B45B5">
        <w:rPr>
          <w:rFonts w:ascii="Times New Roman" w:hAnsi="Times New Roman" w:cs="Times New Roman"/>
          <w:sz w:val="20"/>
          <w:szCs w:val="20"/>
          <w:lang w:val="en-US"/>
        </w:rPr>
        <w:t>analyse</w:t>
      </w:r>
      <w:proofErr w:type="spellEnd"/>
      <w:r w:rsidRPr="003B45B5">
        <w:rPr>
          <w:rFonts w:ascii="Times New Roman" w:hAnsi="Times New Roman" w:cs="Times New Roman"/>
          <w:sz w:val="20"/>
          <w:szCs w:val="20"/>
          <w:lang w:val="en-US"/>
        </w:rPr>
        <w:t xml:space="preserve"> the simulation of an integrated nuclear energy system consisting primarily of SMRs and renewable energy sources, primarily solar and wind. The combined scoping report of Ghana's hypothetical coal-fired power station location by Shenzhen Energy &amp; Volta River Authority (VRA) </w:t>
      </w:r>
      <w:r w:rsidRPr="003B45B5">
        <w:rPr>
          <w:rFonts w:ascii="Times New Roman" w:hAnsi="Times New Roman" w:cs="Times New Roman"/>
          <w:sz w:val="20"/>
          <w:szCs w:val="20"/>
          <w:lang w:val="x-none"/>
        </w:rPr>
        <w:fldChar w:fldCharType="begin" w:fldLock="1"/>
      </w:r>
      <w:r w:rsidR="00B47E22" w:rsidRPr="003B45B5">
        <w:rPr>
          <w:rFonts w:ascii="Times New Roman" w:hAnsi="Times New Roman" w:cs="Times New Roman"/>
          <w:sz w:val="20"/>
          <w:szCs w:val="20"/>
          <w:lang w:val="x-none"/>
        </w:rPr>
        <w:instrText>ADDIN CSL_CITATION {"citationItems":[{"id":"ITEM-1","itemData":{"author":[{"dropping-particle":"","family":"Shenzhen Energy &amp; VRA","given":"","non-dropping-particle":"","parse-names":false,"suffix":""}],"id":"ITEM-1","issued":{"date-parts":[["2015"]]},"title":"2x350 MW Supercritical Coal-Fired Power Plant. Environmental &amp; Social Impact Assessment: Scoping Report","type":"report"},"uris":["http://www.mendeley.com/documents/?uuid=a19c64a3-9b27-37d1-9ff2-c8d6b05a1c3f"]}],"mendeley":{"formattedCitation":"[27]","plainTextFormattedCitation":"[27]","previouslyFormattedCitation":"[27]"},"properties":{"noteIndex":0},"schema":"https://github.com/citation-style-language/schema/raw/master/csl-citation.json"}</w:instrText>
      </w:r>
      <w:r w:rsidRPr="003B45B5">
        <w:rPr>
          <w:rFonts w:ascii="Times New Roman" w:hAnsi="Times New Roman" w:cs="Times New Roman"/>
          <w:sz w:val="20"/>
          <w:szCs w:val="20"/>
          <w:lang w:val="x-none"/>
        </w:rPr>
        <w:fldChar w:fldCharType="separate"/>
      </w:r>
      <w:r w:rsidR="00B47E22" w:rsidRPr="003B45B5">
        <w:rPr>
          <w:rFonts w:ascii="Times New Roman" w:hAnsi="Times New Roman" w:cs="Times New Roman"/>
          <w:noProof/>
          <w:sz w:val="20"/>
          <w:szCs w:val="20"/>
          <w:lang w:val="x-none"/>
        </w:rPr>
        <w:t>[27]</w:t>
      </w:r>
      <w:r w:rsidRPr="003B45B5">
        <w:rPr>
          <w:rFonts w:ascii="Times New Roman" w:hAnsi="Times New Roman" w:cs="Times New Roman"/>
          <w:sz w:val="20"/>
          <w:szCs w:val="20"/>
        </w:rPr>
        <w:fldChar w:fldCharType="end"/>
      </w:r>
      <w:r w:rsidRPr="003B45B5">
        <w:rPr>
          <w:rFonts w:ascii="Times New Roman" w:hAnsi="Times New Roman" w:cs="Times New Roman"/>
          <w:sz w:val="20"/>
          <w:szCs w:val="20"/>
          <w:lang w:val="en-US"/>
        </w:rPr>
        <w:t xml:space="preserve"> was used for this study’s system setup and simulation. Because of the scoping report, the research site's special qualities make it appropriate for evaluating the economic feasibility of combining SMR with solar and wind energy sources, a process known as nuclear renewable hybrid energy systems (N-R HES). Thus, the location was chosen because of the least environmental impact and ramifications, according to the scoping assessment for the proposed coal power plant in 2015</w:t>
      </w:r>
      <w:r w:rsidR="00CE39E7" w:rsidRPr="003B45B5">
        <w:rPr>
          <w:rFonts w:ascii="Times New Roman" w:hAnsi="Times New Roman" w:cs="Times New Roman"/>
          <w:sz w:val="20"/>
          <w:szCs w:val="20"/>
          <w:lang w:val="en-US"/>
        </w:rPr>
        <w:t xml:space="preserve"> </w:t>
      </w:r>
      <w:r w:rsidR="00CE39E7" w:rsidRPr="003B45B5">
        <w:rPr>
          <w:rFonts w:ascii="Times New Roman" w:hAnsi="Times New Roman" w:cs="Times New Roman"/>
          <w:sz w:val="20"/>
          <w:szCs w:val="20"/>
          <w:lang w:val="x-none"/>
        </w:rPr>
        <w:fldChar w:fldCharType="begin" w:fldLock="1"/>
      </w:r>
      <w:r w:rsidR="00B47E22" w:rsidRPr="003B45B5">
        <w:rPr>
          <w:rFonts w:ascii="Times New Roman" w:hAnsi="Times New Roman" w:cs="Times New Roman"/>
          <w:sz w:val="20"/>
          <w:szCs w:val="20"/>
          <w:lang w:val="x-none"/>
        </w:rPr>
        <w:instrText>ADDIN CSL_CITATION {"citationItems":[{"id":"ITEM-1","itemData":{"author":[{"dropping-particle":"","family":"Shenzhen Energy &amp; VRA","given":"","non-dropping-particle":"","parse-names":false,"suffix":""}],"id":"ITEM-1","issued":{"date-parts":[["2015"]]},"title":"2x350 MW Supercritical Coal-Fired Power Plant. Environmental &amp; Social Impact Assessment: Scoping Report","type":"report"},"uris":["http://www.mendeley.com/documents/?uuid=a19c64a3-9b27-37d1-9ff2-c8d6b05a1c3f"]}],"mendeley":{"formattedCitation":"[27]","plainTextFormattedCitation":"[27]","previouslyFormattedCitation":"[27]"},"properties":{"noteIndex":0},"schema":"https://github.com/citation-style-language/schema/raw/master/csl-citation.json"}</w:instrText>
      </w:r>
      <w:r w:rsidR="00CE39E7" w:rsidRPr="003B45B5">
        <w:rPr>
          <w:rFonts w:ascii="Times New Roman" w:hAnsi="Times New Roman" w:cs="Times New Roman"/>
          <w:sz w:val="20"/>
          <w:szCs w:val="20"/>
          <w:lang w:val="x-none"/>
        </w:rPr>
        <w:fldChar w:fldCharType="separate"/>
      </w:r>
      <w:r w:rsidR="00B47E22" w:rsidRPr="003B45B5">
        <w:rPr>
          <w:rFonts w:ascii="Times New Roman" w:hAnsi="Times New Roman" w:cs="Times New Roman"/>
          <w:noProof/>
          <w:sz w:val="20"/>
          <w:szCs w:val="20"/>
          <w:lang w:val="x-none"/>
        </w:rPr>
        <w:t>[27]</w:t>
      </w:r>
      <w:r w:rsidR="00CE39E7" w:rsidRPr="003B45B5">
        <w:rPr>
          <w:rFonts w:ascii="Times New Roman" w:hAnsi="Times New Roman" w:cs="Times New Roman"/>
          <w:sz w:val="20"/>
          <w:szCs w:val="20"/>
        </w:rPr>
        <w:fldChar w:fldCharType="end"/>
      </w:r>
      <w:r w:rsidRPr="003B45B5">
        <w:rPr>
          <w:rFonts w:ascii="Times New Roman" w:hAnsi="Times New Roman" w:cs="Times New Roman"/>
          <w:sz w:val="20"/>
          <w:szCs w:val="20"/>
          <w:lang w:val="en-US"/>
        </w:rPr>
        <w:t>.</w:t>
      </w:r>
      <w:r w:rsidR="00B46D0E" w:rsidRPr="003B45B5">
        <w:rPr>
          <w:rFonts w:ascii="Times New Roman" w:hAnsi="Times New Roman" w:cs="Times New Roman"/>
          <w:sz w:val="20"/>
          <w:szCs w:val="20"/>
          <w:lang w:val="en-US"/>
        </w:rPr>
        <w:t xml:space="preserve"> </w:t>
      </w:r>
    </w:p>
    <w:p w14:paraId="28E5F8E2" w14:textId="77777777" w:rsidR="00BB7605" w:rsidRPr="003B45B5" w:rsidRDefault="00BB7605" w:rsidP="003B45B5">
      <w:pPr>
        <w:spacing w:after="0"/>
        <w:jc w:val="both"/>
        <w:rPr>
          <w:rFonts w:ascii="Times New Roman" w:hAnsi="Times New Roman" w:cs="Times New Roman"/>
          <w:sz w:val="20"/>
          <w:szCs w:val="20"/>
        </w:rPr>
      </w:pPr>
    </w:p>
    <w:p w14:paraId="042B3332" w14:textId="3921ECC2" w:rsidR="004F3C65" w:rsidRPr="003B45B5" w:rsidRDefault="003C158F" w:rsidP="003B45B5">
      <w:pPr>
        <w:spacing w:after="0"/>
        <w:jc w:val="both"/>
        <w:rPr>
          <w:rFonts w:ascii="Times New Roman" w:hAnsi="Times New Roman" w:cs="Times New Roman"/>
          <w:b/>
          <w:bCs/>
          <w:i/>
          <w:iCs/>
          <w:sz w:val="24"/>
          <w:szCs w:val="24"/>
        </w:rPr>
      </w:pPr>
      <w:r w:rsidRPr="003B45B5">
        <w:rPr>
          <w:rFonts w:ascii="Times New Roman" w:hAnsi="Times New Roman" w:cs="Times New Roman"/>
          <w:b/>
          <w:bCs/>
          <w:i/>
          <w:iCs/>
          <w:sz w:val="24"/>
          <w:szCs w:val="24"/>
          <w:lang w:val="en-US"/>
        </w:rPr>
        <w:t xml:space="preserve">2.2.1 </w:t>
      </w:r>
      <w:r w:rsidR="004F3C65" w:rsidRPr="003B45B5">
        <w:rPr>
          <w:rFonts w:ascii="Times New Roman" w:hAnsi="Times New Roman" w:cs="Times New Roman"/>
          <w:b/>
          <w:bCs/>
          <w:i/>
          <w:iCs/>
          <w:sz w:val="24"/>
          <w:szCs w:val="24"/>
        </w:rPr>
        <w:t>System Configuration and Simulation</w:t>
      </w:r>
    </w:p>
    <w:p w14:paraId="658498A7" w14:textId="77777777" w:rsidR="00E7379B" w:rsidRPr="003B45B5" w:rsidRDefault="00E7379B" w:rsidP="003B45B5">
      <w:pPr>
        <w:spacing w:after="0"/>
        <w:jc w:val="both"/>
        <w:rPr>
          <w:rFonts w:ascii="Times New Roman" w:hAnsi="Times New Roman" w:cs="Times New Roman"/>
          <w:b/>
          <w:bCs/>
          <w:i/>
          <w:iCs/>
          <w:sz w:val="24"/>
          <w:szCs w:val="24"/>
        </w:rPr>
      </w:pPr>
    </w:p>
    <w:p w14:paraId="3F5F6D04" w14:textId="5883F965" w:rsidR="004F3C65" w:rsidRDefault="004F3C65" w:rsidP="003B45B5">
      <w:pPr>
        <w:spacing w:after="0"/>
        <w:ind w:firstLine="720"/>
        <w:jc w:val="both"/>
        <w:rPr>
          <w:rFonts w:ascii="Times New Roman" w:hAnsi="Times New Roman" w:cs="Times New Roman"/>
          <w:sz w:val="20"/>
          <w:szCs w:val="20"/>
        </w:rPr>
      </w:pPr>
      <w:r w:rsidRPr="003B45B5">
        <w:rPr>
          <w:rFonts w:ascii="Times New Roman" w:hAnsi="Times New Roman" w:cs="Times New Roman"/>
          <w:sz w:val="20"/>
          <w:szCs w:val="20"/>
        </w:rPr>
        <w:t>Hybrid Optimization of Multiple Energy Resources (HOMER) Pro software was used for system design, simulation, and analysis of economic parameters. Fig</w:t>
      </w:r>
      <w:r w:rsidR="001F602E" w:rsidRPr="003B45B5">
        <w:rPr>
          <w:rFonts w:ascii="Times New Roman" w:hAnsi="Times New Roman" w:cs="Times New Roman"/>
          <w:sz w:val="20"/>
          <w:szCs w:val="20"/>
          <w:lang w:val="en-US"/>
        </w:rPr>
        <w:t>.</w:t>
      </w:r>
      <w:r w:rsidRPr="003B45B5">
        <w:rPr>
          <w:rFonts w:ascii="Times New Roman" w:hAnsi="Times New Roman" w:cs="Times New Roman"/>
          <w:sz w:val="20"/>
          <w:szCs w:val="20"/>
        </w:rPr>
        <w:t xml:space="preserve"> 1 represents the components of the system design in the HOMER Pro software.</w:t>
      </w:r>
    </w:p>
    <w:p w14:paraId="5A037008" w14:textId="77777777" w:rsidR="003B45B5" w:rsidRPr="003B45B5" w:rsidRDefault="003B45B5" w:rsidP="003B45B5">
      <w:pPr>
        <w:spacing w:after="0"/>
        <w:ind w:firstLine="720"/>
        <w:jc w:val="both"/>
        <w:rPr>
          <w:rFonts w:ascii="Times New Roman" w:hAnsi="Times New Roman" w:cs="Times New Roman"/>
          <w:sz w:val="20"/>
          <w:szCs w:val="20"/>
        </w:rPr>
      </w:pPr>
    </w:p>
    <w:p w14:paraId="0A18B826" w14:textId="77777777" w:rsidR="004F3C65" w:rsidRPr="003B45B5" w:rsidRDefault="004F3C65" w:rsidP="00D02E3C">
      <w:pPr>
        <w:spacing w:after="0"/>
        <w:ind w:firstLine="720"/>
        <w:jc w:val="both"/>
        <w:rPr>
          <w:rFonts w:ascii="Times New Roman" w:hAnsi="Times New Roman" w:cs="Times New Roman"/>
          <w:sz w:val="20"/>
          <w:szCs w:val="20"/>
        </w:rPr>
      </w:pPr>
      <w:r w:rsidRPr="003B45B5">
        <w:rPr>
          <w:rFonts w:ascii="Times New Roman" w:hAnsi="Times New Roman" w:cs="Times New Roman"/>
          <w:noProof/>
          <w:sz w:val="20"/>
          <w:szCs w:val="20"/>
        </w:rPr>
        <w:drawing>
          <wp:inline distT="0" distB="0" distL="0" distR="0" wp14:anchorId="69012079" wp14:editId="29389DE6">
            <wp:extent cx="4203700" cy="2190750"/>
            <wp:effectExtent l="171450" t="171450" r="158750" b="171450"/>
            <wp:docPr id="8" name="Picture 8"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 Wor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03301" cy="2242657"/>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15D326A" w14:textId="24D4A724" w:rsidR="004F3C65" w:rsidRPr="003B45B5" w:rsidRDefault="004F3C65" w:rsidP="00D02E3C">
      <w:pPr>
        <w:spacing w:after="0"/>
        <w:ind w:firstLine="720"/>
        <w:jc w:val="both"/>
        <w:rPr>
          <w:rFonts w:ascii="Times New Roman" w:hAnsi="Times New Roman" w:cs="Times New Roman"/>
          <w:i/>
          <w:iCs/>
          <w:sz w:val="20"/>
          <w:szCs w:val="20"/>
        </w:rPr>
      </w:pPr>
      <w:r w:rsidRPr="003B45B5">
        <w:rPr>
          <w:rFonts w:ascii="Times New Roman" w:hAnsi="Times New Roman" w:cs="Times New Roman"/>
          <w:i/>
          <w:iCs/>
          <w:sz w:val="20"/>
          <w:szCs w:val="20"/>
        </w:rPr>
        <w:t>F</w:t>
      </w:r>
      <w:r w:rsidR="001F602E" w:rsidRPr="003B45B5">
        <w:rPr>
          <w:rFonts w:ascii="Times New Roman" w:hAnsi="Times New Roman" w:cs="Times New Roman"/>
          <w:i/>
          <w:iCs/>
          <w:sz w:val="20"/>
          <w:szCs w:val="20"/>
          <w:lang w:val="en-US"/>
        </w:rPr>
        <w:t>IG</w:t>
      </w:r>
      <w:r w:rsidRPr="003B45B5">
        <w:rPr>
          <w:rFonts w:ascii="Times New Roman" w:hAnsi="Times New Roman" w:cs="Times New Roman"/>
          <w:i/>
          <w:iCs/>
          <w:sz w:val="20"/>
          <w:szCs w:val="20"/>
        </w:rPr>
        <w:t>. 1.</w:t>
      </w:r>
      <w:r w:rsidRPr="003B45B5">
        <w:rPr>
          <w:rFonts w:ascii="Times New Roman" w:hAnsi="Times New Roman" w:cs="Times New Roman"/>
          <w:i/>
          <w:iCs/>
          <w:sz w:val="20"/>
          <w:szCs w:val="20"/>
        </w:rPr>
        <w:tab/>
        <w:t>Off-grid stand-alone N-R HES.</w:t>
      </w:r>
    </w:p>
    <w:p w14:paraId="541E80F0" w14:textId="77777777" w:rsidR="00917512" w:rsidRPr="003B45B5" w:rsidRDefault="00917512" w:rsidP="003B45B5">
      <w:pPr>
        <w:spacing w:after="0"/>
        <w:jc w:val="both"/>
        <w:rPr>
          <w:rFonts w:ascii="Times New Roman" w:hAnsi="Times New Roman" w:cs="Times New Roman"/>
          <w:sz w:val="20"/>
          <w:szCs w:val="20"/>
        </w:rPr>
      </w:pPr>
    </w:p>
    <w:p w14:paraId="5853D43C" w14:textId="4CDAF6BC" w:rsidR="00B46D0E" w:rsidRPr="003B45B5" w:rsidRDefault="00B46D0E" w:rsidP="003B45B5">
      <w:pPr>
        <w:spacing w:after="0"/>
        <w:ind w:firstLine="720"/>
        <w:jc w:val="both"/>
        <w:rPr>
          <w:rFonts w:ascii="Times New Roman" w:hAnsi="Times New Roman" w:cs="Times New Roman"/>
          <w:sz w:val="20"/>
          <w:szCs w:val="20"/>
          <w:lang w:val="x-none"/>
        </w:rPr>
      </w:pPr>
      <w:r w:rsidRPr="003B45B5">
        <w:rPr>
          <w:rFonts w:ascii="Times New Roman" w:hAnsi="Times New Roman" w:cs="Times New Roman"/>
          <w:sz w:val="20"/>
          <w:szCs w:val="20"/>
          <w:lang w:val="x-none"/>
        </w:rPr>
        <w:t xml:space="preserve">The lifeline and bulk commercial consumer tariffs were modelled at 0.05USD/kWh and 0.2 USD/kWh, respectively </w:t>
      </w:r>
      <w:r w:rsidRPr="003B45B5">
        <w:rPr>
          <w:rFonts w:ascii="Times New Roman" w:hAnsi="Times New Roman" w:cs="Times New Roman"/>
          <w:sz w:val="20"/>
          <w:szCs w:val="20"/>
          <w:lang w:val="x-none"/>
        </w:rPr>
        <w:fldChar w:fldCharType="begin" w:fldLock="1"/>
      </w:r>
      <w:r w:rsidR="00B47E22" w:rsidRPr="003B45B5">
        <w:rPr>
          <w:rFonts w:ascii="Times New Roman" w:hAnsi="Times New Roman" w:cs="Times New Roman"/>
          <w:sz w:val="20"/>
          <w:szCs w:val="20"/>
          <w:lang w:val="x-none"/>
        </w:rPr>
        <w:instrText>ADDIN CSL_CITATION {"citationItems":[{"id":"ITEM-1","itemData":{"author":[{"dropping-particle":"","family":"PURC","given":"","non-dropping-particle":"","parse-names":false,"suffix":""}],"id":"ITEM-1","issue":"December 2020","issued":{"date-parts":[["2021"]]},"title":"Public Utilities Regulatory Commission (PURC) Publication Of Electricity Tariffs","type":"article-journal","volume":"1997"},"uris":["http://www.mendeley.com/documents/?uuid=e5e3c2f0-b840-4428-9adc-f5734ca46448"]}],"mendeley":{"formattedCitation":"[28]","plainTextFormattedCitation":"[28]","previouslyFormattedCitation":"[28]"},"properties":{"noteIndex":0},"schema":"https://github.com/citation-style-language/schema/raw/master/csl-citation.json"}</w:instrText>
      </w:r>
      <w:r w:rsidRPr="003B45B5">
        <w:rPr>
          <w:rFonts w:ascii="Times New Roman" w:hAnsi="Times New Roman" w:cs="Times New Roman"/>
          <w:sz w:val="20"/>
          <w:szCs w:val="20"/>
          <w:lang w:val="x-none"/>
        </w:rPr>
        <w:fldChar w:fldCharType="separate"/>
      </w:r>
      <w:r w:rsidR="00B47E22" w:rsidRPr="003B45B5">
        <w:rPr>
          <w:rFonts w:ascii="Times New Roman" w:hAnsi="Times New Roman" w:cs="Times New Roman"/>
          <w:noProof/>
          <w:sz w:val="20"/>
          <w:szCs w:val="20"/>
          <w:lang w:val="x-none"/>
        </w:rPr>
        <w:t>[28]</w:t>
      </w:r>
      <w:r w:rsidRPr="003B45B5">
        <w:rPr>
          <w:rFonts w:ascii="Times New Roman" w:hAnsi="Times New Roman" w:cs="Times New Roman"/>
          <w:sz w:val="20"/>
          <w:szCs w:val="20"/>
          <w:lang w:val="en-US"/>
        </w:rPr>
        <w:fldChar w:fldCharType="end"/>
      </w:r>
      <w:r w:rsidRPr="003B45B5">
        <w:rPr>
          <w:rFonts w:ascii="Times New Roman" w:hAnsi="Times New Roman" w:cs="Times New Roman"/>
          <w:sz w:val="20"/>
          <w:szCs w:val="20"/>
          <w:lang w:val="x-none"/>
        </w:rPr>
        <w:t>.</w:t>
      </w:r>
    </w:p>
    <w:p w14:paraId="63FF685E" w14:textId="77777777" w:rsidR="00B46D0E" w:rsidRPr="003B45B5" w:rsidRDefault="00B46D0E" w:rsidP="003B45B5">
      <w:pPr>
        <w:spacing w:after="0"/>
        <w:jc w:val="both"/>
        <w:rPr>
          <w:rFonts w:ascii="Times New Roman" w:hAnsi="Times New Roman" w:cs="Times New Roman"/>
          <w:sz w:val="20"/>
          <w:szCs w:val="20"/>
        </w:rPr>
      </w:pPr>
    </w:p>
    <w:p w14:paraId="7860D4AC" w14:textId="77777777" w:rsidR="004F3C65" w:rsidRPr="003B45B5" w:rsidRDefault="004F3C65" w:rsidP="003B45B5">
      <w:pPr>
        <w:spacing w:after="0"/>
        <w:jc w:val="both"/>
        <w:rPr>
          <w:rFonts w:ascii="Times New Roman" w:hAnsi="Times New Roman" w:cs="Times New Roman"/>
          <w:sz w:val="20"/>
          <w:szCs w:val="20"/>
        </w:rPr>
      </w:pPr>
    </w:p>
    <w:p w14:paraId="5319387B" w14:textId="0D15C788" w:rsidR="003D0D29" w:rsidRPr="003B45B5" w:rsidRDefault="003D0D29" w:rsidP="003B45B5">
      <w:pPr>
        <w:spacing w:after="0"/>
        <w:jc w:val="both"/>
        <w:rPr>
          <w:rFonts w:ascii="Times New Roman" w:hAnsi="Times New Roman" w:cs="Times New Roman"/>
          <w:b/>
          <w:bCs/>
          <w:sz w:val="24"/>
          <w:szCs w:val="24"/>
          <w:lang w:val="en-US"/>
        </w:rPr>
      </w:pPr>
      <w:r w:rsidRPr="003B45B5">
        <w:rPr>
          <w:rFonts w:ascii="Times New Roman" w:hAnsi="Times New Roman" w:cs="Times New Roman"/>
          <w:b/>
          <w:bCs/>
          <w:sz w:val="24"/>
          <w:szCs w:val="24"/>
        </w:rPr>
        <w:t xml:space="preserve">4. </w:t>
      </w:r>
      <w:r w:rsidR="00403014" w:rsidRPr="003B45B5">
        <w:rPr>
          <w:rFonts w:ascii="Times New Roman" w:hAnsi="Times New Roman" w:cs="Times New Roman"/>
          <w:b/>
          <w:bCs/>
          <w:sz w:val="24"/>
          <w:szCs w:val="24"/>
        </w:rPr>
        <w:t>FINDINGS</w:t>
      </w:r>
      <w:r w:rsidR="00403014" w:rsidRPr="003B45B5">
        <w:rPr>
          <w:rFonts w:ascii="Times New Roman" w:hAnsi="Times New Roman" w:cs="Times New Roman"/>
          <w:b/>
          <w:bCs/>
          <w:sz w:val="24"/>
          <w:szCs w:val="24"/>
          <w:lang w:val="en-US"/>
        </w:rPr>
        <w:t xml:space="preserve"> AND DISCUSSIONS</w:t>
      </w:r>
    </w:p>
    <w:p w14:paraId="1794698D" w14:textId="77777777" w:rsidR="003171DB" w:rsidRPr="003B45B5" w:rsidRDefault="003171DB" w:rsidP="003B45B5">
      <w:pPr>
        <w:spacing w:after="0"/>
        <w:jc w:val="both"/>
        <w:rPr>
          <w:rFonts w:ascii="Times New Roman" w:hAnsi="Times New Roman" w:cs="Times New Roman"/>
          <w:b/>
          <w:bCs/>
          <w:sz w:val="24"/>
          <w:szCs w:val="24"/>
          <w:lang w:val="en-US"/>
        </w:rPr>
      </w:pPr>
    </w:p>
    <w:p w14:paraId="0FD06B17" w14:textId="2AB170E9" w:rsidR="001F602E" w:rsidRPr="003B45B5" w:rsidRDefault="001F602E" w:rsidP="003B45B5">
      <w:pPr>
        <w:spacing w:after="0"/>
        <w:jc w:val="both"/>
        <w:rPr>
          <w:rFonts w:ascii="Times New Roman" w:hAnsi="Times New Roman" w:cs="Times New Roman"/>
          <w:sz w:val="20"/>
          <w:szCs w:val="20"/>
          <w:lang w:val="en-US"/>
        </w:rPr>
      </w:pPr>
      <w:r w:rsidRPr="003B45B5">
        <w:rPr>
          <w:rFonts w:ascii="Times New Roman" w:hAnsi="Times New Roman" w:cs="Times New Roman"/>
          <w:sz w:val="20"/>
          <w:szCs w:val="20"/>
          <w:lang w:val="en-US"/>
        </w:rPr>
        <w:t>The finds and discussions of the study are presented under this section.</w:t>
      </w:r>
    </w:p>
    <w:p w14:paraId="213EA0EF" w14:textId="50EDC2AA" w:rsidR="006D3879" w:rsidRDefault="006D3879" w:rsidP="003B45B5">
      <w:pPr>
        <w:spacing w:after="0"/>
        <w:jc w:val="both"/>
        <w:rPr>
          <w:rFonts w:ascii="Times New Roman" w:hAnsi="Times New Roman" w:cs="Times New Roman"/>
          <w:sz w:val="20"/>
          <w:szCs w:val="20"/>
        </w:rPr>
      </w:pPr>
    </w:p>
    <w:p w14:paraId="3040E35A" w14:textId="77777777" w:rsidR="003B45B5" w:rsidRPr="003B45B5" w:rsidRDefault="003B45B5" w:rsidP="003B45B5">
      <w:pPr>
        <w:spacing w:after="0"/>
        <w:jc w:val="both"/>
        <w:rPr>
          <w:rFonts w:ascii="Times New Roman" w:hAnsi="Times New Roman" w:cs="Times New Roman"/>
          <w:sz w:val="20"/>
          <w:szCs w:val="20"/>
        </w:rPr>
      </w:pPr>
    </w:p>
    <w:p w14:paraId="185119AC" w14:textId="0444DBC1" w:rsidR="00403014" w:rsidRPr="003B45B5" w:rsidRDefault="00403014" w:rsidP="003B45B5">
      <w:pPr>
        <w:spacing w:after="0"/>
        <w:jc w:val="both"/>
        <w:rPr>
          <w:rFonts w:ascii="Times New Roman" w:hAnsi="Times New Roman" w:cs="Times New Roman"/>
          <w:b/>
          <w:bCs/>
          <w:sz w:val="20"/>
          <w:szCs w:val="20"/>
          <w:lang w:val="en-US"/>
        </w:rPr>
      </w:pPr>
      <w:r w:rsidRPr="003B45B5">
        <w:rPr>
          <w:rFonts w:ascii="Times New Roman" w:hAnsi="Times New Roman" w:cs="Times New Roman"/>
          <w:b/>
          <w:bCs/>
          <w:sz w:val="20"/>
          <w:szCs w:val="20"/>
          <w:lang w:val="en-US"/>
        </w:rPr>
        <w:lastRenderedPageBreak/>
        <w:t xml:space="preserve">4.1 MESSAGE </w:t>
      </w:r>
      <w:proofErr w:type="spellStart"/>
      <w:r w:rsidRPr="003B45B5">
        <w:rPr>
          <w:rFonts w:ascii="Times New Roman" w:hAnsi="Times New Roman" w:cs="Times New Roman"/>
          <w:b/>
          <w:bCs/>
          <w:sz w:val="20"/>
          <w:szCs w:val="20"/>
          <w:lang w:val="en-US"/>
        </w:rPr>
        <w:t>Optimisation</w:t>
      </w:r>
      <w:proofErr w:type="spellEnd"/>
      <w:r w:rsidRPr="003B45B5">
        <w:rPr>
          <w:rFonts w:ascii="Times New Roman" w:hAnsi="Times New Roman" w:cs="Times New Roman"/>
          <w:b/>
          <w:bCs/>
          <w:sz w:val="20"/>
          <w:szCs w:val="20"/>
          <w:lang w:val="en-US"/>
        </w:rPr>
        <w:t xml:space="preserve"> analysis</w:t>
      </w:r>
    </w:p>
    <w:p w14:paraId="60AF2B37" w14:textId="77777777" w:rsidR="00A515F7" w:rsidRPr="003B45B5" w:rsidRDefault="00A515F7" w:rsidP="003B45B5">
      <w:pPr>
        <w:spacing w:after="0"/>
        <w:jc w:val="both"/>
        <w:rPr>
          <w:rFonts w:ascii="Times New Roman" w:hAnsi="Times New Roman" w:cs="Times New Roman"/>
          <w:b/>
          <w:bCs/>
          <w:sz w:val="20"/>
          <w:szCs w:val="20"/>
          <w:lang w:val="en-US"/>
        </w:rPr>
      </w:pPr>
    </w:p>
    <w:p w14:paraId="0F8534BC" w14:textId="77777777" w:rsidR="00A515F7" w:rsidRPr="003B45B5" w:rsidRDefault="003171DB" w:rsidP="003B45B5">
      <w:pPr>
        <w:spacing w:after="0"/>
        <w:jc w:val="both"/>
        <w:rPr>
          <w:rFonts w:ascii="Times New Roman" w:hAnsi="Times New Roman" w:cs="Times New Roman"/>
          <w:sz w:val="20"/>
          <w:szCs w:val="20"/>
          <w:lang w:val="en-US"/>
        </w:rPr>
      </w:pPr>
      <w:r w:rsidRPr="003B45B5">
        <w:rPr>
          <w:rFonts w:ascii="Times New Roman" w:hAnsi="Times New Roman" w:cs="Times New Roman"/>
          <w:b/>
          <w:bCs/>
          <w:sz w:val="20"/>
          <w:szCs w:val="20"/>
          <w:lang w:val="en-US"/>
        </w:rPr>
        <w:tab/>
      </w:r>
      <w:r w:rsidRPr="003B45B5">
        <w:rPr>
          <w:rFonts w:ascii="Times New Roman" w:hAnsi="Times New Roman" w:cs="Times New Roman"/>
          <w:sz w:val="20"/>
          <w:szCs w:val="20"/>
          <w:lang w:val="en-US"/>
        </w:rPr>
        <w:t xml:space="preserve">The output of the optimization analysis using the IAEA MESSAGE model is presented </w:t>
      </w:r>
      <w:r w:rsidR="00A515F7" w:rsidRPr="003B45B5">
        <w:rPr>
          <w:rFonts w:ascii="Times New Roman" w:hAnsi="Times New Roman" w:cs="Times New Roman"/>
          <w:sz w:val="20"/>
          <w:szCs w:val="20"/>
          <w:lang w:val="en-US"/>
        </w:rPr>
        <w:t>below.</w:t>
      </w:r>
    </w:p>
    <w:p w14:paraId="006A679E" w14:textId="76289FBE" w:rsidR="003171DB" w:rsidRPr="003B45B5" w:rsidRDefault="003171DB" w:rsidP="003B45B5">
      <w:pPr>
        <w:spacing w:after="0"/>
        <w:jc w:val="both"/>
        <w:rPr>
          <w:rFonts w:ascii="Times New Roman" w:hAnsi="Times New Roman" w:cs="Times New Roman"/>
          <w:b/>
          <w:bCs/>
          <w:sz w:val="20"/>
          <w:szCs w:val="20"/>
          <w:lang w:val="en-US"/>
        </w:rPr>
      </w:pPr>
      <w:r w:rsidRPr="003B45B5">
        <w:rPr>
          <w:rFonts w:ascii="Times New Roman" w:hAnsi="Times New Roman" w:cs="Times New Roman"/>
          <w:b/>
          <w:bCs/>
          <w:sz w:val="20"/>
          <w:szCs w:val="20"/>
          <w:lang w:val="en-US"/>
        </w:rPr>
        <w:t xml:space="preserve"> </w:t>
      </w:r>
    </w:p>
    <w:p w14:paraId="0C656260" w14:textId="5C5E3D5E" w:rsidR="00400A39" w:rsidRPr="003B45B5" w:rsidRDefault="00403014" w:rsidP="003B45B5">
      <w:pPr>
        <w:spacing w:after="0"/>
        <w:jc w:val="both"/>
        <w:rPr>
          <w:rFonts w:ascii="Times New Roman" w:hAnsi="Times New Roman" w:cs="Times New Roman"/>
          <w:b/>
          <w:bCs/>
          <w:i/>
          <w:iCs/>
          <w:sz w:val="24"/>
          <w:szCs w:val="24"/>
          <w:lang w:val="en-US"/>
        </w:rPr>
      </w:pPr>
      <w:r w:rsidRPr="003B45B5">
        <w:rPr>
          <w:rFonts w:ascii="Times New Roman" w:hAnsi="Times New Roman" w:cs="Times New Roman"/>
          <w:b/>
          <w:bCs/>
          <w:i/>
          <w:iCs/>
          <w:sz w:val="24"/>
          <w:szCs w:val="24"/>
          <w:lang w:val="en-US"/>
        </w:rPr>
        <w:t xml:space="preserve">4.1.1 </w:t>
      </w:r>
      <w:r w:rsidR="006D3879" w:rsidRPr="003B45B5">
        <w:rPr>
          <w:rFonts w:ascii="Times New Roman" w:hAnsi="Times New Roman" w:cs="Times New Roman"/>
          <w:b/>
          <w:bCs/>
          <w:i/>
          <w:iCs/>
          <w:sz w:val="24"/>
          <w:szCs w:val="24"/>
          <w:lang w:val="en-US"/>
        </w:rPr>
        <w:t>The Reference Scenario</w:t>
      </w:r>
    </w:p>
    <w:p w14:paraId="26653922" w14:textId="77777777" w:rsidR="003171DB" w:rsidRPr="003B45B5" w:rsidRDefault="003171DB" w:rsidP="003B45B5">
      <w:pPr>
        <w:spacing w:after="0"/>
        <w:jc w:val="both"/>
        <w:rPr>
          <w:rFonts w:ascii="Times New Roman" w:hAnsi="Times New Roman" w:cs="Times New Roman"/>
          <w:b/>
          <w:bCs/>
          <w:i/>
          <w:iCs/>
          <w:sz w:val="24"/>
          <w:szCs w:val="24"/>
          <w:lang w:val="en-US"/>
        </w:rPr>
      </w:pPr>
    </w:p>
    <w:p w14:paraId="36616CB9" w14:textId="5294D1E4" w:rsidR="003B45B5" w:rsidRPr="003B45B5" w:rsidRDefault="003171DB" w:rsidP="003B45B5">
      <w:pPr>
        <w:spacing w:after="0"/>
        <w:jc w:val="both"/>
        <w:rPr>
          <w:rFonts w:ascii="Times New Roman" w:eastAsia="Times New Roman" w:hAnsi="Times New Roman" w:cs="Times New Roman"/>
          <w:sz w:val="20"/>
          <w:szCs w:val="20"/>
          <w:lang w:eastAsia="en-GH"/>
        </w:rPr>
      </w:pPr>
      <w:r w:rsidRPr="003B45B5">
        <w:rPr>
          <w:rFonts w:ascii="Times New Roman" w:eastAsia="Times New Roman" w:hAnsi="Times New Roman" w:cs="Times New Roman"/>
          <w:sz w:val="20"/>
          <w:szCs w:val="20"/>
          <w:lang w:eastAsia="en-GH"/>
        </w:rPr>
        <w:t xml:space="preserve">The total installed electricity capacity to meet demand in Ghana increased significantly from 2,348.33 MW in 2020 to 5,137.28 MW by 2040, as illustrated in Fig. 2. This expansion was achieved through a corresponding rise in generation capacity, which grew from 2,197.5 </w:t>
      </w:r>
      <w:proofErr w:type="spellStart"/>
      <w:r w:rsidRPr="003B45B5">
        <w:rPr>
          <w:rFonts w:ascii="Times New Roman" w:eastAsia="Times New Roman" w:hAnsi="Times New Roman" w:cs="Times New Roman"/>
          <w:sz w:val="20"/>
          <w:szCs w:val="20"/>
          <w:lang w:eastAsia="en-GH"/>
        </w:rPr>
        <w:t>MWyr</w:t>
      </w:r>
      <w:proofErr w:type="spellEnd"/>
      <w:r w:rsidRPr="003B45B5">
        <w:rPr>
          <w:rFonts w:ascii="Times New Roman" w:eastAsia="Times New Roman" w:hAnsi="Times New Roman" w:cs="Times New Roman"/>
          <w:sz w:val="20"/>
          <w:szCs w:val="20"/>
          <w:lang w:eastAsia="en-GH"/>
        </w:rPr>
        <w:t xml:space="preserve"> in 2020 to 5,034.6 </w:t>
      </w:r>
      <w:proofErr w:type="spellStart"/>
      <w:r w:rsidRPr="003B45B5">
        <w:rPr>
          <w:rFonts w:ascii="Times New Roman" w:eastAsia="Times New Roman" w:hAnsi="Times New Roman" w:cs="Times New Roman"/>
          <w:sz w:val="20"/>
          <w:szCs w:val="20"/>
          <w:lang w:eastAsia="en-GH"/>
        </w:rPr>
        <w:t>MWyr</w:t>
      </w:r>
      <w:proofErr w:type="spellEnd"/>
      <w:r w:rsidRPr="003B45B5">
        <w:rPr>
          <w:rFonts w:ascii="Times New Roman" w:eastAsia="Times New Roman" w:hAnsi="Times New Roman" w:cs="Times New Roman"/>
          <w:sz w:val="20"/>
          <w:szCs w:val="20"/>
          <w:lang w:eastAsia="en-GH"/>
        </w:rPr>
        <w:t xml:space="preserve"> in 2040. The reference scenario excludes heavy fuel oil (HFO), biomass, and nuclear power, focusing instead on solar, wind, and hydro. Solar capacity saw a substantial increase from 22.0 </w:t>
      </w:r>
      <w:proofErr w:type="spellStart"/>
      <w:r w:rsidRPr="003B45B5">
        <w:rPr>
          <w:rFonts w:ascii="Times New Roman" w:eastAsia="Times New Roman" w:hAnsi="Times New Roman" w:cs="Times New Roman"/>
          <w:sz w:val="20"/>
          <w:szCs w:val="20"/>
          <w:lang w:eastAsia="en-GH"/>
        </w:rPr>
        <w:t>MWyr</w:t>
      </w:r>
      <w:proofErr w:type="spellEnd"/>
      <w:r w:rsidRPr="003B45B5">
        <w:rPr>
          <w:rFonts w:ascii="Times New Roman" w:eastAsia="Times New Roman" w:hAnsi="Times New Roman" w:cs="Times New Roman"/>
          <w:sz w:val="20"/>
          <w:szCs w:val="20"/>
          <w:lang w:eastAsia="en-GH"/>
        </w:rPr>
        <w:t xml:space="preserve"> in 2020 to 102.7 </w:t>
      </w:r>
      <w:proofErr w:type="spellStart"/>
      <w:r w:rsidRPr="003B45B5">
        <w:rPr>
          <w:rFonts w:ascii="Times New Roman" w:eastAsia="Times New Roman" w:hAnsi="Times New Roman" w:cs="Times New Roman"/>
          <w:sz w:val="20"/>
          <w:szCs w:val="20"/>
          <w:lang w:eastAsia="en-GH"/>
        </w:rPr>
        <w:t>MWyr</w:t>
      </w:r>
      <w:proofErr w:type="spellEnd"/>
      <w:r w:rsidRPr="003B45B5">
        <w:rPr>
          <w:rFonts w:ascii="Times New Roman" w:eastAsia="Times New Roman" w:hAnsi="Times New Roman" w:cs="Times New Roman"/>
          <w:sz w:val="20"/>
          <w:szCs w:val="20"/>
          <w:lang w:eastAsia="en-GH"/>
        </w:rPr>
        <w:t xml:space="preserve"> in 2040. Wind capacity remained stable at 128.9 </w:t>
      </w:r>
      <w:proofErr w:type="spellStart"/>
      <w:r w:rsidRPr="003B45B5">
        <w:rPr>
          <w:rFonts w:ascii="Times New Roman" w:eastAsia="Times New Roman" w:hAnsi="Times New Roman" w:cs="Times New Roman"/>
          <w:sz w:val="20"/>
          <w:szCs w:val="20"/>
          <w:lang w:eastAsia="en-GH"/>
        </w:rPr>
        <w:t>MWyr</w:t>
      </w:r>
      <w:proofErr w:type="spellEnd"/>
      <w:r w:rsidRPr="003B45B5">
        <w:rPr>
          <w:rFonts w:ascii="Times New Roman" w:eastAsia="Times New Roman" w:hAnsi="Times New Roman" w:cs="Times New Roman"/>
          <w:sz w:val="20"/>
          <w:szCs w:val="20"/>
          <w:lang w:eastAsia="en-GH"/>
        </w:rPr>
        <w:t xml:space="preserve"> from 2020 to 2034. Hydro power experienced a modest increase from 558.0 </w:t>
      </w:r>
      <w:proofErr w:type="spellStart"/>
      <w:r w:rsidRPr="003B45B5">
        <w:rPr>
          <w:rFonts w:ascii="Times New Roman" w:eastAsia="Times New Roman" w:hAnsi="Times New Roman" w:cs="Times New Roman"/>
          <w:sz w:val="20"/>
          <w:szCs w:val="20"/>
          <w:lang w:eastAsia="en-GH"/>
        </w:rPr>
        <w:t>MWyr</w:t>
      </w:r>
      <w:proofErr w:type="spellEnd"/>
      <w:r w:rsidRPr="003B45B5">
        <w:rPr>
          <w:rFonts w:ascii="Times New Roman" w:eastAsia="Times New Roman" w:hAnsi="Times New Roman" w:cs="Times New Roman"/>
          <w:sz w:val="20"/>
          <w:szCs w:val="20"/>
          <w:lang w:eastAsia="en-GH"/>
        </w:rPr>
        <w:t xml:space="preserve"> in 2020 to 613.7 </w:t>
      </w:r>
      <w:proofErr w:type="spellStart"/>
      <w:r w:rsidRPr="003B45B5">
        <w:rPr>
          <w:rFonts w:ascii="Times New Roman" w:eastAsia="Times New Roman" w:hAnsi="Times New Roman" w:cs="Times New Roman"/>
          <w:sz w:val="20"/>
          <w:szCs w:val="20"/>
          <w:lang w:eastAsia="en-GH"/>
        </w:rPr>
        <w:t>MWyr</w:t>
      </w:r>
      <w:proofErr w:type="spellEnd"/>
      <w:r w:rsidRPr="003B45B5">
        <w:rPr>
          <w:rFonts w:ascii="Times New Roman" w:eastAsia="Times New Roman" w:hAnsi="Times New Roman" w:cs="Times New Roman"/>
          <w:sz w:val="20"/>
          <w:szCs w:val="20"/>
          <w:lang w:eastAsia="en-GH"/>
        </w:rPr>
        <w:t xml:space="preserve"> in 2040. Gas generation, the predominant energy source, rose from 1,442.9 </w:t>
      </w:r>
      <w:proofErr w:type="spellStart"/>
      <w:r w:rsidRPr="003B45B5">
        <w:rPr>
          <w:rFonts w:ascii="Times New Roman" w:eastAsia="Times New Roman" w:hAnsi="Times New Roman" w:cs="Times New Roman"/>
          <w:sz w:val="20"/>
          <w:szCs w:val="20"/>
          <w:lang w:eastAsia="en-GH"/>
        </w:rPr>
        <w:t>MWyr</w:t>
      </w:r>
      <w:proofErr w:type="spellEnd"/>
      <w:r w:rsidRPr="003B45B5">
        <w:rPr>
          <w:rFonts w:ascii="Times New Roman" w:eastAsia="Times New Roman" w:hAnsi="Times New Roman" w:cs="Times New Roman"/>
          <w:sz w:val="20"/>
          <w:szCs w:val="20"/>
          <w:lang w:eastAsia="en-GH"/>
        </w:rPr>
        <w:t xml:space="preserve"> in 2020 to 1,834.6 </w:t>
      </w:r>
      <w:proofErr w:type="spellStart"/>
      <w:r w:rsidRPr="003B45B5">
        <w:rPr>
          <w:rFonts w:ascii="Times New Roman" w:eastAsia="Times New Roman" w:hAnsi="Times New Roman" w:cs="Times New Roman"/>
          <w:sz w:val="20"/>
          <w:szCs w:val="20"/>
          <w:lang w:eastAsia="en-GH"/>
        </w:rPr>
        <w:t>MWyr</w:t>
      </w:r>
      <w:proofErr w:type="spellEnd"/>
      <w:r w:rsidRPr="003B45B5">
        <w:rPr>
          <w:rFonts w:ascii="Times New Roman" w:eastAsia="Times New Roman" w:hAnsi="Times New Roman" w:cs="Times New Roman"/>
          <w:sz w:val="20"/>
          <w:szCs w:val="20"/>
          <w:lang w:eastAsia="en-GH"/>
        </w:rPr>
        <w:t xml:space="preserve"> in 2040. Notably, coal power, which started at 391.1 </w:t>
      </w:r>
      <w:proofErr w:type="spellStart"/>
      <w:r w:rsidRPr="003B45B5">
        <w:rPr>
          <w:rFonts w:ascii="Times New Roman" w:eastAsia="Times New Roman" w:hAnsi="Times New Roman" w:cs="Times New Roman"/>
          <w:sz w:val="20"/>
          <w:szCs w:val="20"/>
          <w:lang w:eastAsia="en-GH"/>
        </w:rPr>
        <w:t>MWyr</w:t>
      </w:r>
      <w:proofErr w:type="spellEnd"/>
      <w:r w:rsidRPr="003B45B5">
        <w:rPr>
          <w:rFonts w:ascii="Times New Roman" w:eastAsia="Times New Roman" w:hAnsi="Times New Roman" w:cs="Times New Roman"/>
          <w:sz w:val="20"/>
          <w:szCs w:val="20"/>
          <w:lang w:eastAsia="en-GH"/>
        </w:rPr>
        <w:t xml:space="preserve"> in 2025, surged to 2,480.8 </w:t>
      </w:r>
      <w:proofErr w:type="spellStart"/>
      <w:r w:rsidRPr="003B45B5">
        <w:rPr>
          <w:rFonts w:ascii="Times New Roman" w:eastAsia="Times New Roman" w:hAnsi="Times New Roman" w:cs="Times New Roman"/>
          <w:sz w:val="20"/>
          <w:szCs w:val="20"/>
          <w:lang w:eastAsia="en-GH"/>
        </w:rPr>
        <w:t>MWyr</w:t>
      </w:r>
      <w:proofErr w:type="spellEnd"/>
      <w:r w:rsidRPr="003B45B5">
        <w:rPr>
          <w:rFonts w:ascii="Times New Roman" w:eastAsia="Times New Roman" w:hAnsi="Times New Roman" w:cs="Times New Roman"/>
          <w:sz w:val="20"/>
          <w:szCs w:val="20"/>
          <w:lang w:eastAsia="en-GH"/>
        </w:rPr>
        <w:t xml:space="preserve"> by 2040, overtaking gas as the dominant source by 2037.</w:t>
      </w:r>
    </w:p>
    <w:p w14:paraId="32450C1E" w14:textId="77777777" w:rsidR="003B45B5" w:rsidRPr="003B45B5" w:rsidRDefault="003B45B5" w:rsidP="003B45B5">
      <w:pPr>
        <w:spacing w:after="0"/>
        <w:jc w:val="both"/>
        <w:rPr>
          <w:rFonts w:ascii="Times New Roman" w:eastAsia="Times New Roman" w:hAnsi="Times New Roman" w:cs="Times New Roman"/>
          <w:sz w:val="20"/>
          <w:szCs w:val="20"/>
          <w:lang w:eastAsia="en-GH"/>
        </w:rPr>
      </w:pPr>
    </w:p>
    <w:p w14:paraId="4119509F" w14:textId="3A750584" w:rsidR="00C81ECD" w:rsidRPr="003B45B5" w:rsidRDefault="00D27A6D" w:rsidP="00D02E3C">
      <w:pPr>
        <w:spacing w:after="0"/>
        <w:ind w:firstLine="720"/>
        <w:jc w:val="both"/>
        <w:rPr>
          <w:rFonts w:ascii="Times New Roman" w:eastAsia="Times New Roman" w:hAnsi="Times New Roman" w:cs="Times New Roman"/>
          <w:sz w:val="20"/>
          <w:szCs w:val="20"/>
          <w:lang w:val="en-US" w:eastAsia="en-GH"/>
        </w:rPr>
      </w:pPr>
      <w:r w:rsidRPr="003B45B5">
        <w:rPr>
          <w:rFonts w:ascii="Times New Roman" w:eastAsia="Times New Roman" w:hAnsi="Times New Roman" w:cs="Times New Roman"/>
          <w:noProof/>
          <w:sz w:val="20"/>
          <w:szCs w:val="20"/>
          <w:lang w:val="en-US" w:eastAsia="en-GH"/>
        </w:rPr>
        <w:drawing>
          <wp:inline distT="0" distB="0" distL="0" distR="0" wp14:anchorId="326579E2" wp14:editId="0514101B">
            <wp:extent cx="3949700" cy="1962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49700" cy="1962150"/>
                    </a:xfrm>
                    <a:prstGeom prst="rect">
                      <a:avLst/>
                    </a:prstGeom>
                    <a:noFill/>
                  </pic:spPr>
                </pic:pic>
              </a:graphicData>
            </a:graphic>
          </wp:inline>
        </w:drawing>
      </w:r>
    </w:p>
    <w:p w14:paraId="7F7B593A" w14:textId="30F2A656" w:rsidR="00B17B08" w:rsidRPr="003B45B5" w:rsidRDefault="00403014" w:rsidP="00D02E3C">
      <w:pPr>
        <w:spacing w:after="0"/>
        <w:ind w:firstLine="720"/>
        <w:jc w:val="both"/>
        <w:rPr>
          <w:rFonts w:ascii="Times New Roman" w:hAnsi="Times New Roman" w:cs="Times New Roman"/>
          <w:b/>
          <w:bCs/>
          <w:i/>
          <w:iCs/>
          <w:sz w:val="20"/>
          <w:szCs w:val="20"/>
          <w:lang w:val="en-US"/>
        </w:rPr>
      </w:pPr>
      <w:r w:rsidRPr="003B45B5">
        <w:rPr>
          <w:rFonts w:ascii="Times New Roman" w:eastAsia="Times New Roman" w:hAnsi="Times New Roman" w:cs="Times New Roman"/>
          <w:i/>
          <w:iCs/>
          <w:sz w:val="20"/>
          <w:szCs w:val="20"/>
          <w:lang w:val="en-US" w:eastAsia="en-GH"/>
        </w:rPr>
        <w:t xml:space="preserve">FIG. 2. </w:t>
      </w:r>
      <w:r w:rsidRPr="003B45B5">
        <w:rPr>
          <w:rFonts w:ascii="Times New Roman" w:hAnsi="Times New Roman" w:cs="Times New Roman"/>
          <w:i/>
          <w:iCs/>
          <w:sz w:val="20"/>
          <w:szCs w:val="20"/>
          <w:lang w:val="en-US"/>
        </w:rPr>
        <w:t>Reference scenario generation capacity</w:t>
      </w:r>
    </w:p>
    <w:p w14:paraId="2258DBC4" w14:textId="77777777" w:rsidR="00403014" w:rsidRPr="003B45B5" w:rsidRDefault="00403014" w:rsidP="003B45B5">
      <w:pPr>
        <w:spacing w:after="0"/>
        <w:jc w:val="both"/>
        <w:rPr>
          <w:rFonts w:ascii="Times New Roman" w:eastAsia="Times New Roman" w:hAnsi="Times New Roman" w:cs="Times New Roman"/>
          <w:sz w:val="20"/>
          <w:szCs w:val="20"/>
          <w:lang w:val="en-US" w:eastAsia="en-GH"/>
        </w:rPr>
      </w:pPr>
    </w:p>
    <w:p w14:paraId="411F7E69" w14:textId="500F21BB" w:rsidR="003171DB" w:rsidRPr="003B45B5" w:rsidRDefault="00A515F7" w:rsidP="003B45B5">
      <w:pPr>
        <w:spacing w:after="0"/>
        <w:ind w:firstLine="720"/>
        <w:jc w:val="both"/>
        <w:rPr>
          <w:rFonts w:ascii="Times New Roman" w:eastAsia="Times New Roman" w:hAnsi="Times New Roman" w:cs="Times New Roman"/>
          <w:sz w:val="20"/>
          <w:szCs w:val="20"/>
          <w:lang w:eastAsia="en-GH"/>
        </w:rPr>
      </w:pPr>
      <w:r w:rsidRPr="003B45B5">
        <w:rPr>
          <w:rFonts w:ascii="Times New Roman" w:eastAsia="Times New Roman" w:hAnsi="Times New Roman" w:cs="Times New Roman"/>
          <w:sz w:val="20"/>
          <w:szCs w:val="20"/>
          <w:lang w:eastAsia="en-GH"/>
        </w:rPr>
        <w:t xml:space="preserve">The emphasis on renewables like hydro, solar, and wind, combined with the exclusion of nuclear power, highlights the need for a diversified energy generation mix. This approach aligns with Ghana's energy policies, including the "National Energy Policy" </w:t>
      </w:r>
      <w:r w:rsidRPr="003B45B5">
        <w:rPr>
          <w:rFonts w:ascii="Times New Roman" w:eastAsia="Times New Roman" w:hAnsi="Times New Roman" w:cs="Times New Roman"/>
          <w:sz w:val="20"/>
          <w:szCs w:val="20"/>
          <w:lang w:val="en-US" w:eastAsia="en-GH"/>
        </w:rPr>
        <w:fldChar w:fldCharType="begin" w:fldLock="1"/>
      </w:r>
      <w:r w:rsidR="003B45B5">
        <w:rPr>
          <w:rFonts w:ascii="Times New Roman" w:eastAsia="Times New Roman" w:hAnsi="Times New Roman" w:cs="Times New Roman"/>
          <w:sz w:val="20"/>
          <w:szCs w:val="20"/>
          <w:lang w:val="en-US" w:eastAsia="en-GH"/>
        </w:rPr>
        <w:instrText>ADDIN CSL_CITATION {"citationItems":[{"id":"ITEM-1","itemData":{"author":[{"dropping-particle":"","family":"Ministry of Energy","given":"","non-dropping-particle":"","parse-names":false,"suffix":""}],"id":"ITEM-1","issued":{"date-parts":[["2021"]]},"title":"National Energy Policy: Energy Sector, an Engine for Economic Growth and Sustainable Development","type":"report"},"uris":["http://www.mendeley.com/documents/?uuid=746e85e3-3ef1-4ab8-b58a-f53e63c4020c"]}],"mendeley":{"formattedCitation":"[14]","plainTextFormattedCitation":"[14]","previouslyFormattedCitation":"[14]"},"properties":{"noteIndex":0},"schema":"https://github.com/citation-style-language/schema/raw/master/csl-citation.json"}</w:instrText>
      </w:r>
      <w:r w:rsidRPr="003B45B5">
        <w:rPr>
          <w:rFonts w:ascii="Times New Roman" w:eastAsia="Times New Roman" w:hAnsi="Times New Roman" w:cs="Times New Roman"/>
          <w:sz w:val="20"/>
          <w:szCs w:val="20"/>
          <w:lang w:val="en-US" w:eastAsia="en-GH"/>
        </w:rPr>
        <w:fldChar w:fldCharType="separate"/>
      </w:r>
      <w:r w:rsidRPr="003B45B5">
        <w:rPr>
          <w:rFonts w:ascii="Times New Roman" w:eastAsia="Times New Roman" w:hAnsi="Times New Roman" w:cs="Times New Roman"/>
          <w:noProof/>
          <w:sz w:val="20"/>
          <w:szCs w:val="20"/>
          <w:lang w:val="en-US" w:eastAsia="en-GH"/>
        </w:rPr>
        <w:t>[14]</w:t>
      </w:r>
      <w:r w:rsidRPr="003B45B5">
        <w:rPr>
          <w:rFonts w:ascii="Times New Roman" w:eastAsia="Times New Roman" w:hAnsi="Times New Roman" w:cs="Times New Roman"/>
          <w:sz w:val="20"/>
          <w:szCs w:val="20"/>
          <w:lang w:val="en-US" w:eastAsia="en-GH"/>
        </w:rPr>
        <w:fldChar w:fldCharType="end"/>
      </w:r>
      <w:r w:rsidRPr="003B45B5">
        <w:rPr>
          <w:rFonts w:ascii="Times New Roman" w:eastAsia="Times New Roman" w:hAnsi="Times New Roman" w:cs="Times New Roman"/>
          <w:sz w:val="20"/>
          <w:szCs w:val="20"/>
          <w:lang w:eastAsia="en-GH"/>
        </w:rPr>
        <w:t xml:space="preserve"> and "Ghana's National Energy Transition Framework (2022–2070)</w:t>
      </w:r>
      <w:r w:rsidRPr="003B45B5">
        <w:rPr>
          <w:rFonts w:ascii="Times New Roman" w:eastAsia="Times New Roman" w:hAnsi="Times New Roman" w:cs="Times New Roman"/>
          <w:sz w:val="20"/>
          <w:szCs w:val="20"/>
          <w:lang w:val="en-US" w:eastAsia="en-GH"/>
        </w:rPr>
        <w:t xml:space="preserve"> </w:t>
      </w:r>
      <w:r w:rsidRPr="003B45B5">
        <w:rPr>
          <w:rFonts w:ascii="Times New Roman" w:eastAsia="Times New Roman" w:hAnsi="Times New Roman" w:cs="Times New Roman"/>
          <w:sz w:val="20"/>
          <w:szCs w:val="20"/>
          <w:lang w:val="en-US" w:eastAsia="en-GH"/>
        </w:rPr>
        <w:fldChar w:fldCharType="begin" w:fldLock="1"/>
      </w:r>
      <w:r w:rsidR="003B45B5">
        <w:rPr>
          <w:rFonts w:ascii="Times New Roman" w:eastAsia="Times New Roman" w:hAnsi="Times New Roman" w:cs="Times New Roman"/>
          <w:sz w:val="20"/>
          <w:szCs w:val="20"/>
          <w:lang w:val="en-US" w:eastAsia="en-GH"/>
        </w:rPr>
        <w:instrText>ADDIN CSL_CITATION {"citationItems":[{"id":"ITEM-1","itemData":{"URL":"https://www.energymin.gov.gh/search/node?keys=energy+transition","accessed":{"date-parts":[["2023","5","17"]]},"author":[{"dropping-particle":"","family":"Ministry of Energy","given":"","non-dropping-particle":"","parse-names":false,"suffix":""}],"id":"ITEM-1","issued":{"date-parts":[["2023"]]},"title":"Ghana's National Energy Transition Framework (2022-2070)","type":"webpage"},"uris":["http://www.mendeley.com/documents/?uuid=6ae39d4c-c79f-366e-b269-19998fbc562a"]}],"mendeley":{"formattedCitation":"[13]","plainTextFormattedCitation":"[13]","previouslyFormattedCitation":"[13]"},"properties":{"noteIndex":0},"schema":"https://github.com/citation-style-language/schema/raw/master/csl-citation.json"}</w:instrText>
      </w:r>
      <w:r w:rsidRPr="003B45B5">
        <w:rPr>
          <w:rFonts w:ascii="Times New Roman" w:eastAsia="Times New Roman" w:hAnsi="Times New Roman" w:cs="Times New Roman"/>
          <w:sz w:val="20"/>
          <w:szCs w:val="20"/>
          <w:lang w:val="en-US" w:eastAsia="en-GH"/>
        </w:rPr>
        <w:fldChar w:fldCharType="separate"/>
      </w:r>
      <w:r w:rsidRPr="003B45B5">
        <w:rPr>
          <w:rFonts w:ascii="Times New Roman" w:eastAsia="Times New Roman" w:hAnsi="Times New Roman" w:cs="Times New Roman"/>
          <w:noProof/>
          <w:sz w:val="20"/>
          <w:szCs w:val="20"/>
          <w:lang w:val="en-US" w:eastAsia="en-GH"/>
        </w:rPr>
        <w:t>[13]</w:t>
      </w:r>
      <w:r w:rsidRPr="003B45B5">
        <w:rPr>
          <w:rFonts w:ascii="Times New Roman" w:eastAsia="Times New Roman" w:hAnsi="Times New Roman" w:cs="Times New Roman"/>
          <w:sz w:val="20"/>
          <w:szCs w:val="20"/>
          <w:lang w:val="en-US" w:eastAsia="en-GH"/>
        </w:rPr>
        <w:fldChar w:fldCharType="end"/>
      </w:r>
      <w:r w:rsidRPr="003B45B5">
        <w:rPr>
          <w:rFonts w:ascii="Times New Roman" w:eastAsia="Times New Roman" w:hAnsi="Times New Roman" w:cs="Times New Roman"/>
          <w:sz w:val="20"/>
          <w:szCs w:val="20"/>
          <w:lang w:eastAsia="en-GH"/>
        </w:rPr>
        <w:t>"</w:t>
      </w:r>
    </w:p>
    <w:p w14:paraId="29549A54" w14:textId="7AB0C125" w:rsidR="00685452" w:rsidRPr="003B45B5" w:rsidRDefault="00685452" w:rsidP="003B45B5">
      <w:pPr>
        <w:spacing w:after="0"/>
        <w:jc w:val="both"/>
        <w:rPr>
          <w:rFonts w:ascii="Times New Roman" w:hAnsi="Times New Roman" w:cs="Times New Roman"/>
          <w:sz w:val="20"/>
          <w:szCs w:val="20"/>
          <w:lang w:val="en-US"/>
        </w:rPr>
      </w:pPr>
    </w:p>
    <w:p w14:paraId="69EE9DDA" w14:textId="215C6AA3" w:rsidR="006D3879" w:rsidRPr="003B45B5" w:rsidRDefault="00403014" w:rsidP="003B45B5">
      <w:pPr>
        <w:spacing w:after="0"/>
        <w:jc w:val="both"/>
        <w:rPr>
          <w:rFonts w:ascii="Times New Roman" w:hAnsi="Times New Roman" w:cs="Times New Roman"/>
          <w:b/>
          <w:bCs/>
          <w:i/>
          <w:iCs/>
          <w:sz w:val="24"/>
          <w:szCs w:val="24"/>
          <w:lang w:val="en-US"/>
        </w:rPr>
      </w:pPr>
      <w:r w:rsidRPr="003B45B5">
        <w:rPr>
          <w:rFonts w:ascii="Times New Roman" w:hAnsi="Times New Roman" w:cs="Times New Roman"/>
          <w:b/>
          <w:bCs/>
          <w:i/>
          <w:iCs/>
          <w:sz w:val="24"/>
          <w:szCs w:val="24"/>
          <w:lang w:val="en-US"/>
        </w:rPr>
        <w:t xml:space="preserve">4.1.2 </w:t>
      </w:r>
      <w:r w:rsidR="006D3879" w:rsidRPr="003B45B5">
        <w:rPr>
          <w:rFonts w:ascii="Times New Roman" w:hAnsi="Times New Roman" w:cs="Times New Roman"/>
          <w:b/>
          <w:bCs/>
          <w:i/>
          <w:iCs/>
          <w:sz w:val="24"/>
          <w:szCs w:val="24"/>
          <w:lang w:val="en-US"/>
        </w:rPr>
        <w:t>An All</w:t>
      </w:r>
      <w:r w:rsidR="008871A0" w:rsidRPr="003B45B5">
        <w:rPr>
          <w:rFonts w:ascii="Times New Roman" w:hAnsi="Times New Roman" w:cs="Times New Roman"/>
          <w:b/>
          <w:bCs/>
          <w:i/>
          <w:iCs/>
          <w:sz w:val="24"/>
          <w:szCs w:val="24"/>
          <w:lang w:val="en-US"/>
        </w:rPr>
        <w:t>-inclusive Technology Scenario</w:t>
      </w:r>
    </w:p>
    <w:p w14:paraId="7173AF80" w14:textId="77777777" w:rsidR="00A515F7" w:rsidRPr="003B45B5" w:rsidRDefault="00A515F7" w:rsidP="003B45B5">
      <w:pPr>
        <w:spacing w:after="0"/>
        <w:jc w:val="both"/>
        <w:rPr>
          <w:rFonts w:ascii="Times New Roman" w:hAnsi="Times New Roman" w:cs="Times New Roman"/>
          <w:b/>
          <w:bCs/>
          <w:i/>
          <w:iCs/>
          <w:sz w:val="24"/>
          <w:szCs w:val="24"/>
          <w:lang w:val="en-US"/>
        </w:rPr>
      </w:pPr>
    </w:p>
    <w:p w14:paraId="56C5CAA0" w14:textId="5D2CAD82" w:rsidR="00D27A6D" w:rsidRDefault="00A515F7" w:rsidP="003B45B5">
      <w:pPr>
        <w:spacing w:after="0"/>
        <w:ind w:firstLine="720"/>
        <w:jc w:val="both"/>
        <w:rPr>
          <w:rFonts w:ascii="Times New Roman" w:hAnsi="Times New Roman" w:cs="Times New Roman"/>
          <w:sz w:val="20"/>
          <w:szCs w:val="20"/>
        </w:rPr>
      </w:pPr>
      <w:r w:rsidRPr="003B45B5">
        <w:rPr>
          <w:rFonts w:ascii="Times New Roman" w:hAnsi="Times New Roman" w:cs="Times New Roman"/>
          <w:sz w:val="20"/>
          <w:szCs w:val="20"/>
        </w:rPr>
        <w:t xml:space="preserve">In the all-inclusive technology scenario, total generation capacity expanded from 2,197.5 </w:t>
      </w:r>
      <w:proofErr w:type="spellStart"/>
      <w:r w:rsidRPr="003B45B5">
        <w:rPr>
          <w:rFonts w:ascii="Times New Roman" w:hAnsi="Times New Roman" w:cs="Times New Roman"/>
          <w:sz w:val="20"/>
          <w:szCs w:val="20"/>
        </w:rPr>
        <w:t>MWyr</w:t>
      </w:r>
      <w:proofErr w:type="spellEnd"/>
      <w:r w:rsidRPr="003B45B5">
        <w:rPr>
          <w:rFonts w:ascii="Times New Roman" w:hAnsi="Times New Roman" w:cs="Times New Roman"/>
          <w:sz w:val="20"/>
          <w:szCs w:val="20"/>
        </w:rPr>
        <w:t xml:space="preserve"> in 2020 to 5,034.6 </w:t>
      </w:r>
      <w:proofErr w:type="spellStart"/>
      <w:r w:rsidRPr="003B45B5">
        <w:rPr>
          <w:rFonts w:ascii="Times New Roman" w:hAnsi="Times New Roman" w:cs="Times New Roman"/>
          <w:sz w:val="20"/>
          <w:szCs w:val="20"/>
        </w:rPr>
        <w:t>MWyr</w:t>
      </w:r>
      <w:proofErr w:type="spellEnd"/>
      <w:r w:rsidRPr="003B45B5">
        <w:rPr>
          <w:rFonts w:ascii="Times New Roman" w:hAnsi="Times New Roman" w:cs="Times New Roman"/>
          <w:sz w:val="20"/>
          <w:szCs w:val="20"/>
        </w:rPr>
        <w:t xml:space="preserve"> in 2040, incorporating nuclear energy alongside other technologies. Nuclear power commenced in 2029 with 296.1 </w:t>
      </w:r>
      <w:proofErr w:type="spellStart"/>
      <w:r w:rsidRPr="003B45B5">
        <w:rPr>
          <w:rFonts w:ascii="Times New Roman" w:hAnsi="Times New Roman" w:cs="Times New Roman"/>
          <w:sz w:val="20"/>
          <w:szCs w:val="20"/>
        </w:rPr>
        <w:t>MWyr</w:t>
      </w:r>
      <w:proofErr w:type="spellEnd"/>
      <w:r w:rsidRPr="003B45B5">
        <w:rPr>
          <w:rFonts w:ascii="Times New Roman" w:hAnsi="Times New Roman" w:cs="Times New Roman"/>
          <w:sz w:val="20"/>
          <w:szCs w:val="20"/>
        </w:rPr>
        <w:t xml:space="preserve">, rising to 1,782.9 </w:t>
      </w:r>
      <w:proofErr w:type="spellStart"/>
      <w:r w:rsidRPr="003B45B5">
        <w:rPr>
          <w:rFonts w:ascii="Times New Roman" w:hAnsi="Times New Roman" w:cs="Times New Roman"/>
          <w:sz w:val="20"/>
          <w:szCs w:val="20"/>
        </w:rPr>
        <w:t>MWyr</w:t>
      </w:r>
      <w:proofErr w:type="spellEnd"/>
      <w:r w:rsidRPr="003B45B5">
        <w:rPr>
          <w:rFonts w:ascii="Times New Roman" w:hAnsi="Times New Roman" w:cs="Times New Roman"/>
          <w:sz w:val="20"/>
          <w:szCs w:val="20"/>
        </w:rPr>
        <w:t xml:space="preserve"> by 2040, gradually displacing coal. The detailed generation capacity for this scenario is depicted in Fig. 3.</w:t>
      </w:r>
    </w:p>
    <w:p w14:paraId="1609460C" w14:textId="77777777" w:rsidR="003B45B5" w:rsidRPr="003B45B5" w:rsidRDefault="003B45B5" w:rsidP="003B45B5">
      <w:pPr>
        <w:spacing w:after="0"/>
        <w:ind w:firstLine="720"/>
        <w:jc w:val="both"/>
        <w:rPr>
          <w:rFonts w:ascii="Times New Roman" w:hAnsi="Times New Roman" w:cs="Times New Roman"/>
          <w:sz w:val="20"/>
          <w:szCs w:val="20"/>
          <w:lang w:val="en-US"/>
        </w:rPr>
      </w:pPr>
    </w:p>
    <w:p w14:paraId="5F0FE332" w14:textId="19EAA10B" w:rsidR="008871A0" w:rsidRPr="003B45B5" w:rsidRDefault="00D27A6D" w:rsidP="00D02E3C">
      <w:pPr>
        <w:spacing w:after="0"/>
        <w:ind w:firstLine="720"/>
        <w:jc w:val="both"/>
        <w:rPr>
          <w:rFonts w:ascii="Times New Roman" w:hAnsi="Times New Roman" w:cs="Times New Roman"/>
          <w:sz w:val="20"/>
          <w:szCs w:val="20"/>
          <w:lang w:val="en-US"/>
        </w:rPr>
      </w:pPr>
      <w:r w:rsidRPr="003B45B5">
        <w:rPr>
          <w:rFonts w:ascii="Times New Roman" w:hAnsi="Times New Roman" w:cs="Times New Roman"/>
          <w:noProof/>
          <w:sz w:val="20"/>
          <w:szCs w:val="20"/>
          <w:lang w:val="en-US"/>
        </w:rPr>
        <w:drawing>
          <wp:inline distT="0" distB="0" distL="0" distR="0" wp14:anchorId="4E715DF6" wp14:editId="179C30A1">
            <wp:extent cx="3727450" cy="18669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27450" cy="1866900"/>
                    </a:xfrm>
                    <a:prstGeom prst="rect">
                      <a:avLst/>
                    </a:prstGeom>
                    <a:noFill/>
                  </pic:spPr>
                </pic:pic>
              </a:graphicData>
            </a:graphic>
          </wp:inline>
        </w:drawing>
      </w:r>
    </w:p>
    <w:p w14:paraId="0BB6C3C1" w14:textId="399A2AA2" w:rsidR="00D27A6D" w:rsidRPr="003B45B5" w:rsidRDefault="00403014" w:rsidP="00D02E3C">
      <w:pPr>
        <w:spacing w:after="0"/>
        <w:ind w:firstLine="720"/>
        <w:jc w:val="both"/>
        <w:rPr>
          <w:rFonts w:ascii="Times New Roman" w:hAnsi="Times New Roman" w:cs="Times New Roman"/>
          <w:b/>
          <w:bCs/>
          <w:i/>
          <w:iCs/>
          <w:sz w:val="20"/>
          <w:szCs w:val="20"/>
          <w:lang w:val="en-US"/>
        </w:rPr>
      </w:pPr>
      <w:r w:rsidRPr="003B45B5">
        <w:rPr>
          <w:rFonts w:ascii="Times New Roman" w:eastAsia="Times New Roman" w:hAnsi="Times New Roman" w:cs="Times New Roman"/>
          <w:i/>
          <w:iCs/>
          <w:sz w:val="20"/>
          <w:szCs w:val="20"/>
          <w:lang w:val="en-US" w:eastAsia="en-GH"/>
        </w:rPr>
        <w:t xml:space="preserve">FIG. 3. </w:t>
      </w:r>
      <w:r w:rsidRPr="003B45B5">
        <w:rPr>
          <w:rFonts w:ascii="Times New Roman" w:hAnsi="Times New Roman" w:cs="Times New Roman"/>
          <w:i/>
          <w:iCs/>
          <w:sz w:val="20"/>
          <w:szCs w:val="20"/>
          <w:lang w:val="en-US"/>
        </w:rPr>
        <w:t>All-inclusive technology scenario</w:t>
      </w:r>
    </w:p>
    <w:p w14:paraId="78C53F06" w14:textId="3222F27D" w:rsidR="006919B4" w:rsidRPr="003B45B5" w:rsidRDefault="00403014" w:rsidP="003B45B5">
      <w:pPr>
        <w:spacing w:after="0"/>
        <w:jc w:val="both"/>
        <w:rPr>
          <w:rFonts w:ascii="Times New Roman" w:hAnsi="Times New Roman" w:cs="Times New Roman"/>
          <w:b/>
          <w:bCs/>
          <w:i/>
          <w:iCs/>
          <w:sz w:val="24"/>
          <w:szCs w:val="24"/>
          <w:lang w:val="en-US"/>
        </w:rPr>
      </w:pPr>
      <w:r w:rsidRPr="003B45B5">
        <w:rPr>
          <w:rFonts w:ascii="Times New Roman" w:hAnsi="Times New Roman" w:cs="Times New Roman"/>
          <w:b/>
          <w:bCs/>
          <w:i/>
          <w:iCs/>
          <w:sz w:val="24"/>
          <w:szCs w:val="24"/>
          <w:lang w:val="en-US"/>
        </w:rPr>
        <w:lastRenderedPageBreak/>
        <w:t xml:space="preserve">4.1.3 </w:t>
      </w:r>
      <w:r w:rsidR="00927F67" w:rsidRPr="003B45B5">
        <w:rPr>
          <w:rFonts w:ascii="Times New Roman" w:hAnsi="Times New Roman" w:cs="Times New Roman"/>
          <w:b/>
          <w:bCs/>
          <w:i/>
          <w:iCs/>
          <w:sz w:val="24"/>
          <w:szCs w:val="24"/>
          <w:lang w:val="en-US"/>
        </w:rPr>
        <w:t>Carbon Dioxide Emissions of Scenarios</w:t>
      </w:r>
    </w:p>
    <w:p w14:paraId="01BD737D" w14:textId="77777777" w:rsidR="003B45B5" w:rsidRPr="003B45B5" w:rsidRDefault="003B45B5" w:rsidP="003B45B5">
      <w:pPr>
        <w:spacing w:after="0"/>
        <w:jc w:val="both"/>
        <w:rPr>
          <w:rFonts w:ascii="Times New Roman" w:hAnsi="Times New Roman" w:cs="Times New Roman"/>
          <w:b/>
          <w:bCs/>
          <w:i/>
          <w:iCs/>
          <w:sz w:val="24"/>
          <w:szCs w:val="24"/>
          <w:lang w:val="en-US"/>
        </w:rPr>
      </w:pPr>
    </w:p>
    <w:p w14:paraId="634242EE" w14:textId="50F9CBDA" w:rsidR="00D27A6D" w:rsidRPr="003B45B5" w:rsidRDefault="00A515F7" w:rsidP="003B45B5">
      <w:pPr>
        <w:spacing w:after="0"/>
        <w:ind w:firstLine="720"/>
        <w:jc w:val="both"/>
        <w:rPr>
          <w:rFonts w:ascii="Times New Roman" w:hAnsi="Times New Roman" w:cs="Times New Roman"/>
          <w:sz w:val="20"/>
          <w:szCs w:val="20"/>
          <w:lang w:val="en-US"/>
        </w:rPr>
      </w:pPr>
      <w:r w:rsidRPr="003B45B5">
        <w:rPr>
          <w:rFonts w:ascii="Times New Roman" w:hAnsi="Times New Roman" w:cs="Times New Roman"/>
          <w:sz w:val="20"/>
          <w:szCs w:val="20"/>
          <w:lang w:val="en-US"/>
        </w:rPr>
        <w:t>The carbon dioxide (CO2) emissions of the two scenarios are depicted in Fig. 4. With the inclusion of nuclear power in the generation mix, CO2 emissions began to decrease from 2025, reducing from 9,489.1 kilotons to 8,554.72 kilotons in 2026. By the end of the study period in 2040, emissions were 20,264.8 kilotons for the reference scenario and 6,490.63 kilotons for the all-inclusive scenario. These findings align with previous studies for Ghana [23], [24] and further support the nation's energy policy ambitions to integrate nuclear energy, curtail emissions, and ensure a sustainable energy future [14], [26], [29].</w:t>
      </w:r>
    </w:p>
    <w:p w14:paraId="1A0E5DE3" w14:textId="77777777" w:rsidR="003B45B5" w:rsidRPr="003B45B5" w:rsidRDefault="003B45B5" w:rsidP="003B45B5">
      <w:pPr>
        <w:spacing w:after="0"/>
        <w:ind w:firstLine="720"/>
        <w:jc w:val="both"/>
        <w:rPr>
          <w:rFonts w:ascii="Times New Roman" w:eastAsia="Times New Roman" w:hAnsi="Times New Roman" w:cs="Times New Roman"/>
          <w:sz w:val="20"/>
          <w:szCs w:val="20"/>
          <w:lang w:val="en-US" w:eastAsia="en-GH"/>
        </w:rPr>
      </w:pPr>
    </w:p>
    <w:p w14:paraId="15AD991E" w14:textId="6EDEADBA" w:rsidR="00927F67" w:rsidRPr="003B45B5" w:rsidRDefault="00D27A6D" w:rsidP="003B45B5">
      <w:pPr>
        <w:spacing w:after="0"/>
        <w:ind w:firstLine="720"/>
        <w:jc w:val="both"/>
        <w:rPr>
          <w:rFonts w:ascii="Times New Roman" w:eastAsia="Times New Roman" w:hAnsi="Times New Roman" w:cs="Times New Roman"/>
          <w:sz w:val="20"/>
          <w:szCs w:val="20"/>
          <w:lang w:val="en-US" w:eastAsia="en-GH"/>
        </w:rPr>
      </w:pPr>
      <w:r w:rsidRPr="003B45B5">
        <w:rPr>
          <w:rFonts w:ascii="Times New Roman" w:eastAsia="Times New Roman" w:hAnsi="Times New Roman" w:cs="Times New Roman"/>
          <w:noProof/>
          <w:sz w:val="20"/>
          <w:szCs w:val="20"/>
          <w:lang w:val="en-US" w:eastAsia="en-GH"/>
        </w:rPr>
        <w:drawing>
          <wp:inline distT="0" distB="0" distL="0" distR="0" wp14:anchorId="58C1EA96" wp14:editId="29C3F221">
            <wp:extent cx="3917950" cy="21844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17950" cy="2184400"/>
                    </a:xfrm>
                    <a:prstGeom prst="rect">
                      <a:avLst/>
                    </a:prstGeom>
                    <a:noFill/>
                  </pic:spPr>
                </pic:pic>
              </a:graphicData>
            </a:graphic>
          </wp:inline>
        </w:drawing>
      </w:r>
    </w:p>
    <w:p w14:paraId="5BE82F2C" w14:textId="40F35F60" w:rsidR="00403014" w:rsidRPr="003B45B5" w:rsidRDefault="00403014" w:rsidP="003B45B5">
      <w:pPr>
        <w:spacing w:after="0"/>
        <w:ind w:firstLine="720"/>
        <w:jc w:val="both"/>
        <w:rPr>
          <w:rFonts w:ascii="Times New Roman" w:hAnsi="Times New Roman" w:cs="Times New Roman"/>
          <w:b/>
          <w:bCs/>
          <w:i/>
          <w:iCs/>
          <w:sz w:val="20"/>
          <w:szCs w:val="20"/>
          <w:lang w:val="en-US"/>
        </w:rPr>
      </w:pPr>
      <w:r w:rsidRPr="003B45B5">
        <w:rPr>
          <w:rFonts w:ascii="Times New Roman" w:hAnsi="Times New Roman" w:cs="Times New Roman"/>
          <w:i/>
          <w:iCs/>
          <w:sz w:val="20"/>
          <w:szCs w:val="20"/>
          <w:lang w:val="en-US"/>
        </w:rPr>
        <w:t>FIG. 4. Carbon Dioxide (CO</w:t>
      </w:r>
      <w:r w:rsidRPr="003B45B5">
        <w:rPr>
          <w:rFonts w:ascii="Times New Roman" w:hAnsi="Times New Roman" w:cs="Times New Roman"/>
          <w:i/>
          <w:iCs/>
          <w:sz w:val="20"/>
          <w:szCs w:val="20"/>
          <w:vertAlign w:val="subscript"/>
          <w:lang w:val="en-US"/>
        </w:rPr>
        <w:t>2</w:t>
      </w:r>
      <w:r w:rsidRPr="003B45B5">
        <w:rPr>
          <w:rFonts w:ascii="Times New Roman" w:hAnsi="Times New Roman" w:cs="Times New Roman"/>
          <w:i/>
          <w:iCs/>
          <w:sz w:val="20"/>
          <w:szCs w:val="20"/>
          <w:lang w:val="en-US"/>
        </w:rPr>
        <w:t>) Emissions of Scenarios</w:t>
      </w:r>
    </w:p>
    <w:p w14:paraId="4091D08E" w14:textId="77777777" w:rsidR="00B46D0E" w:rsidRPr="003B45B5" w:rsidRDefault="00B46D0E" w:rsidP="003B45B5">
      <w:pPr>
        <w:spacing w:after="0"/>
        <w:jc w:val="both"/>
        <w:rPr>
          <w:rFonts w:ascii="Times New Roman" w:hAnsi="Times New Roman" w:cs="Times New Roman"/>
          <w:sz w:val="20"/>
          <w:szCs w:val="20"/>
          <w:lang w:val="en-US"/>
        </w:rPr>
      </w:pPr>
    </w:p>
    <w:p w14:paraId="6AA08BDE" w14:textId="5114BC1E" w:rsidR="00024A31" w:rsidRPr="003B45B5" w:rsidRDefault="00A515F7" w:rsidP="003B45B5">
      <w:pPr>
        <w:spacing w:after="0"/>
        <w:jc w:val="both"/>
        <w:rPr>
          <w:rFonts w:ascii="Times New Roman" w:hAnsi="Times New Roman" w:cs="Times New Roman"/>
          <w:sz w:val="20"/>
          <w:szCs w:val="20"/>
          <w:lang w:val="en-US"/>
        </w:rPr>
      </w:pPr>
      <w:r w:rsidRPr="003B45B5">
        <w:rPr>
          <w:rFonts w:ascii="Times New Roman" w:hAnsi="Times New Roman" w:cs="Times New Roman"/>
          <w:sz w:val="20"/>
          <w:szCs w:val="20"/>
          <w:lang w:val="en-US"/>
        </w:rPr>
        <w:t>Thus, evaluating Ghana's integrated energy system, including SMRs, solar power, and wind power, has become increasingly significant.</w:t>
      </w:r>
    </w:p>
    <w:p w14:paraId="4D7F4660" w14:textId="77777777" w:rsidR="00403014" w:rsidRPr="003B45B5" w:rsidRDefault="00403014" w:rsidP="003B45B5">
      <w:pPr>
        <w:spacing w:after="0"/>
        <w:jc w:val="both"/>
        <w:rPr>
          <w:rFonts w:ascii="Times New Roman" w:hAnsi="Times New Roman" w:cs="Times New Roman"/>
          <w:sz w:val="20"/>
          <w:szCs w:val="20"/>
          <w:lang w:val="en-US"/>
        </w:rPr>
      </w:pPr>
    </w:p>
    <w:p w14:paraId="33980211" w14:textId="2CA497F7" w:rsidR="00917512" w:rsidRPr="003B45B5" w:rsidRDefault="00403014" w:rsidP="003B45B5">
      <w:pPr>
        <w:spacing w:after="0"/>
        <w:jc w:val="both"/>
        <w:rPr>
          <w:rFonts w:ascii="Times New Roman" w:hAnsi="Times New Roman" w:cs="Times New Roman"/>
          <w:b/>
          <w:bCs/>
          <w:sz w:val="20"/>
          <w:szCs w:val="20"/>
          <w:lang w:val="en-US"/>
        </w:rPr>
      </w:pPr>
      <w:r w:rsidRPr="003B45B5">
        <w:rPr>
          <w:rFonts w:ascii="Times New Roman" w:hAnsi="Times New Roman" w:cs="Times New Roman"/>
          <w:b/>
          <w:bCs/>
          <w:sz w:val="20"/>
          <w:szCs w:val="20"/>
          <w:lang w:val="en-US"/>
        </w:rPr>
        <w:t xml:space="preserve">4.2 </w:t>
      </w:r>
      <w:r w:rsidR="006F247A" w:rsidRPr="003B45B5">
        <w:rPr>
          <w:rFonts w:ascii="Times New Roman" w:hAnsi="Times New Roman" w:cs="Times New Roman"/>
          <w:b/>
          <w:bCs/>
          <w:sz w:val="20"/>
          <w:szCs w:val="20"/>
          <w:lang w:val="en-US"/>
        </w:rPr>
        <w:t>HOMER</w:t>
      </w:r>
      <w:r w:rsidRPr="003B45B5">
        <w:rPr>
          <w:rFonts w:ascii="Times New Roman" w:hAnsi="Times New Roman" w:cs="Times New Roman"/>
          <w:b/>
          <w:bCs/>
          <w:sz w:val="20"/>
          <w:szCs w:val="20"/>
          <w:lang w:val="en-US"/>
        </w:rPr>
        <w:t xml:space="preserve"> hybridization analysis</w:t>
      </w:r>
    </w:p>
    <w:p w14:paraId="1ACEC690" w14:textId="54C22139" w:rsidR="00964341" w:rsidRPr="003B45B5" w:rsidRDefault="00964341" w:rsidP="003B45B5">
      <w:pPr>
        <w:spacing w:after="0"/>
        <w:ind w:firstLine="720"/>
        <w:jc w:val="both"/>
        <w:rPr>
          <w:rFonts w:ascii="Times New Roman" w:hAnsi="Times New Roman" w:cs="Times New Roman"/>
          <w:sz w:val="20"/>
          <w:szCs w:val="20"/>
        </w:rPr>
      </w:pPr>
      <w:r w:rsidRPr="003B45B5">
        <w:rPr>
          <w:rFonts w:ascii="Times New Roman" w:hAnsi="Times New Roman" w:cs="Times New Roman"/>
          <w:sz w:val="20"/>
          <w:szCs w:val="20"/>
        </w:rPr>
        <w:t xml:space="preserve">The study by Nyasapoh et al. </w:t>
      </w:r>
      <w:r w:rsidRPr="003B45B5">
        <w:rPr>
          <w:rFonts w:ascii="Times New Roman" w:hAnsi="Times New Roman" w:cs="Times New Roman"/>
          <w:sz w:val="20"/>
          <w:szCs w:val="20"/>
          <w:lang w:val="en-US"/>
        </w:rPr>
        <w:fldChar w:fldCharType="begin" w:fldLock="1"/>
      </w:r>
      <w:r w:rsidR="003B45B5">
        <w:rPr>
          <w:rFonts w:ascii="Times New Roman" w:hAnsi="Times New Roman" w:cs="Times New Roman"/>
          <w:sz w:val="20"/>
          <w:szCs w:val="20"/>
          <w:lang w:val="en-US"/>
        </w:rPr>
        <w:instrText>ADDIN CSL_CITATION {"citationItems":[{"id":"ITEM-1","itemData":{"DOI":"10.1109/SEGE55279.2022.9889765","ISBN":"1665499303","author":[{"dropping-particle":"","family":"Nyasapoh","given":"Mark Amoah","non-dropping-particle":"","parse-names":false,"suffix":""},{"dropping-particle":"","family":"Gyamfi","given":"Samuel","non-dropping-particle":"","parse-names":false,"suffix":""},{"dropping-particle":"","family":"Debrah","given":"Seth Kofi","non-dropping-particle":"","parse-names":false,"suffix":""},{"dropping-particle":"","family":"Gaber","given":"Hossam","non-dropping-particle":"","parse-names":false,"suffix":""},{"dropping-particle":"","family":"Derkyi","given":"Nana Sarfo Agyemang","non-dropping-particle":"","parse-names":false,"suffix":""}],"container-title":"2022 IEEE 10th International Conference on Smart Energy Grid Engineering (SEGE)","id":"ITEM-1","issued":{"date-parts":[["2022"]]},"page":"74-80","publisher":"IEEE","title":"Assessment of the Economic Viability of Nuclear-Renewable Hybrid Energy Systems: Case for Ghana","type":"paper-conference"},"uris":["http://www.mendeley.com/documents/?uuid=a8c37790-3e51-41fc-b296-61ca3da243ed"]}],"mendeley":{"formattedCitation":"[29]","plainTextFormattedCitation":"[29]","previouslyFormattedCitation":"[30]"},"properties":{"noteIndex":0},"schema":"https://github.com/citation-style-language/schema/raw/master/csl-citation.json"}</w:instrText>
      </w:r>
      <w:r w:rsidRPr="003B45B5">
        <w:rPr>
          <w:rFonts w:ascii="Times New Roman" w:hAnsi="Times New Roman" w:cs="Times New Roman"/>
          <w:sz w:val="20"/>
          <w:szCs w:val="20"/>
          <w:lang w:val="en-US"/>
        </w:rPr>
        <w:fldChar w:fldCharType="separate"/>
      </w:r>
      <w:r w:rsidR="003B45B5" w:rsidRPr="003B45B5">
        <w:rPr>
          <w:rFonts w:ascii="Times New Roman" w:hAnsi="Times New Roman" w:cs="Times New Roman"/>
          <w:noProof/>
          <w:sz w:val="20"/>
          <w:szCs w:val="20"/>
          <w:lang w:val="en-US"/>
        </w:rPr>
        <w:t>[29]</w:t>
      </w:r>
      <w:r w:rsidRPr="003B45B5">
        <w:rPr>
          <w:rFonts w:ascii="Times New Roman" w:hAnsi="Times New Roman" w:cs="Times New Roman"/>
          <w:sz w:val="20"/>
          <w:szCs w:val="20"/>
        </w:rPr>
        <w:fldChar w:fldCharType="end"/>
      </w:r>
      <w:r w:rsidRPr="003B45B5">
        <w:rPr>
          <w:rFonts w:ascii="Times New Roman" w:hAnsi="Times New Roman" w:cs="Times New Roman"/>
          <w:sz w:val="20"/>
          <w:szCs w:val="20"/>
          <w:lang w:val="en-US"/>
        </w:rPr>
        <w:t xml:space="preserve"> </w:t>
      </w:r>
      <w:r w:rsidRPr="003B45B5">
        <w:rPr>
          <w:rFonts w:ascii="Times New Roman" w:hAnsi="Times New Roman" w:cs="Times New Roman"/>
          <w:sz w:val="20"/>
          <w:szCs w:val="20"/>
        </w:rPr>
        <w:t xml:space="preserve">concluded that a lifeline scenario does not offer a cost-effective energy source, whereas a hybrid energy system (HES) connected to the grid is optimal. The off-grid hybrid energy analysis is depicted in Fig. 5. For the off-grid N-R HES site </w:t>
      </w:r>
      <w:proofErr w:type="spellStart"/>
      <w:r w:rsidRPr="003B45B5">
        <w:rPr>
          <w:rFonts w:ascii="Times New Roman" w:hAnsi="Times New Roman" w:cs="Times New Roman"/>
          <w:sz w:val="20"/>
          <w:szCs w:val="20"/>
        </w:rPr>
        <w:t>analy</w:t>
      </w:r>
      <w:proofErr w:type="spellEnd"/>
      <w:r w:rsidRPr="003B45B5">
        <w:rPr>
          <w:rFonts w:ascii="Times New Roman" w:hAnsi="Times New Roman" w:cs="Times New Roman"/>
          <w:sz w:val="20"/>
          <w:szCs w:val="20"/>
          <w:lang w:val="en-US"/>
        </w:rPr>
        <w:t>s</w:t>
      </w:r>
      <w:r w:rsidRPr="003B45B5">
        <w:rPr>
          <w:rFonts w:ascii="Times New Roman" w:hAnsi="Times New Roman" w:cs="Times New Roman"/>
          <w:sz w:val="20"/>
          <w:szCs w:val="20"/>
        </w:rPr>
        <w:t>ed, the proposed system has a net present cost (NPC) of $2,392,143, incorporating 137 kW of PV and 129 kWh of battery capacity. The expected operating cost is $112,200.80 per year, compared to $128,162 per year for the current system. The payback period is 11.4 years with an internal rate of return (IRR) of 6.44%. The cost of energy (COE) for the project is $0.1888.</w:t>
      </w:r>
    </w:p>
    <w:p w14:paraId="73D93CE5" w14:textId="56F60077" w:rsidR="00917512" w:rsidRPr="003B45B5" w:rsidRDefault="00917512" w:rsidP="003B45B5">
      <w:pPr>
        <w:spacing w:after="0"/>
        <w:jc w:val="both"/>
        <w:rPr>
          <w:rFonts w:ascii="Times New Roman" w:hAnsi="Times New Roman" w:cs="Times New Roman"/>
          <w:sz w:val="20"/>
          <w:szCs w:val="20"/>
          <w:lang w:val="x-none"/>
        </w:rPr>
      </w:pPr>
    </w:p>
    <w:p w14:paraId="0134A05E" w14:textId="77777777" w:rsidR="0009555D" w:rsidRPr="003B45B5" w:rsidRDefault="0009555D" w:rsidP="003B45B5">
      <w:pPr>
        <w:spacing w:after="0"/>
        <w:jc w:val="both"/>
        <w:rPr>
          <w:rFonts w:ascii="Times New Roman" w:hAnsi="Times New Roman" w:cs="Times New Roman"/>
          <w:sz w:val="20"/>
          <w:szCs w:val="20"/>
          <w:lang w:val="x-none"/>
        </w:rPr>
      </w:pPr>
    </w:p>
    <w:p w14:paraId="1AFEE300" w14:textId="77777777" w:rsidR="001B43FE" w:rsidRPr="003B45B5" w:rsidRDefault="001B43FE" w:rsidP="00D02E3C">
      <w:pPr>
        <w:spacing w:after="0"/>
        <w:ind w:firstLine="720"/>
        <w:jc w:val="both"/>
        <w:rPr>
          <w:rFonts w:ascii="Times New Roman" w:hAnsi="Times New Roman" w:cs="Times New Roman"/>
          <w:sz w:val="20"/>
          <w:szCs w:val="20"/>
          <w:lang w:val="en-US"/>
        </w:rPr>
      </w:pPr>
      <w:r w:rsidRPr="003B45B5">
        <w:rPr>
          <w:rFonts w:ascii="Times New Roman" w:hAnsi="Times New Roman" w:cs="Times New Roman"/>
          <w:noProof/>
          <w:sz w:val="20"/>
          <w:szCs w:val="20"/>
          <w:lang w:val="en-US"/>
        </w:rPr>
        <w:drawing>
          <wp:inline distT="0" distB="0" distL="0" distR="0" wp14:anchorId="61BB2EA3" wp14:editId="7A91A92F">
            <wp:extent cx="4133850" cy="21844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00149" cy="2272275"/>
                    </a:xfrm>
                    <a:prstGeom prst="rect">
                      <a:avLst/>
                    </a:prstGeom>
                    <a:noFill/>
                  </pic:spPr>
                </pic:pic>
              </a:graphicData>
            </a:graphic>
          </wp:inline>
        </w:drawing>
      </w:r>
    </w:p>
    <w:p w14:paraId="3F5741A1" w14:textId="0F75B810" w:rsidR="001B43FE" w:rsidRPr="003B45B5" w:rsidRDefault="001B43FE" w:rsidP="00D02E3C">
      <w:pPr>
        <w:spacing w:after="0"/>
        <w:ind w:firstLine="720"/>
        <w:jc w:val="both"/>
        <w:rPr>
          <w:rFonts w:ascii="Times New Roman" w:hAnsi="Times New Roman" w:cs="Times New Roman"/>
          <w:i/>
          <w:iCs/>
          <w:sz w:val="20"/>
          <w:szCs w:val="20"/>
          <w:lang w:val="en-US"/>
        </w:rPr>
      </w:pPr>
      <w:r w:rsidRPr="003B45B5">
        <w:rPr>
          <w:rFonts w:ascii="Times New Roman" w:hAnsi="Times New Roman" w:cs="Times New Roman"/>
          <w:i/>
          <w:iCs/>
          <w:sz w:val="20"/>
          <w:szCs w:val="20"/>
          <w:lang w:val="en-US"/>
        </w:rPr>
        <w:t>F</w:t>
      </w:r>
      <w:r w:rsidR="00403014" w:rsidRPr="003B45B5">
        <w:rPr>
          <w:rFonts w:ascii="Times New Roman" w:hAnsi="Times New Roman" w:cs="Times New Roman"/>
          <w:i/>
          <w:iCs/>
          <w:sz w:val="20"/>
          <w:szCs w:val="20"/>
          <w:lang w:val="en-US"/>
        </w:rPr>
        <w:t>IG. 5</w:t>
      </w:r>
      <w:r w:rsidRPr="003B45B5">
        <w:rPr>
          <w:rFonts w:ascii="Times New Roman" w:hAnsi="Times New Roman" w:cs="Times New Roman"/>
          <w:i/>
          <w:iCs/>
          <w:sz w:val="20"/>
          <w:szCs w:val="20"/>
          <w:lang w:val="en-US"/>
        </w:rPr>
        <w:t>.</w:t>
      </w:r>
      <w:r w:rsidR="003B45B5" w:rsidRPr="003B45B5">
        <w:rPr>
          <w:rFonts w:ascii="Times New Roman" w:hAnsi="Times New Roman" w:cs="Times New Roman"/>
          <w:i/>
          <w:iCs/>
          <w:sz w:val="20"/>
          <w:szCs w:val="20"/>
          <w:lang w:val="en-US"/>
        </w:rPr>
        <w:t xml:space="preserve"> </w:t>
      </w:r>
      <w:r w:rsidRPr="003B45B5">
        <w:rPr>
          <w:rFonts w:ascii="Times New Roman" w:hAnsi="Times New Roman" w:cs="Times New Roman"/>
          <w:i/>
          <w:iCs/>
          <w:sz w:val="20"/>
          <w:szCs w:val="20"/>
          <w:lang w:val="en-US"/>
        </w:rPr>
        <w:t>Cumulative cash flow over project life</w:t>
      </w:r>
    </w:p>
    <w:p w14:paraId="7F23FC92" w14:textId="2662F4ED" w:rsidR="00AA5CA4" w:rsidRDefault="00AA5CA4" w:rsidP="003B45B5">
      <w:pPr>
        <w:spacing w:after="0"/>
        <w:jc w:val="both"/>
        <w:rPr>
          <w:rFonts w:ascii="Times New Roman" w:hAnsi="Times New Roman" w:cs="Times New Roman"/>
          <w:sz w:val="20"/>
          <w:szCs w:val="20"/>
          <w:lang w:val="en-US"/>
        </w:rPr>
      </w:pPr>
    </w:p>
    <w:p w14:paraId="3D5AE4CA" w14:textId="6307F82A" w:rsidR="00D02E3C" w:rsidRDefault="00D02E3C" w:rsidP="003B45B5">
      <w:pPr>
        <w:spacing w:after="0"/>
        <w:jc w:val="both"/>
        <w:rPr>
          <w:rFonts w:ascii="Times New Roman" w:hAnsi="Times New Roman" w:cs="Times New Roman"/>
          <w:sz w:val="20"/>
          <w:szCs w:val="20"/>
          <w:lang w:val="en-US"/>
        </w:rPr>
      </w:pPr>
    </w:p>
    <w:p w14:paraId="43C85AD8" w14:textId="77777777" w:rsidR="00D02E3C" w:rsidRPr="003B45B5" w:rsidRDefault="00D02E3C" w:rsidP="003B45B5">
      <w:pPr>
        <w:spacing w:after="0"/>
        <w:jc w:val="both"/>
        <w:rPr>
          <w:rFonts w:ascii="Times New Roman" w:hAnsi="Times New Roman" w:cs="Times New Roman"/>
          <w:sz w:val="20"/>
          <w:szCs w:val="20"/>
          <w:lang w:val="en-US"/>
        </w:rPr>
      </w:pPr>
    </w:p>
    <w:p w14:paraId="7AEFCD52" w14:textId="6ECCBF01" w:rsidR="00AA5CA4" w:rsidRPr="003B45B5" w:rsidRDefault="00AA5CA4" w:rsidP="003B45B5">
      <w:pPr>
        <w:spacing w:after="0"/>
        <w:jc w:val="both"/>
        <w:rPr>
          <w:rFonts w:ascii="Times New Roman" w:hAnsi="Times New Roman" w:cs="Times New Roman"/>
          <w:b/>
          <w:bCs/>
          <w:sz w:val="24"/>
          <w:szCs w:val="24"/>
        </w:rPr>
      </w:pPr>
      <w:r w:rsidRPr="003B45B5">
        <w:rPr>
          <w:rFonts w:ascii="Times New Roman" w:hAnsi="Times New Roman" w:cs="Times New Roman"/>
          <w:b/>
          <w:bCs/>
          <w:sz w:val="24"/>
          <w:szCs w:val="24"/>
        </w:rPr>
        <w:lastRenderedPageBreak/>
        <w:t xml:space="preserve">8. </w:t>
      </w:r>
      <w:r w:rsidR="00403014" w:rsidRPr="003B45B5">
        <w:rPr>
          <w:rFonts w:ascii="Times New Roman" w:hAnsi="Times New Roman" w:cs="Times New Roman"/>
          <w:b/>
          <w:bCs/>
          <w:sz w:val="24"/>
          <w:szCs w:val="24"/>
        </w:rPr>
        <w:t>RESEARCH LIMITATIONS AND FUTURE DIRECTIONS</w:t>
      </w:r>
    </w:p>
    <w:p w14:paraId="3FC88E83" w14:textId="77777777" w:rsidR="00A515F7" w:rsidRPr="003B45B5" w:rsidRDefault="00A515F7" w:rsidP="003B45B5">
      <w:pPr>
        <w:spacing w:after="0"/>
        <w:jc w:val="both"/>
        <w:rPr>
          <w:rFonts w:ascii="Times New Roman" w:hAnsi="Times New Roman" w:cs="Times New Roman"/>
          <w:sz w:val="24"/>
          <w:szCs w:val="24"/>
        </w:rPr>
      </w:pPr>
    </w:p>
    <w:p w14:paraId="5CA4C9A9" w14:textId="23115337" w:rsidR="00AA5CA4" w:rsidRPr="003B45B5" w:rsidRDefault="001F602E" w:rsidP="003B45B5">
      <w:pPr>
        <w:spacing w:after="0"/>
        <w:ind w:firstLine="720"/>
        <w:jc w:val="both"/>
        <w:rPr>
          <w:rFonts w:ascii="Times New Roman" w:hAnsi="Times New Roman" w:cs="Times New Roman"/>
          <w:sz w:val="20"/>
          <w:szCs w:val="20"/>
        </w:rPr>
      </w:pPr>
      <w:r w:rsidRPr="003B45B5">
        <w:rPr>
          <w:rFonts w:ascii="Times New Roman" w:hAnsi="Times New Roman" w:cs="Times New Roman"/>
          <w:sz w:val="20"/>
          <w:szCs w:val="20"/>
          <w:lang w:val="en-US"/>
        </w:rPr>
        <w:t xml:space="preserve">While this </w:t>
      </w:r>
      <w:r w:rsidRPr="003B45B5">
        <w:rPr>
          <w:rFonts w:ascii="Times New Roman" w:hAnsi="Times New Roman" w:cs="Times New Roman"/>
          <w:sz w:val="20"/>
          <w:szCs w:val="20"/>
        </w:rPr>
        <w:t>study offers</w:t>
      </w:r>
      <w:r w:rsidRPr="003B45B5">
        <w:rPr>
          <w:rFonts w:ascii="Times New Roman" w:hAnsi="Times New Roman" w:cs="Times New Roman"/>
          <w:sz w:val="20"/>
          <w:szCs w:val="20"/>
          <w:lang w:val="en-US"/>
        </w:rPr>
        <w:t xml:space="preserve"> </w:t>
      </w:r>
      <w:r w:rsidRPr="003B45B5">
        <w:rPr>
          <w:rFonts w:ascii="Times New Roman" w:hAnsi="Times New Roman" w:cs="Times New Roman"/>
          <w:sz w:val="20"/>
          <w:szCs w:val="20"/>
        </w:rPr>
        <w:t>insightful information about the</w:t>
      </w:r>
      <w:r w:rsidRPr="003B45B5">
        <w:rPr>
          <w:rFonts w:ascii="Times New Roman" w:hAnsi="Times New Roman" w:cs="Times New Roman"/>
          <w:sz w:val="20"/>
          <w:szCs w:val="20"/>
          <w:lang w:val="en-US"/>
        </w:rPr>
        <w:t xml:space="preserve"> proportional and economic integration or feasibility of</w:t>
      </w:r>
      <w:r w:rsidRPr="003B45B5">
        <w:rPr>
          <w:rFonts w:ascii="Times New Roman" w:hAnsi="Times New Roman" w:cs="Times New Roman"/>
          <w:sz w:val="20"/>
          <w:szCs w:val="20"/>
        </w:rPr>
        <w:t xml:space="preserve"> </w:t>
      </w:r>
      <w:proofErr w:type="spellStart"/>
      <w:r w:rsidRPr="003B45B5">
        <w:rPr>
          <w:rFonts w:ascii="Times New Roman" w:hAnsi="Times New Roman" w:cs="Times New Roman"/>
          <w:sz w:val="20"/>
          <w:szCs w:val="20"/>
        </w:rPr>
        <w:t>SMRs</w:t>
      </w:r>
      <w:proofErr w:type="spellEnd"/>
      <w:r w:rsidRPr="003B45B5">
        <w:rPr>
          <w:rFonts w:ascii="Times New Roman" w:hAnsi="Times New Roman" w:cs="Times New Roman"/>
          <w:sz w:val="20"/>
          <w:szCs w:val="20"/>
        </w:rPr>
        <w:t xml:space="preserve"> with solar and wind energy in Ghana</w:t>
      </w:r>
      <w:r w:rsidRPr="003B45B5">
        <w:rPr>
          <w:rFonts w:ascii="Times New Roman" w:hAnsi="Times New Roman" w:cs="Times New Roman"/>
          <w:sz w:val="20"/>
          <w:szCs w:val="20"/>
          <w:lang w:val="en-US"/>
        </w:rPr>
        <w:t>, there exist a number of limitations</w:t>
      </w:r>
      <w:r w:rsidRPr="003B45B5">
        <w:rPr>
          <w:rFonts w:ascii="Times New Roman" w:hAnsi="Times New Roman" w:cs="Times New Roman"/>
          <w:sz w:val="20"/>
          <w:szCs w:val="20"/>
        </w:rPr>
        <w:t xml:space="preserve">. Future studies should concentrate on </w:t>
      </w:r>
      <w:r w:rsidRPr="003B45B5">
        <w:rPr>
          <w:rFonts w:ascii="Times New Roman" w:hAnsi="Times New Roman" w:cs="Times New Roman"/>
          <w:sz w:val="20"/>
          <w:szCs w:val="20"/>
          <w:lang w:val="en-US"/>
        </w:rPr>
        <w:t xml:space="preserve">technical, </w:t>
      </w:r>
      <w:r w:rsidRPr="003B45B5">
        <w:rPr>
          <w:rFonts w:ascii="Times New Roman" w:hAnsi="Times New Roman" w:cs="Times New Roman"/>
          <w:sz w:val="20"/>
          <w:szCs w:val="20"/>
        </w:rPr>
        <w:t>socio-political aspects, legal frameworks, and public acceptance in order to guarantee the effective implementation of integrated energy solutions.</w:t>
      </w:r>
    </w:p>
    <w:p w14:paraId="5CDBDB83" w14:textId="77777777" w:rsidR="00E404BB" w:rsidRPr="003B45B5" w:rsidRDefault="00E404BB" w:rsidP="003B45B5">
      <w:pPr>
        <w:spacing w:after="0"/>
        <w:jc w:val="both"/>
        <w:rPr>
          <w:rFonts w:ascii="Times New Roman" w:hAnsi="Times New Roman" w:cs="Times New Roman"/>
          <w:sz w:val="20"/>
          <w:szCs w:val="20"/>
        </w:rPr>
      </w:pPr>
    </w:p>
    <w:p w14:paraId="44AA9399" w14:textId="2EEC2924" w:rsidR="003D0D29" w:rsidRPr="003B45B5" w:rsidRDefault="003D0D29" w:rsidP="003B45B5">
      <w:pPr>
        <w:spacing w:after="0"/>
        <w:jc w:val="both"/>
        <w:rPr>
          <w:rFonts w:ascii="Times New Roman" w:hAnsi="Times New Roman" w:cs="Times New Roman"/>
          <w:b/>
          <w:bCs/>
          <w:sz w:val="24"/>
          <w:szCs w:val="24"/>
        </w:rPr>
      </w:pPr>
      <w:r w:rsidRPr="003B45B5">
        <w:rPr>
          <w:rFonts w:ascii="Times New Roman" w:hAnsi="Times New Roman" w:cs="Times New Roman"/>
          <w:b/>
          <w:bCs/>
          <w:sz w:val="24"/>
          <w:szCs w:val="24"/>
        </w:rPr>
        <w:t xml:space="preserve">7. </w:t>
      </w:r>
      <w:r w:rsidR="00403014" w:rsidRPr="003B45B5">
        <w:rPr>
          <w:rFonts w:ascii="Times New Roman" w:hAnsi="Times New Roman" w:cs="Times New Roman"/>
          <w:b/>
          <w:bCs/>
          <w:sz w:val="24"/>
          <w:szCs w:val="24"/>
        </w:rPr>
        <w:t>CONCLUSION</w:t>
      </w:r>
    </w:p>
    <w:p w14:paraId="34F32484" w14:textId="77777777" w:rsidR="00A515F7" w:rsidRPr="003B45B5" w:rsidRDefault="00A515F7" w:rsidP="003B45B5">
      <w:pPr>
        <w:spacing w:after="0"/>
        <w:jc w:val="both"/>
        <w:rPr>
          <w:rFonts w:ascii="Times New Roman" w:hAnsi="Times New Roman" w:cs="Times New Roman"/>
          <w:sz w:val="24"/>
          <w:szCs w:val="24"/>
        </w:rPr>
      </w:pPr>
    </w:p>
    <w:p w14:paraId="617149AE" w14:textId="22A1553B" w:rsidR="00E404BB" w:rsidRPr="003B45B5" w:rsidRDefault="001F602E" w:rsidP="003B45B5">
      <w:pPr>
        <w:spacing w:after="0"/>
        <w:ind w:firstLine="720"/>
        <w:jc w:val="both"/>
        <w:rPr>
          <w:rFonts w:ascii="Times New Roman" w:hAnsi="Times New Roman" w:cs="Times New Roman"/>
          <w:sz w:val="20"/>
          <w:szCs w:val="20"/>
        </w:rPr>
      </w:pPr>
      <w:r w:rsidRPr="003B45B5">
        <w:rPr>
          <w:rFonts w:ascii="Times New Roman" w:hAnsi="Times New Roman" w:cs="Times New Roman"/>
          <w:sz w:val="20"/>
          <w:szCs w:val="20"/>
        </w:rPr>
        <w:t xml:space="preserve">In conclusion, Ghana's shift to a sustainable energy source has a lot of potential when Small Modular Reactors are combined with solar and wind energy. Ghana can meet its energy needs and help the global effort to address climate change by combining these technologies in concert. Therefore, governments and stakeholders need to give integrated clean energy infrastructure investments top priority if they want to expedite Ghana's energy transformation beyond COP28. The installation of </w:t>
      </w:r>
      <w:proofErr w:type="spellStart"/>
      <w:r w:rsidRPr="003B45B5">
        <w:rPr>
          <w:rFonts w:ascii="Times New Roman" w:hAnsi="Times New Roman" w:cs="Times New Roman"/>
          <w:sz w:val="20"/>
          <w:szCs w:val="20"/>
        </w:rPr>
        <w:t>SMRs</w:t>
      </w:r>
      <w:proofErr w:type="spellEnd"/>
      <w:r w:rsidRPr="003B45B5">
        <w:rPr>
          <w:rFonts w:ascii="Times New Roman" w:hAnsi="Times New Roman" w:cs="Times New Roman"/>
          <w:sz w:val="20"/>
          <w:szCs w:val="20"/>
        </w:rPr>
        <w:t xml:space="preserve"> alongside solar and wind energy sources should be given priority in this infrastructure. Ghana stands to gain a great deal from this, including increased economic growth, environmental sustainability, and energy security. However, a comprehensive strategy that takes into account socio-political, legal, and technical factors would be needed for its implementation.</w:t>
      </w:r>
    </w:p>
    <w:p w14:paraId="6B8D985F" w14:textId="239A45F9" w:rsidR="00E404BB" w:rsidRPr="003B45B5" w:rsidRDefault="00E404BB" w:rsidP="003B45B5">
      <w:pPr>
        <w:spacing w:after="0"/>
        <w:jc w:val="both"/>
        <w:rPr>
          <w:rFonts w:ascii="Times New Roman" w:hAnsi="Times New Roman" w:cs="Times New Roman"/>
          <w:sz w:val="20"/>
          <w:szCs w:val="20"/>
        </w:rPr>
      </w:pPr>
    </w:p>
    <w:p w14:paraId="707B2F3B" w14:textId="3195E370" w:rsidR="001E306F" w:rsidRPr="003B45B5" w:rsidRDefault="001E306F" w:rsidP="003B45B5">
      <w:pPr>
        <w:spacing w:after="0"/>
        <w:jc w:val="center"/>
        <w:rPr>
          <w:rFonts w:ascii="Times New Roman" w:hAnsi="Times New Roman" w:cs="Times New Roman"/>
          <w:b/>
          <w:bCs/>
          <w:sz w:val="20"/>
          <w:szCs w:val="20"/>
          <w:lang w:val="en-US"/>
        </w:rPr>
      </w:pPr>
      <w:r w:rsidRPr="003B45B5">
        <w:rPr>
          <w:rFonts w:ascii="Times New Roman" w:hAnsi="Times New Roman" w:cs="Times New Roman"/>
          <w:b/>
          <w:bCs/>
          <w:sz w:val="20"/>
          <w:szCs w:val="20"/>
          <w:lang w:val="en-US"/>
        </w:rPr>
        <w:t>ACKNOLEDGEMENT</w:t>
      </w:r>
    </w:p>
    <w:p w14:paraId="5E431481" w14:textId="77777777" w:rsidR="00A515F7" w:rsidRPr="003B45B5" w:rsidRDefault="00A515F7" w:rsidP="003B45B5">
      <w:pPr>
        <w:spacing w:after="0"/>
        <w:jc w:val="center"/>
        <w:rPr>
          <w:rFonts w:ascii="Times New Roman" w:hAnsi="Times New Roman" w:cs="Times New Roman"/>
          <w:b/>
          <w:bCs/>
          <w:sz w:val="20"/>
          <w:szCs w:val="20"/>
          <w:lang w:val="en-US"/>
        </w:rPr>
      </w:pPr>
    </w:p>
    <w:p w14:paraId="3D23A5E8" w14:textId="2A1D2C4E" w:rsidR="001E306F" w:rsidRPr="003B45B5" w:rsidRDefault="001E306F" w:rsidP="003B45B5">
      <w:pPr>
        <w:pStyle w:val="BodyText"/>
        <w:spacing w:after="0"/>
      </w:pPr>
      <w:r w:rsidRPr="003B45B5">
        <w:t>This study</w:t>
      </w:r>
      <w:r w:rsidRPr="003B45B5">
        <w:rPr>
          <w:lang w:val="en-US"/>
        </w:rPr>
        <w:t>, as part of  student work</w:t>
      </w:r>
      <w:r w:rsidRPr="003B45B5">
        <w:t xml:space="preserve"> was funded by the Regional Centre for Excellence in Energy and Environmental Sustainability of the University of Energy and Natural Resources, Sunyani-Ghana</w:t>
      </w:r>
      <w:r w:rsidRPr="003B45B5">
        <w:rPr>
          <w:lang w:val="en-US"/>
        </w:rPr>
        <w:t>. The</w:t>
      </w:r>
      <w:r w:rsidRPr="003B45B5">
        <w:t xml:space="preserve"> authors </w:t>
      </w:r>
      <w:r w:rsidRPr="003B45B5">
        <w:rPr>
          <w:lang w:val="en-US"/>
        </w:rPr>
        <w:t xml:space="preserve">also </w:t>
      </w:r>
      <w:r w:rsidRPr="003B45B5">
        <w:t>appreciate the contribution of the International Atomic Energy Agency (IAEA) for funding capacity building</w:t>
      </w:r>
      <w:r w:rsidRPr="003B45B5">
        <w:rPr>
          <w:lang w:val="en-US"/>
        </w:rPr>
        <w:t xml:space="preserve"> through a Coordinated Research Project (CRP) (</w:t>
      </w:r>
      <w:r w:rsidRPr="003B45B5">
        <w:rPr>
          <w:noProof/>
        </w:rPr>
        <w:t>I32012</w:t>
      </w:r>
      <w:r w:rsidRPr="003B45B5">
        <w:rPr>
          <w:lang w:val="en-US"/>
        </w:rPr>
        <w:t>)</w:t>
      </w:r>
      <w:r w:rsidRPr="003B45B5">
        <w:t>.</w:t>
      </w:r>
    </w:p>
    <w:p w14:paraId="028346B9" w14:textId="77777777" w:rsidR="001E306F" w:rsidRPr="003B45B5" w:rsidRDefault="001E306F" w:rsidP="003B45B5">
      <w:pPr>
        <w:spacing w:after="0"/>
        <w:jc w:val="both"/>
        <w:rPr>
          <w:rFonts w:ascii="Times New Roman" w:hAnsi="Times New Roman" w:cs="Times New Roman"/>
          <w:sz w:val="20"/>
          <w:szCs w:val="20"/>
          <w:lang w:val="en-US"/>
        </w:rPr>
      </w:pPr>
    </w:p>
    <w:p w14:paraId="5876DF22" w14:textId="4E768A61" w:rsidR="003D0D29" w:rsidRPr="003B45B5" w:rsidRDefault="00403014" w:rsidP="003B45B5">
      <w:pPr>
        <w:spacing w:after="0"/>
        <w:jc w:val="center"/>
        <w:rPr>
          <w:rFonts w:ascii="Times New Roman" w:hAnsi="Times New Roman" w:cs="Times New Roman"/>
          <w:b/>
          <w:bCs/>
          <w:sz w:val="24"/>
          <w:szCs w:val="24"/>
        </w:rPr>
      </w:pPr>
      <w:r w:rsidRPr="003B45B5">
        <w:rPr>
          <w:rFonts w:ascii="Times New Roman" w:hAnsi="Times New Roman" w:cs="Times New Roman"/>
          <w:b/>
          <w:bCs/>
          <w:sz w:val="24"/>
          <w:szCs w:val="24"/>
        </w:rPr>
        <w:t>REFERENCES</w:t>
      </w:r>
    </w:p>
    <w:p w14:paraId="34A78C32" w14:textId="77777777" w:rsidR="00A515F7" w:rsidRPr="003B45B5" w:rsidRDefault="00A515F7" w:rsidP="003B45B5">
      <w:pPr>
        <w:spacing w:after="0"/>
        <w:jc w:val="center"/>
        <w:rPr>
          <w:rFonts w:ascii="Times New Roman" w:hAnsi="Times New Roman" w:cs="Times New Roman"/>
          <w:b/>
          <w:bCs/>
          <w:sz w:val="24"/>
          <w:szCs w:val="24"/>
        </w:rPr>
      </w:pPr>
    </w:p>
    <w:p w14:paraId="38526BDB" w14:textId="1B50CE6A" w:rsidR="003B45B5" w:rsidRPr="003B45B5" w:rsidRDefault="00F851AB" w:rsidP="003B45B5">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3B45B5">
        <w:rPr>
          <w:rFonts w:ascii="Times New Roman" w:hAnsi="Times New Roman" w:cs="Times New Roman"/>
          <w:sz w:val="20"/>
          <w:szCs w:val="20"/>
        </w:rPr>
        <w:fldChar w:fldCharType="begin" w:fldLock="1"/>
      </w:r>
      <w:r w:rsidRPr="003B45B5">
        <w:rPr>
          <w:rFonts w:ascii="Times New Roman" w:hAnsi="Times New Roman" w:cs="Times New Roman"/>
          <w:sz w:val="20"/>
          <w:szCs w:val="20"/>
        </w:rPr>
        <w:instrText xml:space="preserve">ADDIN Mendeley Bibliography CSL_BIBLIOGRAPHY </w:instrText>
      </w:r>
      <w:r w:rsidRPr="003B45B5">
        <w:rPr>
          <w:rFonts w:ascii="Times New Roman" w:hAnsi="Times New Roman" w:cs="Times New Roman"/>
          <w:sz w:val="20"/>
          <w:szCs w:val="20"/>
        </w:rPr>
        <w:fldChar w:fldCharType="separate"/>
      </w:r>
      <w:r w:rsidR="003B45B5" w:rsidRPr="003B45B5">
        <w:rPr>
          <w:rFonts w:ascii="Times New Roman" w:hAnsi="Times New Roman" w:cs="Times New Roman"/>
          <w:noProof/>
          <w:sz w:val="20"/>
          <w:szCs w:val="24"/>
        </w:rPr>
        <w:t>[1]</w:t>
      </w:r>
      <w:r w:rsidR="003B45B5" w:rsidRPr="003B45B5">
        <w:rPr>
          <w:rFonts w:ascii="Times New Roman" w:hAnsi="Times New Roman" w:cs="Times New Roman"/>
          <w:noProof/>
          <w:sz w:val="20"/>
          <w:szCs w:val="24"/>
        </w:rPr>
        <w:tab/>
        <w:t xml:space="preserve">M. Browning </w:t>
      </w:r>
      <w:r w:rsidR="003B45B5" w:rsidRPr="003B45B5">
        <w:rPr>
          <w:rFonts w:ascii="Times New Roman" w:hAnsi="Times New Roman" w:cs="Times New Roman"/>
          <w:i/>
          <w:iCs/>
          <w:noProof/>
          <w:sz w:val="20"/>
          <w:szCs w:val="24"/>
        </w:rPr>
        <w:t>et al.</w:t>
      </w:r>
      <w:r w:rsidR="003B45B5" w:rsidRPr="003B45B5">
        <w:rPr>
          <w:rFonts w:ascii="Times New Roman" w:hAnsi="Times New Roman" w:cs="Times New Roman"/>
          <w:noProof/>
          <w:sz w:val="20"/>
          <w:szCs w:val="24"/>
        </w:rPr>
        <w:t xml:space="preserve">, “Net-zero CO2 by 2050 scenarios for the United States in the Energy Modeling Forum 37 study,” </w:t>
      </w:r>
      <w:r w:rsidR="003B45B5" w:rsidRPr="003B45B5">
        <w:rPr>
          <w:rFonts w:ascii="Times New Roman" w:hAnsi="Times New Roman" w:cs="Times New Roman"/>
          <w:i/>
          <w:iCs/>
          <w:noProof/>
          <w:sz w:val="20"/>
          <w:szCs w:val="24"/>
        </w:rPr>
        <w:t>Energy Clim. Chang.</w:t>
      </w:r>
      <w:r w:rsidR="003B45B5" w:rsidRPr="003B45B5">
        <w:rPr>
          <w:rFonts w:ascii="Times New Roman" w:hAnsi="Times New Roman" w:cs="Times New Roman"/>
          <w:noProof/>
          <w:sz w:val="20"/>
          <w:szCs w:val="24"/>
        </w:rPr>
        <w:t>, vol. 4, p. 100104, Dec. 2023, doi: 10.1016/j.egycc.2023.100104.</w:t>
      </w:r>
    </w:p>
    <w:p w14:paraId="4D007EEF" w14:textId="77777777" w:rsidR="003B45B5" w:rsidRPr="003B45B5" w:rsidRDefault="003B45B5" w:rsidP="003B45B5">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3B45B5">
        <w:rPr>
          <w:rFonts w:ascii="Times New Roman" w:hAnsi="Times New Roman" w:cs="Times New Roman"/>
          <w:noProof/>
          <w:sz w:val="20"/>
          <w:szCs w:val="24"/>
        </w:rPr>
        <w:t>[2]</w:t>
      </w:r>
      <w:r w:rsidRPr="003B45B5">
        <w:rPr>
          <w:rFonts w:ascii="Times New Roman" w:hAnsi="Times New Roman" w:cs="Times New Roman"/>
          <w:noProof/>
          <w:sz w:val="20"/>
          <w:szCs w:val="24"/>
        </w:rPr>
        <w:tab/>
        <w:t>United Nations Climate Change, “The Paris Agreement,” UNFCCC Process-and-meetings. Accessed: Feb. 14, 2022. [Online]. Available: https://unfccc.int/process-and-meetings/the-paris-agreement/the-paris-agreement</w:t>
      </w:r>
    </w:p>
    <w:p w14:paraId="27127084" w14:textId="77777777" w:rsidR="003B45B5" w:rsidRPr="003B45B5" w:rsidRDefault="003B45B5" w:rsidP="003B45B5">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3B45B5">
        <w:rPr>
          <w:rFonts w:ascii="Times New Roman" w:hAnsi="Times New Roman" w:cs="Times New Roman"/>
          <w:noProof/>
          <w:sz w:val="20"/>
          <w:szCs w:val="24"/>
        </w:rPr>
        <w:t>[3]</w:t>
      </w:r>
      <w:r w:rsidRPr="003B45B5">
        <w:rPr>
          <w:rFonts w:ascii="Times New Roman" w:hAnsi="Times New Roman" w:cs="Times New Roman"/>
          <w:noProof/>
          <w:sz w:val="20"/>
          <w:szCs w:val="24"/>
        </w:rPr>
        <w:tab/>
        <w:t xml:space="preserve">D. Icaza-Alvarez, F. Jurado, M. Tostado-Véliz, and P. Arevalo, “Decarbonization of the Galapagos Islands. Proposal to transform the energy system into 100% renewable by 2050,” </w:t>
      </w:r>
      <w:r w:rsidRPr="003B45B5">
        <w:rPr>
          <w:rFonts w:ascii="Times New Roman" w:hAnsi="Times New Roman" w:cs="Times New Roman"/>
          <w:i/>
          <w:iCs/>
          <w:noProof/>
          <w:sz w:val="20"/>
          <w:szCs w:val="24"/>
        </w:rPr>
        <w:t>Renew. Energy</w:t>
      </w:r>
      <w:r w:rsidRPr="003B45B5">
        <w:rPr>
          <w:rFonts w:ascii="Times New Roman" w:hAnsi="Times New Roman" w:cs="Times New Roman"/>
          <w:noProof/>
          <w:sz w:val="20"/>
          <w:szCs w:val="24"/>
        </w:rPr>
        <w:t>, vol. 189, pp. 199–220, Apr. 2022, doi: 10.1016/j.renene.2022.03.008.</w:t>
      </w:r>
    </w:p>
    <w:p w14:paraId="09733BB1" w14:textId="77777777" w:rsidR="003B45B5" w:rsidRPr="003B45B5" w:rsidRDefault="003B45B5" w:rsidP="003B45B5">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3B45B5">
        <w:rPr>
          <w:rFonts w:ascii="Times New Roman" w:hAnsi="Times New Roman" w:cs="Times New Roman"/>
          <w:noProof/>
          <w:sz w:val="20"/>
          <w:szCs w:val="24"/>
        </w:rPr>
        <w:t>[4]</w:t>
      </w:r>
      <w:r w:rsidRPr="003B45B5">
        <w:rPr>
          <w:rFonts w:ascii="Times New Roman" w:hAnsi="Times New Roman" w:cs="Times New Roman"/>
          <w:noProof/>
          <w:sz w:val="20"/>
          <w:szCs w:val="24"/>
        </w:rPr>
        <w:tab/>
        <w:t>IAEA, “Nuclear–Renewable Hybrid Energy Systems,” 2023. [Online]. Available: https://www.iaea.org/publications/15098/nuclear-renewable-hybrid-energy-systems</w:t>
      </w:r>
    </w:p>
    <w:p w14:paraId="24C5B092" w14:textId="77777777" w:rsidR="003B45B5" w:rsidRPr="003B45B5" w:rsidRDefault="003B45B5" w:rsidP="003B45B5">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3B45B5">
        <w:rPr>
          <w:rFonts w:ascii="Times New Roman" w:hAnsi="Times New Roman" w:cs="Times New Roman"/>
          <w:noProof/>
          <w:sz w:val="20"/>
          <w:szCs w:val="24"/>
        </w:rPr>
        <w:t>[5]</w:t>
      </w:r>
      <w:r w:rsidRPr="003B45B5">
        <w:rPr>
          <w:rFonts w:ascii="Times New Roman" w:hAnsi="Times New Roman" w:cs="Times New Roman"/>
          <w:noProof/>
          <w:sz w:val="20"/>
          <w:szCs w:val="24"/>
        </w:rPr>
        <w:tab/>
        <w:t xml:space="preserve">M. A. Nyasapoh, S. K. Debrah, N. E. L. Anku, and S. Yamoah, “Estimation of CO2 Emissions of Fossil-Fueled Power Plants in Ghana: Message Analytical Model,” </w:t>
      </w:r>
      <w:r w:rsidRPr="003B45B5">
        <w:rPr>
          <w:rFonts w:ascii="Times New Roman" w:hAnsi="Times New Roman" w:cs="Times New Roman"/>
          <w:i/>
          <w:iCs/>
          <w:noProof/>
          <w:sz w:val="20"/>
          <w:szCs w:val="24"/>
        </w:rPr>
        <w:t>J. Energy</w:t>
      </w:r>
      <w:r w:rsidRPr="003B45B5">
        <w:rPr>
          <w:rFonts w:ascii="Times New Roman" w:hAnsi="Times New Roman" w:cs="Times New Roman"/>
          <w:noProof/>
          <w:sz w:val="20"/>
          <w:szCs w:val="24"/>
        </w:rPr>
        <w:t>, vol. 2022, pp. 1–10, Apr. 2022, doi: 10.1155/2022/5312895.</w:t>
      </w:r>
    </w:p>
    <w:p w14:paraId="4F139E84" w14:textId="77777777" w:rsidR="003B45B5" w:rsidRPr="003B45B5" w:rsidRDefault="003B45B5" w:rsidP="003B45B5">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3B45B5">
        <w:rPr>
          <w:rFonts w:ascii="Times New Roman" w:hAnsi="Times New Roman" w:cs="Times New Roman"/>
          <w:noProof/>
          <w:sz w:val="20"/>
          <w:szCs w:val="24"/>
        </w:rPr>
        <w:t>[6]</w:t>
      </w:r>
      <w:r w:rsidRPr="003B45B5">
        <w:rPr>
          <w:rFonts w:ascii="Times New Roman" w:hAnsi="Times New Roman" w:cs="Times New Roman"/>
          <w:noProof/>
          <w:sz w:val="20"/>
          <w:szCs w:val="24"/>
        </w:rPr>
        <w:tab/>
        <w:t>IRENA, “World Energy Transitions Outlook-2023.” 2023. [Online]. Available: https://www.irena.org/Publications/2023/Jun/World-Energy-Transitions-Outlook-2023</w:t>
      </w:r>
    </w:p>
    <w:p w14:paraId="3EB500C0" w14:textId="77777777" w:rsidR="003B45B5" w:rsidRPr="003B45B5" w:rsidRDefault="003B45B5" w:rsidP="003B45B5">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3B45B5">
        <w:rPr>
          <w:rFonts w:ascii="Times New Roman" w:hAnsi="Times New Roman" w:cs="Times New Roman"/>
          <w:noProof/>
          <w:sz w:val="20"/>
          <w:szCs w:val="24"/>
        </w:rPr>
        <w:t>[7]</w:t>
      </w:r>
      <w:r w:rsidRPr="003B45B5">
        <w:rPr>
          <w:rFonts w:ascii="Times New Roman" w:hAnsi="Times New Roman" w:cs="Times New Roman"/>
          <w:noProof/>
          <w:sz w:val="20"/>
          <w:szCs w:val="24"/>
        </w:rPr>
        <w:tab/>
        <w:t>E. N. Carpenter, “Chemistry of Sustainable Energy - 1st Edition.” Accessed: Jul. 18, 2023. [Online]. Available: https://www.routledge.com/Chemistry-of-Sustainable-Energy/Carpenter/p/book/9781466575325</w:t>
      </w:r>
    </w:p>
    <w:p w14:paraId="40EA9493" w14:textId="77777777" w:rsidR="003B45B5" w:rsidRPr="003B45B5" w:rsidRDefault="003B45B5" w:rsidP="003B45B5">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3B45B5">
        <w:rPr>
          <w:rFonts w:ascii="Times New Roman" w:hAnsi="Times New Roman" w:cs="Times New Roman"/>
          <w:noProof/>
          <w:sz w:val="20"/>
          <w:szCs w:val="24"/>
        </w:rPr>
        <w:t>[8]</w:t>
      </w:r>
      <w:r w:rsidRPr="003B45B5">
        <w:rPr>
          <w:rFonts w:ascii="Times New Roman" w:hAnsi="Times New Roman" w:cs="Times New Roman"/>
          <w:noProof/>
          <w:sz w:val="20"/>
          <w:szCs w:val="24"/>
        </w:rPr>
        <w:tab/>
        <w:t xml:space="preserve">D. Ahuja and M. Tatsutani, “Sustainable energy for developing countries,” </w:t>
      </w:r>
      <w:r w:rsidRPr="003B45B5">
        <w:rPr>
          <w:rFonts w:ascii="Times New Roman" w:hAnsi="Times New Roman" w:cs="Times New Roman"/>
          <w:i/>
          <w:iCs/>
          <w:noProof/>
          <w:sz w:val="20"/>
          <w:szCs w:val="24"/>
        </w:rPr>
        <w:t>SAPI EN. S. Surv. Perspect. Integr. Environ. Soc.</w:t>
      </w:r>
      <w:r w:rsidRPr="003B45B5">
        <w:rPr>
          <w:rFonts w:ascii="Times New Roman" w:hAnsi="Times New Roman" w:cs="Times New Roman"/>
          <w:noProof/>
          <w:sz w:val="20"/>
          <w:szCs w:val="24"/>
        </w:rPr>
        <w:t>, no. 2.1, 2009.</w:t>
      </w:r>
    </w:p>
    <w:p w14:paraId="0252A88B" w14:textId="77777777" w:rsidR="003B45B5" w:rsidRPr="003B45B5" w:rsidRDefault="003B45B5" w:rsidP="003B45B5">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3B45B5">
        <w:rPr>
          <w:rFonts w:ascii="Times New Roman" w:hAnsi="Times New Roman" w:cs="Times New Roman"/>
          <w:noProof/>
          <w:sz w:val="20"/>
          <w:szCs w:val="24"/>
        </w:rPr>
        <w:t>[9]</w:t>
      </w:r>
      <w:r w:rsidRPr="003B45B5">
        <w:rPr>
          <w:rFonts w:ascii="Times New Roman" w:hAnsi="Times New Roman" w:cs="Times New Roman"/>
          <w:noProof/>
          <w:sz w:val="20"/>
          <w:szCs w:val="24"/>
        </w:rPr>
        <w:tab/>
        <w:t>IAEA, “Nuclear Energy and Climate Change: Questions and answers on progress, challenges and opportunities,” 2023. Accessed: Dec. 12, 2023. [Online]. Available: https://www-pub.iaea.org/MTCD/publications/PDF/PAT-002_web.pdf</w:t>
      </w:r>
    </w:p>
    <w:p w14:paraId="38188781" w14:textId="77777777" w:rsidR="003B45B5" w:rsidRPr="003B45B5" w:rsidRDefault="003B45B5" w:rsidP="003B45B5">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3B45B5">
        <w:rPr>
          <w:rFonts w:ascii="Times New Roman" w:hAnsi="Times New Roman" w:cs="Times New Roman"/>
          <w:noProof/>
          <w:sz w:val="20"/>
          <w:szCs w:val="24"/>
        </w:rPr>
        <w:t>[10]</w:t>
      </w:r>
      <w:r w:rsidRPr="003B45B5">
        <w:rPr>
          <w:rFonts w:ascii="Times New Roman" w:hAnsi="Times New Roman" w:cs="Times New Roman"/>
          <w:noProof/>
          <w:sz w:val="20"/>
          <w:szCs w:val="24"/>
        </w:rPr>
        <w:tab/>
        <w:t>US Department of Energy, “Benefits of Small Modular Reactors (SMRs).” Accessed: Jul. 23, 2024. [Online]. Available: https://www.energy.gov/ne/benefits-small-modular-reactors-smrs</w:t>
      </w:r>
    </w:p>
    <w:p w14:paraId="201343BF" w14:textId="77777777" w:rsidR="003B45B5" w:rsidRPr="003B45B5" w:rsidRDefault="003B45B5" w:rsidP="003B45B5">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3B45B5">
        <w:rPr>
          <w:rFonts w:ascii="Times New Roman" w:hAnsi="Times New Roman" w:cs="Times New Roman"/>
          <w:noProof/>
          <w:sz w:val="20"/>
          <w:szCs w:val="24"/>
        </w:rPr>
        <w:t>[11]</w:t>
      </w:r>
      <w:r w:rsidRPr="003B45B5">
        <w:rPr>
          <w:rFonts w:ascii="Times New Roman" w:hAnsi="Times New Roman" w:cs="Times New Roman"/>
          <w:noProof/>
          <w:sz w:val="20"/>
          <w:szCs w:val="24"/>
        </w:rPr>
        <w:tab/>
        <w:t xml:space="preserve">M. Bowen, E. Ochu, and J. Glynn, “The Uncertain Costs of New Nuclear Reactors,” </w:t>
      </w:r>
      <w:r w:rsidRPr="003B45B5">
        <w:rPr>
          <w:rFonts w:ascii="Times New Roman" w:hAnsi="Times New Roman" w:cs="Times New Roman"/>
          <w:i/>
          <w:iCs/>
          <w:noProof/>
          <w:sz w:val="20"/>
          <w:szCs w:val="24"/>
        </w:rPr>
        <w:t>Columbia Univ. CGEP</w:t>
      </w:r>
      <w:r w:rsidRPr="003B45B5">
        <w:rPr>
          <w:rFonts w:ascii="Times New Roman" w:hAnsi="Times New Roman" w:cs="Times New Roman"/>
          <w:noProof/>
          <w:sz w:val="20"/>
          <w:szCs w:val="24"/>
        </w:rPr>
        <w:t>, 2023.</w:t>
      </w:r>
    </w:p>
    <w:p w14:paraId="1E1AC5BD" w14:textId="77777777" w:rsidR="003B45B5" w:rsidRPr="003B45B5" w:rsidRDefault="003B45B5" w:rsidP="003B45B5">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3B45B5">
        <w:rPr>
          <w:rFonts w:ascii="Times New Roman" w:hAnsi="Times New Roman" w:cs="Times New Roman"/>
          <w:noProof/>
          <w:sz w:val="20"/>
          <w:szCs w:val="24"/>
        </w:rPr>
        <w:t>[12]</w:t>
      </w:r>
      <w:r w:rsidRPr="003B45B5">
        <w:rPr>
          <w:rFonts w:ascii="Times New Roman" w:hAnsi="Times New Roman" w:cs="Times New Roman"/>
          <w:noProof/>
          <w:sz w:val="20"/>
          <w:szCs w:val="24"/>
        </w:rPr>
        <w:tab/>
        <w:t xml:space="preserve">Z. Gilani, “Will Small Modular Reactors Surpass Regulatory and Supply Chain Hurdles to Fill the Need for Stable, Baseload Power?,” Cleantech Group. Accessed: Jul. 23, 2024. [Online]. Available: </w:t>
      </w:r>
      <w:r w:rsidRPr="003B45B5">
        <w:rPr>
          <w:rFonts w:ascii="Times New Roman" w:hAnsi="Times New Roman" w:cs="Times New Roman"/>
          <w:noProof/>
          <w:sz w:val="20"/>
          <w:szCs w:val="24"/>
        </w:rPr>
        <w:lastRenderedPageBreak/>
        <w:t>https://www.cleantech.com/will-small-modular-reactors-surpass-regulatory-and-supply-chain-hurdles-to-fill-the-need-for-stable-baseload-power/</w:t>
      </w:r>
    </w:p>
    <w:p w14:paraId="0420A4DA" w14:textId="77777777" w:rsidR="003B45B5" w:rsidRPr="003B45B5" w:rsidRDefault="003B45B5" w:rsidP="003B45B5">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3B45B5">
        <w:rPr>
          <w:rFonts w:ascii="Times New Roman" w:hAnsi="Times New Roman" w:cs="Times New Roman"/>
          <w:noProof/>
          <w:sz w:val="20"/>
          <w:szCs w:val="24"/>
        </w:rPr>
        <w:t>[13]</w:t>
      </w:r>
      <w:r w:rsidRPr="003B45B5">
        <w:rPr>
          <w:rFonts w:ascii="Times New Roman" w:hAnsi="Times New Roman" w:cs="Times New Roman"/>
          <w:noProof/>
          <w:sz w:val="20"/>
          <w:szCs w:val="24"/>
        </w:rPr>
        <w:tab/>
        <w:t>Ministry of Energy, “Ghana’s National Energy Transition Framework (2022-2070).” Accessed: May 17, 2023. [Online]. Available: https://www.energymin.gov.gh/search/node?keys=energy+transition</w:t>
      </w:r>
    </w:p>
    <w:p w14:paraId="7360F3B8" w14:textId="77777777" w:rsidR="003B45B5" w:rsidRPr="003B45B5" w:rsidRDefault="003B45B5" w:rsidP="003B45B5">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3B45B5">
        <w:rPr>
          <w:rFonts w:ascii="Times New Roman" w:hAnsi="Times New Roman" w:cs="Times New Roman"/>
          <w:noProof/>
          <w:sz w:val="20"/>
          <w:szCs w:val="24"/>
        </w:rPr>
        <w:t>[14]</w:t>
      </w:r>
      <w:r w:rsidRPr="003B45B5">
        <w:rPr>
          <w:rFonts w:ascii="Times New Roman" w:hAnsi="Times New Roman" w:cs="Times New Roman"/>
          <w:noProof/>
          <w:sz w:val="20"/>
          <w:szCs w:val="24"/>
        </w:rPr>
        <w:tab/>
        <w:t>Ministry of Energy, “National Energy Policy: Energy Sector, an Engine for Economic Growth and Sustainable Development,” 2021. [Online]. Available: https://energymin.gov.gh/sites/default/files/2023-09/2021 ENERGY POLICY.pdf</w:t>
      </w:r>
    </w:p>
    <w:p w14:paraId="6972C058" w14:textId="77777777" w:rsidR="003B45B5" w:rsidRPr="003B45B5" w:rsidRDefault="003B45B5" w:rsidP="003B45B5">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3B45B5">
        <w:rPr>
          <w:rFonts w:ascii="Times New Roman" w:hAnsi="Times New Roman" w:cs="Times New Roman"/>
          <w:noProof/>
          <w:sz w:val="20"/>
          <w:szCs w:val="24"/>
        </w:rPr>
        <w:t>[15]</w:t>
      </w:r>
      <w:r w:rsidRPr="003B45B5">
        <w:rPr>
          <w:rFonts w:ascii="Times New Roman" w:hAnsi="Times New Roman" w:cs="Times New Roman"/>
          <w:noProof/>
          <w:sz w:val="20"/>
          <w:szCs w:val="24"/>
        </w:rPr>
        <w:tab/>
        <w:t xml:space="preserve">MESTI, “Ghana: Updated Nationally Determined Contribution under Paris Agreement (2020-2030),” </w:t>
      </w:r>
      <w:r w:rsidRPr="003B45B5">
        <w:rPr>
          <w:rFonts w:ascii="Times New Roman" w:hAnsi="Times New Roman" w:cs="Times New Roman"/>
          <w:i/>
          <w:iCs/>
          <w:noProof/>
          <w:sz w:val="20"/>
          <w:szCs w:val="24"/>
        </w:rPr>
        <w:t>Environ. Prot. Agency Minist. Environ. Sci. Technol. Innov.</w:t>
      </w:r>
      <w:r w:rsidRPr="003B45B5">
        <w:rPr>
          <w:rFonts w:ascii="Times New Roman" w:hAnsi="Times New Roman" w:cs="Times New Roman"/>
          <w:noProof/>
          <w:sz w:val="20"/>
          <w:szCs w:val="24"/>
        </w:rPr>
        <w:t>, no. September, 2021, [Online]. Available: https://www4.unfccc.int/sites/ndcstaging/PublishedDocuments/Ghana First/Ghana%27s Updated Nationally Determined Contribution to the UNFCCC_2021.pdf</w:t>
      </w:r>
    </w:p>
    <w:p w14:paraId="7249DC63" w14:textId="77777777" w:rsidR="003B45B5" w:rsidRPr="003B45B5" w:rsidRDefault="003B45B5" w:rsidP="003B45B5">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3B45B5">
        <w:rPr>
          <w:rFonts w:ascii="Times New Roman" w:hAnsi="Times New Roman" w:cs="Times New Roman"/>
          <w:noProof/>
          <w:sz w:val="20"/>
          <w:szCs w:val="24"/>
        </w:rPr>
        <w:t>[16]</w:t>
      </w:r>
      <w:r w:rsidRPr="003B45B5">
        <w:rPr>
          <w:rFonts w:ascii="Times New Roman" w:hAnsi="Times New Roman" w:cs="Times New Roman"/>
          <w:noProof/>
          <w:sz w:val="20"/>
          <w:szCs w:val="24"/>
        </w:rPr>
        <w:tab/>
        <w:t>MESTI, “Energy Transition and Investment Plan,” 2023. [Online]. Available: https://www.seforall.org/our-work/initiatives-projects/energy-transition-plans/ghana</w:t>
      </w:r>
    </w:p>
    <w:p w14:paraId="1698BBCD" w14:textId="77777777" w:rsidR="003B45B5" w:rsidRPr="003B45B5" w:rsidRDefault="003B45B5" w:rsidP="003B45B5">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3B45B5">
        <w:rPr>
          <w:rFonts w:ascii="Times New Roman" w:hAnsi="Times New Roman" w:cs="Times New Roman"/>
          <w:noProof/>
          <w:sz w:val="20"/>
          <w:szCs w:val="24"/>
        </w:rPr>
        <w:t>[17]</w:t>
      </w:r>
      <w:r w:rsidRPr="003B45B5">
        <w:rPr>
          <w:rFonts w:ascii="Times New Roman" w:hAnsi="Times New Roman" w:cs="Times New Roman"/>
          <w:noProof/>
          <w:sz w:val="20"/>
          <w:szCs w:val="24"/>
        </w:rPr>
        <w:tab/>
        <w:t xml:space="preserve">S. K. Debrah, M. A. Nyasapoh, F. Ameyaw, S. Yamoah, N. K. Allotey, and F. Agyeman, “Drivers for Nuclear Energy Inclusion in Ghana’s Energy Mix,” </w:t>
      </w:r>
      <w:r w:rsidRPr="003B45B5">
        <w:rPr>
          <w:rFonts w:ascii="Times New Roman" w:hAnsi="Times New Roman" w:cs="Times New Roman"/>
          <w:i/>
          <w:iCs/>
          <w:noProof/>
          <w:sz w:val="20"/>
          <w:szCs w:val="24"/>
        </w:rPr>
        <w:t>J. Energy</w:t>
      </w:r>
      <w:r w:rsidRPr="003B45B5">
        <w:rPr>
          <w:rFonts w:ascii="Times New Roman" w:hAnsi="Times New Roman" w:cs="Times New Roman"/>
          <w:noProof/>
          <w:sz w:val="20"/>
          <w:szCs w:val="24"/>
        </w:rPr>
        <w:t>, vol. 2020, pp. 1–12, Nov. 2020, doi: 10.1155/2020/8873058.</w:t>
      </w:r>
    </w:p>
    <w:p w14:paraId="7C69686F" w14:textId="77777777" w:rsidR="003B45B5" w:rsidRPr="003B45B5" w:rsidRDefault="003B45B5" w:rsidP="003B45B5">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3B45B5">
        <w:rPr>
          <w:rFonts w:ascii="Times New Roman" w:hAnsi="Times New Roman" w:cs="Times New Roman"/>
          <w:noProof/>
          <w:sz w:val="20"/>
          <w:szCs w:val="24"/>
        </w:rPr>
        <w:t>[18]</w:t>
      </w:r>
      <w:r w:rsidRPr="003B45B5">
        <w:rPr>
          <w:rFonts w:ascii="Times New Roman" w:hAnsi="Times New Roman" w:cs="Times New Roman"/>
          <w:noProof/>
          <w:sz w:val="20"/>
          <w:szCs w:val="24"/>
        </w:rPr>
        <w:tab/>
        <w:t>IAEA &amp; GNPPO, “MISSION REPORT ON THE PHASE 1 FOLLOW-UP INTEGRATED NUCLEAR INFRASTRUCTURE REVIEW (INIR) MISSION,” 2019. Accessed: Aug. 06, 2020. [Online]. Available: https://www.iaea.org/sites/default/files/documents/review-missions/inir-mission-to-ghana-january-2019.pdf</w:t>
      </w:r>
    </w:p>
    <w:p w14:paraId="72D856AB" w14:textId="77777777" w:rsidR="003B45B5" w:rsidRPr="003B45B5" w:rsidRDefault="003B45B5" w:rsidP="003B45B5">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3B45B5">
        <w:rPr>
          <w:rFonts w:ascii="Times New Roman" w:hAnsi="Times New Roman" w:cs="Times New Roman"/>
          <w:noProof/>
          <w:sz w:val="20"/>
          <w:szCs w:val="24"/>
        </w:rPr>
        <w:t>[19]</w:t>
      </w:r>
      <w:r w:rsidRPr="003B45B5">
        <w:rPr>
          <w:rFonts w:ascii="Times New Roman" w:hAnsi="Times New Roman" w:cs="Times New Roman"/>
          <w:noProof/>
          <w:sz w:val="20"/>
          <w:szCs w:val="24"/>
        </w:rPr>
        <w:tab/>
        <w:t>International Atomic Energy Agency, “Modelling Nuclear Energy Systems with MESSAGE: A User’s Guide,” 2016. Accessed: Jul. 08, 2020. [Online]. Available: http://www.iaea.org/Publications/index.html</w:t>
      </w:r>
    </w:p>
    <w:p w14:paraId="7081D122" w14:textId="77777777" w:rsidR="003B45B5" w:rsidRPr="003B45B5" w:rsidRDefault="003B45B5" w:rsidP="003B45B5">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3B45B5">
        <w:rPr>
          <w:rFonts w:ascii="Times New Roman" w:hAnsi="Times New Roman" w:cs="Times New Roman"/>
          <w:noProof/>
          <w:sz w:val="20"/>
          <w:szCs w:val="24"/>
        </w:rPr>
        <w:t>[20]</w:t>
      </w:r>
      <w:r w:rsidRPr="003B45B5">
        <w:rPr>
          <w:rFonts w:ascii="Times New Roman" w:hAnsi="Times New Roman" w:cs="Times New Roman"/>
          <w:noProof/>
          <w:sz w:val="20"/>
          <w:szCs w:val="24"/>
        </w:rPr>
        <w:tab/>
        <w:t xml:space="preserve">S. Messner, “Endogenized technological learning in an energy systems model,” </w:t>
      </w:r>
      <w:r w:rsidRPr="003B45B5">
        <w:rPr>
          <w:rFonts w:ascii="Times New Roman" w:hAnsi="Times New Roman" w:cs="Times New Roman"/>
          <w:i/>
          <w:iCs/>
          <w:noProof/>
          <w:sz w:val="20"/>
          <w:szCs w:val="24"/>
        </w:rPr>
        <w:t>J. Evol. Econ.</w:t>
      </w:r>
      <w:r w:rsidRPr="003B45B5">
        <w:rPr>
          <w:rFonts w:ascii="Times New Roman" w:hAnsi="Times New Roman" w:cs="Times New Roman"/>
          <w:noProof/>
          <w:sz w:val="20"/>
          <w:szCs w:val="24"/>
        </w:rPr>
        <w:t>, vol. 7, no. 3, pp. 291–313, 1997.</w:t>
      </w:r>
    </w:p>
    <w:p w14:paraId="3F40FEA9" w14:textId="77777777" w:rsidR="003B45B5" w:rsidRPr="003B45B5" w:rsidRDefault="003B45B5" w:rsidP="003B45B5">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3B45B5">
        <w:rPr>
          <w:rFonts w:ascii="Times New Roman" w:hAnsi="Times New Roman" w:cs="Times New Roman"/>
          <w:noProof/>
          <w:sz w:val="20"/>
          <w:szCs w:val="24"/>
        </w:rPr>
        <w:t>[21]</w:t>
      </w:r>
      <w:r w:rsidRPr="003B45B5">
        <w:rPr>
          <w:rFonts w:ascii="Times New Roman" w:hAnsi="Times New Roman" w:cs="Times New Roman"/>
          <w:noProof/>
          <w:sz w:val="20"/>
          <w:szCs w:val="24"/>
        </w:rPr>
        <w:tab/>
        <w:t>L. Schrattenholzer, “The energy supply model MESSAGE,” Laxenburg, Austria, 1981. [Online]. Available: http://pure.iiasa.ac.at/1542</w:t>
      </w:r>
    </w:p>
    <w:p w14:paraId="3B76763B" w14:textId="77777777" w:rsidR="003B45B5" w:rsidRPr="003B45B5" w:rsidRDefault="003B45B5" w:rsidP="003B45B5">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3B45B5">
        <w:rPr>
          <w:rFonts w:ascii="Times New Roman" w:hAnsi="Times New Roman" w:cs="Times New Roman"/>
          <w:noProof/>
          <w:sz w:val="20"/>
          <w:szCs w:val="24"/>
        </w:rPr>
        <w:t>[22]</w:t>
      </w:r>
      <w:r w:rsidRPr="003B45B5">
        <w:rPr>
          <w:rFonts w:ascii="Times New Roman" w:hAnsi="Times New Roman" w:cs="Times New Roman"/>
          <w:noProof/>
          <w:sz w:val="20"/>
          <w:szCs w:val="24"/>
        </w:rPr>
        <w:tab/>
        <w:t xml:space="preserve">M. A. Nyasapoh, S. Gyamfi, S. K. Debrah, H. A. Gaber, and N. S. A. Derkyi, “Evaluating the Effectiveness of Clean Energy Technologies (Renewables and Nuclear) and External Support for Climate Change Mitigation in Ghana,” in </w:t>
      </w:r>
      <w:r w:rsidRPr="003B45B5">
        <w:rPr>
          <w:rFonts w:ascii="Times New Roman" w:hAnsi="Times New Roman" w:cs="Times New Roman"/>
          <w:i/>
          <w:iCs/>
          <w:noProof/>
          <w:sz w:val="20"/>
          <w:szCs w:val="24"/>
        </w:rPr>
        <w:t>2023 IEEE 11th International Conference on Smart Energy Grid Engineering (SEGE)</w:t>
      </w:r>
      <w:r w:rsidRPr="003B45B5">
        <w:rPr>
          <w:rFonts w:ascii="Times New Roman" w:hAnsi="Times New Roman" w:cs="Times New Roman"/>
          <w:noProof/>
          <w:sz w:val="20"/>
          <w:szCs w:val="24"/>
        </w:rPr>
        <w:t>, IEEE, 2023, pp. 167–171. doi: 10.1109/SEGE59172.2023.10274595.</w:t>
      </w:r>
    </w:p>
    <w:p w14:paraId="4AA2914C" w14:textId="77777777" w:rsidR="003B45B5" w:rsidRPr="003B45B5" w:rsidRDefault="003B45B5" w:rsidP="003B45B5">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3B45B5">
        <w:rPr>
          <w:rFonts w:ascii="Times New Roman" w:hAnsi="Times New Roman" w:cs="Times New Roman"/>
          <w:noProof/>
          <w:sz w:val="20"/>
          <w:szCs w:val="24"/>
        </w:rPr>
        <w:t>[23]</w:t>
      </w:r>
      <w:r w:rsidRPr="003B45B5">
        <w:rPr>
          <w:rFonts w:ascii="Times New Roman" w:hAnsi="Times New Roman" w:cs="Times New Roman"/>
          <w:noProof/>
          <w:sz w:val="20"/>
          <w:szCs w:val="24"/>
        </w:rPr>
        <w:tab/>
        <w:t xml:space="preserve">M. A. Nyasapoh, S. K. Debrah, and D. K. Twerefou, “Long-term electricity generation analysis and policy implications – the case of Ghana,” </w:t>
      </w:r>
      <w:r w:rsidRPr="003B45B5">
        <w:rPr>
          <w:rFonts w:ascii="Times New Roman" w:hAnsi="Times New Roman" w:cs="Times New Roman"/>
          <w:i/>
          <w:iCs/>
          <w:noProof/>
          <w:sz w:val="20"/>
          <w:szCs w:val="24"/>
        </w:rPr>
        <w:t>Cogent Eng.</w:t>
      </w:r>
      <w:r w:rsidRPr="003B45B5">
        <w:rPr>
          <w:rFonts w:ascii="Times New Roman" w:hAnsi="Times New Roman" w:cs="Times New Roman"/>
          <w:noProof/>
          <w:sz w:val="20"/>
          <w:szCs w:val="24"/>
        </w:rPr>
        <w:t>, vol. 10, no. 1, Dec. 2023, doi: 10.1080/23311916.2023.2209996.</w:t>
      </w:r>
    </w:p>
    <w:p w14:paraId="59ACDE9C" w14:textId="77777777" w:rsidR="003B45B5" w:rsidRPr="003B45B5" w:rsidRDefault="003B45B5" w:rsidP="003B45B5">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3B45B5">
        <w:rPr>
          <w:rFonts w:ascii="Times New Roman" w:hAnsi="Times New Roman" w:cs="Times New Roman"/>
          <w:noProof/>
          <w:sz w:val="20"/>
          <w:szCs w:val="24"/>
        </w:rPr>
        <w:t>[24]</w:t>
      </w:r>
      <w:r w:rsidRPr="003B45B5">
        <w:rPr>
          <w:rFonts w:ascii="Times New Roman" w:hAnsi="Times New Roman" w:cs="Times New Roman"/>
          <w:noProof/>
          <w:sz w:val="20"/>
          <w:szCs w:val="24"/>
        </w:rPr>
        <w:tab/>
        <w:t xml:space="preserve">M. A. Nyasapoh and S. K. Debrah, “Nuclear Power Contribution Towards a Low-Carbon Electricity Generation for Ghana,” in </w:t>
      </w:r>
      <w:r w:rsidRPr="003B45B5">
        <w:rPr>
          <w:rFonts w:ascii="Times New Roman" w:hAnsi="Times New Roman" w:cs="Times New Roman"/>
          <w:i/>
          <w:iCs/>
          <w:noProof/>
          <w:sz w:val="20"/>
          <w:szCs w:val="24"/>
        </w:rPr>
        <w:t>Climate Change and the Role of Nuclear Power. Proceedings of an International Conference. Supplementary Files</w:t>
      </w:r>
      <w:r w:rsidRPr="003B45B5">
        <w:rPr>
          <w:rFonts w:ascii="Times New Roman" w:hAnsi="Times New Roman" w:cs="Times New Roman"/>
          <w:noProof/>
          <w:sz w:val="20"/>
          <w:szCs w:val="24"/>
        </w:rPr>
        <w:t>, 2020. [Online]. Available: https://inis.iaea.org/search/search.aspx?orig_q=RN:52004321</w:t>
      </w:r>
    </w:p>
    <w:p w14:paraId="57E4E3E2" w14:textId="77777777" w:rsidR="003B45B5" w:rsidRPr="003B45B5" w:rsidRDefault="003B45B5" w:rsidP="003B45B5">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3B45B5">
        <w:rPr>
          <w:rFonts w:ascii="Times New Roman" w:hAnsi="Times New Roman" w:cs="Times New Roman"/>
          <w:noProof/>
          <w:sz w:val="20"/>
          <w:szCs w:val="24"/>
        </w:rPr>
        <w:t>[25]</w:t>
      </w:r>
      <w:r w:rsidRPr="003B45B5">
        <w:rPr>
          <w:rFonts w:ascii="Times New Roman" w:hAnsi="Times New Roman" w:cs="Times New Roman"/>
          <w:noProof/>
          <w:sz w:val="20"/>
          <w:szCs w:val="24"/>
        </w:rPr>
        <w:tab/>
        <w:t>M. A. Nyasapoh, “Modelling Energy Supply Options for Long-term Electricity Generation - A Case Study of Ghana Power System,” University of Ghana, 2018. [Online]. Available: http://ugspace.ug.edu.gh/bitstream/handle/123456789/34942/Modelling Energy Supply Options for Long-Term Electricity Generation  - A Case Study of Ghana Power System.pdf?sequence=1&amp;isAllowed=y</w:t>
      </w:r>
    </w:p>
    <w:p w14:paraId="03072D72" w14:textId="77777777" w:rsidR="003B45B5" w:rsidRPr="003B45B5" w:rsidRDefault="003B45B5" w:rsidP="003B45B5">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3B45B5">
        <w:rPr>
          <w:rFonts w:ascii="Times New Roman" w:hAnsi="Times New Roman" w:cs="Times New Roman"/>
          <w:noProof/>
          <w:sz w:val="20"/>
          <w:szCs w:val="24"/>
        </w:rPr>
        <w:t>[26]</w:t>
      </w:r>
      <w:r w:rsidRPr="003B45B5">
        <w:rPr>
          <w:rFonts w:ascii="Times New Roman" w:hAnsi="Times New Roman" w:cs="Times New Roman"/>
          <w:noProof/>
          <w:sz w:val="20"/>
          <w:szCs w:val="24"/>
        </w:rPr>
        <w:tab/>
        <w:t>Ministry of Energy Ghana, “National Energy Transition Framework Abridged Version.”</w:t>
      </w:r>
    </w:p>
    <w:p w14:paraId="456727CF" w14:textId="77777777" w:rsidR="003B45B5" w:rsidRPr="003B45B5" w:rsidRDefault="003B45B5" w:rsidP="003B45B5">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3B45B5">
        <w:rPr>
          <w:rFonts w:ascii="Times New Roman" w:hAnsi="Times New Roman" w:cs="Times New Roman"/>
          <w:noProof/>
          <w:sz w:val="20"/>
          <w:szCs w:val="24"/>
        </w:rPr>
        <w:t>[27]</w:t>
      </w:r>
      <w:r w:rsidRPr="003B45B5">
        <w:rPr>
          <w:rFonts w:ascii="Times New Roman" w:hAnsi="Times New Roman" w:cs="Times New Roman"/>
          <w:noProof/>
          <w:sz w:val="20"/>
          <w:szCs w:val="24"/>
        </w:rPr>
        <w:tab/>
        <w:t>Shenzhen Energy &amp; VRA, “2x350 MW Supercritical Coal-Fired Power Plant. Environmental &amp; Social Impact Assessment: Scoping Report,” 2015. Accessed: Aug. 06, 2020. [Online]. Available: https://www.vra.com/media/scoping_notices/2015/2x350MW Ghana Supercritical Coal Fired Power Plant - Scoping Report.pdf</w:t>
      </w:r>
    </w:p>
    <w:p w14:paraId="216F0F4A" w14:textId="77777777" w:rsidR="003B45B5" w:rsidRPr="003B45B5" w:rsidRDefault="003B45B5" w:rsidP="003B45B5">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3B45B5">
        <w:rPr>
          <w:rFonts w:ascii="Times New Roman" w:hAnsi="Times New Roman" w:cs="Times New Roman"/>
          <w:noProof/>
          <w:sz w:val="20"/>
          <w:szCs w:val="24"/>
        </w:rPr>
        <w:t>[28]</w:t>
      </w:r>
      <w:r w:rsidRPr="003B45B5">
        <w:rPr>
          <w:rFonts w:ascii="Times New Roman" w:hAnsi="Times New Roman" w:cs="Times New Roman"/>
          <w:noProof/>
          <w:sz w:val="20"/>
          <w:szCs w:val="24"/>
        </w:rPr>
        <w:tab/>
        <w:t>PURC, “Public Utilities Regulatory Commission (PURC) Publication Of Electricity Tariffs,” vol. 1997, no. December 2020, 2021, [Online]. Available: https://www.purc.com.gh/attachment/642643-20210225110236.pdf</w:t>
      </w:r>
    </w:p>
    <w:p w14:paraId="3CAA4141" w14:textId="77777777" w:rsidR="003B45B5" w:rsidRPr="003B45B5" w:rsidRDefault="003B45B5" w:rsidP="003B45B5">
      <w:pPr>
        <w:widowControl w:val="0"/>
        <w:autoSpaceDE w:val="0"/>
        <w:autoSpaceDN w:val="0"/>
        <w:adjustRightInd w:val="0"/>
        <w:spacing w:after="0" w:line="240" w:lineRule="auto"/>
        <w:ind w:left="640" w:hanging="640"/>
        <w:rPr>
          <w:rFonts w:ascii="Times New Roman" w:hAnsi="Times New Roman" w:cs="Times New Roman"/>
          <w:noProof/>
          <w:sz w:val="20"/>
        </w:rPr>
      </w:pPr>
      <w:r w:rsidRPr="003B45B5">
        <w:rPr>
          <w:rFonts w:ascii="Times New Roman" w:hAnsi="Times New Roman" w:cs="Times New Roman"/>
          <w:noProof/>
          <w:sz w:val="20"/>
          <w:szCs w:val="24"/>
        </w:rPr>
        <w:t>[29]</w:t>
      </w:r>
      <w:r w:rsidRPr="003B45B5">
        <w:rPr>
          <w:rFonts w:ascii="Times New Roman" w:hAnsi="Times New Roman" w:cs="Times New Roman"/>
          <w:noProof/>
          <w:sz w:val="20"/>
          <w:szCs w:val="24"/>
        </w:rPr>
        <w:tab/>
        <w:t xml:space="preserve">M. A. Nyasapoh, S. Gyamfi, S. K. Debrah, H. Gaber, and N. S. A. Derkyi, “Assessment of the Economic Viability of Nuclear-Renewable Hybrid Energy Systems: Case for Ghana,” in </w:t>
      </w:r>
      <w:r w:rsidRPr="003B45B5">
        <w:rPr>
          <w:rFonts w:ascii="Times New Roman" w:hAnsi="Times New Roman" w:cs="Times New Roman"/>
          <w:i/>
          <w:iCs/>
          <w:noProof/>
          <w:sz w:val="20"/>
          <w:szCs w:val="24"/>
        </w:rPr>
        <w:t>2022 IEEE 10th International Conference on Smart Energy Grid Engineering (SEGE)</w:t>
      </w:r>
      <w:r w:rsidRPr="003B45B5">
        <w:rPr>
          <w:rFonts w:ascii="Times New Roman" w:hAnsi="Times New Roman" w:cs="Times New Roman"/>
          <w:noProof/>
          <w:sz w:val="20"/>
          <w:szCs w:val="24"/>
        </w:rPr>
        <w:t>, IEEE, 2022, pp. 74–80. doi: 10.1109/SEGE55279.2022.9889765.</w:t>
      </w:r>
    </w:p>
    <w:p w14:paraId="4DE88761" w14:textId="30BA425F" w:rsidR="003D0D29" w:rsidRPr="003B45B5" w:rsidRDefault="00F851AB" w:rsidP="003B45B5">
      <w:pPr>
        <w:spacing w:after="0"/>
        <w:jc w:val="both"/>
        <w:rPr>
          <w:rFonts w:ascii="Times New Roman" w:hAnsi="Times New Roman" w:cs="Times New Roman"/>
          <w:sz w:val="20"/>
          <w:szCs w:val="20"/>
        </w:rPr>
      </w:pPr>
      <w:r w:rsidRPr="003B45B5">
        <w:rPr>
          <w:rFonts w:ascii="Times New Roman" w:hAnsi="Times New Roman" w:cs="Times New Roman"/>
          <w:sz w:val="20"/>
          <w:szCs w:val="20"/>
        </w:rPr>
        <w:fldChar w:fldCharType="end"/>
      </w:r>
    </w:p>
    <w:sectPr w:rsidR="003D0D29" w:rsidRPr="003B45B5">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42FB4" w14:textId="77777777" w:rsidR="002F7DEB" w:rsidRDefault="002F7DEB" w:rsidP="00883C77">
      <w:pPr>
        <w:spacing w:after="0" w:line="240" w:lineRule="auto"/>
      </w:pPr>
      <w:r>
        <w:separator/>
      </w:r>
    </w:p>
  </w:endnote>
  <w:endnote w:type="continuationSeparator" w:id="0">
    <w:p w14:paraId="62177348" w14:textId="77777777" w:rsidR="002F7DEB" w:rsidRDefault="002F7DEB" w:rsidP="00883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DengXian Light">
    <w:altName w:val="等线 Light"/>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SouvenirITCbyBT-Light">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094141"/>
      <w:docPartObj>
        <w:docPartGallery w:val="Page Numbers (Bottom of Page)"/>
        <w:docPartUnique/>
      </w:docPartObj>
    </w:sdtPr>
    <w:sdtEndPr>
      <w:rPr>
        <w:noProof/>
      </w:rPr>
    </w:sdtEndPr>
    <w:sdtContent>
      <w:p w14:paraId="17DB7529" w14:textId="4B626446" w:rsidR="00DD47BE" w:rsidRDefault="00DD47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42B5A3" w14:textId="77777777" w:rsidR="00DD47BE" w:rsidRDefault="00DD4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E6F84" w14:textId="77777777" w:rsidR="002F7DEB" w:rsidRDefault="002F7DEB" w:rsidP="00883C77">
      <w:pPr>
        <w:spacing w:after="0" w:line="240" w:lineRule="auto"/>
      </w:pPr>
      <w:r>
        <w:separator/>
      </w:r>
    </w:p>
  </w:footnote>
  <w:footnote w:type="continuationSeparator" w:id="0">
    <w:p w14:paraId="30461DBA" w14:textId="77777777" w:rsidR="002F7DEB" w:rsidRDefault="002F7DEB" w:rsidP="00883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7FD3" w14:textId="421C10B5" w:rsidR="00883C77" w:rsidRPr="001E3E6E" w:rsidRDefault="001E3E6E" w:rsidP="001E3E6E">
    <w:pPr>
      <w:pStyle w:val="Header"/>
      <w:jc w:val="center"/>
      <w:rPr>
        <w:rFonts w:ascii="Times New Roman" w:hAnsi="Times New Roman" w:cs="Times New Roman"/>
        <w:b/>
        <w:bCs/>
        <w:sz w:val="16"/>
        <w:szCs w:val="16"/>
        <w:lang w:val="en-US"/>
      </w:rPr>
    </w:pPr>
    <w:r w:rsidRPr="001E3E6E">
      <w:rPr>
        <w:rFonts w:ascii="Times New Roman" w:hAnsi="Times New Roman" w:cs="Times New Roman"/>
        <w:b/>
        <w:bCs/>
        <w:sz w:val="16"/>
        <w:szCs w:val="16"/>
      </w:rPr>
      <w:t>M. A. NYASAPOH</w:t>
    </w:r>
    <w:r w:rsidRPr="001E3E6E">
      <w:rPr>
        <w:rFonts w:ascii="Times New Roman" w:hAnsi="Times New Roman" w:cs="Times New Roman"/>
        <w:b/>
        <w:bCs/>
        <w:sz w:val="16"/>
        <w:szCs w:val="16"/>
        <w:lang w:val="en-US"/>
      </w:rPr>
      <w:t xml:space="preserve"> et 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7CC1"/>
    <w:multiLevelType w:val="hybridMultilevel"/>
    <w:tmpl w:val="760AD8F2"/>
    <w:lvl w:ilvl="0" w:tplc="CBC6F69C">
      <w:start w:val="1"/>
      <w:numFmt w:val="decimal"/>
      <w:lvlText w:val="%1)"/>
      <w:lvlJc w:val="left"/>
      <w:pPr>
        <w:ind w:left="360" w:hanging="36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F3D5912"/>
    <w:multiLevelType w:val="hybridMultilevel"/>
    <w:tmpl w:val="7DBE4844"/>
    <w:lvl w:ilvl="0" w:tplc="21F076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38D237A"/>
    <w:multiLevelType w:val="hybridMultilevel"/>
    <w:tmpl w:val="A4DC3D4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AEF45CF"/>
    <w:multiLevelType w:val="hybridMultilevel"/>
    <w:tmpl w:val="78281716"/>
    <w:lvl w:ilvl="0" w:tplc="A5D2F9B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A4A71BC"/>
    <w:multiLevelType w:val="multilevel"/>
    <w:tmpl w:val="A23E9750"/>
    <w:lvl w:ilvl="0">
      <w:start w:val="1"/>
      <w:numFmt w:val="upperRoman"/>
      <w:lvlText w:val="%1."/>
      <w:lvlJc w:val="left"/>
      <w:pPr>
        <w:ind w:left="360" w:hanging="360"/>
      </w:pPr>
      <w:rPr>
        <w:rFonts w:hint="eastAsia"/>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3C7341B1"/>
    <w:multiLevelType w:val="hybridMultilevel"/>
    <w:tmpl w:val="134CD100"/>
    <w:lvl w:ilvl="0" w:tplc="F61673F6">
      <w:start w:val="1"/>
      <w:numFmt w:val="upperLetter"/>
      <w:lvlText w:val="%1."/>
      <w:lvlJc w:val="left"/>
      <w:pPr>
        <w:ind w:left="648" w:hanging="360"/>
      </w:pPr>
      <w:rPr>
        <w:rFonts w:hint="default"/>
      </w:rPr>
    </w:lvl>
    <w:lvl w:ilvl="1" w:tplc="04090019" w:tentative="1">
      <w:start w:val="1"/>
      <w:numFmt w:val="lowerLetter"/>
      <w:lvlText w:val="%2)"/>
      <w:lvlJc w:val="left"/>
      <w:pPr>
        <w:ind w:left="1128" w:hanging="420"/>
      </w:pPr>
    </w:lvl>
    <w:lvl w:ilvl="2" w:tplc="0409001B" w:tentative="1">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6" w15:restartNumberingAfterBreak="0">
    <w:nsid w:val="3D773944"/>
    <w:multiLevelType w:val="multilevel"/>
    <w:tmpl w:val="39FCD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E73BF3"/>
    <w:multiLevelType w:val="hybridMultilevel"/>
    <w:tmpl w:val="5C1E702A"/>
    <w:lvl w:ilvl="0" w:tplc="0180F5E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791C04"/>
    <w:multiLevelType w:val="hybridMultilevel"/>
    <w:tmpl w:val="1B68D2A0"/>
    <w:lvl w:ilvl="0" w:tplc="44CA72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7"/>
  </w:num>
  <w:num w:numId="3">
    <w:abstractNumId w:val="3"/>
  </w:num>
  <w:num w:numId="4">
    <w:abstractNumId w:val="0"/>
  </w:num>
  <w:num w:numId="5">
    <w:abstractNumId w:val="4"/>
  </w:num>
  <w:num w:numId="6">
    <w:abstractNumId w:val="5"/>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CA8"/>
    <w:rsid w:val="00004039"/>
    <w:rsid w:val="00015A84"/>
    <w:rsid w:val="00024A31"/>
    <w:rsid w:val="00044B06"/>
    <w:rsid w:val="00046BEA"/>
    <w:rsid w:val="000560B9"/>
    <w:rsid w:val="00073F37"/>
    <w:rsid w:val="000813C0"/>
    <w:rsid w:val="0009555D"/>
    <w:rsid w:val="000B717B"/>
    <w:rsid w:val="000C46CE"/>
    <w:rsid w:val="000C4B9F"/>
    <w:rsid w:val="0010520C"/>
    <w:rsid w:val="001177A0"/>
    <w:rsid w:val="00117CA8"/>
    <w:rsid w:val="001243A4"/>
    <w:rsid w:val="00141052"/>
    <w:rsid w:val="001606EA"/>
    <w:rsid w:val="001A0D99"/>
    <w:rsid w:val="001B43FE"/>
    <w:rsid w:val="001E306F"/>
    <w:rsid w:val="001E3E6E"/>
    <w:rsid w:val="001F05FA"/>
    <w:rsid w:val="001F602E"/>
    <w:rsid w:val="001F69AD"/>
    <w:rsid w:val="00244A89"/>
    <w:rsid w:val="0026624B"/>
    <w:rsid w:val="00287D9E"/>
    <w:rsid w:val="002F7DEB"/>
    <w:rsid w:val="00300E11"/>
    <w:rsid w:val="003171DB"/>
    <w:rsid w:val="003338BF"/>
    <w:rsid w:val="003B45B5"/>
    <w:rsid w:val="003B7BF8"/>
    <w:rsid w:val="003C158F"/>
    <w:rsid w:val="003D0D29"/>
    <w:rsid w:val="003D38ED"/>
    <w:rsid w:val="003F172E"/>
    <w:rsid w:val="00400A39"/>
    <w:rsid w:val="00403014"/>
    <w:rsid w:val="00426ABA"/>
    <w:rsid w:val="004406D9"/>
    <w:rsid w:val="004F3C65"/>
    <w:rsid w:val="00530214"/>
    <w:rsid w:val="005309AE"/>
    <w:rsid w:val="00536E27"/>
    <w:rsid w:val="00556FB0"/>
    <w:rsid w:val="00574EF9"/>
    <w:rsid w:val="0058330C"/>
    <w:rsid w:val="005C5226"/>
    <w:rsid w:val="005D1587"/>
    <w:rsid w:val="005F27C9"/>
    <w:rsid w:val="00627691"/>
    <w:rsid w:val="0065444A"/>
    <w:rsid w:val="00685452"/>
    <w:rsid w:val="006919B4"/>
    <w:rsid w:val="006A390C"/>
    <w:rsid w:val="006A6FBF"/>
    <w:rsid w:val="006D3879"/>
    <w:rsid w:val="006E5681"/>
    <w:rsid w:val="006F247A"/>
    <w:rsid w:val="006F47F4"/>
    <w:rsid w:val="006F5B28"/>
    <w:rsid w:val="007153CE"/>
    <w:rsid w:val="00782A47"/>
    <w:rsid w:val="007960C0"/>
    <w:rsid w:val="007B1D18"/>
    <w:rsid w:val="00883C3A"/>
    <w:rsid w:val="00883C77"/>
    <w:rsid w:val="008871A0"/>
    <w:rsid w:val="008945C1"/>
    <w:rsid w:val="008D253C"/>
    <w:rsid w:val="008F2AEA"/>
    <w:rsid w:val="008F683E"/>
    <w:rsid w:val="00901706"/>
    <w:rsid w:val="00917512"/>
    <w:rsid w:val="00927F67"/>
    <w:rsid w:val="00943F8D"/>
    <w:rsid w:val="00964341"/>
    <w:rsid w:val="00975725"/>
    <w:rsid w:val="0098465A"/>
    <w:rsid w:val="009A2269"/>
    <w:rsid w:val="009A65E3"/>
    <w:rsid w:val="009C18EE"/>
    <w:rsid w:val="009C4162"/>
    <w:rsid w:val="009C5E1C"/>
    <w:rsid w:val="009F1802"/>
    <w:rsid w:val="00A35FA1"/>
    <w:rsid w:val="00A515F7"/>
    <w:rsid w:val="00A724B4"/>
    <w:rsid w:val="00AA5CA4"/>
    <w:rsid w:val="00AF2BC6"/>
    <w:rsid w:val="00B079AB"/>
    <w:rsid w:val="00B17B08"/>
    <w:rsid w:val="00B33039"/>
    <w:rsid w:val="00B46D0E"/>
    <w:rsid w:val="00B47E22"/>
    <w:rsid w:val="00B80186"/>
    <w:rsid w:val="00BB6263"/>
    <w:rsid w:val="00BB7605"/>
    <w:rsid w:val="00C03AC2"/>
    <w:rsid w:val="00C64B8F"/>
    <w:rsid w:val="00C7112A"/>
    <w:rsid w:val="00C81ECD"/>
    <w:rsid w:val="00CE39E7"/>
    <w:rsid w:val="00CF36D1"/>
    <w:rsid w:val="00D02E3C"/>
    <w:rsid w:val="00D04FD7"/>
    <w:rsid w:val="00D227C8"/>
    <w:rsid w:val="00D27A6D"/>
    <w:rsid w:val="00D40338"/>
    <w:rsid w:val="00D61942"/>
    <w:rsid w:val="00D75F84"/>
    <w:rsid w:val="00D77C9D"/>
    <w:rsid w:val="00D82447"/>
    <w:rsid w:val="00D86869"/>
    <w:rsid w:val="00DD47BE"/>
    <w:rsid w:val="00DE0019"/>
    <w:rsid w:val="00DF29A3"/>
    <w:rsid w:val="00E01416"/>
    <w:rsid w:val="00E362D1"/>
    <w:rsid w:val="00E404BB"/>
    <w:rsid w:val="00E43D8E"/>
    <w:rsid w:val="00E7379B"/>
    <w:rsid w:val="00EE0600"/>
    <w:rsid w:val="00EE66E0"/>
    <w:rsid w:val="00EF2961"/>
    <w:rsid w:val="00F803E9"/>
    <w:rsid w:val="00F851AB"/>
    <w:rsid w:val="00FB02B5"/>
    <w:rsid w:val="00FC12F6"/>
    <w:rsid w:val="00FE3E8D"/>
    <w:rsid w:val="00FE724F"/>
  </w:rsids>
  <m:mathPr>
    <m:mathFont m:val="Cambria Math"/>
    <m:brkBin m:val="before"/>
    <m:brkBinSub m:val="--"/>
    <m:smallFrac m:val="0"/>
    <m:dispDef/>
    <m:lMargin m:val="0"/>
    <m:rMargin m:val="0"/>
    <m:defJc m:val="centerGroup"/>
    <m:wrapIndent m:val="1440"/>
    <m:intLim m:val="subSup"/>
    <m:naryLim m:val="undOvr"/>
  </m:mathPr>
  <w:themeFontLang w:val="en-G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6F1C315"/>
  <w15:chartTrackingRefBased/>
  <w15:docId w15:val="{76CB16FB-CA49-4BDB-AE70-88D02E25A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6F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F851AB"/>
    <w:pPr>
      <w:keepNext/>
      <w:keepLines/>
      <w:spacing w:before="120" w:after="60" w:line="240" w:lineRule="auto"/>
      <w:outlineLvl w:val="1"/>
    </w:pPr>
    <w:rPr>
      <w:rFonts w:ascii="Times New Roman" w:eastAsia="SimSun" w:hAnsi="Times New Roman" w:cs="Times New Roman"/>
      <w:i/>
      <w:iCs/>
      <w:noProof/>
      <w:sz w:val="20"/>
      <w:szCs w:val="20"/>
      <w:lang w:val="en-US"/>
    </w:rPr>
  </w:style>
  <w:style w:type="paragraph" w:styleId="Heading3">
    <w:name w:val="heading 3"/>
    <w:basedOn w:val="Normal"/>
    <w:next w:val="Normal"/>
    <w:link w:val="Heading3Char"/>
    <w:uiPriority w:val="9"/>
    <w:semiHidden/>
    <w:unhideWhenUsed/>
    <w:qFormat/>
    <w:rsid w:val="00BB76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nameandaffiliation">
    <w:name w:val="Author name and affiliation"/>
    <w:link w:val="AuthornameandaffiliationChar"/>
    <w:uiPriority w:val="49"/>
    <w:qFormat/>
    <w:rsid w:val="001A0D99"/>
    <w:pPr>
      <w:spacing w:after="0" w:line="240" w:lineRule="auto"/>
      <w:ind w:left="567"/>
      <w:contextualSpacing/>
    </w:pPr>
    <w:rPr>
      <w:rFonts w:ascii="Times New Roman" w:eastAsia="Times New Roman" w:hAnsi="Times New Roman" w:cs="Times New Roman"/>
      <w:sz w:val="20"/>
      <w:szCs w:val="20"/>
      <w:lang w:val="en-US"/>
    </w:rPr>
  </w:style>
  <w:style w:type="character" w:customStyle="1" w:styleId="AuthornameandaffiliationChar">
    <w:name w:val="Author name and affiliation Char"/>
    <w:basedOn w:val="DefaultParagraphFont"/>
    <w:link w:val="Authornameandaffiliation"/>
    <w:uiPriority w:val="49"/>
    <w:rsid w:val="001A0D99"/>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1A0D99"/>
    <w:rPr>
      <w:color w:val="0000FF"/>
      <w:u w:val="single"/>
    </w:rPr>
  </w:style>
  <w:style w:type="character" w:customStyle="1" w:styleId="Heading1Char">
    <w:name w:val="Heading 1 Char"/>
    <w:basedOn w:val="DefaultParagraphFont"/>
    <w:link w:val="Heading1"/>
    <w:uiPriority w:val="9"/>
    <w:rsid w:val="006A6FBF"/>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883C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C77"/>
  </w:style>
  <w:style w:type="paragraph" w:styleId="Footer">
    <w:name w:val="footer"/>
    <w:basedOn w:val="Normal"/>
    <w:link w:val="FooterChar"/>
    <w:uiPriority w:val="99"/>
    <w:unhideWhenUsed/>
    <w:rsid w:val="00883C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C77"/>
  </w:style>
  <w:style w:type="character" w:customStyle="1" w:styleId="Heading2Char">
    <w:name w:val="Heading 2 Char"/>
    <w:basedOn w:val="DefaultParagraphFont"/>
    <w:link w:val="Heading2"/>
    <w:rsid w:val="00F851AB"/>
    <w:rPr>
      <w:rFonts w:ascii="Times New Roman" w:eastAsia="SimSun" w:hAnsi="Times New Roman" w:cs="Times New Roman"/>
      <w:i/>
      <w:iCs/>
      <w:noProof/>
      <w:sz w:val="20"/>
      <w:szCs w:val="20"/>
      <w:lang w:val="en-US"/>
    </w:rPr>
  </w:style>
  <w:style w:type="paragraph" w:styleId="BodyText">
    <w:name w:val="Body Text"/>
    <w:basedOn w:val="Normal"/>
    <w:link w:val="BodyTextChar"/>
    <w:rsid w:val="00F851AB"/>
    <w:pPr>
      <w:tabs>
        <w:tab w:val="left" w:pos="288"/>
      </w:tabs>
      <w:spacing w:after="120" w:line="228" w:lineRule="auto"/>
      <w:ind w:firstLine="288"/>
      <w:jc w:val="both"/>
    </w:pPr>
    <w:rPr>
      <w:rFonts w:ascii="Times New Roman" w:eastAsia="SimSun" w:hAnsi="Times New Roman" w:cs="Times New Roman"/>
      <w:spacing w:val="-1"/>
      <w:sz w:val="20"/>
      <w:szCs w:val="20"/>
      <w:lang w:val="x-none" w:eastAsia="x-none"/>
    </w:rPr>
  </w:style>
  <w:style w:type="character" w:customStyle="1" w:styleId="BodyTextChar">
    <w:name w:val="Body Text Char"/>
    <w:basedOn w:val="DefaultParagraphFont"/>
    <w:link w:val="BodyText"/>
    <w:rsid w:val="00F851AB"/>
    <w:rPr>
      <w:rFonts w:ascii="Times New Roman" w:eastAsia="SimSun" w:hAnsi="Times New Roman" w:cs="Times New Roman"/>
      <w:spacing w:val="-1"/>
      <w:sz w:val="20"/>
      <w:szCs w:val="20"/>
      <w:lang w:val="x-none" w:eastAsia="x-none"/>
    </w:rPr>
  </w:style>
  <w:style w:type="paragraph" w:styleId="ListParagraph">
    <w:name w:val="List Paragraph"/>
    <w:basedOn w:val="Normal"/>
    <w:link w:val="ListParagraphChar"/>
    <w:uiPriority w:val="34"/>
    <w:qFormat/>
    <w:rsid w:val="00F851AB"/>
    <w:pPr>
      <w:spacing w:after="0" w:line="240" w:lineRule="auto"/>
      <w:ind w:left="720"/>
      <w:contextualSpacing/>
      <w:jc w:val="center"/>
    </w:pPr>
    <w:rPr>
      <w:rFonts w:ascii="Times New Roman" w:eastAsia="SimSun" w:hAnsi="Times New Roman" w:cs="Times New Roman"/>
      <w:sz w:val="20"/>
      <w:szCs w:val="20"/>
      <w:lang w:val="en-US"/>
    </w:rPr>
  </w:style>
  <w:style w:type="character" w:customStyle="1" w:styleId="ListParagraphChar">
    <w:name w:val="List Paragraph Char"/>
    <w:basedOn w:val="DefaultParagraphFont"/>
    <w:link w:val="ListParagraph"/>
    <w:uiPriority w:val="34"/>
    <w:rsid w:val="00F851AB"/>
    <w:rPr>
      <w:rFonts w:ascii="Times New Roman" w:eastAsia="SimSun" w:hAnsi="Times New Roman" w:cs="Times New Roman"/>
      <w:sz w:val="20"/>
      <w:szCs w:val="20"/>
      <w:lang w:val="en-US"/>
    </w:rPr>
  </w:style>
  <w:style w:type="table" w:styleId="TableGrid">
    <w:name w:val="Table Grid"/>
    <w:basedOn w:val="TableNormal"/>
    <w:uiPriority w:val="39"/>
    <w:rsid w:val="00685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BB7605"/>
    <w:rPr>
      <w:rFonts w:asciiTheme="majorHAnsi" w:eastAsiaTheme="majorEastAsia" w:hAnsiTheme="majorHAnsi" w:cstheme="majorBidi"/>
      <w:color w:val="1F3763" w:themeColor="accent1" w:themeShade="7F"/>
      <w:sz w:val="24"/>
      <w:szCs w:val="24"/>
    </w:rPr>
  </w:style>
  <w:style w:type="paragraph" w:customStyle="1" w:styleId="figurecaption">
    <w:name w:val="figure caption"/>
    <w:rsid w:val="004F3C65"/>
    <w:pPr>
      <w:tabs>
        <w:tab w:val="left" w:pos="533"/>
      </w:tabs>
      <w:spacing w:before="80" w:after="200" w:line="240" w:lineRule="auto"/>
      <w:jc w:val="both"/>
    </w:pPr>
    <w:rPr>
      <w:rFonts w:ascii="Times New Roman" w:eastAsia="SimSun" w:hAnsi="Times New Roman" w:cs="Times New Roman"/>
      <w:noProof/>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90562">
      <w:bodyDiv w:val="1"/>
      <w:marLeft w:val="0"/>
      <w:marRight w:val="0"/>
      <w:marTop w:val="0"/>
      <w:marBottom w:val="0"/>
      <w:divBdr>
        <w:top w:val="none" w:sz="0" w:space="0" w:color="auto"/>
        <w:left w:val="none" w:sz="0" w:space="0" w:color="auto"/>
        <w:bottom w:val="none" w:sz="0" w:space="0" w:color="auto"/>
        <w:right w:val="none" w:sz="0" w:space="0" w:color="auto"/>
      </w:divBdr>
    </w:div>
    <w:div w:id="36126839">
      <w:bodyDiv w:val="1"/>
      <w:marLeft w:val="0"/>
      <w:marRight w:val="0"/>
      <w:marTop w:val="0"/>
      <w:marBottom w:val="0"/>
      <w:divBdr>
        <w:top w:val="none" w:sz="0" w:space="0" w:color="auto"/>
        <w:left w:val="none" w:sz="0" w:space="0" w:color="auto"/>
        <w:bottom w:val="none" w:sz="0" w:space="0" w:color="auto"/>
        <w:right w:val="none" w:sz="0" w:space="0" w:color="auto"/>
      </w:divBdr>
    </w:div>
    <w:div w:id="44260094">
      <w:bodyDiv w:val="1"/>
      <w:marLeft w:val="0"/>
      <w:marRight w:val="0"/>
      <w:marTop w:val="0"/>
      <w:marBottom w:val="0"/>
      <w:divBdr>
        <w:top w:val="none" w:sz="0" w:space="0" w:color="auto"/>
        <w:left w:val="none" w:sz="0" w:space="0" w:color="auto"/>
        <w:bottom w:val="none" w:sz="0" w:space="0" w:color="auto"/>
        <w:right w:val="none" w:sz="0" w:space="0" w:color="auto"/>
      </w:divBdr>
    </w:div>
    <w:div w:id="48961079">
      <w:bodyDiv w:val="1"/>
      <w:marLeft w:val="0"/>
      <w:marRight w:val="0"/>
      <w:marTop w:val="0"/>
      <w:marBottom w:val="0"/>
      <w:divBdr>
        <w:top w:val="none" w:sz="0" w:space="0" w:color="auto"/>
        <w:left w:val="none" w:sz="0" w:space="0" w:color="auto"/>
        <w:bottom w:val="none" w:sz="0" w:space="0" w:color="auto"/>
        <w:right w:val="none" w:sz="0" w:space="0" w:color="auto"/>
      </w:divBdr>
    </w:div>
    <w:div w:id="69468795">
      <w:bodyDiv w:val="1"/>
      <w:marLeft w:val="0"/>
      <w:marRight w:val="0"/>
      <w:marTop w:val="0"/>
      <w:marBottom w:val="0"/>
      <w:divBdr>
        <w:top w:val="none" w:sz="0" w:space="0" w:color="auto"/>
        <w:left w:val="none" w:sz="0" w:space="0" w:color="auto"/>
        <w:bottom w:val="none" w:sz="0" w:space="0" w:color="auto"/>
        <w:right w:val="none" w:sz="0" w:space="0" w:color="auto"/>
      </w:divBdr>
    </w:div>
    <w:div w:id="86538732">
      <w:bodyDiv w:val="1"/>
      <w:marLeft w:val="0"/>
      <w:marRight w:val="0"/>
      <w:marTop w:val="0"/>
      <w:marBottom w:val="0"/>
      <w:divBdr>
        <w:top w:val="none" w:sz="0" w:space="0" w:color="auto"/>
        <w:left w:val="none" w:sz="0" w:space="0" w:color="auto"/>
        <w:bottom w:val="none" w:sz="0" w:space="0" w:color="auto"/>
        <w:right w:val="none" w:sz="0" w:space="0" w:color="auto"/>
      </w:divBdr>
    </w:div>
    <w:div w:id="97877852">
      <w:bodyDiv w:val="1"/>
      <w:marLeft w:val="0"/>
      <w:marRight w:val="0"/>
      <w:marTop w:val="0"/>
      <w:marBottom w:val="0"/>
      <w:divBdr>
        <w:top w:val="none" w:sz="0" w:space="0" w:color="auto"/>
        <w:left w:val="none" w:sz="0" w:space="0" w:color="auto"/>
        <w:bottom w:val="none" w:sz="0" w:space="0" w:color="auto"/>
        <w:right w:val="none" w:sz="0" w:space="0" w:color="auto"/>
      </w:divBdr>
    </w:div>
    <w:div w:id="122845662">
      <w:bodyDiv w:val="1"/>
      <w:marLeft w:val="0"/>
      <w:marRight w:val="0"/>
      <w:marTop w:val="0"/>
      <w:marBottom w:val="0"/>
      <w:divBdr>
        <w:top w:val="none" w:sz="0" w:space="0" w:color="auto"/>
        <w:left w:val="none" w:sz="0" w:space="0" w:color="auto"/>
        <w:bottom w:val="none" w:sz="0" w:space="0" w:color="auto"/>
        <w:right w:val="none" w:sz="0" w:space="0" w:color="auto"/>
      </w:divBdr>
    </w:div>
    <w:div w:id="249003200">
      <w:bodyDiv w:val="1"/>
      <w:marLeft w:val="0"/>
      <w:marRight w:val="0"/>
      <w:marTop w:val="0"/>
      <w:marBottom w:val="0"/>
      <w:divBdr>
        <w:top w:val="none" w:sz="0" w:space="0" w:color="auto"/>
        <w:left w:val="none" w:sz="0" w:space="0" w:color="auto"/>
        <w:bottom w:val="none" w:sz="0" w:space="0" w:color="auto"/>
        <w:right w:val="none" w:sz="0" w:space="0" w:color="auto"/>
      </w:divBdr>
    </w:div>
    <w:div w:id="304480574">
      <w:bodyDiv w:val="1"/>
      <w:marLeft w:val="0"/>
      <w:marRight w:val="0"/>
      <w:marTop w:val="0"/>
      <w:marBottom w:val="0"/>
      <w:divBdr>
        <w:top w:val="none" w:sz="0" w:space="0" w:color="auto"/>
        <w:left w:val="none" w:sz="0" w:space="0" w:color="auto"/>
        <w:bottom w:val="none" w:sz="0" w:space="0" w:color="auto"/>
        <w:right w:val="none" w:sz="0" w:space="0" w:color="auto"/>
      </w:divBdr>
    </w:div>
    <w:div w:id="323974284">
      <w:bodyDiv w:val="1"/>
      <w:marLeft w:val="0"/>
      <w:marRight w:val="0"/>
      <w:marTop w:val="0"/>
      <w:marBottom w:val="0"/>
      <w:divBdr>
        <w:top w:val="none" w:sz="0" w:space="0" w:color="auto"/>
        <w:left w:val="none" w:sz="0" w:space="0" w:color="auto"/>
        <w:bottom w:val="none" w:sz="0" w:space="0" w:color="auto"/>
        <w:right w:val="none" w:sz="0" w:space="0" w:color="auto"/>
      </w:divBdr>
    </w:div>
    <w:div w:id="347485988">
      <w:bodyDiv w:val="1"/>
      <w:marLeft w:val="0"/>
      <w:marRight w:val="0"/>
      <w:marTop w:val="0"/>
      <w:marBottom w:val="0"/>
      <w:divBdr>
        <w:top w:val="none" w:sz="0" w:space="0" w:color="auto"/>
        <w:left w:val="none" w:sz="0" w:space="0" w:color="auto"/>
        <w:bottom w:val="none" w:sz="0" w:space="0" w:color="auto"/>
        <w:right w:val="none" w:sz="0" w:space="0" w:color="auto"/>
      </w:divBdr>
    </w:div>
    <w:div w:id="452408058">
      <w:bodyDiv w:val="1"/>
      <w:marLeft w:val="0"/>
      <w:marRight w:val="0"/>
      <w:marTop w:val="0"/>
      <w:marBottom w:val="0"/>
      <w:divBdr>
        <w:top w:val="none" w:sz="0" w:space="0" w:color="auto"/>
        <w:left w:val="none" w:sz="0" w:space="0" w:color="auto"/>
        <w:bottom w:val="none" w:sz="0" w:space="0" w:color="auto"/>
        <w:right w:val="none" w:sz="0" w:space="0" w:color="auto"/>
      </w:divBdr>
    </w:div>
    <w:div w:id="453837261">
      <w:bodyDiv w:val="1"/>
      <w:marLeft w:val="0"/>
      <w:marRight w:val="0"/>
      <w:marTop w:val="0"/>
      <w:marBottom w:val="0"/>
      <w:divBdr>
        <w:top w:val="none" w:sz="0" w:space="0" w:color="auto"/>
        <w:left w:val="none" w:sz="0" w:space="0" w:color="auto"/>
        <w:bottom w:val="none" w:sz="0" w:space="0" w:color="auto"/>
        <w:right w:val="none" w:sz="0" w:space="0" w:color="auto"/>
      </w:divBdr>
    </w:div>
    <w:div w:id="476806289">
      <w:bodyDiv w:val="1"/>
      <w:marLeft w:val="0"/>
      <w:marRight w:val="0"/>
      <w:marTop w:val="0"/>
      <w:marBottom w:val="0"/>
      <w:divBdr>
        <w:top w:val="none" w:sz="0" w:space="0" w:color="auto"/>
        <w:left w:val="none" w:sz="0" w:space="0" w:color="auto"/>
        <w:bottom w:val="none" w:sz="0" w:space="0" w:color="auto"/>
        <w:right w:val="none" w:sz="0" w:space="0" w:color="auto"/>
      </w:divBdr>
    </w:div>
    <w:div w:id="517155261">
      <w:bodyDiv w:val="1"/>
      <w:marLeft w:val="0"/>
      <w:marRight w:val="0"/>
      <w:marTop w:val="0"/>
      <w:marBottom w:val="0"/>
      <w:divBdr>
        <w:top w:val="none" w:sz="0" w:space="0" w:color="auto"/>
        <w:left w:val="none" w:sz="0" w:space="0" w:color="auto"/>
        <w:bottom w:val="none" w:sz="0" w:space="0" w:color="auto"/>
        <w:right w:val="none" w:sz="0" w:space="0" w:color="auto"/>
      </w:divBdr>
    </w:div>
    <w:div w:id="518010480">
      <w:bodyDiv w:val="1"/>
      <w:marLeft w:val="0"/>
      <w:marRight w:val="0"/>
      <w:marTop w:val="0"/>
      <w:marBottom w:val="0"/>
      <w:divBdr>
        <w:top w:val="none" w:sz="0" w:space="0" w:color="auto"/>
        <w:left w:val="none" w:sz="0" w:space="0" w:color="auto"/>
        <w:bottom w:val="none" w:sz="0" w:space="0" w:color="auto"/>
        <w:right w:val="none" w:sz="0" w:space="0" w:color="auto"/>
      </w:divBdr>
    </w:div>
    <w:div w:id="530842088">
      <w:bodyDiv w:val="1"/>
      <w:marLeft w:val="0"/>
      <w:marRight w:val="0"/>
      <w:marTop w:val="0"/>
      <w:marBottom w:val="0"/>
      <w:divBdr>
        <w:top w:val="none" w:sz="0" w:space="0" w:color="auto"/>
        <w:left w:val="none" w:sz="0" w:space="0" w:color="auto"/>
        <w:bottom w:val="none" w:sz="0" w:space="0" w:color="auto"/>
        <w:right w:val="none" w:sz="0" w:space="0" w:color="auto"/>
      </w:divBdr>
    </w:div>
    <w:div w:id="583952152">
      <w:bodyDiv w:val="1"/>
      <w:marLeft w:val="0"/>
      <w:marRight w:val="0"/>
      <w:marTop w:val="0"/>
      <w:marBottom w:val="0"/>
      <w:divBdr>
        <w:top w:val="none" w:sz="0" w:space="0" w:color="auto"/>
        <w:left w:val="none" w:sz="0" w:space="0" w:color="auto"/>
        <w:bottom w:val="none" w:sz="0" w:space="0" w:color="auto"/>
        <w:right w:val="none" w:sz="0" w:space="0" w:color="auto"/>
      </w:divBdr>
    </w:div>
    <w:div w:id="593173546">
      <w:bodyDiv w:val="1"/>
      <w:marLeft w:val="0"/>
      <w:marRight w:val="0"/>
      <w:marTop w:val="0"/>
      <w:marBottom w:val="0"/>
      <w:divBdr>
        <w:top w:val="none" w:sz="0" w:space="0" w:color="auto"/>
        <w:left w:val="none" w:sz="0" w:space="0" w:color="auto"/>
        <w:bottom w:val="none" w:sz="0" w:space="0" w:color="auto"/>
        <w:right w:val="none" w:sz="0" w:space="0" w:color="auto"/>
      </w:divBdr>
    </w:div>
    <w:div w:id="594751785">
      <w:bodyDiv w:val="1"/>
      <w:marLeft w:val="0"/>
      <w:marRight w:val="0"/>
      <w:marTop w:val="0"/>
      <w:marBottom w:val="0"/>
      <w:divBdr>
        <w:top w:val="none" w:sz="0" w:space="0" w:color="auto"/>
        <w:left w:val="none" w:sz="0" w:space="0" w:color="auto"/>
        <w:bottom w:val="none" w:sz="0" w:space="0" w:color="auto"/>
        <w:right w:val="none" w:sz="0" w:space="0" w:color="auto"/>
      </w:divBdr>
    </w:div>
    <w:div w:id="599028983">
      <w:bodyDiv w:val="1"/>
      <w:marLeft w:val="0"/>
      <w:marRight w:val="0"/>
      <w:marTop w:val="0"/>
      <w:marBottom w:val="0"/>
      <w:divBdr>
        <w:top w:val="none" w:sz="0" w:space="0" w:color="auto"/>
        <w:left w:val="none" w:sz="0" w:space="0" w:color="auto"/>
        <w:bottom w:val="none" w:sz="0" w:space="0" w:color="auto"/>
        <w:right w:val="none" w:sz="0" w:space="0" w:color="auto"/>
      </w:divBdr>
    </w:div>
    <w:div w:id="607200401">
      <w:bodyDiv w:val="1"/>
      <w:marLeft w:val="0"/>
      <w:marRight w:val="0"/>
      <w:marTop w:val="0"/>
      <w:marBottom w:val="0"/>
      <w:divBdr>
        <w:top w:val="none" w:sz="0" w:space="0" w:color="auto"/>
        <w:left w:val="none" w:sz="0" w:space="0" w:color="auto"/>
        <w:bottom w:val="none" w:sz="0" w:space="0" w:color="auto"/>
        <w:right w:val="none" w:sz="0" w:space="0" w:color="auto"/>
      </w:divBdr>
    </w:div>
    <w:div w:id="614946864">
      <w:bodyDiv w:val="1"/>
      <w:marLeft w:val="0"/>
      <w:marRight w:val="0"/>
      <w:marTop w:val="0"/>
      <w:marBottom w:val="0"/>
      <w:divBdr>
        <w:top w:val="none" w:sz="0" w:space="0" w:color="auto"/>
        <w:left w:val="none" w:sz="0" w:space="0" w:color="auto"/>
        <w:bottom w:val="none" w:sz="0" w:space="0" w:color="auto"/>
        <w:right w:val="none" w:sz="0" w:space="0" w:color="auto"/>
      </w:divBdr>
    </w:div>
    <w:div w:id="691761461">
      <w:bodyDiv w:val="1"/>
      <w:marLeft w:val="0"/>
      <w:marRight w:val="0"/>
      <w:marTop w:val="0"/>
      <w:marBottom w:val="0"/>
      <w:divBdr>
        <w:top w:val="none" w:sz="0" w:space="0" w:color="auto"/>
        <w:left w:val="none" w:sz="0" w:space="0" w:color="auto"/>
        <w:bottom w:val="none" w:sz="0" w:space="0" w:color="auto"/>
        <w:right w:val="none" w:sz="0" w:space="0" w:color="auto"/>
      </w:divBdr>
    </w:div>
    <w:div w:id="730693281">
      <w:bodyDiv w:val="1"/>
      <w:marLeft w:val="0"/>
      <w:marRight w:val="0"/>
      <w:marTop w:val="0"/>
      <w:marBottom w:val="0"/>
      <w:divBdr>
        <w:top w:val="none" w:sz="0" w:space="0" w:color="auto"/>
        <w:left w:val="none" w:sz="0" w:space="0" w:color="auto"/>
        <w:bottom w:val="none" w:sz="0" w:space="0" w:color="auto"/>
        <w:right w:val="none" w:sz="0" w:space="0" w:color="auto"/>
      </w:divBdr>
    </w:div>
    <w:div w:id="749500755">
      <w:bodyDiv w:val="1"/>
      <w:marLeft w:val="0"/>
      <w:marRight w:val="0"/>
      <w:marTop w:val="0"/>
      <w:marBottom w:val="0"/>
      <w:divBdr>
        <w:top w:val="none" w:sz="0" w:space="0" w:color="auto"/>
        <w:left w:val="none" w:sz="0" w:space="0" w:color="auto"/>
        <w:bottom w:val="none" w:sz="0" w:space="0" w:color="auto"/>
        <w:right w:val="none" w:sz="0" w:space="0" w:color="auto"/>
      </w:divBdr>
    </w:div>
    <w:div w:id="765884870">
      <w:bodyDiv w:val="1"/>
      <w:marLeft w:val="0"/>
      <w:marRight w:val="0"/>
      <w:marTop w:val="0"/>
      <w:marBottom w:val="0"/>
      <w:divBdr>
        <w:top w:val="none" w:sz="0" w:space="0" w:color="auto"/>
        <w:left w:val="none" w:sz="0" w:space="0" w:color="auto"/>
        <w:bottom w:val="none" w:sz="0" w:space="0" w:color="auto"/>
        <w:right w:val="none" w:sz="0" w:space="0" w:color="auto"/>
      </w:divBdr>
    </w:div>
    <w:div w:id="845052710">
      <w:bodyDiv w:val="1"/>
      <w:marLeft w:val="0"/>
      <w:marRight w:val="0"/>
      <w:marTop w:val="0"/>
      <w:marBottom w:val="0"/>
      <w:divBdr>
        <w:top w:val="none" w:sz="0" w:space="0" w:color="auto"/>
        <w:left w:val="none" w:sz="0" w:space="0" w:color="auto"/>
        <w:bottom w:val="none" w:sz="0" w:space="0" w:color="auto"/>
        <w:right w:val="none" w:sz="0" w:space="0" w:color="auto"/>
      </w:divBdr>
    </w:div>
    <w:div w:id="876894699">
      <w:bodyDiv w:val="1"/>
      <w:marLeft w:val="0"/>
      <w:marRight w:val="0"/>
      <w:marTop w:val="0"/>
      <w:marBottom w:val="0"/>
      <w:divBdr>
        <w:top w:val="none" w:sz="0" w:space="0" w:color="auto"/>
        <w:left w:val="none" w:sz="0" w:space="0" w:color="auto"/>
        <w:bottom w:val="none" w:sz="0" w:space="0" w:color="auto"/>
        <w:right w:val="none" w:sz="0" w:space="0" w:color="auto"/>
      </w:divBdr>
    </w:div>
    <w:div w:id="917833351">
      <w:bodyDiv w:val="1"/>
      <w:marLeft w:val="0"/>
      <w:marRight w:val="0"/>
      <w:marTop w:val="0"/>
      <w:marBottom w:val="0"/>
      <w:divBdr>
        <w:top w:val="none" w:sz="0" w:space="0" w:color="auto"/>
        <w:left w:val="none" w:sz="0" w:space="0" w:color="auto"/>
        <w:bottom w:val="none" w:sz="0" w:space="0" w:color="auto"/>
        <w:right w:val="none" w:sz="0" w:space="0" w:color="auto"/>
      </w:divBdr>
    </w:div>
    <w:div w:id="935869068">
      <w:bodyDiv w:val="1"/>
      <w:marLeft w:val="0"/>
      <w:marRight w:val="0"/>
      <w:marTop w:val="0"/>
      <w:marBottom w:val="0"/>
      <w:divBdr>
        <w:top w:val="none" w:sz="0" w:space="0" w:color="auto"/>
        <w:left w:val="none" w:sz="0" w:space="0" w:color="auto"/>
        <w:bottom w:val="none" w:sz="0" w:space="0" w:color="auto"/>
        <w:right w:val="none" w:sz="0" w:space="0" w:color="auto"/>
      </w:divBdr>
    </w:div>
    <w:div w:id="1039402127">
      <w:bodyDiv w:val="1"/>
      <w:marLeft w:val="0"/>
      <w:marRight w:val="0"/>
      <w:marTop w:val="0"/>
      <w:marBottom w:val="0"/>
      <w:divBdr>
        <w:top w:val="none" w:sz="0" w:space="0" w:color="auto"/>
        <w:left w:val="none" w:sz="0" w:space="0" w:color="auto"/>
        <w:bottom w:val="none" w:sz="0" w:space="0" w:color="auto"/>
        <w:right w:val="none" w:sz="0" w:space="0" w:color="auto"/>
      </w:divBdr>
    </w:div>
    <w:div w:id="1188982174">
      <w:bodyDiv w:val="1"/>
      <w:marLeft w:val="0"/>
      <w:marRight w:val="0"/>
      <w:marTop w:val="0"/>
      <w:marBottom w:val="0"/>
      <w:divBdr>
        <w:top w:val="none" w:sz="0" w:space="0" w:color="auto"/>
        <w:left w:val="none" w:sz="0" w:space="0" w:color="auto"/>
        <w:bottom w:val="none" w:sz="0" w:space="0" w:color="auto"/>
        <w:right w:val="none" w:sz="0" w:space="0" w:color="auto"/>
      </w:divBdr>
    </w:div>
    <w:div w:id="1216888185">
      <w:bodyDiv w:val="1"/>
      <w:marLeft w:val="0"/>
      <w:marRight w:val="0"/>
      <w:marTop w:val="0"/>
      <w:marBottom w:val="0"/>
      <w:divBdr>
        <w:top w:val="none" w:sz="0" w:space="0" w:color="auto"/>
        <w:left w:val="none" w:sz="0" w:space="0" w:color="auto"/>
        <w:bottom w:val="none" w:sz="0" w:space="0" w:color="auto"/>
        <w:right w:val="none" w:sz="0" w:space="0" w:color="auto"/>
      </w:divBdr>
    </w:div>
    <w:div w:id="1280532512">
      <w:bodyDiv w:val="1"/>
      <w:marLeft w:val="0"/>
      <w:marRight w:val="0"/>
      <w:marTop w:val="0"/>
      <w:marBottom w:val="0"/>
      <w:divBdr>
        <w:top w:val="none" w:sz="0" w:space="0" w:color="auto"/>
        <w:left w:val="none" w:sz="0" w:space="0" w:color="auto"/>
        <w:bottom w:val="none" w:sz="0" w:space="0" w:color="auto"/>
        <w:right w:val="none" w:sz="0" w:space="0" w:color="auto"/>
      </w:divBdr>
    </w:div>
    <w:div w:id="1305621646">
      <w:bodyDiv w:val="1"/>
      <w:marLeft w:val="0"/>
      <w:marRight w:val="0"/>
      <w:marTop w:val="0"/>
      <w:marBottom w:val="0"/>
      <w:divBdr>
        <w:top w:val="none" w:sz="0" w:space="0" w:color="auto"/>
        <w:left w:val="none" w:sz="0" w:space="0" w:color="auto"/>
        <w:bottom w:val="none" w:sz="0" w:space="0" w:color="auto"/>
        <w:right w:val="none" w:sz="0" w:space="0" w:color="auto"/>
      </w:divBdr>
    </w:div>
    <w:div w:id="1321958755">
      <w:bodyDiv w:val="1"/>
      <w:marLeft w:val="0"/>
      <w:marRight w:val="0"/>
      <w:marTop w:val="0"/>
      <w:marBottom w:val="0"/>
      <w:divBdr>
        <w:top w:val="none" w:sz="0" w:space="0" w:color="auto"/>
        <w:left w:val="none" w:sz="0" w:space="0" w:color="auto"/>
        <w:bottom w:val="none" w:sz="0" w:space="0" w:color="auto"/>
        <w:right w:val="none" w:sz="0" w:space="0" w:color="auto"/>
      </w:divBdr>
    </w:div>
    <w:div w:id="1360080569">
      <w:bodyDiv w:val="1"/>
      <w:marLeft w:val="0"/>
      <w:marRight w:val="0"/>
      <w:marTop w:val="0"/>
      <w:marBottom w:val="0"/>
      <w:divBdr>
        <w:top w:val="none" w:sz="0" w:space="0" w:color="auto"/>
        <w:left w:val="none" w:sz="0" w:space="0" w:color="auto"/>
        <w:bottom w:val="none" w:sz="0" w:space="0" w:color="auto"/>
        <w:right w:val="none" w:sz="0" w:space="0" w:color="auto"/>
      </w:divBdr>
    </w:div>
    <w:div w:id="1443570681">
      <w:bodyDiv w:val="1"/>
      <w:marLeft w:val="0"/>
      <w:marRight w:val="0"/>
      <w:marTop w:val="0"/>
      <w:marBottom w:val="0"/>
      <w:divBdr>
        <w:top w:val="none" w:sz="0" w:space="0" w:color="auto"/>
        <w:left w:val="none" w:sz="0" w:space="0" w:color="auto"/>
        <w:bottom w:val="none" w:sz="0" w:space="0" w:color="auto"/>
        <w:right w:val="none" w:sz="0" w:space="0" w:color="auto"/>
      </w:divBdr>
    </w:div>
    <w:div w:id="1475444348">
      <w:bodyDiv w:val="1"/>
      <w:marLeft w:val="0"/>
      <w:marRight w:val="0"/>
      <w:marTop w:val="0"/>
      <w:marBottom w:val="0"/>
      <w:divBdr>
        <w:top w:val="none" w:sz="0" w:space="0" w:color="auto"/>
        <w:left w:val="none" w:sz="0" w:space="0" w:color="auto"/>
        <w:bottom w:val="none" w:sz="0" w:space="0" w:color="auto"/>
        <w:right w:val="none" w:sz="0" w:space="0" w:color="auto"/>
      </w:divBdr>
    </w:div>
    <w:div w:id="1493058092">
      <w:bodyDiv w:val="1"/>
      <w:marLeft w:val="0"/>
      <w:marRight w:val="0"/>
      <w:marTop w:val="0"/>
      <w:marBottom w:val="0"/>
      <w:divBdr>
        <w:top w:val="none" w:sz="0" w:space="0" w:color="auto"/>
        <w:left w:val="none" w:sz="0" w:space="0" w:color="auto"/>
        <w:bottom w:val="none" w:sz="0" w:space="0" w:color="auto"/>
        <w:right w:val="none" w:sz="0" w:space="0" w:color="auto"/>
      </w:divBdr>
    </w:div>
    <w:div w:id="1616327069">
      <w:bodyDiv w:val="1"/>
      <w:marLeft w:val="0"/>
      <w:marRight w:val="0"/>
      <w:marTop w:val="0"/>
      <w:marBottom w:val="0"/>
      <w:divBdr>
        <w:top w:val="none" w:sz="0" w:space="0" w:color="auto"/>
        <w:left w:val="none" w:sz="0" w:space="0" w:color="auto"/>
        <w:bottom w:val="none" w:sz="0" w:space="0" w:color="auto"/>
        <w:right w:val="none" w:sz="0" w:space="0" w:color="auto"/>
      </w:divBdr>
    </w:div>
    <w:div w:id="1647278086">
      <w:bodyDiv w:val="1"/>
      <w:marLeft w:val="0"/>
      <w:marRight w:val="0"/>
      <w:marTop w:val="0"/>
      <w:marBottom w:val="0"/>
      <w:divBdr>
        <w:top w:val="none" w:sz="0" w:space="0" w:color="auto"/>
        <w:left w:val="none" w:sz="0" w:space="0" w:color="auto"/>
        <w:bottom w:val="none" w:sz="0" w:space="0" w:color="auto"/>
        <w:right w:val="none" w:sz="0" w:space="0" w:color="auto"/>
      </w:divBdr>
    </w:div>
    <w:div w:id="1648895350">
      <w:bodyDiv w:val="1"/>
      <w:marLeft w:val="0"/>
      <w:marRight w:val="0"/>
      <w:marTop w:val="0"/>
      <w:marBottom w:val="0"/>
      <w:divBdr>
        <w:top w:val="none" w:sz="0" w:space="0" w:color="auto"/>
        <w:left w:val="none" w:sz="0" w:space="0" w:color="auto"/>
        <w:bottom w:val="none" w:sz="0" w:space="0" w:color="auto"/>
        <w:right w:val="none" w:sz="0" w:space="0" w:color="auto"/>
      </w:divBdr>
    </w:div>
    <w:div w:id="1732071275">
      <w:bodyDiv w:val="1"/>
      <w:marLeft w:val="0"/>
      <w:marRight w:val="0"/>
      <w:marTop w:val="0"/>
      <w:marBottom w:val="0"/>
      <w:divBdr>
        <w:top w:val="none" w:sz="0" w:space="0" w:color="auto"/>
        <w:left w:val="none" w:sz="0" w:space="0" w:color="auto"/>
        <w:bottom w:val="none" w:sz="0" w:space="0" w:color="auto"/>
        <w:right w:val="none" w:sz="0" w:space="0" w:color="auto"/>
      </w:divBdr>
    </w:div>
    <w:div w:id="1800490363">
      <w:bodyDiv w:val="1"/>
      <w:marLeft w:val="0"/>
      <w:marRight w:val="0"/>
      <w:marTop w:val="0"/>
      <w:marBottom w:val="0"/>
      <w:divBdr>
        <w:top w:val="none" w:sz="0" w:space="0" w:color="auto"/>
        <w:left w:val="none" w:sz="0" w:space="0" w:color="auto"/>
        <w:bottom w:val="none" w:sz="0" w:space="0" w:color="auto"/>
        <w:right w:val="none" w:sz="0" w:space="0" w:color="auto"/>
      </w:divBdr>
    </w:div>
    <w:div w:id="1812137310">
      <w:bodyDiv w:val="1"/>
      <w:marLeft w:val="0"/>
      <w:marRight w:val="0"/>
      <w:marTop w:val="0"/>
      <w:marBottom w:val="0"/>
      <w:divBdr>
        <w:top w:val="none" w:sz="0" w:space="0" w:color="auto"/>
        <w:left w:val="none" w:sz="0" w:space="0" w:color="auto"/>
        <w:bottom w:val="none" w:sz="0" w:space="0" w:color="auto"/>
        <w:right w:val="none" w:sz="0" w:space="0" w:color="auto"/>
      </w:divBdr>
    </w:div>
    <w:div w:id="1837190625">
      <w:bodyDiv w:val="1"/>
      <w:marLeft w:val="0"/>
      <w:marRight w:val="0"/>
      <w:marTop w:val="0"/>
      <w:marBottom w:val="0"/>
      <w:divBdr>
        <w:top w:val="none" w:sz="0" w:space="0" w:color="auto"/>
        <w:left w:val="none" w:sz="0" w:space="0" w:color="auto"/>
        <w:bottom w:val="none" w:sz="0" w:space="0" w:color="auto"/>
        <w:right w:val="none" w:sz="0" w:space="0" w:color="auto"/>
      </w:divBdr>
    </w:div>
    <w:div w:id="1865556914">
      <w:bodyDiv w:val="1"/>
      <w:marLeft w:val="0"/>
      <w:marRight w:val="0"/>
      <w:marTop w:val="0"/>
      <w:marBottom w:val="0"/>
      <w:divBdr>
        <w:top w:val="none" w:sz="0" w:space="0" w:color="auto"/>
        <w:left w:val="none" w:sz="0" w:space="0" w:color="auto"/>
        <w:bottom w:val="none" w:sz="0" w:space="0" w:color="auto"/>
        <w:right w:val="none" w:sz="0" w:space="0" w:color="auto"/>
      </w:divBdr>
    </w:div>
    <w:div w:id="2054496801">
      <w:bodyDiv w:val="1"/>
      <w:marLeft w:val="0"/>
      <w:marRight w:val="0"/>
      <w:marTop w:val="0"/>
      <w:marBottom w:val="0"/>
      <w:divBdr>
        <w:top w:val="none" w:sz="0" w:space="0" w:color="auto"/>
        <w:left w:val="none" w:sz="0" w:space="0" w:color="auto"/>
        <w:bottom w:val="none" w:sz="0" w:space="0" w:color="auto"/>
        <w:right w:val="none" w:sz="0" w:space="0" w:color="auto"/>
      </w:divBdr>
    </w:div>
    <w:div w:id="211963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amoah51@gmail.com"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0B19816-2642-463D-B855-4456FBB28EF6}">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C4B16-1978-434A-94DB-9FCABAA86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3116</Words>
  <Characters>62955</Characters>
  <Application>Microsoft Office Word</Application>
  <DocSecurity>0</DocSecurity>
  <Lines>524</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Nyasapoh</dc:creator>
  <cp:keywords/>
  <dc:description/>
  <cp:lastModifiedBy>Mark Amoah Nyasapoh</cp:lastModifiedBy>
  <cp:revision>9</cp:revision>
  <dcterms:created xsi:type="dcterms:W3CDTF">2024-08-07T19:23:00Z</dcterms:created>
  <dcterms:modified xsi:type="dcterms:W3CDTF">2024-08-07T19:47:00Z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629edfb9-79e4-42d1-b06a-c387ff19a966</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6th/7th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a704e95f-4f30-3097-b4e7-27f1c617ff62</vt:lpwstr>
  </property>
  <property fmtid="{D5CDD505-2E9C-101B-9397-08002B2CF9AE}" pid="25" name="Mendeley Citation Style_1">
    <vt:lpwstr>http://www.zotero.org/styles/ieee</vt:lpwstr>
  </property>
</Properties>
</file>