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E48" w:rsidRDefault="00EB2E48" w:rsidP="00373C8F">
      <w:pPr>
        <w:ind w:left="540"/>
        <w:rPr>
          <w:rFonts w:asciiTheme="majorBidi" w:hAnsiTheme="majorBidi" w:cstheme="majorBidi" w:hint="cs"/>
          <w:b/>
          <w:bCs/>
          <w:sz w:val="24"/>
          <w:szCs w:val="24"/>
          <w:rtl/>
        </w:rPr>
      </w:pPr>
      <w:r>
        <w:rPr>
          <w:rFonts w:asciiTheme="majorBidi" w:hAnsiTheme="majorBidi" w:cstheme="majorBidi"/>
          <w:b/>
          <w:bCs/>
          <w:sz w:val="24"/>
          <w:szCs w:val="24"/>
        </w:rPr>
        <w:t>EVALUATION OF POTENTIAL LOCATIONS FOR SITING SMALL MODULAR REACTORS IN IRAQ TO SUPPORT CLEAN ENERGY GOALS</w:t>
      </w:r>
    </w:p>
    <w:p w:rsidR="00373C8F" w:rsidRDefault="00CF3EA4" w:rsidP="00373C8F">
      <w:pPr>
        <w:pStyle w:val="Authornameandaffiliation"/>
      </w:pPr>
      <w:proofErr w:type="spellStart"/>
      <w:r>
        <w:t>Muataz.D.Shnawa</w:t>
      </w:r>
      <w:proofErr w:type="spellEnd"/>
    </w:p>
    <w:p w:rsidR="00373C8F" w:rsidRDefault="009B7B62" w:rsidP="00373C8F">
      <w:pPr>
        <w:pStyle w:val="Authornameandaffiliation"/>
      </w:pPr>
      <w:r>
        <w:t>Iraqi Atomic Energy Authority</w:t>
      </w:r>
    </w:p>
    <w:p w:rsidR="00373C8F" w:rsidRDefault="00CF3EA4" w:rsidP="00CF3EA4">
      <w:pPr>
        <w:pStyle w:val="Authornameandaffiliation"/>
      </w:pPr>
      <w:r>
        <w:t>Baghdad</w:t>
      </w:r>
      <w:r w:rsidR="00373C8F">
        <w:t xml:space="preserve">, </w:t>
      </w:r>
      <w:r>
        <w:t>Iraq</w:t>
      </w:r>
    </w:p>
    <w:p w:rsidR="00373C8F" w:rsidRDefault="00373C8F" w:rsidP="00CF3EA4">
      <w:pPr>
        <w:pStyle w:val="Authornameandaffiliation"/>
      </w:pPr>
      <w:r>
        <w:t xml:space="preserve">Email: </w:t>
      </w:r>
      <w:r w:rsidR="00CF3EA4">
        <w:t>motaz.1761981@gmail.com</w:t>
      </w:r>
    </w:p>
    <w:p w:rsidR="00373C8F" w:rsidRDefault="00373C8F" w:rsidP="00373C8F">
      <w:pPr>
        <w:pStyle w:val="Authornameandaffiliation"/>
      </w:pPr>
    </w:p>
    <w:p w:rsidR="00373C8F" w:rsidRPr="00FF386F" w:rsidRDefault="00CF3EA4" w:rsidP="00CF3EA4">
      <w:pPr>
        <w:pStyle w:val="Authornameandaffiliation"/>
      </w:pPr>
      <w:proofErr w:type="spellStart"/>
      <w:r w:rsidRPr="00CF3EA4">
        <w:t>Haidar</w:t>
      </w:r>
      <w:proofErr w:type="spellEnd"/>
      <w:r w:rsidRPr="00CF3EA4">
        <w:t xml:space="preserve"> M. </w:t>
      </w:r>
      <w:proofErr w:type="spellStart"/>
      <w:r w:rsidRPr="00CF3EA4">
        <w:t>Hadi</w:t>
      </w:r>
      <w:proofErr w:type="spellEnd"/>
    </w:p>
    <w:p w:rsidR="009B7B62" w:rsidRDefault="009B7B62" w:rsidP="009B7B62">
      <w:pPr>
        <w:pStyle w:val="Authornameandaffiliation"/>
        <w:rPr>
          <w:rFonts w:hint="cs"/>
          <w:rtl/>
          <w:lang w:bidi="ar-IQ"/>
        </w:rPr>
      </w:pPr>
      <w:r w:rsidRPr="009B7B62">
        <w:t>Iraqi Atomic Energy Authority</w:t>
      </w:r>
    </w:p>
    <w:p w:rsidR="00373C8F" w:rsidRDefault="00CF3EA4" w:rsidP="00CF3EA4">
      <w:pPr>
        <w:pStyle w:val="Authornameandaffiliation"/>
        <w:rPr>
          <w:rFonts w:hint="cs"/>
          <w:rtl/>
        </w:rPr>
      </w:pPr>
      <w:r>
        <w:t>Baghdad</w:t>
      </w:r>
      <w:r w:rsidR="00373C8F" w:rsidRPr="00FF386F">
        <w:t xml:space="preserve">, </w:t>
      </w:r>
      <w:r>
        <w:t>Iraq</w:t>
      </w:r>
    </w:p>
    <w:p w:rsidR="00EB2E48" w:rsidRDefault="00EB2E48" w:rsidP="00CF3EA4">
      <w:pPr>
        <w:pStyle w:val="Authornameandaffiliation"/>
        <w:rPr>
          <w:rFonts w:hint="cs"/>
          <w:rtl/>
        </w:rPr>
      </w:pPr>
    </w:p>
    <w:p w:rsidR="00EB2E48" w:rsidRDefault="00EB2E48" w:rsidP="00EB2E48">
      <w:pPr>
        <w:pStyle w:val="Authornameandaffiliation"/>
        <w:rPr>
          <w:rFonts w:hint="cs"/>
          <w:bCs/>
          <w:rtl/>
          <w:lang w:val="en-GB"/>
        </w:rPr>
      </w:pPr>
      <w:proofErr w:type="spellStart"/>
      <w:r w:rsidRPr="00EB2E48">
        <w:rPr>
          <w:bCs/>
          <w:lang w:val="en-GB"/>
        </w:rPr>
        <w:t>Ali.m</w:t>
      </w:r>
      <w:proofErr w:type="spellEnd"/>
      <w:r w:rsidRPr="00EB2E48">
        <w:rPr>
          <w:bCs/>
          <w:lang w:val="en-GB"/>
        </w:rPr>
        <w:t xml:space="preserve"> </w:t>
      </w:r>
      <w:proofErr w:type="spellStart"/>
      <w:r w:rsidRPr="00EB2E48">
        <w:rPr>
          <w:bCs/>
          <w:lang w:val="en-GB"/>
        </w:rPr>
        <w:t>lami</w:t>
      </w:r>
      <w:proofErr w:type="spellEnd"/>
    </w:p>
    <w:p w:rsidR="00EB2E48" w:rsidRPr="00EB2E48" w:rsidRDefault="00EB2E48" w:rsidP="00EB2E48">
      <w:pPr>
        <w:pStyle w:val="Authornameandaffiliation"/>
        <w:rPr>
          <w:bCs/>
          <w:rtl/>
          <w:lang w:val="en-GB" w:bidi="ar-IQ"/>
        </w:rPr>
      </w:pPr>
      <w:r w:rsidRPr="00EB2E48">
        <w:rPr>
          <w:bCs/>
        </w:rPr>
        <w:t>Iraqi Atomic Energy Authority</w:t>
      </w:r>
    </w:p>
    <w:p w:rsidR="00EB2E48" w:rsidRPr="00EB2E48" w:rsidRDefault="00EB2E48" w:rsidP="00EB2E48">
      <w:pPr>
        <w:pStyle w:val="Authornameandaffiliation"/>
        <w:rPr>
          <w:rFonts w:hint="cs"/>
          <w:bCs/>
          <w:rtl/>
          <w:lang w:val="en-GB"/>
        </w:rPr>
      </w:pPr>
      <w:r w:rsidRPr="00EB2E48">
        <w:rPr>
          <w:bCs/>
        </w:rPr>
        <w:t>Baghdad, Iraq</w:t>
      </w:r>
    </w:p>
    <w:p w:rsidR="00EB2E48" w:rsidRDefault="00EB2E48" w:rsidP="00EB2E48">
      <w:pPr>
        <w:pStyle w:val="Authornameandaffiliation"/>
      </w:pPr>
    </w:p>
    <w:p w:rsidR="00373C8F" w:rsidRDefault="00373C8F" w:rsidP="00373C8F">
      <w:pPr>
        <w:pStyle w:val="Authornameandaffiliation"/>
      </w:pPr>
    </w:p>
    <w:p w:rsidR="00373C8F" w:rsidRPr="00373C8F" w:rsidRDefault="00373C8F" w:rsidP="00373C8F">
      <w:pPr>
        <w:spacing w:after="0" w:line="240" w:lineRule="auto"/>
        <w:ind w:left="567"/>
        <w:contextualSpacing/>
        <w:rPr>
          <w:rFonts w:ascii="Times New Roman" w:eastAsia="Times New Roman" w:hAnsi="Times New Roman" w:cs="Times New Roman"/>
          <w:b/>
          <w:sz w:val="20"/>
          <w:szCs w:val="20"/>
        </w:rPr>
      </w:pPr>
      <w:r w:rsidRPr="00373C8F">
        <w:rPr>
          <w:rFonts w:ascii="Times New Roman" w:eastAsia="Times New Roman" w:hAnsi="Times New Roman" w:cs="Times New Roman"/>
          <w:b/>
          <w:sz w:val="20"/>
          <w:szCs w:val="20"/>
        </w:rPr>
        <w:t>Abstract</w:t>
      </w:r>
    </w:p>
    <w:p w:rsidR="00373C8F" w:rsidRDefault="00373C8F" w:rsidP="00373C8F">
      <w:pPr>
        <w:pStyle w:val="Authornameandaffiliation"/>
        <w:ind w:left="0"/>
      </w:pPr>
    </w:p>
    <w:p w:rsidR="00373C8F" w:rsidRDefault="00373C8F" w:rsidP="003E4ABB">
      <w:pPr>
        <w:pStyle w:val="Authornameandaffiliation"/>
        <w:ind w:left="0"/>
        <w:jc w:val="both"/>
      </w:pPr>
      <w:r>
        <w:t xml:space="preserve">          </w:t>
      </w:r>
      <w:r w:rsidRPr="00373C8F">
        <w:t>This study provides an overview of the energy sector in Iraq and the activities of the Commission related to small modular reactors, as well as the study contains the feasibility of small modular reactors and an assessment of the site selection process for small modular reactors in Iraq to produce electrical energy to contribute to solving the problem of shortage of electrical energy in Iraq, where Iraq needs (35000) MW to meet the actual need for energy while the total production (24000) MW and Iraq seeks to diversify the sources of power generation and reduce the bill Fossil fuels and reducing greenhouse gas emissions resulting from power generation, where the need arose in remote areas for small power plants, where the study begins with the stages of selecting the preferred sites for the installation of small modular reactors, the stage of office studies, the collection of IAEA literature, the stage of preliminary reconnaissance visits, and the stage of investigation and final exploration, and work was done within the criteria for selecting the site of the station for the initial exploratory phase stipulated in the publications of the International Atomic Energy Agency and due to the acute shortage of electrical power in Villages and multiple districts in Iraq, so Iraq went to find solutions in the field of electric power production and water desalination using nuclear energy, and small modular reactors are among the proposed solutions, in addition to alter</w:t>
      </w:r>
      <w:r w:rsidR="00D84448">
        <w:t xml:space="preserve">native energies wind and </w:t>
      </w:r>
      <w:proofErr w:type="spellStart"/>
      <w:r w:rsidR="00D84448">
        <w:t>solar.</w:t>
      </w:r>
      <w:r w:rsidRPr="00373C8F">
        <w:t>Where</w:t>
      </w:r>
      <w:proofErr w:type="spellEnd"/>
      <w:r w:rsidRPr="00373C8F">
        <w:t xml:space="preserve"> work was done within the work methodology to choose sites for establishing a standard reactor station, which is based on scientific literature published in the field of earth sciences, water resources, environment, climate, satellite images, geological, topographi</w:t>
      </w:r>
      <w:r w:rsidR="00D84448">
        <w:t>cal and hydrological maps, etc. a</w:t>
      </w:r>
      <w:r w:rsidR="00D84448" w:rsidRPr="00373C8F">
        <w:t>nd</w:t>
      </w:r>
      <w:r w:rsidRPr="00373C8F">
        <w:t xml:space="preserve"> adopting projective standards according to the literature of the Inte</w:t>
      </w:r>
      <w:r w:rsidR="003E4ABB">
        <w:t xml:space="preserve">rnational Atomic Energy </w:t>
      </w:r>
      <w:proofErr w:type="spellStart"/>
      <w:r w:rsidR="003E4ABB">
        <w:t>Agency.a</w:t>
      </w:r>
      <w:r w:rsidR="00B40E9D">
        <w:t>nd</w:t>
      </w:r>
      <w:proofErr w:type="spellEnd"/>
      <w:r w:rsidRPr="00373C8F">
        <w:t xml:space="preserve"> working on advanced scientific programs such as (GIS). These programs were used to analyze satellite and digital images to choose the best sites. The first revealed multiple sites in different governorates of Iraq, including (7) sites in </w:t>
      </w:r>
      <w:proofErr w:type="spellStart"/>
      <w:r w:rsidRPr="00373C8F">
        <w:t>Babil</w:t>
      </w:r>
      <w:proofErr w:type="spellEnd"/>
      <w:r w:rsidRPr="00373C8F">
        <w:t xml:space="preserve"> Governorate. (5) sites in </w:t>
      </w:r>
      <w:proofErr w:type="spellStart"/>
      <w:r w:rsidRPr="00373C8F">
        <w:t>Diwaniyah</w:t>
      </w:r>
      <w:proofErr w:type="spellEnd"/>
      <w:r w:rsidRPr="00373C8F">
        <w:t xml:space="preserve"> Governorate, (3) sites in </w:t>
      </w:r>
      <w:proofErr w:type="spellStart"/>
      <w:r w:rsidRPr="00373C8F">
        <w:t>Muthanna</w:t>
      </w:r>
      <w:proofErr w:type="spellEnd"/>
      <w:r w:rsidRPr="00373C8F">
        <w:t xml:space="preserve"> Governorate, and (3) sites in Najaf Governorate, where a comparison was made between them in terms of describing their geographical locations and their distance from the center of the governorate, as well as the area available for each site, the type of available water source, and proximity to transmission lines. Energy and population density of the areas and their surroundings, as well as the topography of the nominated areas, and the best reality was in </w:t>
      </w:r>
      <w:proofErr w:type="spellStart"/>
      <w:r w:rsidRPr="00373C8F">
        <w:t>Babil</w:t>
      </w:r>
      <w:proofErr w:type="spellEnd"/>
      <w:r w:rsidRPr="00373C8F">
        <w:t xml:space="preserve"> Governorate.</w:t>
      </w:r>
    </w:p>
    <w:p w:rsidR="00085A9A" w:rsidRDefault="003E4ABB" w:rsidP="00085A9A">
      <w:pPr>
        <w:pStyle w:val="Authornameandaffiliation"/>
        <w:ind w:left="0"/>
        <w:jc w:val="both"/>
      </w:pPr>
      <w:r>
        <w:t xml:space="preserve"> </w:t>
      </w:r>
    </w:p>
    <w:p w:rsidR="00085A9A" w:rsidRDefault="002153D5" w:rsidP="002153D5">
      <w:pPr>
        <w:widowControl w:val="0"/>
        <w:overflowPunct w:val="0"/>
        <w:autoSpaceDE w:val="0"/>
        <w:autoSpaceDN w:val="0"/>
        <w:adjustRightInd w:val="0"/>
        <w:spacing w:before="100" w:beforeAutospacing="1" w:after="100" w:afterAutospacing="1" w:line="280" w:lineRule="atLeast"/>
        <w:textAlignment w:val="baseline"/>
        <w:outlineLvl w:val="1"/>
        <w:rPr>
          <w:rFonts w:ascii="Times New Roman" w:eastAsia="Times New Roman" w:hAnsi="Times New Roman" w:cs="Times New Roman"/>
          <w:caps/>
          <w:sz w:val="20"/>
          <w:szCs w:val="20"/>
          <w:lang w:val="en-GB"/>
        </w:rPr>
      </w:pPr>
      <w:r>
        <w:rPr>
          <w:rFonts w:ascii="Times New Roman" w:eastAsia="Times New Roman" w:hAnsi="Times New Roman" w:cs="Times New Roman"/>
          <w:caps/>
          <w:sz w:val="20"/>
          <w:szCs w:val="20"/>
          <w:lang w:val="en-GB"/>
        </w:rPr>
        <w:t xml:space="preserve">1.         </w:t>
      </w:r>
      <w:r w:rsidR="00085A9A" w:rsidRPr="00085A9A">
        <w:rPr>
          <w:rFonts w:ascii="Times New Roman" w:eastAsia="Times New Roman" w:hAnsi="Times New Roman" w:cs="Times New Roman"/>
          <w:caps/>
          <w:sz w:val="20"/>
          <w:szCs w:val="20"/>
          <w:lang w:val="en-GB"/>
        </w:rPr>
        <w:t>INTRODUCTION</w:t>
      </w:r>
    </w:p>
    <w:p w:rsidR="00373C8F" w:rsidRDefault="002153D5" w:rsidP="00D84448">
      <w:pPr>
        <w:jc w:val="both"/>
        <w:rPr>
          <w:rFonts w:asciiTheme="majorBidi" w:hAnsiTheme="majorBidi" w:cstheme="majorBidi"/>
          <w:sz w:val="20"/>
          <w:szCs w:val="20"/>
        </w:rPr>
      </w:pPr>
      <w:r>
        <w:rPr>
          <w:rFonts w:asciiTheme="majorBidi" w:hAnsiTheme="majorBidi" w:cstheme="majorBidi"/>
          <w:sz w:val="20"/>
          <w:szCs w:val="20"/>
        </w:rPr>
        <w:t xml:space="preserve">         </w:t>
      </w:r>
      <w:r w:rsidR="00F87782">
        <w:rPr>
          <w:rFonts w:asciiTheme="majorBidi" w:hAnsiTheme="majorBidi" w:cstheme="majorBidi"/>
          <w:sz w:val="20"/>
          <w:szCs w:val="20"/>
        </w:rPr>
        <w:t xml:space="preserve"> </w:t>
      </w:r>
      <w:r w:rsidR="00085A9A">
        <w:rPr>
          <w:rFonts w:asciiTheme="majorBidi" w:hAnsiTheme="majorBidi" w:cstheme="majorBidi"/>
          <w:sz w:val="20"/>
          <w:szCs w:val="20"/>
        </w:rPr>
        <w:t xml:space="preserve">  </w:t>
      </w:r>
      <w:r w:rsidR="00085A9A" w:rsidRPr="00085A9A">
        <w:rPr>
          <w:rFonts w:asciiTheme="majorBidi" w:hAnsiTheme="majorBidi" w:cstheme="majorBidi"/>
          <w:sz w:val="20"/>
          <w:szCs w:val="20"/>
        </w:rPr>
        <w:t xml:space="preserve">This study provides an overview of the energy sector in Iraq and the Authority’s activities related to small modular reactors. The study also contains the feasibility of small modular reactors and an evaluation of the site selection process for small modular reactors in Iraq to produce electrical energy to contribute to solving the problem of electrical energy shortage in Iraq, as Iraq needs (35) thousand megawatts to meet the actual need for energy, while the total production is (24) thousand megawatts. Iraq seeks to diversify the sources of energy generation, reduce the fossil fuel bill, and reduce greenhouse gas emissions resulting from power generation. The study begins with the stages of selecting preferred sites for installation Small standard reactors, the stage of office studies and </w:t>
      </w:r>
      <w:r w:rsidR="00085A9A" w:rsidRPr="00085A9A">
        <w:rPr>
          <w:rFonts w:asciiTheme="majorBidi" w:hAnsiTheme="majorBidi" w:cstheme="majorBidi"/>
          <w:sz w:val="20"/>
          <w:szCs w:val="20"/>
        </w:rPr>
        <w:lastRenderedPageBreak/>
        <w:t xml:space="preserve">collecting agency literature [1], the stage of initial reconnaissance visits, and the stage of investigation and final exploration. The work was done within the criteria for choosing the station’s location for the initial exploratory stage stipulated in the publications of the International Atomic Energy Agency, and given the presence of a severe shortage of electrical power in multiple villages and districts. In Iraq, therefore, Iraq turned to finding solutions in the field of electrical energy production, and small standard reactors are among the proposed solutions, in addition to alternative energies, wind and solar. The work was done within the work methodology to choose sites for constructing a standard reactor station, which is based on scientific literature published in the field of earth sciences, water resources, environment and climate [2], satellite images, geological, topographical and hydrological maps, etc. </w:t>
      </w:r>
      <w:r w:rsidR="00D84448">
        <w:rPr>
          <w:rFonts w:asciiTheme="majorBidi" w:hAnsiTheme="majorBidi" w:cstheme="majorBidi"/>
          <w:sz w:val="20"/>
          <w:szCs w:val="20"/>
        </w:rPr>
        <w:t>a</w:t>
      </w:r>
      <w:r w:rsidR="00085A9A" w:rsidRPr="00085A9A">
        <w:rPr>
          <w:rFonts w:asciiTheme="majorBidi" w:hAnsiTheme="majorBidi" w:cstheme="majorBidi"/>
          <w:sz w:val="20"/>
          <w:szCs w:val="20"/>
        </w:rPr>
        <w:t>nd adopting projective standards according to the literature of the Inte</w:t>
      </w:r>
      <w:r w:rsidR="00D84448">
        <w:rPr>
          <w:rFonts w:asciiTheme="majorBidi" w:hAnsiTheme="majorBidi" w:cstheme="majorBidi"/>
          <w:sz w:val="20"/>
          <w:szCs w:val="20"/>
        </w:rPr>
        <w:t xml:space="preserve">rnational Atomic Energy </w:t>
      </w:r>
      <w:proofErr w:type="spellStart"/>
      <w:r w:rsidR="00D84448">
        <w:rPr>
          <w:rFonts w:asciiTheme="majorBidi" w:hAnsiTheme="majorBidi" w:cstheme="majorBidi"/>
          <w:sz w:val="20"/>
          <w:szCs w:val="20"/>
        </w:rPr>
        <w:t>Agency.a</w:t>
      </w:r>
      <w:r w:rsidR="00085A9A" w:rsidRPr="00085A9A">
        <w:rPr>
          <w:rFonts w:asciiTheme="majorBidi" w:hAnsiTheme="majorBidi" w:cstheme="majorBidi"/>
          <w:sz w:val="20"/>
          <w:szCs w:val="20"/>
        </w:rPr>
        <w:t>nd</w:t>
      </w:r>
      <w:proofErr w:type="spellEnd"/>
      <w:r w:rsidR="00085A9A" w:rsidRPr="00085A9A">
        <w:rPr>
          <w:rFonts w:asciiTheme="majorBidi" w:hAnsiTheme="majorBidi" w:cstheme="majorBidi"/>
          <w:sz w:val="20"/>
          <w:szCs w:val="20"/>
        </w:rPr>
        <w:t xml:space="preserve"> working on advanced scientific programs such as (GIS). These programs were used to analyze satellite and digital images to choose the best sites. The first revealed multiple sites in different governorates of Iraq, including (7) sites in </w:t>
      </w:r>
      <w:proofErr w:type="spellStart"/>
      <w:r w:rsidR="00085A9A" w:rsidRPr="00085A9A">
        <w:rPr>
          <w:rFonts w:asciiTheme="majorBidi" w:hAnsiTheme="majorBidi" w:cstheme="majorBidi"/>
          <w:sz w:val="20"/>
          <w:szCs w:val="20"/>
        </w:rPr>
        <w:t>Babil</w:t>
      </w:r>
      <w:proofErr w:type="spellEnd"/>
      <w:r w:rsidR="00085A9A" w:rsidRPr="00085A9A">
        <w:rPr>
          <w:rFonts w:asciiTheme="majorBidi" w:hAnsiTheme="majorBidi" w:cstheme="majorBidi"/>
          <w:sz w:val="20"/>
          <w:szCs w:val="20"/>
        </w:rPr>
        <w:t xml:space="preserve"> Governorate. (5) sites in </w:t>
      </w:r>
      <w:proofErr w:type="spellStart"/>
      <w:r w:rsidR="00085A9A" w:rsidRPr="00085A9A">
        <w:rPr>
          <w:rFonts w:asciiTheme="majorBidi" w:hAnsiTheme="majorBidi" w:cstheme="majorBidi"/>
          <w:sz w:val="20"/>
          <w:szCs w:val="20"/>
        </w:rPr>
        <w:t>Diwaniyah</w:t>
      </w:r>
      <w:proofErr w:type="spellEnd"/>
      <w:r w:rsidR="00085A9A" w:rsidRPr="00085A9A">
        <w:rPr>
          <w:rFonts w:asciiTheme="majorBidi" w:hAnsiTheme="majorBidi" w:cstheme="majorBidi"/>
          <w:sz w:val="20"/>
          <w:szCs w:val="20"/>
        </w:rPr>
        <w:t xml:space="preserve"> Governorate, (3) sites in </w:t>
      </w:r>
      <w:proofErr w:type="spellStart"/>
      <w:r w:rsidR="00085A9A" w:rsidRPr="00085A9A">
        <w:rPr>
          <w:rFonts w:asciiTheme="majorBidi" w:hAnsiTheme="majorBidi" w:cstheme="majorBidi"/>
          <w:sz w:val="20"/>
          <w:szCs w:val="20"/>
        </w:rPr>
        <w:t>Muthanna</w:t>
      </w:r>
      <w:proofErr w:type="spellEnd"/>
      <w:r w:rsidR="00085A9A" w:rsidRPr="00085A9A">
        <w:rPr>
          <w:rFonts w:asciiTheme="majorBidi" w:hAnsiTheme="majorBidi" w:cstheme="majorBidi"/>
          <w:sz w:val="20"/>
          <w:szCs w:val="20"/>
        </w:rPr>
        <w:t xml:space="preserve"> Governorate, and (3) sites in Najaf Governorate, where a comparison was made between them in terms of describing their geographical locations and their distance from the center of the governorate, as well as the area available for each site, the type of available water source, and proximity to transmission lines. Energy and population density of the areas and their surroundings, as well as the topography of the nominated areas, and the best locations were in </w:t>
      </w:r>
      <w:proofErr w:type="spellStart"/>
      <w:r w:rsidR="00085A9A" w:rsidRPr="00085A9A">
        <w:rPr>
          <w:rFonts w:asciiTheme="majorBidi" w:hAnsiTheme="majorBidi" w:cstheme="majorBidi"/>
          <w:sz w:val="20"/>
          <w:szCs w:val="20"/>
        </w:rPr>
        <w:t>Babil</w:t>
      </w:r>
      <w:proofErr w:type="spellEnd"/>
      <w:r w:rsidR="00085A9A" w:rsidRPr="00085A9A">
        <w:rPr>
          <w:rFonts w:asciiTheme="majorBidi" w:hAnsiTheme="majorBidi" w:cstheme="majorBidi"/>
          <w:sz w:val="20"/>
          <w:szCs w:val="20"/>
        </w:rPr>
        <w:t xml:space="preserve"> Governorate.</w:t>
      </w:r>
    </w:p>
    <w:p w:rsidR="007A230F" w:rsidRDefault="007A230F" w:rsidP="007A230F">
      <w:pPr>
        <w:jc w:val="both"/>
        <w:rPr>
          <w:rFonts w:asciiTheme="majorBidi" w:hAnsiTheme="majorBidi" w:cstheme="majorBidi"/>
          <w:sz w:val="20"/>
          <w:szCs w:val="20"/>
        </w:rPr>
      </w:pPr>
    </w:p>
    <w:p w:rsidR="00E30FD0" w:rsidRDefault="00CD6506" w:rsidP="00E30FD0">
      <w:pPr>
        <w:rPr>
          <w:rFonts w:asciiTheme="majorBidi" w:hAnsiTheme="majorBidi" w:cstheme="majorBidi"/>
          <w:sz w:val="20"/>
          <w:szCs w:val="20"/>
        </w:rPr>
      </w:pPr>
      <w:r w:rsidRPr="00CD6506">
        <w:rPr>
          <w:rFonts w:asciiTheme="majorBidi" w:hAnsiTheme="majorBidi" w:cstheme="majorBidi"/>
          <w:sz w:val="20"/>
          <w:szCs w:val="20"/>
        </w:rPr>
        <w:t xml:space="preserve">2. </w:t>
      </w:r>
      <w:r w:rsidR="00F87782">
        <w:rPr>
          <w:rFonts w:asciiTheme="majorBidi" w:hAnsiTheme="majorBidi" w:cstheme="majorBidi"/>
          <w:sz w:val="20"/>
          <w:szCs w:val="20"/>
        </w:rPr>
        <w:t xml:space="preserve">       </w:t>
      </w:r>
      <w:r w:rsidR="00E30FD0">
        <w:rPr>
          <w:rFonts w:asciiTheme="majorBidi" w:hAnsiTheme="majorBidi" w:cstheme="majorBidi"/>
          <w:sz w:val="20"/>
          <w:szCs w:val="20"/>
        </w:rPr>
        <w:t xml:space="preserve">STAGES OF CHOOSING PREFERRD SITES FOR INSTALLING SMR REACTORS:  </w:t>
      </w:r>
    </w:p>
    <w:p w:rsidR="002153D5" w:rsidRDefault="00F87782" w:rsidP="00F87782">
      <w:pPr>
        <w:rPr>
          <w:rFonts w:asciiTheme="majorBidi" w:hAnsiTheme="majorBidi" w:cstheme="majorBidi"/>
          <w:sz w:val="20"/>
          <w:szCs w:val="20"/>
        </w:rPr>
      </w:pPr>
      <w:r>
        <w:rPr>
          <w:rFonts w:asciiTheme="majorBidi" w:hAnsiTheme="majorBidi" w:cstheme="majorBidi"/>
          <w:sz w:val="20"/>
          <w:szCs w:val="20"/>
        </w:rPr>
        <w:t xml:space="preserve">           </w:t>
      </w:r>
      <w:r w:rsidR="00CD6506" w:rsidRPr="00CD6506">
        <w:rPr>
          <w:rFonts w:asciiTheme="majorBidi" w:hAnsiTheme="majorBidi" w:cstheme="majorBidi"/>
          <w:sz w:val="20"/>
          <w:szCs w:val="20"/>
        </w:rPr>
        <w:t>The stage of office studies and collecting the agency’s literature: in which all studies and literature related to the initial nomination mechanism for places that are believed to be good and suitable for the installation of small modular reactors (which fall within the first phase of work) are prepared. It ends with the nomination of potential sites for establishing the reactor (SMR), and also results in sites. It is rejected and excluded because it does not meet the requirements for constructing thi</w:t>
      </w:r>
      <w:r w:rsidR="002153D5">
        <w:rPr>
          <w:rFonts w:asciiTheme="majorBidi" w:hAnsiTheme="majorBidi" w:cstheme="majorBidi"/>
          <w:sz w:val="20"/>
          <w:szCs w:val="20"/>
        </w:rPr>
        <w:t>s type of reactor [1], [2], [3]</w:t>
      </w:r>
    </w:p>
    <w:p w:rsidR="00CD6506" w:rsidRPr="00CD6506" w:rsidRDefault="002153D5" w:rsidP="00F87782">
      <w:pPr>
        <w:rPr>
          <w:rFonts w:asciiTheme="majorBidi" w:hAnsiTheme="majorBidi" w:cstheme="majorBidi"/>
          <w:sz w:val="20"/>
          <w:szCs w:val="20"/>
        </w:rPr>
      </w:pPr>
      <w:r>
        <w:rPr>
          <w:rFonts w:asciiTheme="majorBidi" w:hAnsiTheme="majorBidi" w:cstheme="majorBidi"/>
          <w:sz w:val="20"/>
          <w:szCs w:val="20"/>
        </w:rPr>
        <w:t xml:space="preserve">     </w:t>
      </w:r>
      <w:r w:rsidR="00CD6506">
        <w:rPr>
          <w:rFonts w:asciiTheme="majorBidi" w:hAnsiTheme="majorBidi" w:cstheme="majorBidi"/>
          <w:sz w:val="20"/>
          <w:szCs w:val="20"/>
        </w:rPr>
        <w:t xml:space="preserve">     </w:t>
      </w:r>
      <w:r w:rsidR="00CD6506" w:rsidRPr="00CD6506">
        <w:rPr>
          <w:rFonts w:asciiTheme="majorBidi" w:hAnsiTheme="majorBidi" w:cstheme="majorBidi"/>
          <w:sz w:val="20"/>
          <w:szCs w:val="20"/>
        </w:rPr>
        <w:t xml:space="preserve"> The stage of initial reconnaissance visits: This falls within the second stage of the work on selecting appropriate sites for constructing reactors (SMR), which results in selecting potential places for installing standard reactors and other rejected sites.</w:t>
      </w:r>
    </w:p>
    <w:p w:rsidR="007A230F" w:rsidRDefault="00CD6506" w:rsidP="00F87782">
      <w:pPr>
        <w:jc w:val="both"/>
        <w:rPr>
          <w:rFonts w:asciiTheme="majorBidi" w:hAnsiTheme="majorBidi" w:cstheme="majorBidi"/>
          <w:sz w:val="20"/>
          <w:szCs w:val="20"/>
        </w:rPr>
      </w:pPr>
      <w:r>
        <w:rPr>
          <w:rFonts w:asciiTheme="majorBidi" w:hAnsiTheme="majorBidi" w:cstheme="majorBidi"/>
          <w:sz w:val="20"/>
          <w:szCs w:val="20"/>
        </w:rPr>
        <w:t xml:space="preserve">          </w:t>
      </w:r>
      <w:r w:rsidRPr="00CD6506">
        <w:rPr>
          <w:rFonts w:asciiTheme="majorBidi" w:hAnsiTheme="majorBidi" w:cstheme="majorBidi"/>
          <w:sz w:val="20"/>
          <w:szCs w:val="20"/>
        </w:rPr>
        <w:t xml:space="preserve"> The final investigation and exploration phase: This falls within the second, final phase, which results in selecting preferred sites for installing small standard reactors and rejecting unsuitable sites [4], [5].</w:t>
      </w:r>
      <w:r>
        <w:rPr>
          <w:rFonts w:asciiTheme="majorBidi" w:hAnsiTheme="majorBidi" w:cstheme="majorBidi"/>
          <w:sz w:val="20"/>
          <w:szCs w:val="20"/>
        </w:rPr>
        <w:t xml:space="preserve"> </w:t>
      </w:r>
    </w:p>
    <w:p w:rsidR="00E30FD0" w:rsidRDefault="00E30FD0" w:rsidP="00CD6506">
      <w:pPr>
        <w:jc w:val="both"/>
        <w:rPr>
          <w:rFonts w:asciiTheme="majorBidi" w:hAnsiTheme="majorBidi" w:cstheme="majorBidi"/>
          <w:sz w:val="20"/>
          <w:szCs w:val="20"/>
        </w:rPr>
      </w:pPr>
    </w:p>
    <w:p w:rsidR="00E30FD0" w:rsidRPr="00E30FD0" w:rsidRDefault="00E30FD0" w:rsidP="00E30FD0">
      <w:pPr>
        <w:rPr>
          <w:rFonts w:asciiTheme="majorBidi" w:hAnsiTheme="majorBidi" w:cstheme="majorBidi"/>
          <w:sz w:val="20"/>
          <w:szCs w:val="20"/>
        </w:rPr>
      </w:pPr>
      <w:r w:rsidRPr="00E30FD0">
        <w:rPr>
          <w:rFonts w:asciiTheme="majorBidi" w:hAnsiTheme="majorBidi" w:cstheme="majorBidi"/>
          <w:sz w:val="20"/>
          <w:szCs w:val="20"/>
        </w:rPr>
        <w:t>3.</w:t>
      </w:r>
      <w:r w:rsidR="00F87782">
        <w:rPr>
          <w:rFonts w:asciiTheme="majorBidi" w:hAnsiTheme="majorBidi" w:cstheme="majorBidi"/>
          <w:sz w:val="20"/>
          <w:szCs w:val="20"/>
        </w:rPr>
        <w:t xml:space="preserve">       </w:t>
      </w:r>
      <w:r>
        <w:rPr>
          <w:rFonts w:asciiTheme="majorBidi" w:hAnsiTheme="majorBidi" w:cstheme="majorBidi"/>
          <w:sz w:val="20"/>
          <w:szCs w:val="20"/>
        </w:rPr>
        <w:t xml:space="preserve">  CRITERIA FOR SELECTING THE STATION SITE FOR THE INITIAL EXPLORATORY PHASE  </w:t>
      </w:r>
      <w:r w:rsidRPr="00E30FD0">
        <w:rPr>
          <w:rFonts w:asciiTheme="majorBidi" w:hAnsiTheme="majorBidi" w:cstheme="majorBidi"/>
          <w:sz w:val="20"/>
          <w:szCs w:val="20"/>
        </w:rPr>
        <w:t xml:space="preserve"> </w:t>
      </w:r>
    </w:p>
    <w:p w:rsidR="00E30FD0" w:rsidRPr="00E30FD0" w:rsidRDefault="00F87782" w:rsidP="00E30FD0">
      <w:pPr>
        <w:rPr>
          <w:rFonts w:asciiTheme="majorBidi" w:hAnsiTheme="majorBidi" w:cstheme="majorBidi"/>
          <w:sz w:val="20"/>
          <w:szCs w:val="20"/>
        </w:rPr>
      </w:pPr>
      <w:r>
        <w:rPr>
          <w:rFonts w:asciiTheme="majorBidi" w:hAnsiTheme="majorBidi" w:cstheme="majorBidi"/>
          <w:sz w:val="20"/>
          <w:szCs w:val="20"/>
        </w:rPr>
        <w:t xml:space="preserve">            </w:t>
      </w:r>
      <w:r w:rsidR="007158AB">
        <w:rPr>
          <w:rFonts w:asciiTheme="majorBidi" w:hAnsiTheme="majorBidi" w:cstheme="majorBidi"/>
          <w:sz w:val="20"/>
          <w:szCs w:val="20"/>
        </w:rPr>
        <w:t>3.</w:t>
      </w:r>
      <w:r w:rsidR="00E30FD0" w:rsidRPr="00E30FD0">
        <w:rPr>
          <w:rFonts w:asciiTheme="majorBidi" w:hAnsiTheme="majorBidi" w:cstheme="majorBidi"/>
          <w:sz w:val="20"/>
          <w:szCs w:val="20"/>
        </w:rPr>
        <w:t>1- The required area is (6 to 10) km</w:t>
      </w:r>
      <w:r w:rsidR="00E30FD0" w:rsidRPr="00E30FD0">
        <w:rPr>
          <w:rFonts w:asciiTheme="majorBidi" w:hAnsiTheme="majorBidi" w:cstheme="majorBidi"/>
          <w:sz w:val="20"/>
          <w:szCs w:val="20"/>
          <w:vertAlign w:val="superscript"/>
        </w:rPr>
        <w:t>2</w:t>
      </w:r>
      <w:r w:rsidR="00E30FD0" w:rsidRPr="00E30FD0">
        <w:rPr>
          <w:rFonts w:asciiTheme="majorBidi" w:hAnsiTheme="majorBidi" w:cstheme="majorBidi"/>
          <w:sz w:val="20"/>
          <w:szCs w:val="20"/>
        </w:rPr>
        <w:t>.</w:t>
      </w:r>
    </w:p>
    <w:p w:rsidR="00E30FD0" w:rsidRPr="00E30FD0" w:rsidRDefault="00F87782" w:rsidP="00E30FD0">
      <w:pPr>
        <w:rPr>
          <w:rFonts w:asciiTheme="majorBidi" w:hAnsiTheme="majorBidi" w:cstheme="majorBidi"/>
          <w:sz w:val="20"/>
          <w:szCs w:val="20"/>
        </w:rPr>
      </w:pPr>
      <w:r>
        <w:rPr>
          <w:rFonts w:asciiTheme="majorBidi" w:hAnsiTheme="majorBidi" w:cstheme="majorBidi"/>
          <w:sz w:val="20"/>
          <w:szCs w:val="20"/>
        </w:rPr>
        <w:t xml:space="preserve">           </w:t>
      </w:r>
      <w:r w:rsidR="00B75FAA">
        <w:rPr>
          <w:rFonts w:asciiTheme="majorBidi" w:hAnsiTheme="majorBidi" w:cstheme="majorBidi"/>
          <w:sz w:val="20"/>
          <w:szCs w:val="20"/>
        </w:rPr>
        <w:t xml:space="preserve"> </w:t>
      </w:r>
      <w:r w:rsidR="007158AB">
        <w:rPr>
          <w:rFonts w:asciiTheme="majorBidi" w:hAnsiTheme="majorBidi" w:cstheme="majorBidi"/>
          <w:sz w:val="20"/>
          <w:szCs w:val="20"/>
        </w:rPr>
        <w:t>3.</w:t>
      </w:r>
      <w:r w:rsidR="00E30FD0" w:rsidRPr="00E30FD0">
        <w:rPr>
          <w:rFonts w:asciiTheme="majorBidi" w:hAnsiTheme="majorBidi" w:cstheme="majorBidi"/>
          <w:sz w:val="20"/>
          <w:szCs w:val="20"/>
        </w:rPr>
        <w:t>2- Close to water sources with a discharge of (2.5 to 3) m</w:t>
      </w:r>
      <w:r w:rsidR="00E30FD0" w:rsidRPr="00E30FD0">
        <w:rPr>
          <w:rFonts w:asciiTheme="majorBidi" w:hAnsiTheme="majorBidi" w:cstheme="majorBidi"/>
          <w:sz w:val="20"/>
          <w:szCs w:val="20"/>
          <w:vertAlign w:val="superscript"/>
        </w:rPr>
        <w:t>3</w:t>
      </w:r>
      <w:r w:rsidR="00E30FD0" w:rsidRPr="00E30FD0">
        <w:rPr>
          <w:rFonts w:asciiTheme="majorBidi" w:hAnsiTheme="majorBidi" w:cstheme="majorBidi"/>
          <w:sz w:val="20"/>
          <w:szCs w:val="20"/>
        </w:rPr>
        <w:t xml:space="preserve">/s and a distance of (0 to 10) km. </w:t>
      </w:r>
    </w:p>
    <w:p w:rsidR="00E30FD0" w:rsidRPr="00E30FD0" w:rsidRDefault="00F87782" w:rsidP="00E30FD0">
      <w:pPr>
        <w:rPr>
          <w:rFonts w:asciiTheme="majorBidi" w:hAnsiTheme="majorBidi" w:cstheme="majorBidi"/>
          <w:sz w:val="20"/>
          <w:szCs w:val="20"/>
        </w:rPr>
      </w:pPr>
      <w:r>
        <w:rPr>
          <w:rFonts w:asciiTheme="majorBidi" w:hAnsiTheme="majorBidi" w:cstheme="majorBidi"/>
          <w:sz w:val="20"/>
          <w:szCs w:val="20"/>
        </w:rPr>
        <w:t xml:space="preserve">            </w:t>
      </w:r>
      <w:r w:rsidR="007158AB">
        <w:rPr>
          <w:rFonts w:asciiTheme="majorBidi" w:hAnsiTheme="majorBidi" w:cstheme="majorBidi"/>
          <w:sz w:val="20"/>
          <w:szCs w:val="20"/>
        </w:rPr>
        <w:t>3.</w:t>
      </w:r>
      <w:r w:rsidR="00E30FD0" w:rsidRPr="00E30FD0">
        <w:rPr>
          <w:rFonts w:asciiTheme="majorBidi" w:hAnsiTheme="majorBidi" w:cstheme="majorBidi"/>
          <w:sz w:val="20"/>
          <w:szCs w:val="20"/>
        </w:rPr>
        <w:t>3- Areas that do not fall within the governorate’s future plans and projects.</w:t>
      </w:r>
    </w:p>
    <w:p w:rsidR="00E30FD0" w:rsidRPr="00E30FD0" w:rsidRDefault="00F87782" w:rsidP="00E30FD0">
      <w:pPr>
        <w:rPr>
          <w:rFonts w:asciiTheme="majorBidi" w:hAnsiTheme="majorBidi" w:cstheme="majorBidi"/>
          <w:sz w:val="20"/>
          <w:szCs w:val="20"/>
        </w:rPr>
      </w:pPr>
      <w:r>
        <w:rPr>
          <w:rFonts w:asciiTheme="majorBidi" w:hAnsiTheme="majorBidi" w:cstheme="majorBidi"/>
          <w:sz w:val="20"/>
          <w:szCs w:val="20"/>
        </w:rPr>
        <w:t xml:space="preserve">            </w:t>
      </w:r>
      <w:r w:rsidR="007158AB">
        <w:rPr>
          <w:rFonts w:asciiTheme="majorBidi" w:hAnsiTheme="majorBidi" w:cstheme="majorBidi"/>
          <w:sz w:val="20"/>
          <w:szCs w:val="20"/>
        </w:rPr>
        <w:t>3.</w:t>
      </w:r>
      <w:r w:rsidR="00E30FD0" w:rsidRPr="00E30FD0">
        <w:rPr>
          <w:rFonts w:asciiTheme="majorBidi" w:hAnsiTheme="majorBidi" w:cstheme="majorBidi"/>
          <w:sz w:val="20"/>
          <w:szCs w:val="20"/>
        </w:rPr>
        <w:t>4- Close to electricity transmission stations (substation) in agreement with rep</w:t>
      </w:r>
      <w:r w:rsidR="007158AB">
        <w:rPr>
          <w:rFonts w:asciiTheme="majorBidi" w:hAnsiTheme="majorBidi" w:cstheme="majorBidi"/>
          <w:sz w:val="20"/>
          <w:szCs w:val="20"/>
        </w:rPr>
        <w:t xml:space="preserve">resentatives of the Ministry </w:t>
      </w:r>
      <w:r w:rsidR="00D84448">
        <w:rPr>
          <w:rFonts w:asciiTheme="majorBidi" w:hAnsiTheme="majorBidi" w:cstheme="majorBidi"/>
          <w:sz w:val="20"/>
          <w:szCs w:val="20"/>
        </w:rPr>
        <w:t>of Electricity</w:t>
      </w:r>
      <w:r w:rsidR="00E30FD0" w:rsidRPr="00E30FD0">
        <w:rPr>
          <w:rFonts w:asciiTheme="majorBidi" w:hAnsiTheme="majorBidi" w:cstheme="majorBidi"/>
          <w:sz w:val="20"/>
          <w:szCs w:val="20"/>
        </w:rPr>
        <w:t>.</w:t>
      </w:r>
      <w:r>
        <w:rPr>
          <w:rFonts w:asciiTheme="majorBidi" w:hAnsiTheme="majorBidi" w:cstheme="majorBidi"/>
          <w:sz w:val="20"/>
          <w:szCs w:val="20"/>
        </w:rPr>
        <w:t xml:space="preserve">     </w:t>
      </w:r>
    </w:p>
    <w:p w:rsidR="00E30FD0" w:rsidRPr="00E30FD0" w:rsidRDefault="00B75FAA" w:rsidP="00E30FD0">
      <w:pPr>
        <w:rPr>
          <w:rFonts w:asciiTheme="majorBidi" w:hAnsiTheme="majorBidi" w:cstheme="majorBidi"/>
          <w:sz w:val="20"/>
          <w:szCs w:val="20"/>
        </w:rPr>
      </w:pPr>
      <w:r>
        <w:rPr>
          <w:rFonts w:asciiTheme="majorBidi" w:hAnsiTheme="majorBidi" w:cstheme="majorBidi"/>
          <w:sz w:val="20"/>
          <w:szCs w:val="20"/>
        </w:rPr>
        <w:t xml:space="preserve">            </w:t>
      </w:r>
      <w:r w:rsidR="007158AB">
        <w:rPr>
          <w:rFonts w:asciiTheme="majorBidi" w:hAnsiTheme="majorBidi" w:cstheme="majorBidi"/>
          <w:sz w:val="20"/>
          <w:szCs w:val="20"/>
        </w:rPr>
        <w:t>3.</w:t>
      </w:r>
      <w:r>
        <w:rPr>
          <w:rFonts w:asciiTheme="majorBidi" w:hAnsiTheme="majorBidi" w:cstheme="majorBidi"/>
          <w:sz w:val="20"/>
          <w:szCs w:val="20"/>
        </w:rPr>
        <w:t xml:space="preserve"> </w:t>
      </w:r>
      <w:r w:rsidR="00E30FD0" w:rsidRPr="00E30FD0">
        <w:rPr>
          <w:rFonts w:asciiTheme="majorBidi" w:hAnsiTheme="majorBidi" w:cstheme="majorBidi"/>
          <w:sz w:val="20"/>
          <w:szCs w:val="20"/>
        </w:rPr>
        <w:t xml:space="preserve">5- Roads and transportation, as it is necessary to stay away from the main land roads and railways by a </w:t>
      </w:r>
      <w:r w:rsidR="00F87782">
        <w:rPr>
          <w:rFonts w:asciiTheme="majorBidi" w:hAnsiTheme="majorBidi" w:cstheme="majorBidi"/>
          <w:sz w:val="20"/>
          <w:szCs w:val="20"/>
        </w:rPr>
        <w:t xml:space="preserve">     </w:t>
      </w:r>
      <w:r w:rsidR="007158AB">
        <w:rPr>
          <w:rFonts w:asciiTheme="majorBidi" w:hAnsiTheme="majorBidi" w:cstheme="majorBidi"/>
          <w:sz w:val="20"/>
          <w:szCs w:val="20"/>
        </w:rPr>
        <w:t xml:space="preserve">  </w:t>
      </w:r>
      <w:r w:rsidR="00E30FD0" w:rsidRPr="00E30FD0">
        <w:rPr>
          <w:rFonts w:asciiTheme="majorBidi" w:hAnsiTheme="majorBidi" w:cstheme="majorBidi"/>
          <w:sz w:val="20"/>
          <w:szCs w:val="20"/>
        </w:rPr>
        <w:t xml:space="preserve">distance of (1) km. </w:t>
      </w:r>
    </w:p>
    <w:p w:rsidR="00E30FD0" w:rsidRPr="00E30FD0" w:rsidRDefault="00B75FAA" w:rsidP="00E30FD0">
      <w:pPr>
        <w:rPr>
          <w:rFonts w:asciiTheme="majorBidi" w:hAnsiTheme="majorBidi" w:cstheme="majorBidi"/>
          <w:sz w:val="20"/>
          <w:szCs w:val="20"/>
        </w:rPr>
      </w:pPr>
      <w:r>
        <w:rPr>
          <w:rFonts w:asciiTheme="majorBidi" w:hAnsiTheme="majorBidi" w:cstheme="majorBidi"/>
          <w:sz w:val="20"/>
          <w:szCs w:val="20"/>
        </w:rPr>
        <w:t xml:space="preserve">            </w:t>
      </w:r>
      <w:r w:rsidR="007158AB">
        <w:rPr>
          <w:rFonts w:asciiTheme="majorBidi" w:hAnsiTheme="majorBidi" w:cstheme="majorBidi"/>
          <w:sz w:val="20"/>
          <w:szCs w:val="20"/>
        </w:rPr>
        <w:t>3.</w:t>
      </w:r>
      <w:r w:rsidR="00E30FD0" w:rsidRPr="00E30FD0">
        <w:rPr>
          <w:rFonts w:asciiTheme="majorBidi" w:hAnsiTheme="majorBidi" w:cstheme="majorBidi"/>
          <w:sz w:val="20"/>
          <w:szCs w:val="20"/>
        </w:rPr>
        <w:t>6- Population density, as you must stay away from high-density population centers at an appropriate distance, as follows:</w:t>
      </w:r>
    </w:p>
    <w:p w:rsidR="00E30FD0" w:rsidRPr="00E30FD0" w:rsidRDefault="00B75FAA" w:rsidP="007158AB">
      <w:pPr>
        <w:rPr>
          <w:rFonts w:asciiTheme="majorBidi" w:hAnsiTheme="majorBidi" w:cstheme="majorBidi"/>
          <w:sz w:val="20"/>
          <w:szCs w:val="20"/>
        </w:rPr>
      </w:pPr>
      <w:r>
        <w:rPr>
          <w:rFonts w:asciiTheme="majorBidi" w:hAnsiTheme="majorBidi" w:cstheme="majorBidi"/>
          <w:sz w:val="20"/>
          <w:szCs w:val="20"/>
        </w:rPr>
        <w:lastRenderedPageBreak/>
        <w:t xml:space="preserve">           </w:t>
      </w:r>
      <w:r w:rsidR="007158AB">
        <w:rPr>
          <w:rFonts w:asciiTheme="majorBidi" w:hAnsiTheme="majorBidi" w:cstheme="majorBidi"/>
          <w:sz w:val="20"/>
          <w:szCs w:val="20"/>
        </w:rPr>
        <w:t>-</w:t>
      </w:r>
      <w:r w:rsidR="00E30FD0" w:rsidRPr="00E30FD0">
        <w:rPr>
          <w:rFonts w:asciiTheme="majorBidi" w:hAnsiTheme="majorBidi" w:cstheme="majorBidi"/>
          <w:sz w:val="20"/>
          <w:szCs w:val="20"/>
        </w:rPr>
        <w:t>A distance of (15) km from communities of more than one hundred thousand people or more.</w:t>
      </w:r>
    </w:p>
    <w:p w:rsidR="00E30FD0" w:rsidRPr="00E30FD0" w:rsidRDefault="00B75FAA" w:rsidP="007158AB">
      <w:pPr>
        <w:rPr>
          <w:rFonts w:asciiTheme="majorBidi" w:hAnsiTheme="majorBidi" w:cstheme="majorBidi"/>
          <w:sz w:val="20"/>
          <w:szCs w:val="20"/>
        </w:rPr>
      </w:pPr>
      <w:r>
        <w:rPr>
          <w:rFonts w:asciiTheme="majorBidi" w:hAnsiTheme="majorBidi" w:cstheme="majorBidi"/>
          <w:sz w:val="20"/>
          <w:szCs w:val="20"/>
        </w:rPr>
        <w:t xml:space="preserve">           </w:t>
      </w:r>
      <w:r w:rsidR="007158AB">
        <w:rPr>
          <w:rFonts w:asciiTheme="majorBidi" w:hAnsiTheme="majorBidi" w:cstheme="majorBidi"/>
          <w:sz w:val="20"/>
          <w:szCs w:val="20"/>
        </w:rPr>
        <w:t>-</w:t>
      </w:r>
      <w:r w:rsidR="00E30FD0" w:rsidRPr="00E30FD0">
        <w:rPr>
          <w:rFonts w:asciiTheme="majorBidi" w:hAnsiTheme="majorBidi" w:cstheme="majorBidi"/>
          <w:sz w:val="20"/>
          <w:szCs w:val="20"/>
        </w:rPr>
        <w:t>A distance of (7) km from communities whose size ranges between (50,000-100,000) people.</w:t>
      </w:r>
    </w:p>
    <w:p w:rsidR="00E30FD0" w:rsidRPr="00E30FD0" w:rsidRDefault="00B75FAA" w:rsidP="007158AB">
      <w:pPr>
        <w:rPr>
          <w:rFonts w:asciiTheme="majorBidi" w:hAnsiTheme="majorBidi" w:cstheme="majorBidi"/>
          <w:sz w:val="20"/>
          <w:szCs w:val="20"/>
        </w:rPr>
      </w:pPr>
      <w:r>
        <w:rPr>
          <w:rFonts w:asciiTheme="majorBidi" w:hAnsiTheme="majorBidi" w:cstheme="majorBidi"/>
          <w:sz w:val="20"/>
          <w:szCs w:val="20"/>
        </w:rPr>
        <w:t xml:space="preserve">           </w:t>
      </w:r>
      <w:r w:rsidR="007158AB">
        <w:rPr>
          <w:rFonts w:asciiTheme="majorBidi" w:hAnsiTheme="majorBidi" w:cstheme="majorBidi"/>
          <w:sz w:val="20"/>
          <w:szCs w:val="20"/>
        </w:rPr>
        <w:t>-</w:t>
      </w:r>
      <w:r w:rsidR="00E30FD0" w:rsidRPr="00E30FD0">
        <w:rPr>
          <w:rFonts w:asciiTheme="majorBidi" w:hAnsiTheme="majorBidi" w:cstheme="majorBidi"/>
          <w:sz w:val="20"/>
          <w:szCs w:val="20"/>
        </w:rPr>
        <w:t>A distance of (2) km from communities whose size ranges between (5000-50000) people.</w:t>
      </w:r>
    </w:p>
    <w:p w:rsidR="00E30FD0" w:rsidRPr="00E30FD0" w:rsidRDefault="00B75FAA" w:rsidP="007158AB">
      <w:pPr>
        <w:rPr>
          <w:rFonts w:asciiTheme="majorBidi" w:hAnsiTheme="majorBidi" w:cstheme="majorBidi"/>
          <w:sz w:val="20"/>
          <w:szCs w:val="20"/>
        </w:rPr>
      </w:pPr>
      <w:r>
        <w:rPr>
          <w:rFonts w:asciiTheme="majorBidi" w:hAnsiTheme="majorBidi" w:cstheme="majorBidi"/>
          <w:sz w:val="20"/>
          <w:szCs w:val="20"/>
        </w:rPr>
        <w:t xml:space="preserve">           </w:t>
      </w:r>
      <w:r w:rsidR="007158AB">
        <w:rPr>
          <w:rFonts w:asciiTheme="majorBidi" w:hAnsiTheme="majorBidi" w:cstheme="majorBidi"/>
          <w:sz w:val="20"/>
          <w:szCs w:val="20"/>
        </w:rPr>
        <w:t>-</w:t>
      </w:r>
      <w:r w:rsidR="00E30FD0" w:rsidRPr="00E30FD0">
        <w:rPr>
          <w:rFonts w:asciiTheme="majorBidi" w:hAnsiTheme="majorBidi" w:cstheme="majorBidi"/>
          <w:sz w:val="20"/>
          <w:szCs w:val="20"/>
        </w:rPr>
        <w:t>A distance of (1) km from communities of less than (5000) people.</w:t>
      </w:r>
    </w:p>
    <w:p w:rsidR="00E30FD0" w:rsidRPr="00E30FD0" w:rsidRDefault="00B75FAA" w:rsidP="00F87782">
      <w:pPr>
        <w:jc w:val="both"/>
        <w:rPr>
          <w:rFonts w:asciiTheme="majorBidi" w:hAnsiTheme="majorBidi" w:cstheme="majorBidi"/>
          <w:sz w:val="20"/>
          <w:szCs w:val="20"/>
        </w:rPr>
      </w:pPr>
      <w:r>
        <w:rPr>
          <w:rFonts w:asciiTheme="majorBidi" w:hAnsiTheme="majorBidi" w:cstheme="majorBidi"/>
          <w:sz w:val="20"/>
          <w:szCs w:val="20"/>
        </w:rPr>
        <w:t xml:space="preserve">           </w:t>
      </w:r>
      <w:r w:rsidR="007158AB">
        <w:rPr>
          <w:rFonts w:asciiTheme="majorBidi" w:hAnsiTheme="majorBidi" w:cstheme="majorBidi"/>
          <w:sz w:val="20"/>
          <w:szCs w:val="20"/>
        </w:rPr>
        <w:t>3.</w:t>
      </w:r>
      <w:r w:rsidR="00E30FD0" w:rsidRPr="00E30FD0">
        <w:rPr>
          <w:rFonts w:asciiTheme="majorBidi" w:hAnsiTheme="majorBidi" w:cstheme="majorBidi"/>
          <w:sz w:val="20"/>
          <w:szCs w:val="20"/>
        </w:rPr>
        <w:t xml:space="preserve">7- Airports, equipment stores, and camps. It is necessary to stay away from the locations of military and </w:t>
      </w:r>
      <w:r w:rsidR="00F87782">
        <w:rPr>
          <w:rFonts w:asciiTheme="majorBidi" w:hAnsiTheme="majorBidi" w:cstheme="majorBidi"/>
          <w:sz w:val="20"/>
          <w:szCs w:val="20"/>
        </w:rPr>
        <w:t xml:space="preserve">      </w:t>
      </w:r>
      <w:r w:rsidR="00E30FD0" w:rsidRPr="00E30FD0">
        <w:rPr>
          <w:rFonts w:asciiTheme="majorBidi" w:hAnsiTheme="majorBidi" w:cstheme="majorBidi"/>
          <w:sz w:val="20"/>
          <w:szCs w:val="20"/>
        </w:rPr>
        <w:t>civilian airports, equipment stores, and fixed camps by a distance of no less than 10 km.</w:t>
      </w:r>
    </w:p>
    <w:p w:rsidR="00E30FD0" w:rsidRPr="00E30FD0" w:rsidRDefault="00B75FAA" w:rsidP="00F87782">
      <w:pPr>
        <w:jc w:val="both"/>
        <w:rPr>
          <w:rFonts w:asciiTheme="majorBidi" w:hAnsiTheme="majorBidi" w:cstheme="majorBidi"/>
          <w:sz w:val="20"/>
          <w:szCs w:val="20"/>
        </w:rPr>
      </w:pPr>
      <w:r>
        <w:rPr>
          <w:rFonts w:asciiTheme="majorBidi" w:hAnsiTheme="majorBidi" w:cstheme="majorBidi"/>
          <w:sz w:val="20"/>
          <w:szCs w:val="20"/>
        </w:rPr>
        <w:t xml:space="preserve">           </w:t>
      </w:r>
      <w:r w:rsidR="007158AB">
        <w:rPr>
          <w:rFonts w:asciiTheme="majorBidi" w:hAnsiTheme="majorBidi" w:cstheme="majorBidi"/>
          <w:sz w:val="20"/>
          <w:szCs w:val="20"/>
        </w:rPr>
        <w:t>3.</w:t>
      </w:r>
      <w:r w:rsidR="00E30FD0" w:rsidRPr="00E30FD0">
        <w:rPr>
          <w:rFonts w:asciiTheme="majorBidi" w:hAnsiTheme="majorBidi" w:cstheme="majorBidi"/>
          <w:sz w:val="20"/>
          <w:szCs w:val="20"/>
        </w:rPr>
        <w:t>8- Archaeological sites, as archaeological sites and tourist areas must be avoided and kept away from them according to directives issued by the relevant authorities.</w:t>
      </w:r>
    </w:p>
    <w:p w:rsidR="00E30FD0" w:rsidRPr="00E30FD0" w:rsidRDefault="00B75FAA" w:rsidP="00F87782">
      <w:pPr>
        <w:jc w:val="both"/>
        <w:rPr>
          <w:rFonts w:asciiTheme="majorBidi" w:hAnsiTheme="majorBidi" w:cstheme="majorBidi"/>
          <w:sz w:val="20"/>
          <w:szCs w:val="20"/>
        </w:rPr>
      </w:pPr>
      <w:r>
        <w:rPr>
          <w:rFonts w:asciiTheme="majorBidi" w:hAnsiTheme="majorBidi" w:cstheme="majorBidi"/>
          <w:sz w:val="20"/>
          <w:szCs w:val="20"/>
        </w:rPr>
        <w:t xml:space="preserve">           </w:t>
      </w:r>
      <w:r w:rsidR="007158AB">
        <w:rPr>
          <w:rFonts w:asciiTheme="majorBidi" w:hAnsiTheme="majorBidi" w:cstheme="majorBidi"/>
          <w:sz w:val="20"/>
          <w:szCs w:val="20"/>
        </w:rPr>
        <w:t>3.</w:t>
      </w:r>
      <w:r w:rsidR="00E30FD0" w:rsidRPr="00E30FD0">
        <w:rPr>
          <w:rFonts w:asciiTheme="majorBidi" w:hAnsiTheme="majorBidi" w:cstheme="majorBidi"/>
          <w:sz w:val="20"/>
          <w:szCs w:val="20"/>
        </w:rPr>
        <w:t>9- Energy and water transmission lines, as it is necessary to stay away from the paths of all high-voltage electrical power transmission lines, pipelines for transporting oil, gas, petroleum products, and water transport networks, and the distance should not be less than (1) km.</w:t>
      </w:r>
    </w:p>
    <w:p w:rsidR="003E4ABB" w:rsidRDefault="003E4ABB" w:rsidP="00F87782">
      <w:pPr>
        <w:jc w:val="both"/>
        <w:rPr>
          <w:rFonts w:asciiTheme="majorBidi" w:hAnsiTheme="majorBidi" w:cstheme="majorBidi"/>
          <w:sz w:val="20"/>
          <w:szCs w:val="20"/>
        </w:rPr>
      </w:pPr>
      <w:r>
        <w:rPr>
          <w:rFonts w:asciiTheme="majorBidi" w:hAnsiTheme="majorBidi" w:cstheme="majorBidi"/>
          <w:sz w:val="20"/>
          <w:szCs w:val="20"/>
        </w:rPr>
        <w:t xml:space="preserve">          </w:t>
      </w:r>
      <w:r w:rsidR="007158AB">
        <w:rPr>
          <w:rFonts w:asciiTheme="majorBidi" w:hAnsiTheme="majorBidi" w:cstheme="majorBidi"/>
          <w:sz w:val="20"/>
          <w:szCs w:val="20"/>
        </w:rPr>
        <w:t>3.</w:t>
      </w:r>
      <w:r w:rsidR="00E30FD0" w:rsidRPr="00E30FD0">
        <w:rPr>
          <w:rFonts w:asciiTheme="majorBidi" w:hAnsiTheme="majorBidi" w:cstheme="majorBidi"/>
          <w:sz w:val="20"/>
          <w:szCs w:val="20"/>
        </w:rPr>
        <w:t>10- International borders, as you must stay away from international borders by</w:t>
      </w:r>
      <w:r>
        <w:rPr>
          <w:rFonts w:asciiTheme="majorBidi" w:hAnsiTheme="majorBidi" w:cstheme="majorBidi"/>
          <w:sz w:val="20"/>
          <w:szCs w:val="20"/>
        </w:rPr>
        <w:t xml:space="preserve"> a distance of no less than</w:t>
      </w:r>
    </w:p>
    <w:p w:rsidR="00E30FD0" w:rsidRPr="00E30FD0" w:rsidRDefault="003E4ABB" w:rsidP="003E4ABB">
      <w:pPr>
        <w:jc w:val="both"/>
        <w:rPr>
          <w:rFonts w:asciiTheme="majorBidi" w:hAnsiTheme="majorBidi" w:cstheme="majorBidi"/>
          <w:sz w:val="20"/>
          <w:szCs w:val="20"/>
        </w:rPr>
      </w:pPr>
      <w:r>
        <w:rPr>
          <w:rFonts w:asciiTheme="majorBidi" w:hAnsiTheme="majorBidi" w:cstheme="majorBidi"/>
          <w:sz w:val="20"/>
          <w:szCs w:val="20"/>
        </w:rPr>
        <w:t xml:space="preserve"> (5)</w:t>
      </w:r>
      <w:r w:rsidRPr="00E30FD0">
        <w:rPr>
          <w:rFonts w:asciiTheme="majorBidi" w:hAnsiTheme="majorBidi" w:cstheme="majorBidi"/>
          <w:sz w:val="20"/>
          <w:szCs w:val="20"/>
        </w:rPr>
        <w:t xml:space="preserve"> </w:t>
      </w:r>
      <w:proofErr w:type="gramStart"/>
      <w:r w:rsidRPr="00E30FD0">
        <w:rPr>
          <w:rFonts w:asciiTheme="majorBidi" w:hAnsiTheme="majorBidi" w:cstheme="majorBidi"/>
          <w:sz w:val="20"/>
          <w:szCs w:val="20"/>
        </w:rPr>
        <w:t>km</w:t>
      </w:r>
      <w:proofErr w:type="gramEnd"/>
      <w:r w:rsidR="00E30FD0" w:rsidRPr="00E30FD0">
        <w:rPr>
          <w:rFonts w:asciiTheme="majorBidi" w:hAnsiTheme="majorBidi" w:cstheme="majorBidi"/>
          <w:sz w:val="20"/>
          <w:szCs w:val="20"/>
        </w:rPr>
        <w:t>.</w:t>
      </w:r>
    </w:p>
    <w:p w:rsidR="00B75FAA" w:rsidRDefault="00E30FD0" w:rsidP="00B75FAA">
      <w:pPr>
        <w:rPr>
          <w:rFonts w:asciiTheme="majorBidi" w:hAnsiTheme="majorBidi" w:cstheme="majorBidi"/>
          <w:sz w:val="20"/>
          <w:szCs w:val="20"/>
        </w:rPr>
      </w:pPr>
      <w:r w:rsidRPr="00E30FD0">
        <w:rPr>
          <w:rFonts w:asciiTheme="majorBidi" w:hAnsiTheme="majorBidi" w:cstheme="majorBidi"/>
          <w:sz w:val="20"/>
          <w:szCs w:val="20"/>
        </w:rPr>
        <w:t xml:space="preserve">4. </w:t>
      </w:r>
      <w:r w:rsidR="00F87782">
        <w:rPr>
          <w:rFonts w:asciiTheme="majorBidi" w:hAnsiTheme="majorBidi" w:cstheme="majorBidi"/>
          <w:sz w:val="20"/>
          <w:szCs w:val="20"/>
        </w:rPr>
        <w:t xml:space="preserve">        </w:t>
      </w:r>
      <w:r>
        <w:rPr>
          <w:rFonts w:asciiTheme="majorBidi" w:hAnsiTheme="majorBidi" w:cstheme="majorBidi"/>
          <w:sz w:val="20"/>
          <w:szCs w:val="20"/>
        </w:rPr>
        <w:t xml:space="preserve"> WORKING METHODOLOGY FOR SELECTING </w:t>
      </w:r>
      <w:r w:rsidR="00B75FAA">
        <w:rPr>
          <w:rFonts w:asciiTheme="majorBidi" w:hAnsiTheme="majorBidi" w:cstheme="majorBidi"/>
          <w:sz w:val="20"/>
          <w:szCs w:val="20"/>
        </w:rPr>
        <w:t xml:space="preserve">SITES FOR CONSTRUCTING A STANDARD REACTOR STATION: </w:t>
      </w:r>
      <w:r>
        <w:rPr>
          <w:rFonts w:asciiTheme="majorBidi" w:hAnsiTheme="majorBidi" w:cstheme="majorBidi"/>
          <w:sz w:val="20"/>
          <w:szCs w:val="20"/>
        </w:rPr>
        <w:t xml:space="preserve">  </w:t>
      </w:r>
    </w:p>
    <w:p w:rsidR="00E30FD0" w:rsidRPr="00E30FD0" w:rsidRDefault="00F87782" w:rsidP="00B75FAA">
      <w:pPr>
        <w:rPr>
          <w:rFonts w:asciiTheme="majorBidi" w:hAnsiTheme="majorBidi" w:cstheme="majorBidi"/>
          <w:sz w:val="20"/>
          <w:szCs w:val="20"/>
        </w:rPr>
      </w:pPr>
      <w:r>
        <w:rPr>
          <w:rFonts w:asciiTheme="majorBidi" w:hAnsiTheme="majorBidi" w:cstheme="majorBidi"/>
          <w:sz w:val="20"/>
          <w:szCs w:val="20"/>
        </w:rPr>
        <w:t xml:space="preserve">             4.</w:t>
      </w:r>
      <w:r w:rsidR="00E30FD0" w:rsidRPr="00E30FD0">
        <w:rPr>
          <w:rFonts w:asciiTheme="majorBidi" w:hAnsiTheme="majorBidi" w:cstheme="majorBidi"/>
          <w:sz w:val="20"/>
          <w:szCs w:val="20"/>
        </w:rPr>
        <w:t>1- Relying on published scientific literature in the field of earth sciences, water resources, environment, climate, satellite images, geological, topographical and hydrological maps, etc.</w:t>
      </w:r>
    </w:p>
    <w:p w:rsidR="00B75FAA" w:rsidRDefault="00F87782" w:rsidP="00B75FAA">
      <w:pPr>
        <w:rPr>
          <w:rFonts w:asciiTheme="majorBidi" w:hAnsiTheme="majorBidi" w:cstheme="majorBidi"/>
          <w:sz w:val="20"/>
          <w:szCs w:val="20"/>
        </w:rPr>
      </w:pPr>
      <w:r>
        <w:rPr>
          <w:rFonts w:asciiTheme="majorBidi" w:hAnsiTheme="majorBidi" w:cstheme="majorBidi"/>
          <w:sz w:val="20"/>
          <w:szCs w:val="20"/>
        </w:rPr>
        <w:t xml:space="preserve">              4.</w:t>
      </w:r>
      <w:r w:rsidR="00E30FD0" w:rsidRPr="00E30FD0">
        <w:rPr>
          <w:rFonts w:asciiTheme="majorBidi" w:hAnsiTheme="majorBidi" w:cstheme="majorBidi"/>
          <w:sz w:val="20"/>
          <w:szCs w:val="20"/>
        </w:rPr>
        <w:t>2- Adopting the projective criteria in accordance with the literature of the International Atomic Energy Agency.</w:t>
      </w:r>
    </w:p>
    <w:p w:rsidR="00E30FD0" w:rsidRDefault="00E30FD0" w:rsidP="003E4ABB">
      <w:pPr>
        <w:jc w:val="both"/>
        <w:rPr>
          <w:rFonts w:asciiTheme="majorBidi" w:hAnsiTheme="majorBidi" w:cstheme="majorBidi"/>
          <w:sz w:val="20"/>
          <w:szCs w:val="20"/>
        </w:rPr>
      </w:pPr>
      <w:r w:rsidRPr="00E30FD0">
        <w:rPr>
          <w:rFonts w:asciiTheme="majorBidi" w:hAnsiTheme="majorBidi" w:cstheme="majorBidi"/>
          <w:sz w:val="20"/>
          <w:szCs w:val="20"/>
        </w:rPr>
        <w:t xml:space="preserve"> </w:t>
      </w:r>
      <w:r w:rsidR="00F87782">
        <w:rPr>
          <w:rFonts w:asciiTheme="majorBidi" w:hAnsiTheme="majorBidi" w:cstheme="majorBidi"/>
          <w:sz w:val="20"/>
          <w:szCs w:val="20"/>
        </w:rPr>
        <w:t xml:space="preserve">             4.</w:t>
      </w:r>
      <w:r w:rsidRPr="00E30FD0">
        <w:rPr>
          <w:rFonts w:asciiTheme="majorBidi" w:hAnsiTheme="majorBidi" w:cstheme="majorBidi"/>
          <w:sz w:val="20"/>
          <w:szCs w:val="20"/>
        </w:rPr>
        <w:t>3- Advanced scientific programs such as GLOBLE GEOGRAPHICAL INFORMATION SYSTEM (GIS). These programs were used to analyze satellite and digital images to choose the best sites according to the approved parameters and their intersection with the province’s parameters and proje</w:t>
      </w:r>
      <w:r w:rsidR="00F87782">
        <w:rPr>
          <w:rFonts w:asciiTheme="majorBidi" w:hAnsiTheme="majorBidi" w:cstheme="majorBidi"/>
          <w:sz w:val="20"/>
          <w:szCs w:val="20"/>
        </w:rPr>
        <w:t xml:space="preserve">cts through direct meetings and </w:t>
      </w:r>
      <w:r w:rsidRPr="00E30FD0">
        <w:rPr>
          <w:rFonts w:asciiTheme="majorBidi" w:hAnsiTheme="majorBidi" w:cstheme="majorBidi"/>
          <w:sz w:val="20"/>
          <w:szCs w:val="20"/>
        </w:rPr>
        <w:t>discussions to achieve accuracy and speed of completion in nominating suitable sites for the first exploratory phase.</w:t>
      </w:r>
    </w:p>
    <w:p w:rsidR="009A2A76" w:rsidRDefault="009A2A76" w:rsidP="009A2A76">
      <w:pPr>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3CD04FFD" wp14:editId="1E9977CD">
            <wp:extent cx="5433646" cy="237978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790" cy="2378971"/>
                    </a:xfrm>
                    <a:prstGeom prst="rect">
                      <a:avLst/>
                    </a:prstGeom>
                    <a:noFill/>
                  </pic:spPr>
                </pic:pic>
              </a:graphicData>
            </a:graphic>
          </wp:inline>
        </w:drawing>
      </w:r>
    </w:p>
    <w:p w:rsidR="009A2A76" w:rsidRDefault="009A2A76" w:rsidP="00B75FAA">
      <w:pPr>
        <w:rPr>
          <w:rFonts w:asciiTheme="majorBidi" w:hAnsiTheme="majorBidi" w:cstheme="majorBidi"/>
          <w:sz w:val="20"/>
          <w:szCs w:val="20"/>
        </w:rPr>
      </w:pPr>
      <w:r w:rsidRPr="009A2A76">
        <w:rPr>
          <w:noProof/>
        </w:rPr>
        <mc:AlternateContent>
          <mc:Choice Requires="wps">
            <w:drawing>
              <wp:anchor distT="0" distB="0" distL="114300" distR="114300" simplePos="0" relativeHeight="251661312" behindDoc="0" locked="0" layoutInCell="1" allowOverlap="1" wp14:anchorId="0095B39E" wp14:editId="0A185419">
                <wp:simplePos x="0" y="0"/>
                <wp:positionH relativeFrom="margin">
                  <wp:posOffset>684530</wp:posOffset>
                </wp:positionH>
                <wp:positionV relativeFrom="paragraph">
                  <wp:posOffset>305435</wp:posOffset>
                </wp:positionV>
                <wp:extent cx="4389755" cy="187325"/>
                <wp:effectExtent l="0" t="0" r="0" b="3175"/>
                <wp:wrapTopAndBottom/>
                <wp:docPr id="9" name="Text Box 9"/>
                <wp:cNvGraphicFramePr/>
                <a:graphic xmlns:a="http://schemas.openxmlformats.org/drawingml/2006/main">
                  <a:graphicData uri="http://schemas.microsoft.com/office/word/2010/wordprocessingShape">
                    <wps:wsp>
                      <wps:cNvSpPr txBox="1"/>
                      <wps:spPr>
                        <a:xfrm>
                          <a:off x="0" y="0"/>
                          <a:ext cx="4389755" cy="187325"/>
                        </a:xfrm>
                        <a:prstGeom prst="rect">
                          <a:avLst/>
                        </a:prstGeom>
                        <a:solidFill>
                          <a:prstClr val="white"/>
                        </a:solidFill>
                        <a:ln>
                          <a:noFill/>
                        </a:ln>
                        <a:effectLst/>
                      </wps:spPr>
                      <wps:txbx>
                        <w:txbxContent>
                          <w:p w:rsidR="009A2A76" w:rsidRPr="009A2A76" w:rsidRDefault="009A2A76" w:rsidP="009A2A76">
                            <w:pPr>
                              <w:pStyle w:val="Caption"/>
                              <w:jc w:val="center"/>
                              <w:rPr>
                                <w:i/>
                              </w:rPr>
                            </w:pPr>
                            <w:proofErr w:type="gramStart"/>
                            <w:r w:rsidRPr="009A2A76">
                              <w:rPr>
                                <w:i/>
                              </w:rPr>
                              <w:t>Fig</w:t>
                            </w:r>
                            <w:r w:rsidR="00D84448" w:rsidRPr="009A2A76">
                              <w:rPr>
                                <w:i/>
                              </w:rPr>
                              <w:t>.</w:t>
                            </w:r>
                            <w:proofErr w:type="gramEnd"/>
                            <w:r w:rsidR="00D84448" w:rsidRPr="009A2A76">
                              <w:rPr>
                                <w:i/>
                              </w:rPr>
                              <w:t xml:space="preserve"> (</w:t>
                            </w:r>
                            <w:r w:rsidRPr="009A2A76">
                              <w:rPr>
                                <w:i/>
                              </w:rPr>
                              <w:t>1): stages of best site selection.</w:t>
                            </w:r>
                          </w:p>
                          <w:p w:rsidR="009A2A76" w:rsidRPr="00802381" w:rsidRDefault="009A2A76" w:rsidP="009A2A76">
                            <w:pPr>
                              <w:pStyle w:val="Caption"/>
                              <w:jc w:val="center"/>
                              <w:rPr>
                                <w:i/>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53.9pt;margin-top:24.05pt;width:345.65pt;height:1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" stroked="f">
                <v:textbox inset="0,0,0,0">
                  <w:txbxContent>
                    <w:p w:rsidR="009A2A76" w:rsidRPr="009A2A76" w:rsidRDefault="009A2A76" w:rsidP="009A2A76">
                      <w:pPr>
                        <w:pStyle w:val="Caption"/>
                        <w:jc w:val="center"/>
                        <w:rPr>
                          <w:i/>
                        </w:rPr>
                      </w:pPr>
                      <w:proofErr w:type="gramStart"/>
                      <w:r w:rsidRPr="009A2A76">
                        <w:rPr>
                          <w:i/>
                        </w:rPr>
                        <w:t>Fig</w:t>
                      </w:r>
                      <w:r w:rsidR="00D84448" w:rsidRPr="009A2A76">
                        <w:rPr>
                          <w:i/>
                        </w:rPr>
                        <w:t>.</w:t>
                      </w:r>
                      <w:proofErr w:type="gramEnd"/>
                      <w:r w:rsidR="00D84448" w:rsidRPr="009A2A76">
                        <w:rPr>
                          <w:i/>
                        </w:rPr>
                        <w:t xml:space="preserve"> (</w:t>
                      </w:r>
                      <w:r w:rsidRPr="009A2A76">
                        <w:rPr>
                          <w:i/>
                        </w:rPr>
                        <w:t>1): stages of best site selection.</w:t>
                      </w:r>
                    </w:p>
                    <w:p w:rsidR="009A2A76" w:rsidRPr="00802381" w:rsidRDefault="009A2A76" w:rsidP="009A2A76">
                      <w:pPr>
                        <w:pStyle w:val="Caption"/>
                        <w:jc w:val="center"/>
                        <w:rPr>
                          <w:i/>
                          <w:sz w:val="20"/>
                        </w:rPr>
                      </w:pPr>
                    </w:p>
                  </w:txbxContent>
                </v:textbox>
                <w10:wrap type="topAndBottom" anchorx="margin"/>
              </v:shape>
            </w:pict>
          </mc:Fallback>
        </mc:AlternateContent>
      </w:r>
    </w:p>
    <w:p w:rsidR="002E7B58" w:rsidRDefault="00AD5ACE" w:rsidP="00B75FAA">
      <w:pPr>
        <w:rPr>
          <w:rFonts w:asciiTheme="majorBidi" w:hAnsiTheme="majorBidi" w:cstheme="majorBidi"/>
          <w:sz w:val="20"/>
          <w:szCs w:val="20"/>
          <w:lang w:bidi="ar-IQ"/>
        </w:rPr>
      </w:pPr>
      <w:r>
        <w:rPr>
          <w:rFonts w:ascii="Times New Roman" w:eastAsia="Times New Roman" w:hAnsi="Times New Roman" w:cs="Times New Roman"/>
          <w:b/>
          <w:bCs/>
          <w:noProof/>
          <w:sz w:val="32"/>
          <w:szCs w:val="32"/>
          <w:rtl/>
        </w:rPr>
        <w:lastRenderedPageBreak/>
        <w:drawing>
          <wp:inline distT="0" distB="0" distL="0" distR="0" wp14:anchorId="5378F626" wp14:editId="6287FCF9">
            <wp:extent cx="5892646" cy="2613660"/>
            <wp:effectExtent l="171450" t="171450" r="184785" b="186690"/>
            <wp:docPr id="1" name="Picture 1" descr="C:\Users\Dell\Desktop\تقرير الزيارات الميدانية\IMG-2023111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تقرير الزيارات الميدانية\IMG-20231113-WA0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3076" cy="263159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60B28" w:rsidRDefault="00B50C4C" w:rsidP="009A2A76">
      <w:pPr>
        <w:rPr>
          <w:rFonts w:asciiTheme="majorBidi" w:hAnsiTheme="majorBidi" w:cstheme="majorBidi"/>
          <w:sz w:val="20"/>
          <w:szCs w:val="20"/>
          <w:lang w:bidi="ar-IQ"/>
        </w:rPr>
      </w:pPr>
      <w:r>
        <w:rPr>
          <w:noProof/>
        </w:rPr>
        <mc:AlternateContent>
          <mc:Choice Requires="wpg">
            <w:drawing>
              <wp:anchor distT="0" distB="0" distL="114300" distR="114300" simplePos="0" relativeHeight="251663360" behindDoc="0" locked="0" layoutInCell="1" allowOverlap="1" wp14:anchorId="62E0DC8A" wp14:editId="677981D5">
                <wp:simplePos x="0" y="0"/>
                <wp:positionH relativeFrom="column">
                  <wp:posOffset>220980</wp:posOffset>
                </wp:positionH>
                <wp:positionV relativeFrom="paragraph">
                  <wp:posOffset>590550</wp:posOffset>
                </wp:positionV>
                <wp:extent cx="5608320" cy="4754880"/>
                <wp:effectExtent l="57150" t="38100" r="68580" b="10287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8320" cy="4754880"/>
                          <a:chOff x="52498" y="289818"/>
                          <a:chExt cx="6857216" cy="6852899"/>
                        </a:xfrm>
                      </wpg:grpSpPr>
                      <wps:wsp>
                        <wps:cNvPr id="25" name="Rectangle 25"/>
                        <wps:cNvSpPr/>
                        <wps:spPr>
                          <a:xfrm>
                            <a:off x="52498" y="289818"/>
                            <a:ext cx="6857216" cy="6852899"/>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
                        <wps:cNvSpPr/>
                        <wps:spPr>
                          <a:xfrm>
                            <a:off x="1990164" y="882857"/>
                            <a:ext cx="3680461" cy="681971"/>
                          </a:xfrm>
                          <a:prstGeom prst="ellipse">
                            <a:avLst/>
                          </a:prstGeom>
                          <a:solidFill>
                            <a:sysClr val="window" lastClr="FFFFFF"/>
                          </a:solidFill>
                          <a:ln w="25400" cap="flat" cmpd="sng" algn="ctr">
                            <a:solidFill>
                              <a:sysClr val="windowText" lastClr="000000"/>
                            </a:solidFill>
                            <a:prstDash val="solid"/>
                          </a:ln>
                          <a:effectLst/>
                        </wps:spPr>
                        <wps:txbx>
                          <w:txbxContent>
                            <w:p w:rsidR="00B60B28" w:rsidRPr="00D627D0" w:rsidRDefault="00B60B28" w:rsidP="00B60B28">
                              <w:pPr>
                                <w:jc w:val="center"/>
                                <w:rPr>
                                  <w:rFonts w:asciiTheme="majorBidi" w:hAnsiTheme="majorBidi" w:cstheme="majorBidi"/>
                                  <w:sz w:val="28"/>
                                  <w:szCs w:val="28"/>
                                </w:rPr>
                              </w:pPr>
                              <w:r w:rsidRPr="00D627D0">
                                <w:rPr>
                                  <w:rFonts w:asciiTheme="majorBidi" w:hAnsiTheme="majorBidi" w:cstheme="majorBidi"/>
                                  <w:sz w:val="28"/>
                                  <w:szCs w:val="28"/>
                                </w:rPr>
                                <w:t>Site survey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2"/>
                        <wps:cNvCnPr/>
                        <wps:spPr>
                          <a:xfrm>
                            <a:off x="3926541" y="1570617"/>
                            <a:ext cx="0" cy="39306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5" name="Text Box 3"/>
                        <wps:cNvSpPr txBox="1"/>
                        <wps:spPr>
                          <a:xfrm>
                            <a:off x="2237590" y="2033195"/>
                            <a:ext cx="3200400" cy="505326"/>
                          </a:xfrm>
                          <a:prstGeom prst="rect">
                            <a:avLst/>
                          </a:prstGeom>
                          <a:solidFill>
                            <a:sysClr val="window" lastClr="FFFFFF"/>
                          </a:solidFill>
                          <a:ln w="25400" cap="flat" cmpd="sng" algn="ctr">
                            <a:solidFill>
                              <a:sysClr val="windowText" lastClr="000000"/>
                            </a:solidFill>
                            <a:prstDash val="solid"/>
                          </a:ln>
                          <a:effectLst/>
                        </wps:spPr>
                        <wps:txbx>
                          <w:txbxContent>
                            <w:p w:rsidR="00B60B28" w:rsidRPr="00D9109C" w:rsidRDefault="00B60B28" w:rsidP="00B60B28">
                              <w:pPr>
                                <w:jc w:val="center"/>
                                <w:rPr>
                                  <w:rFonts w:asciiTheme="majorBidi" w:hAnsiTheme="majorBidi" w:cstheme="majorBidi"/>
                                  <w:sz w:val="28"/>
                                  <w:szCs w:val="28"/>
                                </w:rPr>
                              </w:pPr>
                              <w:r w:rsidRPr="00D9109C">
                                <w:rPr>
                                  <w:rFonts w:asciiTheme="majorBidi" w:hAnsiTheme="majorBidi" w:cstheme="majorBidi"/>
                                  <w:sz w:val="28"/>
                                  <w:szCs w:val="28"/>
                                </w:rPr>
                                <w:t>Nomination of primary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Arrow Connector 4"/>
                        <wps:cNvCnPr/>
                        <wps:spPr>
                          <a:xfrm>
                            <a:off x="3915783" y="2538805"/>
                            <a:ext cx="0" cy="44165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7" name="Text Box 5"/>
                        <wps:cNvSpPr txBox="1"/>
                        <wps:spPr>
                          <a:xfrm>
                            <a:off x="2269863" y="2979868"/>
                            <a:ext cx="3159760" cy="758363"/>
                          </a:xfrm>
                          <a:prstGeom prst="rect">
                            <a:avLst/>
                          </a:prstGeom>
                          <a:solidFill>
                            <a:sysClr val="window" lastClr="FFFFFF"/>
                          </a:solidFill>
                          <a:ln w="25400" cap="flat" cmpd="sng" algn="ctr">
                            <a:solidFill>
                              <a:sysClr val="windowText" lastClr="000000"/>
                            </a:solidFill>
                            <a:prstDash val="solid"/>
                          </a:ln>
                          <a:effectLst/>
                        </wps:spPr>
                        <wps:txbx>
                          <w:txbxContent>
                            <w:p w:rsidR="00B60B28" w:rsidRPr="00D9109C" w:rsidRDefault="00B60B28" w:rsidP="00B60B28">
                              <w:pPr>
                                <w:tabs>
                                  <w:tab w:val="left" w:pos="1099"/>
                                </w:tabs>
                                <w:jc w:val="center"/>
                                <w:rPr>
                                  <w:rFonts w:asciiTheme="majorBidi" w:hAnsiTheme="majorBidi" w:cstheme="majorBidi"/>
                                  <w:sz w:val="28"/>
                                  <w:szCs w:val="28"/>
                                </w:rPr>
                              </w:pPr>
                              <w:r w:rsidRPr="00D9109C">
                                <w:rPr>
                                  <w:rFonts w:asciiTheme="majorBidi" w:hAnsiTheme="majorBidi" w:cstheme="majorBidi"/>
                                  <w:sz w:val="28"/>
                                  <w:szCs w:val="28"/>
                                </w:rPr>
                                <w:t>Holding a technical meeting with relevant governorate representatives</w:t>
                              </w:r>
                            </w:p>
                            <w:p w:rsidR="00B60B28" w:rsidRPr="00D9109C" w:rsidRDefault="00B60B28" w:rsidP="00B60B28">
                              <w:pPr>
                                <w:jc w:val="center"/>
                                <w:rPr>
                                  <w:rFonts w:asciiTheme="majorBidi" w:hAnsiTheme="majorBidi" w:cstheme="majorBid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Flowchart: Preparation 10"/>
                        <wps:cNvSpPr/>
                        <wps:spPr>
                          <a:xfrm>
                            <a:off x="3065929" y="3935908"/>
                            <a:ext cx="1876425" cy="1120187"/>
                          </a:xfrm>
                          <a:prstGeom prst="flowChartPreparation">
                            <a:avLst/>
                          </a:prstGeom>
                          <a:solidFill>
                            <a:sysClr val="window" lastClr="FFFFFF"/>
                          </a:solidFill>
                          <a:ln w="25400" cap="flat" cmpd="sng" algn="ctr">
                            <a:solidFill>
                              <a:sysClr val="windowText" lastClr="000000"/>
                            </a:solidFill>
                            <a:prstDash val="solid"/>
                          </a:ln>
                          <a:effectLst/>
                        </wps:spPr>
                        <wps:txbx>
                          <w:txbxContent>
                            <w:p w:rsidR="00B60B28" w:rsidRPr="00D9109C" w:rsidRDefault="00B60B28" w:rsidP="00B60B28">
                              <w:pPr>
                                <w:jc w:val="center"/>
                                <w:rPr>
                                  <w:rFonts w:asciiTheme="majorBidi" w:hAnsiTheme="majorBidi" w:cstheme="majorBidi"/>
                                  <w:sz w:val="28"/>
                                  <w:szCs w:val="28"/>
                                </w:rPr>
                              </w:pPr>
                              <w:r w:rsidRPr="00D9109C">
                                <w:rPr>
                                  <w:rFonts w:asciiTheme="majorBidi" w:hAnsiTheme="majorBidi" w:cstheme="majorBidi"/>
                                  <w:sz w:val="28"/>
                                  <w:szCs w:val="28"/>
                                </w:rPr>
                                <w:t>Nomination and selection of sites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1"/>
                        <wps:cNvCnPr/>
                        <wps:spPr>
                          <a:xfrm flipV="1">
                            <a:off x="4948517" y="4476753"/>
                            <a:ext cx="409575" cy="158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20" name="Straight Arrow Connector 12"/>
                        <wps:cNvCnPr/>
                        <wps:spPr>
                          <a:xfrm flipH="1">
                            <a:off x="2549562" y="4476753"/>
                            <a:ext cx="52895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21" name="Text Box 13"/>
                        <wps:cNvSpPr txBox="1"/>
                        <wps:spPr>
                          <a:xfrm>
                            <a:off x="5357308" y="4175090"/>
                            <a:ext cx="1122045" cy="585470"/>
                          </a:xfrm>
                          <a:prstGeom prst="rect">
                            <a:avLst/>
                          </a:prstGeom>
                          <a:solidFill>
                            <a:sysClr val="window" lastClr="FFFFFF"/>
                          </a:solidFill>
                          <a:ln w="25400" cap="flat" cmpd="sng" algn="ctr">
                            <a:solidFill>
                              <a:sysClr val="windowText" lastClr="000000"/>
                            </a:solidFill>
                            <a:prstDash val="solid"/>
                          </a:ln>
                          <a:effectLst/>
                        </wps:spPr>
                        <wps:txbx>
                          <w:txbxContent>
                            <w:p w:rsidR="00B60B28" w:rsidRPr="00D9109C" w:rsidRDefault="00B60B28" w:rsidP="00B60B28">
                              <w:pPr>
                                <w:tabs>
                                  <w:tab w:val="left" w:pos="1099"/>
                                </w:tabs>
                                <w:jc w:val="center"/>
                                <w:rPr>
                                  <w:rFonts w:asciiTheme="majorBidi" w:hAnsiTheme="majorBidi" w:cstheme="majorBidi"/>
                                  <w:sz w:val="28"/>
                                  <w:szCs w:val="28"/>
                                </w:rPr>
                              </w:pPr>
                              <w:r w:rsidRPr="00D9109C">
                                <w:rPr>
                                  <w:rFonts w:asciiTheme="majorBidi" w:hAnsiTheme="majorBidi" w:cstheme="majorBidi"/>
                                  <w:sz w:val="28"/>
                                  <w:szCs w:val="28"/>
                                </w:rPr>
                                <w:t>Exclude areas</w:t>
                              </w:r>
                            </w:p>
                            <w:p w:rsidR="00B60B28" w:rsidRDefault="00B60B28" w:rsidP="00B60B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14"/>
                        <wps:cNvSpPr txBox="1"/>
                        <wps:spPr>
                          <a:xfrm>
                            <a:off x="1038933" y="4105418"/>
                            <a:ext cx="1499871" cy="805479"/>
                          </a:xfrm>
                          <a:prstGeom prst="rect">
                            <a:avLst/>
                          </a:prstGeom>
                          <a:solidFill>
                            <a:sysClr val="window" lastClr="FFFFFF"/>
                          </a:solidFill>
                          <a:ln w="25400" cap="flat" cmpd="sng" algn="ctr">
                            <a:solidFill>
                              <a:sysClr val="windowText" lastClr="000000"/>
                            </a:solidFill>
                            <a:prstDash val="solid"/>
                          </a:ln>
                          <a:effectLst/>
                        </wps:spPr>
                        <wps:txbx>
                          <w:txbxContent>
                            <w:p w:rsidR="00B60B28" w:rsidRPr="00D9109C" w:rsidRDefault="00B60B28" w:rsidP="00B60B28">
                              <w:pPr>
                                <w:rPr>
                                  <w:rFonts w:asciiTheme="majorBidi" w:hAnsiTheme="majorBidi" w:cstheme="majorBidi"/>
                                  <w:sz w:val="28"/>
                                  <w:szCs w:val="28"/>
                                </w:rPr>
                              </w:pPr>
                              <w:r w:rsidRPr="00D9109C">
                                <w:rPr>
                                  <w:rFonts w:asciiTheme="majorBidi" w:hAnsiTheme="majorBidi" w:cstheme="majorBidi"/>
                                  <w:sz w:val="28"/>
                                  <w:szCs w:val="28"/>
                                </w:rPr>
                                <w:t>Nomination and selection others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15"/>
                        <wps:cNvSpPr txBox="1"/>
                        <wps:spPr>
                          <a:xfrm>
                            <a:off x="3065751" y="5292762"/>
                            <a:ext cx="1756611" cy="729769"/>
                          </a:xfrm>
                          <a:prstGeom prst="rect">
                            <a:avLst/>
                          </a:prstGeom>
                          <a:solidFill>
                            <a:sysClr val="window" lastClr="FFFFFF"/>
                          </a:solidFill>
                          <a:ln w="25400" cap="flat" cmpd="sng" algn="ctr">
                            <a:solidFill>
                              <a:sysClr val="windowText" lastClr="000000"/>
                            </a:solidFill>
                            <a:prstDash val="solid"/>
                          </a:ln>
                          <a:effectLst/>
                        </wps:spPr>
                        <wps:txbx>
                          <w:txbxContent>
                            <w:p w:rsidR="00B60B28" w:rsidRPr="00D9109C" w:rsidRDefault="00B60B28" w:rsidP="00B60B28">
                              <w:pPr>
                                <w:tabs>
                                  <w:tab w:val="left" w:pos="1099"/>
                                </w:tabs>
                                <w:jc w:val="center"/>
                                <w:rPr>
                                  <w:rFonts w:asciiTheme="majorBidi" w:hAnsiTheme="majorBidi" w:cstheme="majorBidi"/>
                                  <w:sz w:val="28"/>
                                  <w:szCs w:val="28"/>
                                </w:rPr>
                              </w:pPr>
                              <w:r w:rsidRPr="00D9109C">
                                <w:rPr>
                                  <w:rFonts w:asciiTheme="majorBidi" w:hAnsiTheme="majorBidi" w:cstheme="majorBidi"/>
                                  <w:sz w:val="28"/>
                                  <w:szCs w:val="28"/>
                                </w:rPr>
                                <w:t>Field visit to the nominated sites</w:t>
                              </w:r>
                            </w:p>
                            <w:p w:rsidR="00B60B28" w:rsidRPr="00D9109C" w:rsidRDefault="00B60B28" w:rsidP="00B60B28">
                              <w:pPr>
                                <w:jc w:val="center"/>
                                <w:rPr>
                                  <w:rFonts w:asciiTheme="majorBidi" w:hAnsiTheme="majorBidi" w:cstheme="majorBid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Straight Arrow Connector 16"/>
                        <wps:cNvCnPr/>
                        <wps:spPr>
                          <a:xfrm>
                            <a:off x="4830183" y="5572461"/>
                            <a:ext cx="473443"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29" name="Straight Connector 18"/>
                        <wps:cNvCnPr/>
                        <wps:spPr>
                          <a:xfrm flipH="1">
                            <a:off x="2549562" y="5583219"/>
                            <a:ext cx="52895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0" name="Straight Arrow Connector 19"/>
                        <wps:cNvCnPr/>
                        <wps:spPr>
                          <a:xfrm>
                            <a:off x="2538804" y="5572461"/>
                            <a:ext cx="0" cy="74595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31" name="Text Box 20"/>
                        <wps:cNvSpPr txBox="1"/>
                        <wps:spPr>
                          <a:xfrm>
                            <a:off x="1990047" y="6357768"/>
                            <a:ext cx="1055835" cy="631196"/>
                          </a:xfrm>
                          <a:prstGeom prst="rect">
                            <a:avLst/>
                          </a:prstGeom>
                          <a:solidFill>
                            <a:sysClr val="window" lastClr="FFFFFF"/>
                          </a:solidFill>
                          <a:ln w="25400" cap="flat" cmpd="sng" algn="ctr">
                            <a:solidFill>
                              <a:sysClr val="windowText" lastClr="000000"/>
                            </a:solidFill>
                            <a:prstDash val="solid"/>
                          </a:ln>
                          <a:effectLst/>
                        </wps:spPr>
                        <wps:txbx>
                          <w:txbxContent>
                            <w:p w:rsidR="00B60B28" w:rsidRPr="007500A2" w:rsidRDefault="00B60B28" w:rsidP="00B60B28">
                              <w:pPr>
                                <w:jc w:val="center"/>
                                <w:rPr>
                                  <w:rFonts w:asciiTheme="majorBidi" w:hAnsiTheme="majorBidi" w:cstheme="majorBidi"/>
                                  <w:sz w:val="20"/>
                                  <w:szCs w:val="20"/>
                                </w:rPr>
                              </w:pPr>
                              <w:r w:rsidRPr="007500A2">
                                <w:rPr>
                                  <w:rFonts w:asciiTheme="majorBidi" w:hAnsiTheme="majorBidi" w:cstheme="majorBidi"/>
                                  <w:sz w:val="20"/>
                                  <w:szCs w:val="20"/>
                                </w:rPr>
                                <w:t>Confirm sites nomination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Straight Connector 21"/>
                        <wps:cNvCnPr/>
                        <wps:spPr>
                          <a:xfrm flipV="1">
                            <a:off x="3046078" y="6580944"/>
                            <a:ext cx="617822" cy="802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3" name="Straight Arrow Connector 22"/>
                        <wps:cNvCnPr/>
                        <wps:spPr>
                          <a:xfrm>
                            <a:off x="3663916" y="6580290"/>
                            <a:ext cx="0" cy="407976"/>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34" name="Text Box 24"/>
                        <wps:cNvSpPr txBox="1"/>
                        <wps:spPr>
                          <a:xfrm>
                            <a:off x="5357308" y="5359105"/>
                            <a:ext cx="1121543" cy="497305"/>
                          </a:xfrm>
                          <a:prstGeom prst="rect">
                            <a:avLst/>
                          </a:prstGeom>
                          <a:solidFill>
                            <a:sysClr val="window" lastClr="FFFFFF"/>
                          </a:solidFill>
                          <a:ln w="25400" cap="flat" cmpd="sng" algn="ctr">
                            <a:solidFill>
                              <a:sysClr val="windowText" lastClr="000000"/>
                            </a:solidFill>
                            <a:prstDash val="solid"/>
                          </a:ln>
                          <a:effectLst/>
                        </wps:spPr>
                        <wps:txbx>
                          <w:txbxContent>
                            <w:p w:rsidR="00B60B28" w:rsidRPr="00D9109C" w:rsidRDefault="00B60B28" w:rsidP="00B60B28">
                              <w:pPr>
                                <w:jc w:val="center"/>
                                <w:rPr>
                                  <w:rFonts w:asciiTheme="majorBidi" w:hAnsiTheme="majorBidi" w:cstheme="majorBidi"/>
                                  <w:sz w:val="28"/>
                                  <w:szCs w:val="28"/>
                                </w:rPr>
                              </w:pPr>
                              <w:r w:rsidRPr="00D9109C">
                                <w:rPr>
                                  <w:rFonts w:asciiTheme="majorBidi" w:hAnsiTheme="majorBidi" w:cstheme="majorBidi"/>
                                  <w:sz w:val="28"/>
                                  <w:szCs w:val="28"/>
                                </w:rPr>
                                <w:t>Exclude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27" style="position:absolute;margin-left:17.4pt;margin-top:46.5pt;width:441.6pt;height:374.4pt;z-index:251663360;mso-width-relative:margin;mso-height-relative:margin" coordorigin="524,2898" coordsize="68572,6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">
                <v:rect id="Rectangle 25" o:spid="_x0000_s1028" style="position:absolute;left:524;top:2898;width:68573;height:68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kdcQA&#10;AADbAAAADwAAAGRycy9kb3ducmV2LnhtbESPT2vCQBTE74V+h+UVems2WpQ2zSqlpiLopakXb4/s&#10;y5+afRuy2xi/vSsIHoeZ+Q2TLkfTioF611hWMIliEMSF1Q1XCva/3y9vIJxH1thaJgVncrBcPD6k&#10;mGh74h8acl+JAGGXoILa+y6R0hU1GXSR7YiDV9reoA+yr6Tu8RTgppXTOJ5Lgw2HhRo7+qqpOOb/&#10;RsGOi/wwX5ec+Sx+3622f6RfV0o9P42fHyA8jf4evrU3WsF0Btcv4Q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X5HXEAAAA2wAAAA8AAAAAAAAAAAAAAAAAmAIAAGRycy9k&#10;b3ducmV2LnhtbFBLBQYAAAAABAAEAPUAAACJAwAAAAA=&#10;" fillcolor="#a3c4ff" strokecolor="#4a7ebb">
                  <v:fill color2="#e5eeff" rotate="t" angle="180" colors="0 #a3c4ff;22938f #bfd5ff;1 #e5eeff" focus="100%" type="gradient"/>
                  <v:shadow on="t" color="black" opacity="24903f" origin=",.5" offset="0,.55556mm"/>
                </v:rect>
                <v:oval id="Oval 1" o:spid="_x0000_s1029" style="position:absolute;left:19901;top:8828;width:36805;height:6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DC8EA&#10;AADbAAAADwAAAGRycy9kb3ducmV2LnhtbERPTYvCMBC9C/sfwix409QVxO0axRWLXjxUt3semrGt&#10;NpPSRK3/3giCt3m8z5ktOlOLK7WusqxgNIxAEOdWV1wo+DskgykI55E11pZJwZ0cLOYfvRnG2t44&#10;peveFyKEsItRQel9E0vp8pIMuqFtiAN3tK1BH2BbSN3iLYSbWn5F0UQarDg0lNjQqqT8vL8YBf/J&#10;OEu+f+/udDmlu3S5rjfHVaZU/7Nb/oDw1Pm3+OXe6jB/D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nQwvBAAAA2wAAAA8AAAAAAAAAAAAAAAAAmAIAAGRycy9kb3du&#10;cmV2LnhtbFBLBQYAAAAABAAEAPUAAACGAwAAAAA=&#10;" fillcolor="window" strokecolor="windowText" strokeweight="2pt">
                  <v:textbox>
                    <w:txbxContent>
                      <w:p w:rsidR="00B60B28" w:rsidRPr="00D627D0" w:rsidRDefault="00B60B28" w:rsidP="00B60B28">
                        <w:pPr>
                          <w:jc w:val="center"/>
                          <w:rPr>
                            <w:rFonts w:asciiTheme="majorBidi" w:hAnsiTheme="majorBidi" w:cstheme="majorBidi"/>
                            <w:sz w:val="28"/>
                            <w:szCs w:val="28"/>
                          </w:rPr>
                        </w:pPr>
                        <w:r w:rsidRPr="00D627D0">
                          <w:rPr>
                            <w:rFonts w:asciiTheme="majorBidi" w:hAnsiTheme="majorBidi" w:cstheme="majorBidi"/>
                            <w:sz w:val="28"/>
                            <w:szCs w:val="28"/>
                          </w:rPr>
                          <w:t>Site survey stage</w:t>
                        </w:r>
                      </w:p>
                    </w:txbxContent>
                  </v:textbox>
                </v:oval>
                <v:shapetype id="_x0000_t32" coordsize="21600,21600" o:spt="32" o:oned="t" path="m,l21600,21600e" filled="f">
                  <v:path arrowok="t" fillok="f" o:connecttype="none"/>
                  <o:lock v:ext="edit" shapetype="t"/>
                </v:shapetype>
                <v:shape id="Straight Arrow Connector 2" o:spid="_x0000_s1030" type="#_x0000_t32" style="position:absolute;left:39265;top:15706;width:0;height:3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6I8IAAADbAAAADwAAAGRycy9kb3ducmV2LnhtbERPTWvCQBC9F/wPywi9NZuUYjW6Bikt&#10;eBFpUjyP2TGJZmdDdqPx37uFQm/zeJ+zykbTiiv1rrGsIIliEMSl1Q1XCn6Kr5c5COeRNbaWScGd&#10;HGTrydMKU21v/E3X3FcihLBLUUHtfZdK6cqaDLrIdsSBO9neoA+wr6Tu8RbCTStf43gmDTYcGmrs&#10;6KOm8pIPRkFRJc3n/l0P7twm85M7Lnb5YaHU83TcLEF4Gv2/+M+91WH+G/z+Eg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E6I8IAAADbAAAADwAAAAAAAAAAAAAA&#10;AAChAgAAZHJzL2Rvd25yZXYueG1sUEsFBgAAAAAEAAQA+QAAAJADAAAAAA==&#10;" strokecolor="windowText" strokeweight="2pt">
                  <v:stroke endarrow="open"/>
                  <v:shadow on="t" color="black" opacity="24903f" origin=",.5" offset="0,.55556mm"/>
                </v:shape>
                <v:shape id="Text Box 3" o:spid="_x0000_s1031" type="#_x0000_t202" style="position:absolute;left:22375;top:20331;width:32004;height:5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7y8EA&#10;AADbAAAADwAAAGRycy9kb3ducmV2LnhtbERPTYvCMBC9C/sfwix407SuilSjuMKCBw/qelhvQzM2&#10;xWbSbaLWf28Ewds83ufMFq2txJUaXzpWkPYTEMS50yUXCg6/P70JCB+QNVaOScGdPCzmH50ZZtrd&#10;eEfXfShEDGGfoQITQp1J6XNDFn3f1cSRO7nGYoiwKaRu8BbDbSUHSTKWFkuODQZrWhnKz/uLVVBe&#10;Jsd0mJrR9mt5+Pseb1Am9K9U97NdTkEEasNb/HKvdZw/gu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We8vBAAAA2wAAAA8AAAAAAAAAAAAAAAAAmAIAAGRycy9kb3du&#10;cmV2LnhtbFBLBQYAAAAABAAEAPUAAACGAwAAAAA=&#10;" fillcolor="window" strokecolor="windowText" strokeweight="2pt">
                  <v:textbox>
                    <w:txbxContent>
                      <w:p w:rsidR="00B60B28" w:rsidRPr="00D9109C" w:rsidRDefault="00B60B28" w:rsidP="00B60B28">
                        <w:pPr>
                          <w:jc w:val="center"/>
                          <w:rPr>
                            <w:rFonts w:asciiTheme="majorBidi" w:hAnsiTheme="majorBidi" w:cstheme="majorBidi"/>
                            <w:sz w:val="28"/>
                            <w:szCs w:val="28"/>
                          </w:rPr>
                        </w:pPr>
                        <w:r w:rsidRPr="00D9109C">
                          <w:rPr>
                            <w:rFonts w:asciiTheme="majorBidi" w:hAnsiTheme="majorBidi" w:cstheme="majorBidi"/>
                            <w:sz w:val="28"/>
                            <w:szCs w:val="28"/>
                          </w:rPr>
                          <w:t>Nomination of primary sites</w:t>
                        </w:r>
                      </w:p>
                    </w:txbxContent>
                  </v:textbox>
                </v:shape>
                <v:shape id="Straight Arrow Connector 4" o:spid="_x0000_s1032" type="#_x0000_t32" style="position:absolute;left:39157;top:25388;width:0;height:4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Bz8IAAADbAAAADwAAAGRycy9kb3ducmV2LnhtbERPS2vCQBC+C/0PywjedBMP1qRuRIqF&#10;XqQ0KT1Ps5OH7s6G7Krpv+8WCr3Nx/ec3X6yRtxo9L1jBekqAUFcO91zq+CjelluQfiArNE4JgXf&#10;5GFfPMx2mGt353e6laEVMYR9jgq6EIZcSl93ZNGv3EAcucaNFkOEYyv1iPcYbo1cJ8lGWuw5NnQ4&#10;0HNH9aW8WgVVm/bHt0d99WeTbhv/lZ3Kz0ypxXw6PIEINIV/8Z/7Vcf5G/j9JR4gi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8Bz8IAAADbAAAADwAAAAAAAAAAAAAA&#10;AAChAgAAZHJzL2Rvd25yZXYueG1sUEsFBgAAAAAEAAQA+QAAAJADAAAAAA==&#10;" strokecolor="windowText" strokeweight="2pt">
                  <v:stroke endarrow="open"/>
                  <v:shadow on="t" color="black" opacity="24903f" origin=",.5" offset="0,.55556mm"/>
                </v:shape>
                <v:shape id="Text Box 5" o:spid="_x0000_s1033" type="#_x0000_t202" style="position:absolute;left:22698;top:29798;width:31598;height:7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AJ8MA&#10;AADbAAAADwAAAGRycy9kb3ducmV2LnhtbERPTWvCQBC9F/oflin0VjexViW6CbZQ6KGHGj3obciO&#10;2WB2NmZXjf++Wyh4m8f7nGUx2FZcqPeNYwXpKAFBXDndcK1gu/l8mYPwAVlj65gU3MhDkT8+LDHT&#10;7sprupShFjGEfYYKTAhdJqWvDFn0I9cRR+7geoshwr6WusdrDLetHCfJVFpsODYY7OjDUHUsz1ZB&#10;c57v00lq3n5eV9vd+/QbZUInpZ6fhtUCRKAh3MX/7i8d58/g75d4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hAJ8MAAADbAAAADwAAAAAAAAAAAAAAAACYAgAAZHJzL2Rv&#10;d25yZXYueG1sUEsFBgAAAAAEAAQA9QAAAIgDAAAAAA==&#10;" fillcolor="window" strokecolor="windowText" strokeweight="2pt">
                  <v:textbox>
                    <w:txbxContent>
                      <w:p w:rsidR="00B60B28" w:rsidRPr="00D9109C" w:rsidRDefault="00B60B28" w:rsidP="00B60B28">
                        <w:pPr>
                          <w:tabs>
                            <w:tab w:val="left" w:pos="1099"/>
                          </w:tabs>
                          <w:jc w:val="center"/>
                          <w:rPr>
                            <w:rFonts w:asciiTheme="majorBidi" w:hAnsiTheme="majorBidi" w:cstheme="majorBidi"/>
                            <w:sz w:val="28"/>
                            <w:szCs w:val="28"/>
                          </w:rPr>
                        </w:pPr>
                        <w:r w:rsidRPr="00D9109C">
                          <w:rPr>
                            <w:rFonts w:asciiTheme="majorBidi" w:hAnsiTheme="majorBidi" w:cstheme="majorBidi"/>
                            <w:sz w:val="28"/>
                            <w:szCs w:val="28"/>
                          </w:rPr>
                          <w:t>Holding a technical meeting with relevant governorate representatives</w:t>
                        </w:r>
                      </w:p>
                      <w:p w:rsidR="00B60B28" w:rsidRPr="00D9109C" w:rsidRDefault="00B60B28" w:rsidP="00B60B28">
                        <w:pPr>
                          <w:jc w:val="center"/>
                          <w:rPr>
                            <w:rFonts w:asciiTheme="majorBidi" w:hAnsiTheme="majorBidi" w:cstheme="majorBidi"/>
                            <w:sz w:val="28"/>
                            <w:szCs w:val="28"/>
                          </w:rPr>
                        </w:pPr>
                      </w:p>
                    </w:txbxContent>
                  </v:textbox>
                </v:shape>
                <v:shapetype id="_x0000_t117" coordsize="21600,21600" o:spt="117" path="m4353,l17214,r4386,10800l17214,21600r-12861,l,10800xe">
                  <v:stroke joinstyle="miter"/>
                  <v:path gradientshapeok="t" o:connecttype="rect" textboxrect="4353,0,17214,21600"/>
                </v:shapetype>
                <v:shape id="Flowchart: Preparation 10" o:spid="_x0000_s1034" type="#_x0000_t117" style="position:absolute;left:30659;top:39359;width:18764;height:11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xnMQA&#10;AADbAAAADwAAAGRycy9kb3ducmV2LnhtbESPQWvCQBCF7wX/wzIFL6VuFFpsdBUrCHqzaQ49Dtkx&#10;G5qdDdmtRn+9cyh4m+G9ee+b5XrwrTpTH5vABqaTDBRxFWzDtYHye/c6BxUTssU2MBm4UoT1avS0&#10;xNyGC3/RuUi1khCOORpwKXW51rFy5DFOQkcs2in0HpOsfa1tjxcJ962eZdm79tiwNDjsaOuo+i3+&#10;vIFY/kyPt63bEc4+57eXQ1F+vF2NGT8PmwWoREN6mP+v91bwBVZ+kQH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isZzEAAAA2wAAAA8AAAAAAAAAAAAAAAAAmAIAAGRycy9k&#10;b3ducmV2LnhtbFBLBQYAAAAABAAEAPUAAACJAwAAAAA=&#10;" fillcolor="window" strokecolor="windowText" strokeweight="2pt">
                  <v:textbox>
                    <w:txbxContent>
                      <w:p w:rsidR="00B60B28" w:rsidRPr="00D9109C" w:rsidRDefault="00B60B28" w:rsidP="00B60B28">
                        <w:pPr>
                          <w:jc w:val="center"/>
                          <w:rPr>
                            <w:rFonts w:asciiTheme="majorBidi" w:hAnsiTheme="majorBidi" w:cstheme="majorBidi"/>
                            <w:sz w:val="28"/>
                            <w:szCs w:val="28"/>
                          </w:rPr>
                        </w:pPr>
                        <w:r w:rsidRPr="00D9109C">
                          <w:rPr>
                            <w:rFonts w:asciiTheme="majorBidi" w:hAnsiTheme="majorBidi" w:cstheme="majorBidi"/>
                            <w:sz w:val="28"/>
                            <w:szCs w:val="28"/>
                          </w:rPr>
                          <w:t>Nomination and selection of sites</w:t>
                        </w:r>
                      </w:p>
                    </w:txbxContent>
                  </v:textbox>
                </v:shape>
                <v:shape id="Straight Arrow Connector 11" o:spid="_x0000_s1035" type="#_x0000_t32" style="position:absolute;left:49485;top:44767;width:4095;height:1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0ofcIAAADbAAAADwAAAGRycy9kb3ducmV2LnhtbERPzWrCQBC+F3yHZQre6iZSRKOrFMUi&#10;HlqqPsCYHbPR7GzMbjS+fbcg9DYf3+/MFp2txI0aXzpWkA4SEMS50yUXCg779dsYhA/IGivHpOBB&#10;Hhbz3ssMM+3u/EO3XShEDGGfoQITQp1J6XNDFv3A1cSRO7nGYoiwKaRu8B7DbSWHSTKSFkuODQZr&#10;WhrKL7vWKjjWabqdmO/Pd389t8tT2143qy+l+q/dxxREoC78i5/ujY7zJ/D3SzxA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0ofcIAAADbAAAADwAAAAAAAAAAAAAA&#10;AAChAgAAZHJzL2Rvd25yZXYueG1sUEsFBgAAAAAEAAQA+QAAAJADAAAAAA==&#10;" strokecolor="windowText" strokeweight="2pt">
                  <v:stroke endarrow="open"/>
                  <v:shadow on="t" color="black" opacity="24903f" origin=",.5" offset="0,.55556mm"/>
                </v:shape>
                <v:shape id="Straight Arrow Connector 12" o:spid="_x0000_s1036" type="#_x0000_t32" style="position:absolute;left:25495;top:44767;width:52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tLXcIAAADbAAAADwAAAGRycy9kb3ducmV2LnhtbERP3WrCMBS+H+wdwhnsbqYVGbOaijgm&#10;sguHPw9wbE6banNSm1S7tzcXg11+fP/zxWAbcaPO144VpKMEBHHhdM2VguPh6+0DhA/IGhvHpOCX&#10;PCzy56c5ZtrdeUe3fahEDGGfoQITQptJ6QtDFv3ItcSRK11nMUTYVVJ3eI/htpHjJHmXFmuODQZb&#10;WhkqLvveKji1afo9NT/rib+e+1XZ99fN51ap15dhOQMRaAj/4j/3RisYx/XxS/wBM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tLXcIAAADbAAAADwAAAAAAAAAAAAAA&#10;AAChAgAAZHJzL2Rvd25yZXYueG1sUEsFBgAAAAAEAAQA+QAAAJADAAAAAA==&#10;" strokecolor="windowText" strokeweight="2pt">
                  <v:stroke endarrow="open"/>
                  <v:shadow on="t" color="black" opacity="24903f" origin=",.5" offset="0,.55556mm"/>
                </v:shape>
                <v:shape id="Text Box 13" o:spid="_x0000_s1037" type="#_x0000_t202" style="position:absolute;left:53573;top:41750;width:11220;height:5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G3dcUA&#10;AADbAAAADwAAAGRycy9kb3ducmV2LnhtbESPQWvCQBSE7wX/w/KE3uomthWJriEWCj300KoHvT2y&#10;z2ww+zZm1yT9991CweMwM98w63y0jeip87VjBeksAUFcOl1zpeCwf39agvABWWPjmBT8kId8M3lY&#10;Y6bdwN/U70IlIoR9hgpMCG0mpS8NWfQz1xJH7+w6iyHKrpK6wyHCbSPnSbKQFmuOCwZbejNUXnY3&#10;q6C+LU/pS2pev56Lw3G7+ESZ0FWpx+lYrEAEGsM9/N/+0ArmKfx9i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bd1xQAAANsAAAAPAAAAAAAAAAAAAAAAAJgCAABkcnMv&#10;ZG93bnJldi54bWxQSwUGAAAAAAQABAD1AAAAigMAAAAA&#10;" fillcolor="window" strokecolor="windowText" strokeweight="2pt">
                  <v:textbox>
                    <w:txbxContent>
                      <w:p w:rsidR="00B60B28" w:rsidRPr="00D9109C" w:rsidRDefault="00B60B28" w:rsidP="00B60B28">
                        <w:pPr>
                          <w:tabs>
                            <w:tab w:val="left" w:pos="1099"/>
                          </w:tabs>
                          <w:jc w:val="center"/>
                          <w:rPr>
                            <w:rFonts w:asciiTheme="majorBidi" w:hAnsiTheme="majorBidi" w:cstheme="majorBidi"/>
                            <w:sz w:val="28"/>
                            <w:szCs w:val="28"/>
                          </w:rPr>
                        </w:pPr>
                        <w:r w:rsidRPr="00D9109C">
                          <w:rPr>
                            <w:rFonts w:asciiTheme="majorBidi" w:hAnsiTheme="majorBidi" w:cstheme="majorBidi"/>
                            <w:sz w:val="28"/>
                            <w:szCs w:val="28"/>
                          </w:rPr>
                          <w:t>Exclude areas</w:t>
                        </w:r>
                      </w:p>
                      <w:p w:rsidR="00B60B28" w:rsidRDefault="00B60B28" w:rsidP="00B60B28"/>
                    </w:txbxContent>
                  </v:textbox>
                </v:shape>
                <v:shape id="Text Box 14" o:spid="_x0000_s1038" type="#_x0000_t202" style="position:absolute;left:10389;top:41054;width:14999;height:8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MpAsUA&#10;AADbAAAADwAAAGRycy9kb3ducmV2LnhtbESPQWvCQBSE7wX/w/IEb80msRVJs4oWCh56sOrB3h7Z&#10;12xo9m3Mrhr/vVsoeBxm5humXA62FRfqfeNYQZakIIgrpxuuFRz2H89zED4ga2wdk4IbeVguRk8l&#10;Ftpd+Ysuu1CLCGFfoAITQldI6StDFn3iOuLo/bjeYoiyr6Xu8RrhtpV5ms6kxYbjgsGO3g1Vv7uz&#10;VdCc59/ZS2Zet9PV4biefaJM6aTUZDys3kAEGsIj/N/eaAV5Dn9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kCxQAAANsAAAAPAAAAAAAAAAAAAAAAAJgCAABkcnMv&#10;ZG93bnJldi54bWxQSwUGAAAAAAQABAD1AAAAigMAAAAA&#10;" fillcolor="window" strokecolor="windowText" strokeweight="2pt">
                  <v:textbox>
                    <w:txbxContent>
                      <w:p w:rsidR="00B60B28" w:rsidRPr="00D9109C" w:rsidRDefault="00B60B28" w:rsidP="00B60B28">
                        <w:pPr>
                          <w:rPr>
                            <w:rFonts w:asciiTheme="majorBidi" w:hAnsiTheme="majorBidi" w:cstheme="majorBidi"/>
                            <w:sz w:val="28"/>
                            <w:szCs w:val="28"/>
                          </w:rPr>
                        </w:pPr>
                        <w:r w:rsidRPr="00D9109C">
                          <w:rPr>
                            <w:rFonts w:asciiTheme="majorBidi" w:hAnsiTheme="majorBidi" w:cstheme="majorBidi"/>
                            <w:sz w:val="28"/>
                            <w:szCs w:val="28"/>
                          </w:rPr>
                          <w:t>Nomination and selection others areas</w:t>
                        </w:r>
                      </w:p>
                    </w:txbxContent>
                  </v:textbox>
                </v:shape>
                <v:shape id="Text Box 15" o:spid="_x0000_s1039" type="#_x0000_t202" style="position:absolute;left:30657;top:52927;width:17566;height:7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U7cMA&#10;AADbAAAADwAAAGRycy9kb3ducmV2LnhtbESPQYvCMBSE7wv+h/AEb2tadUWqUVQQPHjYdT3o7dE8&#10;m2LzUpuo9d9vBGGPw8x8w8wWra3EnRpfOlaQ9hMQxLnTJRcKDr+bzwkIH5A1Vo5JwZM8LOadjxlm&#10;2j34h+77UIgIYZ+hAhNCnUnpc0MWfd/VxNE7u8ZiiLIppG7wEeG2koMkGUuLJccFgzWtDeWX/c0q&#10;KG+TUzpKzdf3cHk4rsY7lAldlep12+UURKA2/Iff7a1WMBjB60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YU7cMAAADbAAAADwAAAAAAAAAAAAAAAACYAgAAZHJzL2Rv&#10;d25yZXYueG1sUEsFBgAAAAAEAAQA9QAAAIgDAAAAAA==&#10;" fillcolor="window" strokecolor="windowText" strokeweight="2pt">
                  <v:textbox>
                    <w:txbxContent>
                      <w:p w:rsidR="00B60B28" w:rsidRPr="00D9109C" w:rsidRDefault="00B60B28" w:rsidP="00B60B28">
                        <w:pPr>
                          <w:tabs>
                            <w:tab w:val="left" w:pos="1099"/>
                          </w:tabs>
                          <w:jc w:val="center"/>
                          <w:rPr>
                            <w:rFonts w:asciiTheme="majorBidi" w:hAnsiTheme="majorBidi" w:cstheme="majorBidi"/>
                            <w:sz w:val="28"/>
                            <w:szCs w:val="28"/>
                          </w:rPr>
                        </w:pPr>
                        <w:r w:rsidRPr="00D9109C">
                          <w:rPr>
                            <w:rFonts w:asciiTheme="majorBidi" w:hAnsiTheme="majorBidi" w:cstheme="majorBidi"/>
                            <w:sz w:val="28"/>
                            <w:szCs w:val="28"/>
                          </w:rPr>
                          <w:t>Field visit to the nominated sites</w:t>
                        </w:r>
                      </w:p>
                      <w:p w:rsidR="00B60B28" w:rsidRPr="00D9109C" w:rsidRDefault="00B60B28" w:rsidP="00B60B28">
                        <w:pPr>
                          <w:jc w:val="center"/>
                          <w:rPr>
                            <w:rFonts w:asciiTheme="majorBidi" w:hAnsiTheme="majorBidi" w:cstheme="majorBidi"/>
                            <w:sz w:val="28"/>
                            <w:szCs w:val="28"/>
                          </w:rPr>
                        </w:pPr>
                      </w:p>
                    </w:txbxContent>
                  </v:textbox>
                </v:shape>
                <v:shape id="Straight Arrow Connector 16" o:spid="_x0000_s1040" type="#_x0000_t32" style="position:absolute;left:48301;top:55724;width:4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6m8AAAADbAAAADwAAAGRycy9kb3ducmV2LnhtbERPy2rCQBTdC/7DcAV3OkkWVqOjFLHQ&#10;jRSjdH2buSaxmTshM3n4951FweXhvHeH0dSip9ZVlhXEywgEcW51xYWC2/VjsQbhPLLG2jIpeJKD&#10;w3462WGq7cAX6jNfiBDCLkUFpfdNKqXLSzLolrYhDtzdtgZ9gG0hdYtDCDe1TKJoJQ1WHBpKbOhY&#10;Uv6bdUbBtYir09eb7tyjjtd397M5Z98bpeaz8X0LwtPoX+J/96dWkISx4Uv4AX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Q+pvAAAAA2wAAAA8AAAAAAAAAAAAAAAAA&#10;oQIAAGRycy9kb3ducmV2LnhtbFBLBQYAAAAABAAEAPkAAACOAwAAAAA=&#10;" strokecolor="windowText" strokeweight="2pt">
                  <v:stroke endarrow="open"/>
                  <v:shadow on="t" color="black" opacity="24903f" origin=",.5" offset="0,.55556mm"/>
                </v:shape>
                <v:line id="Straight Connector 18" o:spid="_x0000_s1041" style="position:absolute;flip:x;visibility:visible;mso-wrap-style:square" from="25495,55832" to="30785,55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mn0MMAAADbAAAADwAAAGRycy9kb3ducmV2LnhtbESPT2sCMRTE74V+h/AK3mqiB9GtUYql&#10;oOBBVxG8PTavu0s3L8sm+8dvbwTB4zAzv2GW68FWoqPGl441TMYKBHHmTMm5hvPp93MOwgdkg5Vj&#10;0nAjD+vV+9sSE+N6PlKXhlxECPsENRQh1ImUPivIoh+7mjh6f66xGKJscmka7CPcVnKq1ExaLDku&#10;FFjTpqDsP22tBqX2i+tu6A4XFa512m7b/qcnrUcfw/cXiEBDeIWf7a3RMF3A4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5p9DDAAAA2wAAAA8AAAAAAAAAAAAA&#10;AAAAoQIAAGRycy9kb3ducmV2LnhtbFBLBQYAAAAABAAEAPkAAACRAwAAAAA=&#10;" strokecolor="windowText" strokeweight="2pt">
                  <v:shadow on="t" color="black" opacity="24903f" origin=",.5" offset="0,.55556mm"/>
                </v:line>
                <v:shape id="Straight Arrow Connector 19" o:spid="_x0000_s1042" type="#_x0000_t32" style="position:absolute;left:25388;top:55724;width:0;height:7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gQMEAAADbAAAADwAAAGRycy9kb3ducmV2LnhtbERPy2rCQBTdC/2H4Rbc6SQVaowZpZQW&#10;uinFRFxfMzcPm7kTMpOY/n1nUejycN7ZcTadmGhwrWUF8ToCQVxa3XKt4Fy8rxIQziNr7CyTgh9y&#10;cDw8LDJMtb3ziabc1yKEsEtRQeN9n0rpyoYMurXtiQNX2cGgD3CopR7wHsJNJ5+i6FkabDk0NNjT&#10;a0Pldz4aBUUdt29fWz26WxcnlbvuPvPLTqnl4/yyB+Fp9v/iP/eHVrAJ68OX8AP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P2BAwQAAANsAAAAPAAAAAAAAAAAAAAAA&#10;AKECAABkcnMvZG93bnJldi54bWxQSwUGAAAAAAQABAD5AAAAjwMAAAAA&#10;" strokecolor="windowText" strokeweight="2pt">
                  <v:stroke endarrow="open"/>
                  <v:shadow on="t" color="black" opacity="24903f" origin=",.5" offset="0,.55556mm"/>
                </v:shape>
                <v:shape id="Text Box 20" o:spid="_x0000_s1043" type="#_x0000_t202" style="position:absolute;left:19900;top:63577;width:10558;height: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hqMQA&#10;AADbAAAADwAAAGRycy9kb3ducmV2LnhtbESPzYvCMBTE78L+D+EteNO0fiFdo7iCsAcPfh3c26N5&#10;NsXmpdtE7f73RhA8DjPzG2a2aG0lbtT40rGCtJ+AIM6dLrlQcDyse1MQPiBrrByTgn/ysJh/dGaY&#10;aXfnHd32oRARwj5DBSaEOpPS54Ys+r6riaN3do3FEGVTSN3gPcJtJQdJMpEWS44LBmtaGcov+6tV&#10;UF6nv+koNePtcHk8fU82KBP6U6r72S6/QARqwzv8av9oBcMU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YIajEAAAA2wAAAA8AAAAAAAAAAAAAAAAAmAIAAGRycy9k&#10;b3ducmV2LnhtbFBLBQYAAAAABAAEAPUAAACJAwAAAAA=&#10;" fillcolor="window" strokecolor="windowText" strokeweight="2pt">
                  <v:textbox>
                    <w:txbxContent>
                      <w:p w:rsidR="00B60B28" w:rsidRPr="007500A2" w:rsidRDefault="00B60B28" w:rsidP="00B60B28">
                        <w:pPr>
                          <w:jc w:val="center"/>
                          <w:rPr>
                            <w:rFonts w:asciiTheme="majorBidi" w:hAnsiTheme="majorBidi" w:cstheme="majorBidi"/>
                            <w:sz w:val="20"/>
                            <w:szCs w:val="20"/>
                          </w:rPr>
                        </w:pPr>
                        <w:r w:rsidRPr="007500A2">
                          <w:rPr>
                            <w:rFonts w:asciiTheme="majorBidi" w:hAnsiTheme="majorBidi" w:cstheme="majorBidi"/>
                            <w:sz w:val="20"/>
                            <w:szCs w:val="20"/>
                          </w:rPr>
                          <w:t>Confirm sites nomination</w:t>
                        </w:r>
                      </w:p>
                    </w:txbxContent>
                  </v:textbox>
                </v:shape>
                <v:line id="Straight Connector 21" o:spid="_x0000_s1044" style="position:absolute;flip:y;visibility:visible;mso-wrap-style:square" from="30460,65809" to="36639,6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jfMQAAADbAAAADwAAAGRycy9kb3ducmV2LnhtbESPzWrDMBCE74G+g9hCbonUFErqWA6l&#10;pZBAD41TArkt1sY2sVbGkn/y9lGh0OMwM98w6XayjRio87VjDU9LBYK4cKbmUsPP8XOxBuEDssHG&#10;MWm4kYdt9jBLMTFu5AMNeShFhLBPUEMVQptI6YuKLPqla4mjd3GdxRBlV0rT4RjhtpErpV6kxZrj&#10;QoUtvVdUXPPealDq6/W8n4bvkwrnNu93/fgxktbzx+ltAyLQFP7Df+2d0fC8gt8v8QfI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xKN8xAAAANsAAAAPAAAAAAAAAAAA&#10;AAAAAKECAABkcnMvZG93bnJldi54bWxQSwUGAAAAAAQABAD5AAAAkgMAAAAA&#10;" strokecolor="windowText" strokeweight="2pt">
                  <v:shadow on="t" color="black" opacity="24903f" origin=",.5" offset="0,.55556mm"/>
                </v:line>
                <v:shape id="Straight Arrow Connector 22" o:spid="_x0000_s1045" type="#_x0000_t32" style="position:absolute;left:36639;top:65802;width:0;height:4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3+N8IAAADbAAAADwAAAGRycy9kb3ducmV2LnhtbESPT4vCMBTE7wt+h/AEb2taBf90jSKi&#10;4EXEKp7fNs+2u81LaaLWb28EweMwM79hZovWVOJGjSstK4j7EQjizOqScwWn4+Z7AsJ5ZI2VZVLw&#10;IAeLeedrhom2dz7QLfW5CBB2CSoovK8TKV1WkEHXtzVx8C62MeiDbHKpG7wHuKnkIIpG0mDJYaHA&#10;mlYFZf/p1Sg45nG53o/11f1V8eTifqe79DxVqtdtlz8gPLX+E363t1rBcAivL+EH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3+N8IAAADbAAAADwAAAAAAAAAAAAAA&#10;AAChAgAAZHJzL2Rvd25yZXYueG1sUEsFBgAAAAAEAAQA+QAAAJADAAAAAA==&#10;" strokecolor="windowText" strokeweight="2pt">
                  <v:stroke endarrow="open"/>
                  <v:shadow on="t" color="black" opacity="24903f" origin=",.5" offset="0,.55556mm"/>
                </v:shape>
                <v:shape id="Text Box 24" o:spid="_x0000_s1046" type="#_x0000_t202" style="position:absolute;left:53573;top:53591;width:11215;height:4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MMMA&#10;AADbAAAADwAAAGRycy9kb3ducmV2LnhtbESPQYvCMBSE7wv+h/AEb2tadUWqUVQQPOzBVQ96ezTP&#10;pti81CZq99+bhQWPw8x8w8wWra3EgxpfOlaQ9hMQxLnTJRcKjofN5wSED8gaK8ek4Jc8LOadjxlm&#10;2j35hx77UIgIYZ+hAhNCnUnpc0MWfd/VxNG7uMZiiLIppG7wGeG2koMkGUuLJccFgzWtDeXX/d0q&#10;KO+TczpKzdduuDyeVuNvlAndlOp12+UURKA2vMP/7a1WMBzB35f4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CMMMAAADbAAAADwAAAAAAAAAAAAAAAACYAgAAZHJzL2Rv&#10;d25yZXYueG1sUEsFBgAAAAAEAAQA9QAAAIgDAAAAAA==&#10;" fillcolor="window" strokecolor="windowText" strokeweight="2pt">
                  <v:textbox>
                    <w:txbxContent>
                      <w:p w:rsidR="00B60B28" w:rsidRPr="00D9109C" w:rsidRDefault="00B60B28" w:rsidP="00B60B28">
                        <w:pPr>
                          <w:jc w:val="center"/>
                          <w:rPr>
                            <w:rFonts w:asciiTheme="majorBidi" w:hAnsiTheme="majorBidi" w:cstheme="majorBidi"/>
                            <w:sz w:val="28"/>
                            <w:szCs w:val="28"/>
                          </w:rPr>
                        </w:pPr>
                        <w:r w:rsidRPr="00D9109C">
                          <w:rPr>
                            <w:rFonts w:asciiTheme="majorBidi" w:hAnsiTheme="majorBidi" w:cstheme="majorBidi"/>
                            <w:sz w:val="28"/>
                            <w:szCs w:val="28"/>
                          </w:rPr>
                          <w:t>Exclude</w:t>
                        </w:r>
                      </w:p>
                    </w:txbxContent>
                  </v:textbox>
                </v:shape>
              </v:group>
            </w:pict>
          </mc:Fallback>
        </mc:AlternateContent>
      </w:r>
      <w:r w:rsidR="00B60B28">
        <w:rPr>
          <w:noProof/>
        </w:rPr>
        <mc:AlternateContent>
          <mc:Choice Requires="wps">
            <w:drawing>
              <wp:anchor distT="0" distB="0" distL="114300" distR="114300" simplePos="0" relativeHeight="251659264" behindDoc="0" locked="0" layoutInCell="1" allowOverlap="1" wp14:anchorId="218591CC" wp14:editId="1C36FEE0">
                <wp:simplePos x="0" y="0"/>
                <wp:positionH relativeFrom="margin">
                  <wp:posOffset>1042670</wp:posOffset>
                </wp:positionH>
                <wp:positionV relativeFrom="paragraph">
                  <wp:posOffset>173990</wp:posOffset>
                </wp:positionV>
                <wp:extent cx="4389755" cy="187325"/>
                <wp:effectExtent l="0" t="0" r="0" b="3175"/>
                <wp:wrapTopAndBottom/>
                <wp:docPr id="2" name="Text Box 2"/>
                <wp:cNvGraphicFramePr/>
                <a:graphic xmlns:a="http://schemas.openxmlformats.org/drawingml/2006/main">
                  <a:graphicData uri="http://schemas.microsoft.com/office/word/2010/wordprocessingShape">
                    <wps:wsp>
                      <wps:cNvSpPr txBox="1"/>
                      <wps:spPr>
                        <a:xfrm>
                          <a:off x="0" y="0"/>
                          <a:ext cx="4389755" cy="187325"/>
                        </a:xfrm>
                        <a:prstGeom prst="rect">
                          <a:avLst/>
                        </a:prstGeom>
                        <a:solidFill>
                          <a:prstClr val="white"/>
                        </a:solidFill>
                        <a:ln>
                          <a:noFill/>
                        </a:ln>
                        <a:effectLst/>
                      </wps:spPr>
                      <wps:txbx>
                        <w:txbxContent>
                          <w:p w:rsidR="00862E99" w:rsidRPr="00862E99" w:rsidRDefault="00862E99" w:rsidP="00862E99">
                            <w:pPr>
                              <w:pStyle w:val="Caption"/>
                              <w:jc w:val="center"/>
                              <w:rPr>
                                <w:i/>
                              </w:rPr>
                            </w:pPr>
                            <w:r w:rsidRPr="00862E99">
                              <w:rPr>
                                <w:i/>
                              </w:rPr>
                              <w:t>Flowchart of the work methodology for selecting and nominating sites to establish the station</w:t>
                            </w:r>
                          </w:p>
                          <w:p w:rsidR="00862E99" w:rsidRPr="00802381" w:rsidRDefault="00862E99" w:rsidP="00862E99">
                            <w:pPr>
                              <w:pStyle w:val="Caption"/>
                              <w:jc w:val="center"/>
                              <w:rPr>
                                <w:i/>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7" type="#_x0000_t202" style="position:absolute;margin-left:82.1pt;margin-top:13.7pt;width:345.65pt;height:1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" stroked="f">
                <v:textbox inset="0,0,0,0">
                  <w:txbxContent>
                    <w:p w:rsidR="00862E99" w:rsidRPr="00862E99" w:rsidRDefault="00862E99" w:rsidP="00862E99">
                      <w:pPr>
                        <w:pStyle w:val="Caption"/>
                        <w:jc w:val="center"/>
                        <w:rPr>
                          <w:i/>
                        </w:rPr>
                      </w:pPr>
                      <w:r w:rsidRPr="00862E99">
                        <w:rPr>
                          <w:i/>
                        </w:rPr>
                        <w:t>Flowchart of the work methodology for selecting and nominating sites to establish the station</w:t>
                      </w:r>
                    </w:p>
                    <w:p w:rsidR="00862E99" w:rsidRPr="00802381" w:rsidRDefault="00862E99" w:rsidP="00862E99">
                      <w:pPr>
                        <w:pStyle w:val="Caption"/>
                        <w:jc w:val="center"/>
                        <w:rPr>
                          <w:i/>
                          <w:sz w:val="20"/>
                        </w:rPr>
                      </w:pPr>
                    </w:p>
                  </w:txbxContent>
                </v:textbox>
                <w10:wrap type="topAndBottom" anchorx="margin"/>
              </v:shape>
            </w:pict>
          </mc:Fallback>
        </mc:AlternateContent>
      </w:r>
    </w:p>
    <w:p w:rsidR="00B60B28" w:rsidRDefault="00B60B28" w:rsidP="009A2A76">
      <w:pPr>
        <w:rPr>
          <w:rFonts w:asciiTheme="majorBidi" w:hAnsiTheme="majorBidi" w:cstheme="majorBidi"/>
          <w:sz w:val="20"/>
          <w:szCs w:val="20"/>
          <w:lang w:bidi="ar-IQ"/>
        </w:rPr>
      </w:pPr>
    </w:p>
    <w:p w:rsidR="00B60B28" w:rsidRDefault="00B60B28" w:rsidP="009A2A76">
      <w:pPr>
        <w:rPr>
          <w:rFonts w:asciiTheme="majorBidi" w:hAnsiTheme="majorBidi" w:cstheme="majorBidi"/>
          <w:sz w:val="20"/>
          <w:szCs w:val="20"/>
          <w:lang w:bidi="ar-IQ"/>
        </w:rPr>
      </w:pPr>
    </w:p>
    <w:p w:rsidR="00B60B28" w:rsidRDefault="00B60B28" w:rsidP="009A2A76">
      <w:pPr>
        <w:rPr>
          <w:rFonts w:asciiTheme="majorBidi" w:hAnsiTheme="majorBidi" w:cstheme="majorBidi"/>
          <w:sz w:val="20"/>
          <w:szCs w:val="20"/>
          <w:lang w:bidi="ar-IQ"/>
        </w:rPr>
      </w:pPr>
    </w:p>
    <w:p w:rsidR="00B60B28" w:rsidRDefault="00B60B28" w:rsidP="009A2A76">
      <w:pPr>
        <w:rPr>
          <w:rFonts w:asciiTheme="majorBidi" w:hAnsiTheme="majorBidi" w:cstheme="majorBidi"/>
          <w:sz w:val="20"/>
          <w:szCs w:val="20"/>
          <w:lang w:bidi="ar-IQ"/>
        </w:rPr>
      </w:pPr>
    </w:p>
    <w:p w:rsidR="00B60B28" w:rsidRDefault="00B60B28" w:rsidP="009A2A76">
      <w:pPr>
        <w:rPr>
          <w:rFonts w:asciiTheme="majorBidi" w:hAnsiTheme="majorBidi" w:cstheme="majorBidi"/>
          <w:sz w:val="20"/>
          <w:szCs w:val="20"/>
          <w:lang w:bidi="ar-IQ"/>
        </w:rPr>
      </w:pPr>
    </w:p>
    <w:p w:rsidR="00B60B28" w:rsidRDefault="00B60B28" w:rsidP="009A2A76">
      <w:pPr>
        <w:rPr>
          <w:rFonts w:asciiTheme="majorBidi" w:hAnsiTheme="majorBidi" w:cstheme="majorBidi"/>
          <w:sz w:val="20"/>
          <w:szCs w:val="20"/>
          <w:lang w:bidi="ar-IQ"/>
        </w:rPr>
      </w:pPr>
    </w:p>
    <w:p w:rsidR="00B60B28" w:rsidRDefault="00B60B28" w:rsidP="009A2A76">
      <w:pPr>
        <w:rPr>
          <w:rFonts w:asciiTheme="majorBidi" w:hAnsiTheme="majorBidi" w:cstheme="majorBidi"/>
          <w:sz w:val="20"/>
          <w:szCs w:val="20"/>
          <w:lang w:bidi="ar-IQ"/>
        </w:rPr>
      </w:pPr>
    </w:p>
    <w:p w:rsidR="00B60B28" w:rsidRDefault="00B60B28" w:rsidP="009A2A76">
      <w:pPr>
        <w:rPr>
          <w:rFonts w:asciiTheme="majorBidi" w:hAnsiTheme="majorBidi" w:cstheme="majorBidi"/>
          <w:sz w:val="20"/>
          <w:szCs w:val="20"/>
          <w:lang w:bidi="ar-IQ"/>
        </w:rPr>
      </w:pPr>
    </w:p>
    <w:p w:rsidR="00B60B28" w:rsidRDefault="00B60B28" w:rsidP="009A2A76">
      <w:pPr>
        <w:rPr>
          <w:rFonts w:asciiTheme="majorBidi" w:hAnsiTheme="majorBidi" w:cstheme="majorBidi"/>
          <w:sz w:val="20"/>
          <w:szCs w:val="20"/>
          <w:lang w:bidi="ar-IQ"/>
        </w:rPr>
      </w:pPr>
    </w:p>
    <w:p w:rsidR="00B60B28" w:rsidRDefault="00B60B28" w:rsidP="009A2A76">
      <w:pPr>
        <w:rPr>
          <w:rFonts w:asciiTheme="majorBidi" w:hAnsiTheme="majorBidi" w:cstheme="majorBidi"/>
          <w:sz w:val="20"/>
          <w:szCs w:val="20"/>
          <w:lang w:bidi="ar-IQ"/>
        </w:rPr>
      </w:pPr>
    </w:p>
    <w:p w:rsidR="00B60B28" w:rsidRDefault="00B60B28" w:rsidP="009A2A76">
      <w:pPr>
        <w:rPr>
          <w:rFonts w:asciiTheme="majorBidi" w:hAnsiTheme="majorBidi" w:cstheme="majorBidi"/>
          <w:sz w:val="20"/>
          <w:szCs w:val="20"/>
          <w:lang w:bidi="ar-IQ"/>
        </w:rPr>
      </w:pPr>
    </w:p>
    <w:p w:rsidR="00B60B28" w:rsidRDefault="00B60B28" w:rsidP="009A2A76">
      <w:pPr>
        <w:rPr>
          <w:rFonts w:asciiTheme="majorBidi" w:hAnsiTheme="majorBidi" w:cstheme="majorBidi"/>
          <w:sz w:val="20"/>
          <w:szCs w:val="20"/>
          <w:lang w:bidi="ar-IQ"/>
        </w:rPr>
      </w:pPr>
    </w:p>
    <w:p w:rsidR="00862E99" w:rsidRDefault="00862E99" w:rsidP="009A2A76">
      <w:pPr>
        <w:rPr>
          <w:rFonts w:asciiTheme="majorBidi" w:hAnsiTheme="majorBidi" w:cstheme="majorBidi" w:hint="cs"/>
          <w:sz w:val="20"/>
          <w:szCs w:val="20"/>
          <w:rtl/>
          <w:lang w:bidi="ar-IQ"/>
        </w:rPr>
      </w:pPr>
    </w:p>
    <w:p w:rsidR="00B60B28" w:rsidRPr="009A2A76" w:rsidRDefault="009A2A76" w:rsidP="00B60B28">
      <w:pPr>
        <w:rPr>
          <w:rFonts w:asciiTheme="majorBidi" w:hAnsiTheme="majorBidi" w:cstheme="majorBidi"/>
          <w:sz w:val="20"/>
          <w:szCs w:val="20"/>
        </w:rPr>
      </w:pPr>
      <w:r w:rsidRPr="009A2A76">
        <w:rPr>
          <w:rFonts w:asciiTheme="majorBidi" w:hAnsiTheme="majorBidi" w:cstheme="majorBidi"/>
          <w:sz w:val="20"/>
          <w:szCs w:val="20"/>
        </w:rPr>
        <w:t>5.</w:t>
      </w:r>
      <w:r w:rsidR="00F87782">
        <w:rPr>
          <w:rFonts w:asciiTheme="majorBidi" w:hAnsiTheme="majorBidi" w:cstheme="majorBidi"/>
          <w:sz w:val="20"/>
          <w:szCs w:val="20"/>
        </w:rPr>
        <w:t xml:space="preserve">        </w:t>
      </w:r>
      <w:r w:rsidRPr="009A2A76">
        <w:rPr>
          <w:rFonts w:asciiTheme="majorBidi" w:hAnsiTheme="majorBidi" w:cstheme="majorBidi"/>
          <w:sz w:val="20"/>
          <w:szCs w:val="20"/>
        </w:rPr>
        <w:t xml:space="preserve"> Results and discussion:</w:t>
      </w:r>
    </w:p>
    <w:p w:rsidR="00CD6506" w:rsidRDefault="002153D5" w:rsidP="009A2A76">
      <w:pPr>
        <w:jc w:val="both"/>
        <w:rPr>
          <w:rFonts w:asciiTheme="majorBidi" w:hAnsiTheme="majorBidi" w:cstheme="majorBidi"/>
          <w:sz w:val="20"/>
          <w:szCs w:val="20"/>
        </w:rPr>
      </w:pPr>
      <w:r>
        <w:rPr>
          <w:rFonts w:asciiTheme="majorBidi" w:hAnsiTheme="majorBidi" w:cstheme="majorBidi"/>
          <w:sz w:val="20"/>
          <w:szCs w:val="20"/>
        </w:rPr>
        <w:lastRenderedPageBreak/>
        <w:t xml:space="preserve">         </w:t>
      </w:r>
      <w:r w:rsidR="00D538F7">
        <w:rPr>
          <w:rFonts w:asciiTheme="majorBidi" w:hAnsiTheme="majorBidi" w:cstheme="majorBidi"/>
          <w:sz w:val="20"/>
          <w:szCs w:val="20"/>
        </w:rPr>
        <w:t xml:space="preserve">  </w:t>
      </w:r>
      <w:r w:rsidR="009A2A76" w:rsidRPr="009A2A76">
        <w:rPr>
          <w:rFonts w:asciiTheme="majorBidi" w:hAnsiTheme="majorBidi" w:cstheme="majorBidi"/>
          <w:sz w:val="20"/>
          <w:szCs w:val="20"/>
        </w:rPr>
        <w:t xml:space="preserve">Through analyzing satellite images, field visits, and determining the selected criteria to nominate suitable sites, the most important of these criteria is the presence of sufficient permanent water sources throughout the year. Therefore, several sites were nominated in Babylon Governorate, </w:t>
      </w:r>
      <w:proofErr w:type="spellStart"/>
      <w:r w:rsidR="009A2A76" w:rsidRPr="009A2A76">
        <w:rPr>
          <w:rFonts w:asciiTheme="majorBidi" w:hAnsiTheme="majorBidi" w:cstheme="majorBidi"/>
          <w:sz w:val="20"/>
          <w:szCs w:val="20"/>
        </w:rPr>
        <w:t>Diwaniyah</w:t>
      </w:r>
      <w:proofErr w:type="spellEnd"/>
      <w:r w:rsidR="009A2A76" w:rsidRPr="009A2A76">
        <w:rPr>
          <w:rFonts w:asciiTheme="majorBidi" w:hAnsiTheme="majorBidi" w:cstheme="majorBidi"/>
          <w:sz w:val="20"/>
          <w:szCs w:val="20"/>
        </w:rPr>
        <w:t xml:space="preserve">, </w:t>
      </w:r>
      <w:proofErr w:type="spellStart"/>
      <w:r w:rsidR="009A2A76" w:rsidRPr="009A2A76">
        <w:rPr>
          <w:rFonts w:asciiTheme="majorBidi" w:hAnsiTheme="majorBidi" w:cstheme="majorBidi"/>
          <w:sz w:val="20"/>
          <w:szCs w:val="20"/>
        </w:rPr>
        <w:t>Muthanna</w:t>
      </w:r>
      <w:proofErr w:type="spellEnd"/>
      <w:r w:rsidR="009A2A76" w:rsidRPr="009A2A76">
        <w:rPr>
          <w:rFonts w:asciiTheme="majorBidi" w:hAnsiTheme="majorBidi" w:cstheme="majorBidi"/>
          <w:sz w:val="20"/>
          <w:szCs w:val="20"/>
        </w:rPr>
        <w:t>, and Najaf.</w:t>
      </w:r>
    </w:p>
    <w:p w:rsidR="00B60B28" w:rsidRDefault="00B60B28" w:rsidP="009A2A76">
      <w:pPr>
        <w:jc w:val="both"/>
        <w:rPr>
          <w:rFonts w:asciiTheme="majorBidi" w:hAnsiTheme="majorBidi" w:cstheme="majorBidi"/>
          <w:sz w:val="20"/>
          <w:szCs w:val="20"/>
        </w:rPr>
      </w:pPr>
    </w:p>
    <w:p w:rsidR="009A2A76" w:rsidRDefault="00F87782" w:rsidP="00561DF4">
      <w:pPr>
        <w:jc w:val="both"/>
        <w:rPr>
          <w:rFonts w:asciiTheme="majorBidi" w:hAnsiTheme="majorBidi" w:cstheme="majorBidi"/>
          <w:sz w:val="20"/>
          <w:szCs w:val="20"/>
        </w:rPr>
      </w:pPr>
      <w:r>
        <w:rPr>
          <w:rFonts w:asciiTheme="majorBidi" w:hAnsiTheme="majorBidi" w:cstheme="majorBidi"/>
          <w:sz w:val="20"/>
          <w:szCs w:val="20"/>
        </w:rPr>
        <w:t xml:space="preserve">A.        </w:t>
      </w:r>
      <w:r w:rsidR="00C65699" w:rsidRPr="00C65699">
        <w:rPr>
          <w:rFonts w:asciiTheme="majorBidi" w:hAnsiTheme="majorBidi" w:cstheme="majorBidi"/>
          <w:sz w:val="20"/>
          <w:szCs w:val="20"/>
        </w:rPr>
        <w:t xml:space="preserve">Candidate sites in </w:t>
      </w:r>
      <w:proofErr w:type="spellStart"/>
      <w:r w:rsidR="00C65699" w:rsidRPr="00C65699">
        <w:rPr>
          <w:rFonts w:asciiTheme="majorBidi" w:hAnsiTheme="majorBidi" w:cstheme="majorBidi"/>
          <w:sz w:val="20"/>
          <w:szCs w:val="20"/>
        </w:rPr>
        <w:t>Babil</w:t>
      </w:r>
      <w:proofErr w:type="spellEnd"/>
      <w:r w:rsidR="00C65699" w:rsidRPr="00C65699">
        <w:rPr>
          <w:rFonts w:asciiTheme="majorBidi" w:hAnsiTheme="majorBidi" w:cstheme="majorBidi"/>
          <w:sz w:val="20"/>
          <w:szCs w:val="20"/>
        </w:rPr>
        <w:t xml:space="preserve"> Governorate</w:t>
      </w:r>
      <w:r w:rsidR="00C65699">
        <w:rPr>
          <w:rFonts w:asciiTheme="majorBidi" w:hAnsiTheme="majorBidi" w:cstheme="majorBidi"/>
          <w:sz w:val="20"/>
          <w:szCs w:val="20"/>
        </w:rPr>
        <w:t xml:space="preserve"> </w:t>
      </w:r>
    </w:p>
    <w:tbl>
      <w:tblPr>
        <w:tblW w:w="0" w:type="auto"/>
        <w:jc w:val="center"/>
        <w:tblInd w:w="182" w:type="dxa"/>
        <w:tblBorders>
          <w:top w:val="single" w:sz="4" w:space="0" w:color="auto"/>
        </w:tblBorders>
        <w:tblLook w:val="0000" w:firstRow="0" w:lastRow="0" w:firstColumn="0" w:lastColumn="0" w:noHBand="0" w:noVBand="0"/>
      </w:tblPr>
      <w:tblGrid>
        <w:gridCol w:w="7671"/>
      </w:tblGrid>
      <w:tr w:rsidR="00B532A5" w:rsidTr="003E4ABB">
        <w:tblPrEx>
          <w:tblCellMar>
            <w:top w:w="0" w:type="dxa"/>
            <w:bottom w:w="0" w:type="dxa"/>
          </w:tblCellMar>
        </w:tblPrEx>
        <w:trPr>
          <w:trHeight w:val="386"/>
          <w:jc w:val="center"/>
        </w:trPr>
        <w:tc>
          <w:tcPr>
            <w:tcW w:w="7671" w:type="dxa"/>
            <w:tcBorders>
              <w:bottom w:val="single" w:sz="4" w:space="0" w:color="auto"/>
            </w:tcBorders>
          </w:tcPr>
          <w:p w:rsidR="00B532A5" w:rsidRDefault="00B532A5" w:rsidP="00B532A5">
            <w:pPr>
              <w:jc w:val="both"/>
              <w:rPr>
                <w:rFonts w:asciiTheme="majorBidi" w:hAnsiTheme="majorBidi" w:cstheme="majorBidi"/>
                <w:sz w:val="20"/>
                <w:szCs w:val="20"/>
              </w:rPr>
            </w:pPr>
            <w:r>
              <w:rPr>
                <w:rFonts w:asciiTheme="majorBidi" w:hAnsiTheme="majorBidi" w:cstheme="majorBidi"/>
                <w:sz w:val="20"/>
                <w:szCs w:val="20"/>
              </w:rPr>
              <w:t>Site number           area(km</w:t>
            </w:r>
            <w:r w:rsidRPr="00B532A5">
              <w:rPr>
                <w:rFonts w:asciiTheme="majorBidi" w:hAnsiTheme="majorBidi" w:cstheme="majorBidi"/>
                <w:sz w:val="20"/>
                <w:szCs w:val="20"/>
                <w:vertAlign w:val="superscript"/>
              </w:rPr>
              <w:t>2</w:t>
            </w:r>
            <w:r>
              <w:rPr>
                <w:rFonts w:asciiTheme="majorBidi" w:hAnsiTheme="majorBidi" w:cstheme="majorBidi"/>
                <w:sz w:val="20"/>
                <w:szCs w:val="20"/>
              </w:rPr>
              <w:t xml:space="preserve">)                    </w:t>
            </w:r>
            <w:r w:rsidRPr="00B532A5">
              <w:rPr>
                <w:rFonts w:asciiTheme="majorBidi" w:hAnsiTheme="majorBidi" w:cstheme="majorBidi"/>
                <w:sz w:val="20"/>
                <w:szCs w:val="20"/>
              </w:rPr>
              <w:t>Region</w:t>
            </w:r>
            <w:r>
              <w:rPr>
                <w:rFonts w:asciiTheme="majorBidi" w:hAnsiTheme="majorBidi" w:cstheme="majorBidi"/>
                <w:sz w:val="20"/>
                <w:szCs w:val="20"/>
              </w:rPr>
              <w:t xml:space="preserve">                           </w:t>
            </w:r>
            <w:r w:rsidRPr="00B532A5">
              <w:rPr>
                <w:rFonts w:asciiTheme="majorBidi" w:hAnsiTheme="majorBidi" w:cstheme="majorBidi"/>
                <w:sz w:val="20"/>
                <w:szCs w:val="20"/>
              </w:rPr>
              <w:t>location</w:t>
            </w:r>
            <w:r>
              <w:rPr>
                <w:rFonts w:asciiTheme="majorBidi" w:hAnsiTheme="majorBidi" w:cstheme="majorBidi"/>
                <w:sz w:val="20"/>
                <w:szCs w:val="20"/>
              </w:rPr>
              <w:t xml:space="preserve">  </w:t>
            </w:r>
          </w:p>
        </w:tc>
      </w:tr>
    </w:tbl>
    <w:p w:rsidR="00B532A5" w:rsidRPr="00B532A5" w:rsidRDefault="00B532A5" w:rsidP="00562EBF">
      <w:pPr>
        <w:tabs>
          <w:tab w:val="left" w:pos="3646"/>
          <w:tab w:val="left" w:pos="3674"/>
          <w:tab w:val="left" w:pos="5751"/>
        </w:tabs>
        <w:jc w:val="both"/>
        <w:rPr>
          <w:rFonts w:asciiTheme="majorBidi" w:hAnsiTheme="majorBidi" w:cstheme="majorBidi"/>
          <w:sz w:val="20"/>
          <w:szCs w:val="20"/>
        </w:rPr>
      </w:pPr>
      <w:r>
        <w:rPr>
          <w:rFonts w:asciiTheme="majorBidi" w:hAnsiTheme="majorBidi" w:cstheme="majorBidi"/>
          <w:sz w:val="20"/>
          <w:szCs w:val="20"/>
        </w:rPr>
        <w:t xml:space="preserve">     </w:t>
      </w:r>
      <w:r w:rsidR="003E4ABB">
        <w:rPr>
          <w:rFonts w:asciiTheme="majorBidi" w:hAnsiTheme="majorBidi" w:cstheme="majorBidi"/>
          <w:sz w:val="20"/>
          <w:szCs w:val="20"/>
        </w:rPr>
        <w:t xml:space="preserve">               </w:t>
      </w:r>
      <w:r>
        <w:rPr>
          <w:rFonts w:asciiTheme="majorBidi" w:hAnsiTheme="majorBidi" w:cstheme="majorBidi"/>
          <w:sz w:val="20"/>
          <w:szCs w:val="20"/>
        </w:rPr>
        <w:t xml:space="preserve">   </w:t>
      </w:r>
      <w:r w:rsidRPr="00B532A5">
        <w:rPr>
          <w:rFonts w:asciiTheme="majorBidi" w:hAnsiTheme="majorBidi" w:cstheme="majorBidi"/>
          <w:sz w:val="20"/>
          <w:szCs w:val="20"/>
        </w:rPr>
        <w:t>1</w:t>
      </w:r>
      <w:r>
        <w:rPr>
          <w:rFonts w:asciiTheme="majorBidi" w:hAnsiTheme="majorBidi" w:cstheme="majorBidi"/>
          <w:sz w:val="20"/>
          <w:szCs w:val="20"/>
        </w:rPr>
        <w:t xml:space="preserve">                          10</w:t>
      </w:r>
      <w:r>
        <w:rPr>
          <w:rFonts w:asciiTheme="majorBidi" w:hAnsiTheme="majorBidi" w:cstheme="majorBidi"/>
          <w:sz w:val="20"/>
          <w:szCs w:val="20"/>
        </w:rPr>
        <w:tab/>
      </w:r>
      <w:r w:rsidR="003E4ABB">
        <w:rPr>
          <w:rFonts w:asciiTheme="majorBidi" w:hAnsiTheme="majorBidi" w:cstheme="majorBidi"/>
          <w:sz w:val="20"/>
          <w:szCs w:val="20"/>
        </w:rPr>
        <w:t xml:space="preserve">              </w:t>
      </w:r>
      <w:proofErr w:type="spellStart"/>
      <w:r w:rsidRPr="00B532A5">
        <w:rPr>
          <w:rFonts w:asciiTheme="majorBidi" w:hAnsiTheme="majorBidi" w:cstheme="majorBidi"/>
          <w:sz w:val="20"/>
          <w:szCs w:val="20"/>
        </w:rPr>
        <w:t>Hilla</w:t>
      </w:r>
      <w:proofErr w:type="spellEnd"/>
      <w:r>
        <w:rPr>
          <w:rFonts w:asciiTheme="majorBidi" w:hAnsiTheme="majorBidi" w:cstheme="majorBidi"/>
          <w:sz w:val="20"/>
          <w:szCs w:val="20"/>
        </w:rPr>
        <w:tab/>
      </w:r>
      <w:r w:rsidR="003E4ABB">
        <w:rPr>
          <w:rFonts w:asciiTheme="majorBidi" w:hAnsiTheme="majorBidi" w:cstheme="majorBidi"/>
          <w:sz w:val="20"/>
          <w:szCs w:val="20"/>
        </w:rPr>
        <w:t xml:space="preserve">              </w:t>
      </w:r>
      <w:r w:rsidR="00562EBF" w:rsidRPr="00562EBF">
        <w:rPr>
          <w:rFonts w:asciiTheme="majorBidi" w:hAnsiTheme="majorBidi" w:cstheme="majorBidi"/>
          <w:sz w:val="20"/>
          <w:szCs w:val="20"/>
        </w:rPr>
        <w:t>Al-</w:t>
      </w:r>
      <w:proofErr w:type="spellStart"/>
      <w:r w:rsidR="00562EBF" w:rsidRPr="00562EBF">
        <w:rPr>
          <w:rFonts w:asciiTheme="majorBidi" w:hAnsiTheme="majorBidi" w:cstheme="majorBidi"/>
          <w:sz w:val="20"/>
          <w:szCs w:val="20"/>
        </w:rPr>
        <w:t>Kifl</w:t>
      </w:r>
      <w:proofErr w:type="spellEnd"/>
      <w:r w:rsidR="00562EBF">
        <w:rPr>
          <w:rFonts w:asciiTheme="majorBidi" w:hAnsiTheme="majorBidi" w:cstheme="majorBidi"/>
          <w:sz w:val="20"/>
          <w:szCs w:val="20"/>
        </w:rPr>
        <w:tab/>
      </w:r>
    </w:p>
    <w:p w:rsidR="00B532A5" w:rsidRPr="00B532A5" w:rsidRDefault="00B532A5" w:rsidP="00562EBF">
      <w:pPr>
        <w:tabs>
          <w:tab w:val="left" w:pos="2012"/>
          <w:tab w:val="left" w:pos="3646"/>
          <w:tab w:val="left" w:pos="5751"/>
        </w:tabs>
        <w:jc w:val="both"/>
        <w:rPr>
          <w:rFonts w:asciiTheme="majorBidi" w:hAnsiTheme="majorBidi" w:cstheme="majorBidi"/>
          <w:sz w:val="20"/>
          <w:szCs w:val="20"/>
        </w:rPr>
      </w:pPr>
      <w:r>
        <w:rPr>
          <w:rFonts w:asciiTheme="majorBidi" w:hAnsiTheme="majorBidi" w:cstheme="majorBidi"/>
          <w:sz w:val="20"/>
          <w:szCs w:val="20"/>
        </w:rPr>
        <w:t xml:space="preserve">     </w:t>
      </w:r>
      <w:r w:rsidR="003E4ABB">
        <w:rPr>
          <w:rFonts w:asciiTheme="majorBidi" w:hAnsiTheme="majorBidi" w:cstheme="majorBidi"/>
          <w:sz w:val="20"/>
          <w:szCs w:val="20"/>
        </w:rPr>
        <w:t xml:space="preserve">               </w:t>
      </w:r>
      <w:r>
        <w:rPr>
          <w:rFonts w:asciiTheme="majorBidi" w:hAnsiTheme="majorBidi" w:cstheme="majorBidi"/>
          <w:sz w:val="20"/>
          <w:szCs w:val="20"/>
        </w:rPr>
        <w:t xml:space="preserve">   </w:t>
      </w:r>
      <w:r w:rsidRPr="00B532A5">
        <w:rPr>
          <w:rFonts w:asciiTheme="majorBidi" w:hAnsiTheme="majorBidi" w:cstheme="majorBidi"/>
          <w:sz w:val="20"/>
          <w:szCs w:val="20"/>
        </w:rPr>
        <w:t>2</w:t>
      </w:r>
      <w:r>
        <w:rPr>
          <w:rFonts w:asciiTheme="majorBidi" w:hAnsiTheme="majorBidi" w:cstheme="majorBidi"/>
          <w:sz w:val="20"/>
          <w:szCs w:val="20"/>
        </w:rPr>
        <w:tab/>
      </w:r>
      <w:r w:rsidR="003E4ABB">
        <w:rPr>
          <w:rFonts w:asciiTheme="majorBidi" w:hAnsiTheme="majorBidi" w:cstheme="majorBidi"/>
          <w:sz w:val="20"/>
          <w:szCs w:val="20"/>
        </w:rPr>
        <w:t xml:space="preserve">               </w:t>
      </w:r>
      <w:r>
        <w:rPr>
          <w:rFonts w:asciiTheme="majorBidi" w:hAnsiTheme="majorBidi" w:cstheme="majorBidi"/>
          <w:sz w:val="20"/>
          <w:szCs w:val="20"/>
        </w:rPr>
        <w:t>20</w:t>
      </w:r>
      <w:r>
        <w:rPr>
          <w:rFonts w:asciiTheme="majorBidi" w:hAnsiTheme="majorBidi" w:cstheme="majorBidi"/>
          <w:sz w:val="20"/>
          <w:szCs w:val="20"/>
        </w:rPr>
        <w:tab/>
      </w:r>
      <w:r w:rsidR="003E4ABB">
        <w:rPr>
          <w:rFonts w:asciiTheme="majorBidi" w:hAnsiTheme="majorBidi" w:cstheme="majorBidi"/>
          <w:sz w:val="20"/>
          <w:szCs w:val="20"/>
        </w:rPr>
        <w:t xml:space="preserve">             </w:t>
      </w:r>
      <w:r w:rsidRPr="00B532A5">
        <w:rPr>
          <w:rFonts w:asciiTheme="majorBidi" w:hAnsiTheme="majorBidi" w:cstheme="majorBidi"/>
          <w:sz w:val="20"/>
          <w:szCs w:val="20"/>
        </w:rPr>
        <w:t>Al-</w:t>
      </w:r>
      <w:proofErr w:type="spellStart"/>
      <w:r w:rsidRPr="00B532A5">
        <w:rPr>
          <w:rFonts w:asciiTheme="majorBidi" w:hAnsiTheme="majorBidi" w:cstheme="majorBidi"/>
          <w:sz w:val="20"/>
          <w:szCs w:val="20"/>
        </w:rPr>
        <w:t>Hashimiya</w:t>
      </w:r>
      <w:proofErr w:type="spellEnd"/>
      <w:r w:rsidR="00562EBF">
        <w:rPr>
          <w:rFonts w:asciiTheme="majorBidi" w:hAnsiTheme="majorBidi" w:cstheme="majorBidi"/>
          <w:sz w:val="20"/>
          <w:szCs w:val="20"/>
        </w:rPr>
        <w:tab/>
      </w:r>
      <w:r w:rsidR="003E4ABB">
        <w:rPr>
          <w:rFonts w:asciiTheme="majorBidi" w:hAnsiTheme="majorBidi" w:cstheme="majorBidi"/>
          <w:sz w:val="20"/>
          <w:szCs w:val="20"/>
        </w:rPr>
        <w:t xml:space="preserve">              </w:t>
      </w:r>
      <w:r w:rsidR="00562EBF" w:rsidRPr="00562EBF">
        <w:rPr>
          <w:rFonts w:asciiTheme="majorBidi" w:hAnsiTheme="majorBidi" w:cstheme="majorBidi"/>
          <w:sz w:val="20"/>
          <w:szCs w:val="20"/>
        </w:rPr>
        <w:t>Al-</w:t>
      </w:r>
      <w:proofErr w:type="spellStart"/>
      <w:r w:rsidR="00562EBF" w:rsidRPr="00562EBF">
        <w:rPr>
          <w:rFonts w:asciiTheme="majorBidi" w:hAnsiTheme="majorBidi" w:cstheme="majorBidi"/>
          <w:sz w:val="20"/>
          <w:szCs w:val="20"/>
        </w:rPr>
        <w:t>Shumali</w:t>
      </w:r>
      <w:proofErr w:type="spellEnd"/>
    </w:p>
    <w:p w:rsidR="00B532A5" w:rsidRPr="00B532A5" w:rsidRDefault="00B532A5" w:rsidP="00562EBF">
      <w:pPr>
        <w:tabs>
          <w:tab w:val="left" w:pos="2012"/>
          <w:tab w:val="left" w:pos="3646"/>
          <w:tab w:val="left" w:pos="5751"/>
        </w:tabs>
        <w:jc w:val="both"/>
        <w:rPr>
          <w:rFonts w:asciiTheme="majorBidi" w:hAnsiTheme="majorBidi" w:cstheme="majorBidi"/>
          <w:sz w:val="20"/>
          <w:szCs w:val="20"/>
        </w:rPr>
      </w:pPr>
      <w:r>
        <w:rPr>
          <w:rFonts w:asciiTheme="majorBidi" w:hAnsiTheme="majorBidi" w:cstheme="majorBidi"/>
          <w:sz w:val="20"/>
          <w:szCs w:val="20"/>
        </w:rPr>
        <w:t xml:space="preserve">      </w:t>
      </w:r>
      <w:r w:rsidR="003E4ABB">
        <w:rPr>
          <w:rFonts w:asciiTheme="majorBidi" w:hAnsiTheme="majorBidi" w:cstheme="majorBidi"/>
          <w:sz w:val="20"/>
          <w:szCs w:val="20"/>
        </w:rPr>
        <w:t xml:space="preserve">               </w:t>
      </w:r>
      <w:r>
        <w:rPr>
          <w:rFonts w:asciiTheme="majorBidi" w:hAnsiTheme="majorBidi" w:cstheme="majorBidi"/>
          <w:sz w:val="20"/>
          <w:szCs w:val="20"/>
        </w:rPr>
        <w:t xml:space="preserve">  </w:t>
      </w:r>
      <w:r w:rsidRPr="00B532A5">
        <w:rPr>
          <w:rFonts w:asciiTheme="majorBidi" w:hAnsiTheme="majorBidi" w:cstheme="majorBidi"/>
          <w:sz w:val="20"/>
          <w:szCs w:val="20"/>
        </w:rPr>
        <w:t>3</w:t>
      </w:r>
      <w:r>
        <w:rPr>
          <w:rFonts w:asciiTheme="majorBidi" w:hAnsiTheme="majorBidi" w:cstheme="majorBidi"/>
          <w:sz w:val="20"/>
          <w:szCs w:val="20"/>
        </w:rPr>
        <w:tab/>
      </w:r>
      <w:r w:rsidR="003E4ABB">
        <w:rPr>
          <w:rFonts w:asciiTheme="majorBidi" w:hAnsiTheme="majorBidi" w:cstheme="majorBidi"/>
          <w:sz w:val="20"/>
          <w:szCs w:val="20"/>
        </w:rPr>
        <w:t xml:space="preserve">               </w:t>
      </w:r>
      <w:r>
        <w:rPr>
          <w:rFonts w:asciiTheme="majorBidi" w:hAnsiTheme="majorBidi" w:cstheme="majorBidi"/>
          <w:sz w:val="20"/>
          <w:szCs w:val="20"/>
        </w:rPr>
        <w:t>21</w:t>
      </w:r>
      <w:r>
        <w:rPr>
          <w:rFonts w:asciiTheme="majorBidi" w:hAnsiTheme="majorBidi" w:cstheme="majorBidi"/>
          <w:sz w:val="20"/>
          <w:szCs w:val="20"/>
        </w:rPr>
        <w:tab/>
      </w:r>
      <w:r w:rsidR="003E4ABB">
        <w:rPr>
          <w:rFonts w:asciiTheme="majorBidi" w:hAnsiTheme="majorBidi" w:cstheme="majorBidi"/>
          <w:sz w:val="20"/>
          <w:szCs w:val="20"/>
        </w:rPr>
        <w:t xml:space="preserve">             </w:t>
      </w:r>
      <w:r w:rsidRPr="00B532A5">
        <w:rPr>
          <w:rFonts w:asciiTheme="majorBidi" w:hAnsiTheme="majorBidi" w:cstheme="majorBidi"/>
          <w:sz w:val="20"/>
          <w:szCs w:val="20"/>
        </w:rPr>
        <w:t>Al-</w:t>
      </w:r>
      <w:proofErr w:type="spellStart"/>
      <w:r w:rsidRPr="00B532A5">
        <w:rPr>
          <w:rFonts w:asciiTheme="majorBidi" w:hAnsiTheme="majorBidi" w:cstheme="majorBidi"/>
          <w:sz w:val="20"/>
          <w:szCs w:val="20"/>
        </w:rPr>
        <w:t>Musayyib</w:t>
      </w:r>
      <w:proofErr w:type="spellEnd"/>
      <w:r w:rsidR="00562EBF">
        <w:rPr>
          <w:rFonts w:asciiTheme="majorBidi" w:hAnsiTheme="majorBidi" w:cstheme="majorBidi"/>
          <w:sz w:val="20"/>
          <w:szCs w:val="20"/>
        </w:rPr>
        <w:tab/>
      </w:r>
      <w:r w:rsidR="003E4ABB">
        <w:rPr>
          <w:rFonts w:asciiTheme="majorBidi" w:hAnsiTheme="majorBidi" w:cstheme="majorBidi"/>
          <w:sz w:val="20"/>
          <w:szCs w:val="20"/>
        </w:rPr>
        <w:t xml:space="preserve">              </w:t>
      </w:r>
      <w:r w:rsidR="00562EBF" w:rsidRPr="00562EBF">
        <w:rPr>
          <w:rFonts w:asciiTheme="majorBidi" w:hAnsiTheme="majorBidi" w:cstheme="majorBidi"/>
          <w:sz w:val="20"/>
          <w:szCs w:val="20"/>
        </w:rPr>
        <w:t>Al-</w:t>
      </w:r>
      <w:proofErr w:type="spellStart"/>
      <w:r w:rsidR="00562EBF" w:rsidRPr="00562EBF">
        <w:rPr>
          <w:rFonts w:asciiTheme="majorBidi" w:hAnsiTheme="majorBidi" w:cstheme="majorBidi"/>
          <w:sz w:val="20"/>
          <w:szCs w:val="20"/>
        </w:rPr>
        <w:t>Mashroh</w:t>
      </w:r>
      <w:proofErr w:type="spellEnd"/>
    </w:p>
    <w:p w:rsidR="00B532A5" w:rsidRPr="00B532A5" w:rsidRDefault="00B532A5" w:rsidP="00562EBF">
      <w:pPr>
        <w:tabs>
          <w:tab w:val="left" w:pos="2012"/>
          <w:tab w:val="left" w:pos="3646"/>
          <w:tab w:val="left" w:pos="5751"/>
        </w:tabs>
        <w:jc w:val="both"/>
        <w:rPr>
          <w:rFonts w:asciiTheme="majorBidi" w:hAnsiTheme="majorBidi" w:cstheme="majorBidi"/>
          <w:sz w:val="20"/>
          <w:szCs w:val="20"/>
        </w:rPr>
      </w:pPr>
      <w:r>
        <w:rPr>
          <w:rFonts w:asciiTheme="majorBidi" w:hAnsiTheme="majorBidi" w:cstheme="majorBidi"/>
          <w:sz w:val="20"/>
          <w:szCs w:val="20"/>
        </w:rPr>
        <w:t xml:space="preserve">        </w:t>
      </w:r>
      <w:r w:rsidR="003E4ABB">
        <w:rPr>
          <w:rFonts w:asciiTheme="majorBidi" w:hAnsiTheme="majorBidi" w:cstheme="majorBidi"/>
          <w:sz w:val="20"/>
          <w:szCs w:val="20"/>
        </w:rPr>
        <w:t xml:space="preserve">               </w:t>
      </w:r>
      <w:r w:rsidRPr="00B532A5">
        <w:rPr>
          <w:rFonts w:asciiTheme="majorBidi" w:hAnsiTheme="majorBidi" w:cstheme="majorBidi"/>
          <w:sz w:val="20"/>
          <w:szCs w:val="20"/>
        </w:rPr>
        <w:t>4</w:t>
      </w:r>
      <w:r>
        <w:rPr>
          <w:rFonts w:asciiTheme="majorBidi" w:hAnsiTheme="majorBidi" w:cstheme="majorBidi"/>
          <w:sz w:val="20"/>
          <w:szCs w:val="20"/>
        </w:rPr>
        <w:tab/>
      </w:r>
      <w:r w:rsidR="003E4ABB">
        <w:rPr>
          <w:rFonts w:asciiTheme="majorBidi" w:hAnsiTheme="majorBidi" w:cstheme="majorBidi"/>
          <w:sz w:val="20"/>
          <w:szCs w:val="20"/>
        </w:rPr>
        <w:t xml:space="preserve">                </w:t>
      </w:r>
      <w:r>
        <w:rPr>
          <w:rFonts w:asciiTheme="majorBidi" w:hAnsiTheme="majorBidi" w:cstheme="majorBidi"/>
          <w:sz w:val="20"/>
          <w:szCs w:val="20"/>
        </w:rPr>
        <w:t>9</w:t>
      </w:r>
      <w:r>
        <w:rPr>
          <w:rFonts w:asciiTheme="majorBidi" w:hAnsiTheme="majorBidi" w:cstheme="majorBidi"/>
          <w:sz w:val="20"/>
          <w:szCs w:val="20"/>
        </w:rPr>
        <w:tab/>
      </w:r>
      <w:r w:rsidR="003E4ABB">
        <w:rPr>
          <w:rFonts w:asciiTheme="majorBidi" w:hAnsiTheme="majorBidi" w:cstheme="majorBidi"/>
          <w:sz w:val="20"/>
          <w:szCs w:val="20"/>
        </w:rPr>
        <w:t xml:space="preserve">             </w:t>
      </w:r>
      <w:r w:rsidRPr="00B532A5">
        <w:rPr>
          <w:rFonts w:asciiTheme="majorBidi" w:hAnsiTheme="majorBidi" w:cstheme="majorBidi"/>
          <w:sz w:val="20"/>
          <w:szCs w:val="20"/>
        </w:rPr>
        <w:t>Al-</w:t>
      </w:r>
      <w:proofErr w:type="spellStart"/>
      <w:r w:rsidRPr="00B532A5">
        <w:rPr>
          <w:rFonts w:asciiTheme="majorBidi" w:hAnsiTheme="majorBidi" w:cstheme="majorBidi"/>
          <w:sz w:val="20"/>
          <w:szCs w:val="20"/>
        </w:rPr>
        <w:t>Hashimiya</w:t>
      </w:r>
      <w:proofErr w:type="spellEnd"/>
      <w:r w:rsidR="00562EBF">
        <w:rPr>
          <w:rFonts w:asciiTheme="majorBidi" w:hAnsiTheme="majorBidi" w:cstheme="majorBidi"/>
          <w:sz w:val="20"/>
          <w:szCs w:val="20"/>
        </w:rPr>
        <w:tab/>
      </w:r>
      <w:r w:rsidR="003E4ABB">
        <w:rPr>
          <w:rFonts w:asciiTheme="majorBidi" w:hAnsiTheme="majorBidi" w:cstheme="majorBidi"/>
          <w:sz w:val="20"/>
          <w:szCs w:val="20"/>
        </w:rPr>
        <w:t xml:space="preserve">              </w:t>
      </w:r>
      <w:r w:rsidR="00562EBF" w:rsidRPr="00562EBF">
        <w:rPr>
          <w:rFonts w:asciiTheme="majorBidi" w:hAnsiTheme="majorBidi" w:cstheme="majorBidi"/>
          <w:sz w:val="20"/>
          <w:szCs w:val="20"/>
        </w:rPr>
        <w:t>Al-</w:t>
      </w:r>
      <w:proofErr w:type="spellStart"/>
      <w:r w:rsidR="00562EBF" w:rsidRPr="00562EBF">
        <w:rPr>
          <w:rFonts w:asciiTheme="majorBidi" w:hAnsiTheme="majorBidi" w:cstheme="majorBidi"/>
          <w:sz w:val="20"/>
          <w:szCs w:val="20"/>
        </w:rPr>
        <w:t>Taliah</w:t>
      </w:r>
      <w:proofErr w:type="spellEnd"/>
    </w:p>
    <w:p w:rsidR="00B532A5" w:rsidRPr="00B532A5" w:rsidRDefault="00B532A5" w:rsidP="00562EBF">
      <w:pPr>
        <w:tabs>
          <w:tab w:val="left" w:pos="2012"/>
          <w:tab w:val="left" w:pos="3646"/>
          <w:tab w:val="left" w:pos="5751"/>
        </w:tabs>
        <w:jc w:val="both"/>
        <w:rPr>
          <w:rFonts w:asciiTheme="majorBidi" w:hAnsiTheme="majorBidi" w:cstheme="majorBidi"/>
          <w:sz w:val="20"/>
          <w:szCs w:val="20"/>
        </w:rPr>
      </w:pPr>
      <w:r>
        <w:rPr>
          <w:rFonts w:asciiTheme="majorBidi" w:hAnsiTheme="majorBidi" w:cstheme="majorBidi"/>
          <w:sz w:val="20"/>
          <w:szCs w:val="20"/>
        </w:rPr>
        <w:t xml:space="preserve">       </w:t>
      </w:r>
      <w:r w:rsidR="003E4ABB">
        <w:rPr>
          <w:rFonts w:asciiTheme="majorBidi" w:hAnsiTheme="majorBidi" w:cstheme="majorBidi"/>
          <w:sz w:val="20"/>
          <w:szCs w:val="20"/>
        </w:rPr>
        <w:t xml:space="preserve">               </w:t>
      </w:r>
      <w:r>
        <w:rPr>
          <w:rFonts w:asciiTheme="majorBidi" w:hAnsiTheme="majorBidi" w:cstheme="majorBidi"/>
          <w:sz w:val="20"/>
          <w:szCs w:val="20"/>
        </w:rPr>
        <w:t xml:space="preserve"> </w:t>
      </w:r>
      <w:r w:rsidRPr="00B532A5">
        <w:rPr>
          <w:rFonts w:asciiTheme="majorBidi" w:hAnsiTheme="majorBidi" w:cstheme="majorBidi"/>
          <w:sz w:val="20"/>
          <w:szCs w:val="20"/>
        </w:rPr>
        <w:t>5</w:t>
      </w:r>
      <w:r>
        <w:rPr>
          <w:rFonts w:asciiTheme="majorBidi" w:hAnsiTheme="majorBidi" w:cstheme="majorBidi"/>
          <w:sz w:val="20"/>
          <w:szCs w:val="20"/>
        </w:rPr>
        <w:tab/>
      </w:r>
      <w:r w:rsidR="003E4ABB">
        <w:rPr>
          <w:rFonts w:asciiTheme="majorBidi" w:hAnsiTheme="majorBidi" w:cstheme="majorBidi"/>
          <w:sz w:val="20"/>
          <w:szCs w:val="20"/>
        </w:rPr>
        <w:t xml:space="preserve">               </w:t>
      </w:r>
      <w:r>
        <w:rPr>
          <w:rFonts w:asciiTheme="majorBidi" w:hAnsiTheme="majorBidi" w:cstheme="majorBidi"/>
          <w:sz w:val="20"/>
          <w:szCs w:val="20"/>
        </w:rPr>
        <w:t>6</w:t>
      </w:r>
      <w:r>
        <w:rPr>
          <w:rFonts w:asciiTheme="majorBidi" w:hAnsiTheme="majorBidi" w:cstheme="majorBidi"/>
          <w:sz w:val="20"/>
          <w:szCs w:val="20"/>
        </w:rPr>
        <w:tab/>
      </w:r>
      <w:r w:rsidR="003E4ABB">
        <w:rPr>
          <w:rFonts w:asciiTheme="majorBidi" w:hAnsiTheme="majorBidi" w:cstheme="majorBidi"/>
          <w:sz w:val="20"/>
          <w:szCs w:val="20"/>
        </w:rPr>
        <w:t xml:space="preserve">             </w:t>
      </w:r>
      <w:r w:rsidRPr="00B532A5">
        <w:rPr>
          <w:rFonts w:asciiTheme="majorBidi" w:hAnsiTheme="majorBidi" w:cstheme="majorBidi"/>
          <w:sz w:val="20"/>
          <w:szCs w:val="20"/>
        </w:rPr>
        <w:t>Al-</w:t>
      </w:r>
      <w:proofErr w:type="spellStart"/>
      <w:r w:rsidRPr="00B532A5">
        <w:rPr>
          <w:rFonts w:asciiTheme="majorBidi" w:hAnsiTheme="majorBidi" w:cstheme="majorBidi"/>
          <w:sz w:val="20"/>
          <w:szCs w:val="20"/>
        </w:rPr>
        <w:t>Mahawil</w:t>
      </w:r>
      <w:proofErr w:type="spellEnd"/>
      <w:r w:rsidR="00562EBF">
        <w:rPr>
          <w:rFonts w:asciiTheme="majorBidi" w:hAnsiTheme="majorBidi" w:cstheme="majorBidi"/>
          <w:sz w:val="20"/>
          <w:szCs w:val="20"/>
        </w:rPr>
        <w:tab/>
      </w:r>
      <w:r w:rsidR="003E4ABB">
        <w:rPr>
          <w:rFonts w:asciiTheme="majorBidi" w:hAnsiTheme="majorBidi" w:cstheme="majorBidi"/>
          <w:sz w:val="20"/>
          <w:szCs w:val="20"/>
        </w:rPr>
        <w:t xml:space="preserve">              </w:t>
      </w:r>
      <w:r w:rsidR="00562EBF" w:rsidRPr="00562EBF">
        <w:rPr>
          <w:rFonts w:asciiTheme="majorBidi" w:hAnsiTheme="majorBidi" w:cstheme="majorBidi"/>
          <w:sz w:val="20"/>
          <w:szCs w:val="20"/>
        </w:rPr>
        <w:t>Al-Imam</w:t>
      </w:r>
    </w:p>
    <w:p w:rsidR="00B532A5" w:rsidRPr="00B532A5" w:rsidRDefault="00B532A5" w:rsidP="00562EBF">
      <w:pPr>
        <w:tabs>
          <w:tab w:val="left" w:pos="2012"/>
          <w:tab w:val="left" w:pos="3646"/>
          <w:tab w:val="left" w:pos="5751"/>
        </w:tabs>
        <w:jc w:val="both"/>
        <w:rPr>
          <w:rFonts w:asciiTheme="majorBidi" w:hAnsiTheme="majorBidi" w:cstheme="majorBidi"/>
          <w:sz w:val="20"/>
          <w:szCs w:val="20"/>
        </w:rPr>
      </w:pPr>
      <w:r>
        <w:rPr>
          <w:rFonts w:asciiTheme="majorBidi" w:hAnsiTheme="majorBidi" w:cstheme="majorBidi"/>
          <w:sz w:val="20"/>
          <w:szCs w:val="20"/>
        </w:rPr>
        <w:t xml:space="preserve">       </w:t>
      </w:r>
      <w:r w:rsidR="003E4ABB">
        <w:rPr>
          <w:rFonts w:asciiTheme="majorBidi" w:hAnsiTheme="majorBidi" w:cstheme="majorBidi"/>
          <w:sz w:val="20"/>
          <w:szCs w:val="20"/>
        </w:rPr>
        <w:t xml:space="preserve">               </w:t>
      </w:r>
      <w:r>
        <w:rPr>
          <w:rFonts w:asciiTheme="majorBidi" w:hAnsiTheme="majorBidi" w:cstheme="majorBidi"/>
          <w:sz w:val="20"/>
          <w:szCs w:val="20"/>
        </w:rPr>
        <w:t xml:space="preserve"> </w:t>
      </w:r>
      <w:r w:rsidRPr="00B532A5">
        <w:rPr>
          <w:rFonts w:asciiTheme="majorBidi" w:hAnsiTheme="majorBidi" w:cstheme="majorBidi"/>
          <w:sz w:val="20"/>
          <w:szCs w:val="20"/>
        </w:rPr>
        <w:t>6</w:t>
      </w:r>
      <w:r>
        <w:rPr>
          <w:rFonts w:asciiTheme="majorBidi" w:hAnsiTheme="majorBidi" w:cstheme="majorBidi"/>
          <w:sz w:val="20"/>
          <w:szCs w:val="20"/>
        </w:rPr>
        <w:tab/>
      </w:r>
      <w:r w:rsidR="003E4ABB">
        <w:rPr>
          <w:rFonts w:asciiTheme="majorBidi" w:hAnsiTheme="majorBidi" w:cstheme="majorBidi"/>
          <w:sz w:val="20"/>
          <w:szCs w:val="20"/>
        </w:rPr>
        <w:t xml:space="preserve">               </w:t>
      </w:r>
      <w:r>
        <w:rPr>
          <w:rFonts w:asciiTheme="majorBidi" w:hAnsiTheme="majorBidi" w:cstheme="majorBidi"/>
          <w:sz w:val="20"/>
          <w:szCs w:val="20"/>
        </w:rPr>
        <w:t>11</w:t>
      </w:r>
      <w:r>
        <w:rPr>
          <w:rFonts w:asciiTheme="majorBidi" w:hAnsiTheme="majorBidi" w:cstheme="majorBidi"/>
          <w:sz w:val="20"/>
          <w:szCs w:val="20"/>
        </w:rPr>
        <w:tab/>
      </w:r>
      <w:r w:rsidR="003E4ABB">
        <w:rPr>
          <w:rFonts w:asciiTheme="majorBidi" w:hAnsiTheme="majorBidi" w:cstheme="majorBidi"/>
          <w:sz w:val="20"/>
          <w:szCs w:val="20"/>
        </w:rPr>
        <w:t xml:space="preserve">             </w:t>
      </w:r>
      <w:r w:rsidRPr="00B532A5">
        <w:rPr>
          <w:rFonts w:asciiTheme="majorBidi" w:hAnsiTheme="majorBidi" w:cstheme="majorBidi"/>
          <w:sz w:val="20"/>
          <w:szCs w:val="20"/>
        </w:rPr>
        <w:t>Al-</w:t>
      </w:r>
      <w:proofErr w:type="spellStart"/>
      <w:r w:rsidRPr="00B532A5">
        <w:rPr>
          <w:rFonts w:asciiTheme="majorBidi" w:hAnsiTheme="majorBidi" w:cstheme="majorBidi"/>
          <w:sz w:val="20"/>
          <w:szCs w:val="20"/>
        </w:rPr>
        <w:t>Musayyab</w:t>
      </w:r>
      <w:proofErr w:type="spellEnd"/>
      <w:r w:rsidR="00562EBF">
        <w:rPr>
          <w:rFonts w:asciiTheme="majorBidi" w:hAnsiTheme="majorBidi" w:cstheme="majorBidi"/>
          <w:sz w:val="20"/>
          <w:szCs w:val="20"/>
        </w:rPr>
        <w:tab/>
      </w:r>
      <w:r w:rsidR="003E4ABB">
        <w:rPr>
          <w:rFonts w:asciiTheme="majorBidi" w:hAnsiTheme="majorBidi" w:cstheme="majorBidi"/>
          <w:sz w:val="20"/>
          <w:szCs w:val="20"/>
        </w:rPr>
        <w:t xml:space="preserve">              </w:t>
      </w:r>
      <w:r w:rsidR="00562EBF" w:rsidRPr="00562EBF">
        <w:rPr>
          <w:rFonts w:asciiTheme="majorBidi" w:hAnsiTheme="majorBidi" w:cstheme="majorBidi"/>
          <w:sz w:val="20"/>
          <w:szCs w:val="20"/>
        </w:rPr>
        <w:t>Al-</w:t>
      </w:r>
      <w:proofErr w:type="spellStart"/>
      <w:r w:rsidR="00562EBF" w:rsidRPr="00562EBF">
        <w:rPr>
          <w:rFonts w:asciiTheme="majorBidi" w:hAnsiTheme="majorBidi" w:cstheme="majorBidi"/>
          <w:sz w:val="20"/>
          <w:szCs w:val="20"/>
        </w:rPr>
        <w:t>Mashrou</w:t>
      </w:r>
      <w:proofErr w:type="spellEnd"/>
    </w:p>
    <w:p w:rsidR="00561DF4" w:rsidRPr="00562EBF" w:rsidRDefault="00B532A5" w:rsidP="00562EBF">
      <w:pPr>
        <w:tabs>
          <w:tab w:val="left" w:pos="2012"/>
          <w:tab w:val="left" w:pos="3646"/>
          <w:tab w:val="left" w:pos="5751"/>
        </w:tabs>
        <w:jc w:val="both"/>
        <w:rPr>
          <w:rFonts w:asciiTheme="majorBidi" w:hAnsiTheme="majorBidi" w:cstheme="majorBidi"/>
          <w:sz w:val="20"/>
          <w:szCs w:val="20"/>
        </w:rPr>
      </w:pPr>
      <w:r>
        <w:rPr>
          <w:rFonts w:asciiTheme="majorBidi" w:hAnsiTheme="majorBidi" w:cstheme="majorBidi"/>
          <w:sz w:val="20"/>
          <w:szCs w:val="20"/>
        </w:rPr>
        <w:t xml:space="preserve">       </w:t>
      </w:r>
      <w:r w:rsidR="003E4ABB">
        <w:rPr>
          <w:rFonts w:asciiTheme="majorBidi" w:hAnsiTheme="majorBidi" w:cstheme="majorBidi"/>
          <w:sz w:val="20"/>
          <w:szCs w:val="20"/>
        </w:rPr>
        <w:t xml:space="preserve">               </w:t>
      </w:r>
      <w:r>
        <w:rPr>
          <w:rFonts w:asciiTheme="majorBidi" w:hAnsiTheme="majorBidi" w:cstheme="majorBidi"/>
          <w:sz w:val="20"/>
          <w:szCs w:val="20"/>
        </w:rPr>
        <w:t xml:space="preserve"> </w:t>
      </w:r>
      <w:r w:rsidRPr="00B532A5">
        <w:rPr>
          <w:rFonts w:asciiTheme="majorBidi" w:hAnsiTheme="majorBidi" w:cstheme="majorBidi"/>
          <w:sz w:val="20"/>
          <w:szCs w:val="20"/>
        </w:rPr>
        <w:t>7</w:t>
      </w:r>
      <w:r>
        <w:rPr>
          <w:rFonts w:asciiTheme="majorBidi" w:hAnsiTheme="majorBidi" w:cstheme="majorBidi"/>
          <w:sz w:val="20"/>
          <w:szCs w:val="20"/>
        </w:rPr>
        <w:tab/>
      </w:r>
      <w:r w:rsidR="003E4ABB">
        <w:rPr>
          <w:rFonts w:asciiTheme="majorBidi" w:hAnsiTheme="majorBidi" w:cstheme="majorBidi"/>
          <w:sz w:val="20"/>
          <w:szCs w:val="20"/>
        </w:rPr>
        <w:t xml:space="preserve">                </w:t>
      </w:r>
      <w:r>
        <w:rPr>
          <w:rFonts w:asciiTheme="majorBidi" w:hAnsiTheme="majorBidi" w:cstheme="majorBidi"/>
          <w:sz w:val="20"/>
          <w:szCs w:val="20"/>
        </w:rPr>
        <w:t>7</w:t>
      </w:r>
      <w:r>
        <w:rPr>
          <w:rFonts w:asciiTheme="majorBidi" w:hAnsiTheme="majorBidi" w:cstheme="majorBidi"/>
          <w:sz w:val="20"/>
          <w:szCs w:val="20"/>
        </w:rPr>
        <w:tab/>
      </w:r>
      <w:r w:rsidR="003E4ABB">
        <w:rPr>
          <w:rFonts w:asciiTheme="majorBidi" w:hAnsiTheme="majorBidi" w:cstheme="majorBidi"/>
          <w:sz w:val="20"/>
          <w:szCs w:val="20"/>
        </w:rPr>
        <w:t xml:space="preserve">             </w:t>
      </w:r>
      <w:proofErr w:type="spellStart"/>
      <w:r w:rsidRPr="00B532A5">
        <w:rPr>
          <w:rFonts w:asciiTheme="majorBidi" w:hAnsiTheme="majorBidi" w:cstheme="majorBidi"/>
          <w:sz w:val="20"/>
          <w:szCs w:val="20"/>
        </w:rPr>
        <w:t>Mahawil</w:t>
      </w:r>
      <w:proofErr w:type="spellEnd"/>
      <w:r w:rsidR="00562EBF">
        <w:rPr>
          <w:rFonts w:asciiTheme="majorBidi" w:hAnsiTheme="majorBidi" w:cstheme="majorBidi"/>
          <w:sz w:val="20"/>
          <w:szCs w:val="20"/>
        </w:rPr>
        <w:tab/>
      </w:r>
      <w:r w:rsidR="003E4ABB">
        <w:rPr>
          <w:rFonts w:asciiTheme="majorBidi" w:hAnsiTheme="majorBidi" w:cstheme="majorBidi"/>
          <w:sz w:val="20"/>
          <w:szCs w:val="20"/>
        </w:rPr>
        <w:t xml:space="preserve">              </w:t>
      </w:r>
      <w:r w:rsidR="00562EBF" w:rsidRPr="00562EBF">
        <w:rPr>
          <w:rFonts w:asciiTheme="majorBidi" w:hAnsiTheme="majorBidi" w:cstheme="majorBidi"/>
          <w:sz w:val="20"/>
          <w:szCs w:val="20"/>
        </w:rPr>
        <w:t>Nile</w:t>
      </w:r>
    </w:p>
    <w:p w:rsidR="00B50C4C" w:rsidRDefault="00561DF4" w:rsidP="00B50C4C">
      <w:pPr>
        <w:jc w:val="center"/>
        <w:rPr>
          <w:rFonts w:asciiTheme="majorBidi" w:hAnsiTheme="majorBidi" w:cstheme="majorBidi"/>
          <w:i/>
          <w:iCs/>
          <w:sz w:val="18"/>
          <w:szCs w:val="18"/>
        </w:rPr>
      </w:pPr>
      <w:r w:rsidRPr="00561DF4">
        <w:rPr>
          <w:rFonts w:asciiTheme="majorBidi" w:hAnsiTheme="majorBidi" w:cstheme="majorBidi"/>
          <w:i/>
          <w:iCs/>
          <w:sz w:val="18"/>
          <w:szCs w:val="18"/>
        </w:rPr>
        <w:t xml:space="preserve">Table No. (1): Shows the nominated sites in </w:t>
      </w:r>
      <w:proofErr w:type="spellStart"/>
      <w:r w:rsidRPr="00561DF4">
        <w:rPr>
          <w:rFonts w:asciiTheme="majorBidi" w:hAnsiTheme="majorBidi" w:cstheme="majorBidi"/>
          <w:i/>
          <w:iCs/>
          <w:sz w:val="18"/>
          <w:szCs w:val="18"/>
        </w:rPr>
        <w:t>Babil</w:t>
      </w:r>
      <w:proofErr w:type="spellEnd"/>
      <w:r w:rsidRPr="00561DF4">
        <w:rPr>
          <w:rFonts w:asciiTheme="majorBidi" w:hAnsiTheme="majorBidi" w:cstheme="majorBidi"/>
          <w:i/>
          <w:iCs/>
          <w:sz w:val="18"/>
          <w:szCs w:val="18"/>
        </w:rPr>
        <w:t xml:space="preserve"> Governorate</w:t>
      </w:r>
    </w:p>
    <w:p w:rsidR="00A642B6" w:rsidRPr="00AF0359" w:rsidRDefault="00AC408C" w:rsidP="00AF0359">
      <w:pPr>
        <w:jc w:val="center"/>
        <w:rPr>
          <w:rFonts w:asciiTheme="majorBidi" w:hAnsiTheme="majorBidi" w:cstheme="majorBidi"/>
          <w:i/>
          <w:iCs/>
          <w:sz w:val="18"/>
          <w:szCs w:val="18"/>
        </w:rPr>
      </w:pPr>
      <w:r>
        <w:rPr>
          <w:rFonts w:asciiTheme="majorBidi" w:hAnsiTheme="majorBidi" w:cstheme="majorBidi"/>
          <w:noProof/>
          <w:sz w:val="28"/>
          <w:szCs w:val="28"/>
        </w:rPr>
        <w:drawing>
          <wp:inline distT="0" distB="0" distL="0" distR="0" wp14:anchorId="1E76ABDE" wp14:editId="49AC346C">
            <wp:extent cx="5219700" cy="2255520"/>
            <wp:effectExtent l="95250" t="95250" r="95250" b="87630"/>
            <wp:docPr id="38" name="صورة 1" descr="C:\Users\haider\Desktop\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ider\Desktop\R1.png"/>
                    <pic:cNvPicPr>
                      <a:picLocks noChangeAspect="1" noChangeArrowheads="1"/>
                    </pic:cNvPicPr>
                  </pic:nvPicPr>
                  <pic:blipFill>
                    <a:blip r:embed="rId11"/>
                    <a:srcRect/>
                    <a:stretch>
                      <a:fillRect/>
                    </a:stretch>
                  </pic:blipFill>
                  <pic:spPr bwMode="auto">
                    <a:xfrm>
                      <a:off x="0" y="0"/>
                      <a:ext cx="5276858" cy="228021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E36B0" w:rsidRPr="00CE36B0" w:rsidRDefault="00D538F7" w:rsidP="00A62D02">
      <w:pPr>
        <w:jc w:val="both"/>
        <w:rPr>
          <w:rFonts w:asciiTheme="majorBidi" w:hAnsiTheme="majorBidi" w:cstheme="majorBidi"/>
          <w:sz w:val="20"/>
          <w:szCs w:val="20"/>
        </w:rPr>
      </w:pPr>
      <w:r>
        <w:rPr>
          <w:rFonts w:asciiTheme="majorBidi" w:hAnsiTheme="majorBidi" w:cstheme="majorBidi"/>
          <w:sz w:val="20"/>
          <w:szCs w:val="20"/>
        </w:rPr>
        <w:t xml:space="preserve">        </w:t>
      </w:r>
      <w:r w:rsidR="00491FE2">
        <w:rPr>
          <w:rFonts w:asciiTheme="majorBidi" w:hAnsiTheme="majorBidi" w:cstheme="majorBidi"/>
          <w:sz w:val="20"/>
          <w:szCs w:val="20"/>
        </w:rPr>
        <w:t xml:space="preserve"> </w:t>
      </w:r>
      <w:r w:rsidR="00CE36B0" w:rsidRPr="00CE36B0">
        <w:rPr>
          <w:rFonts w:asciiTheme="majorBidi" w:hAnsiTheme="majorBidi" w:cstheme="majorBidi"/>
          <w:sz w:val="20"/>
          <w:szCs w:val="20"/>
        </w:rPr>
        <w:t>Description of the first site, its advantages and disadvantages (Al-</w:t>
      </w:r>
      <w:proofErr w:type="spellStart"/>
      <w:r w:rsidR="00CE36B0" w:rsidRPr="00CE36B0">
        <w:rPr>
          <w:rFonts w:asciiTheme="majorBidi" w:hAnsiTheme="majorBidi" w:cstheme="majorBidi"/>
          <w:sz w:val="20"/>
          <w:szCs w:val="20"/>
        </w:rPr>
        <w:t>Hilla</w:t>
      </w:r>
      <w:proofErr w:type="spellEnd"/>
      <w:r w:rsidR="00CE36B0" w:rsidRPr="00CE36B0">
        <w:rPr>
          <w:rFonts w:asciiTheme="majorBidi" w:eastAsia="Calibri" w:hAnsiTheme="majorBidi" w:cstheme="majorBidi"/>
        </w:rPr>
        <w:t xml:space="preserve"> </w:t>
      </w:r>
      <w:r w:rsidR="00CE36B0" w:rsidRPr="00CE36B0">
        <w:rPr>
          <w:rFonts w:asciiTheme="majorBidi" w:hAnsiTheme="majorBidi" w:cstheme="majorBidi"/>
          <w:sz w:val="20"/>
          <w:szCs w:val="20"/>
        </w:rPr>
        <w:t>Region</w:t>
      </w:r>
      <w:r w:rsidR="00CE36B0" w:rsidRPr="00CE36B0">
        <w:rPr>
          <w:rFonts w:asciiTheme="majorBidi" w:hAnsiTheme="majorBidi" w:cstheme="majorBidi"/>
          <w:sz w:val="20"/>
          <w:szCs w:val="20"/>
        </w:rPr>
        <w:t>, Al-</w:t>
      </w:r>
      <w:proofErr w:type="spellStart"/>
      <w:r w:rsidR="00CE36B0" w:rsidRPr="00CE36B0">
        <w:rPr>
          <w:rFonts w:asciiTheme="majorBidi" w:hAnsiTheme="majorBidi" w:cstheme="majorBidi"/>
          <w:sz w:val="20"/>
          <w:szCs w:val="20"/>
        </w:rPr>
        <w:t>Kifl</w:t>
      </w:r>
      <w:proofErr w:type="spellEnd"/>
      <w:r w:rsidR="00CE36B0" w:rsidRPr="00CE36B0">
        <w:rPr>
          <w:rFonts w:asciiTheme="majorBidi" w:hAnsiTheme="majorBidi" w:cstheme="majorBidi"/>
          <w:sz w:val="20"/>
          <w:szCs w:val="20"/>
        </w:rPr>
        <w:t xml:space="preserve"> District) </w:t>
      </w:r>
      <w:proofErr w:type="gramStart"/>
      <w:r w:rsidR="00CE36B0" w:rsidRPr="00CE36B0">
        <w:rPr>
          <w:rFonts w:asciiTheme="majorBidi" w:hAnsiTheme="majorBidi" w:cstheme="majorBidi"/>
          <w:sz w:val="20"/>
          <w:szCs w:val="20"/>
        </w:rPr>
        <w:t>The</w:t>
      </w:r>
      <w:proofErr w:type="gramEnd"/>
      <w:r w:rsidR="00CE36B0" w:rsidRPr="00CE36B0">
        <w:rPr>
          <w:rFonts w:asciiTheme="majorBidi" w:hAnsiTheme="majorBidi" w:cstheme="majorBidi"/>
          <w:sz w:val="20"/>
          <w:szCs w:val="20"/>
        </w:rPr>
        <w:t xml:space="preserve"> site is located within the </w:t>
      </w:r>
      <w:proofErr w:type="spellStart"/>
      <w:r w:rsidR="00CE36B0" w:rsidRPr="00CE36B0">
        <w:rPr>
          <w:rFonts w:asciiTheme="majorBidi" w:hAnsiTheme="majorBidi" w:cstheme="majorBidi"/>
          <w:sz w:val="20"/>
          <w:szCs w:val="20"/>
        </w:rPr>
        <w:t>Babil</w:t>
      </w:r>
      <w:proofErr w:type="spellEnd"/>
      <w:r w:rsidR="00CE36B0" w:rsidRPr="00CE36B0">
        <w:rPr>
          <w:rFonts w:asciiTheme="majorBidi" w:hAnsiTheme="majorBidi" w:cstheme="majorBidi"/>
          <w:sz w:val="20"/>
          <w:szCs w:val="20"/>
        </w:rPr>
        <w:t xml:space="preserve"> Governorate, Al-</w:t>
      </w:r>
      <w:proofErr w:type="spellStart"/>
      <w:r w:rsidR="00CE36B0" w:rsidRPr="00CE36B0">
        <w:rPr>
          <w:rFonts w:asciiTheme="majorBidi" w:hAnsiTheme="majorBidi" w:cstheme="majorBidi"/>
          <w:sz w:val="20"/>
          <w:szCs w:val="20"/>
        </w:rPr>
        <w:t>Mahawil</w:t>
      </w:r>
      <w:proofErr w:type="spellEnd"/>
      <w:r w:rsidR="00CE36B0" w:rsidRPr="00CE36B0">
        <w:rPr>
          <w:rFonts w:asciiTheme="majorBidi" w:eastAsia="Calibri" w:hAnsiTheme="majorBidi" w:cstheme="majorBidi"/>
        </w:rPr>
        <w:t xml:space="preserve"> </w:t>
      </w:r>
      <w:r w:rsidR="00CE36B0" w:rsidRPr="00CE36B0">
        <w:rPr>
          <w:rFonts w:asciiTheme="majorBidi" w:hAnsiTheme="majorBidi" w:cstheme="majorBidi"/>
          <w:sz w:val="20"/>
          <w:szCs w:val="20"/>
        </w:rPr>
        <w:t>Region</w:t>
      </w:r>
      <w:r w:rsidR="00CE36B0" w:rsidRPr="00CE36B0">
        <w:rPr>
          <w:rFonts w:asciiTheme="majorBidi" w:hAnsiTheme="majorBidi" w:cstheme="majorBidi"/>
          <w:sz w:val="20"/>
          <w:szCs w:val="20"/>
        </w:rPr>
        <w:t>, Al-Imam District. The water source is fresh surface water, a canal branching off from the Euphrates River, 40 km away from the Euphrates River. The area is characterized by a small population density and is close to transportation and electricity lines. Disadvantages: The location is 40 km away from the main river, the Euphrates. The recommendation is acceptable.</w:t>
      </w:r>
    </w:p>
    <w:p w:rsidR="00CE36B0" w:rsidRPr="00CE36B0" w:rsidRDefault="00D538F7" w:rsidP="00A62D02">
      <w:pPr>
        <w:jc w:val="both"/>
        <w:rPr>
          <w:rFonts w:asciiTheme="majorBidi" w:hAnsiTheme="majorBidi" w:cstheme="majorBidi"/>
          <w:sz w:val="20"/>
          <w:szCs w:val="20"/>
        </w:rPr>
      </w:pPr>
      <w:r>
        <w:rPr>
          <w:rFonts w:asciiTheme="majorBidi" w:hAnsiTheme="majorBidi" w:cstheme="majorBidi"/>
          <w:sz w:val="20"/>
          <w:szCs w:val="20"/>
        </w:rPr>
        <w:t xml:space="preserve">        </w:t>
      </w:r>
      <w:r w:rsidR="00F87782">
        <w:rPr>
          <w:rFonts w:asciiTheme="majorBidi" w:hAnsiTheme="majorBidi" w:cstheme="majorBidi"/>
          <w:sz w:val="20"/>
          <w:szCs w:val="20"/>
        </w:rPr>
        <w:t xml:space="preserve"> </w:t>
      </w:r>
      <w:r w:rsidR="00CE36B0" w:rsidRPr="00CE36B0">
        <w:rPr>
          <w:rFonts w:asciiTheme="majorBidi" w:hAnsiTheme="majorBidi" w:cstheme="majorBidi"/>
          <w:sz w:val="20"/>
          <w:szCs w:val="20"/>
        </w:rPr>
        <w:t>Description of the second site, its advantages and disadvantages (Al-</w:t>
      </w:r>
      <w:proofErr w:type="spellStart"/>
      <w:r w:rsidR="00CE36B0" w:rsidRPr="00CE36B0">
        <w:rPr>
          <w:rFonts w:asciiTheme="majorBidi" w:hAnsiTheme="majorBidi" w:cstheme="majorBidi"/>
          <w:sz w:val="20"/>
          <w:szCs w:val="20"/>
        </w:rPr>
        <w:t>Hashimiya</w:t>
      </w:r>
      <w:proofErr w:type="spellEnd"/>
      <w:r w:rsidR="00CE36B0" w:rsidRPr="00CE36B0">
        <w:rPr>
          <w:rFonts w:asciiTheme="majorBidi" w:eastAsia="Calibri" w:hAnsiTheme="majorBidi" w:cstheme="majorBidi"/>
        </w:rPr>
        <w:t xml:space="preserve"> </w:t>
      </w:r>
      <w:r w:rsidR="00CE36B0" w:rsidRPr="00CE36B0">
        <w:rPr>
          <w:rFonts w:asciiTheme="majorBidi" w:hAnsiTheme="majorBidi" w:cstheme="majorBidi"/>
          <w:sz w:val="20"/>
          <w:szCs w:val="20"/>
        </w:rPr>
        <w:t>Region</w:t>
      </w:r>
      <w:r w:rsidR="00CE36B0" w:rsidRPr="00CE36B0">
        <w:rPr>
          <w:rFonts w:asciiTheme="majorBidi" w:hAnsiTheme="majorBidi" w:cstheme="majorBidi"/>
          <w:sz w:val="20"/>
          <w:szCs w:val="20"/>
        </w:rPr>
        <w:t>, Al-</w:t>
      </w:r>
      <w:proofErr w:type="spellStart"/>
      <w:r w:rsidR="00CE36B0" w:rsidRPr="00CE36B0">
        <w:rPr>
          <w:rFonts w:asciiTheme="majorBidi" w:hAnsiTheme="majorBidi" w:cstheme="majorBidi"/>
          <w:sz w:val="20"/>
          <w:szCs w:val="20"/>
        </w:rPr>
        <w:t>Shumali</w:t>
      </w:r>
      <w:proofErr w:type="spellEnd"/>
      <w:r w:rsidR="00CE36B0" w:rsidRPr="00CE36B0">
        <w:rPr>
          <w:rFonts w:asciiTheme="majorBidi" w:hAnsiTheme="majorBidi" w:cstheme="majorBidi"/>
          <w:sz w:val="20"/>
          <w:szCs w:val="20"/>
        </w:rPr>
        <w:t xml:space="preserve"> District) The site is located within Babel Governorate, Al-</w:t>
      </w:r>
      <w:proofErr w:type="spellStart"/>
      <w:r w:rsidR="00CE36B0" w:rsidRPr="00CE36B0">
        <w:rPr>
          <w:rFonts w:asciiTheme="majorBidi" w:hAnsiTheme="majorBidi" w:cstheme="majorBidi"/>
          <w:sz w:val="20"/>
          <w:szCs w:val="20"/>
        </w:rPr>
        <w:t>Hashimiya</w:t>
      </w:r>
      <w:proofErr w:type="spellEnd"/>
      <w:r w:rsidR="00491FE2" w:rsidRPr="00491FE2">
        <w:rPr>
          <w:rFonts w:asciiTheme="majorBidi" w:eastAsia="Calibri" w:hAnsiTheme="majorBidi" w:cstheme="majorBidi"/>
        </w:rPr>
        <w:t xml:space="preserve"> </w:t>
      </w:r>
      <w:r w:rsidR="00491FE2" w:rsidRPr="00491FE2">
        <w:rPr>
          <w:rFonts w:asciiTheme="majorBidi" w:hAnsiTheme="majorBidi" w:cstheme="majorBidi"/>
          <w:sz w:val="20"/>
          <w:szCs w:val="20"/>
        </w:rPr>
        <w:t>Region</w:t>
      </w:r>
      <w:r w:rsidR="00CE36B0" w:rsidRPr="00CE36B0">
        <w:rPr>
          <w:rFonts w:asciiTheme="majorBidi" w:hAnsiTheme="majorBidi" w:cstheme="majorBidi"/>
          <w:sz w:val="20"/>
          <w:szCs w:val="20"/>
        </w:rPr>
        <w:t>, Al-</w:t>
      </w:r>
      <w:proofErr w:type="spellStart"/>
      <w:r w:rsidR="00CE36B0" w:rsidRPr="00CE36B0">
        <w:rPr>
          <w:rFonts w:asciiTheme="majorBidi" w:hAnsiTheme="majorBidi" w:cstheme="majorBidi"/>
          <w:sz w:val="20"/>
          <w:szCs w:val="20"/>
        </w:rPr>
        <w:t>Shumali</w:t>
      </w:r>
      <w:proofErr w:type="spellEnd"/>
      <w:r w:rsidR="00CE36B0" w:rsidRPr="00CE36B0">
        <w:rPr>
          <w:rFonts w:asciiTheme="majorBidi" w:hAnsiTheme="majorBidi" w:cstheme="majorBidi"/>
          <w:sz w:val="20"/>
          <w:szCs w:val="20"/>
        </w:rPr>
        <w:t xml:space="preserve"> District, and the area is characterized by a small population density and is close to transportation and electricity lines. Disadvantages of the location: There is no fresh water in the area. Recommendation is average.</w:t>
      </w:r>
    </w:p>
    <w:p w:rsidR="00CE36B0" w:rsidRPr="00CE36B0" w:rsidRDefault="00D538F7" w:rsidP="00A62D02">
      <w:pPr>
        <w:jc w:val="both"/>
        <w:rPr>
          <w:rFonts w:asciiTheme="majorBidi" w:hAnsiTheme="majorBidi" w:cstheme="majorBidi"/>
          <w:sz w:val="20"/>
          <w:szCs w:val="20"/>
        </w:rPr>
      </w:pPr>
      <w:r>
        <w:rPr>
          <w:rFonts w:asciiTheme="majorBidi" w:hAnsiTheme="majorBidi" w:cstheme="majorBidi"/>
          <w:sz w:val="20"/>
          <w:szCs w:val="20"/>
        </w:rPr>
        <w:lastRenderedPageBreak/>
        <w:t xml:space="preserve">      </w:t>
      </w:r>
      <w:r w:rsidR="00F87782">
        <w:rPr>
          <w:rFonts w:asciiTheme="majorBidi" w:hAnsiTheme="majorBidi" w:cstheme="majorBidi"/>
          <w:sz w:val="20"/>
          <w:szCs w:val="20"/>
        </w:rPr>
        <w:t xml:space="preserve">  </w:t>
      </w:r>
      <w:r w:rsidR="00CE36B0" w:rsidRPr="00CE36B0">
        <w:rPr>
          <w:rFonts w:asciiTheme="majorBidi" w:hAnsiTheme="majorBidi" w:cstheme="majorBidi"/>
          <w:sz w:val="20"/>
          <w:szCs w:val="20"/>
        </w:rPr>
        <w:t>Description of the third site, its advantages and disadvantages (Al-</w:t>
      </w:r>
      <w:proofErr w:type="spellStart"/>
      <w:r w:rsidR="00CE36B0" w:rsidRPr="00CE36B0">
        <w:rPr>
          <w:rFonts w:asciiTheme="majorBidi" w:hAnsiTheme="majorBidi" w:cstheme="majorBidi"/>
          <w:sz w:val="20"/>
          <w:szCs w:val="20"/>
        </w:rPr>
        <w:t>Musayyab</w:t>
      </w:r>
      <w:proofErr w:type="spellEnd"/>
      <w:r w:rsidR="00491FE2" w:rsidRPr="00491FE2">
        <w:rPr>
          <w:rFonts w:asciiTheme="majorBidi" w:eastAsia="Calibri" w:hAnsiTheme="majorBidi" w:cstheme="majorBidi"/>
        </w:rPr>
        <w:t xml:space="preserve"> </w:t>
      </w:r>
      <w:r w:rsidR="00491FE2" w:rsidRPr="00491FE2">
        <w:rPr>
          <w:rFonts w:asciiTheme="majorBidi" w:hAnsiTheme="majorBidi" w:cstheme="majorBidi"/>
          <w:sz w:val="20"/>
          <w:szCs w:val="20"/>
        </w:rPr>
        <w:t>Region</w:t>
      </w:r>
      <w:r w:rsidR="00CE36B0" w:rsidRPr="00CE36B0">
        <w:rPr>
          <w:rFonts w:asciiTheme="majorBidi" w:hAnsiTheme="majorBidi" w:cstheme="majorBidi"/>
          <w:sz w:val="20"/>
          <w:szCs w:val="20"/>
        </w:rPr>
        <w:t xml:space="preserve">, </w:t>
      </w:r>
      <w:r w:rsidR="00491FE2">
        <w:rPr>
          <w:rFonts w:asciiTheme="majorBidi" w:hAnsiTheme="majorBidi" w:cstheme="majorBidi"/>
          <w:sz w:val="20"/>
          <w:szCs w:val="20"/>
        </w:rPr>
        <w:t>Al-</w:t>
      </w:r>
      <w:proofErr w:type="spellStart"/>
      <w:r w:rsidR="00491FE2">
        <w:rPr>
          <w:rFonts w:asciiTheme="majorBidi" w:hAnsiTheme="majorBidi" w:cstheme="majorBidi"/>
          <w:sz w:val="20"/>
          <w:szCs w:val="20"/>
        </w:rPr>
        <w:t>Mashroh</w:t>
      </w:r>
      <w:proofErr w:type="spellEnd"/>
      <w:r w:rsidR="00491FE2">
        <w:rPr>
          <w:rFonts w:asciiTheme="majorBidi" w:hAnsiTheme="majorBidi" w:cstheme="majorBidi"/>
          <w:sz w:val="20"/>
          <w:szCs w:val="20"/>
        </w:rPr>
        <w:t xml:space="preserve"> </w:t>
      </w:r>
      <w:r w:rsidR="00CE36B0" w:rsidRPr="00CE36B0">
        <w:rPr>
          <w:rFonts w:asciiTheme="majorBidi" w:hAnsiTheme="majorBidi" w:cstheme="majorBidi"/>
          <w:sz w:val="20"/>
          <w:szCs w:val="20"/>
        </w:rPr>
        <w:t>District) The site is located within the Babel Governorate, Al-</w:t>
      </w:r>
      <w:proofErr w:type="spellStart"/>
      <w:r w:rsidR="00CE36B0" w:rsidRPr="00CE36B0">
        <w:rPr>
          <w:rFonts w:asciiTheme="majorBidi" w:hAnsiTheme="majorBidi" w:cstheme="majorBidi"/>
          <w:sz w:val="20"/>
          <w:szCs w:val="20"/>
        </w:rPr>
        <w:t>Musayyib</w:t>
      </w:r>
      <w:proofErr w:type="spellEnd"/>
      <w:r w:rsidR="00491FE2" w:rsidRPr="00491FE2">
        <w:rPr>
          <w:rFonts w:asciiTheme="majorBidi" w:eastAsia="Calibri" w:hAnsiTheme="majorBidi" w:cstheme="majorBidi"/>
        </w:rPr>
        <w:t xml:space="preserve"> </w:t>
      </w:r>
      <w:r w:rsidR="00491FE2" w:rsidRPr="00491FE2">
        <w:rPr>
          <w:rFonts w:asciiTheme="majorBidi" w:hAnsiTheme="majorBidi" w:cstheme="majorBidi"/>
          <w:sz w:val="20"/>
          <w:szCs w:val="20"/>
        </w:rPr>
        <w:t>Region</w:t>
      </w:r>
      <w:r w:rsidR="00CE36B0" w:rsidRPr="00CE36B0">
        <w:rPr>
          <w:rFonts w:asciiTheme="majorBidi" w:hAnsiTheme="majorBidi" w:cstheme="majorBidi"/>
          <w:sz w:val="20"/>
          <w:szCs w:val="20"/>
        </w:rPr>
        <w:t xml:space="preserve">, </w:t>
      </w:r>
      <w:r w:rsidR="00491FE2">
        <w:rPr>
          <w:rFonts w:asciiTheme="majorBidi" w:hAnsiTheme="majorBidi" w:cstheme="majorBidi"/>
          <w:sz w:val="20"/>
          <w:szCs w:val="20"/>
        </w:rPr>
        <w:t>AL-</w:t>
      </w:r>
      <w:proofErr w:type="spellStart"/>
      <w:r w:rsidR="00491FE2">
        <w:rPr>
          <w:rFonts w:asciiTheme="majorBidi" w:hAnsiTheme="majorBidi" w:cstheme="majorBidi"/>
          <w:sz w:val="20"/>
          <w:szCs w:val="20"/>
        </w:rPr>
        <w:t>Mashroh</w:t>
      </w:r>
      <w:proofErr w:type="spellEnd"/>
      <w:r w:rsidR="00491FE2">
        <w:rPr>
          <w:rFonts w:asciiTheme="majorBidi" w:hAnsiTheme="majorBidi" w:cstheme="majorBidi"/>
          <w:sz w:val="20"/>
          <w:szCs w:val="20"/>
        </w:rPr>
        <w:t xml:space="preserve"> </w:t>
      </w:r>
      <w:r w:rsidR="00CE36B0" w:rsidRPr="00CE36B0">
        <w:rPr>
          <w:rFonts w:asciiTheme="majorBidi" w:hAnsiTheme="majorBidi" w:cstheme="majorBidi"/>
          <w:sz w:val="20"/>
          <w:szCs w:val="20"/>
        </w:rPr>
        <w:t xml:space="preserve"> District, and the area is characterized by a small population density and is close to transportation and electricity lines. Disadvantages of the location: There is no fresh water in the area. It is 12 kilometers away from the main estuary. The recommendation is rejected.</w:t>
      </w:r>
    </w:p>
    <w:p w:rsidR="00A734C3" w:rsidRDefault="00D538F7" w:rsidP="00D84448">
      <w:pPr>
        <w:jc w:val="both"/>
        <w:rPr>
          <w:rFonts w:asciiTheme="majorBidi" w:hAnsiTheme="majorBidi" w:cstheme="majorBidi"/>
          <w:sz w:val="20"/>
          <w:szCs w:val="20"/>
        </w:rPr>
      </w:pPr>
      <w:r>
        <w:rPr>
          <w:rFonts w:asciiTheme="majorBidi" w:hAnsiTheme="majorBidi" w:cstheme="majorBidi"/>
          <w:sz w:val="20"/>
          <w:szCs w:val="20"/>
        </w:rPr>
        <w:t xml:space="preserve">         </w:t>
      </w:r>
      <w:r w:rsidR="00CE36B0" w:rsidRPr="00CE36B0">
        <w:rPr>
          <w:rFonts w:asciiTheme="majorBidi" w:hAnsiTheme="majorBidi" w:cstheme="majorBidi"/>
          <w:sz w:val="20"/>
          <w:szCs w:val="20"/>
        </w:rPr>
        <w:t>Description of the fourth site, its advantages and disadvantages (Al-</w:t>
      </w:r>
      <w:proofErr w:type="spellStart"/>
      <w:r w:rsidR="00CE36B0" w:rsidRPr="00CE36B0">
        <w:rPr>
          <w:rFonts w:asciiTheme="majorBidi" w:hAnsiTheme="majorBidi" w:cstheme="majorBidi"/>
          <w:sz w:val="20"/>
          <w:szCs w:val="20"/>
        </w:rPr>
        <w:t>Hashimiyeh</w:t>
      </w:r>
      <w:proofErr w:type="spellEnd"/>
      <w:r w:rsidR="004C7EE4" w:rsidRPr="004C7EE4">
        <w:rPr>
          <w:rFonts w:asciiTheme="majorBidi" w:hAnsiTheme="majorBidi" w:cstheme="majorBidi"/>
          <w:sz w:val="20"/>
          <w:szCs w:val="20"/>
        </w:rPr>
        <w:t xml:space="preserve"> Region</w:t>
      </w:r>
      <w:r w:rsidR="00CE36B0" w:rsidRPr="00CE36B0">
        <w:rPr>
          <w:rFonts w:asciiTheme="majorBidi" w:hAnsiTheme="majorBidi" w:cstheme="majorBidi"/>
          <w:sz w:val="20"/>
          <w:szCs w:val="20"/>
        </w:rPr>
        <w:t>, Al-</w:t>
      </w:r>
      <w:proofErr w:type="spellStart"/>
      <w:r w:rsidR="00CE36B0" w:rsidRPr="00CE36B0">
        <w:rPr>
          <w:rFonts w:asciiTheme="majorBidi" w:hAnsiTheme="majorBidi" w:cstheme="majorBidi"/>
          <w:sz w:val="20"/>
          <w:szCs w:val="20"/>
        </w:rPr>
        <w:t>Taliah</w:t>
      </w:r>
      <w:proofErr w:type="spellEnd"/>
      <w:r w:rsidR="00CE36B0" w:rsidRPr="00CE36B0">
        <w:rPr>
          <w:rFonts w:asciiTheme="majorBidi" w:hAnsiTheme="majorBidi" w:cstheme="majorBidi"/>
          <w:sz w:val="20"/>
          <w:szCs w:val="20"/>
        </w:rPr>
        <w:t xml:space="preserve"> District) </w:t>
      </w:r>
      <w:r w:rsidR="00D84448" w:rsidRPr="00CE36B0">
        <w:rPr>
          <w:rFonts w:asciiTheme="majorBidi" w:hAnsiTheme="majorBidi" w:cstheme="majorBidi"/>
          <w:sz w:val="20"/>
          <w:szCs w:val="20"/>
        </w:rPr>
        <w:t>the</w:t>
      </w:r>
      <w:r w:rsidR="00CE36B0" w:rsidRPr="00CE36B0">
        <w:rPr>
          <w:rFonts w:asciiTheme="majorBidi" w:hAnsiTheme="majorBidi" w:cstheme="majorBidi"/>
          <w:sz w:val="20"/>
          <w:szCs w:val="20"/>
        </w:rPr>
        <w:t xml:space="preserve"> site is located within the </w:t>
      </w:r>
      <w:proofErr w:type="spellStart"/>
      <w:r w:rsidR="00CE36B0" w:rsidRPr="00CE36B0">
        <w:rPr>
          <w:rFonts w:asciiTheme="majorBidi" w:hAnsiTheme="majorBidi" w:cstheme="majorBidi"/>
          <w:sz w:val="20"/>
          <w:szCs w:val="20"/>
        </w:rPr>
        <w:t>Babil</w:t>
      </w:r>
      <w:proofErr w:type="spellEnd"/>
      <w:r w:rsidR="00CE36B0" w:rsidRPr="00CE36B0">
        <w:rPr>
          <w:rFonts w:asciiTheme="majorBidi" w:hAnsiTheme="majorBidi" w:cstheme="majorBidi"/>
          <w:sz w:val="20"/>
          <w:szCs w:val="20"/>
        </w:rPr>
        <w:t xml:space="preserve"> Governorate, Al-</w:t>
      </w:r>
      <w:proofErr w:type="spellStart"/>
      <w:r w:rsidR="00CE36B0" w:rsidRPr="00CE36B0">
        <w:rPr>
          <w:rFonts w:asciiTheme="majorBidi" w:hAnsiTheme="majorBidi" w:cstheme="majorBidi"/>
          <w:sz w:val="20"/>
          <w:szCs w:val="20"/>
        </w:rPr>
        <w:t>Hashimiyeh</w:t>
      </w:r>
      <w:proofErr w:type="spellEnd"/>
      <w:r w:rsidR="004C7EE4" w:rsidRPr="004C7EE4">
        <w:rPr>
          <w:rFonts w:asciiTheme="majorBidi" w:hAnsiTheme="majorBidi" w:cstheme="majorBidi"/>
          <w:sz w:val="20"/>
          <w:szCs w:val="20"/>
        </w:rPr>
        <w:t xml:space="preserve"> Region</w:t>
      </w:r>
      <w:r w:rsidR="00CE36B0" w:rsidRPr="00CE36B0">
        <w:rPr>
          <w:rFonts w:asciiTheme="majorBidi" w:hAnsiTheme="majorBidi" w:cstheme="majorBidi"/>
          <w:sz w:val="20"/>
          <w:szCs w:val="20"/>
        </w:rPr>
        <w:t xml:space="preserve">, </w:t>
      </w:r>
      <w:proofErr w:type="gramStart"/>
      <w:r w:rsidR="00CE36B0" w:rsidRPr="00CE36B0">
        <w:rPr>
          <w:rFonts w:asciiTheme="majorBidi" w:hAnsiTheme="majorBidi" w:cstheme="majorBidi"/>
          <w:sz w:val="20"/>
          <w:szCs w:val="20"/>
        </w:rPr>
        <w:t>Al</w:t>
      </w:r>
      <w:proofErr w:type="gramEnd"/>
      <w:r w:rsidR="00CE36B0" w:rsidRPr="00CE36B0">
        <w:rPr>
          <w:rFonts w:asciiTheme="majorBidi" w:hAnsiTheme="majorBidi" w:cstheme="majorBidi"/>
          <w:sz w:val="20"/>
          <w:szCs w:val="20"/>
        </w:rPr>
        <w:t>-</w:t>
      </w:r>
      <w:proofErr w:type="spellStart"/>
      <w:r w:rsidR="00CE36B0" w:rsidRPr="00CE36B0">
        <w:rPr>
          <w:rFonts w:asciiTheme="majorBidi" w:hAnsiTheme="majorBidi" w:cstheme="majorBidi"/>
          <w:sz w:val="20"/>
          <w:szCs w:val="20"/>
        </w:rPr>
        <w:t>Taliah</w:t>
      </w:r>
      <w:proofErr w:type="spellEnd"/>
      <w:r w:rsidR="00CE36B0" w:rsidRPr="00CE36B0">
        <w:rPr>
          <w:rFonts w:asciiTheme="majorBidi" w:hAnsiTheme="majorBidi" w:cstheme="majorBidi"/>
          <w:sz w:val="20"/>
          <w:szCs w:val="20"/>
        </w:rPr>
        <w:t xml:space="preserve"> District. The water source is fresh surface water, a canal branching off from the Euphrates River. It is 18 km away from the Euphrates River. The area is characterized by a small population density and is close to transportation and electricity lines. </w:t>
      </w:r>
      <w:proofErr w:type="gramStart"/>
      <w:r w:rsidR="00D84448">
        <w:rPr>
          <w:rFonts w:asciiTheme="majorBidi" w:hAnsiTheme="majorBidi" w:cstheme="majorBidi"/>
          <w:sz w:val="20"/>
          <w:szCs w:val="20"/>
        </w:rPr>
        <w:t>r</w:t>
      </w:r>
      <w:r w:rsidR="00CE36B0" w:rsidRPr="00CE36B0">
        <w:rPr>
          <w:rFonts w:asciiTheme="majorBidi" w:hAnsiTheme="majorBidi" w:cstheme="majorBidi"/>
          <w:sz w:val="20"/>
          <w:szCs w:val="20"/>
        </w:rPr>
        <w:t>ecommendation</w:t>
      </w:r>
      <w:proofErr w:type="gramEnd"/>
      <w:r w:rsidR="00CE36B0" w:rsidRPr="00CE36B0">
        <w:rPr>
          <w:rFonts w:asciiTheme="majorBidi" w:hAnsiTheme="majorBidi" w:cstheme="majorBidi"/>
          <w:sz w:val="20"/>
          <w:szCs w:val="20"/>
        </w:rPr>
        <w:t xml:space="preserve"> Acceptable to average.</w:t>
      </w:r>
    </w:p>
    <w:p w:rsidR="000452AD" w:rsidRDefault="00B75AED" w:rsidP="00A734C3">
      <w:pPr>
        <w:jc w:val="both"/>
        <w:rPr>
          <w:rFonts w:asciiTheme="majorBidi" w:hAnsiTheme="majorBidi" w:cstheme="majorBidi"/>
          <w:sz w:val="20"/>
          <w:szCs w:val="20"/>
        </w:rPr>
      </w:pPr>
      <w:r w:rsidRPr="00C36241">
        <w:rPr>
          <w:rFonts w:asciiTheme="majorBidi" w:hAnsiTheme="majorBidi" w:cstheme="majorBidi"/>
          <w:noProof/>
          <w:sz w:val="20"/>
          <w:szCs w:val="20"/>
        </w:rPr>
        <mc:AlternateContent>
          <mc:Choice Requires="wps">
            <w:drawing>
              <wp:anchor distT="0" distB="0" distL="114300" distR="114300" simplePos="0" relativeHeight="251667456" behindDoc="0" locked="0" layoutInCell="1" allowOverlap="1" wp14:anchorId="0305F5ED" wp14:editId="16B84863">
                <wp:simplePos x="0" y="0"/>
                <wp:positionH relativeFrom="column">
                  <wp:posOffset>0</wp:posOffset>
                </wp:positionH>
                <wp:positionV relativeFrom="paragraph">
                  <wp:posOffset>110067</wp:posOffset>
                </wp:positionV>
                <wp:extent cx="5891953" cy="5334000"/>
                <wp:effectExtent l="0" t="0" r="13970" b="1905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953" cy="5334000"/>
                        </a:xfrm>
                        <a:prstGeom prst="rect">
                          <a:avLst/>
                        </a:prstGeom>
                        <a:solidFill>
                          <a:srgbClr val="FFFFFF"/>
                        </a:solidFill>
                        <a:ln w="9525">
                          <a:solidFill>
                            <a:srgbClr val="000000"/>
                          </a:solidFill>
                          <a:miter lim="800000"/>
                          <a:headEnd/>
                          <a:tailEnd/>
                        </a:ln>
                      </wps:spPr>
                      <wps:txbx>
                        <w:txbxContent>
                          <w:p w:rsidR="00C36241" w:rsidRDefault="00C36241" w:rsidP="00B75AED">
                            <w:pPr>
                              <w:jc w:val="center"/>
                            </w:pPr>
                            <w:r>
                              <w:rPr>
                                <w:noProof/>
                              </w:rPr>
                              <w:drawing>
                                <wp:inline distT="0" distB="0" distL="0" distR="0" wp14:anchorId="2EBBC14C" wp14:editId="73F35679">
                                  <wp:extent cx="2809875" cy="2571750"/>
                                  <wp:effectExtent l="0" t="0" r="9525" b="19050"/>
                                  <wp:docPr id="62" name="Chart 62" title="Th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drawing>
                                <wp:inline distT="0" distB="0" distL="0" distR="0" wp14:anchorId="5949664D" wp14:editId="6FE68C09">
                                  <wp:extent cx="2844800" cy="2573866"/>
                                  <wp:effectExtent l="0" t="0" r="12700" b="1714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36241" w:rsidRDefault="00C36241" w:rsidP="00B75AED">
                            <w:pPr>
                              <w:jc w:val="center"/>
                            </w:pPr>
                            <w:r>
                              <w:rPr>
                                <w:noProof/>
                              </w:rPr>
                              <w:drawing>
                                <wp:inline distT="0" distB="0" distL="0" distR="0" wp14:anchorId="7A971CF8" wp14:editId="123F3EEC">
                                  <wp:extent cx="2844800" cy="2472266"/>
                                  <wp:effectExtent l="0" t="0" r="12700" b="23495"/>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drawing>
                                <wp:inline distT="0" distB="0" distL="0" distR="0" wp14:anchorId="1F5D9BB5" wp14:editId="652B3C87">
                                  <wp:extent cx="2819400" cy="2472266"/>
                                  <wp:effectExtent l="0" t="0" r="19050" b="23495"/>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0;margin-top:8.65pt;width:463.95pt;height:4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">
                <v:textbox>
                  <w:txbxContent>
                    <w:p w:rsidR="00C36241" w:rsidRDefault="00C36241" w:rsidP="00B75AED">
                      <w:pPr>
                        <w:jc w:val="center"/>
                      </w:pPr>
                      <w:r>
                        <w:rPr>
                          <w:noProof/>
                        </w:rPr>
                        <w:drawing>
                          <wp:inline distT="0" distB="0" distL="0" distR="0" wp14:anchorId="2EBBC14C" wp14:editId="73F35679">
                            <wp:extent cx="2809875" cy="2571750"/>
                            <wp:effectExtent l="0" t="0" r="9525" b="19050"/>
                            <wp:docPr id="62" name="Chart 62" title="Th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drawing>
                          <wp:inline distT="0" distB="0" distL="0" distR="0" wp14:anchorId="5949664D" wp14:editId="6FE68C09">
                            <wp:extent cx="2844800" cy="2573866"/>
                            <wp:effectExtent l="0" t="0" r="12700" b="1714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36241" w:rsidRDefault="00C36241" w:rsidP="00B75AED">
                      <w:pPr>
                        <w:jc w:val="center"/>
                      </w:pPr>
                      <w:r>
                        <w:rPr>
                          <w:noProof/>
                        </w:rPr>
                        <w:drawing>
                          <wp:inline distT="0" distB="0" distL="0" distR="0" wp14:anchorId="7A971CF8" wp14:editId="123F3EEC">
                            <wp:extent cx="2844800" cy="2472266"/>
                            <wp:effectExtent l="0" t="0" r="12700" b="23495"/>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drawing>
                          <wp:inline distT="0" distB="0" distL="0" distR="0" wp14:anchorId="1F5D9BB5" wp14:editId="652B3C87">
                            <wp:extent cx="2819400" cy="2472266"/>
                            <wp:effectExtent l="0" t="0" r="19050" b="23495"/>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shape>
            </w:pict>
          </mc:Fallback>
        </mc:AlternateContent>
      </w:r>
    </w:p>
    <w:p w:rsidR="000452AD" w:rsidRDefault="000452AD" w:rsidP="000A37DA">
      <w:pPr>
        <w:jc w:val="both"/>
        <w:rPr>
          <w:rFonts w:asciiTheme="majorBidi" w:hAnsiTheme="majorBidi" w:cstheme="majorBidi"/>
          <w:sz w:val="20"/>
          <w:szCs w:val="20"/>
        </w:rPr>
      </w:pPr>
    </w:p>
    <w:p w:rsidR="000452AD" w:rsidRDefault="000452AD" w:rsidP="000A37DA">
      <w:pPr>
        <w:jc w:val="both"/>
        <w:rPr>
          <w:rFonts w:asciiTheme="majorBidi" w:hAnsiTheme="majorBidi" w:cstheme="majorBidi"/>
          <w:sz w:val="20"/>
          <w:szCs w:val="20"/>
        </w:rPr>
      </w:pPr>
    </w:p>
    <w:p w:rsidR="000452AD" w:rsidRDefault="000452AD" w:rsidP="000A37DA">
      <w:pPr>
        <w:jc w:val="both"/>
        <w:rPr>
          <w:rFonts w:asciiTheme="majorBidi" w:hAnsiTheme="majorBidi" w:cstheme="majorBidi"/>
          <w:sz w:val="20"/>
          <w:szCs w:val="20"/>
        </w:rPr>
      </w:pPr>
    </w:p>
    <w:p w:rsidR="000452AD" w:rsidRPr="00CE36B0" w:rsidRDefault="000452AD" w:rsidP="000A37DA">
      <w:pPr>
        <w:jc w:val="both"/>
        <w:rPr>
          <w:rFonts w:asciiTheme="majorBidi" w:hAnsiTheme="majorBidi" w:cstheme="majorBidi"/>
          <w:sz w:val="20"/>
          <w:szCs w:val="20"/>
        </w:rPr>
      </w:pPr>
    </w:p>
    <w:p w:rsidR="00A642B6" w:rsidRDefault="00A642B6" w:rsidP="00B50C4C">
      <w:pPr>
        <w:jc w:val="center"/>
        <w:rPr>
          <w:rFonts w:asciiTheme="majorBidi" w:hAnsiTheme="majorBidi" w:cstheme="majorBidi"/>
          <w:i/>
          <w:iCs/>
          <w:sz w:val="18"/>
          <w:szCs w:val="18"/>
        </w:rPr>
      </w:pPr>
    </w:p>
    <w:p w:rsidR="007500A2" w:rsidRPr="000A37DA" w:rsidRDefault="007500A2" w:rsidP="000A37DA">
      <w:pPr>
        <w:jc w:val="center"/>
        <w:rPr>
          <w:rFonts w:asciiTheme="majorBidi" w:hAnsiTheme="majorBidi" w:cstheme="majorBidi"/>
          <w:sz w:val="18"/>
          <w:szCs w:val="18"/>
        </w:rPr>
      </w:pPr>
    </w:p>
    <w:p w:rsidR="007500A2" w:rsidRPr="007500A2" w:rsidRDefault="007500A2" w:rsidP="00AC408C">
      <w:pPr>
        <w:jc w:val="center"/>
        <w:rPr>
          <w:rFonts w:asciiTheme="majorBidi" w:hAnsiTheme="majorBidi" w:cstheme="majorBidi"/>
          <w:sz w:val="20"/>
          <w:szCs w:val="20"/>
        </w:rPr>
      </w:pPr>
    </w:p>
    <w:p w:rsidR="007A230F" w:rsidRDefault="007A230F" w:rsidP="00AC408C">
      <w:pPr>
        <w:jc w:val="center"/>
        <w:rPr>
          <w:rFonts w:asciiTheme="majorBidi" w:hAnsiTheme="majorBidi" w:cstheme="majorBidi"/>
          <w:sz w:val="20"/>
          <w:szCs w:val="20"/>
        </w:rPr>
      </w:pPr>
    </w:p>
    <w:p w:rsidR="00AC408C" w:rsidRDefault="00AC408C" w:rsidP="00AC408C">
      <w:pPr>
        <w:jc w:val="center"/>
        <w:rPr>
          <w:rFonts w:asciiTheme="majorBidi" w:hAnsiTheme="majorBidi" w:cstheme="majorBidi"/>
          <w:sz w:val="20"/>
          <w:szCs w:val="20"/>
        </w:rPr>
      </w:pPr>
    </w:p>
    <w:p w:rsidR="00561DF4" w:rsidRDefault="00561DF4" w:rsidP="00B75AED">
      <w:pPr>
        <w:jc w:val="center"/>
        <w:rPr>
          <w:rFonts w:asciiTheme="majorBidi" w:hAnsiTheme="majorBidi" w:cstheme="majorBidi"/>
          <w:sz w:val="20"/>
          <w:szCs w:val="20"/>
        </w:rPr>
      </w:pPr>
    </w:p>
    <w:p w:rsidR="00862E99" w:rsidRDefault="00862E99" w:rsidP="00AC408C">
      <w:pPr>
        <w:jc w:val="center"/>
        <w:rPr>
          <w:rFonts w:asciiTheme="majorBidi" w:hAnsiTheme="majorBidi" w:cstheme="majorBidi"/>
          <w:sz w:val="20"/>
          <w:szCs w:val="20"/>
        </w:rPr>
      </w:pPr>
    </w:p>
    <w:p w:rsidR="00C36241" w:rsidRDefault="00C36241" w:rsidP="00AC408C">
      <w:pPr>
        <w:jc w:val="center"/>
        <w:rPr>
          <w:rFonts w:asciiTheme="majorBidi" w:hAnsiTheme="majorBidi" w:cstheme="majorBidi"/>
          <w:sz w:val="20"/>
          <w:szCs w:val="20"/>
        </w:rPr>
      </w:pPr>
    </w:p>
    <w:p w:rsidR="00C36241" w:rsidRDefault="00C36241" w:rsidP="00AC408C">
      <w:pPr>
        <w:jc w:val="center"/>
        <w:rPr>
          <w:rFonts w:asciiTheme="majorBidi" w:hAnsiTheme="majorBidi" w:cstheme="majorBidi"/>
          <w:sz w:val="20"/>
          <w:szCs w:val="20"/>
        </w:rPr>
      </w:pPr>
    </w:p>
    <w:p w:rsidR="00C36241" w:rsidRDefault="00C36241" w:rsidP="00AC408C">
      <w:pPr>
        <w:jc w:val="center"/>
        <w:rPr>
          <w:rFonts w:asciiTheme="majorBidi" w:hAnsiTheme="majorBidi" w:cstheme="majorBidi"/>
          <w:sz w:val="20"/>
          <w:szCs w:val="20"/>
        </w:rPr>
      </w:pPr>
    </w:p>
    <w:p w:rsidR="00C36241" w:rsidRDefault="00C36241" w:rsidP="00AC408C">
      <w:pPr>
        <w:jc w:val="center"/>
        <w:rPr>
          <w:rFonts w:asciiTheme="majorBidi" w:hAnsiTheme="majorBidi" w:cstheme="majorBidi"/>
          <w:sz w:val="20"/>
          <w:szCs w:val="20"/>
        </w:rPr>
      </w:pPr>
    </w:p>
    <w:p w:rsidR="00C36241" w:rsidRDefault="00C36241" w:rsidP="00AC408C">
      <w:pPr>
        <w:jc w:val="center"/>
        <w:rPr>
          <w:rFonts w:asciiTheme="majorBidi" w:hAnsiTheme="majorBidi" w:cstheme="majorBidi"/>
          <w:sz w:val="20"/>
          <w:szCs w:val="20"/>
        </w:rPr>
      </w:pPr>
    </w:p>
    <w:p w:rsidR="00C36241" w:rsidRDefault="00C36241" w:rsidP="00B75AED">
      <w:pPr>
        <w:rPr>
          <w:rFonts w:asciiTheme="majorBidi" w:hAnsiTheme="majorBidi" w:cstheme="majorBidi"/>
          <w:sz w:val="20"/>
          <w:szCs w:val="20"/>
        </w:rPr>
      </w:pPr>
    </w:p>
    <w:p w:rsidR="00A734C3" w:rsidRDefault="00A734C3" w:rsidP="00B75AED">
      <w:pPr>
        <w:rPr>
          <w:rFonts w:asciiTheme="majorBidi" w:hAnsiTheme="majorBidi" w:cstheme="majorBidi"/>
          <w:sz w:val="20"/>
          <w:szCs w:val="20"/>
        </w:rPr>
      </w:pPr>
    </w:p>
    <w:p w:rsidR="00A734C3" w:rsidRPr="00CE36B0" w:rsidRDefault="00D538F7" w:rsidP="00A734C3">
      <w:pPr>
        <w:jc w:val="both"/>
        <w:rPr>
          <w:rFonts w:asciiTheme="majorBidi" w:hAnsiTheme="majorBidi" w:cstheme="majorBidi"/>
          <w:sz w:val="20"/>
          <w:szCs w:val="20"/>
        </w:rPr>
      </w:pPr>
      <w:r>
        <w:rPr>
          <w:rFonts w:asciiTheme="majorBidi" w:hAnsiTheme="majorBidi" w:cstheme="majorBidi"/>
          <w:sz w:val="20"/>
          <w:szCs w:val="20"/>
        </w:rPr>
        <w:t xml:space="preserve">         </w:t>
      </w:r>
      <w:r w:rsidR="00A734C3" w:rsidRPr="00CE36B0">
        <w:rPr>
          <w:rFonts w:asciiTheme="majorBidi" w:hAnsiTheme="majorBidi" w:cstheme="majorBidi"/>
          <w:sz w:val="20"/>
          <w:szCs w:val="20"/>
        </w:rPr>
        <w:t>Description of the fifth site, its advantages and disadvantages (Al-</w:t>
      </w:r>
      <w:proofErr w:type="spellStart"/>
      <w:r w:rsidR="00A734C3" w:rsidRPr="00CE36B0">
        <w:rPr>
          <w:rFonts w:asciiTheme="majorBidi" w:hAnsiTheme="majorBidi" w:cstheme="majorBidi"/>
          <w:sz w:val="20"/>
          <w:szCs w:val="20"/>
        </w:rPr>
        <w:t>Mahawil</w:t>
      </w:r>
      <w:proofErr w:type="spellEnd"/>
      <w:r w:rsidR="00A734C3" w:rsidRPr="004C7EE4">
        <w:rPr>
          <w:rFonts w:asciiTheme="majorBidi" w:hAnsiTheme="majorBidi" w:cstheme="majorBidi"/>
          <w:sz w:val="20"/>
          <w:szCs w:val="20"/>
        </w:rPr>
        <w:t xml:space="preserve"> Region</w:t>
      </w:r>
      <w:r w:rsidR="00A734C3" w:rsidRPr="00CE36B0">
        <w:rPr>
          <w:rFonts w:asciiTheme="majorBidi" w:hAnsiTheme="majorBidi" w:cstheme="majorBidi"/>
          <w:sz w:val="20"/>
          <w:szCs w:val="20"/>
        </w:rPr>
        <w:t xml:space="preserve">, Al-Imam District) </w:t>
      </w:r>
      <w:proofErr w:type="gramStart"/>
      <w:r w:rsidR="00A734C3" w:rsidRPr="00CE36B0">
        <w:rPr>
          <w:rFonts w:asciiTheme="majorBidi" w:hAnsiTheme="majorBidi" w:cstheme="majorBidi"/>
          <w:sz w:val="20"/>
          <w:szCs w:val="20"/>
        </w:rPr>
        <w:t>The</w:t>
      </w:r>
      <w:proofErr w:type="gramEnd"/>
      <w:r w:rsidR="00A734C3" w:rsidRPr="00CE36B0">
        <w:rPr>
          <w:rFonts w:asciiTheme="majorBidi" w:hAnsiTheme="majorBidi" w:cstheme="majorBidi"/>
          <w:sz w:val="20"/>
          <w:szCs w:val="20"/>
        </w:rPr>
        <w:t xml:space="preserve"> site is located within the </w:t>
      </w:r>
      <w:proofErr w:type="spellStart"/>
      <w:r w:rsidR="00A734C3" w:rsidRPr="00CE36B0">
        <w:rPr>
          <w:rFonts w:asciiTheme="majorBidi" w:hAnsiTheme="majorBidi" w:cstheme="majorBidi"/>
          <w:sz w:val="20"/>
          <w:szCs w:val="20"/>
        </w:rPr>
        <w:t>Babil</w:t>
      </w:r>
      <w:proofErr w:type="spellEnd"/>
      <w:r w:rsidR="00A734C3" w:rsidRPr="00CE36B0">
        <w:rPr>
          <w:rFonts w:asciiTheme="majorBidi" w:hAnsiTheme="majorBidi" w:cstheme="majorBidi"/>
          <w:sz w:val="20"/>
          <w:szCs w:val="20"/>
        </w:rPr>
        <w:t xml:space="preserve"> Governorate, Al-</w:t>
      </w:r>
      <w:proofErr w:type="spellStart"/>
      <w:r w:rsidR="00A734C3" w:rsidRPr="00CE36B0">
        <w:rPr>
          <w:rFonts w:asciiTheme="majorBidi" w:hAnsiTheme="majorBidi" w:cstheme="majorBidi"/>
          <w:sz w:val="20"/>
          <w:szCs w:val="20"/>
        </w:rPr>
        <w:t>Mahawi</w:t>
      </w:r>
      <w:proofErr w:type="spellEnd"/>
      <w:r w:rsidR="00A734C3" w:rsidRPr="004C7EE4">
        <w:rPr>
          <w:rFonts w:asciiTheme="majorBidi" w:hAnsiTheme="majorBidi" w:cstheme="majorBidi"/>
          <w:sz w:val="20"/>
          <w:szCs w:val="20"/>
        </w:rPr>
        <w:t xml:space="preserve"> Region</w:t>
      </w:r>
      <w:r w:rsidR="00A734C3" w:rsidRPr="00CE36B0">
        <w:rPr>
          <w:rFonts w:asciiTheme="majorBidi" w:hAnsiTheme="majorBidi" w:cstheme="majorBidi"/>
          <w:sz w:val="20"/>
          <w:szCs w:val="20"/>
        </w:rPr>
        <w:t xml:space="preserve">, Al-Imam District. The water source is fresh surface water, a canal branching off from the Euphrates River, 40 km away from the Euphrates River. The area is </w:t>
      </w:r>
      <w:r w:rsidR="00A734C3" w:rsidRPr="00CE36B0">
        <w:rPr>
          <w:rFonts w:asciiTheme="majorBidi" w:hAnsiTheme="majorBidi" w:cstheme="majorBidi"/>
          <w:sz w:val="20"/>
          <w:szCs w:val="20"/>
        </w:rPr>
        <w:lastRenderedPageBreak/>
        <w:t>characterized by a small population density and is close to transportation and electricity lines. Disadvantages: The location is 40 km away from the main river, the Euphrates. The recommendation is acceptable.</w:t>
      </w:r>
    </w:p>
    <w:p w:rsidR="00A734C3" w:rsidRDefault="00D538F7" w:rsidP="00A734C3">
      <w:pPr>
        <w:jc w:val="both"/>
        <w:rPr>
          <w:rFonts w:asciiTheme="majorBidi" w:hAnsiTheme="majorBidi" w:cstheme="majorBidi"/>
          <w:sz w:val="20"/>
          <w:szCs w:val="20"/>
        </w:rPr>
      </w:pPr>
      <w:r>
        <w:rPr>
          <w:rFonts w:asciiTheme="majorBidi" w:hAnsiTheme="majorBidi" w:cstheme="majorBidi"/>
          <w:sz w:val="20"/>
          <w:szCs w:val="20"/>
        </w:rPr>
        <w:t xml:space="preserve">         </w:t>
      </w:r>
      <w:r w:rsidR="00A734C3" w:rsidRPr="00CE36B0">
        <w:rPr>
          <w:rFonts w:asciiTheme="majorBidi" w:hAnsiTheme="majorBidi" w:cstheme="majorBidi"/>
          <w:sz w:val="20"/>
          <w:szCs w:val="20"/>
        </w:rPr>
        <w:t>Description of the sixth site, its advantages and disadvantages (Al-</w:t>
      </w:r>
      <w:proofErr w:type="spellStart"/>
      <w:r w:rsidR="00A734C3" w:rsidRPr="00CE36B0">
        <w:rPr>
          <w:rFonts w:asciiTheme="majorBidi" w:hAnsiTheme="majorBidi" w:cstheme="majorBidi"/>
          <w:sz w:val="20"/>
          <w:szCs w:val="20"/>
        </w:rPr>
        <w:t>Musayyab</w:t>
      </w:r>
      <w:proofErr w:type="spellEnd"/>
      <w:r w:rsidR="00A734C3" w:rsidRPr="004C7EE4">
        <w:rPr>
          <w:rFonts w:asciiTheme="majorBidi" w:hAnsiTheme="majorBidi" w:cstheme="majorBidi"/>
          <w:sz w:val="20"/>
          <w:szCs w:val="20"/>
        </w:rPr>
        <w:t xml:space="preserve"> Region</w:t>
      </w:r>
      <w:r w:rsidR="00A734C3" w:rsidRPr="00CE36B0">
        <w:rPr>
          <w:rFonts w:asciiTheme="majorBidi" w:hAnsiTheme="majorBidi" w:cstheme="majorBidi"/>
          <w:sz w:val="20"/>
          <w:szCs w:val="20"/>
        </w:rPr>
        <w:t>, Al-</w:t>
      </w:r>
      <w:proofErr w:type="spellStart"/>
      <w:r w:rsidR="00A734C3" w:rsidRPr="00CE36B0">
        <w:rPr>
          <w:rFonts w:asciiTheme="majorBidi" w:hAnsiTheme="majorBidi" w:cstheme="majorBidi"/>
          <w:sz w:val="20"/>
          <w:szCs w:val="20"/>
        </w:rPr>
        <w:t>Mashrou</w:t>
      </w:r>
      <w:proofErr w:type="spellEnd"/>
      <w:r w:rsidR="00A734C3" w:rsidRPr="00CE36B0">
        <w:rPr>
          <w:rFonts w:asciiTheme="majorBidi" w:hAnsiTheme="majorBidi" w:cstheme="majorBidi"/>
          <w:sz w:val="20"/>
          <w:szCs w:val="20"/>
        </w:rPr>
        <w:t xml:space="preserve">’ District) </w:t>
      </w:r>
      <w:proofErr w:type="gramStart"/>
      <w:r w:rsidR="00A734C3" w:rsidRPr="00CE36B0">
        <w:rPr>
          <w:rFonts w:asciiTheme="majorBidi" w:hAnsiTheme="majorBidi" w:cstheme="majorBidi"/>
          <w:sz w:val="20"/>
          <w:szCs w:val="20"/>
        </w:rPr>
        <w:t>The</w:t>
      </w:r>
      <w:proofErr w:type="gramEnd"/>
      <w:r w:rsidR="00A734C3" w:rsidRPr="00CE36B0">
        <w:rPr>
          <w:rFonts w:asciiTheme="majorBidi" w:hAnsiTheme="majorBidi" w:cstheme="majorBidi"/>
          <w:sz w:val="20"/>
          <w:szCs w:val="20"/>
        </w:rPr>
        <w:t xml:space="preserve"> site is located within the </w:t>
      </w:r>
      <w:proofErr w:type="spellStart"/>
      <w:r w:rsidR="00A734C3" w:rsidRPr="00CE36B0">
        <w:rPr>
          <w:rFonts w:asciiTheme="majorBidi" w:hAnsiTheme="majorBidi" w:cstheme="majorBidi"/>
          <w:sz w:val="20"/>
          <w:szCs w:val="20"/>
        </w:rPr>
        <w:t>Babil</w:t>
      </w:r>
      <w:proofErr w:type="spellEnd"/>
      <w:r w:rsidR="00A734C3" w:rsidRPr="00CE36B0">
        <w:rPr>
          <w:rFonts w:asciiTheme="majorBidi" w:hAnsiTheme="majorBidi" w:cstheme="majorBidi"/>
          <w:sz w:val="20"/>
          <w:szCs w:val="20"/>
        </w:rPr>
        <w:t xml:space="preserve"> Governorate, Al-</w:t>
      </w:r>
      <w:proofErr w:type="spellStart"/>
      <w:r w:rsidR="00A734C3" w:rsidRPr="00CE36B0">
        <w:rPr>
          <w:rFonts w:asciiTheme="majorBidi" w:hAnsiTheme="majorBidi" w:cstheme="majorBidi"/>
          <w:sz w:val="20"/>
          <w:szCs w:val="20"/>
        </w:rPr>
        <w:t>Musayyib</w:t>
      </w:r>
      <w:proofErr w:type="spellEnd"/>
      <w:r w:rsidR="00A734C3" w:rsidRPr="00476430">
        <w:rPr>
          <w:rFonts w:asciiTheme="majorBidi" w:hAnsiTheme="majorBidi" w:cstheme="majorBidi"/>
          <w:sz w:val="20"/>
          <w:szCs w:val="20"/>
        </w:rPr>
        <w:t xml:space="preserve"> Region</w:t>
      </w:r>
      <w:r w:rsidR="00A734C3" w:rsidRPr="00CE36B0">
        <w:rPr>
          <w:rFonts w:asciiTheme="majorBidi" w:hAnsiTheme="majorBidi" w:cstheme="majorBidi"/>
          <w:sz w:val="20"/>
          <w:szCs w:val="20"/>
        </w:rPr>
        <w:t>, Al-</w:t>
      </w:r>
      <w:proofErr w:type="spellStart"/>
      <w:r w:rsidR="00A734C3" w:rsidRPr="00CE36B0">
        <w:rPr>
          <w:rFonts w:asciiTheme="majorBidi" w:hAnsiTheme="majorBidi" w:cstheme="majorBidi"/>
          <w:sz w:val="20"/>
          <w:szCs w:val="20"/>
        </w:rPr>
        <w:t>Mashrou</w:t>
      </w:r>
      <w:proofErr w:type="spellEnd"/>
      <w:r w:rsidR="00A734C3" w:rsidRPr="00CE36B0">
        <w:rPr>
          <w:rFonts w:asciiTheme="majorBidi" w:hAnsiTheme="majorBidi" w:cstheme="majorBidi"/>
          <w:sz w:val="20"/>
          <w:szCs w:val="20"/>
        </w:rPr>
        <w:t>’ District. The area is characterized by a small population density and is close to transportation and electricity lines. Disadvantages of the site: There is no fresh water in the area, and it is 12 kilometers away from the public estuary. The recommendation is rejected.</w:t>
      </w:r>
    </w:p>
    <w:p w:rsidR="00A734C3" w:rsidRDefault="00D538F7" w:rsidP="00A734C3">
      <w:pPr>
        <w:jc w:val="both"/>
        <w:rPr>
          <w:rFonts w:asciiTheme="majorBidi" w:hAnsiTheme="majorBidi" w:cstheme="majorBidi"/>
          <w:sz w:val="20"/>
          <w:szCs w:val="20"/>
        </w:rPr>
      </w:pPr>
      <w:r>
        <w:rPr>
          <w:rFonts w:asciiTheme="majorBidi" w:hAnsiTheme="majorBidi" w:cstheme="majorBidi"/>
          <w:sz w:val="20"/>
          <w:szCs w:val="20"/>
        </w:rPr>
        <w:t xml:space="preserve">         </w:t>
      </w:r>
      <w:r w:rsidR="00F87782">
        <w:rPr>
          <w:rFonts w:asciiTheme="majorBidi" w:hAnsiTheme="majorBidi" w:cstheme="majorBidi"/>
          <w:sz w:val="20"/>
          <w:szCs w:val="20"/>
        </w:rPr>
        <w:t xml:space="preserve"> </w:t>
      </w:r>
      <w:r w:rsidR="00A734C3" w:rsidRPr="004C7EE4">
        <w:rPr>
          <w:rFonts w:asciiTheme="majorBidi" w:hAnsiTheme="majorBidi" w:cstheme="majorBidi"/>
          <w:sz w:val="20"/>
          <w:szCs w:val="20"/>
        </w:rPr>
        <w:t>Description of the seventh site, its advantages and disadvantages (Al-</w:t>
      </w:r>
      <w:proofErr w:type="spellStart"/>
      <w:r w:rsidR="00A734C3" w:rsidRPr="004C7EE4">
        <w:rPr>
          <w:rFonts w:asciiTheme="majorBidi" w:hAnsiTheme="majorBidi" w:cstheme="majorBidi"/>
          <w:sz w:val="20"/>
          <w:szCs w:val="20"/>
        </w:rPr>
        <w:t>Mahawi</w:t>
      </w:r>
      <w:proofErr w:type="spellEnd"/>
      <w:r w:rsidR="00A734C3" w:rsidRPr="00476430">
        <w:rPr>
          <w:rFonts w:asciiTheme="majorBidi" w:hAnsiTheme="majorBidi" w:cstheme="majorBidi"/>
          <w:sz w:val="20"/>
          <w:szCs w:val="20"/>
        </w:rPr>
        <w:t xml:space="preserve"> Region </w:t>
      </w:r>
      <w:r w:rsidR="00A734C3" w:rsidRPr="004C7EE4">
        <w:rPr>
          <w:rFonts w:asciiTheme="majorBidi" w:hAnsiTheme="majorBidi" w:cstheme="majorBidi"/>
          <w:sz w:val="20"/>
          <w:szCs w:val="20"/>
        </w:rPr>
        <w:t xml:space="preserve">l, Nile District) </w:t>
      </w:r>
      <w:proofErr w:type="gramStart"/>
      <w:r w:rsidR="00A734C3" w:rsidRPr="004C7EE4">
        <w:rPr>
          <w:rFonts w:asciiTheme="majorBidi" w:hAnsiTheme="majorBidi" w:cstheme="majorBidi"/>
          <w:sz w:val="20"/>
          <w:szCs w:val="20"/>
        </w:rPr>
        <w:t>The</w:t>
      </w:r>
      <w:proofErr w:type="gramEnd"/>
      <w:r w:rsidR="00A734C3" w:rsidRPr="004C7EE4">
        <w:rPr>
          <w:rFonts w:asciiTheme="majorBidi" w:hAnsiTheme="majorBidi" w:cstheme="majorBidi"/>
          <w:sz w:val="20"/>
          <w:szCs w:val="20"/>
        </w:rPr>
        <w:t xml:space="preserve"> site is located within </w:t>
      </w:r>
      <w:proofErr w:type="spellStart"/>
      <w:r w:rsidR="00A734C3" w:rsidRPr="004C7EE4">
        <w:rPr>
          <w:rFonts w:asciiTheme="majorBidi" w:hAnsiTheme="majorBidi" w:cstheme="majorBidi"/>
          <w:sz w:val="20"/>
          <w:szCs w:val="20"/>
        </w:rPr>
        <w:t>Babil</w:t>
      </w:r>
      <w:proofErr w:type="spellEnd"/>
      <w:r w:rsidR="00A734C3" w:rsidRPr="004C7EE4">
        <w:rPr>
          <w:rFonts w:asciiTheme="majorBidi" w:hAnsiTheme="majorBidi" w:cstheme="majorBidi"/>
          <w:sz w:val="20"/>
          <w:szCs w:val="20"/>
        </w:rPr>
        <w:t xml:space="preserve"> Governorate, Al-</w:t>
      </w:r>
      <w:proofErr w:type="spellStart"/>
      <w:r w:rsidR="00A734C3" w:rsidRPr="004C7EE4">
        <w:rPr>
          <w:rFonts w:asciiTheme="majorBidi" w:hAnsiTheme="majorBidi" w:cstheme="majorBidi"/>
          <w:sz w:val="20"/>
          <w:szCs w:val="20"/>
        </w:rPr>
        <w:t>Mahawi</w:t>
      </w:r>
      <w:proofErr w:type="spellEnd"/>
      <w:r w:rsidR="00A734C3" w:rsidRPr="00476430">
        <w:rPr>
          <w:rFonts w:asciiTheme="majorBidi" w:hAnsiTheme="majorBidi" w:cstheme="majorBidi"/>
          <w:sz w:val="20"/>
          <w:szCs w:val="20"/>
        </w:rPr>
        <w:t xml:space="preserve"> Region</w:t>
      </w:r>
      <w:r w:rsidR="00A734C3" w:rsidRPr="004C7EE4">
        <w:rPr>
          <w:rFonts w:asciiTheme="majorBidi" w:hAnsiTheme="majorBidi" w:cstheme="majorBidi"/>
          <w:sz w:val="20"/>
          <w:szCs w:val="20"/>
        </w:rPr>
        <w:t>, Nile District. The water source is fresh surface water, a canal that branches off from the Euphrates River for 50 km. The area is characterized by a small population density and is close to transportation and electricity lines. Disadvantages: Location is far from the main water source (Euphrates River). Recommendation: Acceptable.</w:t>
      </w:r>
    </w:p>
    <w:p w:rsidR="007A230F" w:rsidRDefault="00D538F7" w:rsidP="00085A9A">
      <w:pPr>
        <w:jc w:val="both"/>
        <w:rPr>
          <w:rFonts w:asciiTheme="majorBidi" w:hAnsiTheme="majorBidi" w:cstheme="majorBidi"/>
          <w:sz w:val="20"/>
          <w:szCs w:val="20"/>
        </w:rPr>
      </w:pPr>
      <w:r>
        <w:rPr>
          <w:rFonts w:asciiTheme="majorBidi" w:hAnsiTheme="majorBidi" w:cstheme="majorBidi"/>
          <w:sz w:val="20"/>
          <w:szCs w:val="20"/>
        </w:rPr>
        <w:t xml:space="preserve">B.         </w:t>
      </w:r>
      <w:r w:rsidR="00F87782">
        <w:rPr>
          <w:rFonts w:asciiTheme="majorBidi" w:hAnsiTheme="majorBidi" w:cstheme="majorBidi"/>
          <w:sz w:val="20"/>
          <w:szCs w:val="20"/>
        </w:rPr>
        <w:t xml:space="preserve"> </w:t>
      </w:r>
      <w:r w:rsidR="00B2245C" w:rsidRPr="00B2245C">
        <w:rPr>
          <w:rFonts w:asciiTheme="majorBidi" w:hAnsiTheme="majorBidi" w:cstheme="majorBidi"/>
          <w:sz w:val="20"/>
          <w:szCs w:val="20"/>
        </w:rPr>
        <w:t xml:space="preserve">Nominated sites in </w:t>
      </w:r>
      <w:proofErr w:type="spellStart"/>
      <w:r w:rsidR="00B2245C" w:rsidRPr="00B2245C">
        <w:rPr>
          <w:rFonts w:asciiTheme="majorBidi" w:hAnsiTheme="majorBidi" w:cstheme="majorBidi"/>
          <w:sz w:val="20"/>
          <w:szCs w:val="20"/>
        </w:rPr>
        <w:t>Diwaniyah</w:t>
      </w:r>
      <w:proofErr w:type="spellEnd"/>
      <w:r w:rsidR="00B2245C" w:rsidRPr="00B2245C">
        <w:rPr>
          <w:rFonts w:asciiTheme="majorBidi" w:hAnsiTheme="majorBidi" w:cstheme="majorBidi"/>
          <w:sz w:val="20"/>
          <w:szCs w:val="20"/>
        </w:rPr>
        <w:t xml:space="preserve"> Governorate</w:t>
      </w:r>
    </w:p>
    <w:p w:rsidR="00674445" w:rsidRDefault="00674445" w:rsidP="00674445">
      <w:pPr>
        <w:jc w:val="center"/>
        <w:rPr>
          <w:rFonts w:asciiTheme="majorBidi" w:hAnsiTheme="majorBidi" w:cstheme="majorBidi"/>
          <w:sz w:val="20"/>
          <w:szCs w:val="20"/>
        </w:rPr>
      </w:pPr>
      <w:r>
        <w:rPr>
          <w:rFonts w:asciiTheme="majorBidi" w:hAnsiTheme="majorBidi" w:cstheme="majorBidi"/>
          <w:noProof/>
          <w:sz w:val="28"/>
          <w:szCs w:val="28"/>
        </w:rPr>
        <w:drawing>
          <wp:inline distT="0" distB="0" distL="0" distR="0" wp14:anchorId="5F183855" wp14:editId="3F35F5FD">
            <wp:extent cx="5664200" cy="1701800"/>
            <wp:effectExtent l="95250" t="95250" r="88900" b="88900"/>
            <wp:docPr id="39" name="Picture 39" descr="C:\Users\Dell\Desktop\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Untitled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8485" cy="170008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74445" w:rsidRDefault="00674445" w:rsidP="00674445">
      <w:pPr>
        <w:jc w:val="center"/>
        <w:rPr>
          <w:rFonts w:asciiTheme="majorBidi" w:hAnsiTheme="majorBidi" w:cstheme="majorBidi"/>
          <w:i/>
          <w:iCs/>
          <w:sz w:val="18"/>
          <w:szCs w:val="18"/>
        </w:rPr>
      </w:pPr>
      <w:r w:rsidRPr="00674445">
        <w:rPr>
          <w:rFonts w:asciiTheme="majorBidi" w:hAnsiTheme="majorBidi" w:cstheme="majorBidi"/>
          <w:i/>
          <w:iCs/>
          <w:sz w:val="18"/>
          <w:szCs w:val="18"/>
        </w:rPr>
        <w:t>Fig</w:t>
      </w:r>
      <w:r w:rsidRPr="00674445">
        <w:rPr>
          <w:rFonts w:asciiTheme="majorBidi" w:hAnsiTheme="majorBidi" w:cstheme="majorBidi"/>
          <w:i/>
          <w:iCs/>
          <w:sz w:val="18"/>
          <w:szCs w:val="18"/>
        </w:rPr>
        <w:t xml:space="preserve"> 2</w:t>
      </w:r>
      <w:r w:rsidRPr="00674445">
        <w:rPr>
          <w:rFonts w:asciiTheme="majorBidi" w:hAnsiTheme="majorBidi" w:cstheme="majorBidi"/>
          <w:i/>
          <w:iCs/>
          <w:sz w:val="18"/>
          <w:szCs w:val="18"/>
        </w:rPr>
        <w:t xml:space="preserve"> Nomination Sites in AL-</w:t>
      </w:r>
      <w:proofErr w:type="spellStart"/>
      <w:r w:rsidRPr="00674445">
        <w:rPr>
          <w:rFonts w:asciiTheme="majorBidi" w:hAnsiTheme="majorBidi" w:cstheme="majorBidi"/>
          <w:i/>
          <w:iCs/>
          <w:sz w:val="18"/>
          <w:szCs w:val="18"/>
        </w:rPr>
        <w:t>Dewanya</w:t>
      </w:r>
      <w:proofErr w:type="spellEnd"/>
      <w:r w:rsidRPr="00674445">
        <w:rPr>
          <w:rFonts w:asciiTheme="majorBidi" w:hAnsiTheme="majorBidi" w:cstheme="majorBidi"/>
          <w:i/>
          <w:iCs/>
          <w:sz w:val="18"/>
          <w:szCs w:val="18"/>
        </w:rPr>
        <w:t xml:space="preserve"> </w:t>
      </w:r>
      <w:proofErr w:type="spellStart"/>
      <w:r w:rsidRPr="00674445">
        <w:rPr>
          <w:rFonts w:asciiTheme="majorBidi" w:hAnsiTheme="majorBidi" w:cstheme="majorBidi"/>
          <w:i/>
          <w:iCs/>
          <w:sz w:val="18"/>
          <w:szCs w:val="18"/>
        </w:rPr>
        <w:t>Gov</w:t>
      </w:r>
      <w:proofErr w:type="spellEnd"/>
    </w:p>
    <w:p w:rsidR="001164E5" w:rsidRPr="001164E5" w:rsidRDefault="00F87782" w:rsidP="001164E5">
      <w:pPr>
        <w:jc w:val="both"/>
        <w:rPr>
          <w:rFonts w:asciiTheme="majorBidi" w:hAnsiTheme="majorBidi" w:cstheme="majorBidi"/>
          <w:sz w:val="20"/>
          <w:szCs w:val="20"/>
        </w:rPr>
      </w:pPr>
      <w:r>
        <w:rPr>
          <w:rFonts w:asciiTheme="majorBidi" w:hAnsiTheme="majorBidi" w:cstheme="majorBidi"/>
          <w:sz w:val="20"/>
          <w:szCs w:val="20"/>
        </w:rPr>
        <w:t xml:space="preserve">  </w:t>
      </w:r>
      <w:r w:rsidR="00D538F7">
        <w:rPr>
          <w:rFonts w:asciiTheme="majorBidi" w:hAnsiTheme="majorBidi" w:cstheme="majorBidi"/>
          <w:sz w:val="20"/>
          <w:szCs w:val="20"/>
        </w:rPr>
        <w:t xml:space="preserve">      </w:t>
      </w:r>
      <w:r w:rsidR="001164E5">
        <w:rPr>
          <w:rFonts w:asciiTheme="majorBidi" w:hAnsiTheme="majorBidi" w:cstheme="majorBidi"/>
          <w:sz w:val="20"/>
          <w:szCs w:val="20"/>
        </w:rPr>
        <w:t xml:space="preserve"> </w:t>
      </w:r>
      <w:r w:rsidR="001164E5" w:rsidRPr="001164E5">
        <w:rPr>
          <w:rFonts w:asciiTheme="majorBidi" w:hAnsiTheme="majorBidi" w:cstheme="majorBidi"/>
          <w:sz w:val="20"/>
          <w:szCs w:val="20"/>
        </w:rPr>
        <w:t>Candidate site number one (1), which is located in Al-</w:t>
      </w:r>
      <w:proofErr w:type="spellStart"/>
      <w:r w:rsidR="001164E5" w:rsidRPr="001164E5">
        <w:rPr>
          <w:rFonts w:asciiTheme="majorBidi" w:hAnsiTheme="majorBidi" w:cstheme="majorBidi"/>
          <w:sz w:val="20"/>
          <w:szCs w:val="20"/>
        </w:rPr>
        <w:t>Hamza</w:t>
      </w:r>
      <w:proofErr w:type="spellEnd"/>
      <w:r w:rsidR="001164E5" w:rsidRPr="001164E5">
        <w:rPr>
          <w:rFonts w:asciiTheme="majorBidi" w:hAnsiTheme="majorBidi" w:cstheme="majorBidi"/>
          <w:sz w:val="20"/>
          <w:szCs w:val="20"/>
        </w:rPr>
        <w:t xml:space="preserve"> Region</w:t>
      </w:r>
      <w:r w:rsidR="001164E5" w:rsidRPr="001164E5">
        <w:rPr>
          <w:rFonts w:asciiTheme="majorBidi" w:hAnsiTheme="majorBidi" w:cstheme="majorBidi"/>
          <w:sz w:val="20"/>
          <w:szCs w:val="20"/>
        </w:rPr>
        <w:t>, Al-</w:t>
      </w:r>
      <w:proofErr w:type="spellStart"/>
      <w:r w:rsidR="001164E5" w:rsidRPr="001164E5">
        <w:rPr>
          <w:rFonts w:asciiTheme="majorBidi" w:hAnsiTheme="majorBidi" w:cstheme="majorBidi"/>
          <w:sz w:val="20"/>
          <w:szCs w:val="20"/>
        </w:rPr>
        <w:t>Shinafiya</w:t>
      </w:r>
      <w:proofErr w:type="spellEnd"/>
      <w:r w:rsidR="001164E5" w:rsidRPr="001164E5">
        <w:rPr>
          <w:rFonts w:asciiTheme="majorBidi" w:hAnsiTheme="majorBidi" w:cstheme="majorBidi"/>
          <w:sz w:val="20"/>
          <w:szCs w:val="20"/>
        </w:rPr>
        <w:t xml:space="preserve"> district, which is characterized by the following: (80) km away from the center of Al-</w:t>
      </w:r>
      <w:proofErr w:type="spellStart"/>
      <w:r w:rsidR="001164E5" w:rsidRPr="001164E5">
        <w:rPr>
          <w:rFonts w:asciiTheme="majorBidi" w:hAnsiTheme="majorBidi" w:cstheme="majorBidi"/>
          <w:sz w:val="20"/>
          <w:szCs w:val="20"/>
        </w:rPr>
        <w:t>Diwaniyah</w:t>
      </w:r>
      <w:proofErr w:type="spellEnd"/>
      <w:r w:rsidR="001164E5" w:rsidRPr="001164E5">
        <w:rPr>
          <w:rFonts w:asciiTheme="majorBidi" w:hAnsiTheme="majorBidi" w:cstheme="majorBidi"/>
          <w:sz w:val="20"/>
          <w:szCs w:val="20"/>
        </w:rPr>
        <w:t>. The area is sparsely populated agricultural area. There are scattered homes for farmers. The population density ranges between (15 to 20) people/ km</w:t>
      </w:r>
      <w:r w:rsidR="001164E5" w:rsidRPr="001164E5">
        <w:rPr>
          <w:rFonts w:asciiTheme="majorBidi" w:hAnsiTheme="majorBidi" w:cstheme="majorBidi"/>
          <w:sz w:val="20"/>
          <w:szCs w:val="20"/>
          <w:vertAlign w:val="superscript"/>
        </w:rPr>
        <w:t>2</w:t>
      </w:r>
      <w:r w:rsidR="001164E5" w:rsidRPr="001164E5">
        <w:rPr>
          <w:rFonts w:asciiTheme="majorBidi" w:hAnsiTheme="majorBidi" w:cstheme="majorBidi"/>
          <w:sz w:val="20"/>
          <w:szCs w:val="20"/>
        </w:rPr>
        <w:t xml:space="preserve">, the site is surrounded on both sides by the Euphrates River and the </w:t>
      </w:r>
      <w:proofErr w:type="spellStart"/>
      <w:r w:rsidR="001164E5" w:rsidRPr="001164E5">
        <w:rPr>
          <w:rFonts w:asciiTheme="majorBidi" w:hAnsiTheme="majorBidi" w:cstheme="majorBidi"/>
          <w:sz w:val="20"/>
          <w:szCs w:val="20"/>
        </w:rPr>
        <w:t>Qadisiyah</w:t>
      </w:r>
      <w:proofErr w:type="spellEnd"/>
      <w:r w:rsidR="001164E5" w:rsidRPr="001164E5">
        <w:rPr>
          <w:rFonts w:asciiTheme="majorBidi" w:hAnsiTheme="majorBidi" w:cstheme="majorBidi"/>
          <w:sz w:val="20"/>
          <w:szCs w:val="20"/>
        </w:rPr>
        <w:t xml:space="preserve"> River, the amount of water is available, easy access to site No. 1, an hour from the center, a temple and the areas near the site are not paved. The area is considered good in terms of the availability of sufficient space and ease of access to the site, and the Euphrates River is only 100 meters </w:t>
      </w:r>
      <w:r w:rsidR="00D84448" w:rsidRPr="001164E5">
        <w:rPr>
          <w:rFonts w:asciiTheme="majorBidi" w:hAnsiTheme="majorBidi" w:cstheme="majorBidi"/>
          <w:sz w:val="20"/>
          <w:szCs w:val="20"/>
        </w:rPr>
        <w:t xml:space="preserve">away. </w:t>
      </w:r>
      <w:proofErr w:type="gramStart"/>
      <w:r w:rsidR="00D84448" w:rsidRPr="001164E5">
        <w:rPr>
          <w:rFonts w:asciiTheme="majorBidi" w:hAnsiTheme="majorBidi" w:cstheme="majorBidi"/>
          <w:sz w:val="20"/>
          <w:szCs w:val="20"/>
        </w:rPr>
        <w:t>And</w:t>
      </w:r>
      <w:r w:rsidR="001164E5" w:rsidRPr="001164E5">
        <w:rPr>
          <w:rFonts w:asciiTheme="majorBidi" w:hAnsiTheme="majorBidi" w:cstheme="majorBidi"/>
          <w:sz w:val="20"/>
          <w:szCs w:val="20"/>
        </w:rPr>
        <w:t xml:space="preserve"> the Al-</w:t>
      </w:r>
      <w:proofErr w:type="spellStart"/>
      <w:r w:rsidR="001164E5" w:rsidRPr="001164E5">
        <w:rPr>
          <w:rFonts w:asciiTheme="majorBidi" w:hAnsiTheme="majorBidi" w:cstheme="majorBidi"/>
          <w:sz w:val="20"/>
          <w:szCs w:val="20"/>
        </w:rPr>
        <w:t>Qadisiyah</w:t>
      </w:r>
      <w:proofErr w:type="spellEnd"/>
      <w:r w:rsidR="001164E5" w:rsidRPr="001164E5">
        <w:rPr>
          <w:rFonts w:asciiTheme="majorBidi" w:hAnsiTheme="majorBidi" w:cstheme="majorBidi"/>
          <w:sz w:val="20"/>
          <w:szCs w:val="20"/>
        </w:rPr>
        <w:t xml:space="preserve"> River as well.</w:t>
      </w:r>
      <w:proofErr w:type="gramEnd"/>
      <w:r w:rsidR="001164E5" w:rsidRPr="001164E5">
        <w:rPr>
          <w:rFonts w:asciiTheme="majorBidi" w:hAnsiTheme="majorBidi" w:cstheme="majorBidi"/>
          <w:sz w:val="20"/>
          <w:szCs w:val="20"/>
        </w:rPr>
        <w:t xml:space="preserve"> Electricity transmission lines are fairly close. The location is considered average to good.</w:t>
      </w:r>
    </w:p>
    <w:p w:rsidR="001164E5" w:rsidRPr="001164E5" w:rsidRDefault="00F87782" w:rsidP="00AF0359">
      <w:pPr>
        <w:jc w:val="both"/>
        <w:rPr>
          <w:rFonts w:asciiTheme="majorBidi" w:hAnsiTheme="majorBidi" w:cstheme="majorBidi"/>
          <w:sz w:val="20"/>
          <w:szCs w:val="20"/>
        </w:rPr>
      </w:pPr>
      <w:r>
        <w:rPr>
          <w:rFonts w:asciiTheme="majorBidi" w:hAnsiTheme="majorBidi" w:cstheme="majorBidi"/>
          <w:sz w:val="20"/>
          <w:szCs w:val="20"/>
        </w:rPr>
        <w:t xml:space="preserve">          </w:t>
      </w:r>
      <w:r w:rsidR="001164E5" w:rsidRPr="001164E5">
        <w:rPr>
          <w:rFonts w:asciiTheme="majorBidi" w:hAnsiTheme="majorBidi" w:cstheme="majorBidi"/>
          <w:sz w:val="20"/>
          <w:szCs w:val="20"/>
        </w:rPr>
        <w:t xml:space="preserve">Candidate site </w:t>
      </w:r>
      <w:r w:rsidR="00D84448" w:rsidRPr="001164E5">
        <w:rPr>
          <w:rFonts w:asciiTheme="majorBidi" w:hAnsiTheme="majorBidi" w:cstheme="majorBidi"/>
          <w:sz w:val="20"/>
          <w:szCs w:val="20"/>
        </w:rPr>
        <w:t>no</w:t>
      </w:r>
      <w:r w:rsidR="001164E5" w:rsidRPr="001164E5">
        <w:rPr>
          <w:rFonts w:asciiTheme="majorBidi" w:hAnsiTheme="majorBidi" w:cstheme="majorBidi"/>
          <w:sz w:val="20"/>
          <w:szCs w:val="20"/>
        </w:rPr>
        <w:t>. (2), which is located in Al-</w:t>
      </w:r>
      <w:proofErr w:type="spellStart"/>
      <w:r w:rsidR="001164E5" w:rsidRPr="001164E5">
        <w:rPr>
          <w:rFonts w:asciiTheme="majorBidi" w:hAnsiTheme="majorBidi" w:cstheme="majorBidi"/>
          <w:sz w:val="20"/>
          <w:szCs w:val="20"/>
        </w:rPr>
        <w:t>Hamza</w:t>
      </w:r>
      <w:proofErr w:type="spellEnd"/>
      <w:r w:rsidR="001164E5" w:rsidRPr="001164E5">
        <w:rPr>
          <w:rFonts w:asciiTheme="majorBidi" w:hAnsiTheme="majorBidi" w:cstheme="majorBidi"/>
          <w:sz w:val="20"/>
          <w:szCs w:val="20"/>
        </w:rPr>
        <w:t xml:space="preserve"> district, Al-</w:t>
      </w:r>
      <w:proofErr w:type="spellStart"/>
      <w:r w:rsidR="001164E5" w:rsidRPr="001164E5">
        <w:rPr>
          <w:rFonts w:asciiTheme="majorBidi" w:hAnsiTheme="majorBidi" w:cstheme="majorBidi"/>
          <w:sz w:val="20"/>
          <w:szCs w:val="20"/>
        </w:rPr>
        <w:t>Shinafiya</w:t>
      </w:r>
      <w:proofErr w:type="spellEnd"/>
      <w:r w:rsidR="001164E5" w:rsidRPr="001164E5">
        <w:rPr>
          <w:rFonts w:asciiTheme="majorBidi" w:hAnsiTheme="majorBidi" w:cstheme="majorBidi"/>
          <w:sz w:val="20"/>
          <w:szCs w:val="20"/>
        </w:rPr>
        <w:t xml:space="preserve"> </w:t>
      </w:r>
      <w:r w:rsidR="00D84448">
        <w:rPr>
          <w:rFonts w:asciiTheme="majorBidi" w:hAnsiTheme="majorBidi" w:cstheme="majorBidi"/>
          <w:sz w:val="20"/>
          <w:szCs w:val="20"/>
        </w:rPr>
        <w:t>r</w:t>
      </w:r>
      <w:r w:rsidR="001164E5" w:rsidRPr="001164E5">
        <w:rPr>
          <w:rFonts w:asciiTheme="majorBidi" w:hAnsiTheme="majorBidi" w:cstheme="majorBidi"/>
          <w:sz w:val="20"/>
          <w:szCs w:val="20"/>
        </w:rPr>
        <w:t>egion</w:t>
      </w:r>
      <w:r w:rsidR="001164E5" w:rsidRPr="001164E5">
        <w:rPr>
          <w:rFonts w:asciiTheme="majorBidi" w:hAnsiTheme="majorBidi" w:cstheme="majorBidi"/>
          <w:sz w:val="20"/>
          <w:szCs w:val="20"/>
        </w:rPr>
        <w:t>, which is characterized by the following</w:t>
      </w:r>
      <w:r w:rsidR="00D84448">
        <w:rPr>
          <w:rFonts w:asciiTheme="majorBidi" w:hAnsiTheme="majorBidi" w:cstheme="majorBidi"/>
          <w:sz w:val="20"/>
          <w:szCs w:val="20"/>
        </w:rPr>
        <w:t xml:space="preserve"> i</w:t>
      </w:r>
      <w:r w:rsidR="001164E5" w:rsidRPr="001164E5">
        <w:rPr>
          <w:rFonts w:asciiTheme="majorBidi" w:hAnsiTheme="majorBidi" w:cstheme="majorBidi"/>
          <w:sz w:val="20"/>
          <w:szCs w:val="20"/>
        </w:rPr>
        <w:t>t is 80 kilometers away from the center of Al-</w:t>
      </w:r>
      <w:proofErr w:type="spellStart"/>
      <w:r w:rsidR="001164E5" w:rsidRPr="001164E5">
        <w:rPr>
          <w:rFonts w:asciiTheme="majorBidi" w:hAnsiTheme="majorBidi" w:cstheme="majorBidi"/>
          <w:sz w:val="20"/>
          <w:szCs w:val="20"/>
        </w:rPr>
        <w:t>Diwaniyah</w:t>
      </w:r>
      <w:proofErr w:type="spellEnd"/>
      <w:r w:rsidR="001164E5" w:rsidRPr="001164E5">
        <w:rPr>
          <w:rFonts w:asciiTheme="majorBidi" w:hAnsiTheme="majorBidi" w:cstheme="majorBidi"/>
          <w:sz w:val="20"/>
          <w:szCs w:val="20"/>
        </w:rPr>
        <w:t>. The area is sparsely populated agricultural areas. There are scattered homes for farmers. The populati</w:t>
      </w:r>
      <w:r w:rsidR="00AF0359">
        <w:rPr>
          <w:rFonts w:asciiTheme="majorBidi" w:hAnsiTheme="majorBidi" w:cstheme="majorBidi"/>
          <w:sz w:val="20"/>
          <w:szCs w:val="20"/>
        </w:rPr>
        <w:t xml:space="preserve">on density ranges </w:t>
      </w:r>
      <w:proofErr w:type="gramStart"/>
      <w:r w:rsidR="00AF0359">
        <w:rPr>
          <w:rFonts w:asciiTheme="majorBidi" w:hAnsiTheme="majorBidi" w:cstheme="majorBidi"/>
          <w:sz w:val="20"/>
          <w:szCs w:val="20"/>
        </w:rPr>
        <w:t>between</w:t>
      </w:r>
      <w:r w:rsidR="00AF0359" w:rsidRPr="001164E5">
        <w:rPr>
          <w:rFonts w:asciiTheme="majorBidi" w:hAnsiTheme="majorBidi" w:cstheme="majorBidi"/>
          <w:sz w:val="20"/>
          <w:szCs w:val="20"/>
        </w:rPr>
        <w:t xml:space="preserve"> (</w:t>
      </w:r>
      <w:r w:rsidR="00AF0359">
        <w:rPr>
          <w:rFonts w:asciiTheme="majorBidi" w:hAnsiTheme="majorBidi" w:cstheme="majorBidi"/>
          <w:sz w:val="20"/>
          <w:szCs w:val="20"/>
        </w:rPr>
        <w:t>15 to 20)</w:t>
      </w:r>
      <w:proofErr w:type="gramEnd"/>
      <w:r w:rsidR="00AF0359" w:rsidRPr="001164E5">
        <w:rPr>
          <w:rFonts w:asciiTheme="majorBidi" w:hAnsiTheme="majorBidi" w:cstheme="majorBidi"/>
          <w:sz w:val="20"/>
          <w:szCs w:val="20"/>
        </w:rPr>
        <w:t xml:space="preserve"> people</w:t>
      </w:r>
      <w:r w:rsidR="001164E5" w:rsidRPr="001164E5">
        <w:rPr>
          <w:rFonts w:asciiTheme="majorBidi" w:hAnsiTheme="majorBidi" w:cstheme="majorBidi"/>
          <w:sz w:val="20"/>
          <w:szCs w:val="20"/>
        </w:rPr>
        <w:t>/km</w:t>
      </w:r>
      <w:r w:rsidR="001164E5" w:rsidRPr="001164E5">
        <w:rPr>
          <w:rFonts w:asciiTheme="majorBidi" w:hAnsiTheme="majorBidi" w:cstheme="majorBidi"/>
          <w:sz w:val="20"/>
          <w:szCs w:val="20"/>
          <w:vertAlign w:val="superscript"/>
        </w:rPr>
        <w:t>2</w:t>
      </w:r>
      <w:r w:rsidR="001164E5" w:rsidRPr="001164E5">
        <w:rPr>
          <w:rFonts w:asciiTheme="majorBidi" w:hAnsiTheme="majorBidi" w:cstheme="majorBidi"/>
          <w:sz w:val="20"/>
          <w:szCs w:val="20"/>
        </w:rPr>
        <w:t xml:space="preserve">. It surrounds... The site is located on both sides: the Euphrates River and the </w:t>
      </w:r>
      <w:proofErr w:type="spellStart"/>
      <w:r w:rsidR="001164E5" w:rsidRPr="001164E5">
        <w:rPr>
          <w:rFonts w:asciiTheme="majorBidi" w:hAnsiTheme="majorBidi" w:cstheme="majorBidi"/>
          <w:sz w:val="20"/>
          <w:szCs w:val="20"/>
        </w:rPr>
        <w:t>Qadisiyah</w:t>
      </w:r>
      <w:proofErr w:type="spellEnd"/>
      <w:r w:rsidR="001164E5" w:rsidRPr="001164E5">
        <w:rPr>
          <w:rFonts w:asciiTheme="majorBidi" w:hAnsiTheme="majorBidi" w:cstheme="majorBidi"/>
          <w:sz w:val="20"/>
          <w:szCs w:val="20"/>
        </w:rPr>
        <w:t xml:space="preserve"> River. The amount of water is available. Easy access to </w:t>
      </w:r>
      <w:proofErr w:type="gramStart"/>
      <w:r w:rsidR="001164E5" w:rsidRPr="001164E5">
        <w:rPr>
          <w:rFonts w:asciiTheme="majorBidi" w:hAnsiTheme="majorBidi" w:cstheme="majorBidi"/>
          <w:sz w:val="20"/>
          <w:szCs w:val="20"/>
        </w:rPr>
        <w:t xml:space="preserve">site </w:t>
      </w:r>
      <w:r w:rsidR="00D84448">
        <w:rPr>
          <w:rFonts w:asciiTheme="majorBidi" w:hAnsiTheme="majorBidi" w:cstheme="majorBidi"/>
          <w:sz w:val="20"/>
          <w:szCs w:val="20"/>
        </w:rPr>
        <w:t xml:space="preserve"> </w:t>
      </w:r>
      <w:r w:rsidR="00D84448" w:rsidRPr="001164E5">
        <w:rPr>
          <w:rFonts w:asciiTheme="majorBidi" w:hAnsiTheme="majorBidi" w:cstheme="majorBidi"/>
          <w:sz w:val="20"/>
          <w:szCs w:val="20"/>
        </w:rPr>
        <w:t>no</w:t>
      </w:r>
      <w:proofErr w:type="gramEnd"/>
      <w:r w:rsidR="001164E5" w:rsidRPr="001164E5">
        <w:rPr>
          <w:rFonts w:asciiTheme="majorBidi" w:hAnsiTheme="majorBidi" w:cstheme="majorBidi"/>
          <w:sz w:val="20"/>
          <w:szCs w:val="20"/>
        </w:rPr>
        <w:t xml:space="preserve">. (2) </w:t>
      </w:r>
      <w:proofErr w:type="gramStart"/>
      <w:r w:rsidR="001164E5" w:rsidRPr="001164E5">
        <w:rPr>
          <w:rFonts w:asciiTheme="majorBidi" w:hAnsiTheme="majorBidi" w:cstheme="majorBidi"/>
          <w:sz w:val="20"/>
          <w:szCs w:val="20"/>
        </w:rPr>
        <w:t>is</w:t>
      </w:r>
      <w:proofErr w:type="gramEnd"/>
      <w:r w:rsidR="001164E5" w:rsidRPr="001164E5">
        <w:rPr>
          <w:rFonts w:asciiTheme="majorBidi" w:hAnsiTheme="majorBidi" w:cstheme="majorBidi"/>
          <w:sz w:val="20"/>
          <w:szCs w:val="20"/>
        </w:rPr>
        <w:t xml:space="preserve"> an hour away from the center. It is a temple and the areas near the site are not paved. The area is considered good in terms of the availability of sufficient space and ease of access to the site, and the Euphrates River is only (100) away. </w:t>
      </w:r>
      <w:proofErr w:type="gramStart"/>
      <w:r w:rsidR="00AF0359">
        <w:rPr>
          <w:rFonts w:asciiTheme="majorBidi" w:hAnsiTheme="majorBidi" w:cstheme="majorBidi"/>
          <w:sz w:val="20"/>
          <w:szCs w:val="20"/>
        </w:rPr>
        <w:t>a</w:t>
      </w:r>
      <w:r w:rsidR="001164E5" w:rsidRPr="001164E5">
        <w:rPr>
          <w:rFonts w:asciiTheme="majorBidi" w:hAnsiTheme="majorBidi" w:cstheme="majorBidi"/>
          <w:sz w:val="20"/>
          <w:szCs w:val="20"/>
        </w:rPr>
        <w:t>nd</w:t>
      </w:r>
      <w:proofErr w:type="gramEnd"/>
      <w:r w:rsidR="001164E5" w:rsidRPr="001164E5">
        <w:rPr>
          <w:rFonts w:asciiTheme="majorBidi" w:hAnsiTheme="majorBidi" w:cstheme="majorBidi"/>
          <w:sz w:val="20"/>
          <w:szCs w:val="20"/>
        </w:rPr>
        <w:t xml:space="preserve"> the </w:t>
      </w:r>
      <w:proofErr w:type="spellStart"/>
      <w:r w:rsidR="001164E5" w:rsidRPr="001164E5">
        <w:rPr>
          <w:rFonts w:asciiTheme="majorBidi" w:hAnsiTheme="majorBidi" w:cstheme="majorBidi"/>
          <w:sz w:val="20"/>
          <w:szCs w:val="20"/>
        </w:rPr>
        <w:t>Qadisiyah</w:t>
      </w:r>
      <w:proofErr w:type="spellEnd"/>
      <w:r w:rsidR="001164E5" w:rsidRPr="001164E5">
        <w:rPr>
          <w:rFonts w:asciiTheme="majorBidi" w:hAnsiTheme="majorBidi" w:cstheme="majorBidi"/>
          <w:sz w:val="20"/>
          <w:szCs w:val="20"/>
        </w:rPr>
        <w:t xml:space="preserve"> River as well. Electricity transmission lines are fairly close. The location is considered average to good</w:t>
      </w:r>
      <w:r w:rsidR="00A54211">
        <w:rPr>
          <w:rFonts w:asciiTheme="majorBidi" w:hAnsiTheme="majorBidi" w:cstheme="majorBidi"/>
          <w:sz w:val="20"/>
          <w:szCs w:val="20"/>
        </w:rPr>
        <w:t>.</w:t>
      </w:r>
    </w:p>
    <w:p w:rsidR="001164E5" w:rsidRPr="001164E5" w:rsidRDefault="00D538F7" w:rsidP="00D84448">
      <w:pPr>
        <w:jc w:val="both"/>
        <w:rPr>
          <w:rFonts w:asciiTheme="majorBidi" w:hAnsiTheme="majorBidi" w:cstheme="majorBidi"/>
          <w:sz w:val="20"/>
          <w:szCs w:val="20"/>
        </w:rPr>
      </w:pPr>
      <w:r>
        <w:rPr>
          <w:rFonts w:asciiTheme="majorBidi" w:hAnsiTheme="majorBidi" w:cstheme="majorBidi"/>
          <w:sz w:val="20"/>
          <w:szCs w:val="20"/>
        </w:rPr>
        <w:lastRenderedPageBreak/>
        <w:t xml:space="preserve">        </w:t>
      </w:r>
      <w:r w:rsidR="00F87782">
        <w:rPr>
          <w:rFonts w:asciiTheme="majorBidi" w:hAnsiTheme="majorBidi" w:cstheme="majorBidi"/>
          <w:sz w:val="20"/>
          <w:szCs w:val="20"/>
        </w:rPr>
        <w:t xml:space="preserve"> </w:t>
      </w:r>
      <w:r w:rsidR="001164E5" w:rsidRPr="001164E5">
        <w:rPr>
          <w:rFonts w:asciiTheme="majorBidi" w:hAnsiTheme="majorBidi" w:cstheme="majorBidi"/>
          <w:sz w:val="20"/>
          <w:szCs w:val="20"/>
        </w:rPr>
        <w:t xml:space="preserve">Candidate site </w:t>
      </w:r>
      <w:r w:rsidR="00D84448" w:rsidRPr="001164E5">
        <w:rPr>
          <w:rFonts w:asciiTheme="majorBidi" w:hAnsiTheme="majorBidi" w:cstheme="majorBidi"/>
          <w:sz w:val="20"/>
          <w:szCs w:val="20"/>
        </w:rPr>
        <w:t>no</w:t>
      </w:r>
      <w:r w:rsidR="001164E5" w:rsidRPr="001164E5">
        <w:rPr>
          <w:rFonts w:asciiTheme="majorBidi" w:hAnsiTheme="majorBidi" w:cstheme="majorBidi"/>
          <w:sz w:val="20"/>
          <w:szCs w:val="20"/>
        </w:rPr>
        <w:t>. (3), which is located in Al-</w:t>
      </w:r>
      <w:proofErr w:type="spellStart"/>
      <w:r w:rsidR="001164E5" w:rsidRPr="001164E5">
        <w:rPr>
          <w:rFonts w:asciiTheme="majorBidi" w:hAnsiTheme="majorBidi" w:cstheme="majorBidi"/>
          <w:sz w:val="20"/>
          <w:szCs w:val="20"/>
        </w:rPr>
        <w:t>Hamza</w:t>
      </w:r>
      <w:proofErr w:type="spellEnd"/>
      <w:r w:rsidR="00D84448">
        <w:rPr>
          <w:rFonts w:asciiTheme="majorBidi" w:hAnsiTheme="majorBidi" w:cstheme="majorBidi"/>
          <w:sz w:val="20"/>
          <w:szCs w:val="20"/>
        </w:rPr>
        <w:t xml:space="preserve"> r</w:t>
      </w:r>
      <w:r w:rsidR="001164E5" w:rsidRPr="001164E5">
        <w:rPr>
          <w:rFonts w:asciiTheme="majorBidi" w:hAnsiTheme="majorBidi" w:cstheme="majorBidi"/>
          <w:sz w:val="20"/>
          <w:szCs w:val="20"/>
        </w:rPr>
        <w:t>egion</w:t>
      </w:r>
      <w:r w:rsidR="001164E5" w:rsidRPr="001164E5">
        <w:rPr>
          <w:rFonts w:asciiTheme="majorBidi" w:hAnsiTheme="majorBidi" w:cstheme="majorBidi"/>
          <w:sz w:val="20"/>
          <w:szCs w:val="20"/>
        </w:rPr>
        <w:t>, Al-</w:t>
      </w:r>
      <w:proofErr w:type="spellStart"/>
      <w:r w:rsidR="001164E5" w:rsidRPr="001164E5">
        <w:rPr>
          <w:rFonts w:asciiTheme="majorBidi" w:hAnsiTheme="majorBidi" w:cstheme="majorBidi"/>
          <w:sz w:val="20"/>
          <w:szCs w:val="20"/>
        </w:rPr>
        <w:t>Shinafiya</w:t>
      </w:r>
      <w:proofErr w:type="spellEnd"/>
      <w:r w:rsidR="001164E5" w:rsidRPr="001164E5">
        <w:rPr>
          <w:rFonts w:asciiTheme="majorBidi" w:hAnsiTheme="majorBidi" w:cstheme="majorBidi"/>
          <w:sz w:val="20"/>
          <w:szCs w:val="20"/>
        </w:rPr>
        <w:t xml:space="preserve"> district, and is characterized by the following: (It is 80 km away from the city center of Al-</w:t>
      </w:r>
      <w:proofErr w:type="spellStart"/>
      <w:r w:rsidR="001164E5" w:rsidRPr="001164E5">
        <w:rPr>
          <w:rFonts w:asciiTheme="majorBidi" w:hAnsiTheme="majorBidi" w:cstheme="majorBidi"/>
          <w:sz w:val="20"/>
          <w:szCs w:val="20"/>
        </w:rPr>
        <w:t>Diwaniyah</w:t>
      </w:r>
      <w:proofErr w:type="spellEnd"/>
      <w:r w:rsidR="001164E5" w:rsidRPr="001164E5">
        <w:rPr>
          <w:rFonts w:asciiTheme="majorBidi" w:hAnsiTheme="majorBidi" w:cstheme="majorBidi"/>
          <w:sz w:val="20"/>
          <w:szCs w:val="20"/>
        </w:rPr>
        <w:t>. The area is sparsely populated agricultural area. There are scattered homes for farmers. The population density ranges between 15 and 20 people/km</w:t>
      </w:r>
      <w:r w:rsidR="001164E5" w:rsidRPr="001164E5">
        <w:rPr>
          <w:rFonts w:asciiTheme="majorBidi" w:hAnsiTheme="majorBidi" w:cstheme="majorBidi"/>
          <w:sz w:val="20"/>
          <w:szCs w:val="20"/>
          <w:vertAlign w:val="superscript"/>
        </w:rPr>
        <w:t>2</w:t>
      </w:r>
      <w:r w:rsidR="001164E5" w:rsidRPr="001164E5">
        <w:rPr>
          <w:rFonts w:asciiTheme="majorBidi" w:hAnsiTheme="majorBidi" w:cstheme="majorBidi"/>
          <w:sz w:val="20"/>
          <w:szCs w:val="20"/>
        </w:rPr>
        <w:t>. It is located The location is on the Al-</w:t>
      </w:r>
      <w:proofErr w:type="spellStart"/>
      <w:r w:rsidR="001164E5" w:rsidRPr="001164E5">
        <w:rPr>
          <w:rFonts w:asciiTheme="majorBidi" w:hAnsiTheme="majorBidi" w:cstheme="majorBidi"/>
          <w:sz w:val="20"/>
          <w:szCs w:val="20"/>
        </w:rPr>
        <w:t>Qadisiyah</w:t>
      </w:r>
      <w:proofErr w:type="spellEnd"/>
      <w:r w:rsidR="001164E5" w:rsidRPr="001164E5">
        <w:rPr>
          <w:rFonts w:asciiTheme="majorBidi" w:hAnsiTheme="majorBidi" w:cstheme="majorBidi"/>
          <w:sz w:val="20"/>
          <w:szCs w:val="20"/>
        </w:rPr>
        <w:t xml:space="preserve"> River, the required amount of water is available, easy access to sit</w:t>
      </w:r>
      <w:r w:rsidR="00D84448">
        <w:rPr>
          <w:rFonts w:asciiTheme="majorBidi" w:hAnsiTheme="majorBidi" w:cstheme="majorBidi"/>
          <w:sz w:val="20"/>
          <w:szCs w:val="20"/>
        </w:rPr>
        <w:t>e No.</w:t>
      </w:r>
      <w:r w:rsidR="001164E5" w:rsidRPr="001164E5">
        <w:rPr>
          <w:rFonts w:asciiTheme="majorBidi" w:hAnsiTheme="majorBidi" w:cstheme="majorBidi"/>
          <w:sz w:val="20"/>
          <w:szCs w:val="20"/>
        </w:rPr>
        <w:t>3, an hour away from the center, a temple and the areas near the site are not paved. The area is considered good in terms of the availability of sufficient space and ease of access to the site, the Euphrates River is only (100) meters away, and the Al-</w:t>
      </w:r>
      <w:proofErr w:type="spellStart"/>
      <w:r w:rsidR="001164E5" w:rsidRPr="001164E5">
        <w:rPr>
          <w:rFonts w:asciiTheme="majorBidi" w:hAnsiTheme="majorBidi" w:cstheme="majorBidi"/>
          <w:sz w:val="20"/>
          <w:szCs w:val="20"/>
        </w:rPr>
        <w:t>Qadisiyah</w:t>
      </w:r>
      <w:proofErr w:type="spellEnd"/>
      <w:r w:rsidR="001164E5" w:rsidRPr="001164E5">
        <w:rPr>
          <w:rFonts w:asciiTheme="majorBidi" w:hAnsiTheme="majorBidi" w:cstheme="majorBidi"/>
          <w:sz w:val="20"/>
          <w:szCs w:val="20"/>
        </w:rPr>
        <w:t xml:space="preserve"> River as well. Electricity transmission lines are fairly close. The location is considered average to good</w:t>
      </w:r>
      <w:r w:rsidR="00A54211">
        <w:rPr>
          <w:rFonts w:asciiTheme="majorBidi" w:hAnsiTheme="majorBidi" w:cstheme="majorBidi"/>
          <w:sz w:val="20"/>
          <w:szCs w:val="20"/>
        </w:rPr>
        <w:t>.</w:t>
      </w:r>
    </w:p>
    <w:p w:rsidR="00A734C3" w:rsidRDefault="00D538F7" w:rsidP="00AF0359">
      <w:pPr>
        <w:jc w:val="both"/>
        <w:rPr>
          <w:rFonts w:asciiTheme="majorBidi" w:hAnsiTheme="majorBidi" w:cstheme="majorBidi"/>
          <w:sz w:val="20"/>
          <w:szCs w:val="20"/>
        </w:rPr>
      </w:pPr>
      <w:r>
        <w:rPr>
          <w:rFonts w:asciiTheme="majorBidi" w:hAnsiTheme="majorBidi" w:cstheme="majorBidi"/>
          <w:sz w:val="20"/>
          <w:szCs w:val="20"/>
        </w:rPr>
        <w:t xml:space="preserve">        </w:t>
      </w:r>
      <w:r w:rsidR="00F87782">
        <w:rPr>
          <w:rFonts w:asciiTheme="majorBidi" w:hAnsiTheme="majorBidi" w:cstheme="majorBidi"/>
          <w:sz w:val="20"/>
          <w:szCs w:val="20"/>
        </w:rPr>
        <w:t xml:space="preserve"> </w:t>
      </w:r>
      <w:r w:rsidR="001164E5" w:rsidRPr="001164E5">
        <w:rPr>
          <w:rFonts w:asciiTheme="majorBidi" w:hAnsiTheme="majorBidi" w:cstheme="majorBidi"/>
          <w:sz w:val="20"/>
          <w:szCs w:val="20"/>
        </w:rPr>
        <w:t xml:space="preserve">Candidate site </w:t>
      </w:r>
      <w:r w:rsidR="00D84448" w:rsidRPr="001164E5">
        <w:rPr>
          <w:rFonts w:asciiTheme="majorBidi" w:hAnsiTheme="majorBidi" w:cstheme="majorBidi"/>
          <w:sz w:val="20"/>
          <w:szCs w:val="20"/>
        </w:rPr>
        <w:t>no</w:t>
      </w:r>
      <w:r w:rsidR="001164E5" w:rsidRPr="001164E5">
        <w:rPr>
          <w:rFonts w:asciiTheme="majorBidi" w:hAnsiTheme="majorBidi" w:cstheme="majorBidi"/>
          <w:sz w:val="20"/>
          <w:szCs w:val="20"/>
        </w:rPr>
        <w:t>. (4), which is located in Al-</w:t>
      </w:r>
      <w:proofErr w:type="spellStart"/>
      <w:r w:rsidR="001164E5" w:rsidRPr="001164E5">
        <w:rPr>
          <w:rFonts w:asciiTheme="majorBidi" w:hAnsiTheme="majorBidi" w:cstheme="majorBidi"/>
          <w:sz w:val="20"/>
          <w:szCs w:val="20"/>
        </w:rPr>
        <w:t>Hamza</w:t>
      </w:r>
      <w:proofErr w:type="spellEnd"/>
      <w:r w:rsidR="004C3B92" w:rsidRPr="004C3B92">
        <w:rPr>
          <w:rFonts w:asciiTheme="majorBidi" w:hAnsiTheme="majorBidi" w:cstheme="majorBidi"/>
          <w:sz w:val="20"/>
          <w:szCs w:val="20"/>
        </w:rPr>
        <w:t xml:space="preserve"> </w:t>
      </w:r>
      <w:r w:rsidR="00D84448">
        <w:rPr>
          <w:rFonts w:asciiTheme="majorBidi" w:hAnsiTheme="majorBidi" w:cstheme="majorBidi"/>
          <w:sz w:val="20"/>
          <w:szCs w:val="20"/>
        </w:rPr>
        <w:t>r</w:t>
      </w:r>
      <w:r w:rsidR="004C3B92" w:rsidRPr="004C3B92">
        <w:rPr>
          <w:rFonts w:asciiTheme="majorBidi" w:hAnsiTheme="majorBidi" w:cstheme="majorBidi"/>
          <w:sz w:val="20"/>
          <w:szCs w:val="20"/>
        </w:rPr>
        <w:t>egion</w:t>
      </w:r>
      <w:r w:rsidR="001164E5" w:rsidRPr="001164E5">
        <w:rPr>
          <w:rFonts w:asciiTheme="majorBidi" w:hAnsiTheme="majorBidi" w:cstheme="majorBidi"/>
          <w:sz w:val="20"/>
          <w:szCs w:val="20"/>
        </w:rPr>
        <w:t>, Al-</w:t>
      </w:r>
      <w:proofErr w:type="spellStart"/>
      <w:r w:rsidR="001164E5" w:rsidRPr="001164E5">
        <w:rPr>
          <w:rFonts w:asciiTheme="majorBidi" w:hAnsiTheme="majorBidi" w:cstheme="majorBidi"/>
          <w:sz w:val="20"/>
          <w:szCs w:val="20"/>
        </w:rPr>
        <w:t>Shinafiya</w:t>
      </w:r>
      <w:proofErr w:type="spellEnd"/>
      <w:r w:rsidR="004C3B92" w:rsidRPr="004C3B92">
        <w:rPr>
          <w:rFonts w:asciiTheme="majorBidi" w:hAnsiTheme="majorBidi" w:cstheme="majorBidi"/>
          <w:sz w:val="20"/>
          <w:szCs w:val="20"/>
        </w:rPr>
        <w:t xml:space="preserve"> district</w:t>
      </w:r>
      <w:r w:rsidR="001164E5" w:rsidRPr="001164E5">
        <w:rPr>
          <w:rFonts w:asciiTheme="majorBidi" w:hAnsiTheme="majorBidi" w:cstheme="majorBidi"/>
          <w:sz w:val="20"/>
          <w:szCs w:val="20"/>
        </w:rPr>
        <w:t>, and which is characterized by the following: (It is 85 kilometers away from the center of Al-</w:t>
      </w:r>
      <w:proofErr w:type="spellStart"/>
      <w:r w:rsidR="001164E5" w:rsidRPr="001164E5">
        <w:rPr>
          <w:rFonts w:asciiTheme="majorBidi" w:hAnsiTheme="majorBidi" w:cstheme="majorBidi"/>
          <w:sz w:val="20"/>
          <w:szCs w:val="20"/>
        </w:rPr>
        <w:t>Diwaniyah</w:t>
      </w:r>
      <w:proofErr w:type="spellEnd"/>
      <w:r w:rsidR="001164E5" w:rsidRPr="001164E5">
        <w:rPr>
          <w:rFonts w:asciiTheme="majorBidi" w:hAnsiTheme="majorBidi" w:cstheme="majorBidi"/>
          <w:sz w:val="20"/>
          <w:szCs w:val="20"/>
        </w:rPr>
        <w:t>. The area is sparsely populated agricultural area. There are scattered homes for farmers. The population density ranges between 15 and 20 people/km</w:t>
      </w:r>
      <w:r w:rsidR="001164E5" w:rsidRPr="00AC1523">
        <w:rPr>
          <w:rFonts w:asciiTheme="majorBidi" w:hAnsiTheme="majorBidi" w:cstheme="majorBidi"/>
          <w:sz w:val="20"/>
          <w:szCs w:val="20"/>
          <w:vertAlign w:val="superscript"/>
        </w:rPr>
        <w:t>2</w:t>
      </w:r>
      <w:r w:rsidR="001164E5" w:rsidRPr="001164E5">
        <w:rPr>
          <w:rFonts w:asciiTheme="majorBidi" w:hAnsiTheme="majorBidi" w:cstheme="majorBidi"/>
          <w:sz w:val="20"/>
          <w:szCs w:val="20"/>
        </w:rPr>
        <w:t>.</w:t>
      </w:r>
      <w:r w:rsidR="004C3B92" w:rsidRPr="004C3B92">
        <w:t xml:space="preserve"> </w:t>
      </w:r>
      <w:r w:rsidR="004C3B92" w:rsidRPr="004C3B92">
        <w:rPr>
          <w:rFonts w:asciiTheme="majorBidi" w:hAnsiTheme="majorBidi" w:cstheme="majorBidi"/>
          <w:sz w:val="20"/>
          <w:szCs w:val="20"/>
        </w:rPr>
        <w:t>The site is located within the Al-</w:t>
      </w:r>
      <w:proofErr w:type="spellStart"/>
      <w:r w:rsidR="004C3B92" w:rsidRPr="004C3B92">
        <w:rPr>
          <w:rFonts w:asciiTheme="majorBidi" w:hAnsiTheme="majorBidi" w:cstheme="majorBidi"/>
          <w:sz w:val="20"/>
          <w:szCs w:val="20"/>
        </w:rPr>
        <w:t>Shinafiya</w:t>
      </w:r>
      <w:proofErr w:type="spellEnd"/>
      <w:r w:rsidR="004C3B92" w:rsidRPr="004C3B92">
        <w:rPr>
          <w:rFonts w:asciiTheme="majorBidi" w:hAnsiTheme="majorBidi" w:cstheme="majorBidi"/>
          <w:sz w:val="20"/>
          <w:szCs w:val="20"/>
        </w:rPr>
        <w:t xml:space="preserve"> district towards the west. Water is available from the Al-</w:t>
      </w:r>
      <w:proofErr w:type="spellStart"/>
      <w:r w:rsidR="004C3B92" w:rsidRPr="004C3B92">
        <w:rPr>
          <w:rFonts w:asciiTheme="majorBidi" w:hAnsiTheme="majorBidi" w:cstheme="majorBidi"/>
          <w:sz w:val="20"/>
          <w:szCs w:val="20"/>
        </w:rPr>
        <w:t>Qadisiyah</w:t>
      </w:r>
      <w:proofErr w:type="spellEnd"/>
      <w:r w:rsidR="004C3B92" w:rsidRPr="004C3B92">
        <w:rPr>
          <w:rFonts w:asciiTheme="majorBidi" w:hAnsiTheme="majorBidi" w:cstheme="majorBidi"/>
          <w:sz w:val="20"/>
          <w:szCs w:val="20"/>
        </w:rPr>
        <w:t xml:space="preserve"> River, which is 8 km away from th</w:t>
      </w:r>
      <w:r w:rsidR="00D84448">
        <w:rPr>
          <w:rFonts w:asciiTheme="majorBidi" w:hAnsiTheme="majorBidi" w:cstheme="majorBidi"/>
          <w:sz w:val="20"/>
          <w:szCs w:val="20"/>
        </w:rPr>
        <w:t xml:space="preserve">e site. </w:t>
      </w:r>
      <w:proofErr w:type="gramStart"/>
      <w:r w:rsidR="00AF0359">
        <w:rPr>
          <w:rFonts w:asciiTheme="majorBidi" w:hAnsiTheme="majorBidi" w:cstheme="majorBidi"/>
          <w:sz w:val="20"/>
          <w:szCs w:val="20"/>
        </w:rPr>
        <w:t>e</w:t>
      </w:r>
      <w:r w:rsidR="00D84448">
        <w:rPr>
          <w:rFonts w:asciiTheme="majorBidi" w:hAnsiTheme="majorBidi" w:cstheme="majorBidi"/>
          <w:sz w:val="20"/>
          <w:szCs w:val="20"/>
        </w:rPr>
        <w:t>asy</w:t>
      </w:r>
      <w:proofErr w:type="gramEnd"/>
      <w:r w:rsidR="00D84448">
        <w:rPr>
          <w:rFonts w:asciiTheme="majorBidi" w:hAnsiTheme="majorBidi" w:cstheme="majorBidi"/>
          <w:sz w:val="20"/>
          <w:szCs w:val="20"/>
        </w:rPr>
        <w:t xml:space="preserve"> access to site No.</w:t>
      </w:r>
      <w:r w:rsidR="004C3B92" w:rsidRPr="004C3B92">
        <w:rPr>
          <w:rFonts w:asciiTheme="majorBidi" w:hAnsiTheme="majorBidi" w:cstheme="majorBidi"/>
          <w:sz w:val="20"/>
          <w:szCs w:val="20"/>
        </w:rPr>
        <w:t>4, an hour and a half away from the center. It is a temple and the areas near the site are not paved. The area is considered good in terms of the availability of sufficient space and ease of access to the site. Electricity transmission lines are fairly close. The location is considered average to good</w:t>
      </w:r>
      <w:r w:rsidR="00A54211">
        <w:rPr>
          <w:rFonts w:asciiTheme="majorBidi" w:hAnsiTheme="majorBidi" w:cstheme="majorBidi"/>
          <w:sz w:val="20"/>
          <w:szCs w:val="20"/>
        </w:rPr>
        <w:t>.</w:t>
      </w:r>
    </w:p>
    <w:p w:rsidR="00A734C3" w:rsidRDefault="00304A55" w:rsidP="00A734C3">
      <w:pPr>
        <w:jc w:val="both"/>
        <w:rPr>
          <w:rFonts w:asciiTheme="majorBidi" w:hAnsiTheme="majorBidi" w:cstheme="majorBidi"/>
          <w:sz w:val="20"/>
          <w:szCs w:val="20"/>
        </w:rPr>
      </w:pPr>
      <w:r w:rsidRPr="00304A55">
        <w:rPr>
          <w:rFonts w:asciiTheme="majorBidi" w:hAnsiTheme="majorBidi" w:cstheme="majorBidi"/>
          <w:noProof/>
          <w:sz w:val="20"/>
          <w:szCs w:val="20"/>
        </w:rPr>
        <mc:AlternateContent>
          <mc:Choice Requires="wps">
            <w:drawing>
              <wp:anchor distT="0" distB="0" distL="114300" distR="114300" simplePos="0" relativeHeight="251665408" behindDoc="0" locked="0" layoutInCell="1" allowOverlap="1" wp14:anchorId="152FD50D" wp14:editId="670D1FC6">
                <wp:simplePos x="0" y="0"/>
                <wp:positionH relativeFrom="column">
                  <wp:align>center</wp:align>
                </wp:positionH>
                <wp:positionV relativeFrom="paragraph">
                  <wp:posOffset>0</wp:posOffset>
                </wp:positionV>
                <wp:extent cx="6029325" cy="48291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4829175"/>
                        </a:xfrm>
                        <a:prstGeom prst="rect">
                          <a:avLst/>
                        </a:prstGeom>
                        <a:solidFill>
                          <a:srgbClr val="FFFFFF"/>
                        </a:solidFill>
                        <a:ln w="9525">
                          <a:solidFill>
                            <a:srgbClr val="000000"/>
                          </a:solidFill>
                          <a:miter lim="800000"/>
                          <a:headEnd/>
                          <a:tailEnd/>
                        </a:ln>
                      </wps:spPr>
                      <wps:txbx>
                        <w:txbxContent>
                          <w:p w:rsidR="00304A55" w:rsidRDefault="00C36241" w:rsidP="00C36241">
                            <w:pPr>
                              <w:jc w:val="center"/>
                            </w:pPr>
                            <w:r>
                              <w:rPr>
                                <w:noProof/>
                              </w:rPr>
                              <w:drawing>
                                <wp:inline distT="0" distB="0" distL="0" distR="0" wp14:anchorId="39FAA890" wp14:editId="60217673">
                                  <wp:extent cx="2838450" cy="2333625"/>
                                  <wp:effectExtent l="0" t="0" r="19050" b="952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304A55">
                              <w:rPr>
                                <w:noProof/>
                              </w:rPr>
                              <w:drawing>
                                <wp:inline distT="0" distB="0" distL="0" distR="0" wp14:anchorId="7ECA0752" wp14:editId="2787C40F">
                                  <wp:extent cx="2838450" cy="2343150"/>
                                  <wp:effectExtent l="0" t="0" r="19050" b="190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B25923">
                              <w:rPr>
                                <w:noProof/>
                              </w:rPr>
                              <w:drawing>
                                <wp:inline distT="0" distB="0" distL="0" distR="0" wp14:anchorId="1E794340" wp14:editId="2D15B2E3">
                                  <wp:extent cx="2867025" cy="2390775"/>
                                  <wp:effectExtent l="0" t="0" r="9525" b="952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drawing>
                                <wp:inline distT="0" distB="0" distL="0" distR="0" wp14:anchorId="347C70A1" wp14:editId="24F992E0">
                                  <wp:extent cx="2819400" cy="2381250"/>
                                  <wp:effectExtent l="0" t="0" r="19050" b="1905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25923" w:rsidRDefault="00B25923" w:rsidP="00C3624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0;margin-top:0;width:474.75pt;height:380.2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">
                <v:textbox>
                  <w:txbxContent>
                    <w:p w:rsidR="00304A55" w:rsidRDefault="00C36241" w:rsidP="00C36241">
                      <w:pPr>
                        <w:jc w:val="center"/>
                      </w:pPr>
                      <w:r>
                        <w:rPr>
                          <w:noProof/>
                        </w:rPr>
                        <w:drawing>
                          <wp:inline distT="0" distB="0" distL="0" distR="0" wp14:anchorId="39FAA890" wp14:editId="60217673">
                            <wp:extent cx="2838450" cy="2333625"/>
                            <wp:effectExtent l="0" t="0" r="19050" b="952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304A55">
                        <w:rPr>
                          <w:noProof/>
                        </w:rPr>
                        <w:drawing>
                          <wp:inline distT="0" distB="0" distL="0" distR="0" wp14:anchorId="7ECA0752" wp14:editId="2787C40F">
                            <wp:extent cx="2838450" cy="2343150"/>
                            <wp:effectExtent l="0" t="0" r="19050" b="190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B25923">
                        <w:rPr>
                          <w:noProof/>
                        </w:rPr>
                        <w:drawing>
                          <wp:inline distT="0" distB="0" distL="0" distR="0" wp14:anchorId="1E794340" wp14:editId="2D15B2E3">
                            <wp:extent cx="2867025" cy="2390775"/>
                            <wp:effectExtent l="0" t="0" r="9525" b="952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drawing>
                          <wp:inline distT="0" distB="0" distL="0" distR="0" wp14:anchorId="347C70A1" wp14:editId="24F992E0">
                            <wp:extent cx="2819400" cy="2381250"/>
                            <wp:effectExtent l="0" t="0" r="19050" b="1905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25923" w:rsidRDefault="00B25923" w:rsidP="00C36241">
                      <w:pPr>
                        <w:jc w:val="center"/>
                      </w:pPr>
                    </w:p>
                  </w:txbxContent>
                </v:textbox>
              </v:shape>
            </w:pict>
          </mc:Fallback>
        </mc:AlternateContent>
      </w:r>
    </w:p>
    <w:p w:rsidR="00A734C3" w:rsidRPr="00A734C3" w:rsidRDefault="00A734C3" w:rsidP="00A734C3">
      <w:pPr>
        <w:rPr>
          <w:rFonts w:asciiTheme="majorBidi" w:hAnsiTheme="majorBidi" w:cstheme="majorBidi"/>
          <w:sz w:val="20"/>
          <w:szCs w:val="20"/>
        </w:rPr>
      </w:pPr>
    </w:p>
    <w:p w:rsidR="00A734C3" w:rsidRPr="00A734C3" w:rsidRDefault="00A734C3" w:rsidP="00A734C3">
      <w:pPr>
        <w:rPr>
          <w:rFonts w:asciiTheme="majorBidi" w:hAnsiTheme="majorBidi" w:cstheme="majorBidi"/>
          <w:sz w:val="20"/>
          <w:szCs w:val="20"/>
        </w:rPr>
      </w:pPr>
    </w:p>
    <w:p w:rsidR="00A734C3" w:rsidRPr="00A734C3" w:rsidRDefault="00A734C3" w:rsidP="00A734C3">
      <w:pPr>
        <w:rPr>
          <w:rFonts w:asciiTheme="majorBidi" w:hAnsiTheme="majorBidi" w:cstheme="majorBidi"/>
          <w:sz w:val="20"/>
          <w:szCs w:val="20"/>
        </w:rPr>
      </w:pPr>
    </w:p>
    <w:p w:rsidR="00A734C3" w:rsidRPr="00A734C3" w:rsidRDefault="00A734C3" w:rsidP="00A734C3">
      <w:pPr>
        <w:rPr>
          <w:rFonts w:asciiTheme="majorBidi" w:hAnsiTheme="majorBidi" w:cstheme="majorBidi"/>
          <w:sz w:val="20"/>
          <w:szCs w:val="20"/>
        </w:rPr>
      </w:pPr>
    </w:p>
    <w:p w:rsidR="00A734C3" w:rsidRPr="00A734C3" w:rsidRDefault="00A734C3" w:rsidP="00A734C3">
      <w:pPr>
        <w:rPr>
          <w:rFonts w:asciiTheme="majorBidi" w:hAnsiTheme="majorBidi" w:cstheme="majorBidi"/>
          <w:sz w:val="20"/>
          <w:szCs w:val="20"/>
        </w:rPr>
      </w:pPr>
    </w:p>
    <w:p w:rsidR="00A734C3" w:rsidRPr="00A734C3" w:rsidRDefault="00A734C3" w:rsidP="00A734C3">
      <w:pPr>
        <w:rPr>
          <w:rFonts w:asciiTheme="majorBidi" w:hAnsiTheme="majorBidi" w:cstheme="majorBidi"/>
          <w:sz w:val="20"/>
          <w:szCs w:val="20"/>
        </w:rPr>
      </w:pPr>
    </w:p>
    <w:p w:rsidR="00A734C3" w:rsidRPr="00A734C3" w:rsidRDefault="00A734C3" w:rsidP="00A734C3">
      <w:pPr>
        <w:rPr>
          <w:rFonts w:asciiTheme="majorBidi" w:hAnsiTheme="majorBidi" w:cstheme="majorBidi"/>
          <w:sz w:val="20"/>
          <w:szCs w:val="20"/>
        </w:rPr>
      </w:pPr>
    </w:p>
    <w:p w:rsidR="00A734C3" w:rsidRPr="00A734C3" w:rsidRDefault="00A734C3" w:rsidP="00A734C3">
      <w:pPr>
        <w:rPr>
          <w:rFonts w:asciiTheme="majorBidi" w:hAnsiTheme="majorBidi" w:cstheme="majorBidi"/>
          <w:sz w:val="20"/>
          <w:szCs w:val="20"/>
        </w:rPr>
      </w:pPr>
    </w:p>
    <w:p w:rsidR="00A734C3" w:rsidRPr="00A734C3" w:rsidRDefault="00A734C3" w:rsidP="00A734C3">
      <w:pPr>
        <w:rPr>
          <w:rFonts w:asciiTheme="majorBidi" w:hAnsiTheme="majorBidi" w:cstheme="majorBidi"/>
          <w:sz w:val="20"/>
          <w:szCs w:val="20"/>
        </w:rPr>
      </w:pPr>
    </w:p>
    <w:p w:rsidR="00A734C3" w:rsidRPr="00A734C3" w:rsidRDefault="00A734C3" w:rsidP="00A734C3">
      <w:pPr>
        <w:rPr>
          <w:rFonts w:asciiTheme="majorBidi" w:hAnsiTheme="majorBidi" w:cstheme="majorBidi"/>
          <w:sz w:val="20"/>
          <w:szCs w:val="20"/>
        </w:rPr>
      </w:pPr>
    </w:p>
    <w:p w:rsidR="00A734C3" w:rsidRPr="00A734C3" w:rsidRDefault="00A734C3" w:rsidP="00A734C3">
      <w:pPr>
        <w:rPr>
          <w:rFonts w:asciiTheme="majorBidi" w:hAnsiTheme="majorBidi" w:cstheme="majorBidi"/>
          <w:sz w:val="20"/>
          <w:szCs w:val="20"/>
        </w:rPr>
      </w:pPr>
    </w:p>
    <w:p w:rsidR="00A734C3" w:rsidRPr="00A734C3" w:rsidRDefault="00A734C3" w:rsidP="00A734C3">
      <w:pPr>
        <w:rPr>
          <w:rFonts w:asciiTheme="majorBidi" w:hAnsiTheme="majorBidi" w:cstheme="majorBidi"/>
          <w:sz w:val="20"/>
          <w:szCs w:val="20"/>
        </w:rPr>
      </w:pPr>
    </w:p>
    <w:p w:rsidR="00A734C3" w:rsidRPr="00A734C3" w:rsidRDefault="00A734C3" w:rsidP="00A734C3">
      <w:pPr>
        <w:rPr>
          <w:rFonts w:asciiTheme="majorBidi" w:hAnsiTheme="majorBidi" w:cstheme="majorBidi"/>
          <w:sz w:val="20"/>
          <w:szCs w:val="20"/>
        </w:rPr>
      </w:pPr>
    </w:p>
    <w:p w:rsidR="00A734C3" w:rsidRDefault="00A734C3" w:rsidP="00A734C3">
      <w:pPr>
        <w:rPr>
          <w:rFonts w:asciiTheme="majorBidi" w:hAnsiTheme="majorBidi" w:cstheme="majorBidi"/>
          <w:sz w:val="20"/>
          <w:szCs w:val="20"/>
        </w:rPr>
      </w:pPr>
    </w:p>
    <w:p w:rsidR="00304A55" w:rsidRDefault="00304A55" w:rsidP="00A734C3">
      <w:pPr>
        <w:jc w:val="right"/>
        <w:rPr>
          <w:rFonts w:asciiTheme="majorBidi" w:hAnsiTheme="majorBidi" w:cstheme="majorBidi"/>
          <w:sz w:val="20"/>
          <w:szCs w:val="20"/>
        </w:rPr>
      </w:pPr>
    </w:p>
    <w:p w:rsidR="00A734C3" w:rsidRPr="00F41296" w:rsidRDefault="00F87782" w:rsidP="00307E48">
      <w:pPr>
        <w:tabs>
          <w:tab w:val="left" w:pos="1050"/>
        </w:tabs>
        <w:rPr>
          <w:rFonts w:asciiTheme="majorBidi" w:hAnsiTheme="majorBidi" w:cstheme="majorBidi"/>
          <w:sz w:val="20"/>
          <w:szCs w:val="20"/>
        </w:rPr>
      </w:pPr>
      <w:r>
        <w:rPr>
          <w:rFonts w:asciiTheme="majorBidi" w:hAnsiTheme="majorBidi" w:cstheme="majorBidi"/>
          <w:sz w:val="20"/>
          <w:szCs w:val="20"/>
        </w:rPr>
        <w:t>C</w:t>
      </w:r>
      <w:r w:rsidR="00307E48">
        <w:rPr>
          <w:rFonts w:asciiTheme="majorBidi" w:hAnsiTheme="majorBidi" w:cstheme="majorBidi"/>
          <w:sz w:val="20"/>
          <w:szCs w:val="20"/>
        </w:rPr>
        <w:t xml:space="preserve">.       </w:t>
      </w:r>
      <w:r w:rsidR="00A734C3" w:rsidRPr="00F41296">
        <w:rPr>
          <w:rFonts w:asciiTheme="majorBidi" w:hAnsiTheme="majorBidi" w:cstheme="majorBidi"/>
          <w:sz w:val="20"/>
          <w:szCs w:val="20"/>
        </w:rPr>
        <w:t xml:space="preserve"> AL-</w:t>
      </w:r>
      <w:proofErr w:type="spellStart"/>
      <w:r w:rsidR="00A734C3" w:rsidRPr="00F41296">
        <w:rPr>
          <w:rFonts w:asciiTheme="majorBidi" w:hAnsiTheme="majorBidi" w:cstheme="majorBidi"/>
          <w:sz w:val="20"/>
          <w:szCs w:val="20"/>
        </w:rPr>
        <w:t>Samawa</w:t>
      </w:r>
      <w:proofErr w:type="spellEnd"/>
      <w:r w:rsidR="00A734C3" w:rsidRPr="00F41296">
        <w:rPr>
          <w:rFonts w:asciiTheme="majorBidi" w:hAnsiTheme="majorBidi" w:cstheme="majorBidi"/>
          <w:sz w:val="20"/>
          <w:szCs w:val="20"/>
        </w:rPr>
        <w:t xml:space="preserve"> Governorate:</w:t>
      </w:r>
    </w:p>
    <w:p w:rsidR="00A734C3" w:rsidRDefault="00A734C3" w:rsidP="00A734C3">
      <w:pPr>
        <w:tabs>
          <w:tab w:val="left" w:pos="1050"/>
        </w:tabs>
        <w:jc w:val="center"/>
        <w:rPr>
          <w:rFonts w:asciiTheme="majorBidi" w:hAnsiTheme="majorBidi" w:cstheme="majorBidi"/>
          <w:b/>
          <w:bCs/>
          <w:sz w:val="28"/>
          <w:szCs w:val="28"/>
        </w:rPr>
      </w:pPr>
      <w:r>
        <w:rPr>
          <w:rFonts w:asciiTheme="majorBidi" w:hAnsiTheme="majorBidi" w:cstheme="majorBidi"/>
          <w:noProof/>
          <w:sz w:val="28"/>
          <w:szCs w:val="28"/>
        </w:rPr>
        <w:lastRenderedPageBreak/>
        <w:drawing>
          <wp:inline distT="0" distB="0" distL="0" distR="0" wp14:anchorId="22480E4A" wp14:editId="4158EF0B">
            <wp:extent cx="5400040" cy="2399030"/>
            <wp:effectExtent l="95250" t="95250" r="86360" b="96520"/>
            <wp:docPr id="290" name="Picture 290" descr="C:\Users\Dell\Desktop\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Untitled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23990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734C3" w:rsidRDefault="00A734C3" w:rsidP="005F3189">
      <w:pPr>
        <w:tabs>
          <w:tab w:val="left" w:pos="1050"/>
        </w:tabs>
        <w:jc w:val="center"/>
        <w:rPr>
          <w:rFonts w:asciiTheme="majorBidi" w:hAnsiTheme="majorBidi" w:cstheme="majorBidi"/>
          <w:i/>
          <w:iCs/>
          <w:sz w:val="18"/>
          <w:szCs w:val="18"/>
        </w:rPr>
      </w:pPr>
      <w:r w:rsidRPr="00A734C3">
        <w:rPr>
          <w:rFonts w:asciiTheme="majorBidi" w:hAnsiTheme="majorBidi" w:cstheme="majorBidi"/>
          <w:i/>
          <w:iCs/>
          <w:sz w:val="18"/>
          <w:szCs w:val="18"/>
        </w:rPr>
        <w:t>Fig</w:t>
      </w:r>
      <w:r w:rsidR="005F3189">
        <w:rPr>
          <w:rFonts w:asciiTheme="majorBidi" w:hAnsiTheme="majorBidi" w:cstheme="majorBidi"/>
          <w:i/>
          <w:iCs/>
          <w:sz w:val="18"/>
          <w:szCs w:val="18"/>
        </w:rPr>
        <w:t xml:space="preserve"> 2</w:t>
      </w:r>
      <w:r w:rsidRPr="00A734C3">
        <w:rPr>
          <w:rFonts w:asciiTheme="majorBidi" w:hAnsiTheme="majorBidi" w:cstheme="majorBidi"/>
          <w:i/>
          <w:iCs/>
          <w:sz w:val="18"/>
          <w:szCs w:val="18"/>
        </w:rPr>
        <w:t xml:space="preserve"> Nomination Sites in AL-</w:t>
      </w:r>
      <w:proofErr w:type="spellStart"/>
      <w:r w:rsidRPr="00A734C3">
        <w:rPr>
          <w:rFonts w:asciiTheme="majorBidi" w:hAnsiTheme="majorBidi" w:cstheme="majorBidi"/>
          <w:i/>
          <w:iCs/>
          <w:sz w:val="18"/>
          <w:szCs w:val="18"/>
        </w:rPr>
        <w:t>Samawa</w:t>
      </w:r>
      <w:proofErr w:type="spellEnd"/>
      <w:r w:rsidRPr="00A734C3">
        <w:rPr>
          <w:rFonts w:asciiTheme="majorBidi" w:hAnsiTheme="majorBidi" w:cstheme="majorBidi"/>
          <w:i/>
          <w:iCs/>
          <w:sz w:val="18"/>
          <w:szCs w:val="18"/>
        </w:rPr>
        <w:t xml:space="preserve"> Governorate</w:t>
      </w:r>
    </w:p>
    <w:p w:rsidR="005F3189" w:rsidRPr="005F3189" w:rsidRDefault="00D538F7" w:rsidP="00AF0359">
      <w:pPr>
        <w:tabs>
          <w:tab w:val="left" w:pos="1050"/>
        </w:tabs>
        <w:jc w:val="both"/>
        <w:rPr>
          <w:rFonts w:asciiTheme="majorBidi" w:hAnsiTheme="majorBidi" w:cstheme="majorBidi"/>
          <w:sz w:val="20"/>
          <w:szCs w:val="20"/>
        </w:rPr>
      </w:pPr>
      <w:r>
        <w:rPr>
          <w:rFonts w:asciiTheme="majorBidi" w:hAnsiTheme="majorBidi" w:cstheme="majorBidi"/>
          <w:sz w:val="20"/>
          <w:szCs w:val="20"/>
        </w:rPr>
        <w:t xml:space="preserve">         </w:t>
      </w:r>
      <w:r w:rsidR="005F3189" w:rsidRPr="005F3189">
        <w:rPr>
          <w:rFonts w:asciiTheme="majorBidi" w:hAnsiTheme="majorBidi" w:cstheme="majorBidi"/>
          <w:sz w:val="20"/>
          <w:szCs w:val="20"/>
        </w:rPr>
        <w:t xml:space="preserve">Candidate site </w:t>
      </w:r>
      <w:r w:rsidR="00D84448" w:rsidRPr="005F3189">
        <w:rPr>
          <w:rFonts w:asciiTheme="majorBidi" w:hAnsiTheme="majorBidi" w:cstheme="majorBidi"/>
          <w:sz w:val="20"/>
          <w:szCs w:val="20"/>
        </w:rPr>
        <w:t>no</w:t>
      </w:r>
      <w:r w:rsidR="005F3189" w:rsidRPr="005F3189">
        <w:rPr>
          <w:rFonts w:asciiTheme="majorBidi" w:hAnsiTheme="majorBidi" w:cstheme="majorBidi"/>
          <w:sz w:val="20"/>
          <w:szCs w:val="20"/>
        </w:rPr>
        <w:t>. (1), which is located in Al-</w:t>
      </w:r>
      <w:proofErr w:type="spellStart"/>
      <w:r w:rsidR="005F3189" w:rsidRPr="005F3189">
        <w:rPr>
          <w:rFonts w:asciiTheme="majorBidi" w:hAnsiTheme="majorBidi" w:cstheme="majorBidi"/>
          <w:sz w:val="20"/>
          <w:szCs w:val="20"/>
        </w:rPr>
        <w:t>Rumaith</w:t>
      </w:r>
      <w:proofErr w:type="spellEnd"/>
      <w:r w:rsidR="005F3189" w:rsidRPr="005F3189">
        <w:rPr>
          <w:rFonts w:asciiTheme="majorBidi" w:hAnsiTheme="majorBidi" w:cstheme="majorBidi"/>
          <w:sz w:val="20"/>
          <w:szCs w:val="20"/>
        </w:rPr>
        <w:t xml:space="preserve"> </w:t>
      </w:r>
      <w:r w:rsidR="003E2DF1">
        <w:rPr>
          <w:rFonts w:asciiTheme="majorBidi" w:hAnsiTheme="majorBidi" w:cstheme="majorBidi"/>
          <w:sz w:val="20"/>
          <w:szCs w:val="20"/>
        </w:rPr>
        <w:t>r</w:t>
      </w:r>
      <w:r w:rsidR="005F3189" w:rsidRPr="005F3189">
        <w:rPr>
          <w:rFonts w:asciiTheme="majorBidi" w:hAnsiTheme="majorBidi" w:cstheme="majorBidi"/>
          <w:sz w:val="20"/>
          <w:szCs w:val="20"/>
        </w:rPr>
        <w:t xml:space="preserve">egion </w:t>
      </w:r>
      <w:r w:rsidR="005F3189" w:rsidRPr="005F3189">
        <w:rPr>
          <w:rFonts w:asciiTheme="majorBidi" w:hAnsiTheme="majorBidi" w:cstheme="majorBidi"/>
          <w:sz w:val="20"/>
          <w:szCs w:val="20"/>
        </w:rPr>
        <w:t>a, Al-</w:t>
      </w:r>
      <w:proofErr w:type="spellStart"/>
      <w:r w:rsidR="005F3189" w:rsidRPr="005F3189">
        <w:rPr>
          <w:rFonts w:asciiTheme="majorBidi" w:hAnsiTheme="majorBidi" w:cstheme="majorBidi"/>
          <w:sz w:val="20"/>
          <w:szCs w:val="20"/>
        </w:rPr>
        <w:t>Hilal</w:t>
      </w:r>
      <w:proofErr w:type="spellEnd"/>
      <w:r w:rsidR="005F3189" w:rsidRPr="005F3189">
        <w:rPr>
          <w:rFonts w:asciiTheme="majorBidi" w:hAnsiTheme="majorBidi" w:cstheme="majorBidi"/>
          <w:sz w:val="20"/>
          <w:szCs w:val="20"/>
        </w:rPr>
        <w:t xml:space="preserve"> district, and which is characterized by the following it is 25 kilometers away from the center of </w:t>
      </w:r>
      <w:proofErr w:type="spellStart"/>
      <w:r w:rsidR="005F3189" w:rsidRPr="005F3189">
        <w:rPr>
          <w:rFonts w:asciiTheme="majorBidi" w:hAnsiTheme="majorBidi" w:cstheme="majorBidi"/>
          <w:sz w:val="20"/>
          <w:szCs w:val="20"/>
        </w:rPr>
        <w:t>Samawah</w:t>
      </w:r>
      <w:proofErr w:type="spellEnd"/>
      <w:r w:rsidR="005F3189" w:rsidRPr="005F3189">
        <w:rPr>
          <w:rFonts w:asciiTheme="majorBidi" w:hAnsiTheme="majorBidi" w:cstheme="majorBidi"/>
          <w:sz w:val="20"/>
          <w:szCs w:val="20"/>
        </w:rPr>
        <w:t>, the area is sparsely populated agricultural area. There are scattered homes for farmers, the population density ranges between 20 to 25 people/km</w:t>
      </w:r>
      <w:r w:rsidR="005F3189" w:rsidRPr="005F3189">
        <w:rPr>
          <w:rFonts w:asciiTheme="majorBidi" w:hAnsiTheme="majorBidi" w:cstheme="majorBidi"/>
          <w:sz w:val="20"/>
          <w:szCs w:val="20"/>
          <w:vertAlign w:val="superscript"/>
        </w:rPr>
        <w:t>2</w:t>
      </w:r>
      <w:r w:rsidR="005F3189" w:rsidRPr="005F3189">
        <w:rPr>
          <w:rFonts w:asciiTheme="majorBidi" w:hAnsiTheme="majorBidi" w:cstheme="majorBidi"/>
          <w:sz w:val="20"/>
          <w:szCs w:val="20"/>
        </w:rPr>
        <w:t>, the site is located Within the Crescent and Glory area, water is available from the Euphrates River, which is 2 km away from th</w:t>
      </w:r>
      <w:r w:rsidR="003E2DF1">
        <w:rPr>
          <w:rFonts w:asciiTheme="majorBidi" w:hAnsiTheme="majorBidi" w:cstheme="majorBidi"/>
          <w:sz w:val="20"/>
          <w:szCs w:val="20"/>
        </w:rPr>
        <w:t xml:space="preserve">e site. </w:t>
      </w:r>
      <w:proofErr w:type="gramStart"/>
      <w:r w:rsidR="00AF0359">
        <w:rPr>
          <w:rFonts w:asciiTheme="majorBidi" w:hAnsiTheme="majorBidi" w:cstheme="majorBidi"/>
          <w:sz w:val="20"/>
          <w:szCs w:val="20"/>
        </w:rPr>
        <w:t>e</w:t>
      </w:r>
      <w:r w:rsidR="003E2DF1">
        <w:rPr>
          <w:rFonts w:asciiTheme="majorBidi" w:hAnsiTheme="majorBidi" w:cstheme="majorBidi"/>
          <w:sz w:val="20"/>
          <w:szCs w:val="20"/>
        </w:rPr>
        <w:t>asy</w:t>
      </w:r>
      <w:proofErr w:type="gramEnd"/>
      <w:r w:rsidR="003E2DF1">
        <w:rPr>
          <w:rFonts w:asciiTheme="majorBidi" w:hAnsiTheme="majorBidi" w:cstheme="majorBidi"/>
          <w:sz w:val="20"/>
          <w:szCs w:val="20"/>
        </w:rPr>
        <w:t xml:space="preserve"> access to Site No.</w:t>
      </w:r>
      <w:r w:rsidR="005F3189" w:rsidRPr="005F3189">
        <w:rPr>
          <w:rFonts w:asciiTheme="majorBidi" w:hAnsiTheme="majorBidi" w:cstheme="majorBidi"/>
          <w:sz w:val="20"/>
          <w:szCs w:val="20"/>
        </w:rPr>
        <w:t>1, half an hour from the center. It is a temple and the areas near the site are not paved. The area is considered good in terms of the availability of sufficient space and ease of access to the site, transportation lines. Electricity is fairly close. The location is considered average to good</w:t>
      </w:r>
      <w:r w:rsidR="00A54211">
        <w:rPr>
          <w:rFonts w:asciiTheme="majorBidi" w:hAnsiTheme="majorBidi" w:cstheme="majorBidi"/>
          <w:sz w:val="20"/>
          <w:szCs w:val="20"/>
        </w:rPr>
        <w:t>.</w:t>
      </w:r>
    </w:p>
    <w:p w:rsidR="005F3189" w:rsidRPr="005F3189" w:rsidRDefault="005F3189" w:rsidP="003E2DF1">
      <w:pPr>
        <w:tabs>
          <w:tab w:val="left" w:pos="1050"/>
        </w:tabs>
        <w:jc w:val="both"/>
        <w:rPr>
          <w:rFonts w:asciiTheme="majorBidi" w:hAnsiTheme="majorBidi" w:cstheme="majorBidi"/>
          <w:sz w:val="20"/>
          <w:szCs w:val="20"/>
        </w:rPr>
      </w:pPr>
      <w:r>
        <w:rPr>
          <w:rFonts w:asciiTheme="majorBidi" w:hAnsiTheme="majorBidi" w:cstheme="majorBidi"/>
          <w:sz w:val="20"/>
          <w:szCs w:val="20"/>
        </w:rPr>
        <w:t xml:space="preserve">         </w:t>
      </w:r>
      <w:proofErr w:type="gramStart"/>
      <w:r w:rsidRPr="005F3189">
        <w:rPr>
          <w:rFonts w:asciiTheme="majorBidi" w:hAnsiTheme="majorBidi" w:cstheme="majorBidi"/>
          <w:sz w:val="20"/>
          <w:szCs w:val="20"/>
        </w:rPr>
        <w:t xml:space="preserve">Nominated site </w:t>
      </w:r>
      <w:r w:rsidR="00AF0359" w:rsidRPr="005F3189">
        <w:rPr>
          <w:rFonts w:asciiTheme="majorBidi" w:hAnsiTheme="majorBidi" w:cstheme="majorBidi"/>
          <w:sz w:val="20"/>
          <w:szCs w:val="20"/>
        </w:rPr>
        <w:t>no</w:t>
      </w:r>
      <w:r w:rsidR="00AF0359">
        <w:rPr>
          <w:rFonts w:asciiTheme="majorBidi" w:hAnsiTheme="majorBidi" w:cstheme="majorBidi"/>
          <w:sz w:val="20"/>
          <w:szCs w:val="20"/>
        </w:rPr>
        <w:t>.</w:t>
      </w:r>
      <w:proofErr w:type="gramEnd"/>
      <w:r w:rsidR="00AF0359">
        <w:rPr>
          <w:rFonts w:asciiTheme="majorBidi" w:hAnsiTheme="majorBidi" w:cstheme="majorBidi"/>
          <w:sz w:val="20"/>
          <w:szCs w:val="20"/>
        </w:rPr>
        <w:t xml:space="preserve"> </w:t>
      </w:r>
      <w:r w:rsidRPr="005F3189">
        <w:rPr>
          <w:rFonts w:asciiTheme="majorBidi" w:hAnsiTheme="majorBidi" w:cstheme="majorBidi"/>
          <w:sz w:val="20"/>
          <w:szCs w:val="20"/>
        </w:rPr>
        <w:t xml:space="preserve">(2) </w:t>
      </w:r>
      <w:r w:rsidR="00AF0359" w:rsidRPr="005F3189">
        <w:rPr>
          <w:rFonts w:asciiTheme="majorBidi" w:hAnsiTheme="majorBidi" w:cstheme="majorBidi"/>
          <w:sz w:val="20"/>
          <w:szCs w:val="20"/>
        </w:rPr>
        <w:t>With</w:t>
      </w:r>
      <w:r w:rsidRPr="005F3189">
        <w:rPr>
          <w:rFonts w:asciiTheme="majorBidi" w:hAnsiTheme="majorBidi" w:cstheme="majorBidi"/>
          <w:sz w:val="20"/>
          <w:szCs w:val="20"/>
        </w:rPr>
        <w:t xml:space="preserve"> some representatives of the governorate, </w:t>
      </w:r>
      <w:r>
        <w:rPr>
          <w:rFonts w:asciiTheme="majorBidi" w:hAnsiTheme="majorBidi" w:cstheme="majorBidi"/>
          <w:sz w:val="20"/>
          <w:szCs w:val="20"/>
        </w:rPr>
        <w:t>which is located in Al-</w:t>
      </w:r>
      <w:proofErr w:type="spellStart"/>
      <w:r>
        <w:rPr>
          <w:rFonts w:asciiTheme="majorBidi" w:hAnsiTheme="majorBidi" w:cstheme="majorBidi"/>
          <w:sz w:val="20"/>
          <w:szCs w:val="20"/>
        </w:rPr>
        <w:t>Rumaitha</w:t>
      </w:r>
      <w:proofErr w:type="spellEnd"/>
      <w:r w:rsidRPr="005F3189">
        <w:rPr>
          <w:rFonts w:asciiTheme="majorBidi" w:hAnsiTheme="majorBidi" w:cstheme="majorBidi"/>
          <w:sz w:val="20"/>
          <w:szCs w:val="20"/>
        </w:rPr>
        <w:t xml:space="preserve"> </w:t>
      </w:r>
      <w:r w:rsidR="003E2DF1">
        <w:rPr>
          <w:rFonts w:asciiTheme="majorBidi" w:hAnsiTheme="majorBidi" w:cstheme="majorBidi"/>
          <w:sz w:val="20"/>
          <w:szCs w:val="20"/>
        </w:rPr>
        <w:t>r</w:t>
      </w:r>
      <w:r w:rsidRPr="005F3189">
        <w:rPr>
          <w:rFonts w:asciiTheme="majorBidi" w:hAnsiTheme="majorBidi" w:cstheme="majorBidi"/>
          <w:sz w:val="20"/>
          <w:szCs w:val="20"/>
        </w:rPr>
        <w:t>egion</w:t>
      </w:r>
      <w:r w:rsidRPr="005F3189">
        <w:rPr>
          <w:rFonts w:asciiTheme="majorBidi" w:hAnsiTheme="majorBidi" w:cstheme="majorBidi"/>
          <w:sz w:val="20"/>
          <w:szCs w:val="20"/>
        </w:rPr>
        <w:t>, Al-</w:t>
      </w:r>
      <w:proofErr w:type="spellStart"/>
      <w:r w:rsidRPr="005F3189">
        <w:rPr>
          <w:rFonts w:asciiTheme="majorBidi" w:hAnsiTheme="majorBidi" w:cstheme="majorBidi"/>
          <w:sz w:val="20"/>
          <w:szCs w:val="20"/>
        </w:rPr>
        <w:t>Hilal</w:t>
      </w:r>
      <w:proofErr w:type="spellEnd"/>
      <w:r w:rsidRPr="005F3189">
        <w:rPr>
          <w:rFonts w:asciiTheme="majorBidi" w:hAnsiTheme="majorBidi" w:cstheme="majorBidi"/>
          <w:sz w:val="20"/>
          <w:szCs w:val="20"/>
        </w:rPr>
        <w:t xml:space="preserve"> district, which is characterized by the following </w:t>
      </w:r>
      <w:proofErr w:type="gramStart"/>
      <w:r w:rsidRPr="005F3189">
        <w:rPr>
          <w:rFonts w:asciiTheme="majorBidi" w:hAnsiTheme="majorBidi" w:cstheme="majorBidi"/>
          <w:sz w:val="20"/>
          <w:szCs w:val="20"/>
        </w:rPr>
        <w:t>It</w:t>
      </w:r>
      <w:proofErr w:type="gramEnd"/>
      <w:r w:rsidRPr="005F3189">
        <w:rPr>
          <w:rFonts w:asciiTheme="majorBidi" w:hAnsiTheme="majorBidi" w:cstheme="majorBidi"/>
          <w:sz w:val="20"/>
          <w:szCs w:val="20"/>
        </w:rPr>
        <w:t xml:space="preserve"> is 25 kilometers away from the city center of </w:t>
      </w:r>
      <w:proofErr w:type="spellStart"/>
      <w:r w:rsidRPr="005F3189">
        <w:rPr>
          <w:rFonts w:asciiTheme="majorBidi" w:hAnsiTheme="majorBidi" w:cstheme="majorBidi"/>
          <w:sz w:val="20"/>
          <w:szCs w:val="20"/>
        </w:rPr>
        <w:t>Samawah</w:t>
      </w:r>
      <w:proofErr w:type="spellEnd"/>
      <w:r w:rsidRPr="005F3189">
        <w:rPr>
          <w:rFonts w:asciiTheme="majorBidi" w:hAnsiTheme="majorBidi" w:cstheme="majorBidi"/>
          <w:sz w:val="20"/>
          <w:szCs w:val="20"/>
        </w:rPr>
        <w:t xml:space="preserve">. The area is sparsely populated agricultural area. There are scattered homes for farmers. The population density ranges </w:t>
      </w:r>
      <w:proofErr w:type="gramStart"/>
      <w:r w:rsidRPr="005F3189">
        <w:rPr>
          <w:rFonts w:asciiTheme="majorBidi" w:hAnsiTheme="majorBidi" w:cstheme="majorBidi"/>
          <w:sz w:val="20"/>
          <w:szCs w:val="20"/>
        </w:rPr>
        <w:t xml:space="preserve">between </w:t>
      </w:r>
      <w:r w:rsidR="00AF0359">
        <w:rPr>
          <w:rFonts w:asciiTheme="majorBidi" w:hAnsiTheme="majorBidi" w:cstheme="majorBidi"/>
          <w:sz w:val="20"/>
          <w:szCs w:val="20"/>
        </w:rPr>
        <w:t xml:space="preserve"> </w:t>
      </w:r>
      <w:r w:rsidRPr="005F3189">
        <w:rPr>
          <w:rFonts w:asciiTheme="majorBidi" w:hAnsiTheme="majorBidi" w:cstheme="majorBidi"/>
          <w:sz w:val="20"/>
          <w:szCs w:val="20"/>
        </w:rPr>
        <w:t>20</w:t>
      </w:r>
      <w:proofErr w:type="gramEnd"/>
      <w:r w:rsidRPr="005F3189">
        <w:rPr>
          <w:rFonts w:asciiTheme="majorBidi" w:hAnsiTheme="majorBidi" w:cstheme="majorBidi"/>
          <w:sz w:val="20"/>
          <w:szCs w:val="20"/>
        </w:rPr>
        <w:t xml:space="preserve"> to 25 people. / km</w:t>
      </w:r>
      <w:r w:rsidRPr="005F3189">
        <w:rPr>
          <w:rFonts w:asciiTheme="majorBidi" w:hAnsiTheme="majorBidi" w:cstheme="majorBidi"/>
          <w:sz w:val="20"/>
          <w:szCs w:val="20"/>
          <w:vertAlign w:val="superscript"/>
        </w:rPr>
        <w:t>2</w:t>
      </w:r>
      <w:r w:rsidRPr="005F3189">
        <w:rPr>
          <w:rFonts w:asciiTheme="majorBidi" w:hAnsiTheme="majorBidi" w:cstheme="majorBidi"/>
          <w:sz w:val="20"/>
          <w:szCs w:val="20"/>
        </w:rPr>
        <w:t xml:space="preserve">, the site is located within the Crescent and Glory district. Water is available from the Euphrates River, which is 2 km away from the site. Easy access to site No. 2 is half an hour away from the center. The road is paved and the areas near the site are not paved. The area is considered good in terms of the availability of sufficient space and ease of access. Access to the site (electricity transmission lines are fairly close) </w:t>
      </w:r>
      <w:proofErr w:type="gramStart"/>
      <w:r w:rsidRPr="005F3189">
        <w:rPr>
          <w:rFonts w:asciiTheme="majorBidi" w:hAnsiTheme="majorBidi" w:cstheme="majorBidi"/>
          <w:sz w:val="20"/>
          <w:szCs w:val="20"/>
        </w:rPr>
        <w:t>The</w:t>
      </w:r>
      <w:proofErr w:type="gramEnd"/>
      <w:r w:rsidRPr="005F3189">
        <w:rPr>
          <w:rFonts w:asciiTheme="majorBidi" w:hAnsiTheme="majorBidi" w:cstheme="majorBidi"/>
          <w:sz w:val="20"/>
          <w:szCs w:val="20"/>
        </w:rPr>
        <w:t xml:space="preserve"> location is considered average to good</w:t>
      </w:r>
      <w:r w:rsidR="00A54211">
        <w:rPr>
          <w:rFonts w:asciiTheme="majorBidi" w:hAnsiTheme="majorBidi" w:cstheme="majorBidi"/>
          <w:sz w:val="20"/>
          <w:szCs w:val="20"/>
        </w:rPr>
        <w:t>.</w:t>
      </w:r>
    </w:p>
    <w:p w:rsidR="005F3189" w:rsidRDefault="005F3189" w:rsidP="003E2DF1">
      <w:pPr>
        <w:tabs>
          <w:tab w:val="left" w:pos="1050"/>
        </w:tabs>
        <w:jc w:val="both"/>
        <w:rPr>
          <w:rFonts w:asciiTheme="majorBidi" w:hAnsiTheme="majorBidi" w:cstheme="majorBidi"/>
          <w:sz w:val="20"/>
          <w:szCs w:val="20"/>
        </w:rPr>
      </w:pPr>
      <w:r>
        <w:rPr>
          <w:rFonts w:asciiTheme="majorBidi" w:hAnsiTheme="majorBidi" w:cstheme="majorBidi"/>
          <w:sz w:val="20"/>
          <w:szCs w:val="20"/>
        </w:rPr>
        <w:t xml:space="preserve">         </w:t>
      </w:r>
      <w:r w:rsidRPr="005F3189">
        <w:rPr>
          <w:rFonts w:asciiTheme="majorBidi" w:hAnsiTheme="majorBidi" w:cstheme="majorBidi"/>
          <w:sz w:val="20"/>
          <w:szCs w:val="20"/>
        </w:rPr>
        <w:t xml:space="preserve">Candidate site </w:t>
      </w:r>
      <w:r w:rsidR="00D84448" w:rsidRPr="005F3189">
        <w:rPr>
          <w:rFonts w:asciiTheme="majorBidi" w:hAnsiTheme="majorBidi" w:cstheme="majorBidi"/>
          <w:sz w:val="20"/>
          <w:szCs w:val="20"/>
        </w:rPr>
        <w:t>no</w:t>
      </w:r>
      <w:r w:rsidRPr="005F3189">
        <w:rPr>
          <w:rFonts w:asciiTheme="majorBidi" w:hAnsiTheme="majorBidi" w:cstheme="majorBidi"/>
          <w:sz w:val="20"/>
          <w:szCs w:val="20"/>
        </w:rPr>
        <w:t>. (3), which is located in Al-</w:t>
      </w:r>
      <w:proofErr w:type="spellStart"/>
      <w:r w:rsidRPr="005F3189">
        <w:rPr>
          <w:rFonts w:asciiTheme="majorBidi" w:hAnsiTheme="majorBidi" w:cstheme="majorBidi"/>
          <w:sz w:val="20"/>
          <w:szCs w:val="20"/>
        </w:rPr>
        <w:t>Khader</w:t>
      </w:r>
      <w:proofErr w:type="spellEnd"/>
      <w:r w:rsidRPr="005F3189">
        <w:rPr>
          <w:rFonts w:asciiTheme="majorBidi" w:hAnsiTheme="majorBidi" w:cstheme="majorBidi"/>
          <w:sz w:val="20"/>
          <w:szCs w:val="20"/>
        </w:rPr>
        <w:t xml:space="preserve"> </w:t>
      </w:r>
      <w:r w:rsidR="003E2DF1">
        <w:rPr>
          <w:rFonts w:asciiTheme="majorBidi" w:hAnsiTheme="majorBidi" w:cstheme="majorBidi"/>
          <w:sz w:val="20"/>
          <w:szCs w:val="20"/>
        </w:rPr>
        <w:t>r</w:t>
      </w:r>
      <w:r w:rsidRPr="005F3189">
        <w:rPr>
          <w:rFonts w:asciiTheme="majorBidi" w:hAnsiTheme="majorBidi" w:cstheme="majorBidi"/>
          <w:sz w:val="20"/>
          <w:szCs w:val="20"/>
        </w:rPr>
        <w:t>egion</w:t>
      </w:r>
      <w:r w:rsidRPr="005F3189">
        <w:rPr>
          <w:rFonts w:asciiTheme="majorBidi" w:hAnsiTheme="majorBidi" w:cstheme="majorBidi"/>
          <w:sz w:val="20"/>
          <w:szCs w:val="20"/>
        </w:rPr>
        <w:t>, Al-</w:t>
      </w:r>
      <w:proofErr w:type="spellStart"/>
      <w:r w:rsidRPr="005F3189">
        <w:rPr>
          <w:rFonts w:asciiTheme="majorBidi" w:hAnsiTheme="majorBidi" w:cstheme="majorBidi"/>
          <w:sz w:val="20"/>
          <w:szCs w:val="20"/>
        </w:rPr>
        <w:t>Khader</w:t>
      </w:r>
      <w:proofErr w:type="spellEnd"/>
      <w:r w:rsidRPr="005F3189">
        <w:rPr>
          <w:rFonts w:asciiTheme="majorBidi" w:hAnsiTheme="majorBidi" w:cstheme="majorBidi"/>
          <w:sz w:val="20"/>
          <w:szCs w:val="20"/>
        </w:rPr>
        <w:t xml:space="preserve"> district, which is characterized by the following</w:t>
      </w:r>
      <w:r>
        <w:rPr>
          <w:rFonts w:asciiTheme="majorBidi" w:hAnsiTheme="majorBidi" w:cstheme="majorBidi"/>
          <w:sz w:val="20"/>
          <w:szCs w:val="20"/>
        </w:rPr>
        <w:t xml:space="preserve"> </w:t>
      </w:r>
      <w:r w:rsidRPr="005F3189">
        <w:rPr>
          <w:rFonts w:asciiTheme="majorBidi" w:hAnsiTheme="majorBidi" w:cstheme="majorBidi"/>
          <w:sz w:val="20"/>
          <w:szCs w:val="20"/>
        </w:rPr>
        <w:t>it</w:t>
      </w:r>
      <w:r w:rsidRPr="005F3189">
        <w:rPr>
          <w:rFonts w:asciiTheme="majorBidi" w:hAnsiTheme="majorBidi" w:cstheme="majorBidi"/>
          <w:sz w:val="20"/>
          <w:szCs w:val="20"/>
        </w:rPr>
        <w:t xml:space="preserve"> is 40 km away from the center of </w:t>
      </w:r>
      <w:proofErr w:type="spellStart"/>
      <w:r w:rsidRPr="005F3189">
        <w:rPr>
          <w:rFonts w:asciiTheme="majorBidi" w:hAnsiTheme="majorBidi" w:cstheme="majorBidi"/>
          <w:sz w:val="20"/>
          <w:szCs w:val="20"/>
        </w:rPr>
        <w:t>Samawah</w:t>
      </w:r>
      <w:proofErr w:type="spellEnd"/>
      <w:r w:rsidRPr="005F3189">
        <w:rPr>
          <w:rFonts w:asciiTheme="majorBidi" w:hAnsiTheme="majorBidi" w:cstheme="majorBidi"/>
          <w:sz w:val="20"/>
          <w:szCs w:val="20"/>
        </w:rPr>
        <w:t xml:space="preserve">. The area is sparsely populated agricultural area. There are scattered homes for farmers. The population density ranges </w:t>
      </w:r>
      <w:proofErr w:type="gramStart"/>
      <w:r w:rsidRPr="005F3189">
        <w:rPr>
          <w:rFonts w:asciiTheme="majorBidi" w:hAnsiTheme="majorBidi" w:cstheme="majorBidi"/>
          <w:sz w:val="20"/>
          <w:szCs w:val="20"/>
        </w:rPr>
        <w:t>between 20 to 25 people/km</w:t>
      </w:r>
      <w:r w:rsidRPr="005F3189">
        <w:rPr>
          <w:rFonts w:asciiTheme="majorBidi" w:hAnsiTheme="majorBidi" w:cstheme="majorBidi"/>
          <w:sz w:val="20"/>
          <w:szCs w:val="20"/>
          <w:vertAlign w:val="superscript"/>
        </w:rPr>
        <w:t>2</w:t>
      </w:r>
      <w:proofErr w:type="gramEnd"/>
      <w:r w:rsidRPr="005F3189">
        <w:rPr>
          <w:rFonts w:asciiTheme="majorBidi" w:hAnsiTheme="majorBidi" w:cstheme="majorBidi"/>
          <w:sz w:val="20"/>
          <w:szCs w:val="20"/>
        </w:rPr>
        <w:t xml:space="preserve">. The site is located Within the Crescent and Glory </w:t>
      </w:r>
      <w:proofErr w:type="gramStart"/>
      <w:r w:rsidRPr="005F3189">
        <w:rPr>
          <w:rFonts w:asciiTheme="majorBidi" w:hAnsiTheme="majorBidi" w:cstheme="majorBidi"/>
          <w:sz w:val="20"/>
          <w:szCs w:val="20"/>
        </w:rPr>
        <w:t>area,</w:t>
      </w:r>
      <w:proofErr w:type="gramEnd"/>
      <w:r w:rsidRPr="005F3189">
        <w:rPr>
          <w:rFonts w:asciiTheme="majorBidi" w:hAnsiTheme="majorBidi" w:cstheme="majorBidi"/>
          <w:sz w:val="20"/>
          <w:szCs w:val="20"/>
        </w:rPr>
        <w:t xml:space="preserve"> water is available from the Euphrates River, which is 6 km away from the site. </w:t>
      </w:r>
      <w:proofErr w:type="gramStart"/>
      <w:r w:rsidRPr="005F3189">
        <w:rPr>
          <w:rFonts w:asciiTheme="majorBidi" w:hAnsiTheme="majorBidi" w:cstheme="majorBidi"/>
          <w:sz w:val="20"/>
          <w:szCs w:val="20"/>
        </w:rPr>
        <w:t>Easy access to Site No. 3, an hour from the center.</w:t>
      </w:r>
      <w:proofErr w:type="gramEnd"/>
      <w:r w:rsidRPr="005F3189">
        <w:rPr>
          <w:rFonts w:asciiTheme="majorBidi" w:hAnsiTheme="majorBidi" w:cstheme="majorBidi"/>
          <w:sz w:val="20"/>
          <w:szCs w:val="20"/>
        </w:rPr>
        <w:t xml:space="preserve"> There is a temple and the areas near the site are not paved. The area is considered good in terms of the availability of sufficient space and ease of access to the site. Electricity transmission lines are close by. Somewhat) The location is considered average to good</w:t>
      </w:r>
      <w:r w:rsidR="00F41296">
        <w:rPr>
          <w:rFonts w:asciiTheme="majorBidi" w:hAnsiTheme="majorBidi" w:cstheme="majorBidi"/>
          <w:sz w:val="20"/>
          <w:szCs w:val="20"/>
        </w:rPr>
        <w:t>.</w:t>
      </w:r>
    </w:p>
    <w:p w:rsidR="00F41296" w:rsidRDefault="00F41296" w:rsidP="005F3189">
      <w:pPr>
        <w:tabs>
          <w:tab w:val="left" w:pos="1050"/>
        </w:tabs>
        <w:jc w:val="both"/>
        <w:rPr>
          <w:rFonts w:asciiTheme="majorBidi" w:hAnsiTheme="majorBidi" w:cstheme="majorBidi"/>
          <w:sz w:val="20"/>
          <w:szCs w:val="20"/>
        </w:rPr>
      </w:pPr>
    </w:p>
    <w:p w:rsidR="00F41296" w:rsidRDefault="00F41296" w:rsidP="005F3189">
      <w:pPr>
        <w:tabs>
          <w:tab w:val="left" w:pos="1050"/>
        </w:tabs>
        <w:jc w:val="both"/>
        <w:rPr>
          <w:rFonts w:asciiTheme="majorBidi" w:hAnsiTheme="majorBidi" w:cstheme="majorBidi"/>
          <w:sz w:val="20"/>
          <w:szCs w:val="20"/>
        </w:rPr>
      </w:pPr>
    </w:p>
    <w:p w:rsidR="00F41296" w:rsidRDefault="00F41296" w:rsidP="005F3189">
      <w:pPr>
        <w:tabs>
          <w:tab w:val="left" w:pos="1050"/>
        </w:tabs>
        <w:jc w:val="both"/>
        <w:rPr>
          <w:rFonts w:asciiTheme="majorBidi" w:hAnsiTheme="majorBidi" w:cstheme="majorBidi"/>
          <w:sz w:val="20"/>
          <w:szCs w:val="20"/>
        </w:rPr>
      </w:pPr>
    </w:p>
    <w:p w:rsidR="00F41296" w:rsidRDefault="00F41296" w:rsidP="005F3189">
      <w:pPr>
        <w:tabs>
          <w:tab w:val="left" w:pos="1050"/>
        </w:tabs>
        <w:jc w:val="both"/>
        <w:rPr>
          <w:rFonts w:asciiTheme="majorBidi" w:hAnsiTheme="majorBidi" w:cstheme="majorBidi"/>
          <w:sz w:val="20"/>
          <w:szCs w:val="20"/>
        </w:rPr>
      </w:pPr>
    </w:p>
    <w:p w:rsidR="00F41296" w:rsidRPr="005F3189" w:rsidRDefault="00AF0359" w:rsidP="005F3189">
      <w:pPr>
        <w:tabs>
          <w:tab w:val="left" w:pos="1050"/>
        </w:tabs>
        <w:jc w:val="both"/>
        <w:rPr>
          <w:rFonts w:asciiTheme="majorBidi" w:hAnsiTheme="majorBidi" w:cstheme="majorBidi"/>
          <w:sz w:val="20"/>
          <w:szCs w:val="20"/>
        </w:rPr>
      </w:pPr>
      <w:r w:rsidRPr="00F41296">
        <w:rPr>
          <w:rFonts w:asciiTheme="majorBidi" w:hAnsiTheme="majorBidi" w:cstheme="majorBidi"/>
          <w:noProof/>
          <w:sz w:val="20"/>
          <w:szCs w:val="20"/>
        </w:rPr>
        <w:lastRenderedPageBreak/>
        <mc:AlternateContent>
          <mc:Choice Requires="wps">
            <w:drawing>
              <wp:anchor distT="0" distB="0" distL="114300" distR="114300" simplePos="0" relativeHeight="251669504" behindDoc="0" locked="0" layoutInCell="1" allowOverlap="1" wp14:anchorId="750098AE" wp14:editId="32EE46D8">
                <wp:simplePos x="0" y="0"/>
                <wp:positionH relativeFrom="column">
                  <wp:align>center</wp:align>
                </wp:positionH>
                <wp:positionV relativeFrom="paragraph">
                  <wp:posOffset>0</wp:posOffset>
                </wp:positionV>
                <wp:extent cx="5920740" cy="5234940"/>
                <wp:effectExtent l="0" t="0" r="22860" b="2286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5234940"/>
                        </a:xfrm>
                        <a:prstGeom prst="rect">
                          <a:avLst/>
                        </a:prstGeom>
                        <a:solidFill>
                          <a:srgbClr val="FFFFFF"/>
                        </a:solidFill>
                        <a:ln w="9525">
                          <a:solidFill>
                            <a:srgbClr val="000000"/>
                          </a:solidFill>
                          <a:miter lim="800000"/>
                          <a:headEnd/>
                          <a:tailEnd/>
                        </a:ln>
                      </wps:spPr>
                      <wps:txbx>
                        <w:txbxContent>
                          <w:p w:rsidR="00F41296" w:rsidRDefault="00F41296" w:rsidP="00F41296">
                            <w:r>
                              <w:rPr>
                                <w:noProof/>
                              </w:rPr>
                              <w:drawing>
                                <wp:inline distT="0" distB="0" distL="0" distR="0" wp14:anchorId="077D2D9A" wp14:editId="684B3387">
                                  <wp:extent cx="2811780" cy="2286000"/>
                                  <wp:effectExtent l="0" t="0" r="26670" b="1905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drawing>
                                <wp:inline distT="0" distB="0" distL="0" distR="0" wp14:anchorId="28049FEE" wp14:editId="547837CA">
                                  <wp:extent cx="2865120" cy="2286000"/>
                                  <wp:effectExtent l="0" t="0" r="11430" b="1905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41296" w:rsidRDefault="00F41296" w:rsidP="00F41296">
                            <w:r>
                              <w:rPr>
                                <w:noProof/>
                              </w:rPr>
                              <w:drawing>
                                <wp:inline distT="0" distB="0" distL="0" distR="0" wp14:anchorId="2301216B" wp14:editId="7D6BC1F6">
                                  <wp:extent cx="2811780" cy="2529840"/>
                                  <wp:effectExtent l="0" t="0" r="26670" b="2286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drawing>
                                <wp:inline distT="0" distB="0" distL="0" distR="0" wp14:anchorId="29FCEE22" wp14:editId="67485A40">
                                  <wp:extent cx="2819400" cy="2537460"/>
                                  <wp:effectExtent l="0" t="0" r="19050" b="1524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0;margin-top:0;width:466.2pt;height:412.2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">
                <v:textbox>
                  <w:txbxContent>
                    <w:p w:rsidR="00F41296" w:rsidRDefault="00F41296" w:rsidP="00F41296">
                      <w:r>
                        <w:rPr>
                          <w:noProof/>
                        </w:rPr>
                        <w:drawing>
                          <wp:inline distT="0" distB="0" distL="0" distR="0" wp14:anchorId="077D2D9A" wp14:editId="684B3387">
                            <wp:extent cx="2811780" cy="2286000"/>
                            <wp:effectExtent l="0" t="0" r="26670" b="1905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drawing>
                          <wp:inline distT="0" distB="0" distL="0" distR="0" wp14:anchorId="28049FEE" wp14:editId="547837CA">
                            <wp:extent cx="2865120" cy="2286000"/>
                            <wp:effectExtent l="0" t="0" r="11430" b="1905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41296" w:rsidRDefault="00F41296" w:rsidP="00F41296">
                      <w:r>
                        <w:rPr>
                          <w:noProof/>
                        </w:rPr>
                        <w:drawing>
                          <wp:inline distT="0" distB="0" distL="0" distR="0" wp14:anchorId="2301216B" wp14:editId="7D6BC1F6">
                            <wp:extent cx="2811780" cy="2529840"/>
                            <wp:effectExtent l="0" t="0" r="26670" b="2286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drawing>
                          <wp:inline distT="0" distB="0" distL="0" distR="0" wp14:anchorId="29FCEE22" wp14:editId="67485A40">
                            <wp:extent cx="2819400" cy="2537460"/>
                            <wp:effectExtent l="0" t="0" r="19050" b="1524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v:shape>
            </w:pict>
          </mc:Fallback>
        </mc:AlternateContent>
      </w:r>
    </w:p>
    <w:p w:rsidR="00A734C3" w:rsidRPr="00E9714F" w:rsidRDefault="00A734C3" w:rsidP="00A734C3">
      <w:pPr>
        <w:tabs>
          <w:tab w:val="left" w:pos="1050"/>
        </w:tabs>
        <w:jc w:val="center"/>
        <w:rPr>
          <w:rFonts w:asciiTheme="majorBidi" w:hAnsiTheme="majorBidi" w:cstheme="majorBidi"/>
          <w:b/>
          <w:bCs/>
          <w:sz w:val="28"/>
          <w:szCs w:val="28"/>
        </w:rPr>
      </w:pPr>
    </w:p>
    <w:p w:rsidR="00A734C3" w:rsidRDefault="00A734C3" w:rsidP="00A734C3">
      <w:pPr>
        <w:rPr>
          <w:rFonts w:asciiTheme="majorBidi" w:hAnsiTheme="majorBidi" w:cstheme="majorBidi"/>
          <w:sz w:val="20"/>
          <w:szCs w:val="20"/>
        </w:rPr>
      </w:pPr>
    </w:p>
    <w:p w:rsidR="00F41296" w:rsidRDefault="00F41296" w:rsidP="00A734C3">
      <w:pPr>
        <w:rPr>
          <w:rFonts w:asciiTheme="majorBidi" w:hAnsiTheme="majorBidi" w:cstheme="majorBidi"/>
          <w:sz w:val="20"/>
          <w:szCs w:val="20"/>
        </w:rPr>
      </w:pPr>
    </w:p>
    <w:p w:rsidR="00F41296" w:rsidRDefault="00F41296" w:rsidP="00A734C3">
      <w:pPr>
        <w:rPr>
          <w:rFonts w:asciiTheme="majorBidi" w:hAnsiTheme="majorBidi" w:cstheme="majorBidi"/>
          <w:sz w:val="20"/>
          <w:szCs w:val="20"/>
        </w:rPr>
      </w:pPr>
    </w:p>
    <w:p w:rsidR="00307E48" w:rsidRDefault="00307E48" w:rsidP="00A734C3">
      <w:pPr>
        <w:rPr>
          <w:rFonts w:asciiTheme="majorBidi" w:hAnsiTheme="majorBidi" w:cstheme="majorBidi"/>
          <w:sz w:val="20"/>
          <w:szCs w:val="20"/>
        </w:rPr>
      </w:pPr>
    </w:p>
    <w:p w:rsidR="00307E48" w:rsidRPr="00307E48" w:rsidRDefault="00307E48" w:rsidP="00307E48">
      <w:pPr>
        <w:rPr>
          <w:rFonts w:asciiTheme="majorBidi" w:hAnsiTheme="majorBidi" w:cstheme="majorBidi"/>
          <w:sz w:val="20"/>
          <w:szCs w:val="20"/>
        </w:rPr>
      </w:pPr>
    </w:p>
    <w:p w:rsidR="00307E48" w:rsidRPr="00307E48" w:rsidRDefault="00307E48" w:rsidP="00307E48">
      <w:pPr>
        <w:rPr>
          <w:rFonts w:asciiTheme="majorBidi" w:hAnsiTheme="majorBidi" w:cstheme="majorBidi"/>
          <w:sz w:val="20"/>
          <w:szCs w:val="20"/>
        </w:rPr>
      </w:pPr>
    </w:p>
    <w:p w:rsidR="00307E48" w:rsidRPr="00307E48" w:rsidRDefault="00307E48" w:rsidP="00307E48">
      <w:pPr>
        <w:rPr>
          <w:rFonts w:asciiTheme="majorBidi" w:hAnsiTheme="majorBidi" w:cstheme="majorBidi"/>
          <w:sz w:val="20"/>
          <w:szCs w:val="20"/>
        </w:rPr>
      </w:pPr>
    </w:p>
    <w:p w:rsidR="00307E48" w:rsidRPr="00307E48" w:rsidRDefault="00307E48" w:rsidP="00307E48">
      <w:pPr>
        <w:rPr>
          <w:rFonts w:asciiTheme="majorBidi" w:hAnsiTheme="majorBidi" w:cstheme="majorBidi"/>
          <w:sz w:val="20"/>
          <w:szCs w:val="20"/>
        </w:rPr>
      </w:pPr>
    </w:p>
    <w:p w:rsidR="00307E48" w:rsidRPr="00307E48" w:rsidRDefault="00307E48" w:rsidP="00307E48">
      <w:pPr>
        <w:rPr>
          <w:rFonts w:asciiTheme="majorBidi" w:hAnsiTheme="majorBidi" w:cstheme="majorBidi"/>
          <w:sz w:val="20"/>
          <w:szCs w:val="20"/>
        </w:rPr>
      </w:pPr>
    </w:p>
    <w:p w:rsidR="00307E48" w:rsidRPr="00307E48" w:rsidRDefault="00307E48" w:rsidP="00307E48">
      <w:pPr>
        <w:rPr>
          <w:rFonts w:asciiTheme="majorBidi" w:hAnsiTheme="majorBidi" w:cstheme="majorBidi"/>
          <w:sz w:val="20"/>
          <w:szCs w:val="20"/>
        </w:rPr>
      </w:pPr>
    </w:p>
    <w:p w:rsidR="00307E48" w:rsidRPr="00307E48" w:rsidRDefault="00307E48" w:rsidP="00307E48">
      <w:pPr>
        <w:rPr>
          <w:rFonts w:asciiTheme="majorBidi" w:hAnsiTheme="majorBidi" w:cstheme="majorBidi"/>
          <w:sz w:val="20"/>
          <w:szCs w:val="20"/>
        </w:rPr>
      </w:pPr>
    </w:p>
    <w:p w:rsidR="00307E48" w:rsidRPr="00307E48" w:rsidRDefault="00307E48" w:rsidP="00307E48">
      <w:pPr>
        <w:rPr>
          <w:rFonts w:asciiTheme="majorBidi" w:hAnsiTheme="majorBidi" w:cstheme="majorBidi"/>
          <w:sz w:val="20"/>
          <w:szCs w:val="20"/>
        </w:rPr>
      </w:pPr>
    </w:p>
    <w:p w:rsidR="00307E48" w:rsidRPr="00307E48" w:rsidRDefault="00307E48" w:rsidP="00307E48">
      <w:pPr>
        <w:rPr>
          <w:rFonts w:asciiTheme="majorBidi" w:hAnsiTheme="majorBidi" w:cstheme="majorBidi"/>
          <w:sz w:val="20"/>
          <w:szCs w:val="20"/>
        </w:rPr>
      </w:pPr>
    </w:p>
    <w:p w:rsidR="00307E48" w:rsidRPr="00307E48" w:rsidRDefault="00307E48" w:rsidP="00307E48">
      <w:pPr>
        <w:rPr>
          <w:rFonts w:asciiTheme="majorBidi" w:hAnsiTheme="majorBidi" w:cstheme="majorBidi"/>
          <w:sz w:val="20"/>
          <w:szCs w:val="20"/>
        </w:rPr>
      </w:pPr>
    </w:p>
    <w:p w:rsidR="00307E48" w:rsidRDefault="00307E48" w:rsidP="00307E48">
      <w:pPr>
        <w:rPr>
          <w:rFonts w:asciiTheme="majorBidi" w:hAnsiTheme="majorBidi" w:cstheme="majorBidi"/>
          <w:sz w:val="20"/>
          <w:szCs w:val="20"/>
        </w:rPr>
      </w:pPr>
    </w:p>
    <w:p w:rsidR="00307E48" w:rsidRPr="00307E48" w:rsidRDefault="00F87782" w:rsidP="00307E48">
      <w:pPr>
        <w:rPr>
          <w:rFonts w:asciiTheme="majorBidi" w:hAnsiTheme="majorBidi" w:cstheme="majorBidi"/>
          <w:b/>
          <w:bCs/>
          <w:sz w:val="20"/>
          <w:szCs w:val="20"/>
        </w:rPr>
      </w:pPr>
      <w:r>
        <w:rPr>
          <w:rFonts w:asciiTheme="majorBidi" w:hAnsiTheme="majorBidi" w:cstheme="majorBidi"/>
          <w:sz w:val="20"/>
          <w:szCs w:val="20"/>
        </w:rPr>
        <w:t>D</w:t>
      </w:r>
      <w:r w:rsidR="00307E48">
        <w:rPr>
          <w:rFonts w:asciiTheme="majorBidi" w:hAnsiTheme="majorBidi" w:cstheme="majorBidi"/>
          <w:sz w:val="20"/>
          <w:szCs w:val="20"/>
        </w:rPr>
        <w:t xml:space="preserve">.        </w:t>
      </w:r>
      <w:proofErr w:type="spellStart"/>
      <w:r w:rsidR="00307E48" w:rsidRPr="00307E48">
        <w:rPr>
          <w:rFonts w:asciiTheme="majorBidi" w:hAnsiTheme="majorBidi" w:cstheme="majorBidi"/>
          <w:sz w:val="20"/>
          <w:szCs w:val="20"/>
        </w:rPr>
        <w:t>Alnajaf</w:t>
      </w:r>
      <w:proofErr w:type="spellEnd"/>
      <w:r w:rsidR="00307E48" w:rsidRPr="00307E48">
        <w:rPr>
          <w:rFonts w:asciiTheme="majorBidi" w:hAnsiTheme="majorBidi" w:cstheme="majorBidi"/>
          <w:sz w:val="20"/>
          <w:szCs w:val="20"/>
        </w:rPr>
        <w:t xml:space="preserve"> Governorate</w:t>
      </w:r>
      <w:r w:rsidR="00307E48" w:rsidRPr="00307E48">
        <w:rPr>
          <w:rFonts w:asciiTheme="majorBidi" w:hAnsiTheme="majorBidi" w:cstheme="majorBidi"/>
          <w:b/>
          <w:bCs/>
          <w:sz w:val="20"/>
          <w:szCs w:val="20"/>
        </w:rPr>
        <w:t xml:space="preserve"> </w:t>
      </w:r>
    </w:p>
    <w:p w:rsidR="00F41296" w:rsidRDefault="00307E48" w:rsidP="00307E48">
      <w:pPr>
        <w:rPr>
          <w:rFonts w:asciiTheme="majorBidi" w:hAnsiTheme="majorBidi" w:cstheme="majorBidi"/>
          <w:sz w:val="20"/>
          <w:szCs w:val="20"/>
        </w:rPr>
      </w:pPr>
      <w:r>
        <w:rPr>
          <w:rFonts w:ascii="Calibri" w:eastAsia="Times New Roman" w:hAnsi="Calibri" w:cs="Times New Roman"/>
          <w:b/>
          <w:bCs/>
          <w:noProof/>
          <w:color w:val="000000"/>
        </w:rPr>
        <w:drawing>
          <wp:inline distT="0" distB="0" distL="0" distR="0" wp14:anchorId="3D00ECC2" wp14:editId="67879ECC">
            <wp:extent cx="5779477" cy="2001639"/>
            <wp:effectExtent l="95250" t="95250" r="88265" b="93980"/>
            <wp:docPr id="300" name="Picture 300" descr="C:\Users\Dell\Desktop\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Untitled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9541" cy="20605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07E48" w:rsidRPr="00307E48" w:rsidRDefault="00307E48" w:rsidP="00307E48">
      <w:pPr>
        <w:jc w:val="center"/>
        <w:rPr>
          <w:rFonts w:asciiTheme="majorBidi" w:hAnsiTheme="majorBidi" w:cstheme="majorBidi"/>
          <w:i/>
          <w:iCs/>
          <w:sz w:val="18"/>
          <w:szCs w:val="18"/>
        </w:rPr>
      </w:pPr>
      <w:proofErr w:type="gramStart"/>
      <w:r w:rsidRPr="00307E48">
        <w:rPr>
          <w:rFonts w:asciiTheme="majorBidi" w:hAnsiTheme="majorBidi" w:cstheme="majorBidi"/>
          <w:i/>
          <w:iCs/>
          <w:sz w:val="18"/>
          <w:szCs w:val="18"/>
        </w:rPr>
        <w:t>Fig</w:t>
      </w:r>
      <w:r>
        <w:rPr>
          <w:rFonts w:asciiTheme="majorBidi" w:hAnsiTheme="majorBidi" w:cstheme="majorBidi"/>
          <w:i/>
          <w:iCs/>
          <w:sz w:val="18"/>
          <w:szCs w:val="18"/>
        </w:rPr>
        <w:t xml:space="preserve">4 </w:t>
      </w:r>
      <w:r w:rsidRPr="00307E48">
        <w:rPr>
          <w:rFonts w:asciiTheme="majorBidi" w:hAnsiTheme="majorBidi" w:cstheme="majorBidi"/>
          <w:i/>
          <w:iCs/>
          <w:sz w:val="18"/>
          <w:szCs w:val="18"/>
        </w:rPr>
        <w:t xml:space="preserve"> Nomination</w:t>
      </w:r>
      <w:proofErr w:type="gramEnd"/>
      <w:r w:rsidRPr="00307E48">
        <w:rPr>
          <w:rFonts w:asciiTheme="majorBidi" w:hAnsiTheme="majorBidi" w:cstheme="majorBidi"/>
          <w:i/>
          <w:iCs/>
          <w:sz w:val="18"/>
          <w:szCs w:val="18"/>
        </w:rPr>
        <w:t xml:space="preserve"> Sites in </w:t>
      </w:r>
      <w:proofErr w:type="spellStart"/>
      <w:r w:rsidRPr="00307E48">
        <w:rPr>
          <w:rFonts w:asciiTheme="majorBidi" w:hAnsiTheme="majorBidi" w:cstheme="majorBidi"/>
          <w:i/>
          <w:iCs/>
          <w:sz w:val="18"/>
          <w:szCs w:val="18"/>
        </w:rPr>
        <w:t>Alnajaf</w:t>
      </w:r>
      <w:proofErr w:type="spellEnd"/>
      <w:r w:rsidRPr="00307E48">
        <w:rPr>
          <w:rFonts w:asciiTheme="majorBidi" w:hAnsiTheme="majorBidi" w:cstheme="majorBidi"/>
          <w:i/>
          <w:iCs/>
          <w:sz w:val="18"/>
          <w:szCs w:val="18"/>
        </w:rPr>
        <w:t xml:space="preserve"> Governorate</w:t>
      </w:r>
    </w:p>
    <w:p w:rsidR="00307E48" w:rsidRPr="00307E48" w:rsidRDefault="00D538F7" w:rsidP="003E2DF1">
      <w:pPr>
        <w:jc w:val="both"/>
        <w:rPr>
          <w:rFonts w:asciiTheme="majorBidi" w:hAnsiTheme="majorBidi" w:cstheme="majorBidi"/>
          <w:sz w:val="20"/>
          <w:szCs w:val="20"/>
        </w:rPr>
      </w:pPr>
      <w:r>
        <w:rPr>
          <w:rFonts w:asciiTheme="majorBidi" w:hAnsiTheme="majorBidi" w:cstheme="majorBidi"/>
          <w:sz w:val="20"/>
          <w:szCs w:val="20"/>
        </w:rPr>
        <w:lastRenderedPageBreak/>
        <w:t xml:space="preserve">      </w:t>
      </w:r>
      <w:r w:rsidR="00307E48">
        <w:rPr>
          <w:rFonts w:asciiTheme="majorBidi" w:hAnsiTheme="majorBidi" w:cstheme="majorBidi"/>
          <w:sz w:val="20"/>
          <w:szCs w:val="20"/>
        </w:rPr>
        <w:t xml:space="preserve"> </w:t>
      </w:r>
      <w:r w:rsidR="00307E48" w:rsidRPr="00307E48">
        <w:rPr>
          <w:rFonts w:asciiTheme="majorBidi" w:hAnsiTheme="majorBidi" w:cstheme="majorBidi"/>
          <w:sz w:val="20"/>
          <w:szCs w:val="20"/>
        </w:rPr>
        <w:t xml:space="preserve">Candidate site </w:t>
      </w:r>
      <w:r w:rsidR="00D84448" w:rsidRPr="00307E48">
        <w:rPr>
          <w:rFonts w:asciiTheme="majorBidi" w:hAnsiTheme="majorBidi" w:cstheme="majorBidi"/>
          <w:sz w:val="20"/>
          <w:szCs w:val="20"/>
        </w:rPr>
        <w:t>no</w:t>
      </w:r>
      <w:r w:rsidR="00307E48" w:rsidRPr="00307E48">
        <w:rPr>
          <w:rFonts w:asciiTheme="majorBidi" w:hAnsiTheme="majorBidi" w:cstheme="majorBidi"/>
          <w:sz w:val="20"/>
          <w:szCs w:val="20"/>
        </w:rPr>
        <w:t>. (1), which is located in the Najaf</w:t>
      </w:r>
      <w:r w:rsidR="00520977" w:rsidRPr="00520977">
        <w:rPr>
          <w:rFonts w:asciiTheme="majorBidi" w:hAnsiTheme="majorBidi" w:cstheme="majorBidi"/>
          <w:sz w:val="20"/>
          <w:szCs w:val="20"/>
        </w:rPr>
        <w:t xml:space="preserve"> </w:t>
      </w:r>
      <w:r w:rsidR="003E2DF1">
        <w:rPr>
          <w:rFonts w:asciiTheme="majorBidi" w:hAnsiTheme="majorBidi" w:cstheme="majorBidi"/>
          <w:sz w:val="20"/>
          <w:szCs w:val="20"/>
        </w:rPr>
        <w:t>r</w:t>
      </w:r>
      <w:r w:rsidR="00520977" w:rsidRPr="00520977">
        <w:rPr>
          <w:rFonts w:asciiTheme="majorBidi" w:hAnsiTheme="majorBidi" w:cstheme="majorBidi"/>
          <w:sz w:val="20"/>
          <w:szCs w:val="20"/>
        </w:rPr>
        <w:t>egion</w:t>
      </w:r>
      <w:r w:rsidR="00307E48" w:rsidRPr="00307E48">
        <w:rPr>
          <w:rFonts w:asciiTheme="majorBidi" w:hAnsiTheme="majorBidi" w:cstheme="majorBidi"/>
          <w:sz w:val="20"/>
          <w:szCs w:val="20"/>
        </w:rPr>
        <w:t xml:space="preserve">, Najaf district, north of </w:t>
      </w:r>
      <w:proofErr w:type="gramStart"/>
      <w:r w:rsidR="00307E48" w:rsidRPr="00307E48">
        <w:rPr>
          <w:rFonts w:asciiTheme="majorBidi" w:hAnsiTheme="majorBidi" w:cstheme="majorBidi"/>
          <w:sz w:val="20"/>
          <w:szCs w:val="20"/>
        </w:rPr>
        <w:t>Najaf,</w:t>
      </w:r>
      <w:proofErr w:type="gramEnd"/>
      <w:r w:rsidR="00307E48" w:rsidRPr="00307E48">
        <w:rPr>
          <w:rFonts w:asciiTheme="majorBidi" w:hAnsiTheme="majorBidi" w:cstheme="majorBidi"/>
          <w:sz w:val="20"/>
          <w:szCs w:val="20"/>
        </w:rPr>
        <w:t xml:space="preserve"> and which is characterized by the following</w:t>
      </w:r>
      <w:r w:rsidR="00520977">
        <w:rPr>
          <w:rFonts w:asciiTheme="majorBidi" w:hAnsiTheme="majorBidi" w:cstheme="majorBidi"/>
          <w:sz w:val="20"/>
          <w:szCs w:val="20"/>
        </w:rPr>
        <w:t xml:space="preserve"> i</w:t>
      </w:r>
      <w:r w:rsidR="00307E48" w:rsidRPr="00307E48">
        <w:rPr>
          <w:rFonts w:asciiTheme="majorBidi" w:hAnsiTheme="majorBidi" w:cstheme="majorBidi"/>
          <w:sz w:val="20"/>
          <w:szCs w:val="20"/>
        </w:rPr>
        <w:t xml:space="preserve">t is 30 km away from the center of Najaf city. The area is sparsely populated agricultural area. There are scattered homes for farmers. The population density ranges </w:t>
      </w:r>
      <w:proofErr w:type="gramStart"/>
      <w:r w:rsidR="00307E48" w:rsidRPr="00307E48">
        <w:rPr>
          <w:rFonts w:asciiTheme="majorBidi" w:hAnsiTheme="majorBidi" w:cstheme="majorBidi"/>
          <w:sz w:val="20"/>
          <w:szCs w:val="20"/>
        </w:rPr>
        <w:t>between 20 to 25 people/km</w:t>
      </w:r>
      <w:r w:rsidR="00307E48" w:rsidRPr="00520977">
        <w:rPr>
          <w:rFonts w:asciiTheme="majorBidi" w:hAnsiTheme="majorBidi" w:cstheme="majorBidi"/>
          <w:sz w:val="20"/>
          <w:szCs w:val="20"/>
          <w:vertAlign w:val="superscript"/>
        </w:rPr>
        <w:t>2</w:t>
      </w:r>
      <w:proofErr w:type="gramEnd"/>
      <w:r w:rsidR="00307E48" w:rsidRPr="00307E48">
        <w:rPr>
          <w:rFonts w:asciiTheme="majorBidi" w:hAnsiTheme="majorBidi" w:cstheme="majorBidi"/>
          <w:sz w:val="20"/>
          <w:szCs w:val="20"/>
        </w:rPr>
        <w:t>. The site is located within the Najaf district. Water is available from the Euphrates River, which is 2 km away from the site, but in the governorate’s opinion, water should be provided from treated heavy water in the future. Easy access to Site No. 1 is an hour away from the center. It is a temple and the areas near the site are not paved. The area is considered good. In terms of the availability of sufficient space and ease of access to the site, the electricity transmission lines are fairly close. The site is considered acceptable. It is currently excluded due to its reliance on future projects.</w:t>
      </w:r>
    </w:p>
    <w:p w:rsidR="00307E48" w:rsidRPr="00307E48" w:rsidRDefault="00D538F7" w:rsidP="003E2DF1">
      <w:pPr>
        <w:jc w:val="both"/>
        <w:rPr>
          <w:rFonts w:asciiTheme="majorBidi" w:hAnsiTheme="majorBidi" w:cstheme="majorBidi"/>
          <w:sz w:val="20"/>
          <w:szCs w:val="20"/>
        </w:rPr>
      </w:pPr>
      <w:r>
        <w:rPr>
          <w:rFonts w:asciiTheme="majorBidi" w:hAnsiTheme="majorBidi" w:cstheme="majorBidi"/>
          <w:sz w:val="20"/>
          <w:szCs w:val="20"/>
        </w:rPr>
        <w:t xml:space="preserve">        </w:t>
      </w:r>
      <w:r w:rsidR="00307E48" w:rsidRPr="00307E48">
        <w:rPr>
          <w:rFonts w:asciiTheme="majorBidi" w:hAnsiTheme="majorBidi" w:cstheme="majorBidi"/>
          <w:sz w:val="20"/>
          <w:szCs w:val="20"/>
        </w:rPr>
        <w:t xml:space="preserve">Candidate site </w:t>
      </w:r>
      <w:r w:rsidR="00D84448" w:rsidRPr="00307E48">
        <w:rPr>
          <w:rFonts w:asciiTheme="majorBidi" w:hAnsiTheme="majorBidi" w:cstheme="majorBidi"/>
          <w:sz w:val="20"/>
          <w:szCs w:val="20"/>
        </w:rPr>
        <w:t>no</w:t>
      </w:r>
      <w:r w:rsidR="00307E48" w:rsidRPr="00307E48">
        <w:rPr>
          <w:rFonts w:asciiTheme="majorBidi" w:hAnsiTheme="majorBidi" w:cstheme="majorBidi"/>
          <w:sz w:val="20"/>
          <w:szCs w:val="20"/>
        </w:rPr>
        <w:t xml:space="preserve">. (2), which is located in the </w:t>
      </w:r>
      <w:r w:rsidR="00AF0359" w:rsidRPr="00307E48">
        <w:rPr>
          <w:rFonts w:asciiTheme="majorBidi" w:hAnsiTheme="majorBidi" w:cstheme="majorBidi"/>
          <w:sz w:val="20"/>
          <w:szCs w:val="20"/>
        </w:rPr>
        <w:t>Najaf</w:t>
      </w:r>
      <w:r w:rsidR="00AF0359" w:rsidRPr="00520977">
        <w:rPr>
          <w:rFonts w:asciiTheme="majorBidi" w:hAnsiTheme="majorBidi" w:cstheme="majorBidi"/>
          <w:sz w:val="20"/>
          <w:szCs w:val="20"/>
        </w:rPr>
        <w:t xml:space="preserve"> </w:t>
      </w:r>
      <w:r w:rsidR="00AF0359">
        <w:rPr>
          <w:rFonts w:asciiTheme="majorBidi" w:hAnsiTheme="majorBidi" w:cstheme="majorBidi"/>
          <w:sz w:val="20"/>
          <w:szCs w:val="20"/>
        </w:rPr>
        <w:t>region</w:t>
      </w:r>
      <w:r w:rsidR="00307E48" w:rsidRPr="00307E48">
        <w:rPr>
          <w:rFonts w:asciiTheme="majorBidi" w:hAnsiTheme="majorBidi" w:cstheme="majorBidi"/>
          <w:sz w:val="20"/>
          <w:szCs w:val="20"/>
        </w:rPr>
        <w:t xml:space="preserve">, Najaf district, adjacent to the Najaf Sea, which is characterized by the following </w:t>
      </w:r>
      <w:r w:rsidR="00520977" w:rsidRPr="00307E48">
        <w:rPr>
          <w:rFonts w:asciiTheme="majorBidi" w:hAnsiTheme="majorBidi" w:cstheme="majorBidi"/>
          <w:sz w:val="20"/>
          <w:szCs w:val="20"/>
        </w:rPr>
        <w:t>it</w:t>
      </w:r>
      <w:r w:rsidR="00307E48" w:rsidRPr="00307E48">
        <w:rPr>
          <w:rFonts w:asciiTheme="majorBidi" w:hAnsiTheme="majorBidi" w:cstheme="majorBidi"/>
          <w:sz w:val="20"/>
          <w:szCs w:val="20"/>
        </w:rPr>
        <w:t xml:space="preserve"> is 40 kilometers away from the center of the city of Najaf. The area is sparsely populated agricultural area. There are scattered homes for farmers. The population density ranges </w:t>
      </w:r>
      <w:proofErr w:type="gramStart"/>
      <w:r w:rsidR="00307E48" w:rsidRPr="00307E48">
        <w:rPr>
          <w:rFonts w:asciiTheme="majorBidi" w:hAnsiTheme="majorBidi" w:cstheme="majorBidi"/>
          <w:sz w:val="20"/>
          <w:szCs w:val="20"/>
        </w:rPr>
        <w:t>between 20 to 25 people/km</w:t>
      </w:r>
      <w:r w:rsidR="00307E48" w:rsidRPr="00520977">
        <w:rPr>
          <w:rFonts w:asciiTheme="majorBidi" w:hAnsiTheme="majorBidi" w:cstheme="majorBidi"/>
          <w:sz w:val="20"/>
          <w:szCs w:val="20"/>
          <w:vertAlign w:val="superscript"/>
        </w:rPr>
        <w:t>2</w:t>
      </w:r>
      <w:proofErr w:type="gramEnd"/>
      <w:r w:rsidR="00307E48" w:rsidRPr="00307E48">
        <w:rPr>
          <w:rFonts w:asciiTheme="majorBidi" w:hAnsiTheme="majorBidi" w:cstheme="majorBidi"/>
          <w:sz w:val="20"/>
          <w:szCs w:val="20"/>
        </w:rPr>
        <w:t>. The site is located within the Najaf district. Salty water is available from the Najaf Sea, which is 4 km away from the site. Easy access to site No. 2 is an hour and a quarter away from the center. It is a temple and the areas near the site are not paved. The area is considered good in terms of the availability of sufficient space and ease of access to the site. Electricity transmission lines are fairly close. The site is considered acceptable, although reservations are currently made regarding it because we do not have information about the available quantities of water in the Najaf Sea throughout the year.</w:t>
      </w:r>
    </w:p>
    <w:p w:rsidR="00307E48" w:rsidRDefault="00307E48" w:rsidP="00AF0359">
      <w:pPr>
        <w:jc w:val="both"/>
        <w:rPr>
          <w:rFonts w:asciiTheme="majorBidi" w:hAnsiTheme="majorBidi" w:cstheme="majorBidi"/>
          <w:sz w:val="20"/>
          <w:szCs w:val="20"/>
        </w:rPr>
      </w:pPr>
      <w:r w:rsidRPr="00307E48">
        <w:rPr>
          <w:rFonts w:asciiTheme="majorBidi" w:hAnsiTheme="majorBidi" w:cstheme="majorBidi"/>
          <w:sz w:val="20"/>
          <w:szCs w:val="20"/>
        </w:rPr>
        <w:t xml:space="preserve"> </w:t>
      </w:r>
      <w:r w:rsidR="00D538F7">
        <w:rPr>
          <w:rFonts w:asciiTheme="majorBidi" w:hAnsiTheme="majorBidi" w:cstheme="majorBidi"/>
          <w:sz w:val="20"/>
          <w:szCs w:val="20"/>
        </w:rPr>
        <w:t xml:space="preserve">       </w:t>
      </w:r>
      <w:r w:rsidRPr="00307E48">
        <w:rPr>
          <w:rFonts w:asciiTheme="majorBidi" w:hAnsiTheme="majorBidi" w:cstheme="majorBidi"/>
          <w:sz w:val="20"/>
          <w:szCs w:val="20"/>
        </w:rPr>
        <w:t xml:space="preserve">Candidate site </w:t>
      </w:r>
      <w:r w:rsidR="00D84448" w:rsidRPr="00307E48">
        <w:rPr>
          <w:rFonts w:asciiTheme="majorBidi" w:hAnsiTheme="majorBidi" w:cstheme="majorBidi"/>
          <w:sz w:val="20"/>
          <w:szCs w:val="20"/>
        </w:rPr>
        <w:t>no</w:t>
      </w:r>
      <w:r w:rsidRPr="00307E48">
        <w:rPr>
          <w:rFonts w:asciiTheme="majorBidi" w:hAnsiTheme="majorBidi" w:cstheme="majorBidi"/>
          <w:sz w:val="20"/>
          <w:szCs w:val="20"/>
        </w:rPr>
        <w:t xml:space="preserve">. (3), which is located in the </w:t>
      </w:r>
      <w:r w:rsidR="00AF0359" w:rsidRPr="00307E48">
        <w:rPr>
          <w:rFonts w:asciiTheme="majorBidi" w:hAnsiTheme="majorBidi" w:cstheme="majorBidi"/>
          <w:sz w:val="20"/>
          <w:szCs w:val="20"/>
        </w:rPr>
        <w:t>Najaf</w:t>
      </w:r>
      <w:r w:rsidR="00AF0359" w:rsidRPr="00520977">
        <w:rPr>
          <w:rFonts w:asciiTheme="majorBidi" w:hAnsiTheme="majorBidi" w:cstheme="majorBidi"/>
          <w:sz w:val="20"/>
          <w:szCs w:val="20"/>
        </w:rPr>
        <w:t xml:space="preserve"> </w:t>
      </w:r>
      <w:r w:rsidR="00AF0359">
        <w:rPr>
          <w:rFonts w:asciiTheme="majorBidi" w:hAnsiTheme="majorBidi" w:cstheme="majorBidi"/>
          <w:sz w:val="20"/>
          <w:szCs w:val="20"/>
        </w:rPr>
        <w:t>region</w:t>
      </w:r>
      <w:r w:rsidRPr="00307E48">
        <w:rPr>
          <w:rFonts w:asciiTheme="majorBidi" w:hAnsiTheme="majorBidi" w:cstheme="majorBidi"/>
          <w:sz w:val="20"/>
          <w:szCs w:val="20"/>
        </w:rPr>
        <w:t>, Al-</w:t>
      </w:r>
      <w:proofErr w:type="spellStart"/>
      <w:r w:rsidRPr="00307E48">
        <w:rPr>
          <w:rFonts w:asciiTheme="majorBidi" w:hAnsiTheme="majorBidi" w:cstheme="majorBidi"/>
          <w:sz w:val="20"/>
          <w:szCs w:val="20"/>
        </w:rPr>
        <w:t>Shabaka</w:t>
      </w:r>
      <w:proofErr w:type="spellEnd"/>
      <w:r w:rsidRPr="00307E48">
        <w:rPr>
          <w:rFonts w:asciiTheme="majorBidi" w:hAnsiTheme="majorBidi" w:cstheme="majorBidi"/>
          <w:sz w:val="20"/>
          <w:szCs w:val="20"/>
        </w:rPr>
        <w:t xml:space="preserve"> district, which is characterized by the following</w:t>
      </w:r>
      <w:r>
        <w:rPr>
          <w:rFonts w:asciiTheme="majorBidi" w:hAnsiTheme="majorBidi" w:cstheme="majorBidi"/>
          <w:sz w:val="20"/>
          <w:szCs w:val="20"/>
        </w:rPr>
        <w:t xml:space="preserve"> </w:t>
      </w:r>
      <w:r w:rsidRPr="00307E48">
        <w:rPr>
          <w:rFonts w:asciiTheme="majorBidi" w:hAnsiTheme="majorBidi" w:cstheme="majorBidi"/>
          <w:sz w:val="20"/>
          <w:szCs w:val="20"/>
        </w:rPr>
        <w:t>it</w:t>
      </w:r>
      <w:r w:rsidRPr="00307E48">
        <w:rPr>
          <w:rFonts w:asciiTheme="majorBidi" w:hAnsiTheme="majorBidi" w:cstheme="majorBidi"/>
          <w:sz w:val="20"/>
          <w:szCs w:val="20"/>
        </w:rPr>
        <w:t xml:space="preserve"> is 160 kilometers away from the center of the city of Najaf. The area is sparsely populated agricultural area. There are scattered homes for farmers. The population density ranges </w:t>
      </w:r>
      <w:proofErr w:type="gramStart"/>
      <w:r w:rsidR="00AF0359">
        <w:rPr>
          <w:rFonts w:asciiTheme="majorBidi" w:hAnsiTheme="majorBidi" w:cstheme="majorBidi"/>
          <w:sz w:val="20"/>
          <w:szCs w:val="20"/>
        </w:rPr>
        <w:t>between</w:t>
      </w:r>
      <w:r w:rsidRPr="00307E48">
        <w:rPr>
          <w:rFonts w:asciiTheme="majorBidi" w:hAnsiTheme="majorBidi" w:cstheme="majorBidi"/>
          <w:sz w:val="20"/>
          <w:szCs w:val="20"/>
        </w:rPr>
        <w:t xml:space="preserve"> 0 people/km</w:t>
      </w:r>
      <w:r w:rsidRPr="00520977">
        <w:rPr>
          <w:rFonts w:asciiTheme="majorBidi" w:hAnsiTheme="majorBidi" w:cstheme="majorBidi"/>
          <w:sz w:val="20"/>
          <w:szCs w:val="20"/>
          <w:vertAlign w:val="superscript"/>
        </w:rPr>
        <w:t>2</w:t>
      </w:r>
      <w:r w:rsidRPr="00307E48">
        <w:rPr>
          <w:rFonts w:asciiTheme="majorBidi" w:hAnsiTheme="majorBidi" w:cstheme="majorBidi"/>
          <w:sz w:val="20"/>
          <w:szCs w:val="20"/>
        </w:rPr>
        <w:t xml:space="preserve"> except in the center of the district</w:t>
      </w:r>
      <w:proofErr w:type="gramEnd"/>
      <w:r w:rsidRPr="00307E48">
        <w:rPr>
          <w:rFonts w:asciiTheme="majorBidi" w:hAnsiTheme="majorBidi" w:cstheme="majorBidi"/>
          <w:sz w:val="20"/>
          <w:szCs w:val="20"/>
        </w:rPr>
        <w:t xml:space="preserve">. The site is located within the network area. Groundwater is available in the area only. </w:t>
      </w:r>
      <w:proofErr w:type="gramStart"/>
      <w:r w:rsidR="00AF0359">
        <w:rPr>
          <w:rFonts w:asciiTheme="majorBidi" w:hAnsiTheme="majorBidi" w:cstheme="majorBidi"/>
          <w:sz w:val="20"/>
          <w:szCs w:val="20"/>
        </w:rPr>
        <w:t>e</w:t>
      </w:r>
      <w:r w:rsidRPr="00307E48">
        <w:rPr>
          <w:rFonts w:asciiTheme="majorBidi" w:hAnsiTheme="majorBidi" w:cstheme="majorBidi"/>
          <w:sz w:val="20"/>
          <w:szCs w:val="20"/>
        </w:rPr>
        <w:t>asy</w:t>
      </w:r>
      <w:proofErr w:type="gramEnd"/>
      <w:r w:rsidRPr="00307E48">
        <w:rPr>
          <w:rFonts w:asciiTheme="majorBidi" w:hAnsiTheme="majorBidi" w:cstheme="majorBidi"/>
          <w:sz w:val="20"/>
          <w:szCs w:val="20"/>
        </w:rPr>
        <w:t xml:space="preserve"> access to site </w:t>
      </w:r>
      <w:r w:rsidR="00D84448">
        <w:rPr>
          <w:rFonts w:asciiTheme="majorBidi" w:hAnsiTheme="majorBidi" w:cstheme="majorBidi"/>
          <w:sz w:val="20"/>
          <w:szCs w:val="20"/>
        </w:rPr>
        <w:t>no.</w:t>
      </w:r>
      <w:r w:rsidRPr="00307E48">
        <w:rPr>
          <w:rFonts w:asciiTheme="majorBidi" w:hAnsiTheme="majorBidi" w:cstheme="majorBidi"/>
          <w:sz w:val="20"/>
          <w:szCs w:val="20"/>
        </w:rPr>
        <w:t>3 It is 3 hours away from the center. It is a temple and the areas near the site are not paved. The area is considered good in terms of the availability of sufficient space and ease of access to the site. Electricity transmission lines are fairly close.) The site is considered acceptable, but it is currently reserved because we do not have information about the available quantities of groundwater and whether they are sufficient</w:t>
      </w:r>
      <w:r w:rsidR="00520977">
        <w:rPr>
          <w:rFonts w:asciiTheme="majorBidi" w:hAnsiTheme="majorBidi" w:cstheme="majorBidi"/>
          <w:sz w:val="20"/>
          <w:szCs w:val="20"/>
        </w:rPr>
        <w:t>.</w:t>
      </w:r>
    </w:p>
    <w:p w:rsidR="00F87782" w:rsidRDefault="00F87782" w:rsidP="00F87782">
      <w:pPr>
        <w:jc w:val="both"/>
        <w:rPr>
          <w:rFonts w:asciiTheme="majorBidi" w:hAnsiTheme="majorBidi" w:cstheme="majorBidi"/>
          <w:sz w:val="20"/>
          <w:szCs w:val="20"/>
        </w:rPr>
      </w:pPr>
      <w:r>
        <w:rPr>
          <w:rFonts w:asciiTheme="majorBidi" w:hAnsiTheme="majorBidi" w:cstheme="majorBidi"/>
          <w:sz w:val="20"/>
          <w:szCs w:val="20"/>
        </w:rPr>
        <w:t>6</w:t>
      </w:r>
      <w:r w:rsidR="00520977">
        <w:rPr>
          <w:rFonts w:asciiTheme="majorBidi" w:hAnsiTheme="majorBidi" w:cstheme="majorBidi"/>
          <w:sz w:val="20"/>
          <w:szCs w:val="20"/>
        </w:rPr>
        <w:t xml:space="preserve">.       </w:t>
      </w:r>
      <w:r>
        <w:rPr>
          <w:rFonts w:asciiTheme="majorBidi" w:hAnsiTheme="majorBidi" w:cstheme="majorBidi"/>
          <w:sz w:val="20"/>
          <w:szCs w:val="20"/>
        </w:rPr>
        <w:t>SUMMARY</w:t>
      </w:r>
      <w:r w:rsidR="00520977" w:rsidRPr="00520977">
        <w:rPr>
          <w:rFonts w:asciiTheme="majorBidi" w:hAnsiTheme="majorBidi" w:cstheme="majorBidi"/>
          <w:sz w:val="20"/>
          <w:szCs w:val="20"/>
        </w:rPr>
        <w:t xml:space="preserve">: </w:t>
      </w:r>
    </w:p>
    <w:p w:rsidR="00520977" w:rsidRDefault="00F87782" w:rsidP="00AF0359">
      <w:pPr>
        <w:jc w:val="both"/>
        <w:rPr>
          <w:rFonts w:asciiTheme="majorBidi" w:hAnsiTheme="majorBidi" w:cstheme="majorBidi"/>
          <w:sz w:val="20"/>
          <w:szCs w:val="20"/>
        </w:rPr>
      </w:pPr>
      <w:r>
        <w:rPr>
          <w:rFonts w:asciiTheme="majorBidi" w:hAnsiTheme="majorBidi" w:cstheme="majorBidi"/>
          <w:sz w:val="20"/>
          <w:szCs w:val="20"/>
        </w:rPr>
        <w:t xml:space="preserve">         </w:t>
      </w:r>
      <w:r w:rsidR="00520977" w:rsidRPr="00520977">
        <w:rPr>
          <w:rFonts w:asciiTheme="majorBidi" w:hAnsiTheme="majorBidi" w:cstheme="majorBidi"/>
          <w:sz w:val="20"/>
          <w:szCs w:val="20"/>
        </w:rPr>
        <w:t xml:space="preserve">Through preliminary studies, setting criteria, and analyzing data, it becomes clear to us that the best sites are those in </w:t>
      </w:r>
      <w:proofErr w:type="spellStart"/>
      <w:r w:rsidR="00520977" w:rsidRPr="00520977">
        <w:rPr>
          <w:rFonts w:asciiTheme="majorBidi" w:hAnsiTheme="majorBidi" w:cstheme="majorBidi"/>
          <w:sz w:val="20"/>
          <w:szCs w:val="20"/>
        </w:rPr>
        <w:t>Diwaniyah</w:t>
      </w:r>
      <w:proofErr w:type="spellEnd"/>
      <w:r w:rsidR="00520977" w:rsidRPr="00520977">
        <w:rPr>
          <w:rFonts w:asciiTheme="majorBidi" w:hAnsiTheme="majorBidi" w:cstheme="majorBidi"/>
          <w:sz w:val="20"/>
          <w:szCs w:val="20"/>
        </w:rPr>
        <w:t xml:space="preserve"> Governorate, Al-</w:t>
      </w:r>
      <w:proofErr w:type="spellStart"/>
      <w:r w:rsidR="00520977" w:rsidRPr="00520977">
        <w:rPr>
          <w:rFonts w:asciiTheme="majorBidi" w:hAnsiTheme="majorBidi" w:cstheme="majorBidi"/>
          <w:sz w:val="20"/>
          <w:szCs w:val="20"/>
        </w:rPr>
        <w:t>Shinafiyah</w:t>
      </w:r>
      <w:proofErr w:type="spellEnd"/>
      <w:r w:rsidR="00520977" w:rsidRPr="00520977">
        <w:rPr>
          <w:rFonts w:asciiTheme="majorBidi" w:hAnsiTheme="majorBidi" w:cstheme="majorBidi"/>
          <w:sz w:val="20"/>
          <w:szCs w:val="20"/>
        </w:rPr>
        <w:t xml:space="preserve"> District, in terms of the availability of sufficient space, far from population centers, and its proximity to water sources and energy transmission lines. We recommend completing preliminary studies for the rest of the governorates and making a comparison between them to move to the studies stage. </w:t>
      </w:r>
      <w:proofErr w:type="gramStart"/>
      <w:r w:rsidR="00AF0359">
        <w:rPr>
          <w:rFonts w:asciiTheme="majorBidi" w:hAnsiTheme="majorBidi" w:cstheme="majorBidi"/>
          <w:sz w:val="20"/>
          <w:szCs w:val="20"/>
        </w:rPr>
        <w:t>d</w:t>
      </w:r>
      <w:r w:rsidR="00520977" w:rsidRPr="00520977">
        <w:rPr>
          <w:rFonts w:asciiTheme="majorBidi" w:hAnsiTheme="majorBidi" w:cstheme="majorBidi"/>
          <w:sz w:val="20"/>
          <w:szCs w:val="20"/>
        </w:rPr>
        <w:t>etailed</w:t>
      </w:r>
      <w:proofErr w:type="gramEnd"/>
      <w:r w:rsidR="00520977" w:rsidRPr="00520977">
        <w:rPr>
          <w:rFonts w:asciiTheme="majorBidi" w:hAnsiTheme="majorBidi" w:cstheme="majorBidi"/>
          <w:sz w:val="20"/>
          <w:szCs w:val="20"/>
        </w:rPr>
        <w:t xml:space="preserve"> information about choosing appropriate sites.</w:t>
      </w:r>
    </w:p>
    <w:p w:rsidR="00520977" w:rsidRPr="00285755" w:rsidRDefault="00520977" w:rsidP="009C2C7C">
      <w:pPr>
        <w:pStyle w:val="Otherunnumberedheadings"/>
      </w:pPr>
      <w:r>
        <w:t>References</w:t>
      </w:r>
      <w:bookmarkStart w:id="0" w:name="_GoBack"/>
      <w:bookmarkEnd w:id="0"/>
    </w:p>
    <w:p w:rsidR="00520977" w:rsidRPr="00520977" w:rsidRDefault="00C867A1" w:rsidP="009C2C7C">
      <w:pPr>
        <w:ind w:left="360"/>
        <w:jc w:val="both"/>
        <w:rPr>
          <w:rFonts w:asciiTheme="majorBidi" w:hAnsiTheme="majorBidi" w:cstheme="majorBidi"/>
          <w:sz w:val="18"/>
          <w:szCs w:val="18"/>
        </w:rPr>
      </w:pPr>
      <w:r w:rsidRPr="00085A9A">
        <w:rPr>
          <w:rFonts w:asciiTheme="majorBidi" w:hAnsiTheme="majorBidi" w:cstheme="majorBidi"/>
          <w:sz w:val="20"/>
          <w:szCs w:val="20"/>
        </w:rPr>
        <w:t>[1]</w:t>
      </w:r>
      <w:r>
        <w:rPr>
          <w:rFonts w:asciiTheme="majorBidi" w:hAnsiTheme="majorBidi" w:cstheme="majorBidi" w:hint="cs"/>
          <w:sz w:val="20"/>
          <w:szCs w:val="20"/>
          <w:rtl/>
        </w:rPr>
        <w:t xml:space="preserve">    </w:t>
      </w:r>
      <w:r w:rsidR="00520977" w:rsidRPr="00520977">
        <w:rPr>
          <w:rFonts w:asciiTheme="majorBidi" w:hAnsiTheme="majorBidi" w:cstheme="majorBidi"/>
          <w:sz w:val="18"/>
          <w:szCs w:val="18"/>
        </w:rPr>
        <w:t>INTERNATIONAL ATOMIC ENERGY AGENCY, Geotechnical Aspects</w:t>
      </w:r>
      <w:r w:rsidR="00520977" w:rsidRPr="00520977">
        <w:rPr>
          <w:rFonts w:asciiTheme="majorBidi" w:hAnsiTheme="majorBidi" w:cstheme="majorBidi"/>
          <w:sz w:val="18"/>
          <w:szCs w:val="18"/>
          <w:rtl/>
        </w:rPr>
        <w:t xml:space="preserve"> </w:t>
      </w:r>
      <w:r w:rsidR="00520977" w:rsidRPr="00520977">
        <w:rPr>
          <w:rFonts w:asciiTheme="majorBidi" w:hAnsiTheme="majorBidi" w:cstheme="majorBidi"/>
          <w:sz w:val="18"/>
          <w:szCs w:val="18"/>
        </w:rPr>
        <w:t xml:space="preserve">of Site Evaluation and Foundations for </w:t>
      </w:r>
      <w:r w:rsidR="00E11417">
        <w:rPr>
          <w:rFonts w:asciiTheme="majorBidi" w:hAnsiTheme="majorBidi" w:cstheme="majorBidi" w:hint="cs"/>
          <w:sz w:val="18"/>
          <w:szCs w:val="18"/>
          <w:rtl/>
        </w:rPr>
        <w:t xml:space="preserve">               </w:t>
      </w:r>
      <w:r w:rsidR="00520977" w:rsidRPr="00520977">
        <w:rPr>
          <w:rFonts w:asciiTheme="majorBidi" w:hAnsiTheme="majorBidi" w:cstheme="majorBidi"/>
          <w:sz w:val="18"/>
          <w:szCs w:val="18"/>
        </w:rPr>
        <w:t>Nuclear Power Plants, IAEA Safety Standards</w:t>
      </w:r>
      <w:r w:rsidR="00520977" w:rsidRPr="00520977">
        <w:rPr>
          <w:rFonts w:asciiTheme="majorBidi" w:hAnsiTheme="majorBidi" w:cstheme="majorBidi"/>
          <w:sz w:val="18"/>
          <w:szCs w:val="18"/>
          <w:rtl/>
        </w:rPr>
        <w:t xml:space="preserve"> </w:t>
      </w:r>
      <w:r w:rsidR="00520977" w:rsidRPr="00520977">
        <w:rPr>
          <w:rFonts w:asciiTheme="majorBidi" w:hAnsiTheme="majorBidi" w:cstheme="majorBidi"/>
          <w:sz w:val="18"/>
          <w:szCs w:val="18"/>
        </w:rPr>
        <w:t xml:space="preserve">Series No. </w:t>
      </w:r>
      <w:proofErr w:type="gramStart"/>
      <w:r w:rsidR="00520977" w:rsidRPr="00520977">
        <w:rPr>
          <w:rFonts w:asciiTheme="majorBidi" w:hAnsiTheme="majorBidi" w:cstheme="majorBidi"/>
          <w:sz w:val="18"/>
          <w:szCs w:val="18"/>
        </w:rPr>
        <w:t>NS-G-3.6, IAEA, Vienna</w:t>
      </w:r>
      <w:r w:rsidR="00520977" w:rsidRPr="00520977">
        <w:rPr>
          <w:rFonts w:asciiTheme="majorBidi" w:hAnsiTheme="majorBidi" w:cstheme="majorBidi"/>
          <w:sz w:val="18"/>
          <w:szCs w:val="18"/>
          <w:rtl/>
        </w:rPr>
        <w:t xml:space="preserve"> (2004).</w:t>
      </w:r>
      <w:proofErr w:type="gramEnd"/>
    </w:p>
    <w:p w:rsidR="00520977" w:rsidRPr="00520977" w:rsidRDefault="00C867A1" w:rsidP="009C2C7C">
      <w:pPr>
        <w:jc w:val="both"/>
        <w:rPr>
          <w:rFonts w:asciiTheme="majorBidi" w:hAnsiTheme="majorBidi" w:cstheme="majorBidi"/>
          <w:sz w:val="18"/>
          <w:szCs w:val="18"/>
        </w:rPr>
      </w:pPr>
      <w:r>
        <w:rPr>
          <w:rFonts w:asciiTheme="majorBidi" w:hAnsiTheme="majorBidi" w:cstheme="majorBidi" w:hint="cs"/>
          <w:sz w:val="18"/>
          <w:szCs w:val="18"/>
          <w:rtl/>
        </w:rPr>
        <w:t xml:space="preserve">        </w:t>
      </w:r>
      <w:r w:rsidRPr="00085A9A">
        <w:rPr>
          <w:rFonts w:asciiTheme="majorBidi" w:hAnsiTheme="majorBidi" w:cstheme="majorBidi"/>
          <w:sz w:val="20"/>
          <w:szCs w:val="20"/>
        </w:rPr>
        <w:t>[</w:t>
      </w:r>
      <w:r>
        <w:rPr>
          <w:rFonts w:asciiTheme="majorBidi" w:hAnsiTheme="majorBidi" w:cstheme="majorBidi" w:hint="cs"/>
          <w:sz w:val="20"/>
          <w:szCs w:val="20"/>
          <w:rtl/>
        </w:rPr>
        <w:t>2</w:t>
      </w:r>
      <w:r w:rsidRPr="00085A9A">
        <w:rPr>
          <w:rFonts w:asciiTheme="majorBidi" w:hAnsiTheme="majorBidi" w:cstheme="majorBidi"/>
          <w:sz w:val="20"/>
          <w:szCs w:val="20"/>
        </w:rPr>
        <w:t>]</w:t>
      </w:r>
      <w:r>
        <w:rPr>
          <w:rFonts w:asciiTheme="majorBidi" w:hAnsiTheme="majorBidi" w:cstheme="majorBidi" w:hint="cs"/>
          <w:sz w:val="20"/>
          <w:szCs w:val="20"/>
          <w:rtl/>
        </w:rPr>
        <w:t xml:space="preserve">  </w:t>
      </w:r>
      <w:r>
        <w:rPr>
          <w:rFonts w:asciiTheme="majorBidi" w:hAnsiTheme="majorBidi" w:cstheme="majorBidi" w:hint="cs"/>
          <w:sz w:val="18"/>
          <w:szCs w:val="18"/>
          <w:rtl/>
        </w:rPr>
        <w:t xml:space="preserve">  </w:t>
      </w:r>
      <w:r w:rsidR="00520977" w:rsidRPr="00520977">
        <w:rPr>
          <w:rFonts w:asciiTheme="majorBidi" w:hAnsiTheme="majorBidi" w:cstheme="majorBidi"/>
          <w:sz w:val="18"/>
          <w:szCs w:val="18"/>
        </w:rPr>
        <w:t>INTERNATIONAL ATOMIC ENERGY AGENCY, External Events Excluding</w:t>
      </w:r>
      <w:r w:rsidR="00520977" w:rsidRPr="00520977">
        <w:rPr>
          <w:rFonts w:asciiTheme="majorBidi" w:hAnsiTheme="majorBidi" w:cstheme="majorBidi"/>
          <w:sz w:val="18"/>
          <w:szCs w:val="18"/>
          <w:rtl/>
        </w:rPr>
        <w:t xml:space="preserve"> </w:t>
      </w:r>
      <w:r w:rsidR="00520977" w:rsidRPr="00520977">
        <w:rPr>
          <w:rFonts w:asciiTheme="majorBidi" w:hAnsiTheme="majorBidi" w:cstheme="majorBidi"/>
          <w:sz w:val="18"/>
          <w:szCs w:val="18"/>
        </w:rPr>
        <w:t>Earthquakes in the Design of Nuclear</w:t>
      </w:r>
      <w:r>
        <w:rPr>
          <w:rFonts w:asciiTheme="majorBidi" w:hAnsiTheme="majorBidi" w:cstheme="majorBidi" w:hint="cs"/>
          <w:sz w:val="18"/>
          <w:szCs w:val="18"/>
          <w:rtl/>
        </w:rPr>
        <w:t xml:space="preserve"> </w:t>
      </w:r>
      <w:r w:rsidR="00520977" w:rsidRPr="00520977">
        <w:rPr>
          <w:rFonts w:asciiTheme="majorBidi" w:hAnsiTheme="majorBidi" w:cstheme="majorBidi"/>
          <w:sz w:val="18"/>
          <w:szCs w:val="18"/>
        </w:rPr>
        <w:t xml:space="preserve"> </w:t>
      </w:r>
      <w:r>
        <w:rPr>
          <w:rFonts w:asciiTheme="majorBidi" w:hAnsiTheme="majorBidi" w:cstheme="majorBidi" w:hint="cs"/>
          <w:sz w:val="18"/>
          <w:szCs w:val="18"/>
          <w:rtl/>
        </w:rPr>
        <w:t xml:space="preserve">                 </w:t>
      </w:r>
      <w:r w:rsidR="00520977" w:rsidRPr="00520977">
        <w:rPr>
          <w:rFonts w:asciiTheme="majorBidi" w:hAnsiTheme="majorBidi" w:cstheme="majorBidi"/>
          <w:sz w:val="18"/>
          <w:szCs w:val="18"/>
        </w:rPr>
        <w:t>Power Plants, IAEA Safety Standards</w:t>
      </w:r>
      <w:r w:rsidR="00520977" w:rsidRPr="00520977">
        <w:rPr>
          <w:rFonts w:asciiTheme="majorBidi" w:hAnsiTheme="majorBidi" w:cstheme="majorBidi"/>
          <w:sz w:val="18"/>
          <w:szCs w:val="18"/>
          <w:rtl/>
        </w:rPr>
        <w:t xml:space="preserve"> </w:t>
      </w:r>
      <w:r w:rsidR="00520977" w:rsidRPr="00520977">
        <w:rPr>
          <w:rFonts w:asciiTheme="majorBidi" w:hAnsiTheme="majorBidi" w:cstheme="majorBidi"/>
          <w:sz w:val="18"/>
          <w:szCs w:val="18"/>
        </w:rPr>
        <w:t xml:space="preserve">Series No. </w:t>
      </w:r>
      <w:proofErr w:type="gramStart"/>
      <w:r w:rsidR="00520977" w:rsidRPr="00520977">
        <w:rPr>
          <w:rFonts w:asciiTheme="majorBidi" w:hAnsiTheme="majorBidi" w:cstheme="majorBidi"/>
          <w:sz w:val="18"/>
          <w:szCs w:val="18"/>
        </w:rPr>
        <w:t>NS-G-1.5, IAEA, Vienna</w:t>
      </w:r>
      <w:r w:rsidR="00520977" w:rsidRPr="00520977">
        <w:rPr>
          <w:rFonts w:asciiTheme="majorBidi" w:hAnsiTheme="majorBidi" w:cstheme="majorBidi"/>
          <w:sz w:val="18"/>
          <w:szCs w:val="18"/>
          <w:rtl/>
        </w:rPr>
        <w:t xml:space="preserve"> (2003).</w:t>
      </w:r>
      <w:proofErr w:type="gramEnd"/>
    </w:p>
    <w:p w:rsidR="00520977" w:rsidRPr="00520977" w:rsidRDefault="00C867A1" w:rsidP="009C2C7C">
      <w:pPr>
        <w:ind w:left="360"/>
        <w:jc w:val="both"/>
        <w:rPr>
          <w:rFonts w:asciiTheme="majorBidi" w:hAnsiTheme="majorBidi" w:cstheme="majorBidi"/>
          <w:sz w:val="18"/>
          <w:szCs w:val="18"/>
        </w:rPr>
      </w:pPr>
      <w:r w:rsidRPr="00C867A1">
        <w:rPr>
          <w:rFonts w:asciiTheme="majorBidi" w:hAnsiTheme="majorBidi" w:cstheme="majorBidi"/>
          <w:sz w:val="18"/>
          <w:szCs w:val="18"/>
        </w:rPr>
        <w:t>[</w:t>
      </w:r>
      <w:r>
        <w:rPr>
          <w:rFonts w:asciiTheme="majorBidi" w:hAnsiTheme="majorBidi" w:cstheme="majorBidi" w:hint="cs"/>
          <w:sz w:val="18"/>
          <w:szCs w:val="18"/>
          <w:rtl/>
        </w:rPr>
        <w:t>3</w:t>
      </w:r>
      <w:r w:rsidRPr="00C867A1">
        <w:rPr>
          <w:rFonts w:asciiTheme="majorBidi" w:hAnsiTheme="majorBidi" w:cstheme="majorBidi"/>
          <w:sz w:val="18"/>
          <w:szCs w:val="18"/>
        </w:rPr>
        <w:t>]</w:t>
      </w:r>
      <w:r>
        <w:rPr>
          <w:rFonts w:asciiTheme="majorBidi" w:hAnsiTheme="majorBidi" w:cstheme="majorBidi" w:hint="cs"/>
          <w:sz w:val="18"/>
          <w:szCs w:val="18"/>
          <w:rtl/>
        </w:rPr>
        <w:t xml:space="preserve">      </w:t>
      </w:r>
      <w:r w:rsidR="00520977" w:rsidRPr="00520977">
        <w:rPr>
          <w:rFonts w:asciiTheme="majorBidi" w:hAnsiTheme="majorBidi" w:cstheme="majorBidi"/>
          <w:sz w:val="18"/>
          <w:szCs w:val="18"/>
        </w:rPr>
        <w:t>INTERNATIONAL ATOMIC ENERGY AGENCY, Seismic Design and Qualification</w:t>
      </w:r>
      <w:r w:rsidR="00520977" w:rsidRPr="00520977">
        <w:rPr>
          <w:rFonts w:asciiTheme="majorBidi" w:hAnsiTheme="majorBidi" w:cstheme="majorBidi"/>
          <w:sz w:val="18"/>
          <w:szCs w:val="18"/>
          <w:rtl/>
        </w:rPr>
        <w:t xml:space="preserve"> </w:t>
      </w:r>
      <w:r w:rsidR="00520977" w:rsidRPr="00520977">
        <w:rPr>
          <w:rFonts w:asciiTheme="majorBidi" w:hAnsiTheme="majorBidi" w:cstheme="majorBidi"/>
          <w:sz w:val="18"/>
          <w:szCs w:val="18"/>
        </w:rPr>
        <w:t xml:space="preserve">for Nuclear Power Plants, </w:t>
      </w:r>
      <w:r w:rsidR="00E11417">
        <w:rPr>
          <w:rFonts w:asciiTheme="majorBidi" w:hAnsiTheme="majorBidi" w:cstheme="majorBidi" w:hint="cs"/>
          <w:sz w:val="18"/>
          <w:szCs w:val="18"/>
          <w:rtl/>
        </w:rPr>
        <w:t xml:space="preserve">                </w:t>
      </w:r>
      <w:r w:rsidR="00520977" w:rsidRPr="00520977">
        <w:rPr>
          <w:rFonts w:asciiTheme="majorBidi" w:hAnsiTheme="majorBidi" w:cstheme="majorBidi"/>
          <w:sz w:val="18"/>
          <w:szCs w:val="18"/>
        </w:rPr>
        <w:t xml:space="preserve"> Safety Standards Series No. </w:t>
      </w:r>
      <w:proofErr w:type="gramStart"/>
      <w:r w:rsidR="00520977" w:rsidRPr="00520977">
        <w:rPr>
          <w:rFonts w:asciiTheme="majorBidi" w:hAnsiTheme="majorBidi" w:cstheme="majorBidi"/>
          <w:sz w:val="18"/>
          <w:szCs w:val="18"/>
        </w:rPr>
        <w:t>NS-G-1.6, IAEA</w:t>
      </w:r>
      <w:r w:rsidR="00520977" w:rsidRPr="00520977">
        <w:rPr>
          <w:rFonts w:asciiTheme="majorBidi" w:hAnsiTheme="majorBidi" w:cstheme="majorBidi"/>
          <w:sz w:val="18"/>
          <w:szCs w:val="18"/>
          <w:rtl/>
        </w:rPr>
        <w:t xml:space="preserve">, </w:t>
      </w:r>
      <w:r w:rsidR="00520977" w:rsidRPr="00520977">
        <w:rPr>
          <w:rFonts w:asciiTheme="majorBidi" w:hAnsiTheme="majorBidi" w:cstheme="majorBidi"/>
          <w:sz w:val="18"/>
          <w:szCs w:val="18"/>
        </w:rPr>
        <w:t>Vienna</w:t>
      </w:r>
      <w:r w:rsidR="00520977" w:rsidRPr="00520977">
        <w:rPr>
          <w:rFonts w:asciiTheme="majorBidi" w:hAnsiTheme="majorBidi" w:cstheme="majorBidi"/>
          <w:sz w:val="18"/>
          <w:szCs w:val="18"/>
          <w:rtl/>
        </w:rPr>
        <w:t xml:space="preserve"> (2003).</w:t>
      </w:r>
      <w:proofErr w:type="gramEnd"/>
    </w:p>
    <w:p w:rsidR="00520977" w:rsidRPr="00A54211" w:rsidRDefault="00C867A1" w:rsidP="00A54211">
      <w:pPr>
        <w:ind w:left="360"/>
        <w:jc w:val="both"/>
        <w:rPr>
          <w:rFonts w:asciiTheme="majorBidi" w:hAnsiTheme="majorBidi" w:cstheme="majorBidi"/>
          <w:sz w:val="18"/>
          <w:szCs w:val="18"/>
        </w:rPr>
      </w:pPr>
      <w:r w:rsidRPr="00C867A1">
        <w:rPr>
          <w:rFonts w:asciiTheme="majorBidi" w:hAnsiTheme="majorBidi" w:cstheme="majorBidi"/>
          <w:sz w:val="18"/>
          <w:szCs w:val="18"/>
        </w:rPr>
        <w:t>[</w:t>
      </w:r>
      <w:r>
        <w:rPr>
          <w:rFonts w:asciiTheme="majorBidi" w:hAnsiTheme="majorBidi" w:cstheme="majorBidi" w:hint="cs"/>
          <w:sz w:val="18"/>
          <w:szCs w:val="18"/>
          <w:rtl/>
        </w:rPr>
        <w:t>4</w:t>
      </w:r>
      <w:r w:rsidRPr="00C867A1">
        <w:rPr>
          <w:rFonts w:asciiTheme="majorBidi" w:hAnsiTheme="majorBidi" w:cstheme="majorBidi"/>
          <w:sz w:val="18"/>
          <w:szCs w:val="18"/>
        </w:rPr>
        <w:t>]</w:t>
      </w:r>
      <w:r w:rsidR="00D538F7">
        <w:rPr>
          <w:rFonts w:asciiTheme="majorBidi" w:hAnsiTheme="majorBidi" w:cstheme="majorBidi" w:hint="cs"/>
          <w:sz w:val="18"/>
          <w:szCs w:val="18"/>
          <w:rtl/>
        </w:rPr>
        <w:t xml:space="preserve">      </w:t>
      </w:r>
      <w:r w:rsidR="00520977" w:rsidRPr="00520977">
        <w:rPr>
          <w:rFonts w:asciiTheme="majorBidi" w:hAnsiTheme="majorBidi" w:cstheme="majorBidi"/>
          <w:sz w:val="18"/>
          <w:szCs w:val="18"/>
        </w:rPr>
        <w:t xml:space="preserve">INTERNATIONAL ATOMIC ENERGY AGENCY, Site </w:t>
      </w:r>
      <w:proofErr w:type="spellStart"/>
      <w:r w:rsidR="00520977" w:rsidRPr="00520977">
        <w:rPr>
          <w:rFonts w:asciiTheme="majorBidi" w:hAnsiTheme="majorBidi" w:cstheme="majorBidi"/>
          <w:sz w:val="18"/>
          <w:szCs w:val="18"/>
        </w:rPr>
        <w:t>Evalution</w:t>
      </w:r>
      <w:proofErr w:type="spellEnd"/>
      <w:r w:rsidR="00520977" w:rsidRPr="00520977">
        <w:rPr>
          <w:rFonts w:asciiTheme="majorBidi" w:hAnsiTheme="majorBidi" w:cstheme="majorBidi"/>
          <w:sz w:val="18"/>
          <w:szCs w:val="18"/>
        </w:rPr>
        <w:t xml:space="preserve"> of Nuclear Facility, IAEA Safety Standards </w:t>
      </w:r>
      <w:r w:rsidR="00E11417">
        <w:rPr>
          <w:rFonts w:asciiTheme="majorBidi" w:hAnsiTheme="majorBidi" w:cstheme="majorBidi" w:hint="cs"/>
          <w:sz w:val="18"/>
          <w:szCs w:val="18"/>
          <w:rtl/>
        </w:rPr>
        <w:t xml:space="preserve">                   </w:t>
      </w:r>
      <w:r w:rsidR="00520977" w:rsidRPr="00520977">
        <w:rPr>
          <w:rFonts w:asciiTheme="majorBidi" w:hAnsiTheme="majorBidi" w:cstheme="majorBidi"/>
          <w:sz w:val="18"/>
          <w:szCs w:val="18"/>
        </w:rPr>
        <w:t xml:space="preserve">Series No. </w:t>
      </w:r>
      <w:proofErr w:type="gramStart"/>
      <w:r w:rsidR="00520977" w:rsidRPr="00520977">
        <w:rPr>
          <w:rFonts w:asciiTheme="majorBidi" w:hAnsiTheme="majorBidi" w:cstheme="majorBidi"/>
          <w:sz w:val="18"/>
          <w:szCs w:val="18"/>
        </w:rPr>
        <w:t>SSR-1, IAEA, Vienna (2019).</w:t>
      </w:r>
      <w:proofErr w:type="gramEnd"/>
      <w:r w:rsidR="00520977" w:rsidRPr="00520977">
        <w:rPr>
          <w:rFonts w:asciiTheme="majorBidi" w:hAnsiTheme="majorBidi" w:cstheme="majorBidi"/>
          <w:sz w:val="18"/>
          <w:szCs w:val="18"/>
        </w:rPr>
        <w:t xml:space="preserve"> </w:t>
      </w:r>
    </w:p>
    <w:sectPr w:rsidR="00520977" w:rsidRPr="00A54211">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E3B" w:rsidRDefault="00660E3B" w:rsidP="00373C8F">
      <w:pPr>
        <w:spacing w:after="0" w:line="240" w:lineRule="auto"/>
      </w:pPr>
      <w:r>
        <w:separator/>
      </w:r>
    </w:p>
  </w:endnote>
  <w:endnote w:type="continuationSeparator" w:id="0">
    <w:p w:rsidR="00660E3B" w:rsidRDefault="00660E3B" w:rsidP="00373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37148"/>
      <w:docPartObj>
        <w:docPartGallery w:val="Page Numbers (Bottom of Page)"/>
        <w:docPartUnique/>
      </w:docPartObj>
    </w:sdtPr>
    <w:sdtEndPr>
      <w:rPr>
        <w:noProof/>
      </w:rPr>
    </w:sdtEndPr>
    <w:sdtContent>
      <w:p w:rsidR="00C57776" w:rsidRDefault="00C57776">
        <w:pPr>
          <w:pStyle w:val="Footer"/>
          <w:jc w:val="right"/>
        </w:pPr>
        <w:r>
          <w:fldChar w:fldCharType="begin"/>
        </w:r>
        <w:r>
          <w:instrText xml:space="preserve"> PAGE   \* MERGEFORMAT </w:instrText>
        </w:r>
        <w:r>
          <w:fldChar w:fldCharType="separate"/>
        </w:r>
        <w:r w:rsidR="00AF0359">
          <w:rPr>
            <w:noProof/>
          </w:rPr>
          <w:t>11</w:t>
        </w:r>
        <w:r>
          <w:rPr>
            <w:noProof/>
          </w:rPr>
          <w:fldChar w:fldCharType="end"/>
        </w:r>
      </w:p>
    </w:sdtContent>
  </w:sdt>
  <w:p w:rsidR="00C57776" w:rsidRDefault="00C577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E3B" w:rsidRDefault="00660E3B" w:rsidP="00373C8F">
      <w:pPr>
        <w:spacing w:after="0" w:line="240" w:lineRule="auto"/>
      </w:pPr>
      <w:r>
        <w:separator/>
      </w:r>
    </w:p>
  </w:footnote>
  <w:footnote w:type="continuationSeparator" w:id="0">
    <w:p w:rsidR="00660E3B" w:rsidRDefault="00660E3B" w:rsidP="00373C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C8F" w:rsidRPr="00085A9A" w:rsidRDefault="00373C8F" w:rsidP="00F723F6">
    <w:pPr>
      <w:pStyle w:val="Header"/>
      <w:rPr>
        <w:sz w:val="14"/>
        <w:szCs w:val="14"/>
      </w:rPr>
    </w:pPr>
    <w:proofErr w:type="spellStart"/>
    <w:r w:rsidRPr="00085A9A">
      <w:rPr>
        <w:rFonts w:asciiTheme="majorBidi" w:hAnsiTheme="majorBidi" w:cstheme="majorBidi"/>
        <w:sz w:val="16"/>
        <w:szCs w:val="16"/>
        <w:lang w:bidi="ar-IQ"/>
      </w:rPr>
      <w:t>Muataz</w:t>
    </w:r>
    <w:proofErr w:type="spellEnd"/>
    <w:r w:rsidRPr="00085A9A">
      <w:rPr>
        <w:rFonts w:asciiTheme="majorBidi" w:hAnsiTheme="majorBidi" w:cstheme="majorBidi"/>
        <w:sz w:val="16"/>
        <w:szCs w:val="16"/>
        <w:lang w:bidi="ar-IQ"/>
      </w:rPr>
      <w:t xml:space="preserve"> D. </w:t>
    </w:r>
    <w:proofErr w:type="spellStart"/>
    <w:r w:rsidRPr="00085A9A">
      <w:rPr>
        <w:rFonts w:asciiTheme="majorBidi" w:hAnsiTheme="majorBidi" w:cstheme="majorBidi"/>
        <w:sz w:val="16"/>
        <w:szCs w:val="16"/>
        <w:lang w:bidi="ar-IQ"/>
      </w:rPr>
      <w:t>Shanaw</w:t>
    </w:r>
    <w:proofErr w:type="spellEnd"/>
    <w:r w:rsidRPr="00085A9A">
      <w:rPr>
        <w:rFonts w:asciiTheme="majorBidi" w:hAnsiTheme="majorBidi" w:cstheme="majorBidi"/>
        <w:sz w:val="16"/>
        <w:szCs w:val="16"/>
        <w:lang w:bidi="ar-IQ"/>
      </w:rPr>
      <w:t xml:space="preserve">, </w:t>
    </w:r>
    <w:proofErr w:type="spellStart"/>
    <w:r w:rsidRPr="00085A9A">
      <w:rPr>
        <w:rFonts w:asciiTheme="majorBidi" w:hAnsiTheme="majorBidi" w:cstheme="majorBidi"/>
        <w:sz w:val="16"/>
        <w:szCs w:val="16"/>
        <w:lang w:bidi="ar-IQ"/>
      </w:rPr>
      <w:t>Haidar</w:t>
    </w:r>
    <w:proofErr w:type="spellEnd"/>
    <w:r w:rsidRPr="00085A9A">
      <w:rPr>
        <w:rFonts w:asciiTheme="majorBidi" w:hAnsiTheme="majorBidi" w:cstheme="majorBidi"/>
        <w:sz w:val="16"/>
        <w:szCs w:val="16"/>
        <w:lang w:bidi="ar-IQ"/>
      </w:rPr>
      <w:t xml:space="preserve"> M. </w:t>
    </w:r>
    <w:proofErr w:type="spellStart"/>
    <w:r w:rsidRPr="00085A9A">
      <w:rPr>
        <w:rFonts w:asciiTheme="majorBidi" w:hAnsiTheme="majorBidi" w:cstheme="majorBidi"/>
        <w:sz w:val="16"/>
        <w:szCs w:val="16"/>
        <w:lang w:bidi="ar-IQ"/>
      </w:rPr>
      <w:t>Hadi</w:t>
    </w:r>
    <w:proofErr w:type="spellEnd"/>
    <w:r w:rsidR="00F723F6" w:rsidRPr="00085A9A">
      <w:rPr>
        <w:rFonts w:asciiTheme="majorBidi" w:hAnsiTheme="majorBidi" w:cstheme="majorBidi"/>
        <w:sz w:val="16"/>
        <w:szCs w:val="16"/>
        <w:lang w:bidi="ar-IQ"/>
      </w:rPr>
      <w:t>,</w:t>
    </w:r>
    <w:r w:rsidR="00F723F6" w:rsidRPr="00F723F6">
      <w:rPr>
        <w:rFonts w:asciiTheme="majorBidi" w:hAnsiTheme="majorBidi" w:cstheme="majorBidi"/>
        <w:b/>
        <w:sz w:val="16"/>
        <w:szCs w:val="16"/>
        <w:lang w:val="en-GB" w:bidi="ar-IQ"/>
      </w:rPr>
      <w:t xml:space="preserve"> </w:t>
    </w:r>
    <w:r w:rsidR="00F723F6" w:rsidRPr="004E71D4">
      <w:rPr>
        <w:rFonts w:asciiTheme="majorBidi" w:hAnsiTheme="majorBidi" w:cstheme="majorBidi"/>
        <w:bCs/>
        <w:sz w:val="16"/>
        <w:szCs w:val="16"/>
        <w:lang w:val="en-GB" w:bidi="ar-IQ"/>
      </w:rPr>
      <w:t>et al</w:t>
    </w:r>
    <w:r w:rsidR="00F723F6" w:rsidRPr="00F723F6">
      <w:t xml:space="preserve"> </w:t>
    </w:r>
    <w:proofErr w:type="spellStart"/>
    <w:r w:rsidR="00F723F6" w:rsidRPr="00F723F6">
      <w:rPr>
        <w:rFonts w:asciiTheme="majorBidi" w:hAnsiTheme="majorBidi" w:cstheme="majorBidi"/>
        <w:bCs/>
        <w:sz w:val="16"/>
        <w:szCs w:val="16"/>
        <w:lang w:val="en-GB" w:bidi="ar-IQ"/>
      </w:rPr>
      <w:t>Ali.m</w:t>
    </w:r>
    <w:proofErr w:type="spellEnd"/>
    <w:r w:rsidR="00F723F6" w:rsidRPr="00F723F6">
      <w:rPr>
        <w:rFonts w:asciiTheme="majorBidi" w:hAnsiTheme="majorBidi" w:cstheme="majorBidi"/>
        <w:bCs/>
        <w:sz w:val="16"/>
        <w:szCs w:val="16"/>
        <w:lang w:val="en-GB" w:bidi="ar-IQ"/>
      </w:rPr>
      <w:t xml:space="preserve"> </w:t>
    </w:r>
    <w:proofErr w:type="spellStart"/>
    <w:r w:rsidR="00F723F6" w:rsidRPr="00F723F6">
      <w:rPr>
        <w:rFonts w:asciiTheme="majorBidi" w:hAnsiTheme="majorBidi" w:cstheme="majorBidi"/>
        <w:bCs/>
        <w:sz w:val="16"/>
        <w:szCs w:val="16"/>
        <w:lang w:val="en-GB" w:bidi="ar-IQ"/>
      </w:rPr>
      <w:t>lami</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853A3D"/>
    <w:multiLevelType w:val="hybridMultilevel"/>
    <w:tmpl w:val="055040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num w:numId="1">
    <w:abstractNumId w:val="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EFF"/>
    <w:rsid w:val="000452AD"/>
    <w:rsid w:val="00085A9A"/>
    <w:rsid w:val="00086EB5"/>
    <w:rsid w:val="000A37DA"/>
    <w:rsid w:val="000B2861"/>
    <w:rsid w:val="001164E5"/>
    <w:rsid w:val="002153D5"/>
    <w:rsid w:val="002E7B58"/>
    <w:rsid w:val="00304A55"/>
    <w:rsid w:val="00307E48"/>
    <w:rsid w:val="00373C8F"/>
    <w:rsid w:val="003E2288"/>
    <w:rsid w:val="003E2DF1"/>
    <w:rsid w:val="003E4ABB"/>
    <w:rsid w:val="00446897"/>
    <w:rsid w:val="00476430"/>
    <w:rsid w:val="00491FE2"/>
    <w:rsid w:val="004C3B92"/>
    <w:rsid w:val="004C7EE4"/>
    <w:rsid w:val="004E71D4"/>
    <w:rsid w:val="00520977"/>
    <w:rsid w:val="00561DF4"/>
    <w:rsid w:val="00562EBF"/>
    <w:rsid w:val="005B7827"/>
    <w:rsid w:val="005F090A"/>
    <w:rsid w:val="005F3189"/>
    <w:rsid w:val="00660E3B"/>
    <w:rsid w:val="00674445"/>
    <w:rsid w:val="007158AB"/>
    <w:rsid w:val="007500A2"/>
    <w:rsid w:val="007A230F"/>
    <w:rsid w:val="00862E99"/>
    <w:rsid w:val="008D005A"/>
    <w:rsid w:val="008D4EFF"/>
    <w:rsid w:val="009A2A76"/>
    <w:rsid w:val="009B7B62"/>
    <w:rsid w:val="009C2C7C"/>
    <w:rsid w:val="009E711E"/>
    <w:rsid w:val="00A44304"/>
    <w:rsid w:val="00A54211"/>
    <w:rsid w:val="00A62D02"/>
    <w:rsid w:val="00A642B6"/>
    <w:rsid w:val="00A734C3"/>
    <w:rsid w:val="00AC1523"/>
    <w:rsid w:val="00AC408C"/>
    <w:rsid w:val="00AD5ACE"/>
    <w:rsid w:val="00AF0359"/>
    <w:rsid w:val="00B2245C"/>
    <w:rsid w:val="00B240EE"/>
    <w:rsid w:val="00B25923"/>
    <w:rsid w:val="00B40E9D"/>
    <w:rsid w:val="00B50C4C"/>
    <w:rsid w:val="00B532A5"/>
    <w:rsid w:val="00B60B28"/>
    <w:rsid w:val="00B75AED"/>
    <w:rsid w:val="00B75FAA"/>
    <w:rsid w:val="00C25281"/>
    <w:rsid w:val="00C36241"/>
    <w:rsid w:val="00C57776"/>
    <w:rsid w:val="00C65699"/>
    <w:rsid w:val="00C867A1"/>
    <w:rsid w:val="00CD6506"/>
    <w:rsid w:val="00CE36B0"/>
    <w:rsid w:val="00CF3EA4"/>
    <w:rsid w:val="00D1773F"/>
    <w:rsid w:val="00D53898"/>
    <w:rsid w:val="00D538F7"/>
    <w:rsid w:val="00D84448"/>
    <w:rsid w:val="00D85765"/>
    <w:rsid w:val="00E11417"/>
    <w:rsid w:val="00E267C0"/>
    <w:rsid w:val="00E30FD0"/>
    <w:rsid w:val="00E4499B"/>
    <w:rsid w:val="00EB2E48"/>
    <w:rsid w:val="00F41296"/>
    <w:rsid w:val="00F723F6"/>
    <w:rsid w:val="00F877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4" w:qFormat="1"/>
    <w:lsdException w:name="heading 3" w:uiPriority="4" w:qFormat="1"/>
    <w:lsdException w:name="heading 4"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49"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aliases w:val="1st level paper heading"/>
    <w:next w:val="BodyText"/>
    <w:link w:val="Heading2Char"/>
    <w:uiPriority w:val="4"/>
    <w:qFormat/>
    <w:rsid w:val="00085A9A"/>
    <w:pPr>
      <w:widowControl w:val="0"/>
      <w:numPr>
        <w:ilvl w:val="1"/>
        <w:numId w:val="1"/>
      </w:numPr>
      <w:spacing w:before="100" w:beforeAutospacing="1" w:after="100" w:afterAutospacing="1" w:line="280" w:lineRule="atLeast"/>
      <w:outlineLvl w:val="1"/>
    </w:pPr>
    <w:rPr>
      <w:rFonts w:ascii="Times New Roman" w:eastAsia="Times New Roman" w:hAnsi="Times New Roman" w:cs="Times New Roman"/>
      <w:caps/>
      <w:sz w:val="20"/>
      <w:szCs w:val="20"/>
      <w:lang w:val="en-GB"/>
    </w:rPr>
  </w:style>
  <w:style w:type="paragraph" w:styleId="Heading3">
    <w:name w:val="heading 3"/>
    <w:aliases w:val="2nd level paper heading"/>
    <w:next w:val="BodyText"/>
    <w:link w:val="Heading3Char"/>
    <w:uiPriority w:val="4"/>
    <w:qFormat/>
    <w:rsid w:val="00085A9A"/>
    <w:pPr>
      <w:widowControl w:val="0"/>
      <w:numPr>
        <w:ilvl w:val="2"/>
        <w:numId w:val="1"/>
      </w:numPr>
      <w:spacing w:before="240" w:after="240" w:line="240" w:lineRule="exact"/>
      <w:outlineLvl w:val="2"/>
    </w:pPr>
    <w:rPr>
      <w:rFonts w:ascii="Times New Roman" w:eastAsia="Times New Roman" w:hAnsi="Times New Roman" w:cs="Times New Roman"/>
      <w:b/>
      <w:sz w:val="20"/>
      <w:szCs w:val="20"/>
      <w:lang w:val="en-GB"/>
    </w:rPr>
  </w:style>
  <w:style w:type="paragraph" w:styleId="Heading4">
    <w:name w:val="heading 4"/>
    <w:aliases w:val="3rd level paper heading"/>
    <w:basedOn w:val="Normal"/>
    <w:next w:val="BodyText"/>
    <w:link w:val="Heading4Char"/>
    <w:uiPriority w:val="4"/>
    <w:qFormat/>
    <w:rsid w:val="00085A9A"/>
    <w:pPr>
      <w:widowControl w:val="0"/>
      <w:numPr>
        <w:ilvl w:val="3"/>
        <w:numId w:val="1"/>
      </w:numPr>
      <w:tabs>
        <w:tab w:val="clear" w:pos="2058"/>
      </w:tabs>
      <w:overflowPunct w:val="0"/>
      <w:autoSpaceDE w:val="0"/>
      <w:autoSpaceDN w:val="0"/>
      <w:adjustRightInd w:val="0"/>
      <w:spacing w:before="100" w:beforeAutospacing="1" w:after="100" w:afterAutospacing="1" w:line="240" w:lineRule="atLeast"/>
      <w:textAlignment w:val="baseline"/>
      <w:outlineLvl w:val="3"/>
    </w:pPr>
    <w:rPr>
      <w:rFonts w:ascii="Times New Roman" w:eastAsia="Times New Roman" w:hAnsi="Times New Roman" w:cs="Times New Roman"/>
      <w:i/>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3C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C8F"/>
  </w:style>
  <w:style w:type="paragraph" w:styleId="Footer">
    <w:name w:val="footer"/>
    <w:basedOn w:val="Normal"/>
    <w:link w:val="FooterChar"/>
    <w:uiPriority w:val="99"/>
    <w:unhideWhenUsed/>
    <w:rsid w:val="00373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C8F"/>
  </w:style>
  <w:style w:type="paragraph" w:customStyle="1" w:styleId="Authornameandaffiliation">
    <w:name w:val="Author name and affiliation"/>
    <w:link w:val="AuthornameandaffiliationChar"/>
    <w:uiPriority w:val="49"/>
    <w:qFormat/>
    <w:rsid w:val="00373C8F"/>
    <w:pPr>
      <w:spacing w:after="0" w:line="240" w:lineRule="auto"/>
      <w:ind w:left="567"/>
      <w:contextualSpacing/>
    </w:pPr>
    <w:rPr>
      <w:rFonts w:ascii="Times New Roman" w:eastAsia="Times New Roman" w:hAnsi="Times New Roman" w:cs="Times New Roman"/>
      <w:sz w:val="20"/>
      <w:szCs w:val="20"/>
    </w:rPr>
  </w:style>
  <w:style w:type="character" w:customStyle="1" w:styleId="AuthornameandaffiliationChar">
    <w:name w:val="Author name and affiliation Char"/>
    <w:basedOn w:val="DefaultParagraphFont"/>
    <w:link w:val="Authornameandaffiliation"/>
    <w:uiPriority w:val="49"/>
    <w:rsid w:val="00373C8F"/>
    <w:rPr>
      <w:rFonts w:ascii="Times New Roman" w:eastAsia="Times New Roman" w:hAnsi="Times New Roman" w:cs="Times New Roman"/>
      <w:sz w:val="20"/>
      <w:szCs w:val="20"/>
    </w:rPr>
  </w:style>
  <w:style w:type="character" w:customStyle="1" w:styleId="Heading2Char">
    <w:name w:val="Heading 2 Char"/>
    <w:aliases w:val="1st level paper heading Char"/>
    <w:basedOn w:val="DefaultParagraphFont"/>
    <w:link w:val="Heading2"/>
    <w:uiPriority w:val="4"/>
    <w:rsid w:val="00085A9A"/>
    <w:rPr>
      <w:rFonts w:ascii="Times New Roman" w:eastAsia="Times New Roman" w:hAnsi="Times New Roman" w:cs="Times New Roman"/>
      <w:caps/>
      <w:sz w:val="20"/>
      <w:szCs w:val="20"/>
      <w:lang w:val="en-GB"/>
    </w:rPr>
  </w:style>
  <w:style w:type="character" w:customStyle="1" w:styleId="Heading3Char">
    <w:name w:val="Heading 3 Char"/>
    <w:aliases w:val="2nd level paper heading Char"/>
    <w:basedOn w:val="DefaultParagraphFont"/>
    <w:link w:val="Heading3"/>
    <w:uiPriority w:val="4"/>
    <w:rsid w:val="00085A9A"/>
    <w:rPr>
      <w:rFonts w:ascii="Times New Roman" w:eastAsia="Times New Roman" w:hAnsi="Times New Roman" w:cs="Times New Roman"/>
      <w:b/>
      <w:sz w:val="20"/>
      <w:szCs w:val="20"/>
      <w:lang w:val="en-GB"/>
    </w:rPr>
  </w:style>
  <w:style w:type="character" w:customStyle="1" w:styleId="Heading4Char">
    <w:name w:val="Heading 4 Char"/>
    <w:aliases w:val="3rd level paper heading Char"/>
    <w:basedOn w:val="DefaultParagraphFont"/>
    <w:link w:val="Heading4"/>
    <w:uiPriority w:val="4"/>
    <w:rsid w:val="00085A9A"/>
    <w:rPr>
      <w:rFonts w:ascii="Times New Roman" w:eastAsia="Times New Roman" w:hAnsi="Times New Roman" w:cs="Times New Roman"/>
      <w:i/>
      <w:sz w:val="20"/>
      <w:szCs w:val="20"/>
    </w:rPr>
  </w:style>
  <w:style w:type="paragraph" w:styleId="BodyText">
    <w:name w:val="Body Text"/>
    <w:basedOn w:val="Normal"/>
    <w:link w:val="BodyTextChar"/>
    <w:uiPriority w:val="99"/>
    <w:semiHidden/>
    <w:unhideWhenUsed/>
    <w:rsid w:val="00085A9A"/>
    <w:pPr>
      <w:spacing w:after="120"/>
    </w:pPr>
  </w:style>
  <w:style w:type="character" w:customStyle="1" w:styleId="BodyTextChar">
    <w:name w:val="Body Text Char"/>
    <w:basedOn w:val="DefaultParagraphFont"/>
    <w:link w:val="BodyText"/>
    <w:uiPriority w:val="99"/>
    <w:semiHidden/>
    <w:rsid w:val="00085A9A"/>
  </w:style>
  <w:style w:type="paragraph" w:styleId="BalloonText">
    <w:name w:val="Balloon Text"/>
    <w:basedOn w:val="Normal"/>
    <w:link w:val="BalloonTextChar"/>
    <w:uiPriority w:val="99"/>
    <w:semiHidden/>
    <w:unhideWhenUsed/>
    <w:rsid w:val="00AD5A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ACE"/>
    <w:rPr>
      <w:rFonts w:ascii="Tahoma" w:hAnsi="Tahoma" w:cs="Tahoma"/>
      <w:sz w:val="16"/>
      <w:szCs w:val="16"/>
    </w:rPr>
  </w:style>
  <w:style w:type="paragraph" w:styleId="Caption">
    <w:name w:val="caption"/>
    <w:next w:val="Normal"/>
    <w:uiPriority w:val="49"/>
    <w:rsid w:val="00862E99"/>
    <w:pPr>
      <w:spacing w:after="85" w:line="240" w:lineRule="auto"/>
    </w:pPr>
    <w:rPr>
      <w:rFonts w:ascii="Times New Roman" w:eastAsia="Times New Roman" w:hAnsi="Times New Roman" w:cs="Times New Roman"/>
      <w:bCs/>
      <w:sz w:val="18"/>
      <w:szCs w:val="20"/>
    </w:rPr>
  </w:style>
  <w:style w:type="table" w:styleId="TableGrid">
    <w:name w:val="Table Grid"/>
    <w:basedOn w:val="TableNormal"/>
    <w:uiPriority w:val="59"/>
    <w:rsid w:val="00C656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therunnumberedheadings">
    <w:name w:val="Other unnumbered headings"/>
    <w:next w:val="BodyText"/>
    <w:link w:val="OtherunnumberedheadingsChar"/>
    <w:uiPriority w:val="49"/>
    <w:qFormat/>
    <w:locked/>
    <w:rsid w:val="00520977"/>
    <w:pPr>
      <w:spacing w:before="100" w:beforeAutospacing="1" w:after="100" w:afterAutospacing="1" w:line="260" w:lineRule="atLeast"/>
      <w:jc w:val="center"/>
    </w:pPr>
    <w:rPr>
      <w:rFonts w:ascii="Times New Roman Bold" w:eastAsia="Times New Roman" w:hAnsi="Times New Roman Bold" w:cs="Times New Roman"/>
      <w:b/>
      <w:caps/>
      <w:sz w:val="20"/>
      <w:szCs w:val="20"/>
      <w:lang w:val="en-GB"/>
    </w:rPr>
  </w:style>
  <w:style w:type="character" w:customStyle="1" w:styleId="OtherunnumberedheadingsChar">
    <w:name w:val="Other unnumbered headings Char"/>
    <w:basedOn w:val="BodyTextChar"/>
    <w:link w:val="Otherunnumberedheadings"/>
    <w:uiPriority w:val="49"/>
    <w:rsid w:val="00520977"/>
    <w:rPr>
      <w:rFonts w:ascii="Times New Roman Bold" w:eastAsia="Times New Roman" w:hAnsi="Times New Roman Bold" w:cs="Times New Roman"/>
      <w:b/>
      <w:caps/>
      <w:sz w:val="20"/>
      <w:szCs w:val="20"/>
      <w:lang w:val="en-GB"/>
    </w:rPr>
  </w:style>
  <w:style w:type="paragraph" w:styleId="EndnoteText">
    <w:name w:val="endnote text"/>
    <w:basedOn w:val="Normal"/>
    <w:link w:val="EndnoteTextChar"/>
    <w:uiPriority w:val="99"/>
    <w:semiHidden/>
    <w:unhideWhenUsed/>
    <w:rsid w:val="00C867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67A1"/>
    <w:rPr>
      <w:sz w:val="20"/>
      <w:szCs w:val="20"/>
    </w:rPr>
  </w:style>
  <w:style w:type="character" w:styleId="EndnoteReference">
    <w:name w:val="endnote reference"/>
    <w:basedOn w:val="DefaultParagraphFont"/>
    <w:uiPriority w:val="99"/>
    <w:semiHidden/>
    <w:unhideWhenUsed/>
    <w:rsid w:val="00C867A1"/>
    <w:rPr>
      <w:vertAlign w:val="superscript"/>
    </w:rPr>
  </w:style>
  <w:style w:type="paragraph" w:styleId="FootnoteText">
    <w:name w:val="footnote text"/>
    <w:basedOn w:val="Normal"/>
    <w:link w:val="FootnoteTextChar"/>
    <w:uiPriority w:val="99"/>
    <w:semiHidden/>
    <w:unhideWhenUsed/>
    <w:rsid w:val="00C867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67A1"/>
    <w:rPr>
      <w:sz w:val="20"/>
      <w:szCs w:val="20"/>
    </w:rPr>
  </w:style>
  <w:style w:type="character" w:styleId="FootnoteReference">
    <w:name w:val="footnote reference"/>
    <w:basedOn w:val="DefaultParagraphFont"/>
    <w:uiPriority w:val="99"/>
    <w:semiHidden/>
    <w:unhideWhenUsed/>
    <w:rsid w:val="00C867A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4" w:qFormat="1"/>
    <w:lsdException w:name="heading 3" w:uiPriority="4" w:qFormat="1"/>
    <w:lsdException w:name="heading 4"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49"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aliases w:val="1st level paper heading"/>
    <w:next w:val="BodyText"/>
    <w:link w:val="Heading2Char"/>
    <w:uiPriority w:val="4"/>
    <w:qFormat/>
    <w:rsid w:val="00085A9A"/>
    <w:pPr>
      <w:widowControl w:val="0"/>
      <w:numPr>
        <w:ilvl w:val="1"/>
        <w:numId w:val="1"/>
      </w:numPr>
      <w:spacing w:before="100" w:beforeAutospacing="1" w:after="100" w:afterAutospacing="1" w:line="280" w:lineRule="atLeast"/>
      <w:outlineLvl w:val="1"/>
    </w:pPr>
    <w:rPr>
      <w:rFonts w:ascii="Times New Roman" w:eastAsia="Times New Roman" w:hAnsi="Times New Roman" w:cs="Times New Roman"/>
      <w:caps/>
      <w:sz w:val="20"/>
      <w:szCs w:val="20"/>
      <w:lang w:val="en-GB"/>
    </w:rPr>
  </w:style>
  <w:style w:type="paragraph" w:styleId="Heading3">
    <w:name w:val="heading 3"/>
    <w:aliases w:val="2nd level paper heading"/>
    <w:next w:val="BodyText"/>
    <w:link w:val="Heading3Char"/>
    <w:uiPriority w:val="4"/>
    <w:qFormat/>
    <w:rsid w:val="00085A9A"/>
    <w:pPr>
      <w:widowControl w:val="0"/>
      <w:numPr>
        <w:ilvl w:val="2"/>
        <w:numId w:val="1"/>
      </w:numPr>
      <w:spacing w:before="240" w:after="240" w:line="240" w:lineRule="exact"/>
      <w:outlineLvl w:val="2"/>
    </w:pPr>
    <w:rPr>
      <w:rFonts w:ascii="Times New Roman" w:eastAsia="Times New Roman" w:hAnsi="Times New Roman" w:cs="Times New Roman"/>
      <w:b/>
      <w:sz w:val="20"/>
      <w:szCs w:val="20"/>
      <w:lang w:val="en-GB"/>
    </w:rPr>
  </w:style>
  <w:style w:type="paragraph" w:styleId="Heading4">
    <w:name w:val="heading 4"/>
    <w:aliases w:val="3rd level paper heading"/>
    <w:basedOn w:val="Normal"/>
    <w:next w:val="BodyText"/>
    <w:link w:val="Heading4Char"/>
    <w:uiPriority w:val="4"/>
    <w:qFormat/>
    <w:rsid w:val="00085A9A"/>
    <w:pPr>
      <w:widowControl w:val="0"/>
      <w:numPr>
        <w:ilvl w:val="3"/>
        <w:numId w:val="1"/>
      </w:numPr>
      <w:tabs>
        <w:tab w:val="clear" w:pos="2058"/>
      </w:tabs>
      <w:overflowPunct w:val="0"/>
      <w:autoSpaceDE w:val="0"/>
      <w:autoSpaceDN w:val="0"/>
      <w:adjustRightInd w:val="0"/>
      <w:spacing w:before="100" w:beforeAutospacing="1" w:after="100" w:afterAutospacing="1" w:line="240" w:lineRule="atLeast"/>
      <w:textAlignment w:val="baseline"/>
      <w:outlineLvl w:val="3"/>
    </w:pPr>
    <w:rPr>
      <w:rFonts w:ascii="Times New Roman" w:eastAsia="Times New Roman" w:hAnsi="Times New Roman" w:cs="Times New Roman"/>
      <w:i/>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3C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C8F"/>
  </w:style>
  <w:style w:type="paragraph" w:styleId="Footer">
    <w:name w:val="footer"/>
    <w:basedOn w:val="Normal"/>
    <w:link w:val="FooterChar"/>
    <w:uiPriority w:val="99"/>
    <w:unhideWhenUsed/>
    <w:rsid w:val="00373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C8F"/>
  </w:style>
  <w:style w:type="paragraph" w:customStyle="1" w:styleId="Authornameandaffiliation">
    <w:name w:val="Author name and affiliation"/>
    <w:link w:val="AuthornameandaffiliationChar"/>
    <w:uiPriority w:val="49"/>
    <w:qFormat/>
    <w:rsid w:val="00373C8F"/>
    <w:pPr>
      <w:spacing w:after="0" w:line="240" w:lineRule="auto"/>
      <w:ind w:left="567"/>
      <w:contextualSpacing/>
    </w:pPr>
    <w:rPr>
      <w:rFonts w:ascii="Times New Roman" w:eastAsia="Times New Roman" w:hAnsi="Times New Roman" w:cs="Times New Roman"/>
      <w:sz w:val="20"/>
      <w:szCs w:val="20"/>
    </w:rPr>
  </w:style>
  <w:style w:type="character" w:customStyle="1" w:styleId="AuthornameandaffiliationChar">
    <w:name w:val="Author name and affiliation Char"/>
    <w:basedOn w:val="DefaultParagraphFont"/>
    <w:link w:val="Authornameandaffiliation"/>
    <w:uiPriority w:val="49"/>
    <w:rsid w:val="00373C8F"/>
    <w:rPr>
      <w:rFonts w:ascii="Times New Roman" w:eastAsia="Times New Roman" w:hAnsi="Times New Roman" w:cs="Times New Roman"/>
      <w:sz w:val="20"/>
      <w:szCs w:val="20"/>
    </w:rPr>
  </w:style>
  <w:style w:type="character" w:customStyle="1" w:styleId="Heading2Char">
    <w:name w:val="Heading 2 Char"/>
    <w:aliases w:val="1st level paper heading Char"/>
    <w:basedOn w:val="DefaultParagraphFont"/>
    <w:link w:val="Heading2"/>
    <w:uiPriority w:val="4"/>
    <w:rsid w:val="00085A9A"/>
    <w:rPr>
      <w:rFonts w:ascii="Times New Roman" w:eastAsia="Times New Roman" w:hAnsi="Times New Roman" w:cs="Times New Roman"/>
      <w:caps/>
      <w:sz w:val="20"/>
      <w:szCs w:val="20"/>
      <w:lang w:val="en-GB"/>
    </w:rPr>
  </w:style>
  <w:style w:type="character" w:customStyle="1" w:styleId="Heading3Char">
    <w:name w:val="Heading 3 Char"/>
    <w:aliases w:val="2nd level paper heading Char"/>
    <w:basedOn w:val="DefaultParagraphFont"/>
    <w:link w:val="Heading3"/>
    <w:uiPriority w:val="4"/>
    <w:rsid w:val="00085A9A"/>
    <w:rPr>
      <w:rFonts w:ascii="Times New Roman" w:eastAsia="Times New Roman" w:hAnsi="Times New Roman" w:cs="Times New Roman"/>
      <w:b/>
      <w:sz w:val="20"/>
      <w:szCs w:val="20"/>
      <w:lang w:val="en-GB"/>
    </w:rPr>
  </w:style>
  <w:style w:type="character" w:customStyle="1" w:styleId="Heading4Char">
    <w:name w:val="Heading 4 Char"/>
    <w:aliases w:val="3rd level paper heading Char"/>
    <w:basedOn w:val="DefaultParagraphFont"/>
    <w:link w:val="Heading4"/>
    <w:uiPriority w:val="4"/>
    <w:rsid w:val="00085A9A"/>
    <w:rPr>
      <w:rFonts w:ascii="Times New Roman" w:eastAsia="Times New Roman" w:hAnsi="Times New Roman" w:cs="Times New Roman"/>
      <w:i/>
      <w:sz w:val="20"/>
      <w:szCs w:val="20"/>
    </w:rPr>
  </w:style>
  <w:style w:type="paragraph" w:styleId="BodyText">
    <w:name w:val="Body Text"/>
    <w:basedOn w:val="Normal"/>
    <w:link w:val="BodyTextChar"/>
    <w:uiPriority w:val="99"/>
    <w:semiHidden/>
    <w:unhideWhenUsed/>
    <w:rsid w:val="00085A9A"/>
    <w:pPr>
      <w:spacing w:after="120"/>
    </w:pPr>
  </w:style>
  <w:style w:type="character" w:customStyle="1" w:styleId="BodyTextChar">
    <w:name w:val="Body Text Char"/>
    <w:basedOn w:val="DefaultParagraphFont"/>
    <w:link w:val="BodyText"/>
    <w:uiPriority w:val="99"/>
    <w:semiHidden/>
    <w:rsid w:val="00085A9A"/>
  </w:style>
  <w:style w:type="paragraph" w:styleId="BalloonText">
    <w:name w:val="Balloon Text"/>
    <w:basedOn w:val="Normal"/>
    <w:link w:val="BalloonTextChar"/>
    <w:uiPriority w:val="99"/>
    <w:semiHidden/>
    <w:unhideWhenUsed/>
    <w:rsid w:val="00AD5A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ACE"/>
    <w:rPr>
      <w:rFonts w:ascii="Tahoma" w:hAnsi="Tahoma" w:cs="Tahoma"/>
      <w:sz w:val="16"/>
      <w:szCs w:val="16"/>
    </w:rPr>
  </w:style>
  <w:style w:type="paragraph" w:styleId="Caption">
    <w:name w:val="caption"/>
    <w:next w:val="Normal"/>
    <w:uiPriority w:val="49"/>
    <w:rsid w:val="00862E99"/>
    <w:pPr>
      <w:spacing w:after="85" w:line="240" w:lineRule="auto"/>
    </w:pPr>
    <w:rPr>
      <w:rFonts w:ascii="Times New Roman" w:eastAsia="Times New Roman" w:hAnsi="Times New Roman" w:cs="Times New Roman"/>
      <w:bCs/>
      <w:sz w:val="18"/>
      <w:szCs w:val="20"/>
    </w:rPr>
  </w:style>
  <w:style w:type="table" w:styleId="TableGrid">
    <w:name w:val="Table Grid"/>
    <w:basedOn w:val="TableNormal"/>
    <w:uiPriority w:val="59"/>
    <w:rsid w:val="00C656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therunnumberedheadings">
    <w:name w:val="Other unnumbered headings"/>
    <w:next w:val="BodyText"/>
    <w:link w:val="OtherunnumberedheadingsChar"/>
    <w:uiPriority w:val="49"/>
    <w:qFormat/>
    <w:locked/>
    <w:rsid w:val="00520977"/>
    <w:pPr>
      <w:spacing w:before="100" w:beforeAutospacing="1" w:after="100" w:afterAutospacing="1" w:line="260" w:lineRule="atLeast"/>
      <w:jc w:val="center"/>
    </w:pPr>
    <w:rPr>
      <w:rFonts w:ascii="Times New Roman Bold" w:eastAsia="Times New Roman" w:hAnsi="Times New Roman Bold" w:cs="Times New Roman"/>
      <w:b/>
      <w:caps/>
      <w:sz w:val="20"/>
      <w:szCs w:val="20"/>
      <w:lang w:val="en-GB"/>
    </w:rPr>
  </w:style>
  <w:style w:type="character" w:customStyle="1" w:styleId="OtherunnumberedheadingsChar">
    <w:name w:val="Other unnumbered headings Char"/>
    <w:basedOn w:val="BodyTextChar"/>
    <w:link w:val="Otherunnumberedheadings"/>
    <w:uiPriority w:val="49"/>
    <w:rsid w:val="00520977"/>
    <w:rPr>
      <w:rFonts w:ascii="Times New Roman Bold" w:eastAsia="Times New Roman" w:hAnsi="Times New Roman Bold" w:cs="Times New Roman"/>
      <w:b/>
      <w:caps/>
      <w:sz w:val="20"/>
      <w:szCs w:val="20"/>
      <w:lang w:val="en-GB"/>
    </w:rPr>
  </w:style>
  <w:style w:type="paragraph" w:styleId="EndnoteText">
    <w:name w:val="endnote text"/>
    <w:basedOn w:val="Normal"/>
    <w:link w:val="EndnoteTextChar"/>
    <w:uiPriority w:val="99"/>
    <w:semiHidden/>
    <w:unhideWhenUsed/>
    <w:rsid w:val="00C867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67A1"/>
    <w:rPr>
      <w:sz w:val="20"/>
      <w:szCs w:val="20"/>
    </w:rPr>
  </w:style>
  <w:style w:type="character" w:styleId="EndnoteReference">
    <w:name w:val="endnote reference"/>
    <w:basedOn w:val="DefaultParagraphFont"/>
    <w:uiPriority w:val="99"/>
    <w:semiHidden/>
    <w:unhideWhenUsed/>
    <w:rsid w:val="00C867A1"/>
    <w:rPr>
      <w:vertAlign w:val="superscript"/>
    </w:rPr>
  </w:style>
  <w:style w:type="paragraph" w:styleId="FootnoteText">
    <w:name w:val="footnote text"/>
    <w:basedOn w:val="Normal"/>
    <w:link w:val="FootnoteTextChar"/>
    <w:uiPriority w:val="99"/>
    <w:semiHidden/>
    <w:unhideWhenUsed/>
    <w:rsid w:val="00C867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67A1"/>
    <w:rPr>
      <w:sz w:val="20"/>
      <w:szCs w:val="20"/>
    </w:rPr>
  </w:style>
  <w:style w:type="character" w:styleId="FootnoteReference">
    <w:name w:val="footnote reference"/>
    <w:basedOn w:val="DefaultParagraphFont"/>
    <w:uiPriority w:val="99"/>
    <w:semiHidden/>
    <w:unhideWhenUsed/>
    <w:rsid w:val="00C867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rtl="0">
              <a:defRPr sz="1200"/>
            </a:pPr>
            <a:r>
              <a:rPr lang="en-US" sz="1200"/>
              <a:t>The</a:t>
            </a:r>
            <a:r>
              <a:rPr lang="en-US" sz="1200" baseline="0"/>
              <a:t> relationship between nomination sites and thier areas</a:t>
            </a:r>
            <a:endParaRPr lang="ar-IQ" sz="1200"/>
          </a:p>
        </c:rich>
      </c:tx>
      <c:overlay val="0"/>
    </c:title>
    <c:autoTitleDeleted val="0"/>
    <c:plotArea>
      <c:layout/>
      <c:lineChart>
        <c:grouping val="stacked"/>
        <c:varyColors val="0"/>
        <c:ser>
          <c:idx val="0"/>
          <c:order val="0"/>
          <c:tx>
            <c:strRef>
              <c:f>'الحلة والديوانية'!$B$1</c:f>
              <c:strCache>
                <c:ptCount val="1"/>
                <c:pt idx="0">
                  <c:v>المساحة(كم2)</c:v>
                </c:pt>
              </c:strCache>
            </c:strRef>
          </c:tx>
          <c:cat>
            <c:strRef>
              <c:f>'الحلة والديوانية'!$A$2:$A$8</c:f>
              <c:strCache>
                <c:ptCount val="7"/>
                <c:pt idx="0">
                  <c:v>Alkefl Region</c:v>
                </c:pt>
                <c:pt idx="1">
                  <c:v>Alshomaly Region</c:v>
                </c:pt>
                <c:pt idx="2">
                  <c:v>Almashroaa Region/1</c:v>
                </c:pt>
                <c:pt idx="3">
                  <c:v>AlTalea Region</c:v>
                </c:pt>
                <c:pt idx="4">
                  <c:v>Alimam Region</c:v>
                </c:pt>
                <c:pt idx="5">
                  <c:v>Almashroaa Region/2</c:v>
                </c:pt>
                <c:pt idx="6">
                  <c:v>Alneel Region</c:v>
                </c:pt>
              </c:strCache>
            </c:strRef>
          </c:cat>
          <c:val>
            <c:numRef>
              <c:f>'الحلة والديوانية'!$B$2:$B$8</c:f>
              <c:numCache>
                <c:formatCode>General</c:formatCode>
                <c:ptCount val="7"/>
                <c:pt idx="0">
                  <c:v>10</c:v>
                </c:pt>
                <c:pt idx="1">
                  <c:v>20</c:v>
                </c:pt>
                <c:pt idx="2">
                  <c:v>21</c:v>
                </c:pt>
                <c:pt idx="3">
                  <c:v>9</c:v>
                </c:pt>
                <c:pt idx="4">
                  <c:v>6</c:v>
                </c:pt>
                <c:pt idx="5">
                  <c:v>11</c:v>
                </c:pt>
                <c:pt idx="6">
                  <c:v>7</c:v>
                </c:pt>
              </c:numCache>
            </c:numRef>
          </c:val>
          <c:smooth val="0"/>
        </c:ser>
        <c:dLbls>
          <c:showLegendKey val="0"/>
          <c:showVal val="0"/>
          <c:showCatName val="0"/>
          <c:showSerName val="0"/>
          <c:showPercent val="0"/>
          <c:showBubbleSize val="0"/>
        </c:dLbls>
        <c:hiLowLines/>
        <c:marker val="1"/>
        <c:smooth val="0"/>
        <c:axId val="235765120"/>
        <c:axId val="276014976"/>
      </c:lineChart>
      <c:catAx>
        <c:axId val="235765120"/>
        <c:scaling>
          <c:orientation val="minMax"/>
        </c:scaling>
        <c:delete val="0"/>
        <c:axPos val="b"/>
        <c:title>
          <c:tx>
            <c:rich>
              <a:bodyPr/>
              <a:lstStyle/>
              <a:p>
                <a:pPr>
                  <a:defRPr/>
                </a:pPr>
                <a:r>
                  <a:rPr lang="en-US"/>
                  <a:t>Nomination Sites</a:t>
                </a:r>
              </a:p>
            </c:rich>
          </c:tx>
          <c:layout>
            <c:manualLayout>
              <c:xMode val="edge"/>
              <c:yMode val="edge"/>
              <c:x val="0.4439560367454069"/>
              <c:y val="0.84512388079149681"/>
            </c:manualLayout>
          </c:layout>
          <c:overlay val="0"/>
        </c:title>
        <c:majorTickMark val="in"/>
        <c:minorTickMark val="in"/>
        <c:tickLblPos val="nextTo"/>
        <c:txPr>
          <a:bodyPr rot="2700000"/>
          <a:lstStyle/>
          <a:p>
            <a:pPr>
              <a:defRPr sz="1050" b="1"/>
            </a:pPr>
            <a:endParaRPr lang="en-US"/>
          </a:p>
        </c:txPr>
        <c:crossAx val="276014976"/>
        <c:crosses val="autoZero"/>
        <c:auto val="0"/>
        <c:lblAlgn val="ctr"/>
        <c:lblOffset val="100"/>
        <c:noMultiLvlLbl val="0"/>
      </c:catAx>
      <c:valAx>
        <c:axId val="276014976"/>
        <c:scaling>
          <c:orientation val="minMax"/>
        </c:scaling>
        <c:delete val="0"/>
        <c:axPos val="l"/>
        <c:majorGridlines/>
        <c:title>
          <c:tx>
            <c:rich>
              <a:bodyPr/>
              <a:lstStyle/>
              <a:p>
                <a:pPr>
                  <a:defRPr/>
                </a:pPr>
                <a:r>
                  <a:rPr lang="en-US"/>
                  <a:t>Area</a:t>
                </a:r>
                <a:r>
                  <a:rPr lang="en-US" baseline="0"/>
                  <a:t> (km2)</a:t>
                </a:r>
                <a:endParaRPr lang="ar-IQ"/>
              </a:p>
            </c:rich>
          </c:tx>
          <c:overlay val="0"/>
        </c:title>
        <c:numFmt formatCode="General" sourceLinked="1"/>
        <c:majorTickMark val="out"/>
        <c:minorTickMark val="none"/>
        <c:tickLblPos val="nextTo"/>
        <c:txPr>
          <a:bodyPr/>
          <a:lstStyle/>
          <a:p>
            <a:pPr>
              <a:defRPr sz="1050" b="1"/>
            </a:pPr>
            <a:endParaRPr lang="en-US"/>
          </a:p>
        </c:txPr>
        <c:crossAx val="235765120"/>
        <c:crossesAt val="1"/>
        <c:crossBetween val="between"/>
      </c:valAx>
      <c:spPr>
        <a:solidFill>
          <a:schemeClr val="tx2">
            <a:lumMod val="20000"/>
            <a:lumOff val="80000"/>
          </a:schemeClr>
        </a:solidFill>
      </c:spPr>
    </c:plotArea>
    <c:plotVisOnly val="1"/>
    <c:dispBlanksAs val="zero"/>
    <c:showDLblsOverMax val="0"/>
  </c:chart>
  <c:spPr>
    <a:solidFill>
      <a:schemeClr val="tx2">
        <a:lumMod val="20000"/>
        <a:lumOff val="80000"/>
      </a:schemeClr>
    </a:solid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b="1" i="0" baseline="0">
                <a:effectLst/>
              </a:rPr>
              <a:t>Distance from water source</a:t>
            </a:r>
            <a:endParaRPr lang="en-US" sz="1400">
              <a:effectLst/>
            </a:endParaRPr>
          </a:p>
        </c:rich>
      </c:tx>
      <c:overlay val="0"/>
    </c:title>
    <c:autoTitleDeleted val="0"/>
    <c:plotArea>
      <c:layout/>
      <c:lineChart>
        <c:grouping val="stacked"/>
        <c:varyColors val="0"/>
        <c:ser>
          <c:idx val="0"/>
          <c:order val="0"/>
          <c:tx>
            <c:strRef>
              <c:f>'محافظة المثنى والنجف'!$D$20</c:f>
              <c:strCache>
                <c:ptCount val="1"/>
                <c:pt idx="0">
                  <c:v>البعد عن مصدر المياه(م)</c:v>
                </c:pt>
              </c:strCache>
            </c:strRef>
          </c:tx>
          <c:cat>
            <c:strRef>
              <c:f>'محافظة المثنى والنجف'!$C$21:$C$23</c:f>
              <c:strCache>
                <c:ptCount val="3"/>
                <c:pt idx="0">
                  <c:v>Alhelal Region</c:v>
                </c:pt>
                <c:pt idx="1">
                  <c:v>Alnajmy Region</c:v>
                </c:pt>
                <c:pt idx="2">
                  <c:v>Alkhuther Region</c:v>
                </c:pt>
              </c:strCache>
            </c:strRef>
          </c:cat>
          <c:val>
            <c:numRef>
              <c:f>'محافظة المثنى والنجف'!$D$21:$D$23</c:f>
              <c:numCache>
                <c:formatCode>General</c:formatCode>
                <c:ptCount val="3"/>
                <c:pt idx="0">
                  <c:v>2000</c:v>
                </c:pt>
                <c:pt idx="1">
                  <c:v>1800</c:v>
                </c:pt>
                <c:pt idx="2">
                  <c:v>4000</c:v>
                </c:pt>
              </c:numCache>
            </c:numRef>
          </c:val>
          <c:smooth val="0"/>
        </c:ser>
        <c:dLbls>
          <c:showLegendKey val="0"/>
          <c:showVal val="0"/>
          <c:showCatName val="0"/>
          <c:showSerName val="0"/>
          <c:showPercent val="0"/>
          <c:showBubbleSize val="0"/>
        </c:dLbls>
        <c:hiLowLines/>
        <c:marker val="1"/>
        <c:smooth val="0"/>
        <c:axId val="326892928"/>
        <c:axId val="328476544"/>
      </c:lineChart>
      <c:catAx>
        <c:axId val="326892928"/>
        <c:scaling>
          <c:orientation val="minMax"/>
        </c:scaling>
        <c:delete val="0"/>
        <c:axPos val="b"/>
        <c:title>
          <c:tx>
            <c:rich>
              <a:bodyPr/>
              <a:lstStyle/>
              <a:p>
                <a:pPr>
                  <a:defRPr sz="1000"/>
                </a:pPr>
                <a:r>
                  <a:rPr lang="en-US" sz="1000" b="1" i="0" baseline="0">
                    <a:effectLst/>
                  </a:rPr>
                  <a:t>Nomination Sites</a:t>
                </a:r>
                <a:endParaRPr lang="en-US" sz="1000">
                  <a:effectLst/>
                </a:endParaRPr>
              </a:p>
            </c:rich>
          </c:tx>
          <c:overlay val="0"/>
        </c:title>
        <c:majorTickMark val="in"/>
        <c:minorTickMark val="in"/>
        <c:tickLblPos val="nextTo"/>
        <c:txPr>
          <a:bodyPr/>
          <a:lstStyle/>
          <a:p>
            <a:pPr>
              <a:defRPr b="1"/>
            </a:pPr>
            <a:endParaRPr lang="en-US"/>
          </a:p>
        </c:txPr>
        <c:crossAx val="328476544"/>
        <c:crosses val="autoZero"/>
        <c:auto val="1"/>
        <c:lblAlgn val="ctr"/>
        <c:lblOffset val="100"/>
        <c:noMultiLvlLbl val="0"/>
      </c:catAx>
      <c:valAx>
        <c:axId val="328476544"/>
        <c:scaling>
          <c:orientation val="minMax"/>
        </c:scaling>
        <c:delete val="0"/>
        <c:axPos val="l"/>
        <c:majorGridlines/>
        <c:title>
          <c:tx>
            <c:rich>
              <a:bodyPr/>
              <a:lstStyle/>
              <a:p>
                <a:pPr rtl="1">
                  <a:defRPr sz="1000"/>
                </a:pPr>
                <a:r>
                  <a:rPr lang="en-US" sz="1000" b="1" i="0" baseline="0">
                    <a:effectLst/>
                  </a:rPr>
                  <a:t>Distance(m)</a:t>
                </a:r>
                <a:endParaRPr lang="en-US" sz="1000">
                  <a:effectLst/>
                </a:endParaRPr>
              </a:p>
            </c:rich>
          </c:tx>
          <c:overlay val="0"/>
        </c:title>
        <c:numFmt formatCode="General" sourceLinked="1"/>
        <c:majorTickMark val="out"/>
        <c:minorTickMark val="none"/>
        <c:tickLblPos val="nextTo"/>
        <c:crossAx val="326892928"/>
        <c:crosses val="autoZero"/>
        <c:crossBetween val="between"/>
      </c:valAx>
      <c:spPr>
        <a:solidFill>
          <a:schemeClr val="bg1">
            <a:lumMod val="85000"/>
          </a:schemeClr>
        </a:solidFill>
      </c:spPr>
    </c:plotArea>
    <c:plotVisOnly val="1"/>
    <c:dispBlanksAs val="zero"/>
    <c:showDLblsOverMax val="0"/>
  </c:chart>
  <c:spPr>
    <a:solidFill>
      <a:schemeClr val="bg1">
        <a:lumMod val="95000"/>
      </a:schemeClr>
    </a:soli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b="1" i="0" baseline="0">
                <a:effectLst/>
              </a:rPr>
              <a:t>Available water discharge(m3/s)</a:t>
            </a:r>
            <a:endParaRPr lang="en-US" sz="1400">
              <a:effectLst/>
            </a:endParaRPr>
          </a:p>
        </c:rich>
      </c:tx>
      <c:overlay val="0"/>
    </c:title>
    <c:autoTitleDeleted val="0"/>
    <c:plotArea>
      <c:layout/>
      <c:lineChart>
        <c:grouping val="stacked"/>
        <c:varyColors val="0"/>
        <c:ser>
          <c:idx val="0"/>
          <c:order val="0"/>
          <c:tx>
            <c:strRef>
              <c:f>'محافظة المثنى والنجف'!$D$36</c:f>
              <c:strCache>
                <c:ptCount val="1"/>
                <c:pt idx="0">
                  <c:v>كمية المياه المتوفرة(م3/ثا)</c:v>
                </c:pt>
              </c:strCache>
            </c:strRef>
          </c:tx>
          <c:cat>
            <c:strRef>
              <c:f>'محافظة المثنى والنجف'!$C$37:$C$39</c:f>
              <c:strCache>
                <c:ptCount val="3"/>
                <c:pt idx="0">
                  <c:v>Alhelal Region</c:v>
                </c:pt>
                <c:pt idx="1">
                  <c:v>Alnajmy Region</c:v>
                </c:pt>
                <c:pt idx="2">
                  <c:v>Alkhuther Region</c:v>
                </c:pt>
              </c:strCache>
            </c:strRef>
          </c:cat>
          <c:val>
            <c:numRef>
              <c:f>'محافظة المثنى والنجف'!$D$37:$D$39</c:f>
              <c:numCache>
                <c:formatCode>General</c:formatCode>
                <c:ptCount val="3"/>
                <c:pt idx="0">
                  <c:v>25</c:v>
                </c:pt>
                <c:pt idx="1">
                  <c:v>27</c:v>
                </c:pt>
                <c:pt idx="2">
                  <c:v>18</c:v>
                </c:pt>
              </c:numCache>
            </c:numRef>
          </c:val>
          <c:smooth val="0"/>
        </c:ser>
        <c:dLbls>
          <c:showLegendKey val="0"/>
          <c:showVal val="0"/>
          <c:showCatName val="0"/>
          <c:showSerName val="0"/>
          <c:showPercent val="0"/>
          <c:showBubbleSize val="0"/>
        </c:dLbls>
        <c:hiLowLines/>
        <c:marker val="1"/>
        <c:smooth val="0"/>
        <c:axId val="328873856"/>
        <c:axId val="328912896"/>
      </c:lineChart>
      <c:catAx>
        <c:axId val="328873856"/>
        <c:scaling>
          <c:orientation val="minMax"/>
        </c:scaling>
        <c:delete val="0"/>
        <c:axPos val="b"/>
        <c:title>
          <c:tx>
            <c:rich>
              <a:bodyPr/>
              <a:lstStyle/>
              <a:p>
                <a:pPr>
                  <a:defRPr sz="1000"/>
                </a:pPr>
                <a:r>
                  <a:rPr lang="en-US" sz="1000" b="1" i="0" baseline="0">
                    <a:effectLst/>
                  </a:rPr>
                  <a:t>Nomination Sites</a:t>
                </a:r>
                <a:endParaRPr lang="en-US" sz="1000">
                  <a:effectLst/>
                </a:endParaRPr>
              </a:p>
            </c:rich>
          </c:tx>
          <c:layout>
            <c:manualLayout>
              <c:xMode val="edge"/>
              <c:yMode val="edge"/>
              <c:x val="0.47194553805774281"/>
              <c:y val="0.88194444444444442"/>
            </c:manualLayout>
          </c:layout>
          <c:overlay val="0"/>
        </c:title>
        <c:majorTickMark val="in"/>
        <c:minorTickMark val="in"/>
        <c:tickLblPos val="nextTo"/>
        <c:txPr>
          <a:bodyPr/>
          <a:lstStyle/>
          <a:p>
            <a:pPr>
              <a:defRPr b="1"/>
            </a:pPr>
            <a:endParaRPr lang="en-US"/>
          </a:p>
        </c:txPr>
        <c:crossAx val="328912896"/>
        <c:crosses val="autoZero"/>
        <c:auto val="1"/>
        <c:lblAlgn val="ctr"/>
        <c:lblOffset val="100"/>
        <c:noMultiLvlLbl val="0"/>
      </c:catAx>
      <c:valAx>
        <c:axId val="328912896"/>
        <c:scaling>
          <c:orientation val="minMax"/>
        </c:scaling>
        <c:delete val="0"/>
        <c:axPos val="l"/>
        <c:majorGridlines/>
        <c:title>
          <c:tx>
            <c:rich>
              <a:bodyPr/>
              <a:lstStyle/>
              <a:p>
                <a:pPr rtl="1">
                  <a:defRPr/>
                </a:pPr>
                <a:r>
                  <a:rPr lang="en-US" sz="1000" b="1" i="0" u="none" strike="noStrike" baseline="0">
                    <a:effectLst/>
                  </a:rPr>
                  <a:t>Discharge(m3)</a:t>
                </a:r>
                <a:endParaRPr lang="ar-IQ"/>
              </a:p>
            </c:rich>
          </c:tx>
          <c:overlay val="0"/>
        </c:title>
        <c:numFmt formatCode="General" sourceLinked="1"/>
        <c:majorTickMark val="out"/>
        <c:minorTickMark val="none"/>
        <c:tickLblPos val="nextTo"/>
        <c:crossAx val="328873856"/>
        <c:crosses val="autoZero"/>
        <c:crossBetween val="between"/>
      </c:valAx>
      <c:spPr>
        <a:solidFill>
          <a:schemeClr val="bg1">
            <a:lumMod val="85000"/>
          </a:schemeClr>
        </a:solidFill>
      </c:spPr>
    </c:plotArea>
    <c:plotVisOnly val="1"/>
    <c:dispBlanksAs val="zero"/>
    <c:showDLblsOverMax val="0"/>
  </c:chart>
  <c:spPr>
    <a:solidFill>
      <a:schemeClr val="bg1">
        <a:lumMod val="95000"/>
      </a:schemeClr>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b="1" i="0" baseline="0">
                <a:effectLst/>
              </a:rPr>
              <a:t>Ditance from the power  transmission network</a:t>
            </a:r>
            <a:endParaRPr lang="en-US" sz="1400">
              <a:effectLst/>
            </a:endParaRPr>
          </a:p>
        </c:rich>
      </c:tx>
      <c:layout>
        <c:manualLayout>
          <c:xMode val="edge"/>
          <c:yMode val="edge"/>
          <c:x val="0.13221084686929349"/>
          <c:y val="2.1965948973965334E-2"/>
        </c:manualLayout>
      </c:layout>
      <c:overlay val="0"/>
    </c:title>
    <c:autoTitleDeleted val="0"/>
    <c:plotArea>
      <c:layout/>
      <c:lineChart>
        <c:grouping val="stacked"/>
        <c:varyColors val="0"/>
        <c:ser>
          <c:idx val="0"/>
          <c:order val="0"/>
          <c:tx>
            <c:strRef>
              <c:f>'محافظة المثنى والنجف'!$D$52</c:f>
              <c:strCache>
                <c:ptCount val="1"/>
                <c:pt idx="0">
                  <c:v>القرب من خطوط النقل(م)</c:v>
                </c:pt>
              </c:strCache>
            </c:strRef>
          </c:tx>
          <c:cat>
            <c:strRef>
              <c:f>'محافظة المثنى والنجف'!$C$53:$C$55</c:f>
              <c:strCache>
                <c:ptCount val="3"/>
                <c:pt idx="0">
                  <c:v>Alhelal Region</c:v>
                </c:pt>
                <c:pt idx="1">
                  <c:v>Alnajmy Region</c:v>
                </c:pt>
                <c:pt idx="2">
                  <c:v>Alkhuther Region</c:v>
                </c:pt>
              </c:strCache>
            </c:strRef>
          </c:cat>
          <c:val>
            <c:numRef>
              <c:f>'محافظة المثنى والنجف'!$D$53:$D$55</c:f>
              <c:numCache>
                <c:formatCode>General</c:formatCode>
                <c:ptCount val="3"/>
                <c:pt idx="0">
                  <c:v>1000</c:v>
                </c:pt>
                <c:pt idx="1">
                  <c:v>1500</c:v>
                </c:pt>
                <c:pt idx="2">
                  <c:v>2000</c:v>
                </c:pt>
              </c:numCache>
            </c:numRef>
          </c:val>
          <c:smooth val="0"/>
        </c:ser>
        <c:dLbls>
          <c:showLegendKey val="0"/>
          <c:showVal val="0"/>
          <c:showCatName val="0"/>
          <c:showSerName val="0"/>
          <c:showPercent val="0"/>
          <c:showBubbleSize val="0"/>
        </c:dLbls>
        <c:hiLowLines/>
        <c:marker val="1"/>
        <c:smooth val="0"/>
        <c:axId val="329464448"/>
        <c:axId val="329880320"/>
      </c:lineChart>
      <c:catAx>
        <c:axId val="329464448"/>
        <c:scaling>
          <c:orientation val="minMax"/>
        </c:scaling>
        <c:delete val="0"/>
        <c:axPos val="b"/>
        <c:title>
          <c:tx>
            <c:rich>
              <a:bodyPr/>
              <a:lstStyle/>
              <a:p>
                <a:pPr>
                  <a:defRPr sz="1000"/>
                </a:pPr>
                <a:r>
                  <a:rPr lang="en-US" sz="1000" b="1" i="0" baseline="0">
                    <a:effectLst/>
                  </a:rPr>
                  <a:t>Nomination Sites</a:t>
                </a:r>
                <a:endParaRPr lang="en-US" sz="1000">
                  <a:effectLst/>
                </a:endParaRPr>
              </a:p>
            </c:rich>
          </c:tx>
          <c:overlay val="0"/>
        </c:title>
        <c:majorTickMark val="in"/>
        <c:minorTickMark val="in"/>
        <c:tickLblPos val="nextTo"/>
        <c:txPr>
          <a:bodyPr/>
          <a:lstStyle/>
          <a:p>
            <a:pPr>
              <a:defRPr b="1"/>
            </a:pPr>
            <a:endParaRPr lang="en-US"/>
          </a:p>
        </c:txPr>
        <c:crossAx val="329880320"/>
        <c:crosses val="autoZero"/>
        <c:auto val="1"/>
        <c:lblAlgn val="ctr"/>
        <c:lblOffset val="100"/>
        <c:noMultiLvlLbl val="0"/>
      </c:catAx>
      <c:valAx>
        <c:axId val="329880320"/>
        <c:scaling>
          <c:orientation val="minMax"/>
        </c:scaling>
        <c:delete val="0"/>
        <c:axPos val="l"/>
        <c:majorGridlines/>
        <c:title>
          <c:tx>
            <c:rich>
              <a:bodyPr/>
              <a:lstStyle/>
              <a:p>
                <a:pPr rtl="1">
                  <a:defRPr sz="1000"/>
                </a:pPr>
                <a:r>
                  <a:rPr lang="en-US" sz="1000" b="1" i="0" baseline="0">
                    <a:effectLst/>
                  </a:rPr>
                  <a:t>Distance(m)</a:t>
                </a:r>
                <a:endParaRPr lang="en-US" sz="1000">
                  <a:effectLst/>
                </a:endParaRPr>
              </a:p>
            </c:rich>
          </c:tx>
          <c:overlay val="0"/>
        </c:title>
        <c:numFmt formatCode="General" sourceLinked="1"/>
        <c:majorTickMark val="out"/>
        <c:minorTickMark val="none"/>
        <c:tickLblPos val="nextTo"/>
        <c:crossAx val="329464448"/>
        <c:crosses val="autoZero"/>
        <c:crossBetween val="between"/>
      </c:valAx>
      <c:spPr>
        <a:solidFill>
          <a:schemeClr val="bg1">
            <a:lumMod val="85000"/>
          </a:schemeClr>
        </a:solidFill>
      </c:spPr>
    </c:plotArea>
    <c:plotVisOnly val="1"/>
    <c:dispBlanksAs val="zero"/>
    <c:showDLblsOverMax val="0"/>
  </c:chart>
  <c:spPr>
    <a:solidFill>
      <a:schemeClr val="bg1">
        <a:lumMod val="95000"/>
      </a:schemeClr>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Distance from water source</a:t>
            </a:r>
            <a:endParaRPr lang="ar-IQ" sz="1400"/>
          </a:p>
        </c:rich>
      </c:tx>
      <c:overlay val="0"/>
    </c:title>
    <c:autoTitleDeleted val="0"/>
    <c:plotArea>
      <c:layout/>
      <c:lineChart>
        <c:grouping val="stacked"/>
        <c:varyColors val="0"/>
        <c:ser>
          <c:idx val="0"/>
          <c:order val="0"/>
          <c:tx>
            <c:strRef>
              <c:f>'الحلة والديوانية'!$B$23</c:f>
              <c:strCache>
                <c:ptCount val="1"/>
                <c:pt idx="0">
                  <c:v>البعد عن مصدر المياه(م)</c:v>
                </c:pt>
              </c:strCache>
            </c:strRef>
          </c:tx>
          <c:marker>
            <c:spPr>
              <a:solidFill>
                <a:schemeClr val="tx1"/>
              </a:solidFill>
            </c:spPr>
          </c:marker>
          <c:cat>
            <c:strRef>
              <c:f>'الحلة والديوانية'!$A$24:$A$30</c:f>
              <c:strCache>
                <c:ptCount val="7"/>
                <c:pt idx="0">
                  <c:v>Alkefl Region</c:v>
                </c:pt>
                <c:pt idx="1">
                  <c:v>Alshomaly Region</c:v>
                </c:pt>
                <c:pt idx="2">
                  <c:v>Almashroaa Region/1</c:v>
                </c:pt>
                <c:pt idx="3">
                  <c:v>AlTalea Region</c:v>
                </c:pt>
                <c:pt idx="4">
                  <c:v>Alimam Region</c:v>
                </c:pt>
                <c:pt idx="5">
                  <c:v>Almashroaa Region/2</c:v>
                </c:pt>
                <c:pt idx="6">
                  <c:v>Alneel Region</c:v>
                </c:pt>
              </c:strCache>
            </c:strRef>
          </c:cat>
          <c:val>
            <c:numRef>
              <c:f>'الحلة والديوانية'!$B$24:$B$30</c:f>
              <c:numCache>
                <c:formatCode>General</c:formatCode>
                <c:ptCount val="7"/>
                <c:pt idx="0">
                  <c:v>2000</c:v>
                </c:pt>
                <c:pt idx="1">
                  <c:v>800</c:v>
                </c:pt>
                <c:pt idx="2">
                  <c:v>500</c:v>
                </c:pt>
                <c:pt idx="3">
                  <c:v>400</c:v>
                </c:pt>
                <c:pt idx="4">
                  <c:v>100</c:v>
                </c:pt>
                <c:pt idx="5">
                  <c:v>250</c:v>
                </c:pt>
                <c:pt idx="6">
                  <c:v>200</c:v>
                </c:pt>
              </c:numCache>
            </c:numRef>
          </c:val>
          <c:smooth val="0"/>
        </c:ser>
        <c:dLbls>
          <c:showLegendKey val="0"/>
          <c:showVal val="0"/>
          <c:showCatName val="0"/>
          <c:showSerName val="0"/>
          <c:showPercent val="0"/>
          <c:showBubbleSize val="0"/>
        </c:dLbls>
        <c:hiLowLines/>
        <c:marker val="1"/>
        <c:smooth val="0"/>
        <c:axId val="283507712"/>
        <c:axId val="283659264"/>
      </c:lineChart>
      <c:catAx>
        <c:axId val="283507712"/>
        <c:scaling>
          <c:orientation val="minMax"/>
        </c:scaling>
        <c:delete val="0"/>
        <c:axPos val="b"/>
        <c:title>
          <c:tx>
            <c:rich>
              <a:bodyPr/>
              <a:lstStyle/>
              <a:p>
                <a:pPr>
                  <a:defRPr/>
                </a:pPr>
                <a:r>
                  <a:rPr lang="en-US"/>
                  <a:t>Nomination Sites</a:t>
                </a:r>
              </a:p>
            </c:rich>
          </c:tx>
          <c:overlay val="0"/>
        </c:title>
        <c:majorTickMark val="in"/>
        <c:minorTickMark val="in"/>
        <c:tickLblPos val="nextTo"/>
        <c:txPr>
          <a:bodyPr rot="2700000"/>
          <a:lstStyle/>
          <a:p>
            <a:pPr>
              <a:defRPr b="1"/>
            </a:pPr>
            <a:endParaRPr lang="en-US"/>
          </a:p>
        </c:txPr>
        <c:crossAx val="283659264"/>
        <c:crosses val="autoZero"/>
        <c:auto val="1"/>
        <c:lblAlgn val="ctr"/>
        <c:lblOffset val="100"/>
        <c:noMultiLvlLbl val="0"/>
      </c:catAx>
      <c:valAx>
        <c:axId val="283659264"/>
        <c:scaling>
          <c:orientation val="minMax"/>
        </c:scaling>
        <c:delete val="0"/>
        <c:axPos val="l"/>
        <c:majorGridlines/>
        <c:title>
          <c:tx>
            <c:rich>
              <a:bodyPr/>
              <a:lstStyle/>
              <a:p>
                <a:pPr>
                  <a:defRPr/>
                </a:pPr>
                <a:r>
                  <a:rPr lang="en-US"/>
                  <a:t>Distance(m)</a:t>
                </a:r>
                <a:endParaRPr lang="ar-IQ"/>
              </a:p>
            </c:rich>
          </c:tx>
          <c:layout>
            <c:manualLayout>
              <c:xMode val="edge"/>
              <c:yMode val="edge"/>
              <c:x val="3.0555555555555555E-2"/>
              <c:y val="0.32184747739865843"/>
            </c:manualLayout>
          </c:layout>
          <c:overlay val="0"/>
        </c:title>
        <c:numFmt formatCode="General" sourceLinked="1"/>
        <c:majorTickMark val="out"/>
        <c:minorTickMark val="none"/>
        <c:tickLblPos val="nextTo"/>
        <c:txPr>
          <a:bodyPr/>
          <a:lstStyle/>
          <a:p>
            <a:pPr>
              <a:defRPr b="1"/>
            </a:pPr>
            <a:endParaRPr lang="en-US"/>
          </a:p>
        </c:txPr>
        <c:crossAx val="283507712"/>
        <c:crosses val="autoZero"/>
        <c:crossBetween val="between"/>
      </c:valAx>
      <c:spPr>
        <a:solidFill>
          <a:schemeClr val="tx2">
            <a:lumMod val="20000"/>
            <a:lumOff val="80000"/>
          </a:schemeClr>
        </a:solidFill>
      </c:spPr>
    </c:plotArea>
    <c:plotVisOnly val="1"/>
    <c:dispBlanksAs val="zero"/>
    <c:showDLblsOverMax val="0"/>
  </c:chart>
  <c:spPr>
    <a:solidFill>
      <a:schemeClr val="tx2">
        <a:lumMod val="20000"/>
        <a:lumOff val="80000"/>
      </a:schemeClr>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Available</a:t>
            </a:r>
            <a:r>
              <a:rPr lang="en-US" sz="1400" baseline="0"/>
              <a:t> water discharge(m3/s)</a:t>
            </a:r>
            <a:endParaRPr lang="ar-IQ" sz="1400"/>
          </a:p>
        </c:rich>
      </c:tx>
      <c:overlay val="0"/>
    </c:title>
    <c:autoTitleDeleted val="0"/>
    <c:plotArea>
      <c:layout/>
      <c:lineChart>
        <c:grouping val="stacked"/>
        <c:varyColors val="0"/>
        <c:ser>
          <c:idx val="0"/>
          <c:order val="0"/>
          <c:tx>
            <c:strRef>
              <c:f>'الحلة والديوانية'!$B$23</c:f>
              <c:strCache>
                <c:ptCount val="1"/>
                <c:pt idx="0">
                  <c:v>البعد عن مصدر المياه(م)</c:v>
                </c:pt>
              </c:strCache>
            </c:strRef>
          </c:tx>
          <c:marker>
            <c:spPr>
              <a:solidFill>
                <a:schemeClr val="tx1"/>
              </a:solidFill>
            </c:spPr>
          </c:marker>
          <c:cat>
            <c:strRef>
              <c:f>'الحلة والديوانية'!$A$24:$A$30</c:f>
              <c:strCache>
                <c:ptCount val="7"/>
                <c:pt idx="0">
                  <c:v>Alkefl Region</c:v>
                </c:pt>
                <c:pt idx="1">
                  <c:v>Alshomaly Region</c:v>
                </c:pt>
                <c:pt idx="2">
                  <c:v>Almashroaa Region/1</c:v>
                </c:pt>
                <c:pt idx="3">
                  <c:v>AlTalea Region</c:v>
                </c:pt>
                <c:pt idx="4">
                  <c:v>Alimam Region</c:v>
                </c:pt>
                <c:pt idx="5">
                  <c:v>Almashroaa Region/2</c:v>
                </c:pt>
                <c:pt idx="6">
                  <c:v>Alneel Region</c:v>
                </c:pt>
              </c:strCache>
            </c:strRef>
          </c:cat>
          <c:val>
            <c:numRef>
              <c:f>'الحلة والديوانية'!$B$24:$B$30</c:f>
              <c:numCache>
                <c:formatCode>General</c:formatCode>
                <c:ptCount val="7"/>
                <c:pt idx="0">
                  <c:v>2000</c:v>
                </c:pt>
                <c:pt idx="1">
                  <c:v>800</c:v>
                </c:pt>
                <c:pt idx="2">
                  <c:v>500</c:v>
                </c:pt>
                <c:pt idx="3">
                  <c:v>400</c:v>
                </c:pt>
                <c:pt idx="4">
                  <c:v>100</c:v>
                </c:pt>
                <c:pt idx="5">
                  <c:v>250</c:v>
                </c:pt>
                <c:pt idx="6">
                  <c:v>200</c:v>
                </c:pt>
              </c:numCache>
            </c:numRef>
          </c:val>
          <c:smooth val="0"/>
        </c:ser>
        <c:dLbls>
          <c:showLegendKey val="0"/>
          <c:showVal val="0"/>
          <c:showCatName val="0"/>
          <c:showSerName val="0"/>
          <c:showPercent val="0"/>
          <c:showBubbleSize val="0"/>
        </c:dLbls>
        <c:marker val="1"/>
        <c:smooth val="0"/>
        <c:axId val="298709760"/>
        <c:axId val="298749952"/>
      </c:lineChart>
      <c:catAx>
        <c:axId val="298709760"/>
        <c:scaling>
          <c:orientation val="minMax"/>
        </c:scaling>
        <c:delete val="0"/>
        <c:axPos val="b"/>
        <c:title>
          <c:tx>
            <c:rich>
              <a:bodyPr/>
              <a:lstStyle/>
              <a:p>
                <a:pPr>
                  <a:defRPr/>
                </a:pPr>
                <a:r>
                  <a:rPr lang="en-US"/>
                  <a:t>Nomination Sites</a:t>
                </a:r>
              </a:p>
            </c:rich>
          </c:tx>
          <c:layout>
            <c:manualLayout>
              <c:xMode val="edge"/>
              <c:yMode val="edge"/>
              <c:x val="0.43240026246719154"/>
              <c:y val="0.85633202099737538"/>
            </c:manualLayout>
          </c:layout>
          <c:overlay val="0"/>
        </c:title>
        <c:majorTickMark val="in"/>
        <c:minorTickMark val="in"/>
        <c:tickLblPos val="nextTo"/>
        <c:txPr>
          <a:bodyPr rot="2700000"/>
          <a:lstStyle/>
          <a:p>
            <a:pPr>
              <a:defRPr b="1"/>
            </a:pPr>
            <a:endParaRPr lang="en-US"/>
          </a:p>
        </c:txPr>
        <c:crossAx val="298749952"/>
        <c:crosses val="autoZero"/>
        <c:auto val="1"/>
        <c:lblAlgn val="ctr"/>
        <c:lblOffset val="100"/>
        <c:noMultiLvlLbl val="0"/>
      </c:catAx>
      <c:valAx>
        <c:axId val="298749952"/>
        <c:scaling>
          <c:orientation val="minMax"/>
        </c:scaling>
        <c:delete val="0"/>
        <c:axPos val="l"/>
        <c:majorGridlines/>
        <c:title>
          <c:tx>
            <c:rich>
              <a:bodyPr/>
              <a:lstStyle/>
              <a:p>
                <a:pPr>
                  <a:defRPr/>
                </a:pPr>
                <a:r>
                  <a:rPr lang="en-US"/>
                  <a:t>Discharge(m3)</a:t>
                </a:r>
                <a:endParaRPr lang="ar-IQ"/>
              </a:p>
            </c:rich>
          </c:tx>
          <c:layout>
            <c:manualLayout>
              <c:xMode val="edge"/>
              <c:yMode val="edge"/>
              <c:x val="3.0555555555555555E-2"/>
              <c:y val="0.32184747739865843"/>
            </c:manualLayout>
          </c:layout>
          <c:overlay val="0"/>
        </c:title>
        <c:numFmt formatCode="General" sourceLinked="1"/>
        <c:majorTickMark val="out"/>
        <c:minorTickMark val="none"/>
        <c:tickLblPos val="nextTo"/>
        <c:txPr>
          <a:bodyPr/>
          <a:lstStyle/>
          <a:p>
            <a:pPr>
              <a:defRPr b="1"/>
            </a:pPr>
            <a:endParaRPr lang="en-US"/>
          </a:p>
        </c:txPr>
        <c:crossAx val="298709760"/>
        <c:crosses val="autoZero"/>
        <c:crossBetween val="between"/>
      </c:valAx>
      <c:spPr>
        <a:solidFill>
          <a:schemeClr val="tx2">
            <a:lumMod val="20000"/>
            <a:lumOff val="80000"/>
          </a:schemeClr>
        </a:solidFill>
      </c:spPr>
    </c:plotArea>
    <c:plotVisOnly val="1"/>
    <c:dispBlanksAs val="zero"/>
    <c:showDLblsOverMax val="0"/>
  </c:chart>
  <c:spPr>
    <a:solidFill>
      <a:schemeClr val="tx2">
        <a:lumMod val="20000"/>
        <a:lumOff val="80000"/>
      </a:schemeClr>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rtl="0">
              <a:defRPr sz="1200"/>
            </a:pPr>
            <a:r>
              <a:rPr lang="en-US" sz="1200"/>
              <a:t>Ditance</a:t>
            </a:r>
            <a:r>
              <a:rPr lang="en-US" sz="1200" baseline="0"/>
              <a:t> from the power  transmission network</a:t>
            </a:r>
            <a:endParaRPr lang="en-US" sz="1200"/>
          </a:p>
        </c:rich>
      </c:tx>
      <c:overlay val="0"/>
    </c:title>
    <c:autoTitleDeleted val="0"/>
    <c:plotArea>
      <c:layout/>
      <c:lineChart>
        <c:grouping val="standard"/>
        <c:varyColors val="0"/>
        <c:ser>
          <c:idx val="0"/>
          <c:order val="0"/>
          <c:tx>
            <c:strRef>
              <c:f>'الحلة والديوانية'!$B$62</c:f>
              <c:strCache>
                <c:ptCount val="1"/>
                <c:pt idx="0">
                  <c:v>القرب من خطوط النقل</c:v>
                </c:pt>
              </c:strCache>
            </c:strRef>
          </c:tx>
          <c:spPr>
            <a:ln>
              <a:solidFill>
                <a:schemeClr val="tx1"/>
              </a:solidFill>
            </a:ln>
          </c:spPr>
          <c:marker>
            <c:spPr>
              <a:solidFill>
                <a:schemeClr val="tx1"/>
              </a:solidFill>
              <a:ln>
                <a:solidFill>
                  <a:schemeClr val="tx1"/>
                </a:solidFill>
              </a:ln>
            </c:spPr>
          </c:marker>
          <c:cat>
            <c:strRef>
              <c:f>'الحلة والديوانية'!$A$63:$A$69</c:f>
              <c:strCache>
                <c:ptCount val="7"/>
                <c:pt idx="0">
                  <c:v>Alkefl Region</c:v>
                </c:pt>
                <c:pt idx="1">
                  <c:v>Alshomaly Region</c:v>
                </c:pt>
                <c:pt idx="2">
                  <c:v>Almashroaa Region/1</c:v>
                </c:pt>
                <c:pt idx="3">
                  <c:v>AlTalea Region</c:v>
                </c:pt>
                <c:pt idx="4">
                  <c:v>Alimam Region</c:v>
                </c:pt>
                <c:pt idx="5">
                  <c:v>Almashroaa Region/2</c:v>
                </c:pt>
                <c:pt idx="6">
                  <c:v>Alneel Region</c:v>
                </c:pt>
              </c:strCache>
            </c:strRef>
          </c:cat>
          <c:val>
            <c:numRef>
              <c:f>'الحلة والديوانية'!$B$63:$B$69</c:f>
              <c:numCache>
                <c:formatCode>General</c:formatCode>
                <c:ptCount val="7"/>
                <c:pt idx="0">
                  <c:v>2000</c:v>
                </c:pt>
                <c:pt idx="1">
                  <c:v>400</c:v>
                </c:pt>
                <c:pt idx="2">
                  <c:v>1000</c:v>
                </c:pt>
                <c:pt idx="3">
                  <c:v>850</c:v>
                </c:pt>
                <c:pt idx="4">
                  <c:v>500</c:v>
                </c:pt>
                <c:pt idx="5">
                  <c:v>600</c:v>
                </c:pt>
                <c:pt idx="6">
                  <c:v>1500</c:v>
                </c:pt>
              </c:numCache>
            </c:numRef>
          </c:val>
          <c:smooth val="0"/>
        </c:ser>
        <c:dLbls>
          <c:showLegendKey val="0"/>
          <c:showVal val="0"/>
          <c:showCatName val="0"/>
          <c:showSerName val="0"/>
          <c:showPercent val="0"/>
          <c:showBubbleSize val="0"/>
        </c:dLbls>
        <c:hiLowLines/>
        <c:marker val="1"/>
        <c:smooth val="0"/>
        <c:axId val="298813696"/>
        <c:axId val="301261568"/>
      </c:lineChart>
      <c:catAx>
        <c:axId val="298813696"/>
        <c:scaling>
          <c:orientation val="minMax"/>
        </c:scaling>
        <c:delete val="0"/>
        <c:axPos val="b"/>
        <c:title>
          <c:tx>
            <c:rich>
              <a:bodyPr/>
              <a:lstStyle/>
              <a:p>
                <a:pPr>
                  <a:defRPr sz="1000"/>
                </a:pPr>
                <a:r>
                  <a:rPr lang="en-US" sz="1000" b="1" i="0" baseline="0">
                    <a:effectLst/>
                  </a:rPr>
                  <a:t>Nomination Sites</a:t>
                </a:r>
                <a:endParaRPr lang="en-US" sz="1000">
                  <a:effectLst/>
                </a:endParaRPr>
              </a:p>
            </c:rich>
          </c:tx>
          <c:overlay val="0"/>
        </c:title>
        <c:majorTickMark val="none"/>
        <c:minorTickMark val="none"/>
        <c:tickLblPos val="nextTo"/>
        <c:txPr>
          <a:bodyPr rot="2700000"/>
          <a:lstStyle/>
          <a:p>
            <a:pPr algn="ctr">
              <a:defRPr lang="en-US" sz="1000" b="0" i="0" u="none" strike="noStrike" kern="1200" baseline="0">
                <a:solidFill>
                  <a:sysClr val="windowText" lastClr="000000"/>
                </a:solidFill>
                <a:latin typeface="+mn-lt"/>
                <a:ea typeface="+mn-ea"/>
                <a:cs typeface="+mn-cs"/>
              </a:defRPr>
            </a:pPr>
            <a:endParaRPr lang="en-US"/>
          </a:p>
        </c:txPr>
        <c:crossAx val="301261568"/>
        <c:crosses val="autoZero"/>
        <c:auto val="1"/>
        <c:lblAlgn val="ctr"/>
        <c:lblOffset val="100"/>
        <c:noMultiLvlLbl val="0"/>
      </c:catAx>
      <c:valAx>
        <c:axId val="301261568"/>
        <c:scaling>
          <c:orientation val="minMax"/>
        </c:scaling>
        <c:delete val="0"/>
        <c:axPos val="l"/>
        <c:majorGridlines/>
        <c:title>
          <c:tx>
            <c:rich>
              <a:bodyPr/>
              <a:lstStyle/>
              <a:p>
                <a:pPr>
                  <a:defRPr/>
                </a:pPr>
                <a:r>
                  <a:rPr lang="en-US"/>
                  <a:t>Distance(m)</a:t>
                </a:r>
              </a:p>
            </c:rich>
          </c:tx>
          <c:overlay val="0"/>
        </c:title>
        <c:numFmt formatCode="General" sourceLinked="1"/>
        <c:majorTickMark val="out"/>
        <c:minorTickMark val="none"/>
        <c:tickLblPos val="nextTo"/>
        <c:crossAx val="298813696"/>
        <c:crosses val="autoZero"/>
        <c:crossBetween val="between"/>
      </c:valAx>
      <c:spPr>
        <a:solidFill>
          <a:schemeClr val="tx2">
            <a:lumMod val="20000"/>
            <a:lumOff val="80000"/>
          </a:schemeClr>
        </a:solidFill>
      </c:spPr>
    </c:plotArea>
    <c:plotVisOnly val="1"/>
    <c:dispBlanksAs val="gap"/>
    <c:showDLblsOverMax val="0"/>
  </c:chart>
  <c:spPr>
    <a:solidFill>
      <a:schemeClr val="tx2">
        <a:lumMod val="20000"/>
        <a:lumOff val="80000"/>
      </a:schemeClr>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b="1" i="0" baseline="0">
                <a:effectLst/>
              </a:rPr>
              <a:t>Available water discharge(m3/s)</a:t>
            </a:r>
            <a:endParaRPr lang="en-US" sz="1400">
              <a:effectLst/>
            </a:endParaRPr>
          </a:p>
        </c:rich>
      </c:tx>
      <c:layout>
        <c:manualLayout>
          <c:xMode val="edge"/>
          <c:yMode val="edge"/>
          <c:x val="0.27102289799981899"/>
          <c:y val="0"/>
        </c:manualLayout>
      </c:layout>
      <c:overlay val="0"/>
    </c:title>
    <c:autoTitleDeleted val="0"/>
    <c:plotArea>
      <c:layout/>
      <c:lineChart>
        <c:grouping val="stacked"/>
        <c:varyColors val="0"/>
        <c:ser>
          <c:idx val="0"/>
          <c:order val="0"/>
          <c:tx>
            <c:strRef>
              <c:f>'الحلة والديوانية'!$B$114</c:f>
              <c:strCache>
                <c:ptCount val="1"/>
                <c:pt idx="0">
                  <c:v>كمية المياه المتوفرة(م3/ثا)</c:v>
                </c:pt>
              </c:strCache>
            </c:strRef>
          </c:tx>
          <c:cat>
            <c:strRef>
              <c:f>'الحلة والديوانية'!$A$115:$A$119</c:f>
              <c:strCache>
                <c:ptCount val="5"/>
                <c:pt idx="0">
                  <c:v>Alshanafya Region/1</c:v>
                </c:pt>
                <c:pt idx="1">
                  <c:v>Alshanafya Region/2</c:v>
                </c:pt>
                <c:pt idx="2">
                  <c:v>Algarb Village</c:v>
                </c:pt>
                <c:pt idx="3">
                  <c:v>Opposite AlHamza Village</c:v>
                </c:pt>
                <c:pt idx="4">
                  <c:v>Hur AlDalamj</c:v>
                </c:pt>
              </c:strCache>
            </c:strRef>
          </c:cat>
          <c:val>
            <c:numRef>
              <c:f>'الحلة والديوانية'!$B$115:$B$119</c:f>
              <c:numCache>
                <c:formatCode>General</c:formatCode>
                <c:ptCount val="5"/>
                <c:pt idx="0">
                  <c:v>40</c:v>
                </c:pt>
                <c:pt idx="1">
                  <c:v>38</c:v>
                </c:pt>
                <c:pt idx="2">
                  <c:v>15</c:v>
                </c:pt>
                <c:pt idx="3">
                  <c:v>5</c:v>
                </c:pt>
                <c:pt idx="4">
                  <c:v>4</c:v>
                </c:pt>
              </c:numCache>
            </c:numRef>
          </c:val>
          <c:smooth val="0"/>
        </c:ser>
        <c:dLbls>
          <c:showLegendKey val="0"/>
          <c:showVal val="0"/>
          <c:showCatName val="0"/>
          <c:showSerName val="0"/>
          <c:showPercent val="0"/>
          <c:showBubbleSize val="0"/>
        </c:dLbls>
        <c:hiLowLines/>
        <c:marker val="1"/>
        <c:smooth val="0"/>
        <c:axId val="301482752"/>
        <c:axId val="301490176"/>
      </c:lineChart>
      <c:catAx>
        <c:axId val="301482752"/>
        <c:scaling>
          <c:orientation val="minMax"/>
        </c:scaling>
        <c:delete val="0"/>
        <c:axPos val="b"/>
        <c:title>
          <c:tx>
            <c:rich>
              <a:bodyPr/>
              <a:lstStyle/>
              <a:p>
                <a:pPr>
                  <a:defRPr sz="1000"/>
                </a:pPr>
                <a:r>
                  <a:rPr lang="en-US" sz="1000" b="1" i="0" baseline="0">
                    <a:effectLst/>
                  </a:rPr>
                  <a:t>Nomination Sites</a:t>
                </a:r>
                <a:endParaRPr lang="en-US" sz="1000">
                  <a:effectLst/>
                </a:endParaRPr>
              </a:p>
            </c:rich>
          </c:tx>
          <c:overlay val="0"/>
        </c:title>
        <c:majorTickMark val="in"/>
        <c:minorTickMark val="in"/>
        <c:tickLblPos val="nextTo"/>
        <c:txPr>
          <a:bodyPr rot="2700000"/>
          <a:lstStyle/>
          <a:p>
            <a:pPr>
              <a:defRPr/>
            </a:pPr>
            <a:endParaRPr lang="en-US"/>
          </a:p>
        </c:txPr>
        <c:crossAx val="301490176"/>
        <c:crosses val="autoZero"/>
        <c:auto val="1"/>
        <c:lblAlgn val="ctr"/>
        <c:lblOffset val="100"/>
        <c:noMultiLvlLbl val="0"/>
      </c:catAx>
      <c:valAx>
        <c:axId val="301490176"/>
        <c:scaling>
          <c:orientation val="minMax"/>
        </c:scaling>
        <c:delete val="0"/>
        <c:axPos val="l"/>
        <c:majorGridlines/>
        <c:title>
          <c:tx>
            <c:rich>
              <a:bodyPr/>
              <a:lstStyle/>
              <a:p>
                <a:pPr rtl="1">
                  <a:defRPr/>
                </a:pPr>
                <a:r>
                  <a:rPr lang="en-US" sz="1000" b="1" i="0" u="none" strike="noStrike" baseline="0">
                    <a:effectLst/>
                  </a:rPr>
                  <a:t>Discharge(m3)</a:t>
                </a:r>
                <a:endParaRPr lang="ar-IQ"/>
              </a:p>
            </c:rich>
          </c:tx>
          <c:overlay val="0"/>
        </c:title>
        <c:numFmt formatCode="General" sourceLinked="1"/>
        <c:majorTickMark val="out"/>
        <c:minorTickMark val="none"/>
        <c:tickLblPos val="nextTo"/>
        <c:crossAx val="301482752"/>
        <c:crosses val="autoZero"/>
        <c:crossBetween val="between"/>
      </c:valAx>
      <c:spPr>
        <a:solidFill>
          <a:schemeClr val="bg2">
            <a:lumMod val="90000"/>
          </a:schemeClr>
        </a:solidFill>
      </c:spPr>
    </c:plotArea>
    <c:plotVisOnly val="1"/>
    <c:dispBlanksAs val="zero"/>
    <c:showDLblsOverMax val="0"/>
  </c:chart>
  <c:spPr>
    <a:solidFill>
      <a:schemeClr val="bg1">
        <a:lumMod val="85000"/>
      </a:schemeClr>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b="1" i="0" baseline="0">
                <a:effectLst/>
              </a:rPr>
              <a:t>The relationship between nomination sites and thier areas</a:t>
            </a:r>
            <a:endParaRPr lang="en-US" sz="1400">
              <a:effectLst/>
            </a:endParaRPr>
          </a:p>
        </c:rich>
      </c:tx>
      <c:overlay val="0"/>
    </c:title>
    <c:autoTitleDeleted val="0"/>
    <c:plotArea>
      <c:layout/>
      <c:lineChart>
        <c:grouping val="stacked"/>
        <c:varyColors val="0"/>
        <c:ser>
          <c:idx val="0"/>
          <c:order val="0"/>
          <c:tx>
            <c:strRef>
              <c:f>'الحلة والديوانية'!$B$81</c:f>
              <c:strCache>
                <c:ptCount val="1"/>
                <c:pt idx="0">
                  <c:v>المساحة(كم2)</c:v>
                </c:pt>
              </c:strCache>
            </c:strRef>
          </c:tx>
          <c:spPr>
            <a:ln>
              <a:solidFill>
                <a:schemeClr val="tx1"/>
              </a:solidFill>
            </a:ln>
          </c:spPr>
          <c:marker>
            <c:spPr>
              <a:solidFill>
                <a:schemeClr val="tx1"/>
              </a:solidFill>
              <a:ln>
                <a:solidFill>
                  <a:schemeClr val="tx1"/>
                </a:solidFill>
              </a:ln>
            </c:spPr>
          </c:marker>
          <c:cat>
            <c:strRef>
              <c:f>'الحلة والديوانية'!$A$82:$A$86</c:f>
              <c:strCache>
                <c:ptCount val="5"/>
                <c:pt idx="0">
                  <c:v>Alshanafya Region/1</c:v>
                </c:pt>
                <c:pt idx="1">
                  <c:v>Alshanafya Region/2</c:v>
                </c:pt>
                <c:pt idx="2">
                  <c:v>Algarb Village</c:v>
                </c:pt>
                <c:pt idx="3">
                  <c:v>Opposite AlHamza Village</c:v>
                </c:pt>
                <c:pt idx="4">
                  <c:v>Hur AlDalamj</c:v>
                </c:pt>
              </c:strCache>
            </c:strRef>
          </c:cat>
          <c:val>
            <c:numRef>
              <c:f>'الحلة والديوانية'!$B$82:$B$86</c:f>
              <c:numCache>
                <c:formatCode>General</c:formatCode>
                <c:ptCount val="5"/>
                <c:pt idx="0">
                  <c:v>7</c:v>
                </c:pt>
                <c:pt idx="1">
                  <c:v>10</c:v>
                </c:pt>
                <c:pt idx="2">
                  <c:v>6</c:v>
                </c:pt>
                <c:pt idx="3">
                  <c:v>8</c:v>
                </c:pt>
                <c:pt idx="4">
                  <c:v>6.5</c:v>
                </c:pt>
              </c:numCache>
            </c:numRef>
          </c:val>
          <c:smooth val="0"/>
        </c:ser>
        <c:dLbls>
          <c:showLegendKey val="0"/>
          <c:showVal val="0"/>
          <c:showCatName val="0"/>
          <c:showSerName val="0"/>
          <c:showPercent val="0"/>
          <c:showBubbleSize val="0"/>
        </c:dLbls>
        <c:hiLowLines/>
        <c:marker val="1"/>
        <c:smooth val="0"/>
        <c:axId val="301526016"/>
        <c:axId val="301533056"/>
      </c:lineChart>
      <c:catAx>
        <c:axId val="301526016"/>
        <c:scaling>
          <c:orientation val="minMax"/>
        </c:scaling>
        <c:delete val="0"/>
        <c:axPos val="b"/>
        <c:title>
          <c:tx>
            <c:rich>
              <a:bodyPr/>
              <a:lstStyle/>
              <a:p>
                <a:pPr>
                  <a:defRPr sz="1000"/>
                </a:pPr>
                <a:r>
                  <a:rPr lang="en-US" sz="1000" b="1" i="0" baseline="0">
                    <a:effectLst/>
                  </a:rPr>
                  <a:t>Nomination Sites</a:t>
                </a:r>
                <a:endParaRPr lang="en-US" sz="1000">
                  <a:effectLst/>
                </a:endParaRPr>
              </a:p>
            </c:rich>
          </c:tx>
          <c:overlay val="0"/>
        </c:title>
        <c:majorTickMark val="none"/>
        <c:minorTickMark val="none"/>
        <c:tickLblPos val="nextTo"/>
        <c:txPr>
          <a:bodyPr rot="2700000"/>
          <a:lstStyle/>
          <a:p>
            <a:pPr>
              <a:defRPr b="1"/>
            </a:pPr>
            <a:endParaRPr lang="en-US"/>
          </a:p>
        </c:txPr>
        <c:crossAx val="301533056"/>
        <c:crosses val="autoZero"/>
        <c:auto val="1"/>
        <c:lblAlgn val="ctr"/>
        <c:lblOffset val="100"/>
        <c:noMultiLvlLbl val="0"/>
      </c:catAx>
      <c:valAx>
        <c:axId val="301533056"/>
        <c:scaling>
          <c:orientation val="minMax"/>
        </c:scaling>
        <c:delete val="0"/>
        <c:axPos val="l"/>
        <c:majorGridlines/>
        <c:title>
          <c:tx>
            <c:rich>
              <a:bodyPr/>
              <a:lstStyle/>
              <a:p>
                <a:pPr marL="0" marR="0" indent="0" algn="ctr" defTabSz="914400" rtl="1"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ar-IQ" sz="1000"/>
                  <a:t>ا</a:t>
                </a:r>
                <a:r>
                  <a:rPr lang="en-US" sz="1000" b="1" i="0" baseline="0">
                    <a:effectLst/>
                  </a:rPr>
                  <a:t>Area (km2)</a:t>
                </a:r>
                <a:endParaRPr lang="en-US" sz="1000">
                  <a:effectLst/>
                </a:endParaRPr>
              </a:p>
              <a:p>
                <a:pPr marL="0" marR="0" indent="0" algn="ctr" defTabSz="914400" rtl="1"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ar-IQ" sz="1000"/>
              </a:p>
            </c:rich>
          </c:tx>
          <c:overlay val="0"/>
        </c:title>
        <c:numFmt formatCode="General" sourceLinked="1"/>
        <c:majorTickMark val="out"/>
        <c:minorTickMark val="none"/>
        <c:tickLblPos val="nextTo"/>
        <c:txPr>
          <a:bodyPr/>
          <a:lstStyle/>
          <a:p>
            <a:pPr>
              <a:defRPr b="1"/>
            </a:pPr>
            <a:endParaRPr lang="en-US"/>
          </a:p>
        </c:txPr>
        <c:crossAx val="301526016"/>
        <c:crosses val="autoZero"/>
        <c:crossBetween val="between"/>
      </c:valAx>
      <c:spPr>
        <a:solidFill>
          <a:schemeClr val="bg2">
            <a:lumMod val="90000"/>
          </a:schemeClr>
        </a:solidFill>
      </c:spPr>
    </c:plotArea>
    <c:plotVisOnly val="1"/>
    <c:dispBlanksAs val="zero"/>
    <c:showDLblsOverMax val="0"/>
  </c:chart>
  <c:spPr>
    <a:solidFill>
      <a:schemeClr val="bg1">
        <a:lumMod val="85000"/>
      </a:schemeClr>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b="1" i="0" baseline="0">
                <a:effectLst/>
              </a:rPr>
              <a:t>Distance from water source</a:t>
            </a:r>
            <a:endParaRPr lang="en-US" sz="1400">
              <a:effectLst/>
            </a:endParaRPr>
          </a:p>
        </c:rich>
      </c:tx>
      <c:overlay val="0"/>
    </c:title>
    <c:autoTitleDeleted val="0"/>
    <c:plotArea>
      <c:layout/>
      <c:lineChart>
        <c:grouping val="stacked"/>
        <c:varyColors val="0"/>
        <c:ser>
          <c:idx val="0"/>
          <c:order val="0"/>
          <c:tx>
            <c:strRef>
              <c:f>'الحلة والديوانية'!$B$97</c:f>
              <c:strCache>
                <c:ptCount val="1"/>
                <c:pt idx="0">
                  <c:v>البعد عن مصدر المياه(م)</c:v>
                </c:pt>
              </c:strCache>
            </c:strRef>
          </c:tx>
          <c:cat>
            <c:strRef>
              <c:f>'الحلة والديوانية'!$A$98:$A$102</c:f>
              <c:strCache>
                <c:ptCount val="5"/>
                <c:pt idx="0">
                  <c:v>Alshanafya Region/1</c:v>
                </c:pt>
                <c:pt idx="1">
                  <c:v>Alshanafya Region/2</c:v>
                </c:pt>
                <c:pt idx="2">
                  <c:v>Algarb Village</c:v>
                </c:pt>
                <c:pt idx="3">
                  <c:v>Opposite AlHamza Village</c:v>
                </c:pt>
                <c:pt idx="4">
                  <c:v>Hur AlDalamj</c:v>
                </c:pt>
              </c:strCache>
            </c:strRef>
          </c:cat>
          <c:val>
            <c:numRef>
              <c:f>'الحلة والديوانية'!$B$98:$B$102</c:f>
              <c:numCache>
                <c:formatCode>General</c:formatCode>
                <c:ptCount val="5"/>
                <c:pt idx="0">
                  <c:v>500</c:v>
                </c:pt>
                <c:pt idx="1">
                  <c:v>650</c:v>
                </c:pt>
                <c:pt idx="2">
                  <c:v>200</c:v>
                </c:pt>
                <c:pt idx="3">
                  <c:v>8000</c:v>
                </c:pt>
                <c:pt idx="4">
                  <c:v>6000</c:v>
                </c:pt>
              </c:numCache>
            </c:numRef>
          </c:val>
          <c:smooth val="0"/>
        </c:ser>
        <c:dLbls>
          <c:showLegendKey val="0"/>
          <c:showVal val="0"/>
          <c:showCatName val="0"/>
          <c:showSerName val="0"/>
          <c:showPercent val="0"/>
          <c:showBubbleSize val="0"/>
        </c:dLbls>
        <c:hiLowLines/>
        <c:marker val="1"/>
        <c:smooth val="0"/>
        <c:axId val="301657088"/>
        <c:axId val="302016000"/>
      </c:lineChart>
      <c:catAx>
        <c:axId val="301657088"/>
        <c:scaling>
          <c:orientation val="minMax"/>
        </c:scaling>
        <c:delete val="0"/>
        <c:axPos val="b"/>
        <c:title>
          <c:tx>
            <c:rich>
              <a:bodyPr/>
              <a:lstStyle/>
              <a:p>
                <a:pPr>
                  <a:defRPr sz="1000"/>
                </a:pPr>
                <a:r>
                  <a:rPr lang="en-US" sz="1000" b="1" i="0" baseline="0">
                    <a:effectLst/>
                  </a:rPr>
                  <a:t>Nomination Sites</a:t>
                </a:r>
                <a:endParaRPr lang="en-US" sz="1000">
                  <a:effectLst/>
                </a:endParaRPr>
              </a:p>
            </c:rich>
          </c:tx>
          <c:overlay val="0"/>
        </c:title>
        <c:majorTickMark val="none"/>
        <c:minorTickMark val="none"/>
        <c:tickLblPos val="nextTo"/>
        <c:txPr>
          <a:bodyPr rot="2700000"/>
          <a:lstStyle/>
          <a:p>
            <a:pPr>
              <a:defRPr/>
            </a:pPr>
            <a:endParaRPr lang="en-US"/>
          </a:p>
        </c:txPr>
        <c:crossAx val="302016000"/>
        <c:crosses val="autoZero"/>
        <c:auto val="1"/>
        <c:lblAlgn val="ctr"/>
        <c:lblOffset val="100"/>
        <c:noMultiLvlLbl val="0"/>
      </c:catAx>
      <c:valAx>
        <c:axId val="302016000"/>
        <c:scaling>
          <c:orientation val="minMax"/>
        </c:scaling>
        <c:delete val="0"/>
        <c:axPos val="l"/>
        <c:majorGridlines/>
        <c:title>
          <c:tx>
            <c:rich>
              <a:bodyPr/>
              <a:lstStyle/>
              <a:p>
                <a:pPr rtl="1">
                  <a:defRPr sz="1000"/>
                </a:pPr>
                <a:r>
                  <a:rPr lang="en-US" sz="1000" b="1" i="0" baseline="0">
                    <a:effectLst/>
                  </a:rPr>
                  <a:t>Distance(m)</a:t>
                </a:r>
                <a:endParaRPr lang="en-US" sz="1000">
                  <a:effectLst/>
                </a:endParaRPr>
              </a:p>
            </c:rich>
          </c:tx>
          <c:overlay val="0"/>
        </c:title>
        <c:numFmt formatCode="General" sourceLinked="1"/>
        <c:majorTickMark val="out"/>
        <c:minorTickMark val="none"/>
        <c:tickLblPos val="nextTo"/>
        <c:crossAx val="301657088"/>
        <c:crosses val="autoZero"/>
        <c:crossBetween val="between"/>
      </c:valAx>
      <c:spPr>
        <a:solidFill>
          <a:schemeClr val="bg2">
            <a:lumMod val="90000"/>
          </a:schemeClr>
        </a:solidFill>
      </c:spPr>
    </c:plotArea>
    <c:plotVisOnly val="1"/>
    <c:dispBlanksAs val="zero"/>
    <c:showDLblsOverMax val="0"/>
  </c:chart>
  <c:spPr>
    <a:solidFill>
      <a:schemeClr val="bg1">
        <a:lumMod val="85000"/>
      </a:schemeClr>
    </a:solid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b="1" i="0" baseline="0">
                <a:effectLst/>
              </a:rPr>
              <a:t>Ditance from the power  transmission network</a:t>
            </a:r>
            <a:endParaRPr lang="en-US" sz="1400">
              <a:effectLst/>
            </a:endParaRPr>
          </a:p>
        </c:rich>
      </c:tx>
      <c:overlay val="0"/>
    </c:title>
    <c:autoTitleDeleted val="0"/>
    <c:plotArea>
      <c:layout/>
      <c:lineChart>
        <c:grouping val="stacked"/>
        <c:varyColors val="0"/>
        <c:ser>
          <c:idx val="0"/>
          <c:order val="0"/>
          <c:tx>
            <c:strRef>
              <c:f>'الحلة والديوانية'!$B$131</c:f>
              <c:strCache>
                <c:ptCount val="1"/>
                <c:pt idx="0">
                  <c:v>القرب من خطوط النقل(م)</c:v>
                </c:pt>
              </c:strCache>
            </c:strRef>
          </c:tx>
          <c:cat>
            <c:strRef>
              <c:f>'الحلة والديوانية'!$A$132:$A$136</c:f>
              <c:strCache>
                <c:ptCount val="5"/>
                <c:pt idx="0">
                  <c:v>Alshanafya Region/1</c:v>
                </c:pt>
                <c:pt idx="1">
                  <c:v>Alshanafya Region/2</c:v>
                </c:pt>
                <c:pt idx="2">
                  <c:v>Algarb Village</c:v>
                </c:pt>
                <c:pt idx="3">
                  <c:v>Opposite AlHamza Village</c:v>
                </c:pt>
                <c:pt idx="4">
                  <c:v>Hur AlDalamj</c:v>
                </c:pt>
              </c:strCache>
            </c:strRef>
          </c:cat>
          <c:val>
            <c:numRef>
              <c:f>'الحلة والديوانية'!$B$132:$B$136</c:f>
              <c:numCache>
                <c:formatCode>General</c:formatCode>
                <c:ptCount val="5"/>
                <c:pt idx="0">
                  <c:v>500</c:v>
                </c:pt>
                <c:pt idx="1">
                  <c:v>750</c:v>
                </c:pt>
                <c:pt idx="2">
                  <c:v>100</c:v>
                </c:pt>
                <c:pt idx="3">
                  <c:v>4500</c:v>
                </c:pt>
                <c:pt idx="4">
                  <c:v>2000</c:v>
                </c:pt>
              </c:numCache>
            </c:numRef>
          </c:val>
          <c:smooth val="0"/>
        </c:ser>
        <c:dLbls>
          <c:showLegendKey val="0"/>
          <c:showVal val="0"/>
          <c:showCatName val="0"/>
          <c:showSerName val="0"/>
          <c:showPercent val="0"/>
          <c:showBubbleSize val="0"/>
        </c:dLbls>
        <c:hiLowLines/>
        <c:marker val="1"/>
        <c:smooth val="0"/>
        <c:axId val="302793088"/>
        <c:axId val="302795392"/>
      </c:lineChart>
      <c:catAx>
        <c:axId val="302793088"/>
        <c:scaling>
          <c:orientation val="minMax"/>
        </c:scaling>
        <c:delete val="0"/>
        <c:axPos val="b"/>
        <c:title>
          <c:tx>
            <c:rich>
              <a:bodyPr/>
              <a:lstStyle/>
              <a:p>
                <a:pPr>
                  <a:defRPr sz="1000"/>
                </a:pPr>
                <a:r>
                  <a:rPr lang="en-US" sz="1000" b="1" i="0" baseline="0">
                    <a:effectLst/>
                  </a:rPr>
                  <a:t>Nomination Sites</a:t>
                </a:r>
                <a:endParaRPr lang="en-US" sz="1000">
                  <a:effectLst/>
                </a:endParaRPr>
              </a:p>
            </c:rich>
          </c:tx>
          <c:overlay val="0"/>
        </c:title>
        <c:majorTickMark val="none"/>
        <c:minorTickMark val="none"/>
        <c:tickLblPos val="nextTo"/>
        <c:txPr>
          <a:bodyPr rot="2700000"/>
          <a:lstStyle/>
          <a:p>
            <a:pPr>
              <a:defRPr/>
            </a:pPr>
            <a:endParaRPr lang="en-US"/>
          </a:p>
        </c:txPr>
        <c:crossAx val="302795392"/>
        <c:crosses val="autoZero"/>
        <c:auto val="1"/>
        <c:lblAlgn val="ctr"/>
        <c:lblOffset val="100"/>
        <c:noMultiLvlLbl val="0"/>
      </c:catAx>
      <c:valAx>
        <c:axId val="302795392"/>
        <c:scaling>
          <c:orientation val="minMax"/>
        </c:scaling>
        <c:delete val="0"/>
        <c:axPos val="l"/>
        <c:majorGridlines/>
        <c:title>
          <c:tx>
            <c:rich>
              <a:bodyPr/>
              <a:lstStyle/>
              <a:p>
                <a:pPr rtl="1">
                  <a:defRPr sz="1000"/>
                </a:pPr>
                <a:r>
                  <a:rPr lang="en-US" sz="1000" b="1" i="0" baseline="0">
                    <a:effectLst/>
                  </a:rPr>
                  <a:t>Distance(m)</a:t>
                </a:r>
                <a:endParaRPr lang="en-US" sz="1000">
                  <a:effectLst/>
                </a:endParaRPr>
              </a:p>
            </c:rich>
          </c:tx>
          <c:overlay val="0"/>
        </c:title>
        <c:numFmt formatCode="General" sourceLinked="1"/>
        <c:majorTickMark val="out"/>
        <c:minorTickMark val="none"/>
        <c:tickLblPos val="nextTo"/>
        <c:crossAx val="302793088"/>
        <c:crosses val="autoZero"/>
        <c:crossBetween val="between"/>
      </c:valAx>
      <c:spPr>
        <a:solidFill>
          <a:schemeClr val="bg2">
            <a:lumMod val="90000"/>
          </a:schemeClr>
        </a:solidFill>
      </c:spPr>
    </c:plotArea>
    <c:plotVisOnly val="1"/>
    <c:dispBlanksAs val="zero"/>
    <c:showDLblsOverMax val="0"/>
  </c:chart>
  <c:spPr>
    <a:solidFill>
      <a:schemeClr val="bg1">
        <a:lumMod val="85000"/>
      </a:schemeClr>
    </a:soli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b="1" i="0" baseline="0">
                <a:effectLst/>
              </a:rPr>
              <a:t>The relationship between nomination sites and thier areas</a:t>
            </a:r>
            <a:endParaRPr lang="en-US" sz="1400">
              <a:effectLst/>
            </a:endParaRPr>
          </a:p>
          <a:p>
            <a:pPr>
              <a:defRPr sz="1400"/>
            </a:pPr>
            <a:endParaRPr lang="ar-IQ" sz="1400"/>
          </a:p>
        </c:rich>
      </c:tx>
      <c:overlay val="0"/>
    </c:title>
    <c:autoTitleDeleted val="0"/>
    <c:plotArea>
      <c:layout>
        <c:manualLayout>
          <c:layoutTarget val="inner"/>
          <c:xMode val="edge"/>
          <c:yMode val="edge"/>
          <c:x val="0.13594685039370077"/>
          <c:y val="0.22399314668999709"/>
          <c:w val="0.83349759405074364"/>
          <c:h val="0.56838363954505688"/>
        </c:manualLayout>
      </c:layout>
      <c:lineChart>
        <c:grouping val="stacked"/>
        <c:varyColors val="0"/>
        <c:ser>
          <c:idx val="0"/>
          <c:order val="0"/>
          <c:tx>
            <c:strRef>
              <c:f>'محافظة المثنى والنجف'!$D$5</c:f>
              <c:strCache>
                <c:ptCount val="1"/>
                <c:pt idx="0">
                  <c:v>المساحة(كم2)</c:v>
                </c:pt>
              </c:strCache>
            </c:strRef>
          </c:tx>
          <c:cat>
            <c:strRef>
              <c:f>'محافظة المثنى والنجف'!$C$6:$C$8</c:f>
              <c:strCache>
                <c:ptCount val="3"/>
                <c:pt idx="0">
                  <c:v>Alhelal Region</c:v>
                </c:pt>
                <c:pt idx="1">
                  <c:v>Alnajmy Region</c:v>
                </c:pt>
                <c:pt idx="2">
                  <c:v>Alkhuther Region</c:v>
                </c:pt>
              </c:strCache>
            </c:strRef>
          </c:cat>
          <c:val>
            <c:numRef>
              <c:f>'محافظة المثنى والنجف'!$D$6:$D$8</c:f>
              <c:numCache>
                <c:formatCode>General</c:formatCode>
                <c:ptCount val="3"/>
                <c:pt idx="0">
                  <c:v>6.5</c:v>
                </c:pt>
                <c:pt idx="1">
                  <c:v>5.5</c:v>
                </c:pt>
                <c:pt idx="2">
                  <c:v>6</c:v>
                </c:pt>
              </c:numCache>
            </c:numRef>
          </c:val>
          <c:smooth val="0"/>
        </c:ser>
        <c:dLbls>
          <c:showLegendKey val="0"/>
          <c:showVal val="0"/>
          <c:showCatName val="0"/>
          <c:showSerName val="0"/>
          <c:showPercent val="0"/>
          <c:showBubbleSize val="0"/>
        </c:dLbls>
        <c:hiLowLines/>
        <c:marker val="1"/>
        <c:smooth val="0"/>
        <c:axId val="302967040"/>
        <c:axId val="323724416"/>
      </c:lineChart>
      <c:catAx>
        <c:axId val="302967040"/>
        <c:scaling>
          <c:orientation val="minMax"/>
        </c:scaling>
        <c:delete val="0"/>
        <c:axPos val="b"/>
        <c:title>
          <c:tx>
            <c:rich>
              <a:bodyPr/>
              <a:lstStyle/>
              <a:p>
                <a:pPr>
                  <a:defRPr/>
                </a:pPr>
                <a:r>
                  <a:rPr lang="en-US"/>
                  <a:t>Nomination Sites</a:t>
                </a:r>
              </a:p>
            </c:rich>
          </c:tx>
          <c:overlay val="0"/>
        </c:title>
        <c:majorTickMark val="in"/>
        <c:minorTickMark val="in"/>
        <c:tickLblPos val="nextTo"/>
        <c:txPr>
          <a:bodyPr/>
          <a:lstStyle/>
          <a:p>
            <a:pPr>
              <a:defRPr b="1"/>
            </a:pPr>
            <a:endParaRPr lang="en-US"/>
          </a:p>
        </c:txPr>
        <c:crossAx val="323724416"/>
        <c:crosses val="autoZero"/>
        <c:auto val="1"/>
        <c:lblAlgn val="ctr"/>
        <c:lblOffset val="100"/>
        <c:noMultiLvlLbl val="0"/>
      </c:catAx>
      <c:valAx>
        <c:axId val="323724416"/>
        <c:scaling>
          <c:orientation val="minMax"/>
        </c:scaling>
        <c:delete val="0"/>
        <c:axPos val="l"/>
        <c:majorGridlines/>
        <c:title>
          <c:tx>
            <c:rich>
              <a:bodyPr/>
              <a:lstStyle/>
              <a:p>
                <a:pPr rtl="1">
                  <a:defRPr/>
                </a:pPr>
                <a:r>
                  <a:rPr lang="en-US"/>
                  <a:t>Area(km2)</a:t>
                </a:r>
              </a:p>
            </c:rich>
          </c:tx>
          <c:overlay val="0"/>
        </c:title>
        <c:numFmt formatCode="General" sourceLinked="1"/>
        <c:majorTickMark val="out"/>
        <c:minorTickMark val="none"/>
        <c:tickLblPos val="nextTo"/>
        <c:crossAx val="302967040"/>
        <c:crosses val="autoZero"/>
        <c:crossBetween val="between"/>
      </c:valAx>
      <c:spPr>
        <a:solidFill>
          <a:schemeClr val="bg1">
            <a:lumMod val="85000"/>
          </a:schemeClr>
        </a:solidFill>
      </c:spPr>
    </c:plotArea>
    <c:plotVisOnly val="1"/>
    <c:dispBlanksAs val="zero"/>
    <c:showDLblsOverMax val="0"/>
  </c:chart>
  <c:spPr>
    <a:solidFill>
      <a:schemeClr val="bg1">
        <a:lumMod val="95000"/>
      </a:schemeClr>
    </a:solid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8C4EF-4451-404B-927C-7671DFD88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2037</TotalTime>
  <Pages>11</Pages>
  <Words>3678</Words>
  <Characters>20968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Naim Al Hussaini</Company>
  <LinksUpToDate>false</LinksUpToDate>
  <CharactersWithSpaces>24597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sww1</dc:creator>
  <cp:keywords/>
  <dc:description/>
  <cp:lastModifiedBy>sww1</cp:lastModifiedBy>
  <cp:revision>55</cp:revision>
  <dcterms:created xsi:type="dcterms:W3CDTF">2024-05-27T19:00:00Z</dcterms:created>
  <dcterms:modified xsi:type="dcterms:W3CDTF">2024-05-30T11:27:00Z</dcterms:modified>
</cp:coreProperties>
</file>