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410B1" w14:textId="77777777" w:rsidR="00BF2BED" w:rsidRPr="00BF2BED" w:rsidRDefault="00BF2BED" w:rsidP="00BF2BED">
      <w:pPr>
        <w:rPr>
          <w:rFonts w:ascii="Times New Roman" w:hAnsi="Times New Roman" w:cs="Times New Roman"/>
          <w:b/>
          <w:bCs/>
          <w:sz w:val="28"/>
          <w:szCs w:val="28"/>
        </w:rPr>
      </w:pPr>
      <w:r w:rsidRPr="00BF2BED">
        <w:rPr>
          <w:rFonts w:ascii="Times New Roman" w:hAnsi="Times New Roman" w:cs="Times New Roman"/>
          <w:b/>
          <w:bCs/>
          <w:sz w:val="28"/>
          <w:szCs w:val="28"/>
        </w:rPr>
        <w:t>International Conference on Small Modular Reactors and their Applications</w:t>
      </w:r>
    </w:p>
    <w:p w14:paraId="6687F210" w14:textId="79A007CC" w:rsidR="00B96516" w:rsidRPr="00901502" w:rsidRDefault="00B96516" w:rsidP="00B96516">
      <w:pPr>
        <w:rPr>
          <w:rFonts w:ascii="Times New Roman" w:hAnsi="Times New Roman" w:cs="Times New Roman"/>
          <w:b/>
          <w:bCs/>
          <w:sz w:val="24"/>
          <w:szCs w:val="24"/>
        </w:rPr>
      </w:pPr>
      <w:r w:rsidRPr="00901502">
        <w:rPr>
          <w:rFonts w:ascii="Times New Roman" w:hAnsi="Times New Roman" w:cs="Times New Roman"/>
          <w:b/>
          <w:bCs/>
          <w:sz w:val="24"/>
          <w:szCs w:val="24"/>
        </w:rPr>
        <w:t>Topical Group D: Considerations to Facilitate Deployment of Nuclear SMRs</w:t>
      </w:r>
    </w:p>
    <w:p w14:paraId="13E979FB" w14:textId="334B1705" w:rsidR="00593761" w:rsidRDefault="00933365">
      <w:pPr>
        <w:rPr>
          <w:rFonts w:ascii="Times New Roman" w:hAnsi="Times New Roman" w:cs="Times New Roman"/>
        </w:rPr>
      </w:pPr>
      <w:r w:rsidRPr="00901502">
        <w:rPr>
          <w:rFonts w:ascii="Times New Roman" w:hAnsi="Times New Roman" w:cs="Times New Roman"/>
        </w:rPr>
        <w:t>Track 15: Financing, Cost &amp; Economic Appraisals and Contracting Approaches for SMR Projects (D.15)</w:t>
      </w:r>
    </w:p>
    <w:p w14:paraId="50FF16BF" w14:textId="77777777" w:rsidR="00933365" w:rsidRPr="00BF2BED" w:rsidRDefault="00933365">
      <w:pPr>
        <w:rPr>
          <w:rFonts w:ascii="Times New Roman" w:hAnsi="Times New Roman" w:cs="Times New Roman"/>
        </w:rPr>
      </w:pPr>
    </w:p>
    <w:p w14:paraId="206AD217" w14:textId="7B6BAC9D" w:rsidR="00B96516" w:rsidRPr="00901502" w:rsidRDefault="006C7173" w:rsidP="00D859A0">
      <w:pPr>
        <w:shd w:val="clear" w:color="auto" w:fill="F2F2F2" w:themeFill="background1" w:themeFillShade="F2"/>
        <w:rPr>
          <w:rFonts w:ascii="Times New Roman" w:eastAsia="Times New Roman" w:hAnsi="Times New Roman" w:cs="Times New Roman"/>
          <w:b/>
          <w:bCs/>
          <w:i/>
          <w:iCs/>
          <w:color w:val="222222"/>
          <w:sz w:val="24"/>
          <w:szCs w:val="24"/>
        </w:rPr>
      </w:pPr>
      <w:r w:rsidRPr="00901502">
        <w:rPr>
          <w:rFonts w:ascii="Times New Roman" w:eastAsia="Times New Roman" w:hAnsi="Times New Roman" w:cs="Times New Roman"/>
          <w:b/>
          <w:bCs/>
          <w:i/>
          <w:iCs/>
          <w:color w:val="0070C0"/>
          <w:sz w:val="24"/>
          <w:szCs w:val="24"/>
        </w:rPr>
        <w:t xml:space="preserve">DEPLOYMENT OF SMRS:  </w:t>
      </w:r>
      <w:r>
        <w:rPr>
          <w:rFonts w:ascii="Times New Roman" w:eastAsia="Times New Roman" w:hAnsi="Times New Roman" w:cs="Times New Roman"/>
          <w:b/>
          <w:bCs/>
          <w:i/>
          <w:iCs/>
          <w:color w:val="0070C0"/>
          <w:sz w:val="24"/>
          <w:szCs w:val="24"/>
        </w:rPr>
        <w:br/>
      </w:r>
      <w:r w:rsidRPr="00901502">
        <w:rPr>
          <w:rFonts w:ascii="Times New Roman" w:eastAsia="Times New Roman" w:hAnsi="Times New Roman" w:cs="Times New Roman"/>
          <w:b/>
          <w:bCs/>
          <w:i/>
          <w:iCs/>
          <w:color w:val="0070C0"/>
          <w:sz w:val="24"/>
          <w:szCs w:val="24"/>
        </w:rPr>
        <w:t>A RISK-BASED FRAMEWORK FOR “PUBLIC-PRIVATE PARTNERSHIPS 3.0”</w:t>
      </w:r>
    </w:p>
    <w:p w14:paraId="4D6BC5B9" w14:textId="77777777" w:rsidR="00B96516" w:rsidRPr="00901502" w:rsidRDefault="00B96516">
      <w:pPr>
        <w:rPr>
          <w:rFonts w:ascii="Times New Roman" w:hAnsi="Times New Roman" w:cs="Times New Roman"/>
        </w:rPr>
      </w:pPr>
    </w:p>
    <w:p w14:paraId="5822C580" w14:textId="6A3FB2FC" w:rsidR="00B96516" w:rsidRPr="00901502" w:rsidRDefault="00B96516">
      <w:pPr>
        <w:rPr>
          <w:rFonts w:ascii="Times New Roman" w:hAnsi="Times New Roman" w:cs="Times New Roman"/>
        </w:rPr>
      </w:pPr>
      <w:r w:rsidRPr="00901502">
        <w:rPr>
          <w:rFonts w:ascii="Times New Roman" w:hAnsi="Times New Roman" w:cs="Times New Roman"/>
        </w:rPr>
        <w:t>This paper makes several assertions</w:t>
      </w:r>
      <w:r w:rsidR="00724094" w:rsidRPr="00901502">
        <w:rPr>
          <w:rFonts w:ascii="Times New Roman" w:hAnsi="Times New Roman" w:cs="Times New Roman"/>
        </w:rPr>
        <w:t xml:space="preserve"> </w:t>
      </w:r>
      <w:r w:rsidR="007B3779">
        <w:rPr>
          <w:rFonts w:ascii="Times New Roman" w:hAnsi="Times New Roman" w:cs="Times New Roman"/>
        </w:rPr>
        <w:t xml:space="preserve">to enable </w:t>
      </w:r>
      <w:r w:rsidRPr="00901502">
        <w:rPr>
          <w:rFonts w:ascii="Times New Roman" w:hAnsi="Times New Roman" w:cs="Times New Roman"/>
        </w:rPr>
        <w:t>more ra</w:t>
      </w:r>
      <w:r w:rsidR="0076285F" w:rsidRPr="00901502">
        <w:rPr>
          <w:rFonts w:ascii="Times New Roman" w:hAnsi="Times New Roman" w:cs="Times New Roman"/>
        </w:rPr>
        <w:t>p</w:t>
      </w:r>
      <w:r w:rsidRPr="00901502">
        <w:rPr>
          <w:rFonts w:ascii="Times New Roman" w:hAnsi="Times New Roman" w:cs="Times New Roman"/>
        </w:rPr>
        <w:t xml:space="preserve">id and effective deployment </w:t>
      </w:r>
      <w:r w:rsidR="00A37D2E">
        <w:rPr>
          <w:rFonts w:ascii="Times New Roman" w:hAnsi="Times New Roman" w:cs="Times New Roman"/>
        </w:rPr>
        <w:t xml:space="preserve">with financing approaches </w:t>
      </w:r>
      <w:r w:rsidRPr="00901502">
        <w:rPr>
          <w:rFonts w:ascii="Times New Roman" w:hAnsi="Times New Roman" w:cs="Times New Roman"/>
        </w:rPr>
        <w:t xml:space="preserve">of nuclear </w:t>
      </w:r>
      <w:r w:rsidR="007B3779">
        <w:rPr>
          <w:rFonts w:ascii="Times New Roman" w:hAnsi="Times New Roman" w:cs="Times New Roman"/>
        </w:rPr>
        <w:t>Small Modular Reactors (</w:t>
      </w:r>
      <w:r w:rsidRPr="00901502">
        <w:rPr>
          <w:rFonts w:ascii="Times New Roman" w:hAnsi="Times New Roman" w:cs="Times New Roman"/>
        </w:rPr>
        <w:t>SMRs</w:t>
      </w:r>
      <w:r w:rsidR="007B3779">
        <w:rPr>
          <w:rFonts w:ascii="Times New Roman" w:hAnsi="Times New Roman" w:cs="Times New Roman"/>
        </w:rPr>
        <w:t>)</w:t>
      </w:r>
      <w:r w:rsidRPr="00901502">
        <w:rPr>
          <w:rFonts w:ascii="Times New Roman" w:hAnsi="Times New Roman" w:cs="Times New Roman"/>
        </w:rPr>
        <w:t xml:space="preserve">, to address </w:t>
      </w:r>
      <w:r w:rsidR="007B3779">
        <w:rPr>
          <w:rFonts w:ascii="Times New Roman" w:hAnsi="Times New Roman" w:cs="Times New Roman"/>
        </w:rPr>
        <w:t>two</w:t>
      </w:r>
      <w:r w:rsidRPr="00901502">
        <w:rPr>
          <w:rFonts w:ascii="Times New Roman" w:hAnsi="Times New Roman" w:cs="Times New Roman"/>
        </w:rPr>
        <w:t xml:space="preserve"> priorities of IAEA member countries: </w:t>
      </w:r>
      <w:r w:rsidR="00BF2BED">
        <w:rPr>
          <w:rFonts w:ascii="Times New Roman" w:hAnsi="Times New Roman" w:cs="Times New Roman"/>
        </w:rPr>
        <w:br/>
      </w:r>
      <w:r w:rsidRPr="00901502">
        <w:rPr>
          <w:rFonts w:ascii="Times New Roman" w:hAnsi="Times New Roman" w:cs="Times New Roman"/>
        </w:rPr>
        <w:t>A) reducing carbon emissions, and B) enhancing energy security</w:t>
      </w:r>
      <w:r w:rsidR="00724094" w:rsidRPr="00901502">
        <w:rPr>
          <w:rFonts w:ascii="Times New Roman" w:hAnsi="Times New Roman" w:cs="Times New Roman"/>
        </w:rPr>
        <w:t xml:space="preserve"> and urban reliability</w:t>
      </w:r>
      <w:r w:rsidRPr="00901502">
        <w:rPr>
          <w:rFonts w:ascii="Times New Roman" w:hAnsi="Times New Roman" w:cs="Times New Roman"/>
        </w:rPr>
        <w:t xml:space="preserve">.  </w:t>
      </w:r>
    </w:p>
    <w:p w14:paraId="282A3A8E" w14:textId="77777777" w:rsidR="00B96516" w:rsidRPr="00901502" w:rsidRDefault="00B96516">
      <w:pPr>
        <w:rPr>
          <w:rFonts w:ascii="Times New Roman" w:hAnsi="Times New Roman" w:cs="Times New Roman"/>
        </w:rPr>
      </w:pPr>
    </w:p>
    <w:p w14:paraId="058DD480" w14:textId="77777777" w:rsidR="007B3779" w:rsidRDefault="006C7173">
      <w:pPr>
        <w:rPr>
          <w:rFonts w:ascii="Times New Roman" w:hAnsi="Times New Roman" w:cs="Times New Roman"/>
          <w:b/>
          <w:bCs/>
          <w:color w:val="0070C0"/>
          <w:sz w:val="24"/>
          <w:szCs w:val="24"/>
        </w:rPr>
      </w:pPr>
      <w:r w:rsidRPr="006C7173">
        <w:rPr>
          <w:rFonts w:ascii="Times New Roman" w:hAnsi="Times New Roman" w:cs="Times New Roman"/>
          <w:b/>
          <w:bCs/>
          <w:color w:val="0070C0"/>
          <w:sz w:val="24"/>
          <w:szCs w:val="24"/>
        </w:rPr>
        <w:t>1</w:t>
      </w:r>
      <w:r w:rsidR="005C15D2" w:rsidRPr="006C7173">
        <w:rPr>
          <w:rFonts w:ascii="Times New Roman" w:hAnsi="Times New Roman" w:cs="Times New Roman"/>
          <w:b/>
          <w:bCs/>
          <w:color w:val="0070C0"/>
          <w:sz w:val="24"/>
          <w:szCs w:val="24"/>
        </w:rPr>
        <w:t xml:space="preserve">. </w:t>
      </w:r>
      <w:r w:rsidR="000F4AC4" w:rsidRPr="006C7173">
        <w:rPr>
          <w:rFonts w:ascii="Times New Roman" w:hAnsi="Times New Roman" w:cs="Times New Roman"/>
          <w:b/>
          <w:bCs/>
          <w:color w:val="0070C0"/>
          <w:sz w:val="24"/>
          <w:szCs w:val="24"/>
        </w:rPr>
        <w:t>Major</w:t>
      </w:r>
      <w:r w:rsidR="00B96516" w:rsidRPr="006C7173">
        <w:rPr>
          <w:rFonts w:ascii="Times New Roman" w:hAnsi="Times New Roman" w:cs="Times New Roman"/>
          <w:b/>
          <w:bCs/>
          <w:color w:val="0070C0"/>
          <w:sz w:val="24"/>
          <w:szCs w:val="24"/>
        </w:rPr>
        <w:t xml:space="preserve"> </w:t>
      </w:r>
      <w:r w:rsidR="007D5C2F" w:rsidRPr="006C7173">
        <w:rPr>
          <w:rFonts w:ascii="Times New Roman" w:hAnsi="Times New Roman" w:cs="Times New Roman"/>
          <w:b/>
          <w:bCs/>
          <w:color w:val="0070C0"/>
          <w:sz w:val="24"/>
          <w:szCs w:val="24"/>
        </w:rPr>
        <w:t>premises</w:t>
      </w:r>
      <w:r w:rsidR="00B96516" w:rsidRPr="006C7173">
        <w:rPr>
          <w:rFonts w:ascii="Times New Roman" w:hAnsi="Times New Roman" w:cs="Times New Roman"/>
          <w:b/>
          <w:bCs/>
          <w:color w:val="0070C0"/>
          <w:sz w:val="24"/>
          <w:szCs w:val="24"/>
        </w:rPr>
        <w:t xml:space="preserve"> toward “Facilitating Deployment of Nuclear SMRs”: </w:t>
      </w:r>
    </w:p>
    <w:p w14:paraId="01D32040" w14:textId="5D1B90C6" w:rsidR="00B96516" w:rsidRPr="006C7173" w:rsidRDefault="00B96516">
      <w:pPr>
        <w:rPr>
          <w:rFonts w:ascii="Times New Roman" w:hAnsi="Times New Roman" w:cs="Times New Roman"/>
          <w:b/>
          <w:bCs/>
          <w:color w:val="0070C0"/>
          <w:sz w:val="24"/>
          <w:szCs w:val="24"/>
        </w:rPr>
      </w:pPr>
      <w:r w:rsidRPr="006C7173">
        <w:rPr>
          <w:rFonts w:ascii="Times New Roman" w:hAnsi="Times New Roman" w:cs="Times New Roman"/>
          <w:b/>
          <w:bCs/>
          <w:color w:val="0070C0"/>
          <w:sz w:val="24"/>
          <w:szCs w:val="24"/>
        </w:rPr>
        <w:t xml:space="preserve"> </w:t>
      </w:r>
    </w:p>
    <w:p w14:paraId="44BD8456" w14:textId="07177155" w:rsidR="007B3779" w:rsidRPr="00901502" w:rsidRDefault="00B96516" w:rsidP="007B3779">
      <w:pPr>
        <w:rPr>
          <w:rFonts w:ascii="Times New Roman" w:hAnsi="Times New Roman" w:cs="Times New Roman"/>
        </w:rPr>
      </w:pPr>
      <w:r w:rsidRPr="00901502">
        <w:rPr>
          <w:rFonts w:ascii="Times New Roman" w:hAnsi="Times New Roman" w:cs="Times New Roman"/>
          <w:b/>
          <w:bCs/>
        </w:rPr>
        <w:t>1</w:t>
      </w:r>
      <w:r w:rsidR="006C7173">
        <w:rPr>
          <w:rFonts w:ascii="Times New Roman" w:hAnsi="Times New Roman" w:cs="Times New Roman"/>
          <w:b/>
          <w:bCs/>
        </w:rPr>
        <w:t>.1</w:t>
      </w:r>
      <w:r w:rsidRPr="00901502">
        <w:rPr>
          <w:rFonts w:ascii="Times New Roman" w:hAnsi="Times New Roman" w:cs="Times New Roman"/>
          <w:b/>
          <w:bCs/>
        </w:rPr>
        <w:t>)</w:t>
      </w:r>
      <w:r w:rsidRPr="00901502">
        <w:rPr>
          <w:rFonts w:ascii="Times New Roman" w:hAnsi="Times New Roman" w:cs="Times New Roman"/>
        </w:rPr>
        <w:t xml:space="preserve"> </w:t>
      </w:r>
      <w:r w:rsidR="000F4AC4" w:rsidRPr="00901502">
        <w:rPr>
          <w:rFonts w:ascii="Times New Roman" w:hAnsi="Times New Roman" w:cs="Times New Roman"/>
          <w:b/>
          <w:bCs/>
        </w:rPr>
        <w:t>Tripling Nuclear for Climate Change</w:t>
      </w:r>
      <w:r w:rsidR="000F4AC4" w:rsidRPr="00901502">
        <w:rPr>
          <w:rFonts w:ascii="Times New Roman" w:hAnsi="Times New Roman" w:cs="Times New Roman"/>
        </w:rPr>
        <w:t xml:space="preserve">:  </w:t>
      </w:r>
      <w:r w:rsidRPr="00901502">
        <w:rPr>
          <w:rFonts w:ascii="Times New Roman" w:hAnsi="Times New Roman" w:cs="Times New Roman"/>
        </w:rPr>
        <w:t>The maj</w:t>
      </w:r>
      <w:r w:rsidR="006C7173">
        <w:rPr>
          <w:rFonts w:ascii="Times New Roman" w:hAnsi="Times New Roman" w:cs="Times New Roman"/>
        </w:rPr>
        <w:t>o</w:t>
      </w:r>
      <w:r w:rsidRPr="00901502">
        <w:rPr>
          <w:rFonts w:ascii="Times New Roman" w:hAnsi="Times New Roman" w:cs="Times New Roman"/>
        </w:rPr>
        <w:t>r announcement by 24+ countries at COP28</w:t>
      </w:r>
      <w:r w:rsidR="000F4AC4" w:rsidRPr="00901502">
        <w:rPr>
          <w:rFonts w:ascii="Times New Roman" w:hAnsi="Times New Roman" w:cs="Times New Roman"/>
        </w:rPr>
        <w:t xml:space="preserve"> in December 2023</w:t>
      </w:r>
      <w:r w:rsidRPr="00901502">
        <w:rPr>
          <w:rFonts w:ascii="Times New Roman" w:hAnsi="Times New Roman" w:cs="Times New Roman"/>
        </w:rPr>
        <w:t xml:space="preserve"> in favor of “Tripling Nuclear” capacity by</w:t>
      </w:r>
      <w:r w:rsidR="000F4AC4" w:rsidRPr="00901502">
        <w:rPr>
          <w:rFonts w:ascii="Times New Roman" w:hAnsi="Times New Roman" w:cs="Times New Roman"/>
        </w:rPr>
        <w:t xml:space="preserve"> </w:t>
      </w:r>
      <w:r w:rsidRPr="00901502">
        <w:rPr>
          <w:rFonts w:ascii="Times New Roman" w:hAnsi="Times New Roman" w:cs="Times New Roman"/>
        </w:rPr>
        <w:t>2050 worldwide</w:t>
      </w:r>
      <w:r w:rsidR="000F4AC4" w:rsidRPr="00901502">
        <w:rPr>
          <w:rFonts w:ascii="Times New Roman" w:hAnsi="Times New Roman" w:cs="Times New Roman"/>
        </w:rPr>
        <w:t xml:space="preserve"> </w:t>
      </w:r>
      <w:r w:rsidRPr="00901502">
        <w:rPr>
          <w:rFonts w:ascii="Times New Roman" w:hAnsi="Times New Roman" w:cs="Times New Roman"/>
        </w:rPr>
        <w:t>in</w:t>
      </w:r>
      <w:r w:rsidR="000F4AC4" w:rsidRPr="00901502">
        <w:rPr>
          <w:rFonts w:ascii="Times New Roman" w:hAnsi="Times New Roman" w:cs="Times New Roman"/>
        </w:rPr>
        <w:t xml:space="preserve">cluded </w:t>
      </w:r>
      <w:r w:rsidRPr="00901502">
        <w:rPr>
          <w:rFonts w:ascii="Times New Roman" w:hAnsi="Times New Roman" w:cs="Times New Roman"/>
        </w:rPr>
        <w:t>nuclear SMRs, particularly for industrial applications</w:t>
      </w:r>
      <w:r w:rsidR="000F4AC4" w:rsidRPr="00901502">
        <w:rPr>
          <w:rFonts w:ascii="Times New Roman" w:hAnsi="Times New Roman" w:cs="Times New Roman"/>
        </w:rPr>
        <w:t xml:space="preserve">, where “deep decarbonization” for steam and heat co-generation poses more difficult challenges, and </w:t>
      </w:r>
      <w:r w:rsidR="007B3779">
        <w:rPr>
          <w:rFonts w:ascii="Times New Roman" w:hAnsi="Times New Roman" w:cs="Times New Roman"/>
        </w:rPr>
        <w:t xml:space="preserve">in some cases </w:t>
      </w:r>
      <w:r w:rsidR="000F4AC4" w:rsidRPr="00901502">
        <w:rPr>
          <w:rFonts w:ascii="Times New Roman" w:hAnsi="Times New Roman" w:cs="Times New Roman"/>
        </w:rPr>
        <w:t xml:space="preserve">better economics than </w:t>
      </w:r>
      <w:r w:rsidR="007B3779">
        <w:rPr>
          <w:rFonts w:ascii="Times New Roman" w:hAnsi="Times New Roman" w:cs="Times New Roman"/>
        </w:rPr>
        <w:t xml:space="preserve">electrical </w:t>
      </w:r>
      <w:r w:rsidR="000F4AC4" w:rsidRPr="00901502">
        <w:rPr>
          <w:rFonts w:ascii="Times New Roman" w:hAnsi="Times New Roman" w:cs="Times New Roman"/>
        </w:rPr>
        <w:t>power</w:t>
      </w:r>
      <w:r w:rsidR="00724094" w:rsidRPr="00901502">
        <w:rPr>
          <w:rFonts w:ascii="Times New Roman" w:hAnsi="Times New Roman" w:cs="Times New Roman"/>
        </w:rPr>
        <w:t xml:space="preserve"> </w:t>
      </w:r>
      <w:r w:rsidR="007B3779">
        <w:rPr>
          <w:rFonts w:ascii="Times New Roman" w:hAnsi="Times New Roman" w:cs="Times New Roman"/>
        </w:rPr>
        <w:t>production</w:t>
      </w:r>
      <w:r w:rsidR="000F4AC4" w:rsidRPr="00901502">
        <w:rPr>
          <w:rFonts w:ascii="Times New Roman" w:hAnsi="Times New Roman" w:cs="Times New Roman"/>
        </w:rPr>
        <w:t xml:space="preserve">.   </w:t>
      </w:r>
      <w:r w:rsidR="007B3779">
        <w:rPr>
          <w:rFonts w:ascii="Times New Roman" w:hAnsi="Times New Roman" w:cs="Times New Roman"/>
        </w:rPr>
        <w:t>I</w:t>
      </w:r>
      <w:r w:rsidR="000F4AC4" w:rsidRPr="00901502">
        <w:rPr>
          <w:rFonts w:ascii="Times New Roman" w:hAnsi="Times New Roman" w:cs="Times New Roman"/>
        </w:rPr>
        <w:t xml:space="preserve">in China and India local hazardous emissions (PM2.5, SOx, NOx, </w:t>
      </w:r>
      <w:r w:rsidR="007B3779">
        <w:rPr>
          <w:rFonts w:ascii="Times New Roman" w:hAnsi="Times New Roman" w:cs="Times New Roman"/>
        </w:rPr>
        <w:t>Mercury</w:t>
      </w:r>
      <w:r w:rsidR="000F4AC4" w:rsidRPr="00901502">
        <w:rPr>
          <w:rFonts w:ascii="Times New Roman" w:hAnsi="Times New Roman" w:cs="Times New Roman"/>
        </w:rPr>
        <w:t>) from coal power kill more than one million people a year prematurely in each</w:t>
      </w:r>
      <w:r w:rsidR="006C7173">
        <w:rPr>
          <w:rFonts w:ascii="Times New Roman" w:hAnsi="Times New Roman" w:cs="Times New Roman"/>
        </w:rPr>
        <w:t xml:space="preserve"> country</w:t>
      </w:r>
      <w:r w:rsidR="007B3779">
        <w:rPr>
          <w:rFonts w:ascii="Times New Roman" w:hAnsi="Times New Roman" w:cs="Times New Roman"/>
        </w:rPr>
        <w:t>, so deployment of nuclear can reduce those premature deaths</w:t>
      </w:r>
      <w:r w:rsidR="000F4AC4" w:rsidRPr="00901502">
        <w:rPr>
          <w:rFonts w:ascii="Times New Roman" w:hAnsi="Times New Roman" w:cs="Times New Roman"/>
        </w:rPr>
        <w:t xml:space="preserve">. </w:t>
      </w:r>
      <w:r w:rsidR="007B3779">
        <w:rPr>
          <w:rFonts w:ascii="Times New Roman" w:hAnsi="Times New Roman" w:cs="Times New Roman"/>
        </w:rPr>
        <w:t xml:space="preserve">This could entail </w:t>
      </w:r>
      <w:r w:rsidR="007B3779" w:rsidRPr="006C7173">
        <w:rPr>
          <w:rFonts w:ascii="Times New Roman" w:hAnsi="Times New Roman" w:cs="Times New Roman"/>
          <w:i/>
          <w:iCs/>
        </w:rPr>
        <w:t>hundreds</w:t>
      </w:r>
      <w:r w:rsidR="007B3779">
        <w:rPr>
          <w:rFonts w:ascii="Times New Roman" w:hAnsi="Times New Roman" w:cs="Times New Roman"/>
        </w:rPr>
        <w:t xml:space="preserve"> of SMRs for industrial, electrical generation, and district heating.</w:t>
      </w:r>
      <w:r w:rsidR="007B3779" w:rsidRPr="00901502">
        <w:rPr>
          <w:rFonts w:ascii="Times New Roman" w:hAnsi="Times New Roman" w:cs="Times New Roman"/>
        </w:rPr>
        <w:t xml:space="preserve">  </w:t>
      </w:r>
    </w:p>
    <w:p w14:paraId="2015520A" w14:textId="77777777" w:rsidR="00933365" w:rsidRPr="00901502" w:rsidRDefault="00933365" w:rsidP="00B96516">
      <w:pPr>
        <w:rPr>
          <w:rFonts w:ascii="Times New Roman" w:hAnsi="Times New Roman" w:cs="Times New Roman"/>
        </w:rPr>
      </w:pPr>
    </w:p>
    <w:p w14:paraId="69220C61" w14:textId="2AD80CCB" w:rsidR="006A1EE6" w:rsidRDefault="006C7173" w:rsidP="00B96516">
      <w:pPr>
        <w:rPr>
          <w:rFonts w:ascii="Times New Roman" w:hAnsi="Times New Roman" w:cs="Times New Roman"/>
        </w:rPr>
      </w:pPr>
      <w:r>
        <w:rPr>
          <w:rFonts w:ascii="Times New Roman" w:hAnsi="Times New Roman" w:cs="Times New Roman"/>
          <w:b/>
          <w:bCs/>
        </w:rPr>
        <w:t>1.</w:t>
      </w:r>
      <w:r w:rsidR="00B96516" w:rsidRPr="00901502">
        <w:rPr>
          <w:rFonts w:ascii="Times New Roman" w:hAnsi="Times New Roman" w:cs="Times New Roman"/>
          <w:b/>
          <w:bCs/>
        </w:rPr>
        <w:t>2)</w:t>
      </w:r>
      <w:r w:rsidR="00B96516" w:rsidRPr="00901502">
        <w:rPr>
          <w:rFonts w:ascii="Times New Roman" w:hAnsi="Times New Roman" w:cs="Times New Roman"/>
        </w:rPr>
        <w:t xml:space="preserve">  </w:t>
      </w:r>
      <w:r w:rsidR="000F4AC4" w:rsidRPr="00901502">
        <w:rPr>
          <w:rFonts w:ascii="Times New Roman" w:hAnsi="Times New Roman" w:cs="Times New Roman"/>
          <w:b/>
          <w:bCs/>
        </w:rPr>
        <w:t>Massive Urbanization</w:t>
      </w:r>
      <w:r w:rsidR="000F4AC4" w:rsidRPr="00901502">
        <w:rPr>
          <w:rFonts w:ascii="Times New Roman" w:hAnsi="Times New Roman" w:cs="Times New Roman"/>
        </w:rPr>
        <w:t xml:space="preserve">:  By 2050, another 3 billion more people will live in cities globally, a </w:t>
      </w:r>
      <w:r w:rsidR="000F4AC4" w:rsidRPr="00901502">
        <w:rPr>
          <w:rFonts w:ascii="Times New Roman" w:hAnsi="Times New Roman" w:cs="Times New Roman"/>
          <w:i/>
          <w:iCs/>
        </w:rPr>
        <w:t>doubling</w:t>
      </w:r>
      <w:r w:rsidR="000F4AC4" w:rsidRPr="00901502">
        <w:rPr>
          <w:rFonts w:ascii="Times New Roman" w:hAnsi="Times New Roman" w:cs="Times New Roman"/>
        </w:rPr>
        <w:t xml:space="preserve"> since 2010 to 6 billion.  To function with mass transit, concentrated delivery loads, office towers, high rise apartments, </w:t>
      </w:r>
      <w:r w:rsidR="007B3779">
        <w:rPr>
          <w:rFonts w:ascii="Times New Roman" w:hAnsi="Times New Roman" w:cs="Times New Roman"/>
        </w:rPr>
        <w:t xml:space="preserve">and district heating, </w:t>
      </w:r>
      <w:r w:rsidR="000F4AC4" w:rsidRPr="00901502">
        <w:rPr>
          <w:rFonts w:ascii="Times New Roman" w:hAnsi="Times New Roman" w:cs="Times New Roman"/>
        </w:rPr>
        <w:t>cities demand reliable power, heat and cooling 24</w:t>
      </w:r>
      <w:r w:rsidR="00A37D2E">
        <w:rPr>
          <w:rFonts w:ascii="Times New Roman" w:hAnsi="Times New Roman" w:cs="Times New Roman"/>
        </w:rPr>
        <w:t xml:space="preserve">h </w:t>
      </w:r>
      <w:r w:rsidR="000F4AC4" w:rsidRPr="00901502">
        <w:rPr>
          <w:rFonts w:ascii="Times New Roman" w:hAnsi="Times New Roman" w:cs="Times New Roman"/>
        </w:rPr>
        <w:t>/</w:t>
      </w:r>
      <w:r w:rsidR="00A37D2E">
        <w:rPr>
          <w:rFonts w:ascii="Times New Roman" w:hAnsi="Times New Roman" w:cs="Times New Roman"/>
        </w:rPr>
        <w:t xml:space="preserve"> </w:t>
      </w:r>
      <w:r w:rsidR="000F4AC4" w:rsidRPr="00901502">
        <w:rPr>
          <w:rFonts w:ascii="Times New Roman" w:hAnsi="Times New Roman" w:cs="Times New Roman"/>
        </w:rPr>
        <w:t>7</w:t>
      </w:r>
      <w:r w:rsidR="00A37D2E">
        <w:rPr>
          <w:rFonts w:ascii="Times New Roman" w:hAnsi="Times New Roman" w:cs="Times New Roman"/>
        </w:rPr>
        <w:t>d</w:t>
      </w:r>
      <w:r w:rsidR="000F4AC4" w:rsidRPr="00901502">
        <w:rPr>
          <w:rFonts w:ascii="Times New Roman" w:hAnsi="Times New Roman" w:cs="Times New Roman"/>
        </w:rPr>
        <w:t xml:space="preserve">.  </w:t>
      </w:r>
      <w:r w:rsidR="00B96516" w:rsidRPr="00901502">
        <w:rPr>
          <w:rFonts w:ascii="Times New Roman" w:hAnsi="Times New Roman" w:cs="Times New Roman"/>
        </w:rPr>
        <w:t xml:space="preserve">The drive to </w:t>
      </w:r>
      <w:r w:rsidR="000F4AC4" w:rsidRPr="00901502">
        <w:rPr>
          <w:rFonts w:ascii="Times New Roman" w:hAnsi="Times New Roman" w:cs="Times New Roman"/>
        </w:rPr>
        <w:t>reduce emissions represents a major policy commitment, but perhaps a larger driver for SMRs</w:t>
      </w:r>
      <w:r w:rsidR="006A1EE6" w:rsidRPr="00901502">
        <w:rPr>
          <w:rFonts w:ascii="Times New Roman" w:hAnsi="Times New Roman" w:cs="Times New Roman"/>
        </w:rPr>
        <w:t xml:space="preserve"> is</w:t>
      </w:r>
      <w:r>
        <w:rPr>
          <w:rFonts w:ascii="Times New Roman" w:hAnsi="Times New Roman" w:cs="Times New Roman"/>
        </w:rPr>
        <w:t xml:space="preserve"> now</w:t>
      </w:r>
      <w:r w:rsidR="006A1EE6" w:rsidRPr="00901502">
        <w:rPr>
          <w:rFonts w:ascii="Times New Roman" w:hAnsi="Times New Roman" w:cs="Times New Roman"/>
        </w:rPr>
        <w:t xml:space="preserve"> “dense energy for dense urban loads”.</w:t>
      </w:r>
      <w:r w:rsidR="007B3779" w:rsidRPr="007B3779">
        <w:rPr>
          <w:rFonts w:ascii="Times New Roman" w:hAnsi="Times New Roman" w:cs="Times New Roman"/>
        </w:rPr>
        <w:t xml:space="preserve"> </w:t>
      </w:r>
      <w:r w:rsidR="007B3779">
        <w:rPr>
          <w:rFonts w:ascii="Times New Roman" w:hAnsi="Times New Roman" w:cs="Times New Roman"/>
        </w:rPr>
        <w:t xml:space="preserve">China, India and other countries </w:t>
      </w:r>
      <w:r w:rsidR="007B3779" w:rsidRPr="00901502">
        <w:rPr>
          <w:rFonts w:ascii="Times New Roman" w:hAnsi="Times New Roman" w:cs="Times New Roman"/>
        </w:rPr>
        <w:t>see deploying SMRs</w:t>
      </w:r>
      <w:r w:rsidR="007B3779">
        <w:rPr>
          <w:rFonts w:ascii="Times New Roman" w:hAnsi="Times New Roman" w:cs="Times New Roman"/>
        </w:rPr>
        <w:t xml:space="preserve">, </w:t>
      </w:r>
      <w:r w:rsidR="007B3779" w:rsidRPr="006C7173">
        <w:rPr>
          <w:rFonts w:ascii="Times New Roman" w:hAnsi="Times New Roman" w:cs="Times New Roman"/>
          <w:i/>
          <w:iCs/>
        </w:rPr>
        <w:t>particularly in cities</w:t>
      </w:r>
      <w:r w:rsidR="007B3779">
        <w:rPr>
          <w:rFonts w:ascii="Times New Roman" w:hAnsi="Times New Roman" w:cs="Times New Roman"/>
        </w:rPr>
        <w:t xml:space="preserve">, </w:t>
      </w:r>
      <w:r w:rsidR="007B3779" w:rsidRPr="00901502">
        <w:rPr>
          <w:rFonts w:ascii="Times New Roman" w:hAnsi="Times New Roman" w:cs="Times New Roman"/>
        </w:rPr>
        <w:t>as integral to address these larger societal goals and pollution threats</w:t>
      </w:r>
      <w:r w:rsidR="007B3779">
        <w:rPr>
          <w:rFonts w:ascii="Times New Roman" w:hAnsi="Times New Roman" w:cs="Times New Roman"/>
        </w:rPr>
        <w:t>.</w:t>
      </w:r>
    </w:p>
    <w:p w14:paraId="598EDDDF" w14:textId="77777777" w:rsidR="00BF2BED" w:rsidRPr="00901502" w:rsidRDefault="00BF2BED" w:rsidP="00B96516">
      <w:pPr>
        <w:rPr>
          <w:rFonts w:ascii="Times New Roman" w:hAnsi="Times New Roman" w:cs="Times New Roman"/>
        </w:rPr>
      </w:pPr>
    </w:p>
    <w:p w14:paraId="488C3D4E" w14:textId="5E826916" w:rsidR="00B96516" w:rsidRPr="00901502" w:rsidRDefault="006C7173" w:rsidP="00B96516">
      <w:pPr>
        <w:rPr>
          <w:rFonts w:ascii="Times New Roman" w:hAnsi="Times New Roman" w:cs="Times New Roman"/>
        </w:rPr>
      </w:pPr>
      <w:r>
        <w:rPr>
          <w:rFonts w:ascii="Times New Roman" w:hAnsi="Times New Roman" w:cs="Times New Roman"/>
          <w:b/>
          <w:bCs/>
        </w:rPr>
        <w:t>1.</w:t>
      </w:r>
      <w:r w:rsidR="005C15D2" w:rsidRPr="00901502">
        <w:rPr>
          <w:rFonts w:ascii="Times New Roman" w:hAnsi="Times New Roman" w:cs="Times New Roman"/>
          <w:b/>
          <w:bCs/>
        </w:rPr>
        <w:t>3</w:t>
      </w:r>
      <w:proofErr w:type="gramStart"/>
      <w:r w:rsidR="005E1929" w:rsidRPr="00901502">
        <w:rPr>
          <w:rFonts w:ascii="Times New Roman" w:hAnsi="Times New Roman" w:cs="Times New Roman"/>
          <w:b/>
          <w:bCs/>
        </w:rPr>
        <w:t>)  Technology</w:t>
      </w:r>
      <w:proofErr w:type="gramEnd"/>
      <w:r w:rsidR="005E1929" w:rsidRPr="00901502">
        <w:rPr>
          <w:rFonts w:ascii="Times New Roman" w:hAnsi="Times New Roman" w:cs="Times New Roman"/>
          <w:b/>
          <w:bCs/>
        </w:rPr>
        <w:t xml:space="preserve"> Readiness for SMRs with Licensing Approval:</w:t>
      </w:r>
      <w:r w:rsidR="005E1929" w:rsidRPr="00901502">
        <w:rPr>
          <w:rFonts w:ascii="Times New Roman" w:hAnsi="Times New Roman" w:cs="Times New Roman"/>
        </w:rPr>
        <w:t xml:space="preserve">  </w:t>
      </w:r>
      <w:r w:rsidR="00B96516" w:rsidRPr="00901502">
        <w:rPr>
          <w:rFonts w:ascii="Times New Roman" w:hAnsi="Times New Roman" w:cs="Times New Roman"/>
        </w:rPr>
        <w:t xml:space="preserve"> Several </w:t>
      </w:r>
      <w:r w:rsidR="00046CF1">
        <w:rPr>
          <w:rFonts w:ascii="Times New Roman" w:hAnsi="Times New Roman" w:cs="Times New Roman"/>
        </w:rPr>
        <w:t>n</w:t>
      </w:r>
      <w:r w:rsidR="00B96516" w:rsidRPr="00901502">
        <w:rPr>
          <w:rFonts w:ascii="Times New Roman" w:hAnsi="Times New Roman" w:cs="Times New Roman"/>
        </w:rPr>
        <w:t xml:space="preserve">uclear SMR designs based on </w:t>
      </w:r>
      <w:r w:rsidR="00046CF1">
        <w:rPr>
          <w:rFonts w:ascii="Times New Roman" w:hAnsi="Times New Roman" w:cs="Times New Roman"/>
        </w:rPr>
        <w:t>Light Water Reactor</w:t>
      </w:r>
      <w:r w:rsidR="00BF2BED">
        <w:rPr>
          <w:rFonts w:ascii="Times New Roman" w:hAnsi="Times New Roman" w:cs="Times New Roman"/>
        </w:rPr>
        <w:t xml:space="preserve"> </w:t>
      </w:r>
      <w:r w:rsidR="00911276">
        <w:rPr>
          <w:rFonts w:ascii="Times New Roman" w:hAnsi="Times New Roman" w:cs="Times New Roman"/>
        </w:rPr>
        <w:t>(</w:t>
      </w:r>
      <w:r w:rsidR="00B96516" w:rsidRPr="00901502">
        <w:rPr>
          <w:rFonts w:ascii="Times New Roman" w:hAnsi="Times New Roman" w:cs="Times New Roman"/>
        </w:rPr>
        <w:t>LWR</w:t>
      </w:r>
      <w:r w:rsidR="00911276">
        <w:rPr>
          <w:rFonts w:ascii="Times New Roman" w:hAnsi="Times New Roman" w:cs="Times New Roman"/>
        </w:rPr>
        <w:t>)</w:t>
      </w:r>
      <w:r w:rsidR="00B96516" w:rsidRPr="00901502">
        <w:rPr>
          <w:rFonts w:ascii="Times New Roman" w:hAnsi="Times New Roman" w:cs="Times New Roman"/>
        </w:rPr>
        <w:t xml:space="preserve"> (</w:t>
      </w:r>
      <w:r w:rsidR="00BF2BED">
        <w:rPr>
          <w:rFonts w:ascii="Times New Roman" w:hAnsi="Times New Roman" w:cs="Times New Roman"/>
        </w:rPr>
        <w:t>b</w:t>
      </w:r>
      <w:r w:rsidR="00046CF1">
        <w:rPr>
          <w:rFonts w:ascii="Times New Roman" w:hAnsi="Times New Roman" w:cs="Times New Roman"/>
        </w:rPr>
        <w:t>oiling water or pressured water</w:t>
      </w:r>
      <w:r w:rsidR="00B96516" w:rsidRPr="00901502">
        <w:rPr>
          <w:rFonts w:ascii="Times New Roman" w:hAnsi="Times New Roman" w:cs="Times New Roman"/>
        </w:rPr>
        <w:t>) technology are ready for licensing and then deployment, and are engaged in licensing processes now</w:t>
      </w:r>
      <w:r w:rsidR="00046CF1">
        <w:rPr>
          <w:rFonts w:ascii="Times New Roman" w:hAnsi="Times New Roman" w:cs="Times New Roman"/>
        </w:rPr>
        <w:t xml:space="preserve"> in North America and Europe</w:t>
      </w:r>
      <w:r w:rsidR="00B96516" w:rsidRPr="00901502">
        <w:rPr>
          <w:rFonts w:ascii="Times New Roman" w:hAnsi="Times New Roman" w:cs="Times New Roman"/>
        </w:rPr>
        <w:t>:  Examples include NuScale,</w:t>
      </w:r>
      <w:r w:rsidR="00300B64" w:rsidRPr="00901502">
        <w:rPr>
          <w:rFonts w:ascii="Times New Roman" w:hAnsi="Times New Roman" w:cs="Times New Roman"/>
        </w:rPr>
        <w:t xml:space="preserve"> Rolls Royce mid-size (470 MW), </w:t>
      </w:r>
      <w:r w:rsidR="00B96516" w:rsidRPr="00901502">
        <w:rPr>
          <w:rFonts w:ascii="Times New Roman" w:hAnsi="Times New Roman" w:cs="Times New Roman"/>
        </w:rPr>
        <w:t xml:space="preserve">the GE-Hitachi BWRX-300, Westinghouse AP300, </w:t>
      </w:r>
      <w:r w:rsidR="005E1929" w:rsidRPr="00901502">
        <w:rPr>
          <w:rFonts w:ascii="Times New Roman" w:hAnsi="Times New Roman" w:cs="Times New Roman"/>
        </w:rPr>
        <w:t>Holtec 160,</w:t>
      </w:r>
      <w:r w:rsidR="005116BD" w:rsidRPr="00901502">
        <w:rPr>
          <w:rFonts w:ascii="Times New Roman" w:hAnsi="Times New Roman" w:cs="Times New Roman"/>
        </w:rPr>
        <w:t xml:space="preserve"> </w:t>
      </w:r>
      <w:r w:rsidR="005E1929" w:rsidRPr="00901502">
        <w:rPr>
          <w:rFonts w:ascii="Times New Roman" w:hAnsi="Times New Roman" w:cs="Times New Roman"/>
        </w:rPr>
        <w:t>and several micro-reactor designs possibly.</w:t>
      </w:r>
      <w:r w:rsidR="00FB192B">
        <w:rPr>
          <w:rFonts w:ascii="Times New Roman" w:hAnsi="Times New Roman" w:cs="Times New Roman"/>
        </w:rPr>
        <w:t xml:space="preserve"> </w:t>
      </w:r>
      <w:r w:rsidR="00300B64" w:rsidRPr="00901502">
        <w:rPr>
          <w:rStyle w:val="FootnoteReference"/>
          <w:rFonts w:ascii="Times New Roman" w:hAnsi="Times New Roman" w:cs="Times New Roman"/>
        </w:rPr>
        <w:footnoteReference w:id="1"/>
      </w:r>
      <w:r w:rsidR="005E1929" w:rsidRPr="00901502">
        <w:rPr>
          <w:rFonts w:ascii="Times New Roman" w:hAnsi="Times New Roman" w:cs="Times New Roman"/>
        </w:rPr>
        <w:t xml:space="preserve"> </w:t>
      </w:r>
      <w:r w:rsidR="00FB192B">
        <w:rPr>
          <w:rFonts w:ascii="Times New Roman" w:hAnsi="Times New Roman" w:cs="Times New Roman"/>
        </w:rPr>
        <w:t xml:space="preserve">  </w:t>
      </w:r>
      <w:r w:rsidR="00FB192B" w:rsidRPr="00FB192B">
        <w:rPr>
          <w:rFonts w:ascii="Times New Roman" w:hAnsi="Times New Roman" w:cs="Times New Roman"/>
        </w:rPr>
        <w:t xml:space="preserve">In </w:t>
      </w:r>
      <w:proofErr w:type="gramStart"/>
      <w:r w:rsidR="00FB192B" w:rsidRPr="00FB192B">
        <w:rPr>
          <w:rFonts w:ascii="Times New Roman" w:hAnsi="Times New Roman" w:cs="Times New Roman"/>
        </w:rPr>
        <w:t>addition</w:t>
      </w:r>
      <w:proofErr w:type="gramEnd"/>
      <w:r w:rsidR="00FB192B" w:rsidRPr="00FB192B">
        <w:rPr>
          <w:rFonts w:ascii="Times New Roman" w:hAnsi="Times New Roman" w:cs="Times New Roman"/>
        </w:rPr>
        <w:t xml:space="preserve"> non-LWR reactor designs are preparing for licensing and deployment.</w:t>
      </w:r>
    </w:p>
    <w:p w14:paraId="6EC88B29" w14:textId="274EFD61" w:rsidR="005116BD" w:rsidRPr="00901502" w:rsidRDefault="005116BD" w:rsidP="00B96516">
      <w:pPr>
        <w:rPr>
          <w:rFonts w:ascii="Times New Roman" w:hAnsi="Times New Roman" w:cs="Times New Roman"/>
        </w:rPr>
      </w:pPr>
    </w:p>
    <w:tbl>
      <w:tblPr>
        <w:tblStyle w:val="TableGrid"/>
        <w:tblW w:w="0" w:type="auto"/>
        <w:jc w:val="center"/>
        <w:tblLook w:val="04A0" w:firstRow="1" w:lastRow="0" w:firstColumn="1" w:lastColumn="0" w:noHBand="0" w:noVBand="1"/>
      </w:tblPr>
      <w:tblGrid>
        <w:gridCol w:w="2484"/>
        <w:gridCol w:w="4320"/>
        <w:gridCol w:w="2484"/>
      </w:tblGrid>
      <w:tr w:rsidR="005116BD" w:rsidRPr="00901502" w14:paraId="63D3EDB8" w14:textId="77777777" w:rsidTr="00BF2BED">
        <w:trPr>
          <w:jc w:val="center"/>
        </w:trPr>
        <w:tc>
          <w:tcPr>
            <w:tcW w:w="2484" w:type="dxa"/>
            <w:vAlign w:val="bottom"/>
          </w:tcPr>
          <w:p w14:paraId="35F9BA88" w14:textId="1C5B3321" w:rsidR="005116BD" w:rsidRPr="00901502" w:rsidRDefault="005116BD" w:rsidP="00BF2BED">
            <w:pPr>
              <w:rPr>
                <w:rFonts w:ascii="Times New Roman" w:hAnsi="Times New Roman" w:cs="Times New Roman"/>
                <w:b/>
                <w:bCs/>
                <w:sz w:val="20"/>
                <w:szCs w:val="20"/>
              </w:rPr>
            </w:pPr>
            <w:r w:rsidRPr="00901502">
              <w:rPr>
                <w:rFonts w:ascii="Times New Roman" w:hAnsi="Times New Roman" w:cs="Times New Roman"/>
                <w:b/>
                <w:bCs/>
                <w:sz w:val="20"/>
                <w:szCs w:val="20"/>
              </w:rPr>
              <w:t>SMR Vendor &amp; Model</w:t>
            </w:r>
          </w:p>
        </w:tc>
        <w:tc>
          <w:tcPr>
            <w:tcW w:w="4320" w:type="dxa"/>
            <w:vAlign w:val="bottom"/>
          </w:tcPr>
          <w:p w14:paraId="16DC95D9" w14:textId="7887EA65" w:rsidR="00BF2BED" w:rsidRPr="00BF2BED" w:rsidRDefault="00BF2BED" w:rsidP="00BF2BED">
            <w:pPr>
              <w:rPr>
                <w:rFonts w:ascii="Times New Roman" w:hAnsi="Times New Roman" w:cs="Times New Roman"/>
                <w:sz w:val="20"/>
                <w:szCs w:val="20"/>
              </w:rPr>
            </w:pPr>
            <w:r w:rsidRPr="00BF2BED">
              <w:rPr>
                <w:rFonts w:ascii="Times New Roman" w:hAnsi="Times New Roman" w:cs="Times New Roman"/>
                <w:sz w:val="20"/>
                <w:szCs w:val="20"/>
              </w:rPr>
              <w:t xml:space="preserve">[ARDP = DOE Advanced Reactor Demo Program]  </w:t>
            </w:r>
          </w:p>
          <w:p w14:paraId="4875CA3F" w14:textId="38298BB9" w:rsidR="005116BD" w:rsidRPr="00901502" w:rsidRDefault="005116BD" w:rsidP="00BF2BED">
            <w:pPr>
              <w:rPr>
                <w:rFonts w:ascii="Times New Roman" w:hAnsi="Times New Roman" w:cs="Times New Roman"/>
                <w:b/>
                <w:bCs/>
                <w:sz w:val="20"/>
                <w:szCs w:val="20"/>
              </w:rPr>
            </w:pPr>
            <w:r w:rsidRPr="00901502">
              <w:rPr>
                <w:rFonts w:ascii="Times New Roman" w:hAnsi="Times New Roman" w:cs="Times New Roman"/>
                <w:b/>
                <w:bCs/>
                <w:sz w:val="20"/>
                <w:szCs w:val="20"/>
              </w:rPr>
              <w:t xml:space="preserve">Status </w:t>
            </w:r>
            <w:r w:rsidR="00FB192B" w:rsidRPr="00FB192B">
              <w:rPr>
                <w:rFonts w:ascii="Times New Roman" w:hAnsi="Times New Roman" w:cs="Times New Roman"/>
                <w:b/>
                <w:bCs/>
                <w:sz w:val="20"/>
                <w:szCs w:val="20"/>
              </w:rPr>
              <w:t>of Licensing (in US, Canada, UK)</w:t>
            </w:r>
          </w:p>
        </w:tc>
        <w:tc>
          <w:tcPr>
            <w:tcW w:w="2484" w:type="dxa"/>
            <w:vAlign w:val="bottom"/>
          </w:tcPr>
          <w:p w14:paraId="69DCC0BB" w14:textId="6548723C" w:rsidR="005116BD" w:rsidRPr="00901502" w:rsidRDefault="005116BD" w:rsidP="00BF2BED">
            <w:pPr>
              <w:rPr>
                <w:rFonts w:ascii="Times New Roman" w:hAnsi="Times New Roman" w:cs="Times New Roman"/>
                <w:b/>
                <w:bCs/>
                <w:sz w:val="20"/>
                <w:szCs w:val="20"/>
              </w:rPr>
            </w:pPr>
            <w:r w:rsidRPr="00901502">
              <w:rPr>
                <w:rFonts w:ascii="Times New Roman" w:hAnsi="Times New Roman" w:cs="Times New Roman"/>
                <w:b/>
                <w:bCs/>
                <w:sz w:val="20"/>
                <w:szCs w:val="20"/>
              </w:rPr>
              <w:t>Early sites</w:t>
            </w:r>
          </w:p>
        </w:tc>
      </w:tr>
      <w:tr w:rsidR="005116BD" w:rsidRPr="00901502" w14:paraId="3F06FB51" w14:textId="77777777" w:rsidTr="00BF2BED">
        <w:trPr>
          <w:trHeight w:val="317"/>
          <w:jc w:val="center"/>
        </w:trPr>
        <w:tc>
          <w:tcPr>
            <w:tcW w:w="2484" w:type="dxa"/>
          </w:tcPr>
          <w:p w14:paraId="7024198E" w14:textId="65134ADD" w:rsidR="005116BD" w:rsidRPr="00901502" w:rsidRDefault="005116BD" w:rsidP="00B96516">
            <w:pPr>
              <w:rPr>
                <w:rFonts w:ascii="Times New Roman" w:hAnsi="Times New Roman" w:cs="Times New Roman"/>
                <w:sz w:val="20"/>
                <w:szCs w:val="20"/>
              </w:rPr>
            </w:pPr>
            <w:r w:rsidRPr="00901502">
              <w:rPr>
                <w:rFonts w:ascii="Times New Roman" w:hAnsi="Times New Roman" w:cs="Times New Roman"/>
                <w:sz w:val="20"/>
                <w:szCs w:val="20"/>
              </w:rPr>
              <w:t xml:space="preserve">NuScale 77 MW </w:t>
            </w:r>
          </w:p>
        </w:tc>
        <w:tc>
          <w:tcPr>
            <w:tcW w:w="4320" w:type="dxa"/>
          </w:tcPr>
          <w:p w14:paraId="33F54988" w14:textId="7229CF2D" w:rsidR="005116BD" w:rsidRPr="00901502" w:rsidRDefault="005116BD" w:rsidP="00B96516">
            <w:pPr>
              <w:rPr>
                <w:rFonts w:ascii="Times New Roman" w:hAnsi="Times New Roman" w:cs="Times New Roman"/>
                <w:sz w:val="20"/>
                <w:szCs w:val="20"/>
              </w:rPr>
            </w:pPr>
            <w:r w:rsidRPr="00901502">
              <w:rPr>
                <w:rFonts w:ascii="Times New Roman" w:hAnsi="Times New Roman" w:cs="Times New Roman"/>
                <w:sz w:val="20"/>
                <w:szCs w:val="20"/>
              </w:rPr>
              <w:t>LWR approved (</w:t>
            </w:r>
            <w:r w:rsidR="00FB192B">
              <w:rPr>
                <w:rFonts w:ascii="Times New Roman" w:hAnsi="Times New Roman" w:cs="Times New Roman"/>
                <w:sz w:val="20"/>
                <w:szCs w:val="20"/>
              </w:rPr>
              <w:t>77</w:t>
            </w:r>
            <w:r w:rsidRPr="00901502">
              <w:rPr>
                <w:rFonts w:ascii="Times New Roman" w:hAnsi="Times New Roman" w:cs="Times New Roman"/>
                <w:sz w:val="20"/>
                <w:szCs w:val="20"/>
              </w:rPr>
              <w:t xml:space="preserve"> MW); Mod expected 2026</w:t>
            </w:r>
          </w:p>
        </w:tc>
        <w:tc>
          <w:tcPr>
            <w:tcW w:w="2484" w:type="dxa"/>
          </w:tcPr>
          <w:p w14:paraId="6412C470" w14:textId="4894097E" w:rsidR="005116BD" w:rsidRPr="00901502" w:rsidRDefault="005116BD" w:rsidP="00B96516">
            <w:pPr>
              <w:rPr>
                <w:rFonts w:ascii="Times New Roman" w:hAnsi="Times New Roman" w:cs="Times New Roman"/>
                <w:sz w:val="20"/>
                <w:szCs w:val="20"/>
              </w:rPr>
            </w:pPr>
            <w:r w:rsidRPr="00901502">
              <w:rPr>
                <w:rFonts w:ascii="Times New Roman" w:hAnsi="Times New Roman" w:cs="Times New Roman"/>
                <w:sz w:val="20"/>
                <w:szCs w:val="20"/>
              </w:rPr>
              <w:t xml:space="preserve">In </w:t>
            </w:r>
            <w:r w:rsidR="00911276">
              <w:rPr>
                <w:rFonts w:ascii="Times New Roman" w:hAnsi="Times New Roman" w:cs="Times New Roman"/>
                <w:sz w:val="20"/>
                <w:szCs w:val="20"/>
              </w:rPr>
              <w:t>Ohio (USA)</w:t>
            </w:r>
            <w:r w:rsidRPr="00901502">
              <w:rPr>
                <w:rFonts w:ascii="Times New Roman" w:hAnsi="Times New Roman" w:cs="Times New Roman"/>
                <w:sz w:val="20"/>
                <w:szCs w:val="20"/>
              </w:rPr>
              <w:t xml:space="preserve">, Romania </w:t>
            </w:r>
          </w:p>
        </w:tc>
      </w:tr>
      <w:tr w:rsidR="005116BD" w:rsidRPr="00901502" w14:paraId="12B11923" w14:textId="77777777" w:rsidTr="00BF2BED">
        <w:trPr>
          <w:trHeight w:val="317"/>
          <w:jc w:val="center"/>
        </w:trPr>
        <w:tc>
          <w:tcPr>
            <w:tcW w:w="2484" w:type="dxa"/>
          </w:tcPr>
          <w:p w14:paraId="5453915F" w14:textId="1FB4B081" w:rsidR="005116BD" w:rsidRPr="00901502" w:rsidRDefault="005116BD" w:rsidP="00B96516">
            <w:pPr>
              <w:rPr>
                <w:rFonts w:ascii="Times New Roman" w:hAnsi="Times New Roman" w:cs="Times New Roman"/>
                <w:sz w:val="20"/>
                <w:szCs w:val="20"/>
              </w:rPr>
            </w:pPr>
            <w:r w:rsidRPr="00901502">
              <w:rPr>
                <w:rFonts w:ascii="Times New Roman" w:hAnsi="Times New Roman" w:cs="Times New Roman"/>
                <w:sz w:val="20"/>
                <w:szCs w:val="20"/>
              </w:rPr>
              <w:t>Rolls Royce 470MW</w:t>
            </w:r>
          </w:p>
        </w:tc>
        <w:tc>
          <w:tcPr>
            <w:tcW w:w="4320" w:type="dxa"/>
          </w:tcPr>
          <w:p w14:paraId="24FCC813" w14:textId="53B3B3E7" w:rsidR="005116BD" w:rsidRPr="00901502" w:rsidRDefault="005116BD" w:rsidP="00B96516">
            <w:pPr>
              <w:rPr>
                <w:rFonts w:ascii="Times New Roman" w:hAnsi="Times New Roman" w:cs="Times New Roman"/>
                <w:sz w:val="20"/>
                <w:szCs w:val="20"/>
              </w:rPr>
            </w:pPr>
            <w:r w:rsidRPr="00901502">
              <w:rPr>
                <w:rFonts w:ascii="Times New Roman" w:hAnsi="Times New Roman" w:cs="Times New Roman"/>
                <w:sz w:val="20"/>
                <w:szCs w:val="20"/>
              </w:rPr>
              <w:t xml:space="preserve">Expecting ONR </w:t>
            </w:r>
            <w:proofErr w:type="spellStart"/>
            <w:r w:rsidRPr="00901502">
              <w:rPr>
                <w:rFonts w:ascii="Times New Roman" w:hAnsi="Times New Roman" w:cs="Times New Roman"/>
                <w:sz w:val="20"/>
                <w:szCs w:val="20"/>
              </w:rPr>
              <w:t>G</w:t>
            </w:r>
            <w:r w:rsidR="00FB192B">
              <w:rPr>
                <w:rFonts w:ascii="Times New Roman" w:hAnsi="Times New Roman" w:cs="Times New Roman"/>
                <w:sz w:val="20"/>
                <w:szCs w:val="20"/>
              </w:rPr>
              <w:t>en’l</w:t>
            </w:r>
            <w:proofErr w:type="spellEnd"/>
            <w:r w:rsidR="00FB192B">
              <w:rPr>
                <w:rFonts w:ascii="Times New Roman" w:hAnsi="Times New Roman" w:cs="Times New Roman"/>
                <w:sz w:val="20"/>
                <w:szCs w:val="20"/>
              </w:rPr>
              <w:t xml:space="preserve"> Design Approval,</w:t>
            </w:r>
            <w:r w:rsidRPr="00901502">
              <w:rPr>
                <w:rFonts w:ascii="Times New Roman" w:hAnsi="Times New Roman" w:cs="Times New Roman"/>
                <w:sz w:val="20"/>
                <w:szCs w:val="20"/>
              </w:rPr>
              <w:t xml:space="preserve"> mid-2026</w:t>
            </w:r>
          </w:p>
        </w:tc>
        <w:tc>
          <w:tcPr>
            <w:tcW w:w="2484" w:type="dxa"/>
          </w:tcPr>
          <w:p w14:paraId="10943D39" w14:textId="1BC2654A" w:rsidR="005116BD" w:rsidRPr="00901502" w:rsidRDefault="005116BD" w:rsidP="00B96516">
            <w:pPr>
              <w:rPr>
                <w:rFonts w:ascii="Times New Roman" w:hAnsi="Times New Roman" w:cs="Times New Roman"/>
                <w:sz w:val="20"/>
                <w:szCs w:val="20"/>
              </w:rPr>
            </w:pPr>
            <w:r w:rsidRPr="00901502">
              <w:rPr>
                <w:rFonts w:ascii="Times New Roman" w:hAnsi="Times New Roman" w:cs="Times New Roman"/>
                <w:sz w:val="20"/>
                <w:szCs w:val="20"/>
              </w:rPr>
              <w:t xml:space="preserve">In UK: Teesside, Wales </w:t>
            </w:r>
          </w:p>
        </w:tc>
      </w:tr>
      <w:tr w:rsidR="005116BD" w:rsidRPr="00901502" w14:paraId="04C39366" w14:textId="77777777" w:rsidTr="00BF2BED">
        <w:trPr>
          <w:trHeight w:val="317"/>
          <w:jc w:val="center"/>
        </w:trPr>
        <w:tc>
          <w:tcPr>
            <w:tcW w:w="2484" w:type="dxa"/>
            <w:vAlign w:val="center"/>
          </w:tcPr>
          <w:p w14:paraId="34173C17" w14:textId="329C00A7" w:rsidR="005116BD" w:rsidRPr="00901502" w:rsidRDefault="005116BD" w:rsidP="005116BD">
            <w:pPr>
              <w:rPr>
                <w:rFonts w:ascii="Times New Roman" w:hAnsi="Times New Roman" w:cs="Times New Roman"/>
                <w:sz w:val="20"/>
                <w:szCs w:val="20"/>
              </w:rPr>
            </w:pPr>
            <w:r w:rsidRPr="00901502">
              <w:rPr>
                <w:rFonts w:ascii="Times New Roman" w:hAnsi="Times New Roman" w:cs="Times New Roman"/>
                <w:sz w:val="20"/>
                <w:szCs w:val="20"/>
              </w:rPr>
              <w:t>GE-Hitachi  BWRX-300</w:t>
            </w:r>
          </w:p>
        </w:tc>
        <w:tc>
          <w:tcPr>
            <w:tcW w:w="4320" w:type="dxa"/>
            <w:vAlign w:val="center"/>
          </w:tcPr>
          <w:p w14:paraId="7A690BFA" w14:textId="53D72856" w:rsidR="005116BD" w:rsidRPr="00901502" w:rsidRDefault="00FB192B" w:rsidP="005116BD">
            <w:pPr>
              <w:rPr>
                <w:rFonts w:ascii="Times New Roman" w:hAnsi="Times New Roman" w:cs="Times New Roman"/>
                <w:sz w:val="20"/>
                <w:szCs w:val="20"/>
              </w:rPr>
            </w:pPr>
            <w:r>
              <w:rPr>
                <w:rFonts w:ascii="Times New Roman" w:hAnsi="Times New Roman" w:cs="Times New Roman"/>
                <w:sz w:val="20"/>
                <w:szCs w:val="20"/>
              </w:rPr>
              <w:t xml:space="preserve">Known </w:t>
            </w:r>
            <w:r w:rsidR="005116BD" w:rsidRPr="00901502">
              <w:rPr>
                <w:rFonts w:ascii="Times New Roman" w:hAnsi="Times New Roman" w:cs="Times New Roman"/>
                <w:sz w:val="20"/>
                <w:szCs w:val="20"/>
              </w:rPr>
              <w:t xml:space="preserve">BWR design at NRC, </w:t>
            </w:r>
            <w:r>
              <w:rPr>
                <w:rFonts w:ascii="Times New Roman" w:hAnsi="Times New Roman" w:cs="Times New Roman"/>
                <w:sz w:val="20"/>
                <w:szCs w:val="20"/>
              </w:rPr>
              <w:t xml:space="preserve">CNSC, </w:t>
            </w:r>
            <w:r w:rsidR="005116BD" w:rsidRPr="00901502">
              <w:rPr>
                <w:rFonts w:ascii="Times New Roman" w:hAnsi="Times New Roman" w:cs="Times New Roman"/>
                <w:sz w:val="20"/>
                <w:szCs w:val="20"/>
              </w:rPr>
              <w:t>ONR.  2026</w:t>
            </w:r>
          </w:p>
        </w:tc>
        <w:tc>
          <w:tcPr>
            <w:tcW w:w="2484" w:type="dxa"/>
            <w:vAlign w:val="center"/>
          </w:tcPr>
          <w:p w14:paraId="2AFD7CEB" w14:textId="57D9AC20" w:rsidR="005116BD" w:rsidRPr="00901502" w:rsidRDefault="005116BD" w:rsidP="005116BD">
            <w:pPr>
              <w:rPr>
                <w:rFonts w:ascii="Times New Roman" w:hAnsi="Times New Roman" w:cs="Times New Roman"/>
                <w:sz w:val="20"/>
                <w:szCs w:val="20"/>
              </w:rPr>
            </w:pPr>
            <w:r w:rsidRPr="00901502">
              <w:rPr>
                <w:rFonts w:ascii="Times New Roman" w:hAnsi="Times New Roman" w:cs="Times New Roman"/>
                <w:sz w:val="20"/>
                <w:szCs w:val="20"/>
              </w:rPr>
              <w:t>OPG</w:t>
            </w:r>
            <w:r w:rsidR="00911276">
              <w:rPr>
                <w:rFonts w:ascii="Times New Roman" w:hAnsi="Times New Roman" w:cs="Times New Roman"/>
                <w:sz w:val="20"/>
                <w:szCs w:val="20"/>
              </w:rPr>
              <w:t xml:space="preserve"> (Canada)</w:t>
            </w:r>
            <w:r w:rsidR="00BF2BED">
              <w:rPr>
                <w:rFonts w:ascii="Times New Roman" w:hAnsi="Times New Roman" w:cs="Times New Roman"/>
                <w:sz w:val="20"/>
                <w:szCs w:val="20"/>
              </w:rPr>
              <w:t xml:space="preserve">, </w:t>
            </w:r>
            <w:r w:rsidRPr="00901502">
              <w:rPr>
                <w:rFonts w:ascii="Times New Roman" w:hAnsi="Times New Roman" w:cs="Times New Roman"/>
                <w:sz w:val="20"/>
                <w:szCs w:val="20"/>
              </w:rPr>
              <w:t>TVA</w:t>
            </w:r>
            <w:r w:rsidR="00911276">
              <w:rPr>
                <w:rFonts w:ascii="Times New Roman" w:hAnsi="Times New Roman" w:cs="Times New Roman"/>
                <w:sz w:val="20"/>
                <w:szCs w:val="20"/>
              </w:rPr>
              <w:t xml:space="preserve"> (USA)</w:t>
            </w:r>
            <w:r w:rsidRPr="00901502">
              <w:rPr>
                <w:rFonts w:ascii="Times New Roman" w:hAnsi="Times New Roman" w:cs="Times New Roman"/>
                <w:sz w:val="20"/>
                <w:szCs w:val="20"/>
              </w:rPr>
              <w:t xml:space="preserve">, in Poland </w:t>
            </w:r>
          </w:p>
        </w:tc>
      </w:tr>
      <w:tr w:rsidR="005116BD" w:rsidRPr="00901502" w14:paraId="787D69B9" w14:textId="77777777" w:rsidTr="00BF2BED">
        <w:trPr>
          <w:trHeight w:val="317"/>
          <w:jc w:val="center"/>
        </w:trPr>
        <w:tc>
          <w:tcPr>
            <w:tcW w:w="2484" w:type="dxa"/>
            <w:vAlign w:val="center"/>
          </w:tcPr>
          <w:p w14:paraId="05E07ADA" w14:textId="59281B91" w:rsidR="005116BD" w:rsidRPr="00901502" w:rsidRDefault="00300B64" w:rsidP="005116BD">
            <w:pPr>
              <w:rPr>
                <w:rFonts w:ascii="Times New Roman" w:hAnsi="Times New Roman" w:cs="Times New Roman"/>
                <w:sz w:val="20"/>
                <w:szCs w:val="20"/>
              </w:rPr>
            </w:pPr>
            <w:r w:rsidRPr="00901502">
              <w:rPr>
                <w:rFonts w:ascii="Times New Roman" w:hAnsi="Times New Roman" w:cs="Times New Roman"/>
                <w:sz w:val="20"/>
                <w:szCs w:val="20"/>
              </w:rPr>
              <w:t>Westinghouse AP300</w:t>
            </w:r>
          </w:p>
        </w:tc>
        <w:tc>
          <w:tcPr>
            <w:tcW w:w="4320" w:type="dxa"/>
            <w:vAlign w:val="center"/>
          </w:tcPr>
          <w:p w14:paraId="0FD5BA91" w14:textId="73540E6F" w:rsidR="005116BD" w:rsidRPr="00901502" w:rsidRDefault="00300B64" w:rsidP="005116BD">
            <w:pPr>
              <w:rPr>
                <w:rFonts w:ascii="Times New Roman" w:hAnsi="Times New Roman" w:cs="Times New Roman"/>
                <w:sz w:val="20"/>
                <w:szCs w:val="20"/>
              </w:rPr>
            </w:pPr>
            <w:r w:rsidRPr="00901502">
              <w:rPr>
                <w:rFonts w:ascii="Times New Roman" w:hAnsi="Times New Roman" w:cs="Times New Roman"/>
                <w:sz w:val="20"/>
                <w:szCs w:val="20"/>
              </w:rPr>
              <w:t xml:space="preserve">Submitted to NRC and ONR-UK.  </w:t>
            </w:r>
            <w:r w:rsidR="00FB192B" w:rsidRPr="00901502">
              <w:rPr>
                <w:rFonts w:ascii="Times New Roman" w:hAnsi="Times New Roman" w:cs="Times New Roman"/>
                <w:sz w:val="20"/>
                <w:szCs w:val="20"/>
              </w:rPr>
              <w:t>Expect by 2030</w:t>
            </w:r>
          </w:p>
        </w:tc>
        <w:tc>
          <w:tcPr>
            <w:tcW w:w="2484" w:type="dxa"/>
            <w:vAlign w:val="center"/>
          </w:tcPr>
          <w:p w14:paraId="1562F717" w14:textId="407956F4" w:rsidR="005116BD" w:rsidRPr="00901502" w:rsidRDefault="00300B64" w:rsidP="005116BD">
            <w:pPr>
              <w:rPr>
                <w:rFonts w:ascii="Times New Roman" w:hAnsi="Times New Roman" w:cs="Times New Roman"/>
                <w:sz w:val="20"/>
                <w:szCs w:val="20"/>
              </w:rPr>
            </w:pPr>
            <w:r w:rsidRPr="00901502">
              <w:rPr>
                <w:rFonts w:ascii="Times New Roman" w:hAnsi="Times New Roman" w:cs="Times New Roman"/>
                <w:sz w:val="20"/>
                <w:szCs w:val="20"/>
              </w:rPr>
              <w:t xml:space="preserve">Possibly in UK </w:t>
            </w:r>
            <w:r w:rsidR="00FB192B">
              <w:rPr>
                <w:rFonts w:ascii="Times New Roman" w:hAnsi="Times New Roman" w:cs="Times New Roman"/>
                <w:sz w:val="20"/>
                <w:szCs w:val="20"/>
              </w:rPr>
              <w:t>(ONR)</w:t>
            </w:r>
          </w:p>
        </w:tc>
      </w:tr>
      <w:tr w:rsidR="005116BD" w:rsidRPr="00901502" w14:paraId="49295A8B" w14:textId="77777777" w:rsidTr="00BF2BED">
        <w:trPr>
          <w:trHeight w:val="317"/>
          <w:jc w:val="center"/>
        </w:trPr>
        <w:tc>
          <w:tcPr>
            <w:tcW w:w="2484" w:type="dxa"/>
            <w:vAlign w:val="center"/>
          </w:tcPr>
          <w:p w14:paraId="7E1393D4" w14:textId="5F8F34CA" w:rsidR="005116BD" w:rsidRPr="00901502" w:rsidRDefault="00300B64" w:rsidP="005116BD">
            <w:pPr>
              <w:rPr>
                <w:rFonts w:ascii="Times New Roman" w:hAnsi="Times New Roman" w:cs="Times New Roman"/>
                <w:sz w:val="20"/>
                <w:szCs w:val="20"/>
              </w:rPr>
            </w:pPr>
            <w:r w:rsidRPr="00901502">
              <w:rPr>
                <w:rFonts w:ascii="Times New Roman" w:hAnsi="Times New Roman" w:cs="Times New Roman"/>
                <w:sz w:val="20"/>
                <w:szCs w:val="20"/>
              </w:rPr>
              <w:t>Holtec 160 MW</w:t>
            </w:r>
          </w:p>
        </w:tc>
        <w:tc>
          <w:tcPr>
            <w:tcW w:w="4320" w:type="dxa"/>
            <w:vAlign w:val="center"/>
          </w:tcPr>
          <w:p w14:paraId="501B2433" w14:textId="1AA427C5" w:rsidR="005116BD" w:rsidRPr="00901502" w:rsidRDefault="00300B64" w:rsidP="005116BD">
            <w:pPr>
              <w:rPr>
                <w:rFonts w:ascii="Times New Roman" w:hAnsi="Times New Roman" w:cs="Times New Roman"/>
                <w:sz w:val="20"/>
                <w:szCs w:val="20"/>
              </w:rPr>
            </w:pPr>
            <w:r w:rsidRPr="00901502">
              <w:rPr>
                <w:rFonts w:ascii="Times New Roman" w:hAnsi="Times New Roman" w:cs="Times New Roman"/>
                <w:sz w:val="20"/>
                <w:szCs w:val="20"/>
              </w:rPr>
              <w:t xml:space="preserve">Submitted </w:t>
            </w:r>
            <w:r w:rsidR="00FB192B">
              <w:rPr>
                <w:rFonts w:ascii="Times New Roman" w:hAnsi="Times New Roman" w:cs="Times New Roman"/>
                <w:sz w:val="20"/>
                <w:szCs w:val="20"/>
              </w:rPr>
              <w:t>to</w:t>
            </w:r>
            <w:r w:rsidRPr="00901502">
              <w:rPr>
                <w:rFonts w:ascii="Times New Roman" w:hAnsi="Times New Roman" w:cs="Times New Roman"/>
                <w:sz w:val="20"/>
                <w:szCs w:val="20"/>
              </w:rPr>
              <w:t xml:space="preserve"> NRC, ONR UK.  Expect by 2030</w:t>
            </w:r>
          </w:p>
        </w:tc>
        <w:tc>
          <w:tcPr>
            <w:tcW w:w="2484" w:type="dxa"/>
            <w:vAlign w:val="center"/>
          </w:tcPr>
          <w:p w14:paraId="3C489FDB" w14:textId="1D7334A8" w:rsidR="005116BD" w:rsidRPr="00901502" w:rsidRDefault="00300B64" w:rsidP="005116BD">
            <w:pPr>
              <w:rPr>
                <w:rFonts w:ascii="Times New Roman" w:hAnsi="Times New Roman" w:cs="Times New Roman"/>
                <w:sz w:val="20"/>
                <w:szCs w:val="20"/>
              </w:rPr>
            </w:pPr>
            <w:r w:rsidRPr="00901502">
              <w:rPr>
                <w:rFonts w:ascii="Times New Roman" w:hAnsi="Times New Roman" w:cs="Times New Roman"/>
                <w:sz w:val="20"/>
                <w:szCs w:val="20"/>
              </w:rPr>
              <w:t>Possibly NJ, MS</w:t>
            </w:r>
            <w:r w:rsidR="00911276">
              <w:rPr>
                <w:rFonts w:ascii="Times New Roman" w:hAnsi="Times New Roman" w:cs="Times New Roman"/>
                <w:sz w:val="20"/>
                <w:szCs w:val="20"/>
              </w:rPr>
              <w:t xml:space="preserve"> (US)</w:t>
            </w:r>
            <w:r w:rsidR="00BF2BED">
              <w:rPr>
                <w:rFonts w:ascii="Times New Roman" w:hAnsi="Times New Roman" w:cs="Times New Roman"/>
                <w:sz w:val="20"/>
                <w:szCs w:val="20"/>
              </w:rPr>
              <w:t xml:space="preserve"> </w:t>
            </w:r>
          </w:p>
        </w:tc>
      </w:tr>
      <w:tr w:rsidR="00BF2BED" w:rsidRPr="00901502" w14:paraId="66F61438" w14:textId="77777777" w:rsidTr="00BF2BED">
        <w:trPr>
          <w:trHeight w:val="317"/>
          <w:jc w:val="center"/>
        </w:trPr>
        <w:tc>
          <w:tcPr>
            <w:tcW w:w="2484" w:type="dxa"/>
            <w:vAlign w:val="center"/>
          </w:tcPr>
          <w:p w14:paraId="1C885C96" w14:textId="4EDC0E49" w:rsidR="00BF2BED" w:rsidRPr="00901502" w:rsidRDefault="00BF2BED" w:rsidP="005116BD">
            <w:pPr>
              <w:rPr>
                <w:rFonts w:ascii="Times New Roman" w:hAnsi="Times New Roman" w:cs="Times New Roman"/>
                <w:sz w:val="20"/>
                <w:szCs w:val="20"/>
              </w:rPr>
            </w:pPr>
            <w:r>
              <w:rPr>
                <w:rFonts w:ascii="Times New Roman" w:hAnsi="Times New Roman" w:cs="Times New Roman"/>
                <w:sz w:val="20"/>
                <w:szCs w:val="20"/>
              </w:rPr>
              <w:t>ARC 100</w:t>
            </w:r>
          </w:p>
        </w:tc>
        <w:tc>
          <w:tcPr>
            <w:tcW w:w="4320" w:type="dxa"/>
            <w:vAlign w:val="center"/>
          </w:tcPr>
          <w:p w14:paraId="36549CF7" w14:textId="7C377498" w:rsidR="00BF2BED" w:rsidRPr="00901502" w:rsidRDefault="00BF2BED" w:rsidP="005116BD">
            <w:pPr>
              <w:rPr>
                <w:rFonts w:ascii="Times New Roman" w:hAnsi="Times New Roman" w:cs="Times New Roman"/>
                <w:sz w:val="20"/>
                <w:szCs w:val="20"/>
              </w:rPr>
            </w:pPr>
            <w:r>
              <w:rPr>
                <w:rFonts w:ascii="Times New Roman" w:hAnsi="Times New Roman" w:cs="Times New Roman"/>
                <w:sz w:val="20"/>
                <w:szCs w:val="20"/>
              </w:rPr>
              <w:t>In Canadian licensing.  Strong community support</w:t>
            </w:r>
          </w:p>
        </w:tc>
        <w:tc>
          <w:tcPr>
            <w:tcW w:w="2484" w:type="dxa"/>
            <w:vAlign w:val="center"/>
          </w:tcPr>
          <w:p w14:paraId="67168B97" w14:textId="693C315A" w:rsidR="00BF2BED" w:rsidRPr="00901502" w:rsidRDefault="00BF2BED" w:rsidP="005116BD">
            <w:pPr>
              <w:rPr>
                <w:rFonts w:ascii="Times New Roman" w:hAnsi="Times New Roman" w:cs="Times New Roman"/>
                <w:sz w:val="20"/>
                <w:szCs w:val="20"/>
              </w:rPr>
            </w:pPr>
            <w:r>
              <w:rPr>
                <w:rFonts w:ascii="Times New Roman" w:hAnsi="Times New Roman" w:cs="Times New Roman"/>
                <w:sz w:val="20"/>
                <w:szCs w:val="20"/>
              </w:rPr>
              <w:t>Pt. Lepreau, NB</w:t>
            </w:r>
            <w:r w:rsidR="00FB192B">
              <w:rPr>
                <w:rFonts w:ascii="Times New Roman" w:hAnsi="Times New Roman" w:cs="Times New Roman"/>
                <w:sz w:val="20"/>
                <w:szCs w:val="20"/>
              </w:rPr>
              <w:t xml:space="preserve"> (CAN) </w:t>
            </w:r>
          </w:p>
        </w:tc>
      </w:tr>
      <w:tr w:rsidR="00300B64" w:rsidRPr="00901502" w14:paraId="2BD08B8A" w14:textId="77777777" w:rsidTr="00BF2BED">
        <w:trPr>
          <w:trHeight w:val="317"/>
          <w:jc w:val="center"/>
        </w:trPr>
        <w:tc>
          <w:tcPr>
            <w:tcW w:w="2484" w:type="dxa"/>
            <w:vAlign w:val="center"/>
          </w:tcPr>
          <w:p w14:paraId="4E2C7344" w14:textId="40E04CFF" w:rsidR="00300B64" w:rsidRPr="00901502" w:rsidRDefault="00300B64" w:rsidP="005116BD">
            <w:pPr>
              <w:rPr>
                <w:rFonts w:ascii="Times New Roman" w:hAnsi="Times New Roman" w:cs="Times New Roman"/>
                <w:sz w:val="20"/>
                <w:szCs w:val="20"/>
              </w:rPr>
            </w:pPr>
            <w:r w:rsidRPr="00901502">
              <w:rPr>
                <w:rFonts w:ascii="Times New Roman" w:hAnsi="Times New Roman" w:cs="Times New Roman"/>
                <w:sz w:val="20"/>
                <w:szCs w:val="20"/>
              </w:rPr>
              <w:t xml:space="preserve">X-Energy 80 MW </w:t>
            </w:r>
          </w:p>
        </w:tc>
        <w:tc>
          <w:tcPr>
            <w:tcW w:w="4320" w:type="dxa"/>
            <w:vAlign w:val="center"/>
          </w:tcPr>
          <w:p w14:paraId="1A4EE7CC" w14:textId="7D3B8305" w:rsidR="00300B64" w:rsidRPr="00901502" w:rsidRDefault="00300B64" w:rsidP="005116BD">
            <w:pPr>
              <w:rPr>
                <w:rFonts w:ascii="Times New Roman" w:hAnsi="Times New Roman" w:cs="Times New Roman"/>
                <w:sz w:val="20"/>
                <w:szCs w:val="20"/>
              </w:rPr>
            </w:pPr>
            <w:r w:rsidRPr="00901502">
              <w:rPr>
                <w:rFonts w:ascii="Times New Roman" w:hAnsi="Times New Roman" w:cs="Times New Roman"/>
                <w:sz w:val="20"/>
                <w:szCs w:val="20"/>
              </w:rPr>
              <w:t xml:space="preserve">In </w:t>
            </w:r>
            <w:r w:rsidR="00911276">
              <w:rPr>
                <w:rFonts w:ascii="Times New Roman" w:hAnsi="Times New Roman" w:cs="Times New Roman"/>
                <w:sz w:val="20"/>
                <w:szCs w:val="20"/>
              </w:rPr>
              <w:t xml:space="preserve">US </w:t>
            </w:r>
            <w:r w:rsidRPr="00901502">
              <w:rPr>
                <w:rFonts w:ascii="Times New Roman" w:hAnsi="Times New Roman" w:cs="Times New Roman"/>
                <w:sz w:val="20"/>
                <w:szCs w:val="20"/>
              </w:rPr>
              <w:t xml:space="preserve">ARDP; working TRISO fuel in TN </w:t>
            </w:r>
          </w:p>
        </w:tc>
        <w:tc>
          <w:tcPr>
            <w:tcW w:w="2484" w:type="dxa"/>
            <w:vAlign w:val="center"/>
          </w:tcPr>
          <w:p w14:paraId="601F4CC2" w14:textId="296377A9" w:rsidR="00300B64" w:rsidRPr="00901502" w:rsidRDefault="00300B64" w:rsidP="005116BD">
            <w:pPr>
              <w:rPr>
                <w:rFonts w:ascii="Times New Roman" w:hAnsi="Times New Roman" w:cs="Times New Roman"/>
                <w:sz w:val="20"/>
                <w:szCs w:val="20"/>
              </w:rPr>
            </w:pPr>
            <w:r w:rsidRPr="00901502">
              <w:rPr>
                <w:rFonts w:ascii="Times New Roman" w:hAnsi="Times New Roman" w:cs="Times New Roman"/>
                <w:sz w:val="20"/>
                <w:szCs w:val="20"/>
              </w:rPr>
              <w:t>Targeting Hartlepool</w:t>
            </w:r>
            <w:r w:rsidR="00A70389">
              <w:rPr>
                <w:rFonts w:ascii="Times New Roman" w:hAnsi="Times New Roman" w:cs="Times New Roman"/>
                <w:sz w:val="20"/>
                <w:szCs w:val="20"/>
              </w:rPr>
              <w:t>,</w:t>
            </w:r>
            <w:r w:rsidRPr="00901502">
              <w:rPr>
                <w:rFonts w:ascii="Times New Roman" w:hAnsi="Times New Roman" w:cs="Times New Roman"/>
                <w:sz w:val="20"/>
                <w:szCs w:val="20"/>
              </w:rPr>
              <w:t xml:space="preserve"> UK</w:t>
            </w:r>
          </w:p>
        </w:tc>
      </w:tr>
      <w:tr w:rsidR="00300B64" w:rsidRPr="00901502" w14:paraId="74C57280" w14:textId="77777777" w:rsidTr="00BF2BED">
        <w:trPr>
          <w:trHeight w:val="317"/>
          <w:jc w:val="center"/>
        </w:trPr>
        <w:tc>
          <w:tcPr>
            <w:tcW w:w="2484" w:type="dxa"/>
            <w:vAlign w:val="center"/>
          </w:tcPr>
          <w:p w14:paraId="72F032C2" w14:textId="597BB8A2" w:rsidR="00300B64" w:rsidRPr="00901502" w:rsidRDefault="00300B64" w:rsidP="005116BD">
            <w:pPr>
              <w:rPr>
                <w:rFonts w:ascii="Times New Roman" w:hAnsi="Times New Roman" w:cs="Times New Roman"/>
                <w:sz w:val="20"/>
                <w:szCs w:val="20"/>
              </w:rPr>
            </w:pPr>
            <w:r w:rsidRPr="00901502">
              <w:rPr>
                <w:rFonts w:ascii="Times New Roman" w:hAnsi="Times New Roman" w:cs="Times New Roman"/>
                <w:sz w:val="20"/>
                <w:szCs w:val="20"/>
              </w:rPr>
              <w:t>Terra</w:t>
            </w:r>
            <w:r w:rsidR="00A70389">
              <w:rPr>
                <w:rFonts w:ascii="Times New Roman" w:hAnsi="Times New Roman" w:cs="Times New Roman"/>
                <w:sz w:val="20"/>
                <w:szCs w:val="20"/>
              </w:rPr>
              <w:t>P</w:t>
            </w:r>
            <w:r w:rsidRPr="00901502">
              <w:rPr>
                <w:rFonts w:ascii="Times New Roman" w:hAnsi="Times New Roman" w:cs="Times New Roman"/>
                <w:sz w:val="20"/>
                <w:szCs w:val="20"/>
              </w:rPr>
              <w:t xml:space="preserve">ower </w:t>
            </w:r>
          </w:p>
        </w:tc>
        <w:tc>
          <w:tcPr>
            <w:tcW w:w="4320" w:type="dxa"/>
            <w:vAlign w:val="center"/>
          </w:tcPr>
          <w:p w14:paraId="03D821DC" w14:textId="703E992D" w:rsidR="00300B64" w:rsidRPr="00901502" w:rsidRDefault="00300B64" w:rsidP="005116BD">
            <w:pPr>
              <w:rPr>
                <w:rFonts w:ascii="Times New Roman" w:hAnsi="Times New Roman" w:cs="Times New Roman"/>
                <w:sz w:val="20"/>
                <w:szCs w:val="20"/>
              </w:rPr>
            </w:pPr>
            <w:r w:rsidRPr="00901502">
              <w:rPr>
                <w:rFonts w:ascii="Times New Roman" w:hAnsi="Times New Roman" w:cs="Times New Roman"/>
                <w:sz w:val="20"/>
                <w:szCs w:val="20"/>
              </w:rPr>
              <w:t xml:space="preserve">In </w:t>
            </w:r>
            <w:r w:rsidR="00911276">
              <w:rPr>
                <w:rFonts w:ascii="Times New Roman" w:hAnsi="Times New Roman" w:cs="Times New Roman"/>
                <w:sz w:val="20"/>
                <w:szCs w:val="20"/>
              </w:rPr>
              <w:t xml:space="preserve">US </w:t>
            </w:r>
            <w:r w:rsidRPr="00901502">
              <w:rPr>
                <w:rFonts w:ascii="Times New Roman" w:hAnsi="Times New Roman" w:cs="Times New Roman"/>
                <w:sz w:val="20"/>
                <w:szCs w:val="20"/>
              </w:rPr>
              <w:t>ARDP; working sodium fuel at INL</w:t>
            </w:r>
          </w:p>
        </w:tc>
        <w:tc>
          <w:tcPr>
            <w:tcW w:w="2484" w:type="dxa"/>
            <w:vAlign w:val="center"/>
          </w:tcPr>
          <w:p w14:paraId="15979F42" w14:textId="0DD9EB7C" w:rsidR="00300B64" w:rsidRPr="00901502" w:rsidRDefault="00300B64" w:rsidP="005116BD">
            <w:pPr>
              <w:rPr>
                <w:rFonts w:ascii="Times New Roman" w:hAnsi="Times New Roman" w:cs="Times New Roman"/>
                <w:sz w:val="20"/>
                <w:szCs w:val="20"/>
              </w:rPr>
            </w:pPr>
            <w:r w:rsidRPr="00901502">
              <w:rPr>
                <w:rFonts w:ascii="Times New Roman" w:hAnsi="Times New Roman" w:cs="Times New Roman"/>
                <w:sz w:val="20"/>
                <w:szCs w:val="20"/>
              </w:rPr>
              <w:t>Kemmerer, WY coal site</w:t>
            </w:r>
          </w:p>
        </w:tc>
      </w:tr>
    </w:tbl>
    <w:p w14:paraId="2EA7EA1D" w14:textId="77777777" w:rsidR="005116BD" w:rsidRPr="00901502" w:rsidRDefault="005116BD" w:rsidP="00B96516">
      <w:pPr>
        <w:rPr>
          <w:rFonts w:ascii="Times New Roman" w:hAnsi="Times New Roman" w:cs="Times New Roman"/>
        </w:rPr>
      </w:pPr>
    </w:p>
    <w:p w14:paraId="235A6F23" w14:textId="29F26C78" w:rsidR="006C7173" w:rsidRDefault="00B96516" w:rsidP="00B96516">
      <w:pPr>
        <w:rPr>
          <w:rFonts w:ascii="Times New Roman" w:hAnsi="Times New Roman" w:cs="Times New Roman"/>
        </w:rPr>
      </w:pPr>
      <w:r w:rsidRPr="00901502">
        <w:rPr>
          <w:rFonts w:ascii="Times New Roman" w:hAnsi="Times New Roman" w:cs="Times New Roman"/>
        </w:rPr>
        <w:t>We anticipate no</w:t>
      </w:r>
      <w:r w:rsidR="00D859A0" w:rsidRPr="00901502">
        <w:rPr>
          <w:rFonts w:ascii="Times New Roman" w:hAnsi="Times New Roman" w:cs="Times New Roman"/>
        </w:rPr>
        <w:t xml:space="preserve"> serious</w:t>
      </w:r>
      <w:r w:rsidRPr="00901502">
        <w:rPr>
          <w:rFonts w:ascii="Times New Roman" w:hAnsi="Times New Roman" w:cs="Times New Roman"/>
        </w:rPr>
        <w:t xml:space="preserve"> “show-stoppers” in licensing approval of </w:t>
      </w:r>
      <w:proofErr w:type="gramStart"/>
      <w:r w:rsidR="005E1929" w:rsidRPr="00901502">
        <w:rPr>
          <w:rFonts w:ascii="Times New Roman" w:hAnsi="Times New Roman" w:cs="Times New Roman"/>
        </w:rPr>
        <w:t>several</w:t>
      </w:r>
      <w:r w:rsidR="0084262C">
        <w:rPr>
          <w:rFonts w:ascii="Times New Roman" w:hAnsi="Times New Roman" w:cs="Times New Roman"/>
        </w:rPr>
        <w:t xml:space="preserve"> </w:t>
      </w:r>
      <w:r w:rsidR="005E1929" w:rsidRPr="00901502">
        <w:rPr>
          <w:rFonts w:ascii="Times New Roman" w:hAnsi="Times New Roman" w:cs="Times New Roman"/>
        </w:rPr>
        <w:t xml:space="preserve"> </w:t>
      </w:r>
      <w:r w:rsidR="0084262C">
        <w:rPr>
          <w:rFonts w:ascii="Times New Roman" w:hAnsi="Times New Roman" w:cs="Times New Roman"/>
        </w:rPr>
        <w:t>known</w:t>
      </w:r>
      <w:proofErr w:type="gramEnd"/>
      <w:r w:rsidR="0084262C">
        <w:rPr>
          <w:rFonts w:ascii="Times New Roman" w:hAnsi="Times New Roman" w:cs="Times New Roman"/>
        </w:rPr>
        <w:t xml:space="preserve"> L</w:t>
      </w:r>
      <w:r w:rsidR="00300B64" w:rsidRPr="00901502">
        <w:rPr>
          <w:rFonts w:ascii="Times New Roman" w:hAnsi="Times New Roman" w:cs="Times New Roman"/>
        </w:rPr>
        <w:t>WR</w:t>
      </w:r>
      <w:r w:rsidR="005E1929" w:rsidRPr="00901502">
        <w:rPr>
          <w:rFonts w:ascii="Times New Roman" w:hAnsi="Times New Roman" w:cs="Times New Roman"/>
        </w:rPr>
        <w:t xml:space="preserve"> designs</w:t>
      </w:r>
      <w:r w:rsidR="00BF2BED">
        <w:rPr>
          <w:rFonts w:ascii="Times New Roman" w:hAnsi="Times New Roman" w:cs="Times New Roman"/>
        </w:rPr>
        <w:t xml:space="preserve">. </w:t>
      </w:r>
      <w:r w:rsidR="005E1929" w:rsidRPr="00901502">
        <w:rPr>
          <w:rFonts w:ascii="Times New Roman" w:hAnsi="Times New Roman" w:cs="Times New Roman"/>
        </w:rPr>
        <w:t>Several</w:t>
      </w:r>
      <w:r w:rsidR="00300B64" w:rsidRPr="00901502">
        <w:rPr>
          <w:rFonts w:ascii="Times New Roman" w:hAnsi="Times New Roman" w:cs="Times New Roman"/>
        </w:rPr>
        <w:t xml:space="preserve"> viable</w:t>
      </w:r>
      <w:r w:rsidR="00724094" w:rsidRPr="00901502">
        <w:rPr>
          <w:rFonts w:ascii="Times New Roman" w:hAnsi="Times New Roman" w:cs="Times New Roman"/>
        </w:rPr>
        <w:t xml:space="preserve"> SMR</w:t>
      </w:r>
      <w:r w:rsidR="005E1929" w:rsidRPr="00901502">
        <w:rPr>
          <w:rFonts w:ascii="Times New Roman" w:hAnsi="Times New Roman" w:cs="Times New Roman"/>
        </w:rPr>
        <w:t xml:space="preserve"> </w:t>
      </w:r>
      <w:r w:rsidR="00724094" w:rsidRPr="00901502">
        <w:rPr>
          <w:rFonts w:ascii="Times New Roman" w:hAnsi="Times New Roman" w:cs="Times New Roman"/>
        </w:rPr>
        <w:t xml:space="preserve">designs </w:t>
      </w:r>
      <w:r w:rsidR="005E1929" w:rsidRPr="00901502">
        <w:rPr>
          <w:rFonts w:ascii="Times New Roman" w:hAnsi="Times New Roman" w:cs="Times New Roman"/>
        </w:rPr>
        <w:t xml:space="preserve">will be approved </w:t>
      </w:r>
      <w:r w:rsidR="00745001">
        <w:rPr>
          <w:rFonts w:ascii="Times New Roman" w:hAnsi="Times New Roman" w:cs="Times New Roman"/>
        </w:rPr>
        <w:t xml:space="preserve">by well-established national regulatory authorities </w:t>
      </w:r>
      <w:r w:rsidR="005E1929" w:rsidRPr="00901502">
        <w:rPr>
          <w:rFonts w:ascii="Times New Roman" w:hAnsi="Times New Roman" w:cs="Times New Roman"/>
        </w:rPr>
        <w:t xml:space="preserve">before 2028.  Hence, we believe project financing approaches – a major theme in this paper – and serious partnering discussions can occur and </w:t>
      </w:r>
      <w:r w:rsidR="005E1929" w:rsidRPr="00901502">
        <w:rPr>
          <w:rFonts w:ascii="Times New Roman" w:hAnsi="Times New Roman" w:cs="Times New Roman"/>
          <w:i/>
          <w:iCs/>
        </w:rPr>
        <w:t xml:space="preserve">are </w:t>
      </w:r>
      <w:r w:rsidR="00724094" w:rsidRPr="00901502">
        <w:rPr>
          <w:rFonts w:ascii="Times New Roman" w:hAnsi="Times New Roman" w:cs="Times New Roman"/>
          <w:i/>
          <w:iCs/>
        </w:rPr>
        <w:t>underway</w:t>
      </w:r>
      <w:r w:rsidR="005E1929" w:rsidRPr="00901502">
        <w:rPr>
          <w:rFonts w:ascii="Times New Roman" w:hAnsi="Times New Roman" w:cs="Times New Roman"/>
          <w:i/>
          <w:iCs/>
        </w:rPr>
        <w:t xml:space="preserve"> now</w:t>
      </w:r>
      <w:r w:rsidR="005E1929" w:rsidRPr="00901502">
        <w:rPr>
          <w:rFonts w:ascii="Times New Roman" w:hAnsi="Times New Roman" w:cs="Times New Roman"/>
        </w:rPr>
        <w:t xml:space="preserve">, before final </w:t>
      </w:r>
      <w:r w:rsidR="00724094" w:rsidRPr="00901502">
        <w:rPr>
          <w:rFonts w:ascii="Times New Roman" w:hAnsi="Times New Roman" w:cs="Times New Roman"/>
        </w:rPr>
        <w:t xml:space="preserve">licensing </w:t>
      </w:r>
      <w:r w:rsidR="005E1929" w:rsidRPr="00901502">
        <w:rPr>
          <w:rFonts w:ascii="Times New Roman" w:hAnsi="Times New Roman" w:cs="Times New Roman"/>
        </w:rPr>
        <w:t xml:space="preserve">approval.  </w:t>
      </w:r>
    </w:p>
    <w:p w14:paraId="0ADD4693" w14:textId="77777777" w:rsidR="00BF2BED" w:rsidRDefault="00BF2BED" w:rsidP="00B96516">
      <w:pPr>
        <w:rPr>
          <w:rFonts w:ascii="Times New Roman" w:hAnsi="Times New Roman" w:cs="Times New Roman"/>
        </w:rPr>
      </w:pPr>
    </w:p>
    <w:p w14:paraId="1A1ED62E" w14:textId="4F369902" w:rsidR="00046CF1" w:rsidRPr="00901502" w:rsidRDefault="005E1929" w:rsidP="00B96516">
      <w:pPr>
        <w:rPr>
          <w:rFonts w:ascii="Times New Roman" w:hAnsi="Times New Roman" w:cs="Times New Roman"/>
        </w:rPr>
      </w:pPr>
      <w:r w:rsidRPr="00901502">
        <w:rPr>
          <w:rFonts w:ascii="Times New Roman" w:hAnsi="Times New Roman" w:cs="Times New Roman"/>
        </w:rPr>
        <w:t>Manufacturing and installation planning can</w:t>
      </w:r>
      <w:r w:rsidR="006A1EE6" w:rsidRPr="00901502">
        <w:rPr>
          <w:rFonts w:ascii="Times New Roman" w:hAnsi="Times New Roman" w:cs="Times New Roman"/>
        </w:rPr>
        <w:t xml:space="preserve"> be done in parallel to gain time toward reducing emissions and meeting urban energy security objectives.  </w:t>
      </w:r>
      <w:r w:rsidR="00724094" w:rsidRPr="00901502">
        <w:rPr>
          <w:rFonts w:ascii="Times New Roman" w:hAnsi="Times New Roman" w:cs="Times New Roman"/>
        </w:rPr>
        <w:t>Some SMR vendors are also raising equity funding based on licensing timelines.</w:t>
      </w:r>
      <w:r w:rsidR="00300B64" w:rsidRPr="00901502">
        <w:rPr>
          <w:rFonts w:ascii="Times New Roman" w:hAnsi="Times New Roman" w:cs="Times New Roman"/>
        </w:rPr>
        <w:t xml:space="preserve"> </w:t>
      </w:r>
      <w:r w:rsidR="00300B64" w:rsidRPr="00745001">
        <w:rPr>
          <w:rFonts w:ascii="Times New Roman" w:hAnsi="Times New Roman" w:cs="Times New Roman"/>
        </w:rPr>
        <w:t xml:space="preserve"> </w:t>
      </w:r>
      <w:r w:rsidR="00300B64" w:rsidRPr="00BF2BED">
        <w:rPr>
          <w:rFonts w:ascii="Times New Roman" w:hAnsi="Times New Roman" w:cs="Times New Roman"/>
        </w:rPr>
        <w:t>Hence, financing models</w:t>
      </w:r>
      <w:r w:rsidR="00A70389">
        <w:rPr>
          <w:rFonts w:ascii="Times New Roman" w:hAnsi="Times New Roman" w:cs="Times New Roman"/>
        </w:rPr>
        <w:t xml:space="preserve"> – e.g.</w:t>
      </w:r>
      <w:proofErr w:type="gramStart"/>
      <w:r w:rsidR="00A70389">
        <w:rPr>
          <w:rFonts w:ascii="Times New Roman" w:hAnsi="Times New Roman" w:cs="Times New Roman"/>
        </w:rPr>
        <w:t xml:space="preserve">, </w:t>
      </w:r>
      <w:r w:rsidR="00A70389" w:rsidRPr="00A70389">
        <w:rPr>
          <w:rFonts w:ascii="Times New Roman" w:hAnsi="Times New Roman" w:cs="Times New Roman"/>
        </w:rPr>
        <w:t xml:space="preserve"> </w:t>
      </w:r>
      <w:r w:rsidR="00A70389">
        <w:rPr>
          <w:rFonts w:ascii="Times New Roman" w:hAnsi="Times New Roman" w:cs="Times New Roman"/>
        </w:rPr>
        <w:t>multiple</w:t>
      </w:r>
      <w:proofErr w:type="gramEnd"/>
      <w:r w:rsidR="00A70389">
        <w:rPr>
          <w:rFonts w:ascii="Times New Roman" w:hAnsi="Times New Roman" w:cs="Times New Roman"/>
        </w:rPr>
        <w:t xml:space="preserve"> customers combining purchased orders</w:t>
      </w:r>
      <w:r w:rsidR="00A70389" w:rsidRPr="00BF2BED">
        <w:rPr>
          <w:rFonts w:ascii="Times New Roman" w:hAnsi="Times New Roman" w:cs="Times New Roman"/>
        </w:rPr>
        <w:t xml:space="preserve"> </w:t>
      </w:r>
      <w:r w:rsidR="00A70389">
        <w:rPr>
          <w:rFonts w:ascii="Times New Roman" w:hAnsi="Times New Roman" w:cs="Times New Roman"/>
        </w:rPr>
        <w:t xml:space="preserve">for a “fleet buy” -- </w:t>
      </w:r>
      <w:r w:rsidR="00300B64" w:rsidRPr="00BF2BED">
        <w:rPr>
          <w:rFonts w:ascii="Times New Roman" w:hAnsi="Times New Roman" w:cs="Times New Roman"/>
        </w:rPr>
        <w:t>can be and must be addressed now to accelerate financing.</w:t>
      </w:r>
      <w:r w:rsidR="00300B64" w:rsidRPr="00745001">
        <w:rPr>
          <w:rFonts w:ascii="Times New Roman" w:hAnsi="Times New Roman" w:cs="Times New Roman"/>
        </w:rPr>
        <w:t xml:space="preserve"> </w:t>
      </w:r>
      <w:r w:rsidR="00A70389">
        <w:rPr>
          <w:rFonts w:ascii="Times New Roman" w:hAnsi="Times New Roman" w:cs="Times New Roman"/>
        </w:rPr>
        <w:t xml:space="preserve"> </w:t>
      </w:r>
      <w:r w:rsidR="00046CF1">
        <w:rPr>
          <w:rFonts w:ascii="Times New Roman" w:hAnsi="Times New Roman" w:cs="Times New Roman"/>
        </w:rPr>
        <w:t>Also</w:t>
      </w:r>
      <w:r w:rsidR="00745001">
        <w:rPr>
          <w:rFonts w:ascii="Times New Roman" w:hAnsi="Times New Roman" w:cs="Times New Roman"/>
        </w:rPr>
        <w:t>,</w:t>
      </w:r>
      <w:r w:rsidR="00046CF1">
        <w:rPr>
          <w:rFonts w:ascii="Times New Roman" w:hAnsi="Times New Roman" w:cs="Times New Roman"/>
        </w:rPr>
        <w:t xml:space="preserve"> a</w:t>
      </w:r>
      <w:r w:rsidR="00A70389">
        <w:rPr>
          <w:rFonts w:ascii="Times New Roman" w:hAnsi="Times New Roman" w:cs="Times New Roman"/>
        </w:rPr>
        <w:t>n</w:t>
      </w:r>
      <w:r w:rsidR="00046CF1">
        <w:rPr>
          <w:rFonts w:ascii="Times New Roman" w:hAnsi="Times New Roman" w:cs="Times New Roman"/>
        </w:rPr>
        <w:t xml:space="preserve"> SMR</w:t>
      </w:r>
      <w:r w:rsidR="00A70389">
        <w:rPr>
          <w:rFonts w:ascii="Times New Roman" w:hAnsi="Times New Roman" w:cs="Times New Roman"/>
        </w:rPr>
        <w:t xml:space="preserve"> (210 MWs)</w:t>
      </w:r>
      <w:r w:rsidR="00046CF1">
        <w:rPr>
          <w:rFonts w:ascii="Times New Roman" w:hAnsi="Times New Roman" w:cs="Times New Roman"/>
        </w:rPr>
        <w:t xml:space="preserve"> is operating in China and a SMR</w:t>
      </w:r>
      <w:r w:rsidR="00A70389">
        <w:rPr>
          <w:rFonts w:ascii="Times New Roman" w:hAnsi="Times New Roman" w:cs="Times New Roman"/>
        </w:rPr>
        <w:t xml:space="preserve"> (35 MW icebreaker ship)</w:t>
      </w:r>
      <w:r w:rsidR="00046CF1">
        <w:rPr>
          <w:rFonts w:ascii="Times New Roman" w:hAnsi="Times New Roman" w:cs="Times New Roman"/>
        </w:rPr>
        <w:t xml:space="preserve"> is operating off-shore in </w:t>
      </w:r>
      <w:r w:rsidR="00A70389">
        <w:rPr>
          <w:rFonts w:ascii="Times New Roman" w:hAnsi="Times New Roman" w:cs="Times New Roman"/>
        </w:rPr>
        <w:t xml:space="preserve">arctic </w:t>
      </w:r>
      <w:r w:rsidR="00046CF1">
        <w:rPr>
          <w:rFonts w:ascii="Times New Roman" w:hAnsi="Times New Roman" w:cs="Times New Roman"/>
        </w:rPr>
        <w:t>Russia</w:t>
      </w:r>
      <w:r w:rsidR="00A70389">
        <w:rPr>
          <w:rFonts w:ascii="Times New Roman" w:hAnsi="Times New Roman" w:cs="Times New Roman"/>
        </w:rPr>
        <w:t>.  C</w:t>
      </w:r>
      <w:r w:rsidR="00046CF1">
        <w:rPr>
          <w:rFonts w:ascii="Times New Roman" w:hAnsi="Times New Roman" w:cs="Times New Roman"/>
        </w:rPr>
        <w:t xml:space="preserve">ountries </w:t>
      </w:r>
      <w:proofErr w:type="gramStart"/>
      <w:r w:rsidR="00046CF1">
        <w:rPr>
          <w:rFonts w:ascii="Times New Roman" w:hAnsi="Times New Roman" w:cs="Times New Roman"/>
        </w:rPr>
        <w:t xml:space="preserve">in </w:t>
      </w:r>
      <w:r w:rsidR="00745001">
        <w:rPr>
          <w:rFonts w:ascii="Times New Roman" w:hAnsi="Times New Roman" w:cs="Times New Roman"/>
        </w:rPr>
        <w:t xml:space="preserve"> North</w:t>
      </w:r>
      <w:proofErr w:type="gramEnd"/>
      <w:r w:rsidR="00745001">
        <w:rPr>
          <w:rFonts w:ascii="Times New Roman" w:hAnsi="Times New Roman" w:cs="Times New Roman"/>
        </w:rPr>
        <w:t xml:space="preserve"> America, Europe, </w:t>
      </w:r>
      <w:r w:rsidR="00046CF1">
        <w:rPr>
          <w:rFonts w:ascii="Times New Roman" w:hAnsi="Times New Roman" w:cs="Times New Roman"/>
        </w:rPr>
        <w:t>Africa, Asia, and South America are considering SMRs</w:t>
      </w:r>
      <w:r w:rsidR="00745001">
        <w:rPr>
          <w:rFonts w:ascii="Times New Roman" w:hAnsi="Times New Roman" w:cs="Times New Roman"/>
        </w:rPr>
        <w:t>.</w:t>
      </w:r>
    </w:p>
    <w:p w14:paraId="1F450BEB" w14:textId="77777777" w:rsidR="006A1EE6" w:rsidRPr="00901502" w:rsidRDefault="006A1EE6" w:rsidP="00B96516">
      <w:pPr>
        <w:rPr>
          <w:rFonts w:ascii="Times New Roman" w:hAnsi="Times New Roman" w:cs="Times New Roman"/>
        </w:rPr>
      </w:pPr>
    </w:p>
    <w:p w14:paraId="070CF49D" w14:textId="56604BDC" w:rsidR="007125FC" w:rsidRPr="00901502" w:rsidRDefault="006C7173">
      <w:pPr>
        <w:rPr>
          <w:rFonts w:ascii="Times New Roman" w:hAnsi="Times New Roman" w:cs="Times New Roman"/>
        </w:rPr>
      </w:pPr>
      <w:r>
        <w:rPr>
          <w:rFonts w:ascii="Times New Roman" w:hAnsi="Times New Roman" w:cs="Times New Roman"/>
          <w:b/>
          <w:bCs/>
        </w:rPr>
        <w:t>1.</w:t>
      </w:r>
      <w:r w:rsidR="005C15D2" w:rsidRPr="00901502">
        <w:rPr>
          <w:rFonts w:ascii="Times New Roman" w:hAnsi="Times New Roman" w:cs="Times New Roman"/>
          <w:b/>
          <w:bCs/>
        </w:rPr>
        <w:t>4</w:t>
      </w:r>
      <w:proofErr w:type="gramStart"/>
      <w:r w:rsidR="006A1EE6" w:rsidRPr="00901502">
        <w:rPr>
          <w:rFonts w:ascii="Times New Roman" w:hAnsi="Times New Roman" w:cs="Times New Roman"/>
          <w:b/>
          <w:bCs/>
        </w:rPr>
        <w:t xml:space="preserve">)  </w:t>
      </w:r>
      <w:r w:rsidR="00933365" w:rsidRPr="00901502">
        <w:rPr>
          <w:rFonts w:ascii="Times New Roman" w:hAnsi="Times New Roman" w:cs="Times New Roman"/>
          <w:b/>
          <w:bCs/>
        </w:rPr>
        <w:t>Industrial</w:t>
      </w:r>
      <w:proofErr w:type="gramEnd"/>
      <w:r w:rsidR="00933365" w:rsidRPr="00901502">
        <w:rPr>
          <w:rFonts w:ascii="Times New Roman" w:hAnsi="Times New Roman" w:cs="Times New Roman"/>
          <w:b/>
          <w:bCs/>
        </w:rPr>
        <w:t xml:space="preserve"> Applications for SMRs</w:t>
      </w:r>
      <w:r w:rsidR="00933365" w:rsidRPr="00901502">
        <w:rPr>
          <w:rFonts w:ascii="Times New Roman" w:hAnsi="Times New Roman" w:cs="Times New Roman"/>
        </w:rPr>
        <w:t xml:space="preserve">:  </w:t>
      </w:r>
      <w:r w:rsidR="006A1EE6" w:rsidRPr="00901502">
        <w:rPr>
          <w:rFonts w:ascii="Times New Roman" w:hAnsi="Times New Roman" w:cs="Times New Roman"/>
        </w:rPr>
        <w:t xml:space="preserve">A substantial shift </w:t>
      </w:r>
      <w:r w:rsidR="00933365" w:rsidRPr="00901502">
        <w:rPr>
          <w:rFonts w:ascii="Times New Roman" w:hAnsi="Times New Roman" w:cs="Times New Roman"/>
        </w:rPr>
        <w:t xml:space="preserve">in focus for SMRs is underway toward heavy energy using sectors:  chemicals, </w:t>
      </w:r>
      <w:r w:rsidR="00745001">
        <w:rPr>
          <w:rFonts w:ascii="Times New Roman" w:hAnsi="Times New Roman" w:cs="Times New Roman"/>
        </w:rPr>
        <w:t xml:space="preserve">oil and gas production and refining, </w:t>
      </w:r>
      <w:r w:rsidR="00933365" w:rsidRPr="00901502">
        <w:rPr>
          <w:rFonts w:ascii="Times New Roman" w:hAnsi="Times New Roman" w:cs="Times New Roman"/>
        </w:rPr>
        <w:t xml:space="preserve">metals and mining, </w:t>
      </w:r>
      <w:r w:rsidR="00745001">
        <w:rPr>
          <w:rFonts w:ascii="Times New Roman" w:hAnsi="Times New Roman" w:cs="Times New Roman"/>
        </w:rPr>
        <w:t xml:space="preserve">and to a lesser extent </w:t>
      </w:r>
      <w:r w:rsidR="00933365" w:rsidRPr="00901502">
        <w:rPr>
          <w:rFonts w:ascii="Times New Roman" w:hAnsi="Times New Roman" w:cs="Times New Roman"/>
        </w:rPr>
        <w:t>cement and materials</w:t>
      </w:r>
      <w:r w:rsidR="0000515F">
        <w:rPr>
          <w:rFonts w:ascii="Times New Roman" w:hAnsi="Times New Roman" w:cs="Times New Roman"/>
        </w:rPr>
        <w:t xml:space="preserve">, </w:t>
      </w:r>
      <w:r w:rsidR="00933365" w:rsidRPr="00901502">
        <w:rPr>
          <w:rFonts w:ascii="Times New Roman" w:hAnsi="Times New Roman" w:cs="Times New Roman"/>
        </w:rPr>
        <w:t xml:space="preserve">where steam and heat are required at even </w:t>
      </w:r>
      <w:r w:rsidR="00724094" w:rsidRPr="00901502">
        <w:rPr>
          <w:rFonts w:ascii="Times New Roman" w:hAnsi="Times New Roman" w:cs="Times New Roman"/>
        </w:rPr>
        <w:t>more rigorous</w:t>
      </w:r>
      <w:r w:rsidR="00933365" w:rsidRPr="00901502">
        <w:rPr>
          <w:rFonts w:ascii="Times New Roman" w:hAnsi="Times New Roman" w:cs="Times New Roman"/>
        </w:rPr>
        <w:t xml:space="preserve"> 24/7 specifications than in the</w:t>
      </w:r>
      <w:r w:rsidR="00724094" w:rsidRPr="00901502">
        <w:rPr>
          <w:rFonts w:ascii="Times New Roman" w:hAnsi="Times New Roman" w:cs="Times New Roman"/>
        </w:rPr>
        <w:t xml:space="preserve"> residential</w:t>
      </w:r>
      <w:r w:rsidR="00933365" w:rsidRPr="00901502">
        <w:rPr>
          <w:rFonts w:ascii="Times New Roman" w:hAnsi="Times New Roman" w:cs="Times New Roman"/>
        </w:rPr>
        <w:t xml:space="preserve"> </w:t>
      </w:r>
      <w:r w:rsidR="0000515F">
        <w:rPr>
          <w:rFonts w:ascii="Times New Roman" w:hAnsi="Times New Roman" w:cs="Times New Roman"/>
        </w:rPr>
        <w:t xml:space="preserve">electrical </w:t>
      </w:r>
      <w:r w:rsidR="00933365" w:rsidRPr="00901502">
        <w:rPr>
          <w:rFonts w:ascii="Times New Roman" w:hAnsi="Times New Roman" w:cs="Times New Roman"/>
        </w:rPr>
        <w:t>power sector</w:t>
      </w:r>
      <w:r w:rsidR="005C15D2" w:rsidRPr="00901502">
        <w:rPr>
          <w:rFonts w:ascii="Times New Roman" w:hAnsi="Times New Roman" w:cs="Times New Roman"/>
        </w:rPr>
        <w:t>.</w:t>
      </w:r>
      <w:r w:rsidR="0000515F">
        <w:rPr>
          <w:rFonts w:ascii="Times New Roman" w:hAnsi="Times New Roman" w:cs="Times New Roman"/>
        </w:rPr>
        <w:t xml:space="preserve"> </w:t>
      </w:r>
      <w:r w:rsidR="0000515F" w:rsidRPr="00901502">
        <w:rPr>
          <w:rFonts w:ascii="Times New Roman" w:hAnsi="Times New Roman" w:cs="Times New Roman"/>
        </w:rPr>
        <w:t>Because the cost of outages is much higher in heavy industrial sectors,</w:t>
      </w:r>
      <w:r w:rsidR="0000515F">
        <w:rPr>
          <w:rFonts w:ascii="Times New Roman" w:hAnsi="Times New Roman" w:cs="Times New Roman"/>
        </w:rPr>
        <w:t xml:space="preserve"> heavy industry and data centers</w:t>
      </w:r>
      <w:r w:rsidR="0000515F" w:rsidRPr="00901502">
        <w:rPr>
          <w:rFonts w:ascii="Times New Roman" w:hAnsi="Times New Roman" w:cs="Times New Roman"/>
        </w:rPr>
        <w:t xml:space="preserve"> bring more willingness to pay for </w:t>
      </w:r>
      <w:r w:rsidR="0000515F" w:rsidRPr="00901502">
        <w:rPr>
          <w:rFonts w:ascii="Times New Roman" w:hAnsi="Times New Roman" w:cs="Times New Roman"/>
          <w:i/>
          <w:iCs/>
        </w:rPr>
        <w:t>reliable</w:t>
      </w:r>
      <w:r w:rsidR="0000515F" w:rsidRPr="00901502">
        <w:rPr>
          <w:rFonts w:ascii="Times New Roman" w:hAnsi="Times New Roman" w:cs="Times New Roman"/>
        </w:rPr>
        <w:t xml:space="preserve"> 24/7 zero-carbon heat, steam and power than current competitive pricing for fossil fuel or intermittent options. </w:t>
      </w:r>
      <w:r w:rsidR="0000515F">
        <w:rPr>
          <w:rFonts w:ascii="Times New Roman" w:hAnsi="Times New Roman" w:cs="Times New Roman"/>
        </w:rPr>
        <w:t xml:space="preserve">  Note that</w:t>
      </w:r>
      <w:r w:rsidR="00FB192B">
        <w:rPr>
          <w:rFonts w:ascii="Times New Roman" w:hAnsi="Times New Roman" w:cs="Times New Roman"/>
        </w:rPr>
        <w:t xml:space="preserve"> in the past</w:t>
      </w:r>
      <w:r w:rsidR="00A70389">
        <w:rPr>
          <w:rFonts w:ascii="Times New Roman" w:hAnsi="Times New Roman" w:cs="Times New Roman"/>
        </w:rPr>
        <w:t xml:space="preserve"> u</w:t>
      </w:r>
      <w:r w:rsidR="006A1EE6" w:rsidRPr="00901502">
        <w:rPr>
          <w:rFonts w:ascii="Times New Roman" w:hAnsi="Times New Roman" w:cs="Times New Roman"/>
        </w:rPr>
        <w:t xml:space="preserve">tilities </w:t>
      </w:r>
      <w:r w:rsidR="0000515F">
        <w:rPr>
          <w:rFonts w:ascii="Times New Roman" w:hAnsi="Times New Roman" w:cs="Times New Roman"/>
        </w:rPr>
        <w:t xml:space="preserve">in the USA and some other countries </w:t>
      </w:r>
      <w:r w:rsidR="006A1EE6" w:rsidRPr="00901502">
        <w:rPr>
          <w:rFonts w:ascii="Times New Roman" w:hAnsi="Times New Roman" w:cs="Times New Roman"/>
        </w:rPr>
        <w:t>are more focused on extending 80</w:t>
      </w:r>
      <w:r w:rsidR="00A70389">
        <w:rPr>
          <w:rFonts w:ascii="Times New Roman" w:hAnsi="Times New Roman" w:cs="Times New Roman"/>
        </w:rPr>
        <w:t xml:space="preserve"> </w:t>
      </w:r>
      <w:r w:rsidR="006A1EE6" w:rsidRPr="00901502">
        <w:rPr>
          <w:rFonts w:ascii="Times New Roman" w:hAnsi="Times New Roman" w:cs="Times New Roman"/>
        </w:rPr>
        <w:t xml:space="preserve">GWs of the current US </w:t>
      </w:r>
      <w:r w:rsidR="0000515F">
        <w:rPr>
          <w:rFonts w:ascii="Times New Roman" w:hAnsi="Times New Roman" w:cs="Times New Roman"/>
        </w:rPr>
        <w:t xml:space="preserve">nuclear </w:t>
      </w:r>
      <w:r w:rsidR="006A1EE6" w:rsidRPr="00901502">
        <w:rPr>
          <w:rFonts w:ascii="Times New Roman" w:hAnsi="Times New Roman" w:cs="Times New Roman"/>
        </w:rPr>
        <w:t>fleet</w:t>
      </w:r>
      <w:r w:rsidR="00724094" w:rsidRPr="00901502">
        <w:rPr>
          <w:rFonts w:ascii="Times New Roman" w:hAnsi="Times New Roman" w:cs="Times New Roman"/>
        </w:rPr>
        <w:t xml:space="preserve">, rather than </w:t>
      </w:r>
      <w:r w:rsidR="00FB192B" w:rsidRPr="00FB192B">
        <w:rPr>
          <w:rFonts w:ascii="Times New Roman" w:hAnsi="Times New Roman" w:cs="Times New Roman"/>
        </w:rPr>
        <w:t>building new SMRs for</w:t>
      </w:r>
      <w:r w:rsidR="00724094" w:rsidRPr="00901502">
        <w:rPr>
          <w:rFonts w:ascii="Times New Roman" w:hAnsi="Times New Roman" w:cs="Times New Roman"/>
        </w:rPr>
        <w:t xml:space="preserve"> industrial sectors.</w:t>
      </w:r>
    </w:p>
    <w:p w14:paraId="04E183B9" w14:textId="77777777" w:rsidR="007125FC" w:rsidRPr="00901502" w:rsidRDefault="007125FC">
      <w:pPr>
        <w:rPr>
          <w:rFonts w:ascii="Times New Roman" w:hAnsi="Times New Roman" w:cs="Times New Roman"/>
        </w:rPr>
      </w:pPr>
    </w:p>
    <w:p w14:paraId="3EAE8098" w14:textId="4904FFDF" w:rsidR="005116BD" w:rsidRPr="00901502" w:rsidRDefault="006C7173" w:rsidP="005C15D2">
      <w:pPr>
        <w:rPr>
          <w:rFonts w:ascii="Times New Roman" w:hAnsi="Times New Roman" w:cs="Times New Roman"/>
        </w:rPr>
      </w:pPr>
      <w:r>
        <w:rPr>
          <w:rFonts w:ascii="Times New Roman" w:hAnsi="Times New Roman" w:cs="Times New Roman"/>
          <w:b/>
          <w:bCs/>
        </w:rPr>
        <w:t>1.</w:t>
      </w:r>
      <w:r w:rsidR="005C15D2" w:rsidRPr="00901502">
        <w:rPr>
          <w:rFonts w:ascii="Times New Roman" w:hAnsi="Times New Roman" w:cs="Times New Roman"/>
          <w:b/>
          <w:bCs/>
        </w:rPr>
        <w:t>5</w:t>
      </w:r>
      <w:proofErr w:type="gramStart"/>
      <w:r w:rsidR="005C15D2" w:rsidRPr="00901502">
        <w:rPr>
          <w:rFonts w:ascii="Times New Roman" w:hAnsi="Times New Roman" w:cs="Times New Roman"/>
          <w:b/>
          <w:bCs/>
        </w:rPr>
        <w:t>)</w:t>
      </w:r>
      <w:r w:rsidR="005C15D2" w:rsidRPr="00901502">
        <w:rPr>
          <w:rFonts w:ascii="Times New Roman" w:hAnsi="Times New Roman" w:cs="Times New Roman"/>
        </w:rPr>
        <w:t xml:space="preserve">  </w:t>
      </w:r>
      <w:r w:rsidR="005C15D2" w:rsidRPr="00901502">
        <w:rPr>
          <w:rFonts w:ascii="Times New Roman" w:hAnsi="Times New Roman" w:cs="Times New Roman"/>
          <w:b/>
          <w:bCs/>
        </w:rPr>
        <w:t>Failure</w:t>
      </w:r>
      <w:proofErr w:type="gramEnd"/>
      <w:r w:rsidR="005C15D2" w:rsidRPr="00901502">
        <w:rPr>
          <w:rFonts w:ascii="Times New Roman" w:hAnsi="Times New Roman" w:cs="Times New Roman"/>
          <w:b/>
          <w:bCs/>
        </w:rPr>
        <w:t xml:space="preserve"> of a “Renewables Only” Mode, and the Real Cost of Outages:</w:t>
      </w:r>
      <w:r w:rsidR="005C15D2" w:rsidRPr="00901502">
        <w:rPr>
          <w:rFonts w:ascii="Times New Roman" w:hAnsi="Times New Roman" w:cs="Times New Roman"/>
        </w:rPr>
        <w:t xml:space="preserve">  A “Renewable Energy (RE) Only” approach by some larger countries (e.g., Germany’s </w:t>
      </w:r>
      <w:proofErr w:type="spellStart"/>
      <w:r w:rsidR="005C15D2" w:rsidRPr="006C7173">
        <w:rPr>
          <w:rFonts w:ascii="Times New Roman" w:hAnsi="Times New Roman" w:cs="Times New Roman"/>
          <w:i/>
          <w:iCs/>
        </w:rPr>
        <w:t>EnergieWende</w:t>
      </w:r>
      <w:proofErr w:type="spellEnd"/>
      <w:r w:rsidR="005C15D2" w:rsidRPr="00901502">
        <w:rPr>
          <w:rFonts w:ascii="Times New Roman" w:hAnsi="Times New Roman" w:cs="Times New Roman"/>
        </w:rPr>
        <w:t xml:space="preserve">) </w:t>
      </w:r>
      <w:r w:rsidR="005C15D2" w:rsidRPr="00C45C26">
        <w:rPr>
          <w:rFonts w:ascii="Times New Roman" w:hAnsi="Times New Roman" w:cs="Times New Roman"/>
        </w:rPr>
        <w:t>has failed</w:t>
      </w:r>
      <w:r w:rsidR="005C15D2" w:rsidRPr="0000515F">
        <w:rPr>
          <w:rFonts w:ascii="Times New Roman" w:hAnsi="Times New Roman" w:cs="Times New Roman"/>
        </w:rPr>
        <w:t>.</w:t>
      </w:r>
      <w:r w:rsidR="005C15D2" w:rsidRPr="00901502">
        <w:rPr>
          <w:rFonts w:ascii="Times New Roman" w:hAnsi="Times New Roman" w:cs="Times New Roman"/>
        </w:rPr>
        <w:t xml:space="preserve">  Wind and solar simply cannot </w:t>
      </w:r>
      <w:r w:rsidR="005C15D2" w:rsidRPr="00901502">
        <w:rPr>
          <w:rFonts w:ascii="Times New Roman" w:hAnsi="Times New Roman" w:cs="Times New Roman"/>
          <w:i/>
          <w:iCs/>
        </w:rPr>
        <w:t>physically</w:t>
      </w:r>
      <w:r w:rsidR="005C15D2" w:rsidRPr="00901502">
        <w:rPr>
          <w:rFonts w:ascii="Times New Roman" w:hAnsi="Times New Roman" w:cs="Times New Roman"/>
        </w:rPr>
        <w:t xml:space="preserve"> provide this “always-on” power</w:t>
      </w:r>
      <w:r w:rsidR="00A70389">
        <w:rPr>
          <w:rFonts w:ascii="Times New Roman" w:hAnsi="Times New Roman" w:cs="Times New Roman"/>
        </w:rPr>
        <w:t>, nor</w:t>
      </w:r>
      <w:r w:rsidR="005C15D2" w:rsidRPr="00901502">
        <w:rPr>
          <w:rFonts w:ascii="Times New Roman" w:hAnsi="Times New Roman" w:cs="Times New Roman"/>
        </w:rPr>
        <w:t xml:space="preserve"> heat</w:t>
      </w:r>
      <w:r w:rsidR="00A70389">
        <w:rPr>
          <w:rFonts w:ascii="Times New Roman" w:hAnsi="Times New Roman" w:cs="Times New Roman"/>
        </w:rPr>
        <w:t>,</w:t>
      </w:r>
      <w:r w:rsidR="005C15D2" w:rsidRPr="00901502">
        <w:rPr>
          <w:rFonts w:ascii="Times New Roman" w:hAnsi="Times New Roman" w:cs="Times New Roman"/>
        </w:rPr>
        <w:t xml:space="preserve"> at any price.  </w:t>
      </w:r>
      <w:r w:rsidR="00A70389">
        <w:rPr>
          <w:rFonts w:ascii="Times New Roman" w:hAnsi="Times New Roman" w:cs="Times New Roman"/>
        </w:rPr>
        <w:t>W</w:t>
      </w:r>
      <w:r w:rsidR="005C15D2" w:rsidRPr="00901502">
        <w:rPr>
          <w:rFonts w:ascii="Times New Roman" w:hAnsi="Times New Roman" w:cs="Times New Roman"/>
        </w:rPr>
        <w:t xml:space="preserve">ind consumes a much larger footprint </w:t>
      </w:r>
      <w:r w:rsidR="005C15D2" w:rsidRPr="00901502">
        <w:rPr>
          <w:rFonts w:ascii="Times New Roman" w:hAnsi="Times New Roman" w:cs="Times New Roman"/>
          <w:i/>
          <w:iCs/>
        </w:rPr>
        <w:t>per MWh</w:t>
      </w:r>
      <w:r w:rsidR="005C15D2" w:rsidRPr="00901502">
        <w:rPr>
          <w:rFonts w:ascii="Times New Roman" w:hAnsi="Times New Roman" w:cs="Times New Roman"/>
        </w:rPr>
        <w:t xml:space="preserve"> (not merely per MW) than nuclear by a factor of 200 or more </w:t>
      </w:r>
      <w:r w:rsidR="005C15D2" w:rsidRPr="00901502">
        <w:rPr>
          <w:rStyle w:val="FootnoteReference"/>
          <w:rFonts w:ascii="Times New Roman" w:hAnsi="Times New Roman" w:cs="Times New Roman"/>
        </w:rPr>
        <w:footnoteReference w:id="2"/>
      </w:r>
      <w:r w:rsidR="005C15D2" w:rsidRPr="00901502">
        <w:rPr>
          <w:rFonts w:ascii="Times New Roman" w:hAnsi="Times New Roman" w:cs="Times New Roman"/>
        </w:rPr>
        <w:t xml:space="preserve">, depending on sites – plus the burden of </w:t>
      </w:r>
      <w:r w:rsidR="005116BD" w:rsidRPr="00901502">
        <w:rPr>
          <w:rFonts w:ascii="Times New Roman" w:hAnsi="Times New Roman" w:cs="Times New Roman"/>
        </w:rPr>
        <w:t xml:space="preserve">yet more </w:t>
      </w:r>
      <w:r w:rsidR="005C15D2" w:rsidRPr="00901502">
        <w:rPr>
          <w:rFonts w:ascii="Times New Roman" w:hAnsi="Times New Roman" w:cs="Times New Roman"/>
        </w:rPr>
        <w:t>transmission</w:t>
      </w:r>
      <w:r w:rsidR="005116BD" w:rsidRPr="00901502">
        <w:rPr>
          <w:rFonts w:ascii="Times New Roman" w:hAnsi="Times New Roman" w:cs="Times New Roman"/>
        </w:rPr>
        <w:t xml:space="preserve"> lines for gathering that </w:t>
      </w:r>
      <w:r w:rsidR="00A70389">
        <w:rPr>
          <w:rFonts w:ascii="Times New Roman" w:hAnsi="Times New Roman" w:cs="Times New Roman"/>
        </w:rPr>
        <w:t>power</w:t>
      </w:r>
      <w:r w:rsidR="005116BD" w:rsidRPr="00901502">
        <w:rPr>
          <w:rFonts w:ascii="Times New Roman" w:hAnsi="Times New Roman" w:cs="Times New Roman"/>
        </w:rPr>
        <w:t xml:space="preserve">.  In </w:t>
      </w:r>
      <w:r w:rsidR="00300B64" w:rsidRPr="00901502">
        <w:rPr>
          <w:rFonts w:ascii="Times New Roman" w:hAnsi="Times New Roman" w:cs="Times New Roman"/>
        </w:rPr>
        <w:t>2017-</w:t>
      </w:r>
      <w:r w:rsidR="005116BD" w:rsidRPr="00901502">
        <w:rPr>
          <w:rFonts w:ascii="Times New Roman" w:hAnsi="Times New Roman" w:cs="Times New Roman"/>
        </w:rPr>
        <w:t xml:space="preserve">20, PG&amp;E incurred more than </w:t>
      </w:r>
      <w:r w:rsidR="005116BD" w:rsidRPr="006C7173">
        <w:rPr>
          <w:rFonts w:ascii="Times New Roman" w:hAnsi="Times New Roman" w:cs="Times New Roman"/>
          <w:i/>
          <w:iCs/>
        </w:rPr>
        <w:t xml:space="preserve">$20 billion in wildfire damage liability </w:t>
      </w:r>
      <w:r w:rsidR="005116BD" w:rsidRPr="00901502">
        <w:rPr>
          <w:rFonts w:ascii="Times New Roman" w:hAnsi="Times New Roman" w:cs="Times New Roman"/>
        </w:rPr>
        <w:t xml:space="preserve">from transmission lines sparking in high winds in California. </w:t>
      </w:r>
      <w:r w:rsidR="005116BD" w:rsidRPr="00901502">
        <w:rPr>
          <w:rStyle w:val="FootnoteReference"/>
          <w:rFonts w:ascii="Times New Roman" w:hAnsi="Times New Roman" w:cs="Times New Roman"/>
        </w:rPr>
        <w:footnoteReference w:id="3"/>
      </w:r>
    </w:p>
    <w:p w14:paraId="4B40FB71" w14:textId="37C155FA" w:rsidR="005116BD" w:rsidRPr="00901502" w:rsidRDefault="00300B64" w:rsidP="005C15D2">
      <w:pPr>
        <w:rPr>
          <w:rFonts w:ascii="Times New Roman" w:hAnsi="Times New Roman" w:cs="Times New Roman"/>
        </w:rPr>
      </w:pPr>
      <w:r w:rsidRPr="00901502">
        <w:rPr>
          <w:rFonts w:ascii="Times New Roman" w:hAnsi="Times New Roman" w:cs="Times New Roman"/>
          <w:i/>
          <w:iCs/>
        </w:rPr>
        <w:t>None</w:t>
      </w:r>
      <w:r w:rsidRPr="00901502">
        <w:rPr>
          <w:rFonts w:ascii="Times New Roman" w:hAnsi="Times New Roman" w:cs="Times New Roman"/>
        </w:rPr>
        <w:t xml:space="preserve"> of these costs were tabulated in LCOE computations to approve more wind farms</w:t>
      </w:r>
      <w:r w:rsidR="0000515F">
        <w:rPr>
          <w:rFonts w:ascii="Times New Roman" w:hAnsi="Times New Roman" w:cs="Times New Roman"/>
        </w:rPr>
        <w:t xml:space="preserve"> that require long transmission lines</w:t>
      </w:r>
      <w:r w:rsidR="00FB192B">
        <w:rPr>
          <w:rFonts w:ascii="Times New Roman" w:hAnsi="Times New Roman" w:cs="Times New Roman"/>
        </w:rPr>
        <w:t>,</w:t>
      </w:r>
      <w:r w:rsidR="00FB192B">
        <w:t xml:space="preserve"> </w:t>
      </w:r>
      <w:r w:rsidR="00FB192B" w:rsidRPr="00FB192B">
        <w:rPr>
          <w:rFonts w:ascii="Times New Roman" w:hAnsi="Times New Roman" w:cs="Times New Roman"/>
        </w:rPr>
        <w:t>which are needed to reach remote wind farms</w:t>
      </w:r>
      <w:r w:rsidR="00FB192B">
        <w:rPr>
          <w:rFonts w:ascii="Times New Roman" w:hAnsi="Times New Roman" w:cs="Times New Roman"/>
        </w:rPr>
        <w:t>.</w:t>
      </w:r>
    </w:p>
    <w:p w14:paraId="54F260E0" w14:textId="77777777" w:rsidR="005C15D2" w:rsidRPr="00901502" w:rsidRDefault="005C15D2" w:rsidP="00D859A0">
      <w:pPr>
        <w:jc w:val="center"/>
        <w:rPr>
          <w:rFonts w:ascii="Times New Roman" w:hAnsi="Times New Roman" w:cs="Times New Roman"/>
        </w:rPr>
      </w:pPr>
    </w:p>
    <w:p w14:paraId="309E4484" w14:textId="3B4AF01B" w:rsidR="0057085A" w:rsidRPr="00901502" w:rsidRDefault="0057085A" w:rsidP="0057085A">
      <w:pPr>
        <w:rPr>
          <w:rFonts w:ascii="Times New Roman" w:hAnsi="Times New Roman" w:cs="Times New Roman"/>
        </w:rPr>
      </w:pPr>
      <w:r w:rsidRPr="00901502">
        <w:rPr>
          <w:rFonts w:ascii="Times New Roman" w:hAnsi="Times New Roman" w:cs="Times New Roman"/>
        </w:rPr>
        <w:t xml:space="preserve">Nor can wind or solar deliver heat and steam effectively for industrial applications.  </w:t>
      </w:r>
      <w:r w:rsidR="0000515F">
        <w:rPr>
          <w:rFonts w:ascii="Times New Roman" w:hAnsi="Times New Roman" w:cs="Times New Roman"/>
        </w:rPr>
        <w:t>Some</w:t>
      </w:r>
      <w:r w:rsidRPr="00901502">
        <w:rPr>
          <w:rFonts w:ascii="Times New Roman" w:hAnsi="Times New Roman" w:cs="Times New Roman"/>
        </w:rPr>
        <w:t xml:space="preserve"> of the chemical industry in Germany is shutting down over this failed model, </w:t>
      </w:r>
      <w:r w:rsidR="0076285F" w:rsidRPr="00901502">
        <w:rPr>
          <w:rFonts w:ascii="Times New Roman" w:hAnsi="Times New Roman" w:cs="Times New Roman"/>
        </w:rPr>
        <w:t>aggravated by</w:t>
      </w:r>
      <w:r w:rsidRPr="00901502">
        <w:rPr>
          <w:rFonts w:ascii="Times New Roman" w:hAnsi="Times New Roman" w:cs="Times New Roman"/>
        </w:rPr>
        <w:t xml:space="preserve"> price spikes and severe disruptions in natural gas supply. </w:t>
      </w:r>
      <w:r w:rsidRPr="00901502">
        <w:rPr>
          <w:rStyle w:val="FootnoteReference"/>
          <w:rFonts w:ascii="Times New Roman" w:hAnsi="Times New Roman" w:cs="Times New Roman"/>
        </w:rPr>
        <w:footnoteReference w:id="4"/>
      </w:r>
      <w:r w:rsidRPr="00901502">
        <w:rPr>
          <w:rFonts w:ascii="Times New Roman" w:hAnsi="Times New Roman" w:cs="Times New Roman"/>
        </w:rPr>
        <w:t xml:space="preserve">   </w:t>
      </w:r>
      <w:r w:rsidR="0000515F">
        <w:rPr>
          <w:rFonts w:ascii="Times New Roman" w:hAnsi="Times New Roman" w:cs="Times New Roman"/>
        </w:rPr>
        <w:t>I</w:t>
      </w:r>
      <w:r w:rsidRPr="00901502">
        <w:rPr>
          <w:rFonts w:ascii="Times New Roman" w:hAnsi="Times New Roman" w:cs="Times New Roman"/>
        </w:rPr>
        <w:t xml:space="preserve">in Germany, major news publications decried the failure of the </w:t>
      </w:r>
      <w:proofErr w:type="spellStart"/>
      <w:r w:rsidRPr="00901502">
        <w:rPr>
          <w:rFonts w:ascii="Times New Roman" w:hAnsi="Times New Roman" w:cs="Times New Roman"/>
        </w:rPr>
        <w:t>EnergieWende</w:t>
      </w:r>
      <w:proofErr w:type="spellEnd"/>
      <w:r w:rsidR="00A70389">
        <w:rPr>
          <w:rFonts w:ascii="Times New Roman" w:hAnsi="Times New Roman" w:cs="Times New Roman"/>
        </w:rPr>
        <w:t xml:space="preserve"> to deliver reliable or affordable power… Germany sees the highest electric rates in the EU. </w:t>
      </w:r>
      <w:r w:rsidR="00A70389">
        <w:rPr>
          <w:rFonts w:ascii="Times New Roman" w:hAnsi="Times New Roman" w:cs="Times New Roman"/>
        </w:rPr>
        <w:br/>
      </w:r>
      <w:r w:rsidRPr="00901502">
        <w:rPr>
          <w:rFonts w:ascii="Times New Roman" w:hAnsi="Times New Roman" w:cs="Times New Roman"/>
        </w:rPr>
        <w:t xml:space="preserve"> [Die Zeit</w:t>
      </w:r>
      <w:proofErr w:type="gramStart"/>
      <w:r w:rsidRPr="00901502">
        <w:rPr>
          <w:rFonts w:ascii="Times New Roman" w:hAnsi="Times New Roman" w:cs="Times New Roman"/>
        </w:rPr>
        <w:t>:  “</w:t>
      </w:r>
      <w:proofErr w:type="spellStart"/>
      <w:proofErr w:type="gramEnd"/>
      <w:r w:rsidRPr="00901502">
        <w:rPr>
          <w:rFonts w:ascii="Times New Roman" w:hAnsi="Times New Roman" w:cs="Times New Roman"/>
        </w:rPr>
        <w:t>Schmutziger</w:t>
      </w:r>
      <w:proofErr w:type="spellEnd"/>
      <w:r w:rsidRPr="00901502">
        <w:rPr>
          <w:rFonts w:ascii="Times New Roman" w:hAnsi="Times New Roman" w:cs="Times New Roman"/>
        </w:rPr>
        <w:t xml:space="preserve"> </w:t>
      </w:r>
      <w:proofErr w:type="spellStart"/>
      <w:r w:rsidRPr="00901502">
        <w:rPr>
          <w:rFonts w:ascii="Times New Roman" w:hAnsi="Times New Roman" w:cs="Times New Roman"/>
        </w:rPr>
        <w:t>Irrtum</w:t>
      </w:r>
      <w:proofErr w:type="spellEnd"/>
      <w:r w:rsidRPr="00901502">
        <w:rPr>
          <w:rFonts w:ascii="Times New Roman" w:hAnsi="Times New Roman" w:cs="Times New Roman"/>
        </w:rPr>
        <w:t xml:space="preserve">” or “Filthy Blunder”, Dec. 2014] </w:t>
      </w:r>
    </w:p>
    <w:p w14:paraId="42B74F20" w14:textId="4D367129" w:rsidR="0057085A" w:rsidRDefault="00000000" w:rsidP="0057085A">
      <w:pPr>
        <w:rPr>
          <w:rFonts w:ascii="Times New Roman" w:hAnsi="Times New Roman" w:cs="Times New Roman"/>
          <w:sz w:val="20"/>
          <w:szCs w:val="20"/>
        </w:rPr>
      </w:pPr>
      <w:hyperlink r:id="rId8" w:history="1">
        <w:r w:rsidR="006C7173" w:rsidRPr="007038E1">
          <w:rPr>
            <w:rStyle w:val="Hyperlink"/>
            <w:rFonts w:ascii="Times New Roman" w:hAnsi="Times New Roman" w:cs="Times New Roman"/>
            <w:sz w:val="20"/>
            <w:szCs w:val="20"/>
          </w:rPr>
          <w:t>www.zeit.de/2014/50/schmutziger-irrtum-energiewende-klimawandel</w:t>
        </w:r>
      </w:hyperlink>
    </w:p>
    <w:p w14:paraId="13F390EA" w14:textId="77777777" w:rsidR="006C7173" w:rsidRDefault="006C7173" w:rsidP="0057085A">
      <w:pPr>
        <w:rPr>
          <w:rFonts w:ascii="Times New Roman" w:hAnsi="Times New Roman" w:cs="Times New Roman"/>
          <w:sz w:val="20"/>
          <w:szCs w:val="20"/>
        </w:rPr>
      </w:pPr>
    </w:p>
    <w:p w14:paraId="3AB85310" w14:textId="219E0460" w:rsidR="00B66D6C" w:rsidRDefault="00B66D6C">
      <w:pPr>
        <w:rPr>
          <w:rFonts w:ascii="Times New Roman" w:hAnsi="Times New Roman" w:cs="Times New Roman"/>
          <w:sz w:val="20"/>
          <w:szCs w:val="20"/>
        </w:rPr>
      </w:pPr>
      <w:r>
        <w:rPr>
          <w:rFonts w:ascii="Times New Roman" w:hAnsi="Times New Roman" w:cs="Times New Roman"/>
          <w:sz w:val="20"/>
          <w:szCs w:val="20"/>
        </w:rPr>
        <w:br w:type="page"/>
      </w:r>
    </w:p>
    <w:p w14:paraId="461A9C69" w14:textId="77777777" w:rsidR="006C7173" w:rsidRPr="00901502" w:rsidRDefault="006C7173" w:rsidP="0057085A">
      <w:pPr>
        <w:rPr>
          <w:rFonts w:ascii="Times New Roman" w:hAnsi="Times New Roman" w:cs="Times New Roman"/>
          <w:sz w:val="20"/>
          <w:szCs w:val="20"/>
        </w:rPr>
      </w:pPr>
    </w:p>
    <w:p w14:paraId="26FABD6F" w14:textId="4319D0D0" w:rsidR="00CF356C" w:rsidRPr="00901502" w:rsidRDefault="006C7173">
      <w:pPr>
        <w:rPr>
          <w:rFonts w:ascii="Times New Roman" w:hAnsi="Times New Roman" w:cs="Times New Roman"/>
          <w:b/>
          <w:bCs/>
          <w:color w:val="0070C0"/>
          <w:sz w:val="24"/>
          <w:szCs w:val="24"/>
        </w:rPr>
      </w:pPr>
      <w:r>
        <w:rPr>
          <w:rFonts w:ascii="Times New Roman" w:hAnsi="Times New Roman" w:cs="Times New Roman"/>
          <w:b/>
          <w:bCs/>
          <w:color w:val="0070C0"/>
          <w:sz w:val="24"/>
          <w:szCs w:val="24"/>
        </w:rPr>
        <w:t>2</w:t>
      </w:r>
      <w:r w:rsidR="0076285F" w:rsidRPr="00901502">
        <w:rPr>
          <w:rFonts w:ascii="Times New Roman" w:hAnsi="Times New Roman" w:cs="Times New Roman"/>
          <w:b/>
          <w:bCs/>
          <w:color w:val="0070C0"/>
          <w:sz w:val="24"/>
          <w:szCs w:val="24"/>
        </w:rPr>
        <w:t xml:space="preserve">.  </w:t>
      </w:r>
      <w:r w:rsidR="00CF356C" w:rsidRPr="00901502">
        <w:rPr>
          <w:rFonts w:ascii="Times New Roman" w:hAnsi="Times New Roman" w:cs="Times New Roman"/>
          <w:b/>
          <w:bCs/>
          <w:color w:val="0070C0"/>
          <w:sz w:val="24"/>
          <w:szCs w:val="24"/>
        </w:rPr>
        <w:t xml:space="preserve">Risk-based Model for Financing SMRs vs Cost-based Economic Model  </w:t>
      </w:r>
    </w:p>
    <w:p w14:paraId="3A9A8709" w14:textId="472455C7" w:rsidR="00DC6C85" w:rsidRPr="00901502" w:rsidRDefault="005E1929" w:rsidP="00B96516">
      <w:pPr>
        <w:rPr>
          <w:rFonts w:ascii="Times New Roman" w:hAnsi="Times New Roman" w:cs="Times New Roman"/>
        </w:rPr>
      </w:pPr>
      <w:r w:rsidRPr="00901502">
        <w:rPr>
          <w:rFonts w:ascii="Times New Roman" w:hAnsi="Times New Roman" w:cs="Times New Roman"/>
        </w:rPr>
        <w:t>Given these pivotal drivers above,</w:t>
      </w:r>
      <w:r w:rsidR="006A1EE6" w:rsidRPr="00901502">
        <w:rPr>
          <w:rFonts w:ascii="Times New Roman" w:hAnsi="Times New Roman" w:cs="Times New Roman"/>
        </w:rPr>
        <w:t xml:space="preserve"> </w:t>
      </w:r>
      <w:r w:rsidRPr="00901502">
        <w:rPr>
          <w:rFonts w:ascii="Times New Roman" w:hAnsi="Times New Roman" w:cs="Times New Roman"/>
        </w:rPr>
        <w:t xml:space="preserve">we argue that a </w:t>
      </w:r>
      <w:r w:rsidR="00B23A4F" w:rsidRPr="00901502">
        <w:rPr>
          <w:rFonts w:ascii="Times New Roman" w:hAnsi="Times New Roman" w:cs="Times New Roman"/>
        </w:rPr>
        <w:t>“risk-based” model for</w:t>
      </w:r>
      <w:r w:rsidR="0076285F" w:rsidRPr="00901502">
        <w:rPr>
          <w:rFonts w:ascii="Times New Roman" w:hAnsi="Times New Roman" w:cs="Times New Roman"/>
        </w:rPr>
        <w:t xml:space="preserve"> project or SMR fleet</w:t>
      </w:r>
      <w:r w:rsidR="00B23A4F" w:rsidRPr="00901502">
        <w:rPr>
          <w:rFonts w:ascii="Times New Roman" w:hAnsi="Times New Roman" w:cs="Times New Roman"/>
        </w:rPr>
        <w:t xml:space="preserve"> financing can offer more insights than the traditional (and limited) cost-based (or “Euros per MWh”) model.</w:t>
      </w:r>
      <w:r w:rsidR="0076285F" w:rsidRPr="00901502">
        <w:rPr>
          <w:rFonts w:ascii="Times New Roman" w:hAnsi="Times New Roman" w:cs="Times New Roman"/>
        </w:rPr>
        <w:t xml:space="preserve"> </w:t>
      </w:r>
      <w:r w:rsidR="0076285F" w:rsidRPr="00901502">
        <w:rPr>
          <w:rStyle w:val="FootnoteReference"/>
          <w:rFonts w:ascii="Times New Roman" w:hAnsi="Times New Roman" w:cs="Times New Roman"/>
        </w:rPr>
        <w:footnoteReference w:id="5"/>
      </w:r>
      <w:r w:rsidR="00B23A4F" w:rsidRPr="00901502">
        <w:rPr>
          <w:rFonts w:ascii="Times New Roman" w:hAnsi="Times New Roman" w:cs="Times New Roman"/>
        </w:rPr>
        <w:t xml:space="preserve">  </w:t>
      </w:r>
    </w:p>
    <w:p w14:paraId="44ED4FBE" w14:textId="7F9963E7" w:rsidR="00B23A4F" w:rsidRDefault="00B23A4F" w:rsidP="00B96516">
      <w:pPr>
        <w:rPr>
          <w:rFonts w:ascii="Times New Roman" w:hAnsi="Times New Roman" w:cs="Times New Roman"/>
        </w:rPr>
      </w:pPr>
      <w:r w:rsidRPr="00901502">
        <w:rPr>
          <w:rFonts w:ascii="Times New Roman" w:hAnsi="Times New Roman" w:cs="Times New Roman"/>
        </w:rPr>
        <w:br/>
        <w:t xml:space="preserve">The cost-based model suffers significant flaws in negotiating project financing or energy choices: </w:t>
      </w:r>
    </w:p>
    <w:p w14:paraId="70FE628C" w14:textId="77777777" w:rsidR="00F73485" w:rsidRPr="00901502" w:rsidRDefault="00F73485" w:rsidP="00B96516">
      <w:pPr>
        <w:rPr>
          <w:rFonts w:ascii="Times New Roman" w:hAnsi="Times New Roman" w:cs="Times New Roman"/>
        </w:rPr>
      </w:pPr>
    </w:p>
    <w:p w14:paraId="2F0C3DA1" w14:textId="14F5BF74" w:rsidR="00F73485" w:rsidRDefault="006C7173">
      <w:pPr>
        <w:rPr>
          <w:rFonts w:ascii="Times New Roman" w:hAnsi="Times New Roman" w:cs="Times New Roman"/>
        </w:rPr>
      </w:pPr>
      <w:r w:rsidRPr="00A70389">
        <w:rPr>
          <w:rFonts w:ascii="Times New Roman" w:hAnsi="Times New Roman" w:cs="Times New Roman"/>
          <w:b/>
          <w:bCs/>
        </w:rPr>
        <w:t>2.</w:t>
      </w:r>
      <w:r w:rsidR="00D859A0" w:rsidRPr="00A70389">
        <w:rPr>
          <w:rFonts w:ascii="Times New Roman" w:hAnsi="Times New Roman" w:cs="Times New Roman"/>
          <w:b/>
          <w:bCs/>
        </w:rPr>
        <w:t>1</w:t>
      </w:r>
      <w:r w:rsidR="00B23A4F" w:rsidRPr="00A70389">
        <w:rPr>
          <w:rFonts w:ascii="Times New Roman" w:hAnsi="Times New Roman" w:cs="Times New Roman"/>
          <w:b/>
          <w:bCs/>
        </w:rPr>
        <w:t>)</w:t>
      </w:r>
      <w:r w:rsidR="00B23A4F" w:rsidRPr="00901502">
        <w:rPr>
          <w:rFonts w:ascii="Times New Roman" w:hAnsi="Times New Roman" w:cs="Times New Roman"/>
        </w:rPr>
        <w:t xml:space="preserve"> </w:t>
      </w:r>
      <w:r w:rsidR="007125FC" w:rsidRPr="00901502">
        <w:rPr>
          <w:rFonts w:ascii="Times New Roman" w:hAnsi="Times New Roman" w:cs="Times New Roman"/>
          <w:b/>
          <w:bCs/>
        </w:rPr>
        <w:t>Power</w:t>
      </w:r>
      <w:r w:rsidR="007125FC" w:rsidRPr="00901502">
        <w:rPr>
          <w:rFonts w:ascii="Times New Roman" w:hAnsi="Times New Roman" w:cs="Times New Roman"/>
        </w:rPr>
        <w:t xml:space="preserve"> </w:t>
      </w:r>
      <w:r w:rsidR="009D3D32" w:rsidRPr="00901502">
        <w:rPr>
          <w:rFonts w:ascii="Times New Roman" w:hAnsi="Times New Roman" w:cs="Times New Roman"/>
          <w:b/>
          <w:bCs/>
        </w:rPr>
        <w:t>System costs</w:t>
      </w:r>
      <w:r w:rsidR="009D3D32" w:rsidRPr="00901502">
        <w:rPr>
          <w:rFonts w:ascii="Times New Roman" w:hAnsi="Times New Roman" w:cs="Times New Roman"/>
        </w:rPr>
        <w:t>:  are usually</w:t>
      </w:r>
      <w:r w:rsidR="00B23A4F" w:rsidRPr="00901502">
        <w:rPr>
          <w:rFonts w:ascii="Times New Roman" w:hAnsi="Times New Roman" w:cs="Times New Roman"/>
        </w:rPr>
        <w:t xml:space="preserve"> exclude</w:t>
      </w:r>
      <w:r w:rsidR="009D3D32" w:rsidRPr="00901502">
        <w:rPr>
          <w:rFonts w:ascii="Times New Roman" w:hAnsi="Times New Roman" w:cs="Times New Roman"/>
        </w:rPr>
        <w:t xml:space="preserve">d </w:t>
      </w:r>
      <w:r w:rsidR="0076285F" w:rsidRPr="00901502">
        <w:rPr>
          <w:rFonts w:ascii="Times New Roman" w:hAnsi="Times New Roman" w:cs="Times New Roman"/>
        </w:rPr>
        <w:t>for</w:t>
      </w:r>
      <w:r w:rsidR="00B23A4F" w:rsidRPr="00901502">
        <w:rPr>
          <w:rFonts w:ascii="Times New Roman" w:hAnsi="Times New Roman" w:cs="Times New Roman"/>
        </w:rPr>
        <w:t xml:space="preserve"> transmission, backup generation or storage.  This is especially egregious in comparing wind sources to nuclear reactors.  </w:t>
      </w:r>
      <w:r w:rsidR="0076285F" w:rsidRPr="00901502">
        <w:rPr>
          <w:rFonts w:ascii="Times New Roman" w:hAnsi="Times New Roman" w:cs="Times New Roman"/>
        </w:rPr>
        <w:t>In most cases, for nuclear plants the transmission lines are already in place, or SMRs will be located near loads (within a few KMs)</w:t>
      </w:r>
      <w:r w:rsidR="00E87D0C">
        <w:rPr>
          <w:rFonts w:ascii="Times New Roman" w:hAnsi="Times New Roman" w:cs="Times New Roman"/>
        </w:rPr>
        <w:t xml:space="preserve">, and some on older (coal-fired) power plant sites, where grid connections are established (e.g., Kemmerer, WY or at TVA).  </w:t>
      </w:r>
    </w:p>
    <w:p w14:paraId="04E6DE9A" w14:textId="35B2FFCD" w:rsidR="00B23A4F" w:rsidRDefault="00B23A4F">
      <w:pPr>
        <w:rPr>
          <w:rFonts w:ascii="Times New Roman" w:hAnsi="Times New Roman" w:cs="Times New Roman"/>
        </w:rPr>
      </w:pPr>
      <w:r w:rsidRPr="00901502">
        <w:rPr>
          <w:rFonts w:ascii="Times New Roman" w:hAnsi="Times New Roman" w:cs="Times New Roman"/>
        </w:rPr>
        <w:br/>
      </w:r>
      <w:r w:rsidR="00D859A0" w:rsidRPr="00A70389">
        <w:rPr>
          <w:rFonts w:ascii="Times New Roman" w:hAnsi="Times New Roman" w:cs="Times New Roman"/>
          <w:b/>
          <w:bCs/>
        </w:rPr>
        <w:t>2</w:t>
      </w:r>
      <w:r w:rsidR="006C7173" w:rsidRPr="00A70389">
        <w:rPr>
          <w:rFonts w:ascii="Times New Roman" w:hAnsi="Times New Roman" w:cs="Times New Roman"/>
          <w:b/>
          <w:bCs/>
        </w:rPr>
        <w:t>.2</w:t>
      </w:r>
      <w:r w:rsidRPr="00A70389">
        <w:rPr>
          <w:rFonts w:ascii="Times New Roman" w:hAnsi="Times New Roman" w:cs="Times New Roman"/>
          <w:b/>
          <w:bCs/>
        </w:rPr>
        <w:t>)</w:t>
      </w:r>
      <w:r w:rsidRPr="00901502">
        <w:rPr>
          <w:rFonts w:ascii="Times New Roman" w:hAnsi="Times New Roman" w:cs="Times New Roman"/>
        </w:rPr>
        <w:t xml:space="preserve"> </w:t>
      </w:r>
      <w:r w:rsidR="009D3D32" w:rsidRPr="00901502">
        <w:rPr>
          <w:rFonts w:ascii="Times New Roman" w:hAnsi="Times New Roman" w:cs="Times New Roman"/>
          <w:b/>
          <w:bCs/>
        </w:rPr>
        <w:t>Outage costs</w:t>
      </w:r>
      <w:r w:rsidR="009D3D32" w:rsidRPr="00901502">
        <w:rPr>
          <w:rFonts w:ascii="Times New Roman" w:hAnsi="Times New Roman" w:cs="Times New Roman"/>
        </w:rPr>
        <w:t xml:space="preserve"> are</w:t>
      </w:r>
      <w:r w:rsidRPr="00901502">
        <w:rPr>
          <w:rFonts w:ascii="Times New Roman" w:hAnsi="Times New Roman" w:cs="Times New Roman"/>
        </w:rPr>
        <w:t xml:space="preserve"> almost never include</w:t>
      </w:r>
      <w:r w:rsidR="009D3D32" w:rsidRPr="00901502">
        <w:rPr>
          <w:rFonts w:ascii="Times New Roman" w:hAnsi="Times New Roman" w:cs="Times New Roman"/>
        </w:rPr>
        <w:t xml:space="preserve">d </w:t>
      </w:r>
      <w:r w:rsidR="00C13D06">
        <w:rPr>
          <w:rFonts w:ascii="Times New Roman" w:hAnsi="Times New Roman" w:cs="Times New Roman"/>
        </w:rPr>
        <w:t xml:space="preserve">on </w:t>
      </w:r>
      <w:r w:rsidRPr="00901502">
        <w:rPr>
          <w:rFonts w:ascii="Times New Roman" w:hAnsi="Times New Roman" w:cs="Times New Roman"/>
        </w:rPr>
        <w:t>intermittent resources</w:t>
      </w:r>
      <w:r w:rsidR="00C13D06">
        <w:rPr>
          <w:rFonts w:ascii="Times New Roman" w:hAnsi="Times New Roman" w:cs="Times New Roman"/>
        </w:rPr>
        <w:t xml:space="preserve"> (wind and solar)</w:t>
      </w:r>
      <w:r w:rsidRPr="00901502">
        <w:rPr>
          <w:rFonts w:ascii="Times New Roman" w:hAnsi="Times New Roman" w:cs="Times New Roman"/>
        </w:rPr>
        <w:t xml:space="preserve">.  Outage costs in urban areas or with mass transit “cost per </w:t>
      </w:r>
      <w:proofErr w:type="spellStart"/>
      <w:r w:rsidRPr="00901502">
        <w:rPr>
          <w:rFonts w:ascii="Times New Roman" w:hAnsi="Times New Roman" w:cs="Times New Roman"/>
        </w:rPr>
        <w:t>KWh</w:t>
      </w:r>
      <w:proofErr w:type="spellEnd"/>
      <w:r w:rsidRPr="00901502">
        <w:rPr>
          <w:rFonts w:ascii="Times New Roman" w:hAnsi="Times New Roman" w:cs="Times New Roman"/>
        </w:rPr>
        <w:t>” are much more significant</w:t>
      </w:r>
      <w:r w:rsidR="00FB192B">
        <w:rPr>
          <w:rFonts w:ascii="Times New Roman" w:hAnsi="Times New Roman" w:cs="Times New Roman"/>
        </w:rPr>
        <w:t xml:space="preserve"> </w:t>
      </w:r>
      <w:r w:rsidR="00FB192B" w:rsidRPr="00901502">
        <w:rPr>
          <w:rFonts w:ascii="Times New Roman" w:hAnsi="Times New Roman" w:cs="Times New Roman"/>
        </w:rPr>
        <w:t>versus suburban residential</w:t>
      </w:r>
      <w:r w:rsidRPr="00901502">
        <w:rPr>
          <w:rFonts w:ascii="Times New Roman" w:hAnsi="Times New Roman" w:cs="Times New Roman"/>
        </w:rPr>
        <w:t xml:space="preserve">. </w:t>
      </w:r>
      <w:r w:rsidR="00CF356C" w:rsidRPr="00901502">
        <w:rPr>
          <w:rStyle w:val="FootnoteReference"/>
          <w:rFonts w:ascii="Times New Roman" w:hAnsi="Times New Roman" w:cs="Times New Roman"/>
        </w:rPr>
        <w:footnoteReference w:id="6"/>
      </w:r>
      <w:r w:rsidRPr="00901502">
        <w:rPr>
          <w:rFonts w:ascii="Times New Roman" w:hAnsi="Times New Roman" w:cs="Times New Roman"/>
        </w:rPr>
        <w:t xml:space="preserve"> </w:t>
      </w:r>
      <w:r w:rsidR="0076285F" w:rsidRPr="00901502">
        <w:rPr>
          <w:rFonts w:ascii="Times New Roman" w:hAnsi="Times New Roman" w:cs="Times New Roman"/>
        </w:rPr>
        <w:t xml:space="preserve"> </w:t>
      </w:r>
      <w:r w:rsidRPr="00901502">
        <w:rPr>
          <w:rFonts w:ascii="Times New Roman" w:hAnsi="Times New Roman" w:cs="Times New Roman"/>
        </w:rPr>
        <w:t>Outage costs in heavy industry can exceed &gt;</w:t>
      </w:r>
      <w:r w:rsidR="0076285F" w:rsidRPr="00901502">
        <w:rPr>
          <w:rFonts w:ascii="Times New Roman" w:hAnsi="Times New Roman" w:cs="Times New Roman"/>
        </w:rPr>
        <w:t>€</w:t>
      </w:r>
      <w:r w:rsidRPr="00901502">
        <w:rPr>
          <w:rFonts w:ascii="Times New Roman" w:hAnsi="Times New Roman" w:cs="Times New Roman"/>
        </w:rPr>
        <w:t xml:space="preserve"> 2000 per MWh – far different than lower residential pricing.  </w:t>
      </w:r>
    </w:p>
    <w:p w14:paraId="46CA2E5A" w14:textId="77777777" w:rsidR="00C13D06" w:rsidRPr="00901502" w:rsidRDefault="00C13D06">
      <w:pPr>
        <w:rPr>
          <w:rFonts w:ascii="Times New Roman" w:hAnsi="Times New Roman" w:cs="Times New Roman"/>
        </w:rPr>
      </w:pPr>
    </w:p>
    <w:p w14:paraId="1C26F1B5" w14:textId="72BBD53A" w:rsidR="00B23A4F" w:rsidRPr="00901502" w:rsidRDefault="00B23A4F">
      <w:pPr>
        <w:rPr>
          <w:rFonts w:ascii="Times New Roman" w:hAnsi="Times New Roman" w:cs="Times New Roman"/>
        </w:rPr>
      </w:pPr>
      <w:r w:rsidRPr="00901502">
        <w:rPr>
          <w:rFonts w:ascii="Times New Roman" w:hAnsi="Times New Roman" w:cs="Times New Roman"/>
        </w:rPr>
        <w:t>What is the cost of a mass transit system halted by grid failure at 5pm</w:t>
      </w:r>
      <w:r w:rsidR="00C13D06">
        <w:rPr>
          <w:rFonts w:ascii="Times New Roman" w:hAnsi="Times New Roman" w:cs="Times New Roman"/>
        </w:rPr>
        <w:t xml:space="preserve"> </w:t>
      </w:r>
      <w:r w:rsidR="0076285F" w:rsidRPr="00901502">
        <w:rPr>
          <w:rFonts w:ascii="Times New Roman" w:hAnsi="Times New Roman" w:cs="Times New Roman"/>
        </w:rPr>
        <w:t>[</w:t>
      </w:r>
      <w:r w:rsidRPr="00901502">
        <w:rPr>
          <w:rFonts w:ascii="Times New Roman" w:hAnsi="Times New Roman" w:cs="Times New Roman"/>
        </w:rPr>
        <w:t>London</w:t>
      </w:r>
      <w:r w:rsidR="009D3D32" w:rsidRPr="00901502">
        <w:rPr>
          <w:rFonts w:ascii="Times New Roman" w:hAnsi="Times New Roman" w:cs="Times New Roman"/>
        </w:rPr>
        <w:t xml:space="preserve"> 9</w:t>
      </w:r>
      <w:r w:rsidRPr="00901502">
        <w:rPr>
          <w:rFonts w:ascii="Times New Roman" w:hAnsi="Times New Roman" w:cs="Times New Roman"/>
        </w:rPr>
        <w:t xml:space="preserve"> </w:t>
      </w:r>
      <w:proofErr w:type="gramStart"/>
      <w:r w:rsidRPr="00901502">
        <w:rPr>
          <w:rFonts w:ascii="Times New Roman" w:hAnsi="Times New Roman" w:cs="Times New Roman"/>
        </w:rPr>
        <w:t>Aug.,</w:t>
      </w:r>
      <w:proofErr w:type="gramEnd"/>
      <w:r w:rsidRPr="00901502">
        <w:rPr>
          <w:rFonts w:ascii="Times New Roman" w:hAnsi="Times New Roman" w:cs="Times New Roman"/>
        </w:rPr>
        <w:t xml:space="preserve"> 2019</w:t>
      </w:r>
      <w:r w:rsidR="0076285F" w:rsidRPr="00901502">
        <w:rPr>
          <w:rFonts w:ascii="Times New Roman" w:hAnsi="Times New Roman" w:cs="Times New Roman"/>
        </w:rPr>
        <w:t>]</w:t>
      </w:r>
      <w:r w:rsidR="00C13D06" w:rsidRPr="00C13D06">
        <w:rPr>
          <w:rFonts w:ascii="Times New Roman" w:hAnsi="Times New Roman" w:cs="Times New Roman"/>
        </w:rPr>
        <w:t xml:space="preserve"> </w:t>
      </w:r>
      <w:r w:rsidR="00C13D06" w:rsidRPr="00901502">
        <w:rPr>
          <w:rFonts w:ascii="Times New Roman" w:hAnsi="Times New Roman" w:cs="Times New Roman"/>
        </w:rPr>
        <w:t>on a workday?</w:t>
      </w:r>
    </w:p>
    <w:p w14:paraId="73B0ECE4" w14:textId="7258067E" w:rsidR="009D3D32" w:rsidRPr="00901502" w:rsidRDefault="009D3D32">
      <w:pPr>
        <w:rPr>
          <w:rFonts w:ascii="Times New Roman" w:hAnsi="Times New Roman" w:cs="Times New Roman"/>
        </w:rPr>
      </w:pPr>
      <w:r w:rsidRPr="00901502">
        <w:rPr>
          <w:rFonts w:ascii="Times New Roman" w:hAnsi="Times New Roman" w:cs="Times New Roman"/>
        </w:rPr>
        <w:t xml:space="preserve">Or the massive </w:t>
      </w:r>
      <w:r w:rsidR="00564FD7">
        <w:rPr>
          <w:rFonts w:ascii="Times New Roman" w:hAnsi="Times New Roman" w:cs="Times New Roman"/>
        </w:rPr>
        <w:t xml:space="preserve">USA </w:t>
      </w:r>
      <w:r w:rsidRPr="00901502">
        <w:rPr>
          <w:rFonts w:ascii="Times New Roman" w:hAnsi="Times New Roman" w:cs="Times New Roman"/>
        </w:rPr>
        <w:t>blackout of Aug. 2003 from Ohio to N</w:t>
      </w:r>
      <w:r w:rsidR="00564FD7">
        <w:rPr>
          <w:rFonts w:ascii="Times New Roman" w:hAnsi="Times New Roman" w:cs="Times New Roman"/>
        </w:rPr>
        <w:t>ew York</w:t>
      </w:r>
      <w:r w:rsidRPr="00901502">
        <w:rPr>
          <w:rFonts w:ascii="Times New Roman" w:hAnsi="Times New Roman" w:cs="Times New Roman"/>
        </w:rPr>
        <w:t>.  Mass transit in N</w:t>
      </w:r>
      <w:r w:rsidR="00564FD7">
        <w:rPr>
          <w:rFonts w:ascii="Times New Roman" w:hAnsi="Times New Roman" w:cs="Times New Roman"/>
        </w:rPr>
        <w:t>ew York City</w:t>
      </w:r>
      <w:r w:rsidRPr="00901502">
        <w:rPr>
          <w:rFonts w:ascii="Times New Roman" w:hAnsi="Times New Roman" w:cs="Times New Roman"/>
        </w:rPr>
        <w:t xml:space="preserve"> failed for </w:t>
      </w:r>
      <w:r w:rsidR="007125FC" w:rsidRPr="00901502">
        <w:rPr>
          <w:rFonts w:ascii="Times New Roman" w:hAnsi="Times New Roman" w:cs="Times New Roman"/>
        </w:rPr>
        <w:t>several</w:t>
      </w:r>
      <w:r w:rsidRPr="00901502">
        <w:rPr>
          <w:rFonts w:ascii="Times New Roman" w:hAnsi="Times New Roman" w:cs="Times New Roman"/>
        </w:rPr>
        <w:t xml:space="preserve"> days</w:t>
      </w:r>
      <w:r w:rsidR="00A70389">
        <w:rPr>
          <w:rFonts w:ascii="Times New Roman" w:hAnsi="Times New Roman" w:cs="Times New Roman"/>
        </w:rPr>
        <w:t>, and across the entire blackout, more than 50 million people were affected for days</w:t>
      </w:r>
      <w:r w:rsidRPr="00901502">
        <w:rPr>
          <w:rFonts w:ascii="Times New Roman" w:hAnsi="Times New Roman" w:cs="Times New Roman"/>
        </w:rPr>
        <w:t xml:space="preserve">. </w:t>
      </w:r>
      <w:r w:rsidR="00A70389">
        <w:rPr>
          <w:rStyle w:val="FootnoteReference"/>
          <w:rFonts w:ascii="Times New Roman" w:hAnsi="Times New Roman" w:cs="Times New Roman"/>
        </w:rPr>
        <w:footnoteReference w:id="7"/>
      </w:r>
    </w:p>
    <w:p w14:paraId="3ECE9D79" w14:textId="64E94B5F" w:rsidR="009D3D32" w:rsidRPr="00901502" w:rsidRDefault="009D3D32">
      <w:pPr>
        <w:rPr>
          <w:rFonts w:ascii="Times New Roman" w:hAnsi="Times New Roman" w:cs="Times New Roman"/>
        </w:rPr>
      </w:pPr>
      <w:r w:rsidRPr="00901502">
        <w:rPr>
          <w:rFonts w:ascii="Times New Roman" w:hAnsi="Times New Roman" w:cs="Times New Roman"/>
        </w:rPr>
        <w:t xml:space="preserve">Or the </w:t>
      </w:r>
      <w:r w:rsidR="007125FC" w:rsidRPr="00901502">
        <w:rPr>
          <w:rFonts w:ascii="Times New Roman" w:hAnsi="Times New Roman" w:cs="Times New Roman"/>
        </w:rPr>
        <w:t>weeklong</w:t>
      </w:r>
      <w:r w:rsidRPr="00901502">
        <w:rPr>
          <w:rFonts w:ascii="Times New Roman" w:hAnsi="Times New Roman" w:cs="Times New Roman"/>
        </w:rPr>
        <w:t xml:space="preserve"> </w:t>
      </w:r>
      <w:r w:rsidR="00564FD7">
        <w:rPr>
          <w:rFonts w:ascii="Times New Roman" w:hAnsi="Times New Roman" w:cs="Times New Roman"/>
        </w:rPr>
        <w:t xml:space="preserve">USA </w:t>
      </w:r>
      <w:r w:rsidRPr="00901502">
        <w:rPr>
          <w:rFonts w:ascii="Times New Roman" w:hAnsi="Times New Roman" w:cs="Times New Roman"/>
        </w:rPr>
        <w:t>energy freeze in Texas during Feb. 2021</w:t>
      </w:r>
      <w:r w:rsidR="00564FD7">
        <w:rPr>
          <w:rFonts w:ascii="Times New Roman" w:hAnsi="Times New Roman" w:cs="Times New Roman"/>
        </w:rPr>
        <w:t xml:space="preserve">, </w:t>
      </w:r>
      <w:r w:rsidRPr="00901502">
        <w:rPr>
          <w:rFonts w:ascii="Times New Roman" w:hAnsi="Times New Roman" w:cs="Times New Roman"/>
        </w:rPr>
        <w:t xml:space="preserve">which cost $16 billion in unpaid charges. </w:t>
      </w:r>
      <w:r w:rsidR="00724094" w:rsidRPr="00901502">
        <w:rPr>
          <w:rStyle w:val="FootnoteReference"/>
          <w:rFonts w:ascii="Times New Roman" w:hAnsi="Times New Roman" w:cs="Times New Roman"/>
        </w:rPr>
        <w:footnoteReference w:id="8"/>
      </w:r>
    </w:p>
    <w:p w14:paraId="727FEAC3" w14:textId="77777777" w:rsidR="00724094" w:rsidRDefault="00724094">
      <w:pPr>
        <w:rPr>
          <w:rFonts w:ascii="Times New Roman" w:hAnsi="Times New Roman" w:cs="Times New Roman"/>
        </w:rPr>
      </w:pPr>
    </w:p>
    <w:p w14:paraId="616FA547" w14:textId="5B34F6E2" w:rsidR="00FC4907" w:rsidRPr="00FC4907" w:rsidRDefault="00FC4907">
      <w:pPr>
        <w:rPr>
          <w:rFonts w:ascii="Times New Roman" w:hAnsi="Times New Roman" w:cs="Times New Roman"/>
          <w:b/>
          <w:bCs/>
        </w:rPr>
      </w:pPr>
      <w:r w:rsidRPr="00FC4907">
        <w:rPr>
          <w:rFonts w:ascii="Times New Roman" w:hAnsi="Times New Roman" w:cs="Times New Roman"/>
          <w:b/>
          <w:bCs/>
        </w:rPr>
        <w:t xml:space="preserve">What is the cost of outages as more intermittent wind and solar is installed with </w:t>
      </w:r>
      <w:r w:rsidRPr="00FC4907">
        <w:rPr>
          <w:rFonts w:ascii="Times New Roman" w:hAnsi="Times New Roman" w:cs="Times New Roman"/>
          <w:b/>
          <w:bCs/>
          <w:i/>
          <w:iCs/>
        </w:rPr>
        <w:t>more</w:t>
      </w:r>
      <w:r w:rsidRPr="00FC4907">
        <w:rPr>
          <w:rFonts w:ascii="Times New Roman" w:hAnsi="Times New Roman" w:cs="Times New Roman"/>
          <w:b/>
          <w:bCs/>
        </w:rPr>
        <w:t xml:space="preserve"> climate stress?</w:t>
      </w:r>
    </w:p>
    <w:p w14:paraId="78017D01" w14:textId="483A349C" w:rsidR="001C33F0" w:rsidRDefault="00D06DAC">
      <w:pPr>
        <w:rPr>
          <w:rFonts w:ascii="Times New Roman" w:hAnsi="Times New Roman" w:cs="Times New Roman"/>
        </w:rPr>
      </w:pPr>
      <w:r w:rsidRPr="00D06DAC">
        <w:rPr>
          <w:noProof/>
        </w:rPr>
        <w:drawing>
          <wp:inline distT="0" distB="0" distL="0" distR="0" wp14:anchorId="78D745E3" wp14:editId="64DF05B0">
            <wp:extent cx="6172200" cy="1406525"/>
            <wp:effectExtent l="0" t="0" r="0" b="3175"/>
            <wp:docPr id="777601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0" cy="1406525"/>
                    </a:xfrm>
                    <a:prstGeom prst="rect">
                      <a:avLst/>
                    </a:prstGeom>
                    <a:noFill/>
                    <a:ln>
                      <a:noFill/>
                    </a:ln>
                  </pic:spPr>
                </pic:pic>
              </a:graphicData>
            </a:graphic>
          </wp:inline>
        </w:drawing>
      </w:r>
    </w:p>
    <w:p w14:paraId="5465F218" w14:textId="6E60ADA0" w:rsidR="001C33F0" w:rsidRPr="00D06DAC" w:rsidRDefault="00D06DAC">
      <w:pPr>
        <w:rPr>
          <w:rFonts w:ascii="Times New Roman" w:hAnsi="Times New Roman" w:cs="Times New Roman"/>
          <w:sz w:val="20"/>
          <w:szCs w:val="20"/>
        </w:rPr>
      </w:pPr>
      <w:r>
        <w:rPr>
          <w:rFonts w:ascii="Times New Roman" w:hAnsi="Times New Roman" w:cs="Times New Roman"/>
          <w:sz w:val="20"/>
          <w:szCs w:val="20"/>
        </w:rPr>
        <w:t>Public domain ex</w:t>
      </w:r>
      <w:r w:rsidRPr="00D06DAC">
        <w:rPr>
          <w:rFonts w:ascii="Times New Roman" w:hAnsi="Times New Roman" w:cs="Times New Roman"/>
          <w:sz w:val="20"/>
          <w:szCs w:val="20"/>
        </w:rPr>
        <w:t>amples compile</w:t>
      </w:r>
      <w:r>
        <w:rPr>
          <w:rFonts w:ascii="Times New Roman" w:hAnsi="Times New Roman" w:cs="Times New Roman"/>
          <w:sz w:val="20"/>
          <w:szCs w:val="20"/>
        </w:rPr>
        <w:t>d</w:t>
      </w:r>
      <w:r w:rsidRPr="00D06DAC">
        <w:rPr>
          <w:rFonts w:ascii="Times New Roman" w:hAnsi="Times New Roman" w:cs="Times New Roman"/>
          <w:sz w:val="20"/>
          <w:szCs w:val="20"/>
        </w:rPr>
        <w:t xml:space="preserve"> by authors </w:t>
      </w:r>
    </w:p>
    <w:p w14:paraId="241B4FFE" w14:textId="77777777" w:rsidR="00D06DAC" w:rsidRPr="00901502" w:rsidRDefault="00D06DAC">
      <w:pPr>
        <w:rPr>
          <w:rFonts w:ascii="Times New Roman" w:hAnsi="Times New Roman" w:cs="Times New Roman"/>
        </w:rPr>
      </w:pPr>
    </w:p>
    <w:p w14:paraId="3EB79C6E" w14:textId="047042C5" w:rsidR="00D06DAC" w:rsidRDefault="00FC4907">
      <w:pPr>
        <w:rPr>
          <w:rFonts w:ascii="Times New Roman" w:hAnsi="Times New Roman" w:cs="Times New Roman"/>
        </w:rPr>
      </w:pPr>
      <w:r>
        <w:rPr>
          <w:rFonts w:ascii="Times New Roman" w:hAnsi="Times New Roman" w:cs="Times New Roman"/>
        </w:rPr>
        <w:t>T</w:t>
      </w:r>
      <w:r w:rsidR="009D3D32" w:rsidRPr="00901502">
        <w:rPr>
          <w:rFonts w:ascii="Times New Roman" w:hAnsi="Times New Roman" w:cs="Times New Roman"/>
        </w:rPr>
        <w:t>hese</w:t>
      </w:r>
      <w:r w:rsidR="0076285F" w:rsidRPr="00901502">
        <w:rPr>
          <w:rFonts w:ascii="Times New Roman" w:hAnsi="Times New Roman" w:cs="Times New Roman"/>
        </w:rPr>
        <w:t xml:space="preserve"> outage</w:t>
      </w:r>
      <w:r w:rsidR="009D3D32" w:rsidRPr="00901502">
        <w:rPr>
          <w:rFonts w:ascii="Times New Roman" w:hAnsi="Times New Roman" w:cs="Times New Roman"/>
        </w:rPr>
        <w:t xml:space="preserve"> costs are</w:t>
      </w:r>
      <w:r>
        <w:rPr>
          <w:rFonts w:ascii="Times New Roman" w:hAnsi="Times New Roman" w:cs="Times New Roman"/>
        </w:rPr>
        <w:t xml:space="preserve"> </w:t>
      </w:r>
      <w:r w:rsidRPr="00FC4907">
        <w:rPr>
          <w:rFonts w:ascii="Times New Roman" w:hAnsi="Times New Roman" w:cs="Times New Roman"/>
          <w:i/>
          <w:iCs/>
        </w:rPr>
        <w:t>not</w:t>
      </w:r>
      <w:r w:rsidR="009D3D32" w:rsidRPr="00901502">
        <w:rPr>
          <w:rFonts w:ascii="Times New Roman" w:hAnsi="Times New Roman" w:cs="Times New Roman"/>
        </w:rPr>
        <w:t xml:space="preserve"> </w:t>
      </w:r>
      <w:r w:rsidR="00A70389">
        <w:rPr>
          <w:rFonts w:ascii="Times New Roman" w:hAnsi="Times New Roman" w:cs="Times New Roman"/>
        </w:rPr>
        <w:t>typically</w:t>
      </w:r>
      <w:r w:rsidR="006C7173">
        <w:rPr>
          <w:rFonts w:ascii="Times New Roman" w:hAnsi="Times New Roman" w:cs="Times New Roman"/>
        </w:rPr>
        <w:t xml:space="preserve"> </w:t>
      </w:r>
      <w:r w:rsidR="009D3D32" w:rsidRPr="00901502">
        <w:rPr>
          <w:rFonts w:ascii="Times New Roman" w:hAnsi="Times New Roman" w:cs="Times New Roman"/>
        </w:rPr>
        <w:t>evaluated in weighing nuclear energy versus wind and solar or hydro</w:t>
      </w:r>
      <w:r w:rsidR="00564FD7">
        <w:rPr>
          <w:rFonts w:ascii="Times New Roman" w:hAnsi="Times New Roman" w:cs="Times New Roman"/>
        </w:rPr>
        <w:t xml:space="preserve">, which results in flawed cost-based </w:t>
      </w:r>
      <w:r w:rsidR="00BF2BED">
        <w:rPr>
          <w:rFonts w:ascii="Times New Roman" w:hAnsi="Times New Roman" w:cs="Times New Roman"/>
        </w:rPr>
        <w:t>assessments</w:t>
      </w:r>
      <w:r w:rsidR="00C13D06">
        <w:rPr>
          <w:rFonts w:ascii="Times New Roman" w:hAnsi="Times New Roman" w:cs="Times New Roman"/>
        </w:rPr>
        <w:t xml:space="preserve"> that fail to include the economic risk of such serious events.</w:t>
      </w:r>
      <w:r w:rsidR="007125FC" w:rsidRPr="00901502">
        <w:rPr>
          <w:rFonts w:ascii="Times New Roman" w:hAnsi="Times New Roman" w:cs="Times New Roman"/>
        </w:rPr>
        <w:br/>
      </w:r>
      <w:r w:rsidR="00B7031E">
        <w:rPr>
          <w:rFonts w:ascii="Times New Roman" w:hAnsi="Times New Roman" w:cs="Times New Roman"/>
        </w:rPr>
        <w:t xml:space="preserve">The traditional “LCOE” (Lowest Cost of Electricity) utility model does not properly weigh outage costs, because it assumes normal operations.  The outage performance record of nuclear technology is superior – the probability of sharp variations in wind and solar generation each day </w:t>
      </w:r>
      <w:r w:rsidR="00B7031E" w:rsidRPr="00B7031E">
        <w:rPr>
          <w:rFonts w:ascii="Times New Roman" w:hAnsi="Times New Roman" w:cs="Times New Roman"/>
          <w:i/>
          <w:iCs/>
        </w:rPr>
        <w:t>is 100%,</w:t>
      </w:r>
      <w:r>
        <w:rPr>
          <w:rFonts w:ascii="Times New Roman" w:hAnsi="Times New Roman" w:cs="Times New Roman"/>
          <w:i/>
          <w:iCs/>
        </w:rPr>
        <w:t xml:space="preserve"> in most regions,</w:t>
      </w:r>
      <w:r w:rsidR="00B7031E" w:rsidRPr="00B7031E">
        <w:rPr>
          <w:rFonts w:ascii="Times New Roman" w:hAnsi="Times New Roman" w:cs="Times New Roman"/>
          <w:i/>
          <w:iCs/>
        </w:rPr>
        <w:t xml:space="preserve"> </w:t>
      </w:r>
      <w:r w:rsidR="00B7031E">
        <w:rPr>
          <w:rFonts w:ascii="Times New Roman" w:hAnsi="Times New Roman" w:cs="Times New Roman"/>
        </w:rPr>
        <w:t xml:space="preserve">and storage at scale does not exist today, and that would add more costs not currently evaluated in electricity markets.  </w:t>
      </w:r>
    </w:p>
    <w:p w14:paraId="5498FBB1" w14:textId="77777777" w:rsidR="00D06DAC" w:rsidRDefault="00D06DAC">
      <w:pPr>
        <w:rPr>
          <w:rFonts w:ascii="Times New Roman" w:hAnsi="Times New Roman" w:cs="Times New Roman"/>
        </w:rPr>
      </w:pPr>
      <w:r>
        <w:rPr>
          <w:rFonts w:ascii="Times New Roman" w:hAnsi="Times New Roman" w:cs="Times New Roman"/>
        </w:rPr>
        <w:br w:type="page"/>
      </w:r>
    </w:p>
    <w:p w14:paraId="48810173" w14:textId="77777777" w:rsidR="00BF2BED" w:rsidRDefault="00BF2BED">
      <w:pPr>
        <w:rPr>
          <w:rFonts w:ascii="Times New Roman" w:hAnsi="Times New Roman" w:cs="Times New Roman"/>
        </w:rPr>
      </w:pPr>
    </w:p>
    <w:p w14:paraId="6FCFBD89" w14:textId="53FA625F" w:rsidR="0084262C" w:rsidRPr="00901502" w:rsidRDefault="0084262C" w:rsidP="0084262C">
      <w:pPr>
        <w:rPr>
          <w:rFonts w:ascii="Times New Roman" w:hAnsi="Times New Roman" w:cs="Times New Roman"/>
          <w:b/>
          <w:bCs/>
        </w:rPr>
      </w:pPr>
      <w:r>
        <w:rPr>
          <w:rFonts w:ascii="Times New Roman" w:hAnsi="Times New Roman" w:cs="Times New Roman"/>
          <w:b/>
          <w:bCs/>
        </w:rPr>
        <w:t>2.</w:t>
      </w:r>
      <w:r w:rsidR="00F73485">
        <w:rPr>
          <w:rFonts w:ascii="Times New Roman" w:hAnsi="Times New Roman" w:cs="Times New Roman"/>
          <w:b/>
          <w:bCs/>
        </w:rPr>
        <w:t>3</w:t>
      </w:r>
      <w:r>
        <w:rPr>
          <w:rFonts w:ascii="Times New Roman" w:hAnsi="Times New Roman" w:cs="Times New Roman"/>
          <w:b/>
          <w:bCs/>
        </w:rPr>
        <w:t xml:space="preserve"> </w:t>
      </w:r>
      <w:r w:rsidRPr="00901502">
        <w:rPr>
          <w:rFonts w:ascii="Times New Roman" w:hAnsi="Times New Roman" w:cs="Times New Roman"/>
          <w:b/>
          <w:bCs/>
        </w:rPr>
        <w:t xml:space="preserve">Project Risk Framework for negotiating risk-sharing in Public-Private Partnerships </w:t>
      </w:r>
    </w:p>
    <w:p w14:paraId="492FFA82" w14:textId="621433FA" w:rsidR="00DC6C85" w:rsidRPr="00901502" w:rsidRDefault="00564FD7">
      <w:pPr>
        <w:rPr>
          <w:rFonts w:ascii="Times New Roman" w:hAnsi="Times New Roman" w:cs="Times New Roman"/>
        </w:rPr>
      </w:pPr>
      <w:r>
        <w:rPr>
          <w:rFonts w:ascii="Times New Roman" w:hAnsi="Times New Roman" w:cs="Times New Roman"/>
        </w:rPr>
        <w:t>F</w:t>
      </w:r>
      <w:r w:rsidR="0076285F" w:rsidRPr="00901502">
        <w:rPr>
          <w:rFonts w:ascii="Times New Roman" w:hAnsi="Times New Roman" w:cs="Times New Roman"/>
        </w:rPr>
        <w:t xml:space="preserve">or this paper, we adapted </w:t>
      </w:r>
      <w:r w:rsidR="00410F96">
        <w:rPr>
          <w:rFonts w:ascii="Times New Roman" w:hAnsi="Times New Roman" w:cs="Times New Roman"/>
        </w:rPr>
        <w:t>a</w:t>
      </w:r>
      <w:r w:rsidR="0076285F" w:rsidRPr="00901502">
        <w:rPr>
          <w:rFonts w:ascii="Times New Roman" w:hAnsi="Times New Roman" w:cs="Times New Roman"/>
        </w:rPr>
        <w:t xml:space="preserve"> basic project financing risk model into a Questionnaire for experts.</w:t>
      </w:r>
    </w:p>
    <w:p w14:paraId="091EF5C0" w14:textId="03E2B195" w:rsidR="0076285F" w:rsidRDefault="0076285F">
      <w:pPr>
        <w:rPr>
          <w:rFonts w:ascii="Times New Roman" w:hAnsi="Times New Roman" w:cs="Times New Roman"/>
        </w:rPr>
      </w:pPr>
      <w:r w:rsidRPr="00901502">
        <w:rPr>
          <w:rFonts w:ascii="Times New Roman" w:hAnsi="Times New Roman" w:cs="Times New Roman"/>
        </w:rPr>
        <w:t>Over the last</w:t>
      </w:r>
      <w:r w:rsidR="00410F96">
        <w:rPr>
          <w:rFonts w:ascii="Times New Roman" w:hAnsi="Times New Roman" w:cs="Times New Roman"/>
        </w:rPr>
        <w:t xml:space="preserve"> two</w:t>
      </w:r>
      <w:r w:rsidRPr="00901502">
        <w:rPr>
          <w:rFonts w:ascii="Times New Roman" w:hAnsi="Times New Roman" w:cs="Times New Roman"/>
        </w:rPr>
        <w:t xml:space="preserve"> year</w:t>
      </w:r>
      <w:r w:rsidR="00410F96">
        <w:rPr>
          <w:rFonts w:ascii="Times New Roman" w:hAnsi="Times New Roman" w:cs="Times New Roman"/>
        </w:rPr>
        <w:t>s</w:t>
      </w:r>
      <w:r w:rsidRPr="00901502">
        <w:rPr>
          <w:rFonts w:ascii="Times New Roman" w:hAnsi="Times New Roman" w:cs="Times New Roman"/>
        </w:rPr>
        <w:t>, we interviewed expert</w:t>
      </w:r>
      <w:r w:rsidR="00564FD7">
        <w:rPr>
          <w:rFonts w:ascii="Times New Roman" w:hAnsi="Times New Roman" w:cs="Times New Roman"/>
        </w:rPr>
        <w:t>s</w:t>
      </w:r>
      <w:r w:rsidRPr="00901502">
        <w:rPr>
          <w:rFonts w:ascii="Times New Roman" w:hAnsi="Times New Roman" w:cs="Times New Roman"/>
        </w:rPr>
        <w:t xml:space="preserve"> and executives in the nuclear industry from the US Nuclear Industry Council, policy-makers</w:t>
      </w:r>
      <w:r w:rsidR="00564FD7">
        <w:rPr>
          <w:rFonts w:ascii="Times New Roman" w:hAnsi="Times New Roman" w:cs="Times New Roman"/>
        </w:rPr>
        <w:t>,</w:t>
      </w:r>
      <w:r w:rsidRPr="00901502">
        <w:rPr>
          <w:rFonts w:ascii="Times New Roman" w:hAnsi="Times New Roman" w:cs="Times New Roman"/>
        </w:rPr>
        <w:t xml:space="preserve"> and other stake-holders knowledgeable in nuclear energy. </w:t>
      </w:r>
      <w:r w:rsidR="00410F96">
        <w:rPr>
          <w:rFonts w:ascii="Times New Roman" w:hAnsi="Times New Roman" w:cs="Times New Roman"/>
        </w:rPr>
        <w:t xml:space="preserve"> The basic timeline and staging of risks in three major areas enabled development of the questionnaire.</w:t>
      </w:r>
    </w:p>
    <w:p w14:paraId="158B0176" w14:textId="77777777" w:rsidR="00D06DAC" w:rsidRDefault="00D06DAC">
      <w:pPr>
        <w:rPr>
          <w:rFonts w:ascii="Times New Roman" w:hAnsi="Times New Roman" w:cs="Times New Roman"/>
        </w:rPr>
      </w:pPr>
    </w:p>
    <w:p w14:paraId="0634C817" w14:textId="0A63FE32" w:rsidR="00DC6C85" w:rsidRPr="00901502" w:rsidRDefault="0076285F">
      <w:pPr>
        <w:rPr>
          <w:rFonts w:ascii="Times New Roman" w:hAnsi="Times New Roman" w:cs="Times New Roman"/>
        </w:rPr>
      </w:pPr>
      <w:r w:rsidRPr="00901502">
        <w:rPr>
          <w:rFonts w:ascii="Times New Roman" w:hAnsi="Times New Roman" w:cs="Times New Roman"/>
        </w:rPr>
        <w:t>The questionnaire</w:t>
      </w:r>
      <w:r w:rsidR="006C7173">
        <w:rPr>
          <w:rFonts w:ascii="Times New Roman" w:hAnsi="Times New Roman" w:cs="Times New Roman"/>
        </w:rPr>
        <w:t xml:space="preserve"> (developed by author)</w:t>
      </w:r>
      <w:r w:rsidRPr="00901502">
        <w:rPr>
          <w:rFonts w:ascii="Times New Roman" w:hAnsi="Times New Roman" w:cs="Times New Roman"/>
        </w:rPr>
        <w:t xml:space="preserve"> </w:t>
      </w:r>
      <w:proofErr w:type="gramStart"/>
      <w:r w:rsidRPr="00901502">
        <w:rPr>
          <w:rFonts w:ascii="Times New Roman" w:hAnsi="Times New Roman" w:cs="Times New Roman"/>
        </w:rPr>
        <w:t>is mapped to</w:t>
      </w:r>
      <w:proofErr w:type="gramEnd"/>
      <w:r w:rsidRPr="00901502">
        <w:rPr>
          <w:rFonts w:ascii="Times New Roman" w:hAnsi="Times New Roman" w:cs="Times New Roman"/>
        </w:rPr>
        <w:t xml:space="preserve"> 34 risks </w:t>
      </w:r>
      <w:r w:rsidR="006C7173">
        <w:rPr>
          <w:rFonts w:ascii="Times New Roman" w:hAnsi="Times New Roman" w:cs="Times New Roman"/>
        </w:rPr>
        <w:t>related to financing</w:t>
      </w:r>
      <w:r w:rsidRPr="00901502">
        <w:rPr>
          <w:rFonts w:ascii="Times New Roman" w:hAnsi="Times New Roman" w:cs="Times New Roman"/>
        </w:rPr>
        <w:t xml:space="preserve"> nuclear SMR projects.  </w:t>
      </w:r>
      <w:r w:rsidRPr="00901502">
        <w:rPr>
          <w:rFonts w:ascii="Times New Roman" w:hAnsi="Times New Roman" w:cs="Times New Roman"/>
        </w:rPr>
        <w:br/>
        <w:t xml:space="preserve">This approach is adapted from </w:t>
      </w:r>
      <w:r w:rsidR="00564FD7">
        <w:rPr>
          <w:rFonts w:ascii="Times New Roman" w:hAnsi="Times New Roman" w:cs="Times New Roman"/>
        </w:rPr>
        <w:t>author’s</w:t>
      </w:r>
      <w:r w:rsidRPr="00901502">
        <w:rPr>
          <w:rFonts w:ascii="Times New Roman" w:hAnsi="Times New Roman" w:cs="Times New Roman"/>
        </w:rPr>
        <w:t xml:space="preserve"> experience (</w:t>
      </w:r>
      <w:r w:rsidR="006C7173">
        <w:rPr>
          <w:rFonts w:ascii="Times New Roman" w:hAnsi="Times New Roman" w:cs="Times New Roman"/>
        </w:rPr>
        <w:t xml:space="preserve">ADPaterson, </w:t>
      </w:r>
      <w:r w:rsidRPr="00901502">
        <w:rPr>
          <w:rFonts w:ascii="Times New Roman" w:hAnsi="Times New Roman" w:cs="Times New Roman"/>
        </w:rPr>
        <w:t xml:space="preserve">2007-2012) in the </w:t>
      </w:r>
      <w:r w:rsidR="00564FD7">
        <w:rPr>
          <w:rFonts w:ascii="Times New Roman" w:hAnsi="Times New Roman" w:cs="Times New Roman"/>
        </w:rPr>
        <w:t xml:space="preserve">USA </w:t>
      </w:r>
      <w:r w:rsidR="00564FD7" w:rsidRPr="00901502">
        <w:rPr>
          <w:rFonts w:ascii="Times New Roman" w:hAnsi="Times New Roman" w:cs="Times New Roman"/>
        </w:rPr>
        <w:t>De</w:t>
      </w:r>
      <w:r w:rsidR="00564FD7">
        <w:rPr>
          <w:rFonts w:ascii="Times New Roman" w:hAnsi="Times New Roman" w:cs="Times New Roman"/>
        </w:rPr>
        <w:t>partment</w:t>
      </w:r>
      <w:r w:rsidR="00564FD7" w:rsidRPr="00901502">
        <w:rPr>
          <w:rFonts w:ascii="Times New Roman" w:hAnsi="Times New Roman" w:cs="Times New Roman"/>
        </w:rPr>
        <w:t xml:space="preserve"> of Energy </w:t>
      </w:r>
      <w:r w:rsidR="00564FD7">
        <w:rPr>
          <w:rFonts w:ascii="Times New Roman" w:hAnsi="Times New Roman" w:cs="Times New Roman"/>
        </w:rPr>
        <w:t>(</w:t>
      </w:r>
      <w:r w:rsidRPr="00901502">
        <w:rPr>
          <w:rFonts w:ascii="Times New Roman" w:hAnsi="Times New Roman" w:cs="Times New Roman"/>
        </w:rPr>
        <w:t>DOE</w:t>
      </w:r>
      <w:r w:rsidR="00564FD7">
        <w:rPr>
          <w:rFonts w:ascii="Times New Roman" w:hAnsi="Times New Roman" w:cs="Times New Roman"/>
        </w:rPr>
        <w:t>)</w:t>
      </w:r>
      <w:r w:rsidRPr="00901502">
        <w:rPr>
          <w:rFonts w:ascii="Times New Roman" w:hAnsi="Times New Roman" w:cs="Times New Roman"/>
        </w:rPr>
        <w:t xml:space="preserve"> Loan Program, and work on the </w:t>
      </w:r>
      <w:r w:rsidR="009001F4" w:rsidRPr="00901502">
        <w:rPr>
          <w:rFonts w:ascii="Times New Roman" w:hAnsi="Times New Roman" w:cs="Times New Roman"/>
        </w:rPr>
        <w:t xml:space="preserve">“Business Case for New Nuclear Power” conducted at DOE.  </w:t>
      </w:r>
    </w:p>
    <w:p w14:paraId="75ACCB7C" w14:textId="77777777" w:rsidR="00D06DAC" w:rsidRDefault="00D06DAC">
      <w:pPr>
        <w:rPr>
          <w:rFonts w:ascii="Times New Roman" w:hAnsi="Times New Roman" w:cs="Times New Roman"/>
        </w:rPr>
      </w:pPr>
    </w:p>
    <w:p w14:paraId="4C3BBE0C" w14:textId="3AC79834" w:rsidR="00B66D6C" w:rsidRPr="00901502" w:rsidRDefault="00B66D6C" w:rsidP="00B66D6C">
      <w:pPr>
        <w:rPr>
          <w:rFonts w:ascii="Times New Roman" w:hAnsi="Times New Roman" w:cs="Times New Roman"/>
        </w:rPr>
      </w:pPr>
      <w:r w:rsidRPr="00901502">
        <w:rPr>
          <w:rFonts w:ascii="Times New Roman" w:hAnsi="Times New Roman" w:cs="Times New Roman"/>
        </w:rPr>
        <w:t>The numbers in circles below depict the nexus of each of the specific risks surveyed in the questionnaire grouped in the three primary areas of risk</w:t>
      </w:r>
      <w:proofErr w:type="gramStart"/>
      <w:r w:rsidRPr="00BF2BED">
        <w:rPr>
          <w:rFonts w:ascii="Times New Roman" w:hAnsi="Times New Roman" w:cs="Times New Roman"/>
        </w:rPr>
        <w:t xml:space="preserve">:  </w:t>
      </w:r>
      <w:r w:rsidRPr="00BF2BED">
        <w:rPr>
          <w:rFonts w:ascii="Times New Roman" w:hAnsi="Times New Roman" w:cs="Times New Roman"/>
          <w:color w:val="009900"/>
        </w:rPr>
        <w:t>(</w:t>
      </w:r>
      <w:proofErr w:type="gramEnd"/>
      <w:r w:rsidRPr="00BF2BED">
        <w:rPr>
          <w:rFonts w:ascii="Times New Roman" w:hAnsi="Times New Roman" w:cs="Times New Roman"/>
          <w:color w:val="009900"/>
        </w:rPr>
        <w:t>A) Technical</w:t>
      </w:r>
      <w:r w:rsidR="00410F96">
        <w:rPr>
          <w:rFonts w:ascii="Times New Roman" w:hAnsi="Times New Roman" w:cs="Times New Roman"/>
          <w:color w:val="009900"/>
        </w:rPr>
        <w:t xml:space="preserve"> Risks</w:t>
      </w:r>
      <w:r w:rsidRPr="00901502">
        <w:rPr>
          <w:rFonts w:ascii="Times New Roman" w:hAnsi="Times New Roman" w:cs="Times New Roman"/>
        </w:rPr>
        <w:t xml:space="preserve"> (</w:t>
      </w:r>
      <w:r w:rsidR="00410F96">
        <w:rPr>
          <w:rFonts w:ascii="Times New Roman" w:hAnsi="Times New Roman" w:cs="Times New Roman"/>
        </w:rPr>
        <w:t xml:space="preserve">In green circles, </w:t>
      </w:r>
      <w:r w:rsidRPr="00901502">
        <w:rPr>
          <w:rFonts w:ascii="Times New Roman" w:hAnsi="Times New Roman" w:cs="Times New Roman"/>
        </w:rPr>
        <w:t xml:space="preserve"># 1 to 10); </w:t>
      </w:r>
      <w:r w:rsidRPr="00901502">
        <w:rPr>
          <w:rFonts w:ascii="Times New Roman" w:hAnsi="Times New Roman" w:cs="Times New Roman"/>
          <w:color w:val="0070C0"/>
        </w:rPr>
        <w:t>(B) Regulatory and Policy</w:t>
      </w:r>
      <w:r w:rsidR="00410F96">
        <w:rPr>
          <w:rFonts w:ascii="Times New Roman" w:hAnsi="Times New Roman" w:cs="Times New Roman"/>
          <w:color w:val="0070C0"/>
        </w:rPr>
        <w:t xml:space="preserve"> Risks</w:t>
      </w:r>
      <w:r w:rsidRPr="00901502">
        <w:rPr>
          <w:rFonts w:ascii="Times New Roman" w:hAnsi="Times New Roman" w:cs="Times New Roman"/>
        </w:rPr>
        <w:t xml:space="preserve"> (#11 to 20</w:t>
      </w:r>
      <w:r w:rsidR="00410F96">
        <w:rPr>
          <w:rFonts w:ascii="Times New Roman" w:hAnsi="Times New Roman" w:cs="Times New Roman"/>
        </w:rPr>
        <w:t xml:space="preserve"> in blue</w:t>
      </w:r>
      <w:r w:rsidRPr="00901502">
        <w:rPr>
          <w:rFonts w:ascii="Times New Roman" w:hAnsi="Times New Roman" w:cs="Times New Roman"/>
        </w:rPr>
        <w:t xml:space="preserve">); and </w:t>
      </w:r>
      <w:r w:rsidRPr="00901502">
        <w:rPr>
          <w:rFonts w:ascii="Times New Roman" w:hAnsi="Times New Roman" w:cs="Times New Roman"/>
          <w:color w:val="C45911" w:themeColor="accent2" w:themeShade="BF"/>
        </w:rPr>
        <w:t>(C) Market and Finance</w:t>
      </w:r>
      <w:r w:rsidR="00410F96">
        <w:rPr>
          <w:rFonts w:ascii="Times New Roman" w:hAnsi="Times New Roman" w:cs="Times New Roman"/>
          <w:color w:val="C45911" w:themeColor="accent2" w:themeShade="BF"/>
        </w:rPr>
        <w:t xml:space="preserve"> Risks</w:t>
      </w:r>
      <w:r w:rsidRPr="00901502">
        <w:rPr>
          <w:rFonts w:ascii="Times New Roman" w:hAnsi="Times New Roman" w:cs="Times New Roman"/>
        </w:rPr>
        <w:t xml:space="preserve"> (#21 to 34</w:t>
      </w:r>
      <w:r w:rsidR="00410F96">
        <w:rPr>
          <w:rFonts w:ascii="Times New Roman" w:hAnsi="Times New Roman" w:cs="Times New Roman"/>
        </w:rPr>
        <w:t xml:space="preserve"> in rose hue</w:t>
      </w:r>
      <w:r w:rsidRPr="00901502">
        <w:rPr>
          <w:rFonts w:ascii="Times New Roman" w:hAnsi="Times New Roman" w:cs="Times New Roman"/>
        </w:rPr>
        <w:t xml:space="preserve">).  </w:t>
      </w:r>
      <w:r w:rsidR="00410F96">
        <w:rPr>
          <w:rFonts w:ascii="Times New Roman" w:hAnsi="Times New Roman" w:cs="Times New Roman"/>
        </w:rPr>
        <w:br/>
      </w:r>
      <w:r w:rsidRPr="00901502">
        <w:rPr>
          <w:rFonts w:ascii="Times New Roman" w:hAnsi="Times New Roman" w:cs="Times New Roman"/>
        </w:rPr>
        <w:t>To</w:t>
      </w:r>
      <w:r>
        <w:rPr>
          <w:rFonts w:ascii="Times New Roman" w:hAnsi="Times New Roman" w:cs="Times New Roman"/>
        </w:rPr>
        <w:t xml:space="preserve"> </w:t>
      </w:r>
      <w:r w:rsidRPr="00901502">
        <w:rPr>
          <w:rFonts w:ascii="Times New Roman" w:hAnsi="Times New Roman" w:cs="Times New Roman"/>
        </w:rPr>
        <w:t xml:space="preserve">delineate the critical risks associated with Nuclear SMR Projects.   The critical risks (1 to 34 in the circled numbers) are shown where they occur relative to the project as a market force (e.g., natural gas prices, or interest rates) or as performance by a key actor (e.g., construction by the EPC Contractor, or regulatory agency, or state agency).   </w:t>
      </w:r>
    </w:p>
    <w:p w14:paraId="321307F1" w14:textId="77777777" w:rsidR="0084262C" w:rsidRPr="00901502" w:rsidRDefault="0084262C" w:rsidP="00B66D6C">
      <w:pPr>
        <w:rPr>
          <w:rFonts w:ascii="Times New Roman" w:hAnsi="Times New Roman" w:cs="Times New Roman"/>
        </w:rPr>
      </w:pPr>
    </w:p>
    <w:p w14:paraId="52E5C175" w14:textId="77777777" w:rsidR="00B66D6C" w:rsidRPr="00901502" w:rsidRDefault="00B66D6C" w:rsidP="00B66D6C">
      <w:pPr>
        <w:jc w:val="center"/>
        <w:rPr>
          <w:rFonts w:ascii="Times New Roman" w:hAnsi="Times New Roman" w:cs="Times New Roman"/>
        </w:rPr>
      </w:pPr>
      <w:r w:rsidRPr="00901502">
        <w:rPr>
          <w:rFonts w:ascii="Times New Roman" w:hAnsi="Times New Roman" w:cs="Times New Roman"/>
          <w:noProof/>
        </w:rPr>
        <w:drawing>
          <wp:inline distT="0" distB="0" distL="0" distR="0" wp14:anchorId="7EEF717A" wp14:editId="2AE84BD4">
            <wp:extent cx="5943600" cy="3721608"/>
            <wp:effectExtent l="38100" t="38100" r="38100" b="31750"/>
            <wp:docPr id="796350561" name="Picture 1"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50561" name="Picture 1" descr="A diagram of a project&#10;&#10;Description automatically generated"/>
                    <pic:cNvPicPr/>
                  </pic:nvPicPr>
                  <pic:blipFill>
                    <a:blip r:embed="rId10"/>
                    <a:stretch>
                      <a:fillRect/>
                    </a:stretch>
                  </pic:blipFill>
                  <pic:spPr>
                    <a:xfrm>
                      <a:off x="0" y="0"/>
                      <a:ext cx="5943600" cy="3721608"/>
                    </a:xfrm>
                    <a:prstGeom prst="rect">
                      <a:avLst/>
                    </a:prstGeom>
                    <a:ln w="38100">
                      <a:solidFill>
                        <a:schemeClr val="tx1"/>
                      </a:solidFill>
                    </a:ln>
                  </pic:spPr>
                </pic:pic>
              </a:graphicData>
            </a:graphic>
          </wp:inline>
        </w:drawing>
      </w:r>
    </w:p>
    <w:p w14:paraId="533B98D1" w14:textId="3AAFCF49" w:rsidR="00B66D6C" w:rsidRPr="00FC4907" w:rsidRDefault="00B66D6C" w:rsidP="00B66D6C">
      <w:pPr>
        <w:rPr>
          <w:rFonts w:ascii="Times New Roman" w:hAnsi="Times New Roman" w:cs="Times New Roman"/>
          <w:b/>
          <w:bCs/>
          <w:sz w:val="20"/>
          <w:szCs w:val="20"/>
        </w:rPr>
      </w:pPr>
      <w:r w:rsidRPr="00FC4907">
        <w:rPr>
          <w:rFonts w:ascii="Times New Roman" w:hAnsi="Times New Roman" w:cs="Times New Roman"/>
          <w:b/>
          <w:bCs/>
          <w:sz w:val="20"/>
          <w:szCs w:val="20"/>
        </w:rPr>
        <w:t xml:space="preserve">Source:  </w:t>
      </w:r>
      <w:r w:rsidR="00FC4907" w:rsidRPr="00FC4907">
        <w:rPr>
          <w:rFonts w:ascii="Times New Roman" w:hAnsi="Times New Roman" w:cs="Times New Roman"/>
          <w:b/>
          <w:bCs/>
          <w:sz w:val="20"/>
          <w:szCs w:val="20"/>
        </w:rPr>
        <w:t xml:space="preserve">Project </w:t>
      </w:r>
      <w:r w:rsidRPr="00FC4907">
        <w:rPr>
          <w:rFonts w:ascii="Times New Roman" w:hAnsi="Times New Roman" w:cs="Times New Roman"/>
          <w:b/>
          <w:bCs/>
          <w:sz w:val="20"/>
          <w:szCs w:val="20"/>
        </w:rPr>
        <w:t xml:space="preserve">Diagram by author (ADPaterson) for IEA meeting, Nov. 2009, based on work at US DOE. </w:t>
      </w:r>
    </w:p>
    <w:p w14:paraId="306278AC" w14:textId="77777777" w:rsidR="00B66D6C" w:rsidRPr="00901502" w:rsidRDefault="00B66D6C" w:rsidP="00B66D6C">
      <w:pPr>
        <w:rPr>
          <w:rFonts w:ascii="Times New Roman" w:hAnsi="Times New Roman" w:cs="Times New Roman"/>
        </w:rPr>
      </w:pPr>
    </w:p>
    <w:p w14:paraId="1626CA00" w14:textId="3E06C471" w:rsidR="00FC4907" w:rsidRPr="00901502" w:rsidRDefault="00FC4907" w:rsidP="00FC4907">
      <w:pPr>
        <w:rPr>
          <w:rFonts w:ascii="Times New Roman" w:hAnsi="Times New Roman" w:cs="Times New Roman"/>
        </w:rPr>
      </w:pPr>
      <w:r w:rsidRPr="00901502">
        <w:rPr>
          <w:rFonts w:ascii="Times New Roman" w:hAnsi="Times New Roman" w:cs="Times New Roman"/>
        </w:rPr>
        <w:t>Those risks based on this project analysis were then surveyed among selected experts</w:t>
      </w:r>
      <w:r>
        <w:rPr>
          <w:rFonts w:ascii="Times New Roman" w:hAnsi="Times New Roman" w:cs="Times New Roman"/>
        </w:rPr>
        <w:t xml:space="preserve"> (See Questionnaire with the same 34 risks depicted in the project diagram above</w:t>
      </w:r>
      <w:r w:rsidRPr="00901502">
        <w:rPr>
          <w:rFonts w:ascii="Times New Roman" w:hAnsi="Times New Roman" w:cs="Times New Roman"/>
        </w:rPr>
        <w:t xml:space="preserve">.  A table of significant risks </w:t>
      </w:r>
      <w:r>
        <w:rPr>
          <w:rFonts w:ascii="Times New Roman" w:hAnsi="Times New Roman" w:cs="Times New Roman"/>
        </w:rPr>
        <w:t xml:space="preserve">ratings from the experts surveyed </w:t>
      </w:r>
      <w:r w:rsidRPr="00901502">
        <w:rPr>
          <w:rFonts w:ascii="Times New Roman" w:hAnsi="Times New Roman" w:cs="Times New Roman"/>
        </w:rPr>
        <w:t xml:space="preserve">follows below.  </w:t>
      </w:r>
    </w:p>
    <w:p w14:paraId="6F1CD0FD" w14:textId="77777777" w:rsidR="0084262C" w:rsidRDefault="0084262C">
      <w:pPr>
        <w:rPr>
          <w:rFonts w:ascii="Times New Roman" w:hAnsi="Times New Roman" w:cs="Times New Roman"/>
        </w:rPr>
      </w:pPr>
      <w:r>
        <w:rPr>
          <w:rFonts w:ascii="Times New Roman" w:hAnsi="Times New Roman" w:cs="Times New Roman"/>
        </w:rPr>
        <w:br w:type="page"/>
      </w:r>
    </w:p>
    <w:p w14:paraId="1FF3D8F8" w14:textId="0B63F954" w:rsidR="00F73485" w:rsidRDefault="00410F96">
      <w:pPr>
        <w:rPr>
          <w:rFonts w:ascii="Times New Roman" w:hAnsi="Times New Roman" w:cs="Times New Roman"/>
        </w:rPr>
      </w:pPr>
      <w:r>
        <w:rPr>
          <w:rFonts w:ascii="Times New Roman" w:hAnsi="Times New Roman" w:cs="Times New Roman"/>
        </w:rPr>
        <w:lastRenderedPageBreak/>
        <w:t>Sample i</w:t>
      </w:r>
      <w:r w:rsidR="00B66D6C">
        <w:rPr>
          <w:rFonts w:ascii="Times New Roman" w:hAnsi="Times New Roman" w:cs="Times New Roman"/>
        </w:rPr>
        <w:t>nterview qu</w:t>
      </w:r>
      <w:r>
        <w:rPr>
          <w:rFonts w:ascii="Times New Roman" w:hAnsi="Times New Roman" w:cs="Times New Roman"/>
        </w:rPr>
        <w:t>es</w:t>
      </w:r>
      <w:r w:rsidR="00B66D6C">
        <w:rPr>
          <w:rFonts w:ascii="Times New Roman" w:hAnsi="Times New Roman" w:cs="Times New Roman"/>
        </w:rPr>
        <w:t xml:space="preserve">tionnaire </w:t>
      </w:r>
      <w:r>
        <w:rPr>
          <w:rFonts w:ascii="Times New Roman" w:hAnsi="Times New Roman" w:cs="Times New Roman"/>
        </w:rPr>
        <w:t xml:space="preserve">conducted </w:t>
      </w:r>
      <w:r w:rsidR="00B66D6C">
        <w:rPr>
          <w:rFonts w:ascii="Times New Roman" w:hAnsi="Times New Roman" w:cs="Times New Roman"/>
        </w:rPr>
        <w:t xml:space="preserve">with </w:t>
      </w:r>
      <w:r>
        <w:rPr>
          <w:rFonts w:ascii="Times New Roman" w:hAnsi="Times New Roman" w:cs="Times New Roman"/>
        </w:rPr>
        <w:t xml:space="preserve">20 </w:t>
      </w:r>
      <w:r w:rsidR="00B66D6C">
        <w:rPr>
          <w:rFonts w:ascii="Times New Roman" w:hAnsi="Times New Roman" w:cs="Times New Roman"/>
        </w:rPr>
        <w:t xml:space="preserve">experts </w:t>
      </w:r>
      <w:r>
        <w:rPr>
          <w:rFonts w:ascii="Times New Roman" w:hAnsi="Times New Roman" w:cs="Times New Roman"/>
        </w:rPr>
        <w:t>(2022-2023)</w:t>
      </w:r>
      <w:r w:rsidR="00FC4907">
        <w:rPr>
          <w:rFonts w:ascii="Times New Roman" w:hAnsi="Times New Roman" w:cs="Times New Roman"/>
        </w:rPr>
        <w:t xml:space="preserve"> for this paper</w:t>
      </w:r>
      <w:r>
        <w:rPr>
          <w:rFonts w:ascii="Times New Roman" w:hAnsi="Times New Roman" w:cs="Times New Roman"/>
        </w:rPr>
        <w:t>.</w:t>
      </w:r>
      <w:r w:rsidR="00F73485">
        <w:rPr>
          <w:rFonts w:ascii="Times New Roman" w:hAnsi="Times New Roman" w:cs="Times New Roman"/>
        </w:rPr>
        <w:t xml:space="preserve">  </w:t>
      </w:r>
    </w:p>
    <w:p w14:paraId="20E4D4A0" w14:textId="0DF819D0" w:rsidR="00B66D6C" w:rsidRDefault="00F73485">
      <w:pPr>
        <w:rPr>
          <w:rFonts w:ascii="Times New Roman" w:hAnsi="Times New Roman" w:cs="Times New Roman"/>
        </w:rPr>
      </w:pPr>
      <w:r>
        <w:rPr>
          <w:rFonts w:ascii="Times New Roman" w:hAnsi="Times New Roman" w:cs="Times New Roman"/>
        </w:rPr>
        <w:t xml:space="preserve">[Matches </w:t>
      </w:r>
      <w:r w:rsidR="00FC4907">
        <w:rPr>
          <w:rFonts w:ascii="Times New Roman" w:hAnsi="Times New Roman" w:cs="Times New Roman"/>
        </w:rPr>
        <w:t>project</w:t>
      </w:r>
      <w:r>
        <w:rPr>
          <w:rFonts w:ascii="Times New Roman" w:hAnsi="Times New Roman" w:cs="Times New Roman"/>
        </w:rPr>
        <w:t xml:space="preserve"> diagram</w:t>
      </w:r>
      <w:r w:rsidR="00FC4907">
        <w:rPr>
          <w:rFonts w:ascii="Times New Roman" w:hAnsi="Times New Roman" w:cs="Times New Roman"/>
        </w:rPr>
        <w:t xml:space="preserve"> </w:t>
      </w:r>
      <w:r w:rsidR="00FC4907">
        <w:rPr>
          <w:rFonts w:ascii="Times New Roman" w:hAnsi="Times New Roman" w:cs="Times New Roman"/>
        </w:rPr>
        <w:t>on previous page</w:t>
      </w:r>
      <w:r>
        <w:rPr>
          <w:rFonts w:ascii="Times New Roman" w:hAnsi="Times New Roman" w:cs="Times New Roman"/>
        </w:rPr>
        <w:t xml:space="preserve"> (34 designated risk points in project)]</w:t>
      </w:r>
    </w:p>
    <w:p w14:paraId="467EB85B" w14:textId="77777777" w:rsidR="00A40D8F" w:rsidRPr="00901502" w:rsidRDefault="00A40D8F">
      <w:pPr>
        <w:rPr>
          <w:rFonts w:ascii="Times New Roman" w:hAnsi="Times New Roman" w:cs="Times New Roman"/>
        </w:rPr>
      </w:pPr>
    </w:p>
    <w:p w14:paraId="2290C69B" w14:textId="12B22E86" w:rsidR="00B66D6C" w:rsidRDefault="00B66D6C">
      <w:pPr>
        <w:rPr>
          <w:rFonts w:ascii="Times New Roman" w:hAnsi="Times New Roman" w:cs="Times New Roman"/>
          <w:b/>
          <w:bCs/>
        </w:rPr>
      </w:pPr>
      <w:r w:rsidRPr="00B66D6C">
        <w:rPr>
          <w:noProof/>
        </w:rPr>
        <w:drawing>
          <wp:inline distT="0" distB="0" distL="0" distR="0" wp14:anchorId="5A10ED2F" wp14:editId="05267D45">
            <wp:extent cx="5486400" cy="7562850"/>
            <wp:effectExtent l="19050" t="19050" r="19050" b="19050"/>
            <wp:docPr id="1084551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7562850"/>
                    </a:xfrm>
                    <a:prstGeom prst="rect">
                      <a:avLst/>
                    </a:prstGeom>
                    <a:noFill/>
                    <a:ln>
                      <a:solidFill>
                        <a:srgbClr val="0070C0"/>
                      </a:solidFill>
                    </a:ln>
                  </pic:spPr>
                </pic:pic>
              </a:graphicData>
            </a:graphic>
          </wp:inline>
        </w:drawing>
      </w:r>
      <w:r>
        <w:rPr>
          <w:rFonts w:ascii="Times New Roman" w:hAnsi="Times New Roman" w:cs="Times New Roman"/>
          <w:b/>
          <w:bCs/>
        </w:rPr>
        <w:br w:type="page"/>
      </w:r>
    </w:p>
    <w:p w14:paraId="68A0A9E8" w14:textId="6C2783F0" w:rsidR="00DC6C85" w:rsidRPr="00901502" w:rsidRDefault="006C7173">
      <w:pPr>
        <w:rPr>
          <w:rFonts w:ascii="Times New Roman" w:hAnsi="Times New Roman" w:cs="Times New Roman"/>
          <w:b/>
          <w:bCs/>
        </w:rPr>
      </w:pPr>
      <w:r>
        <w:rPr>
          <w:rFonts w:ascii="Times New Roman" w:hAnsi="Times New Roman" w:cs="Times New Roman"/>
          <w:b/>
          <w:bCs/>
        </w:rPr>
        <w:lastRenderedPageBreak/>
        <w:t>2.</w:t>
      </w:r>
      <w:r w:rsidR="00F73485">
        <w:rPr>
          <w:rFonts w:ascii="Times New Roman" w:hAnsi="Times New Roman" w:cs="Times New Roman"/>
          <w:b/>
          <w:bCs/>
        </w:rPr>
        <w:t>4</w:t>
      </w:r>
      <w:r>
        <w:rPr>
          <w:rFonts w:ascii="Times New Roman" w:hAnsi="Times New Roman" w:cs="Times New Roman"/>
          <w:b/>
          <w:bCs/>
        </w:rPr>
        <w:t xml:space="preserve"> </w:t>
      </w:r>
      <w:r w:rsidR="009001F4" w:rsidRPr="00901502">
        <w:rPr>
          <w:rFonts w:ascii="Times New Roman" w:hAnsi="Times New Roman" w:cs="Times New Roman"/>
          <w:b/>
          <w:bCs/>
        </w:rPr>
        <w:t xml:space="preserve">Highest and Significant risks from Expert Surveys </w:t>
      </w:r>
      <w:r w:rsidR="00A40D8F" w:rsidRPr="00901502">
        <w:rPr>
          <w:rFonts w:ascii="Times New Roman" w:hAnsi="Times New Roman" w:cs="Times New Roman"/>
          <w:b/>
          <w:bCs/>
        </w:rPr>
        <w:t xml:space="preserve">(2022-2023) </w:t>
      </w:r>
    </w:p>
    <w:p w14:paraId="1721C7BF" w14:textId="77777777" w:rsidR="00410F96" w:rsidRDefault="009001F4">
      <w:pPr>
        <w:rPr>
          <w:rFonts w:ascii="Times New Roman" w:hAnsi="Times New Roman" w:cs="Times New Roman"/>
        </w:rPr>
      </w:pPr>
      <w:r w:rsidRPr="00901502">
        <w:rPr>
          <w:rFonts w:ascii="Times New Roman" w:hAnsi="Times New Roman" w:cs="Times New Roman"/>
        </w:rPr>
        <w:t>Based on 20 expert interviews and ratings</w:t>
      </w:r>
      <w:r w:rsidR="005C27DA">
        <w:rPr>
          <w:rFonts w:ascii="Times New Roman" w:hAnsi="Times New Roman" w:cs="Times New Roman"/>
        </w:rPr>
        <w:t xml:space="preserve"> in the United States</w:t>
      </w:r>
      <w:r w:rsidRPr="00901502">
        <w:rPr>
          <w:rFonts w:ascii="Times New Roman" w:hAnsi="Times New Roman" w:cs="Times New Roman"/>
        </w:rPr>
        <w:t xml:space="preserve">, we </w:t>
      </w:r>
      <w:r w:rsidR="005C27DA">
        <w:rPr>
          <w:rFonts w:ascii="Times New Roman" w:hAnsi="Times New Roman" w:cs="Times New Roman"/>
        </w:rPr>
        <w:t xml:space="preserve">determined </w:t>
      </w:r>
      <w:r w:rsidRPr="00901502">
        <w:rPr>
          <w:rFonts w:ascii="Times New Roman" w:hAnsi="Times New Roman" w:cs="Times New Roman"/>
        </w:rPr>
        <w:t xml:space="preserve">the major risks to address in financing </w:t>
      </w:r>
      <w:r w:rsidR="00A70389">
        <w:rPr>
          <w:rFonts w:ascii="Times New Roman" w:hAnsi="Times New Roman" w:cs="Times New Roman"/>
        </w:rPr>
        <w:t xml:space="preserve">SMR projects </w:t>
      </w:r>
      <w:r w:rsidR="00A70389" w:rsidRPr="00901502">
        <w:rPr>
          <w:rFonts w:ascii="Times New Roman" w:hAnsi="Times New Roman" w:cs="Times New Roman"/>
        </w:rPr>
        <w:t>and with policy measures</w:t>
      </w:r>
      <w:r w:rsidRPr="00901502">
        <w:rPr>
          <w:rFonts w:ascii="Times New Roman" w:hAnsi="Times New Roman" w:cs="Times New Roman"/>
        </w:rPr>
        <w:t xml:space="preserve"> – such as incentives or subsidies for market externalities.  </w:t>
      </w:r>
    </w:p>
    <w:p w14:paraId="6265D4C1" w14:textId="1081DD14" w:rsidR="00690F67" w:rsidRDefault="00410F96">
      <w:pPr>
        <w:rPr>
          <w:rFonts w:ascii="Times New Roman" w:hAnsi="Times New Roman" w:cs="Times New Roman"/>
        </w:rPr>
      </w:pPr>
      <w:r w:rsidRPr="00410F96">
        <w:rPr>
          <w:rFonts w:ascii="Times New Roman" w:hAnsi="Times New Roman" w:cs="Times New Roman"/>
        </w:rPr>
        <w:t xml:space="preserve">Highest risks </w:t>
      </w:r>
      <w:proofErr w:type="gramStart"/>
      <w:r w:rsidRPr="00410F96">
        <w:rPr>
          <w:rFonts w:ascii="Times New Roman" w:hAnsi="Times New Roman" w:cs="Times New Roman"/>
        </w:rPr>
        <w:t>are have</w:t>
      </w:r>
      <w:proofErr w:type="gramEnd"/>
      <w:r w:rsidRPr="00410F96">
        <w:rPr>
          <w:rFonts w:ascii="Times New Roman" w:hAnsi="Times New Roman" w:cs="Times New Roman"/>
        </w:rPr>
        <w:t xml:space="preserve"> red font in </w:t>
      </w:r>
      <w:proofErr w:type="spellStart"/>
      <w:r w:rsidRPr="00410F96">
        <w:rPr>
          <w:rFonts w:ascii="Times New Roman" w:hAnsi="Times New Roman" w:cs="Times New Roman"/>
        </w:rPr>
        <w:t>AxB</w:t>
      </w:r>
      <w:proofErr w:type="spellEnd"/>
      <w:r w:rsidRPr="00410F96">
        <w:rPr>
          <w:rFonts w:ascii="Times New Roman" w:hAnsi="Times New Roman" w:cs="Times New Roman"/>
        </w:rPr>
        <w:t xml:space="preserve"> rating.</w:t>
      </w:r>
      <w:r>
        <w:rPr>
          <w:rFonts w:ascii="Times New Roman" w:hAnsi="Times New Roman" w:cs="Times New Roman"/>
        </w:rPr>
        <w:t xml:space="preserve">   </w:t>
      </w:r>
      <w:r w:rsidR="009001F4" w:rsidRPr="00901502">
        <w:rPr>
          <w:rFonts w:ascii="Times New Roman" w:hAnsi="Times New Roman" w:cs="Times New Roman"/>
        </w:rPr>
        <w:t xml:space="preserve">More so in the USA compared to Europe, carbon emissions savings are </w:t>
      </w:r>
      <w:r w:rsidR="009001F4" w:rsidRPr="00901502">
        <w:rPr>
          <w:rFonts w:ascii="Times New Roman" w:hAnsi="Times New Roman" w:cs="Times New Roman"/>
          <w:u w:val="single"/>
        </w:rPr>
        <w:t>not</w:t>
      </w:r>
      <w:r w:rsidR="009001F4" w:rsidRPr="00901502">
        <w:rPr>
          <w:rFonts w:ascii="Times New Roman" w:hAnsi="Times New Roman" w:cs="Times New Roman"/>
        </w:rPr>
        <w:t xml:space="preserve"> rewarded in electricity rates</w:t>
      </w:r>
      <w:r w:rsidR="00A70389">
        <w:rPr>
          <w:rFonts w:ascii="Times New Roman" w:hAnsi="Times New Roman" w:cs="Times New Roman"/>
        </w:rPr>
        <w:t xml:space="preserve"> -- n</w:t>
      </w:r>
      <w:r w:rsidR="009001F4" w:rsidRPr="00901502">
        <w:rPr>
          <w:rFonts w:ascii="Times New Roman" w:hAnsi="Times New Roman" w:cs="Times New Roman"/>
        </w:rPr>
        <w:t>or is steady, dispatchable power, compared to</w:t>
      </w:r>
      <w:r>
        <w:rPr>
          <w:rFonts w:ascii="Times New Roman" w:hAnsi="Times New Roman" w:cs="Times New Roman"/>
        </w:rPr>
        <w:t xml:space="preserve"> intermittent</w:t>
      </w:r>
      <w:r w:rsidR="009001F4" w:rsidRPr="00901502">
        <w:rPr>
          <w:rFonts w:ascii="Times New Roman" w:hAnsi="Times New Roman" w:cs="Times New Roman"/>
        </w:rPr>
        <w:t xml:space="preserve"> wind and solar.  </w:t>
      </w:r>
      <w:r w:rsidR="00A70389">
        <w:rPr>
          <w:rFonts w:ascii="Times New Roman" w:hAnsi="Times New Roman" w:cs="Times New Roman"/>
        </w:rPr>
        <w:t>T</w:t>
      </w:r>
      <w:r w:rsidR="009001F4" w:rsidRPr="00901502">
        <w:rPr>
          <w:rFonts w:ascii="Times New Roman" w:hAnsi="Times New Roman" w:cs="Times New Roman"/>
        </w:rPr>
        <w:t xml:space="preserve">he </w:t>
      </w:r>
      <w:r w:rsidR="00A70389">
        <w:rPr>
          <w:rFonts w:ascii="Times New Roman" w:hAnsi="Times New Roman" w:cs="Times New Roman"/>
        </w:rPr>
        <w:t xml:space="preserve">very </w:t>
      </w:r>
      <w:r w:rsidR="009001F4" w:rsidRPr="00901502">
        <w:rPr>
          <w:rFonts w:ascii="Times New Roman" w:hAnsi="Times New Roman" w:cs="Times New Roman"/>
        </w:rPr>
        <w:t xml:space="preserve">small land footprint of SMRs </w:t>
      </w:r>
      <w:r w:rsidR="009001F4" w:rsidRPr="006C7173">
        <w:rPr>
          <w:rFonts w:ascii="Times New Roman" w:hAnsi="Times New Roman" w:cs="Times New Roman"/>
          <w:i/>
          <w:iCs/>
        </w:rPr>
        <w:t xml:space="preserve">per </w:t>
      </w:r>
      <w:r w:rsidR="00A70389">
        <w:rPr>
          <w:rFonts w:ascii="Times New Roman" w:hAnsi="Times New Roman" w:cs="Times New Roman"/>
          <w:i/>
          <w:iCs/>
        </w:rPr>
        <w:t>M</w:t>
      </w:r>
      <w:r w:rsidR="009001F4" w:rsidRPr="006C7173">
        <w:rPr>
          <w:rFonts w:ascii="Times New Roman" w:hAnsi="Times New Roman" w:cs="Times New Roman"/>
          <w:i/>
          <w:iCs/>
        </w:rPr>
        <w:t>W</w:t>
      </w:r>
      <w:r w:rsidR="006C7173" w:rsidRPr="006C7173">
        <w:rPr>
          <w:rFonts w:ascii="Times New Roman" w:hAnsi="Times New Roman" w:cs="Times New Roman"/>
          <w:i/>
          <w:iCs/>
        </w:rPr>
        <w:t>-hour</w:t>
      </w:r>
      <w:r w:rsidR="009001F4" w:rsidRPr="00901502">
        <w:rPr>
          <w:rFonts w:ascii="Times New Roman" w:hAnsi="Times New Roman" w:cs="Times New Roman"/>
        </w:rPr>
        <w:t>.</w:t>
      </w:r>
      <w:r w:rsidR="005C27DA">
        <w:rPr>
          <w:rFonts w:ascii="Times New Roman" w:hAnsi="Times New Roman" w:cs="Times New Roman"/>
        </w:rPr>
        <w:t xml:space="preserve"> vs. solar farms or large fields of solar arrays</w:t>
      </w:r>
      <w:r w:rsidR="00A70389">
        <w:rPr>
          <w:rFonts w:ascii="Times New Roman" w:hAnsi="Times New Roman" w:cs="Times New Roman"/>
        </w:rPr>
        <w:t xml:space="preserve"> is not valued as highly as in Europe.</w:t>
      </w:r>
      <w:r w:rsidR="009001F4" w:rsidRPr="00901502">
        <w:rPr>
          <w:rFonts w:ascii="Times New Roman" w:hAnsi="Times New Roman" w:cs="Times New Roman"/>
        </w:rPr>
        <w:t xml:space="preserve"> </w:t>
      </w:r>
    </w:p>
    <w:p w14:paraId="32F25828" w14:textId="77777777" w:rsidR="00BF2BED" w:rsidRDefault="00BF2BED">
      <w:pPr>
        <w:rPr>
          <w:rFonts w:ascii="Times New Roman" w:hAnsi="Times New Roman" w:cs="Times New Roman"/>
        </w:rPr>
      </w:pPr>
    </w:p>
    <w:p w14:paraId="119D22C5" w14:textId="474380DB" w:rsidR="00690F67" w:rsidRPr="00901502" w:rsidRDefault="00690F67">
      <w:pPr>
        <w:rPr>
          <w:rFonts w:ascii="Times New Roman" w:hAnsi="Times New Roman" w:cs="Times New Roman"/>
        </w:rPr>
      </w:pPr>
      <w:r w:rsidRPr="00901502">
        <w:rPr>
          <w:rFonts w:ascii="Times New Roman" w:hAnsi="Times New Roman" w:cs="Times New Roman"/>
          <w:noProof/>
        </w:rPr>
        <w:drawing>
          <wp:inline distT="0" distB="0" distL="0" distR="0" wp14:anchorId="03B32DE0" wp14:editId="24AB0702">
            <wp:extent cx="5943600" cy="1965960"/>
            <wp:effectExtent l="19050" t="19050" r="19050" b="15240"/>
            <wp:docPr id="7296324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32429" name="Picture 1" descr="A screenshot of a computer&#10;&#10;Description automatically generated"/>
                    <pic:cNvPicPr/>
                  </pic:nvPicPr>
                  <pic:blipFill>
                    <a:blip r:embed="rId12"/>
                    <a:stretch>
                      <a:fillRect/>
                    </a:stretch>
                  </pic:blipFill>
                  <pic:spPr>
                    <a:xfrm>
                      <a:off x="0" y="0"/>
                      <a:ext cx="5943600" cy="1965960"/>
                    </a:xfrm>
                    <a:prstGeom prst="rect">
                      <a:avLst/>
                    </a:prstGeom>
                    <a:ln>
                      <a:solidFill>
                        <a:schemeClr val="tx1"/>
                      </a:solidFill>
                    </a:ln>
                  </pic:spPr>
                </pic:pic>
              </a:graphicData>
            </a:graphic>
          </wp:inline>
        </w:drawing>
      </w:r>
    </w:p>
    <w:p w14:paraId="184C59C3" w14:textId="77777777" w:rsidR="00690F67" w:rsidRPr="00901502" w:rsidRDefault="00690F67">
      <w:pPr>
        <w:rPr>
          <w:rFonts w:ascii="Times New Roman" w:hAnsi="Times New Roman" w:cs="Times New Roman"/>
        </w:rPr>
      </w:pPr>
    </w:p>
    <w:p w14:paraId="52B94497" w14:textId="16D4685B" w:rsidR="007E62B9" w:rsidRPr="006C7173" w:rsidRDefault="006C7173">
      <w:pPr>
        <w:rPr>
          <w:rFonts w:ascii="Times New Roman" w:hAnsi="Times New Roman" w:cs="Times New Roman"/>
          <w:b/>
          <w:bCs/>
        </w:rPr>
      </w:pPr>
      <w:proofErr w:type="gramStart"/>
      <w:r w:rsidRPr="006C7173">
        <w:rPr>
          <w:rFonts w:ascii="Times New Roman" w:hAnsi="Times New Roman" w:cs="Times New Roman"/>
          <w:b/>
          <w:bCs/>
          <w:shd w:val="clear" w:color="auto" w:fill="E2EFD9" w:themeFill="accent6" w:themeFillTint="33"/>
        </w:rPr>
        <w:t>2.</w:t>
      </w:r>
      <w:r w:rsidR="00697451">
        <w:rPr>
          <w:rFonts w:ascii="Times New Roman" w:hAnsi="Times New Roman" w:cs="Times New Roman"/>
          <w:b/>
          <w:bCs/>
          <w:shd w:val="clear" w:color="auto" w:fill="E2EFD9" w:themeFill="accent6" w:themeFillTint="33"/>
        </w:rPr>
        <w:t>4</w:t>
      </w:r>
      <w:r w:rsidRPr="006C7173">
        <w:rPr>
          <w:rFonts w:ascii="Times New Roman" w:hAnsi="Times New Roman" w:cs="Times New Roman"/>
          <w:b/>
          <w:bCs/>
          <w:shd w:val="clear" w:color="auto" w:fill="E2EFD9" w:themeFill="accent6" w:themeFillTint="33"/>
        </w:rPr>
        <w:t xml:space="preserve">.1  </w:t>
      </w:r>
      <w:r w:rsidR="007E62B9" w:rsidRPr="006C7173">
        <w:rPr>
          <w:rFonts w:ascii="Times New Roman" w:hAnsi="Times New Roman" w:cs="Times New Roman"/>
          <w:b/>
          <w:bCs/>
          <w:shd w:val="clear" w:color="auto" w:fill="E2EFD9" w:themeFill="accent6" w:themeFillTint="33"/>
        </w:rPr>
        <w:t>Technical</w:t>
      </w:r>
      <w:proofErr w:type="gramEnd"/>
      <w:r w:rsidR="007E62B9" w:rsidRPr="006C7173">
        <w:rPr>
          <w:rFonts w:ascii="Times New Roman" w:hAnsi="Times New Roman" w:cs="Times New Roman"/>
          <w:b/>
          <w:bCs/>
          <w:shd w:val="clear" w:color="auto" w:fill="E2EFD9" w:themeFill="accent6" w:themeFillTint="33"/>
        </w:rPr>
        <w:t xml:space="preserve"> Risks</w:t>
      </w:r>
      <w:r w:rsidR="007E62B9" w:rsidRPr="006C7173">
        <w:rPr>
          <w:rFonts w:ascii="Times New Roman" w:hAnsi="Times New Roman" w:cs="Times New Roman"/>
          <w:b/>
          <w:bCs/>
        </w:rPr>
        <w:t xml:space="preserve"> </w:t>
      </w:r>
    </w:p>
    <w:p w14:paraId="68B248FA" w14:textId="5F497855" w:rsidR="009001F4" w:rsidRPr="00901502" w:rsidRDefault="009001F4">
      <w:pPr>
        <w:rPr>
          <w:rFonts w:ascii="Times New Roman" w:hAnsi="Times New Roman" w:cs="Times New Roman"/>
        </w:rPr>
      </w:pPr>
      <w:r w:rsidRPr="00901502">
        <w:rPr>
          <w:rFonts w:ascii="Times New Roman" w:hAnsi="Times New Roman" w:cs="Times New Roman"/>
        </w:rPr>
        <w:t xml:space="preserve">#1) </w:t>
      </w:r>
      <w:r w:rsidRPr="00901502">
        <w:rPr>
          <w:rFonts w:ascii="Times New Roman" w:hAnsi="Times New Roman" w:cs="Times New Roman"/>
          <w:i/>
          <w:iCs/>
        </w:rPr>
        <w:t>High plant capital cost</w:t>
      </w:r>
      <w:r w:rsidRPr="00901502">
        <w:rPr>
          <w:rFonts w:ascii="Times New Roman" w:hAnsi="Times New Roman" w:cs="Times New Roman"/>
        </w:rPr>
        <w:t xml:space="preserve"> – was widely seen as the highest (most probable) risk</w:t>
      </w:r>
      <w:r w:rsidR="00A70389">
        <w:rPr>
          <w:rFonts w:ascii="Times New Roman" w:hAnsi="Times New Roman" w:cs="Times New Roman"/>
        </w:rPr>
        <w:t xml:space="preserve"> with impact</w:t>
      </w:r>
      <w:r w:rsidRPr="00901502">
        <w:rPr>
          <w:rFonts w:ascii="Times New Roman" w:hAnsi="Times New Roman" w:cs="Times New Roman"/>
        </w:rPr>
        <w:t xml:space="preserve"> for early SMRs, before ramping up production.  Manufacturing efficiencies with SMRs are seen as promising, but not current. </w:t>
      </w:r>
    </w:p>
    <w:p w14:paraId="715EECF4" w14:textId="12AE44D7" w:rsidR="009001F4" w:rsidRPr="00901502" w:rsidRDefault="009001F4">
      <w:pPr>
        <w:rPr>
          <w:rFonts w:ascii="Times New Roman" w:hAnsi="Times New Roman" w:cs="Times New Roman"/>
        </w:rPr>
      </w:pPr>
      <w:r w:rsidRPr="00901502">
        <w:rPr>
          <w:rFonts w:ascii="Times New Roman" w:hAnsi="Times New Roman" w:cs="Times New Roman"/>
        </w:rPr>
        <w:t xml:space="preserve">#4) </w:t>
      </w:r>
      <w:r w:rsidRPr="00901502">
        <w:rPr>
          <w:rFonts w:ascii="Times New Roman" w:hAnsi="Times New Roman" w:cs="Times New Roman"/>
          <w:i/>
          <w:iCs/>
        </w:rPr>
        <w:t>Inflation in basic materials and steel</w:t>
      </w:r>
      <w:r w:rsidRPr="00901502">
        <w:rPr>
          <w:rFonts w:ascii="Times New Roman" w:hAnsi="Times New Roman" w:cs="Times New Roman"/>
        </w:rPr>
        <w:t xml:space="preserve"> – is a rising threat due recently to recovery from the pandemic and disruptions of industrial supply chains.  Some of this</w:t>
      </w:r>
      <w:r w:rsidR="00A70389">
        <w:rPr>
          <w:rFonts w:ascii="Times New Roman" w:hAnsi="Times New Roman" w:cs="Times New Roman"/>
        </w:rPr>
        <w:t xml:space="preserve"> cost increase</w:t>
      </w:r>
      <w:r w:rsidRPr="00901502">
        <w:rPr>
          <w:rFonts w:ascii="Times New Roman" w:hAnsi="Times New Roman" w:cs="Times New Roman"/>
        </w:rPr>
        <w:t xml:space="preserve"> has crested, but not retreated. </w:t>
      </w:r>
    </w:p>
    <w:p w14:paraId="20683A67" w14:textId="4118EEAF" w:rsidR="007E62B9" w:rsidRPr="00901502" w:rsidRDefault="009001F4">
      <w:pPr>
        <w:rPr>
          <w:rFonts w:ascii="Times New Roman" w:hAnsi="Times New Roman" w:cs="Times New Roman"/>
        </w:rPr>
      </w:pPr>
      <w:r w:rsidRPr="00901502">
        <w:rPr>
          <w:rFonts w:ascii="Times New Roman" w:hAnsi="Times New Roman" w:cs="Times New Roman"/>
        </w:rPr>
        <w:t xml:space="preserve">#6)  </w:t>
      </w:r>
      <w:r w:rsidR="007E62B9" w:rsidRPr="00901502">
        <w:rPr>
          <w:rFonts w:ascii="Times New Roman" w:hAnsi="Times New Roman" w:cs="Times New Roman"/>
        </w:rPr>
        <w:t xml:space="preserve"> </w:t>
      </w:r>
      <w:r w:rsidR="007E62B9" w:rsidRPr="00901502">
        <w:rPr>
          <w:rFonts w:ascii="Times New Roman" w:hAnsi="Times New Roman" w:cs="Times New Roman"/>
          <w:i/>
          <w:iCs/>
        </w:rPr>
        <w:t>Multiple suppliers of fuel</w:t>
      </w:r>
      <w:r w:rsidR="007E62B9" w:rsidRPr="00901502">
        <w:rPr>
          <w:rFonts w:ascii="Times New Roman" w:hAnsi="Times New Roman" w:cs="Times New Roman"/>
        </w:rPr>
        <w:t xml:space="preserve"> is rated a concern, not a show-stopper.  Most experts believe that as orders materialize for SMRs, fuel sources will expand to meet demand (not the other way around).  Globally there is enough uranium, and fuel conversion is a well-known </w:t>
      </w:r>
      <w:r w:rsidR="00A70389">
        <w:rPr>
          <w:rFonts w:ascii="Times New Roman" w:hAnsi="Times New Roman" w:cs="Times New Roman"/>
        </w:rPr>
        <w:t xml:space="preserve">supply-side </w:t>
      </w:r>
      <w:r w:rsidR="007E62B9" w:rsidRPr="00901502">
        <w:rPr>
          <w:rFonts w:ascii="Times New Roman" w:hAnsi="Times New Roman" w:cs="Times New Roman"/>
        </w:rPr>
        <w:t xml:space="preserve">manufacturing discipline. </w:t>
      </w:r>
    </w:p>
    <w:p w14:paraId="16377246" w14:textId="3E81AAC1" w:rsidR="007E62B9" w:rsidRPr="00901502" w:rsidRDefault="007E62B9">
      <w:pPr>
        <w:rPr>
          <w:rFonts w:ascii="Times New Roman" w:hAnsi="Times New Roman" w:cs="Times New Roman"/>
        </w:rPr>
      </w:pPr>
      <w:r w:rsidRPr="00901502">
        <w:rPr>
          <w:rFonts w:ascii="Times New Roman" w:hAnsi="Times New Roman" w:cs="Times New Roman"/>
        </w:rPr>
        <w:t xml:space="preserve">#9) </w:t>
      </w:r>
      <w:r w:rsidR="00C45C26" w:rsidRPr="00C45C26">
        <w:rPr>
          <w:rFonts w:ascii="Times New Roman" w:hAnsi="Times New Roman" w:cs="Times New Roman"/>
          <w:i/>
          <w:iCs/>
        </w:rPr>
        <w:t>Lack of veracity of vendor warranties</w:t>
      </w:r>
      <w:r w:rsidR="00C45C26" w:rsidRPr="00C45C26">
        <w:rPr>
          <w:rFonts w:ascii="Times New Roman" w:hAnsi="Times New Roman" w:cs="Times New Roman"/>
        </w:rPr>
        <w:t xml:space="preserve"> on</w:t>
      </w:r>
      <w:r w:rsidR="00C45C26" w:rsidRPr="00901502">
        <w:rPr>
          <w:rFonts w:ascii="Times New Roman" w:hAnsi="Times New Roman" w:cs="Times New Roman"/>
        </w:rPr>
        <w:t xml:space="preserve"> reactors</w:t>
      </w:r>
      <w:r w:rsidR="00C45C26">
        <w:rPr>
          <w:rFonts w:ascii="Times New Roman" w:hAnsi="Times New Roman" w:cs="Times New Roman"/>
        </w:rPr>
        <w:t xml:space="preserve">. </w:t>
      </w:r>
      <w:r w:rsidR="00C45C26" w:rsidRPr="00901502">
        <w:rPr>
          <w:rFonts w:ascii="Times New Roman" w:hAnsi="Times New Roman" w:cs="Times New Roman"/>
        </w:rPr>
        <w:t xml:space="preserve"> </w:t>
      </w:r>
      <w:r w:rsidRPr="00901502">
        <w:rPr>
          <w:rFonts w:ascii="Times New Roman" w:hAnsi="Times New Roman" w:cs="Times New Roman"/>
        </w:rPr>
        <w:t>In a previous survey of experts conducted in 2017 with US NIC, some expressed doubt in the scope</w:t>
      </w:r>
      <w:r w:rsidR="00A70389">
        <w:rPr>
          <w:rFonts w:ascii="Times New Roman" w:hAnsi="Times New Roman" w:cs="Times New Roman"/>
        </w:rPr>
        <w:t xml:space="preserve"> of warranties. W</w:t>
      </w:r>
      <w:r w:rsidRPr="00901502">
        <w:rPr>
          <w:rFonts w:ascii="Times New Roman" w:hAnsi="Times New Roman" w:cs="Times New Roman"/>
        </w:rPr>
        <w:t xml:space="preserve">ith </w:t>
      </w:r>
      <w:r w:rsidR="0084262C">
        <w:rPr>
          <w:rFonts w:ascii="Times New Roman" w:hAnsi="Times New Roman" w:cs="Times New Roman"/>
        </w:rPr>
        <w:t xml:space="preserve">known </w:t>
      </w:r>
      <w:r w:rsidRPr="00901502">
        <w:rPr>
          <w:rFonts w:ascii="Times New Roman" w:hAnsi="Times New Roman" w:cs="Times New Roman"/>
        </w:rPr>
        <w:t xml:space="preserve">LWR designs, this risk </w:t>
      </w:r>
      <w:r w:rsidR="00C45C26">
        <w:rPr>
          <w:rFonts w:ascii="Times New Roman" w:hAnsi="Times New Roman" w:cs="Times New Roman"/>
        </w:rPr>
        <w:t>is lower</w:t>
      </w:r>
      <w:r w:rsidR="0084262C">
        <w:rPr>
          <w:rFonts w:ascii="Times New Roman" w:hAnsi="Times New Roman" w:cs="Times New Roman"/>
        </w:rPr>
        <w:t>.</w:t>
      </w:r>
    </w:p>
    <w:p w14:paraId="21DFE959" w14:textId="3485429A" w:rsidR="007E62B9" w:rsidRPr="00901502" w:rsidRDefault="009001F4">
      <w:pPr>
        <w:rPr>
          <w:rFonts w:ascii="Times New Roman" w:hAnsi="Times New Roman" w:cs="Times New Roman"/>
          <w:b/>
          <w:bCs/>
        </w:rPr>
      </w:pPr>
      <w:r w:rsidRPr="00901502">
        <w:rPr>
          <w:rFonts w:ascii="Times New Roman" w:hAnsi="Times New Roman" w:cs="Times New Roman"/>
        </w:rPr>
        <w:br/>
      </w:r>
      <w:proofErr w:type="gramStart"/>
      <w:r w:rsidR="006C7173" w:rsidRPr="006C7173">
        <w:rPr>
          <w:rFonts w:ascii="Times New Roman" w:hAnsi="Times New Roman" w:cs="Times New Roman"/>
          <w:b/>
          <w:bCs/>
          <w:shd w:val="clear" w:color="auto" w:fill="D9E2F3" w:themeFill="accent1" w:themeFillTint="33"/>
        </w:rPr>
        <w:t>2.</w:t>
      </w:r>
      <w:r w:rsidR="00697451">
        <w:rPr>
          <w:rFonts w:ascii="Times New Roman" w:hAnsi="Times New Roman" w:cs="Times New Roman"/>
          <w:b/>
          <w:bCs/>
          <w:shd w:val="clear" w:color="auto" w:fill="D9E2F3" w:themeFill="accent1" w:themeFillTint="33"/>
        </w:rPr>
        <w:t>4</w:t>
      </w:r>
      <w:r w:rsidR="006C7173" w:rsidRPr="006C7173">
        <w:rPr>
          <w:rFonts w:ascii="Times New Roman" w:hAnsi="Times New Roman" w:cs="Times New Roman"/>
          <w:b/>
          <w:bCs/>
          <w:shd w:val="clear" w:color="auto" w:fill="D9E2F3" w:themeFill="accent1" w:themeFillTint="33"/>
        </w:rPr>
        <w:t xml:space="preserve">.2  </w:t>
      </w:r>
      <w:r w:rsidR="00A40D8F" w:rsidRPr="006C7173">
        <w:rPr>
          <w:rFonts w:ascii="Times New Roman" w:hAnsi="Times New Roman" w:cs="Times New Roman"/>
          <w:b/>
          <w:bCs/>
          <w:shd w:val="clear" w:color="auto" w:fill="D9E2F3" w:themeFill="accent1" w:themeFillTint="33"/>
        </w:rPr>
        <w:t>Regulatory</w:t>
      </w:r>
      <w:proofErr w:type="gramEnd"/>
      <w:r w:rsidR="00A40D8F" w:rsidRPr="006C7173">
        <w:rPr>
          <w:rFonts w:ascii="Times New Roman" w:hAnsi="Times New Roman" w:cs="Times New Roman"/>
          <w:b/>
          <w:bCs/>
          <w:shd w:val="clear" w:color="auto" w:fill="D9E2F3" w:themeFill="accent1" w:themeFillTint="33"/>
        </w:rPr>
        <w:t xml:space="preserve"> or </w:t>
      </w:r>
      <w:r w:rsidR="007E62B9" w:rsidRPr="006C7173">
        <w:rPr>
          <w:rFonts w:ascii="Times New Roman" w:hAnsi="Times New Roman" w:cs="Times New Roman"/>
          <w:b/>
          <w:bCs/>
          <w:shd w:val="clear" w:color="auto" w:fill="D9E2F3" w:themeFill="accent1" w:themeFillTint="33"/>
        </w:rPr>
        <w:t>Policy Risks</w:t>
      </w:r>
      <w:r w:rsidR="007E62B9" w:rsidRPr="006C7173">
        <w:rPr>
          <w:rFonts w:ascii="Times New Roman" w:hAnsi="Times New Roman" w:cs="Times New Roman"/>
          <w:b/>
          <w:bCs/>
        </w:rPr>
        <w:t xml:space="preserve"> </w:t>
      </w:r>
    </w:p>
    <w:p w14:paraId="722E8F41" w14:textId="62170389" w:rsidR="007E62B9" w:rsidRPr="00901502" w:rsidRDefault="007E62B9">
      <w:pPr>
        <w:rPr>
          <w:rFonts w:ascii="Times New Roman" w:hAnsi="Times New Roman" w:cs="Times New Roman"/>
        </w:rPr>
      </w:pPr>
      <w:r w:rsidRPr="00901502">
        <w:rPr>
          <w:rFonts w:ascii="Times New Roman" w:hAnsi="Times New Roman" w:cs="Times New Roman"/>
        </w:rPr>
        <w:t>#13</w:t>
      </w:r>
      <w:proofErr w:type="gramStart"/>
      <w:r w:rsidRPr="00901502">
        <w:rPr>
          <w:rFonts w:ascii="Times New Roman" w:hAnsi="Times New Roman" w:cs="Times New Roman"/>
        </w:rPr>
        <w:t xml:space="preserve">)  </w:t>
      </w:r>
      <w:r w:rsidR="00A70389">
        <w:rPr>
          <w:rFonts w:ascii="Times New Roman" w:hAnsi="Times New Roman" w:cs="Times New Roman"/>
          <w:i/>
          <w:iCs/>
        </w:rPr>
        <w:t>Lax</w:t>
      </w:r>
      <w:proofErr w:type="gramEnd"/>
      <w:r w:rsidR="00A70389">
        <w:rPr>
          <w:rFonts w:ascii="Times New Roman" w:hAnsi="Times New Roman" w:cs="Times New Roman"/>
          <w:i/>
          <w:iCs/>
        </w:rPr>
        <w:t xml:space="preserve"> e</w:t>
      </w:r>
      <w:r w:rsidRPr="00901502">
        <w:rPr>
          <w:rFonts w:ascii="Times New Roman" w:hAnsi="Times New Roman" w:cs="Times New Roman"/>
          <w:i/>
          <w:iCs/>
        </w:rPr>
        <w:t>missions rules</w:t>
      </w:r>
      <w:r w:rsidRPr="00901502">
        <w:rPr>
          <w:rFonts w:ascii="Times New Roman" w:hAnsi="Times New Roman" w:cs="Times New Roman"/>
        </w:rPr>
        <w:t xml:space="preserve">:  In the USA, back in 2017 there was more concern that environmental regulations on emissions would be loosened, thereby giving </w:t>
      </w:r>
      <w:r w:rsidR="00A70389">
        <w:rPr>
          <w:rFonts w:ascii="Times New Roman" w:hAnsi="Times New Roman" w:cs="Times New Roman"/>
        </w:rPr>
        <w:t xml:space="preserve">baseload </w:t>
      </w:r>
      <w:r w:rsidRPr="00901502">
        <w:rPr>
          <w:rFonts w:ascii="Times New Roman" w:hAnsi="Times New Roman" w:cs="Times New Roman"/>
        </w:rPr>
        <w:t xml:space="preserve">coal plants a longer run.  Cheap gas has replaced so much coal now in USA, that coal as a portion of US electricity has slid from 50% in 2007 to barely 20% in 2023.  In Europe, carbon policies are seen as more durable, and SMRs would now make a large difference in Eastern Europe </w:t>
      </w:r>
      <w:r w:rsidR="00A70389" w:rsidRPr="00901502">
        <w:rPr>
          <w:rFonts w:ascii="Times New Roman" w:hAnsi="Times New Roman" w:cs="Times New Roman"/>
        </w:rPr>
        <w:t>(</w:t>
      </w:r>
      <w:r w:rsidR="00A70389">
        <w:rPr>
          <w:rFonts w:ascii="Times New Roman" w:hAnsi="Times New Roman" w:cs="Times New Roman"/>
        </w:rPr>
        <w:t>such as in the “</w:t>
      </w:r>
      <w:r w:rsidR="00A70389" w:rsidRPr="00901502">
        <w:rPr>
          <w:rFonts w:ascii="Times New Roman" w:hAnsi="Times New Roman" w:cs="Times New Roman"/>
        </w:rPr>
        <w:t>3SI Region</w:t>
      </w:r>
      <w:r w:rsidR="00A70389">
        <w:rPr>
          <w:rFonts w:ascii="Times New Roman" w:hAnsi="Times New Roman" w:cs="Times New Roman"/>
        </w:rPr>
        <w:t xml:space="preserve">” of the “Three Seas Initiative”.  </w:t>
      </w:r>
      <w:r w:rsidR="00A70389" w:rsidRPr="00A70389">
        <w:rPr>
          <w:rFonts w:ascii="Times New Roman" w:hAnsi="Times New Roman" w:cs="Times New Roman"/>
        </w:rPr>
        <w:t>https://www.3seas.eu/</w:t>
      </w:r>
      <w:r w:rsidR="00A70389" w:rsidRPr="00901502">
        <w:rPr>
          <w:rFonts w:ascii="Times New Roman" w:hAnsi="Times New Roman" w:cs="Times New Roman"/>
        </w:rPr>
        <w:t>)</w:t>
      </w:r>
    </w:p>
    <w:p w14:paraId="41E6E3C1" w14:textId="6B541CA0" w:rsidR="007E62B9" w:rsidRPr="00901502" w:rsidRDefault="007E62B9">
      <w:pPr>
        <w:rPr>
          <w:rFonts w:ascii="Times New Roman" w:hAnsi="Times New Roman" w:cs="Times New Roman"/>
        </w:rPr>
      </w:pPr>
      <w:r w:rsidRPr="00901502">
        <w:rPr>
          <w:rFonts w:ascii="Times New Roman" w:hAnsi="Times New Roman" w:cs="Times New Roman"/>
        </w:rPr>
        <w:t>#14, #15</w:t>
      </w:r>
      <w:proofErr w:type="gramStart"/>
      <w:r w:rsidRPr="00901502">
        <w:rPr>
          <w:rFonts w:ascii="Times New Roman" w:hAnsi="Times New Roman" w:cs="Times New Roman"/>
        </w:rPr>
        <w:t xml:space="preserve">)  </w:t>
      </w:r>
      <w:r w:rsidRPr="00901502">
        <w:rPr>
          <w:rFonts w:ascii="Times New Roman" w:hAnsi="Times New Roman" w:cs="Times New Roman"/>
          <w:i/>
          <w:iCs/>
        </w:rPr>
        <w:t>NRC</w:t>
      </w:r>
      <w:proofErr w:type="gramEnd"/>
      <w:r w:rsidRPr="00901502">
        <w:rPr>
          <w:rFonts w:ascii="Times New Roman" w:hAnsi="Times New Roman" w:cs="Times New Roman"/>
          <w:i/>
          <w:iCs/>
        </w:rPr>
        <w:t xml:space="preserve"> licensing difficulties</w:t>
      </w:r>
      <w:r w:rsidRPr="00901502">
        <w:rPr>
          <w:rFonts w:ascii="Times New Roman" w:hAnsi="Times New Roman" w:cs="Times New Roman"/>
        </w:rPr>
        <w:t xml:space="preserve"> (in USA) </w:t>
      </w:r>
      <w:proofErr w:type="gramStart"/>
      <w:r w:rsidRPr="00901502">
        <w:rPr>
          <w:rFonts w:ascii="Times New Roman" w:hAnsi="Times New Roman" w:cs="Times New Roman"/>
        </w:rPr>
        <w:t>is</w:t>
      </w:r>
      <w:proofErr w:type="gramEnd"/>
      <w:r w:rsidRPr="00901502">
        <w:rPr>
          <w:rFonts w:ascii="Times New Roman" w:hAnsi="Times New Roman" w:cs="Times New Roman"/>
        </w:rPr>
        <w:t xml:space="preserve"> still seen as a significant risk for project delays.  And, elsewhere, licensing authorities are not well-resourced</w:t>
      </w:r>
      <w:r w:rsidR="00A70389">
        <w:rPr>
          <w:rFonts w:ascii="Times New Roman" w:hAnsi="Times New Roman" w:cs="Times New Roman"/>
        </w:rPr>
        <w:t xml:space="preserve"> or</w:t>
      </w:r>
      <w:r w:rsidRPr="00901502">
        <w:rPr>
          <w:rFonts w:ascii="Times New Roman" w:hAnsi="Times New Roman" w:cs="Times New Roman"/>
        </w:rPr>
        <w:t xml:space="preserve"> staffed for a dramatic expansion in SMR projects.</w:t>
      </w:r>
    </w:p>
    <w:p w14:paraId="28F76240" w14:textId="28F4995E" w:rsidR="009D2D18" w:rsidRPr="00901502" w:rsidRDefault="007E62B9">
      <w:pPr>
        <w:rPr>
          <w:rFonts w:ascii="Times New Roman" w:hAnsi="Times New Roman" w:cs="Times New Roman"/>
        </w:rPr>
      </w:pPr>
      <w:r w:rsidRPr="00901502">
        <w:rPr>
          <w:rFonts w:ascii="Times New Roman" w:hAnsi="Times New Roman" w:cs="Times New Roman"/>
        </w:rPr>
        <w:t xml:space="preserve">#17)  </w:t>
      </w:r>
      <w:r w:rsidRPr="00901502">
        <w:rPr>
          <w:rFonts w:ascii="Times New Roman" w:hAnsi="Times New Roman" w:cs="Times New Roman"/>
          <w:i/>
          <w:iCs/>
        </w:rPr>
        <w:t>Lack of national policy favoring nuclear</w:t>
      </w:r>
      <w:r w:rsidRPr="00901502">
        <w:rPr>
          <w:rFonts w:ascii="Times New Roman" w:hAnsi="Times New Roman" w:cs="Times New Roman"/>
        </w:rPr>
        <w:t xml:space="preserve"> – has subsided as a larger concern now that nuclear is included more broadly in Climate Policy</w:t>
      </w:r>
      <w:r w:rsidR="009D2D18" w:rsidRPr="00901502">
        <w:rPr>
          <w:rFonts w:ascii="Times New Roman" w:hAnsi="Times New Roman" w:cs="Times New Roman"/>
        </w:rPr>
        <w:t xml:space="preserve">, compared to the prior policy battle in Europe from 2015 – 2020.  </w:t>
      </w:r>
      <w:r w:rsidR="009001F4" w:rsidRPr="00901502">
        <w:rPr>
          <w:rFonts w:ascii="Times New Roman" w:hAnsi="Times New Roman" w:cs="Times New Roman"/>
        </w:rPr>
        <w:br/>
      </w:r>
      <w:r w:rsidR="009001F4" w:rsidRPr="00901502">
        <w:rPr>
          <w:rFonts w:ascii="Times New Roman" w:hAnsi="Times New Roman" w:cs="Times New Roman"/>
        </w:rPr>
        <w:br/>
      </w:r>
      <w:proofErr w:type="gramStart"/>
      <w:r w:rsidR="006C7173">
        <w:rPr>
          <w:rFonts w:ascii="Times New Roman" w:hAnsi="Times New Roman" w:cs="Times New Roman"/>
          <w:b/>
          <w:bCs/>
          <w:shd w:val="clear" w:color="auto" w:fill="FBE4D5" w:themeFill="accent2" w:themeFillTint="33"/>
        </w:rPr>
        <w:t>2.</w:t>
      </w:r>
      <w:r w:rsidR="00697451">
        <w:rPr>
          <w:rFonts w:ascii="Times New Roman" w:hAnsi="Times New Roman" w:cs="Times New Roman"/>
          <w:b/>
          <w:bCs/>
          <w:shd w:val="clear" w:color="auto" w:fill="FBE4D5" w:themeFill="accent2" w:themeFillTint="33"/>
        </w:rPr>
        <w:t>4</w:t>
      </w:r>
      <w:r w:rsidR="006C7173">
        <w:rPr>
          <w:rFonts w:ascii="Times New Roman" w:hAnsi="Times New Roman" w:cs="Times New Roman"/>
          <w:b/>
          <w:bCs/>
          <w:shd w:val="clear" w:color="auto" w:fill="FBE4D5" w:themeFill="accent2" w:themeFillTint="33"/>
        </w:rPr>
        <w:t xml:space="preserve">.3  </w:t>
      </w:r>
      <w:r w:rsidR="009D2D18" w:rsidRPr="006C7173">
        <w:rPr>
          <w:rFonts w:ascii="Times New Roman" w:hAnsi="Times New Roman" w:cs="Times New Roman"/>
          <w:b/>
          <w:bCs/>
          <w:shd w:val="clear" w:color="auto" w:fill="FBE4D5" w:themeFill="accent2" w:themeFillTint="33"/>
        </w:rPr>
        <w:t>Market</w:t>
      </w:r>
      <w:proofErr w:type="gramEnd"/>
      <w:r w:rsidR="009D2D18" w:rsidRPr="006C7173">
        <w:rPr>
          <w:rFonts w:ascii="Times New Roman" w:hAnsi="Times New Roman" w:cs="Times New Roman"/>
          <w:b/>
          <w:bCs/>
          <w:shd w:val="clear" w:color="auto" w:fill="FBE4D5" w:themeFill="accent2" w:themeFillTint="33"/>
        </w:rPr>
        <w:t xml:space="preserve"> &amp; Finance Risks</w:t>
      </w:r>
      <w:r w:rsidR="009D2D18" w:rsidRPr="00901502">
        <w:rPr>
          <w:rFonts w:ascii="Times New Roman" w:hAnsi="Times New Roman" w:cs="Times New Roman"/>
        </w:rPr>
        <w:t xml:space="preserve"> </w:t>
      </w:r>
      <w:r w:rsidR="009001F4" w:rsidRPr="00901502">
        <w:rPr>
          <w:rFonts w:ascii="Times New Roman" w:hAnsi="Times New Roman" w:cs="Times New Roman"/>
        </w:rPr>
        <w:br/>
      </w:r>
      <w:r w:rsidR="009D2D18" w:rsidRPr="00901502">
        <w:rPr>
          <w:rFonts w:ascii="Times New Roman" w:hAnsi="Times New Roman" w:cs="Times New Roman"/>
        </w:rPr>
        <w:t xml:space="preserve">#21)  </w:t>
      </w:r>
      <w:r w:rsidR="009D2D18" w:rsidRPr="00901502">
        <w:rPr>
          <w:rFonts w:ascii="Times New Roman" w:hAnsi="Times New Roman" w:cs="Times New Roman"/>
          <w:i/>
          <w:iCs/>
        </w:rPr>
        <w:t>Lack of Demand Growth</w:t>
      </w:r>
      <w:r w:rsidR="009D2D18" w:rsidRPr="00901502">
        <w:rPr>
          <w:rFonts w:ascii="Times New Roman" w:hAnsi="Times New Roman" w:cs="Times New Roman"/>
        </w:rPr>
        <w:t xml:space="preserve"> </w:t>
      </w:r>
      <w:r w:rsidR="00505B07" w:rsidRPr="00901502">
        <w:rPr>
          <w:rFonts w:ascii="Times New Roman" w:hAnsi="Times New Roman" w:cs="Times New Roman"/>
        </w:rPr>
        <w:t xml:space="preserve">has subsided as a key risk, compared to ratings in 2017.  </w:t>
      </w:r>
    </w:p>
    <w:p w14:paraId="5BCC3F1F" w14:textId="522EB7C7" w:rsidR="009D2D18" w:rsidRPr="00901502" w:rsidRDefault="009D2D18">
      <w:pPr>
        <w:rPr>
          <w:rFonts w:ascii="Times New Roman" w:hAnsi="Times New Roman" w:cs="Times New Roman"/>
        </w:rPr>
      </w:pPr>
      <w:r w:rsidRPr="00901502">
        <w:rPr>
          <w:rFonts w:ascii="Times New Roman" w:hAnsi="Times New Roman" w:cs="Times New Roman"/>
        </w:rPr>
        <w:t xml:space="preserve">#24)  </w:t>
      </w:r>
      <w:r w:rsidRPr="00901502">
        <w:rPr>
          <w:rFonts w:ascii="Times New Roman" w:hAnsi="Times New Roman" w:cs="Times New Roman"/>
          <w:i/>
          <w:iCs/>
        </w:rPr>
        <w:t>Natural gas prices stay low</w:t>
      </w:r>
      <w:r w:rsidRPr="00901502">
        <w:rPr>
          <w:rFonts w:ascii="Times New Roman" w:hAnsi="Times New Roman" w:cs="Times New Roman"/>
        </w:rPr>
        <w:t xml:space="preserve"> </w:t>
      </w:r>
      <w:r w:rsidR="00505B07" w:rsidRPr="00901502">
        <w:rPr>
          <w:rFonts w:ascii="Times New Roman" w:hAnsi="Times New Roman" w:cs="Times New Roman"/>
        </w:rPr>
        <w:t xml:space="preserve">– continues to be a risk in USA, but not in Europe or much of Asia. </w:t>
      </w:r>
    </w:p>
    <w:p w14:paraId="42EE35D4" w14:textId="5F31DAEE" w:rsidR="009D2D18" w:rsidRPr="00901502" w:rsidRDefault="009D2D18">
      <w:pPr>
        <w:rPr>
          <w:rFonts w:ascii="Times New Roman" w:hAnsi="Times New Roman" w:cs="Times New Roman"/>
        </w:rPr>
      </w:pPr>
      <w:r w:rsidRPr="00901502">
        <w:rPr>
          <w:rFonts w:ascii="Times New Roman" w:hAnsi="Times New Roman" w:cs="Times New Roman"/>
        </w:rPr>
        <w:t xml:space="preserve">#27)  </w:t>
      </w:r>
      <w:r w:rsidRPr="00901502">
        <w:rPr>
          <w:rFonts w:ascii="Times New Roman" w:hAnsi="Times New Roman" w:cs="Times New Roman"/>
          <w:i/>
          <w:iCs/>
        </w:rPr>
        <w:t>Interest rates rise</w:t>
      </w:r>
      <w:r w:rsidRPr="00901502">
        <w:rPr>
          <w:rFonts w:ascii="Times New Roman" w:hAnsi="Times New Roman" w:cs="Times New Roman"/>
        </w:rPr>
        <w:t xml:space="preserve"> hindering finance</w:t>
      </w:r>
      <w:r w:rsidR="00505B07" w:rsidRPr="00901502">
        <w:rPr>
          <w:rFonts w:ascii="Times New Roman" w:hAnsi="Times New Roman" w:cs="Times New Roman"/>
        </w:rPr>
        <w:t xml:space="preserve"> – which has happened since 2022, but they have crested now.</w:t>
      </w:r>
    </w:p>
    <w:p w14:paraId="6A3832DA" w14:textId="0E4215C1" w:rsidR="009D2D18" w:rsidRPr="00901502" w:rsidRDefault="009D2D18">
      <w:pPr>
        <w:rPr>
          <w:rFonts w:ascii="Times New Roman" w:hAnsi="Times New Roman" w:cs="Times New Roman"/>
        </w:rPr>
      </w:pPr>
      <w:r w:rsidRPr="00901502">
        <w:rPr>
          <w:rFonts w:ascii="Times New Roman" w:hAnsi="Times New Roman" w:cs="Times New Roman"/>
        </w:rPr>
        <w:t>#28</w:t>
      </w:r>
      <w:proofErr w:type="gramStart"/>
      <w:r w:rsidRPr="00901502">
        <w:rPr>
          <w:rFonts w:ascii="Times New Roman" w:hAnsi="Times New Roman" w:cs="Times New Roman"/>
        </w:rPr>
        <w:t xml:space="preserve">)  </w:t>
      </w:r>
      <w:r w:rsidRPr="00901502">
        <w:rPr>
          <w:rFonts w:ascii="Times New Roman" w:hAnsi="Times New Roman" w:cs="Times New Roman"/>
          <w:i/>
          <w:iCs/>
        </w:rPr>
        <w:t>Electricity</w:t>
      </w:r>
      <w:proofErr w:type="gramEnd"/>
      <w:r w:rsidRPr="00901502">
        <w:rPr>
          <w:rFonts w:ascii="Times New Roman" w:hAnsi="Times New Roman" w:cs="Times New Roman"/>
          <w:i/>
          <w:iCs/>
        </w:rPr>
        <w:t xml:space="preserve"> rates</w:t>
      </w:r>
      <w:r w:rsidR="00A70389">
        <w:rPr>
          <w:rFonts w:ascii="Times New Roman" w:hAnsi="Times New Roman" w:cs="Times New Roman"/>
          <w:i/>
          <w:iCs/>
        </w:rPr>
        <w:t xml:space="preserve"> (revenues)</w:t>
      </w:r>
      <w:r w:rsidRPr="00901502">
        <w:rPr>
          <w:rFonts w:ascii="Times New Roman" w:hAnsi="Times New Roman" w:cs="Times New Roman"/>
          <w:i/>
          <w:iCs/>
        </w:rPr>
        <w:t xml:space="preserve"> are inadequate</w:t>
      </w:r>
      <w:r w:rsidRPr="00901502">
        <w:rPr>
          <w:rFonts w:ascii="Times New Roman" w:hAnsi="Times New Roman" w:cs="Times New Roman"/>
        </w:rPr>
        <w:t xml:space="preserve"> </w:t>
      </w:r>
      <w:r w:rsidR="00505B07" w:rsidRPr="00901502">
        <w:rPr>
          <w:rFonts w:ascii="Times New Roman" w:hAnsi="Times New Roman" w:cs="Times New Roman"/>
        </w:rPr>
        <w:t xml:space="preserve">– is a larger concern in North America, than in Europe. </w:t>
      </w:r>
    </w:p>
    <w:p w14:paraId="0E8C095D" w14:textId="1D8D6AD9" w:rsidR="009D2D18" w:rsidRPr="00901502" w:rsidRDefault="009D2D18">
      <w:pPr>
        <w:rPr>
          <w:rFonts w:ascii="Times New Roman" w:hAnsi="Times New Roman" w:cs="Times New Roman"/>
        </w:rPr>
      </w:pPr>
      <w:r w:rsidRPr="00901502">
        <w:rPr>
          <w:rFonts w:ascii="Times New Roman" w:hAnsi="Times New Roman" w:cs="Times New Roman"/>
        </w:rPr>
        <w:t>#29</w:t>
      </w:r>
      <w:proofErr w:type="gramStart"/>
      <w:r w:rsidRPr="00901502">
        <w:rPr>
          <w:rFonts w:ascii="Times New Roman" w:hAnsi="Times New Roman" w:cs="Times New Roman"/>
        </w:rPr>
        <w:t xml:space="preserve">)  </w:t>
      </w:r>
      <w:r w:rsidRPr="00901502">
        <w:rPr>
          <w:rFonts w:ascii="Times New Roman" w:hAnsi="Times New Roman" w:cs="Times New Roman"/>
          <w:i/>
          <w:iCs/>
        </w:rPr>
        <w:t>Financing</w:t>
      </w:r>
      <w:proofErr w:type="gramEnd"/>
      <w:r w:rsidRPr="00901502">
        <w:rPr>
          <w:rFonts w:ascii="Times New Roman" w:hAnsi="Times New Roman" w:cs="Times New Roman"/>
          <w:i/>
          <w:iCs/>
        </w:rPr>
        <w:t xml:space="preserve"> remains difficult</w:t>
      </w:r>
      <w:r w:rsidRPr="00901502">
        <w:rPr>
          <w:rFonts w:ascii="Times New Roman" w:hAnsi="Times New Roman" w:cs="Times New Roman"/>
        </w:rPr>
        <w:t xml:space="preserve"> (more equity, credit support</w:t>
      </w:r>
      <w:r w:rsidR="00505B07" w:rsidRPr="00901502">
        <w:rPr>
          <w:rFonts w:ascii="Times New Roman" w:hAnsi="Times New Roman" w:cs="Times New Roman"/>
        </w:rPr>
        <w:t xml:space="preserve"> required</w:t>
      </w:r>
      <w:r w:rsidRPr="00901502">
        <w:rPr>
          <w:rFonts w:ascii="Times New Roman" w:hAnsi="Times New Roman" w:cs="Times New Roman"/>
        </w:rPr>
        <w:t>)</w:t>
      </w:r>
      <w:r w:rsidR="00505B07" w:rsidRPr="00901502">
        <w:rPr>
          <w:rFonts w:ascii="Times New Roman" w:hAnsi="Times New Roman" w:cs="Times New Roman"/>
        </w:rPr>
        <w:t xml:space="preserve"> – is still rated high, more as a collective of several factors… including regulatory concerns, whether electricity rates can cover higher capital costs, and construction</w:t>
      </w:r>
      <w:r w:rsidR="00A70389">
        <w:rPr>
          <w:rFonts w:ascii="Times New Roman" w:hAnsi="Times New Roman" w:cs="Times New Roman"/>
        </w:rPr>
        <w:t xml:space="preserve"> completion</w:t>
      </w:r>
      <w:r w:rsidR="00505B07" w:rsidRPr="00901502">
        <w:rPr>
          <w:rFonts w:ascii="Times New Roman" w:hAnsi="Times New Roman" w:cs="Times New Roman"/>
        </w:rPr>
        <w:t xml:space="preserve"> risks. </w:t>
      </w:r>
    </w:p>
    <w:p w14:paraId="4CF6E5D2" w14:textId="77777777" w:rsidR="00505B07" w:rsidRPr="00901502" w:rsidRDefault="00505B07">
      <w:pPr>
        <w:rPr>
          <w:rFonts w:ascii="Times New Roman" w:hAnsi="Times New Roman" w:cs="Times New Roman"/>
        </w:rPr>
      </w:pPr>
    </w:p>
    <w:p w14:paraId="6E6B7A0D" w14:textId="1255AB91" w:rsidR="00690F67" w:rsidRDefault="006C7173">
      <w:pPr>
        <w:rPr>
          <w:rFonts w:ascii="Times New Roman" w:hAnsi="Times New Roman" w:cs="Times New Roman"/>
        </w:rPr>
      </w:pPr>
      <w:proofErr w:type="gramStart"/>
      <w:r>
        <w:rPr>
          <w:rFonts w:ascii="Times New Roman" w:hAnsi="Times New Roman" w:cs="Times New Roman"/>
          <w:b/>
          <w:bCs/>
        </w:rPr>
        <w:t xml:space="preserve">2.5  </w:t>
      </w:r>
      <w:r w:rsidR="003A417C" w:rsidRPr="00901502">
        <w:rPr>
          <w:rFonts w:ascii="Times New Roman" w:hAnsi="Times New Roman" w:cs="Times New Roman"/>
          <w:b/>
          <w:bCs/>
        </w:rPr>
        <w:t>Plot</w:t>
      </w:r>
      <w:proofErr w:type="gramEnd"/>
      <w:r w:rsidR="003A417C" w:rsidRPr="00901502">
        <w:rPr>
          <w:rFonts w:ascii="Times New Roman" w:hAnsi="Times New Roman" w:cs="Times New Roman"/>
          <w:b/>
          <w:bCs/>
        </w:rPr>
        <w:t xml:space="preserve"> of Significant Risks to Nuclear Project Success for Negotiation </w:t>
      </w:r>
      <w:r w:rsidR="003C5D63" w:rsidRPr="00901502">
        <w:rPr>
          <w:rFonts w:ascii="Times New Roman" w:hAnsi="Times New Roman" w:cs="Times New Roman"/>
        </w:rPr>
        <w:t xml:space="preserve">(from table above) </w:t>
      </w:r>
    </w:p>
    <w:p w14:paraId="7B461AB2" w14:textId="77777777" w:rsidR="006C7173" w:rsidRPr="00901502" w:rsidRDefault="006C7173" w:rsidP="006C7173">
      <w:pPr>
        <w:jc w:val="center"/>
        <w:rPr>
          <w:rFonts w:ascii="Times New Roman" w:hAnsi="Times New Roman" w:cs="Times New Roman"/>
        </w:rPr>
      </w:pPr>
    </w:p>
    <w:p w14:paraId="3CDC1F1F" w14:textId="7D578CB6" w:rsidR="00690F67" w:rsidRPr="00901502" w:rsidRDefault="00690F67" w:rsidP="006C7173">
      <w:pPr>
        <w:jc w:val="center"/>
        <w:rPr>
          <w:rFonts w:ascii="Times New Roman" w:hAnsi="Times New Roman" w:cs="Times New Roman"/>
        </w:rPr>
      </w:pPr>
      <w:r w:rsidRPr="00901502">
        <w:rPr>
          <w:rFonts w:ascii="Times New Roman" w:hAnsi="Times New Roman" w:cs="Times New Roman"/>
          <w:noProof/>
        </w:rPr>
        <w:drawing>
          <wp:inline distT="0" distB="0" distL="0" distR="0" wp14:anchorId="2A531AFD" wp14:editId="58494639">
            <wp:extent cx="4572000" cy="3310128"/>
            <wp:effectExtent l="19050" t="19050" r="19050" b="24130"/>
            <wp:docPr id="1787263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3310128"/>
                    </a:xfrm>
                    <a:prstGeom prst="rect">
                      <a:avLst/>
                    </a:prstGeom>
                    <a:noFill/>
                    <a:ln w="19050">
                      <a:solidFill>
                        <a:schemeClr val="tx1"/>
                      </a:solidFill>
                    </a:ln>
                  </pic:spPr>
                </pic:pic>
              </a:graphicData>
            </a:graphic>
          </wp:inline>
        </w:drawing>
      </w:r>
    </w:p>
    <w:p w14:paraId="25F9FFF3" w14:textId="0AA9C903" w:rsidR="00690F67" w:rsidRDefault="006C7173" w:rsidP="006C7173">
      <w:pPr>
        <w:jc w:val="center"/>
        <w:rPr>
          <w:rFonts w:ascii="Times New Roman" w:hAnsi="Times New Roman" w:cs="Times New Roman"/>
        </w:rPr>
      </w:pPr>
      <w:r>
        <w:rPr>
          <w:rFonts w:ascii="Times New Roman" w:hAnsi="Times New Roman" w:cs="Times New Roman"/>
        </w:rPr>
        <w:t>Source:  chart developed by author from Expert Survey ratings</w:t>
      </w:r>
      <w:r w:rsidR="00BF2BED">
        <w:rPr>
          <w:rFonts w:ascii="Times New Roman" w:hAnsi="Times New Roman" w:cs="Times New Roman"/>
        </w:rPr>
        <w:t xml:space="preserve"> conducted by the author</w:t>
      </w:r>
      <w:r w:rsidR="00A70389">
        <w:rPr>
          <w:rFonts w:ascii="Times New Roman" w:hAnsi="Times New Roman" w:cs="Times New Roman"/>
        </w:rPr>
        <w:t xml:space="preserve">, </w:t>
      </w:r>
      <w:r w:rsidR="00A70389">
        <w:rPr>
          <w:rFonts w:ascii="Times New Roman" w:hAnsi="Times New Roman" w:cs="Times New Roman"/>
        </w:rPr>
        <w:br/>
        <w:t>as summarized above in the table of Impact vs Likelihood, two dimensions of risk.]</w:t>
      </w:r>
    </w:p>
    <w:p w14:paraId="0D0CA139" w14:textId="77777777" w:rsidR="006C7173" w:rsidRPr="00901502" w:rsidRDefault="006C7173">
      <w:pPr>
        <w:rPr>
          <w:rFonts w:ascii="Times New Roman" w:hAnsi="Times New Roman" w:cs="Times New Roman"/>
        </w:rPr>
      </w:pPr>
    </w:p>
    <w:p w14:paraId="1E34C5FD" w14:textId="77777777" w:rsidR="00593761" w:rsidRPr="00901502" w:rsidRDefault="00593761" w:rsidP="00593761">
      <w:pPr>
        <w:rPr>
          <w:rFonts w:ascii="Times New Roman" w:hAnsi="Times New Roman" w:cs="Times New Roman"/>
        </w:rPr>
      </w:pPr>
      <w:r w:rsidRPr="00901502">
        <w:rPr>
          <w:rFonts w:ascii="Times New Roman" w:hAnsi="Times New Roman" w:cs="Times New Roman"/>
        </w:rPr>
        <w:t xml:space="preserve">Intelligent policy can be crafted around these critical risks, informed by field research with experts, who reflect decision-maker viewpoints on the investments needed for advanced reactor projects.  Three major types of policies offer a robust “toolkit” for a variety of project settings to address critical risks: </w:t>
      </w:r>
    </w:p>
    <w:p w14:paraId="699C3102" w14:textId="77777777" w:rsidR="00593761" w:rsidRDefault="00593761" w:rsidP="00593761">
      <w:pPr>
        <w:rPr>
          <w:rFonts w:ascii="Times New Roman" w:hAnsi="Times New Roman" w:cs="Times New Roman"/>
        </w:rPr>
      </w:pPr>
    </w:p>
    <w:p w14:paraId="4DB573F8" w14:textId="5DBE6EBD" w:rsidR="00684830" w:rsidRPr="00684830" w:rsidRDefault="00684830" w:rsidP="00593761">
      <w:pPr>
        <w:rPr>
          <w:rFonts w:ascii="Times New Roman" w:hAnsi="Times New Roman" w:cs="Times New Roman"/>
          <w:b/>
          <w:bCs/>
        </w:rPr>
      </w:pPr>
      <w:proofErr w:type="gramStart"/>
      <w:r w:rsidRPr="00684830">
        <w:rPr>
          <w:rFonts w:ascii="Times New Roman" w:hAnsi="Times New Roman" w:cs="Times New Roman"/>
          <w:b/>
          <w:bCs/>
        </w:rPr>
        <w:t>2.6  Examples</w:t>
      </w:r>
      <w:proofErr w:type="gramEnd"/>
      <w:r w:rsidRPr="00684830">
        <w:rPr>
          <w:rFonts w:ascii="Times New Roman" w:hAnsi="Times New Roman" w:cs="Times New Roman"/>
          <w:b/>
          <w:bCs/>
        </w:rPr>
        <w:t xml:space="preserve"> of Policy Measures to address key risks, which enable “PPP 3.0”</w:t>
      </w:r>
    </w:p>
    <w:p w14:paraId="2810F91D" w14:textId="5D00E4B5" w:rsidR="00593761" w:rsidRPr="00901502" w:rsidRDefault="00593761" w:rsidP="00593761">
      <w:pPr>
        <w:rPr>
          <w:rFonts w:ascii="Times New Roman" w:hAnsi="Times New Roman" w:cs="Times New Roman"/>
        </w:rPr>
      </w:pPr>
      <w:r w:rsidRPr="00901502">
        <w:rPr>
          <w:rFonts w:ascii="Times New Roman" w:hAnsi="Times New Roman" w:cs="Times New Roman"/>
        </w:rPr>
        <w:t xml:space="preserve">A) Subsidies to address high capital costs, and low </w:t>
      </w:r>
      <w:r w:rsidR="00A70389">
        <w:rPr>
          <w:rFonts w:ascii="Times New Roman" w:hAnsi="Times New Roman" w:cs="Times New Roman"/>
        </w:rPr>
        <w:t xml:space="preserve">competing natural </w:t>
      </w:r>
      <w:r w:rsidRPr="00901502">
        <w:rPr>
          <w:rFonts w:ascii="Times New Roman" w:hAnsi="Times New Roman" w:cs="Times New Roman"/>
        </w:rPr>
        <w:t xml:space="preserve">gas prices.  Lower emissions can also be rewarded with feed-in tariffs or by tax credits based on </w:t>
      </w:r>
      <w:r w:rsidR="00A70389">
        <w:rPr>
          <w:rFonts w:ascii="Times New Roman" w:hAnsi="Times New Roman" w:cs="Times New Roman"/>
        </w:rPr>
        <w:t xml:space="preserve">clean </w:t>
      </w:r>
      <w:r w:rsidRPr="00901502">
        <w:rPr>
          <w:rFonts w:ascii="Times New Roman" w:hAnsi="Times New Roman" w:cs="Times New Roman"/>
        </w:rPr>
        <w:t xml:space="preserve">energy production.  </w:t>
      </w:r>
    </w:p>
    <w:p w14:paraId="55FEAE77" w14:textId="77777777" w:rsidR="00D859A0" w:rsidRPr="00901502" w:rsidRDefault="00D859A0" w:rsidP="00593761">
      <w:pPr>
        <w:rPr>
          <w:rFonts w:ascii="Times New Roman" w:hAnsi="Times New Roman" w:cs="Times New Roman"/>
        </w:rPr>
      </w:pPr>
    </w:p>
    <w:p w14:paraId="6C83A9ED" w14:textId="6E6E69E5" w:rsidR="00A40D8F" w:rsidRPr="00901502" w:rsidRDefault="00593761" w:rsidP="00593761">
      <w:pPr>
        <w:rPr>
          <w:rFonts w:ascii="Times New Roman" w:hAnsi="Times New Roman" w:cs="Times New Roman"/>
        </w:rPr>
      </w:pPr>
      <w:r w:rsidRPr="00901502">
        <w:rPr>
          <w:rFonts w:ascii="Times New Roman" w:hAnsi="Times New Roman" w:cs="Times New Roman"/>
        </w:rPr>
        <w:t>B) Regulatory Reform, chiefly at the US NRC, which is underway</w:t>
      </w:r>
      <w:r w:rsidR="00E9092C">
        <w:rPr>
          <w:rFonts w:ascii="Times New Roman" w:hAnsi="Times New Roman" w:cs="Times New Roman"/>
        </w:rPr>
        <w:t>, and international regulatory focus on efficient SMR regulatory approval</w:t>
      </w:r>
      <w:r w:rsidR="00A70389">
        <w:rPr>
          <w:rFonts w:ascii="Times New Roman" w:hAnsi="Times New Roman" w:cs="Times New Roman"/>
        </w:rPr>
        <w:t>, and more harmony</w:t>
      </w:r>
      <w:r w:rsidRPr="00901502">
        <w:rPr>
          <w:rFonts w:ascii="Times New Roman" w:hAnsi="Times New Roman" w:cs="Times New Roman"/>
        </w:rPr>
        <w:t xml:space="preserve">.  </w:t>
      </w:r>
      <w:r w:rsidR="00E9092C">
        <w:rPr>
          <w:rFonts w:ascii="Times New Roman" w:hAnsi="Times New Roman" w:cs="Times New Roman"/>
        </w:rPr>
        <w:t>M</w:t>
      </w:r>
      <w:r w:rsidRPr="00901502">
        <w:rPr>
          <w:rFonts w:ascii="Times New Roman" w:hAnsi="Times New Roman" w:cs="Times New Roman"/>
        </w:rPr>
        <w:t xml:space="preserve">ore certainty is needed to mobilize investment.  </w:t>
      </w:r>
      <w:r w:rsidR="00A70389">
        <w:rPr>
          <w:rFonts w:ascii="Times New Roman" w:hAnsi="Times New Roman" w:cs="Times New Roman"/>
        </w:rPr>
        <w:br/>
      </w:r>
      <w:r w:rsidRPr="00901502">
        <w:rPr>
          <w:rFonts w:ascii="Times New Roman" w:hAnsi="Times New Roman" w:cs="Times New Roman"/>
        </w:rPr>
        <w:t>In addition, licensing entails a lengthy (four years</w:t>
      </w:r>
      <w:r w:rsidR="00A70389">
        <w:rPr>
          <w:rFonts w:ascii="Times New Roman" w:hAnsi="Times New Roman" w:cs="Times New Roman"/>
        </w:rPr>
        <w:t>+</w:t>
      </w:r>
      <w:r w:rsidRPr="00901502">
        <w:rPr>
          <w:rFonts w:ascii="Times New Roman" w:hAnsi="Times New Roman" w:cs="Times New Roman"/>
        </w:rPr>
        <w:t xml:space="preserve">) process with substantial filing of technical drawings and materials analysis and reactor simulation.  Federal co-funding of the licensing process is needed – for Design Certification, and then for a combined Construction and Operating License (COL).  Both are essential.  </w:t>
      </w:r>
      <w:r w:rsidR="002476B6" w:rsidRPr="00901502">
        <w:rPr>
          <w:rFonts w:ascii="Times New Roman" w:hAnsi="Times New Roman" w:cs="Times New Roman"/>
        </w:rPr>
        <w:t xml:space="preserve"> </w:t>
      </w:r>
    </w:p>
    <w:p w14:paraId="7AA7F5D9" w14:textId="77777777" w:rsidR="00D859A0" w:rsidRPr="00901502" w:rsidRDefault="00D859A0" w:rsidP="00593761">
      <w:pPr>
        <w:rPr>
          <w:rFonts w:ascii="Times New Roman" w:hAnsi="Times New Roman" w:cs="Times New Roman"/>
        </w:rPr>
      </w:pPr>
    </w:p>
    <w:p w14:paraId="02B68E0F" w14:textId="4BB2F2F1" w:rsidR="00BF2BED" w:rsidRPr="00901502" w:rsidRDefault="00593761" w:rsidP="00BF2BED">
      <w:pPr>
        <w:rPr>
          <w:rFonts w:ascii="Times New Roman" w:hAnsi="Times New Roman" w:cs="Times New Roman"/>
        </w:rPr>
      </w:pPr>
      <w:r w:rsidRPr="00901502">
        <w:rPr>
          <w:rFonts w:ascii="Times New Roman" w:hAnsi="Times New Roman" w:cs="Times New Roman"/>
        </w:rPr>
        <w:t xml:space="preserve">C) Credit support in the form of loan guarantees from the existing </w:t>
      </w:r>
      <w:r w:rsidR="00A70389">
        <w:rPr>
          <w:rFonts w:ascii="Times New Roman" w:hAnsi="Times New Roman" w:cs="Times New Roman"/>
        </w:rPr>
        <w:t>DOE</w:t>
      </w:r>
      <w:r w:rsidRPr="00901502">
        <w:rPr>
          <w:rFonts w:ascii="Times New Roman" w:hAnsi="Times New Roman" w:cs="Times New Roman"/>
        </w:rPr>
        <w:t xml:space="preserve"> Loan Program (enacted as Title XVII in the Energy Policy Act of 2005).  Credit support can also take the form of long-term revenue enhancements, or standby reserves to prevent default.  </w:t>
      </w:r>
      <w:r w:rsidR="00BF2BED">
        <w:rPr>
          <w:rFonts w:ascii="Times New Roman" w:hAnsi="Times New Roman" w:cs="Times New Roman"/>
        </w:rPr>
        <w:t xml:space="preserve">   Other countries can offer “credit support”, loans with advantageous terms via national development banks, and they can tap regional funds, such as EBRD (European Bank for Reconstruction and Development), or development aid – negotiated</w:t>
      </w:r>
      <w:r w:rsidR="00A70389">
        <w:rPr>
          <w:rFonts w:ascii="Times New Roman" w:hAnsi="Times New Roman" w:cs="Times New Roman"/>
        </w:rPr>
        <w:t xml:space="preserve"> around the key risks</w:t>
      </w:r>
      <w:r w:rsidR="00BF2BED">
        <w:rPr>
          <w:rFonts w:ascii="Times New Roman" w:hAnsi="Times New Roman" w:cs="Times New Roman"/>
        </w:rPr>
        <w:t xml:space="preserve">. </w:t>
      </w:r>
      <w:r w:rsidR="00FC4907">
        <w:rPr>
          <w:rFonts w:ascii="Times New Roman" w:hAnsi="Times New Roman" w:cs="Times New Roman"/>
        </w:rPr>
        <w:t xml:space="preserve"> </w:t>
      </w:r>
      <w:proofErr w:type="gramStart"/>
      <w:r w:rsidR="00FC4907">
        <w:rPr>
          <w:rFonts w:ascii="Times New Roman" w:hAnsi="Times New Roman" w:cs="Times New Roman"/>
        </w:rPr>
        <w:t>And,</w:t>
      </w:r>
      <w:proofErr w:type="gramEnd"/>
      <w:r w:rsidR="00FC4907">
        <w:rPr>
          <w:rFonts w:ascii="Times New Roman" w:hAnsi="Times New Roman" w:cs="Times New Roman"/>
        </w:rPr>
        <w:t xml:space="preserve"> financing arrangements can be renegotiated also once construction – or installation with SMRs – is completed and operations have commenced for a couple years.  In fact, ownership of the plant can be restructured, using the PPP 3.0 framework.  </w:t>
      </w:r>
    </w:p>
    <w:p w14:paraId="38799DF4" w14:textId="30749776" w:rsidR="00593761" w:rsidRPr="00901502" w:rsidRDefault="00593761" w:rsidP="00593761">
      <w:pPr>
        <w:rPr>
          <w:rFonts w:ascii="Times New Roman" w:hAnsi="Times New Roman" w:cs="Times New Roman"/>
        </w:rPr>
      </w:pPr>
    </w:p>
    <w:p w14:paraId="75843DB6" w14:textId="1AC2B856" w:rsidR="00593761" w:rsidRPr="00901502" w:rsidRDefault="00593761">
      <w:pPr>
        <w:rPr>
          <w:rFonts w:ascii="Times New Roman" w:hAnsi="Times New Roman" w:cs="Times New Roman"/>
        </w:rPr>
      </w:pPr>
      <w:r w:rsidRPr="00901502">
        <w:rPr>
          <w:rFonts w:ascii="Times New Roman" w:hAnsi="Times New Roman" w:cs="Times New Roman"/>
        </w:rPr>
        <w:t xml:space="preserve"> </w:t>
      </w:r>
    </w:p>
    <w:p w14:paraId="6615DA88" w14:textId="77777777" w:rsidR="002476B6" w:rsidRPr="00901502" w:rsidRDefault="002476B6" w:rsidP="002476B6">
      <w:pPr>
        <w:rPr>
          <w:rFonts w:ascii="Times New Roman" w:hAnsi="Times New Roman" w:cs="Times New Roman"/>
          <w:b/>
          <w:bCs/>
          <w:sz w:val="20"/>
          <w:szCs w:val="20"/>
        </w:rPr>
      </w:pPr>
    </w:p>
    <w:p w14:paraId="6F6D7988" w14:textId="0E17F0E5" w:rsidR="002476B6" w:rsidRPr="00901502" w:rsidRDefault="006C7173" w:rsidP="002476B6">
      <w:pPr>
        <w:rPr>
          <w:rFonts w:ascii="Times New Roman" w:hAnsi="Times New Roman" w:cs="Times New Roman"/>
          <w:b/>
          <w:bCs/>
          <w:color w:val="0070C0"/>
          <w:sz w:val="20"/>
          <w:szCs w:val="20"/>
        </w:rPr>
      </w:pPr>
      <w:r>
        <w:rPr>
          <w:rFonts w:ascii="Times New Roman" w:hAnsi="Times New Roman" w:cs="Times New Roman"/>
          <w:b/>
          <w:bCs/>
          <w:color w:val="0070C0"/>
        </w:rPr>
        <w:lastRenderedPageBreak/>
        <w:t>3</w:t>
      </w:r>
      <w:r w:rsidR="00665BBB" w:rsidRPr="00901502">
        <w:rPr>
          <w:rFonts w:ascii="Times New Roman" w:hAnsi="Times New Roman" w:cs="Times New Roman"/>
          <w:b/>
          <w:bCs/>
          <w:color w:val="0070C0"/>
        </w:rPr>
        <w:t xml:space="preserve">. </w:t>
      </w:r>
      <w:r w:rsidR="002476B6" w:rsidRPr="00901502">
        <w:rPr>
          <w:rFonts w:ascii="Times New Roman" w:hAnsi="Times New Roman" w:cs="Times New Roman"/>
          <w:b/>
          <w:bCs/>
          <w:color w:val="0070C0"/>
        </w:rPr>
        <w:t>Effective Policy: Public Private Partnership 3.0 –Subsidies + Regulatory reform + Negotiation</w:t>
      </w:r>
    </w:p>
    <w:p w14:paraId="7E83AC8E" w14:textId="57D1CE42" w:rsidR="002476B6" w:rsidRPr="00901502" w:rsidRDefault="002476B6" w:rsidP="002476B6">
      <w:pPr>
        <w:rPr>
          <w:rFonts w:ascii="Times New Roman" w:hAnsi="Times New Roman" w:cs="Times New Roman"/>
          <w:sz w:val="20"/>
          <w:szCs w:val="20"/>
        </w:rPr>
      </w:pPr>
      <w:r w:rsidRPr="00901502">
        <w:rPr>
          <w:rFonts w:ascii="Times New Roman" w:hAnsi="Times New Roman" w:cs="Times New Roman"/>
          <w:sz w:val="20"/>
          <w:szCs w:val="20"/>
        </w:rPr>
        <w:t>Public-pr</w:t>
      </w:r>
      <w:r w:rsidR="006C7173">
        <w:rPr>
          <w:rFonts w:ascii="Times New Roman" w:hAnsi="Times New Roman" w:cs="Times New Roman"/>
          <w:sz w:val="20"/>
          <w:szCs w:val="20"/>
        </w:rPr>
        <w:t>i</w:t>
      </w:r>
      <w:r w:rsidRPr="00901502">
        <w:rPr>
          <w:rFonts w:ascii="Times New Roman" w:hAnsi="Times New Roman" w:cs="Times New Roman"/>
          <w:sz w:val="20"/>
          <w:szCs w:val="20"/>
        </w:rPr>
        <w:t xml:space="preserve">vate partnerships </w:t>
      </w:r>
      <w:r w:rsidR="00E9092C">
        <w:rPr>
          <w:rFonts w:ascii="Times New Roman" w:hAnsi="Times New Roman" w:cs="Times New Roman"/>
          <w:sz w:val="20"/>
          <w:szCs w:val="20"/>
        </w:rPr>
        <w:t xml:space="preserve">(PPP) </w:t>
      </w:r>
      <w:r w:rsidRPr="00901502">
        <w:rPr>
          <w:rFonts w:ascii="Times New Roman" w:hAnsi="Times New Roman" w:cs="Times New Roman"/>
          <w:sz w:val="20"/>
          <w:szCs w:val="20"/>
        </w:rPr>
        <w:t xml:space="preserve">have evolved over the </w:t>
      </w:r>
      <w:proofErr w:type="gramStart"/>
      <w:r w:rsidRPr="00901502">
        <w:rPr>
          <w:rFonts w:ascii="Times New Roman" w:hAnsi="Times New Roman" w:cs="Times New Roman"/>
          <w:sz w:val="20"/>
          <w:szCs w:val="20"/>
        </w:rPr>
        <w:t>years, but</w:t>
      </w:r>
      <w:proofErr w:type="gramEnd"/>
      <w:r w:rsidRPr="00901502">
        <w:rPr>
          <w:rFonts w:ascii="Times New Roman" w:hAnsi="Times New Roman" w:cs="Times New Roman"/>
          <w:sz w:val="20"/>
          <w:szCs w:val="20"/>
        </w:rPr>
        <w:t xml:space="preserve"> can be broken into three classes or perhaps “stages of evolution” or sophistication, based on their primary elements.  Not all public-private endeavors are the same – the level and nature of government involvement and private investment varies.  But, particularly with first of a kind SMRs and advanced reactors, the complex set of critical risks must be addressed with multiple mechanisms, including negotiation, rather than merely offering flat subsidies, without regard to underlying project economics.  </w:t>
      </w:r>
    </w:p>
    <w:p w14:paraId="1C7FB6D4" w14:textId="77777777" w:rsidR="002476B6" w:rsidRPr="00901502" w:rsidRDefault="002476B6" w:rsidP="002476B6">
      <w:pPr>
        <w:rPr>
          <w:rFonts w:ascii="Times New Roman" w:hAnsi="Times New Roman" w:cs="Times New Roman"/>
          <w:sz w:val="20"/>
          <w:szCs w:val="20"/>
        </w:rPr>
      </w:pPr>
    </w:p>
    <w:p w14:paraId="6A95A493" w14:textId="1501DAD3" w:rsidR="002476B6" w:rsidRPr="00901502" w:rsidRDefault="006C7173" w:rsidP="002476B6">
      <w:pPr>
        <w:rPr>
          <w:rFonts w:ascii="Times New Roman" w:hAnsi="Times New Roman" w:cs="Times New Roman"/>
          <w:b/>
          <w:bCs/>
          <w:sz w:val="20"/>
          <w:szCs w:val="20"/>
        </w:rPr>
      </w:pPr>
      <w:r>
        <w:rPr>
          <w:rFonts w:ascii="Times New Roman" w:hAnsi="Times New Roman" w:cs="Times New Roman"/>
          <w:b/>
          <w:bCs/>
          <w:sz w:val="20"/>
          <w:szCs w:val="20"/>
        </w:rPr>
        <w:t>3</w:t>
      </w:r>
      <w:r w:rsidR="002476B6" w:rsidRPr="00901502">
        <w:rPr>
          <w:rFonts w:ascii="Times New Roman" w:hAnsi="Times New Roman" w:cs="Times New Roman"/>
          <w:b/>
          <w:bCs/>
          <w:sz w:val="20"/>
          <w:szCs w:val="20"/>
        </w:rPr>
        <w:t xml:space="preserve">.1  PPP 1.0:   Fixed Subsidies or incentives to reduce capital costs or reward emissions savings </w:t>
      </w:r>
    </w:p>
    <w:p w14:paraId="09D79923" w14:textId="77777777" w:rsidR="002476B6" w:rsidRPr="00901502" w:rsidRDefault="002476B6" w:rsidP="002476B6">
      <w:pPr>
        <w:rPr>
          <w:rFonts w:ascii="Times New Roman" w:hAnsi="Times New Roman" w:cs="Times New Roman"/>
          <w:sz w:val="20"/>
          <w:szCs w:val="20"/>
        </w:rPr>
      </w:pPr>
      <w:r w:rsidRPr="00901502">
        <w:rPr>
          <w:rFonts w:ascii="Times New Roman" w:hAnsi="Times New Roman" w:cs="Times New Roman"/>
          <w:sz w:val="20"/>
          <w:szCs w:val="20"/>
        </w:rPr>
        <w:t xml:space="preserve">Government grants, tax credits or feed-in tariffs – basic subsidies to stimulate more commercial activity, demonstration phase mostly – with minimal attention to regulatory issues or risk analysis – are not as efficient fiscally. </w:t>
      </w:r>
    </w:p>
    <w:p w14:paraId="2F1A7F40" w14:textId="77777777" w:rsidR="002476B6" w:rsidRPr="00901502" w:rsidRDefault="002476B6" w:rsidP="002476B6">
      <w:pPr>
        <w:rPr>
          <w:rFonts w:ascii="Times New Roman" w:hAnsi="Times New Roman" w:cs="Times New Roman"/>
          <w:sz w:val="20"/>
          <w:szCs w:val="20"/>
        </w:rPr>
      </w:pPr>
      <w:r w:rsidRPr="00901502">
        <w:rPr>
          <w:rFonts w:ascii="Times New Roman" w:hAnsi="Times New Roman" w:cs="Times New Roman"/>
          <w:sz w:val="20"/>
          <w:szCs w:val="20"/>
        </w:rPr>
        <w:t xml:space="preserve">The production tax credits for nuclear power (Section 45J) in the Energy Policy Act of 2005 are clearly subsidies -- limited to the first 6,000 MWs placed in operation, and no more than $1 billion per plant. </w:t>
      </w:r>
    </w:p>
    <w:p w14:paraId="2690822F" w14:textId="77777777" w:rsidR="002476B6" w:rsidRPr="00901502" w:rsidRDefault="002476B6" w:rsidP="002476B6">
      <w:pPr>
        <w:rPr>
          <w:rFonts w:ascii="Times New Roman" w:hAnsi="Times New Roman" w:cs="Times New Roman"/>
          <w:sz w:val="20"/>
          <w:szCs w:val="20"/>
        </w:rPr>
      </w:pPr>
      <w:r w:rsidRPr="00901502">
        <w:rPr>
          <w:rFonts w:ascii="Times New Roman" w:hAnsi="Times New Roman" w:cs="Times New Roman"/>
          <w:sz w:val="20"/>
          <w:szCs w:val="20"/>
        </w:rPr>
        <w:t xml:space="preserve">PRO:  Stimulates economic activity and technology adoption (albeit with high cost to the government).  </w:t>
      </w:r>
    </w:p>
    <w:p w14:paraId="10DF06F0" w14:textId="77777777" w:rsidR="002476B6" w:rsidRPr="00901502" w:rsidRDefault="002476B6" w:rsidP="002476B6">
      <w:pPr>
        <w:rPr>
          <w:rFonts w:ascii="Times New Roman" w:hAnsi="Times New Roman" w:cs="Times New Roman"/>
          <w:sz w:val="20"/>
          <w:szCs w:val="20"/>
        </w:rPr>
      </w:pPr>
      <w:r w:rsidRPr="00901502">
        <w:rPr>
          <w:rFonts w:ascii="Times New Roman" w:hAnsi="Times New Roman" w:cs="Times New Roman"/>
          <w:sz w:val="20"/>
          <w:szCs w:val="20"/>
        </w:rPr>
        <w:t xml:space="preserve">Some kind of value for emissions savings can be monetized, which is not reflected in market prices.  </w:t>
      </w:r>
    </w:p>
    <w:p w14:paraId="5719F210" w14:textId="2CC86F27" w:rsidR="002476B6" w:rsidRPr="00901502" w:rsidRDefault="002476B6" w:rsidP="002476B6">
      <w:pPr>
        <w:rPr>
          <w:rFonts w:ascii="Times New Roman" w:hAnsi="Times New Roman" w:cs="Times New Roman"/>
          <w:sz w:val="20"/>
          <w:szCs w:val="20"/>
        </w:rPr>
      </w:pPr>
      <w:r w:rsidRPr="00901502">
        <w:rPr>
          <w:rFonts w:ascii="Times New Roman" w:hAnsi="Times New Roman" w:cs="Times New Roman"/>
          <w:sz w:val="20"/>
          <w:szCs w:val="20"/>
        </w:rPr>
        <w:t>CON:  Can waste money by over-subsidizing projects that may only need</w:t>
      </w:r>
      <w:r w:rsidR="00E9092C">
        <w:rPr>
          <w:rFonts w:ascii="Times New Roman" w:hAnsi="Times New Roman" w:cs="Times New Roman"/>
          <w:sz w:val="20"/>
          <w:szCs w:val="20"/>
        </w:rPr>
        <w:t xml:space="preserve"> a portion of the amount offered</w:t>
      </w:r>
      <w:proofErr w:type="gramStart"/>
      <w:r w:rsidR="00E9092C">
        <w:rPr>
          <w:rFonts w:ascii="Times New Roman" w:hAnsi="Times New Roman" w:cs="Times New Roman"/>
          <w:sz w:val="20"/>
          <w:szCs w:val="20"/>
        </w:rPr>
        <w:t xml:space="preserve">, </w:t>
      </w:r>
      <w:r w:rsidRPr="00901502">
        <w:rPr>
          <w:rFonts w:ascii="Times New Roman" w:hAnsi="Times New Roman" w:cs="Times New Roman"/>
          <w:sz w:val="20"/>
          <w:szCs w:val="20"/>
        </w:rPr>
        <w:t>.</w:t>
      </w:r>
      <w:proofErr w:type="gramEnd"/>
      <w:r w:rsidRPr="00901502">
        <w:rPr>
          <w:rFonts w:ascii="Times New Roman" w:hAnsi="Times New Roman" w:cs="Times New Roman"/>
          <w:sz w:val="20"/>
          <w:szCs w:val="20"/>
        </w:rPr>
        <w:t xml:space="preserve">  </w:t>
      </w:r>
      <w:proofErr w:type="gramStart"/>
      <w:r w:rsidR="00E9092C">
        <w:rPr>
          <w:rFonts w:ascii="Times New Roman" w:hAnsi="Times New Roman" w:cs="Times New Roman"/>
          <w:sz w:val="20"/>
          <w:szCs w:val="20"/>
        </w:rPr>
        <w:t>a</w:t>
      </w:r>
      <w:r w:rsidRPr="00901502">
        <w:rPr>
          <w:rFonts w:ascii="Times New Roman" w:hAnsi="Times New Roman" w:cs="Times New Roman"/>
          <w:sz w:val="20"/>
          <w:szCs w:val="20"/>
        </w:rPr>
        <w:t>nd</w:t>
      </w:r>
      <w:r w:rsidR="00E9092C">
        <w:rPr>
          <w:rFonts w:ascii="Times New Roman" w:hAnsi="Times New Roman" w:cs="Times New Roman"/>
          <w:sz w:val="20"/>
          <w:szCs w:val="20"/>
        </w:rPr>
        <w:t xml:space="preserve"> </w:t>
      </w:r>
      <w:r w:rsidRPr="00901502">
        <w:rPr>
          <w:rFonts w:ascii="Times New Roman" w:hAnsi="Times New Roman" w:cs="Times New Roman"/>
          <w:sz w:val="20"/>
          <w:szCs w:val="20"/>
        </w:rPr>
        <w:t xml:space="preserve"> projects</w:t>
      </w:r>
      <w:proofErr w:type="gramEnd"/>
      <w:r w:rsidRPr="00901502">
        <w:rPr>
          <w:rFonts w:ascii="Times New Roman" w:hAnsi="Times New Roman" w:cs="Times New Roman"/>
          <w:sz w:val="20"/>
          <w:szCs w:val="20"/>
        </w:rPr>
        <w:t xml:space="preserve"> that may hold little promise of commercial viability without subsidies get funded.  It is a blunt tool. Fixed tax credits or feed-in tariffs– such as in the </w:t>
      </w:r>
      <w:r w:rsidRPr="00901502">
        <w:rPr>
          <w:rFonts w:ascii="Times New Roman" w:hAnsi="Times New Roman" w:cs="Times New Roman"/>
          <w:i/>
          <w:iCs/>
          <w:sz w:val="20"/>
          <w:szCs w:val="20"/>
        </w:rPr>
        <w:t>Inflation Reduction Act 2022</w:t>
      </w:r>
      <w:r w:rsidRPr="00901502">
        <w:rPr>
          <w:rFonts w:ascii="Times New Roman" w:hAnsi="Times New Roman" w:cs="Times New Roman"/>
          <w:sz w:val="20"/>
          <w:szCs w:val="20"/>
        </w:rPr>
        <w:t xml:space="preserve"> – also fail to account for regional differences in energy pric</w:t>
      </w:r>
      <w:r w:rsidR="00BF2BED">
        <w:rPr>
          <w:rFonts w:ascii="Times New Roman" w:hAnsi="Times New Roman" w:cs="Times New Roman"/>
          <w:sz w:val="20"/>
          <w:szCs w:val="20"/>
        </w:rPr>
        <w:t>es</w:t>
      </w:r>
      <w:r w:rsidRPr="00901502">
        <w:rPr>
          <w:rFonts w:ascii="Times New Roman" w:hAnsi="Times New Roman" w:cs="Times New Roman"/>
          <w:sz w:val="20"/>
          <w:szCs w:val="20"/>
        </w:rPr>
        <w:t xml:space="preserve">.  </w:t>
      </w:r>
      <w:r w:rsidRPr="00901502">
        <w:rPr>
          <w:rFonts w:ascii="Times New Roman" w:hAnsi="Times New Roman" w:cs="Times New Roman"/>
          <w:sz w:val="20"/>
          <w:szCs w:val="20"/>
        </w:rPr>
        <w:br/>
      </w:r>
    </w:p>
    <w:p w14:paraId="19683797" w14:textId="12A661AE" w:rsidR="002476B6" w:rsidRPr="00901502" w:rsidRDefault="006C7173" w:rsidP="002476B6">
      <w:pPr>
        <w:rPr>
          <w:rFonts w:ascii="Times New Roman" w:hAnsi="Times New Roman" w:cs="Times New Roman"/>
          <w:b/>
          <w:bCs/>
          <w:sz w:val="20"/>
          <w:szCs w:val="20"/>
        </w:rPr>
      </w:pPr>
      <w:r>
        <w:rPr>
          <w:rFonts w:ascii="Times New Roman" w:hAnsi="Times New Roman" w:cs="Times New Roman"/>
          <w:b/>
          <w:bCs/>
          <w:sz w:val="20"/>
          <w:szCs w:val="20"/>
        </w:rPr>
        <w:t>3</w:t>
      </w:r>
      <w:r w:rsidR="002476B6" w:rsidRPr="00901502">
        <w:rPr>
          <w:rFonts w:ascii="Times New Roman" w:hAnsi="Times New Roman" w:cs="Times New Roman"/>
          <w:b/>
          <w:bCs/>
          <w:sz w:val="20"/>
          <w:szCs w:val="20"/>
        </w:rPr>
        <w:t xml:space="preserve">.2  PPP 2.0:  Subsidies + Regulatory Reform   </w:t>
      </w:r>
    </w:p>
    <w:p w14:paraId="4E296549" w14:textId="45D93925" w:rsidR="002476B6" w:rsidRPr="00901502" w:rsidRDefault="002476B6" w:rsidP="002476B6">
      <w:pPr>
        <w:rPr>
          <w:rFonts w:ascii="Times New Roman" w:hAnsi="Times New Roman" w:cs="Times New Roman"/>
          <w:sz w:val="20"/>
          <w:szCs w:val="20"/>
        </w:rPr>
      </w:pPr>
      <w:r w:rsidRPr="00901502">
        <w:rPr>
          <w:rFonts w:ascii="Times New Roman" w:hAnsi="Times New Roman" w:cs="Times New Roman"/>
          <w:sz w:val="20"/>
          <w:szCs w:val="20"/>
        </w:rPr>
        <w:t>Grants and subsidies coupled with regulatory reform (e.g., on emissions, on site licensing, waste).</w:t>
      </w:r>
    </w:p>
    <w:p w14:paraId="251F7BA9" w14:textId="77777777" w:rsidR="002476B6" w:rsidRPr="00901502" w:rsidRDefault="002476B6" w:rsidP="002476B6">
      <w:pPr>
        <w:rPr>
          <w:rFonts w:ascii="Times New Roman" w:hAnsi="Times New Roman" w:cs="Times New Roman"/>
          <w:sz w:val="20"/>
          <w:szCs w:val="20"/>
        </w:rPr>
      </w:pPr>
      <w:r w:rsidRPr="00901502">
        <w:rPr>
          <w:rFonts w:ascii="Times New Roman" w:hAnsi="Times New Roman" w:cs="Times New Roman"/>
          <w:sz w:val="20"/>
          <w:szCs w:val="20"/>
        </w:rPr>
        <w:t>Debt investors</w:t>
      </w:r>
      <w:proofErr w:type="gramStart"/>
      <w:r w:rsidRPr="00901502">
        <w:rPr>
          <w:rFonts w:ascii="Times New Roman" w:hAnsi="Times New Roman" w:cs="Times New Roman"/>
          <w:sz w:val="20"/>
          <w:szCs w:val="20"/>
        </w:rPr>
        <w:t>, in particular, demand</w:t>
      </w:r>
      <w:proofErr w:type="gramEnd"/>
      <w:r w:rsidRPr="00901502">
        <w:rPr>
          <w:rFonts w:ascii="Times New Roman" w:hAnsi="Times New Roman" w:cs="Times New Roman"/>
          <w:sz w:val="20"/>
          <w:szCs w:val="20"/>
        </w:rPr>
        <w:t xml:space="preserve"> regulatory clarity.  Regulatory Reforms embodied in the U.S. Energy Policy Act of 1992 illustrate such reforms (now 10 CFR Part 52 in USA).  Those “Part 52” reforms enabled Early Site Permits (ESP), Design Certification of new reactors, and a combined Construction and Operating License (COL) to avoid the “Shoreham Risk” (1989) of building a reactor, sinking billions of dollars into investment of the facility, and then a state (NY) not permitting its operation.  So far, six ESP applications have been filed with NRC in multiple states, and five have been issued. </w:t>
      </w:r>
      <w:r w:rsidRPr="00901502">
        <w:rPr>
          <w:rStyle w:val="FootnoteReference"/>
          <w:rFonts w:ascii="Times New Roman" w:hAnsi="Times New Roman" w:cs="Times New Roman"/>
          <w:sz w:val="20"/>
          <w:szCs w:val="20"/>
        </w:rPr>
        <w:footnoteReference w:id="9"/>
      </w:r>
    </w:p>
    <w:p w14:paraId="43D7C994" w14:textId="42277686" w:rsidR="002476B6" w:rsidRPr="00901502" w:rsidRDefault="002476B6" w:rsidP="002476B6">
      <w:pPr>
        <w:rPr>
          <w:rFonts w:ascii="Times New Roman" w:hAnsi="Times New Roman" w:cs="Times New Roman"/>
          <w:sz w:val="20"/>
          <w:szCs w:val="20"/>
        </w:rPr>
      </w:pPr>
      <w:r w:rsidRPr="00901502">
        <w:rPr>
          <w:rFonts w:ascii="Times New Roman" w:hAnsi="Times New Roman" w:cs="Times New Roman"/>
          <w:sz w:val="20"/>
          <w:szCs w:val="20"/>
        </w:rPr>
        <w:t>PRO:  Better regulatory clarity.  The first COLs by U.S. NRC were issued in early 2012 (for the Vogtle and VC Summer plants).  Some subsidy is needed for early units that bear additional cost and risks.</w:t>
      </w:r>
      <w:r w:rsidR="00A32CFF">
        <w:rPr>
          <w:rFonts w:ascii="Times New Roman" w:hAnsi="Times New Roman" w:cs="Times New Roman"/>
          <w:sz w:val="20"/>
          <w:szCs w:val="20"/>
        </w:rPr>
        <w:t xml:space="preserve"> And regulators like the NRC are addressing ways to streamline environmental, safety, and other reviews, especially after the design has been licensed (and there are request to license/approve the same design at different sites perhaps with different customers)</w:t>
      </w:r>
    </w:p>
    <w:p w14:paraId="485CFBAC" w14:textId="77777777" w:rsidR="002476B6" w:rsidRPr="00901502" w:rsidRDefault="002476B6" w:rsidP="002476B6">
      <w:pPr>
        <w:rPr>
          <w:rFonts w:ascii="Times New Roman" w:hAnsi="Times New Roman" w:cs="Times New Roman"/>
          <w:sz w:val="20"/>
          <w:szCs w:val="20"/>
        </w:rPr>
      </w:pPr>
      <w:r w:rsidRPr="00901502">
        <w:rPr>
          <w:rFonts w:ascii="Times New Roman" w:hAnsi="Times New Roman" w:cs="Times New Roman"/>
          <w:sz w:val="20"/>
          <w:szCs w:val="20"/>
        </w:rPr>
        <w:t xml:space="preserve">CON:  May not offer enough subsidy or tailored risk mitigation to enable full financing and construction. </w:t>
      </w:r>
    </w:p>
    <w:p w14:paraId="322FC536" w14:textId="77777777" w:rsidR="002476B6" w:rsidRPr="00901502" w:rsidRDefault="002476B6" w:rsidP="002476B6">
      <w:pPr>
        <w:rPr>
          <w:rFonts w:ascii="Times New Roman" w:hAnsi="Times New Roman" w:cs="Times New Roman"/>
          <w:sz w:val="20"/>
          <w:szCs w:val="20"/>
        </w:rPr>
      </w:pPr>
    </w:p>
    <w:p w14:paraId="5C8152D4" w14:textId="583729AC" w:rsidR="00A32CFF" w:rsidRDefault="006C7173" w:rsidP="00A32CFF">
      <w:pPr>
        <w:rPr>
          <w:rFonts w:ascii="Times New Roman" w:hAnsi="Times New Roman" w:cs="Times New Roman"/>
          <w:sz w:val="20"/>
          <w:szCs w:val="20"/>
        </w:rPr>
      </w:pPr>
      <w:proofErr w:type="gramStart"/>
      <w:r>
        <w:rPr>
          <w:rFonts w:ascii="Times New Roman" w:hAnsi="Times New Roman" w:cs="Times New Roman"/>
          <w:b/>
          <w:bCs/>
          <w:sz w:val="20"/>
          <w:szCs w:val="20"/>
        </w:rPr>
        <w:t>3</w:t>
      </w:r>
      <w:r w:rsidR="002476B6" w:rsidRPr="00901502">
        <w:rPr>
          <w:rFonts w:ascii="Times New Roman" w:hAnsi="Times New Roman" w:cs="Times New Roman"/>
          <w:b/>
          <w:bCs/>
          <w:sz w:val="20"/>
          <w:szCs w:val="20"/>
        </w:rPr>
        <w:t>.3  PPP</w:t>
      </w:r>
      <w:proofErr w:type="gramEnd"/>
      <w:r w:rsidR="002476B6" w:rsidRPr="00901502">
        <w:rPr>
          <w:rFonts w:ascii="Times New Roman" w:hAnsi="Times New Roman" w:cs="Times New Roman"/>
          <w:b/>
          <w:bCs/>
          <w:sz w:val="20"/>
          <w:szCs w:val="20"/>
        </w:rPr>
        <w:t xml:space="preserve"> 3.0:   Negotiated Subsidies + Regulatory measures + Risk analysis with credit support </w:t>
      </w:r>
      <w:r w:rsidR="002476B6" w:rsidRPr="00901502">
        <w:rPr>
          <w:rFonts w:ascii="Times New Roman" w:hAnsi="Times New Roman" w:cs="Times New Roman"/>
          <w:b/>
          <w:bCs/>
          <w:sz w:val="20"/>
          <w:szCs w:val="20"/>
        </w:rPr>
        <w:tab/>
      </w:r>
      <w:r w:rsidR="002476B6" w:rsidRPr="00901502">
        <w:rPr>
          <w:rFonts w:ascii="Times New Roman" w:hAnsi="Times New Roman" w:cs="Times New Roman"/>
          <w:sz w:val="20"/>
          <w:szCs w:val="20"/>
        </w:rPr>
        <w:t xml:space="preserve">             </w:t>
      </w:r>
      <w:r w:rsidR="002476B6" w:rsidRPr="00901502">
        <w:rPr>
          <w:rFonts w:ascii="Times New Roman" w:hAnsi="Times New Roman" w:cs="Times New Roman"/>
          <w:sz w:val="20"/>
          <w:szCs w:val="20"/>
        </w:rPr>
        <w:br/>
      </w:r>
      <w:r w:rsidR="00A32CFF">
        <w:rPr>
          <w:rFonts w:ascii="Times New Roman" w:hAnsi="Times New Roman" w:cs="Times New Roman"/>
          <w:sz w:val="20"/>
          <w:szCs w:val="20"/>
        </w:rPr>
        <w:t xml:space="preserve">In addition to prior approaches, enhanced </w:t>
      </w:r>
      <w:r w:rsidR="002476B6" w:rsidRPr="00901502">
        <w:rPr>
          <w:rFonts w:ascii="Times New Roman" w:hAnsi="Times New Roman" w:cs="Times New Roman"/>
          <w:sz w:val="20"/>
          <w:szCs w:val="20"/>
        </w:rPr>
        <w:t xml:space="preserve">loan guarantees; </w:t>
      </w:r>
      <w:r w:rsidR="00A32CFF">
        <w:rPr>
          <w:rFonts w:ascii="Times New Roman" w:hAnsi="Times New Roman" w:cs="Times New Roman"/>
          <w:sz w:val="20"/>
          <w:szCs w:val="20"/>
        </w:rPr>
        <w:t xml:space="preserve">possible </w:t>
      </w:r>
      <w:r w:rsidR="002476B6" w:rsidRPr="00901502">
        <w:rPr>
          <w:rFonts w:ascii="Times New Roman" w:hAnsi="Times New Roman" w:cs="Times New Roman"/>
          <w:sz w:val="20"/>
          <w:szCs w:val="20"/>
        </w:rPr>
        <w:t>government preferred equity</w:t>
      </w:r>
      <w:r w:rsidR="00A32CFF">
        <w:rPr>
          <w:rFonts w:ascii="Times New Roman" w:hAnsi="Times New Roman" w:cs="Times New Roman"/>
          <w:sz w:val="20"/>
          <w:szCs w:val="20"/>
        </w:rPr>
        <w:t xml:space="preserve"> (with pay-backs to the government)</w:t>
      </w:r>
      <w:r w:rsidR="002476B6" w:rsidRPr="00901502">
        <w:rPr>
          <w:rFonts w:ascii="Times New Roman" w:hAnsi="Times New Roman" w:cs="Times New Roman"/>
          <w:sz w:val="20"/>
          <w:szCs w:val="20"/>
        </w:rPr>
        <w:t>; insurance or</w:t>
      </w:r>
      <w:r w:rsidR="00410F96">
        <w:rPr>
          <w:rFonts w:ascii="Times New Roman" w:hAnsi="Times New Roman" w:cs="Times New Roman"/>
          <w:sz w:val="20"/>
          <w:szCs w:val="20"/>
        </w:rPr>
        <w:t xml:space="preserve"> </w:t>
      </w:r>
      <w:r w:rsidR="002476B6" w:rsidRPr="00901502">
        <w:rPr>
          <w:rFonts w:ascii="Times New Roman" w:hAnsi="Times New Roman" w:cs="Times New Roman"/>
          <w:sz w:val="20"/>
          <w:szCs w:val="20"/>
        </w:rPr>
        <w:t>transferrable trust funds).</w:t>
      </w:r>
      <w:r w:rsidR="00A32CFF" w:rsidRPr="00A32CFF">
        <w:rPr>
          <w:rFonts w:ascii="Times New Roman" w:hAnsi="Times New Roman" w:cs="Times New Roman"/>
          <w:sz w:val="20"/>
          <w:szCs w:val="20"/>
        </w:rPr>
        <w:t xml:space="preserve"> </w:t>
      </w:r>
      <w:r w:rsidR="00A32CFF" w:rsidRPr="00901502">
        <w:rPr>
          <w:rFonts w:ascii="Times New Roman" w:hAnsi="Times New Roman" w:cs="Times New Roman"/>
          <w:sz w:val="20"/>
          <w:szCs w:val="20"/>
        </w:rPr>
        <w:t xml:space="preserve">A government agency can offer some kind of negotiated revenue support; in the </w:t>
      </w:r>
      <w:r w:rsidR="00A32CFF">
        <w:rPr>
          <w:rFonts w:ascii="Times New Roman" w:hAnsi="Times New Roman" w:cs="Times New Roman"/>
          <w:sz w:val="20"/>
          <w:szCs w:val="20"/>
        </w:rPr>
        <w:t>United Kingdon (</w:t>
      </w:r>
      <w:r w:rsidR="00A32CFF" w:rsidRPr="00901502">
        <w:rPr>
          <w:rFonts w:ascii="Times New Roman" w:hAnsi="Times New Roman" w:cs="Times New Roman"/>
          <w:sz w:val="20"/>
          <w:szCs w:val="20"/>
        </w:rPr>
        <w:t>UK</w:t>
      </w:r>
      <w:r w:rsidR="00A32CFF">
        <w:rPr>
          <w:rFonts w:ascii="Times New Roman" w:hAnsi="Times New Roman" w:cs="Times New Roman"/>
          <w:sz w:val="20"/>
          <w:szCs w:val="20"/>
        </w:rPr>
        <w:t>)</w:t>
      </w:r>
      <w:r w:rsidR="00A32CFF" w:rsidRPr="00901502">
        <w:rPr>
          <w:rFonts w:ascii="Times New Roman" w:hAnsi="Times New Roman" w:cs="Times New Roman"/>
          <w:sz w:val="20"/>
          <w:szCs w:val="20"/>
        </w:rPr>
        <w:t xml:space="preserve"> a “contract for differences” is being used on the Hinkley Point C nuclear project, to preserve market pricing generally within the UK grid. </w:t>
      </w:r>
    </w:p>
    <w:p w14:paraId="7D2A609F" w14:textId="77777777" w:rsidR="00BF2BED" w:rsidRPr="00901502" w:rsidRDefault="00BF2BED" w:rsidP="00A32CFF">
      <w:pPr>
        <w:rPr>
          <w:rFonts w:ascii="Times New Roman" w:hAnsi="Times New Roman" w:cs="Times New Roman"/>
          <w:sz w:val="20"/>
          <w:szCs w:val="20"/>
        </w:rPr>
      </w:pPr>
    </w:p>
    <w:p w14:paraId="3039C4CE" w14:textId="77777777" w:rsidR="002476B6" w:rsidRPr="00901502" w:rsidRDefault="002476B6" w:rsidP="002476B6">
      <w:pPr>
        <w:rPr>
          <w:rFonts w:ascii="Times New Roman" w:hAnsi="Times New Roman" w:cs="Times New Roman"/>
          <w:sz w:val="20"/>
          <w:szCs w:val="20"/>
        </w:rPr>
      </w:pPr>
      <w:r w:rsidRPr="00901502">
        <w:rPr>
          <w:rFonts w:ascii="Times New Roman" w:hAnsi="Times New Roman" w:cs="Times New Roman"/>
          <w:sz w:val="20"/>
          <w:szCs w:val="20"/>
        </w:rPr>
        <w:t>PPP 3.0 requires more in-depth negotiation between public agencies and private projects and investors on specific risk-oriented instruments.  System performance guarantees remain a crucial mechanism, which may require public sector support for early projects -- enough support to enable private financing.</w:t>
      </w:r>
    </w:p>
    <w:p w14:paraId="333FD500" w14:textId="575BAB34" w:rsidR="002476B6" w:rsidRPr="00901502" w:rsidRDefault="002476B6" w:rsidP="002476B6">
      <w:pPr>
        <w:rPr>
          <w:rFonts w:ascii="Times New Roman" w:hAnsi="Times New Roman" w:cs="Times New Roman"/>
          <w:sz w:val="20"/>
          <w:szCs w:val="20"/>
        </w:rPr>
      </w:pPr>
      <w:r w:rsidRPr="00901502">
        <w:rPr>
          <w:rFonts w:ascii="Times New Roman" w:hAnsi="Times New Roman" w:cs="Times New Roman"/>
          <w:sz w:val="20"/>
          <w:szCs w:val="20"/>
        </w:rPr>
        <w:t xml:space="preserve">PRO:  </w:t>
      </w:r>
      <w:r w:rsidR="00C45C26">
        <w:rPr>
          <w:rFonts w:ascii="Times New Roman" w:hAnsi="Times New Roman" w:cs="Times New Roman"/>
          <w:sz w:val="20"/>
          <w:szCs w:val="20"/>
        </w:rPr>
        <w:t>Better o</w:t>
      </w:r>
      <w:r w:rsidRPr="00901502">
        <w:rPr>
          <w:rFonts w:ascii="Times New Roman" w:hAnsi="Times New Roman" w:cs="Times New Roman"/>
          <w:sz w:val="20"/>
          <w:szCs w:val="20"/>
        </w:rPr>
        <w:t xml:space="preserve">ptimizes scarce government fiscal </w:t>
      </w:r>
      <w:proofErr w:type="gramStart"/>
      <w:r w:rsidRPr="00901502">
        <w:rPr>
          <w:rFonts w:ascii="Times New Roman" w:hAnsi="Times New Roman" w:cs="Times New Roman"/>
          <w:sz w:val="20"/>
          <w:szCs w:val="20"/>
        </w:rPr>
        <w:t>resources, and</w:t>
      </w:r>
      <w:proofErr w:type="gramEnd"/>
      <w:r w:rsidRPr="00901502">
        <w:rPr>
          <w:rFonts w:ascii="Times New Roman" w:hAnsi="Times New Roman" w:cs="Times New Roman"/>
          <w:sz w:val="20"/>
          <w:szCs w:val="20"/>
        </w:rPr>
        <w:t xml:space="preserve"> improves overall prospects for success of large projects by systematically addressing all risks.  Best positioned for large, “first of a kind” projects like nuclear power with impacts in multiple sectors (e.g., for electricity, heat, chemical synthesis) – hybrid projects &gt;$1 billion in total value. Transparency and government oversight improve with more detailed documentation. </w:t>
      </w:r>
    </w:p>
    <w:p w14:paraId="1BE96442" w14:textId="4110AA47" w:rsidR="002476B6" w:rsidRPr="00901502" w:rsidRDefault="002476B6" w:rsidP="002476B6">
      <w:pPr>
        <w:rPr>
          <w:rFonts w:ascii="Times New Roman" w:hAnsi="Times New Roman" w:cs="Times New Roman"/>
          <w:sz w:val="20"/>
          <w:szCs w:val="20"/>
        </w:rPr>
      </w:pPr>
      <w:r w:rsidRPr="00901502">
        <w:rPr>
          <w:rFonts w:ascii="Times New Roman" w:hAnsi="Times New Roman" w:cs="Times New Roman"/>
          <w:sz w:val="20"/>
          <w:szCs w:val="20"/>
        </w:rPr>
        <w:t>A government agency can offer some kind of negotiated revenue support; in the UK a “contract for differences” is being used on the Hinkley Point C nuclear project, to preserve market pricing generally</w:t>
      </w:r>
      <w:r w:rsidR="00665BBB" w:rsidRPr="00901502">
        <w:rPr>
          <w:rFonts w:ascii="Times New Roman" w:hAnsi="Times New Roman" w:cs="Times New Roman"/>
          <w:sz w:val="20"/>
          <w:szCs w:val="20"/>
        </w:rPr>
        <w:t xml:space="preserve"> within the UK grid</w:t>
      </w:r>
      <w:r w:rsidRPr="00901502">
        <w:rPr>
          <w:rFonts w:ascii="Times New Roman" w:hAnsi="Times New Roman" w:cs="Times New Roman"/>
          <w:sz w:val="20"/>
          <w:szCs w:val="20"/>
        </w:rPr>
        <w:t xml:space="preserve">. </w:t>
      </w:r>
    </w:p>
    <w:p w14:paraId="63B802E7" w14:textId="68F0D84D" w:rsidR="002476B6" w:rsidRPr="00901502" w:rsidRDefault="002476B6" w:rsidP="002476B6">
      <w:pPr>
        <w:rPr>
          <w:rFonts w:ascii="Times New Roman" w:hAnsi="Times New Roman" w:cs="Times New Roman"/>
          <w:sz w:val="20"/>
          <w:szCs w:val="20"/>
        </w:rPr>
      </w:pPr>
      <w:r w:rsidRPr="00901502">
        <w:rPr>
          <w:rFonts w:ascii="Times New Roman" w:hAnsi="Times New Roman" w:cs="Times New Roman"/>
          <w:sz w:val="20"/>
          <w:szCs w:val="20"/>
        </w:rPr>
        <w:t>CON:  Complex to implement; requires seasoned personnel with finance experience at government agencies.  Not well suited for thousands of solar panel projects. Better suited for large, technically complex projects</w:t>
      </w:r>
      <w:r w:rsidR="0084262C">
        <w:rPr>
          <w:rFonts w:ascii="Times New Roman" w:hAnsi="Times New Roman" w:cs="Times New Roman"/>
          <w:sz w:val="20"/>
          <w:szCs w:val="20"/>
        </w:rPr>
        <w:t>… or fleets of SMRs</w:t>
      </w:r>
      <w:r w:rsidRPr="00901502">
        <w:rPr>
          <w:rFonts w:ascii="Times New Roman" w:hAnsi="Times New Roman" w:cs="Times New Roman"/>
          <w:sz w:val="20"/>
          <w:szCs w:val="20"/>
        </w:rPr>
        <w:t xml:space="preserve">. </w:t>
      </w:r>
    </w:p>
    <w:p w14:paraId="25544A56" w14:textId="77777777" w:rsidR="002476B6" w:rsidRPr="00901502" w:rsidRDefault="002476B6" w:rsidP="002476B6">
      <w:pPr>
        <w:rPr>
          <w:rFonts w:ascii="Times New Roman" w:hAnsi="Times New Roman" w:cs="Times New Roman"/>
          <w:sz w:val="20"/>
          <w:szCs w:val="20"/>
        </w:rPr>
      </w:pPr>
    </w:p>
    <w:p w14:paraId="5175247B" w14:textId="77777777" w:rsidR="006701D5" w:rsidRDefault="002476B6" w:rsidP="002476B6">
      <w:pPr>
        <w:rPr>
          <w:rFonts w:ascii="Times New Roman" w:hAnsi="Times New Roman" w:cs="Times New Roman"/>
          <w:sz w:val="20"/>
          <w:szCs w:val="20"/>
        </w:rPr>
        <w:sectPr w:rsidR="006701D5" w:rsidSect="00FC4907">
          <w:headerReference w:type="default" r:id="rId14"/>
          <w:footerReference w:type="default" r:id="rId15"/>
          <w:pgSz w:w="12240" w:h="15840"/>
          <w:pgMar w:top="1080" w:right="1080" w:bottom="864" w:left="1440" w:header="720" w:footer="720" w:gutter="0"/>
          <w:cols w:space="720"/>
          <w:docGrid w:linePitch="360"/>
        </w:sectPr>
      </w:pPr>
      <w:r w:rsidRPr="00901502">
        <w:rPr>
          <w:rFonts w:ascii="Times New Roman" w:hAnsi="Times New Roman" w:cs="Times New Roman"/>
          <w:sz w:val="20"/>
          <w:szCs w:val="20"/>
        </w:rPr>
        <w:t xml:space="preserve">Importantly, PPP 3.0 is what can enable governments to offer more optimal support to first of a </w:t>
      </w:r>
      <w:proofErr w:type="gramStart"/>
      <w:r w:rsidRPr="00901502">
        <w:rPr>
          <w:rFonts w:ascii="Times New Roman" w:hAnsi="Times New Roman" w:cs="Times New Roman"/>
          <w:sz w:val="20"/>
          <w:szCs w:val="20"/>
        </w:rPr>
        <w:t>kind nuclear energy projects</w:t>
      </w:r>
      <w:proofErr w:type="gramEnd"/>
      <w:r w:rsidRPr="00901502">
        <w:rPr>
          <w:rFonts w:ascii="Times New Roman" w:hAnsi="Times New Roman" w:cs="Times New Roman"/>
          <w:sz w:val="20"/>
          <w:szCs w:val="20"/>
        </w:rPr>
        <w:t>,</w:t>
      </w:r>
      <w:r w:rsidRPr="00901502">
        <w:rPr>
          <w:rFonts w:ascii="Times New Roman" w:hAnsi="Times New Roman" w:cs="Times New Roman"/>
          <w:sz w:val="20"/>
          <w:szCs w:val="20"/>
          <w:u w:val="single"/>
        </w:rPr>
        <w:t xml:space="preserve"> or to fleets</w:t>
      </w:r>
      <w:r w:rsidRPr="00901502">
        <w:rPr>
          <w:rFonts w:ascii="Times New Roman" w:hAnsi="Times New Roman" w:cs="Times New Roman"/>
          <w:sz w:val="20"/>
          <w:szCs w:val="20"/>
        </w:rPr>
        <w:t xml:space="preserve">.   Via negotiation, risk mitigation can be better tailored to focus government backing in ways which are not only more </w:t>
      </w:r>
      <w:proofErr w:type="gramStart"/>
      <w:r w:rsidRPr="00901502">
        <w:rPr>
          <w:rFonts w:ascii="Times New Roman" w:hAnsi="Times New Roman" w:cs="Times New Roman"/>
          <w:sz w:val="20"/>
          <w:szCs w:val="20"/>
        </w:rPr>
        <w:t>efficient, but</w:t>
      </w:r>
      <w:proofErr w:type="gramEnd"/>
      <w:r w:rsidRPr="00901502">
        <w:rPr>
          <w:rFonts w:ascii="Times New Roman" w:hAnsi="Times New Roman" w:cs="Times New Roman"/>
          <w:sz w:val="20"/>
          <w:szCs w:val="20"/>
        </w:rPr>
        <w:t xml:space="preserve"> could generate net revenues to government balances.  Outside the USA, m</w:t>
      </w:r>
      <w:r w:rsidR="0084262C">
        <w:rPr>
          <w:rFonts w:ascii="Times New Roman" w:hAnsi="Times New Roman" w:cs="Times New Roman"/>
          <w:sz w:val="20"/>
          <w:szCs w:val="20"/>
        </w:rPr>
        <w:t>any</w:t>
      </w:r>
      <w:r w:rsidRPr="00901502">
        <w:rPr>
          <w:rFonts w:ascii="Times New Roman" w:hAnsi="Times New Roman" w:cs="Times New Roman"/>
          <w:sz w:val="20"/>
          <w:szCs w:val="20"/>
        </w:rPr>
        <w:t xml:space="preserve"> utilities are </w:t>
      </w:r>
      <w:r w:rsidR="0084262C">
        <w:rPr>
          <w:rFonts w:ascii="Times New Roman" w:hAnsi="Times New Roman" w:cs="Times New Roman"/>
          <w:sz w:val="20"/>
          <w:szCs w:val="20"/>
        </w:rPr>
        <w:t xml:space="preserve">state-owned as </w:t>
      </w:r>
      <w:r w:rsidRPr="00901502">
        <w:rPr>
          <w:rFonts w:ascii="Times New Roman" w:hAnsi="Times New Roman" w:cs="Times New Roman"/>
          <w:sz w:val="20"/>
          <w:szCs w:val="20"/>
        </w:rPr>
        <w:t xml:space="preserve">larger sources of revenues for governments in smaller countries with poor tax collection systems.  </w:t>
      </w:r>
    </w:p>
    <w:p w14:paraId="2DB486BB" w14:textId="2F316B90" w:rsidR="002476B6" w:rsidRPr="00901502" w:rsidRDefault="002476B6" w:rsidP="002476B6">
      <w:pPr>
        <w:rPr>
          <w:rFonts w:ascii="Times New Roman" w:hAnsi="Times New Roman" w:cs="Times New Roman"/>
          <w:sz w:val="20"/>
          <w:szCs w:val="20"/>
        </w:rPr>
      </w:pPr>
    </w:p>
    <w:p w14:paraId="43927F61" w14:textId="4B559EAD" w:rsidR="00593761" w:rsidRPr="00B25D2C" w:rsidRDefault="007D5C2F">
      <w:pPr>
        <w:rPr>
          <w:rFonts w:ascii="Times New Roman" w:hAnsi="Times New Roman" w:cs="Times New Roman"/>
          <w:b/>
          <w:bCs/>
          <w:color w:val="0070C0"/>
          <w:sz w:val="24"/>
          <w:szCs w:val="24"/>
        </w:rPr>
      </w:pPr>
      <w:r w:rsidRPr="00B25D2C">
        <w:rPr>
          <w:rFonts w:ascii="Times New Roman" w:hAnsi="Times New Roman" w:cs="Times New Roman"/>
          <w:b/>
          <w:bCs/>
          <w:color w:val="0070C0"/>
          <w:sz w:val="24"/>
          <w:szCs w:val="24"/>
        </w:rPr>
        <w:t xml:space="preserve">APPENDIX:  </w:t>
      </w:r>
      <w:r w:rsidR="00B25D2C" w:rsidRPr="00B25D2C">
        <w:rPr>
          <w:rFonts w:ascii="Times New Roman" w:hAnsi="Times New Roman" w:cs="Times New Roman"/>
          <w:b/>
          <w:bCs/>
          <w:color w:val="0070C0"/>
          <w:sz w:val="24"/>
          <w:szCs w:val="24"/>
        </w:rPr>
        <w:t xml:space="preserve">Sample SMR Case Studies illustrating Risk Framework and PPP 3.0 elements </w:t>
      </w:r>
    </w:p>
    <w:p w14:paraId="6BBF80F9" w14:textId="77777777" w:rsidR="00355B79" w:rsidRPr="00901502" w:rsidRDefault="00355B79">
      <w:pPr>
        <w:rPr>
          <w:rFonts w:ascii="Times New Roman" w:hAnsi="Times New Roman" w:cs="Times New Roman"/>
        </w:rPr>
      </w:pPr>
    </w:p>
    <w:p w14:paraId="38C3CCDC" w14:textId="6E98ABFD" w:rsidR="004A2D27" w:rsidRPr="004A2D27" w:rsidRDefault="004A2D27" w:rsidP="00B25D2C">
      <w:pPr>
        <w:jc w:val="center"/>
        <w:rPr>
          <w:rFonts w:ascii="Times New Roman" w:hAnsi="Times New Roman" w:cs="Times New Roman"/>
          <w:b/>
          <w:bCs/>
          <w:noProof/>
        </w:rPr>
      </w:pPr>
      <w:r w:rsidRPr="004A2D27">
        <w:rPr>
          <w:rFonts w:ascii="Times New Roman" w:hAnsi="Times New Roman" w:cs="Times New Roman"/>
          <w:b/>
          <w:bCs/>
          <w:noProof/>
        </w:rPr>
        <w:t>Case Study:  OPG installing 4 SMRs (GE-Hitachi BWRX-300s) at Darlington site in Ontario</w:t>
      </w:r>
      <w:r w:rsidR="00B25D2C">
        <w:rPr>
          <w:rFonts w:ascii="Times New Roman" w:hAnsi="Times New Roman" w:cs="Times New Roman"/>
          <w:b/>
          <w:bCs/>
          <w:noProof/>
        </w:rPr>
        <w:t>, CAN</w:t>
      </w:r>
    </w:p>
    <w:p w14:paraId="46CA0412" w14:textId="64EB7A68" w:rsidR="004A2D27" w:rsidRPr="00901502" w:rsidRDefault="004A2D27" w:rsidP="00B25D2C">
      <w:pPr>
        <w:jc w:val="center"/>
        <w:rPr>
          <w:rFonts w:ascii="Times New Roman" w:hAnsi="Times New Roman" w:cs="Times New Roman"/>
        </w:rPr>
      </w:pPr>
      <w:r>
        <w:rPr>
          <w:rFonts w:ascii="Times New Roman" w:hAnsi="Times New Roman" w:cs="Times New Roman"/>
          <w:noProof/>
        </w:rPr>
        <w:drawing>
          <wp:inline distT="0" distB="0" distL="0" distR="0" wp14:anchorId="723D3060" wp14:editId="06BEF6C8">
            <wp:extent cx="5486400" cy="2962656"/>
            <wp:effectExtent l="19050" t="19050" r="19050" b="28575"/>
            <wp:docPr id="5701553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2962656"/>
                    </a:xfrm>
                    <a:prstGeom prst="rect">
                      <a:avLst/>
                    </a:prstGeom>
                    <a:noFill/>
                    <a:ln>
                      <a:solidFill>
                        <a:schemeClr val="tx1"/>
                      </a:solidFill>
                    </a:ln>
                  </pic:spPr>
                </pic:pic>
              </a:graphicData>
            </a:graphic>
          </wp:inline>
        </w:drawing>
      </w:r>
    </w:p>
    <w:p w14:paraId="27A00689" w14:textId="6C214600" w:rsidR="004A2D27" w:rsidRPr="00B25D2C" w:rsidRDefault="004A2D27" w:rsidP="00B25D2C">
      <w:pPr>
        <w:rPr>
          <w:rFonts w:ascii="Times New Roman" w:hAnsi="Times New Roman" w:cs="Times New Roman"/>
          <w:sz w:val="20"/>
          <w:szCs w:val="20"/>
        </w:rPr>
      </w:pPr>
      <w:r w:rsidRPr="00B25D2C">
        <w:rPr>
          <w:rFonts w:ascii="Times New Roman" w:hAnsi="Times New Roman" w:cs="Times New Roman"/>
          <w:sz w:val="20"/>
          <w:szCs w:val="20"/>
        </w:rPr>
        <w:t>Construction agreements with SNC-Lavalin and AECON, plus BWXT-Canada on key elements.</w:t>
      </w:r>
    </w:p>
    <w:p w14:paraId="06703A33" w14:textId="6BEA704B" w:rsidR="004A2D27" w:rsidRPr="00B25D2C" w:rsidRDefault="00000000" w:rsidP="00B25D2C">
      <w:pPr>
        <w:rPr>
          <w:rFonts w:ascii="Times New Roman" w:hAnsi="Times New Roman" w:cs="Times New Roman"/>
          <w:sz w:val="20"/>
          <w:szCs w:val="20"/>
        </w:rPr>
      </w:pPr>
      <w:hyperlink r:id="rId17" w:history="1">
        <w:r w:rsidR="004A2D27" w:rsidRPr="00B25D2C">
          <w:rPr>
            <w:rStyle w:val="Hyperlink"/>
            <w:rFonts w:ascii="Times New Roman" w:hAnsi="Times New Roman" w:cs="Times New Roman"/>
            <w:sz w:val="20"/>
            <w:szCs w:val="20"/>
          </w:rPr>
          <w:t>https://www.power-eng.com/nuclear/opg-expects-nuclear-construction-on-first-smr-to-begin-in-2025/</w:t>
        </w:r>
      </w:hyperlink>
    </w:p>
    <w:p w14:paraId="4E4E90DA" w14:textId="720B0A3C" w:rsidR="004A2D27" w:rsidRPr="00B25D2C" w:rsidRDefault="004A2D27" w:rsidP="00B25D2C">
      <w:pPr>
        <w:rPr>
          <w:rFonts w:ascii="Times New Roman" w:hAnsi="Times New Roman" w:cs="Times New Roman"/>
          <w:sz w:val="20"/>
          <w:szCs w:val="20"/>
        </w:rPr>
      </w:pPr>
      <w:r w:rsidRPr="00B25D2C">
        <w:rPr>
          <w:rFonts w:ascii="Times New Roman" w:hAnsi="Times New Roman" w:cs="Times New Roman"/>
          <w:sz w:val="20"/>
          <w:szCs w:val="20"/>
        </w:rPr>
        <w:t>Nuclear fuel agreements with OPG</w:t>
      </w:r>
    </w:p>
    <w:p w14:paraId="166B527A" w14:textId="2C948D6B" w:rsidR="004A2D27" w:rsidRPr="00B25D2C" w:rsidRDefault="00000000" w:rsidP="00B25D2C">
      <w:pPr>
        <w:rPr>
          <w:rFonts w:ascii="Times New Roman" w:hAnsi="Times New Roman" w:cs="Times New Roman"/>
          <w:sz w:val="20"/>
          <w:szCs w:val="20"/>
        </w:rPr>
      </w:pPr>
      <w:hyperlink r:id="rId18" w:history="1">
        <w:r w:rsidR="004A2D27" w:rsidRPr="00B25D2C">
          <w:rPr>
            <w:rStyle w:val="Hyperlink"/>
            <w:rFonts w:ascii="Times New Roman" w:hAnsi="Times New Roman" w:cs="Times New Roman"/>
            <w:sz w:val="20"/>
            <w:szCs w:val="20"/>
          </w:rPr>
          <w:t>https://world-nuclear-news.org/Articles/SMR-fuel-supply-chain-grows-as-agreements-signed</w:t>
        </w:r>
      </w:hyperlink>
    </w:p>
    <w:p w14:paraId="4E47246E" w14:textId="77777777" w:rsidR="00B25D2C" w:rsidRPr="00B25D2C" w:rsidRDefault="00B25D2C" w:rsidP="00B25D2C">
      <w:pPr>
        <w:jc w:val="center"/>
        <w:rPr>
          <w:rFonts w:ascii="Times New Roman" w:hAnsi="Times New Roman" w:cs="Times New Roman"/>
          <w:sz w:val="20"/>
          <w:szCs w:val="20"/>
        </w:rPr>
      </w:pPr>
    </w:p>
    <w:p w14:paraId="146B844B" w14:textId="77777777" w:rsidR="00B25D2C" w:rsidRDefault="00B25D2C" w:rsidP="00B25D2C">
      <w:pPr>
        <w:jc w:val="center"/>
        <w:rPr>
          <w:rFonts w:ascii="Times New Roman" w:hAnsi="Times New Roman" w:cs="Times New Roman"/>
        </w:rPr>
      </w:pPr>
    </w:p>
    <w:p w14:paraId="0F143E00" w14:textId="5464E1E4" w:rsidR="00B25D2C" w:rsidRPr="004A2D27" w:rsidRDefault="00B25D2C" w:rsidP="00B25D2C">
      <w:pPr>
        <w:jc w:val="center"/>
        <w:rPr>
          <w:rFonts w:ascii="Times New Roman" w:hAnsi="Times New Roman" w:cs="Times New Roman"/>
          <w:b/>
          <w:bCs/>
          <w:noProof/>
        </w:rPr>
      </w:pPr>
      <w:r w:rsidRPr="004A2D27">
        <w:rPr>
          <w:rFonts w:ascii="Times New Roman" w:hAnsi="Times New Roman" w:cs="Times New Roman"/>
          <w:b/>
          <w:bCs/>
          <w:noProof/>
        </w:rPr>
        <w:t xml:space="preserve">Case Study:  </w:t>
      </w:r>
      <w:r>
        <w:rPr>
          <w:rFonts w:ascii="Times New Roman" w:hAnsi="Times New Roman" w:cs="Times New Roman"/>
          <w:b/>
          <w:bCs/>
          <w:noProof/>
        </w:rPr>
        <w:t>NB Power</w:t>
      </w:r>
      <w:r w:rsidRPr="004A2D27">
        <w:rPr>
          <w:rFonts w:ascii="Times New Roman" w:hAnsi="Times New Roman" w:cs="Times New Roman"/>
          <w:b/>
          <w:bCs/>
          <w:noProof/>
        </w:rPr>
        <w:t xml:space="preserve"> installing </w:t>
      </w:r>
      <w:r>
        <w:rPr>
          <w:rFonts w:ascii="Times New Roman" w:hAnsi="Times New Roman" w:cs="Times New Roman"/>
          <w:b/>
          <w:bCs/>
          <w:noProof/>
        </w:rPr>
        <w:t xml:space="preserve">ARC-100 advanced SMR at Point Lepreau </w:t>
      </w:r>
      <w:r w:rsidRPr="004A2D27">
        <w:rPr>
          <w:rFonts w:ascii="Times New Roman" w:hAnsi="Times New Roman" w:cs="Times New Roman"/>
          <w:b/>
          <w:bCs/>
          <w:noProof/>
        </w:rPr>
        <w:t>site</w:t>
      </w:r>
      <w:r>
        <w:rPr>
          <w:rFonts w:ascii="Times New Roman" w:hAnsi="Times New Roman" w:cs="Times New Roman"/>
          <w:b/>
          <w:bCs/>
          <w:noProof/>
        </w:rPr>
        <w:t>, NB (CAN)</w:t>
      </w:r>
    </w:p>
    <w:p w14:paraId="3AB89CC6" w14:textId="3CE8DF46" w:rsidR="004A2D27" w:rsidRDefault="00B25D2C" w:rsidP="00B25D2C">
      <w:pPr>
        <w:jc w:val="center"/>
        <w:rPr>
          <w:rFonts w:ascii="Times New Roman" w:hAnsi="Times New Roman" w:cs="Times New Roman"/>
        </w:rPr>
      </w:pPr>
      <w:r>
        <w:rPr>
          <w:noProof/>
          <w14:ligatures w14:val="standardContextual"/>
        </w:rPr>
        <w:drawing>
          <wp:inline distT="0" distB="0" distL="0" distR="0" wp14:anchorId="4CCA4969" wp14:editId="0AD37E15">
            <wp:extent cx="5486400" cy="2697480"/>
            <wp:effectExtent l="19050" t="19050" r="19050" b="26670"/>
            <wp:docPr id="4" name="Picture 3" descr="A diagram of a power plant&#10;&#10;Description automatically generated">
              <a:extLst xmlns:a="http://schemas.openxmlformats.org/drawingml/2006/main">
                <a:ext uri="{FF2B5EF4-FFF2-40B4-BE49-F238E27FC236}">
                  <a16:creationId xmlns:a16="http://schemas.microsoft.com/office/drawing/2014/main" id="{D6041358-463A-DEE7-AEDE-3BD6F57A16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power plant&#10;&#10;Description automatically generated">
                      <a:extLst>
                        <a:ext uri="{FF2B5EF4-FFF2-40B4-BE49-F238E27FC236}">
                          <a16:creationId xmlns:a16="http://schemas.microsoft.com/office/drawing/2014/main" id="{D6041358-463A-DEE7-AEDE-3BD6F57A1603}"/>
                        </a:ext>
                      </a:extLst>
                    </pic:cNvPr>
                    <pic:cNvPicPr>
                      <a:picLocks noChangeAspect="1"/>
                    </pic:cNvPicPr>
                  </pic:nvPicPr>
                  <pic:blipFill>
                    <a:blip r:embed="rId19"/>
                    <a:stretch>
                      <a:fillRect/>
                    </a:stretch>
                  </pic:blipFill>
                  <pic:spPr>
                    <a:xfrm>
                      <a:off x="0" y="0"/>
                      <a:ext cx="5486400" cy="2697480"/>
                    </a:xfrm>
                    <a:prstGeom prst="rect">
                      <a:avLst/>
                    </a:prstGeom>
                    <a:ln>
                      <a:solidFill>
                        <a:schemeClr val="tx1"/>
                      </a:solidFill>
                    </a:ln>
                  </pic:spPr>
                </pic:pic>
              </a:graphicData>
            </a:graphic>
          </wp:inline>
        </w:drawing>
      </w:r>
    </w:p>
    <w:p w14:paraId="1CA8BE85" w14:textId="77777777" w:rsidR="004A2D27" w:rsidRDefault="004A2D27">
      <w:pPr>
        <w:rPr>
          <w:rFonts w:ascii="Times New Roman" w:hAnsi="Times New Roman" w:cs="Times New Roman"/>
        </w:rPr>
      </w:pPr>
    </w:p>
    <w:p w14:paraId="56044EE3" w14:textId="13F907E7" w:rsidR="00B25D2C" w:rsidRPr="00B25D2C" w:rsidRDefault="00B25D2C" w:rsidP="00B25D2C">
      <w:pPr>
        <w:rPr>
          <w:rFonts w:ascii="Times New Roman" w:hAnsi="Times New Roman" w:cs="Times New Roman"/>
          <w:b/>
          <w:bCs/>
          <w:sz w:val="20"/>
          <w:szCs w:val="20"/>
        </w:rPr>
      </w:pPr>
      <w:r w:rsidRPr="00B25D2C">
        <w:rPr>
          <w:rFonts w:ascii="Times New Roman" w:hAnsi="Times New Roman" w:cs="Times New Roman"/>
          <w:b/>
          <w:bCs/>
          <w:sz w:val="20"/>
          <w:szCs w:val="20"/>
        </w:rPr>
        <w:t xml:space="preserve">Partnership [PPP 3.0] for ARC-100 </w:t>
      </w:r>
      <w:r w:rsidR="00F73485" w:rsidRPr="00B25D2C">
        <w:rPr>
          <w:rFonts w:ascii="Times New Roman" w:hAnsi="Times New Roman" w:cs="Times New Roman"/>
          <w:b/>
          <w:bCs/>
          <w:sz w:val="20"/>
          <w:szCs w:val="20"/>
        </w:rPr>
        <w:t>commercialization</w:t>
      </w:r>
      <w:r w:rsidRPr="00B25D2C">
        <w:rPr>
          <w:rFonts w:ascii="Times New Roman" w:hAnsi="Times New Roman" w:cs="Times New Roman"/>
          <w:b/>
          <w:bCs/>
          <w:sz w:val="20"/>
          <w:szCs w:val="20"/>
        </w:rPr>
        <w:t>, 02 May 2024</w:t>
      </w:r>
    </w:p>
    <w:p w14:paraId="7E533D97" w14:textId="69137EB5" w:rsidR="00B25D2C" w:rsidRPr="00B25D2C" w:rsidRDefault="00B25D2C" w:rsidP="00B25D2C">
      <w:pPr>
        <w:rPr>
          <w:rFonts w:ascii="Times New Roman" w:hAnsi="Times New Roman" w:cs="Times New Roman"/>
          <w:sz w:val="20"/>
          <w:szCs w:val="20"/>
        </w:rPr>
      </w:pPr>
      <w:r w:rsidRPr="00B25D2C">
        <w:rPr>
          <w:rFonts w:ascii="Times New Roman" w:hAnsi="Times New Roman" w:cs="Times New Roman"/>
          <w:sz w:val="20"/>
          <w:szCs w:val="20"/>
        </w:rPr>
        <w:t>A trilateral collaboration agreement has been signed to further cooperation between Korea Hydro &amp; Nuclear Power, ARC Clean Technology and New Brunswick Power.</w:t>
      </w:r>
    </w:p>
    <w:p w14:paraId="5A6ED5F8" w14:textId="77777777" w:rsidR="00B25D2C" w:rsidRPr="00B25D2C" w:rsidRDefault="00B25D2C" w:rsidP="00B25D2C">
      <w:pPr>
        <w:rPr>
          <w:rFonts w:ascii="Times New Roman" w:hAnsi="Times New Roman" w:cs="Times New Roman"/>
          <w:sz w:val="20"/>
          <w:szCs w:val="20"/>
        </w:rPr>
      </w:pPr>
      <w:r w:rsidRPr="00B25D2C">
        <w:rPr>
          <w:rFonts w:ascii="Times New Roman" w:hAnsi="Times New Roman" w:cs="Times New Roman"/>
          <w:sz w:val="20"/>
          <w:szCs w:val="20"/>
        </w:rPr>
        <w:t xml:space="preserve">https://world-nuclear-news.org/Articles/Partnership-for-ARC-100-commercialisation </w:t>
      </w:r>
    </w:p>
    <w:p w14:paraId="0DCEFFB7" w14:textId="77777777" w:rsidR="006701D5" w:rsidRDefault="006701D5" w:rsidP="006701D5">
      <w:r>
        <w:lastRenderedPageBreak/>
        <w:t xml:space="preserve">Abstract Submittal to IAEA </w:t>
      </w:r>
    </w:p>
    <w:p w14:paraId="5934B94A" w14:textId="77777777" w:rsidR="006701D5" w:rsidRPr="003430B4" w:rsidRDefault="006701D5" w:rsidP="006701D5">
      <w:pPr>
        <w:rPr>
          <w:b/>
          <w:bCs/>
          <w:sz w:val="28"/>
          <w:szCs w:val="28"/>
        </w:rPr>
      </w:pPr>
      <w:bookmarkStart w:id="0" w:name="_Hlk169007135"/>
      <w:r w:rsidRPr="003430B4">
        <w:rPr>
          <w:b/>
          <w:bCs/>
          <w:sz w:val="28"/>
          <w:szCs w:val="28"/>
        </w:rPr>
        <w:t>International Conference on Small Modular Reactors and their Applications</w:t>
      </w:r>
    </w:p>
    <w:p w14:paraId="56B5335C" w14:textId="77777777" w:rsidR="006701D5" w:rsidRDefault="006701D5" w:rsidP="006701D5">
      <w:r w:rsidRPr="00355B79">
        <w:rPr>
          <w:b/>
          <w:bCs/>
        </w:rPr>
        <w:t>21–25 October 2024, Vienna, Austria</w:t>
      </w:r>
      <w:r w:rsidRPr="00355B79">
        <w:rPr>
          <w:b/>
          <w:bCs/>
        </w:rPr>
        <w:br/>
      </w:r>
      <w:r w:rsidRPr="002B4179">
        <w:t xml:space="preserve"> EVT2300044</w:t>
      </w:r>
      <w:r w:rsidRPr="002B4179">
        <w:tab/>
        <w:t>Request 24151521</w:t>
      </w:r>
      <w:r w:rsidRPr="002B4179">
        <w:tab/>
      </w:r>
    </w:p>
    <w:bookmarkEnd w:id="0"/>
    <w:p w14:paraId="00802459" w14:textId="77777777" w:rsidR="006701D5" w:rsidRDefault="006701D5" w:rsidP="006701D5"/>
    <w:p w14:paraId="4EFF083A" w14:textId="77777777" w:rsidR="006701D5" w:rsidRDefault="006701D5" w:rsidP="006701D5"/>
    <w:p w14:paraId="28EB851F" w14:textId="77777777" w:rsidR="006701D5" w:rsidRPr="005A07EF" w:rsidRDefault="006701D5" w:rsidP="006701D5">
      <w:pPr>
        <w:rPr>
          <w:sz w:val="24"/>
          <w:szCs w:val="24"/>
        </w:rPr>
      </w:pPr>
      <w:r w:rsidRPr="005A07EF">
        <w:rPr>
          <w:sz w:val="24"/>
          <w:szCs w:val="24"/>
        </w:rPr>
        <w:t xml:space="preserve">TOPIC D.15 </w:t>
      </w:r>
    </w:p>
    <w:p w14:paraId="6E5EB25A" w14:textId="77777777" w:rsidR="006701D5" w:rsidRPr="005A07EF" w:rsidRDefault="006701D5" w:rsidP="006701D5">
      <w:pPr>
        <w:rPr>
          <w:b/>
          <w:bCs/>
          <w:sz w:val="24"/>
          <w:szCs w:val="24"/>
        </w:rPr>
      </w:pPr>
      <w:r w:rsidRPr="005A07EF">
        <w:rPr>
          <w:b/>
          <w:bCs/>
          <w:sz w:val="24"/>
          <w:szCs w:val="24"/>
        </w:rPr>
        <w:t>Topical Group D: Considerations to Facilitate Deployment of SMRs</w:t>
      </w:r>
    </w:p>
    <w:p w14:paraId="41ED1A76" w14:textId="77777777" w:rsidR="006701D5" w:rsidRDefault="006701D5" w:rsidP="006701D5">
      <w:r w:rsidRPr="00665BBB">
        <w:t>This topical group will focus on how nuclear infrastructure development can create an enabling environment to facilitate deployments of SMRs. These include energy planning to meet energy demand and climate goals, integration of SMRs in energy systems with large shares of renewables, nuclear infrastructure including capacity building, stakeholder engagement, financing, cost and economic appraisals, contracting approaches, revenue models for demonstrating business case and viable deployment and business models, e.g., interactions amongst vendors, utilities, end users and other stakeholders. This area will also include international cooperation for harmonization and standardization.</w:t>
      </w:r>
    </w:p>
    <w:p w14:paraId="401CECC5" w14:textId="77777777" w:rsidR="006701D5" w:rsidRPr="00665BBB" w:rsidRDefault="006701D5" w:rsidP="006701D5"/>
    <w:p w14:paraId="30B41B7B" w14:textId="77777777" w:rsidR="006701D5" w:rsidRPr="00A37D2E" w:rsidRDefault="006701D5" w:rsidP="006701D5">
      <w:r w:rsidRPr="00A37D2E">
        <w:rPr>
          <w:b/>
          <w:bCs/>
        </w:rPr>
        <w:t xml:space="preserve">Track 15: Financing, Cost &amp; Economic Appraisals and Contracting Approaches for SMR Projects </w:t>
      </w:r>
      <w:r w:rsidRPr="00A37D2E">
        <w:t>(D.15)</w:t>
      </w:r>
    </w:p>
    <w:p w14:paraId="088F1654" w14:textId="77777777" w:rsidR="006701D5" w:rsidRPr="00665BBB" w:rsidRDefault="006701D5" w:rsidP="006701D5">
      <w:r w:rsidRPr="00665BBB">
        <w:t xml:space="preserve">Estimation, analyses and optimization of development costs, construction and operations expenses of SMRs; </w:t>
      </w:r>
      <w:r w:rsidRPr="00BF2BED">
        <w:t xml:space="preserve">Revenue models for demonstrating business case and securing access to funding and financing; Macroeconomic impact of SMR development; Lifecycle cost of operating and decommissioning SMRs; Viable deployment and business models of </w:t>
      </w:r>
      <w:proofErr w:type="gramStart"/>
      <w:r w:rsidRPr="00BF2BED">
        <w:t>SMRs</w:t>
      </w:r>
      <w:r w:rsidRPr="00665BBB">
        <w:t xml:space="preserve">; </w:t>
      </w:r>
      <w:r>
        <w:t xml:space="preserve"> E</w:t>
      </w:r>
      <w:r w:rsidRPr="00665BBB">
        <w:t>conomics</w:t>
      </w:r>
      <w:proofErr w:type="gramEnd"/>
      <w:r w:rsidRPr="00665BBB">
        <w:t xml:space="preserve"> of SMRs for repurposing retiring fossil-based plants.</w:t>
      </w:r>
    </w:p>
    <w:p w14:paraId="7458436B" w14:textId="77777777" w:rsidR="006701D5" w:rsidRDefault="006701D5" w:rsidP="006701D5"/>
    <w:p w14:paraId="791F54D5" w14:textId="77777777" w:rsidR="006701D5" w:rsidRDefault="006701D5" w:rsidP="006701D5"/>
    <w:p w14:paraId="42065E0C" w14:textId="77777777" w:rsidR="006701D5" w:rsidRPr="00355852" w:rsidRDefault="006701D5" w:rsidP="006701D5">
      <w:pPr>
        <w:shd w:val="clear" w:color="auto" w:fill="FFFFFF"/>
        <w:rPr>
          <w:rFonts w:ascii="Calibri" w:eastAsia="Times New Roman" w:hAnsi="Calibri" w:cs="Times New Roman"/>
          <w:color w:val="222222"/>
        </w:rPr>
      </w:pPr>
      <w:r w:rsidRPr="00355852">
        <w:rPr>
          <w:rFonts w:ascii="Times New Roman" w:eastAsia="Times New Roman" w:hAnsi="Times New Roman" w:cs="Times New Roman"/>
          <w:b/>
          <w:bCs/>
          <w:color w:val="222222"/>
          <w:sz w:val="24"/>
          <w:szCs w:val="24"/>
          <w:u w:val="single"/>
        </w:rPr>
        <w:t>Abstra</w:t>
      </w:r>
      <w:r w:rsidRPr="005252A7">
        <w:rPr>
          <w:rFonts w:ascii="Times New Roman" w:eastAsia="Times New Roman" w:hAnsi="Times New Roman" w:cs="Times New Roman"/>
          <w:b/>
          <w:bCs/>
          <w:color w:val="222222"/>
          <w:sz w:val="24"/>
          <w:szCs w:val="24"/>
          <w:u w:val="single"/>
        </w:rPr>
        <w:t>ct</w:t>
      </w:r>
      <w:r>
        <w:rPr>
          <w:rFonts w:ascii="Times New Roman" w:eastAsia="Times New Roman" w:hAnsi="Times New Roman" w:cs="Times New Roman"/>
          <w:color w:val="222222"/>
          <w:sz w:val="24"/>
          <w:szCs w:val="24"/>
          <w:u w:val="single"/>
        </w:rPr>
        <w:t xml:space="preserve">  </w:t>
      </w:r>
    </w:p>
    <w:p w14:paraId="0952D724" w14:textId="77777777" w:rsidR="006701D5" w:rsidRPr="005A07EF" w:rsidRDefault="006701D5" w:rsidP="006701D5">
      <w:pPr>
        <w:shd w:val="clear" w:color="auto" w:fill="FFFFFF"/>
        <w:rPr>
          <w:rFonts w:ascii="Times New Roman" w:eastAsia="Times New Roman" w:hAnsi="Times New Roman" w:cs="Times New Roman"/>
          <w:b/>
          <w:bCs/>
          <w:i/>
          <w:iCs/>
          <w:color w:val="222222"/>
          <w:sz w:val="24"/>
          <w:szCs w:val="24"/>
        </w:rPr>
      </w:pPr>
      <w:r w:rsidRPr="005A07EF">
        <w:rPr>
          <w:rFonts w:ascii="Times New Roman" w:eastAsia="Times New Roman" w:hAnsi="Times New Roman" w:cs="Times New Roman"/>
          <w:b/>
          <w:bCs/>
          <w:i/>
          <w:iCs/>
          <w:color w:val="0070C0"/>
          <w:sz w:val="24"/>
          <w:szCs w:val="24"/>
        </w:rPr>
        <w:t>Deployment of SMRs:  a Risk-based Framework for “Public-Private Partnerships 3.0”</w:t>
      </w:r>
    </w:p>
    <w:p w14:paraId="4A143F51" w14:textId="77777777" w:rsidR="006701D5" w:rsidRPr="00355852" w:rsidRDefault="006701D5" w:rsidP="006701D5">
      <w:pPr>
        <w:shd w:val="clear" w:color="auto" w:fill="FFFFFF"/>
        <w:rPr>
          <w:rFonts w:ascii="Calibri" w:eastAsia="Times New Roman" w:hAnsi="Calibri" w:cs="Times New Roman"/>
          <w:color w:val="222222"/>
        </w:rPr>
      </w:pPr>
      <w:r w:rsidRPr="00355852">
        <w:rPr>
          <w:rFonts w:ascii="Times New Roman" w:eastAsia="Times New Roman" w:hAnsi="Times New Roman" w:cs="Times New Roman"/>
          <w:color w:val="222222"/>
          <w:sz w:val="24"/>
          <w:szCs w:val="24"/>
        </w:rPr>
        <w:t xml:space="preserve">Financing Advanced Reactors and SMRs must address not only economics, but the critical risks (e.g., reactor and fuel technical performance, regulatory uncertainties, and economics of construction, operations, and ultimately long-term disposal).  Based on structured survey results, private industry lacks the full capability to address all risks, particularly regulatory uncertainties outside its control.  The public sector (agencies, communities) must be actively involved in negotiating approaches that enable optimal financing for early </w:t>
      </w:r>
      <w:proofErr w:type="gramStart"/>
      <w:r w:rsidRPr="00355852">
        <w:rPr>
          <w:rFonts w:ascii="Times New Roman" w:eastAsia="Times New Roman" w:hAnsi="Times New Roman" w:cs="Times New Roman"/>
          <w:color w:val="222222"/>
          <w:sz w:val="24"/>
          <w:szCs w:val="24"/>
        </w:rPr>
        <w:t>build</w:t>
      </w:r>
      <w:proofErr w:type="gramEnd"/>
      <w:r w:rsidRPr="00355852">
        <w:rPr>
          <w:rFonts w:ascii="Times New Roman" w:eastAsia="Times New Roman" w:hAnsi="Times New Roman" w:cs="Times New Roman"/>
          <w:color w:val="222222"/>
          <w:sz w:val="24"/>
          <w:szCs w:val="24"/>
        </w:rPr>
        <w:t xml:space="preserve"> of advanced reactors – as was the case in the 1960s with the first commercial reactor construction.  Responses to the critical risks require multiple mechanisms, under a banner of “Public-Private Partnership 3.0”, involving subsidies, regulatory reform and assistance (including testing), and negotiated risk-sharing and credit support between ind</w:t>
      </w:r>
      <w:r>
        <w:rPr>
          <w:rFonts w:ascii="Times New Roman" w:eastAsia="Times New Roman" w:hAnsi="Times New Roman" w:cs="Times New Roman"/>
          <w:color w:val="222222"/>
          <w:sz w:val="24"/>
          <w:szCs w:val="24"/>
        </w:rPr>
        <w:t>ustry and government agencies. </w:t>
      </w:r>
      <w:r w:rsidRPr="00355852">
        <w:rPr>
          <w:rFonts w:ascii="Times New Roman" w:eastAsia="Times New Roman" w:hAnsi="Times New Roman" w:cs="Times New Roman"/>
          <w:color w:val="222222"/>
          <w:sz w:val="24"/>
          <w:szCs w:val="24"/>
        </w:rPr>
        <w:t>Subsidies and eco</w:t>
      </w:r>
      <w:r>
        <w:rPr>
          <w:rFonts w:ascii="Times New Roman" w:eastAsia="Times New Roman" w:hAnsi="Times New Roman" w:cs="Times New Roman"/>
          <w:color w:val="222222"/>
          <w:sz w:val="24"/>
          <w:szCs w:val="24"/>
        </w:rPr>
        <w:t xml:space="preserve">nomics alone are not sufficient; regulatory reform and public investment are vital, and negotiation can lead most importantly to </w:t>
      </w:r>
      <w:r w:rsidRPr="00D04949">
        <w:rPr>
          <w:rFonts w:ascii="Times New Roman" w:eastAsia="Times New Roman" w:hAnsi="Times New Roman" w:cs="Times New Roman"/>
          <w:i/>
          <w:iCs/>
          <w:color w:val="222222"/>
          <w:sz w:val="24"/>
          <w:szCs w:val="24"/>
          <w:u w:val="single"/>
        </w:rPr>
        <w:t>positive</w:t>
      </w:r>
      <w:r>
        <w:rPr>
          <w:rFonts w:ascii="Times New Roman" w:eastAsia="Times New Roman" w:hAnsi="Times New Roman" w:cs="Times New Roman"/>
          <w:color w:val="222222"/>
          <w:sz w:val="24"/>
          <w:szCs w:val="24"/>
        </w:rPr>
        <w:t xml:space="preserve"> government budget results over the life of the financing, using </w:t>
      </w:r>
      <w:proofErr w:type="gramStart"/>
      <w:r>
        <w:rPr>
          <w:rFonts w:ascii="Times New Roman" w:eastAsia="Times New Roman" w:hAnsi="Times New Roman" w:cs="Times New Roman"/>
          <w:color w:val="222222"/>
          <w:sz w:val="24"/>
          <w:szCs w:val="24"/>
        </w:rPr>
        <w:t>the ”Allied</w:t>
      </w:r>
      <w:proofErr w:type="gramEnd"/>
      <w:r>
        <w:rPr>
          <w:rFonts w:ascii="Times New Roman" w:eastAsia="Times New Roman" w:hAnsi="Times New Roman" w:cs="Times New Roman"/>
          <w:color w:val="222222"/>
          <w:sz w:val="24"/>
          <w:szCs w:val="24"/>
        </w:rPr>
        <w:t xml:space="preserve"> Nuclear Partners” BUY-side approach.  </w:t>
      </w:r>
    </w:p>
    <w:p w14:paraId="05CDEBF5" w14:textId="77777777" w:rsidR="006701D5" w:rsidRPr="00355852" w:rsidRDefault="006701D5" w:rsidP="006701D5">
      <w:pPr>
        <w:shd w:val="clear" w:color="auto" w:fill="FFFFFF"/>
        <w:rPr>
          <w:rFonts w:ascii="Calibri" w:eastAsia="Times New Roman" w:hAnsi="Calibri" w:cs="Times New Roman"/>
          <w:color w:val="222222"/>
        </w:rPr>
      </w:pPr>
      <w:r w:rsidRPr="00355852">
        <w:rPr>
          <w:rFonts w:ascii="Times New Roman" w:eastAsia="Times New Roman" w:hAnsi="Times New Roman" w:cs="Times New Roman"/>
          <w:b/>
          <w:bCs/>
          <w:color w:val="222222"/>
          <w:sz w:val="24"/>
          <w:szCs w:val="24"/>
        </w:rPr>
        <w:t>Keywords</w:t>
      </w:r>
      <w:r w:rsidRPr="00355852">
        <w:rPr>
          <w:rFonts w:ascii="Times New Roman" w:eastAsia="Times New Roman" w:hAnsi="Times New Roman" w:cs="Times New Roman"/>
          <w:color w:val="222222"/>
          <w:sz w:val="24"/>
          <w:szCs w:val="24"/>
        </w:rPr>
        <w:t>:  Financing, Advanced reactors, Critical risks, Public-private partnerships</w:t>
      </w:r>
      <w:r>
        <w:rPr>
          <w:rFonts w:ascii="Times New Roman" w:eastAsia="Times New Roman" w:hAnsi="Times New Roman" w:cs="Times New Roman"/>
          <w:color w:val="222222"/>
          <w:sz w:val="24"/>
          <w:szCs w:val="24"/>
        </w:rPr>
        <w:t>, SMR</w:t>
      </w:r>
    </w:p>
    <w:p w14:paraId="47E1CE33" w14:textId="77777777" w:rsidR="006701D5" w:rsidRDefault="006701D5" w:rsidP="006701D5">
      <w:pPr>
        <w:rPr>
          <w:rFonts w:ascii="Times New Roman" w:hAnsi="Times New Roman" w:cs="Times New Roman"/>
        </w:rPr>
      </w:pPr>
    </w:p>
    <w:p w14:paraId="3CB05D35" w14:textId="77777777" w:rsidR="006701D5" w:rsidRPr="00BF2BED" w:rsidRDefault="006701D5" w:rsidP="006701D5">
      <w:pPr>
        <w:rPr>
          <w:rFonts w:ascii="Times New Roman" w:hAnsi="Times New Roman" w:cs="Times New Roman"/>
        </w:rPr>
      </w:pPr>
      <w:r w:rsidRPr="00BF2BED">
        <w:rPr>
          <w:rFonts w:ascii="Times New Roman" w:hAnsi="Times New Roman" w:cs="Times New Roman"/>
        </w:rPr>
        <w:t>Author: Andrew Paterson, Senior Fellow, US Nuclear Industry Council (USA) / Environmental Business Int’l</w:t>
      </w:r>
    </w:p>
    <w:p w14:paraId="54F49C8F" w14:textId="77777777" w:rsidR="006701D5" w:rsidRPr="00BF2BED" w:rsidRDefault="006701D5" w:rsidP="006701D5">
      <w:pPr>
        <w:rPr>
          <w:rFonts w:ascii="Times New Roman" w:hAnsi="Times New Roman" w:cs="Times New Roman"/>
        </w:rPr>
      </w:pPr>
      <w:r w:rsidRPr="00BF2BED">
        <w:rPr>
          <w:rFonts w:ascii="Times New Roman" w:hAnsi="Times New Roman" w:cs="Times New Roman"/>
        </w:rPr>
        <w:t>Author: Cyril W. Draffin, Senior Fellow, Advanced Nuclear – US Nuclear Industry Council (USA)</w:t>
      </w:r>
    </w:p>
    <w:p w14:paraId="4726FFC7" w14:textId="77777777" w:rsidR="006701D5" w:rsidRPr="00BF2BED" w:rsidRDefault="006701D5" w:rsidP="006701D5">
      <w:pPr>
        <w:rPr>
          <w:rFonts w:ascii="Times New Roman" w:hAnsi="Times New Roman" w:cs="Times New Roman"/>
        </w:rPr>
      </w:pPr>
      <w:r w:rsidRPr="00BF2BED">
        <w:rPr>
          <w:rFonts w:ascii="Times New Roman" w:hAnsi="Times New Roman" w:cs="Times New Roman"/>
        </w:rPr>
        <w:t>21–25 October 2024, Vienna, Austria     EVT2300044</w:t>
      </w:r>
      <w:r w:rsidRPr="00BF2BED">
        <w:rPr>
          <w:rFonts w:ascii="Times New Roman" w:hAnsi="Times New Roman" w:cs="Times New Roman"/>
        </w:rPr>
        <w:tab/>
        <w:t>Request 24151521</w:t>
      </w:r>
      <w:r w:rsidRPr="00BF2BED">
        <w:rPr>
          <w:rFonts w:ascii="Times New Roman" w:hAnsi="Times New Roman" w:cs="Times New Roman"/>
        </w:rPr>
        <w:tab/>
      </w:r>
    </w:p>
    <w:p w14:paraId="4537EEBF" w14:textId="1F95EEFE" w:rsidR="004A2D27" w:rsidRPr="006701D5" w:rsidRDefault="004A2D27" w:rsidP="004A2D27"/>
    <w:sectPr w:rsidR="004A2D27" w:rsidRPr="006701D5" w:rsidSect="006701D5">
      <w:pgSz w:w="12240" w:h="15840"/>
      <w:pgMar w:top="1080" w:right="108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F0384" w14:textId="77777777" w:rsidR="008D7836" w:rsidRDefault="008D7836" w:rsidP="00593761">
      <w:r>
        <w:separator/>
      </w:r>
    </w:p>
  </w:endnote>
  <w:endnote w:type="continuationSeparator" w:id="0">
    <w:p w14:paraId="565EEAE3" w14:textId="77777777" w:rsidR="008D7836" w:rsidRDefault="008D7836" w:rsidP="0059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355781238"/>
      <w:docPartObj>
        <w:docPartGallery w:val="Page Numbers (Bottom of Page)"/>
        <w:docPartUnique/>
      </w:docPartObj>
    </w:sdtPr>
    <w:sdtEndPr>
      <w:rPr>
        <w:noProof/>
      </w:rPr>
    </w:sdtEndPr>
    <w:sdtContent>
      <w:p w14:paraId="0B639485" w14:textId="77777777" w:rsidR="00BE30DA" w:rsidRPr="00BF2BED" w:rsidRDefault="00BE30DA" w:rsidP="009001F4">
        <w:pPr>
          <w:pStyle w:val="Footer"/>
          <w:rPr>
            <w:rFonts w:ascii="Times New Roman" w:hAnsi="Times New Roman" w:cs="Times New Roman"/>
          </w:rPr>
        </w:pPr>
      </w:p>
      <w:p w14:paraId="65311E30" w14:textId="1CE0833B" w:rsidR="00593761" w:rsidRPr="00BF2BED" w:rsidRDefault="009001F4" w:rsidP="009001F4">
        <w:pPr>
          <w:pStyle w:val="Footer"/>
          <w:rPr>
            <w:rFonts w:ascii="Times New Roman" w:hAnsi="Times New Roman" w:cs="Times New Roman"/>
          </w:rPr>
        </w:pPr>
        <w:r w:rsidRPr="00BF2BED">
          <w:rPr>
            <w:rFonts w:ascii="Times New Roman" w:hAnsi="Times New Roman" w:cs="Times New Roman"/>
            <w:i/>
            <w:iCs/>
            <w:sz w:val="20"/>
            <w:szCs w:val="20"/>
          </w:rPr>
          <w:t>Authors:  ADPaterson, C.</w:t>
        </w:r>
        <w:r w:rsidR="00A70389">
          <w:rPr>
            <w:rFonts w:ascii="Times New Roman" w:hAnsi="Times New Roman" w:cs="Times New Roman"/>
            <w:i/>
            <w:iCs/>
            <w:sz w:val="20"/>
            <w:szCs w:val="20"/>
          </w:rPr>
          <w:t xml:space="preserve">W. </w:t>
        </w:r>
        <w:r w:rsidRPr="00BF2BED">
          <w:rPr>
            <w:rFonts w:ascii="Times New Roman" w:hAnsi="Times New Roman" w:cs="Times New Roman"/>
            <w:i/>
            <w:iCs/>
            <w:sz w:val="20"/>
            <w:szCs w:val="20"/>
          </w:rPr>
          <w:t>Draffi</w:t>
        </w:r>
        <w:r w:rsidR="006875DD" w:rsidRPr="00BF2BED">
          <w:rPr>
            <w:rFonts w:ascii="Times New Roman" w:hAnsi="Times New Roman" w:cs="Times New Roman"/>
            <w:i/>
            <w:iCs/>
            <w:sz w:val="20"/>
            <w:szCs w:val="20"/>
          </w:rPr>
          <w:t>n</w:t>
        </w:r>
        <w:r w:rsidRPr="00BF2BED">
          <w:rPr>
            <w:rFonts w:ascii="Times New Roman" w:hAnsi="Times New Roman" w:cs="Times New Roman"/>
          </w:rPr>
          <w:tab/>
        </w:r>
        <w:r w:rsidRPr="00BF2BED">
          <w:rPr>
            <w:rFonts w:ascii="Times New Roman" w:hAnsi="Times New Roman" w:cs="Times New Roman"/>
          </w:rPr>
          <w:tab/>
        </w:r>
        <w:r w:rsidR="00593761" w:rsidRPr="00BF2BED">
          <w:rPr>
            <w:rFonts w:ascii="Times New Roman" w:hAnsi="Times New Roman" w:cs="Times New Roman"/>
          </w:rPr>
          <w:fldChar w:fldCharType="begin"/>
        </w:r>
        <w:r w:rsidR="00593761" w:rsidRPr="00BF2BED">
          <w:rPr>
            <w:rFonts w:ascii="Times New Roman" w:hAnsi="Times New Roman" w:cs="Times New Roman"/>
          </w:rPr>
          <w:instrText xml:space="preserve"> PAGE   \* MERGEFORMAT </w:instrText>
        </w:r>
        <w:r w:rsidR="00593761" w:rsidRPr="00BF2BED">
          <w:rPr>
            <w:rFonts w:ascii="Times New Roman" w:hAnsi="Times New Roman" w:cs="Times New Roman"/>
          </w:rPr>
          <w:fldChar w:fldCharType="separate"/>
        </w:r>
        <w:r w:rsidR="00593761" w:rsidRPr="00BF2BED">
          <w:rPr>
            <w:rFonts w:ascii="Times New Roman" w:hAnsi="Times New Roman" w:cs="Times New Roman"/>
            <w:noProof/>
          </w:rPr>
          <w:t>2</w:t>
        </w:r>
        <w:r w:rsidR="00593761" w:rsidRPr="00BF2BED">
          <w:rPr>
            <w:rFonts w:ascii="Times New Roman" w:hAnsi="Times New Roman" w:cs="Times New Roman"/>
            <w:noProof/>
          </w:rPr>
          <w:fldChar w:fldCharType="end"/>
        </w:r>
      </w:p>
    </w:sdtContent>
  </w:sdt>
  <w:p w14:paraId="5114B78F" w14:textId="77777777" w:rsidR="00593761" w:rsidRDefault="00593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84199" w14:textId="77777777" w:rsidR="008D7836" w:rsidRDefault="008D7836" w:rsidP="00593761">
      <w:r>
        <w:separator/>
      </w:r>
    </w:p>
  </w:footnote>
  <w:footnote w:type="continuationSeparator" w:id="0">
    <w:p w14:paraId="22B22F70" w14:textId="77777777" w:rsidR="008D7836" w:rsidRDefault="008D7836" w:rsidP="00593761">
      <w:r>
        <w:continuationSeparator/>
      </w:r>
    </w:p>
  </w:footnote>
  <w:footnote w:id="1">
    <w:p w14:paraId="2AD6AEAD" w14:textId="66BC139C" w:rsidR="00300B64" w:rsidRDefault="00300B64">
      <w:pPr>
        <w:pStyle w:val="FootnoteText"/>
      </w:pPr>
      <w:r>
        <w:rPr>
          <w:rStyle w:val="FootnoteReference"/>
        </w:rPr>
        <w:footnoteRef/>
      </w:r>
      <w:r>
        <w:t xml:space="preserve"> Westinghouse submits licensing application at ONR UK</w:t>
      </w:r>
      <w:r w:rsidR="00B66D6C">
        <w:t xml:space="preserve"> initiated Feb. 2024</w:t>
      </w:r>
      <w:r>
        <w:t xml:space="preserve">:  </w:t>
      </w:r>
      <w:r>
        <w:br/>
      </w:r>
      <w:r w:rsidRPr="00300B64">
        <w:t>www.world-nuclear-news.org/Articles/Westinghouse-begins-UK-licensing-process-for-AP300</w:t>
      </w:r>
    </w:p>
  </w:footnote>
  <w:footnote w:id="2">
    <w:p w14:paraId="71856E17" w14:textId="4485A093" w:rsidR="005C15D2" w:rsidRDefault="005C15D2">
      <w:pPr>
        <w:pStyle w:val="FootnoteText"/>
      </w:pPr>
      <w:r>
        <w:rPr>
          <w:rStyle w:val="FootnoteReference"/>
        </w:rPr>
        <w:footnoteRef/>
      </w:r>
      <w:r>
        <w:t xml:space="preserve"> Land area per MWh: Wind vs. Nuclear</w:t>
      </w:r>
      <w:r w:rsidR="005116BD">
        <w:t>,</w:t>
      </w:r>
      <w:r>
        <w:t xml:space="preserve"> </w:t>
      </w:r>
      <w:r w:rsidR="005116BD" w:rsidRPr="005116BD">
        <w:t>www.nei.org/news/2015/land-needs-for-wind-solar-dwarf-nuclear-plants</w:t>
      </w:r>
    </w:p>
  </w:footnote>
  <w:footnote w:id="3">
    <w:p w14:paraId="6FCA91F2" w14:textId="1E8ADCDD" w:rsidR="005116BD" w:rsidRDefault="005116BD">
      <w:pPr>
        <w:pStyle w:val="FootnoteText"/>
      </w:pPr>
      <w:r>
        <w:rPr>
          <w:rStyle w:val="FootnoteReference"/>
        </w:rPr>
        <w:footnoteRef/>
      </w:r>
      <w:r>
        <w:t xml:space="preserve"> PG&amp;E bankrupt over wildfire damages </w:t>
      </w:r>
      <w:r>
        <w:br/>
      </w:r>
      <w:hyperlink r:id="rId1" w:history="1">
        <w:r w:rsidRPr="007038E1">
          <w:rPr>
            <w:rStyle w:val="Hyperlink"/>
          </w:rPr>
          <w:t>www.utilitydive.com/news/wildfires-pushed-pge-into-bankruptcy-should-other-utilities-be-worried/588435/</w:t>
        </w:r>
      </w:hyperlink>
      <w:r>
        <w:t xml:space="preserve"> </w:t>
      </w:r>
    </w:p>
  </w:footnote>
  <w:footnote w:id="4">
    <w:p w14:paraId="3517F7FE" w14:textId="77777777" w:rsidR="0057085A" w:rsidRPr="006A1EE6" w:rsidRDefault="0057085A" w:rsidP="0057085A">
      <w:pPr>
        <w:pStyle w:val="FootnoteText"/>
        <w:rPr>
          <w:sz w:val="18"/>
          <w:szCs w:val="18"/>
        </w:rPr>
      </w:pPr>
      <w:r>
        <w:rPr>
          <w:rStyle w:val="FootnoteReference"/>
        </w:rPr>
        <w:footnoteRef/>
      </w:r>
      <w:r>
        <w:t xml:space="preserve">  ICIS:  </w:t>
      </w:r>
      <w:r w:rsidRPr="006A1EE6">
        <w:t>Germany chemical production falls to lowest level since 1995</w:t>
      </w:r>
      <w:r>
        <w:t xml:space="preserve"> [Jan. 2024] </w:t>
      </w:r>
      <w:r>
        <w:br/>
        <w:t xml:space="preserve"> </w:t>
      </w:r>
      <w:r w:rsidRPr="006A1EE6">
        <w:rPr>
          <w:sz w:val="18"/>
          <w:szCs w:val="18"/>
        </w:rPr>
        <w:t>www.icis.com/explore/resources/news/2024/02/07/10969751/germany-chemical-production-falls-to-lowest-level-since-1995/</w:t>
      </w:r>
    </w:p>
  </w:footnote>
  <w:footnote w:id="5">
    <w:p w14:paraId="57FB7F6B" w14:textId="09CB6111" w:rsidR="0076285F" w:rsidRDefault="0076285F">
      <w:pPr>
        <w:pStyle w:val="FootnoteText"/>
      </w:pPr>
      <w:r>
        <w:rPr>
          <w:rStyle w:val="FootnoteReference"/>
        </w:rPr>
        <w:footnoteRef/>
      </w:r>
      <w:r>
        <w:t xml:space="preserve">  Finance for SMRs:  </w:t>
      </w:r>
      <w:r w:rsidRPr="0076285F">
        <w:t>www.ans.org/news/article-5005/evolving-finance-structures-drive-new-joint-ventures-for-smrs/</w:t>
      </w:r>
    </w:p>
  </w:footnote>
  <w:footnote w:id="6">
    <w:p w14:paraId="4043CFCB" w14:textId="28933173" w:rsidR="00CF356C" w:rsidRDefault="00CF356C">
      <w:pPr>
        <w:pStyle w:val="FootnoteText"/>
      </w:pPr>
      <w:r>
        <w:rPr>
          <w:rStyle w:val="FootnoteReference"/>
        </w:rPr>
        <w:footnoteRef/>
      </w:r>
      <w:r>
        <w:t xml:space="preserve">  </w:t>
      </w:r>
      <w:r w:rsidR="00724094">
        <w:t xml:space="preserve"> </w:t>
      </w:r>
      <w:r>
        <w:t xml:space="preserve">Costly outages:   </w:t>
      </w:r>
      <w:r w:rsidRPr="00CF356C">
        <w:t>https://www.atlassian.com/incident-management/kpis/cost-of-downtime</w:t>
      </w:r>
    </w:p>
  </w:footnote>
  <w:footnote w:id="7">
    <w:p w14:paraId="4384FBF3" w14:textId="6262B50F" w:rsidR="00A70389" w:rsidRDefault="00A70389">
      <w:pPr>
        <w:pStyle w:val="FootnoteText"/>
      </w:pPr>
      <w:r>
        <w:rPr>
          <w:rStyle w:val="FootnoteReference"/>
        </w:rPr>
        <w:footnoteRef/>
      </w:r>
      <w:r>
        <w:rPr>
          <w:rStyle w:val="FootnoteReference"/>
        </w:rPr>
        <w:t xml:space="preserve"> </w:t>
      </w:r>
      <w:r>
        <w:t xml:space="preserve"> Northeast Blackout of 2003, </w:t>
      </w:r>
      <w:r w:rsidRPr="00A70389">
        <w:t>https://cip.gmu.edu/wp-content/uploads/2015/08/Blackout-Learner-Version.pdf</w:t>
      </w:r>
    </w:p>
  </w:footnote>
  <w:footnote w:id="8">
    <w:p w14:paraId="3F2F6D14" w14:textId="402C0B05" w:rsidR="00724094" w:rsidRDefault="00724094">
      <w:pPr>
        <w:pStyle w:val="FootnoteText"/>
      </w:pPr>
      <w:r>
        <w:rPr>
          <w:rStyle w:val="FootnoteReference"/>
        </w:rPr>
        <w:footnoteRef/>
      </w:r>
      <w:r>
        <w:t xml:space="preserve">  Texas Power Crisis in Freeze -- $16 billion in extra costs for energy delivered   </w:t>
      </w:r>
      <w:r>
        <w:br/>
      </w:r>
      <w:r w:rsidRPr="00724094">
        <w:t>https://www.npr.org/2021/03/06/974417969/texas-wont-reduce-16-billion-in-electricity-charges-from-winter-storm</w:t>
      </w:r>
    </w:p>
  </w:footnote>
  <w:footnote w:id="9">
    <w:p w14:paraId="4169ED1D" w14:textId="77777777" w:rsidR="002476B6" w:rsidRDefault="002476B6" w:rsidP="002476B6">
      <w:pPr>
        <w:pStyle w:val="FootnoteText"/>
      </w:pPr>
      <w:r>
        <w:rPr>
          <w:rStyle w:val="FootnoteReference"/>
        </w:rPr>
        <w:footnoteRef/>
      </w:r>
      <w:r>
        <w:t xml:space="preserve">  NRC on ESPs:  </w:t>
      </w:r>
      <w:r w:rsidRPr="00E33202">
        <w:t>www.nrc.gov/reactors/new-reactors/large-lwr/esp.html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CABD4" w14:textId="2F18DF98" w:rsidR="009001F4" w:rsidRPr="009001F4" w:rsidRDefault="009001F4" w:rsidP="009001F4">
    <w:pPr>
      <w:shd w:val="clear" w:color="auto" w:fill="FFFFFF"/>
      <w:tabs>
        <w:tab w:val="right" w:pos="9630"/>
      </w:tabs>
      <w:rPr>
        <w:rFonts w:ascii="Times New Roman" w:eastAsia="Times New Roman" w:hAnsi="Times New Roman" w:cs="Times New Roman"/>
        <w:i/>
        <w:iCs/>
        <w:color w:val="7F7F7F" w:themeColor="text1" w:themeTint="80"/>
        <w:sz w:val="20"/>
        <w:szCs w:val="20"/>
      </w:rPr>
    </w:pPr>
    <w:r w:rsidRPr="009001F4">
      <w:rPr>
        <w:rFonts w:ascii="Times New Roman" w:eastAsia="Times New Roman" w:hAnsi="Times New Roman" w:cs="Times New Roman"/>
        <w:i/>
        <w:iCs/>
        <w:color w:val="7F7F7F" w:themeColor="text1" w:themeTint="80"/>
        <w:sz w:val="20"/>
        <w:szCs w:val="20"/>
      </w:rPr>
      <w:t>Deployment of SMRs:  a Risk-based Framework for “Public-Private Partnerships 3.0”</w:t>
    </w:r>
    <w:r>
      <w:rPr>
        <w:rFonts w:ascii="Times New Roman" w:eastAsia="Times New Roman" w:hAnsi="Times New Roman" w:cs="Times New Roman"/>
        <w:i/>
        <w:iCs/>
        <w:color w:val="7F7F7F" w:themeColor="text1" w:themeTint="80"/>
        <w:sz w:val="20"/>
        <w:szCs w:val="20"/>
      </w:rPr>
      <w:tab/>
      <w:t xml:space="preserve">DRAFT – </w:t>
    </w:r>
    <w:r w:rsidR="00E87D0C">
      <w:rPr>
        <w:rFonts w:ascii="Times New Roman" w:eastAsia="Times New Roman" w:hAnsi="Times New Roman" w:cs="Times New Roman"/>
        <w:i/>
        <w:iCs/>
        <w:color w:val="7F7F7F" w:themeColor="text1" w:themeTint="80"/>
        <w:sz w:val="20"/>
        <w:szCs w:val="20"/>
      </w:rPr>
      <w:t>13</w:t>
    </w:r>
    <w:r>
      <w:rPr>
        <w:rFonts w:ascii="Times New Roman" w:eastAsia="Times New Roman" w:hAnsi="Times New Roman" w:cs="Times New Roman"/>
        <w:i/>
        <w:iCs/>
        <w:color w:val="7F7F7F" w:themeColor="text1" w:themeTint="80"/>
        <w:sz w:val="20"/>
        <w:szCs w:val="20"/>
      </w:rPr>
      <w:t xml:space="preserve"> </w:t>
    </w:r>
    <w:r w:rsidR="00E87D0C">
      <w:rPr>
        <w:rFonts w:ascii="Times New Roman" w:eastAsia="Times New Roman" w:hAnsi="Times New Roman" w:cs="Times New Roman"/>
        <w:i/>
        <w:iCs/>
        <w:color w:val="7F7F7F" w:themeColor="text1" w:themeTint="80"/>
        <w:sz w:val="20"/>
        <w:szCs w:val="20"/>
      </w:rPr>
      <w:t>June</w:t>
    </w:r>
    <w:r>
      <w:rPr>
        <w:rFonts w:ascii="Times New Roman" w:eastAsia="Times New Roman" w:hAnsi="Times New Roman" w:cs="Times New Roman"/>
        <w:i/>
        <w:iCs/>
        <w:color w:val="7F7F7F" w:themeColor="text1" w:themeTint="80"/>
        <w:sz w:val="20"/>
        <w:szCs w:val="20"/>
      </w:rPr>
      <w:t xml:space="preserve"> 2024</w:t>
    </w:r>
  </w:p>
  <w:p w14:paraId="06F371D5" w14:textId="4C0AB86C" w:rsidR="009001F4" w:rsidRDefault="009001F4" w:rsidP="009001F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F347C"/>
    <w:multiLevelType w:val="hybridMultilevel"/>
    <w:tmpl w:val="55F2A9E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6863B9"/>
    <w:multiLevelType w:val="hybridMultilevel"/>
    <w:tmpl w:val="14C64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F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415FDF"/>
    <w:multiLevelType w:val="hybridMultilevel"/>
    <w:tmpl w:val="5FF6F234"/>
    <w:lvl w:ilvl="0" w:tplc="F974737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17520"/>
    <w:multiLevelType w:val="hybridMultilevel"/>
    <w:tmpl w:val="1474F294"/>
    <w:lvl w:ilvl="0" w:tplc="E0A6EB9A">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B5C3B"/>
    <w:multiLevelType w:val="hybridMultilevel"/>
    <w:tmpl w:val="36F82450"/>
    <w:lvl w:ilvl="0" w:tplc="F974737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2167D"/>
    <w:multiLevelType w:val="hybridMultilevel"/>
    <w:tmpl w:val="01B02326"/>
    <w:lvl w:ilvl="0" w:tplc="67128392">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45054"/>
    <w:multiLevelType w:val="hybridMultilevel"/>
    <w:tmpl w:val="86D8A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0B0E5D"/>
    <w:multiLevelType w:val="hybridMultilevel"/>
    <w:tmpl w:val="AE905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1221722">
    <w:abstractNumId w:val="2"/>
  </w:num>
  <w:num w:numId="2" w16cid:durableId="1700354174">
    <w:abstractNumId w:val="3"/>
  </w:num>
  <w:num w:numId="3" w16cid:durableId="1301108411">
    <w:abstractNumId w:val="0"/>
  </w:num>
  <w:num w:numId="4" w16cid:durableId="1584949142">
    <w:abstractNumId w:val="5"/>
  </w:num>
  <w:num w:numId="5" w16cid:durableId="447088420">
    <w:abstractNumId w:val="6"/>
  </w:num>
  <w:num w:numId="6" w16cid:durableId="1042940853">
    <w:abstractNumId w:val="4"/>
  </w:num>
  <w:num w:numId="7" w16cid:durableId="258684584">
    <w:abstractNumId w:val="1"/>
  </w:num>
  <w:num w:numId="8" w16cid:durableId="950168227">
    <w:abstractNumId w:val="7"/>
  </w:num>
  <w:num w:numId="9" w16cid:durableId="8481829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7E"/>
    <w:rsid w:val="0000515F"/>
    <w:rsid w:val="00040E3C"/>
    <w:rsid w:val="00046CF1"/>
    <w:rsid w:val="00081FA7"/>
    <w:rsid w:val="000F4AC4"/>
    <w:rsid w:val="000F6A95"/>
    <w:rsid w:val="00192732"/>
    <w:rsid w:val="001C33F0"/>
    <w:rsid w:val="001D62EF"/>
    <w:rsid w:val="00247092"/>
    <w:rsid w:val="002476B6"/>
    <w:rsid w:val="0025203C"/>
    <w:rsid w:val="002B4179"/>
    <w:rsid w:val="00300B64"/>
    <w:rsid w:val="003430B4"/>
    <w:rsid w:val="00355B79"/>
    <w:rsid w:val="003A2B5C"/>
    <w:rsid w:val="003A417C"/>
    <w:rsid w:val="003C5D63"/>
    <w:rsid w:val="00410F96"/>
    <w:rsid w:val="00413D93"/>
    <w:rsid w:val="004456FD"/>
    <w:rsid w:val="004A2D27"/>
    <w:rsid w:val="004C27CF"/>
    <w:rsid w:val="004E63F2"/>
    <w:rsid w:val="004F2CA8"/>
    <w:rsid w:val="00505B07"/>
    <w:rsid w:val="005116BD"/>
    <w:rsid w:val="005252A7"/>
    <w:rsid w:val="0053206C"/>
    <w:rsid w:val="00550FE2"/>
    <w:rsid w:val="00564FD7"/>
    <w:rsid w:val="00570426"/>
    <w:rsid w:val="0057085A"/>
    <w:rsid w:val="00593761"/>
    <w:rsid w:val="005A07EF"/>
    <w:rsid w:val="005C15D2"/>
    <w:rsid w:val="005C27DA"/>
    <w:rsid w:val="005E1929"/>
    <w:rsid w:val="00637963"/>
    <w:rsid w:val="00650682"/>
    <w:rsid w:val="00665BBB"/>
    <w:rsid w:val="006701D5"/>
    <w:rsid w:val="00684830"/>
    <w:rsid w:val="006875DD"/>
    <w:rsid w:val="00690F67"/>
    <w:rsid w:val="00697451"/>
    <w:rsid w:val="006A1EE6"/>
    <w:rsid w:val="006B79DE"/>
    <w:rsid w:val="006C7173"/>
    <w:rsid w:val="006D5391"/>
    <w:rsid w:val="007125FC"/>
    <w:rsid w:val="00713B1C"/>
    <w:rsid w:val="00724094"/>
    <w:rsid w:val="00745001"/>
    <w:rsid w:val="0076285F"/>
    <w:rsid w:val="007B3779"/>
    <w:rsid w:val="007D5C2F"/>
    <w:rsid w:val="007E62B9"/>
    <w:rsid w:val="00836702"/>
    <w:rsid w:val="0084262C"/>
    <w:rsid w:val="008D6A44"/>
    <w:rsid w:val="008D7836"/>
    <w:rsid w:val="009001F4"/>
    <w:rsid w:val="00901502"/>
    <w:rsid w:val="00911276"/>
    <w:rsid w:val="00933365"/>
    <w:rsid w:val="009D2D18"/>
    <w:rsid w:val="009D3D32"/>
    <w:rsid w:val="00A01249"/>
    <w:rsid w:val="00A03F7E"/>
    <w:rsid w:val="00A32CFF"/>
    <w:rsid w:val="00A37D2E"/>
    <w:rsid w:val="00A40D8F"/>
    <w:rsid w:val="00A70389"/>
    <w:rsid w:val="00A820A1"/>
    <w:rsid w:val="00AB286C"/>
    <w:rsid w:val="00AB5B18"/>
    <w:rsid w:val="00AD389C"/>
    <w:rsid w:val="00AF2431"/>
    <w:rsid w:val="00B23A4F"/>
    <w:rsid w:val="00B25D2C"/>
    <w:rsid w:val="00B31E9B"/>
    <w:rsid w:val="00B66D6C"/>
    <w:rsid w:val="00B7031E"/>
    <w:rsid w:val="00B96516"/>
    <w:rsid w:val="00BD5862"/>
    <w:rsid w:val="00BE30DA"/>
    <w:rsid w:val="00BF2BED"/>
    <w:rsid w:val="00C13D06"/>
    <w:rsid w:val="00C32204"/>
    <w:rsid w:val="00C419F4"/>
    <w:rsid w:val="00C45C26"/>
    <w:rsid w:val="00CF356C"/>
    <w:rsid w:val="00D04949"/>
    <w:rsid w:val="00D06DAC"/>
    <w:rsid w:val="00D859A0"/>
    <w:rsid w:val="00DC6C85"/>
    <w:rsid w:val="00E33202"/>
    <w:rsid w:val="00E377A7"/>
    <w:rsid w:val="00E73F93"/>
    <w:rsid w:val="00E85DB3"/>
    <w:rsid w:val="00E87D0C"/>
    <w:rsid w:val="00E9092C"/>
    <w:rsid w:val="00F22CAA"/>
    <w:rsid w:val="00F73485"/>
    <w:rsid w:val="00FB192B"/>
    <w:rsid w:val="00FC4907"/>
    <w:rsid w:val="00FD1014"/>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0FEF"/>
  <w15:docId w15:val="{C3539276-D65C-49FB-9CD8-72B204CF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7E"/>
    <w:rPr>
      <w:kern w:val="0"/>
      <w14:ligatures w14:val="none"/>
    </w:rPr>
  </w:style>
  <w:style w:type="paragraph" w:styleId="Heading3">
    <w:name w:val="heading 3"/>
    <w:basedOn w:val="Normal"/>
    <w:next w:val="Normal"/>
    <w:link w:val="Heading3Char"/>
    <w:qFormat/>
    <w:rsid w:val="00836702"/>
    <w:pPr>
      <w:keepNext/>
      <w:widowControl w:val="0"/>
      <w:jc w:val="both"/>
      <w:outlineLvl w:val="2"/>
    </w:pPr>
    <w:rPr>
      <w:rFonts w:ascii="Times New Roman" w:eastAsia="Times New Roman" w:hAnsi="Times New Roman"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3670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6702"/>
    <w:rPr>
      <w:color w:val="0563C1" w:themeColor="hyperlink"/>
      <w:u w:val="single"/>
    </w:rPr>
  </w:style>
  <w:style w:type="character" w:customStyle="1" w:styleId="Heading3Char">
    <w:name w:val="Heading 3 Char"/>
    <w:basedOn w:val="DefaultParagraphFont"/>
    <w:link w:val="Heading3"/>
    <w:rsid w:val="00836702"/>
    <w:rPr>
      <w:rFonts w:ascii="Times New Roman" w:eastAsia="Times New Roman" w:hAnsi="Times New Roman" w:cs="Times New Roman"/>
      <w:b/>
      <w:snapToGrid w:val="0"/>
      <w:kern w:val="0"/>
      <w:sz w:val="24"/>
      <w:szCs w:val="20"/>
      <w14:ligatures w14:val="none"/>
    </w:rPr>
  </w:style>
  <w:style w:type="paragraph" w:styleId="ListParagraph">
    <w:name w:val="List Paragraph"/>
    <w:basedOn w:val="Normal"/>
    <w:uiPriority w:val="34"/>
    <w:qFormat/>
    <w:rsid w:val="00040E3C"/>
    <w:pPr>
      <w:ind w:left="720"/>
      <w:contextualSpacing/>
    </w:pPr>
  </w:style>
  <w:style w:type="character" w:styleId="UnresolvedMention">
    <w:name w:val="Unresolved Mention"/>
    <w:basedOn w:val="DefaultParagraphFont"/>
    <w:uiPriority w:val="99"/>
    <w:semiHidden/>
    <w:unhideWhenUsed/>
    <w:rsid w:val="00040E3C"/>
    <w:rPr>
      <w:color w:val="605E5C"/>
      <w:shd w:val="clear" w:color="auto" w:fill="E1DFDD"/>
    </w:rPr>
  </w:style>
  <w:style w:type="paragraph" w:styleId="Header">
    <w:name w:val="header"/>
    <w:basedOn w:val="Normal"/>
    <w:link w:val="HeaderChar"/>
    <w:uiPriority w:val="99"/>
    <w:unhideWhenUsed/>
    <w:rsid w:val="00593761"/>
    <w:pPr>
      <w:tabs>
        <w:tab w:val="center" w:pos="4680"/>
        <w:tab w:val="right" w:pos="9360"/>
      </w:tabs>
    </w:pPr>
  </w:style>
  <w:style w:type="character" w:customStyle="1" w:styleId="HeaderChar">
    <w:name w:val="Header Char"/>
    <w:basedOn w:val="DefaultParagraphFont"/>
    <w:link w:val="Header"/>
    <w:uiPriority w:val="99"/>
    <w:rsid w:val="00593761"/>
    <w:rPr>
      <w:kern w:val="0"/>
      <w14:ligatures w14:val="none"/>
    </w:rPr>
  </w:style>
  <w:style w:type="paragraph" w:styleId="Footer">
    <w:name w:val="footer"/>
    <w:basedOn w:val="Normal"/>
    <w:link w:val="FooterChar"/>
    <w:uiPriority w:val="99"/>
    <w:unhideWhenUsed/>
    <w:rsid w:val="00593761"/>
    <w:pPr>
      <w:tabs>
        <w:tab w:val="center" w:pos="4680"/>
        <w:tab w:val="right" w:pos="9360"/>
      </w:tabs>
    </w:pPr>
  </w:style>
  <w:style w:type="character" w:customStyle="1" w:styleId="FooterChar">
    <w:name w:val="Footer Char"/>
    <w:basedOn w:val="DefaultParagraphFont"/>
    <w:link w:val="Footer"/>
    <w:uiPriority w:val="99"/>
    <w:rsid w:val="00593761"/>
    <w:rPr>
      <w:kern w:val="0"/>
      <w14:ligatures w14:val="none"/>
    </w:rPr>
  </w:style>
  <w:style w:type="character" w:customStyle="1" w:styleId="gmaildefault">
    <w:name w:val="gmail_default"/>
    <w:basedOn w:val="DefaultParagraphFont"/>
    <w:rsid w:val="003A2B5C"/>
  </w:style>
  <w:style w:type="paragraph" w:styleId="NormalWeb">
    <w:name w:val="Normal (Web)"/>
    <w:basedOn w:val="Normal"/>
    <w:uiPriority w:val="99"/>
    <w:semiHidden/>
    <w:unhideWhenUsed/>
    <w:rsid w:val="003A2B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A1EE6"/>
    <w:rPr>
      <w:sz w:val="20"/>
      <w:szCs w:val="20"/>
    </w:rPr>
  </w:style>
  <w:style w:type="character" w:customStyle="1" w:styleId="FootnoteTextChar">
    <w:name w:val="Footnote Text Char"/>
    <w:basedOn w:val="DefaultParagraphFont"/>
    <w:link w:val="FootnoteText"/>
    <w:uiPriority w:val="99"/>
    <w:semiHidden/>
    <w:rsid w:val="006A1EE6"/>
    <w:rPr>
      <w:kern w:val="0"/>
      <w:sz w:val="20"/>
      <w:szCs w:val="20"/>
      <w14:ligatures w14:val="none"/>
    </w:rPr>
  </w:style>
  <w:style w:type="character" w:styleId="FootnoteReference">
    <w:name w:val="footnote reference"/>
    <w:basedOn w:val="DefaultParagraphFont"/>
    <w:uiPriority w:val="99"/>
    <w:semiHidden/>
    <w:unhideWhenUsed/>
    <w:rsid w:val="006A1EE6"/>
    <w:rPr>
      <w:vertAlign w:val="superscript"/>
    </w:rPr>
  </w:style>
  <w:style w:type="table" w:styleId="TableGrid">
    <w:name w:val="Table Grid"/>
    <w:basedOn w:val="TableNormal"/>
    <w:uiPriority w:val="39"/>
    <w:rsid w:val="0051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3779"/>
    <w:rPr>
      <w:kern w:val="0"/>
      <w14:ligatures w14:val="none"/>
    </w:rPr>
  </w:style>
  <w:style w:type="character" w:styleId="CommentReference">
    <w:name w:val="annotation reference"/>
    <w:basedOn w:val="DefaultParagraphFont"/>
    <w:uiPriority w:val="99"/>
    <w:semiHidden/>
    <w:unhideWhenUsed/>
    <w:rsid w:val="00911276"/>
    <w:rPr>
      <w:sz w:val="16"/>
      <w:szCs w:val="16"/>
    </w:rPr>
  </w:style>
  <w:style w:type="paragraph" w:styleId="CommentText">
    <w:name w:val="annotation text"/>
    <w:basedOn w:val="Normal"/>
    <w:link w:val="CommentTextChar"/>
    <w:uiPriority w:val="99"/>
    <w:unhideWhenUsed/>
    <w:rsid w:val="00911276"/>
    <w:rPr>
      <w:sz w:val="20"/>
      <w:szCs w:val="20"/>
    </w:rPr>
  </w:style>
  <w:style w:type="character" w:customStyle="1" w:styleId="CommentTextChar">
    <w:name w:val="Comment Text Char"/>
    <w:basedOn w:val="DefaultParagraphFont"/>
    <w:link w:val="CommentText"/>
    <w:uiPriority w:val="99"/>
    <w:rsid w:val="0091127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1276"/>
    <w:rPr>
      <w:b/>
      <w:bCs/>
    </w:rPr>
  </w:style>
  <w:style w:type="character" w:customStyle="1" w:styleId="CommentSubjectChar">
    <w:name w:val="Comment Subject Char"/>
    <w:basedOn w:val="CommentTextChar"/>
    <w:link w:val="CommentSubject"/>
    <w:uiPriority w:val="99"/>
    <w:semiHidden/>
    <w:rsid w:val="0091127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22135">
      <w:bodyDiv w:val="1"/>
      <w:marLeft w:val="0"/>
      <w:marRight w:val="0"/>
      <w:marTop w:val="0"/>
      <w:marBottom w:val="0"/>
      <w:divBdr>
        <w:top w:val="none" w:sz="0" w:space="0" w:color="auto"/>
        <w:left w:val="none" w:sz="0" w:space="0" w:color="auto"/>
        <w:bottom w:val="none" w:sz="0" w:space="0" w:color="auto"/>
        <w:right w:val="none" w:sz="0" w:space="0" w:color="auto"/>
      </w:divBdr>
    </w:div>
    <w:div w:id="696613759">
      <w:bodyDiv w:val="1"/>
      <w:marLeft w:val="0"/>
      <w:marRight w:val="0"/>
      <w:marTop w:val="0"/>
      <w:marBottom w:val="0"/>
      <w:divBdr>
        <w:top w:val="none" w:sz="0" w:space="0" w:color="auto"/>
        <w:left w:val="none" w:sz="0" w:space="0" w:color="auto"/>
        <w:bottom w:val="none" w:sz="0" w:space="0" w:color="auto"/>
        <w:right w:val="none" w:sz="0" w:space="0" w:color="auto"/>
      </w:divBdr>
      <w:divsChild>
        <w:div w:id="1832863698">
          <w:marLeft w:val="0"/>
          <w:marRight w:val="0"/>
          <w:marTop w:val="0"/>
          <w:marBottom w:val="0"/>
          <w:divBdr>
            <w:top w:val="none" w:sz="0" w:space="0" w:color="auto"/>
            <w:left w:val="none" w:sz="0" w:space="0" w:color="auto"/>
            <w:bottom w:val="none" w:sz="0" w:space="0" w:color="auto"/>
            <w:right w:val="none" w:sz="0" w:space="0" w:color="auto"/>
          </w:divBdr>
        </w:div>
        <w:div w:id="1678115053">
          <w:marLeft w:val="0"/>
          <w:marRight w:val="0"/>
          <w:marTop w:val="0"/>
          <w:marBottom w:val="0"/>
          <w:divBdr>
            <w:top w:val="none" w:sz="0" w:space="0" w:color="auto"/>
            <w:left w:val="none" w:sz="0" w:space="0" w:color="auto"/>
            <w:bottom w:val="none" w:sz="0" w:space="0" w:color="auto"/>
            <w:right w:val="none" w:sz="0" w:space="0" w:color="auto"/>
          </w:divBdr>
        </w:div>
        <w:div w:id="2073965806">
          <w:marLeft w:val="0"/>
          <w:marRight w:val="0"/>
          <w:marTop w:val="0"/>
          <w:marBottom w:val="0"/>
          <w:divBdr>
            <w:top w:val="none" w:sz="0" w:space="0" w:color="auto"/>
            <w:left w:val="none" w:sz="0" w:space="0" w:color="auto"/>
            <w:bottom w:val="none" w:sz="0" w:space="0" w:color="auto"/>
            <w:right w:val="none" w:sz="0" w:space="0" w:color="auto"/>
          </w:divBdr>
        </w:div>
      </w:divsChild>
    </w:div>
    <w:div w:id="161972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eit.de/2014/50/schmutziger-irrtum-energiewende-klimawandel" TargetMode="External"/><Relationship Id="rId13" Type="http://schemas.openxmlformats.org/officeDocument/2006/relationships/image" Target="media/image5.emf"/><Relationship Id="rId18" Type="http://schemas.openxmlformats.org/officeDocument/2006/relationships/hyperlink" Target="https://world-nuclear-news.org/Articles/SMR-fuel-supply-chain-grows-as-agreements-signe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power-eng.com/nuclear/opg-expects-nuclear-construction-on-first-smr-to-begin-in-2025/"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tilitydive.com/news/wildfires-pushed-pge-into-bankruptcy-should-other-utilities-be-worried/588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C3FAD-D6F0-433E-8122-6EEDC92B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3872</Words>
  <Characters>22074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 Paterson</dc:creator>
  <cp:keywords/>
  <dc:description/>
  <cp:lastModifiedBy>Andrew D. Paterson</cp:lastModifiedBy>
  <cp:revision>2</cp:revision>
  <dcterms:created xsi:type="dcterms:W3CDTF">2024-06-14T11:36:00Z</dcterms:created>
  <dcterms:modified xsi:type="dcterms:W3CDTF">2024-06-14T11:36:00Z</dcterms:modified>
</cp:coreProperties>
</file>