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FC36E" w14:textId="77777777" w:rsidR="000342CD" w:rsidRPr="00991FDA" w:rsidRDefault="000342CD" w:rsidP="00D551D8">
      <w:pPr>
        <w:pStyle w:val="Heading1"/>
        <w:ind w:left="0" w:firstLine="567"/>
      </w:pPr>
      <w:r w:rsidRPr="00991FDA">
        <w:t xml:space="preserve">PUBLIC PERCEPTION AND ACCEPTANCE OF </w:t>
      </w:r>
    </w:p>
    <w:p w14:paraId="77E0DB09" w14:textId="77777777" w:rsidR="000342CD" w:rsidRPr="00991FDA" w:rsidRDefault="000342CD" w:rsidP="00991FDA">
      <w:pPr>
        <w:pStyle w:val="Heading1"/>
      </w:pPr>
      <w:r w:rsidRPr="00991FDA">
        <w:t xml:space="preserve">NUCLEAR ENERGY IN TURKEY: AN </w:t>
      </w:r>
    </w:p>
    <w:p w14:paraId="3F0C6B95" w14:textId="4B22142C" w:rsidR="000342CD" w:rsidRPr="00991FDA" w:rsidRDefault="000342CD" w:rsidP="00991FDA">
      <w:pPr>
        <w:pStyle w:val="Heading1"/>
      </w:pPr>
      <w:r w:rsidRPr="00991FDA">
        <w:t>EMPIRICAL ANALYSIS BASED ON TWITTER</w:t>
      </w:r>
    </w:p>
    <w:p w14:paraId="756CAFD4" w14:textId="65A23BAB" w:rsidR="000342CD" w:rsidRDefault="000342CD" w:rsidP="000342CD">
      <w:pPr>
        <w:ind w:firstLine="567"/>
        <w:jc w:val="both"/>
        <w:rPr>
          <w:rFonts w:ascii="Times New Roman" w:hAnsi="Times New Roman" w:cs="Times New Roman"/>
          <w:lang w:val="en-US"/>
        </w:rPr>
      </w:pPr>
    </w:p>
    <w:p w14:paraId="1BD7FF71" w14:textId="16510798" w:rsidR="000342CD" w:rsidRPr="00B6106E" w:rsidRDefault="000342CD" w:rsidP="00B6106E">
      <w:pPr>
        <w:pStyle w:val="Authornameandaffiliation"/>
      </w:pPr>
      <w:r w:rsidRPr="00B6106E">
        <w:t>T. SAHINYILMAZ</w:t>
      </w:r>
    </w:p>
    <w:p w14:paraId="6ACA9E47" w14:textId="016419EB" w:rsidR="000342CD" w:rsidRPr="00B6106E" w:rsidRDefault="000342CD" w:rsidP="00B6106E">
      <w:pPr>
        <w:pStyle w:val="Authornameandaffiliation"/>
      </w:pPr>
      <w:r w:rsidRPr="00B6106E">
        <w:t>Bogazici University</w:t>
      </w:r>
    </w:p>
    <w:p w14:paraId="3DD3BFDB" w14:textId="30D423ED" w:rsidR="000342CD" w:rsidRPr="00B6106E" w:rsidRDefault="000342CD" w:rsidP="00B6106E">
      <w:pPr>
        <w:pStyle w:val="Authornameandaffiliation"/>
      </w:pPr>
      <w:r w:rsidRPr="00B6106E">
        <w:t>İstanbul/Turkey</w:t>
      </w:r>
    </w:p>
    <w:p w14:paraId="165620AD" w14:textId="393C4ED9" w:rsidR="000342CD" w:rsidRPr="00B6106E" w:rsidRDefault="000342CD" w:rsidP="00B6106E">
      <w:pPr>
        <w:pStyle w:val="Authornameandaffiliation"/>
      </w:pPr>
      <w:r w:rsidRPr="00B6106E">
        <w:t>Email: tugce.sahinyilmaz@boun.edu.tr</w:t>
      </w:r>
    </w:p>
    <w:p w14:paraId="6522806C" w14:textId="77777777" w:rsidR="000342CD" w:rsidRDefault="000342CD" w:rsidP="00B6106E">
      <w:pPr>
        <w:pStyle w:val="Authornameandaffiliation"/>
      </w:pPr>
    </w:p>
    <w:p w14:paraId="0D66D004" w14:textId="4BDDC37F" w:rsidR="000342CD" w:rsidRPr="00B6106E" w:rsidRDefault="000342CD" w:rsidP="00B6106E">
      <w:pPr>
        <w:pStyle w:val="Authornameandaffiliation"/>
        <w:rPr>
          <w:b/>
          <w:bCs/>
        </w:rPr>
      </w:pPr>
      <w:r w:rsidRPr="00B6106E">
        <w:rPr>
          <w:b/>
          <w:bCs/>
        </w:rPr>
        <w:t>Abstract</w:t>
      </w:r>
    </w:p>
    <w:p w14:paraId="15A1B575" w14:textId="77BB0691" w:rsidR="000342CD" w:rsidRDefault="000342CD" w:rsidP="00B6106E">
      <w:pPr>
        <w:pStyle w:val="Authornameandaffiliation"/>
      </w:pPr>
    </w:p>
    <w:p w14:paraId="7AEDCBED" w14:textId="184A8D83" w:rsidR="000342CD" w:rsidRPr="00105C67" w:rsidRDefault="000342CD" w:rsidP="00105C67">
      <w:pPr>
        <w:pStyle w:val="BodyText"/>
        <w:rPr>
          <w:sz w:val="18"/>
          <w:szCs w:val="18"/>
        </w:rPr>
      </w:pPr>
      <w:r w:rsidRPr="00B6106E">
        <w:rPr>
          <w:sz w:val="18"/>
          <w:szCs w:val="18"/>
        </w:rPr>
        <w:t>Public opinion is an important factor regarding success of nuclear energy policy implementation in a country, and existing literature focusing on determinants of public opinion emphasizes</w:t>
      </w:r>
      <w:r w:rsidR="00653D81" w:rsidRPr="00B6106E">
        <w:rPr>
          <w:sz w:val="18"/>
          <w:szCs w:val="18"/>
        </w:rPr>
        <w:t>;</w:t>
      </w:r>
      <w:r w:rsidRPr="00B6106E">
        <w:rPr>
          <w:sz w:val="18"/>
          <w:szCs w:val="18"/>
        </w:rPr>
        <w:t xml:space="preserve"> trust in a variety of stakeholders, perceived risk and perceived benefits as the path leading to acceptability. However, until recently most of the studies were dependent on surveys or interviews. In order to fully grasp views of society in the matter</w:t>
      </w:r>
      <w:r w:rsidR="00653D81" w:rsidRPr="00B6106E">
        <w:rPr>
          <w:sz w:val="18"/>
          <w:szCs w:val="18"/>
        </w:rPr>
        <w:t>,</w:t>
      </w:r>
      <w:r w:rsidRPr="00B6106E">
        <w:rPr>
          <w:sz w:val="18"/>
          <w:szCs w:val="18"/>
        </w:rPr>
        <w:t xml:space="preserve"> scholars must look into big data with help of social media. The novelty of this study lies in the quantitative analysis of Twitter data in Turkey, trying to </w:t>
      </w:r>
      <w:r w:rsidR="00FF6D1B">
        <w:rPr>
          <w:sz w:val="18"/>
          <w:szCs w:val="18"/>
        </w:rPr>
        <w:t>explore</w:t>
      </w:r>
      <w:r w:rsidRPr="00B6106E">
        <w:rPr>
          <w:sz w:val="18"/>
          <w:szCs w:val="18"/>
        </w:rPr>
        <w:t xml:space="preserve"> public perception of nuclear energy by conducting a sentiment analysis. The findings support previous studies</w:t>
      </w:r>
      <w:r w:rsidR="00653D81" w:rsidRPr="00B6106E">
        <w:rPr>
          <w:sz w:val="18"/>
          <w:szCs w:val="18"/>
        </w:rPr>
        <w:t>;</w:t>
      </w:r>
      <w:r w:rsidRPr="00B6106E">
        <w:rPr>
          <w:sz w:val="18"/>
          <w:szCs w:val="18"/>
        </w:rPr>
        <w:t xml:space="preserve"> a big portion of society has a negative state of mind with respect to nuclear </w:t>
      </w:r>
      <w:r w:rsidRPr="005351AA">
        <w:rPr>
          <w:sz w:val="18"/>
          <w:szCs w:val="18"/>
        </w:rPr>
        <w:t>energy. Future studies are encouraged with a</w:t>
      </w:r>
      <w:r w:rsidR="00FF6D1B">
        <w:rPr>
          <w:sz w:val="18"/>
          <w:szCs w:val="18"/>
        </w:rPr>
        <w:t xml:space="preserve"> larger, full archive</w:t>
      </w:r>
      <w:r w:rsidRPr="005351AA">
        <w:rPr>
          <w:sz w:val="18"/>
          <w:szCs w:val="18"/>
        </w:rPr>
        <w:t xml:space="preserve"> dataset </w:t>
      </w:r>
      <w:r w:rsidR="00FF6D1B">
        <w:rPr>
          <w:sz w:val="18"/>
          <w:szCs w:val="18"/>
        </w:rPr>
        <w:t xml:space="preserve">that are geolocated, </w:t>
      </w:r>
      <w:r w:rsidR="005351AA" w:rsidRPr="005351AA">
        <w:rPr>
          <w:sz w:val="18"/>
          <w:szCs w:val="18"/>
        </w:rPr>
        <w:t>with</w:t>
      </w:r>
      <w:r w:rsidRPr="005351AA">
        <w:rPr>
          <w:sz w:val="18"/>
          <w:szCs w:val="18"/>
        </w:rPr>
        <w:t xml:space="preserve"> addition of network analysis</w:t>
      </w:r>
      <w:r w:rsidR="00FF6D1B">
        <w:rPr>
          <w:sz w:val="18"/>
          <w:szCs w:val="18"/>
        </w:rPr>
        <w:t xml:space="preserve"> in order to look closer at determinants of public opinion and detect social networks influencers for better collaboration with respective stakeholders</w:t>
      </w:r>
      <w:r w:rsidR="005351AA" w:rsidRPr="005351AA">
        <w:rPr>
          <w:sz w:val="18"/>
          <w:szCs w:val="18"/>
        </w:rPr>
        <w:t>.</w:t>
      </w:r>
    </w:p>
    <w:p w14:paraId="66E19AE4" w14:textId="1284B7A8" w:rsidR="00F6770E" w:rsidRPr="00105C67" w:rsidRDefault="00692441" w:rsidP="00105C67">
      <w:pPr>
        <w:pStyle w:val="Heading2"/>
        <w:numPr>
          <w:ilvl w:val="0"/>
          <w:numId w:val="1"/>
        </w:numPr>
        <w:ind w:left="0" w:firstLine="0"/>
      </w:pPr>
      <w:r w:rsidRPr="00105C67">
        <w:t>INTRODUCTION</w:t>
      </w:r>
    </w:p>
    <w:p w14:paraId="6D6B36F3" w14:textId="28F7C4A7" w:rsidR="00692441" w:rsidRPr="00105C67" w:rsidRDefault="00692441" w:rsidP="00105C67">
      <w:pPr>
        <w:pStyle w:val="Heading3"/>
        <w:numPr>
          <w:ilvl w:val="0"/>
          <w:numId w:val="6"/>
        </w:numPr>
        <w:ind w:left="0" w:firstLine="0"/>
      </w:pPr>
      <w:r w:rsidRPr="00105C67">
        <w:t xml:space="preserve">Nuclear energy </w:t>
      </w:r>
      <w:r w:rsidR="0090407C" w:rsidRPr="00105C67">
        <w:t xml:space="preserve">in </w:t>
      </w:r>
      <w:r w:rsidRPr="00105C67">
        <w:t>general</w:t>
      </w:r>
    </w:p>
    <w:p w14:paraId="30BEE9EB" w14:textId="77777777" w:rsidR="008314DC" w:rsidRDefault="008314DC" w:rsidP="00991FDA">
      <w:pPr>
        <w:pStyle w:val="BodyText"/>
      </w:pPr>
    </w:p>
    <w:p w14:paraId="6BF9E013" w14:textId="14056D56" w:rsidR="00991FDA" w:rsidRPr="00991FDA" w:rsidRDefault="00991FDA" w:rsidP="00991FDA">
      <w:pPr>
        <w:pStyle w:val="BodyText"/>
      </w:pPr>
      <w:r w:rsidRPr="00991FDA">
        <w:t xml:space="preserve">Technological advancements and growing global population have led to an increasing demand for energy </w:t>
      </w:r>
      <w:r w:rsidR="00653D81">
        <w:t>[1]</w:t>
      </w:r>
      <w:r w:rsidRPr="00991FDA">
        <w:t xml:space="preserve">. However, the utilization of fossil fuels has become a pressing environmental concern due to its significant greenhouse gas emissions </w:t>
      </w:r>
      <w:r w:rsidR="00653D81">
        <w:t>[2].</w:t>
      </w:r>
      <w:r w:rsidRPr="00991FDA">
        <w:t xml:space="preserve"> It has become imperative for governments to take measures in addressing this critical issue </w:t>
      </w:r>
      <w:r w:rsidR="0090407C">
        <w:t xml:space="preserve">of the </w:t>
      </w:r>
      <w:r w:rsidR="0090407C" w:rsidRPr="00991FDA">
        <w:t>need for alternatives that are both sustainable and environment friendly</w:t>
      </w:r>
      <w:r w:rsidR="00653D81">
        <w:t>. N</w:t>
      </w:r>
      <w:r w:rsidRPr="00991FDA">
        <w:t xml:space="preserve">uclear power plants </w:t>
      </w:r>
      <w:r w:rsidR="0090407C">
        <w:t>have</w:t>
      </w:r>
      <w:r w:rsidRPr="00991FDA">
        <w:t xml:space="preserve"> been advocated as an alternative energy producing method by scientists for quite some time as it has one of lowest carbon footprint among options </w:t>
      </w:r>
      <w:r w:rsidR="00653D81">
        <w:t>[3]</w:t>
      </w:r>
      <w:r w:rsidR="008314DC">
        <w:t>.</w:t>
      </w:r>
    </w:p>
    <w:p w14:paraId="54F8B8A7" w14:textId="0CD0ACB2" w:rsidR="00692441" w:rsidRPr="00991FDA" w:rsidRDefault="00653D81" w:rsidP="00991FDA">
      <w:pPr>
        <w:pStyle w:val="BodyText"/>
      </w:pPr>
      <w:r>
        <w:t>Nonetheless</w:t>
      </w:r>
      <w:r w:rsidRPr="00991FDA">
        <w:t xml:space="preserve">, </w:t>
      </w:r>
      <w:r>
        <w:t>nuclear</w:t>
      </w:r>
      <w:r w:rsidRPr="00991FDA">
        <w:t xml:space="preserve"> energy has been a controversial issue in many countries from day one </w:t>
      </w:r>
      <w:r>
        <w:t xml:space="preserve">[4][5], </w:t>
      </w:r>
      <w:r w:rsidR="00991FDA" w:rsidRPr="00991FDA">
        <w:t>risks associated with nuclear energy and power plants</w:t>
      </w:r>
      <w:r w:rsidR="00124438">
        <w:t>,</w:t>
      </w:r>
      <w:r w:rsidR="00991FDA" w:rsidRPr="00991FDA">
        <w:t xml:space="preserve"> such as disastrous accidents</w:t>
      </w:r>
      <w:r w:rsidR="0090407C">
        <w:t xml:space="preserve"> or radioactive waste management</w:t>
      </w:r>
      <w:r w:rsidR="00124438">
        <w:t>,</w:t>
      </w:r>
      <w:r w:rsidR="00991FDA" w:rsidRPr="00991FDA">
        <w:t xml:space="preserve"> </w:t>
      </w:r>
      <w:r>
        <w:t>raising</w:t>
      </w:r>
      <w:r w:rsidR="00991FDA" w:rsidRPr="00991FDA">
        <w:t xml:space="preserve"> serious opposition </w:t>
      </w:r>
      <w:r>
        <w:t>[6]</w:t>
      </w:r>
      <w:r w:rsidR="008314DC">
        <w:t xml:space="preserve">. </w:t>
      </w:r>
      <w:r>
        <w:t>Memorable</w:t>
      </w:r>
      <w:r w:rsidR="0090407C">
        <w:t xml:space="preserve"> </w:t>
      </w:r>
      <w:r w:rsidR="00991FDA" w:rsidRPr="00991FDA">
        <w:t>nuclear power plant accidents in the history can chronologically be listed as the Three Mile and the SL-1 accident (1961)</w:t>
      </w:r>
      <w:r w:rsidR="0090407C">
        <w:t xml:space="preserve">, </w:t>
      </w:r>
      <w:r w:rsidR="0090407C" w:rsidRPr="00991FDA">
        <w:t>Island accident (1979),</w:t>
      </w:r>
      <w:r w:rsidR="0090407C">
        <w:t xml:space="preserve"> </w:t>
      </w:r>
      <w:r w:rsidR="0090407C" w:rsidRPr="00991FDA">
        <w:t>the Chernobyl disaster (1986)</w:t>
      </w:r>
      <w:r>
        <w:t xml:space="preserve"> and </w:t>
      </w:r>
      <w:r w:rsidRPr="00991FDA">
        <w:t>the Fukushima nuclear disaster (2011)</w:t>
      </w:r>
      <w:r w:rsidR="00991FDA" w:rsidRPr="00991FDA">
        <w:t xml:space="preserve">.  Most recently, the </w:t>
      </w:r>
      <w:r w:rsidR="0090407C">
        <w:t xml:space="preserve">alleged </w:t>
      </w:r>
      <w:r w:rsidR="00991FDA" w:rsidRPr="00991FDA">
        <w:t>attack of the Zaporizhzhia nuclear power plant on March 5, 2022 in Ukraine stirred public view.</w:t>
      </w:r>
      <w:r w:rsidR="005502E8">
        <w:t xml:space="preserve"> </w:t>
      </w:r>
    </w:p>
    <w:p w14:paraId="0781684B" w14:textId="15A58969" w:rsidR="005502E8" w:rsidRDefault="00991FDA" w:rsidP="00991FDA">
      <w:pPr>
        <w:pStyle w:val="BodyText"/>
      </w:pPr>
      <w:r w:rsidRPr="00991FDA">
        <w:t>Numerous studies have</w:t>
      </w:r>
      <w:r w:rsidR="005502E8">
        <w:t xml:space="preserve"> focused on public attitudes, </w:t>
      </w:r>
      <w:r w:rsidRPr="00991FDA">
        <w:t>examin</w:t>
      </w:r>
      <w:r w:rsidR="005502E8">
        <w:t>ing</w:t>
      </w:r>
      <w:r w:rsidRPr="00991FDA">
        <w:t xml:space="preserve"> determinants of those attitudes based on various methodologies like traditional surveys </w:t>
      </w:r>
      <w:r w:rsidR="008314DC">
        <w:t xml:space="preserve">and </w:t>
      </w:r>
      <w:r w:rsidRPr="00991FDA">
        <w:t xml:space="preserve">focus group interviews </w:t>
      </w:r>
      <w:r w:rsidR="00124438">
        <w:t>and</w:t>
      </w:r>
      <w:r w:rsidRPr="00991FDA">
        <w:t xml:space="preserve"> more recently big data analysis via social media data</w:t>
      </w:r>
      <w:r w:rsidR="008314DC">
        <w:t>. The reason behind such focus is</w:t>
      </w:r>
      <w:r w:rsidR="00124438">
        <w:t>,</w:t>
      </w:r>
      <w:r w:rsidR="008314DC">
        <w:t xml:space="preserve"> </w:t>
      </w:r>
      <w:r w:rsidR="0044225A">
        <w:t>in</w:t>
      </w:r>
      <w:r w:rsidR="0044225A" w:rsidRPr="00991FDA">
        <w:t xml:space="preserve"> addition to technological and economic aspects there also social burdens of nuclear energy facilities that are crucial for effective implementations. </w:t>
      </w:r>
      <w:r w:rsidR="00126933">
        <w:t xml:space="preserve">If the public opinion is </w:t>
      </w:r>
      <w:r w:rsidR="00124438">
        <w:t>so</w:t>
      </w:r>
      <w:r w:rsidR="00126933">
        <w:t xml:space="preserve"> </w:t>
      </w:r>
      <w:r w:rsidR="00124438">
        <w:t>widely and strictly</w:t>
      </w:r>
      <w:r w:rsidR="00126933">
        <w:t xml:space="preserve"> negative that opposition becomes resistance, it</w:t>
      </w:r>
      <w:r w:rsidR="00126933" w:rsidRPr="00991FDA">
        <w:t xml:space="preserve"> could </w:t>
      </w:r>
      <w:r w:rsidR="00124438">
        <w:t>lead to</w:t>
      </w:r>
      <w:r w:rsidR="00126933" w:rsidRPr="00991FDA">
        <w:t xml:space="preserve"> delay in plans with unavoidable economic results</w:t>
      </w:r>
      <w:r w:rsidR="00126933">
        <w:t xml:space="preserve"> or </w:t>
      </w:r>
      <w:r w:rsidR="00124438">
        <w:t xml:space="preserve">alternatively </w:t>
      </w:r>
      <w:r w:rsidR="00126933">
        <w:t xml:space="preserve">governments could simply choose to act on public opinion as we have seen in </w:t>
      </w:r>
      <w:r w:rsidR="00126933" w:rsidRPr="00991FDA">
        <w:t>German</w:t>
      </w:r>
      <w:r w:rsidR="00126933">
        <w:t>y</w:t>
      </w:r>
      <w:r w:rsidR="00126933" w:rsidRPr="00991FDA">
        <w:t xml:space="preserve"> </w:t>
      </w:r>
      <w:r w:rsidR="00126933">
        <w:t xml:space="preserve">case of </w:t>
      </w:r>
      <w:r w:rsidR="008314DC">
        <w:t xml:space="preserve">phase out after </w:t>
      </w:r>
      <w:r w:rsidR="00D551D8">
        <w:t>F</w:t>
      </w:r>
      <w:r w:rsidR="008314DC">
        <w:t xml:space="preserve">ukushima </w:t>
      </w:r>
      <w:r w:rsidR="00D551D8">
        <w:t xml:space="preserve">accident </w:t>
      </w:r>
      <w:r w:rsidR="008314DC">
        <w:t xml:space="preserve">and public resistance. </w:t>
      </w:r>
    </w:p>
    <w:p w14:paraId="5EF35552" w14:textId="7990466F" w:rsidR="008314DC" w:rsidRPr="009523FC" w:rsidRDefault="008314DC" w:rsidP="009523FC">
      <w:pPr>
        <w:pStyle w:val="BodyText"/>
      </w:pPr>
      <w:r w:rsidRPr="009523FC">
        <w:t xml:space="preserve">Costa-Font </w:t>
      </w:r>
      <w:r w:rsidR="009523FC" w:rsidRPr="009523FC">
        <w:t xml:space="preserve">et al. </w:t>
      </w:r>
      <w:r w:rsidR="0043398C" w:rsidRPr="009523FC">
        <w:t>elaborat</w:t>
      </w:r>
      <w:r w:rsidR="003F0A43">
        <w:t>e</w:t>
      </w:r>
      <w:r w:rsidRPr="009523FC">
        <w:t xml:space="preserve"> in their study whether opposition</w:t>
      </w:r>
      <w:r w:rsidR="0043398C" w:rsidRPr="009523FC">
        <w:t xml:space="preserve"> regarding nuclear energy</w:t>
      </w:r>
      <w:r w:rsidRPr="009523FC">
        <w:t xml:space="preserve"> is a result of blind political support or individual decision and</w:t>
      </w:r>
      <w:r w:rsidR="00545019">
        <w:t>,</w:t>
      </w:r>
      <w:r w:rsidRPr="009523FC">
        <w:t xml:space="preserve"> if it is the latter how does knowledge about nuclear waste management influence people’s attitudes? They reach the conclusion that due to lack of knowledge and political anchors, when thinking about risks, individuals </w:t>
      </w:r>
      <w:r w:rsidR="00545019">
        <w:t xml:space="preserve">tend to </w:t>
      </w:r>
      <w:r w:rsidRPr="009523FC">
        <w:t xml:space="preserve">rely on their political affiliation, </w:t>
      </w:r>
      <w:r w:rsidR="00545019">
        <w:t xml:space="preserve">additionally </w:t>
      </w:r>
      <w:r w:rsidRPr="009523FC">
        <w:t xml:space="preserve">individuals feeling more informed about radioactive waste </w:t>
      </w:r>
      <w:r w:rsidR="00545019">
        <w:t>are</w:t>
      </w:r>
      <w:r w:rsidRPr="009523FC">
        <w:t xml:space="preserve"> more likely to support nuclear power</w:t>
      </w:r>
      <w:r w:rsidR="009523FC" w:rsidRPr="009523FC">
        <w:t>.</w:t>
      </w:r>
      <w:r w:rsidRPr="009523FC">
        <w:t xml:space="preserve"> [7]</w:t>
      </w:r>
      <w:r w:rsidRPr="009523FC">
        <w:tab/>
      </w:r>
    </w:p>
    <w:p w14:paraId="6A14AB43" w14:textId="66778754" w:rsidR="008314DC" w:rsidRDefault="008314DC" w:rsidP="00CD7A06">
      <w:pPr>
        <w:pStyle w:val="BodyText"/>
      </w:pPr>
      <w:r w:rsidRPr="009523FC">
        <w:lastRenderedPageBreak/>
        <w:t xml:space="preserve">De Groot </w:t>
      </w:r>
      <w:r w:rsidR="009523FC" w:rsidRPr="009523FC">
        <w:t xml:space="preserve">et al. </w:t>
      </w:r>
      <w:r w:rsidR="000156E8" w:rsidRPr="009523FC">
        <w:t xml:space="preserve">find </w:t>
      </w:r>
      <w:r w:rsidRPr="009523FC">
        <w:t xml:space="preserve">that higher risk perceptions of nuclear power result in a decrease in its acceptability, also social networks influence acceptability indirectly, through its </w:t>
      </w:r>
      <w:r w:rsidR="00545019">
        <w:t xml:space="preserve">direct </w:t>
      </w:r>
      <w:r w:rsidRPr="009523FC">
        <w:t xml:space="preserve">effects on risk &amp; benefit perceptions. [8] </w:t>
      </w:r>
    </w:p>
    <w:p w14:paraId="128F9655" w14:textId="2235E51B" w:rsidR="00F8328F" w:rsidRDefault="00541D6B" w:rsidP="00CD7A06">
      <w:pPr>
        <w:pStyle w:val="BodyText"/>
        <w:rPr>
          <w:lang w:val="en-US"/>
        </w:rPr>
      </w:pPr>
      <w:r>
        <w:rPr>
          <w:lang w:val="en-US"/>
        </w:rPr>
        <w:t xml:space="preserve">“Not in my </w:t>
      </w:r>
      <w:r w:rsidR="00A85DD6">
        <w:rPr>
          <w:lang w:val="en-US"/>
        </w:rPr>
        <w:t>backyard” (</w:t>
      </w:r>
      <w:r w:rsidR="00E82543">
        <w:rPr>
          <w:lang w:val="en-US"/>
        </w:rPr>
        <w:t xml:space="preserve">NIMBY) </w:t>
      </w:r>
      <w:r>
        <w:rPr>
          <w:lang w:val="en-US"/>
        </w:rPr>
        <w:t xml:space="preserve">phenomenon has been another </w:t>
      </w:r>
      <w:r w:rsidR="00E82543">
        <w:rPr>
          <w:lang w:val="en-US"/>
        </w:rPr>
        <w:t>aspect that has been subject to scholar study.</w:t>
      </w:r>
      <w:r>
        <w:rPr>
          <w:lang w:val="en-US"/>
        </w:rPr>
        <w:t xml:space="preserve"> </w:t>
      </w:r>
      <w:r w:rsidR="00E82543">
        <w:rPr>
          <w:lang w:val="en-US"/>
        </w:rPr>
        <w:t>It</w:t>
      </w:r>
      <w:r>
        <w:rPr>
          <w:lang w:val="en-US"/>
        </w:rPr>
        <w:t xml:space="preserve"> basically states that proximity of residence to nuclear power plant will reduce support due to increased perceived risks</w:t>
      </w:r>
      <w:r w:rsidR="00E82543">
        <w:rPr>
          <w:lang w:val="en-US"/>
        </w:rPr>
        <w:t xml:space="preserve"> [9]. However more recent empirical study does not support NIMBY </w:t>
      </w:r>
      <w:r w:rsidR="00A85DD6">
        <w:rPr>
          <w:lang w:val="en-US"/>
        </w:rPr>
        <w:t xml:space="preserve">phenomenon, </w:t>
      </w:r>
      <w:r w:rsidR="003F0A43">
        <w:rPr>
          <w:lang w:val="en-US"/>
        </w:rPr>
        <w:t>controversially</w:t>
      </w:r>
      <w:r w:rsidR="00A85DD6">
        <w:rPr>
          <w:lang w:val="en-US"/>
        </w:rPr>
        <w:t>, Uji et al. find support for reverse-NIMBY, as long as governments are ready to handle oppositions with knowledge and emphasize job security and help benefits of a nuclear power plant in a local area [10].</w:t>
      </w:r>
    </w:p>
    <w:p w14:paraId="3BE0FD7A" w14:textId="65FAE89F" w:rsidR="00CB6F28" w:rsidRDefault="00CB6F28" w:rsidP="00CD7A06">
      <w:pPr>
        <w:pStyle w:val="BodyText"/>
        <w:rPr>
          <w:lang w:val="en-US"/>
        </w:rPr>
      </w:pPr>
      <w:r>
        <w:rPr>
          <w:lang w:val="en-US"/>
        </w:rPr>
        <w:t xml:space="preserve">Gong et al. </w:t>
      </w:r>
      <w:r w:rsidR="001B24EA">
        <w:rPr>
          <w:lang w:val="en-US"/>
        </w:rPr>
        <w:t xml:space="preserve">applies newer methods by exploring Sina Weibo, a social media platform in China, with respect to nuclear energy posts between 2015-2019, and finds a high volume of interaction. </w:t>
      </w:r>
      <w:r w:rsidR="003F0A43">
        <w:rPr>
          <w:lang w:val="en-US"/>
        </w:rPr>
        <w:t>Geolocation tagging leads to the conclusion that high proximity causes higher attention with more posts and discussions on the platform. Network analysis shows individual user accounts that post short scientific videos draw heated discussions even more than NGOs</w:t>
      </w:r>
      <w:r w:rsidR="00111FA2">
        <w:rPr>
          <w:lang w:val="en-US"/>
        </w:rPr>
        <w:t>. [11]</w:t>
      </w:r>
    </w:p>
    <w:p w14:paraId="65BAF6F3" w14:textId="53F153FE" w:rsidR="00AD1732" w:rsidRPr="009523FC" w:rsidRDefault="00AD1732" w:rsidP="00CD7A06">
      <w:pPr>
        <w:pStyle w:val="BodyText"/>
      </w:pPr>
      <w:r w:rsidRPr="00AD1732">
        <w:t>Vechgama</w:t>
      </w:r>
      <w:r>
        <w:t xml:space="preserve"> et al. conducts sentiment analysis in Thailand using Facebook comments between 2009-2022 about nuclear energy and finds that since %80 remain neutral, the government has a big opportunity to change their attitudes towards positive with the right policies. [12]</w:t>
      </w:r>
    </w:p>
    <w:p w14:paraId="4230B47A" w14:textId="50F5EE04" w:rsidR="0079629D" w:rsidRPr="00105C67" w:rsidRDefault="0090407C" w:rsidP="00105C67">
      <w:pPr>
        <w:pStyle w:val="Heading3"/>
        <w:numPr>
          <w:ilvl w:val="0"/>
          <w:numId w:val="8"/>
        </w:numPr>
        <w:ind w:left="0" w:firstLine="0"/>
      </w:pPr>
      <w:r w:rsidRPr="00105C67">
        <w:t>N</w:t>
      </w:r>
      <w:r w:rsidR="00692441" w:rsidRPr="00105C67">
        <w:t>uclear energy</w:t>
      </w:r>
      <w:r w:rsidRPr="00105C67">
        <w:t xml:space="preserve"> in Turkey</w:t>
      </w:r>
    </w:p>
    <w:p w14:paraId="6EC92CC4" w14:textId="1A6528B2" w:rsidR="0001165D" w:rsidRPr="00991FDA" w:rsidRDefault="0001165D" w:rsidP="00D02ABD">
      <w:pPr>
        <w:pStyle w:val="BodyText"/>
      </w:pPr>
      <w:r>
        <w:t>Turkey</w:t>
      </w:r>
      <w:r w:rsidR="006D1B05">
        <w:t xml:space="preserve">, with a population of </w:t>
      </w:r>
      <w:r w:rsidRPr="00991FDA">
        <w:t>85</w:t>
      </w:r>
      <w:r>
        <w:t>.</w:t>
      </w:r>
      <w:r w:rsidRPr="00991FDA">
        <w:t>279</w:t>
      </w:r>
      <w:r>
        <w:t>.</w:t>
      </w:r>
      <w:r w:rsidRPr="00991FDA">
        <w:t>553</w:t>
      </w:r>
      <w:r>
        <w:t xml:space="preserve"> as of </w:t>
      </w:r>
      <w:r w:rsidRPr="00991FDA">
        <w:t xml:space="preserve">as of </w:t>
      </w:r>
      <w:r>
        <w:t>December 31,</w:t>
      </w:r>
      <w:r w:rsidRPr="00991FDA">
        <w:t xml:space="preserve"> 2022</w:t>
      </w:r>
      <w:r w:rsidR="006D1B05">
        <w:t xml:space="preserve">, set a target of net zero emission by 2053 upon ratifying the Paris Agreement 2011. </w:t>
      </w:r>
      <w:r w:rsidR="00EE50D7">
        <w:t>S</w:t>
      </w:r>
      <w:r w:rsidR="00EE50D7" w:rsidRPr="00EE50D7">
        <w:t>ubsequently</w:t>
      </w:r>
      <w:r w:rsidR="00EE50D7">
        <w:t xml:space="preserve"> Turkey National Energy Plan was developed in 2022 to be carried out in order to reach this target. According to this plan, which consists of 5-year periods projections, primary energy consumption, which was </w:t>
      </w:r>
      <w:r w:rsidR="00365FE2" w:rsidRPr="00365FE2">
        <w:t>147.2 Mtoe</w:t>
      </w:r>
      <w:r w:rsidR="00365FE2">
        <w:t xml:space="preserve"> in 2020, is expected to increase to </w:t>
      </w:r>
      <w:r w:rsidR="00365FE2" w:rsidRPr="00365FE2">
        <w:t>205.3 Mtoe by 2035</w:t>
      </w:r>
      <w:r w:rsidR="00D02ABD">
        <w:t>.</w:t>
      </w:r>
      <w:r w:rsidR="00F95B84">
        <w:t xml:space="preserve"> More importantly,</w:t>
      </w:r>
      <w:r w:rsidR="00D02ABD">
        <w:t xml:space="preserve"> </w:t>
      </w:r>
      <w:r w:rsidR="00D02ABD" w:rsidRPr="00D02ABD">
        <w:t>5.9%</w:t>
      </w:r>
      <w:r w:rsidR="00D02ABD">
        <w:t xml:space="preserve"> of this projected consumption is forecasted to be supplied by nuclear energy.</w:t>
      </w:r>
      <w:r w:rsidR="00A5252B">
        <w:t xml:space="preserve"> [</w:t>
      </w:r>
      <w:r w:rsidR="003859AB">
        <w:t>13</w:t>
      </w:r>
      <w:r w:rsidR="00A5252B">
        <w:t>]</w:t>
      </w:r>
    </w:p>
    <w:p w14:paraId="6443406B" w14:textId="77777777" w:rsidR="00601A76" w:rsidRDefault="00991FDA" w:rsidP="00C66B60">
      <w:pPr>
        <w:pStyle w:val="BodyText"/>
      </w:pPr>
      <w:r w:rsidRPr="00991FDA">
        <w:t xml:space="preserve">Currently, there is a nuclear power plant in Mersin, anticipated to commence energy production in 2024. Additionally, there are plans underway for the construction of two more nuclear power plants in Sinop and İğneada. </w:t>
      </w:r>
    </w:p>
    <w:p w14:paraId="17058669" w14:textId="10A2DE1B" w:rsidR="00692441" w:rsidRPr="00991FDA" w:rsidRDefault="005526A0" w:rsidP="00601A76">
      <w:pPr>
        <w:pStyle w:val="BodyText"/>
      </w:pPr>
      <w:r>
        <w:t>However, n</w:t>
      </w:r>
      <w:r w:rsidRPr="00991FDA">
        <w:t xml:space="preserve">uclear energy </w:t>
      </w:r>
      <w:r>
        <w:t xml:space="preserve">and its possible consequences </w:t>
      </w:r>
      <w:r w:rsidRPr="00991FDA">
        <w:t>has been a point of focus for the Turkish government</w:t>
      </w:r>
      <w:r>
        <w:t xml:space="preserve"> and public</w:t>
      </w:r>
      <w:r w:rsidRPr="00991FDA">
        <w:t xml:space="preserve"> </w:t>
      </w:r>
      <w:r w:rsidR="00F95B84">
        <w:t>way</w:t>
      </w:r>
      <w:r>
        <w:t xml:space="preserve"> before.</w:t>
      </w:r>
      <w:r w:rsidR="00601A76">
        <w:t xml:space="preserve"> </w:t>
      </w:r>
      <w:r w:rsidR="00991FDA" w:rsidRPr="00991FDA">
        <w:t>On August 12, 1986, a few months after Chernobyl Nuclear Power Plant accident, Cahit Aral, the Minister of Industry and Trade, organized a press conference in Rize. The aim was to put unease of people living in the Black Sea Region due high levels of radiation and its possible impacts on tea crops, to rest. The Minister emphasized there was nothing to fear, people could go on to live their lives as usual, he even demonstrated his point by drinking a hot cup of tea in front of the press.</w:t>
      </w:r>
      <w:r w:rsidR="005651C3">
        <w:t xml:space="preserve"> [1</w:t>
      </w:r>
      <w:r w:rsidR="003859AB">
        <w:t>4</w:t>
      </w:r>
      <w:r w:rsidR="005651C3">
        <w:t>]</w:t>
      </w:r>
    </w:p>
    <w:p w14:paraId="5528675D" w14:textId="5E429CDD" w:rsidR="00D9063C" w:rsidRPr="00991FDA" w:rsidRDefault="00F34343" w:rsidP="008A2FE3">
      <w:pPr>
        <w:pStyle w:val="BodyText"/>
      </w:pPr>
      <w:r>
        <w:t xml:space="preserve">We cannot say whether this </w:t>
      </w:r>
      <w:r w:rsidR="00692019">
        <w:t xml:space="preserve">attempt was successful but today </w:t>
      </w:r>
      <w:r w:rsidR="0044225A" w:rsidRPr="0044225A">
        <w:t>Turkish Energy, Nuclear and Mineral Research Agency</w:t>
      </w:r>
      <w:r w:rsidR="0044225A">
        <w:t xml:space="preserve"> (TENMAK)</w:t>
      </w:r>
      <w:r w:rsidR="00670CF2">
        <w:t xml:space="preserve"> </w:t>
      </w:r>
      <w:r w:rsidR="00670CF2" w:rsidRPr="00991FDA">
        <w:t xml:space="preserve">is aware of </w:t>
      </w:r>
      <w:r w:rsidR="00670CF2">
        <w:t>the social</w:t>
      </w:r>
      <w:r w:rsidR="00670CF2" w:rsidRPr="00991FDA">
        <w:t xml:space="preserve"> burdens </w:t>
      </w:r>
      <w:r w:rsidR="00670CF2">
        <w:t xml:space="preserve">mentioned above so much so that they </w:t>
      </w:r>
      <w:r w:rsidR="00F95B84">
        <w:t>acknowledge</w:t>
      </w:r>
      <w:r w:rsidR="00670CF2">
        <w:t xml:space="preserve"> negative attitude of public regarding nuclear technologies as a threat for both SWOT and PESTLE analysis in the 2022-2026 Strategic Plan. Nevertheless, in the same Strategic Plan of TENMAK, public or local communities are not listed among stakeholders</w:t>
      </w:r>
      <w:r w:rsidR="005651C3">
        <w:t xml:space="preserve"> [1</w:t>
      </w:r>
      <w:r w:rsidR="003859AB">
        <w:t>5</w:t>
      </w:r>
      <w:r w:rsidR="005651C3">
        <w:t>]</w:t>
      </w:r>
      <w:r w:rsidR="00670CF2">
        <w:t xml:space="preserve">. </w:t>
      </w:r>
      <w:r w:rsidR="000B6597">
        <w:t xml:space="preserve">On the other hand, OECD Nuclear Energy Forum on Stakeholder Confidence </w:t>
      </w:r>
      <w:r w:rsidR="000B6597" w:rsidRPr="000B6597">
        <w:t>Radioactive Waste Management</w:t>
      </w:r>
      <w:r w:rsidR="000B6597">
        <w:t xml:space="preserve"> defines stakeholder as “</w:t>
      </w:r>
      <w:r w:rsidR="000B6597" w:rsidRPr="00F95B84">
        <w:rPr>
          <w:i/>
          <w:iCs/>
        </w:rPr>
        <w:t>any actor – institution, group or individual – with an interest or a role to play in the radioactive waste management process”</w:t>
      </w:r>
      <w:r w:rsidR="000B6597">
        <w:t xml:space="preserve"> and accepts potential host communities among stakeholders</w:t>
      </w:r>
      <w:r w:rsidR="005651C3">
        <w:t xml:space="preserve"> [1</w:t>
      </w:r>
      <w:r w:rsidR="003859AB">
        <w:t>6</w:t>
      </w:r>
      <w:r w:rsidR="005651C3">
        <w:t>]</w:t>
      </w:r>
      <w:r w:rsidR="000B6597">
        <w:t>.</w:t>
      </w:r>
    </w:p>
    <w:p w14:paraId="0035F6B3" w14:textId="716CFDA4" w:rsidR="00346995" w:rsidRDefault="00940423" w:rsidP="00991FDA">
      <w:pPr>
        <w:pStyle w:val="BodyText"/>
      </w:pPr>
      <w:r>
        <w:t xml:space="preserve">In the light of current and potential nuclear energy activity in Turkey, public opinion drew scholarly interest. </w:t>
      </w:r>
      <w:r w:rsidR="001241E9">
        <w:t>Ertör</w:t>
      </w:r>
      <w:r w:rsidR="0047547E">
        <w:t xml:space="preserve"> et. Al.</w:t>
      </w:r>
      <w:r w:rsidR="001241E9">
        <w:t xml:space="preserve"> explore determinants of preferences for nuclear energy and </w:t>
      </w:r>
      <w:r>
        <w:t>find</w:t>
      </w:r>
      <w:r w:rsidR="001241E9">
        <w:t xml:space="preserve"> “knowledge of climate crises” is a factor of nuclear support.</w:t>
      </w:r>
      <w:r w:rsidR="008A2FE3">
        <w:t xml:space="preserve"> [1</w:t>
      </w:r>
      <w:r w:rsidR="003859AB">
        <w:t>7</w:t>
      </w:r>
      <w:r w:rsidR="008A2FE3">
        <w:t>]</w:t>
      </w:r>
    </w:p>
    <w:p w14:paraId="5E97602E" w14:textId="2DD4B0B4" w:rsidR="00346995" w:rsidRPr="00991FDA" w:rsidRDefault="001F7464" w:rsidP="00D3142C">
      <w:pPr>
        <w:pStyle w:val="BodyText"/>
      </w:pPr>
      <w:r>
        <w:t>In his study analysing survey finding</w:t>
      </w:r>
      <w:r w:rsidR="0047547E">
        <w:t>s,</w:t>
      </w:r>
      <w:r>
        <w:t xml:space="preserve"> </w:t>
      </w:r>
      <w:r w:rsidR="00940423">
        <w:t>Özcan</w:t>
      </w:r>
      <w:r>
        <w:t xml:space="preserve"> shows that a big majority is against nuclear power plants, then goes onto recommend full stop policy</w:t>
      </w:r>
      <w:r w:rsidR="00C56853">
        <w:t xml:space="preserve"> as a response to public opinion.</w:t>
      </w:r>
      <w:r w:rsidR="008A2FE3">
        <w:t>[1</w:t>
      </w:r>
      <w:r w:rsidR="003859AB">
        <w:t>8</w:t>
      </w:r>
      <w:r w:rsidR="008A2FE3">
        <w:t>]</w:t>
      </w:r>
    </w:p>
    <w:p w14:paraId="3E3D6B64" w14:textId="5F31C61F" w:rsidR="00D9063C" w:rsidRPr="00991FDA" w:rsidRDefault="00940423" w:rsidP="00991FDA">
      <w:pPr>
        <w:pStyle w:val="BodyText"/>
      </w:pPr>
      <w:r>
        <w:t xml:space="preserve">After a comprehensive survey, </w:t>
      </w:r>
      <w:r w:rsidR="0047547E">
        <w:t xml:space="preserve">Ediger et. al. </w:t>
      </w:r>
      <w:r>
        <w:t>state in their study people</w:t>
      </w:r>
      <w:r w:rsidR="00C56853" w:rsidRPr="00C56853">
        <w:t xml:space="preserve"> </w:t>
      </w:r>
      <w:r w:rsidRPr="00C56853">
        <w:t>favour</w:t>
      </w:r>
      <w:r>
        <w:t xml:space="preserve"> </w:t>
      </w:r>
      <w:r w:rsidR="00C56853" w:rsidRPr="00C56853">
        <w:t>the installation of renewable and natural gas plants over coal and nuclear plants. At the same time, public understanding about energy issues is low</w:t>
      </w:r>
      <w:r w:rsidR="002A7B5A">
        <w:t xml:space="preserve">. </w:t>
      </w:r>
      <w:r>
        <w:t xml:space="preserve">[19]. </w:t>
      </w:r>
      <w:r w:rsidR="002A7B5A">
        <w:t xml:space="preserve">When they </w:t>
      </w:r>
      <w:r w:rsidR="00D3142C">
        <w:t>repeat the survey in December 2021, the support for installation of nuclear power plant seem higher, opposition bec</w:t>
      </w:r>
      <w:r>
        <w:t>o</w:t>
      </w:r>
      <w:r w:rsidR="00D3142C">
        <w:t>me</w:t>
      </w:r>
      <w:r>
        <w:t>s</w:t>
      </w:r>
      <w:r w:rsidR="00D3142C">
        <w:t xml:space="preserve"> strong when border of the city where respondents lived in was chosen as installation site. This finding seems to support “Not in my backyard</w:t>
      </w:r>
      <w:r w:rsidR="0047547E">
        <w:t>”</w:t>
      </w:r>
      <w:r w:rsidR="00D3142C">
        <w:t xml:space="preserve"> doctrine (NIMBY) also emphasized </w:t>
      </w:r>
      <w:r w:rsidR="00577061">
        <w:t>above</w:t>
      </w:r>
      <w:r w:rsidR="00D3142C">
        <w:t xml:space="preserve">. </w:t>
      </w:r>
      <w:r w:rsidR="003859AB">
        <w:t>[20].</w:t>
      </w:r>
    </w:p>
    <w:p w14:paraId="544B2743" w14:textId="4367CFCD" w:rsidR="00A45020" w:rsidRPr="00991FDA" w:rsidRDefault="00D3142C" w:rsidP="00991FDA">
      <w:pPr>
        <w:pStyle w:val="BodyText"/>
      </w:pPr>
      <w:r w:rsidRPr="00991FDA">
        <w:lastRenderedPageBreak/>
        <w:t>The aim of this study to give a picture of perception</w:t>
      </w:r>
      <w:r w:rsidR="00B709D4">
        <w:t xml:space="preserve"> of nuclear energy and technologies</w:t>
      </w:r>
      <w:r w:rsidRPr="00991FDA">
        <w:t xml:space="preserve"> in </w:t>
      </w:r>
      <w:r w:rsidR="00B709D4">
        <w:t>T</w:t>
      </w:r>
      <w:r w:rsidRPr="00991FDA">
        <w:t>urkey as a reference point for future study to move on to the reasons behind</w:t>
      </w:r>
      <w:r w:rsidR="008850E2">
        <w:t>,</w:t>
      </w:r>
      <w:r w:rsidRPr="00991FDA">
        <w:t xml:space="preserve"> such as trust, risk management &amp; engagement and its novelty lies in </w:t>
      </w:r>
      <w:r>
        <w:t xml:space="preserve">using social media data for gathering in-depth understanding.  </w:t>
      </w:r>
    </w:p>
    <w:p w14:paraId="1DBB35DB" w14:textId="6FF23406" w:rsidR="00A45020" w:rsidRPr="000342CD" w:rsidRDefault="00A45020" w:rsidP="000342CD">
      <w:pPr>
        <w:jc w:val="both"/>
        <w:rPr>
          <w:rFonts w:ascii="Times New Roman" w:hAnsi="Times New Roman" w:cs="Times New Roman"/>
          <w:sz w:val="20"/>
          <w:szCs w:val="20"/>
          <w:lang w:val="en-US"/>
        </w:rPr>
      </w:pPr>
    </w:p>
    <w:p w14:paraId="39C2B70D" w14:textId="77777777" w:rsidR="00346995" w:rsidRPr="000342CD" w:rsidRDefault="00346995" w:rsidP="000342CD">
      <w:pPr>
        <w:jc w:val="both"/>
        <w:rPr>
          <w:rFonts w:ascii="Times New Roman" w:hAnsi="Times New Roman" w:cs="Times New Roman"/>
          <w:sz w:val="20"/>
          <w:szCs w:val="20"/>
          <w:lang w:val="en-US"/>
        </w:rPr>
      </w:pPr>
    </w:p>
    <w:p w14:paraId="5B94B5AF" w14:textId="0621BF60" w:rsidR="00C66B60" w:rsidRPr="00BA2FDC" w:rsidRDefault="00692441" w:rsidP="003708C8">
      <w:pPr>
        <w:pStyle w:val="ListParagraph"/>
        <w:numPr>
          <w:ilvl w:val="0"/>
          <w:numId w:val="1"/>
        </w:numPr>
        <w:ind w:left="567" w:hanging="567"/>
        <w:jc w:val="both"/>
        <w:rPr>
          <w:rFonts w:ascii="Times New Roman" w:hAnsi="Times New Roman" w:cs="Times New Roman"/>
          <w:sz w:val="20"/>
          <w:szCs w:val="20"/>
          <w:lang w:val="en-US"/>
        </w:rPr>
      </w:pPr>
      <w:r w:rsidRPr="00BA2FDC">
        <w:rPr>
          <w:rFonts w:ascii="Times New Roman" w:hAnsi="Times New Roman" w:cs="Times New Roman"/>
          <w:sz w:val="20"/>
          <w:szCs w:val="20"/>
          <w:lang w:val="en-US"/>
        </w:rPr>
        <w:t>METHODS</w:t>
      </w:r>
    </w:p>
    <w:p w14:paraId="262FB725" w14:textId="0F91C89B" w:rsidR="00C66B60" w:rsidRDefault="00C66B60" w:rsidP="000342CD">
      <w:pPr>
        <w:jc w:val="both"/>
        <w:rPr>
          <w:rFonts w:ascii="Times New Roman" w:hAnsi="Times New Roman" w:cs="Times New Roman"/>
          <w:sz w:val="20"/>
          <w:szCs w:val="20"/>
          <w:lang w:val="en-US"/>
        </w:rPr>
      </w:pPr>
    </w:p>
    <w:p w14:paraId="370123CF" w14:textId="705DE739" w:rsidR="00BA2FDC" w:rsidRDefault="00C66B60" w:rsidP="003708C8">
      <w:pPr>
        <w:ind w:firstLine="567"/>
        <w:jc w:val="both"/>
        <w:rPr>
          <w:rFonts w:ascii="Times New Roman" w:eastAsia="Times New Roman" w:hAnsi="Times New Roman" w:cs="Times New Roman"/>
          <w:sz w:val="20"/>
          <w:szCs w:val="20"/>
          <w:lang w:val="en-GB"/>
        </w:rPr>
      </w:pPr>
      <w:r w:rsidRPr="00C66B60">
        <w:rPr>
          <w:rFonts w:ascii="Times New Roman" w:eastAsia="Times New Roman" w:hAnsi="Times New Roman" w:cs="Times New Roman"/>
          <w:sz w:val="20"/>
          <w:szCs w:val="20"/>
          <w:lang w:val="en-GB"/>
        </w:rPr>
        <w:t xml:space="preserve">There were 62.55 million social media users in Turkey in January 2023. Twitter’s own ad planning tools state that Twitter’s potential ad reach in Turkey increased by 2.5 million (+15.2 percent) between the start of 2022 and early 2023 </w:t>
      </w:r>
      <w:r w:rsidR="00224833">
        <w:rPr>
          <w:rFonts w:ascii="Times New Roman" w:eastAsia="Times New Roman" w:hAnsi="Times New Roman" w:cs="Times New Roman"/>
          <w:sz w:val="20"/>
          <w:szCs w:val="20"/>
          <w:lang w:val="en-GB"/>
        </w:rPr>
        <w:t>[21]</w:t>
      </w:r>
      <w:r w:rsidRPr="00C66B60">
        <w:rPr>
          <w:rFonts w:ascii="Times New Roman" w:eastAsia="Times New Roman" w:hAnsi="Times New Roman" w:cs="Times New Roman"/>
          <w:sz w:val="20"/>
          <w:szCs w:val="20"/>
          <w:lang w:val="en-GB"/>
        </w:rPr>
        <w:t xml:space="preserve">. Believing that social media data provides more in-depth view of public opinion with the analyses possible, Twitter </w:t>
      </w:r>
      <w:r w:rsidR="0093339D">
        <w:rPr>
          <w:rFonts w:ascii="Times New Roman" w:eastAsia="Times New Roman" w:hAnsi="Times New Roman" w:cs="Times New Roman"/>
          <w:sz w:val="20"/>
          <w:szCs w:val="20"/>
          <w:lang w:val="en-GB"/>
        </w:rPr>
        <w:t>was used as</w:t>
      </w:r>
      <w:r w:rsidRPr="00C66B60">
        <w:rPr>
          <w:rFonts w:ascii="Times New Roman" w:eastAsia="Times New Roman" w:hAnsi="Times New Roman" w:cs="Times New Roman"/>
          <w:sz w:val="20"/>
          <w:szCs w:val="20"/>
          <w:lang w:val="en-GB"/>
        </w:rPr>
        <w:t xml:space="preserve"> a source of data</w:t>
      </w:r>
      <w:r w:rsidR="008850E2">
        <w:rPr>
          <w:rFonts w:ascii="Times New Roman" w:eastAsia="Times New Roman" w:hAnsi="Times New Roman" w:cs="Times New Roman"/>
          <w:sz w:val="20"/>
          <w:szCs w:val="20"/>
          <w:lang w:val="en-GB"/>
        </w:rPr>
        <w:t xml:space="preserve"> </w:t>
      </w:r>
      <w:r w:rsidR="00224833">
        <w:rPr>
          <w:rFonts w:ascii="Times New Roman" w:eastAsia="Times New Roman" w:hAnsi="Times New Roman" w:cs="Times New Roman"/>
          <w:sz w:val="20"/>
          <w:szCs w:val="20"/>
          <w:lang w:val="en-GB"/>
        </w:rPr>
        <w:t>for the method shown in Fig 1 below</w:t>
      </w:r>
      <w:r w:rsidR="0093339D">
        <w:rPr>
          <w:rFonts w:ascii="Times New Roman" w:eastAsia="Times New Roman" w:hAnsi="Times New Roman" w:cs="Times New Roman"/>
          <w:sz w:val="20"/>
          <w:szCs w:val="20"/>
          <w:lang w:val="en-GB"/>
        </w:rPr>
        <w:t>.</w:t>
      </w:r>
    </w:p>
    <w:p w14:paraId="1FBEFBC7" w14:textId="0243F6E8" w:rsidR="00C66B60" w:rsidRPr="00C66B60" w:rsidRDefault="009E3883" w:rsidP="000342CD">
      <w:pPr>
        <w:jc w:val="both"/>
        <w:rPr>
          <w:rFonts w:ascii="Times New Roman" w:eastAsia="Times New Roman" w:hAnsi="Times New Roman" w:cs="Times New Roman"/>
          <w:sz w:val="20"/>
          <w:szCs w:val="20"/>
          <w:lang w:val="en-GB"/>
        </w:rPr>
      </w:pPr>
      <w:r w:rsidRPr="00006008">
        <w:rPr>
          <w:rFonts w:ascii="Times New Roman" w:eastAsia="Times New Roman" w:hAnsi="Times New Roman" w:cs="Times New Roman"/>
          <w:noProof/>
          <w:sz w:val="22"/>
          <w:szCs w:val="20"/>
          <w:lang w:val="en-US"/>
        </w:rPr>
        <mc:AlternateContent>
          <mc:Choice Requires="wps">
            <w:drawing>
              <wp:anchor distT="0" distB="0" distL="114300" distR="114300" simplePos="0" relativeHeight="251661312" behindDoc="0" locked="0" layoutInCell="1" allowOverlap="1" wp14:anchorId="698CE243" wp14:editId="45E1A72B">
                <wp:simplePos x="0" y="0"/>
                <wp:positionH relativeFrom="margin">
                  <wp:posOffset>59267</wp:posOffset>
                </wp:positionH>
                <wp:positionV relativeFrom="paragraph">
                  <wp:posOffset>1430655</wp:posOffset>
                </wp:positionV>
                <wp:extent cx="1735455" cy="635"/>
                <wp:effectExtent l="0" t="0" r="4445" b="0"/>
                <wp:wrapTopAndBottom/>
                <wp:docPr id="4" name="Text Box 4"/>
                <wp:cNvGraphicFramePr/>
                <a:graphic xmlns:a="http://schemas.openxmlformats.org/drawingml/2006/main">
                  <a:graphicData uri="http://schemas.microsoft.com/office/word/2010/wordprocessingShape">
                    <wps:wsp>
                      <wps:cNvSpPr txBox="1"/>
                      <wps:spPr>
                        <a:xfrm>
                          <a:off x="0" y="0"/>
                          <a:ext cx="1735455" cy="635"/>
                        </a:xfrm>
                        <a:prstGeom prst="rect">
                          <a:avLst/>
                        </a:prstGeom>
                        <a:solidFill>
                          <a:prstClr val="white"/>
                        </a:solidFill>
                        <a:ln>
                          <a:noFill/>
                        </a:ln>
                        <a:effectLst/>
                      </wps:spPr>
                      <wps:txbx>
                        <w:txbxContent>
                          <w:p w14:paraId="0580D657" w14:textId="18C377C9" w:rsidR="009523FC" w:rsidRPr="009E3883" w:rsidRDefault="009523FC" w:rsidP="00006008">
                            <w:pPr>
                              <w:pStyle w:val="Caption"/>
                              <w:jc w:val="center"/>
                              <w:rPr>
                                <w:rFonts w:ascii="Times New Roman" w:hAnsi="Times New Roman" w:cs="Times New Roman"/>
                                <w:color w:val="000000" w:themeColor="text1"/>
                                <w:sz w:val="20"/>
                                <w:lang w:val="tr-TR"/>
                              </w:rPr>
                            </w:pPr>
                            <w:r w:rsidRPr="00006008">
                              <w:rPr>
                                <w:rFonts w:ascii="Times New Roman" w:hAnsi="Times New Roman" w:cs="Times New Roman"/>
                                <w:color w:val="000000" w:themeColor="text1"/>
                              </w:rPr>
                              <w:t xml:space="preserve">FIG. </w:t>
                            </w:r>
                            <w:r>
                              <w:rPr>
                                <w:rFonts w:ascii="Times New Roman" w:hAnsi="Times New Roman" w:cs="Times New Roman"/>
                                <w:color w:val="000000" w:themeColor="text1"/>
                                <w:lang w:val="tr-TR"/>
                              </w:rPr>
                              <w:t>1</w:t>
                            </w:r>
                            <w:r w:rsidRPr="00006008">
                              <w:rPr>
                                <w:rFonts w:ascii="Times New Roman" w:hAnsi="Times New Roman" w:cs="Times New Roman"/>
                                <w:color w:val="000000" w:themeColor="text1"/>
                              </w:rPr>
                              <w:t xml:space="preserve">. </w:t>
                            </w:r>
                            <w:r>
                              <w:rPr>
                                <w:rFonts w:ascii="Times New Roman" w:hAnsi="Times New Roman" w:cs="Times New Roman"/>
                                <w:color w:val="000000" w:themeColor="text1"/>
                                <w:lang w:val="tr-TR"/>
                              </w:rPr>
                              <w:t xml:space="preserve">Research Method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98CE243" id="_x0000_t202" coordsize="21600,21600" o:spt="202" path="m,l,21600r21600,l21600,xe">
                <v:stroke joinstyle="miter"/>
                <v:path gradientshapeok="t" o:connecttype="rect"/>
              </v:shapetype>
              <v:shape id="Text Box 4" o:spid="_x0000_s1026" type="#_x0000_t202" style="position:absolute;left:0;text-align:left;margin-left:4.65pt;margin-top:112.65pt;width:136.65pt;height:.0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" stroked="f">
                <v:textbox style="mso-fit-shape-to-text:t" inset="0,0,0,0">
                  <w:txbxContent>
                    <w:p w14:paraId="0580D657" w14:textId="18C377C9" w:rsidR="009523FC" w:rsidRPr="009E3883" w:rsidRDefault="009523FC" w:rsidP="00006008">
                      <w:pPr>
                        <w:pStyle w:val="Caption"/>
                        <w:jc w:val="center"/>
                        <w:rPr>
                          <w:rFonts w:ascii="Times New Roman" w:hAnsi="Times New Roman" w:cs="Times New Roman"/>
                          <w:color w:val="000000" w:themeColor="text1"/>
                          <w:sz w:val="20"/>
                          <w:lang w:val="tr-TR"/>
                        </w:rPr>
                      </w:pPr>
                      <w:r w:rsidRPr="00006008">
                        <w:rPr>
                          <w:rFonts w:ascii="Times New Roman" w:hAnsi="Times New Roman" w:cs="Times New Roman"/>
                          <w:color w:val="000000" w:themeColor="text1"/>
                        </w:rPr>
                        <w:t xml:space="preserve">FIG. </w:t>
                      </w:r>
                      <w:r>
                        <w:rPr>
                          <w:rFonts w:ascii="Times New Roman" w:hAnsi="Times New Roman" w:cs="Times New Roman"/>
                          <w:color w:val="000000" w:themeColor="text1"/>
                          <w:lang w:val="tr-TR"/>
                        </w:rPr>
                        <w:t>1</w:t>
                      </w:r>
                      <w:r w:rsidRPr="00006008">
                        <w:rPr>
                          <w:rFonts w:ascii="Times New Roman" w:hAnsi="Times New Roman" w:cs="Times New Roman"/>
                          <w:color w:val="000000" w:themeColor="text1"/>
                        </w:rPr>
                        <w:t xml:space="preserve">. </w:t>
                      </w:r>
                      <w:r>
                        <w:rPr>
                          <w:rFonts w:ascii="Times New Roman" w:hAnsi="Times New Roman" w:cs="Times New Roman"/>
                          <w:color w:val="000000" w:themeColor="text1"/>
                          <w:lang w:val="tr-TR"/>
                        </w:rPr>
                        <w:t xml:space="preserve">Research Method </w:t>
                      </w:r>
                    </w:p>
                  </w:txbxContent>
                </v:textbox>
                <w10:wrap type="topAndBottom" anchorx="margin"/>
              </v:shape>
            </w:pict>
          </mc:Fallback>
        </mc:AlternateContent>
      </w:r>
      <w:r w:rsidR="00692441" w:rsidRPr="00C66B60">
        <w:rPr>
          <w:rFonts w:ascii="Times New Roman" w:eastAsia="Times New Roman" w:hAnsi="Times New Roman" w:cs="Times New Roman"/>
          <w:noProof/>
          <w:sz w:val="20"/>
          <w:szCs w:val="20"/>
          <w:lang w:val="en-GB"/>
        </w:rPr>
        <w:drawing>
          <wp:inline distT="0" distB="0" distL="0" distR="0" wp14:anchorId="13E678C0" wp14:editId="78E2603E">
            <wp:extent cx="5486400" cy="1429885"/>
            <wp:effectExtent l="0" t="0" r="127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21B9CAF" w14:textId="12ADAA87" w:rsidR="0098697C" w:rsidRPr="008A2FE3" w:rsidRDefault="001B07F1" w:rsidP="008A2FE3">
      <w:pPr>
        <w:pStyle w:val="ListParagraph"/>
        <w:numPr>
          <w:ilvl w:val="0"/>
          <w:numId w:val="9"/>
        </w:numPr>
        <w:ind w:left="567" w:hanging="501"/>
        <w:jc w:val="both"/>
        <w:rPr>
          <w:rFonts w:ascii="Times New Roman" w:hAnsi="Times New Roman" w:cs="Times New Roman"/>
          <w:b/>
          <w:bCs/>
          <w:sz w:val="20"/>
          <w:szCs w:val="20"/>
          <w:lang w:val="en-US"/>
        </w:rPr>
      </w:pPr>
      <w:r w:rsidRPr="008A2FE3">
        <w:rPr>
          <w:rFonts w:ascii="Times New Roman" w:hAnsi="Times New Roman" w:cs="Times New Roman"/>
          <w:b/>
          <w:bCs/>
          <w:sz w:val="20"/>
          <w:szCs w:val="20"/>
          <w:lang w:val="en-US"/>
        </w:rPr>
        <w:t xml:space="preserve">Data </w:t>
      </w:r>
      <w:r w:rsidR="0079629D" w:rsidRPr="008A2FE3">
        <w:rPr>
          <w:rFonts w:ascii="Times New Roman" w:hAnsi="Times New Roman" w:cs="Times New Roman"/>
          <w:b/>
          <w:bCs/>
          <w:sz w:val="20"/>
          <w:szCs w:val="20"/>
          <w:lang w:val="en-US"/>
        </w:rPr>
        <w:t>c</w:t>
      </w:r>
      <w:r w:rsidRPr="008A2FE3">
        <w:rPr>
          <w:rFonts w:ascii="Times New Roman" w:hAnsi="Times New Roman" w:cs="Times New Roman"/>
          <w:b/>
          <w:bCs/>
          <w:sz w:val="20"/>
          <w:szCs w:val="20"/>
          <w:lang w:val="en-US"/>
        </w:rPr>
        <w:t>ollection</w:t>
      </w:r>
    </w:p>
    <w:p w14:paraId="50BCD2DC" w14:textId="4AEECFDF" w:rsidR="001B07F1" w:rsidRDefault="001B07F1" w:rsidP="000342CD">
      <w:pPr>
        <w:jc w:val="both"/>
        <w:rPr>
          <w:rFonts w:ascii="Times New Roman" w:hAnsi="Times New Roman" w:cs="Times New Roman"/>
          <w:sz w:val="20"/>
          <w:szCs w:val="20"/>
          <w:lang w:val="en-US"/>
        </w:rPr>
      </w:pPr>
    </w:p>
    <w:p w14:paraId="744D9843" w14:textId="32D58C83" w:rsidR="0093339D" w:rsidRPr="003708C8" w:rsidRDefault="00D93A15" w:rsidP="008A2FE3">
      <w:pPr>
        <w:ind w:firstLine="567"/>
        <w:jc w:val="both"/>
        <w:rPr>
          <w:rFonts w:ascii="Times New Roman" w:eastAsia="Times New Roman" w:hAnsi="Times New Roman" w:cs="Times New Roman"/>
          <w:sz w:val="20"/>
          <w:szCs w:val="20"/>
          <w:lang w:val="en-GB"/>
        </w:rPr>
      </w:pPr>
      <w:r w:rsidRPr="003708C8">
        <w:rPr>
          <w:rFonts w:ascii="Times New Roman" w:eastAsia="Times New Roman" w:hAnsi="Times New Roman" w:cs="Times New Roman"/>
          <w:sz w:val="20"/>
          <w:szCs w:val="20"/>
          <w:lang w:val="en-GB"/>
        </w:rPr>
        <w:t>Since there could not be found a ready</w:t>
      </w:r>
      <w:r w:rsidR="00634135">
        <w:rPr>
          <w:rFonts w:ascii="Times New Roman" w:eastAsia="Times New Roman" w:hAnsi="Times New Roman" w:cs="Times New Roman"/>
          <w:sz w:val="20"/>
          <w:szCs w:val="20"/>
          <w:lang w:val="en-GB"/>
        </w:rPr>
        <w:t xml:space="preserve"> </w:t>
      </w:r>
      <w:r w:rsidRPr="003708C8">
        <w:rPr>
          <w:rFonts w:ascii="Times New Roman" w:eastAsia="Times New Roman" w:hAnsi="Times New Roman" w:cs="Times New Roman"/>
          <w:sz w:val="20"/>
          <w:szCs w:val="20"/>
          <w:lang w:val="en-GB"/>
        </w:rPr>
        <w:t xml:space="preserve">dataset on the subject of </w:t>
      </w:r>
      <w:r w:rsidR="00B6106E" w:rsidRPr="003708C8">
        <w:rPr>
          <w:rFonts w:ascii="Times New Roman" w:eastAsia="Times New Roman" w:hAnsi="Times New Roman" w:cs="Times New Roman"/>
          <w:sz w:val="20"/>
          <w:szCs w:val="20"/>
          <w:lang w:val="en-GB"/>
        </w:rPr>
        <w:t>the</w:t>
      </w:r>
      <w:r w:rsidRPr="003708C8">
        <w:rPr>
          <w:rFonts w:ascii="Times New Roman" w:eastAsia="Times New Roman" w:hAnsi="Times New Roman" w:cs="Times New Roman"/>
          <w:sz w:val="20"/>
          <w:szCs w:val="20"/>
          <w:lang w:val="en-GB"/>
        </w:rPr>
        <w:t xml:space="preserve"> paper, the data were collected by using Twitter API and web scraping via tweepy, a free library provided by </w:t>
      </w:r>
      <w:r w:rsidR="006A365B" w:rsidRPr="003708C8">
        <w:rPr>
          <w:rFonts w:ascii="Times New Roman" w:eastAsia="Times New Roman" w:hAnsi="Times New Roman" w:cs="Times New Roman"/>
          <w:sz w:val="20"/>
          <w:szCs w:val="20"/>
          <w:lang w:val="en-GB"/>
        </w:rPr>
        <w:t>python</w:t>
      </w:r>
      <w:r w:rsidRPr="003708C8">
        <w:rPr>
          <w:rFonts w:ascii="Times New Roman" w:eastAsia="Times New Roman" w:hAnsi="Times New Roman" w:cs="Times New Roman"/>
          <w:sz w:val="20"/>
          <w:szCs w:val="20"/>
          <w:lang w:val="en-GB"/>
        </w:rPr>
        <w:t xml:space="preserve">. </w:t>
      </w:r>
      <w:r w:rsidR="002B24A9" w:rsidRPr="003708C8">
        <w:rPr>
          <w:rFonts w:ascii="Times New Roman" w:eastAsia="Times New Roman" w:hAnsi="Times New Roman" w:cs="Times New Roman"/>
          <w:sz w:val="20"/>
          <w:szCs w:val="20"/>
          <w:lang w:val="en-GB"/>
        </w:rPr>
        <w:t>Currently, Twitter offers three types of membership for developers and researcher</w:t>
      </w:r>
      <w:r w:rsidR="00634135">
        <w:rPr>
          <w:rFonts w:ascii="Times New Roman" w:eastAsia="Times New Roman" w:hAnsi="Times New Roman" w:cs="Times New Roman"/>
          <w:sz w:val="20"/>
          <w:szCs w:val="20"/>
          <w:lang w:val="en-GB"/>
        </w:rPr>
        <w:t>s</w:t>
      </w:r>
      <w:r w:rsidR="002B24A9" w:rsidRPr="003708C8">
        <w:rPr>
          <w:rFonts w:ascii="Times New Roman" w:eastAsia="Times New Roman" w:hAnsi="Times New Roman" w:cs="Times New Roman"/>
          <w:sz w:val="20"/>
          <w:szCs w:val="20"/>
          <w:lang w:val="en-GB"/>
        </w:rPr>
        <w:t xml:space="preserve"> to obtain tweet data and metadata: free, basic, enterprise. </w:t>
      </w:r>
      <w:r w:rsidR="00FB4804" w:rsidRPr="003708C8">
        <w:rPr>
          <w:rFonts w:ascii="Times New Roman" w:eastAsia="Times New Roman" w:hAnsi="Times New Roman" w:cs="Times New Roman"/>
          <w:sz w:val="20"/>
          <w:szCs w:val="20"/>
          <w:lang w:val="en-GB"/>
        </w:rPr>
        <w:t>Due to research budget, the auth</w:t>
      </w:r>
      <w:r w:rsidR="00634135">
        <w:rPr>
          <w:rFonts w:ascii="Times New Roman" w:eastAsia="Times New Roman" w:hAnsi="Times New Roman" w:cs="Times New Roman"/>
          <w:sz w:val="20"/>
          <w:szCs w:val="20"/>
          <w:lang w:val="en-GB"/>
        </w:rPr>
        <w:t>o</w:t>
      </w:r>
      <w:r w:rsidR="00FB4804" w:rsidRPr="003708C8">
        <w:rPr>
          <w:rFonts w:ascii="Times New Roman" w:eastAsia="Times New Roman" w:hAnsi="Times New Roman" w:cs="Times New Roman"/>
          <w:sz w:val="20"/>
          <w:szCs w:val="20"/>
          <w:lang w:val="en-GB"/>
        </w:rPr>
        <w:t xml:space="preserve">r had </w:t>
      </w:r>
      <w:r w:rsidR="00634135">
        <w:rPr>
          <w:rFonts w:ascii="Times New Roman" w:eastAsia="Times New Roman" w:hAnsi="Times New Roman" w:cs="Times New Roman"/>
          <w:sz w:val="20"/>
          <w:szCs w:val="20"/>
          <w:lang w:val="en-GB"/>
        </w:rPr>
        <w:t xml:space="preserve">basic level </w:t>
      </w:r>
      <w:r w:rsidR="00FB4804" w:rsidRPr="003708C8">
        <w:rPr>
          <w:rFonts w:ascii="Times New Roman" w:eastAsia="Times New Roman" w:hAnsi="Times New Roman" w:cs="Times New Roman"/>
          <w:sz w:val="20"/>
          <w:szCs w:val="20"/>
          <w:lang w:val="en-GB"/>
        </w:rPr>
        <w:t xml:space="preserve">access which meant collecting a maximum of 10.000 tweets from the last seven days per month. </w:t>
      </w:r>
      <w:r w:rsidRPr="003708C8">
        <w:rPr>
          <w:rFonts w:ascii="Times New Roman" w:eastAsia="Times New Roman" w:hAnsi="Times New Roman" w:cs="Times New Roman"/>
          <w:sz w:val="20"/>
          <w:szCs w:val="20"/>
          <w:lang w:val="en-GB"/>
        </w:rPr>
        <w:t xml:space="preserve">Keywords were determined to stay within the framework </w:t>
      </w:r>
      <w:r w:rsidR="00634135">
        <w:rPr>
          <w:rFonts w:ascii="Times New Roman" w:eastAsia="Times New Roman" w:hAnsi="Times New Roman" w:cs="Times New Roman"/>
          <w:sz w:val="20"/>
          <w:szCs w:val="20"/>
          <w:lang w:val="en-GB"/>
        </w:rPr>
        <w:t>as:</w:t>
      </w:r>
      <w:r w:rsidR="002B24A9" w:rsidRPr="003708C8">
        <w:rPr>
          <w:rFonts w:ascii="Times New Roman" w:eastAsia="Times New Roman" w:hAnsi="Times New Roman" w:cs="Times New Roman"/>
          <w:sz w:val="20"/>
          <w:szCs w:val="20"/>
          <w:lang w:val="en-GB"/>
        </w:rPr>
        <w:t xml:space="preserve"> “</w:t>
      </w:r>
      <w:r w:rsidRPr="003708C8">
        <w:rPr>
          <w:rFonts w:ascii="Times New Roman" w:eastAsia="Times New Roman" w:hAnsi="Times New Roman" w:cs="Times New Roman"/>
          <w:sz w:val="20"/>
          <w:szCs w:val="20"/>
          <w:lang w:val="en-GB"/>
        </w:rPr>
        <w:t xml:space="preserve">#akkuyu nükleer </w:t>
      </w:r>
      <w:r w:rsidR="002B24A9" w:rsidRPr="003708C8">
        <w:rPr>
          <w:rFonts w:ascii="Times New Roman" w:eastAsia="Times New Roman" w:hAnsi="Times New Roman" w:cs="Times New Roman"/>
          <w:sz w:val="20"/>
          <w:szCs w:val="20"/>
          <w:lang w:val="en-GB"/>
        </w:rPr>
        <w:t xml:space="preserve">, </w:t>
      </w:r>
      <w:r w:rsidRPr="003708C8">
        <w:rPr>
          <w:rFonts w:ascii="Times New Roman" w:eastAsia="Times New Roman" w:hAnsi="Times New Roman" w:cs="Times New Roman"/>
          <w:sz w:val="20"/>
          <w:szCs w:val="20"/>
          <w:lang w:val="en-GB"/>
        </w:rPr>
        <w:t xml:space="preserve">#nükleer enerji </w:t>
      </w:r>
      <w:r w:rsidR="002B24A9" w:rsidRPr="003708C8">
        <w:rPr>
          <w:rFonts w:ascii="Times New Roman" w:eastAsia="Times New Roman" w:hAnsi="Times New Roman" w:cs="Times New Roman"/>
          <w:sz w:val="20"/>
          <w:szCs w:val="20"/>
          <w:lang w:val="en-GB"/>
        </w:rPr>
        <w:t xml:space="preserve">, </w:t>
      </w:r>
      <w:r w:rsidRPr="003708C8">
        <w:rPr>
          <w:rFonts w:ascii="Times New Roman" w:eastAsia="Times New Roman" w:hAnsi="Times New Roman" w:cs="Times New Roman"/>
          <w:sz w:val="20"/>
          <w:szCs w:val="20"/>
          <w:lang w:val="en-GB"/>
        </w:rPr>
        <w:t>nükleer santral</w:t>
      </w:r>
      <w:r w:rsidR="002B24A9" w:rsidRPr="003708C8">
        <w:rPr>
          <w:rFonts w:ascii="Times New Roman" w:eastAsia="Times New Roman" w:hAnsi="Times New Roman" w:cs="Times New Roman"/>
          <w:sz w:val="20"/>
          <w:szCs w:val="20"/>
          <w:lang w:val="en-GB"/>
        </w:rPr>
        <w:t xml:space="preserve"> , </w:t>
      </w:r>
      <w:r w:rsidRPr="003708C8">
        <w:rPr>
          <w:rFonts w:ascii="Times New Roman" w:eastAsia="Times New Roman" w:hAnsi="Times New Roman" w:cs="Times New Roman"/>
          <w:sz w:val="20"/>
          <w:szCs w:val="20"/>
          <w:lang w:val="en-GB"/>
        </w:rPr>
        <w:t xml:space="preserve">nükleer güç </w:t>
      </w:r>
      <w:r w:rsidR="002B24A9" w:rsidRPr="003708C8">
        <w:rPr>
          <w:rFonts w:ascii="Times New Roman" w:eastAsia="Times New Roman" w:hAnsi="Times New Roman" w:cs="Times New Roman"/>
          <w:sz w:val="20"/>
          <w:szCs w:val="20"/>
          <w:lang w:val="en-GB"/>
        </w:rPr>
        <w:t xml:space="preserve">, </w:t>
      </w:r>
      <w:r w:rsidRPr="003708C8">
        <w:rPr>
          <w:rFonts w:ascii="Times New Roman" w:eastAsia="Times New Roman" w:hAnsi="Times New Roman" w:cs="Times New Roman"/>
          <w:sz w:val="20"/>
          <w:szCs w:val="20"/>
          <w:lang w:val="en-GB"/>
        </w:rPr>
        <w:t>#nuclearenergy</w:t>
      </w:r>
      <w:r w:rsidR="006A365B" w:rsidRPr="003708C8">
        <w:rPr>
          <w:rFonts w:ascii="Times New Roman" w:eastAsia="Times New Roman" w:hAnsi="Times New Roman" w:cs="Times New Roman"/>
          <w:sz w:val="20"/>
          <w:szCs w:val="20"/>
          <w:lang w:val="en-GB"/>
        </w:rPr>
        <w:t>”</w:t>
      </w:r>
      <w:r w:rsidR="002B24A9" w:rsidRPr="003708C8">
        <w:rPr>
          <w:rFonts w:ascii="Times New Roman" w:eastAsia="Times New Roman" w:hAnsi="Times New Roman" w:cs="Times New Roman"/>
          <w:sz w:val="20"/>
          <w:szCs w:val="20"/>
          <w:lang w:val="en-GB"/>
        </w:rPr>
        <w:t xml:space="preserve">.Turkish was chosen as language and retweets were excluded. </w:t>
      </w:r>
      <w:r w:rsidR="00FB4804" w:rsidRPr="003708C8">
        <w:rPr>
          <w:rFonts w:ascii="Times New Roman" w:eastAsia="Times New Roman" w:hAnsi="Times New Roman" w:cs="Times New Roman"/>
          <w:sz w:val="20"/>
          <w:szCs w:val="20"/>
          <w:lang w:val="en-GB"/>
        </w:rPr>
        <w:t xml:space="preserve">The collected tweets were stored in a dataframe with a csv format file where user ids and texts could be seen on respective columns as shown in </w:t>
      </w:r>
      <w:r w:rsidR="003708C8">
        <w:rPr>
          <w:rFonts w:ascii="Times New Roman" w:eastAsia="Times New Roman" w:hAnsi="Times New Roman" w:cs="Times New Roman"/>
          <w:sz w:val="20"/>
          <w:szCs w:val="20"/>
          <w:lang w:val="en-GB"/>
        </w:rPr>
        <w:t>T</w:t>
      </w:r>
      <w:r w:rsidR="00FB4804" w:rsidRPr="003708C8">
        <w:rPr>
          <w:rFonts w:ascii="Times New Roman" w:eastAsia="Times New Roman" w:hAnsi="Times New Roman" w:cs="Times New Roman"/>
          <w:sz w:val="20"/>
          <w:szCs w:val="20"/>
          <w:lang w:val="en-GB"/>
        </w:rPr>
        <w:t>able 1.</w:t>
      </w:r>
      <w:r w:rsidR="0086575D" w:rsidRPr="003708C8">
        <w:rPr>
          <w:rFonts w:ascii="Times New Roman" w:eastAsia="Times New Roman" w:hAnsi="Times New Roman" w:cs="Times New Roman"/>
          <w:sz w:val="20"/>
          <w:szCs w:val="20"/>
          <w:lang w:val="en-GB"/>
        </w:rPr>
        <w:t xml:space="preserve"> </w:t>
      </w:r>
      <w:r w:rsidR="00634135">
        <w:rPr>
          <w:rFonts w:ascii="Times New Roman" w:eastAsia="Times New Roman" w:hAnsi="Times New Roman" w:cs="Times New Roman"/>
          <w:sz w:val="20"/>
          <w:szCs w:val="20"/>
          <w:lang w:val="en-GB"/>
        </w:rPr>
        <w:t xml:space="preserve"> </w:t>
      </w:r>
    </w:p>
    <w:p w14:paraId="60BBD942" w14:textId="77777777" w:rsidR="0093339D" w:rsidRDefault="0093339D" w:rsidP="000342CD">
      <w:pPr>
        <w:jc w:val="both"/>
        <w:rPr>
          <w:rFonts w:ascii="Times New Roman" w:hAnsi="Times New Roman" w:cs="Times New Roman"/>
          <w:sz w:val="20"/>
          <w:szCs w:val="20"/>
          <w:lang w:val="en-US"/>
        </w:rPr>
      </w:pPr>
    </w:p>
    <w:p w14:paraId="35214726" w14:textId="4E7D08B0" w:rsidR="00BA2FDC" w:rsidRPr="00720A9C" w:rsidRDefault="00BA2FDC" w:rsidP="00720A9C">
      <w:pPr>
        <w:pStyle w:val="BodyText"/>
        <w:ind w:firstLine="0"/>
      </w:pPr>
      <w:r w:rsidRPr="00720A9C">
        <w:t>TABLE 1.</w:t>
      </w:r>
      <w:r w:rsidR="00720A9C" w:rsidRPr="00720A9C">
        <w:tab/>
        <w:t xml:space="preserve">SAMPLE OF COLLECTED TWEETS </w:t>
      </w:r>
      <w:r w:rsidR="00720A9C">
        <w:t>IN</w:t>
      </w:r>
      <w:r w:rsidR="00720A9C" w:rsidRPr="00720A9C">
        <w:t xml:space="preserve"> DATAFRAME</w:t>
      </w:r>
    </w:p>
    <w:p w14:paraId="20B84753" w14:textId="5895058E" w:rsidR="001B07F1" w:rsidRDefault="001B07F1" w:rsidP="000342CD">
      <w:pPr>
        <w:jc w:val="both"/>
        <w:rPr>
          <w:rFonts w:ascii="Times New Roman" w:hAnsi="Times New Roman" w:cs="Times New Roman"/>
          <w:sz w:val="20"/>
          <w:szCs w:val="20"/>
          <w:lang w:val="en-US"/>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3439"/>
      </w:tblGrid>
      <w:tr w:rsidR="00673282" w:rsidRPr="00BA2FDC" w14:paraId="20939BF2" w14:textId="77777777" w:rsidTr="00673282">
        <w:trPr>
          <w:jc w:val="center"/>
        </w:trPr>
        <w:tc>
          <w:tcPr>
            <w:tcW w:w="1926" w:type="dxa"/>
            <w:tcBorders>
              <w:top w:val="single" w:sz="4" w:space="0" w:color="auto"/>
              <w:bottom w:val="single" w:sz="4" w:space="0" w:color="auto"/>
            </w:tcBorders>
          </w:tcPr>
          <w:p w14:paraId="1B8FBBC9" w14:textId="484925F9" w:rsidR="00BA2FDC" w:rsidRPr="00BA2FDC" w:rsidRDefault="00BA2FDC" w:rsidP="009523FC">
            <w:pPr>
              <w:pStyle w:val="BodyText"/>
              <w:ind w:firstLine="0"/>
              <w:rPr>
                <w:sz w:val="18"/>
                <w:szCs w:val="18"/>
              </w:rPr>
            </w:pPr>
            <w:r w:rsidRPr="00BA2FDC">
              <w:rPr>
                <w:sz w:val="18"/>
                <w:szCs w:val="18"/>
              </w:rPr>
              <w:t>id</w:t>
            </w:r>
          </w:p>
        </w:tc>
        <w:tc>
          <w:tcPr>
            <w:tcW w:w="3439" w:type="dxa"/>
            <w:tcBorders>
              <w:top w:val="single" w:sz="4" w:space="0" w:color="auto"/>
              <w:bottom w:val="single" w:sz="4" w:space="0" w:color="auto"/>
            </w:tcBorders>
          </w:tcPr>
          <w:p w14:paraId="7423D520" w14:textId="15951076" w:rsidR="00BA2FDC" w:rsidRPr="00BA2FDC" w:rsidRDefault="00BA2FDC" w:rsidP="009523FC">
            <w:pPr>
              <w:pStyle w:val="BodyText"/>
              <w:ind w:firstLine="0"/>
              <w:jc w:val="center"/>
              <w:rPr>
                <w:sz w:val="18"/>
                <w:szCs w:val="18"/>
              </w:rPr>
            </w:pPr>
            <w:r w:rsidRPr="00BA2FDC">
              <w:rPr>
                <w:sz w:val="18"/>
                <w:szCs w:val="18"/>
              </w:rPr>
              <w:t>text</w:t>
            </w:r>
          </w:p>
        </w:tc>
      </w:tr>
      <w:tr w:rsidR="00673282" w:rsidRPr="00BA2FDC" w14:paraId="42BFC61E" w14:textId="77777777" w:rsidTr="00673282">
        <w:trPr>
          <w:jc w:val="center"/>
        </w:trPr>
        <w:tc>
          <w:tcPr>
            <w:tcW w:w="1926" w:type="dxa"/>
            <w:tcBorders>
              <w:top w:val="single" w:sz="4" w:space="0" w:color="auto"/>
            </w:tcBorders>
          </w:tcPr>
          <w:p w14:paraId="59D25034" w14:textId="78BE4608" w:rsidR="00BA2FDC" w:rsidRPr="00BA2FDC" w:rsidRDefault="00BA2FDC" w:rsidP="009523FC">
            <w:pPr>
              <w:pStyle w:val="BodyText"/>
              <w:ind w:firstLine="0"/>
              <w:rPr>
                <w:sz w:val="18"/>
                <w:szCs w:val="18"/>
              </w:rPr>
            </w:pPr>
            <w:r w:rsidRPr="00BA2FDC">
              <w:rPr>
                <w:rStyle w:val="TabletextChar"/>
                <w:sz w:val="18"/>
                <w:szCs w:val="18"/>
              </w:rPr>
              <w:t>1693984649251545484</w:t>
            </w:r>
          </w:p>
        </w:tc>
        <w:tc>
          <w:tcPr>
            <w:tcW w:w="3439" w:type="dxa"/>
            <w:tcBorders>
              <w:top w:val="single" w:sz="4" w:space="0" w:color="auto"/>
            </w:tcBorders>
          </w:tcPr>
          <w:p w14:paraId="745BCB0E" w14:textId="5F9A83D5" w:rsidR="00BA2FDC" w:rsidRPr="00BA2FDC" w:rsidRDefault="00BA2FDC" w:rsidP="009523FC">
            <w:pPr>
              <w:pStyle w:val="BodyText"/>
              <w:ind w:firstLine="0"/>
              <w:jc w:val="center"/>
              <w:rPr>
                <w:sz w:val="18"/>
                <w:szCs w:val="18"/>
              </w:rPr>
            </w:pPr>
            <w:r w:rsidRPr="00BA2FDC">
              <w:rPr>
                <w:sz w:val="18"/>
                <w:szCs w:val="18"/>
              </w:rPr>
              <w:t>Yeri SIKINTILI olan şu NÜKLEER SANTRAL ne olacak</w:t>
            </w:r>
            <w:r>
              <w:rPr>
                <w:sz w:val="18"/>
                <w:szCs w:val="18"/>
              </w:rPr>
              <w:t>…</w:t>
            </w:r>
          </w:p>
        </w:tc>
      </w:tr>
      <w:tr w:rsidR="00673282" w:rsidRPr="00BA2FDC" w14:paraId="230395CF" w14:textId="77777777" w:rsidTr="00673282">
        <w:trPr>
          <w:jc w:val="center"/>
        </w:trPr>
        <w:tc>
          <w:tcPr>
            <w:tcW w:w="1926" w:type="dxa"/>
          </w:tcPr>
          <w:p w14:paraId="522037AD" w14:textId="020EBDCD" w:rsidR="00BA2FDC" w:rsidRPr="00BA2FDC" w:rsidRDefault="00BA2FDC" w:rsidP="009523FC">
            <w:pPr>
              <w:pStyle w:val="BodyText"/>
              <w:ind w:firstLine="0"/>
              <w:rPr>
                <w:sz w:val="18"/>
                <w:szCs w:val="18"/>
              </w:rPr>
            </w:pPr>
            <w:r w:rsidRPr="00BA2FDC">
              <w:rPr>
                <w:sz w:val="18"/>
                <w:szCs w:val="18"/>
              </w:rPr>
              <w:t>1692432822860927071</w:t>
            </w:r>
          </w:p>
        </w:tc>
        <w:tc>
          <w:tcPr>
            <w:tcW w:w="3439" w:type="dxa"/>
          </w:tcPr>
          <w:p w14:paraId="3904D7CB" w14:textId="692BFA21" w:rsidR="00BA2FDC" w:rsidRPr="00BA2FDC" w:rsidRDefault="00BA2FDC" w:rsidP="009523FC">
            <w:pPr>
              <w:pStyle w:val="BodyText"/>
              <w:ind w:firstLine="0"/>
              <w:jc w:val="center"/>
              <w:rPr>
                <w:sz w:val="18"/>
                <w:szCs w:val="18"/>
              </w:rPr>
            </w:pPr>
            <w:r w:rsidRPr="00BA2FDC">
              <w:rPr>
                <w:sz w:val="18"/>
                <w:szCs w:val="18"/>
              </w:rPr>
              <w:t xml:space="preserve">bütün gelişmiş ülkelerde nükleer santral </w:t>
            </w:r>
            <w:r>
              <w:rPr>
                <w:sz w:val="18"/>
                <w:szCs w:val="18"/>
              </w:rPr>
              <w:t>…</w:t>
            </w:r>
          </w:p>
        </w:tc>
      </w:tr>
    </w:tbl>
    <w:p w14:paraId="176E8ACB" w14:textId="06CF560E" w:rsidR="001B07F1" w:rsidRDefault="001B07F1" w:rsidP="000342CD">
      <w:pPr>
        <w:jc w:val="both"/>
        <w:rPr>
          <w:rFonts w:ascii="Times New Roman" w:hAnsi="Times New Roman" w:cs="Times New Roman"/>
          <w:sz w:val="20"/>
          <w:szCs w:val="20"/>
          <w:lang w:val="en-US"/>
        </w:rPr>
      </w:pPr>
    </w:p>
    <w:p w14:paraId="5B25156D" w14:textId="77777777" w:rsidR="001B07F1" w:rsidRDefault="001B07F1" w:rsidP="000342CD">
      <w:pPr>
        <w:jc w:val="both"/>
        <w:rPr>
          <w:rFonts w:ascii="Times New Roman" w:hAnsi="Times New Roman" w:cs="Times New Roman"/>
          <w:sz w:val="20"/>
          <w:szCs w:val="20"/>
          <w:lang w:val="en-US"/>
        </w:rPr>
      </w:pPr>
    </w:p>
    <w:p w14:paraId="42C9465F" w14:textId="3F4D5232" w:rsidR="001B07F1" w:rsidRPr="008A2FE3" w:rsidRDefault="001B07F1" w:rsidP="008A2FE3">
      <w:pPr>
        <w:pStyle w:val="ListParagraph"/>
        <w:numPr>
          <w:ilvl w:val="0"/>
          <w:numId w:val="10"/>
        </w:numPr>
        <w:ind w:left="567" w:hanging="567"/>
        <w:jc w:val="both"/>
        <w:rPr>
          <w:rFonts w:ascii="Times New Roman" w:hAnsi="Times New Roman" w:cs="Times New Roman"/>
          <w:b/>
          <w:bCs/>
          <w:sz w:val="20"/>
          <w:szCs w:val="20"/>
          <w:lang w:val="en-US"/>
        </w:rPr>
      </w:pPr>
      <w:r w:rsidRPr="008A2FE3">
        <w:rPr>
          <w:rFonts w:ascii="Times New Roman" w:hAnsi="Times New Roman" w:cs="Times New Roman"/>
          <w:b/>
          <w:bCs/>
          <w:sz w:val="20"/>
          <w:szCs w:val="20"/>
          <w:lang w:val="en-US"/>
        </w:rPr>
        <w:t xml:space="preserve">Data </w:t>
      </w:r>
      <w:r w:rsidR="0079629D" w:rsidRPr="008A2FE3">
        <w:rPr>
          <w:rFonts w:ascii="Times New Roman" w:hAnsi="Times New Roman" w:cs="Times New Roman"/>
          <w:b/>
          <w:bCs/>
          <w:sz w:val="20"/>
          <w:szCs w:val="20"/>
          <w:lang w:val="en-US"/>
        </w:rPr>
        <w:t>p</w:t>
      </w:r>
      <w:r w:rsidRPr="008A2FE3">
        <w:rPr>
          <w:rFonts w:ascii="Times New Roman" w:hAnsi="Times New Roman" w:cs="Times New Roman"/>
          <w:b/>
          <w:bCs/>
          <w:sz w:val="20"/>
          <w:szCs w:val="20"/>
          <w:lang w:val="en-US"/>
        </w:rPr>
        <w:t>re-processing</w:t>
      </w:r>
    </w:p>
    <w:p w14:paraId="66082215" w14:textId="61105DD0" w:rsidR="001B07F1" w:rsidRDefault="001B07F1" w:rsidP="000342CD">
      <w:pPr>
        <w:jc w:val="both"/>
        <w:rPr>
          <w:rFonts w:ascii="Times New Roman" w:hAnsi="Times New Roman" w:cs="Times New Roman"/>
          <w:sz w:val="20"/>
          <w:szCs w:val="20"/>
          <w:lang w:val="en-US"/>
        </w:rPr>
      </w:pPr>
    </w:p>
    <w:p w14:paraId="4BEBDAC4" w14:textId="39C83673" w:rsidR="001B07F1" w:rsidRDefault="006A365B" w:rsidP="008A2FE3">
      <w:pPr>
        <w:ind w:firstLine="567"/>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In order to get rid of the parts of the data irrelevant for </w:t>
      </w:r>
      <w:r w:rsidR="00634135">
        <w:rPr>
          <w:rFonts w:ascii="Times New Roman" w:hAnsi="Times New Roman" w:cs="Times New Roman"/>
          <w:sz w:val="20"/>
          <w:szCs w:val="20"/>
          <w:lang w:val="en-US"/>
        </w:rPr>
        <w:t>sentiment</w:t>
      </w:r>
      <w:r>
        <w:rPr>
          <w:rFonts w:ascii="Times New Roman" w:hAnsi="Times New Roman" w:cs="Times New Roman"/>
          <w:sz w:val="20"/>
          <w:szCs w:val="20"/>
          <w:lang w:val="en-US"/>
        </w:rPr>
        <w:t xml:space="preserve"> analysis </w:t>
      </w:r>
      <w:r w:rsidR="00634135">
        <w:rPr>
          <w:rFonts w:ascii="Times New Roman" w:hAnsi="Times New Roman" w:cs="Times New Roman"/>
          <w:sz w:val="20"/>
          <w:szCs w:val="20"/>
          <w:lang w:val="en-US"/>
        </w:rPr>
        <w:t xml:space="preserve">first </w:t>
      </w:r>
      <w:r w:rsidR="001B07F1">
        <w:rPr>
          <w:rFonts w:ascii="Times New Roman" w:hAnsi="Times New Roman" w:cs="Times New Roman"/>
          <w:sz w:val="20"/>
          <w:szCs w:val="20"/>
          <w:lang w:val="en-US"/>
        </w:rPr>
        <w:t>duplicate</w:t>
      </w:r>
      <w:r>
        <w:rPr>
          <w:rFonts w:ascii="Times New Roman" w:hAnsi="Times New Roman" w:cs="Times New Roman"/>
          <w:sz w:val="20"/>
          <w:szCs w:val="20"/>
          <w:lang w:val="en-US"/>
        </w:rPr>
        <w:t xml:space="preserve"> tweets were removed;</w:t>
      </w:r>
      <w:r w:rsidR="001B07F1">
        <w:rPr>
          <w:rFonts w:ascii="Times New Roman" w:hAnsi="Times New Roman" w:cs="Times New Roman"/>
          <w:sz w:val="20"/>
          <w:szCs w:val="20"/>
          <w:lang w:val="en-US"/>
        </w:rPr>
        <w:t xml:space="preserve"> </w:t>
      </w:r>
      <w:r w:rsidR="00634135">
        <w:rPr>
          <w:rFonts w:ascii="Times New Roman" w:hAnsi="Times New Roman" w:cs="Times New Roman"/>
          <w:sz w:val="20"/>
          <w:szCs w:val="20"/>
          <w:lang w:val="en-US"/>
        </w:rPr>
        <w:t xml:space="preserve">then </w:t>
      </w:r>
      <w:r w:rsidR="001B07F1">
        <w:rPr>
          <w:rFonts w:ascii="Times New Roman" w:hAnsi="Times New Roman" w:cs="Times New Roman"/>
          <w:sz w:val="20"/>
          <w:szCs w:val="20"/>
          <w:lang w:val="en-US"/>
        </w:rPr>
        <w:t xml:space="preserve">tokenization, normalization, </w:t>
      </w:r>
      <w:r w:rsidR="00634135">
        <w:rPr>
          <w:rFonts w:ascii="Times New Roman" w:hAnsi="Times New Roman" w:cs="Times New Roman"/>
          <w:sz w:val="20"/>
          <w:szCs w:val="20"/>
          <w:lang w:val="en-US"/>
        </w:rPr>
        <w:t>lemmatization</w:t>
      </w:r>
      <w:r>
        <w:rPr>
          <w:rFonts w:ascii="Times New Roman" w:hAnsi="Times New Roman" w:cs="Times New Roman"/>
          <w:sz w:val="20"/>
          <w:szCs w:val="20"/>
          <w:lang w:val="en-US"/>
        </w:rPr>
        <w:t xml:space="preserve"> steps were applied;</w:t>
      </w:r>
      <w:r w:rsidR="00634135">
        <w:rPr>
          <w:rFonts w:ascii="Times New Roman" w:hAnsi="Times New Roman" w:cs="Times New Roman"/>
          <w:sz w:val="20"/>
          <w:szCs w:val="20"/>
          <w:lang w:val="en-US"/>
        </w:rPr>
        <w:t xml:space="preserve"> finally</w:t>
      </w:r>
      <w:r>
        <w:rPr>
          <w:rFonts w:ascii="Times New Roman" w:hAnsi="Times New Roman" w:cs="Times New Roman"/>
          <w:sz w:val="20"/>
          <w:szCs w:val="20"/>
          <w:lang w:val="en-US"/>
        </w:rPr>
        <w:t xml:space="preserve"> </w:t>
      </w:r>
      <w:r w:rsidR="001B07F1">
        <w:rPr>
          <w:rFonts w:ascii="Times New Roman" w:hAnsi="Times New Roman" w:cs="Times New Roman"/>
          <w:sz w:val="20"/>
          <w:szCs w:val="20"/>
          <w:lang w:val="en-US"/>
        </w:rPr>
        <w:t>stopwords</w:t>
      </w:r>
      <w:r>
        <w:rPr>
          <w:rFonts w:ascii="Times New Roman" w:hAnsi="Times New Roman" w:cs="Times New Roman"/>
          <w:sz w:val="20"/>
          <w:szCs w:val="20"/>
          <w:lang w:val="en-US"/>
        </w:rPr>
        <w:t xml:space="preserve"> and</w:t>
      </w:r>
      <w:r w:rsidR="001B07F1">
        <w:rPr>
          <w:rFonts w:ascii="Times New Roman" w:hAnsi="Times New Roman" w:cs="Times New Roman"/>
          <w:sz w:val="20"/>
          <w:szCs w:val="20"/>
          <w:lang w:val="en-US"/>
        </w:rPr>
        <w:t xml:space="preserve"> rare words</w:t>
      </w:r>
      <w:r>
        <w:rPr>
          <w:rFonts w:ascii="Times New Roman" w:hAnsi="Times New Roman" w:cs="Times New Roman"/>
          <w:sz w:val="20"/>
          <w:szCs w:val="20"/>
          <w:lang w:val="en-US"/>
        </w:rPr>
        <w:t xml:space="preserve"> were removed using two </w:t>
      </w:r>
      <w:r w:rsidR="0086575D">
        <w:rPr>
          <w:rFonts w:ascii="Times New Roman" w:hAnsi="Times New Roman" w:cs="Times New Roman"/>
          <w:sz w:val="20"/>
          <w:szCs w:val="20"/>
          <w:lang w:val="en-US"/>
        </w:rPr>
        <w:t xml:space="preserve">natural language programming libraries provided in </w:t>
      </w:r>
      <w:r>
        <w:rPr>
          <w:rFonts w:ascii="Times New Roman" w:hAnsi="Times New Roman" w:cs="Times New Roman"/>
          <w:sz w:val="20"/>
          <w:szCs w:val="20"/>
          <w:lang w:val="en-US"/>
        </w:rPr>
        <w:t>python</w:t>
      </w:r>
      <w:r w:rsidR="0086575D">
        <w:rPr>
          <w:rFonts w:ascii="Times New Roman" w:hAnsi="Times New Roman" w:cs="Times New Roman"/>
          <w:sz w:val="20"/>
          <w:szCs w:val="20"/>
          <w:lang w:val="en-US"/>
        </w:rPr>
        <w:t xml:space="preserve">: </w:t>
      </w:r>
      <w:r w:rsidR="001B07F1">
        <w:rPr>
          <w:rFonts w:ascii="Times New Roman" w:hAnsi="Times New Roman" w:cs="Times New Roman"/>
          <w:sz w:val="20"/>
          <w:szCs w:val="20"/>
          <w:lang w:val="en-US"/>
        </w:rPr>
        <w:t xml:space="preserve">zemberek </w:t>
      </w:r>
      <w:r>
        <w:rPr>
          <w:rFonts w:ascii="Times New Roman" w:hAnsi="Times New Roman" w:cs="Times New Roman"/>
          <w:sz w:val="20"/>
          <w:szCs w:val="20"/>
          <w:lang w:val="en-US"/>
        </w:rPr>
        <w:t xml:space="preserve">and nltk </w:t>
      </w:r>
      <w:r w:rsidR="001B07F1">
        <w:rPr>
          <w:rFonts w:ascii="Times New Roman" w:hAnsi="Times New Roman" w:cs="Times New Roman"/>
          <w:sz w:val="20"/>
          <w:szCs w:val="20"/>
          <w:lang w:val="en-US"/>
        </w:rPr>
        <w:t>python</w:t>
      </w:r>
      <w:r w:rsidR="0086575D">
        <w:rPr>
          <w:rFonts w:ascii="Times New Roman" w:hAnsi="Times New Roman" w:cs="Times New Roman"/>
          <w:sz w:val="20"/>
          <w:szCs w:val="20"/>
          <w:lang w:val="en-US"/>
        </w:rPr>
        <w:t>.</w:t>
      </w:r>
      <w:r w:rsidR="00291932">
        <w:rPr>
          <w:rFonts w:ascii="Times New Roman" w:hAnsi="Times New Roman" w:cs="Times New Roman"/>
          <w:sz w:val="20"/>
          <w:szCs w:val="20"/>
          <w:lang w:val="en-US"/>
        </w:rPr>
        <w:t xml:space="preserve"> After the pre-processing</w:t>
      </w:r>
      <w:r w:rsidR="00634135">
        <w:rPr>
          <w:rFonts w:ascii="Times New Roman" w:hAnsi="Times New Roman" w:cs="Times New Roman"/>
          <w:sz w:val="20"/>
          <w:szCs w:val="20"/>
          <w:lang w:val="en-US"/>
        </w:rPr>
        <w:t>,</w:t>
      </w:r>
      <w:r w:rsidR="00291932">
        <w:rPr>
          <w:rFonts w:ascii="Times New Roman" w:hAnsi="Times New Roman" w:cs="Times New Roman"/>
          <w:sz w:val="20"/>
          <w:szCs w:val="20"/>
          <w:lang w:val="en-US"/>
        </w:rPr>
        <w:t xml:space="preserve"> the sample size was 267 texts from 267 separate users.</w:t>
      </w:r>
    </w:p>
    <w:p w14:paraId="426D442D" w14:textId="77777777" w:rsidR="001B07F1" w:rsidRDefault="001B07F1" w:rsidP="000342CD">
      <w:pPr>
        <w:jc w:val="both"/>
        <w:rPr>
          <w:rFonts w:ascii="Times New Roman" w:hAnsi="Times New Roman" w:cs="Times New Roman"/>
          <w:sz w:val="20"/>
          <w:szCs w:val="20"/>
          <w:lang w:val="en-US"/>
        </w:rPr>
      </w:pPr>
    </w:p>
    <w:p w14:paraId="69B7B02A" w14:textId="38BEE1D5" w:rsidR="001B07F1" w:rsidRPr="008A2FE3" w:rsidRDefault="001B07F1" w:rsidP="008A2FE3">
      <w:pPr>
        <w:pStyle w:val="ListParagraph"/>
        <w:numPr>
          <w:ilvl w:val="0"/>
          <w:numId w:val="11"/>
        </w:numPr>
        <w:ind w:left="567" w:hanging="567"/>
        <w:jc w:val="both"/>
        <w:rPr>
          <w:rFonts w:ascii="Times New Roman" w:hAnsi="Times New Roman" w:cs="Times New Roman"/>
          <w:b/>
          <w:bCs/>
          <w:sz w:val="20"/>
          <w:szCs w:val="20"/>
          <w:lang w:val="en-US"/>
        </w:rPr>
      </w:pPr>
      <w:r w:rsidRPr="008A2FE3">
        <w:rPr>
          <w:rFonts w:ascii="Times New Roman" w:hAnsi="Times New Roman" w:cs="Times New Roman"/>
          <w:b/>
          <w:bCs/>
          <w:sz w:val="20"/>
          <w:szCs w:val="20"/>
          <w:lang w:val="en-US"/>
        </w:rPr>
        <w:t xml:space="preserve">Sentiment </w:t>
      </w:r>
      <w:r w:rsidR="0079629D" w:rsidRPr="008A2FE3">
        <w:rPr>
          <w:rFonts w:ascii="Times New Roman" w:hAnsi="Times New Roman" w:cs="Times New Roman"/>
          <w:b/>
          <w:bCs/>
          <w:sz w:val="20"/>
          <w:szCs w:val="20"/>
          <w:lang w:val="en-US"/>
        </w:rPr>
        <w:t>a</w:t>
      </w:r>
      <w:r w:rsidRPr="008A2FE3">
        <w:rPr>
          <w:rFonts w:ascii="Times New Roman" w:hAnsi="Times New Roman" w:cs="Times New Roman"/>
          <w:b/>
          <w:bCs/>
          <w:sz w:val="20"/>
          <w:szCs w:val="20"/>
          <w:lang w:val="en-US"/>
        </w:rPr>
        <w:t xml:space="preserve">nalysis </w:t>
      </w:r>
    </w:p>
    <w:p w14:paraId="37B785BA" w14:textId="0E9581D5" w:rsidR="001B07F1" w:rsidRDefault="001B07F1" w:rsidP="000342CD">
      <w:pPr>
        <w:jc w:val="both"/>
        <w:rPr>
          <w:rFonts w:ascii="Times New Roman" w:hAnsi="Times New Roman" w:cs="Times New Roman"/>
          <w:sz w:val="20"/>
          <w:szCs w:val="20"/>
          <w:lang w:val="en-US"/>
        </w:rPr>
      </w:pPr>
    </w:p>
    <w:p w14:paraId="18A29230" w14:textId="0184D4B4" w:rsidR="00C02646" w:rsidRDefault="0086575D" w:rsidP="008A2FE3">
      <w:pPr>
        <w:ind w:firstLine="567"/>
        <w:jc w:val="both"/>
        <w:rPr>
          <w:rFonts w:ascii="Times New Roman" w:hAnsi="Times New Roman" w:cs="Times New Roman"/>
          <w:sz w:val="20"/>
          <w:szCs w:val="20"/>
          <w:lang w:val="en-US"/>
        </w:rPr>
      </w:pPr>
      <w:r>
        <w:rPr>
          <w:rFonts w:ascii="Times New Roman" w:hAnsi="Times New Roman" w:cs="Times New Roman"/>
          <w:sz w:val="20"/>
          <w:szCs w:val="20"/>
          <w:lang w:val="en-US"/>
        </w:rPr>
        <w:t>There is a variety of sentiment analysis methods and tools,</w:t>
      </w:r>
      <w:r w:rsidR="00634135">
        <w:rPr>
          <w:rFonts w:ascii="Times New Roman" w:hAnsi="Times New Roman" w:cs="Times New Roman"/>
          <w:sz w:val="20"/>
          <w:szCs w:val="20"/>
          <w:lang w:val="en-US"/>
        </w:rPr>
        <w:t xml:space="preserve"> </w:t>
      </w:r>
      <w:r w:rsidR="00C02646">
        <w:rPr>
          <w:rFonts w:ascii="Times New Roman" w:hAnsi="Times New Roman" w:cs="Times New Roman"/>
          <w:sz w:val="20"/>
          <w:szCs w:val="20"/>
          <w:lang w:val="en-US"/>
        </w:rPr>
        <w:t xml:space="preserve">BERT multilingual </w:t>
      </w:r>
      <w:r>
        <w:rPr>
          <w:rFonts w:ascii="Times New Roman" w:hAnsi="Times New Roman" w:cs="Times New Roman"/>
          <w:sz w:val="20"/>
          <w:szCs w:val="20"/>
          <w:lang w:val="en-US"/>
        </w:rPr>
        <w:t>was chosen for the paper</w:t>
      </w:r>
      <w:r w:rsidR="00BE160B">
        <w:rPr>
          <w:rFonts w:ascii="Times New Roman" w:hAnsi="Times New Roman" w:cs="Times New Roman"/>
          <w:sz w:val="20"/>
          <w:szCs w:val="20"/>
          <w:lang w:val="en-US"/>
        </w:rPr>
        <w:t xml:space="preserve"> among those</w:t>
      </w:r>
      <w:r>
        <w:rPr>
          <w:rFonts w:ascii="Times New Roman" w:hAnsi="Times New Roman" w:cs="Times New Roman"/>
          <w:sz w:val="20"/>
          <w:szCs w:val="20"/>
          <w:lang w:val="en-US"/>
        </w:rPr>
        <w:t>. BERT multilingual is a p</w:t>
      </w:r>
      <w:r w:rsidRPr="0086575D">
        <w:rPr>
          <w:rFonts w:ascii="Times New Roman" w:hAnsi="Times New Roman" w:cs="Times New Roman"/>
          <w:sz w:val="20"/>
          <w:szCs w:val="20"/>
          <w:lang w:val="en-US"/>
        </w:rPr>
        <w:t xml:space="preserve">retrained model </w:t>
      </w:r>
      <w:r w:rsidR="00BE160B">
        <w:rPr>
          <w:rFonts w:ascii="Times New Roman" w:hAnsi="Times New Roman" w:cs="Times New Roman"/>
          <w:sz w:val="20"/>
          <w:szCs w:val="20"/>
          <w:lang w:val="en-US"/>
        </w:rPr>
        <w:t>with</w:t>
      </w:r>
      <w:r w:rsidRPr="0086575D">
        <w:rPr>
          <w:rFonts w:ascii="Times New Roman" w:hAnsi="Times New Roman" w:cs="Times New Roman"/>
          <w:sz w:val="20"/>
          <w:szCs w:val="20"/>
          <w:lang w:val="en-US"/>
        </w:rPr>
        <w:t xml:space="preserve"> 102 languages </w:t>
      </w:r>
      <w:r w:rsidR="00BE160B">
        <w:rPr>
          <w:rFonts w:ascii="Times New Roman" w:hAnsi="Times New Roman" w:cs="Times New Roman"/>
          <w:sz w:val="20"/>
          <w:szCs w:val="20"/>
          <w:lang w:val="en-US"/>
        </w:rPr>
        <w:t>from</w:t>
      </w:r>
      <w:r w:rsidRPr="0086575D">
        <w:rPr>
          <w:rFonts w:ascii="Times New Roman" w:hAnsi="Times New Roman" w:cs="Times New Roman"/>
          <w:sz w:val="20"/>
          <w:szCs w:val="20"/>
          <w:lang w:val="en-US"/>
        </w:rPr>
        <w:t xml:space="preserve"> </w:t>
      </w:r>
      <w:r>
        <w:rPr>
          <w:rFonts w:ascii="Times New Roman" w:hAnsi="Times New Roman" w:cs="Times New Roman"/>
          <w:sz w:val="20"/>
          <w:szCs w:val="20"/>
          <w:lang w:val="en-US"/>
        </w:rPr>
        <w:t>Wikipedia, it predicts the sentiment of a text with an integer score from 1 (negative) to 5 (positive)</w:t>
      </w:r>
      <w:r w:rsidR="00BE160B">
        <w:rPr>
          <w:rFonts w:ascii="Times New Roman" w:hAnsi="Times New Roman" w:cs="Times New Roman"/>
          <w:sz w:val="20"/>
          <w:szCs w:val="20"/>
          <w:lang w:val="en-US"/>
        </w:rPr>
        <w:t xml:space="preserve">. </w:t>
      </w:r>
      <w:r>
        <w:rPr>
          <w:rFonts w:ascii="Times New Roman" w:hAnsi="Times New Roman" w:cs="Times New Roman"/>
          <w:sz w:val="20"/>
          <w:szCs w:val="20"/>
          <w:lang w:val="en-US"/>
        </w:rPr>
        <w:t>The output of analysis dataframe with a csv format file where sentiment scores could be seen with corresponding user ids and texts as shown in table 2.</w:t>
      </w:r>
    </w:p>
    <w:p w14:paraId="3DE2D048" w14:textId="415D247C" w:rsidR="00BA2FDC" w:rsidRDefault="00BA2FDC" w:rsidP="000342CD">
      <w:pPr>
        <w:jc w:val="both"/>
        <w:rPr>
          <w:rFonts w:ascii="Times New Roman" w:hAnsi="Times New Roman" w:cs="Times New Roman"/>
          <w:sz w:val="20"/>
          <w:szCs w:val="20"/>
          <w:lang w:val="en-US"/>
        </w:rPr>
      </w:pPr>
    </w:p>
    <w:p w14:paraId="2D4D8A15" w14:textId="6BDD6CC1" w:rsidR="00BA2FDC" w:rsidRDefault="00BA2FDC" w:rsidP="00720A9C">
      <w:pPr>
        <w:pStyle w:val="BodyText"/>
        <w:ind w:firstLine="0"/>
      </w:pPr>
      <w:r w:rsidRPr="00720A9C">
        <w:t>TABLE 2.</w:t>
      </w:r>
      <w:r w:rsidR="00720A9C" w:rsidRPr="00720A9C">
        <w:tab/>
        <w:t>SAMPLE OF PRE-PROCESSED TWEETS IN DATAFRAME</w:t>
      </w:r>
    </w:p>
    <w:p w14:paraId="28A21882" w14:textId="77777777" w:rsidR="00720A9C" w:rsidRPr="00720A9C" w:rsidRDefault="00720A9C" w:rsidP="00720A9C">
      <w:pPr>
        <w:pStyle w:val="BodyText"/>
        <w:ind w:firstLine="0"/>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3461"/>
        <w:gridCol w:w="1742"/>
      </w:tblGrid>
      <w:tr w:rsidR="00673282" w:rsidRPr="00BA2FDC" w14:paraId="401C5CD6" w14:textId="77777777" w:rsidTr="00673282">
        <w:trPr>
          <w:jc w:val="center"/>
        </w:trPr>
        <w:tc>
          <w:tcPr>
            <w:tcW w:w="1926" w:type="dxa"/>
            <w:tcBorders>
              <w:top w:val="single" w:sz="4" w:space="0" w:color="auto"/>
              <w:bottom w:val="single" w:sz="4" w:space="0" w:color="auto"/>
            </w:tcBorders>
          </w:tcPr>
          <w:p w14:paraId="0629A52A" w14:textId="09ABBCCB" w:rsidR="00BA2FDC" w:rsidRPr="00BA2FDC" w:rsidRDefault="00BA2FDC" w:rsidP="009523FC">
            <w:pPr>
              <w:pStyle w:val="BodyText"/>
              <w:ind w:firstLine="0"/>
              <w:rPr>
                <w:sz w:val="18"/>
                <w:szCs w:val="18"/>
              </w:rPr>
            </w:pPr>
            <w:r w:rsidRPr="00BA2FDC">
              <w:rPr>
                <w:sz w:val="18"/>
                <w:szCs w:val="18"/>
              </w:rPr>
              <w:t>id</w:t>
            </w:r>
          </w:p>
        </w:tc>
        <w:tc>
          <w:tcPr>
            <w:tcW w:w="3461" w:type="dxa"/>
            <w:tcBorders>
              <w:top w:val="single" w:sz="4" w:space="0" w:color="auto"/>
              <w:bottom w:val="single" w:sz="4" w:space="0" w:color="auto"/>
            </w:tcBorders>
          </w:tcPr>
          <w:p w14:paraId="06B1E27A" w14:textId="4901AA66" w:rsidR="00BA2FDC" w:rsidRPr="00BA2FDC" w:rsidRDefault="00BA2FDC" w:rsidP="009523FC">
            <w:pPr>
              <w:pStyle w:val="BodyText"/>
              <w:ind w:firstLine="0"/>
              <w:jc w:val="center"/>
              <w:rPr>
                <w:sz w:val="18"/>
                <w:szCs w:val="18"/>
              </w:rPr>
            </w:pPr>
            <w:r w:rsidRPr="00BA2FDC">
              <w:rPr>
                <w:sz w:val="18"/>
                <w:szCs w:val="18"/>
              </w:rPr>
              <w:t>text</w:t>
            </w:r>
          </w:p>
        </w:tc>
        <w:tc>
          <w:tcPr>
            <w:tcW w:w="1742" w:type="dxa"/>
            <w:tcBorders>
              <w:top w:val="single" w:sz="4" w:space="0" w:color="auto"/>
              <w:bottom w:val="single" w:sz="4" w:space="0" w:color="auto"/>
            </w:tcBorders>
          </w:tcPr>
          <w:p w14:paraId="714A07DB" w14:textId="41ED6F85" w:rsidR="00BA2FDC" w:rsidRPr="00BA2FDC" w:rsidRDefault="00BA2FDC" w:rsidP="009523FC">
            <w:pPr>
              <w:pStyle w:val="BodyText"/>
              <w:ind w:firstLine="0"/>
              <w:jc w:val="center"/>
              <w:rPr>
                <w:sz w:val="18"/>
                <w:szCs w:val="18"/>
              </w:rPr>
            </w:pPr>
            <w:r w:rsidRPr="00BA2FDC">
              <w:rPr>
                <w:sz w:val="18"/>
                <w:szCs w:val="18"/>
              </w:rPr>
              <w:t>sentiment</w:t>
            </w:r>
          </w:p>
        </w:tc>
      </w:tr>
      <w:tr w:rsidR="00673282" w:rsidRPr="00BA2FDC" w14:paraId="294F5645" w14:textId="77777777" w:rsidTr="00673282">
        <w:trPr>
          <w:jc w:val="center"/>
        </w:trPr>
        <w:tc>
          <w:tcPr>
            <w:tcW w:w="1926" w:type="dxa"/>
            <w:tcBorders>
              <w:top w:val="single" w:sz="4" w:space="0" w:color="auto"/>
            </w:tcBorders>
          </w:tcPr>
          <w:p w14:paraId="1B225663" w14:textId="2A8D49DC" w:rsidR="00BA2FDC" w:rsidRPr="00BA2FDC" w:rsidRDefault="00BA2FDC" w:rsidP="009523FC">
            <w:pPr>
              <w:pStyle w:val="BodyText"/>
              <w:ind w:firstLine="0"/>
              <w:rPr>
                <w:sz w:val="18"/>
                <w:szCs w:val="18"/>
              </w:rPr>
            </w:pPr>
            <w:r w:rsidRPr="00BA2FDC">
              <w:rPr>
                <w:rStyle w:val="TabletextChar"/>
                <w:sz w:val="18"/>
                <w:szCs w:val="18"/>
              </w:rPr>
              <w:t>1693984649251545484</w:t>
            </w:r>
          </w:p>
        </w:tc>
        <w:tc>
          <w:tcPr>
            <w:tcW w:w="3461" w:type="dxa"/>
            <w:tcBorders>
              <w:top w:val="single" w:sz="4" w:space="0" w:color="auto"/>
            </w:tcBorders>
          </w:tcPr>
          <w:p w14:paraId="0F58C2E0" w14:textId="1B5B3D5B" w:rsidR="00BA2FDC" w:rsidRPr="00BA2FDC" w:rsidRDefault="00BA2FDC" w:rsidP="009523FC">
            <w:pPr>
              <w:pStyle w:val="BodyText"/>
              <w:ind w:firstLine="0"/>
              <w:jc w:val="center"/>
              <w:rPr>
                <w:sz w:val="18"/>
                <w:szCs w:val="18"/>
              </w:rPr>
            </w:pPr>
            <w:r w:rsidRPr="00BA2FDC">
              <w:rPr>
                <w:sz w:val="18"/>
                <w:szCs w:val="18"/>
              </w:rPr>
              <w:t>Yeri SIKINTILI olan şu NÜKLEER SANTRAL ne olacak..</w:t>
            </w:r>
          </w:p>
        </w:tc>
        <w:tc>
          <w:tcPr>
            <w:tcW w:w="1742" w:type="dxa"/>
            <w:tcBorders>
              <w:top w:val="single" w:sz="4" w:space="0" w:color="auto"/>
            </w:tcBorders>
          </w:tcPr>
          <w:p w14:paraId="5B38B39C" w14:textId="0D9ABF8E" w:rsidR="00BA2FDC" w:rsidRPr="00BA2FDC" w:rsidRDefault="00BA2FDC" w:rsidP="009523FC">
            <w:pPr>
              <w:pStyle w:val="BodyText"/>
              <w:ind w:firstLine="0"/>
              <w:jc w:val="center"/>
              <w:rPr>
                <w:sz w:val="18"/>
                <w:szCs w:val="18"/>
              </w:rPr>
            </w:pPr>
            <w:r>
              <w:rPr>
                <w:sz w:val="18"/>
                <w:szCs w:val="18"/>
              </w:rPr>
              <w:t>1</w:t>
            </w:r>
          </w:p>
        </w:tc>
      </w:tr>
      <w:tr w:rsidR="00673282" w:rsidRPr="00BA2FDC" w14:paraId="234D88DC" w14:textId="77777777" w:rsidTr="00673282">
        <w:trPr>
          <w:jc w:val="center"/>
        </w:trPr>
        <w:tc>
          <w:tcPr>
            <w:tcW w:w="1926" w:type="dxa"/>
          </w:tcPr>
          <w:p w14:paraId="63AD4C70" w14:textId="5E49C572" w:rsidR="00BA2FDC" w:rsidRPr="00BA2FDC" w:rsidRDefault="00BA2FDC" w:rsidP="009523FC">
            <w:pPr>
              <w:pStyle w:val="BodyText"/>
              <w:ind w:firstLine="0"/>
              <w:rPr>
                <w:sz w:val="18"/>
                <w:szCs w:val="18"/>
              </w:rPr>
            </w:pPr>
            <w:r w:rsidRPr="00BA2FDC">
              <w:rPr>
                <w:sz w:val="18"/>
                <w:szCs w:val="18"/>
              </w:rPr>
              <w:t>1692432822860927071</w:t>
            </w:r>
          </w:p>
        </w:tc>
        <w:tc>
          <w:tcPr>
            <w:tcW w:w="3461" w:type="dxa"/>
          </w:tcPr>
          <w:p w14:paraId="0A5A4772" w14:textId="2F933E12" w:rsidR="00BA2FDC" w:rsidRPr="00BA2FDC" w:rsidRDefault="00BA2FDC" w:rsidP="009523FC">
            <w:pPr>
              <w:pStyle w:val="BodyText"/>
              <w:ind w:firstLine="0"/>
              <w:jc w:val="center"/>
              <w:rPr>
                <w:sz w:val="18"/>
                <w:szCs w:val="18"/>
              </w:rPr>
            </w:pPr>
            <w:r w:rsidRPr="00BA2FDC">
              <w:rPr>
                <w:sz w:val="18"/>
                <w:szCs w:val="18"/>
              </w:rPr>
              <w:t xml:space="preserve">bütün gelişmiş ülkelerde nükleer santral </w:t>
            </w:r>
            <w:r>
              <w:rPr>
                <w:sz w:val="18"/>
                <w:szCs w:val="18"/>
              </w:rPr>
              <w:t>…</w:t>
            </w:r>
          </w:p>
        </w:tc>
        <w:tc>
          <w:tcPr>
            <w:tcW w:w="1742" w:type="dxa"/>
          </w:tcPr>
          <w:p w14:paraId="4473A353" w14:textId="70D8D5B9" w:rsidR="00BA2FDC" w:rsidRPr="00BA2FDC" w:rsidRDefault="00BA2FDC" w:rsidP="009523FC">
            <w:pPr>
              <w:pStyle w:val="BodyText"/>
              <w:ind w:firstLine="0"/>
              <w:jc w:val="center"/>
              <w:rPr>
                <w:sz w:val="18"/>
                <w:szCs w:val="18"/>
              </w:rPr>
            </w:pPr>
            <w:r>
              <w:rPr>
                <w:sz w:val="18"/>
                <w:szCs w:val="18"/>
              </w:rPr>
              <w:t>5</w:t>
            </w:r>
          </w:p>
        </w:tc>
      </w:tr>
    </w:tbl>
    <w:p w14:paraId="0ADDF433" w14:textId="77777777" w:rsidR="001B07F1" w:rsidRPr="000342CD" w:rsidRDefault="001B07F1" w:rsidP="000342CD">
      <w:pPr>
        <w:jc w:val="both"/>
        <w:rPr>
          <w:rFonts w:ascii="Times New Roman" w:hAnsi="Times New Roman" w:cs="Times New Roman"/>
          <w:sz w:val="20"/>
          <w:szCs w:val="20"/>
          <w:lang w:val="en-US"/>
        </w:rPr>
      </w:pPr>
    </w:p>
    <w:p w14:paraId="3342A2D6" w14:textId="4E6EEABA" w:rsidR="008A2FE3" w:rsidRPr="00984F3B" w:rsidRDefault="001B07F1" w:rsidP="00984F3B">
      <w:pPr>
        <w:pStyle w:val="Heading2"/>
        <w:numPr>
          <w:ilvl w:val="0"/>
          <w:numId w:val="1"/>
        </w:numPr>
        <w:ind w:left="0" w:firstLine="0"/>
      </w:pPr>
      <w:r w:rsidRPr="00984F3B">
        <w:t>RESULTS</w:t>
      </w:r>
    </w:p>
    <w:p w14:paraId="402A3E26" w14:textId="647BD175" w:rsidR="00291932" w:rsidRDefault="00291932" w:rsidP="008A2FE3">
      <w:pPr>
        <w:ind w:firstLine="567"/>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result of analysis was visualized using another python library: </w:t>
      </w:r>
      <w:r w:rsidRPr="00291932">
        <w:rPr>
          <w:rFonts w:ascii="Times New Roman" w:hAnsi="Times New Roman" w:cs="Times New Roman"/>
          <w:sz w:val="20"/>
          <w:szCs w:val="20"/>
          <w:lang w:val="en-US"/>
        </w:rPr>
        <w:t>matplotlib</w:t>
      </w:r>
      <w:r>
        <w:rPr>
          <w:rFonts w:ascii="Times New Roman" w:hAnsi="Times New Roman" w:cs="Times New Roman"/>
          <w:sz w:val="20"/>
          <w:szCs w:val="20"/>
          <w:lang w:val="en-US"/>
        </w:rPr>
        <w:t>. In the cleaned dataset</w:t>
      </w:r>
      <w:r w:rsidR="00BE160B">
        <w:rPr>
          <w:rFonts w:ascii="Times New Roman" w:hAnsi="Times New Roman" w:cs="Times New Roman"/>
          <w:sz w:val="20"/>
          <w:szCs w:val="20"/>
          <w:lang w:val="en-US"/>
        </w:rPr>
        <w:t>,</w:t>
      </w:r>
      <w:r>
        <w:rPr>
          <w:rFonts w:ascii="Times New Roman" w:hAnsi="Times New Roman" w:cs="Times New Roman"/>
          <w:sz w:val="20"/>
          <w:szCs w:val="20"/>
          <w:lang w:val="en-US"/>
        </w:rPr>
        <w:t xml:space="preserve"> %90,1 of users had a negative attitude</w:t>
      </w:r>
      <w:r w:rsidR="00D030C7">
        <w:rPr>
          <w:rFonts w:ascii="Times New Roman" w:hAnsi="Times New Roman" w:cs="Times New Roman"/>
          <w:sz w:val="20"/>
          <w:szCs w:val="20"/>
          <w:lang w:val="en-US"/>
        </w:rPr>
        <w:t>, %5.0 had positive and %2.7 had very positive attitude</w:t>
      </w:r>
      <w:r>
        <w:rPr>
          <w:rFonts w:ascii="Times New Roman" w:hAnsi="Times New Roman" w:cs="Times New Roman"/>
          <w:sz w:val="20"/>
          <w:szCs w:val="20"/>
          <w:lang w:val="en-US"/>
        </w:rPr>
        <w:t xml:space="preserve"> towards nuclear energy</w:t>
      </w:r>
      <w:r w:rsidR="00D030C7">
        <w:rPr>
          <w:rFonts w:ascii="Times New Roman" w:hAnsi="Times New Roman" w:cs="Times New Roman"/>
          <w:sz w:val="20"/>
          <w:szCs w:val="20"/>
          <w:lang w:val="en-US"/>
        </w:rPr>
        <w:t xml:space="preserve"> while %2.3 seemed to remain neutral.</w:t>
      </w:r>
      <w:r>
        <w:rPr>
          <w:rFonts w:ascii="Times New Roman" w:hAnsi="Times New Roman" w:cs="Times New Roman"/>
          <w:sz w:val="20"/>
          <w:szCs w:val="20"/>
          <w:lang w:val="en-US"/>
        </w:rPr>
        <w:t xml:space="preserve"> </w:t>
      </w:r>
      <w:r w:rsidR="00D030C7">
        <w:rPr>
          <w:rFonts w:ascii="Times New Roman" w:hAnsi="Times New Roman" w:cs="Times New Roman"/>
          <w:sz w:val="20"/>
          <w:szCs w:val="20"/>
          <w:lang w:val="en-US"/>
        </w:rPr>
        <w:t>Overall, the finding support previous studies.</w:t>
      </w:r>
    </w:p>
    <w:p w14:paraId="16003957" w14:textId="3F5F18E8" w:rsidR="00D030C7" w:rsidRDefault="00D030C7" w:rsidP="00291932">
      <w:pPr>
        <w:jc w:val="both"/>
        <w:rPr>
          <w:rFonts w:ascii="Times New Roman" w:hAnsi="Times New Roman" w:cs="Times New Roman"/>
          <w:sz w:val="20"/>
          <w:szCs w:val="20"/>
          <w:lang w:val="en-US"/>
        </w:rPr>
      </w:pPr>
    </w:p>
    <w:p w14:paraId="3E31F05C" w14:textId="7D8B4DFF" w:rsidR="00D030C7" w:rsidRPr="00291932" w:rsidRDefault="00D030C7" w:rsidP="00006008">
      <w:pPr>
        <w:jc w:val="center"/>
        <w:rPr>
          <w:rFonts w:ascii="Times New Roman" w:hAnsi="Times New Roman" w:cs="Times New Roman"/>
          <w:sz w:val="20"/>
          <w:szCs w:val="20"/>
          <w:lang w:val="en-US"/>
        </w:rPr>
      </w:pPr>
      <w:r>
        <w:rPr>
          <w:rFonts w:ascii="Times New Roman" w:hAnsi="Times New Roman" w:cs="Times New Roman"/>
          <w:noProof/>
          <w:sz w:val="20"/>
          <w:szCs w:val="20"/>
          <w:lang w:val="en-US"/>
        </w:rPr>
        <w:drawing>
          <wp:inline distT="0" distB="0" distL="0" distR="0" wp14:anchorId="6AEA1A2E" wp14:editId="4ED43CA0">
            <wp:extent cx="5884333" cy="2040255"/>
            <wp:effectExtent l="0" t="0" r="0" b="444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BF4D8A1" w14:textId="1E6DB40D" w:rsidR="00006008" w:rsidRPr="000342CD" w:rsidRDefault="00006008" w:rsidP="000342CD">
      <w:pPr>
        <w:jc w:val="both"/>
        <w:rPr>
          <w:rFonts w:ascii="Times New Roman" w:hAnsi="Times New Roman" w:cs="Times New Roman"/>
          <w:sz w:val="20"/>
          <w:szCs w:val="20"/>
          <w:lang w:val="en-US"/>
        </w:rPr>
      </w:pPr>
      <w:r w:rsidRPr="00006008">
        <w:rPr>
          <w:rFonts w:ascii="Times New Roman" w:eastAsia="Times New Roman" w:hAnsi="Times New Roman" w:cs="Times New Roman"/>
          <w:noProof/>
          <w:sz w:val="22"/>
          <w:szCs w:val="20"/>
          <w:lang w:val="en-US"/>
        </w:rPr>
        <mc:AlternateContent>
          <mc:Choice Requires="wps">
            <w:drawing>
              <wp:anchor distT="0" distB="0" distL="114300" distR="114300" simplePos="0" relativeHeight="251659264" behindDoc="0" locked="0" layoutInCell="1" allowOverlap="1" wp14:anchorId="6EC88C21" wp14:editId="1C1EC8C4">
                <wp:simplePos x="0" y="0"/>
                <wp:positionH relativeFrom="margin">
                  <wp:posOffset>-101600</wp:posOffset>
                </wp:positionH>
                <wp:positionV relativeFrom="paragraph">
                  <wp:posOffset>149013</wp:posOffset>
                </wp:positionV>
                <wp:extent cx="3863340" cy="635"/>
                <wp:effectExtent l="0" t="0" r="0" b="0"/>
                <wp:wrapTopAndBottom/>
                <wp:docPr id="2" name="Text Box 2"/>
                <wp:cNvGraphicFramePr/>
                <a:graphic xmlns:a="http://schemas.openxmlformats.org/drawingml/2006/main">
                  <a:graphicData uri="http://schemas.microsoft.com/office/word/2010/wordprocessingShape">
                    <wps:wsp>
                      <wps:cNvSpPr txBox="1"/>
                      <wps:spPr>
                        <a:xfrm>
                          <a:off x="0" y="0"/>
                          <a:ext cx="3863340" cy="635"/>
                        </a:xfrm>
                        <a:prstGeom prst="rect">
                          <a:avLst/>
                        </a:prstGeom>
                        <a:solidFill>
                          <a:prstClr val="white"/>
                        </a:solidFill>
                        <a:ln>
                          <a:noFill/>
                        </a:ln>
                        <a:effectLst/>
                      </wps:spPr>
                      <wps:txbx>
                        <w:txbxContent>
                          <w:p w14:paraId="3266AD33" w14:textId="462D538F" w:rsidR="009523FC" w:rsidRPr="00006008" w:rsidRDefault="009523FC" w:rsidP="00006008">
                            <w:pPr>
                              <w:pStyle w:val="Caption"/>
                              <w:jc w:val="center"/>
                              <w:rPr>
                                <w:rFonts w:ascii="Times New Roman" w:hAnsi="Times New Roman" w:cs="Times New Roman"/>
                                <w:color w:val="000000" w:themeColor="text1"/>
                                <w:sz w:val="20"/>
                                <w:lang w:val="tr-TR"/>
                              </w:rPr>
                            </w:pPr>
                            <w:r w:rsidRPr="00006008">
                              <w:rPr>
                                <w:rFonts w:ascii="Times New Roman" w:hAnsi="Times New Roman" w:cs="Times New Roman"/>
                                <w:color w:val="000000" w:themeColor="text1"/>
                              </w:rPr>
                              <w:t xml:space="preserve">FIG. </w:t>
                            </w:r>
                            <w:r w:rsidRPr="00006008">
                              <w:rPr>
                                <w:rFonts w:ascii="Times New Roman" w:hAnsi="Times New Roman" w:cs="Times New Roman"/>
                                <w:color w:val="000000" w:themeColor="text1"/>
                                <w:lang w:val="tr-TR"/>
                              </w:rPr>
                              <w:t>2</w:t>
                            </w:r>
                            <w:r w:rsidRPr="00006008">
                              <w:rPr>
                                <w:rFonts w:ascii="Times New Roman" w:hAnsi="Times New Roman" w:cs="Times New Roman"/>
                                <w:color w:val="000000" w:themeColor="text1"/>
                              </w:rPr>
                              <w:t xml:space="preserve">. Chart showing the </w:t>
                            </w:r>
                            <w:r w:rsidRPr="00006008">
                              <w:rPr>
                                <w:rFonts w:ascii="Times New Roman" w:hAnsi="Times New Roman" w:cs="Times New Roman"/>
                                <w:color w:val="000000" w:themeColor="text1"/>
                                <w:lang w:val="tr-TR"/>
                              </w:rPr>
                              <w:t>result of sentiment analysis in proportions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EC88C21" id="Text Box 2" o:spid="_x0000_s1027" type="#_x0000_t202" style="position:absolute;left:0;text-align:left;margin-left:-8pt;margin-top:11.75pt;width:304.2pt;height:.0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" stroked="f">
                <v:textbox style="mso-fit-shape-to-text:t" inset="0,0,0,0">
                  <w:txbxContent>
                    <w:p w14:paraId="3266AD33" w14:textId="462D538F" w:rsidR="009523FC" w:rsidRPr="00006008" w:rsidRDefault="009523FC" w:rsidP="00006008">
                      <w:pPr>
                        <w:pStyle w:val="Caption"/>
                        <w:jc w:val="center"/>
                        <w:rPr>
                          <w:rFonts w:ascii="Times New Roman" w:hAnsi="Times New Roman" w:cs="Times New Roman"/>
                          <w:color w:val="000000" w:themeColor="text1"/>
                          <w:sz w:val="20"/>
                          <w:lang w:val="tr-TR"/>
                        </w:rPr>
                      </w:pPr>
                      <w:r w:rsidRPr="00006008">
                        <w:rPr>
                          <w:rFonts w:ascii="Times New Roman" w:hAnsi="Times New Roman" w:cs="Times New Roman"/>
                          <w:color w:val="000000" w:themeColor="text1"/>
                        </w:rPr>
                        <w:t xml:space="preserve">FIG. </w:t>
                      </w:r>
                      <w:r w:rsidRPr="00006008">
                        <w:rPr>
                          <w:rFonts w:ascii="Times New Roman" w:hAnsi="Times New Roman" w:cs="Times New Roman"/>
                          <w:color w:val="000000" w:themeColor="text1"/>
                          <w:lang w:val="tr-TR"/>
                        </w:rPr>
                        <w:t>2</w:t>
                      </w:r>
                      <w:r w:rsidRPr="00006008">
                        <w:rPr>
                          <w:rFonts w:ascii="Times New Roman" w:hAnsi="Times New Roman" w:cs="Times New Roman"/>
                          <w:color w:val="000000" w:themeColor="text1"/>
                        </w:rPr>
                        <w:t xml:space="preserve">. Chart showing the </w:t>
                      </w:r>
                      <w:r w:rsidRPr="00006008">
                        <w:rPr>
                          <w:rFonts w:ascii="Times New Roman" w:hAnsi="Times New Roman" w:cs="Times New Roman"/>
                          <w:color w:val="000000" w:themeColor="text1"/>
                          <w:lang w:val="tr-TR"/>
                        </w:rPr>
                        <w:t>result of sentiment analysis in proportions</w:t>
                      </w:r>
                    </w:p>
                  </w:txbxContent>
                </v:textbox>
                <w10:wrap type="topAndBottom" anchorx="margin"/>
              </v:shape>
            </w:pict>
          </mc:Fallback>
        </mc:AlternateContent>
      </w:r>
    </w:p>
    <w:p w14:paraId="4A212A5C" w14:textId="77777777" w:rsidR="00F6770E" w:rsidRPr="000342CD" w:rsidRDefault="00F6770E" w:rsidP="000342CD">
      <w:pPr>
        <w:jc w:val="both"/>
        <w:rPr>
          <w:rFonts w:ascii="Times New Roman" w:hAnsi="Times New Roman" w:cs="Times New Roman"/>
          <w:sz w:val="20"/>
          <w:szCs w:val="20"/>
          <w:lang w:val="en-US"/>
        </w:rPr>
      </w:pPr>
    </w:p>
    <w:p w14:paraId="2F65786D" w14:textId="18121497" w:rsidR="00E673CD" w:rsidRPr="00984F3B" w:rsidRDefault="000342CD" w:rsidP="00984F3B">
      <w:pPr>
        <w:pStyle w:val="Heading2"/>
        <w:numPr>
          <w:ilvl w:val="0"/>
          <w:numId w:val="1"/>
        </w:numPr>
        <w:ind w:left="0" w:firstLine="0"/>
      </w:pPr>
      <w:r w:rsidRPr="00984F3B">
        <w:t>LIMITATIONS AND FURTHER RESEARCH</w:t>
      </w:r>
    </w:p>
    <w:p w14:paraId="102277BE" w14:textId="4D258859" w:rsidR="0004302D" w:rsidRDefault="005E5BCE" w:rsidP="0004302D">
      <w:pPr>
        <w:ind w:firstLine="567"/>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There are limitations regarding the results and their interpretation. First of all, </w:t>
      </w:r>
      <w:r w:rsidR="00E673CD">
        <w:rPr>
          <w:rFonts w:ascii="Times New Roman" w:hAnsi="Times New Roman" w:cs="Times New Roman"/>
          <w:sz w:val="20"/>
          <w:szCs w:val="20"/>
          <w:lang w:val="en-US"/>
        </w:rPr>
        <w:t>Twitter API policy change in June 2023 meant free access to data was restricted even for academic research purposes. Due to budget the</w:t>
      </w:r>
      <w:r w:rsidR="002B24A9">
        <w:rPr>
          <w:rFonts w:ascii="Times New Roman" w:hAnsi="Times New Roman" w:cs="Times New Roman"/>
          <w:sz w:val="20"/>
          <w:szCs w:val="20"/>
          <w:lang w:val="en-US"/>
        </w:rPr>
        <w:t xml:space="preserve"> a</w:t>
      </w:r>
      <w:r w:rsidR="00E673CD">
        <w:rPr>
          <w:rFonts w:ascii="Times New Roman" w:hAnsi="Times New Roman" w:cs="Times New Roman"/>
          <w:sz w:val="20"/>
          <w:szCs w:val="20"/>
          <w:lang w:val="en-US"/>
        </w:rPr>
        <w:t>uthor had basic level access</w:t>
      </w:r>
      <w:r>
        <w:rPr>
          <w:rFonts w:ascii="Times New Roman" w:hAnsi="Times New Roman" w:cs="Times New Roman"/>
          <w:sz w:val="20"/>
          <w:szCs w:val="20"/>
          <w:lang w:val="en-US"/>
        </w:rPr>
        <w:t>. This resulted in a limited time frame for tweet search: only tweets from past seven days could</w:t>
      </w:r>
      <w:r w:rsidR="00E673CD">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be accessed rather than full archive. </w:t>
      </w:r>
      <w:r w:rsidR="00583D4E">
        <w:rPr>
          <w:rFonts w:ascii="Times New Roman" w:hAnsi="Times New Roman" w:cs="Times New Roman"/>
          <w:sz w:val="20"/>
          <w:szCs w:val="20"/>
          <w:lang w:val="en-US"/>
        </w:rPr>
        <w:t xml:space="preserve">In the face of this limitation, temporal analysis and clustering through time </w:t>
      </w:r>
      <w:r w:rsidR="00E4093E">
        <w:rPr>
          <w:rFonts w:ascii="Times New Roman" w:hAnsi="Times New Roman" w:cs="Times New Roman"/>
          <w:sz w:val="20"/>
          <w:szCs w:val="20"/>
          <w:lang w:val="en-US"/>
        </w:rPr>
        <w:t>could not be done. Secondly, basic level access did not allow tagging tweets with geolocation</w:t>
      </w:r>
      <w:r w:rsidR="000F1673">
        <w:rPr>
          <w:rFonts w:ascii="Times New Roman" w:hAnsi="Times New Roman" w:cs="Times New Roman"/>
          <w:sz w:val="20"/>
          <w:szCs w:val="20"/>
          <w:lang w:val="en-US"/>
        </w:rPr>
        <w:t>. A sentiment analysis with geolocated texts could help explore NIMBY phenomenon. Thirdly, basic level access only allowed 10.000 tweets per month. A bigger sample size with full access would be more representative. Fourthly, it was not possible to obtain user interaction data like followers or followings.</w:t>
      </w:r>
      <w:r w:rsidR="0004302D">
        <w:rPr>
          <w:rFonts w:ascii="Times New Roman" w:hAnsi="Times New Roman" w:cs="Times New Roman"/>
          <w:sz w:val="20"/>
          <w:szCs w:val="20"/>
          <w:lang w:val="en-US"/>
        </w:rPr>
        <w:t xml:space="preserve"> Finally, twitter users could be consisting of mostly younger generations, thus may be controlled for being representative.</w:t>
      </w:r>
    </w:p>
    <w:p w14:paraId="48023E74" w14:textId="5A7EBF64" w:rsidR="0004302D" w:rsidRDefault="00E673CD" w:rsidP="003708C8">
      <w:pPr>
        <w:ind w:firstLine="567"/>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Further study with full level access with these </w:t>
      </w:r>
      <w:r w:rsidR="006C5B77">
        <w:rPr>
          <w:rFonts w:ascii="Times New Roman" w:hAnsi="Times New Roman" w:cs="Times New Roman"/>
          <w:sz w:val="20"/>
          <w:szCs w:val="20"/>
          <w:lang w:val="en-US"/>
        </w:rPr>
        <w:t xml:space="preserve">attributions </w:t>
      </w:r>
      <w:r>
        <w:rPr>
          <w:rFonts w:ascii="Times New Roman" w:hAnsi="Times New Roman" w:cs="Times New Roman"/>
          <w:sz w:val="20"/>
          <w:szCs w:val="20"/>
          <w:lang w:val="en-US"/>
        </w:rPr>
        <w:t xml:space="preserve">could help answer the following research questions: </w:t>
      </w:r>
      <w:r w:rsidR="000342CD" w:rsidRPr="00E673CD">
        <w:rPr>
          <w:rFonts w:ascii="Times New Roman" w:hAnsi="Times New Roman" w:cs="Times New Roman"/>
          <w:sz w:val="20"/>
          <w:szCs w:val="20"/>
          <w:lang w:val="en-US"/>
        </w:rPr>
        <w:t>What are the magnitudes of public attention to nuclear power between 2017-2023? Are there differences for different stages?</w:t>
      </w:r>
      <w:r w:rsidRPr="00E673CD">
        <w:rPr>
          <w:rFonts w:ascii="Times New Roman" w:hAnsi="Times New Roman" w:cs="Times New Roman"/>
          <w:sz w:val="20"/>
          <w:szCs w:val="20"/>
          <w:lang w:val="en-US"/>
        </w:rPr>
        <w:t xml:space="preserve"> </w:t>
      </w:r>
      <w:r w:rsidR="000342CD" w:rsidRPr="00E673CD">
        <w:rPr>
          <w:rFonts w:ascii="Times New Roman" w:hAnsi="Times New Roman" w:cs="Times New Roman"/>
          <w:sz w:val="20"/>
          <w:szCs w:val="20"/>
          <w:lang w:val="en-US"/>
        </w:rPr>
        <w:t>Are there any differences in the level of public attention to nuclear power across Turkey? (Mersin, Sinop and Tekirdağ in particular</w:t>
      </w:r>
      <w:r w:rsidR="00CB3DD0">
        <w:rPr>
          <w:rFonts w:ascii="Times New Roman" w:hAnsi="Times New Roman" w:cs="Times New Roman"/>
          <w:sz w:val="20"/>
          <w:szCs w:val="20"/>
          <w:lang w:val="en-US"/>
        </w:rPr>
        <w:t>)</w:t>
      </w:r>
      <w:r w:rsidRPr="00E673CD">
        <w:rPr>
          <w:rFonts w:ascii="Times New Roman" w:hAnsi="Times New Roman" w:cs="Times New Roman"/>
          <w:sz w:val="20"/>
          <w:szCs w:val="20"/>
          <w:lang w:val="en-US"/>
        </w:rPr>
        <w:t xml:space="preserve"> </w:t>
      </w:r>
      <w:r w:rsidR="000342CD" w:rsidRPr="00E673CD">
        <w:rPr>
          <w:rFonts w:ascii="Times New Roman" w:hAnsi="Times New Roman" w:cs="Times New Roman"/>
          <w:sz w:val="20"/>
          <w:szCs w:val="20"/>
          <w:lang w:val="en-US"/>
        </w:rPr>
        <w:t>Are there any influencers (leaders) in the nuclear power topic network? How have these influential players changed?Are there any differences in perception among subscribers due to being exposed to nuclear energy experts and climate change NGOs?</w:t>
      </w:r>
      <w:r w:rsidRPr="00E673CD">
        <w:rPr>
          <w:rFonts w:ascii="Times New Roman" w:hAnsi="Times New Roman" w:cs="Times New Roman"/>
          <w:sz w:val="20"/>
          <w:szCs w:val="20"/>
          <w:lang w:val="en-US"/>
        </w:rPr>
        <w:t xml:space="preserve"> </w:t>
      </w:r>
      <w:r w:rsidR="000342CD" w:rsidRPr="00E673CD">
        <w:rPr>
          <w:rFonts w:ascii="Times New Roman" w:hAnsi="Times New Roman" w:cs="Times New Roman"/>
          <w:sz w:val="20"/>
          <w:szCs w:val="20"/>
          <w:lang w:val="en-US"/>
        </w:rPr>
        <w:t>Are there any differences in perception among subscribers due to political anchoring?</w:t>
      </w:r>
      <w:r w:rsidR="006C5B77">
        <w:rPr>
          <w:rFonts w:ascii="Times New Roman" w:hAnsi="Times New Roman" w:cs="Times New Roman"/>
          <w:sz w:val="20"/>
          <w:szCs w:val="20"/>
          <w:lang w:val="en-US"/>
        </w:rPr>
        <w:t xml:space="preserve"> </w:t>
      </w:r>
    </w:p>
    <w:p w14:paraId="4B813665" w14:textId="77777777" w:rsidR="0004302D" w:rsidRDefault="0004302D">
      <w:pPr>
        <w:rPr>
          <w:rFonts w:ascii="Times New Roman" w:hAnsi="Times New Roman" w:cs="Times New Roman"/>
          <w:sz w:val="20"/>
          <w:szCs w:val="20"/>
          <w:lang w:val="en-US"/>
        </w:rPr>
      </w:pPr>
      <w:r>
        <w:rPr>
          <w:rFonts w:ascii="Times New Roman" w:hAnsi="Times New Roman" w:cs="Times New Roman"/>
          <w:sz w:val="20"/>
          <w:szCs w:val="20"/>
          <w:lang w:val="en-US"/>
        </w:rPr>
        <w:br w:type="page"/>
      </w:r>
    </w:p>
    <w:p w14:paraId="66E42C27" w14:textId="77777777" w:rsidR="000342CD" w:rsidRPr="00E673CD" w:rsidRDefault="000342CD" w:rsidP="003708C8">
      <w:pPr>
        <w:ind w:firstLine="567"/>
        <w:jc w:val="both"/>
        <w:rPr>
          <w:rFonts w:ascii="Times New Roman" w:hAnsi="Times New Roman" w:cs="Times New Roman"/>
          <w:sz w:val="20"/>
          <w:szCs w:val="20"/>
          <w:lang w:val="en-US"/>
        </w:rPr>
      </w:pPr>
    </w:p>
    <w:p w14:paraId="42521510" w14:textId="77777777" w:rsidR="000342CD" w:rsidRPr="00E673CD" w:rsidRDefault="000342CD" w:rsidP="00991FDA">
      <w:pPr>
        <w:pStyle w:val="BodyText"/>
        <w:rPr>
          <w:rFonts w:eastAsiaTheme="minorHAnsi"/>
          <w:lang w:val="en-US"/>
        </w:rPr>
      </w:pPr>
    </w:p>
    <w:p w14:paraId="0C33FBBD" w14:textId="38AFCDF5" w:rsidR="000342CD" w:rsidRPr="00984F3B" w:rsidRDefault="00991FDA" w:rsidP="00984F3B">
      <w:pPr>
        <w:pStyle w:val="Heading2"/>
        <w:numPr>
          <w:ilvl w:val="0"/>
          <w:numId w:val="1"/>
        </w:numPr>
        <w:ind w:left="0" w:firstLine="0"/>
      </w:pPr>
      <w:r w:rsidRPr="00984F3B">
        <w:t xml:space="preserve">CONCLUSION  </w:t>
      </w:r>
    </w:p>
    <w:p w14:paraId="20E7FAA1" w14:textId="54D96078" w:rsidR="003708C8" w:rsidRDefault="00220125" w:rsidP="00984F3B">
      <w:pPr>
        <w:ind w:firstLine="567"/>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findings of the paper indicate there is still a big opposition of public in Turkey regarding nuclear energy. Current strategic plans and policies show that the government bodies and respective institutions are aware of these negative attitudes, however, still lack an active and effective action planning to turn the attitude </w:t>
      </w:r>
      <w:r w:rsidR="00984F3B">
        <w:rPr>
          <w:rFonts w:ascii="Times New Roman" w:hAnsi="Times New Roman" w:cs="Times New Roman"/>
          <w:sz w:val="20"/>
          <w:szCs w:val="20"/>
          <w:lang w:val="en-US"/>
        </w:rPr>
        <w:t>into</w:t>
      </w:r>
      <w:r>
        <w:rPr>
          <w:rFonts w:ascii="Times New Roman" w:hAnsi="Times New Roman" w:cs="Times New Roman"/>
          <w:sz w:val="20"/>
          <w:szCs w:val="20"/>
          <w:lang w:val="en-US"/>
        </w:rPr>
        <w:t xml:space="preserve"> </w:t>
      </w:r>
      <w:r w:rsidR="00984F3B">
        <w:rPr>
          <w:rFonts w:ascii="Times New Roman" w:hAnsi="Times New Roman" w:cs="Times New Roman"/>
          <w:sz w:val="20"/>
          <w:szCs w:val="20"/>
          <w:lang w:val="en-US"/>
        </w:rPr>
        <w:t>positive</w:t>
      </w:r>
      <w:r>
        <w:rPr>
          <w:rFonts w:ascii="Times New Roman" w:hAnsi="Times New Roman" w:cs="Times New Roman"/>
          <w:sz w:val="20"/>
          <w:szCs w:val="20"/>
          <w:lang w:val="en-US"/>
        </w:rPr>
        <w:t xml:space="preserve">. Further research with bigger dataset and </w:t>
      </w:r>
      <w:r w:rsidR="00D37044">
        <w:rPr>
          <w:rFonts w:ascii="Times New Roman" w:hAnsi="Times New Roman" w:cs="Times New Roman"/>
          <w:sz w:val="20"/>
          <w:szCs w:val="20"/>
          <w:lang w:val="en-US"/>
        </w:rPr>
        <w:t>elevated access to Twitter data could help organize an action plan to increase public acceptability of nuclear energy through collaborations with various stakeholder.</w:t>
      </w:r>
    </w:p>
    <w:p w14:paraId="37B079A8" w14:textId="532796B8" w:rsidR="00C66B60" w:rsidRPr="00C66B60" w:rsidRDefault="00C66B60" w:rsidP="00C66B60">
      <w:pPr>
        <w:pStyle w:val="Otherunnumberedheadings"/>
      </w:pPr>
      <w:r w:rsidRPr="00285755">
        <w:t>ACKNOWLEDGEMENTS</w:t>
      </w:r>
    </w:p>
    <w:p w14:paraId="4A18CEC5" w14:textId="356715C3" w:rsidR="00C66B60" w:rsidRDefault="00824081" w:rsidP="000342CD">
      <w:pPr>
        <w:jc w:val="both"/>
        <w:rPr>
          <w:rFonts w:ascii="Times New Roman" w:hAnsi="Times New Roman" w:cs="Times New Roman"/>
          <w:sz w:val="20"/>
          <w:szCs w:val="20"/>
          <w:lang w:val="en-US"/>
        </w:rPr>
      </w:pPr>
      <w:r w:rsidRPr="00824081">
        <w:rPr>
          <w:rFonts w:ascii="Times New Roman" w:hAnsi="Times New Roman" w:cs="Times New Roman"/>
          <w:sz w:val="20"/>
          <w:szCs w:val="20"/>
          <w:lang w:val="en-US"/>
        </w:rPr>
        <w:t xml:space="preserve">I </w:t>
      </w:r>
      <w:r>
        <w:rPr>
          <w:rFonts w:ascii="Times New Roman" w:hAnsi="Times New Roman" w:cs="Times New Roman"/>
          <w:sz w:val="20"/>
          <w:szCs w:val="20"/>
          <w:lang w:val="en-US"/>
        </w:rPr>
        <w:t>would like</w:t>
      </w:r>
      <w:r w:rsidRPr="00824081">
        <w:rPr>
          <w:rFonts w:ascii="Times New Roman" w:hAnsi="Times New Roman" w:cs="Times New Roman"/>
          <w:sz w:val="20"/>
          <w:szCs w:val="20"/>
          <w:lang w:val="en-US"/>
        </w:rPr>
        <w:t xml:space="preserve"> to express my gratitude to Professor Tuna Kuyucu, my mentor</w:t>
      </w:r>
      <w:r w:rsidR="000D2A96">
        <w:rPr>
          <w:rFonts w:ascii="Times New Roman" w:hAnsi="Times New Roman" w:cs="Times New Roman"/>
          <w:sz w:val="20"/>
          <w:szCs w:val="20"/>
          <w:lang w:val="en-US"/>
        </w:rPr>
        <w:t xml:space="preserve"> and his SOC502 class</w:t>
      </w:r>
      <w:r w:rsidRPr="00824081">
        <w:rPr>
          <w:rFonts w:ascii="Times New Roman" w:hAnsi="Times New Roman" w:cs="Times New Roman"/>
          <w:sz w:val="20"/>
          <w:szCs w:val="20"/>
          <w:lang w:val="en-US"/>
        </w:rPr>
        <w:t xml:space="preserve"> for </w:t>
      </w:r>
      <w:r w:rsidR="000D2A96">
        <w:rPr>
          <w:rFonts w:ascii="Times New Roman" w:hAnsi="Times New Roman" w:cs="Times New Roman"/>
          <w:sz w:val="20"/>
          <w:szCs w:val="20"/>
          <w:lang w:val="en-US"/>
        </w:rPr>
        <w:t>their constructive feedbacks that instilled</w:t>
      </w:r>
      <w:r w:rsidRPr="00824081">
        <w:rPr>
          <w:rFonts w:ascii="Times New Roman" w:hAnsi="Times New Roman" w:cs="Times New Roman"/>
          <w:sz w:val="20"/>
          <w:szCs w:val="20"/>
          <w:lang w:val="en-US"/>
        </w:rPr>
        <w:t xml:space="preserve"> confidence in my abilities as a researcher. I am also thankful to my colleague Zeynep Sadıkoğlu, whose encouragement empowered me to put that confidence into action.</w:t>
      </w:r>
    </w:p>
    <w:p w14:paraId="7BD59394" w14:textId="4EBAB6AD" w:rsidR="00C66B60" w:rsidRPr="00984F3B" w:rsidRDefault="00991FDA" w:rsidP="00984F3B">
      <w:pPr>
        <w:pStyle w:val="Otherunnumberedheadings"/>
      </w:pPr>
      <w:r w:rsidRPr="00984F3B">
        <w:t>REFERENCES</w:t>
      </w:r>
    </w:p>
    <w:p w14:paraId="7EFD33E9" w14:textId="7B7E1AB6" w:rsidR="000342CD" w:rsidRPr="009E3883" w:rsidRDefault="00653D81" w:rsidP="009E3883">
      <w:pPr>
        <w:pStyle w:val="Referencelist"/>
        <w:ind w:left="720" w:hanging="360"/>
      </w:pPr>
      <w:r w:rsidRPr="009E3883">
        <w:rPr>
          <w:lang w:val="en-US"/>
        </w:rPr>
        <w:t>[</w:t>
      </w:r>
      <w:r w:rsidRPr="009E3883">
        <w:t xml:space="preserve">1] </w:t>
      </w:r>
      <w:r w:rsidR="00E80B54" w:rsidRPr="009E3883">
        <w:t>HE</w:t>
      </w:r>
      <w:r w:rsidR="00E80B54">
        <w:t xml:space="preserve"> G.</w:t>
      </w:r>
      <w:r w:rsidR="00E80B54" w:rsidRPr="009E3883">
        <w:t>, MOL</w:t>
      </w:r>
      <w:r w:rsidR="00412719">
        <w:t xml:space="preserve"> A.</w:t>
      </w:r>
      <w:r w:rsidR="00412719" w:rsidRPr="009E3883">
        <w:t xml:space="preserve"> P.J.</w:t>
      </w:r>
      <w:r w:rsidR="00E80B54" w:rsidRPr="009E3883">
        <w:t xml:space="preserve">, ZHANG </w:t>
      </w:r>
      <w:r w:rsidR="00412719">
        <w:t xml:space="preserve">L., </w:t>
      </w:r>
      <w:r w:rsidR="00E80B54" w:rsidRPr="009E3883">
        <w:t>LU</w:t>
      </w:r>
      <w:r w:rsidR="00412719">
        <w:t xml:space="preserve"> Y.</w:t>
      </w:r>
      <w:r w:rsidR="00E80B54">
        <w:t>,</w:t>
      </w:r>
      <w:r w:rsidRPr="009E3883">
        <w:t xml:space="preserve"> Nuclear power in China after Fukushima: understanding public knowledge, attitudes, and trust, </w:t>
      </w:r>
      <w:r w:rsidR="0016776B" w:rsidRPr="0016776B">
        <w:t>J Risk Res</w:t>
      </w:r>
      <w:r w:rsidR="00412719">
        <w:t xml:space="preserve">, </w:t>
      </w:r>
      <w:r w:rsidRPr="009E3883">
        <w:t xml:space="preserve">17:4, </w:t>
      </w:r>
      <w:r w:rsidR="00AD44C4">
        <w:t>, 2014</w:t>
      </w:r>
      <w:r w:rsidRPr="009E3883">
        <w:t>435-451</w:t>
      </w:r>
    </w:p>
    <w:p w14:paraId="71EFD15C" w14:textId="03E8FB87" w:rsidR="00653D81" w:rsidRPr="009E3883" w:rsidRDefault="00653D81" w:rsidP="009E3883">
      <w:pPr>
        <w:pStyle w:val="Referencelist"/>
        <w:ind w:left="720" w:hanging="360"/>
      </w:pPr>
      <w:r w:rsidRPr="009E3883">
        <w:t xml:space="preserve">[2] </w:t>
      </w:r>
      <w:r w:rsidR="00412719" w:rsidRPr="009E3883">
        <w:t>NGAR-YIN MAH</w:t>
      </w:r>
      <w:r w:rsidR="00412719">
        <w:t xml:space="preserve"> D.</w:t>
      </w:r>
      <w:r w:rsidR="00412719" w:rsidRPr="009E3883">
        <w:t>, HILLS</w:t>
      </w:r>
      <w:r w:rsidR="00412719">
        <w:t xml:space="preserve"> P.</w:t>
      </w:r>
      <w:r w:rsidR="00412719" w:rsidRPr="009E3883">
        <w:t>, TAO</w:t>
      </w:r>
      <w:r w:rsidR="00412719">
        <w:t xml:space="preserve"> J.</w:t>
      </w:r>
      <w:r w:rsidRPr="009E3883">
        <w:t xml:space="preserve">, Risk perception, trust and public engagement in nuclear decision-making in Hong Kong, </w:t>
      </w:r>
      <w:r w:rsidR="0016776B" w:rsidRPr="0016776B">
        <w:t>Energ Policy</w:t>
      </w:r>
      <w:r w:rsidR="00412719">
        <w:t xml:space="preserve">, </w:t>
      </w:r>
      <w:r w:rsidRPr="009E3883">
        <w:t>73,</w:t>
      </w:r>
      <w:r w:rsidR="00AD44C4" w:rsidRPr="00AD44C4">
        <w:t xml:space="preserve"> </w:t>
      </w:r>
      <w:r w:rsidR="00AD44C4">
        <w:t>2014,</w:t>
      </w:r>
      <w:r w:rsidRPr="009E3883">
        <w:t xml:space="preserve"> 368-390</w:t>
      </w:r>
      <w:r w:rsidR="00412719">
        <w:t>.</w:t>
      </w:r>
    </w:p>
    <w:p w14:paraId="7FE7D7A9" w14:textId="2B98A319" w:rsidR="00653D81" w:rsidRPr="009E3883" w:rsidRDefault="00653D81" w:rsidP="009E3883">
      <w:pPr>
        <w:pStyle w:val="Referencelist"/>
        <w:ind w:left="720" w:hanging="360"/>
      </w:pPr>
      <w:r w:rsidRPr="009E3883">
        <w:t xml:space="preserve">[3] International Atomic Energy Agency. (2022). Climate change and nuclear power 2014. Vienna: Author. Retrieved from </w:t>
      </w:r>
      <w:hyperlink r:id="rId14" w:history="1">
        <w:r w:rsidRPr="009E3883">
          <w:t>https://www.iaea.org/sites/default/files/iaea-ccnp2022-body-web.pdf</w:t>
        </w:r>
      </w:hyperlink>
    </w:p>
    <w:p w14:paraId="3771C28F" w14:textId="5510873F" w:rsidR="00653D81" w:rsidRPr="009E3883" w:rsidRDefault="00653D81" w:rsidP="009E3883">
      <w:pPr>
        <w:pStyle w:val="Referencelist"/>
        <w:ind w:left="720" w:hanging="360"/>
      </w:pPr>
      <w:r w:rsidRPr="009E3883">
        <w:t xml:space="preserve">[4] </w:t>
      </w:r>
      <w:r w:rsidR="00412719" w:rsidRPr="009E3883">
        <w:t xml:space="preserve">DE GROOT, J.I.M. AND STEG, L. </w:t>
      </w:r>
      <w:r w:rsidRPr="009E3883">
        <w:t xml:space="preserve">, Morality and </w:t>
      </w:r>
      <w:r w:rsidR="00412719">
        <w:t>n</w:t>
      </w:r>
      <w:r w:rsidRPr="009E3883">
        <w:t xml:space="preserve">uclear </w:t>
      </w:r>
      <w:r w:rsidR="00412719">
        <w:t>e</w:t>
      </w:r>
      <w:r w:rsidRPr="009E3883">
        <w:t xml:space="preserve">nergy: </w:t>
      </w:r>
      <w:r w:rsidR="00412719">
        <w:t>P</w:t>
      </w:r>
      <w:r w:rsidRPr="009E3883">
        <w:t xml:space="preserve">erceptions of </w:t>
      </w:r>
      <w:r w:rsidR="00412719">
        <w:t>r</w:t>
      </w:r>
      <w:r w:rsidRPr="009E3883">
        <w:t xml:space="preserve">isks and </w:t>
      </w:r>
      <w:r w:rsidR="00412719">
        <w:t>b</w:t>
      </w:r>
      <w:r w:rsidRPr="009E3883">
        <w:t xml:space="preserve">enefits, </w:t>
      </w:r>
      <w:r w:rsidR="00412719">
        <w:t>p</w:t>
      </w:r>
      <w:r w:rsidRPr="009E3883">
        <w:t xml:space="preserve">ersonal </w:t>
      </w:r>
      <w:r w:rsidR="00412719">
        <w:t>n</w:t>
      </w:r>
      <w:r w:rsidRPr="009E3883">
        <w:t xml:space="preserve">orms, and </w:t>
      </w:r>
      <w:r w:rsidR="00412719">
        <w:t>w</w:t>
      </w:r>
      <w:r w:rsidRPr="009E3883">
        <w:t xml:space="preserve">illingness to </w:t>
      </w:r>
      <w:r w:rsidR="00412719">
        <w:t>t</w:t>
      </w:r>
      <w:r w:rsidRPr="009E3883">
        <w:t xml:space="preserve">ake </w:t>
      </w:r>
      <w:r w:rsidR="00412719">
        <w:t>a</w:t>
      </w:r>
      <w:r w:rsidRPr="009E3883">
        <w:t xml:space="preserve">ction </w:t>
      </w:r>
      <w:r w:rsidR="00412719">
        <w:t>r</w:t>
      </w:r>
      <w:r w:rsidRPr="009E3883">
        <w:t xml:space="preserve">elated to </w:t>
      </w:r>
      <w:r w:rsidR="00412719">
        <w:t>n</w:t>
      </w:r>
      <w:r w:rsidRPr="009E3883">
        <w:t xml:space="preserve">uclear </w:t>
      </w:r>
      <w:r w:rsidR="00AD44C4">
        <w:t>e</w:t>
      </w:r>
      <w:r w:rsidRPr="009E3883">
        <w:t>nergy</w:t>
      </w:r>
      <w:r w:rsidR="00412719">
        <w:t xml:space="preserve">, </w:t>
      </w:r>
      <w:r w:rsidRPr="009E3883">
        <w:t>Risk Anal,30</w:t>
      </w:r>
      <w:r w:rsidR="00AD44C4">
        <w:t>, 2010,</w:t>
      </w:r>
      <w:r w:rsidRPr="009E3883">
        <w:t xml:space="preserve"> 1363-1373. </w:t>
      </w:r>
    </w:p>
    <w:p w14:paraId="74299F19" w14:textId="643000E6" w:rsidR="00653D81" w:rsidRPr="009E3883" w:rsidRDefault="00653D81" w:rsidP="009E3883">
      <w:pPr>
        <w:pStyle w:val="Referencelist"/>
        <w:ind w:left="720" w:hanging="360"/>
      </w:pPr>
      <w:r w:rsidRPr="009E3883">
        <w:t>[5] H</w:t>
      </w:r>
      <w:r w:rsidR="00DA68F4">
        <w:t>O</w:t>
      </w:r>
      <w:r w:rsidRPr="009E3883">
        <w:t>, S. S.</w:t>
      </w:r>
      <w:r w:rsidR="0015780D">
        <w:t>, “</w:t>
      </w:r>
      <w:r w:rsidRPr="009E3883">
        <w:t>Communicating about climate change and nuclear energy</w:t>
      </w:r>
      <w:r w:rsidR="0015780D">
        <w:t xml:space="preserve">”, </w:t>
      </w:r>
      <w:r w:rsidRPr="009E3883">
        <w:t xml:space="preserve">The Oxford </w:t>
      </w:r>
      <w:r w:rsidR="0015780D" w:rsidRPr="009E3883">
        <w:t>Encyclopedia Of Climate Change Communication</w:t>
      </w:r>
      <w:r w:rsidR="0015780D">
        <w:t xml:space="preserve">, </w:t>
      </w:r>
      <w:r w:rsidRPr="009E3883">
        <w:t>Thousand Oaks, CA: Sage</w:t>
      </w:r>
      <w:r w:rsidR="0015780D">
        <w:t xml:space="preserve"> (2017)</w:t>
      </w:r>
    </w:p>
    <w:p w14:paraId="29F6A7F8" w14:textId="3011FB39" w:rsidR="00653D81" w:rsidRPr="009E3883" w:rsidRDefault="00653D81" w:rsidP="009E3883">
      <w:pPr>
        <w:pStyle w:val="Referencelist"/>
        <w:ind w:left="720" w:hanging="360"/>
      </w:pPr>
      <w:r w:rsidRPr="009E3883">
        <w:t xml:space="preserve">[6] </w:t>
      </w:r>
      <w:r w:rsidR="0015780D" w:rsidRPr="009E3883">
        <w:t>STOUTENBOROUGH</w:t>
      </w:r>
      <w:r w:rsidR="0015780D">
        <w:t xml:space="preserve"> J.</w:t>
      </w:r>
      <w:r w:rsidR="0015780D" w:rsidRPr="009E3883">
        <w:t xml:space="preserve"> W., STURGESS</w:t>
      </w:r>
      <w:r w:rsidR="0015780D">
        <w:t xml:space="preserve"> S.</w:t>
      </w:r>
      <w:r w:rsidR="0015780D" w:rsidRPr="009E3883">
        <w:t xml:space="preserve"> G., VEDLITZ</w:t>
      </w:r>
      <w:r w:rsidR="0015780D">
        <w:t xml:space="preserve"> A.</w:t>
      </w:r>
      <w:r w:rsidRPr="009E3883">
        <w:t>, Knowledge, risk, and policy support: Public perceptions of nuclear power, Energ Policy</w:t>
      </w:r>
      <w:r w:rsidR="0015780D">
        <w:t xml:space="preserve">, </w:t>
      </w:r>
      <w:r w:rsidRPr="009E3883">
        <w:t xml:space="preserve">62, </w:t>
      </w:r>
      <w:r w:rsidR="00AD44C4">
        <w:t xml:space="preserve">2013, </w:t>
      </w:r>
      <w:r w:rsidRPr="009E3883">
        <w:t xml:space="preserve">176-184, </w:t>
      </w:r>
    </w:p>
    <w:p w14:paraId="3C2D9C6A" w14:textId="362E03F8" w:rsidR="008314DC" w:rsidRPr="009E3883" w:rsidRDefault="008314DC" w:rsidP="009E3883">
      <w:pPr>
        <w:pStyle w:val="Referencelist"/>
        <w:ind w:left="720" w:hanging="360"/>
      </w:pPr>
      <w:r w:rsidRPr="009E3883">
        <w:t xml:space="preserve">[7] </w:t>
      </w:r>
      <w:r w:rsidR="0015780D" w:rsidRPr="009E3883">
        <w:t xml:space="preserve">COSTA-FONT, J., RUDISILL, C. AND MOSSIALOS, E. </w:t>
      </w:r>
      <w:r w:rsidRPr="009E3883">
        <w:t xml:space="preserve">Attitudes as an </w:t>
      </w:r>
      <w:r w:rsidR="0015780D">
        <w:t>e</w:t>
      </w:r>
      <w:r w:rsidRPr="009E3883">
        <w:t xml:space="preserve">xpression of </w:t>
      </w:r>
      <w:r w:rsidR="0015780D">
        <w:t>k</w:t>
      </w:r>
      <w:r w:rsidRPr="009E3883">
        <w:t>nowledge and “</w:t>
      </w:r>
      <w:r w:rsidR="0015780D">
        <w:t>p</w:t>
      </w:r>
      <w:r w:rsidRPr="009E3883">
        <w:t xml:space="preserve">olitical </w:t>
      </w:r>
      <w:r w:rsidR="0015780D">
        <w:t>a</w:t>
      </w:r>
      <w:r w:rsidRPr="009E3883">
        <w:t xml:space="preserve">nchoring”: </w:t>
      </w:r>
      <w:r w:rsidR="0015780D">
        <w:t>t</w:t>
      </w:r>
      <w:r w:rsidRPr="009E3883">
        <w:t xml:space="preserve">he </w:t>
      </w:r>
      <w:r w:rsidR="0015780D">
        <w:t>c</w:t>
      </w:r>
      <w:r w:rsidRPr="009E3883">
        <w:t xml:space="preserve">ase of </w:t>
      </w:r>
      <w:r w:rsidR="0015780D">
        <w:t>n</w:t>
      </w:r>
      <w:r w:rsidRPr="009E3883">
        <w:t xml:space="preserve">uclear </w:t>
      </w:r>
      <w:r w:rsidR="0015780D">
        <w:t>p</w:t>
      </w:r>
      <w:r w:rsidRPr="009E3883">
        <w:t>ower in the United Kingdom</w:t>
      </w:r>
      <w:r w:rsidR="0015780D">
        <w:t>,</w:t>
      </w:r>
      <w:r w:rsidRPr="009E3883">
        <w:t xml:space="preserve"> Risk Anal</w:t>
      </w:r>
      <w:r w:rsidR="0015780D">
        <w:t xml:space="preserve">, </w:t>
      </w:r>
      <w:r w:rsidRPr="009E3883">
        <w:t>28</w:t>
      </w:r>
      <w:r w:rsidR="00AD44C4">
        <w:t xml:space="preserve">, </w:t>
      </w:r>
      <w:r w:rsidR="00AD44C4" w:rsidRPr="009E3883">
        <w:t>2008</w:t>
      </w:r>
      <w:r w:rsidR="00AD44C4">
        <w:t>,</w:t>
      </w:r>
      <w:r w:rsidRPr="009E3883">
        <w:t xml:space="preserve"> 1273-1288</w:t>
      </w:r>
      <w:r w:rsidR="0015780D" w:rsidRPr="009E3883">
        <w:t xml:space="preserve"> </w:t>
      </w:r>
    </w:p>
    <w:p w14:paraId="185CF793" w14:textId="772A1EE7" w:rsidR="008314DC" w:rsidRDefault="008314DC" w:rsidP="009E3883">
      <w:pPr>
        <w:pStyle w:val="Referencelist"/>
        <w:ind w:left="720" w:hanging="360"/>
      </w:pPr>
      <w:r w:rsidRPr="009E3883">
        <w:t xml:space="preserve">[8] </w:t>
      </w:r>
      <w:r w:rsidR="0015780D" w:rsidRPr="009E3883">
        <w:t xml:space="preserve">DE GROOT, J.I.M., SCHWEIGER, E. AND SCHUBERT, I. </w:t>
      </w:r>
      <w:r w:rsidR="0015780D">
        <w:t xml:space="preserve">, </w:t>
      </w:r>
      <w:r w:rsidRPr="009E3883">
        <w:t xml:space="preserve">Social </w:t>
      </w:r>
      <w:r w:rsidR="0015780D">
        <w:t>i</w:t>
      </w:r>
      <w:r w:rsidRPr="009E3883">
        <w:t xml:space="preserve">nfluence, </w:t>
      </w:r>
      <w:r w:rsidR="0015780D">
        <w:t>r</w:t>
      </w:r>
      <w:r w:rsidRPr="009E3883">
        <w:t xml:space="preserve">isk and </w:t>
      </w:r>
      <w:r w:rsidR="0015780D">
        <w:t>b</w:t>
      </w:r>
      <w:r w:rsidRPr="009E3883">
        <w:t xml:space="preserve">enefit </w:t>
      </w:r>
      <w:r w:rsidR="0015780D">
        <w:t>p</w:t>
      </w:r>
      <w:r w:rsidRPr="009E3883">
        <w:t xml:space="preserve">erceptions, and the </w:t>
      </w:r>
      <w:r w:rsidR="0015780D">
        <w:t>a</w:t>
      </w:r>
      <w:r w:rsidRPr="009E3883">
        <w:t xml:space="preserve">cceptability of </w:t>
      </w:r>
      <w:r w:rsidR="0015780D">
        <w:t>r</w:t>
      </w:r>
      <w:r w:rsidRPr="009E3883">
        <w:t xml:space="preserve">isky </w:t>
      </w:r>
      <w:r w:rsidR="0015780D">
        <w:t>e</w:t>
      </w:r>
      <w:r w:rsidRPr="009E3883">
        <w:t xml:space="preserve">nergy </w:t>
      </w:r>
      <w:r w:rsidR="0015780D">
        <w:t>t</w:t>
      </w:r>
      <w:r w:rsidRPr="009E3883">
        <w:t xml:space="preserve">echnologies: </w:t>
      </w:r>
      <w:r w:rsidR="0015780D">
        <w:t>a</w:t>
      </w:r>
      <w:r w:rsidRPr="009E3883">
        <w:t xml:space="preserve">n </w:t>
      </w:r>
      <w:r w:rsidR="0015780D">
        <w:t>e</w:t>
      </w:r>
      <w:r w:rsidRPr="009E3883">
        <w:t xml:space="preserve">xplanatory </w:t>
      </w:r>
      <w:r w:rsidR="0015780D">
        <w:t>m</w:t>
      </w:r>
      <w:r w:rsidRPr="009E3883">
        <w:t xml:space="preserve">odel of </w:t>
      </w:r>
      <w:r w:rsidR="0015780D">
        <w:t>n</w:t>
      </w:r>
      <w:r w:rsidRPr="009E3883">
        <w:t xml:space="preserve">uclear </w:t>
      </w:r>
      <w:r w:rsidR="0015780D">
        <w:t>p</w:t>
      </w:r>
      <w:r w:rsidRPr="009E3883">
        <w:t xml:space="preserve">ower </w:t>
      </w:r>
      <w:r w:rsidR="0015780D">
        <w:t>v</w:t>
      </w:r>
      <w:r w:rsidRPr="009E3883">
        <w:t xml:space="preserve">ersus </w:t>
      </w:r>
      <w:r w:rsidR="0015780D">
        <w:t>s</w:t>
      </w:r>
      <w:r w:rsidRPr="009E3883">
        <w:t xml:space="preserve">hale </w:t>
      </w:r>
      <w:r w:rsidR="0015780D">
        <w:t>g</w:t>
      </w:r>
      <w:r w:rsidRPr="009E3883">
        <w:t>as. Risk Anal</w:t>
      </w:r>
      <w:r w:rsidR="0015780D">
        <w:t xml:space="preserve">, </w:t>
      </w:r>
      <w:r w:rsidRPr="009E3883">
        <w:t>40</w:t>
      </w:r>
      <w:r w:rsidR="00AD44C4">
        <w:t>, 2020,</w:t>
      </w:r>
      <w:r w:rsidRPr="009E3883">
        <w:t xml:space="preserve"> 1226-1243</w:t>
      </w:r>
    </w:p>
    <w:p w14:paraId="03E7ED8F" w14:textId="3CDF98B7" w:rsidR="00E82543" w:rsidRDefault="00E82543" w:rsidP="009E3883">
      <w:pPr>
        <w:pStyle w:val="Referencelist"/>
        <w:ind w:left="720" w:hanging="360"/>
      </w:pPr>
      <w:r>
        <w:t>[9]</w:t>
      </w:r>
      <w:r w:rsidRPr="00E82543">
        <w:t xml:space="preserve"> KIM Y., KIM M., KIM W., Effect of the Fukushima nuclear disaster on global public acceptance of nuclear energy, Energ Policy, 61, 2013, 822-828</w:t>
      </w:r>
    </w:p>
    <w:p w14:paraId="7EA920BD" w14:textId="074DFC8A" w:rsidR="00E82543" w:rsidRDefault="00E82543" w:rsidP="009E3883">
      <w:pPr>
        <w:pStyle w:val="Referencelist"/>
        <w:ind w:left="720" w:hanging="360"/>
      </w:pPr>
      <w:r>
        <w:t xml:space="preserve">[10] </w:t>
      </w:r>
      <w:r w:rsidRPr="00E82543">
        <w:t>UJI A., PRAKASH A., SONG J., Does the “NIMBY syndrome” undermine public support for nuclear power in Japan?, Energ Policy, 148, Part A, 2021, 1-10</w:t>
      </w:r>
    </w:p>
    <w:p w14:paraId="55DDEAAF" w14:textId="4F2568FC" w:rsidR="00CB6F28" w:rsidRDefault="00CB6F28" w:rsidP="00CB6F28">
      <w:pPr>
        <w:pStyle w:val="Referencelist"/>
        <w:ind w:left="720" w:hanging="360"/>
      </w:pPr>
      <w:r>
        <w:t>[11] GONG P., WANG L., WEI Y., YU Y., Public attention, perception, and attitude towards nuclear power in China: A large-scale empirical analysis based on social media, J Clean Prod, 373, 2022, 1-14</w:t>
      </w:r>
    </w:p>
    <w:p w14:paraId="24D760A5" w14:textId="62B0D9A0" w:rsidR="00E82543" w:rsidRPr="009E3883" w:rsidRDefault="00AD1732" w:rsidP="00984F3B">
      <w:pPr>
        <w:pStyle w:val="Referencelist"/>
        <w:ind w:left="720" w:hanging="360"/>
      </w:pPr>
      <w:r>
        <w:t xml:space="preserve">[12] </w:t>
      </w:r>
      <w:r w:rsidRPr="00AD1732">
        <w:t>VECHGAMA W., SASAWATTAKUL W., SILVA K., 2009-2022 Thailand public perception analysis of nuclear energy on social media using deep transfer learning technique, Nucl Eng Technol 55: 6, 2023, 2026-2033</w:t>
      </w:r>
    </w:p>
    <w:p w14:paraId="1B1E307D" w14:textId="50B1646A" w:rsidR="008314DC" w:rsidRDefault="00A5252B" w:rsidP="009E3883">
      <w:pPr>
        <w:pStyle w:val="Referencelist"/>
        <w:ind w:left="720" w:hanging="360"/>
        <w:rPr>
          <w:color w:val="000000" w:themeColor="text1"/>
        </w:rPr>
      </w:pPr>
      <w:r>
        <w:rPr>
          <w:color w:val="000000" w:themeColor="text1"/>
        </w:rPr>
        <w:t>[</w:t>
      </w:r>
      <w:r w:rsidR="003859AB">
        <w:rPr>
          <w:color w:val="000000" w:themeColor="text1"/>
        </w:rPr>
        <w:t>13</w:t>
      </w:r>
      <w:r>
        <w:rPr>
          <w:color w:val="000000" w:themeColor="text1"/>
        </w:rPr>
        <w:t xml:space="preserve">] </w:t>
      </w:r>
      <w:r w:rsidRPr="00A5252B">
        <w:rPr>
          <w:color w:val="000000" w:themeColor="text1"/>
        </w:rPr>
        <w:t>Türkiye National Energy Plan</w:t>
      </w:r>
      <w:r>
        <w:rPr>
          <w:color w:val="000000" w:themeColor="text1"/>
        </w:rPr>
        <w:t>, Republic Of Türkiye Ministry Of Energy And Natural Gas Resources, 2022</w:t>
      </w:r>
    </w:p>
    <w:p w14:paraId="5DDEE41A" w14:textId="28F23C76" w:rsidR="005651C3" w:rsidRPr="00A5252B" w:rsidRDefault="005651C3" w:rsidP="009E3883">
      <w:pPr>
        <w:pStyle w:val="Referencelist"/>
        <w:ind w:left="720" w:hanging="360"/>
        <w:rPr>
          <w:color w:val="000000" w:themeColor="text1"/>
        </w:rPr>
      </w:pPr>
      <w:r>
        <w:rPr>
          <w:color w:val="000000" w:themeColor="text1"/>
        </w:rPr>
        <w:t>[1</w:t>
      </w:r>
      <w:r w:rsidR="003859AB">
        <w:rPr>
          <w:color w:val="000000" w:themeColor="text1"/>
        </w:rPr>
        <w:t>4</w:t>
      </w:r>
      <w:r>
        <w:rPr>
          <w:color w:val="000000" w:themeColor="text1"/>
        </w:rPr>
        <w:t xml:space="preserve">] </w:t>
      </w:r>
      <w:r w:rsidRPr="005651C3">
        <w:rPr>
          <w:color w:val="000000" w:themeColor="text1"/>
        </w:rPr>
        <w:t>https://en.wikipedia.org/wiki/Cahit_Aral</w:t>
      </w:r>
    </w:p>
    <w:p w14:paraId="068CD690" w14:textId="38CAD087" w:rsidR="008314DC" w:rsidRDefault="005651C3" w:rsidP="005651C3">
      <w:pPr>
        <w:pStyle w:val="Referencelist"/>
        <w:ind w:left="720" w:hanging="360"/>
      </w:pPr>
      <w:r>
        <w:rPr>
          <w:color w:val="000000" w:themeColor="text1"/>
        </w:rPr>
        <w:t>[1</w:t>
      </w:r>
      <w:r w:rsidR="003859AB">
        <w:rPr>
          <w:color w:val="000000" w:themeColor="text1"/>
        </w:rPr>
        <w:t>5</w:t>
      </w:r>
      <w:r>
        <w:rPr>
          <w:color w:val="000000" w:themeColor="text1"/>
        </w:rPr>
        <w:t xml:space="preserve">] 2022-2026 Strategic Plan, </w:t>
      </w:r>
      <w:r w:rsidRPr="0044225A">
        <w:t>Turkish Energy, Nuclear and Mineral Research Agency</w:t>
      </w:r>
      <w:r>
        <w:t xml:space="preserve"> (TENMAK), Ankara, 2022</w:t>
      </w:r>
    </w:p>
    <w:p w14:paraId="47261382" w14:textId="6270FE57" w:rsidR="005651C3" w:rsidRDefault="005651C3" w:rsidP="005651C3">
      <w:pPr>
        <w:pStyle w:val="Referencelist"/>
        <w:ind w:left="720" w:hanging="360"/>
      </w:pPr>
      <w:r>
        <w:t>[1</w:t>
      </w:r>
      <w:r w:rsidR="003859AB">
        <w:t>6</w:t>
      </w:r>
      <w:r>
        <w:t xml:space="preserve">] </w:t>
      </w:r>
      <w:r w:rsidRPr="005651C3">
        <w:t>OECD/NEA, Stakeholder Confidence in Radioactive Waste Management: An Annotated Glossary of Key Terms, 2022 Update, Radioactive Waste Management, OECD Publishing, Paris</w:t>
      </w:r>
      <w:r w:rsidR="008A2FE3">
        <w:t>, 2022.</w:t>
      </w:r>
    </w:p>
    <w:p w14:paraId="0B9E5B8F" w14:textId="06322C89" w:rsidR="008A2FE3" w:rsidRDefault="008A2FE3" w:rsidP="008A2FE3">
      <w:pPr>
        <w:pStyle w:val="Referencelist"/>
        <w:ind w:left="720" w:hanging="360"/>
      </w:pPr>
      <w:r>
        <w:lastRenderedPageBreak/>
        <w:t>[1</w:t>
      </w:r>
      <w:r w:rsidR="003859AB">
        <w:t>7</w:t>
      </w:r>
      <w:r>
        <w:t xml:space="preserve">] </w:t>
      </w:r>
      <w:r w:rsidRPr="00C66B60">
        <w:t>ERTOR-AKYAZI, P., ADAMAN, F., ÖZKAYNAK, B., ZENGINOBUZ, Ü., “Citizens' preferences on nuclear and renewable energy sources: Evidence from Turkey”,</w:t>
      </w:r>
      <w:r w:rsidR="0016776B">
        <w:t xml:space="preserve"> </w:t>
      </w:r>
      <w:r w:rsidRPr="00C66B60">
        <w:t>Energ Policy, 47, 309-320, 2012</w:t>
      </w:r>
    </w:p>
    <w:p w14:paraId="5FA47F5A" w14:textId="1F838C4E" w:rsidR="008A2FE3" w:rsidRDefault="008A2FE3" w:rsidP="008A2FE3">
      <w:pPr>
        <w:pStyle w:val="Referencelist"/>
        <w:ind w:left="720" w:hanging="360"/>
      </w:pPr>
      <w:r>
        <w:t>[1</w:t>
      </w:r>
      <w:r w:rsidR="003859AB">
        <w:t>8</w:t>
      </w:r>
      <w:r>
        <w:t xml:space="preserve">] </w:t>
      </w:r>
      <w:r w:rsidRPr="008A2FE3">
        <w:t>ÖZCAN M., Factors influencing the electricity generation preferences of Turkish citizens: Citizens' attitudes and policy recommendations in the context of climate change and environmental impact, Renew Energ,132, 2019, 381-393,</w:t>
      </w:r>
    </w:p>
    <w:p w14:paraId="42791E38" w14:textId="63B7D0B7" w:rsidR="008A2FE3" w:rsidRDefault="008A2FE3" w:rsidP="008A2FE3">
      <w:pPr>
        <w:pStyle w:val="Referencelist"/>
        <w:ind w:left="720" w:hanging="360"/>
      </w:pPr>
      <w:r>
        <w:t>[1</w:t>
      </w:r>
      <w:r w:rsidR="003859AB">
        <w:t>9</w:t>
      </w:r>
      <w:r>
        <w:t xml:space="preserve">] </w:t>
      </w:r>
      <w:r w:rsidRPr="008A2FE3">
        <w:t>EDIGER V. Ş., KIRKIL G., ÇELEBI E., UCAL M., KENTMEN-ÇIN Ç.,Turkish public preferences for energy, Energ Policy, 120, 2018, 492-502</w:t>
      </w:r>
    </w:p>
    <w:p w14:paraId="64499C58" w14:textId="06B34190" w:rsidR="00A6150D" w:rsidRDefault="008A2FE3" w:rsidP="003859AB">
      <w:pPr>
        <w:pStyle w:val="Referencelist"/>
        <w:ind w:left="720" w:hanging="360"/>
      </w:pPr>
      <w:r>
        <w:t>[</w:t>
      </w:r>
      <w:r w:rsidR="003859AB">
        <w:t>20</w:t>
      </w:r>
      <w:r>
        <w:t xml:space="preserve">] </w:t>
      </w:r>
      <w:r w:rsidRPr="00AD44C4">
        <w:t>EDIGER V. Ş., KIRKIL G., ÇELEBI E., UCAL M., KENTMEN-ÇIN Ç., “Turkish Public Preferences for Energy”, 2022</w:t>
      </w:r>
      <w:r w:rsidR="00E82543">
        <w:t>.</w:t>
      </w:r>
    </w:p>
    <w:p w14:paraId="25E6D787" w14:textId="3626450B" w:rsidR="008850E2" w:rsidRDefault="008850E2" w:rsidP="003859AB">
      <w:pPr>
        <w:pStyle w:val="Referencelist"/>
        <w:ind w:left="720" w:hanging="360"/>
      </w:pPr>
      <w:r>
        <w:t xml:space="preserve">[21] KEMP S., </w:t>
      </w:r>
      <w:r w:rsidRPr="008850E2">
        <w:t>Digital 2023: Turkey</w:t>
      </w:r>
      <w:r>
        <w:t>, 2023</w:t>
      </w:r>
    </w:p>
    <w:p w14:paraId="75337748" w14:textId="37316F28" w:rsidR="008850E2" w:rsidRDefault="00DA39B1" w:rsidP="003859AB">
      <w:pPr>
        <w:pStyle w:val="Referencelist"/>
        <w:ind w:left="720" w:hanging="360"/>
      </w:pPr>
      <w:hyperlink r:id="rId15" w:history="1">
        <w:r w:rsidR="008850E2" w:rsidRPr="00F44846">
          <w:rPr>
            <w:rStyle w:val="Hyperlink"/>
          </w:rPr>
          <w:t>https://datareportal.com/reports/digital-2023-turkey</w:t>
        </w:r>
      </w:hyperlink>
      <w:r w:rsidR="008850E2">
        <w:t xml:space="preserve"> </w:t>
      </w:r>
    </w:p>
    <w:p w14:paraId="00387E53" w14:textId="77777777" w:rsidR="00583D4E" w:rsidRDefault="00583D4E" w:rsidP="003859AB">
      <w:pPr>
        <w:pStyle w:val="Referencelist"/>
        <w:ind w:left="720" w:hanging="360"/>
      </w:pPr>
      <w:r>
        <w:t xml:space="preserve">[22] </w:t>
      </w:r>
      <w:r w:rsidRPr="00583D4E">
        <w:t>Safety of the Akkuyu nuclear power station</w:t>
      </w:r>
    </w:p>
    <w:p w14:paraId="7E8226A5" w14:textId="29175C31" w:rsidR="00583D4E" w:rsidRPr="003859AB" w:rsidRDefault="00583D4E" w:rsidP="003859AB">
      <w:pPr>
        <w:pStyle w:val="Referencelist"/>
        <w:ind w:left="720" w:hanging="360"/>
      </w:pPr>
      <w:r>
        <w:t xml:space="preserve"> </w:t>
      </w:r>
      <w:hyperlink r:id="rId16" w:anchor="def1" w:history="1">
        <w:r w:rsidRPr="00F44846">
          <w:rPr>
            <w:rStyle w:val="Hyperlink"/>
          </w:rPr>
          <w:t>https://www.europarl.europa.eu/doceo/document/E-9-2020-002906_EN.html#def1</w:t>
        </w:r>
      </w:hyperlink>
      <w:r>
        <w:t xml:space="preserve"> </w:t>
      </w:r>
    </w:p>
    <w:sectPr w:rsidR="00583D4E" w:rsidRPr="003859AB" w:rsidSect="00D30D5B">
      <w:headerReference w:type="even" r:id="rId17"/>
      <w:head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A6D0E" w14:textId="77777777" w:rsidR="00DA39B1" w:rsidRDefault="00DA39B1" w:rsidP="00D9063C">
      <w:r>
        <w:separator/>
      </w:r>
    </w:p>
  </w:endnote>
  <w:endnote w:type="continuationSeparator" w:id="0">
    <w:p w14:paraId="5FEB5F93" w14:textId="77777777" w:rsidR="00DA39B1" w:rsidRDefault="00DA39B1" w:rsidP="00D90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DA843" w14:textId="77777777" w:rsidR="00DA39B1" w:rsidRDefault="00DA39B1" w:rsidP="00D9063C">
      <w:r>
        <w:separator/>
      </w:r>
    </w:p>
  </w:footnote>
  <w:footnote w:type="continuationSeparator" w:id="0">
    <w:p w14:paraId="33CC1C74" w14:textId="77777777" w:rsidR="00DA39B1" w:rsidRDefault="00DA39B1" w:rsidP="00D90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2A64C" w14:textId="6ECB337F" w:rsidR="009523FC" w:rsidRPr="00B6106E" w:rsidRDefault="009523FC" w:rsidP="00B6106E">
    <w:pPr>
      <w:pStyle w:val="Header"/>
      <w:jc w:val="center"/>
      <w:rPr>
        <w:rFonts w:ascii="Times New Roman" w:hAnsi="Times New Roman" w:cs="Times New Roman"/>
        <w:b/>
        <w:bCs/>
        <w:sz w:val="16"/>
        <w:szCs w:val="16"/>
        <w:lang w:val="tr-TR"/>
      </w:rPr>
    </w:pPr>
    <w:r w:rsidRPr="00B6106E">
      <w:rPr>
        <w:rFonts w:ascii="Times New Roman" w:hAnsi="Times New Roman" w:cs="Times New Roman"/>
        <w:b/>
        <w:bCs/>
        <w:sz w:val="16"/>
        <w:szCs w:val="16"/>
      </w:rPr>
      <w:t>IAEA-CN-318//</w:t>
    </w:r>
    <w:r w:rsidRPr="00B6106E">
      <w:rPr>
        <w:rFonts w:ascii="Times New Roman" w:hAnsi="Times New Roman" w:cs="Times New Roman"/>
        <w:b/>
        <w:bCs/>
        <w:sz w:val="16"/>
        <w:szCs w:val="16"/>
        <w:lang w:val="tr-TR"/>
      </w:rPr>
      <w:t>256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5DA1A" w14:textId="16061DE3" w:rsidR="009523FC" w:rsidRPr="00D30D5B" w:rsidRDefault="009523FC" w:rsidP="00D30D5B">
    <w:pPr>
      <w:pStyle w:val="Header"/>
      <w:jc w:val="center"/>
      <w:rPr>
        <w:rFonts w:ascii="Times New Roman" w:hAnsi="Times New Roman" w:cs="Times New Roman"/>
        <w:b/>
        <w:bCs/>
        <w:sz w:val="16"/>
        <w:szCs w:val="16"/>
        <w:lang w:val="tr-TR"/>
      </w:rPr>
    </w:pPr>
    <w:r w:rsidRPr="00D30D5B">
      <w:rPr>
        <w:rFonts w:ascii="Times New Roman" w:hAnsi="Times New Roman" w:cs="Times New Roman"/>
        <w:b/>
        <w:bCs/>
        <w:sz w:val="16"/>
        <w:szCs w:val="16"/>
        <w:lang w:val="tr-TR"/>
      </w:rPr>
      <w:t>T. SAHINYILMAZ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51F7"/>
    <w:multiLevelType w:val="multilevel"/>
    <w:tmpl w:val="C63CA150"/>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9049DF"/>
    <w:multiLevelType w:val="hybridMultilevel"/>
    <w:tmpl w:val="FE943070"/>
    <w:lvl w:ilvl="0" w:tplc="9F309DFE">
      <w:start w:val="1"/>
      <w:numFmt w:val="decimal"/>
      <w:lvlText w:val="%1.2."/>
      <w:lvlJc w:val="left"/>
      <w:pPr>
        <w:ind w:left="1673" w:hanging="680"/>
      </w:pPr>
      <w:rPr>
        <w:rFonts w:hint="default"/>
        <w:b/>
        <w:bCs/>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15:restartNumberingAfterBreak="0">
    <w:nsid w:val="08AB3A5B"/>
    <w:multiLevelType w:val="hybridMultilevel"/>
    <w:tmpl w:val="2764738E"/>
    <w:lvl w:ilvl="0" w:tplc="087241C8">
      <w:start w:val="1"/>
      <w:numFmt w:val="none"/>
      <w:lvlText w:val="2.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D36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F5296E"/>
    <w:multiLevelType w:val="hybridMultilevel"/>
    <w:tmpl w:val="CDA01D86"/>
    <w:lvl w:ilvl="0" w:tplc="F4726852">
      <w:start w:val="1"/>
      <w:numFmt w:val="none"/>
      <w:lvlText w:val="2.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730F64"/>
    <w:multiLevelType w:val="hybridMultilevel"/>
    <w:tmpl w:val="D0D628CE"/>
    <w:name w:val="HeadingTemplate"/>
    <w:lvl w:ilvl="0" w:tplc="9CC47180">
      <w:start w:val="1"/>
      <w:numFmt w:val="none"/>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1B09E3"/>
    <w:multiLevelType w:val="hybridMultilevel"/>
    <w:tmpl w:val="E116B354"/>
    <w:lvl w:ilvl="0" w:tplc="88AA7A0E">
      <w:start w:val="1"/>
      <w:numFmt w:val="none"/>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5E7ACC"/>
    <w:multiLevelType w:val="hybridMultilevel"/>
    <w:tmpl w:val="75D6F22A"/>
    <w:lvl w:ilvl="0" w:tplc="041F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F25BD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6613CF8"/>
    <w:multiLevelType w:val="hybridMultilevel"/>
    <w:tmpl w:val="5AF27D80"/>
    <w:lvl w:ilvl="0" w:tplc="52F2A156">
      <w:start w:val="1"/>
      <w:numFmt w:val="decimal"/>
      <w:lvlText w:val="%1.1."/>
      <w:lvlJc w:val="left"/>
      <w:pPr>
        <w:ind w:left="567" w:hanging="2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C806F6"/>
    <w:multiLevelType w:val="multilevel"/>
    <w:tmpl w:val="E340976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0"/>
  </w:num>
  <w:num w:numId="2">
    <w:abstractNumId w:val="3"/>
  </w:num>
  <w:num w:numId="3">
    <w:abstractNumId w:val="8"/>
  </w:num>
  <w:num w:numId="4">
    <w:abstractNumId w:val="9"/>
  </w:num>
  <w:num w:numId="5">
    <w:abstractNumId w:val="7"/>
  </w:num>
  <w:num w:numId="6">
    <w:abstractNumId w:val="6"/>
  </w:num>
  <w:num w:numId="7">
    <w:abstractNumId w:val="0"/>
  </w:num>
  <w:num w:numId="8">
    <w:abstractNumId w:val="1"/>
  </w:num>
  <w:num w:numId="9">
    <w:abstractNumId w:val="5"/>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05"/>
    <w:rsid w:val="00006008"/>
    <w:rsid w:val="0001165D"/>
    <w:rsid w:val="000156E8"/>
    <w:rsid w:val="0002081F"/>
    <w:rsid w:val="000342CD"/>
    <w:rsid w:val="0004302D"/>
    <w:rsid w:val="00056ACB"/>
    <w:rsid w:val="000B6597"/>
    <w:rsid w:val="000D2A96"/>
    <w:rsid w:val="000D76F2"/>
    <w:rsid w:val="000F1673"/>
    <w:rsid w:val="00105C67"/>
    <w:rsid w:val="00111FA2"/>
    <w:rsid w:val="001241E9"/>
    <w:rsid w:val="00124438"/>
    <w:rsid w:val="00126933"/>
    <w:rsid w:val="0015780D"/>
    <w:rsid w:val="00160E38"/>
    <w:rsid w:val="0016776B"/>
    <w:rsid w:val="00171299"/>
    <w:rsid w:val="001B07F1"/>
    <w:rsid w:val="001B24EA"/>
    <w:rsid w:val="001F7464"/>
    <w:rsid w:val="00220125"/>
    <w:rsid w:val="00224833"/>
    <w:rsid w:val="0025079D"/>
    <w:rsid w:val="00291932"/>
    <w:rsid w:val="002A7B5A"/>
    <w:rsid w:val="002B24A9"/>
    <w:rsid w:val="002F338B"/>
    <w:rsid w:val="00346995"/>
    <w:rsid w:val="00365FE2"/>
    <w:rsid w:val="003708C8"/>
    <w:rsid w:val="003859AB"/>
    <w:rsid w:val="003F0A43"/>
    <w:rsid w:val="00412719"/>
    <w:rsid w:val="0043398C"/>
    <w:rsid w:val="0044225A"/>
    <w:rsid w:val="00467A87"/>
    <w:rsid w:val="0047547E"/>
    <w:rsid w:val="005351AA"/>
    <w:rsid w:val="00541D6B"/>
    <w:rsid w:val="00545019"/>
    <w:rsid w:val="005502E8"/>
    <w:rsid w:val="005526A0"/>
    <w:rsid w:val="005651C3"/>
    <w:rsid w:val="00577061"/>
    <w:rsid w:val="00580E92"/>
    <w:rsid w:val="00583D4E"/>
    <w:rsid w:val="005E5BCE"/>
    <w:rsid w:val="00601A76"/>
    <w:rsid w:val="0062375D"/>
    <w:rsid w:val="00634135"/>
    <w:rsid w:val="00651042"/>
    <w:rsid w:val="00653D81"/>
    <w:rsid w:val="00670CF2"/>
    <w:rsid w:val="00673282"/>
    <w:rsid w:val="00692019"/>
    <w:rsid w:val="00692441"/>
    <w:rsid w:val="006A365B"/>
    <w:rsid w:val="006C5B77"/>
    <w:rsid w:val="006D1B05"/>
    <w:rsid w:val="00720A9C"/>
    <w:rsid w:val="0079629D"/>
    <w:rsid w:val="00824081"/>
    <w:rsid w:val="00827F4D"/>
    <w:rsid w:val="008314DC"/>
    <w:rsid w:val="0086575D"/>
    <w:rsid w:val="00877C41"/>
    <w:rsid w:val="008850E2"/>
    <w:rsid w:val="008A2FE3"/>
    <w:rsid w:val="0090407C"/>
    <w:rsid w:val="0093339D"/>
    <w:rsid w:val="00940423"/>
    <w:rsid w:val="009523FC"/>
    <w:rsid w:val="00984F3B"/>
    <w:rsid w:val="0098697C"/>
    <w:rsid w:val="00991FDA"/>
    <w:rsid w:val="009941C2"/>
    <w:rsid w:val="009C7F05"/>
    <w:rsid w:val="009E3883"/>
    <w:rsid w:val="00A45020"/>
    <w:rsid w:val="00A5252B"/>
    <w:rsid w:val="00A6150D"/>
    <w:rsid w:val="00A80CEF"/>
    <w:rsid w:val="00A82B4E"/>
    <w:rsid w:val="00A85DD6"/>
    <w:rsid w:val="00A94348"/>
    <w:rsid w:val="00AD1732"/>
    <w:rsid w:val="00AD44C4"/>
    <w:rsid w:val="00B6106E"/>
    <w:rsid w:val="00B709D4"/>
    <w:rsid w:val="00BA2FDC"/>
    <w:rsid w:val="00BB007D"/>
    <w:rsid w:val="00BE160B"/>
    <w:rsid w:val="00BF3AE6"/>
    <w:rsid w:val="00BF5523"/>
    <w:rsid w:val="00C02646"/>
    <w:rsid w:val="00C56853"/>
    <w:rsid w:val="00C66B60"/>
    <w:rsid w:val="00CA135D"/>
    <w:rsid w:val="00CB3DD0"/>
    <w:rsid w:val="00CB6F28"/>
    <w:rsid w:val="00CD7A06"/>
    <w:rsid w:val="00D02ABD"/>
    <w:rsid w:val="00D030C7"/>
    <w:rsid w:val="00D30D5B"/>
    <w:rsid w:val="00D3142C"/>
    <w:rsid w:val="00D37044"/>
    <w:rsid w:val="00D551D8"/>
    <w:rsid w:val="00D9063C"/>
    <w:rsid w:val="00D93A15"/>
    <w:rsid w:val="00DA39B1"/>
    <w:rsid w:val="00DA68F4"/>
    <w:rsid w:val="00E22AB6"/>
    <w:rsid w:val="00E4093E"/>
    <w:rsid w:val="00E673CD"/>
    <w:rsid w:val="00E80B54"/>
    <w:rsid w:val="00E82543"/>
    <w:rsid w:val="00E85268"/>
    <w:rsid w:val="00E86269"/>
    <w:rsid w:val="00E919E5"/>
    <w:rsid w:val="00E928A1"/>
    <w:rsid w:val="00EE50D7"/>
    <w:rsid w:val="00F34343"/>
    <w:rsid w:val="00F43642"/>
    <w:rsid w:val="00F6770E"/>
    <w:rsid w:val="00F750D9"/>
    <w:rsid w:val="00F8328F"/>
    <w:rsid w:val="00F955A9"/>
    <w:rsid w:val="00F95B84"/>
    <w:rsid w:val="00FB4804"/>
    <w:rsid w:val="00FF6D1B"/>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0B309"/>
  <w15:chartTrackingRefBased/>
  <w15:docId w15:val="{CCE2A475-ADFC-E74C-BD1D-4026A3F7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Paper title"/>
    <w:next w:val="Subtitle"/>
    <w:link w:val="Heading1Char"/>
    <w:uiPriority w:val="4"/>
    <w:qFormat/>
    <w:rsid w:val="00991FDA"/>
    <w:pPr>
      <w:spacing w:line="280" w:lineRule="atLeast"/>
      <w:ind w:left="567" w:right="567"/>
      <w:outlineLvl w:val="0"/>
    </w:pPr>
    <w:rPr>
      <w:rFonts w:ascii="Times New Roman Bold" w:eastAsia="Times New Roman" w:hAnsi="Times New Roman Bold" w:cs="Times New Roman"/>
      <w:b/>
      <w:caps/>
      <w:szCs w:val="20"/>
      <w:lang w:val="en-US"/>
    </w:rPr>
  </w:style>
  <w:style w:type="paragraph" w:styleId="Heading2">
    <w:name w:val="heading 2"/>
    <w:aliases w:val="1st level paper heading"/>
    <w:next w:val="BodyText"/>
    <w:link w:val="Heading2Char"/>
    <w:uiPriority w:val="4"/>
    <w:qFormat/>
    <w:rsid w:val="00105C67"/>
    <w:pPr>
      <w:widowControl w:val="0"/>
      <w:spacing w:before="100" w:beforeAutospacing="1" w:after="100" w:afterAutospacing="1" w:line="280" w:lineRule="atLeast"/>
      <w:outlineLvl w:val="1"/>
    </w:pPr>
    <w:rPr>
      <w:rFonts w:ascii="Times New Roman" w:eastAsia="Times New Roman" w:hAnsi="Times New Roman" w:cs="Times New Roman"/>
      <w:caps/>
      <w:sz w:val="20"/>
      <w:szCs w:val="20"/>
      <w:lang w:val="en-GB"/>
    </w:rPr>
  </w:style>
  <w:style w:type="paragraph" w:styleId="Heading3">
    <w:name w:val="heading 3"/>
    <w:aliases w:val="2nd level paper heading"/>
    <w:next w:val="BodyText"/>
    <w:link w:val="Heading3Char"/>
    <w:uiPriority w:val="4"/>
    <w:qFormat/>
    <w:rsid w:val="00105C67"/>
    <w:pPr>
      <w:widowControl w:val="0"/>
      <w:spacing w:before="240" w:after="240" w:line="240" w:lineRule="exact"/>
      <w:outlineLvl w:val="2"/>
    </w:pPr>
    <w:rPr>
      <w:rFonts w:ascii="Times New Roman" w:eastAsia="Times New Roman" w:hAnsi="Times New Roman" w:cs="Times New Roman"/>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9063C"/>
    <w:rPr>
      <w:sz w:val="20"/>
      <w:szCs w:val="20"/>
    </w:rPr>
  </w:style>
  <w:style w:type="character" w:customStyle="1" w:styleId="FootnoteTextChar">
    <w:name w:val="Footnote Text Char"/>
    <w:basedOn w:val="DefaultParagraphFont"/>
    <w:link w:val="FootnoteText"/>
    <w:uiPriority w:val="99"/>
    <w:semiHidden/>
    <w:rsid w:val="00D9063C"/>
    <w:rPr>
      <w:sz w:val="20"/>
      <w:szCs w:val="20"/>
    </w:rPr>
  </w:style>
  <w:style w:type="character" w:styleId="FootnoteReference">
    <w:name w:val="footnote reference"/>
    <w:basedOn w:val="DefaultParagraphFont"/>
    <w:uiPriority w:val="99"/>
    <w:semiHidden/>
    <w:unhideWhenUsed/>
    <w:rsid w:val="00D9063C"/>
    <w:rPr>
      <w:vertAlign w:val="superscript"/>
    </w:rPr>
  </w:style>
  <w:style w:type="character" w:styleId="Hyperlink">
    <w:name w:val="Hyperlink"/>
    <w:basedOn w:val="DefaultParagraphFont"/>
    <w:uiPriority w:val="99"/>
    <w:unhideWhenUsed/>
    <w:rsid w:val="00A94348"/>
    <w:rPr>
      <w:color w:val="0563C1" w:themeColor="hyperlink"/>
      <w:u w:val="single"/>
    </w:rPr>
  </w:style>
  <w:style w:type="character" w:styleId="UnresolvedMention">
    <w:name w:val="Unresolved Mention"/>
    <w:basedOn w:val="DefaultParagraphFont"/>
    <w:uiPriority w:val="99"/>
    <w:semiHidden/>
    <w:unhideWhenUsed/>
    <w:rsid w:val="00A94348"/>
    <w:rPr>
      <w:color w:val="605E5C"/>
      <w:shd w:val="clear" w:color="auto" w:fill="E1DFDD"/>
    </w:rPr>
  </w:style>
  <w:style w:type="paragraph" w:styleId="BalloonText">
    <w:name w:val="Balloon Text"/>
    <w:basedOn w:val="Normal"/>
    <w:link w:val="BalloonTextChar"/>
    <w:uiPriority w:val="99"/>
    <w:semiHidden/>
    <w:unhideWhenUsed/>
    <w:rsid w:val="0069244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92441"/>
    <w:rPr>
      <w:rFonts w:ascii="Times New Roman" w:hAnsi="Times New Roman" w:cs="Times New Roman"/>
      <w:sz w:val="18"/>
      <w:szCs w:val="18"/>
    </w:rPr>
  </w:style>
  <w:style w:type="paragraph" w:styleId="ListParagraph">
    <w:name w:val="List Paragraph"/>
    <w:basedOn w:val="Normal"/>
    <w:uiPriority w:val="34"/>
    <w:qFormat/>
    <w:rsid w:val="000342CD"/>
    <w:pPr>
      <w:ind w:left="720"/>
      <w:contextualSpacing/>
    </w:pPr>
  </w:style>
  <w:style w:type="paragraph" w:styleId="BodyText">
    <w:name w:val="Body Text"/>
    <w:link w:val="BodyTextChar"/>
    <w:qFormat/>
    <w:rsid w:val="00991FDA"/>
    <w:pPr>
      <w:spacing w:line="260" w:lineRule="atLeast"/>
      <w:ind w:firstLine="567"/>
      <w:contextualSpacing/>
      <w:jc w:val="both"/>
    </w:pPr>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rsid w:val="00991FDA"/>
    <w:rPr>
      <w:rFonts w:ascii="Times New Roman" w:eastAsia="Times New Roman" w:hAnsi="Times New Roman" w:cs="Times New Roman"/>
      <w:sz w:val="20"/>
      <w:szCs w:val="20"/>
      <w:lang w:val="en-GB"/>
    </w:rPr>
  </w:style>
  <w:style w:type="character" w:customStyle="1" w:styleId="Heading1Char">
    <w:name w:val="Heading 1 Char"/>
    <w:aliases w:val="Paper title Char"/>
    <w:basedOn w:val="DefaultParagraphFont"/>
    <w:link w:val="Heading1"/>
    <w:uiPriority w:val="4"/>
    <w:rsid w:val="00991FDA"/>
    <w:rPr>
      <w:rFonts w:ascii="Times New Roman Bold" w:eastAsia="Times New Roman" w:hAnsi="Times New Roman Bold" w:cs="Times New Roman"/>
      <w:b/>
      <w:caps/>
      <w:szCs w:val="20"/>
      <w:lang w:val="en-US"/>
    </w:rPr>
  </w:style>
  <w:style w:type="paragraph" w:styleId="Subtitle">
    <w:name w:val="Subtitle"/>
    <w:basedOn w:val="Normal"/>
    <w:next w:val="Normal"/>
    <w:link w:val="SubtitleChar"/>
    <w:uiPriority w:val="11"/>
    <w:qFormat/>
    <w:rsid w:val="00991FD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991FDA"/>
    <w:rPr>
      <w:rFonts w:eastAsiaTheme="minorEastAsia"/>
      <w:color w:val="5A5A5A" w:themeColor="text1" w:themeTint="A5"/>
      <w:spacing w:val="15"/>
      <w:sz w:val="22"/>
      <w:szCs w:val="22"/>
    </w:rPr>
  </w:style>
  <w:style w:type="paragraph" w:customStyle="1" w:styleId="Otherunnumberedheadings">
    <w:name w:val="Other unnumbered headings"/>
    <w:next w:val="BodyText"/>
    <w:link w:val="OtherunnumberedheadingsChar"/>
    <w:uiPriority w:val="49"/>
    <w:qFormat/>
    <w:locked/>
    <w:rsid w:val="00C66B60"/>
    <w:pPr>
      <w:spacing w:before="100" w:beforeAutospacing="1" w:after="100" w:afterAutospacing="1" w:line="260" w:lineRule="atLeast"/>
      <w:jc w:val="center"/>
    </w:pPr>
    <w:rPr>
      <w:rFonts w:ascii="Times New Roman Bold" w:eastAsia="Times New Roman" w:hAnsi="Times New Roman Bold" w:cs="Times New Roman"/>
      <w:b/>
      <w:caps/>
      <w:sz w:val="20"/>
      <w:szCs w:val="20"/>
      <w:lang w:val="en-GB"/>
    </w:rPr>
  </w:style>
  <w:style w:type="character" w:customStyle="1" w:styleId="OtherunnumberedheadingsChar">
    <w:name w:val="Other unnumbered headings Char"/>
    <w:basedOn w:val="BodyTextChar"/>
    <w:link w:val="Otherunnumberedheadings"/>
    <w:uiPriority w:val="49"/>
    <w:rsid w:val="00C66B60"/>
    <w:rPr>
      <w:rFonts w:ascii="Times New Roman Bold" w:eastAsia="Times New Roman" w:hAnsi="Times New Roman Bold" w:cs="Times New Roman"/>
      <w:b/>
      <w:caps/>
      <w:sz w:val="20"/>
      <w:szCs w:val="20"/>
      <w:lang w:val="en-GB"/>
    </w:rPr>
  </w:style>
  <w:style w:type="character" w:styleId="FollowedHyperlink">
    <w:name w:val="FollowedHyperlink"/>
    <w:basedOn w:val="DefaultParagraphFont"/>
    <w:uiPriority w:val="99"/>
    <w:semiHidden/>
    <w:unhideWhenUsed/>
    <w:rsid w:val="00C66B60"/>
    <w:rPr>
      <w:color w:val="954F72" w:themeColor="followedHyperlink"/>
      <w:u w:val="single"/>
    </w:rPr>
  </w:style>
  <w:style w:type="table" w:styleId="TableGrid">
    <w:name w:val="Table Grid"/>
    <w:basedOn w:val="TableNormal"/>
    <w:rsid w:val="00BA2FDC"/>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link w:val="TabletextChar"/>
    <w:uiPriority w:val="49"/>
    <w:qFormat/>
    <w:rsid w:val="00BA2FDC"/>
    <w:pPr>
      <w:ind w:firstLine="0"/>
    </w:pPr>
  </w:style>
  <w:style w:type="character" w:customStyle="1" w:styleId="TabletextChar">
    <w:name w:val="Table text Char"/>
    <w:basedOn w:val="BodyTextChar"/>
    <w:link w:val="Tabletext"/>
    <w:uiPriority w:val="49"/>
    <w:rsid w:val="00BA2FDC"/>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D30D5B"/>
    <w:pPr>
      <w:tabs>
        <w:tab w:val="center" w:pos="4680"/>
        <w:tab w:val="right" w:pos="9360"/>
      </w:tabs>
    </w:pPr>
  </w:style>
  <w:style w:type="character" w:customStyle="1" w:styleId="HeaderChar">
    <w:name w:val="Header Char"/>
    <w:basedOn w:val="DefaultParagraphFont"/>
    <w:link w:val="Header"/>
    <w:uiPriority w:val="99"/>
    <w:rsid w:val="00D30D5B"/>
  </w:style>
  <w:style w:type="paragraph" w:styleId="Footer">
    <w:name w:val="footer"/>
    <w:basedOn w:val="Normal"/>
    <w:link w:val="FooterChar"/>
    <w:uiPriority w:val="99"/>
    <w:unhideWhenUsed/>
    <w:rsid w:val="00D30D5B"/>
    <w:pPr>
      <w:tabs>
        <w:tab w:val="center" w:pos="4680"/>
        <w:tab w:val="right" w:pos="9360"/>
      </w:tabs>
    </w:pPr>
  </w:style>
  <w:style w:type="character" w:customStyle="1" w:styleId="FooterChar">
    <w:name w:val="Footer Char"/>
    <w:basedOn w:val="DefaultParagraphFont"/>
    <w:link w:val="Footer"/>
    <w:uiPriority w:val="99"/>
    <w:rsid w:val="00D30D5B"/>
  </w:style>
  <w:style w:type="paragraph" w:customStyle="1" w:styleId="Authornameandaffiliation">
    <w:name w:val="Author name and affiliation"/>
    <w:link w:val="AuthornameandaffiliationChar"/>
    <w:uiPriority w:val="49"/>
    <w:qFormat/>
    <w:rsid w:val="00B6106E"/>
    <w:pPr>
      <w:ind w:left="567"/>
      <w:contextualSpacing/>
    </w:pPr>
    <w:rPr>
      <w:rFonts w:ascii="Times New Roman" w:eastAsia="Times New Roman" w:hAnsi="Times New Roman" w:cs="Times New Roman"/>
      <w:sz w:val="20"/>
      <w:szCs w:val="20"/>
      <w:lang w:val="en-US"/>
    </w:rPr>
  </w:style>
  <w:style w:type="character" w:customStyle="1" w:styleId="AuthornameandaffiliationChar">
    <w:name w:val="Author name and affiliation Char"/>
    <w:basedOn w:val="BodyTextChar"/>
    <w:link w:val="Authornameandaffiliation"/>
    <w:uiPriority w:val="49"/>
    <w:rsid w:val="00B6106E"/>
    <w:rPr>
      <w:rFonts w:ascii="Times New Roman" w:eastAsia="Times New Roman" w:hAnsi="Times New Roman" w:cs="Times New Roman"/>
      <w:sz w:val="20"/>
      <w:szCs w:val="20"/>
      <w:lang w:val="en-US"/>
    </w:rPr>
  </w:style>
  <w:style w:type="character" w:customStyle="1" w:styleId="Heading2Char">
    <w:name w:val="Heading 2 Char"/>
    <w:aliases w:val="1st level paper heading Char"/>
    <w:basedOn w:val="DefaultParagraphFont"/>
    <w:link w:val="Heading2"/>
    <w:uiPriority w:val="4"/>
    <w:rsid w:val="00105C67"/>
    <w:rPr>
      <w:rFonts w:ascii="Times New Roman" w:eastAsia="Times New Roman" w:hAnsi="Times New Roman" w:cs="Times New Roman"/>
      <w:caps/>
      <w:sz w:val="20"/>
      <w:szCs w:val="20"/>
      <w:lang w:val="en-GB"/>
    </w:rPr>
  </w:style>
  <w:style w:type="character" w:customStyle="1" w:styleId="Heading3Char">
    <w:name w:val="Heading 3 Char"/>
    <w:aliases w:val="2nd level paper heading Char"/>
    <w:basedOn w:val="DefaultParagraphFont"/>
    <w:link w:val="Heading3"/>
    <w:uiPriority w:val="4"/>
    <w:rsid w:val="00105C67"/>
    <w:rPr>
      <w:rFonts w:ascii="Times New Roman" w:eastAsia="Times New Roman" w:hAnsi="Times New Roman" w:cs="Times New Roman"/>
      <w:b/>
      <w:sz w:val="20"/>
      <w:szCs w:val="20"/>
      <w:lang w:val="en-GB"/>
    </w:rPr>
  </w:style>
  <w:style w:type="paragraph" w:styleId="Caption">
    <w:name w:val="caption"/>
    <w:basedOn w:val="Normal"/>
    <w:next w:val="Normal"/>
    <w:uiPriority w:val="35"/>
    <w:semiHidden/>
    <w:unhideWhenUsed/>
    <w:qFormat/>
    <w:rsid w:val="00006008"/>
    <w:pPr>
      <w:spacing w:after="200"/>
    </w:pPr>
    <w:rPr>
      <w:i/>
      <w:iCs/>
      <w:color w:val="44546A" w:themeColor="text2"/>
      <w:sz w:val="18"/>
      <w:szCs w:val="18"/>
    </w:rPr>
  </w:style>
  <w:style w:type="paragraph" w:customStyle="1" w:styleId="Referencelist">
    <w:name w:val="Reference list"/>
    <w:basedOn w:val="BodyText"/>
    <w:link w:val="ReferencelistChar"/>
    <w:uiPriority w:val="49"/>
    <w:qFormat/>
    <w:rsid w:val="009E3883"/>
    <w:pPr>
      <w:ind w:firstLine="0"/>
    </w:pPr>
    <w:rPr>
      <w:sz w:val="18"/>
      <w:szCs w:val="18"/>
    </w:rPr>
  </w:style>
  <w:style w:type="character" w:customStyle="1" w:styleId="ReferencelistChar">
    <w:name w:val="Reference list Char"/>
    <w:basedOn w:val="BodyTextChar"/>
    <w:link w:val="Referencelist"/>
    <w:uiPriority w:val="49"/>
    <w:rsid w:val="009E3883"/>
    <w:rPr>
      <w:rFonts w:ascii="Times New Roman" w:eastAsia="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98538">
      <w:bodyDiv w:val="1"/>
      <w:marLeft w:val="0"/>
      <w:marRight w:val="0"/>
      <w:marTop w:val="0"/>
      <w:marBottom w:val="0"/>
      <w:divBdr>
        <w:top w:val="none" w:sz="0" w:space="0" w:color="auto"/>
        <w:left w:val="none" w:sz="0" w:space="0" w:color="auto"/>
        <w:bottom w:val="none" w:sz="0" w:space="0" w:color="auto"/>
        <w:right w:val="none" w:sz="0" w:space="0" w:color="auto"/>
      </w:divBdr>
    </w:div>
    <w:div w:id="218441935">
      <w:bodyDiv w:val="1"/>
      <w:marLeft w:val="0"/>
      <w:marRight w:val="0"/>
      <w:marTop w:val="0"/>
      <w:marBottom w:val="0"/>
      <w:divBdr>
        <w:top w:val="none" w:sz="0" w:space="0" w:color="auto"/>
        <w:left w:val="none" w:sz="0" w:space="0" w:color="auto"/>
        <w:bottom w:val="none" w:sz="0" w:space="0" w:color="auto"/>
        <w:right w:val="none" w:sz="0" w:space="0" w:color="auto"/>
      </w:divBdr>
    </w:div>
    <w:div w:id="241254588">
      <w:bodyDiv w:val="1"/>
      <w:marLeft w:val="0"/>
      <w:marRight w:val="0"/>
      <w:marTop w:val="0"/>
      <w:marBottom w:val="0"/>
      <w:divBdr>
        <w:top w:val="none" w:sz="0" w:space="0" w:color="auto"/>
        <w:left w:val="none" w:sz="0" w:space="0" w:color="auto"/>
        <w:bottom w:val="none" w:sz="0" w:space="0" w:color="auto"/>
        <w:right w:val="none" w:sz="0" w:space="0" w:color="auto"/>
      </w:divBdr>
      <w:divsChild>
        <w:div w:id="1624192811">
          <w:marLeft w:val="0"/>
          <w:marRight w:val="0"/>
          <w:marTop w:val="0"/>
          <w:marBottom w:val="0"/>
          <w:divBdr>
            <w:top w:val="none" w:sz="0" w:space="0" w:color="auto"/>
            <w:left w:val="none" w:sz="0" w:space="0" w:color="auto"/>
            <w:bottom w:val="none" w:sz="0" w:space="0" w:color="auto"/>
            <w:right w:val="none" w:sz="0" w:space="0" w:color="auto"/>
          </w:divBdr>
          <w:divsChild>
            <w:div w:id="2078430890">
              <w:marLeft w:val="0"/>
              <w:marRight w:val="0"/>
              <w:marTop w:val="0"/>
              <w:marBottom w:val="0"/>
              <w:divBdr>
                <w:top w:val="none" w:sz="0" w:space="0" w:color="auto"/>
                <w:left w:val="none" w:sz="0" w:space="0" w:color="auto"/>
                <w:bottom w:val="none" w:sz="0" w:space="0" w:color="auto"/>
                <w:right w:val="none" w:sz="0" w:space="0" w:color="auto"/>
              </w:divBdr>
              <w:divsChild>
                <w:div w:id="9907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633541">
      <w:bodyDiv w:val="1"/>
      <w:marLeft w:val="0"/>
      <w:marRight w:val="0"/>
      <w:marTop w:val="0"/>
      <w:marBottom w:val="0"/>
      <w:divBdr>
        <w:top w:val="none" w:sz="0" w:space="0" w:color="auto"/>
        <w:left w:val="none" w:sz="0" w:space="0" w:color="auto"/>
        <w:bottom w:val="none" w:sz="0" w:space="0" w:color="auto"/>
        <w:right w:val="none" w:sz="0" w:space="0" w:color="auto"/>
      </w:divBdr>
      <w:divsChild>
        <w:div w:id="857351411">
          <w:marLeft w:val="0"/>
          <w:marRight w:val="0"/>
          <w:marTop w:val="0"/>
          <w:marBottom w:val="0"/>
          <w:divBdr>
            <w:top w:val="none" w:sz="0" w:space="0" w:color="auto"/>
            <w:left w:val="none" w:sz="0" w:space="0" w:color="auto"/>
            <w:bottom w:val="none" w:sz="0" w:space="0" w:color="auto"/>
            <w:right w:val="none" w:sz="0" w:space="0" w:color="auto"/>
          </w:divBdr>
          <w:divsChild>
            <w:div w:id="12793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8934">
      <w:bodyDiv w:val="1"/>
      <w:marLeft w:val="0"/>
      <w:marRight w:val="0"/>
      <w:marTop w:val="0"/>
      <w:marBottom w:val="0"/>
      <w:divBdr>
        <w:top w:val="none" w:sz="0" w:space="0" w:color="auto"/>
        <w:left w:val="none" w:sz="0" w:space="0" w:color="auto"/>
        <w:bottom w:val="none" w:sz="0" w:space="0" w:color="auto"/>
        <w:right w:val="none" w:sz="0" w:space="0" w:color="auto"/>
      </w:divBdr>
    </w:div>
    <w:div w:id="569314512">
      <w:bodyDiv w:val="1"/>
      <w:marLeft w:val="0"/>
      <w:marRight w:val="0"/>
      <w:marTop w:val="0"/>
      <w:marBottom w:val="0"/>
      <w:divBdr>
        <w:top w:val="none" w:sz="0" w:space="0" w:color="auto"/>
        <w:left w:val="none" w:sz="0" w:space="0" w:color="auto"/>
        <w:bottom w:val="none" w:sz="0" w:space="0" w:color="auto"/>
        <w:right w:val="none" w:sz="0" w:space="0" w:color="auto"/>
      </w:divBdr>
    </w:div>
    <w:div w:id="664092513">
      <w:bodyDiv w:val="1"/>
      <w:marLeft w:val="0"/>
      <w:marRight w:val="0"/>
      <w:marTop w:val="0"/>
      <w:marBottom w:val="0"/>
      <w:divBdr>
        <w:top w:val="none" w:sz="0" w:space="0" w:color="auto"/>
        <w:left w:val="none" w:sz="0" w:space="0" w:color="auto"/>
        <w:bottom w:val="none" w:sz="0" w:space="0" w:color="auto"/>
        <w:right w:val="none" w:sz="0" w:space="0" w:color="auto"/>
      </w:divBdr>
    </w:div>
    <w:div w:id="667752046">
      <w:bodyDiv w:val="1"/>
      <w:marLeft w:val="0"/>
      <w:marRight w:val="0"/>
      <w:marTop w:val="0"/>
      <w:marBottom w:val="0"/>
      <w:divBdr>
        <w:top w:val="none" w:sz="0" w:space="0" w:color="auto"/>
        <w:left w:val="none" w:sz="0" w:space="0" w:color="auto"/>
        <w:bottom w:val="none" w:sz="0" w:space="0" w:color="auto"/>
        <w:right w:val="none" w:sz="0" w:space="0" w:color="auto"/>
      </w:divBdr>
    </w:div>
    <w:div w:id="931820363">
      <w:bodyDiv w:val="1"/>
      <w:marLeft w:val="0"/>
      <w:marRight w:val="0"/>
      <w:marTop w:val="0"/>
      <w:marBottom w:val="0"/>
      <w:divBdr>
        <w:top w:val="none" w:sz="0" w:space="0" w:color="auto"/>
        <w:left w:val="none" w:sz="0" w:space="0" w:color="auto"/>
        <w:bottom w:val="none" w:sz="0" w:space="0" w:color="auto"/>
        <w:right w:val="none" w:sz="0" w:space="0" w:color="auto"/>
      </w:divBdr>
    </w:div>
    <w:div w:id="1003364129">
      <w:bodyDiv w:val="1"/>
      <w:marLeft w:val="0"/>
      <w:marRight w:val="0"/>
      <w:marTop w:val="0"/>
      <w:marBottom w:val="0"/>
      <w:divBdr>
        <w:top w:val="none" w:sz="0" w:space="0" w:color="auto"/>
        <w:left w:val="none" w:sz="0" w:space="0" w:color="auto"/>
        <w:bottom w:val="none" w:sz="0" w:space="0" w:color="auto"/>
        <w:right w:val="none" w:sz="0" w:space="0" w:color="auto"/>
      </w:divBdr>
    </w:div>
    <w:div w:id="1017998459">
      <w:bodyDiv w:val="1"/>
      <w:marLeft w:val="0"/>
      <w:marRight w:val="0"/>
      <w:marTop w:val="0"/>
      <w:marBottom w:val="0"/>
      <w:divBdr>
        <w:top w:val="none" w:sz="0" w:space="0" w:color="auto"/>
        <w:left w:val="none" w:sz="0" w:space="0" w:color="auto"/>
        <w:bottom w:val="none" w:sz="0" w:space="0" w:color="auto"/>
        <w:right w:val="none" w:sz="0" w:space="0" w:color="auto"/>
      </w:divBdr>
    </w:div>
    <w:div w:id="1034887711">
      <w:bodyDiv w:val="1"/>
      <w:marLeft w:val="0"/>
      <w:marRight w:val="0"/>
      <w:marTop w:val="0"/>
      <w:marBottom w:val="0"/>
      <w:divBdr>
        <w:top w:val="none" w:sz="0" w:space="0" w:color="auto"/>
        <w:left w:val="none" w:sz="0" w:space="0" w:color="auto"/>
        <w:bottom w:val="none" w:sz="0" w:space="0" w:color="auto"/>
        <w:right w:val="none" w:sz="0" w:space="0" w:color="auto"/>
      </w:divBdr>
      <w:divsChild>
        <w:div w:id="951788721">
          <w:marLeft w:val="0"/>
          <w:marRight w:val="0"/>
          <w:marTop w:val="0"/>
          <w:marBottom w:val="0"/>
          <w:divBdr>
            <w:top w:val="none" w:sz="0" w:space="0" w:color="auto"/>
            <w:left w:val="none" w:sz="0" w:space="0" w:color="auto"/>
            <w:bottom w:val="none" w:sz="0" w:space="0" w:color="auto"/>
            <w:right w:val="none" w:sz="0" w:space="0" w:color="auto"/>
          </w:divBdr>
          <w:divsChild>
            <w:div w:id="2010058050">
              <w:marLeft w:val="0"/>
              <w:marRight w:val="0"/>
              <w:marTop w:val="0"/>
              <w:marBottom w:val="0"/>
              <w:divBdr>
                <w:top w:val="none" w:sz="0" w:space="0" w:color="auto"/>
                <w:left w:val="none" w:sz="0" w:space="0" w:color="auto"/>
                <w:bottom w:val="none" w:sz="0" w:space="0" w:color="auto"/>
                <w:right w:val="none" w:sz="0" w:space="0" w:color="auto"/>
              </w:divBdr>
              <w:divsChild>
                <w:div w:id="5498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18538">
      <w:bodyDiv w:val="1"/>
      <w:marLeft w:val="0"/>
      <w:marRight w:val="0"/>
      <w:marTop w:val="0"/>
      <w:marBottom w:val="0"/>
      <w:divBdr>
        <w:top w:val="none" w:sz="0" w:space="0" w:color="auto"/>
        <w:left w:val="none" w:sz="0" w:space="0" w:color="auto"/>
        <w:bottom w:val="none" w:sz="0" w:space="0" w:color="auto"/>
        <w:right w:val="none" w:sz="0" w:space="0" w:color="auto"/>
      </w:divBdr>
      <w:divsChild>
        <w:div w:id="136998984">
          <w:marLeft w:val="0"/>
          <w:marRight w:val="0"/>
          <w:marTop w:val="0"/>
          <w:marBottom w:val="0"/>
          <w:divBdr>
            <w:top w:val="none" w:sz="0" w:space="0" w:color="auto"/>
            <w:left w:val="none" w:sz="0" w:space="0" w:color="auto"/>
            <w:bottom w:val="none" w:sz="0" w:space="0" w:color="auto"/>
            <w:right w:val="none" w:sz="0" w:space="0" w:color="auto"/>
          </w:divBdr>
        </w:div>
        <w:div w:id="823938819">
          <w:marLeft w:val="0"/>
          <w:marRight w:val="0"/>
          <w:marTop w:val="0"/>
          <w:marBottom w:val="0"/>
          <w:divBdr>
            <w:top w:val="none" w:sz="0" w:space="0" w:color="auto"/>
            <w:left w:val="none" w:sz="0" w:space="0" w:color="auto"/>
            <w:bottom w:val="none" w:sz="0" w:space="0" w:color="auto"/>
            <w:right w:val="none" w:sz="0" w:space="0" w:color="auto"/>
          </w:divBdr>
        </w:div>
      </w:divsChild>
    </w:div>
    <w:div w:id="1165589799">
      <w:bodyDiv w:val="1"/>
      <w:marLeft w:val="0"/>
      <w:marRight w:val="0"/>
      <w:marTop w:val="0"/>
      <w:marBottom w:val="0"/>
      <w:divBdr>
        <w:top w:val="none" w:sz="0" w:space="0" w:color="auto"/>
        <w:left w:val="none" w:sz="0" w:space="0" w:color="auto"/>
        <w:bottom w:val="none" w:sz="0" w:space="0" w:color="auto"/>
        <w:right w:val="none" w:sz="0" w:space="0" w:color="auto"/>
      </w:divBdr>
    </w:div>
    <w:div w:id="1186598249">
      <w:bodyDiv w:val="1"/>
      <w:marLeft w:val="0"/>
      <w:marRight w:val="0"/>
      <w:marTop w:val="0"/>
      <w:marBottom w:val="0"/>
      <w:divBdr>
        <w:top w:val="none" w:sz="0" w:space="0" w:color="auto"/>
        <w:left w:val="none" w:sz="0" w:space="0" w:color="auto"/>
        <w:bottom w:val="none" w:sz="0" w:space="0" w:color="auto"/>
        <w:right w:val="none" w:sz="0" w:space="0" w:color="auto"/>
      </w:divBdr>
    </w:div>
    <w:div w:id="1267035064">
      <w:bodyDiv w:val="1"/>
      <w:marLeft w:val="0"/>
      <w:marRight w:val="0"/>
      <w:marTop w:val="0"/>
      <w:marBottom w:val="0"/>
      <w:divBdr>
        <w:top w:val="none" w:sz="0" w:space="0" w:color="auto"/>
        <w:left w:val="none" w:sz="0" w:space="0" w:color="auto"/>
        <w:bottom w:val="none" w:sz="0" w:space="0" w:color="auto"/>
        <w:right w:val="none" w:sz="0" w:space="0" w:color="auto"/>
      </w:divBdr>
      <w:divsChild>
        <w:div w:id="1137530688">
          <w:marLeft w:val="0"/>
          <w:marRight w:val="0"/>
          <w:marTop w:val="0"/>
          <w:marBottom w:val="0"/>
          <w:divBdr>
            <w:top w:val="none" w:sz="0" w:space="0" w:color="auto"/>
            <w:left w:val="none" w:sz="0" w:space="0" w:color="auto"/>
            <w:bottom w:val="none" w:sz="0" w:space="0" w:color="auto"/>
            <w:right w:val="none" w:sz="0" w:space="0" w:color="auto"/>
          </w:divBdr>
          <w:divsChild>
            <w:div w:id="651180751">
              <w:marLeft w:val="0"/>
              <w:marRight w:val="0"/>
              <w:marTop w:val="0"/>
              <w:marBottom w:val="0"/>
              <w:divBdr>
                <w:top w:val="none" w:sz="0" w:space="0" w:color="auto"/>
                <w:left w:val="none" w:sz="0" w:space="0" w:color="auto"/>
                <w:bottom w:val="none" w:sz="0" w:space="0" w:color="auto"/>
                <w:right w:val="none" w:sz="0" w:space="0" w:color="auto"/>
              </w:divBdr>
              <w:divsChild>
                <w:div w:id="204008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79691">
      <w:bodyDiv w:val="1"/>
      <w:marLeft w:val="0"/>
      <w:marRight w:val="0"/>
      <w:marTop w:val="0"/>
      <w:marBottom w:val="0"/>
      <w:divBdr>
        <w:top w:val="none" w:sz="0" w:space="0" w:color="auto"/>
        <w:left w:val="none" w:sz="0" w:space="0" w:color="auto"/>
        <w:bottom w:val="none" w:sz="0" w:space="0" w:color="auto"/>
        <w:right w:val="none" w:sz="0" w:space="0" w:color="auto"/>
      </w:divBdr>
      <w:divsChild>
        <w:div w:id="1745370288">
          <w:marLeft w:val="0"/>
          <w:marRight w:val="0"/>
          <w:marTop w:val="0"/>
          <w:marBottom w:val="0"/>
          <w:divBdr>
            <w:top w:val="none" w:sz="0" w:space="0" w:color="auto"/>
            <w:left w:val="none" w:sz="0" w:space="0" w:color="auto"/>
            <w:bottom w:val="none" w:sz="0" w:space="0" w:color="auto"/>
            <w:right w:val="none" w:sz="0" w:space="0" w:color="auto"/>
          </w:divBdr>
          <w:divsChild>
            <w:div w:id="1440684700">
              <w:marLeft w:val="0"/>
              <w:marRight w:val="0"/>
              <w:marTop w:val="0"/>
              <w:marBottom w:val="0"/>
              <w:divBdr>
                <w:top w:val="none" w:sz="0" w:space="0" w:color="auto"/>
                <w:left w:val="none" w:sz="0" w:space="0" w:color="auto"/>
                <w:bottom w:val="none" w:sz="0" w:space="0" w:color="auto"/>
                <w:right w:val="none" w:sz="0" w:space="0" w:color="auto"/>
              </w:divBdr>
              <w:divsChild>
                <w:div w:id="203287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30658">
      <w:bodyDiv w:val="1"/>
      <w:marLeft w:val="0"/>
      <w:marRight w:val="0"/>
      <w:marTop w:val="0"/>
      <w:marBottom w:val="0"/>
      <w:divBdr>
        <w:top w:val="none" w:sz="0" w:space="0" w:color="auto"/>
        <w:left w:val="none" w:sz="0" w:space="0" w:color="auto"/>
        <w:bottom w:val="none" w:sz="0" w:space="0" w:color="auto"/>
        <w:right w:val="none" w:sz="0" w:space="0" w:color="auto"/>
      </w:divBdr>
    </w:div>
    <w:div w:id="1384134904">
      <w:bodyDiv w:val="1"/>
      <w:marLeft w:val="0"/>
      <w:marRight w:val="0"/>
      <w:marTop w:val="0"/>
      <w:marBottom w:val="0"/>
      <w:divBdr>
        <w:top w:val="none" w:sz="0" w:space="0" w:color="auto"/>
        <w:left w:val="none" w:sz="0" w:space="0" w:color="auto"/>
        <w:bottom w:val="none" w:sz="0" w:space="0" w:color="auto"/>
        <w:right w:val="none" w:sz="0" w:space="0" w:color="auto"/>
      </w:divBdr>
    </w:div>
    <w:div w:id="1765952435">
      <w:bodyDiv w:val="1"/>
      <w:marLeft w:val="0"/>
      <w:marRight w:val="0"/>
      <w:marTop w:val="0"/>
      <w:marBottom w:val="0"/>
      <w:divBdr>
        <w:top w:val="none" w:sz="0" w:space="0" w:color="auto"/>
        <w:left w:val="none" w:sz="0" w:space="0" w:color="auto"/>
        <w:bottom w:val="none" w:sz="0" w:space="0" w:color="auto"/>
        <w:right w:val="none" w:sz="0" w:space="0" w:color="auto"/>
      </w:divBdr>
    </w:div>
    <w:div w:id="1805539171">
      <w:bodyDiv w:val="1"/>
      <w:marLeft w:val="0"/>
      <w:marRight w:val="0"/>
      <w:marTop w:val="0"/>
      <w:marBottom w:val="0"/>
      <w:divBdr>
        <w:top w:val="none" w:sz="0" w:space="0" w:color="auto"/>
        <w:left w:val="none" w:sz="0" w:space="0" w:color="auto"/>
        <w:bottom w:val="none" w:sz="0" w:space="0" w:color="auto"/>
        <w:right w:val="none" w:sz="0" w:space="0" w:color="auto"/>
      </w:divBdr>
    </w:div>
    <w:div w:id="1805612510">
      <w:bodyDiv w:val="1"/>
      <w:marLeft w:val="0"/>
      <w:marRight w:val="0"/>
      <w:marTop w:val="0"/>
      <w:marBottom w:val="0"/>
      <w:divBdr>
        <w:top w:val="none" w:sz="0" w:space="0" w:color="auto"/>
        <w:left w:val="none" w:sz="0" w:space="0" w:color="auto"/>
        <w:bottom w:val="none" w:sz="0" w:space="0" w:color="auto"/>
        <w:right w:val="none" w:sz="0" w:space="0" w:color="auto"/>
      </w:divBdr>
    </w:div>
    <w:div w:id="1913420516">
      <w:bodyDiv w:val="1"/>
      <w:marLeft w:val="0"/>
      <w:marRight w:val="0"/>
      <w:marTop w:val="0"/>
      <w:marBottom w:val="0"/>
      <w:divBdr>
        <w:top w:val="none" w:sz="0" w:space="0" w:color="auto"/>
        <w:left w:val="none" w:sz="0" w:space="0" w:color="auto"/>
        <w:bottom w:val="none" w:sz="0" w:space="0" w:color="auto"/>
        <w:right w:val="none" w:sz="0" w:space="0" w:color="auto"/>
      </w:divBdr>
    </w:div>
    <w:div w:id="1980304037">
      <w:bodyDiv w:val="1"/>
      <w:marLeft w:val="0"/>
      <w:marRight w:val="0"/>
      <w:marTop w:val="0"/>
      <w:marBottom w:val="0"/>
      <w:divBdr>
        <w:top w:val="none" w:sz="0" w:space="0" w:color="auto"/>
        <w:left w:val="none" w:sz="0" w:space="0" w:color="auto"/>
        <w:bottom w:val="none" w:sz="0" w:space="0" w:color="auto"/>
        <w:right w:val="none" w:sz="0" w:space="0" w:color="auto"/>
      </w:divBdr>
    </w:div>
    <w:div w:id="2012755599">
      <w:bodyDiv w:val="1"/>
      <w:marLeft w:val="0"/>
      <w:marRight w:val="0"/>
      <w:marTop w:val="0"/>
      <w:marBottom w:val="0"/>
      <w:divBdr>
        <w:top w:val="none" w:sz="0" w:space="0" w:color="auto"/>
        <w:left w:val="none" w:sz="0" w:space="0" w:color="auto"/>
        <w:bottom w:val="none" w:sz="0" w:space="0" w:color="auto"/>
        <w:right w:val="none" w:sz="0" w:space="0" w:color="auto"/>
      </w:divBdr>
    </w:div>
    <w:div w:id="2064015827">
      <w:bodyDiv w:val="1"/>
      <w:marLeft w:val="0"/>
      <w:marRight w:val="0"/>
      <w:marTop w:val="0"/>
      <w:marBottom w:val="0"/>
      <w:divBdr>
        <w:top w:val="none" w:sz="0" w:space="0" w:color="auto"/>
        <w:left w:val="none" w:sz="0" w:space="0" w:color="auto"/>
        <w:bottom w:val="none" w:sz="0" w:space="0" w:color="auto"/>
        <w:right w:val="none" w:sz="0" w:space="0" w:color="auto"/>
      </w:divBdr>
    </w:div>
    <w:div w:id="2082094024">
      <w:bodyDiv w:val="1"/>
      <w:marLeft w:val="0"/>
      <w:marRight w:val="0"/>
      <w:marTop w:val="0"/>
      <w:marBottom w:val="0"/>
      <w:divBdr>
        <w:top w:val="none" w:sz="0" w:space="0" w:color="auto"/>
        <w:left w:val="none" w:sz="0" w:space="0" w:color="auto"/>
        <w:bottom w:val="none" w:sz="0" w:space="0" w:color="auto"/>
        <w:right w:val="none" w:sz="0" w:space="0" w:color="auto"/>
      </w:divBdr>
    </w:div>
    <w:div w:id="213432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europarl.europa.eu/doceo/document/E-9-2020-002906_EN.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datareportal.com/reports/digital-2023-turkey" TargetMode="Externa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iaea.org/sites/default/files/iaea-ccnp2022-body-web.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Sentiment Analysis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120-E646-A66A-AD7290F6B9F9}"/>
              </c:ext>
            </c:extLst>
          </c:dPt>
          <c:dPt>
            <c:idx val="1"/>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120-E646-A66A-AD7290F6B9F9}"/>
              </c:ext>
            </c:extLst>
          </c:dPt>
          <c:dPt>
            <c:idx val="2"/>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120-E646-A66A-AD7290F6B9F9}"/>
              </c:ext>
            </c:extLst>
          </c:dPt>
          <c:dPt>
            <c:idx val="3"/>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033-0849-A542-A2E8D7E9B6A2}"/>
              </c:ext>
            </c:extLst>
          </c:dPt>
          <c:dPt>
            <c:idx val="4"/>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2-5033-0849-A542-A2E8D7E9B6A2}"/>
              </c:ext>
            </c:extLst>
          </c:dPt>
          <c:dLbls>
            <c:dLbl>
              <c:idx val="3"/>
              <c:layout>
                <c:manualLayout>
                  <c:x val="-5.8979652020053801E-3"/>
                  <c:y val="-2.24719101123595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033-0849-A542-A2E8D7E9B6A2}"/>
                </c:ext>
              </c:extLst>
            </c:dLbl>
            <c:dLbl>
              <c:idx val="4"/>
              <c:layout>
                <c:manualLayout>
                  <c:x val="1.7693895606015926E-2"/>
                  <c:y val="5.6179775280898875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033-0849-A542-A2E8D7E9B6A2}"/>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1"/>
                    </a:solidFill>
                    <a:latin typeface="+mn-lt"/>
                    <a:ea typeface="+mn-ea"/>
                    <a:cs typeface="+mn-cs"/>
                  </a:defRPr>
                </a:pPr>
                <a:endParaRPr lang="en-TR"/>
              </a:p>
            </c:txPr>
            <c:dLblPos val="outEnd"/>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Negative</c:v>
                </c:pt>
                <c:pt idx="1">
                  <c:v>Neutral</c:v>
                </c:pt>
                <c:pt idx="2">
                  <c:v>Positive</c:v>
                </c:pt>
                <c:pt idx="3">
                  <c:v>Very Positive</c:v>
                </c:pt>
                <c:pt idx="4">
                  <c:v>Very Negative</c:v>
                </c:pt>
              </c:strCache>
            </c:strRef>
          </c:cat>
          <c:val>
            <c:numRef>
              <c:f>Sheet1!$B$2:$B$6</c:f>
              <c:numCache>
                <c:formatCode>General</c:formatCode>
                <c:ptCount val="5"/>
                <c:pt idx="0">
                  <c:v>90.1</c:v>
                </c:pt>
                <c:pt idx="1">
                  <c:v>2.2999999999999998</c:v>
                </c:pt>
                <c:pt idx="2">
                  <c:v>5</c:v>
                </c:pt>
                <c:pt idx="3">
                  <c:v>2.7</c:v>
                </c:pt>
                <c:pt idx="4">
                  <c:v>0</c:v>
                </c:pt>
              </c:numCache>
            </c:numRef>
          </c:val>
          <c:extLst>
            <c:ext xmlns:c16="http://schemas.microsoft.com/office/drawing/2014/chart" uri="{C3380CC4-5D6E-409C-BE32-E72D297353CC}">
              <c16:uniqueId val="{00000000-5033-0849-A542-A2E8D7E9B6A2}"/>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2610476550944261"/>
          <c:y val="0.16269632962546349"/>
          <c:w val="0.14500714660829278"/>
          <c:h val="0.5252137600447003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accent1"/>
              </a:solidFill>
              <a:latin typeface="+mn-lt"/>
              <a:ea typeface="+mn-ea"/>
              <a:cs typeface="+mn-cs"/>
            </a:defRPr>
          </a:pPr>
          <a:endParaRPr lang="en-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chemeClr val="accent1"/>
          </a:solidFill>
          <a:latin typeface="+mn-lt"/>
          <a:ea typeface="+mn-ea"/>
          <a:cs typeface="+mn-cs"/>
        </a:defRPr>
      </a:pPr>
      <a:endParaRPr lang="en-TR"/>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82A8CE-4759-7549-B4D6-AF261A0FB04D}" type="doc">
      <dgm:prSet loTypeId="urn:microsoft.com/office/officeart/2005/8/layout/process1" loCatId="" qsTypeId="urn:microsoft.com/office/officeart/2005/8/quickstyle/simple1" qsCatId="simple" csTypeId="urn:microsoft.com/office/officeart/2005/8/colors/accent1_2" csCatId="accent1" phldr="1"/>
      <dgm:spPr/>
      <dgm:t>
        <a:bodyPr/>
        <a:lstStyle/>
        <a:p>
          <a:endParaRPr lang="en-US"/>
        </a:p>
      </dgm:t>
    </dgm:pt>
    <dgm:pt modelId="{4BBC66A4-AA0E-3340-84C3-7A0609767D12}">
      <dgm:prSet phldrT="[Text]" custT="1"/>
      <dgm:spPr/>
      <dgm:t>
        <a:bodyPr/>
        <a:lstStyle/>
        <a:p>
          <a:pPr algn="ctr"/>
          <a:r>
            <a:rPr lang="en-US" sz="900">
              <a:latin typeface="Times New Roman" panose="02020603050405020304" pitchFamily="18" charset="0"/>
              <a:cs typeface="Times New Roman" panose="02020603050405020304" pitchFamily="18" charset="0"/>
            </a:rPr>
            <a:t>Data Collection</a:t>
          </a:r>
        </a:p>
      </dgm:t>
    </dgm:pt>
    <dgm:pt modelId="{DE912084-E22D-484F-9A28-895090068689}" type="parTrans" cxnId="{4E4FF64C-8131-7141-93CD-0C5618332D52}">
      <dgm:prSet/>
      <dgm:spPr/>
      <dgm:t>
        <a:bodyPr/>
        <a:lstStyle/>
        <a:p>
          <a:pPr algn="ctr"/>
          <a:endParaRPr lang="en-US"/>
        </a:p>
      </dgm:t>
    </dgm:pt>
    <dgm:pt modelId="{F168957C-9463-E746-8970-435EDFBD1BD8}" type="sibTrans" cxnId="{4E4FF64C-8131-7141-93CD-0C5618332D52}">
      <dgm:prSet custT="1"/>
      <dgm:spPr/>
      <dgm:t>
        <a:bodyPr/>
        <a:lstStyle/>
        <a:p>
          <a:pPr algn="ctr"/>
          <a:endParaRPr lang="en-US" sz="900">
            <a:latin typeface="Times New Roman" panose="02020603050405020304" pitchFamily="18" charset="0"/>
            <a:cs typeface="Times New Roman" panose="02020603050405020304" pitchFamily="18" charset="0"/>
          </a:endParaRPr>
        </a:p>
      </dgm:t>
    </dgm:pt>
    <dgm:pt modelId="{FB715FE7-6FD3-424E-8075-51DFE1A94F8B}">
      <dgm:prSet phldrT="[Text]" custT="1"/>
      <dgm:spPr/>
      <dgm:t>
        <a:bodyPr/>
        <a:lstStyle/>
        <a:p>
          <a:pPr algn="ctr"/>
          <a:r>
            <a:rPr lang="en-US" sz="900">
              <a:latin typeface="Times New Roman" panose="02020603050405020304" pitchFamily="18" charset="0"/>
              <a:cs typeface="Times New Roman" panose="02020603050405020304" pitchFamily="18" charset="0"/>
            </a:rPr>
            <a:t>Data Pre-processing</a:t>
          </a:r>
        </a:p>
      </dgm:t>
    </dgm:pt>
    <dgm:pt modelId="{1C01C298-9F3A-EB47-BE59-08CD1B457892}" type="parTrans" cxnId="{E56FBF63-1D03-5849-8C1C-945615F06C39}">
      <dgm:prSet/>
      <dgm:spPr/>
      <dgm:t>
        <a:bodyPr/>
        <a:lstStyle/>
        <a:p>
          <a:pPr algn="ctr"/>
          <a:endParaRPr lang="en-US"/>
        </a:p>
      </dgm:t>
    </dgm:pt>
    <dgm:pt modelId="{DF9E481D-D987-774E-BEF2-25D7175E09B7}" type="sibTrans" cxnId="{E56FBF63-1D03-5849-8C1C-945615F06C39}">
      <dgm:prSet custT="1"/>
      <dgm:spPr/>
      <dgm:t>
        <a:bodyPr/>
        <a:lstStyle/>
        <a:p>
          <a:pPr algn="ctr"/>
          <a:endParaRPr lang="en-US" sz="900">
            <a:latin typeface="Times New Roman" panose="02020603050405020304" pitchFamily="18" charset="0"/>
            <a:cs typeface="Times New Roman" panose="02020603050405020304" pitchFamily="18" charset="0"/>
          </a:endParaRPr>
        </a:p>
      </dgm:t>
    </dgm:pt>
    <dgm:pt modelId="{5034479D-B263-9447-B7A6-441E52EC28FB}">
      <dgm:prSet phldrT="[Text]" custT="1"/>
      <dgm:spPr/>
      <dgm:t>
        <a:bodyPr/>
        <a:lstStyle/>
        <a:p>
          <a:pPr algn="ctr"/>
          <a:r>
            <a:rPr lang="en-US" sz="900">
              <a:latin typeface="Times New Roman" panose="02020603050405020304" pitchFamily="18" charset="0"/>
              <a:cs typeface="Times New Roman" panose="02020603050405020304" pitchFamily="18" charset="0"/>
            </a:rPr>
            <a:t>Sentiment Analysis</a:t>
          </a:r>
        </a:p>
      </dgm:t>
    </dgm:pt>
    <dgm:pt modelId="{D95EB1B4-B794-8143-939F-ACE954F2990F}" type="parTrans" cxnId="{90B1BDBD-AE7B-824B-9FDC-5A013C51AABE}">
      <dgm:prSet/>
      <dgm:spPr/>
      <dgm:t>
        <a:bodyPr/>
        <a:lstStyle/>
        <a:p>
          <a:pPr algn="ctr"/>
          <a:endParaRPr lang="en-US"/>
        </a:p>
      </dgm:t>
    </dgm:pt>
    <dgm:pt modelId="{946E8645-71C9-BA4F-A8CE-6DE254D8FDEE}" type="sibTrans" cxnId="{90B1BDBD-AE7B-824B-9FDC-5A013C51AABE}">
      <dgm:prSet custT="1"/>
      <dgm:spPr/>
      <dgm:t>
        <a:bodyPr/>
        <a:lstStyle/>
        <a:p>
          <a:pPr algn="ctr"/>
          <a:endParaRPr lang="en-US" sz="900">
            <a:latin typeface="Times New Roman" panose="02020603050405020304" pitchFamily="18" charset="0"/>
            <a:cs typeface="Times New Roman" panose="02020603050405020304" pitchFamily="18" charset="0"/>
          </a:endParaRPr>
        </a:p>
      </dgm:t>
    </dgm:pt>
    <dgm:pt modelId="{9CBFDBA7-285A-FB47-86D1-C1C7BC1C19FA}">
      <dgm:prSet custT="1"/>
      <dgm:spPr/>
      <dgm:t>
        <a:bodyPr/>
        <a:lstStyle/>
        <a:p>
          <a:pPr algn="ctr"/>
          <a:r>
            <a:rPr lang="en-US" sz="900">
              <a:latin typeface="Times New Roman" panose="02020603050405020304" pitchFamily="18" charset="0"/>
              <a:cs typeface="Times New Roman" panose="02020603050405020304" pitchFamily="18" charset="0"/>
            </a:rPr>
            <a:t>Results</a:t>
          </a:r>
        </a:p>
      </dgm:t>
    </dgm:pt>
    <dgm:pt modelId="{67128760-E65C-4545-AD0C-BE5E991E2554}" type="parTrans" cxnId="{9D14E8C7-1FEC-EA48-B586-7CCB94B9D61C}">
      <dgm:prSet/>
      <dgm:spPr/>
      <dgm:t>
        <a:bodyPr/>
        <a:lstStyle/>
        <a:p>
          <a:pPr algn="ctr"/>
          <a:endParaRPr lang="en-US"/>
        </a:p>
      </dgm:t>
    </dgm:pt>
    <dgm:pt modelId="{6FACFB8D-07A1-0640-9DB8-C5213CF85674}" type="sibTrans" cxnId="{9D14E8C7-1FEC-EA48-B586-7CCB94B9D61C}">
      <dgm:prSet/>
      <dgm:spPr/>
      <dgm:t>
        <a:bodyPr/>
        <a:lstStyle/>
        <a:p>
          <a:pPr algn="ctr"/>
          <a:endParaRPr lang="en-US"/>
        </a:p>
      </dgm:t>
    </dgm:pt>
    <dgm:pt modelId="{4BE89A4D-AA2F-7240-9B2B-49C92E1E6483}" type="pres">
      <dgm:prSet presAssocID="{5A82A8CE-4759-7549-B4D6-AF261A0FB04D}" presName="Name0" presStyleCnt="0">
        <dgm:presLayoutVars>
          <dgm:dir/>
          <dgm:resizeHandles val="exact"/>
        </dgm:presLayoutVars>
      </dgm:prSet>
      <dgm:spPr/>
    </dgm:pt>
    <dgm:pt modelId="{B802BD20-24F6-0645-88C2-7E1244910B13}" type="pres">
      <dgm:prSet presAssocID="{4BBC66A4-AA0E-3340-84C3-7A0609767D12}" presName="node" presStyleLbl="node1" presStyleIdx="0" presStyleCnt="4">
        <dgm:presLayoutVars>
          <dgm:bulletEnabled val="1"/>
        </dgm:presLayoutVars>
      </dgm:prSet>
      <dgm:spPr/>
    </dgm:pt>
    <dgm:pt modelId="{3006F6B3-C145-F747-990E-BC95AA088A93}" type="pres">
      <dgm:prSet presAssocID="{F168957C-9463-E746-8970-435EDFBD1BD8}" presName="sibTrans" presStyleLbl="sibTrans2D1" presStyleIdx="0" presStyleCnt="3"/>
      <dgm:spPr/>
    </dgm:pt>
    <dgm:pt modelId="{47114C1F-37DF-6C4B-856B-1C8EC9766083}" type="pres">
      <dgm:prSet presAssocID="{F168957C-9463-E746-8970-435EDFBD1BD8}" presName="connectorText" presStyleLbl="sibTrans2D1" presStyleIdx="0" presStyleCnt="3"/>
      <dgm:spPr/>
    </dgm:pt>
    <dgm:pt modelId="{2D8B051D-AC2C-DC4C-923A-A7D77829CAA4}" type="pres">
      <dgm:prSet presAssocID="{FB715FE7-6FD3-424E-8075-51DFE1A94F8B}" presName="node" presStyleLbl="node1" presStyleIdx="1" presStyleCnt="4">
        <dgm:presLayoutVars>
          <dgm:bulletEnabled val="1"/>
        </dgm:presLayoutVars>
      </dgm:prSet>
      <dgm:spPr/>
    </dgm:pt>
    <dgm:pt modelId="{72473427-83A4-344B-AE42-D8EF1DCA9034}" type="pres">
      <dgm:prSet presAssocID="{DF9E481D-D987-774E-BEF2-25D7175E09B7}" presName="sibTrans" presStyleLbl="sibTrans2D1" presStyleIdx="1" presStyleCnt="3"/>
      <dgm:spPr/>
    </dgm:pt>
    <dgm:pt modelId="{3260FA13-8189-CE40-9FD9-CA39205776DC}" type="pres">
      <dgm:prSet presAssocID="{DF9E481D-D987-774E-BEF2-25D7175E09B7}" presName="connectorText" presStyleLbl="sibTrans2D1" presStyleIdx="1" presStyleCnt="3"/>
      <dgm:spPr/>
    </dgm:pt>
    <dgm:pt modelId="{4836255E-A7B7-434C-A552-074714AE8B37}" type="pres">
      <dgm:prSet presAssocID="{5034479D-B263-9447-B7A6-441E52EC28FB}" presName="node" presStyleLbl="node1" presStyleIdx="2" presStyleCnt="4">
        <dgm:presLayoutVars>
          <dgm:bulletEnabled val="1"/>
        </dgm:presLayoutVars>
      </dgm:prSet>
      <dgm:spPr/>
    </dgm:pt>
    <dgm:pt modelId="{6E96E25D-ED37-DA42-BC5E-F4BDFD578EA2}" type="pres">
      <dgm:prSet presAssocID="{946E8645-71C9-BA4F-A8CE-6DE254D8FDEE}" presName="sibTrans" presStyleLbl="sibTrans2D1" presStyleIdx="2" presStyleCnt="3"/>
      <dgm:spPr/>
    </dgm:pt>
    <dgm:pt modelId="{CE22B8F6-0FA5-8B4E-83E7-2B54F7BCF851}" type="pres">
      <dgm:prSet presAssocID="{946E8645-71C9-BA4F-A8CE-6DE254D8FDEE}" presName="connectorText" presStyleLbl="sibTrans2D1" presStyleIdx="2" presStyleCnt="3"/>
      <dgm:spPr/>
    </dgm:pt>
    <dgm:pt modelId="{3A3AFDAA-704C-7048-83F7-79B2C5941A61}" type="pres">
      <dgm:prSet presAssocID="{9CBFDBA7-285A-FB47-86D1-C1C7BC1C19FA}" presName="node" presStyleLbl="node1" presStyleIdx="3" presStyleCnt="4">
        <dgm:presLayoutVars>
          <dgm:bulletEnabled val="1"/>
        </dgm:presLayoutVars>
      </dgm:prSet>
      <dgm:spPr/>
    </dgm:pt>
  </dgm:ptLst>
  <dgm:cxnLst>
    <dgm:cxn modelId="{6F95B00A-A114-0049-867B-9CFC806248A9}" type="presOf" srcId="{5A82A8CE-4759-7549-B4D6-AF261A0FB04D}" destId="{4BE89A4D-AA2F-7240-9B2B-49C92E1E6483}" srcOrd="0" destOrd="0" presId="urn:microsoft.com/office/officeart/2005/8/layout/process1"/>
    <dgm:cxn modelId="{B0105128-8114-F142-8747-BDACC8EFDB18}" type="presOf" srcId="{DF9E481D-D987-774E-BEF2-25D7175E09B7}" destId="{3260FA13-8189-CE40-9FD9-CA39205776DC}" srcOrd="1" destOrd="0" presId="urn:microsoft.com/office/officeart/2005/8/layout/process1"/>
    <dgm:cxn modelId="{4AB8BB2D-B236-F042-B9D3-FCC74D874E87}" type="presOf" srcId="{FB715FE7-6FD3-424E-8075-51DFE1A94F8B}" destId="{2D8B051D-AC2C-DC4C-923A-A7D77829CAA4}" srcOrd="0" destOrd="0" presId="urn:microsoft.com/office/officeart/2005/8/layout/process1"/>
    <dgm:cxn modelId="{5E2F4D45-E45E-2347-9BD6-D002015C9BD0}" type="presOf" srcId="{F168957C-9463-E746-8970-435EDFBD1BD8}" destId="{47114C1F-37DF-6C4B-856B-1C8EC9766083}" srcOrd="1" destOrd="0" presId="urn:microsoft.com/office/officeart/2005/8/layout/process1"/>
    <dgm:cxn modelId="{6075074A-D286-E747-841E-E0AC1A490453}" type="presOf" srcId="{5034479D-B263-9447-B7A6-441E52EC28FB}" destId="{4836255E-A7B7-434C-A552-074714AE8B37}" srcOrd="0" destOrd="0" presId="urn:microsoft.com/office/officeart/2005/8/layout/process1"/>
    <dgm:cxn modelId="{4E4FF64C-8131-7141-93CD-0C5618332D52}" srcId="{5A82A8CE-4759-7549-B4D6-AF261A0FB04D}" destId="{4BBC66A4-AA0E-3340-84C3-7A0609767D12}" srcOrd="0" destOrd="0" parTransId="{DE912084-E22D-484F-9A28-895090068689}" sibTransId="{F168957C-9463-E746-8970-435EDFBD1BD8}"/>
    <dgm:cxn modelId="{E56FBF63-1D03-5849-8C1C-945615F06C39}" srcId="{5A82A8CE-4759-7549-B4D6-AF261A0FB04D}" destId="{FB715FE7-6FD3-424E-8075-51DFE1A94F8B}" srcOrd="1" destOrd="0" parTransId="{1C01C298-9F3A-EB47-BE59-08CD1B457892}" sibTransId="{DF9E481D-D987-774E-BEF2-25D7175E09B7}"/>
    <dgm:cxn modelId="{1EF59069-C055-E94C-9EDE-B5602CD3C7C2}" type="presOf" srcId="{9CBFDBA7-285A-FB47-86D1-C1C7BC1C19FA}" destId="{3A3AFDAA-704C-7048-83F7-79B2C5941A61}" srcOrd="0" destOrd="0" presId="urn:microsoft.com/office/officeart/2005/8/layout/process1"/>
    <dgm:cxn modelId="{3665798E-4BEF-FF4B-90E8-BD7F07D969B5}" type="presOf" srcId="{4BBC66A4-AA0E-3340-84C3-7A0609767D12}" destId="{B802BD20-24F6-0645-88C2-7E1244910B13}" srcOrd="0" destOrd="0" presId="urn:microsoft.com/office/officeart/2005/8/layout/process1"/>
    <dgm:cxn modelId="{90B1BDBD-AE7B-824B-9FDC-5A013C51AABE}" srcId="{5A82A8CE-4759-7549-B4D6-AF261A0FB04D}" destId="{5034479D-B263-9447-B7A6-441E52EC28FB}" srcOrd="2" destOrd="0" parTransId="{D95EB1B4-B794-8143-939F-ACE954F2990F}" sibTransId="{946E8645-71C9-BA4F-A8CE-6DE254D8FDEE}"/>
    <dgm:cxn modelId="{2DF971BF-9F75-AC40-BE6D-263C6161D1F8}" type="presOf" srcId="{946E8645-71C9-BA4F-A8CE-6DE254D8FDEE}" destId="{6E96E25D-ED37-DA42-BC5E-F4BDFD578EA2}" srcOrd="0" destOrd="0" presId="urn:microsoft.com/office/officeart/2005/8/layout/process1"/>
    <dgm:cxn modelId="{9D14E8C7-1FEC-EA48-B586-7CCB94B9D61C}" srcId="{5A82A8CE-4759-7549-B4D6-AF261A0FB04D}" destId="{9CBFDBA7-285A-FB47-86D1-C1C7BC1C19FA}" srcOrd="3" destOrd="0" parTransId="{67128760-E65C-4545-AD0C-BE5E991E2554}" sibTransId="{6FACFB8D-07A1-0640-9DB8-C5213CF85674}"/>
    <dgm:cxn modelId="{F2266ED0-17A4-8E4A-9CF3-973CB3C375B7}" type="presOf" srcId="{946E8645-71C9-BA4F-A8CE-6DE254D8FDEE}" destId="{CE22B8F6-0FA5-8B4E-83E7-2B54F7BCF851}" srcOrd="1" destOrd="0" presId="urn:microsoft.com/office/officeart/2005/8/layout/process1"/>
    <dgm:cxn modelId="{8AA85CEC-D1F9-D64A-ACB9-7675978062B8}" type="presOf" srcId="{F168957C-9463-E746-8970-435EDFBD1BD8}" destId="{3006F6B3-C145-F747-990E-BC95AA088A93}" srcOrd="0" destOrd="0" presId="urn:microsoft.com/office/officeart/2005/8/layout/process1"/>
    <dgm:cxn modelId="{11B042FE-7A33-F54B-A5B1-8C1AC0FD0553}" type="presOf" srcId="{DF9E481D-D987-774E-BEF2-25D7175E09B7}" destId="{72473427-83A4-344B-AE42-D8EF1DCA9034}" srcOrd="0" destOrd="0" presId="urn:microsoft.com/office/officeart/2005/8/layout/process1"/>
    <dgm:cxn modelId="{54EFDBDF-C392-6D44-AD9F-851926C346AC}" type="presParOf" srcId="{4BE89A4D-AA2F-7240-9B2B-49C92E1E6483}" destId="{B802BD20-24F6-0645-88C2-7E1244910B13}" srcOrd="0" destOrd="0" presId="urn:microsoft.com/office/officeart/2005/8/layout/process1"/>
    <dgm:cxn modelId="{619D37FA-FF11-6F48-8B02-545F7B2AE3C9}" type="presParOf" srcId="{4BE89A4D-AA2F-7240-9B2B-49C92E1E6483}" destId="{3006F6B3-C145-F747-990E-BC95AA088A93}" srcOrd="1" destOrd="0" presId="urn:microsoft.com/office/officeart/2005/8/layout/process1"/>
    <dgm:cxn modelId="{42960629-94A5-764B-8FEF-3B9B2394D6AE}" type="presParOf" srcId="{3006F6B3-C145-F747-990E-BC95AA088A93}" destId="{47114C1F-37DF-6C4B-856B-1C8EC9766083}" srcOrd="0" destOrd="0" presId="urn:microsoft.com/office/officeart/2005/8/layout/process1"/>
    <dgm:cxn modelId="{E8364AE1-30C2-EE46-87BA-45CF3FA52BA2}" type="presParOf" srcId="{4BE89A4D-AA2F-7240-9B2B-49C92E1E6483}" destId="{2D8B051D-AC2C-DC4C-923A-A7D77829CAA4}" srcOrd="2" destOrd="0" presId="urn:microsoft.com/office/officeart/2005/8/layout/process1"/>
    <dgm:cxn modelId="{4DFD75D3-5068-474C-9AA3-4FE62F636968}" type="presParOf" srcId="{4BE89A4D-AA2F-7240-9B2B-49C92E1E6483}" destId="{72473427-83A4-344B-AE42-D8EF1DCA9034}" srcOrd="3" destOrd="0" presId="urn:microsoft.com/office/officeart/2005/8/layout/process1"/>
    <dgm:cxn modelId="{55DD89BE-3EC9-1048-AB9F-4BD6F825BC20}" type="presParOf" srcId="{72473427-83A4-344B-AE42-D8EF1DCA9034}" destId="{3260FA13-8189-CE40-9FD9-CA39205776DC}" srcOrd="0" destOrd="0" presId="urn:microsoft.com/office/officeart/2005/8/layout/process1"/>
    <dgm:cxn modelId="{23F6913D-EC92-354F-88F6-D93F773029AE}" type="presParOf" srcId="{4BE89A4D-AA2F-7240-9B2B-49C92E1E6483}" destId="{4836255E-A7B7-434C-A552-074714AE8B37}" srcOrd="4" destOrd="0" presId="urn:microsoft.com/office/officeart/2005/8/layout/process1"/>
    <dgm:cxn modelId="{0E762991-5ECD-C545-A9A8-D67F72B4C107}" type="presParOf" srcId="{4BE89A4D-AA2F-7240-9B2B-49C92E1E6483}" destId="{6E96E25D-ED37-DA42-BC5E-F4BDFD578EA2}" srcOrd="5" destOrd="0" presId="urn:microsoft.com/office/officeart/2005/8/layout/process1"/>
    <dgm:cxn modelId="{6DE4FEE7-3145-2244-8786-B73CCF7617CE}" type="presParOf" srcId="{6E96E25D-ED37-DA42-BC5E-F4BDFD578EA2}" destId="{CE22B8F6-0FA5-8B4E-83E7-2B54F7BCF851}" srcOrd="0" destOrd="0" presId="urn:microsoft.com/office/officeart/2005/8/layout/process1"/>
    <dgm:cxn modelId="{2F9D7EE2-AFE9-974D-A2C8-6D698BB479BC}" type="presParOf" srcId="{4BE89A4D-AA2F-7240-9B2B-49C92E1E6483}" destId="{3A3AFDAA-704C-7048-83F7-79B2C5941A61}" srcOrd="6"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02BD20-24F6-0645-88C2-7E1244910B13}">
      <dsp:nvSpPr>
        <dsp:cNvPr id="0" name=""/>
        <dsp:cNvSpPr/>
      </dsp:nvSpPr>
      <dsp:spPr>
        <a:xfrm>
          <a:off x="2411" y="398697"/>
          <a:ext cx="1054149" cy="63248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Data Collection</a:t>
          </a:r>
        </a:p>
      </dsp:txBody>
      <dsp:txXfrm>
        <a:off x="20936" y="417222"/>
        <a:ext cx="1017099" cy="595439"/>
      </dsp:txXfrm>
    </dsp:sp>
    <dsp:sp modelId="{3006F6B3-C145-F747-990E-BC95AA088A93}">
      <dsp:nvSpPr>
        <dsp:cNvPr id="0" name=""/>
        <dsp:cNvSpPr/>
      </dsp:nvSpPr>
      <dsp:spPr>
        <a:xfrm>
          <a:off x="1161975" y="584227"/>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latin typeface="Times New Roman" panose="02020603050405020304" pitchFamily="18" charset="0"/>
            <a:cs typeface="Times New Roman" panose="02020603050405020304" pitchFamily="18" charset="0"/>
          </a:endParaRPr>
        </a:p>
      </dsp:txBody>
      <dsp:txXfrm>
        <a:off x="1161975" y="636513"/>
        <a:ext cx="156435" cy="156857"/>
      </dsp:txXfrm>
    </dsp:sp>
    <dsp:sp modelId="{2D8B051D-AC2C-DC4C-923A-A7D77829CAA4}">
      <dsp:nvSpPr>
        <dsp:cNvPr id="0" name=""/>
        <dsp:cNvSpPr/>
      </dsp:nvSpPr>
      <dsp:spPr>
        <a:xfrm>
          <a:off x="1478220" y="398697"/>
          <a:ext cx="1054149" cy="63248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Data Pre-processing</a:t>
          </a:r>
        </a:p>
      </dsp:txBody>
      <dsp:txXfrm>
        <a:off x="1496745" y="417222"/>
        <a:ext cx="1017099" cy="595439"/>
      </dsp:txXfrm>
    </dsp:sp>
    <dsp:sp modelId="{72473427-83A4-344B-AE42-D8EF1DCA9034}">
      <dsp:nvSpPr>
        <dsp:cNvPr id="0" name=""/>
        <dsp:cNvSpPr/>
      </dsp:nvSpPr>
      <dsp:spPr>
        <a:xfrm>
          <a:off x="2637785" y="584227"/>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latin typeface="Times New Roman" panose="02020603050405020304" pitchFamily="18" charset="0"/>
            <a:cs typeface="Times New Roman" panose="02020603050405020304" pitchFamily="18" charset="0"/>
          </a:endParaRPr>
        </a:p>
      </dsp:txBody>
      <dsp:txXfrm>
        <a:off x="2637785" y="636513"/>
        <a:ext cx="156435" cy="156857"/>
      </dsp:txXfrm>
    </dsp:sp>
    <dsp:sp modelId="{4836255E-A7B7-434C-A552-074714AE8B37}">
      <dsp:nvSpPr>
        <dsp:cNvPr id="0" name=""/>
        <dsp:cNvSpPr/>
      </dsp:nvSpPr>
      <dsp:spPr>
        <a:xfrm>
          <a:off x="2954029" y="398697"/>
          <a:ext cx="1054149" cy="63248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Sentiment Analysis</a:t>
          </a:r>
        </a:p>
      </dsp:txBody>
      <dsp:txXfrm>
        <a:off x="2972554" y="417222"/>
        <a:ext cx="1017099" cy="595439"/>
      </dsp:txXfrm>
    </dsp:sp>
    <dsp:sp modelId="{6E96E25D-ED37-DA42-BC5E-F4BDFD578EA2}">
      <dsp:nvSpPr>
        <dsp:cNvPr id="0" name=""/>
        <dsp:cNvSpPr/>
      </dsp:nvSpPr>
      <dsp:spPr>
        <a:xfrm>
          <a:off x="4113594" y="584227"/>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latin typeface="Times New Roman" panose="02020603050405020304" pitchFamily="18" charset="0"/>
            <a:cs typeface="Times New Roman" panose="02020603050405020304" pitchFamily="18" charset="0"/>
          </a:endParaRPr>
        </a:p>
      </dsp:txBody>
      <dsp:txXfrm>
        <a:off x="4113594" y="636513"/>
        <a:ext cx="156435" cy="156857"/>
      </dsp:txXfrm>
    </dsp:sp>
    <dsp:sp modelId="{3A3AFDAA-704C-7048-83F7-79B2C5941A61}">
      <dsp:nvSpPr>
        <dsp:cNvPr id="0" name=""/>
        <dsp:cNvSpPr/>
      </dsp:nvSpPr>
      <dsp:spPr>
        <a:xfrm>
          <a:off x="4429839" y="398697"/>
          <a:ext cx="1054149" cy="63248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Results</a:t>
          </a:r>
        </a:p>
      </dsp:txBody>
      <dsp:txXfrm>
        <a:off x="4448364" y="417222"/>
        <a:ext cx="1017099" cy="59543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2F93A-B64A-2045-BA04-1EA48410B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6</Pages>
  <Words>2695</Words>
  <Characters>15364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Tuğçe  Şahinyılmaz</dc:creator>
  <cp:keywords/>
  <dc:description/>
  <cp:lastModifiedBy>Tuğçe  Şahinyılmaz</cp:lastModifiedBy>
  <cp:revision>55</cp:revision>
  <dcterms:created xsi:type="dcterms:W3CDTF">2023-08-06T12:27:00Z</dcterms:created>
  <dcterms:modified xsi:type="dcterms:W3CDTF">2023-08-28T16:41:00Z</dcterms:modified>
</cp:coreProperties>
</file>