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B05DB0" w14:textId="440BF74D" w:rsidR="00E224EA" w:rsidRDefault="00665307" w:rsidP="00537496">
      <w:pPr>
        <w:pStyle w:val="Ttulo1"/>
      </w:pPr>
      <w:r>
        <w:t>analysis of the regulatory framewor</w:t>
      </w:r>
      <w:r w:rsidR="009F73A5">
        <w:t>K</w:t>
      </w:r>
      <w:r>
        <w:t xml:space="preserve"> </w:t>
      </w:r>
    </w:p>
    <w:p w14:paraId="2AC24769" w14:textId="77777777" w:rsidR="00E224EA" w:rsidRDefault="00665307" w:rsidP="00537496">
      <w:pPr>
        <w:pStyle w:val="Ttulo1"/>
      </w:pPr>
      <w:r>
        <w:t xml:space="preserve">and the interrelations between safety </w:t>
      </w:r>
    </w:p>
    <w:p w14:paraId="2C261B0A" w14:textId="77777777" w:rsidR="00E224EA" w:rsidRDefault="00665307" w:rsidP="00537496">
      <w:pPr>
        <w:pStyle w:val="Ttulo1"/>
      </w:pPr>
      <w:r>
        <w:t xml:space="preserve">and sustainability during the back end </w:t>
      </w:r>
    </w:p>
    <w:p w14:paraId="340D2A03" w14:textId="4CE821BA" w:rsidR="00E20E70" w:rsidRPr="00EE29B9" w:rsidRDefault="00665307" w:rsidP="00537496">
      <w:pPr>
        <w:pStyle w:val="Ttulo1"/>
      </w:pPr>
      <w:r>
        <w:t>of nuclear</w:t>
      </w:r>
      <w:r w:rsidR="009F73A5">
        <w:t xml:space="preserve"> FUEL CYCLE FACILITIES</w:t>
      </w:r>
    </w:p>
    <w:p w14:paraId="19195FDD" w14:textId="77777777" w:rsidR="00802381" w:rsidRDefault="00802381" w:rsidP="00537496">
      <w:pPr>
        <w:pStyle w:val="Authornameandaffiliation"/>
      </w:pPr>
    </w:p>
    <w:p w14:paraId="36A49001" w14:textId="77777777" w:rsidR="004628D2" w:rsidRDefault="004628D2" w:rsidP="00537496">
      <w:pPr>
        <w:pStyle w:val="Authornameandaffiliation"/>
      </w:pPr>
    </w:p>
    <w:p w14:paraId="7D7F50F0" w14:textId="50994E89" w:rsidR="003B5E0E" w:rsidRDefault="009F73A5" w:rsidP="00537496">
      <w:pPr>
        <w:pStyle w:val="Authornameandaffiliation"/>
      </w:pPr>
      <w:r>
        <w:t>E</w:t>
      </w:r>
      <w:r w:rsidR="00FF386F" w:rsidRPr="00FF386F">
        <w:t>.</w:t>
      </w:r>
      <w:r>
        <w:t>I</w:t>
      </w:r>
      <w:r w:rsidR="00537496">
        <w:t>.</w:t>
      </w:r>
      <w:r w:rsidR="00FF386F" w:rsidRPr="00FF386F">
        <w:t xml:space="preserve"> </w:t>
      </w:r>
      <w:r>
        <w:t>FUHR</w:t>
      </w:r>
    </w:p>
    <w:p w14:paraId="1850F51C" w14:textId="096F1AC3" w:rsidR="00FF386F" w:rsidRDefault="00F02EA4" w:rsidP="00537496">
      <w:pPr>
        <w:pStyle w:val="Authornameandaffiliation"/>
      </w:pPr>
      <w:r>
        <w:t>Nuclear Regulatory Authority</w:t>
      </w:r>
    </w:p>
    <w:p w14:paraId="74D7F8A1" w14:textId="266A23B6" w:rsidR="00FF386F" w:rsidRDefault="009F73A5" w:rsidP="00537496">
      <w:pPr>
        <w:pStyle w:val="Authornameandaffiliation"/>
      </w:pPr>
      <w:r>
        <w:t xml:space="preserve">Buenos Aires, Argentina </w:t>
      </w:r>
    </w:p>
    <w:p w14:paraId="1C6A20F1" w14:textId="4C655FDE" w:rsidR="00FF386F" w:rsidRDefault="00F02EA4" w:rsidP="00537496">
      <w:pPr>
        <w:pStyle w:val="Authornameandaffiliation"/>
      </w:pPr>
      <w:r>
        <w:t>Email: efuhr@arn</w:t>
      </w:r>
      <w:r w:rsidR="00FF386F">
        <w:t>.com</w:t>
      </w:r>
      <w:r>
        <w:t>.ar</w:t>
      </w:r>
    </w:p>
    <w:p w14:paraId="2E7E78F8" w14:textId="77777777" w:rsidR="00FF386F" w:rsidRDefault="00FF386F" w:rsidP="00537496">
      <w:pPr>
        <w:pStyle w:val="Authornameandaffiliation"/>
      </w:pPr>
    </w:p>
    <w:p w14:paraId="44F39D82" w14:textId="5460C98C" w:rsidR="00FF386F" w:rsidRPr="00FF386F" w:rsidRDefault="00F02EA4" w:rsidP="00537496">
      <w:pPr>
        <w:pStyle w:val="Authornameandaffiliation"/>
      </w:pPr>
      <w:r>
        <w:t>M.P</w:t>
      </w:r>
      <w:r w:rsidR="00FF386F" w:rsidRPr="00FF386F">
        <w:t xml:space="preserve">. </w:t>
      </w:r>
      <w:r>
        <w:t>NUÑEZ</w:t>
      </w:r>
    </w:p>
    <w:p w14:paraId="29CEB3FD" w14:textId="77777777" w:rsidR="00F02EA4" w:rsidRDefault="00F02EA4" w:rsidP="00F02EA4">
      <w:pPr>
        <w:pStyle w:val="Authornameandaffiliation"/>
      </w:pPr>
      <w:r>
        <w:t>Nuclear Regulatory Authority</w:t>
      </w:r>
    </w:p>
    <w:p w14:paraId="37E5EC85" w14:textId="77777777" w:rsidR="005B31A3" w:rsidRDefault="005B31A3" w:rsidP="005B31A3">
      <w:pPr>
        <w:pStyle w:val="Authornameandaffiliation"/>
      </w:pPr>
      <w:r>
        <w:t xml:space="preserve">Buenos Aires, Argentina </w:t>
      </w:r>
    </w:p>
    <w:p w14:paraId="64DAC870" w14:textId="77777777" w:rsidR="00E224EA" w:rsidRDefault="00E224EA" w:rsidP="00E224EA">
      <w:pPr>
        <w:pStyle w:val="Authornameandaffiliation"/>
      </w:pPr>
    </w:p>
    <w:p w14:paraId="0AB63A94" w14:textId="4BFE67FA" w:rsidR="00E224EA" w:rsidRPr="00FF386F" w:rsidRDefault="005B31A3" w:rsidP="00E224EA">
      <w:pPr>
        <w:pStyle w:val="Authornameandaffiliation"/>
      </w:pPr>
      <w:r>
        <w:t>J. CHAVEZ LEGUIZAMON</w:t>
      </w:r>
    </w:p>
    <w:p w14:paraId="0BF1F93D" w14:textId="77777777" w:rsidR="00E224EA" w:rsidRDefault="00E224EA" w:rsidP="00E224EA">
      <w:pPr>
        <w:pStyle w:val="Authornameandaffiliation"/>
      </w:pPr>
      <w:r>
        <w:t>Nuclear Regulatory Authority</w:t>
      </w:r>
    </w:p>
    <w:p w14:paraId="50A4749B" w14:textId="77777777" w:rsidR="005B31A3" w:rsidRPr="00407791" w:rsidRDefault="005B31A3" w:rsidP="005B31A3">
      <w:pPr>
        <w:pStyle w:val="Authornameandaffiliation"/>
      </w:pPr>
      <w:r w:rsidRPr="00407791">
        <w:t xml:space="preserve">Buenos Aires, Argentina </w:t>
      </w:r>
    </w:p>
    <w:p w14:paraId="00019388" w14:textId="77777777" w:rsidR="00FF386F" w:rsidRPr="00407791" w:rsidRDefault="00FF386F" w:rsidP="002169A3">
      <w:pPr>
        <w:pStyle w:val="Authornameandaffiliation"/>
        <w:ind w:left="0"/>
      </w:pPr>
    </w:p>
    <w:p w14:paraId="57857091" w14:textId="77777777" w:rsidR="00647F33" w:rsidRPr="00647F33" w:rsidRDefault="00647F33" w:rsidP="00537496">
      <w:pPr>
        <w:pStyle w:val="Authornameandaffiliation"/>
        <w:rPr>
          <w:b/>
        </w:rPr>
      </w:pPr>
      <w:r w:rsidRPr="00647F33">
        <w:rPr>
          <w:b/>
        </w:rPr>
        <w:t>Abstract</w:t>
      </w:r>
    </w:p>
    <w:p w14:paraId="353C524E" w14:textId="77777777" w:rsidR="00647F33" w:rsidRDefault="00647F33" w:rsidP="00537496">
      <w:pPr>
        <w:pStyle w:val="Authornameandaffiliation"/>
      </w:pPr>
    </w:p>
    <w:p w14:paraId="3A50AA06" w14:textId="0394A9A9" w:rsidR="008011FD" w:rsidRPr="00BD605C" w:rsidRDefault="008011FD" w:rsidP="00B21CA4">
      <w:pPr>
        <w:pStyle w:val="Abstracttext"/>
        <w:jc w:val="both"/>
      </w:pPr>
      <w:r w:rsidRPr="00AA1297">
        <w:t>The</w:t>
      </w:r>
      <w:r w:rsidRPr="008011FD">
        <w:t xml:space="preserve"> paper aims to describe the interrelations between the regulatory framework of the Nuclear Regulatory Authority (ARN) and the sustainable development objectives (SDGs 2030) towards the back-end of nu</w:t>
      </w:r>
      <w:r w:rsidR="008E5720">
        <w:t xml:space="preserve">clear fuel cycle facilities, as </w:t>
      </w:r>
      <w:r w:rsidRPr="008011FD">
        <w:t>well as the perspectives and challenges.</w:t>
      </w:r>
      <w:r w:rsidR="005E7354">
        <w:t xml:space="preserve"> </w:t>
      </w:r>
      <w:r w:rsidR="005E7354" w:rsidRPr="005E7354">
        <w:t>In addition, experiences will be presented from the regulatory oversight framed in the national legislation, intern policies of ARN and its strategic planning and international cooperation related to the fulfillment of the SDGs 2030.</w:t>
      </w:r>
      <w:r w:rsidR="005E7354">
        <w:t xml:space="preserve"> </w:t>
      </w:r>
      <w:r w:rsidR="005E7354" w:rsidRPr="005E7354">
        <w:t>The paper points out regulatory safety requirements, taken from the current regulations and aligned with the SDGs 2030, the development by facilities to implement technologies and procedures that allow optimizing processes that aim to minimize radioactive waste and releases.</w:t>
      </w:r>
      <w:r w:rsidR="005E7354">
        <w:t xml:space="preserve"> </w:t>
      </w:r>
      <w:r w:rsidR="005E7354" w:rsidRPr="005E7354">
        <w:t>A graded approach to regulatory verifications activities will be evaluated, considering the classification of the facilities and their associated radiological risks that may impact on the workers, the public and the environment. The justification of the practices and the principles of optimization of radiation exposu</w:t>
      </w:r>
      <w:r w:rsidR="005E7354">
        <w:t xml:space="preserve">res will be taken into account. </w:t>
      </w:r>
      <w:r w:rsidR="005E7354" w:rsidRPr="005E7354">
        <w:t>Responsibilities of the interested parties involved in the licensing processes for the back end of nuclear fuel cycle facilities and their influence on decision-making considering economic, social and environmental factors will be described.</w:t>
      </w:r>
      <w:r w:rsidR="005E7354">
        <w:t xml:space="preserve"> </w:t>
      </w:r>
      <w:r w:rsidR="005E7354" w:rsidRPr="005E7354">
        <w:t xml:space="preserve">Finally, </w:t>
      </w:r>
      <w:r w:rsidR="000840D1" w:rsidRPr="00AA1297">
        <w:t>the</w:t>
      </w:r>
      <w:r w:rsidR="005E7354" w:rsidRPr="005E7354">
        <w:t xml:space="preserve"> paper will bring conclusions and opportunities for improvement to be addressed in terms of updating the regulatory framework concerning the integration of the concepts of safety and sustainability.</w:t>
      </w:r>
    </w:p>
    <w:p w14:paraId="17E7B079" w14:textId="77777777" w:rsidR="00647F33" w:rsidRDefault="00F523CA" w:rsidP="00537496">
      <w:pPr>
        <w:pStyle w:val="Ttulo2"/>
        <w:numPr>
          <w:ilvl w:val="1"/>
          <w:numId w:val="10"/>
        </w:numPr>
      </w:pPr>
      <w:r>
        <w:t>INTRODUCTION</w:t>
      </w:r>
    </w:p>
    <w:p w14:paraId="608E0D80" w14:textId="1588A2DE" w:rsidR="003A580B" w:rsidRPr="002E7795" w:rsidRDefault="003A580B" w:rsidP="00C4010F">
      <w:pPr>
        <w:pStyle w:val="Textoindependiente"/>
      </w:pPr>
      <w:r w:rsidRPr="006F1A2B">
        <w:t>Site remediation, spent fuel and radioactive waste management activities in Argentina are carried out within a legal and regulatory framework that includes the National Constitution, the Joint Convention, and national, provincial, and munic</w:t>
      </w:r>
      <w:r w:rsidR="00203C28" w:rsidRPr="006F1A2B">
        <w:t xml:space="preserve">ipal laws. </w:t>
      </w:r>
      <w:r w:rsidR="00203C28" w:rsidRPr="00084B33">
        <w:t xml:space="preserve">National </w:t>
      </w:r>
      <w:r w:rsidR="00B21B22" w:rsidRPr="00084B33">
        <w:t>Act</w:t>
      </w:r>
      <w:r w:rsidR="00DE5ACD" w:rsidRPr="00084B33">
        <w:t>s</w:t>
      </w:r>
      <w:r w:rsidR="00203C28" w:rsidRPr="00084B33">
        <w:t xml:space="preserve"> No. 24.804 and 25.</w:t>
      </w:r>
      <w:r w:rsidRPr="00084B33">
        <w:t xml:space="preserve">018 designated the National Atomic Energy Commission </w:t>
      </w:r>
      <w:r w:rsidR="001B57E0" w:rsidRPr="00084B33">
        <w:t xml:space="preserve">(CNEA) </w:t>
      </w:r>
      <w:r w:rsidRPr="00084B33">
        <w:t xml:space="preserve">as the </w:t>
      </w:r>
      <w:r w:rsidR="0048611E" w:rsidRPr="00084B33">
        <w:t xml:space="preserve">responsible organization for the radioactive waste management, </w:t>
      </w:r>
      <w:r w:rsidRPr="00084B33">
        <w:t>through the creation of the National Radioactive W</w:t>
      </w:r>
      <w:r w:rsidR="001B57E0" w:rsidRPr="00084B33">
        <w:t>aste Management</w:t>
      </w:r>
      <w:r w:rsidR="001B57E0" w:rsidRPr="002E7795">
        <w:t xml:space="preserve"> Program </w:t>
      </w:r>
      <w:r w:rsidR="004F6B8B" w:rsidRPr="002E7795">
        <w:t xml:space="preserve">(PNGRR) </w:t>
      </w:r>
      <w:r w:rsidR="001B57E0" w:rsidRPr="002E7795">
        <w:t>and the Nuclear Regulatory Authority (</w:t>
      </w:r>
      <w:r w:rsidRPr="002E7795">
        <w:t>ARN</w:t>
      </w:r>
      <w:r w:rsidR="001B57E0" w:rsidRPr="002E7795">
        <w:t>)</w:t>
      </w:r>
      <w:r w:rsidRPr="002E7795">
        <w:t xml:space="preserve"> as the </w:t>
      </w:r>
      <w:r w:rsidR="00B21B22" w:rsidRPr="002E7795">
        <w:t>regulatory</w:t>
      </w:r>
      <w:r w:rsidRPr="002E7795">
        <w:t xml:space="preserve"> body.</w:t>
      </w:r>
    </w:p>
    <w:p w14:paraId="0D3158D9" w14:textId="584BD30A" w:rsidR="006F1A2B" w:rsidRPr="002E7795" w:rsidRDefault="006F1A2B" w:rsidP="00C4010F">
      <w:pPr>
        <w:pStyle w:val="Textoindependiente"/>
      </w:pPr>
      <w:r w:rsidRPr="002E7795">
        <w:t>The paper’s scope includes the following topics:</w:t>
      </w:r>
      <w:bookmarkStart w:id="0" w:name="_GoBack"/>
      <w:bookmarkEnd w:id="0"/>
    </w:p>
    <w:p w14:paraId="262DEFE8" w14:textId="720F325E" w:rsidR="001B57E0" w:rsidRPr="00AF7A4C" w:rsidRDefault="006F1A2B" w:rsidP="00C4010F">
      <w:pPr>
        <w:pStyle w:val="Textoindependiente"/>
      </w:pPr>
      <w:r w:rsidRPr="002E7795">
        <w:t>First of all</w:t>
      </w:r>
      <w:r w:rsidR="001B57E0" w:rsidRPr="002E7795">
        <w:t xml:space="preserve">, the regulatory framework </w:t>
      </w:r>
      <w:r w:rsidR="00FA342E" w:rsidRPr="002E7795">
        <w:t>applied to</w:t>
      </w:r>
      <w:r w:rsidR="001B57E0" w:rsidRPr="002E7795">
        <w:t xml:space="preserve"> the back-end of nuclear fuel cycle facilities described, as well as the interrel</w:t>
      </w:r>
      <w:r w:rsidR="00455067" w:rsidRPr="002E7795">
        <w:t>ation</w:t>
      </w:r>
      <w:r w:rsidR="00965981" w:rsidRPr="002E7795">
        <w:t>ship between the sustainable development objectives (</w:t>
      </w:r>
      <w:r w:rsidR="00455067" w:rsidRPr="002E7795">
        <w:t>SDGs 2030</w:t>
      </w:r>
      <w:r w:rsidR="00965981" w:rsidRPr="002E7795">
        <w:t>)</w:t>
      </w:r>
      <w:r w:rsidR="00455067" w:rsidRPr="002E7795">
        <w:t xml:space="preserve"> which</w:t>
      </w:r>
      <w:r w:rsidR="00455067" w:rsidRPr="00AF7A4C">
        <w:t xml:space="preserve"> allowed </w:t>
      </w:r>
      <w:proofErr w:type="gramStart"/>
      <w:r w:rsidR="00C15644" w:rsidRPr="00AF7A4C">
        <w:t>to identify</w:t>
      </w:r>
      <w:proofErr w:type="gramEnd"/>
      <w:r w:rsidR="00C15644" w:rsidRPr="00AF7A4C">
        <w:t xml:space="preserve"> the regulatory requirements aligned with the objectives and concepts of sustainability.</w:t>
      </w:r>
    </w:p>
    <w:p w14:paraId="19EF4800" w14:textId="4995DE7C" w:rsidR="00F21B9D" w:rsidRPr="00AF7A4C" w:rsidRDefault="00455067" w:rsidP="00D37FA6">
      <w:pPr>
        <w:pStyle w:val="Textoindependiente"/>
        <w:rPr>
          <w:lang w:val="en-US"/>
        </w:rPr>
      </w:pPr>
      <w:proofErr w:type="gramStart"/>
      <w:r w:rsidRPr="00AF7A4C">
        <w:t>Next,</w:t>
      </w:r>
      <w:r w:rsidR="00203C28" w:rsidRPr="00AF7A4C">
        <w:rPr>
          <w:lang w:val="en-US"/>
        </w:rPr>
        <w:t xml:space="preserve"> a summary of the regulatory actions in environmental remediation and the management of spent fuel and radioactive </w:t>
      </w:r>
      <w:r w:rsidR="00F21B9D" w:rsidRPr="00AF7A4C">
        <w:rPr>
          <w:lang w:val="en-US"/>
        </w:rPr>
        <w:t xml:space="preserve">waste </w:t>
      </w:r>
      <w:r w:rsidRPr="00AF7A4C">
        <w:rPr>
          <w:lang w:val="en-US"/>
        </w:rPr>
        <w:t xml:space="preserve">and their relation with </w:t>
      </w:r>
      <w:r w:rsidR="00F21B9D" w:rsidRPr="00AF7A4C">
        <w:rPr>
          <w:lang w:val="en-US"/>
        </w:rPr>
        <w:t>the SDGs.</w:t>
      </w:r>
      <w:proofErr w:type="gramEnd"/>
    </w:p>
    <w:p w14:paraId="4943CD44" w14:textId="397756B1" w:rsidR="00A93640" w:rsidRPr="00AF7A4C" w:rsidRDefault="00455067" w:rsidP="00D37FA6">
      <w:pPr>
        <w:pStyle w:val="Textoindependiente"/>
        <w:rPr>
          <w:lang w:val="en-US"/>
        </w:rPr>
      </w:pPr>
      <w:proofErr w:type="gramStart"/>
      <w:r w:rsidRPr="00AF7A4C">
        <w:rPr>
          <w:lang w:val="en-US"/>
        </w:rPr>
        <w:t xml:space="preserve">Then, </w:t>
      </w:r>
      <w:r w:rsidR="00A93640" w:rsidRPr="00AF7A4C">
        <w:rPr>
          <w:lang w:val="en-US"/>
        </w:rPr>
        <w:t xml:space="preserve">the responsibilities of the different interested parties and how the legal and regulatory </w:t>
      </w:r>
      <w:r w:rsidR="006A28DB" w:rsidRPr="00AF7A4C">
        <w:rPr>
          <w:lang w:val="en-US"/>
        </w:rPr>
        <w:t>framework involves them in</w:t>
      </w:r>
      <w:r w:rsidR="00A93640" w:rsidRPr="00AF7A4C">
        <w:rPr>
          <w:lang w:val="en-US"/>
        </w:rPr>
        <w:t xml:space="preserve"> </w:t>
      </w:r>
      <w:r w:rsidRPr="00AF7A4C">
        <w:rPr>
          <w:lang w:val="en-US"/>
        </w:rPr>
        <w:t xml:space="preserve">the </w:t>
      </w:r>
      <w:r w:rsidR="00A93640" w:rsidRPr="00AF7A4C">
        <w:rPr>
          <w:lang w:val="en-US"/>
        </w:rPr>
        <w:t>authorization processes</w:t>
      </w:r>
      <w:r w:rsidR="006A28DB" w:rsidRPr="00AF7A4C">
        <w:rPr>
          <w:lang w:val="en-US"/>
        </w:rPr>
        <w:t xml:space="preserve"> to nuclear back-end</w:t>
      </w:r>
      <w:r w:rsidR="00A93640" w:rsidRPr="00AF7A4C">
        <w:rPr>
          <w:lang w:val="en-US"/>
        </w:rPr>
        <w:t>.</w:t>
      </w:r>
      <w:proofErr w:type="gramEnd"/>
    </w:p>
    <w:p w14:paraId="74900675" w14:textId="327D6C03" w:rsidR="007C67EB" w:rsidRDefault="007C67EB" w:rsidP="00D37FA6">
      <w:pPr>
        <w:pStyle w:val="Textoindependiente"/>
        <w:rPr>
          <w:lang w:val="en-US"/>
        </w:rPr>
      </w:pPr>
      <w:r w:rsidRPr="00AF7A4C">
        <w:rPr>
          <w:lang w:val="en-US"/>
        </w:rPr>
        <w:t xml:space="preserve">Finally, the perspectives and challenges in the integration of the SDGs into the current regulatory framework and the conclusions </w:t>
      </w:r>
      <w:r w:rsidR="00455067" w:rsidRPr="00AF7A4C">
        <w:rPr>
          <w:lang w:val="en-US"/>
        </w:rPr>
        <w:t xml:space="preserve">drawn from </w:t>
      </w:r>
      <w:r w:rsidRPr="00AF7A4C">
        <w:rPr>
          <w:lang w:val="en-US"/>
        </w:rPr>
        <w:t>the analysis carried out are mentioned, which could lead to future actions by the ARN, to improve the application of the SDGs in its regulatory actions and oversight.</w:t>
      </w:r>
    </w:p>
    <w:p w14:paraId="07A77CCB" w14:textId="77777777" w:rsidR="00877392" w:rsidRDefault="00877392" w:rsidP="00D37FA6">
      <w:pPr>
        <w:pStyle w:val="Textoindependiente"/>
        <w:rPr>
          <w:lang w:val="en-US"/>
        </w:rPr>
      </w:pPr>
    </w:p>
    <w:p w14:paraId="3F6B1A23" w14:textId="77777777" w:rsidR="00877392" w:rsidRDefault="00877392" w:rsidP="00D37FA6">
      <w:pPr>
        <w:pStyle w:val="Textoindependiente"/>
        <w:rPr>
          <w:lang w:val="en-US"/>
        </w:rPr>
      </w:pPr>
    </w:p>
    <w:p w14:paraId="51EC0D42" w14:textId="06EFF288" w:rsidR="00E25B68" w:rsidRDefault="008D6DEF" w:rsidP="0026525A">
      <w:pPr>
        <w:pStyle w:val="Ttulo2"/>
        <w:numPr>
          <w:ilvl w:val="1"/>
          <w:numId w:val="10"/>
        </w:numPr>
      </w:pPr>
      <w:r>
        <w:lastRenderedPageBreak/>
        <w:t xml:space="preserve">nuclear </w:t>
      </w:r>
      <w:r w:rsidR="00630694">
        <w:t>back end legal and regulatory framework</w:t>
      </w:r>
    </w:p>
    <w:p w14:paraId="18E76493" w14:textId="05535A44" w:rsidR="00630694" w:rsidRPr="005B5C61" w:rsidRDefault="00630694" w:rsidP="005B5C61">
      <w:pPr>
        <w:pStyle w:val="Textoindependiente"/>
      </w:pPr>
      <w:r w:rsidRPr="00630694">
        <w:t xml:space="preserve">The </w:t>
      </w:r>
      <w:r w:rsidR="005B5C61" w:rsidRPr="00630694">
        <w:t xml:space="preserve">Argentine </w:t>
      </w:r>
      <w:r w:rsidRPr="00630694">
        <w:t xml:space="preserve">legal and regulatory framework </w:t>
      </w:r>
      <w:r w:rsidR="00C86909">
        <w:t>of</w:t>
      </w:r>
      <w:r w:rsidR="008D6DEF">
        <w:t xml:space="preserve"> back</w:t>
      </w:r>
      <w:r w:rsidR="00090A92">
        <w:t>-</w:t>
      </w:r>
      <w:r w:rsidR="008D6DEF">
        <w:t xml:space="preserve">end of nuclear fuel cycle facilities </w:t>
      </w:r>
      <w:r w:rsidRPr="00630694">
        <w:t>is composed by a national legal framework, which has incorporated the international legal framework and the provincial and municipal legislation, as de</w:t>
      </w:r>
      <w:r w:rsidR="005B5C61">
        <w:t>scribed in the pyramidal Fig. 1</w:t>
      </w:r>
      <w:r w:rsidRPr="00630694">
        <w:t>.</w:t>
      </w:r>
    </w:p>
    <w:p w14:paraId="32348F07" w14:textId="4502F5CA" w:rsidR="005B5C61" w:rsidRDefault="005B5C61" w:rsidP="005B5C61">
      <w:pPr>
        <w:pStyle w:val="Textoindependiente"/>
      </w:pPr>
    </w:p>
    <w:p w14:paraId="6245D902" w14:textId="08CBE49D" w:rsidR="00172107" w:rsidRDefault="00D86A71" w:rsidP="00B35235">
      <w:pPr>
        <w:pStyle w:val="Textoindependiente"/>
        <w:tabs>
          <w:tab w:val="left" w:pos="567"/>
        </w:tabs>
        <w:jc w:val="center"/>
      </w:pPr>
      <w:r w:rsidRPr="008E2B3C">
        <w:rPr>
          <w:i/>
          <w:noProof/>
          <w:lang w:val="es-AR" w:eastAsia="es-AR"/>
        </w:rPr>
        <w:drawing>
          <wp:inline distT="0" distB="0" distL="0" distR="0" wp14:anchorId="110E0632" wp14:editId="6210779D">
            <wp:extent cx="2605178" cy="1811547"/>
            <wp:effectExtent l="0" t="0" r="5080" b="0"/>
            <wp:docPr id="4" name="Imagen 4" descr="Gráfico traducción pirámid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descr="Gráfico traducción pirámide"/>
                    <pic:cNvPicPr>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05178" cy="1811547"/>
                    </a:xfrm>
                    <a:prstGeom prst="rect">
                      <a:avLst/>
                    </a:prstGeom>
                    <a:noFill/>
                    <a:ln>
                      <a:noFill/>
                    </a:ln>
                  </pic:spPr>
                </pic:pic>
              </a:graphicData>
            </a:graphic>
          </wp:inline>
        </w:drawing>
      </w:r>
      <w:r w:rsidR="002169A3">
        <w:rPr>
          <w:noProof/>
          <w:lang w:val="es-AR" w:eastAsia="es-AR"/>
        </w:rPr>
        <mc:AlternateContent>
          <mc:Choice Requires="wps">
            <w:drawing>
              <wp:anchor distT="0" distB="0" distL="114300" distR="114300" simplePos="0" relativeHeight="251658752" behindDoc="0" locked="0" layoutInCell="1" allowOverlap="1" wp14:anchorId="42D100CE" wp14:editId="008ECAD2">
                <wp:simplePos x="0" y="0"/>
                <wp:positionH relativeFrom="margin">
                  <wp:posOffset>299390</wp:posOffset>
                </wp:positionH>
                <wp:positionV relativeFrom="paragraph">
                  <wp:posOffset>1818437</wp:posOffset>
                </wp:positionV>
                <wp:extent cx="4262755" cy="185420"/>
                <wp:effectExtent l="0" t="0" r="4445" b="5080"/>
                <wp:wrapTopAndBottom/>
                <wp:docPr id="5" name="Text Box 2"/>
                <wp:cNvGraphicFramePr/>
                <a:graphic xmlns:a="http://schemas.openxmlformats.org/drawingml/2006/main">
                  <a:graphicData uri="http://schemas.microsoft.com/office/word/2010/wordprocessingShape">
                    <wps:wsp>
                      <wps:cNvSpPr txBox="1"/>
                      <wps:spPr>
                        <a:xfrm>
                          <a:off x="0" y="0"/>
                          <a:ext cx="4262755" cy="185420"/>
                        </a:xfrm>
                        <a:prstGeom prst="rect">
                          <a:avLst/>
                        </a:prstGeom>
                        <a:solidFill>
                          <a:prstClr val="white"/>
                        </a:solidFill>
                        <a:ln>
                          <a:noFill/>
                        </a:ln>
                        <a:effectLst/>
                      </wps:spPr>
                      <wps:txbx>
                        <w:txbxContent>
                          <w:p w14:paraId="52BE8061" w14:textId="60544A1B" w:rsidR="00C86909" w:rsidRPr="00802381" w:rsidRDefault="00C86909" w:rsidP="00B35235">
                            <w:pPr>
                              <w:pStyle w:val="Epgrafe"/>
                              <w:ind w:left="142"/>
                              <w:rPr>
                                <w:i/>
                                <w:sz w:val="20"/>
                              </w:rPr>
                            </w:pPr>
                            <w:r w:rsidRPr="00802381">
                              <w:rPr>
                                <w:i/>
                              </w:rPr>
                              <w:t xml:space="preserve">FIG. </w:t>
                            </w:r>
                            <w:r w:rsidRPr="00802381">
                              <w:rPr>
                                <w:i/>
                              </w:rPr>
                              <w:fldChar w:fldCharType="begin"/>
                            </w:r>
                            <w:r w:rsidRPr="00802381">
                              <w:rPr>
                                <w:i/>
                              </w:rPr>
                              <w:instrText xml:space="preserve"> SEQ Figure \* ARABIC </w:instrText>
                            </w:r>
                            <w:r w:rsidRPr="00802381">
                              <w:rPr>
                                <w:i/>
                              </w:rPr>
                              <w:fldChar w:fldCharType="separate"/>
                            </w:r>
                            <w:r w:rsidR="005A5064">
                              <w:rPr>
                                <w:i/>
                                <w:noProof/>
                              </w:rPr>
                              <w:t>1</w:t>
                            </w:r>
                            <w:r w:rsidRPr="00802381">
                              <w:rPr>
                                <w:i/>
                              </w:rPr>
                              <w:fldChar w:fldCharType="end"/>
                            </w:r>
                            <w:r>
                              <w:rPr>
                                <w:i/>
                              </w:rPr>
                              <w:t>.</w:t>
                            </w:r>
                            <w:r w:rsidR="00090A92">
                              <w:rPr>
                                <w:i/>
                              </w:rPr>
                              <w:t xml:space="preserve"> Nuclear back-</w:t>
                            </w:r>
                            <w:r w:rsidR="00FC0EC2">
                              <w:rPr>
                                <w:i/>
                              </w:rPr>
                              <w:t>end</w:t>
                            </w:r>
                            <w:r>
                              <w:rPr>
                                <w:i/>
                              </w:rPr>
                              <w:t xml:space="preserve"> </w:t>
                            </w:r>
                            <w:r w:rsidR="00FC0EC2">
                              <w:rPr>
                                <w:i/>
                              </w:rPr>
                              <w:t>l</w:t>
                            </w:r>
                            <w:r w:rsidR="004D25AA">
                              <w:rPr>
                                <w:i/>
                              </w:rPr>
                              <w:t>egal and regulatory framework</w:t>
                            </w:r>
                            <w:r>
                              <w:rPr>
                                <w:i/>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3.55pt;margin-top:143.2pt;width:335.65pt;height:14.6pt;z-index:2516587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" stroked="f">
                <v:textbox style="mso-fit-shape-to-text:t" inset="0,0,0,0">
                  <w:txbxContent>
                    <w:p w14:paraId="52BE8061" w14:textId="60544A1B" w:rsidR="00C86909" w:rsidRPr="00802381" w:rsidRDefault="00C86909" w:rsidP="00B35235">
                      <w:pPr>
                        <w:pStyle w:val="Epgrafe"/>
                        <w:ind w:left="142"/>
                        <w:rPr>
                          <w:i/>
                          <w:sz w:val="20"/>
                        </w:rPr>
                      </w:pPr>
                      <w:r w:rsidRPr="00802381">
                        <w:rPr>
                          <w:i/>
                        </w:rPr>
                        <w:t xml:space="preserve">FIG. </w:t>
                      </w:r>
                      <w:r w:rsidRPr="00802381">
                        <w:rPr>
                          <w:i/>
                        </w:rPr>
                        <w:fldChar w:fldCharType="begin"/>
                      </w:r>
                      <w:r w:rsidRPr="00802381">
                        <w:rPr>
                          <w:i/>
                        </w:rPr>
                        <w:instrText xml:space="preserve"> SEQ Figure \* ARABIC </w:instrText>
                      </w:r>
                      <w:r w:rsidRPr="00802381">
                        <w:rPr>
                          <w:i/>
                        </w:rPr>
                        <w:fldChar w:fldCharType="separate"/>
                      </w:r>
                      <w:r w:rsidR="005A5064">
                        <w:rPr>
                          <w:i/>
                          <w:noProof/>
                        </w:rPr>
                        <w:t>1</w:t>
                      </w:r>
                      <w:r w:rsidRPr="00802381">
                        <w:rPr>
                          <w:i/>
                        </w:rPr>
                        <w:fldChar w:fldCharType="end"/>
                      </w:r>
                      <w:r>
                        <w:rPr>
                          <w:i/>
                        </w:rPr>
                        <w:t>.</w:t>
                      </w:r>
                      <w:r w:rsidR="00090A92">
                        <w:rPr>
                          <w:i/>
                        </w:rPr>
                        <w:t xml:space="preserve"> Nuclear back-</w:t>
                      </w:r>
                      <w:r w:rsidR="00FC0EC2">
                        <w:rPr>
                          <w:i/>
                        </w:rPr>
                        <w:t>end</w:t>
                      </w:r>
                      <w:r>
                        <w:rPr>
                          <w:i/>
                        </w:rPr>
                        <w:t xml:space="preserve"> </w:t>
                      </w:r>
                      <w:r w:rsidR="00FC0EC2">
                        <w:rPr>
                          <w:i/>
                        </w:rPr>
                        <w:t>l</w:t>
                      </w:r>
                      <w:r w:rsidR="004D25AA">
                        <w:rPr>
                          <w:i/>
                        </w:rPr>
                        <w:t>egal and regulatory framework</w:t>
                      </w:r>
                      <w:r>
                        <w:rPr>
                          <w:i/>
                        </w:rPr>
                        <w:t>.</w:t>
                      </w:r>
                    </w:p>
                  </w:txbxContent>
                </v:textbox>
                <w10:wrap type="topAndBottom" anchorx="margin"/>
              </v:shape>
            </w:pict>
          </mc:Fallback>
        </mc:AlternateContent>
      </w:r>
    </w:p>
    <w:p w14:paraId="5701F4A2" w14:textId="2FA79DD7" w:rsidR="005B5C61" w:rsidRDefault="005B5C61" w:rsidP="00B35235">
      <w:pPr>
        <w:pStyle w:val="Textoindependiente"/>
        <w:ind w:firstLine="0"/>
      </w:pPr>
    </w:p>
    <w:p w14:paraId="61E2C903" w14:textId="6CE44974" w:rsidR="005B5C61" w:rsidRPr="002E7795" w:rsidRDefault="005B5C61" w:rsidP="005B5C61">
      <w:pPr>
        <w:pStyle w:val="Textoindependiente"/>
      </w:pPr>
      <w:r w:rsidRPr="002E7795">
        <w:t xml:space="preserve">The Argentine legal system is </w:t>
      </w:r>
      <w:r w:rsidR="0075548B" w:rsidRPr="002E7795">
        <w:t>supported</w:t>
      </w:r>
      <w:r w:rsidRPr="002E7795">
        <w:t xml:space="preserve"> on the National Constitution, as it is the “fundamental law” of our legal order. Regarding the nuclear activity, our country has had a specific </w:t>
      </w:r>
      <w:r w:rsidR="00B910E5" w:rsidRPr="002E7795">
        <w:t>Act</w:t>
      </w:r>
      <w:r w:rsidRPr="002E7795">
        <w:t xml:space="preserve"> since 1997, when the Nuclear Activity National </w:t>
      </w:r>
      <w:r w:rsidR="00B910E5" w:rsidRPr="002E7795">
        <w:t>Act</w:t>
      </w:r>
      <w:r w:rsidRPr="002E7795">
        <w:t xml:space="preserve"> No. 24804 was promulgated, and one year later, regulated by the </w:t>
      </w:r>
      <w:r w:rsidR="00B910E5" w:rsidRPr="002E7795">
        <w:t>D</w:t>
      </w:r>
      <w:r w:rsidRPr="002E7795">
        <w:t xml:space="preserve">ecree No 1390/98. This </w:t>
      </w:r>
      <w:r w:rsidR="00B910E5" w:rsidRPr="002E7795">
        <w:t>Act</w:t>
      </w:r>
      <w:r w:rsidRPr="002E7795">
        <w:t xml:space="preserve"> created a </w:t>
      </w:r>
      <w:r w:rsidR="000E63E9" w:rsidRPr="002E7795">
        <w:t>Regulatory</w:t>
      </w:r>
      <w:r w:rsidRPr="002E7795">
        <w:t xml:space="preserve"> </w:t>
      </w:r>
      <w:r w:rsidR="000E63E9" w:rsidRPr="002E7795">
        <w:t>B</w:t>
      </w:r>
      <w:r w:rsidRPr="002E7795">
        <w:t xml:space="preserve">ody which </w:t>
      </w:r>
      <w:r w:rsidR="00153A1A" w:rsidRPr="002E7795">
        <w:t>oversight</w:t>
      </w:r>
      <w:r w:rsidRPr="002E7795">
        <w:t xml:space="preserve"> the nuclear activities performed in the Argentine Republic</w:t>
      </w:r>
      <w:r w:rsidR="007F3C58" w:rsidRPr="002E7795">
        <w:t>.</w:t>
      </w:r>
      <w:r w:rsidR="00BD340D" w:rsidRPr="002E7795">
        <w:t xml:space="preserve"> </w:t>
      </w:r>
    </w:p>
    <w:p w14:paraId="41CD2BAE" w14:textId="60D2FB3E" w:rsidR="005B5C61" w:rsidRPr="002E7795" w:rsidRDefault="005B5C61" w:rsidP="005B5C61">
      <w:pPr>
        <w:pStyle w:val="Textoindependiente"/>
      </w:pPr>
      <w:r w:rsidRPr="002E7795">
        <w:t xml:space="preserve">Later, in 1998, Argentina passed </w:t>
      </w:r>
      <w:r w:rsidR="00B910E5" w:rsidRPr="002E7795">
        <w:t>Act</w:t>
      </w:r>
      <w:r w:rsidRPr="002E7795">
        <w:t xml:space="preserve"> No. 25</w:t>
      </w:r>
      <w:r w:rsidR="00203C28" w:rsidRPr="002E7795">
        <w:t>.</w:t>
      </w:r>
      <w:r w:rsidRPr="002E7795">
        <w:t>018 “Radioactive Waste Management Regime”, which provides the basic instruments for an adequate radioactive waste management, ensuring environmental protection, public health and prosperity rights.</w:t>
      </w:r>
    </w:p>
    <w:p w14:paraId="0F93E7CD" w14:textId="1BA360CE" w:rsidR="005B5C61" w:rsidRPr="002E7795" w:rsidRDefault="005B5C61" w:rsidP="005B5C61">
      <w:pPr>
        <w:pStyle w:val="Textoindependiente"/>
      </w:pPr>
      <w:r w:rsidRPr="002E7795">
        <w:t xml:space="preserve">International conventions on spent fuel management and on radioactive waste management safety have been incorporated to </w:t>
      </w:r>
      <w:r w:rsidR="002169A3" w:rsidRPr="002E7795">
        <w:t xml:space="preserve">national legislation through </w:t>
      </w:r>
      <w:r w:rsidR="00B910E5" w:rsidRPr="002E7795">
        <w:t>Act</w:t>
      </w:r>
      <w:r w:rsidR="002169A3" w:rsidRPr="002E7795">
        <w:t xml:space="preserve"> No 25</w:t>
      </w:r>
      <w:r w:rsidR="00DA032D" w:rsidRPr="002E7795">
        <w:t>.</w:t>
      </w:r>
      <w:r w:rsidR="002169A3" w:rsidRPr="002E7795">
        <w:t>279</w:t>
      </w:r>
      <w:r w:rsidR="00D86A71" w:rsidRPr="002E7795">
        <w:t>.</w:t>
      </w:r>
    </w:p>
    <w:p w14:paraId="2CDEF78A" w14:textId="3819181B" w:rsidR="005B5C61" w:rsidRDefault="005B5C61" w:rsidP="005B5C61">
      <w:pPr>
        <w:pStyle w:val="Textoindependiente"/>
      </w:pPr>
      <w:r w:rsidRPr="002E7795">
        <w:t xml:space="preserve">In </w:t>
      </w:r>
      <w:r w:rsidR="007F3C58" w:rsidRPr="002E7795">
        <w:t>the Argentine</w:t>
      </w:r>
      <w:r w:rsidRPr="002E7795">
        <w:t xml:space="preserve"> federal system, each province is sovereign and has its own legislation at both provincial and municipal level. Although that legislation does not take precedence over the national one, it affects nuclear matters, particularly the radioactive waste issue.</w:t>
      </w:r>
    </w:p>
    <w:p w14:paraId="59947280" w14:textId="0340B0AA" w:rsidR="005B5C61" w:rsidRDefault="005B5C61" w:rsidP="00D43275">
      <w:pPr>
        <w:pStyle w:val="Textoindependiente"/>
      </w:pPr>
      <w:r w:rsidRPr="005B5C61">
        <w:t xml:space="preserve">Moreover, </w:t>
      </w:r>
      <w:r w:rsidRPr="002E7795">
        <w:t xml:space="preserve">the </w:t>
      </w:r>
      <w:r w:rsidR="001F6E23" w:rsidRPr="002E7795">
        <w:t>regulatory</w:t>
      </w:r>
      <w:r w:rsidRPr="002E7795">
        <w:t xml:space="preserve"> framework applicable to radioactive waste is composed of standards </w:t>
      </w:r>
      <w:r w:rsidR="00855A5F" w:rsidRPr="002E7795">
        <w:t xml:space="preserve">and guides </w:t>
      </w:r>
      <w:r w:rsidRPr="002E7795">
        <w:t>issued by the Nuclear Regulatory Authority</w:t>
      </w:r>
      <w:r w:rsidR="00090A92" w:rsidRPr="002E7795">
        <w:t xml:space="preserve"> [1]</w:t>
      </w:r>
      <w:r w:rsidRPr="002E7795">
        <w:t>, in</w:t>
      </w:r>
      <w:r w:rsidR="00855A5F" w:rsidRPr="002E7795">
        <w:t xml:space="preserve"> accordance with</w:t>
      </w:r>
      <w:r w:rsidRPr="002E7795">
        <w:t xml:space="preserve"> the article 16, section a) of </w:t>
      </w:r>
      <w:r w:rsidR="00B910E5" w:rsidRPr="002E7795">
        <w:t>Act</w:t>
      </w:r>
      <w:r w:rsidRPr="002E7795">
        <w:t xml:space="preserve"> No. 24</w:t>
      </w:r>
      <w:r w:rsidR="00DA032D" w:rsidRPr="002E7795">
        <w:t>.</w:t>
      </w:r>
      <w:r w:rsidRPr="002E7795">
        <w:t xml:space="preserve">804. </w:t>
      </w:r>
      <w:proofErr w:type="gramStart"/>
      <w:r w:rsidR="00153A1A" w:rsidRPr="002E7795">
        <w:t>Part of the regulatory framework</w:t>
      </w:r>
      <w:r w:rsidR="00D22B20" w:rsidRPr="002E7795">
        <w:t xml:space="preserve"> include</w:t>
      </w:r>
      <w:proofErr w:type="gramEnd"/>
      <w:r w:rsidR="00D22B20" w:rsidRPr="002E7795">
        <w:t xml:space="preserve"> general basics standards, licencing standards and guides, for example</w:t>
      </w:r>
      <w:r w:rsidRPr="002E7795">
        <w:t>: AR 10.1.1 “Radiological Safety Standard”, AR 10.12.1 “Radioactive Wast</w:t>
      </w:r>
      <w:r w:rsidR="00D22B20" w:rsidRPr="002E7795">
        <w:t xml:space="preserve">e Management”, </w:t>
      </w:r>
      <w:r w:rsidR="00D86A71" w:rsidRPr="002E7795">
        <w:t>AR 0.0.1, AR 2</w:t>
      </w:r>
      <w:r w:rsidRPr="002E7795">
        <w:t>.1</w:t>
      </w:r>
      <w:r w:rsidR="00D86A71" w:rsidRPr="002E7795">
        <w:t>2.1, AR 10.6.1, AR 0.11.1 and Guide</w:t>
      </w:r>
      <w:r w:rsidR="00D22B20" w:rsidRPr="002E7795">
        <w:t>s</w:t>
      </w:r>
      <w:r w:rsidR="00D86A71" w:rsidRPr="002E7795">
        <w:t xml:space="preserve"> AR 13</w:t>
      </w:r>
      <w:r w:rsidR="00DD3BC1" w:rsidRPr="002E7795">
        <w:t xml:space="preserve"> and AR14</w:t>
      </w:r>
      <w:r w:rsidR="00090A92" w:rsidRPr="002E7795">
        <w:t>.</w:t>
      </w:r>
    </w:p>
    <w:p w14:paraId="0F033135" w14:textId="0A16CCA5" w:rsidR="00EE0041" w:rsidRDefault="005C144B" w:rsidP="0026525A">
      <w:pPr>
        <w:pStyle w:val="Ttulo2"/>
        <w:numPr>
          <w:ilvl w:val="1"/>
          <w:numId w:val="10"/>
        </w:numPr>
      </w:pPr>
      <w:r>
        <w:t>INTERRELATIONSHIP BETWEEN framework AND SdgS</w:t>
      </w:r>
    </w:p>
    <w:p w14:paraId="4BD1D888" w14:textId="14E85D8E" w:rsidR="00422B02" w:rsidRPr="002E7795" w:rsidRDefault="00801D5B" w:rsidP="00422B02">
      <w:pPr>
        <w:pStyle w:val="Textoindependiente"/>
      </w:pPr>
      <w:r w:rsidRPr="00A33E61">
        <w:t>Below is a description of</w:t>
      </w:r>
      <w:r w:rsidR="00412956" w:rsidRPr="0091660A">
        <w:rPr>
          <w:strike/>
        </w:rPr>
        <w:t xml:space="preserve"> </w:t>
      </w:r>
      <w:r w:rsidR="00412956" w:rsidRPr="00412956">
        <w:t xml:space="preserve">the interrelations between the regulatory </w:t>
      </w:r>
      <w:proofErr w:type="gramStart"/>
      <w:r w:rsidR="00412956" w:rsidRPr="00412956">
        <w:t>framework</w:t>
      </w:r>
      <w:proofErr w:type="gramEnd"/>
      <w:r w:rsidR="00047CA8">
        <w:t xml:space="preserve"> previously </w:t>
      </w:r>
      <w:r w:rsidR="00BA3041" w:rsidRPr="002E7795">
        <w:t>associated to</w:t>
      </w:r>
      <w:r w:rsidR="00412956" w:rsidRPr="002E7795">
        <w:t xml:space="preserve"> </w:t>
      </w:r>
      <w:r w:rsidR="00412956" w:rsidRPr="002E7795">
        <w:rPr>
          <w:lang w:val="en-US"/>
        </w:rPr>
        <w:t>back-end of nu</w:t>
      </w:r>
      <w:r w:rsidR="00412956" w:rsidRPr="002E7795">
        <w:t>clear fuel cycle facilities</w:t>
      </w:r>
      <w:r w:rsidR="00E73F2F" w:rsidRPr="002E7795">
        <w:t xml:space="preserve">, internal policy and strategic planning of ARN and </w:t>
      </w:r>
      <w:r w:rsidR="00412956" w:rsidRPr="002E7795">
        <w:t>the sustainable development objectives (SDGs 2030).</w:t>
      </w:r>
    </w:p>
    <w:p w14:paraId="517851F4" w14:textId="283C8602" w:rsidR="00AA1297" w:rsidRPr="002E7795" w:rsidRDefault="00B4209F" w:rsidP="001A3D8C">
      <w:pPr>
        <w:pStyle w:val="Ttulo3"/>
        <w:tabs>
          <w:tab w:val="left" w:pos="567"/>
        </w:tabs>
      </w:pPr>
      <w:r w:rsidRPr="002E7795">
        <w:t xml:space="preserve">Economic </w:t>
      </w:r>
      <w:r w:rsidR="00EF5A7B" w:rsidRPr="002E7795">
        <w:t>sustainability</w:t>
      </w:r>
      <w:r w:rsidR="00777A51" w:rsidRPr="002E7795">
        <w:rPr>
          <w:lang w:val="en-US"/>
        </w:rPr>
        <w:t xml:space="preserve"> goals</w:t>
      </w:r>
    </w:p>
    <w:p w14:paraId="402F6B4B" w14:textId="6360D999" w:rsidR="00670D73" w:rsidRPr="002E7795" w:rsidRDefault="00AA1297" w:rsidP="00670D73">
      <w:pPr>
        <w:pStyle w:val="Textoindependiente"/>
        <w:rPr>
          <w:lang w:val="en-US"/>
        </w:rPr>
      </w:pPr>
      <w:r w:rsidRPr="001A3D8C">
        <w:rPr>
          <w:lang w:val="en-US"/>
        </w:rPr>
        <w:t xml:space="preserve">Regarding the integration of SDG 3 on "Good </w:t>
      </w:r>
      <w:r w:rsidRPr="00084B33">
        <w:rPr>
          <w:lang w:val="en-US"/>
        </w:rPr>
        <w:t xml:space="preserve">health and well-being" in </w:t>
      </w:r>
      <w:r w:rsidR="001A3D8C" w:rsidRPr="00084B33">
        <w:rPr>
          <w:lang w:val="en-US"/>
        </w:rPr>
        <w:t>the regulatory framework, it should</w:t>
      </w:r>
      <w:r w:rsidRPr="00084B33">
        <w:rPr>
          <w:lang w:val="en-US"/>
        </w:rPr>
        <w:t xml:space="preserve"> be </w:t>
      </w:r>
      <w:r w:rsidR="001A3D8C" w:rsidRPr="00084B33">
        <w:rPr>
          <w:lang w:val="en-US"/>
        </w:rPr>
        <w:t xml:space="preserve">noted </w:t>
      </w:r>
      <w:r w:rsidRPr="00084B33">
        <w:rPr>
          <w:lang w:val="en-US"/>
        </w:rPr>
        <w:t xml:space="preserve">that </w:t>
      </w:r>
      <w:r w:rsidR="00A72D0E" w:rsidRPr="00084B33">
        <w:rPr>
          <w:lang w:val="en-US"/>
        </w:rPr>
        <w:t>Act</w:t>
      </w:r>
      <w:r w:rsidRPr="00084B33">
        <w:rPr>
          <w:lang w:val="en-US"/>
        </w:rPr>
        <w:t xml:space="preserve"> 24</w:t>
      </w:r>
      <w:r w:rsidR="00DA032D" w:rsidRPr="00084B33">
        <w:rPr>
          <w:lang w:val="en-US"/>
        </w:rPr>
        <w:t>.</w:t>
      </w:r>
      <w:r w:rsidRPr="00084B33">
        <w:rPr>
          <w:lang w:val="en-US"/>
        </w:rPr>
        <w:t xml:space="preserve">804, Article 8, mentions that </w:t>
      </w:r>
      <w:r w:rsidR="008C0D0E" w:rsidRPr="00084B33">
        <w:rPr>
          <w:lang w:val="en-US"/>
        </w:rPr>
        <w:t xml:space="preserve">one of </w:t>
      </w:r>
      <w:r w:rsidRPr="00084B33">
        <w:rPr>
          <w:lang w:val="en-US"/>
        </w:rPr>
        <w:t>the functions of the ARN is to protect people against harmful effects of ionizing radiation, al</w:t>
      </w:r>
      <w:r w:rsidR="003A1823" w:rsidRPr="00084B33">
        <w:rPr>
          <w:lang w:val="en-US"/>
        </w:rPr>
        <w:t xml:space="preserve">igning with the internal policy [2] </w:t>
      </w:r>
      <w:r w:rsidRPr="00084B33">
        <w:rPr>
          <w:lang w:val="en-US"/>
        </w:rPr>
        <w:t>and its Strategic Plan</w:t>
      </w:r>
      <w:r w:rsidR="00123F59" w:rsidRPr="00084B33">
        <w:rPr>
          <w:lang w:val="en-US"/>
        </w:rPr>
        <w:t xml:space="preserve"> [3]</w:t>
      </w:r>
      <w:r w:rsidRPr="00084B33">
        <w:rPr>
          <w:lang w:val="en-US"/>
        </w:rPr>
        <w:t xml:space="preserve"> in which it assumes the commitment to guarantee the protection of</w:t>
      </w:r>
      <w:r w:rsidRPr="002E7795">
        <w:rPr>
          <w:lang w:val="en-US"/>
        </w:rPr>
        <w:t xml:space="preserve"> society in the present and in the future against the harmful effects of ionizing radiation, as well as </w:t>
      </w:r>
      <w:r w:rsidR="001A3D8C" w:rsidRPr="002E7795">
        <w:rPr>
          <w:lang w:val="en-US"/>
        </w:rPr>
        <w:t xml:space="preserve">promoting within its values </w:t>
      </w:r>
      <w:r w:rsidRPr="002E7795">
        <w:rPr>
          <w:lang w:val="en-US"/>
        </w:rPr>
        <w:t>a social commitment and sustainability in all its actions.</w:t>
      </w:r>
    </w:p>
    <w:p w14:paraId="21DFD534" w14:textId="21735B26" w:rsidR="00AA1297" w:rsidRPr="001A3D8C" w:rsidRDefault="00AA1297" w:rsidP="00670D73">
      <w:pPr>
        <w:pStyle w:val="Textoindependiente"/>
        <w:rPr>
          <w:lang w:val="en-US"/>
        </w:rPr>
      </w:pPr>
      <w:r w:rsidRPr="002E7795">
        <w:rPr>
          <w:lang w:val="en-US"/>
        </w:rPr>
        <w:t xml:space="preserve">Likewise, </w:t>
      </w:r>
      <w:r w:rsidR="00A72D0E" w:rsidRPr="002E7795">
        <w:rPr>
          <w:lang w:val="en-US"/>
        </w:rPr>
        <w:t>Act</w:t>
      </w:r>
      <w:r w:rsidRPr="002E7795">
        <w:rPr>
          <w:lang w:val="en-US"/>
        </w:rPr>
        <w:t xml:space="preserve"> 25</w:t>
      </w:r>
      <w:r w:rsidR="00DA032D" w:rsidRPr="002E7795">
        <w:rPr>
          <w:lang w:val="en-US"/>
        </w:rPr>
        <w:t>.</w:t>
      </w:r>
      <w:r w:rsidRPr="002E7795">
        <w:rPr>
          <w:lang w:val="en-US"/>
        </w:rPr>
        <w:t xml:space="preserve">018, article 1, establishes the basic instruments for the adequate radioactive waste </w:t>
      </w:r>
      <w:r w:rsidR="00815FCC" w:rsidRPr="002E7795">
        <w:rPr>
          <w:lang w:val="en-US"/>
        </w:rPr>
        <w:t xml:space="preserve">management </w:t>
      </w:r>
      <w:r w:rsidRPr="002E7795">
        <w:rPr>
          <w:lang w:val="en-US"/>
        </w:rPr>
        <w:t xml:space="preserve">that </w:t>
      </w:r>
      <w:r w:rsidR="00A33E61" w:rsidRPr="002E7795">
        <w:rPr>
          <w:lang w:val="en-US"/>
        </w:rPr>
        <w:t>supports</w:t>
      </w:r>
      <w:r w:rsidRPr="002E7795">
        <w:rPr>
          <w:lang w:val="en-US"/>
        </w:rPr>
        <w:t xml:space="preserve"> public health and in article 2, it raises the need to isolate radioactive waste from the biosphere for the time necessary </w:t>
      </w:r>
      <w:r w:rsidR="001A3D8C" w:rsidRPr="002E7795">
        <w:rPr>
          <w:lang w:val="en-US"/>
        </w:rPr>
        <w:t xml:space="preserve">so that </w:t>
      </w:r>
      <w:r w:rsidRPr="002E7795">
        <w:rPr>
          <w:lang w:val="en-US"/>
        </w:rPr>
        <w:t>it</w:t>
      </w:r>
      <w:r w:rsidR="001A3D8C" w:rsidRPr="002E7795">
        <w:rPr>
          <w:lang w:val="en-US"/>
        </w:rPr>
        <w:t xml:space="preserve"> </w:t>
      </w:r>
      <w:proofErr w:type="spellStart"/>
      <w:r w:rsidR="001A3D8C" w:rsidRPr="002E7795">
        <w:rPr>
          <w:lang w:val="en-US"/>
        </w:rPr>
        <w:t>to</w:t>
      </w:r>
      <w:proofErr w:type="spellEnd"/>
      <w:r w:rsidR="001A3D8C" w:rsidRPr="002E7795">
        <w:rPr>
          <w:lang w:val="en-US"/>
        </w:rPr>
        <w:t xml:space="preserve"> does not imply a risk to people</w:t>
      </w:r>
      <w:r w:rsidRPr="002E7795">
        <w:rPr>
          <w:lang w:val="en-US"/>
        </w:rPr>
        <w:t>.</w:t>
      </w:r>
    </w:p>
    <w:p w14:paraId="2302FF37" w14:textId="3F34A94B" w:rsidR="00AA1297" w:rsidRPr="00084B33" w:rsidRDefault="00A72D0E" w:rsidP="00AA1297">
      <w:pPr>
        <w:pStyle w:val="Textoindependiente"/>
        <w:rPr>
          <w:lang w:val="en-US"/>
        </w:rPr>
      </w:pPr>
      <w:r w:rsidRPr="002E7795">
        <w:rPr>
          <w:lang w:val="en-US"/>
        </w:rPr>
        <w:lastRenderedPageBreak/>
        <w:t>Act</w:t>
      </w:r>
      <w:r w:rsidR="00AA1297" w:rsidRPr="002E7795">
        <w:rPr>
          <w:lang w:val="en-US"/>
        </w:rPr>
        <w:t xml:space="preserve"> 25</w:t>
      </w:r>
      <w:r w:rsidR="00DA032D" w:rsidRPr="002E7795">
        <w:rPr>
          <w:lang w:val="en-US"/>
        </w:rPr>
        <w:t>.</w:t>
      </w:r>
      <w:r w:rsidR="00AA1297" w:rsidRPr="002E7795">
        <w:rPr>
          <w:lang w:val="en-US"/>
        </w:rPr>
        <w:t xml:space="preserve">279 in its article 1, it refers to ensuring that in all stages of the spent fuel </w:t>
      </w:r>
      <w:r w:rsidR="00C4323F" w:rsidRPr="002E7795">
        <w:rPr>
          <w:lang w:val="en-US"/>
        </w:rPr>
        <w:t xml:space="preserve">management </w:t>
      </w:r>
      <w:r w:rsidR="00AA1297" w:rsidRPr="002E7795">
        <w:rPr>
          <w:lang w:val="en-US"/>
        </w:rPr>
        <w:t xml:space="preserve">and radioactive </w:t>
      </w:r>
      <w:r w:rsidR="00AA1297" w:rsidRPr="00084B33">
        <w:rPr>
          <w:lang w:val="en-US"/>
        </w:rPr>
        <w:t>waste, there are effective measures against potential radiological risks in order to protect people</w:t>
      </w:r>
      <w:r w:rsidR="005C5157" w:rsidRPr="00084B33">
        <w:rPr>
          <w:lang w:val="en-US"/>
        </w:rPr>
        <w:t>, environment</w:t>
      </w:r>
      <w:r w:rsidR="00AA1297" w:rsidRPr="00084B33">
        <w:rPr>
          <w:lang w:val="en-US"/>
        </w:rPr>
        <w:t xml:space="preserve"> and society </w:t>
      </w:r>
      <w:r w:rsidR="001A3D8C" w:rsidRPr="00084B33">
        <w:rPr>
          <w:lang w:val="en-US"/>
        </w:rPr>
        <w:t xml:space="preserve">so that </w:t>
      </w:r>
      <w:r w:rsidR="00AA1297" w:rsidRPr="00084B33">
        <w:rPr>
          <w:lang w:val="en-US"/>
        </w:rPr>
        <w:t>the needs and aspirations of the present generation are met without compromising future ge</w:t>
      </w:r>
      <w:r w:rsidR="000F4D48" w:rsidRPr="00084B33">
        <w:rPr>
          <w:lang w:val="en-US"/>
        </w:rPr>
        <w:t>nerations</w:t>
      </w:r>
      <w:r w:rsidR="00AA1297" w:rsidRPr="00084B33">
        <w:rPr>
          <w:lang w:val="en-US"/>
        </w:rPr>
        <w:t>.</w:t>
      </w:r>
    </w:p>
    <w:p w14:paraId="450593DB" w14:textId="387500BD" w:rsidR="00AA1297" w:rsidRPr="002E7795" w:rsidRDefault="00AA1297" w:rsidP="00AA1297">
      <w:pPr>
        <w:pStyle w:val="Textoindependiente"/>
        <w:rPr>
          <w:lang w:val="en-US"/>
        </w:rPr>
      </w:pPr>
      <w:r w:rsidRPr="00084B33">
        <w:rPr>
          <w:lang w:val="en-US"/>
        </w:rPr>
        <w:t xml:space="preserve">On the other hand, the AR </w:t>
      </w:r>
      <w:r w:rsidR="006C2339" w:rsidRPr="00084B33">
        <w:rPr>
          <w:lang w:val="en-US"/>
        </w:rPr>
        <w:t>regulations</w:t>
      </w:r>
      <w:r w:rsidRPr="00084B33">
        <w:rPr>
          <w:lang w:val="en-US"/>
        </w:rPr>
        <w:t xml:space="preserve"> establish requirements so that radioactive waste management is carried out with an adequate level of</w:t>
      </w:r>
      <w:r w:rsidRPr="002E7795">
        <w:rPr>
          <w:lang w:val="en-US"/>
        </w:rPr>
        <w:t xml:space="preserve"> radiological protection of people and safety f</w:t>
      </w:r>
      <w:r w:rsidR="003B1EF7" w:rsidRPr="002E7795">
        <w:rPr>
          <w:lang w:val="en-US"/>
        </w:rPr>
        <w:t>rom</w:t>
      </w:r>
      <w:r w:rsidRPr="002E7795">
        <w:rPr>
          <w:lang w:val="en-US"/>
        </w:rPr>
        <w:t xml:space="preserve"> radiation sources, for present and future generations. In requirement 34 and 62 of the AR10.12.1 standard, it is mentioned that the radiological protection of radioactive waste management </w:t>
      </w:r>
      <w:r w:rsidR="003B1EF7" w:rsidRPr="002E7795">
        <w:rPr>
          <w:lang w:val="en-US"/>
        </w:rPr>
        <w:t>shall</w:t>
      </w:r>
      <w:r w:rsidRPr="002E7795">
        <w:rPr>
          <w:lang w:val="en-US"/>
        </w:rPr>
        <w:t xml:space="preserve"> be optimized and that in the safety assessments corresponding to normal migration scenarios, the estimated doses that future generations will receive </w:t>
      </w:r>
      <w:r w:rsidR="00C922DC" w:rsidRPr="002E7795">
        <w:rPr>
          <w:lang w:val="en-US"/>
        </w:rPr>
        <w:t>shall</w:t>
      </w:r>
      <w:r w:rsidRPr="002E7795">
        <w:rPr>
          <w:lang w:val="en-US"/>
        </w:rPr>
        <w:t xml:space="preserve"> not exceed the dose </w:t>
      </w:r>
      <w:r w:rsidR="00C922DC" w:rsidRPr="002E7795">
        <w:rPr>
          <w:lang w:val="en-US"/>
        </w:rPr>
        <w:t>constraints</w:t>
      </w:r>
      <w:r w:rsidRPr="002E7795">
        <w:rPr>
          <w:lang w:val="en-US"/>
        </w:rPr>
        <w:t xml:space="preserve"> established in the design of the Repository.</w:t>
      </w:r>
    </w:p>
    <w:p w14:paraId="0FECCBF2" w14:textId="10BED899" w:rsidR="00AA1297" w:rsidRPr="002E7795" w:rsidRDefault="00AA1297" w:rsidP="00AA1297">
      <w:pPr>
        <w:pStyle w:val="Textoindependiente"/>
        <w:rPr>
          <w:lang w:val="en-US"/>
        </w:rPr>
      </w:pPr>
      <w:r w:rsidRPr="002E7795">
        <w:rPr>
          <w:lang w:val="en-US"/>
        </w:rPr>
        <w:t xml:space="preserve">The AR 10.1.1 standard provides in its criterion 32, that the Responsible Entity </w:t>
      </w:r>
      <w:r w:rsidR="003B1EF7" w:rsidRPr="002E7795">
        <w:rPr>
          <w:lang w:val="en-US"/>
        </w:rPr>
        <w:t>shall</w:t>
      </w:r>
      <w:r w:rsidRPr="002E7795">
        <w:rPr>
          <w:lang w:val="en-US"/>
        </w:rPr>
        <w:t xml:space="preserve"> justify the practices, carry out the optimization of radiological safety, </w:t>
      </w:r>
      <w:proofErr w:type="gramStart"/>
      <w:r w:rsidRPr="002E7795">
        <w:rPr>
          <w:lang w:val="en-US"/>
        </w:rPr>
        <w:t>respect</w:t>
      </w:r>
      <w:proofErr w:type="gramEnd"/>
      <w:r w:rsidRPr="002E7795">
        <w:rPr>
          <w:lang w:val="en-US"/>
        </w:rPr>
        <w:t xml:space="preserve"> the dose limits and the established dose restrictions. From </w:t>
      </w:r>
      <w:r w:rsidR="001A3D8C" w:rsidRPr="002E7795">
        <w:rPr>
          <w:lang w:val="en-US"/>
        </w:rPr>
        <w:t xml:space="preserve">the above </w:t>
      </w:r>
      <w:r w:rsidRPr="002E7795">
        <w:rPr>
          <w:lang w:val="en-US"/>
        </w:rPr>
        <w:t>mentioned, it can be said that the AR standards consider the fundamental principles of radiological protection.</w:t>
      </w:r>
    </w:p>
    <w:p w14:paraId="2E32D66D" w14:textId="57EA7B6A" w:rsidR="00851B23" w:rsidRPr="00AA1297" w:rsidRDefault="00851B23" w:rsidP="00AA1297">
      <w:pPr>
        <w:pStyle w:val="Textoindependiente"/>
        <w:rPr>
          <w:lang w:val="en-US"/>
        </w:rPr>
      </w:pPr>
      <w:r w:rsidRPr="002E7795">
        <w:rPr>
          <w:lang w:val="en-US"/>
        </w:rPr>
        <w:t>SDGs 4 “Quality Educat</w:t>
      </w:r>
      <w:r w:rsidR="00597F1E" w:rsidRPr="002E7795">
        <w:rPr>
          <w:lang w:val="en-US"/>
        </w:rPr>
        <w:t xml:space="preserve">ion”, </w:t>
      </w:r>
      <w:r w:rsidRPr="002E7795">
        <w:rPr>
          <w:lang w:val="en-US"/>
        </w:rPr>
        <w:t xml:space="preserve">is included within the functions of the ARN in the framework of the agreement signed with the IAEA, in which our country assumes the responsibility of being the Regional Training Center in Latin America and the Caribbean for </w:t>
      </w:r>
      <w:r w:rsidR="00AF7A4C" w:rsidRPr="002E7795">
        <w:rPr>
          <w:lang w:val="en-US"/>
        </w:rPr>
        <w:t>Safety</w:t>
      </w:r>
      <w:r w:rsidRPr="002E7795">
        <w:rPr>
          <w:lang w:val="en-US"/>
        </w:rPr>
        <w:t>,</w:t>
      </w:r>
      <w:r w:rsidR="00597F1E" w:rsidRPr="002E7795">
        <w:rPr>
          <w:lang w:val="en-US"/>
        </w:rPr>
        <w:t xml:space="preserve"> Transportation and </w:t>
      </w:r>
      <w:r w:rsidRPr="002E7795">
        <w:rPr>
          <w:lang w:val="en-US"/>
        </w:rPr>
        <w:t>waste</w:t>
      </w:r>
      <w:r w:rsidR="00597F1E" w:rsidRPr="002E7795">
        <w:rPr>
          <w:lang w:val="en-US"/>
        </w:rPr>
        <w:t xml:space="preserve"> manage</w:t>
      </w:r>
      <w:r w:rsidR="00682480" w:rsidRPr="002E7795">
        <w:rPr>
          <w:lang w:val="en-US"/>
        </w:rPr>
        <w:t>ment</w:t>
      </w:r>
      <w:r w:rsidRPr="002E7795">
        <w:rPr>
          <w:lang w:val="en-US"/>
        </w:rPr>
        <w:t>.</w:t>
      </w:r>
      <w:r w:rsidRPr="00682480">
        <w:rPr>
          <w:lang w:val="en-US"/>
        </w:rPr>
        <w:t xml:space="preserve"> </w:t>
      </w:r>
    </w:p>
    <w:p w14:paraId="270522D0" w14:textId="152808D5" w:rsidR="00AA1297" w:rsidRPr="00D315DE" w:rsidRDefault="00C746C4" w:rsidP="00D315DE">
      <w:pPr>
        <w:pStyle w:val="Ttulo3"/>
        <w:tabs>
          <w:tab w:val="left" w:pos="567"/>
        </w:tabs>
      </w:pPr>
      <w:r>
        <w:t xml:space="preserve">Environmental </w:t>
      </w:r>
      <w:r w:rsidR="00B0217E">
        <w:t xml:space="preserve">and social </w:t>
      </w:r>
      <w:r w:rsidRPr="002E7795">
        <w:t xml:space="preserve">sustainability </w:t>
      </w:r>
      <w:r w:rsidR="0048611E">
        <w:t>goals</w:t>
      </w:r>
      <w:r w:rsidR="009E12D3">
        <w:rPr>
          <w:lang w:val="en-US"/>
        </w:rPr>
        <w:t xml:space="preserve"> </w:t>
      </w:r>
    </w:p>
    <w:p w14:paraId="6576A01B" w14:textId="0976BEB9" w:rsidR="00AA1297" w:rsidRPr="00D315DE" w:rsidRDefault="00AA1297" w:rsidP="00AA1297">
      <w:pPr>
        <w:pStyle w:val="Textoindependiente"/>
        <w:rPr>
          <w:lang w:val="en-US"/>
        </w:rPr>
      </w:pPr>
      <w:r w:rsidRPr="00D315DE">
        <w:rPr>
          <w:lang w:val="en-US"/>
        </w:rPr>
        <w:t>In relation to SDGs 6 "Clean water and sanitation, 13 "Climate action", 14 "Life below water" and 15 "Life on land", it can be mentioned that care for the environment is established in our "National Constitution" in its article 41, which quotes: "that all inhabitants enjoy the right to a healthy environment, so th</w:t>
      </w:r>
      <w:r w:rsidR="00D315DE" w:rsidRPr="00D315DE">
        <w:rPr>
          <w:lang w:val="en-US"/>
        </w:rPr>
        <w:t>at productive activities meet</w:t>
      </w:r>
      <w:r w:rsidRPr="00D315DE">
        <w:rPr>
          <w:lang w:val="en-US"/>
        </w:rPr>
        <w:t xml:space="preserve"> present needs without compromising those of future generations and also prohibits the entry </w:t>
      </w:r>
      <w:r w:rsidR="00D315DE" w:rsidRPr="00D315DE">
        <w:rPr>
          <w:lang w:val="en-US"/>
        </w:rPr>
        <w:t>of radioactive waste into the national territory"</w:t>
      </w:r>
      <w:r w:rsidRPr="00D315DE">
        <w:rPr>
          <w:lang w:val="en-US"/>
        </w:rPr>
        <w:t>.</w:t>
      </w:r>
    </w:p>
    <w:p w14:paraId="0B153F7C" w14:textId="48EE4B30" w:rsidR="00AA1297" w:rsidRPr="00D315DE" w:rsidRDefault="00A72D0E" w:rsidP="00AA1297">
      <w:pPr>
        <w:pStyle w:val="Textoindependiente"/>
        <w:rPr>
          <w:lang w:val="en-US"/>
        </w:rPr>
      </w:pPr>
      <w:r>
        <w:rPr>
          <w:lang w:val="en-US"/>
        </w:rPr>
        <w:t xml:space="preserve">Act </w:t>
      </w:r>
      <w:r w:rsidR="00AA1297" w:rsidRPr="00D315DE">
        <w:rPr>
          <w:lang w:val="en-US"/>
        </w:rPr>
        <w:t>24</w:t>
      </w:r>
      <w:r w:rsidR="0005048F">
        <w:rPr>
          <w:lang w:val="en-US"/>
        </w:rPr>
        <w:t>.</w:t>
      </w:r>
      <w:r w:rsidR="00AA1297" w:rsidRPr="00D315DE">
        <w:rPr>
          <w:lang w:val="en-US"/>
        </w:rPr>
        <w:t xml:space="preserve">804, article </w:t>
      </w:r>
      <w:r w:rsidR="00AA1297" w:rsidRPr="00CC7F33">
        <w:rPr>
          <w:lang w:val="en-US"/>
        </w:rPr>
        <w:t>16</w:t>
      </w:r>
      <w:r w:rsidR="00CC7F33">
        <w:rPr>
          <w:lang w:val="en-US"/>
        </w:rPr>
        <w:t xml:space="preserve"> m)</w:t>
      </w:r>
      <w:r w:rsidR="00AA1297" w:rsidRPr="00D315DE">
        <w:rPr>
          <w:lang w:val="en-US"/>
        </w:rPr>
        <w:t xml:space="preserve"> mentions the functions of the ARN, where it confers on it the responsibility of assessing the environmental impact of any activity it licenses, understanding as such those activities of monitoring, study and follow-up of the incidence, evolution or possibility of environmental damage that may come from the licensed nuclear activity.</w:t>
      </w:r>
    </w:p>
    <w:p w14:paraId="63A98E8A" w14:textId="1E3D6A49" w:rsidR="00B019BC" w:rsidRPr="002E7795" w:rsidRDefault="00A72D0E" w:rsidP="00B019BC">
      <w:pPr>
        <w:pStyle w:val="Textoindependiente"/>
        <w:rPr>
          <w:lang w:val="en-US"/>
        </w:rPr>
      </w:pPr>
      <w:r>
        <w:rPr>
          <w:lang w:val="en-US"/>
        </w:rPr>
        <w:t>Act</w:t>
      </w:r>
      <w:r w:rsidRPr="00D315DE">
        <w:rPr>
          <w:lang w:val="en-US"/>
        </w:rPr>
        <w:t xml:space="preserve"> </w:t>
      </w:r>
      <w:r w:rsidR="00B019BC" w:rsidRPr="00D315DE">
        <w:rPr>
          <w:lang w:val="en-US"/>
        </w:rPr>
        <w:t>25</w:t>
      </w:r>
      <w:r w:rsidR="0005048F">
        <w:rPr>
          <w:lang w:val="en-US"/>
        </w:rPr>
        <w:t>.</w:t>
      </w:r>
      <w:r w:rsidR="00B019BC" w:rsidRPr="00D315DE">
        <w:rPr>
          <w:lang w:val="en-US"/>
        </w:rPr>
        <w:t xml:space="preserve">018, article 11, mentions that the National Radioactive Waste Management Program will incorporate the recovery of sites affected by mining activity, considering the principle "environmental impact as low as </w:t>
      </w:r>
      <w:r w:rsidR="00B019BC" w:rsidRPr="002E7795">
        <w:rPr>
          <w:lang w:val="en-US"/>
        </w:rPr>
        <w:t xml:space="preserve">possible", and </w:t>
      </w:r>
      <w:r w:rsidR="00E34D71" w:rsidRPr="002E7795">
        <w:rPr>
          <w:lang w:val="en-US"/>
        </w:rPr>
        <w:t>shall</w:t>
      </w:r>
      <w:r w:rsidR="00B019BC" w:rsidRPr="002E7795">
        <w:rPr>
          <w:lang w:val="en-US"/>
        </w:rPr>
        <w:t xml:space="preserve"> be integrated with complementary development programs sustainable for the communities directly affected and being subject to the environmental impact assessment procedures established by the provinces.</w:t>
      </w:r>
    </w:p>
    <w:p w14:paraId="7ACE2D7B" w14:textId="77777777" w:rsidR="00B019BC" w:rsidRPr="002E7795" w:rsidRDefault="00B019BC" w:rsidP="00B019BC">
      <w:pPr>
        <w:pStyle w:val="Textoindependiente"/>
        <w:rPr>
          <w:lang w:val="en-US"/>
        </w:rPr>
      </w:pPr>
      <w:r w:rsidRPr="002E7795">
        <w:rPr>
          <w:lang w:val="en-US"/>
        </w:rPr>
        <w:t xml:space="preserve"> The ARN within its institutional policy incorporates the protection of the environment and also the regulatory framework has a series of requirements for discharges into the environment and recommendations for carrying out monitoring plans, which are mentioned below.</w:t>
      </w:r>
    </w:p>
    <w:p w14:paraId="15B254CB" w14:textId="68D6275C" w:rsidR="00B019BC" w:rsidRPr="002E7795" w:rsidRDefault="00B019BC" w:rsidP="00B019BC">
      <w:pPr>
        <w:pStyle w:val="Textoindependiente"/>
        <w:rPr>
          <w:lang w:val="en-US"/>
        </w:rPr>
      </w:pPr>
      <w:r w:rsidRPr="002E7795">
        <w:rPr>
          <w:lang w:val="en-US"/>
        </w:rPr>
        <w:t xml:space="preserve">The AR 10.1.1 standard, requirement 14, states that the application for a license, registration or authorization of non-routine practice </w:t>
      </w:r>
      <w:r w:rsidR="00003260" w:rsidRPr="002E7795">
        <w:rPr>
          <w:lang w:val="en-US"/>
        </w:rPr>
        <w:t>shall</w:t>
      </w:r>
      <w:r w:rsidRPr="002E7795">
        <w:rPr>
          <w:lang w:val="en-US"/>
        </w:rPr>
        <w:t xml:space="preserve"> contain information on the generation of radioactive waste and proposals for its management and also discharges into the environment, to be evaluated. </w:t>
      </w:r>
      <w:proofErr w:type="gramStart"/>
      <w:r w:rsidRPr="002E7795">
        <w:rPr>
          <w:lang w:val="en-US"/>
        </w:rPr>
        <w:t>by</w:t>
      </w:r>
      <w:proofErr w:type="gramEnd"/>
      <w:r w:rsidRPr="002E7795">
        <w:rPr>
          <w:lang w:val="en-US"/>
        </w:rPr>
        <w:t xml:space="preserve"> the Regulatory Authority.</w:t>
      </w:r>
    </w:p>
    <w:p w14:paraId="62266CC2" w14:textId="5A137D74" w:rsidR="00B019BC" w:rsidRPr="00D315DE" w:rsidRDefault="00B019BC" w:rsidP="00B019BC">
      <w:pPr>
        <w:pStyle w:val="Textoindependiente"/>
        <w:rPr>
          <w:lang w:val="en-US"/>
        </w:rPr>
      </w:pPr>
      <w:r w:rsidRPr="002E7795">
        <w:rPr>
          <w:lang w:val="en-US"/>
        </w:rPr>
        <w:t xml:space="preserve">The AR 6.1.2 standard “Limitation of radioactive effluents from Class I radioactive facilities” establishes as an objective that the radiological protection criteria </w:t>
      </w:r>
      <w:r w:rsidR="00653262" w:rsidRPr="002E7795">
        <w:rPr>
          <w:lang w:val="en-US"/>
        </w:rPr>
        <w:t>shall</w:t>
      </w:r>
      <w:r w:rsidRPr="002E7795">
        <w:rPr>
          <w:lang w:val="en-US"/>
        </w:rPr>
        <w:t xml:space="preserve"> be taken into account in the design, in order to limit the discharges of radioactive effluents into the environment. In addition, it establishes dose </w:t>
      </w:r>
      <w:r w:rsidR="00D23D54" w:rsidRPr="002E7795">
        <w:rPr>
          <w:lang w:val="en-US"/>
        </w:rPr>
        <w:t>constraints</w:t>
      </w:r>
      <w:r w:rsidRPr="002E7795">
        <w:rPr>
          <w:lang w:val="en-US"/>
        </w:rPr>
        <w:t xml:space="preserve"> for the person representing the public. In criterion 8 of the same, it mentions that the systems for limiting radioactive effluent discharges </w:t>
      </w:r>
      <w:r w:rsidR="007074BA" w:rsidRPr="002E7795">
        <w:rPr>
          <w:lang w:val="en-US"/>
        </w:rPr>
        <w:t>shall</w:t>
      </w:r>
      <w:r w:rsidRPr="002E7795">
        <w:rPr>
          <w:lang w:val="en-US"/>
        </w:rPr>
        <w:t xml:space="preserve"> be optimized, taking into account the cost of the various feasible alternatives and the collective effective doses due to the release of radioactive effluents throughout the life of the facility and in criterion 15, it mentions that monitoring of radioactive effluent discharges into the environment </w:t>
      </w:r>
      <w:r w:rsidR="00D04BBA" w:rsidRPr="002E7795">
        <w:rPr>
          <w:lang w:val="en-US"/>
        </w:rPr>
        <w:t>shall</w:t>
      </w:r>
      <w:r w:rsidRPr="002E7795">
        <w:rPr>
          <w:lang w:val="en-US"/>
        </w:rPr>
        <w:t xml:space="preserve"> be</w:t>
      </w:r>
      <w:r w:rsidRPr="00D315DE">
        <w:rPr>
          <w:lang w:val="en-US"/>
        </w:rPr>
        <w:t xml:space="preserve"> foreseen, preferably continuously or as an alternative at intervals to be determined, according to the operating conditions and to the satisfaction of the Regulatory Authority.</w:t>
      </w:r>
    </w:p>
    <w:p w14:paraId="59FBA5E2" w14:textId="7696B257" w:rsidR="00B019BC" w:rsidRPr="00D315DE" w:rsidRDefault="00B019BC" w:rsidP="00B019BC">
      <w:pPr>
        <w:pStyle w:val="Textoindependiente"/>
        <w:rPr>
          <w:lang w:val="en-US"/>
        </w:rPr>
      </w:pPr>
      <w:r w:rsidRPr="00D315DE">
        <w:rPr>
          <w:lang w:val="en-US"/>
        </w:rPr>
        <w:t xml:space="preserve">Among the ARN guidelines is AR 14, in which it mentions recommendations for the design and development of an environmental radiological monitoring plan, considering the different environmental </w:t>
      </w:r>
      <w:proofErr w:type="gramStart"/>
      <w:r w:rsidRPr="00D315DE">
        <w:rPr>
          <w:lang w:val="en-US"/>
        </w:rPr>
        <w:t>matrices.</w:t>
      </w:r>
      <w:proofErr w:type="gramEnd"/>
    </w:p>
    <w:p w14:paraId="15214A08" w14:textId="5D081A05" w:rsidR="00B019BC" w:rsidRPr="002E7795" w:rsidRDefault="00B019BC" w:rsidP="00B019BC">
      <w:pPr>
        <w:pStyle w:val="Textoindependiente"/>
        <w:rPr>
          <w:lang w:val="en-US"/>
        </w:rPr>
      </w:pPr>
      <w:r w:rsidRPr="00D315DE">
        <w:rPr>
          <w:lang w:val="en-US"/>
        </w:rPr>
        <w:lastRenderedPageBreak/>
        <w:t xml:space="preserve">Continuing with SDG 9 "Industry innovation and infrastructure", it can be mentioned that industrial and technological </w:t>
      </w:r>
      <w:r w:rsidRPr="002E7795">
        <w:rPr>
          <w:lang w:val="en-US"/>
        </w:rPr>
        <w:t xml:space="preserve">innovation through </w:t>
      </w:r>
      <w:r w:rsidR="00A72D0E" w:rsidRPr="002E7795">
        <w:rPr>
          <w:lang w:val="en-US"/>
        </w:rPr>
        <w:t>Act</w:t>
      </w:r>
      <w:r w:rsidRPr="002E7795">
        <w:rPr>
          <w:lang w:val="en-US"/>
        </w:rPr>
        <w:t xml:space="preserve"> 24</w:t>
      </w:r>
      <w:r w:rsidR="0005048F" w:rsidRPr="002E7795">
        <w:rPr>
          <w:lang w:val="en-US"/>
        </w:rPr>
        <w:t>.</w:t>
      </w:r>
      <w:r w:rsidRPr="002E7795">
        <w:rPr>
          <w:lang w:val="en-US"/>
        </w:rPr>
        <w:t xml:space="preserve">804 in its article 2, confers on the </w:t>
      </w:r>
      <w:r w:rsidR="00626A5D" w:rsidRPr="002E7795">
        <w:rPr>
          <w:lang w:val="en-US"/>
        </w:rPr>
        <w:t xml:space="preserve">National Atomic Energy Commission </w:t>
      </w:r>
      <w:r w:rsidRPr="002E7795">
        <w:rPr>
          <w:lang w:val="en-US"/>
        </w:rPr>
        <w:t xml:space="preserve">to promote the development of science and technology in nuclear matters, including the implementation of development programs and promotion of technological innovation ventures. </w:t>
      </w:r>
      <w:proofErr w:type="gramStart"/>
      <w:r w:rsidRPr="002E7795">
        <w:rPr>
          <w:lang w:val="en-US"/>
        </w:rPr>
        <w:t xml:space="preserve">Regarding the ARN, the same </w:t>
      </w:r>
      <w:r w:rsidR="00857FCC" w:rsidRPr="002E7795">
        <w:rPr>
          <w:lang w:val="en-US"/>
        </w:rPr>
        <w:t xml:space="preserve">Act </w:t>
      </w:r>
      <w:r w:rsidRPr="002E7795">
        <w:rPr>
          <w:lang w:val="en-US"/>
        </w:rPr>
        <w:t>in article 16</w:t>
      </w:r>
      <w:r w:rsidR="00CC7F33" w:rsidRPr="002E7795">
        <w:rPr>
          <w:lang w:val="en-US"/>
        </w:rPr>
        <w:t xml:space="preserve"> j)</w:t>
      </w:r>
      <w:r w:rsidRPr="002E7795">
        <w:rPr>
          <w:lang w:val="en-US"/>
        </w:rPr>
        <w:t xml:space="preserve"> mentions that it has the responsibility to protect restricted information in order to ensure the proper preservation of technological, commercial or industrial secrets.</w:t>
      </w:r>
      <w:proofErr w:type="gramEnd"/>
    </w:p>
    <w:p w14:paraId="3921DEDC" w14:textId="5601F535" w:rsidR="00B019BC" w:rsidRPr="002E7795" w:rsidRDefault="00B019BC" w:rsidP="00B019BC">
      <w:pPr>
        <w:pStyle w:val="Textoindependiente"/>
        <w:rPr>
          <w:lang w:val="en-US"/>
        </w:rPr>
      </w:pPr>
      <w:r w:rsidRPr="002E7795">
        <w:rPr>
          <w:lang w:val="en-US"/>
        </w:rPr>
        <w:t xml:space="preserve">Regarding </w:t>
      </w:r>
      <w:r w:rsidR="00A72D0E" w:rsidRPr="002E7795">
        <w:rPr>
          <w:lang w:val="en-US"/>
        </w:rPr>
        <w:t>Act</w:t>
      </w:r>
      <w:r w:rsidRPr="002E7795">
        <w:rPr>
          <w:lang w:val="en-US"/>
        </w:rPr>
        <w:t xml:space="preserve"> 25</w:t>
      </w:r>
      <w:r w:rsidR="0005048F" w:rsidRPr="002E7795">
        <w:rPr>
          <w:lang w:val="en-US"/>
        </w:rPr>
        <w:t>.</w:t>
      </w:r>
      <w:r w:rsidRPr="002E7795">
        <w:rPr>
          <w:lang w:val="en-US"/>
        </w:rPr>
        <w:t xml:space="preserve">279, it states that the technologies incorporated in the design and construction of a spent fuel management facility </w:t>
      </w:r>
      <w:r w:rsidR="00E73A1F" w:rsidRPr="002E7795">
        <w:rPr>
          <w:lang w:val="en-US"/>
        </w:rPr>
        <w:t>shall</w:t>
      </w:r>
      <w:r w:rsidRPr="002E7795">
        <w:rPr>
          <w:lang w:val="en-US"/>
        </w:rPr>
        <w:t xml:space="preserve"> be supported by experience, tests or analysis.</w:t>
      </w:r>
    </w:p>
    <w:p w14:paraId="636F8279" w14:textId="79DAFFB9" w:rsidR="00B019BC" w:rsidRPr="002E7795" w:rsidRDefault="00B019BC" w:rsidP="00B019BC">
      <w:pPr>
        <w:pStyle w:val="Textoindependiente"/>
        <w:rPr>
          <w:lang w:val="en-US"/>
        </w:rPr>
      </w:pPr>
      <w:r w:rsidRPr="002E7795">
        <w:rPr>
          <w:lang w:val="en-US"/>
        </w:rPr>
        <w:t xml:space="preserve">The AR 10.6.1 standard, through requirement 28, establishes that updates or modifications to processes and new processes </w:t>
      </w:r>
      <w:r w:rsidR="00E73A1F" w:rsidRPr="002E7795">
        <w:rPr>
          <w:lang w:val="en-US"/>
        </w:rPr>
        <w:t>shall</w:t>
      </w:r>
      <w:r w:rsidRPr="002E7795">
        <w:rPr>
          <w:lang w:val="en-US"/>
        </w:rPr>
        <w:t xml:space="preserve"> be designed, verified, validated when relevant, approved and applied in such a way that s</w:t>
      </w:r>
      <w:r w:rsidR="00E73A1F" w:rsidRPr="002E7795">
        <w:rPr>
          <w:lang w:val="en-US"/>
        </w:rPr>
        <w:t>afety</w:t>
      </w:r>
      <w:r w:rsidRPr="002E7795">
        <w:rPr>
          <w:lang w:val="en-US"/>
        </w:rPr>
        <w:t xml:space="preserve"> is not compromised. In addition, in its requirement 40, it mentions that the management system </w:t>
      </w:r>
      <w:r w:rsidR="00E73A1F" w:rsidRPr="002E7795">
        <w:rPr>
          <w:lang w:val="en-US"/>
        </w:rPr>
        <w:t>shall</w:t>
      </w:r>
      <w:r w:rsidRPr="002E7795">
        <w:rPr>
          <w:lang w:val="en-US"/>
        </w:rPr>
        <w:t xml:space="preserve"> be evaluated considering technological advances and research and development results.</w:t>
      </w:r>
    </w:p>
    <w:p w14:paraId="2617B754" w14:textId="5FE6304A" w:rsidR="00B019BC" w:rsidRPr="00D315DE" w:rsidRDefault="00B019BC" w:rsidP="00B019BC">
      <w:pPr>
        <w:pStyle w:val="Textoindependiente"/>
        <w:rPr>
          <w:lang w:val="en-US"/>
        </w:rPr>
      </w:pPr>
      <w:r w:rsidRPr="002E7795">
        <w:rPr>
          <w:lang w:val="en-US"/>
        </w:rPr>
        <w:t xml:space="preserve">Within the regulatory infrastructure, it can be mentioned that the ARN has its own laboratories for the analysis of environmental samples and effluents, allowing independent </w:t>
      </w:r>
      <w:r w:rsidR="00E73A1F" w:rsidRPr="002E7795">
        <w:rPr>
          <w:lang w:val="en-US"/>
        </w:rPr>
        <w:t>assessments</w:t>
      </w:r>
      <w:r w:rsidRPr="002E7795">
        <w:rPr>
          <w:lang w:val="en-US"/>
        </w:rPr>
        <w:t xml:space="preserve"> to</w:t>
      </w:r>
      <w:r w:rsidRPr="00D315DE">
        <w:rPr>
          <w:lang w:val="en-US"/>
        </w:rPr>
        <w:t xml:space="preserve"> be carried out and verifying the results obtained by those regulated. These participate in </w:t>
      </w:r>
      <w:proofErr w:type="spellStart"/>
      <w:r w:rsidRPr="00D315DE">
        <w:rPr>
          <w:lang w:val="en-US"/>
        </w:rPr>
        <w:t>intercomparisons</w:t>
      </w:r>
      <w:proofErr w:type="spellEnd"/>
      <w:r w:rsidRPr="00D315DE">
        <w:rPr>
          <w:lang w:val="en-US"/>
        </w:rPr>
        <w:t xml:space="preserve"> with other laboratories to validate the quality of the results.</w:t>
      </w:r>
    </w:p>
    <w:p w14:paraId="7D3CD7BC" w14:textId="12B6D08E" w:rsidR="00B019BC" w:rsidRPr="002E7795" w:rsidRDefault="00B019BC" w:rsidP="00B019BC">
      <w:pPr>
        <w:pStyle w:val="Textoindependiente"/>
        <w:rPr>
          <w:lang w:val="en-US"/>
        </w:rPr>
      </w:pPr>
      <w:r w:rsidRPr="00D315DE">
        <w:rPr>
          <w:lang w:val="en-US"/>
        </w:rPr>
        <w:t xml:space="preserve">SDG 12 "Responsible consumption and production" is linked in the regulatory framework through the minimization of the generation of radioactive waste. This fundamental concept is applied in Argentina in order to minimize radiation doses and environmental impact, as well as save costs. For this, the minimization of waste is taken into account in the place </w:t>
      </w:r>
      <w:r w:rsidRPr="002E7795">
        <w:rPr>
          <w:lang w:val="en-US"/>
        </w:rPr>
        <w:t xml:space="preserve">and at the time it is generated (minimization of origin). AR 10.12.1, in criterion 33 mentions that the generation of radioactive waste must be minimized to the lowest level reasonably possible. Compliance with this requirement </w:t>
      </w:r>
      <w:r w:rsidR="00E73A1F" w:rsidRPr="002E7795">
        <w:rPr>
          <w:lang w:val="en-US"/>
        </w:rPr>
        <w:t>shall</w:t>
      </w:r>
      <w:r w:rsidRPr="002E7795">
        <w:rPr>
          <w:lang w:val="en-US"/>
        </w:rPr>
        <w:t xml:space="preserve"> be contemplated from the design phase, continuing with operation and decommissioning. Additionally, in requirement 56 it mentions that radioactive waste generators will be responsible for carrying out the necessary operations prior to the waste treatment stage, such as collection, segregation and decontamination, as well as in point 12 of the AR Regulatory Guide 13 “Radioactive Waste Storage” establishes that the design of the </w:t>
      </w:r>
      <w:r w:rsidR="00E73A1F" w:rsidRPr="002E7795">
        <w:rPr>
          <w:lang w:val="en-US"/>
        </w:rPr>
        <w:t>building</w:t>
      </w:r>
      <w:r w:rsidRPr="002E7795">
        <w:rPr>
          <w:lang w:val="en-US"/>
        </w:rPr>
        <w:t xml:space="preserve"> for the storage of radioactive waste and its </w:t>
      </w:r>
      <w:r w:rsidR="00E73A1F" w:rsidRPr="002E7795">
        <w:rPr>
          <w:lang w:val="en-US"/>
        </w:rPr>
        <w:t>safety</w:t>
      </w:r>
      <w:r w:rsidRPr="002E7795">
        <w:rPr>
          <w:lang w:val="en-US"/>
        </w:rPr>
        <w:t xml:space="preserve"> systems should minimize the probability of dispersion of radioactive material during the expected storage time.</w:t>
      </w:r>
    </w:p>
    <w:p w14:paraId="072F5AB9" w14:textId="0D097A05" w:rsidR="00B019BC" w:rsidRDefault="00B019BC" w:rsidP="00B019BC">
      <w:pPr>
        <w:pStyle w:val="Textoindependiente"/>
        <w:rPr>
          <w:lang w:val="en-US"/>
        </w:rPr>
      </w:pPr>
      <w:r w:rsidRPr="002E7795">
        <w:rPr>
          <w:lang w:val="en-US"/>
        </w:rPr>
        <w:t xml:space="preserve">Another Radioactive Waste minimization strategy used in the country is the </w:t>
      </w:r>
      <w:r w:rsidR="00AF56D6" w:rsidRPr="002E7795">
        <w:rPr>
          <w:lang w:val="en-US"/>
        </w:rPr>
        <w:t>clearance</w:t>
      </w:r>
      <w:r w:rsidRPr="002E7795">
        <w:rPr>
          <w:lang w:val="en-US"/>
        </w:rPr>
        <w:t xml:space="preserve"> and exemption of</w:t>
      </w:r>
      <w:r w:rsidRPr="00D315DE">
        <w:rPr>
          <w:lang w:val="en-US"/>
        </w:rPr>
        <w:t xml:space="preserve"> radioactive material based on Regulatory Guides AR 8 “Generic dispensation levels” and AR 6 “Generic exemption levels”.</w:t>
      </w:r>
    </w:p>
    <w:p w14:paraId="3F7A4FFD" w14:textId="226D681F" w:rsidR="00D25DCC" w:rsidRDefault="00D25DCC" w:rsidP="00B019BC">
      <w:pPr>
        <w:pStyle w:val="Textoindependiente"/>
        <w:rPr>
          <w:lang w:val="en-US"/>
        </w:rPr>
      </w:pPr>
      <w:r w:rsidRPr="00670D73">
        <w:rPr>
          <w:lang w:val="en-US"/>
        </w:rPr>
        <w:t>However, SDG 16 "Peace, justice and strong institutions" can be seen included in the ARN quality policy that promotes transparency in access to information on radiological and nuclear safety aspects for interested parties.</w:t>
      </w:r>
      <w:r w:rsidR="009A6590" w:rsidRPr="00670D73">
        <w:rPr>
          <w:lang w:val="en-US"/>
        </w:rPr>
        <w:t xml:space="preserve"> </w:t>
      </w:r>
      <w:r w:rsidR="00C15644" w:rsidRPr="00670D73">
        <w:rPr>
          <w:lang w:val="en-US"/>
        </w:rPr>
        <w:t>In addition, in the processes of remediation of environmental liabilities, the ARN participates in public hearings and through different communication media provides information to the community.</w:t>
      </w:r>
    </w:p>
    <w:p w14:paraId="3EB813AB" w14:textId="525B637E" w:rsidR="00B019BC" w:rsidRPr="00D315DE" w:rsidRDefault="00B019BC" w:rsidP="00B019BC">
      <w:pPr>
        <w:pStyle w:val="Textoindependiente"/>
        <w:rPr>
          <w:lang w:val="en-US"/>
        </w:rPr>
      </w:pPr>
      <w:r w:rsidRPr="00D315DE">
        <w:rPr>
          <w:lang w:val="en-US"/>
        </w:rPr>
        <w:t xml:space="preserve">Finally, it can be said that the contribution to SDG 17 "Partnerships for the goals" can be seen reflected mainly in the Joint Convention on the Safety of Spent Fuel Management and on the Safety of Radioactive Waste Management, allowing a peer review of the commitments and responsibilities assumed at the country level, on spent fuels and radioactive waste from the nuclear fuel cycle. </w:t>
      </w:r>
      <w:r w:rsidRPr="00687E37">
        <w:rPr>
          <w:lang w:val="en-US"/>
        </w:rPr>
        <w:t>This presents the current state of affairs regarding long-term management policies, responsibilities for funds to be able to carry out projects, describing current practices and facilities and those planned for the future.</w:t>
      </w:r>
    </w:p>
    <w:p w14:paraId="18683E84" w14:textId="348ADF91" w:rsidR="00B019BC" w:rsidRPr="00D315DE" w:rsidRDefault="00B019BC" w:rsidP="00B019BC">
      <w:pPr>
        <w:pStyle w:val="Textoindependiente"/>
        <w:rPr>
          <w:lang w:val="en-US"/>
        </w:rPr>
      </w:pPr>
      <w:r w:rsidRPr="00D315DE">
        <w:rPr>
          <w:lang w:val="en-US"/>
        </w:rPr>
        <w:t>It should also be mentioned that the objective of the Joint Convention</w:t>
      </w:r>
      <w:r w:rsidR="005730F7">
        <w:rPr>
          <w:lang w:val="en-US"/>
        </w:rPr>
        <w:t xml:space="preserve"> </w:t>
      </w:r>
      <w:r w:rsidRPr="00D315DE">
        <w:rPr>
          <w:lang w:val="en-US"/>
        </w:rPr>
        <w:t>is to achieve and maintain a high degree of safety in the management of spent fuel and radioactive waste worldwide through the enhancement of national measures and international cooperati</w:t>
      </w:r>
      <w:r w:rsidR="005730F7">
        <w:rPr>
          <w:lang w:val="en-US"/>
        </w:rPr>
        <w:t xml:space="preserve">on, including where appropriate, </w:t>
      </w:r>
      <w:r w:rsidRPr="00D315DE">
        <w:rPr>
          <w:lang w:val="en-US"/>
        </w:rPr>
        <w:t>security-related technical cooperation</w:t>
      </w:r>
      <w:r w:rsidR="005730F7">
        <w:rPr>
          <w:lang w:val="en-US"/>
        </w:rPr>
        <w:t xml:space="preserve"> [4]</w:t>
      </w:r>
      <w:r w:rsidRPr="00D315DE">
        <w:rPr>
          <w:lang w:val="en-US"/>
        </w:rPr>
        <w:t>.</w:t>
      </w:r>
    </w:p>
    <w:p w14:paraId="117FF318" w14:textId="6B213BA8" w:rsidR="00B019BC" w:rsidRPr="00D315DE" w:rsidRDefault="00B019BC" w:rsidP="00B019BC">
      <w:pPr>
        <w:pStyle w:val="Textoindependiente"/>
        <w:rPr>
          <w:lang w:val="en-US"/>
        </w:rPr>
      </w:pPr>
      <w:r w:rsidRPr="00D315DE">
        <w:rPr>
          <w:lang w:val="en-US"/>
        </w:rPr>
        <w:t>The ARN actively participates in technical meetings that involve issues related to the nuclear back-end in the "</w:t>
      </w:r>
      <w:proofErr w:type="spellStart"/>
      <w:r w:rsidRPr="00D315DE">
        <w:rPr>
          <w:lang w:val="en-US"/>
        </w:rPr>
        <w:t>Ibero</w:t>
      </w:r>
      <w:proofErr w:type="spellEnd"/>
      <w:r w:rsidRPr="00D315DE">
        <w:rPr>
          <w:lang w:val="en-US"/>
        </w:rPr>
        <w:t xml:space="preserve">-American Forum of Radiological and Nuclear Regulatory Organizations" of which it is a member, with the objective of promoting safety in all practices with radioactive materials in Latin America. </w:t>
      </w:r>
      <w:r w:rsidR="00D315DE" w:rsidRPr="00D315DE">
        <w:rPr>
          <w:lang w:val="en-US"/>
        </w:rPr>
        <w:t>The ARN</w:t>
      </w:r>
      <w:r w:rsidRPr="00D315DE">
        <w:rPr>
          <w:lang w:val="en-US"/>
        </w:rPr>
        <w:t xml:space="preserve"> also participates in international meetings of the IAEA Standards Committee in the WASSC (Waste Safety Standard Committee).</w:t>
      </w:r>
    </w:p>
    <w:p w14:paraId="712AB3B1" w14:textId="22A3F675" w:rsidR="00B019BC" w:rsidRPr="00AA1297" w:rsidRDefault="00B019BC" w:rsidP="00B019BC">
      <w:pPr>
        <w:pStyle w:val="Textoindependiente"/>
        <w:rPr>
          <w:lang w:val="en-US"/>
        </w:rPr>
      </w:pPr>
      <w:r w:rsidRPr="00D315DE">
        <w:rPr>
          <w:lang w:val="en-US"/>
        </w:rPr>
        <w:t>The control of nuclear materials and the verification of the peaceful use of nuclear materials is carried out through the only existing binational safeguards organization in the world and the first binational organization created by Argentina and Brazil called: Brazilian Agent Agency for Accounting and Control of Nuclear Materials (ABACC).</w:t>
      </w:r>
    </w:p>
    <w:p w14:paraId="5193582F" w14:textId="223414DA" w:rsidR="00D24C75" w:rsidRDefault="00D24C75" w:rsidP="00D24C75">
      <w:pPr>
        <w:pStyle w:val="Ttulo2"/>
        <w:numPr>
          <w:ilvl w:val="1"/>
          <w:numId w:val="10"/>
        </w:numPr>
      </w:pPr>
      <w:r>
        <w:lastRenderedPageBreak/>
        <w:t xml:space="preserve">regulatory oversight Experiences related </w:t>
      </w:r>
      <w:r w:rsidR="00D315DE">
        <w:t>TO</w:t>
      </w:r>
      <w:r w:rsidR="00906C1C">
        <w:t xml:space="preserve"> </w:t>
      </w:r>
      <w:r>
        <w:t>sdgs</w:t>
      </w:r>
    </w:p>
    <w:p w14:paraId="403ED9FE" w14:textId="02E8DE9F" w:rsidR="00387B96" w:rsidRDefault="00387B96" w:rsidP="0058214D">
      <w:pPr>
        <w:pStyle w:val="Textoindependiente"/>
        <w:rPr>
          <w:lang w:val="en-US"/>
        </w:rPr>
      </w:pPr>
      <w:r w:rsidRPr="0090633D">
        <w:rPr>
          <w:lang w:val="en-US"/>
        </w:rPr>
        <w:t>Table 1 below shows a summary of the regulatory actions</w:t>
      </w:r>
      <w:r w:rsidR="0077736C">
        <w:rPr>
          <w:lang w:val="en-US"/>
        </w:rPr>
        <w:t xml:space="preserve"> in some facilities during the </w:t>
      </w:r>
      <w:r w:rsidR="00C15644">
        <w:rPr>
          <w:lang w:val="en-US"/>
        </w:rPr>
        <w:t xml:space="preserve">nuclear </w:t>
      </w:r>
      <w:r w:rsidR="0077736C">
        <w:rPr>
          <w:lang w:val="en-US"/>
        </w:rPr>
        <w:t>b</w:t>
      </w:r>
      <w:r w:rsidRPr="0090633D">
        <w:rPr>
          <w:lang w:val="en-US"/>
        </w:rPr>
        <w:t xml:space="preserve">ack-end, relating them to the SDGs, considering a graduated approach according to the classification of the facilities based on the </w:t>
      </w:r>
      <w:r w:rsidRPr="002E7795">
        <w:rPr>
          <w:lang w:val="en-US"/>
        </w:rPr>
        <w:t xml:space="preserve">radiological risk </w:t>
      </w:r>
      <w:r w:rsidR="00695C92" w:rsidRPr="002E7795">
        <w:rPr>
          <w:lang w:val="en-US"/>
        </w:rPr>
        <w:t>graded</w:t>
      </w:r>
      <w:r w:rsidRPr="002E7795">
        <w:rPr>
          <w:lang w:val="en-US"/>
        </w:rPr>
        <w:t>. This</w:t>
      </w:r>
      <w:r w:rsidRPr="0090633D">
        <w:rPr>
          <w:lang w:val="en-US"/>
        </w:rPr>
        <w:t xml:space="preserve"> contributes to the definition of different levels of regulatory control, ensuring safety and optimizing regulatory costs.</w:t>
      </w:r>
    </w:p>
    <w:p w14:paraId="570A57BE" w14:textId="77777777" w:rsidR="00947B29" w:rsidRDefault="00947B29" w:rsidP="0058214D">
      <w:pPr>
        <w:pStyle w:val="Textoindependiente"/>
        <w:rPr>
          <w:lang w:val="en-US"/>
        </w:rPr>
      </w:pPr>
    </w:p>
    <w:p w14:paraId="42D4F9C7" w14:textId="7A8806A5" w:rsidR="00947B29" w:rsidRPr="00947B29" w:rsidRDefault="00947B29" w:rsidP="00947B29">
      <w:pPr>
        <w:pStyle w:val="Textoindependiente"/>
        <w:ind w:firstLine="0"/>
        <w:rPr>
          <w:caps/>
        </w:rPr>
      </w:pPr>
      <w:proofErr w:type="gramStart"/>
      <w:r w:rsidRPr="002E7795">
        <w:rPr>
          <w:caps/>
        </w:rPr>
        <w:t>table 1.</w:t>
      </w:r>
      <w:proofErr w:type="gramEnd"/>
      <w:r w:rsidRPr="002E7795">
        <w:rPr>
          <w:caps/>
        </w:rPr>
        <w:t xml:space="preserve">     </w:t>
      </w:r>
      <w:r w:rsidR="00AF56D6" w:rsidRPr="002E7795">
        <w:rPr>
          <w:caps/>
        </w:rPr>
        <w:t xml:space="preserve">FACILITIES AND </w:t>
      </w:r>
      <w:r w:rsidRPr="002E7795">
        <w:rPr>
          <w:caps/>
        </w:rPr>
        <w:t>regulatory actions</w:t>
      </w:r>
      <w:r w:rsidR="00AF56D6" w:rsidRPr="002E7795">
        <w:rPr>
          <w:caps/>
        </w:rPr>
        <w:t>,</w:t>
      </w:r>
      <w:r w:rsidRPr="002E7795">
        <w:rPr>
          <w:caps/>
        </w:rPr>
        <w:t xml:space="preserve"> </w:t>
      </w:r>
      <w:r w:rsidRPr="002E7795">
        <w:t>RELAT</w:t>
      </w:r>
      <w:r w:rsidR="00AF56D6" w:rsidRPr="002E7795">
        <w:t>ED</w:t>
      </w:r>
      <w:r w:rsidRPr="002E7795">
        <w:t xml:space="preserve"> TO THE SDGS</w:t>
      </w:r>
    </w:p>
    <w:p w14:paraId="31D4CE0C" w14:textId="1C392342" w:rsidR="00947B29" w:rsidRPr="00387B96" w:rsidRDefault="00947B29" w:rsidP="000F3F77">
      <w:pPr>
        <w:pStyle w:val="Textoindependiente"/>
        <w:rPr>
          <w:lang w:val="en-US"/>
        </w:rPr>
      </w:pPr>
    </w:p>
    <w:tbl>
      <w:tblPr>
        <w:tblStyle w:val="Listamedia2-nfasis5"/>
        <w:tblW w:w="9321" w:type="dxa"/>
        <w:tblLayout w:type="fixed"/>
        <w:tblLook w:val="04A0" w:firstRow="1" w:lastRow="0" w:firstColumn="1" w:lastColumn="0" w:noHBand="0" w:noVBand="1"/>
      </w:tblPr>
      <w:tblGrid>
        <w:gridCol w:w="1101"/>
        <w:gridCol w:w="1842"/>
        <w:gridCol w:w="213"/>
        <w:gridCol w:w="2055"/>
        <w:gridCol w:w="2055"/>
        <w:gridCol w:w="71"/>
        <w:gridCol w:w="1984"/>
      </w:tblGrid>
      <w:tr w:rsidR="005E0700" w14:paraId="46CA08B6" w14:textId="77777777" w:rsidTr="00246C1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01" w:type="dxa"/>
          </w:tcPr>
          <w:p w14:paraId="05AB7086" w14:textId="77777777" w:rsidR="005E0700" w:rsidRPr="00387B96" w:rsidRDefault="005E0700" w:rsidP="005E0700">
            <w:pPr>
              <w:pStyle w:val="Authornameandaffiliation"/>
              <w:ind w:left="0"/>
              <w:jc w:val="both"/>
              <w:rPr>
                <w:sz w:val="16"/>
              </w:rPr>
            </w:pPr>
          </w:p>
        </w:tc>
        <w:tc>
          <w:tcPr>
            <w:tcW w:w="8220" w:type="dxa"/>
            <w:gridSpan w:val="6"/>
          </w:tcPr>
          <w:p w14:paraId="4A129AD0" w14:textId="4A3EB311" w:rsidR="005E0700" w:rsidRPr="00C668DE" w:rsidRDefault="00E22AB7" w:rsidP="00E22AB7">
            <w:pPr>
              <w:pStyle w:val="Authornameandaffiliation"/>
              <w:tabs>
                <w:tab w:val="left" w:pos="1500"/>
                <w:tab w:val="center" w:pos="4002"/>
              </w:tabs>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sz w:val="20"/>
              </w:rPr>
              <w:t xml:space="preserve">              </w:t>
            </w:r>
            <w:r w:rsidRPr="00E22AB7">
              <w:rPr>
                <w:rFonts w:ascii="Times New Roman" w:hAnsi="Times New Roman" w:cs="Times New Roman"/>
                <w:color w:val="auto"/>
                <w:sz w:val="20"/>
              </w:rPr>
              <w:t xml:space="preserve">Environmental Remediation </w:t>
            </w:r>
            <w:r>
              <w:rPr>
                <w:rFonts w:ascii="Times New Roman" w:hAnsi="Times New Roman" w:cs="Times New Roman"/>
                <w:sz w:val="20"/>
              </w:rPr>
              <w:tab/>
            </w:r>
            <w:r w:rsidR="000F179F">
              <w:rPr>
                <w:rFonts w:ascii="Times New Roman" w:hAnsi="Times New Roman" w:cs="Times New Roman"/>
                <w:sz w:val="20"/>
              </w:rPr>
              <w:t xml:space="preserve">                      </w:t>
            </w:r>
            <w:r>
              <w:rPr>
                <w:rFonts w:ascii="Times New Roman" w:hAnsi="Times New Roman" w:cs="Times New Roman"/>
                <w:sz w:val="20"/>
              </w:rPr>
              <w:t xml:space="preserve"> </w:t>
            </w:r>
            <w:r w:rsidR="007129FA">
              <w:rPr>
                <w:rFonts w:ascii="Times New Roman" w:hAnsi="Times New Roman" w:cs="Times New Roman"/>
                <w:sz w:val="20"/>
              </w:rPr>
              <w:t xml:space="preserve">Radioactive Waste and </w:t>
            </w:r>
            <w:r w:rsidR="000F179F">
              <w:rPr>
                <w:rFonts w:ascii="Times New Roman" w:hAnsi="Times New Roman" w:cs="Times New Roman"/>
                <w:sz w:val="20"/>
              </w:rPr>
              <w:t>Spent fuel Management</w:t>
            </w:r>
          </w:p>
        </w:tc>
      </w:tr>
      <w:tr w:rsidR="00776721" w:rsidRPr="00866549" w14:paraId="61CD5B18" w14:textId="77777777" w:rsidTr="00246C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7434CDB5" w14:textId="59E407C3" w:rsidR="005E0700" w:rsidRPr="00C668DE" w:rsidRDefault="005E0700" w:rsidP="001452C5">
            <w:pPr>
              <w:pStyle w:val="Authornameandaffiliation"/>
              <w:tabs>
                <w:tab w:val="left" w:pos="0"/>
              </w:tabs>
              <w:ind w:left="0"/>
              <w:rPr>
                <w:rFonts w:ascii="Times New Roman" w:hAnsi="Times New Roman" w:cs="Times New Roman"/>
              </w:rPr>
            </w:pPr>
            <w:r w:rsidRPr="00C668DE">
              <w:rPr>
                <w:rFonts w:ascii="Times New Roman" w:hAnsi="Times New Roman" w:cs="Times New Roman"/>
              </w:rPr>
              <w:t>SDG</w:t>
            </w:r>
            <w:r w:rsidR="00B86FBA" w:rsidRPr="00C668DE">
              <w:rPr>
                <w:rFonts w:ascii="Times New Roman" w:hAnsi="Times New Roman" w:cs="Times New Roman"/>
              </w:rPr>
              <w:t>s</w:t>
            </w:r>
          </w:p>
          <w:p w14:paraId="094C9EAD" w14:textId="06CC82A1" w:rsidR="005E0700" w:rsidRPr="00C668DE" w:rsidRDefault="005E0700" w:rsidP="005E0700">
            <w:pPr>
              <w:pStyle w:val="Authornameandaffiliation"/>
              <w:ind w:left="0"/>
              <w:jc w:val="right"/>
              <w:rPr>
                <w:rFonts w:ascii="Times New Roman" w:hAnsi="Times New Roman" w:cs="Times New Roman"/>
              </w:rPr>
            </w:pPr>
          </w:p>
        </w:tc>
        <w:tc>
          <w:tcPr>
            <w:tcW w:w="1842" w:type="dxa"/>
          </w:tcPr>
          <w:p w14:paraId="0D2E9C87" w14:textId="7F7D8D5A" w:rsidR="005E0700" w:rsidRPr="002E7795" w:rsidRDefault="005E0700" w:rsidP="001C7E12">
            <w:pPr>
              <w:pStyle w:val="Authornameandaffiliation"/>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spellStart"/>
            <w:r w:rsidRPr="002E7795">
              <w:rPr>
                <w:rFonts w:ascii="Times New Roman" w:hAnsi="Times New Roman" w:cs="Times New Roman"/>
              </w:rPr>
              <w:t>Malargüe</w:t>
            </w:r>
            <w:proofErr w:type="spellEnd"/>
          </w:p>
          <w:p w14:paraId="2169CEB8" w14:textId="7FBA16C6" w:rsidR="00846038" w:rsidRPr="002E7795" w:rsidRDefault="00846038" w:rsidP="001C7E12">
            <w:pPr>
              <w:pStyle w:val="Authornameandaffiliation"/>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E7795">
              <w:rPr>
                <w:rFonts w:ascii="Times New Roman" w:hAnsi="Times New Roman" w:cs="Times New Roman"/>
              </w:rPr>
              <w:t>[5]</w:t>
            </w:r>
          </w:p>
          <w:p w14:paraId="5B6FFFF4" w14:textId="1D3F2271" w:rsidR="0058214D" w:rsidRPr="002E7795" w:rsidRDefault="0058214D" w:rsidP="001C7E12">
            <w:pPr>
              <w:pStyle w:val="Authornameandaffiliation"/>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268" w:type="dxa"/>
            <w:gridSpan w:val="2"/>
          </w:tcPr>
          <w:p w14:paraId="3F13281E" w14:textId="5CF6EA2D" w:rsidR="001A1E84" w:rsidRDefault="001A1E84" w:rsidP="001A1E84">
            <w:pPr>
              <w:pStyle w:val="Authornameandaffiliation"/>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Class 2 facility:</w:t>
            </w:r>
          </w:p>
          <w:p w14:paraId="7FA89810" w14:textId="77777777" w:rsidR="005E0700" w:rsidRDefault="005E0700" w:rsidP="00B86FBA">
            <w:pPr>
              <w:pStyle w:val="Authornameandaffiliation"/>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668DE">
              <w:rPr>
                <w:rFonts w:ascii="Times New Roman" w:hAnsi="Times New Roman" w:cs="Times New Roman"/>
              </w:rPr>
              <w:t>San Rafael</w:t>
            </w:r>
            <w:r w:rsidR="002B55B1">
              <w:rPr>
                <w:rFonts w:ascii="Times New Roman" w:hAnsi="Times New Roman" w:cs="Times New Roman"/>
              </w:rPr>
              <w:t xml:space="preserve"> (CMF)</w:t>
            </w:r>
          </w:p>
          <w:p w14:paraId="72BB1AD0" w14:textId="5C896045" w:rsidR="0058214D" w:rsidRPr="00C668DE" w:rsidRDefault="0058214D" w:rsidP="001A1E84">
            <w:pPr>
              <w:pStyle w:val="Authornameandaffiliation"/>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126" w:type="dxa"/>
            <w:gridSpan w:val="2"/>
          </w:tcPr>
          <w:p w14:paraId="4E35C6FE" w14:textId="77777777" w:rsidR="001A1E84" w:rsidRDefault="001A1E84" w:rsidP="001A1E84">
            <w:pPr>
              <w:pStyle w:val="Authornameandaffiliation"/>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Class 1 facility: </w:t>
            </w:r>
          </w:p>
          <w:p w14:paraId="59CDE6CF" w14:textId="001FDA97" w:rsidR="001A1E84" w:rsidRDefault="003A3F90" w:rsidP="001A1E84">
            <w:pPr>
              <w:pStyle w:val="Authornameandaffiliation"/>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spellStart"/>
            <w:r>
              <w:rPr>
                <w:rFonts w:ascii="Times New Roman" w:hAnsi="Times New Roman" w:cs="Times New Roman"/>
              </w:rPr>
              <w:t>Área</w:t>
            </w:r>
            <w:proofErr w:type="spellEnd"/>
            <w:r>
              <w:rPr>
                <w:rFonts w:ascii="Times New Roman" w:hAnsi="Times New Roman" w:cs="Times New Roman"/>
              </w:rPr>
              <w:t xml:space="preserve"> </w:t>
            </w:r>
            <w:proofErr w:type="spellStart"/>
            <w:r>
              <w:rPr>
                <w:rFonts w:ascii="Times New Roman" w:hAnsi="Times New Roman" w:cs="Times New Roman"/>
              </w:rPr>
              <w:t>Gestión</w:t>
            </w:r>
            <w:proofErr w:type="spellEnd"/>
            <w:r>
              <w:rPr>
                <w:rFonts w:ascii="Times New Roman" w:hAnsi="Times New Roman" w:cs="Times New Roman"/>
              </w:rPr>
              <w:t xml:space="preserve"> </w:t>
            </w:r>
            <w:proofErr w:type="spellStart"/>
            <w:r>
              <w:rPr>
                <w:rFonts w:ascii="Times New Roman" w:hAnsi="Times New Roman" w:cs="Times New Roman"/>
              </w:rPr>
              <w:t>Ezeiza</w:t>
            </w:r>
            <w:proofErr w:type="spellEnd"/>
            <w:r>
              <w:rPr>
                <w:rFonts w:ascii="Times New Roman" w:hAnsi="Times New Roman" w:cs="Times New Roman"/>
              </w:rPr>
              <w:t xml:space="preserve"> (AGE)</w:t>
            </w:r>
            <w:r w:rsidR="001A1E84">
              <w:rPr>
                <w:rFonts w:ascii="Times New Roman" w:hAnsi="Times New Roman" w:cs="Times New Roman"/>
              </w:rPr>
              <w:t xml:space="preserve"> </w:t>
            </w:r>
          </w:p>
          <w:p w14:paraId="0F00A257" w14:textId="6FD50D16" w:rsidR="005E0700" w:rsidRPr="00C668DE" w:rsidRDefault="005E0700" w:rsidP="00B86FBA">
            <w:pPr>
              <w:pStyle w:val="Authornameandaffiliation"/>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984" w:type="dxa"/>
          </w:tcPr>
          <w:p w14:paraId="18D320A7" w14:textId="1947FFDF" w:rsidR="001A1E84" w:rsidRDefault="001A1E84" w:rsidP="001A1E84">
            <w:pPr>
              <w:pStyle w:val="Authornameandaffiliation"/>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Class 1 facilities:</w:t>
            </w:r>
          </w:p>
          <w:p w14:paraId="266091FD" w14:textId="62687255" w:rsidR="005E0700" w:rsidRPr="00866549" w:rsidRDefault="00866549" w:rsidP="001F53EF">
            <w:pPr>
              <w:pStyle w:val="Authornameandaffiliation"/>
              <w:tabs>
                <w:tab w:val="left" w:pos="34"/>
                <w:tab w:val="left" w:pos="176"/>
              </w:tabs>
              <w:ind w:left="176" w:right="33" w:firstLine="14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66549">
              <w:rPr>
                <w:rFonts w:ascii="Times New Roman" w:hAnsi="Times New Roman" w:cs="Times New Roman"/>
              </w:rPr>
              <w:t>Nuclear Power Plants</w:t>
            </w:r>
            <w:r>
              <w:rPr>
                <w:rFonts w:ascii="Times New Roman" w:hAnsi="Times New Roman" w:cs="Times New Roman"/>
              </w:rPr>
              <w:t xml:space="preserve"> </w:t>
            </w:r>
            <w:r w:rsidR="007129FA">
              <w:rPr>
                <w:rFonts w:ascii="Times New Roman" w:hAnsi="Times New Roman" w:cs="Times New Roman"/>
              </w:rPr>
              <w:t xml:space="preserve">(NPP) </w:t>
            </w:r>
            <w:r w:rsidRPr="00866549">
              <w:rPr>
                <w:rFonts w:ascii="Times New Roman" w:hAnsi="Times New Roman" w:cs="Times New Roman"/>
              </w:rPr>
              <w:t>and Research Reactors</w:t>
            </w:r>
          </w:p>
        </w:tc>
      </w:tr>
      <w:tr w:rsidR="005E0700" w:rsidRPr="00C27528" w14:paraId="45D21E5C" w14:textId="77777777" w:rsidTr="00246C1C">
        <w:tc>
          <w:tcPr>
            <w:cnfStyle w:val="001000000000" w:firstRow="0" w:lastRow="0" w:firstColumn="1" w:lastColumn="0" w:oddVBand="0" w:evenVBand="0" w:oddHBand="0" w:evenHBand="0" w:firstRowFirstColumn="0" w:firstRowLastColumn="0" w:lastRowFirstColumn="0" w:lastRowLastColumn="0"/>
            <w:tcW w:w="1101" w:type="dxa"/>
          </w:tcPr>
          <w:p w14:paraId="1E2C8CCD" w14:textId="65DA6F92" w:rsidR="000C2B7D" w:rsidRDefault="005E0700" w:rsidP="001B394B">
            <w:pPr>
              <w:pStyle w:val="Authornameandaffiliation"/>
              <w:tabs>
                <w:tab w:val="left" w:pos="564"/>
              </w:tabs>
              <w:ind w:left="0"/>
            </w:pPr>
            <w:r>
              <w:rPr>
                <w:noProof/>
                <w:lang w:val="es-AR" w:eastAsia="es-AR"/>
              </w:rPr>
              <w:drawing>
                <wp:inline distT="0" distB="0" distL="0" distR="0" wp14:anchorId="29FEB7F8" wp14:editId="7E6F7B21">
                  <wp:extent cx="319791" cy="311150"/>
                  <wp:effectExtent l="0" t="0" r="444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32877" cy="323882"/>
                          </a:xfrm>
                          <a:prstGeom prst="rect">
                            <a:avLst/>
                          </a:prstGeom>
                        </pic:spPr>
                      </pic:pic>
                    </a:graphicData>
                  </a:graphic>
                </wp:inline>
              </w:drawing>
            </w:r>
          </w:p>
          <w:p w14:paraId="16160AD4" w14:textId="790597F8" w:rsidR="000C2B7D" w:rsidRPr="000C2B7D" w:rsidRDefault="000C2B7D" w:rsidP="000C2B7D">
            <w:pPr>
              <w:rPr>
                <w:lang w:val="en-US"/>
              </w:rPr>
            </w:pPr>
          </w:p>
          <w:p w14:paraId="07F71ED1" w14:textId="62D490E8" w:rsidR="000C2B7D" w:rsidRDefault="000C2B7D" w:rsidP="000C2B7D">
            <w:pPr>
              <w:rPr>
                <w:lang w:val="en-US"/>
              </w:rPr>
            </w:pPr>
          </w:p>
          <w:p w14:paraId="263A4BC9" w14:textId="280EB287" w:rsidR="005E0700" w:rsidRPr="000C2B7D" w:rsidRDefault="005E0700" w:rsidP="000C2B7D">
            <w:pPr>
              <w:rPr>
                <w:lang w:val="en-US"/>
              </w:rPr>
            </w:pPr>
          </w:p>
        </w:tc>
        <w:tc>
          <w:tcPr>
            <w:tcW w:w="1842" w:type="dxa"/>
          </w:tcPr>
          <w:p w14:paraId="2CBB8D1B" w14:textId="55927BE6" w:rsidR="005863EA" w:rsidRPr="002E7795" w:rsidRDefault="005863EA" w:rsidP="00F62776">
            <w:pPr>
              <w:pStyle w:val="Authornameandaffiliation"/>
              <w:numPr>
                <w:ilvl w:val="0"/>
                <w:numId w:val="35"/>
              </w:numPr>
              <w:ind w:left="175" w:hanging="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E7795">
              <w:rPr>
                <w:rFonts w:ascii="Times New Roman" w:hAnsi="Times New Roman" w:cs="Times New Roman"/>
              </w:rPr>
              <w:t xml:space="preserve">Safety assessment of encapsulation of </w:t>
            </w:r>
            <w:r w:rsidR="00C27528" w:rsidRPr="002E7795">
              <w:rPr>
                <w:rFonts w:ascii="Times New Roman" w:hAnsi="Times New Roman" w:cs="Times New Roman"/>
              </w:rPr>
              <w:t>uranium</w:t>
            </w:r>
            <w:r w:rsidR="00B43BC3" w:rsidRPr="002E7795">
              <w:rPr>
                <w:rFonts w:ascii="Times New Roman" w:hAnsi="Times New Roman" w:cs="Times New Roman"/>
              </w:rPr>
              <w:t xml:space="preserve"> tail</w:t>
            </w:r>
            <w:r w:rsidRPr="002E7795">
              <w:rPr>
                <w:rFonts w:ascii="Times New Roman" w:hAnsi="Times New Roman" w:cs="Times New Roman"/>
              </w:rPr>
              <w:t>s</w:t>
            </w:r>
          </w:p>
          <w:p w14:paraId="2E224939" w14:textId="75C24E36" w:rsidR="00C668DE" w:rsidRPr="002E7795" w:rsidRDefault="005863EA" w:rsidP="005863EA">
            <w:pPr>
              <w:pStyle w:val="Authornameandaffiliation"/>
              <w:numPr>
                <w:ilvl w:val="0"/>
                <w:numId w:val="35"/>
              </w:numPr>
              <w:ind w:left="317" w:right="176" w:hanging="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E7795">
              <w:rPr>
                <w:rFonts w:ascii="Times New Roman" w:hAnsi="Times New Roman" w:cs="Times New Roman"/>
              </w:rPr>
              <w:t>Requirement to define time under Institutional Control (monitoring)</w:t>
            </w:r>
          </w:p>
        </w:tc>
        <w:tc>
          <w:tcPr>
            <w:tcW w:w="2268" w:type="dxa"/>
            <w:gridSpan w:val="2"/>
          </w:tcPr>
          <w:p w14:paraId="565F3903" w14:textId="449C0963" w:rsidR="00B505BD" w:rsidRPr="00B43BC3" w:rsidRDefault="007129FA" w:rsidP="00B505BD">
            <w:pPr>
              <w:pStyle w:val="Authornameandaffiliation"/>
              <w:numPr>
                <w:ilvl w:val="0"/>
                <w:numId w:val="35"/>
              </w:numPr>
              <w:ind w:left="176" w:hanging="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3BC3">
              <w:rPr>
                <w:rFonts w:ascii="Times New Roman" w:hAnsi="Times New Roman" w:cs="Times New Roman"/>
              </w:rPr>
              <w:t>Final disposal dam</w:t>
            </w:r>
            <w:r w:rsidR="00B505BD" w:rsidRPr="00B43BC3">
              <w:rPr>
                <w:rFonts w:ascii="Times New Roman" w:hAnsi="Times New Roman" w:cs="Times New Roman"/>
              </w:rPr>
              <w:t xml:space="preserve"> safety assessment</w:t>
            </w:r>
          </w:p>
          <w:p w14:paraId="745FE4BF" w14:textId="61C359C2" w:rsidR="00030879" w:rsidRPr="00B505BD" w:rsidRDefault="00C27528" w:rsidP="001A1E84">
            <w:pPr>
              <w:pStyle w:val="Authornameandaffiliation"/>
              <w:numPr>
                <w:ilvl w:val="0"/>
                <w:numId w:val="35"/>
              </w:numPr>
              <w:ind w:left="176" w:hanging="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Dose </w:t>
            </w:r>
            <w:r w:rsidR="001A1E84">
              <w:rPr>
                <w:rFonts w:ascii="Times New Roman" w:hAnsi="Times New Roman" w:cs="Times New Roman"/>
              </w:rPr>
              <w:t>assessment</w:t>
            </w:r>
            <w:r>
              <w:rPr>
                <w:rFonts w:ascii="Times New Roman" w:hAnsi="Times New Roman" w:cs="Times New Roman"/>
              </w:rPr>
              <w:t xml:space="preserve"> of practice </w:t>
            </w:r>
            <w:r w:rsidRPr="00B505BD">
              <w:rPr>
                <w:rFonts w:ascii="Times New Roman" w:hAnsi="Times New Roman" w:cs="Times New Roman"/>
              </w:rPr>
              <w:t>of effluents</w:t>
            </w:r>
            <w:r>
              <w:rPr>
                <w:rFonts w:ascii="Times New Roman" w:hAnsi="Times New Roman" w:cs="Times New Roman"/>
              </w:rPr>
              <w:t xml:space="preserve"> </w:t>
            </w:r>
            <w:r w:rsidR="00B505BD" w:rsidRPr="00B505BD">
              <w:rPr>
                <w:rFonts w:ascii="Times New Roman" w:hAnsi="Times New Roman" w:cs="Times New Roman"/>
              </w:rPr>
              <w:t>neutralization and treatment of radioactive waste</w:t>
            </w:r>
          </w:p>
        </w:tc>
        <w:tc>
          <w:tcPr>
            <w:tcW w:w="2126" w:type="dxa"/>
            <w:gridSpan w:val="2"/>
          </w:tcPr>
          <w:p w14:paraId="000F8C52" w14:textId="27768417" w:rsidR="00350193" w:rsidRPr="00350193" w:rsidRDefault="00350193" w:rsidP="00350193">
            <w:pPr>
              <w:pStyle w:val="Authornameandaffiliation"/>
              <w:numPr>
                <w:ilvl w:val="0"/>
                <w:numId w:val="35"/>
              </w:numPr>
              <w:ind w:left="176" w:hanging="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50193">
              <w:rPr>
                <w:rFonts w:ascii="Times New Roman" w:hAnsi="Times New Roman" w:cs="Times New Roman"/>
              </w:rPr>
              <w:t xml:space="preserve">Safety assessments </w:t>
            </w:r>
            <w:r w:rsidR="00C27528">
              <w:rPr>
                <w:rFonts w:ascii="Times New Roman" w:hAnsi="Times New Roman" w:cs="Times New Roman"/>
              </w:rPr>
              <w:t>in superficial final disposal sy</w:t>
            </w:r>
            <w:r w:rsidRPr="00350193">
              <w:rPr>
                <w:rFonts w:ascii="Times New Roman" w:hAnsi="Times New Roman" w:cs="Times New Roman"/>
              </w:rPr>
              <w:t>stems</w:t>
            </w:r>
          </w:p>
          <w:p w14:paraId="1DD779CF" w14:textId="29D7D653" w:rsidR="000100CF" w:rsidRPr="00350193" w:rsidRDefault="001A1E84" w:rsidP="00350193">
            <w:pPr>
              <w:pStyle w:val="Authornameandaffiliation"/>
              <w:numPr>
                <w:ilvl w:val="0"/>
                <w:numId w:val="35"/>
              </w:numPr>
              <w:ind w:left="176" w:hanging="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Assessment</w:t>
            </w:r>
            <w:r w:rsidR="000F179F">
              <w:rPr>
                <w:rFonts w:ascii="Times New Roman" w:hAnsi="Times New Roman" w:cs="Times New Roman"/>
              </w:rPr>
              <w:t xml:space="preserve"> of </w:t>
            </w:r>
            <w:r w:rsidR="00350193" w:rsidRPr="00350193">
              <w:rPr>
                <w:rFonts w:ascii="Times New Roman" w:hAnsi="Times New Roman" w:cs="Times New Roman"/>
              </w:rPr>
              <w:t>Radiometry of the shielding for the transfer of fuel elements</w:t>
            </w:r>
          </w:p>
        </w:tc>
        <w:tc>
          <w:tcPr>
            <w:tcW w:w="1984" w:type="dxa"/>
          </w:tcPr>
          <w:p w14:paraId="6E68CECA" w14:textId="1D7E5047" w:rsidR="005E0700" w:rsidRPr="009F510F" w:rsidRDefault="00637CD8" w:rsidP="00C27528">
            <w:pPr>
              <w:pStyle w:val="Authornameandaffiliation"/>
              <w:numPr>
                <w:ilvl w:val="0"/>
                <w:numId w:val="35"/>
              </w:numPr>
              <w:ind w:left="176" w:hanging="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E7795">
              <w:rPr>
                <w:rFonts w:ascii="Times New Roman" w:hAnsi="Times New Roman" w:cs="Times New Roman"/>
              </w:rPr>
              <w:t>Assessment</w:t>
            </w:r>
            <w:r w:rsidRPr="0061578B">
              <w:rPr>
                <w:rFonts w:ascii="Times New Roman" w:hAnsi="Times New Roman" w:cs="Times New Roman"/>
              </w:rPr>
              <w:t xml:space="preserve"> of procedures to optimizin</w:t>
            </w:r>
            <w:r w:rsidR="007129FA" w:rsidRPr="0061578B">
              <w:rPr>
                <w:rFonts w:ascii="Times New Roman" w:hAnsi="Times New Roman" w:cs="Times New Roman"/>
              </w:rPr>
              <w:t xml:space="preserve">g protection on workers during Long </w:t>
            </w:r>
            <w:r w:rsidRPr="0061578B">
              <w:rPr>
                <w:rFonts w:ascii="Times New Roman" w:hAnsi="Times New Roman" w:cs="Times New Roman"/>
              </w:rPr>
              <w:t>T</w:t>
            </w:r>
            <w:r w:rsidR="007129FA" w:rsidRPr="0061578B">
              <w:rPr>
                <w:rFonts w:ascii="Times New Roman" w:hAnsi="Times New Roman" w:cs="Times New Roman"/>
              </w:rPr>
              <w:t xml:space="preserve">erm </w:t>
            </w:r>
            <w:r w:rsidRPr="0061578B">
              <w:rPr>
                <w:rFonts w:ascii="Times New Roman" w:hAnsi="Times New Roman" w:cs="Times New Roman"/>
              </w:rPr>
              <w:t>O</w:t>
            </w:r>
            <w:r w:rsidR="007129FA" w:rsidRPr="0061578B">
              <w:rPr>
                <w:rFonts w:ascii="Times New Roman" w:hAnsi="Times New Roman" w:cs="Times New Roman"/>
              </w:rPr>
              <w:t>peration (LTO)</w:t>
            </w:r>
            <w:r w:rsidRPr="0061578B">
              <w:rPr>
                <w:rFonts w:ascii="Times New Roman" w:hAnsi="Times New Roman" w:cs="Times New Roman"/>
              </w:rPr>
              <w:t xml:space="preserve"> project in </w:t>
            </w:r>
            <w:proofErr w:type="spellStart"/>
            <w:r w:rsidRPr="0061578B">
              <w:rPr>
                <w:rFonts w:ascii="Times New Roman" w:hAnsi="Times New Roman" w:cs="Times New Roman"/>
              </w:rPr>
              <w:t>Embalse</w:t>
            </w:r>
            <w:proofErr w:type="spellEnd"/>
            <w:r w:rsidRPr="0061578B">
              <w:rPr>
                <w:rFonts w:ascii="Times New Roman" w:hAnsi="Times New Roman" w:cs="Times New Roman"/>
              </w:rPr>
              <w:t xml:space="preserve"> NPP.</w:t>
            </w:r>
          </w:p>
        </w:tc>
      </w:tr>
      <w:tr w:rsidR="00861B93" w:rsidRPr="00C27528" w14:paraId="0DA65DDE" w14:textId="77777777" w:rsidTr="002570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6F6F142B" w14:textId="56E39E70" w:rsidR="00861B93" w:rsidRDefault="00861B93" w:rsidP="001B394B">
            <w:pPr>
              <w:pStyle w:val="Authornameandaffiliation"/>
              <w:tabs>
                <w:tab w:val="left" w:pos="564"/>
              </w:tabs>
              <w:ind w:left="0"/>
              <w:rPr>
                <w:noProof/>
                <w:lang w:val="es-AR" w:eastAsia="es-AR"/>
              </w:rPr>
            </w:pPr>
            <w:r>
              <w:rPr>
                <w:noProof/>
                <w:lang w:val="es-AR" w:eastAsia="es-AR"/>
              </w:rPr>
              <w:drawing>
                <wp:inline distT="0" distB="0" distL="0" distR="0" wp14:anchorId="75420DC5" wp14:editId="4BEBC1BC">
                  <wp:extent cx="311150" cy="300037"/>
                  <wp:effectExtent l="0" t="0" r="0" b="508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09754" cy="298691"/>
                          </a:xfrm>
                          <a:prstGeom prst="rect">
                            <a:avLst/>
                          </a:prstGeom>
                        </pic:spPr>
                      </pic:pic>
                    </a:graphicData>
                  </a:graphic>
                </wp:inline>
              </w:drawing>
            </w:r>
          </w:p>
        </w:tc>
        <w:tc>
          <w:tcPr>
            <w:tcW w:w="8220" w:type="dxa"/>
            <w:gridSpan w:val="6"/>
          </w:tcPr>
          <w:p w14:paraId="2807EBDD" w14:textId="22B5F3B8" w:rsidR="00861B93" w:rsidRPr="00861B93" w:rsidRDefault="00861B93" w:rsidP="00861B93">
            <w:pPr>
              <w:pStyle w:val="Authornameandaffiliation"/>
              <w:numPr>
                <w:ilvl w:val="0"/>
                <w:numId w:val="35"/>
              </w:numPr>
              <w:ind w:left="317" w:right="176" w:hanging="14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61B93">
              <w:rPr>
                <w:rFonts w:ascii="Times New Roman" w:hAnsi="Times New Roman" w:cs="Times New Roman"/>
              </w:rPr>
              <w:t xml:space="preserve">Regional Training Center in Latin America and the Caribbean </w:t>
            </w:r>
            <w:r w:rsidRPr="002E7795">
              <w:rPr>
                <w:rFonts w:ascii="Times New Roman" w:hAnsi="Times New Roman" w:cs="Times New Roman"/>
              </w:rPr>
              <w:t xml:space="preserve">for </w:t>
            </w:r>
            <w:r w:rsidR="00A9293D" w:rsidRPr="002E7795">
              <w:t>Safety,</w:t>
            </w:r>
            <w:r w:rsidR="00A9293D" w:rsidRPr="00AF7A4C">
              <w:t xml:space="preserve"> Transportation and waste management</w:t>
            </w:r>
            <w:r w:rsidRPr="00861B93">
              <w:rPr>
                <w:rFonts w:ascii="Times New Roman" w:hAnsi="Times New Roman" w:cs="Times New Roman"/>
              </w:rPr>
              <w:t xml:space="preserve"> (CCR)</w:t>
            </w:r>
            <w:r w:rsidR="00BA31D6">
              <w:rPr>
                <w:rFonts w:ascii="Times New Roman" w:hAnsi="Times New Roman" w:cs="Times New Roman"/>
              </w:rPr>
              <w:t>.</w:t>
            </w:r>
          </w:p>
          <w:p w14:paraId="3E42398B" w14:textId="77777777" w:rsidR="00861B93" w:rsidRPr="006F5C05" w:rsidRDefault="00861B93" w:rsidP="008552F3">
            <w:pPr>
              <w:pStyle w:val="Authornameandaffiliation"/>
              <w:ind w:left="0"/>
              <w:cnfStyle w:val="000000100000" w:firstRow="0" w:lastRow="0" w:firstColumn="0" w:lastColumn="0" w:oddVBand="0" w:evenVBand="0" w:oddHBand="1" w:evenHBand="0" w:firstRowFirstColumn="0" w:firstRowLastColumn="0" w:lastRowFirstColumn="0" w:lastRowLastColumn="0"/>
              <w:rPr>
                <w:highlight w:val="green"/>
              </w:rPr>
            </w:pPr>
          </w:p>
        </w:tc>
      </w:tr>
      <w:tr w:rsidR="00776721" w:rsidRPr="00322C7F" w14:paraId="5AAF5FAF" w14:textId="77777777" w:rsidTr="00322C7F">
        <w:trPr>
          <w:trHeight w:val="2328"/>
        </w:trPr>
        <w:tc>
          <w:tcPr>
            <w:cnfStyle w:val="001000000000" w:firstRow="0" w:lastRow="0" w:firstColumn="1" w:lastColumn="0" w:oddVBand="0" w:evenVBand="0" w:oddHBand="0" w:evenHBand="0" w:firstRowFirstColumn="0" w:firstRowLastColumn="0" w:lastRowFirstColumn="0" w:lastRowLastColumn="0"/>
            <w:tcW w:w="1101" w:type="dxa"/>
          </w:tcPr>
          <w:p w14:paraId="28E37661" w14:textId="6E128B3E" w:rsidR="005E0700" w:rsidRPr="009F510F" w:rsidRDefault="00246C1C" w:rsidP="00B839A1">
            <w:pPr>
              <w:pStyle w:val="Authornameandaffiliation"/>
              <w:ind w:left="0"/>
            </w:pPr>
            <w:r>
              <w:rPr>
                <w:noProof/>
                <w:lang w:val="es-AR" w:eastAsia="es-AR"/>
              </w:rPr>
              <w:drawing>
                <wp:anchor distT="0" distB="0" distL="114300" distR="114300" simplePos="0" relativeHeight="251659264" behindDoc="0" locked="0" layoutInCell="1" allowOverlap="1" wp14:anchorId="574EBCAC" wp14:editId="6917CD67">
                  <wp:simplePos x="0" y="0"/>
                  <wp:positionH relativeFrom="column">
                    <wp:posOffset>-10795</wp:posOffset>
                  </wp:positionH>
                  <wp:positionV relativeFrom="paragraph">
                    <wp:posOffset>1154430</wp:posOffset>
                  </wp:positionV>
                  <wp:extent cx="304800" cy="320040"/>
                  <wp:effectExtent l="0" t="0" r="0" b="3810"/>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04800" cy="320040"/>
                          </a:xfrm>
                          <a:prstGeom prst="rect">
                            <a:avLst/>
                          </a:prstGeom>
                        </pic:spPr>
                      </pic:pic>
                    </a:graphicData>
                  </a:graphic>
                  <wp14:sizeRelH relativeFrom="page">
                    <wp14:pctWidth>0</wp14:pctWidth>
                  </wp14:sizeRelH>
                  <wp14:sizeRelV relativeFrom="page">
                    <wp14:pctHeight>0</wp14:pctHeight>
                  </wp14:sizeRelV>
                </wp:anchor>
              </w:drawing>
            </w:r>
            <w:r>
              <w:rPr>
                <w:noProof/>
                <w:lang w:val="es-AR" w:eastAsia="es-AR"/>
              </w:rPr>
              <w:drawing>
                <wp:anchor distT="0" distB="0" distL="114300" distR="114300" simplePos="0" relativeHeight="251646976" behindDoc="0" locked="0" layoutInCell="1" allowOverlap="1" wp14:anchorId="1A7046AA" wp14:editId="5874AB4E">
                  <wp:simplePos x="0" y="0"/>
                  <wp:positionH relativeFrom="column">
                    <wp:posOffset>-10795</wp:posOffset>
                  </wp:positionH>
                  <wp:positionV relativeFrom="paragraph">
                    <wp:posOffset>783590</wp:posOffset>
                  </wp:positionV>
                  <wp:extent cx="304800" cy="304800"/>
                  <wp:effectExtent l="0" t="0" r="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14:sizeRelH relativeFrom="page">
                    <wp14:pctWidth>0</wp14:pctWidth>
                  </wp14:sizeRelH>
                  <wp14:sizeRelV relativeFrom="page">
                    <wp14:pctHeight>0</wp14:pctHeight>
                  </wp14:sizeRelV>
                </wp:anchor>
              </w:drawing>
            </w:r>
            <w:r w:rsidR="00776721">
              <w:rPr>
                <w:noProof/>
                <w:lang w:val="es-AR" w:eastAsia="es-AR"/>
              </w:rPr>
              <w:drawing>
                <wp:anchor distT="0" distB="0" distL="114300" distR="114300" simplePos="0" relativeHeight="251655168" behindDoc="0" locked="0" layoutInCell="1" allowOverlap="1" wp14:anchorId="3B027A48" wp14:editId="5DCCA249">
                  <wp:simplePos x="0" y="0"/>
                  <wp:positionH relativeFrom="column">
                    <wp:posOffset>-8890</wp:posOffset>
                  </wp:positionH>
                  <wp:positionV relativeFrom="paragraph">
                    <wp:posOffset>408305</wp:posOffset>
                  </wp:positionV>
                  <wp:extent cx="313055" cy="314960"/>
                  <wp:effectExtent l="0" t="0" r="0" b="889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13055" cy="314960"/>
                          </a:xfrm>
                          <a:prstGeom prst="rect">
                            <a:avLst/>
                          </a:prstGeom>
                        </pic:spPr>
                      </pic:pic>
                    </a:graphicData>
                  </a:graphic>
                  <wp14:sizeRelH relativeFrom="page">
                    <wp14:pctWidth>0</wp14:pctWidth>
                  </wp14:sizeRelH>
                  <wp14:sizeRelV relativeFrom="page">
                    <wp14:pctHeight>0</wp14:pctHeight>
                  </wp14:sizeRelV>
                </wp:anchor>
              </w:drawing>
            </w:r>
            <w:r w:rsidR="00776721">
              <w:rPr>
                <w:noProof/>
                <w:lang w:val="es-AR" w:eastAsia="es-AR"/>
              </w:rPr>
              <w:drawing>
                <wp:anchor distT="0" distB="0" distL="114300" distR="114300" simplePos="0" relativeHeight="251651072" behindDoc="0" locked="0" layoutInCell="1" allowOverlap="1" wp14:anchorId="01724E32" wp14:editId="59D84CFA">
                  <wp:simplePos x="0" y="0"/>
                  <wp:positionH relativeFrom="column">
                    <wp:posOffset>-635</wp:posOffset>
                  </wp:positionH>
                  <wp:positionV relativeFrom="paragraph">
                    <wp:posOffset>35560</wp:posOffset>
                  </wp:positionV>
                  <wp:extent cx="307340" cy="304800"/>
                  <wp:effectExtent l="0" t="0" r="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07340" cy="304800"/>
                          </a:xfrm>
                          <a:prstGeom prst="rect">
                            <a:avLst/>
                          </a:prstGeom>
                        </pic:spPr>
                      </pic:pic>
                    </a:graphicData>
                  </a:graphic>
                  <wp14:sizeRelH relativeFrom="page">
                    <wp14:pctWidth>0</wp14:pctWidth>
                  </wp14:sizeRelH>
                  <wp14:sizeRelV relativeFrom="page">
                    <wp14:pctHeight>0</wp14:pctHeight>
                  </wp14:sizeRelV>
                </wp:anchor>
              </w:drawing>
            </w:r>
          </w:p>
        </w:tc>
        <w:tc>
          <w:tcPr>
            <w:tcW w:w="1842" w:type="dxa"/>
          </w:tcPr>
          <w:p w14:paraId="5560999B" w14:textId="3B0B5A63" w:rsidR="005863EA" w:rsidRPr="005863EA" w:rsidRDefault="00BE0D78" w:rsidP="005863EA">
            <w:pPr>
              <w:pStyle w:val="Authornameandaffiliation"/>
              <w:numPr>
                <w:ilvl w:val="0"/>
                <w:numId w:val="34"/>
              </w:numPr>
              <w:ind w:left="175" w:hanging="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E7795">
              <w:rPr>
                <w:rFonts w:ascii="Times New Roman" w:hAnsi="Times New Roman" w:cs="Times New Roman"/>
              </w:rPr>
              <w:t>Assessment</w:t>
            </w:r>
            <w:r w:rsidR="005863EA" w:rsidRPr="002E7795">
              <w:rPr>
                <w:rFonts w:ascii="Times New Roman" w:hAnsi="Times New Roman" w:cs="Times New Roman"/>
              </w:rPr>
              <w:t xml:space="preserve"> of</w:t>
            </w:r>
            <w:r w:rsidR="005863EA" w:rsidRPr="005863EA">
              <w:rPr>
                <w:rFonts w:ascii="Times New Roman" w:hAnsi="Times New Roman" w:cs="Times New Roman"/>
              </w:rPr>
              <w:t xml:space="preserve"> the environmental impact </w:t>
            </w:r>
          </w:p>
          <w:p w14:paraId="757E9B18" w14:textId="6507D009" w:rsidR="005863EA" w:rsidRDefault="005863EA" w:rsidP="005863EA">
            <w:pPr>
              <w:pStyle w:val="Authornameandaffiliation"/>
              <w:numPr>
                <w:ilvl w:val="0"/>
                <w:numId w:val="34"/>
              </w:numPr>
              <w:ind w:left="317" w:hanging="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AR"/>
              </w:rPr>
            </w:pPr>
            <w:proofErr w:type="spellStart"/>
            <w:r w:rsidRPr="005863EA">
              <w:rPr>
                <w:rFonts w:ascii="Times New Roman" w:hAnsi="Times New Roman" w:cs="Times New Roman"/>
                <w:lang w:val="es-AR"/>
              </w:rPr>
              <w:t>Environmental</w:t>
            </w:r>
            <w:proofErr w:type="spellEnd"/>
            <w:r w:rsidRPr="005863EA">
              <w:rPr>
                <w:rFonts w:ascii="Times New Roman" w:hAnsi="Times New Roman" w:cs="Times New Roman"/>
                <w:lang w:val="es-AR"/>
              </w:rPr>
              <w:t xml:space="preserve"> </w:t>
            </w:r>
            <w:proofErr w:type="spellStart"/>
            <w:r w:rsidRPr="005863EA">
              <w:rPr>
                <w:rFonts w:ascii="Times New Roman" w:hAnsi="Times New Roman" w:cs="Times New Roman"/>
                <w:lang w:val="es-AR"/>
              </w:rPr>
              <w:t>Radiological</w:t>
            </w:r>
            <w:proofErr w:type="spellEnd"/>
            <w:r w:rsidRPr="005863EA">
              <w:rPr>
                <w:rFonts w:ascii="Times New Roman" w:hAnsi="Times New Roman" w:cs="Times New Roman"/>
                <w:lang w:val="es-AR"/>
              </w:rPr>
              <w:t xml:space="preserve"> </w:t>
            </w:r>
            <w:proofErr w:type="spellStart"/>
            <w:r w:rsidRPr="005863EA">
              <w:rPr>
                <w:rFonts w:ascii="Times New Roman" w:hAnsi="Times New Roman" w:cs="Times New Roman"/>
                <w:lang w:val="es-AR"/>
              </w:rPr>
              <w:t>Monitoring</w:t>
            </w:r>
            <w:proofErr w:type="spellEnd"/>
          </w:p>
          <w:p w14:paraId="58212137" w14:textId="46C722B9" w:rsidR="00B86FBA" w:rsidRPr="00322C7F" w:rsidRDefault="005863EA" w:rsidP="005863EA">
            <w:pPr>
              <w:pStyle w:val="Authornameandaffiliation"/>
              <w:numPr>
                <w:ilvl w:val="0"/>
                <w:numId w:val="34"/>
              </w:numPr>
              <w:ind w:left="175" w:hanging="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AR"/>
              </w:rPr>
            </w:pPr>
            <w:proofErr w:type="spellStart"/>
            <w:r w:rsidRPr="005863EA">
              <w:rPr>
                <w:rFonts w:ascii="Times New Roman" w:hAnsi="Times New Roman" w:cs="Times New Roman"/>
                <w:lang w:val="es-AR"/>
              </w:rPr>
              <w:t>Hydrogeological</w:t>
            </w:r>
            <w:proofErr w:type="spellEnd"/>
            <w:r w:rsidRPr="005863EA">
              <w:rPr>
                <w:rFonts w:ascii="Times New Roman" w:hAnsi="Times New Roman" w:cs="Times New Roman"/>
                <w:lang w:val="es-AR"/>
              </w:rPr>
              <w:t xml:space="preserve"> </w:t>
            </w:r>
            <w:proofErr w:type="spellStart"/>
            <w:r w:rsidRPr="005863EA">
              <w:rPr>
                <w:rFonts w:ascii="Times New Roman" w:hAnsi="Times New Roman" w:cs="Times New Roman"/>
                <w:lang w:val="es-AR"/>
              </w:rPr>
              <w:t>studies</w:t>
            </w:r>
            <w:proofErr w:type="spellEnd"/>
          </w:p>
        </w:tc>
        <w:tc>
          <w:tcPr>
            <w:tcW w:w="2268" w:type="dxa"/>
            <w:gridSpan w:val="2"/>
          </w:tcPr>
          <w:p w14:paraId="1857A17A" w14:textId="2295AA22" w:rsidR="008F0B89" w:rsidRPr="0061578B" w:rsidRDefault="008F0B89" w:rsidP="008F0B89">
            <w:pPr>
              <w:pStyle w:val="Authornameandaffiliation"/>
              <w:numPr>
                <w:ilvl w:val="0"/>
                <w:numId w:val="34"/>
              </w:numPr>
              <w:ind w:left="176" w:hanging="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1578B">
              <w:rPr>
                <w:rFonts w:ascii="Times New Roman" w:hAnsi="Times New Roman" w:cs="Times New Roman"/>
              </w:rPr>
              <w:t>Measurement of the extraction system in the effluent neutralization plant</w:t>
            </w:r>
          </w:p>
          <w:p w14:paraId="177E8D09" w14:textId="0C0F04B8" w:rsidR="005E0700" w:rsidRPr="0061578B" w:rsidRDefault="000457F8" w:rsidP="008F0B89">
            <w:pPr>
              <w:pStyle w:val="Authornameandaffiliation"/>
              <w:numPr>
                <w:ilvl w:val="0"/>
                <w:numId w:val="34"/>
              </w:numPr>
              <w:ind w:left="318" w:hanging="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E7795">
              <w:rPr>
                <w:rFonts w:ascii="Times New Roman" w:hAnsi="Times New Roman" w:cs="Times New Roman"/>
              </w:rPr>
              <w:t>Assessment</w:t>
            </w:r>
            <w:r w:rsidR="008F0B89" w:rsidRPr="0061578B">
              <w:rPr>
                <w:rFonts w:ascii="Times New Roman" w:hAnsi="Times New Roman" w:cs="Times New Roman"/>
              </w:rPr>
              <w:t xml:space="preserve"> of the gas extraction system for the drum opening system</w:t>
            </w:r>
          </w:p>
        </w:tc>
        <w:tc>
          <w:tcPr>
            <w:tcW w:w="2126" w:type="dxa"/>
            <w:gridSpan w:val="2"/>
          </w:tcPr>
          <w:p w14:paraId="6CF54ECF" w14:textId="494BF9B0" w:rsidR="00A93CCB" w:rsidRPr="00350193" w:rsidRDefault="00350193" w:rsidP="00AF4A58">
            <w:pPr>
              <w:pStyle w:val="Authornameandaffiliation"/>
              <w:numPr>
                <w:ilvl w:val="0"/>
                <w:numId w:val="34"/>
              </w:numPr>
              <w:ind w:left="176" w:hanging="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50193">
              <w:rPr>
                <w:rFonts w:ascii="Times New Roman" w:hAnsi="Times New Roman" w:cs="Times New Roman"/>
              </w:rPr>
              <w:t>Requirement to modify the extraction and sampling system in operating facilities to optimize them.</w:t>
            </w:r>
          </w:p>
        </w:tc>
        <w:tc>
          <w:tcPr>
            <w:tcW w:w="1984" w:type="dxa"/>
          </w:tcPr>
          <w:p w14:paraId="627C4604" w14:textId="19585E23" w:rsidR="00637CD8" w:rsidRPr="0061578B" w:rsidRDefault="00637CD8" w:rsidP="00637CD8">
            <w:pPr>
              <w:pStyle w:val="Authornameandaffiliation"/>
              <w:numPr>
                <w:ilvl w:val="0"/>
                <w:numId w:val="35"/>
              </w:numPr>
              <w:ind w:left="176" w:hanging="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1578B">
              <w:rPr>
                <w:rFonts w:ascii="Times New Roman" w:hAnsi="Times New Roman" w:cs="Times New Roman"/>
              </w:rPr>
              <w:t xml:space="preserve">Assessment of </w:t>
            </w:r>
            <w:r w:rsidR="00580DB1" w:rsidRPr="0061578B">
              <w:rPr>
                <w:rFonts w:ascii="Times New Roman" w:hAnsi="Times New Roman" w:cs="Times New Roman"/>
              </w:rPr>
              <w:t>Environmental Impact Studies (</w:t>
            </w:r>
            <w:r w:rsidRPr="0061578B">
              <w:rPr>
                <w:rFonts w:ascii="Times New Roman" w:hAnsi="Times New Roman" w:cs="Times New Roman"/>
              </w:rPr>
              <w:t>EIS</w:t>
            </w:r>
            <w:proofErr w:type="gramStart"/>
            <w:r w:rsidR="00580DB1" w:rsidRPr="0061578B">
              <w:rPr>
                <w:rFonts w:ascii="Times New Roman" w:hAnsi="Times New Roman" w:cs="Times New Roman"/>
              </w:rPr>
              <w:t>)</w:t>
            </w:r>
            <w:r w:rsidRPr="0061578B">
              <w:rPr>
                <w:rFonts w:ascii="Times New Roman" w:hAnsi="Times New Roman" w:cs="Times New Roman"/>
              </w:rPr>
              <w:t xml:space="preserve">  for</w:t>
            </w:r>
            <w:proofErr w:type="gramEnd"/>
            <w:r w:rsidRPr="0061578B">
              <w:rPr>
                <w:rFonts w:ascii="Times New Roman" w:hAnsi="Times New Roman" w:cs="Times New Roman"/>
              </w:rPr>
              <w:t xml:space="preserve"> LTO project in </w:t>
            </w:r>
            <w:proofErr w:type="spellStart"/>
            <w:r w:rsidRPr="0061578B">
              <w:rPr>
                <w:rFonts w:ascii="Times New Roman" w:hAnsi="Times New Roman" w:cs="Times New Roman"/>
              </w:rPr>
              <w:t>Embalse</w:t>
            </w:r>
            <w:proofErr w:type="spellEnd"/>
            <w:r w:rsidRPr="0061578B">
              <w:rPr>
                <w:rFonts w:ascii="Times New Roman" w:hAnsi="Times New Roman" w:cs="Times New Roman"/>
              </w:rPr>
              <w:t xml:space="preserve"> NPP.</w:t>
            </w:r>
          </w:p>
          <w:p w14:paraId="38063DC3" w14:textId="77777777" w:rsidR="00637CD8" w:rsidRDefault="00637CD8" w:rsidP="00637CD8">
            <w:pPr>
              <w:pStyle w:val="Authornameandaffiliation"/>
              <w:ind w:left="31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19DD526A" w14:textId="5E4565F5" w:rsidR="00233971" w:rsidRPr="00322C7F" w:rsidRDefault="00637CD8" w:rsidP="004833C6">
            <w:pPr>
              <w:pStyle w:val="Authornameandaffiliation"/>
              <w:numPr>
                <w:ilvl w:val="0"/>
                <w:numId w:val="35"/>
              </w:numPr>
              <w:ind w:left="176" w:hanging="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1578B">
              <w:rPr>
                <w:rFonts w:ascii="Times New Roman" w:hAnsi="Times New Roman" w:cs="Times New Roman"/>
              </w:rPr>
              <w:t>Regulatory release process of RA-8 Research Reactor from regulatory control</w:t>
            </w:r>
          </w:p>
        </w:tc>
      </w:tr>
      <w:tr w:rsidR="0061578B" w:rsidRPr="00322C7F" w14:paraId="13128DEC" w14:textId="77777777" w:rsidTr="001074B9">
        <w:trPr>
          <w:cnfStyle w:val="000000100000" w:firstRow="0" w:lastRow="0" w:firstColumn="0" w:lastColumn="0" w:oddVBand="0" w:evenVBand="0" w:oddHBand="1" w:evenHBand="0" w:firstRowFirstColumn="0" w:firstRowLastColumn="0" w:lastRowFirstColumn="0" w:lastRowLastColumn="0"/>
          <w:trHeight w:val="823"/>
        </w:trPr>
        <w:tc>
          <w:tcPr>
            <w:cnfStyle w:val="001000000000" w:firstRow="0" w:lastRow="0" w:firstColumn="1" w:lastColumn="0" w:oddVBand="0" w:evenVBand="0" w:oddHBand="0" w:evenHBand="0" w:firstRowFirstColumn="0" w:firstRowLastColumn="0" w:lastRowFirstColumn="0" w:lastRowLastColumn="0"/>
            <w:tcW w:w="1101" w:type="dxa"/>
          </w:tcPr>
          <w:p w14:paraId="39F1FE6E" w14:textId="27CB07BE" w:rsidR="0061578B" w:rsidRPr="00A93640" w:rsidRDefault="0061578B" w:rsidP="00B839A1">
            <w:pPr>
              <w:pStyle w:val="Authornameandaffiliation"/>
              <w:ind w:left="0"/>
              <w:rPr>
                <w:noProof/>
                <w:lang w:eastAsia="es-AR"/>
              </w:rPr>
            </w:pPr>
          </w:p>
        </w:tc>
        <w:tc>
          <w:tcPr>
            <w:tcW w:w="8220" w:type="dxa"/>
            <w:gridSpan w:val="6"/>
          </w:tcPr>
          <w:p w14:paraId="353A2FF7" w14:textId="77777777" w:rsidR="0061578B" w:rsidRPr="00670D73" w:rsidRDefault="0061578B" w:rsidP="0061578B">
            <w:pPr>
              <w:pStyle w:val="Authornameandaffiliation"/>
              <w:ind w:left="176"/>
              <w:cnfStyle w:val="000000100000" w:firstRow="0" w:lastRow="0" w:firstColumn="0" w:lastColumn="0" w:oddVBand="0" w:evenVBand="0" w:oddHBand="1" w:evenHBand="0" w:firstRowFirstColumn="0" w:firstRowLastColumn="0" w:lastRowFirstColumn="0" w:lastRowLastColumn="0"/>
            </w:pPr>
          </w:p>
          <w:p w14:paraId="6118E4E8" w14:textId="5E6BD117" w:rsidR="0061578B" w:rsidRPr="00670D73" w:rsidRDefault="0061578B" w:rsidP="00670D73">
            <w:pPr>
              <w:pStyle w:val="Authornameandaffiliation"/>
              <w:numPr>
                <w:ilvl w:val="0"/>
                <w:numId w:val="34"/>
              </w:numPr>
              <w:ind w:left="175" w:hanging="142"/>
              <w:jc w:val="center"/>
              <w:cnfStyle w:val="000000100000" w:firstRow="0" w:lastRow="0" w:firstColumn="0" w:lastColumn="0" w:oddVBand="0" w:evenVBand="0" w:oddHBand="1" w:evenHBand="0" w:firstRowFirstColumn="0" w:firstRowLastColumn="0" w:lastRowFirstColumn="0" w:lastRowLastColumn="0"/>
            </w:pPr>
            <w:r w:rsidRPr="00B21B22">
              <w:rPr>
                <w:rFonts w:ascii="Times New Roman" w:hAnsi="Times New Roman" w:cs="Times New Roman"/>
              </w:rPr>
              <w:t>Collection of environmental and effluent samples for analysis in ARN laboratories</w:t>
            </w:r>
          </w:p>
        </w:tc>
      </w:tr>
      <w:tr w:rsidR="005E0700" w:rsidRPr="00945D4F" w14:paraId="467A5D7C" w14:textId="77777777" w:rsidTr="00246C1C">
        <w:tc>
          <w:tcPr>
            <w:cnfStyle w:val="001000000000" w:firstRow="0" w:lastRow="0" w:firstColumn="1" w:lastColumn="0" w:oddVBand="0" w:evenVBand="0" w:oddHBand="0" w:evenHBand="0" w:firstRowFirstColumn="0" w:firstRowLastColumn="0" w:lastRowFirstColumn="0" w:lastRowLastColumn="0"/>
            <w:tcW w:w="1101" w:type="dxa"/>
          </w:tcPr>
          <w:p w14:paraId="6A3F23FD" w14:textId="32F4B9E6" w:rsidR="005E0700" w:rsidRPr="00322C7F" w:rsidRDefault="0061578B" w:rsidP="001B394B">
            <w:pPr>
              <w:tabs>
                <w:tab w:val="left" w:pos="684"/>
              </w:tabs>
              <w:jc w:val="center"/>
              <w:rPr>
                <w:rFonts w:ascii="Calibri" w:hAnsi="Calibri"/>
                <w:color w:val="000000"/>
                <w:szCs w:val="22"/>
                <w:lang w:val="en-US"/>
              </w:rPr>
            </w:pPr>
            <w:r>
              <w:rPr>
                <w:noProof/>
                <w:lang w:val="es-AR" w:eastAsia="es-AR"/>
              </w:rPr>
              <w:drawing>
                <wp:anchor distT="0" distB="0" distL="114300" distR="114300" simplePos="0" relativeHeight="251663360" behindDoc="0" locked="0" layoutInCell="1" allowOverlap="1" wp14:anchorId="28E57E4A" wp14:editId="718C7708">
                  <wp:simplePos x="0" y="0"/>
                  <wp:positionH relativeFrom="column">
                    <wp:posOffset>-15240</wp:posOffset>
                  </wp:positionH>
                  <wp:positionV relativeFrom="paragraph">
                    <wp:posOffset>19050</wp:posOffset>
                  </wp:positionV>
                  <wp:extent cx="330200" cy="323850"/>
                  <wp:effectExtent l="0" t="0" r="0" b="0"/>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30200" cy="323850"/>
                          </a:xfrm>
                          <a:prstGeom prst="rect">
                            <a:avLst/>
                          </a:prstGeom>
                        </pic:spPr>
                      </pic:pic>
                    </a:graphicData>
                  </a:graphic>
                  <wp14:sizeRelH relativeFrom="page">
                    <wp14:pctWidth>0</wp14:pctWidth>
                  </wp14:sizeRelH>
                  <wp14:sizeRelV relativeFrom="page">
                    <wp14:pctHeight>0</wp14:pctHeight>
                  </wp14:sizeRelV>
                </wp:anchor>
              </w:drawing>
            </w:r>
          </w:p>
        </w:tc>
        <w:tc>
          <w:tcPr>
            <w:tcW w:w="1842" w:type="dxa"/>
          </w:tcPr>
          <w:p w14:paraId="13549B0C" w14:textId="76369D89" w:rsidR="00CE2597" w:rsidRPr="00E14C54" w:rsidRDefault="00F62776" w:rsidP="00F62776">
            <w:pPr>
              <w:pStyle w:val="Authornameandaffiliation"/>
              <w:numPr>
                <w:ilvl w:val="0"/>
                <w:numId w:val="34"/>
              </w:numPr>
              <w:ind w:left="175" w:hanging="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V</w:t>
            </w:r>
            <w:r w:rsidRPr="00F62776">
              <w:rPr>
                <w:rFonts w:ascii="Times New Roman" w:hAnsi="Times New Roman" w:cs="Times New Roman"/>
              </w:rPr>
              <w:t>erification of the calibration and maintenance of the measuring equipment</w:t>
            </w:r>
          </w:p>
        </w:tc>
        <w:tc>
          <w:tcPr>
            <w:tcW w:w="2268" w:type="dxa"/>
            <w:gridSpan w:val="2"/>
          </w:tcPr>
          <w:p w14:paraId="2FCCD1AF" w14:textId="4F6C299A" w:rsidR="005E0700" w:rsidRPr="008F0B89" w:rsidRDefault="005E0700" w:rsidP="0061578B">
            <w:pPr>
              <w:pStyle w:val="Authornameandaffiliation"/>
              <w:ind w:left="17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126" w:type="dxa"/>
            <w:gridSpan w:val="2"/>
          </w:tcPr>
          <w:p w14:paraId="5F94F47F" w14:textId="7E2CFE54" w:rsidR="000100CF" w:rsidRPr="00350193" w:rsidRDefault="000457F8" w:rsidP="00391BAC">
            <w:pPr>
              <w:pStyle w:val="Authornameandaffiliation"/>
              <w:numPr>
                <w:ilvl w:val="0"/>
                <w:numId w:val="34"/>
              </w:numPr>
              <w:ind w:left="176" w:hanging="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E7795">
              <w:rPr>
                <w:rFonts w:ascii="Times New Roman" w:hAnsi="Times New Roman" w:cs="Times New Roman"/>
              </w:rPr>
              <w:t>Assessment</w:t>
            </w:r>
            <w:r w:rsidR="00391BAC" w:rsidRPr="00391BAC">
              <w:rPr>
                <w:rFonts w:ascii="Times New Roman" w:hAnsi="Times New Roman" w:cs="Times New Roman"/>
              </w:rPr>
              <w:t xml:space="preserve"> of the new radioactive waste treatment processes in a remodeled plant</w:t>
            </w:r>
          </w:p>
        </w:tc>
        <w:tc>
          <w:tcPr>
            <w:tcW w:w="1984" w:type="dxa"/>
          </w:tcPr>
          <w:p w14:paraId="7074A8BD" w14:textId="27654D29" w:rsidR="005E0700" w:rsidRPr="0061578B" w:rsidRDefault="005E0700" w:rsidP="00917CA8">
            <w:pPr>
              <w:pStyle w:val="Authornameandaffiliation"/>
              <w:ind w:left="17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776721" w:rsidRPr="001F53EF" w14:paraId="3ECC51A1" w14:textId="77777777" w:rsidTr="00E106EF">
        <w:trPr>
          <w:cnfStyle w:val="000000100000" w:firstRow="0" w:lastRow="0" w:firstColumn="0" w:lastColumn="0" w:oddVBand="0" w:evenVBand="0" w:oddHBand="1" w:evenHBand="0" w:firstRowFirstColumn="0" w:firstRowLastColumn="0" w:lastRowFirstColumn="0" w:lastRowLastColumn="0"/>
          <w:trHeight w:val="3561"/>
        </w:trPr>
        <w:tc>
          <w:tcPr>
            <w:cnfStyle w:val="001000000000" w:firstRow="0" w:lastRow="0" w:firstColumn="1" w:lastColumn="0" w:oddVBand="0" w:evenVBand="0" w:oddHBand="0" w:evenHBand="0" w:firstRowFirstColumn="0" w:firstRowLastColumn="0" w:lastRowFirstColumn="0" w:lastRowLastColumn="0"/>
            <w:tcW w:w="1101" w:type="dxa"/>
          </w:tcPr>
          <w:p w14:paraId="1F15467C" w14:textId="2E7414AD" w:rsidR="003503DA" w:rsidRDefault="001B394B" w:rsidP="001B394B">
            <w:pPr>
              <w:rPr>
                <w:rFonts w:ascii="Calibri" w:hAnsi="Calibri"/>
                <w:color w:val="000000"/>
                <w:szCs w:val="22"/>
                <w:lang w:val="en-US"/>
              </w:rPr>
            </w:pPr>
            <w:r>
              <w:rPr>
                <w:noProof/>
                <w:lang w:val="es-AR" w:eastAsia="es-AR"/>
              </w:rPr>
              <w:lastRenderedPageBreak/>
              <w:drawing>
                <wp:anchor distT="0" distB="0" distL="114300" distR="114300" simplePos="0" relativeHeight="251667456" behindDoc="0" locked="0" layoutInCell="1" allowOverlap="1" wp14:anchorId="06433842" wp14:editId="5372ADC0">
                  <wp:simplePos x="0" y="0"/>
                  <wp:positionH relativeFrom="column">
                    <wp:posOffset>-6350</wp:posOffset>
                  </wp:positionH>
                  <wp:positionV relativeFrom="paragraph">
                    <wp:posOffset>8890</wp:posOffset>
                  </wp:positionV>
                  <wp:extent cx="323850" cy="333375"/>
                  <wp:effectExtent l="0" t="0" r="0" b="9525"/>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23850" cy="333375"/>
                          </a:xfrm>
                          <a:prstGeom prst="rect">
                            <a:avLst/>
                          </a:prstGeom>
                        </pic:spPr>
                      </pic:pic>
                    </a:graphicData>
                  </a:graphic>
                  <wp14:sizeRelH relativeFrom="page">
                    <wp14:pctWidth>0</wp14:pctWidth>
                  </wp14:sizeRelH>
                  <wp14:sizeRelV relativeFrom="page">
                    <wp14:pctHeight>0</wp14:pctHeight>
                  </wp14:sizeRelV>
                </wp:anchor>
              </w:drawing>
            </w:r>
          </w:p>
          <w:p w14:paraId="1735CC27" w14:textId="77777777" w:rsidR="003503DA" w:rsidRPr="003503DA" w:rsidRDefault="003503DA" w:rsidP="003503DA">
            <w:pPr>
              <w:rPr>
                <w:rFonts w:ascii="Calibri" w:hAnsi="Calibri"/>
                <w:szCs w:val="22"/>
                <w:lang w:val="en-US"/>
              </w:rPr>
            </w:pPr>
          </w:p>
          <w:p w14:paraId="585FBF76" w14:textId="77777777" w:rsidR="003503DA" w:rsidRPr="003503DA" w:rsidRDefault="003503DA" w:rsidP="003503DA">
            <w:pPr>
              <w:rPr>
                <w:rFonts w:ascii="Calibri" w:hAnsi="Calibri"/>
                <w:szCs w:val="22"/>
                <w:lang w:val="en-US"/>
              </w:rPr>
            </w:pPr>
          </w:p>
          <w:p w14:paraId="15FD7E1F" w14:textId="77777777" w:rsidR="003503DA" w:rsidRPr="003503DA" w:rsidRDefault="003503DA" w:rsidP="003503DA">
            <w:pPr>
              <w:rPr>
                <w:rFonts w:ascii="Calibri" w:hAnsi="Calibri"/>
                <w:szCs w:val="22"/>
                <w:lang w:val="en-US"/>
              </w:rPr>
            </w:pPr>
          </w:p>
          <w:p w14:paraId="70BEFCE1" w14:textId="77777777" w:rsidR="003503DA" w:rsidRPr="003503DA" w:rsidRDefault="003503DA" w:rsidP="003503DA">
            <w:pPr>
              <w:rPr>
                <w:rFonts w:ascii="Calibri" w:hAnsi="Calibri"/>
                <w:szCs w:val="22"/>
                <w:lang w:val="en-US"/>
              </w:rPr>
            </w:pPr>
          </w:p>
          <w:p w14:paraId="73451274" w14:textId="77777777" w:rsidR="003503DA" w:rsidRPr="003503DA" w:rsidRDefault="003503DA" w:rsidP="003503DA">
            <w:pPr>
              <w:rPr>
                <w:rFonts w:ascii="Calibri" w:hAnsi="Calibri"/>
                <w:szCs w:val="22"/>
                <w:lang w:val="en-US"/>
              </w:rPr>
            </w:pPr>
          </w:p>
          <w:p w14:paraId="364A0059" w14:textId="3BE1D03F" w:rsidR="003503DA" w:rsidRDefault="003503DA" w:rsidP="003503DA">
            <w:pPr>
              <w:rPr>
                <w:rFonts w:ascii="Calibri" w:hAnsi="Calibri"/>
                <w:szCs w:val="22"/>
                <w:lang w:val="en-US"/>
              </w:rPr>
            </w:pPr>
          </w:p>
          <w:p w14:paraId="60FECE23" w14:textId="33ACD058" w:rsidR="00776721" w:rsidRPr="003503DA" w:rsidRDefault="00776721" w:rsidP="003503DA">
            <w:pPr>
              <w:rPr>
                <w:rFonts w:ascii="Calibri" w:hAnsi="Calibri"/>
                <w:szCs w:val="22"/>
                <w:lang w:val="en-US"/>
              </w:rPr>
            </w:pPr>
          </w:p>
        </w:tc>
        <w:tc>
          <w:tcPr>
            <w:tcW w:w="1842" w:type="dxa"/>
          </w:tcPr>
          <w:p w14:paraId="535FB066" w14:textId="0A6D4460" w:rsidR="00426DAC" w:rsidRDefault="00426DAC" w:rsidP="00426DAC">
            <w:pPr>
              <w:pStyle w:val="Authornameandaffiliation"/>
              <w:numPr>
                <w:ilvl w:val="0"/>
                <w:numId w:val="34"/>
              </w:numPr>
              <w:ind w:left="175" w:hanging="14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26DAC">
              <w:rPr>
                <w:rFonts w:ascii="Times New Roman" w:hAnsi="Times New Roman" w:cs="Times New Roman"/>
              </w:rPr>
              <w:t xml:space="preserve">Authorization to </w:t>
            </w:r>
            <w:r w:rsidR="00F62776">
              <w:rPr>
                <w:rFonts w:ascii="Times New Roman" w:hAnsi="Times New Roman" w:cs="Times New Roman"/>
              </w:rPr>
              <w:t>clearance</w:t>
            </w:r>
            <w:r w:rsidRPr="00426DAC">
              <w:rPr>
                <w:rFonts w:ascii="Times New Roman" w:hAnsi="Times New Roman" w:cs="Times New Roman"/>
              </w:rPr>
              <w:t xml:space="preserve"> </w:t>
            </w:r>
            <w:r w:rsidR="00C27528">
              <w:rPr>
                <w:rFonts w:ascii="Times New Roman" w:hAnsi="Times New Roman" w:cs="Times New Roman"/>
              </w:rPr>
              <w:t xml:space="preserve">of </w:t>
            </w:r>
            <w:r w:rsidRPr="00426DAC">
              <w:rPr>
                <w:rFonts w:ascii="Times New Roman" w:hAnsi="Times New Roman" w:cs="Times New Roman"/>
              </w:rPr>
              <w:t>trees</w:t>
            </w:r>
          </w:p>
          <w:p w14:paraId="0E3DC510" w14:textId="0F30D543" w:rsidR="001B394B" w:rsidRPr="00A46297" w:rsidRDefault="00A46297" w:rsidP="00426DAC">
            <w:pPr>
              <w:pStyle w:val="Authornameandaffiliation"/>
              <w:numPr>
                <w:ilvl w:val="0"/>
                <w:numId w:val="34"/>
              </w:numPr>
              <w:ind w:left="175" w:hanging="14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46297">
              <w:rPr>
                <w:rFonts w:ascii="Times New Roman" w:hAnsi="Times New Roman" w:cs="Times New Roman"/>
              </w:rPr>
              <w:t xml:space="preserve">Creation of the park "El </w:t>
            </w:r>
            <w:proofErr w:type="spellStart"/>
            <w:r w:rsidRPr="00A46297">
              <w:rPr>
                <w:rFonts w:ascii="Times New Roman" w:hAnsi="Times New Roman" w:cs="Times New Roman"/>
              </w:rPr>
              <w:t>Mirador</w:t>
            </w:r>
            <w:proofErr w:type="spellEnd"/>
            <w:r w:rsidRPr="00A46297">
              <w:rPr>
                <w:rFonts w:ascii="Times New Roman" w:hAnsi="Times New Roman" w:cs="Times New Roman"/>
              </w:rPr>
              <w:t>"</w:t>
            </w:r>
          </w:p>
        </w:tc>
        <w:tc>
          <w:tcPr>
            <w:tcW w:w="2268" w:type="dxa"/>
            <w:gridSpan w:val="2"/>
          </w:tcPr>
          <w:p w14:paraId="1EE855DD" w14:textId="3A02F628" w:rsidR="008F0B89" w:rsidRPr="002E7795" w:rsidRDefault="00F36022" w:rsidP="00DA7ADC">
            <w:pPr>
              <w:pStyle w:val="Authornameandaffiliation"/>
              <w:numPr>
                <w:ilvl w:val="0"/>
                <w:numId w:val="34"/>
              </w:numPr>
              <w:ind w:left="176" w:hanging="14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E7795">
              <w:rPr>
                <w:rFonts w:ascii="Times New Roman" w:hAnsi="Times New Roman" w:cs="Times New Roman"/>
              </w:rPr>
              <w:t>Assessment</w:t>
            </w:r>
            <w:r w:rsidR="00E22AB7" w:rsidRPr="002E7795">
              <w:rPr>
                <w:rFonts w:ascii="Times New Roman" w:hAnsi="Times New Roman" w:cs="Times New Roman"/>
              </w:rPr>
              <w:t xml:space="preserve"> of R</w:t>
            </w:r>
            <w:r w:rsidR="008F0B89" w:rsidRPr="002E7795">
              <w:rPr>
                <w:rFonts w:ascii="Times New Roman" w:hAnsi="Times New Roman" w:cs="Times New Roman"/>
              </w:rPr>
              <w:t>e-use of the concentrate plant for treatment of environmental liabilities</w:t>
            </w:r>
          </w:p>
          <w:p w14:paraId="0F94AE5F" w14:textId="720F2C9B" w:rsidR="00DA7ADC" w:rsidRPr="002E7795" w:rsidRDefault="00DA7ADC" w:rsidP="004833C6">
            <w:pPr>
              <w:pStyle w:val="Authornameandaffiliation"/>
              <w:numPr>
                <w:ilvl w:val="0"/>
                <w:numId w:val="34"/>
              </w:numPr>
              <w:ind w:left="176" w:hanging="14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E7795">
              <w:rPr>
                <w:rFonts w:ascii="Times New Roman" w:hAnsi="Times New Roman" w:cs="Times New Roman"/>
              </w:rPr>
              <w:t>Recovery of uranium from solid waste</w:t>
            </w:r>
          </w:p>
          <w:p w14:paraId="72BDAB42" w14:textId="2C4F265C" w:rsidR="00203777" w:rsidRPr="002E7795" w:rsidRDefault="00A46297" w:rsidP="004833C6">
            <w:pPr>
              <w:pStyle w:val="Authornameandaffiliation"/>
              <w:numPr>
                <w:ilvl w:val="0"/>
                <w:numId w:val="34"/>
              </w:numPr>
              <w:ind w:left="176" w:hanging="14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E7795">
              <w:rPr>
                <w:rFonts w:ascii="Times New Roman" w:hAnsi="Times New Roman" w:cs="Times New Roman"/>
              </w:rPr>
              <w:t>Requirement to record the movement of the radioactive inventory of quarries and dikes</w:t>
            </w:r>
          </w:p>
        </w:tc>
        <w:tc>
          <w:tcPr>
            <w:tcW w:w="2126" w:type="dxa"/>
            <w:gridSpan w:val="2"/>
          </w:tcPr>
          <w:p w14:paraId="19E12DAB" w14:textId="6EFC77C1" w:rsidR="000B7CDE" w:rsidRPr="002E7795" w:rsidRDefault="00BC7E28" w:rsidP="004833C6">
            <w:pPr>
              <w:pStyle w:val="Authornameandaffiliation"/>
              <w:numPr>
                <w:ilvl w:val="0"/>
                <w:numId w:val="34"/>
              </w:numPr>
              <w:ind w:left="176" w:hanging="14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E7795">
              <w:rPr>
                <w:rFonts w:ascii="Times New Roman" w:hAnsi="Times New Roman" w:cs="Times New Roman"/>
              </w:rPr>
              <w:t>Requirement of Complet</w:t>
            </w:r>
            <w:r w:rsidR="00C27528" w:rsidRPr="002E7795">
              <w:rPr>
                <w:rFonts w:ascii="Times New Roman" w:hAnsi="Times New Roman" w:cs="Times New Roman"/>
              </w:rPr>
              <w:t>e</w:t>
            </w:r>
            <w:r w:rsidR="000B7CDE" w:rsidRPr="002E7795">
              <w:rPr>
                <w:rFonts w:ascii="Times New Roman" w:hAnsi="Times New Roman" w:cs="Times New Roman"/>
              </w:rPr>
              <w:t xml:space="preserve"> characterization of drums of radioactive waste extracted from the surface</w:t>
            </w:r>
            <w:r w:rsidR="00C27528" w:rsidRPr="002E7795">
              <w:rPr>
                <w:rFonts w:ascii="Times New Roman" w:hAnsi="Times New Roman" w:cs="Times New Roman"/>
              </w:rPr>
              <w:t xml:space="preserve"> final disposal system</w:t>
            </w:r>
          </w:p>
          <w:p w14:paraId="4F4157DB" w14:textId="0367A704" w:rsidR="00945D4F" w:rsidRPr="002E7795" w:rsidRDefault="00F36022" w:rsidP="00945D4F">
            <w:pPr>
              <w:pStyle w:val="Authornameandaffiliation"/>
              <w:numPr>
                <w:ilvl w:val="0"/>
                <w:numId w:val="34"/>
              </w:numPr>
              <w:ind w:left="176" w:hanging="14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E7795">
              <w:rPr>
                <w:rFonts w:ascii="Times New Roman" w:hAnsi="Times New Roman" w:cs="Times New Roman"/>
              </w:rPr>
              <w:t>Assessment</w:t>
            </w:r>
            <w:r w:rsidR="00945D4F" w:rsidRPr="002E7795">
              <w:rPr>
                <w:rFonts w:ascii="Times New Roman" w:hAnsi="Times New Roman" w:cs="Times New Roman"/>
              </w:rPr>
              <w:t xml:space="preserve"> of the reuse of materials in new treatment plants</w:t>
            </w:r>
          </w:p>
          <w:p w14:paraId="716008DF" w14:textId="713F5895" w:rsidR="00B30E44" w:rsidRPr="002E7795" w:rsidRDefault="00B505BD" w:rsidP="00221E21">
            <w:pPr>
              <w:pStyle w:val="Authornameandaffiliation"/>
              <w:numPr>
                <w:ilvl w:val="0"/>
                <w:numId w:val="34"/>
              </w:numPr>
              <w:ind w:left="318" w:hanging="14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E7795">
              <w:rPr>
                <w:rFonts w:ascii="Times New Roman" w:hAnsi="Times New Roman" w:cs="Times New Roman"/>
              </w:rPr>
              <w:t xml:space="preserve">Verification of the radiological characterization of </w:t>
            </w:r>
            <w:r w:rsidR="008F0B89" w:rsidRPr="002E7795">
              <w:rPr>
                <w:rFonts w:ascii="Times New Roman" w:hAnsi="Times New Roman" w:cs="Times New Roman"/>
              </w:rPr>
              <w:t>effluents</w:t>
            </w:r>
            <w:r w:rsidR="00562BEF" w:rsidRPr="002E7795">
              <w:rPr>
                <w:rFonts w:ascii="Times New Roman" w:hAnsi="Times New Roman" w:cs="Times New Roman"/>
              </w:rPr>
              <w:t xml:space="preserve"> to </w:t>
            </w:r>
            <w:r w:rsidR="00455B73" w:rsidRPr="002E7795">
              <w:rPr>
                <w:rFonts w:ascii="Times New Roman" w:hAnsi="Times New Roman" w:cs="Times New Roman"/>
              </w:rPr>
              <w:t>be clear</w:t>
            </w:r>
            <w:r w:rsidRPr="002E7795">
              <w:rPr>
                <w:rFonts w:ascii="Times New Roman" w:hAnsi="Times New Roman" w:cs="Times New Roman"/>
              </w:rPr>
              <w:t>e</w:t>
            </w:r>
            <w:r w:rsidR="00221E21" w:rsidRPr="002E7795">
              <w:rPr>
                <w:rFonts w:ascii="Times New Roman" w:hAnsi="Times New Roman" w:cs="Times New Roman"/>
              </w:rPr>
              <w:t>d</w:t>
            </w:r>
          </w:p>
        </w:tc>
        <w:tc>
          <w:tcPr>
            <w:tcW w:w="1984" w:type="dxa"/>
          </w:tcPr>
          <w:p w14:paraId="7F9600D8" w14:textId="77777777" w:rsidR="00637CD8" w:rsidRPr="0061578B" w:rsidRDefault="00637CD8" w:rsidP="00637CD8">
            <w:pPr>
              <w:pStyle w:val="Authornameandaffiliation"/>
              <w:numPr>
                <w:ilvl w:val="0"/>
                <w:numId w:val="34"/>
              </w:numPr>
              <w:ind w:left="176" w:hanging="14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1578B">
              <w:rPr>
                <w:rFonts w:ascii="Times New Roman" w:hAnsi="Times New Roman" w:cs="Times New Roman"/>
              </w:rPr>
              <w:t xml:space="preserve">Assessment of dry storage of spent fuels for </w:t>
            </w:r>
            <w:r w:rsidRPr="0061578B">
              <w:t>Predisposal management</w:t>
            </w:r>
          </w:p>
          <w:p w14:paraId="0DA39371" w14:textId="77777777" w:rsidR="00637CD8" w:rsidRPr="0061578B" w:rsidRDefault="00637CD8" w:rsidP="00637CD8">
            <w:pPr>
              <w:pStyle w:val="Authornameandaffiliation"/>
              <w:ind w:left="17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0C4143A2" w14:textId="0F2AF8BE" w:rsidR="004C7BDF" w:rsidRPr="0061578B" w:rsidRDefault="00637CD8" w:rsidP="001F53EF">
            <w:pPr>
              <w:pStyle w:val="Authornameandaffiliation"/>
              <w:numPr>
                <w:ilvl w:val="0"/>
                <w:numId w:val="34"/>
              </w:numPr>
              <w:ind w:left="176" w:hanging="14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1578B">
              <w:t xml:space="preserve">Radioactive waste management from </w:t>
            </w:r>
            <w:r w:rsidRPr="0061578B">
              <w:rPr>
                <w:rFonts w:ascii="Times New Roman" w:hAnsi="Times New Roman" w:cs="Times New Roman"/>
              </w:rPr>
              <w:t xml:space="preserve">LTO project in </w:t>
            </w:r>
            <w:proofErr w:type="spellStart"/>
            <w:r w:rsidRPr="0061578B">
              <w:rPr>
                <w:rFonts w:ascii="Times New Roman" w:hAnsi="Times New Roman" w:cs="Times New Roman"/>
              </w:rPr>
              <w:t>Embalse</w:t>
            </w:r>
            <w:proofErr w:type="spellEnd"/>
            <w:r w:rsidRPr="0061578B">
              <w:rPr>
                <w:rFonts w:ascii="Times New Roman" w:hAnsi="Times New Roman" w:cs="Times New Roman"/>
              </w:rPr>
              <w:t xml:space="preserve"> NPP</w:t>
            </w:r>
          </w:p>
        </w:tc>
      </w:tr>
      <w:tr w:rsidR="00A44D13" w:rsidRPr="00A44D13" w14:paraId="3F93D0F9" w14:textId="77777777" w:rsidTr="00814F48">
        <w:trPr>
          <w:trHeight w:val="618"/>
        </w:trPr>
        <w:tc>
          <w:tcPr>
            <w:cnfStyle w:val="001000000000" w:firstRow="0" w:lastRow="0" w:firstColumn="1" w:lastColumn="0" w:oddVBand="0" w:evenVBand="0" w:oddHBand="0" w:evenHBand="0" w:firstRowFirstColumn="0" w:firstRowLastColumn="0" w:lastRowFirstColumn="0" w:lastRowLastColumn="0"/>
            <w:tcW w:w="1101" w:type="dxa"/>
          </w:tcPr>
          <w:p w14:paraId="1C40C8B3" w14:textId="07C18030" w:rsidR="00A44D13" w:rsidRPr="001F53EF" w:rsidRDefault="00A44D13" w:rsidP="001B394B">
            <w:pPr>
              <w:rPr>
                <w:rFonts w:ascii="Calibri" w:hAnsi="Calibri"/>
                <w:color w:val="000000"/>
                <w:szCs w:val="22"/>
                <w:lang w:val="en-US"/>
              </w:rPr>
            </w:pPr>
            <w:r>
              <w:rPr>
                <w:noProof/>
                <w:lang w:val="es-AR" w:eastAsia="es-AR"/>
              </w:rPr>
              <w:drawing>
                <wp:anchor distT="0" distB="0" distL="114300" distR="114300" simplePos="0" relativeHeight="251678720" behindDoc="0" locked="0" layoutInCell="1" allowOverlap="1" wp14:anchorId="7CB56ED0" wp14:editId="1A2CE1B0">
                  <wp:simplePos x="0" y="0"/>
                  <wp:positionH relativeFrom="column">
                    <wp:posOffset>-6350</wp:posOffset>
                  </wp:positionH>
                  <wp:positionV relativeFrom="paragraph">
                    <wp:posOffset>41275</wp:posOffset>
                  </wp:positionV>
                  <wp:extent cx="330200" cy="320675"/>
                  <wp:effectExtent l="0" t="0" r="0" b="317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30200" cy="320675"/>
                          </a:xfrm>
                          <a:prstGeom prst="rect">
                            <a:avLst/>
                          </a:prstGeom>
                        </pic:spPr>
                      </pic:pic>
                    </a:graphicData>
                  </a:graphic>
                  <wp14:sizeRelH relativeFrom="page">
                    <wp14:pctWidth>0</wp14:pctWidth>
                  </wp14:sizeRelH>
                  <wp14:sizeRelV relativeFrom="page">
                    <wp14:pctHeight>0</wp14:pctHeight>
                  </wp14:sizeRelV>
                </wp:anchor>
              </w:drawing>
            </w:r>
          </w:p>
        </w:tc>
        <w:tc>
          <w:tcPr>
            <w:tcW w:w="2055" w:type="dxa"/>
            <w:gridSpan w:val="2"/>
          </w:tcPr>
          <w:p w14:paraId="2638E6EB" w14:textId="0052F830" w:rsidR="00A44D13" w:rsidRPr="00A44D13" w:rsidRDefault="00A44D13" w:rsidP="00B3006A">
            <w:pPr>
              <w:pStyle w:val="Authornameandaffiliation"/>
              <w:numPr>
                <w:ilvl w:val="0"/>
                <w:numId w:val="34"/>
              </w:numPr>
              <w:ind w:left="175" w:hanging="142"/>
              <w:jc w:val="center"/>
              <w:cnfStyle w:val="000000000000" w:firstRow="0" w:lastRow="0" w:firstColumn="0" w:lastColumn="0" w:oddVBand="0" w:evenVBand="0" w:oddHBand="0" w:evenHBand="0" w:firstRowFirstColumn="0" w:firstRowLastColumn="0" w:lastRowFirstColumn="0" w:lastRowLastColumn="0"/>
            </w:pPr>
            <w:r>
              <w:t>Participation by ARN</w:t>
            </w:r>
            <w:r w:rsidRPr="00A44D13">
              <w:t xml:space="preserve"> in public hearings on the remediation </w:t>
            </w:r>
          </w:p>
        </w:tc>
        <w:tc>
          <w:tcPr>
            <w:tcW w:w="2055" w:type="dxa"/>
          </w:tcPr>
          <w:p w14:paraId="0A803FC4" w14:textId="65ADE308" w:rsidR="00A44D13" w:rsidRPr="00A44D13" w:rsidRDefault="00B3006A" w:rsidP="004833C6">
            <w:pPr>
              <w:pStyle w:val="Authornameandaffiliation"/>
              <w:numPr>
                <w:ilvl w:val="0"/>
                <w:numId w:val="34"/>
              </w:numPr>
              <w:ind w:left="105" w:hanging="141"/>
              <w:jc w:val="center"/>
              <w:cnfStyle w:val="000000000000" w:firstRow="0" w:lastRow="0" w:firstColumn="0" w:lastColumn="0" w:oddVBand="0" w:evenVBand="0" w:oddHBand="0" w:evenHBand="0" w:firstRowFirstColumn="0" w:firstRowLastColumn="0" w:lastRowFirstColumn="0" w:lastRowLastColumn="0"/>
            </w:pPr>
            <w:r>
              <w:rPr>
                <w:rFonts w:ascii="Times New Roman" w:hAnsi="Times New Roman" w:cs="Times New Roman"/>
              </w:rPr>
              <w:t>P</w:t>
            </w:r>
            <w:r w:rsidRPr="00B3006A">
              <w:rPr>
                <w:rFonts w:ascii="Times New Roman" w:hAnsi="Times New Roman" w:cs="Times New Roman"/>
              </w:rPr>
              <w:t>a</w:t>
            </w:r>
            <w:r>
              <w:rPr>
                <w:rFonts w:ascii="Times New Roman" w:hAnsi="Times New Roman" w:cs="Times New Roman"/>
              </w:rPr>
              <w:t>rticipation by ARN</w:t>
            </w:r>
            <w:r w:rsidRPr="00B3006A">
              <w:rPr>
                <w:rFonts w:ascii="Times New Roman" w:hAnsi="Times New Roman" w:cs="Times New Roman"/>
              </w:rPr>
              <w:t xml:space="preserve"> in public hearing for phase I of remediation of environmental liabilities</w:t>
            </w:r>
          </w:p>
        </w:tc>
        <w:tc>
          <w:tcPr>
            <w:tcW w:w="2055" w:type="dxa"/>
          </w:tcPr>
          <w:p w14:paraId="751AF514" w14:textId="1C4E1242" w:rsidR="00A44D13" w:rsidRPr="00850BB6" w:rsidRDefault="00421460" w:rsidP="00421460">
            <w:pPr>
              <w:pStyle w:val="Authornameandaffiliation"/>
              <w:numPr>
                <w:ilvl w:val="0"/>
                <w:numId w:val="34"/>
              </w:numPr>
              <w:ind w:left="318" w:hanging="141"/>
              <w:jc w:val="center"/>
              <w:cnfStyle w:val="000000000000" w:firstRow="0" w:lastRow="0" w:firstColumn="0" w:lastColumn="0" w:oddVBand="0" w:evenVBand="0" w:oddHBand="0" w:evenHBand="0" w:firstRowFirstColumn="0" w:firstRowLastColumn="0" w:lastRowFirstColumn="0" w:lastRowLastColumn="0"/>
            </w:pPr>
            <w:r w:rsidRPr="002E7795">
              <w:rPr>
                <w:rFonts w:ascii="Times New Roman" w:hAnsi="Times New Roman" w:cs="Times New Roman"/>
              </w:rPr>
              <w:t>Involvement</w:t>
            </w:r>
            <w:r w:rsidR="00850BB6" w:rsidRPr="002E7795">
              <w:rPr>
                <w:rFonts w:ascii="Times New Roman" w:hAnsi="Times New Roman" w:cs="Times New Roman"/>
              </w:rPr>
              <w:t xml:space="preserve"> by</w:t>
            </w:r>
            <w:r w:rsidR="00850BB6" w:rsidRPr="00850BB6">
              <w:rPr>
                <w:rFonts w:ascii="Times New Roman" w:hAnsi="Times New Roman" w:cs="Times New Roman"/>
              </w:rPr>
              <w:t xml:space="preserve"> ARN in technical training visits</w:t>
            </w:r>
          </w:p>
        </w:tc>
        <w:tc>
          <w:tcPr>
            <w:tcW w:w="2055" w:type="dxa"/>
            <w:gridSpan w:val="2"/>
          </w:tcPr>
          <w:p w14:paraId="7673AB04" w14:textId="05A0F920" w:rsidR="00A44D13" w:rsidRPr="00A44D13" w:rsidRDefault="00B3006A" w:rsidP="00F36022">
            <w:pPr>
              <w:pStyle w:val="Authornameandaffiliation"/>
              <w:numPr>
                <w:ilvl w:val="0"/>
                <w:numId w:val="34"/>
              </w:numPr>
              <w:ind w:left="105" w:hanging="142"/>
              <w:jc w:val="center"/>
              <w:cnfStyle w:val="000000000000" w:firstRow="0" w:lastRow="0" w:firstColumn="0" w:lastColumn="0" w:oddVBand="0" w:evenVBand="0" w:oddHBand="0" w:evenHBand="0" w:firstRowFirstColumn="0" w:firstRowLastColumn="0" w:lastRowFirstColumn="0" w:lastRowLastColumn="0"/>
            </w:pPr>
            <w:r>
              <w:rPr>
                <w:rFonts w:ascii="Times New Roman" w:hAnsi="Times New Roman" w:cs="Times New Roman"/>
              </w:rPr>
              <w:t>P</w:t>
            </w:r>
            <w:r w:rsidRPr="00B3006A">
              <w:rPr>
                <w:rFonts w:ascii="Times New Roman" w:hAnsi="Times New Roman" w:cs="Times New Roman"/>
              </w:rPr>
              <w:t>a</w:t>
            </w:r>
            <w:r>
              <w:rPr>
                <w:rFonts w:ascii="Times New Roman" w:hAnsi="Times New Roman" w:cs="Times New Roman"/>
              </w:rPr>
              <w:t>rticipation by ARN</w:t>
            </w:r>
            <w:r w:rsidRPr="00B3006A">
              <w:rPr>
                <w:rFonts w:ascii="Times New Roman" w:hAnsi="Times New Roman" w:cs="Times New Roman"/>
              </w:rPr>
              <w:t xml:space="preserve"> </w:t>
            </w:r>
            <w:r>
              <w:rPr>
                <w:rFonts w:ascii="Times New Roman" w:hAnsi="Times New Roman" w:cs="Times New Roman"/>
              </w:rPr>
              <w:t>in public h</w:t>
            </w:r>
            <w:r w:rsidRPr="00B3006A">
              <w:rPr>
                <w:rFonts w:ascii="Times New Roman" w:hAnsi="Times New Roman" w:cs="Times New Roman"/>
              </w:rPr>
              <w:t xml:space="preserve">earing to discuss the </w:t>
            </w:r>
            <w:r w:rsidR="00F36022">
              <w:rPr>
                <w:rFonts w:ascii="Times New Roman" w:hAnsi="Times New Roman" w:cs="Times New Roman"/>
              </w:rPr>
              <w:t>EIS</w:t>
            </w:r>
            <w:r w:rsidRPr="00B3006A">
              <w:rPr>
                <w:rFonts w:ascii="Times New Roman" w:hAnsi="Times New Roman" w:cs="Times New Roman"/>
              </w:rPr>
              <w:t xml:space="preserve"> </w:t>
            </w:r>
            <w:r w:rsidRPr="002E7795">
              <w:rPr>
                <w:rFonts w:ascii="Times New Roman" w:hAnsi="Times New Roman" w:cs="Times New Roman"/>
              </w:rPr>
              <w:t xml:space="preserve">of the </w:t>
            </w:r>
            <w:r w:rsidR="00F36022" w:rsidRPr="002E7795">
              <w:rPr>
                <w:rFonts w:ascii="Times New Roman" w:hAnsi="Times New Roman" w:cs="Times New Roman"/>
              </w:rPr>
              <w:t xml:space="preserve">LTO project in </w:t>
            </w:r>
            <w:proofErr w:type="spellStart"/>
            <w:r w:rsidR="00F36022" w:rsidRPr="002E7795">
              <w:rPr>
                <w:rFonts w:ascii="Times New Roman" w:hAnsi="Times New Roman" w:cs="Times New Roman"/>
              </w:rPr>
              <w:t>Embalse</w:t>
            </w:r>
            <w:proofErr w:type="spellEnd"/>
            <w:r w:rsidR="00F36022" w:rsidRPr="002E7795">
              <w:rPr>
                <w:rFonts w:ascii="Times New Roman" w:hAnsi="Times New Roman" w:cs="Times New Roman"/>
              </w:rPr>
              <w:t xml:space="preserve"> NPP</w:t>
            </w:r>
          </w:p>
        </w:tc>
      </w:tr>
      <w:tr w:rsidR="003503DA" w:rsidRPr="00221E21" w14:paraId="303FF0C0" w14:textId="77777777" w:rsidTr="00221E21">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01" w:type="dxa"/>
          </w:tcPr>
          <w:p w14:paraId="0EF17DCB" w14:textId="7033269D" w:rsidR="003503DA" w:rsidRPr="00A44D13" w:rsidRDefault="003503DA" w:rsidP="001B394B">
            <w:pPr>
              <w:rPr>
                <w:noProof/>
                <w:lang w:val="en-US" w:eastAsia="es-AR"/>
              </w:rPr>
            </w:pPr>
            <w:r>
              <w:rPr>
                <w:noProof/>
                <w:lang w:val="es-AR" w:eastAsia="es-AR"/>
              </w:rPr>
              <w:drawing>
                <wp:anchor distT="0" distB="0" distL="114300" distR="114300" simplePos="0" relativeHeight="251675648" behindDoc="0" locked="0" layoutInCell="1" allowOverlap="1" wp14:anchorId="19E181FD" wp14:editId="5AC3335E">
                  <wp:simplePos x="0" y="0"/>
                  <wp:positionH relativeFrom="column">
                    <wp:posOffset>-10795</wp:posOffset>
                  </wp:positionH>
                  <wp:positionV relativeFrom="paragraph">
                    <wp:posOffset>19050</wp:posOffset>
                  </wp:positionV>
                  <wp:extent cx="335915" cy="330200"/>
                  <wp:effectExtent l="0" t="0" r="6985" b="0"/>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35915" cy="330200"/>
                          </a:xfrm>
                          <a:prstGeom prst="rect">
                            <a:avLst/>
                          </a:prstGeom>
                        </pic:spPr>
                      </pic:pic>
                    </a:graphicData>
                  </a:graphic>
                  <wp14:sizeRelH relativeFrom="page">
                    <wp14:pctWidth>0</wp14:pctWidth>
                  </wp14:sizeRelH>
                  <wp14:sizeRelV relativeFrom="page">
                    <wp14:pctHeight>0</wp14:pctHeight>
                  </wp14:sizeRelV>
                </wp:anchor>
              </w:drawing>
            </w:r>
          </w:p>
        </w:tc>
        <w:tc>
          <w:tcPr>
            <w:tcW w:w="2055" w:type="dxa"/>
            <w:gridSpan w:val="2"/>
          </w:tcPr>
          <w:p w14:paraId="617383CD" w14:textId="77777777" w:rsidR="003503DA" w:rsidRPr="00A44D13" w:rsidRDefault="003503DA" w:rsidP="00B3407D">
            <w:pPr>
              <w:pStyle w:val="Authornameandaffiliation"/>
              <w:ind w:left="175"/>
              <w:cnfStyle w:val="000000100000" w:firstRow="0" w:lastRow="0" w:firstColumn="0" w:lastColumn="0" w:oddVBand="0" w:evenVBand="0" w:oddHBand="1" w:evenHBand="0" w:firstRowFirstColumn="0" w:firstRowLastColumn="0" w:lastRowFirstColumn="0" w:lastRowLastColumn="0"/>
            </w:pPr>
          </w:p>
        </w:tc>
        <w:tc>
          <w:tcPr>
            <w:tcW w:w="2055" w:type="dxa"/>
          </w:tcPr>
          <w:p w14:paraId="27942C03" w14:textId="77777777" w:rsidR="003503DA" w:rsidRPr="00A44D13" w:rsidRDefault="003503DA" w:rsidP="00B3407D">
            <w:pPr>
              <w:pStyle w:val="Authornameandaffiliation"/>
              <w:ind w:left="175"/>
              <w:cnfStyle w:val="000000100000" w:firstRow="0" w:lastRow="0" w:firstColumn="0" w:lastColumn="0" w:oddVBand="0" w:evenVBand="0" w:oddHBand="1" w:evenHBand="0" w:firstRowFirstColumn="0" w:firstRowLastColumn="0" w:lastRowFirstColumn="0" w:lastRowLastColumn="0"/>
            </w:pPr>
          </w:p>
        </w:tc>
        <w:tc>
          <w:tcPr>
            <w:tcW w:w="4110" w:type="dxa"/>
            <w:gridSpan w:val="3"/>
          </w:tcPr>
          <w:p w14:paraId="7A692F13" w14:textId="17B72E92" w:rsidR="003503DA" w:rsidRPr="00221E21" w:rsidRDefault="003503DA" w:rsidP="00DD5AE2">
            <w:pPr>
              <w:pStyle w:val="Authornameandaffiliation"/>
              <w:numPr>
                <w:ilvl w:val="0"/>
                <w:numId w:val="34"/>
              </w:numPr>
              <w:ind w:left="318" w:hanging="142"/>
              <w:jc w:val="center"/>
              <w:cnfStyle w:val="000000100000" w:firstRow="0" w:lastRow="0" w:firstColumn="0" w:lastColumn="0" w:oddVBand="0" w:evenVBand="0" w:oddHBand="1" w:evenHBand="0" w:firstRowFirstColumn="0" w:firstRowLastColumn="0" w:lastRowFirstColumn="0" w:lastRowLastColumn="0"/>
            </w:pPr>
            <w:r w:rsidRPr="00221E21">
              <w:rPr>
                <w:rFonts w:ascii="Times New Roman" w:hAnsi="Times New Roman" w:cs="Times New Roman"/>
              </w:rPr>
              <w:t>Brazili</w:t>
            </w:r>
            <w:r w:rsidRPr="002E7795">
              <w:rPr>
                <w:rFonts w:ascii="Times New Roman" w:hAnsi="Times New Roman" w:cs="Times New Roman"/>
              </w:rPr>
              <w:t>an</w:t>
            </w:r>
            <w:r w:rsidR="00DD5AE2" w:rsidRPr="002E7795">
              <w:rPr>
                <w:rFonts w:ascii="Times New Roman" w:hAnsi="Times New Roman" w:cs="Times New Roman"/>
              </w:rPr>
              <w:t>-</w:t>
            </w:r>
            <w:proofErr w:type="spellStart"/>
            <w:r w:rsidRPr="00221E21">
              <w:rPr>
                <w:rFonts w:ascii="Times New Roman" w:hAnsi="Times New Roman" w:cs="Times New Roman"/>
              </w:rPr>
              <w:t>Agent</w:t>
            </w:r>
            <w:r w:rsidR="000F4B17">
              <w:rPr>
                <w:rFonts w:ascii="Times New Roman" w:hAnsi="Times New Roman" w:cs="Times New Roman"/>
              </w:rPr>
              <w:t>ine</w:t>
            </w:r>
            <w:proofErr w:type="spellEnd"/>
            <w:r w:rsidRPr="00221E21">
              <w:rPr>
                <w:rFonts w:ascii="Times New Roman" w:hAnsi="Times New Roman" w:cs="Times New Roman"/>
              </w:rPr>
              <w:t xml:space="preserve"> Agency for Accounting and Control of Nuclear Materials (ABACC)</w:t>
            </w:r>
          </w:p>
        </w:tc>
      </w:tr>
      <w:tr w:rsidR="00221E21" w:rsidRPr="001F53EF" w14:paraId="6F2867AE" w14:textId="77777777" w:rsidTr="00566B63">
        <w:trPr>
          <w:trHeight w:val="724"/>
        </w:trPr>
        <w:tc>
          <w:tcPr>
            <w:cnfStyle w:val="001000000000" w:firstRow="0" w:lastRow="0" w:firstColumn="1" w:lastColumn="0" w:oddVBand="0" w:evenVBand="0" w:oddHBand="0" w:evenHBand="0" w:firstRowFirstColumn="0" w:firstRowLastColumn="0" w:lastRowFirstColumn="0" w:lastRowLastColumn="0"/>
            <w:tcW w:w="1101" w:type="dxa"/>
          </w:tcPr>
          <w:p w14:paraId="2EE5D423" w14:textId="7D1D82E3" w:rsidR="00221E21" w:rsidRPr="00221E21" w:rsidRDefault="00221E21" w:rsidP="001B394B">
            <w:pPr>
              <w:rPr>
                <w:noProof/>
                <w:lang w:val="en-US" w:eastAsia="es-AR"/>
              </w:rPr>
            </w:pPr>
          </w:p>
        </w:tc>
        <w:tc>
          <w:tcPr>
            <w:tcW w:w="8220" w:type="dxa"/>
            <w:gridSpan w:val="6"/>
          </w:tcPr>
          <w:p w14:paraId="6EC3D20B" w14:textId="77777777" w:rsidR="00221E21" w:rsidRPr="0061578B" w:rsidRDefault="00221E21" w:rsidP="00221E21">
            <w:pPr>
              <w:pStyle w:val="Authornameandaffiliation"/>
              <w:numPr>
                <w:ilvl w:val="0"/>
                <w:numId w:val="34"/>
              </w:numPr>
              <w:ind w:left="318" w:hanging="142"/>
              <w:jc w:val="center"/>
              <w:cnfStyle w:val="000000000000" w:firstRow="0" w:lastRow="0" w:firstColumn="0" w:lastColumn="0" w:oddVBand="0" w:evenVBand="0" w:oddHBand="0" w:evenHBand="0" w:firstRowFirstColumn="0" w:firstRowLastColumn="0" w:lastRowFirstColumn="0" w:lastRowLastColumn="0"/>
            </w:pPr>
            <w:r w:rsidRPr="00221E21">
              <w:rPr>
                <w:rFonts w:ascii="Times New Roman" w:hAnsi="Times New Roman" w:cs="Times New Roman"/>
              </w:rPr>
              <w:t xml:space="preserve">Joint Convention on the Safety of Spent Fuel Management and on the Safety of Radioactive </w:t>
            </w:r>
            <w:r w:rsidRPr="0061578B">
              <w:rPr>
                <w:rFonts w:ascii="Times New Roman" w:hAnsi="Times New Roman" w:cs="Times New Roman"/>
              </w:rPr>
              <w:t>Waste Management</w:t>
            </w:r>
          </w:p>
          <w:p w14:paraId="0E7665B4" w14:textId="1A217ED8" w:rsidR="00B762BD" w:rsidRPr="00221E21" w:rsidRDefault="00B762BD" w:rsidP="00221E21">
            <w:pPr>
              <w:pStyle w:val="Authornameandaffiliation"/>
              <w:numPr>
                <w:ilvl w:val="0"/>
                <w:numId w:val="34"/>
              </w:numPr>
              <w:ind w:left="318" w:hanging="142"/>
              <w:jc w:val="center"/>
              <w:cnfStyle w:val="000000000000" w:firstRow="0" w:lastRow="0" w:firstColumn="0" w:lastColumn="0" w:oddVBand="0" w:evenVBand="0" w:oddHBand="0" w:evenHBand="0" w:firstRowFirstColumn="0" w:firstRowLastColumn="0" w:lastRowFirstColumn="0" w:lastRowLastColumn="0"/>
            </w:pPr>
            <w:r w:rsidRPr="0061578B">
              <w:rPr>
                <w:rFonts w:ascii="Times New Roman" w:hAnsi="Times New Roman" w:cs="Times New Roman"/>
                <w:bCs/>
              </w:rPr>
              <w:t>Conference of the Parties to the Amendment to the Convention on the Physical Protection of Nuclear Material (A/CPPNM)</w:t>
            </w:r>
          </w:p>
        </w:tc>
      </w:tr>
    </w:tbl>
    <w:p w14:paraId="37B4C4A9" w14:textId="77777777" w:rsidR="00666828" w:rsidRDefault="00666828" w:rsidP="00F712F2">
      <w:pPr>
        <w:pStyle w:val="Authornameandaffiliation"/>
        <w:ind w:left="0"/>
      </w:pPr>
    </w:p>
    <w:p w14:paraId="0AF18604" w14:textId="16477DAE" w:rsidR="00721F6D" w:rsidRPr="0090633D" w:rsidRDefault="001E23D9" w:rsidP="002A2BF6">
      <w:pPr>
        <w:pStyle w:val="Ttulo2"/>
        <w:numPr>
          <w:ilvl w:val="1"/>
          <w:numId w:val="10"/>
        </w:numPr>
      </w:pPr>
      <w:r>
        <w:t>responsi</w:t>
      </w:r>
      <w:r w:rsidR="00BA00C6">
        <w:t xml:space="preserve">bilities of </w:t>
      </w:r>
      <w:r w:rsidR="00F33FD5">
        <w:t>interested parties</w:t>
      </w:r>
    </w:p>
    <w:p w14:paraId="2176FA0C" w14:textId="466E14FE" w:rsidR="00387B96" w:rsidRPr="0090633D" w:rsidRDefault="00387B96" w:rsidP="00387B96">
      <w:pPr>
        <w:pStyle w:val="Textoindependiente"/>
        <w:rPr>
          <w:lang w:val="en-US"/>
        </w:rPr>
      </w:pPr>
      <w:r w:rsidRPr="0090633D">
        <w:rPr>
          <w:lang w:val="en-US"/>
        </w:rPr>
        <w:t xml:space="preserve">National legislation considers the interested parties, </w:t>
      </w:r>
      <w:r w:rsidRPr="002E7795">
        <w:rPr>
          <w:lang w:val="en-US"/>
        </w:rPr>
        <w:t xml:space="preserve">mentioning in article 10 of </w:t>
      </w:r>
      <w:r w:rsidR="00857FCC" w:rsidRPr="002E7795">
        <w:rPr>
          <w:lang w:val="en-US"/>
        </w:rPr>
        <w:t>Act No.</w:t>
      </w:r>
      <w:r w:rsidRPr="002E7795">
        <w:rPr>
          <w:lang w:val="en-US"/>
        </w:rPr>
        <w:t xml:space="preserve"> 25</w:t>
      </w:r>
      <w:r w:rsidR="00DA032D" w:rsidRPr="002E7795">
        <w:rPr>
          <w:lang w:val="en-US"/>
        </w:rPr>
        <w:t>.</w:t>
      </w:r>
      <w:r w:rsidRPr="002E7795">
        <w:rPr>
          <w:lang w:val="en-US"/>
        </w:rPr>
        <w:t xml:space="preserve">018, that the CNEA through the PNGRR must permanently inform the community about the scientific and technological aspects of radioactive waste management, as well as also in </w:t>
      </w:r>
      <w:r w:rsidR="00857FCC" w:rsidRPr="002E7795">
        <w:rPr>
          <w:lang w:val="en-US"/>
        </w:rPr>
        <w:t>Act No.</w:t>
      </w:r>
      <w:r w:rsidRPr="002E7795">
        <w:rPr>
          <w:lang w:val="en-US"/>
        </w:rPr>
        <w:t xml:space="preserve"> 25</w:t>
      </w:r>
      <w:r w:rsidR="0005048F" w:rsidRPr="002E7795">
        <w:rPr>
          <w:lang w:val="en-US"/>
        </w:rPr>
        <w:t>.</w:t>
      </w:r>
      <w:r w:rsidRPr="002E7795">
        <w:rPr>
          <w:lang w:val="en-US"/>
        </w:rPr>
        <w:t>279, article 13 establishes that information be provided to members of the public on safety for a projected installation</w:t>
      </w:r>
      <w:r w:rsidRPr="0090633D">
        <w:rPr>
          <w:lang w:val="en-US"/>
        </w:rPr>
        <w:t>.</w:t>
      </w:r>
    </w:p>
    <w:p w14:paraId="19E28AF4" w14:textId="0B7032E1" w:rsidR="000B21DD" w:rsidRDefault="00387B96" w:rsidP="000B21DD">
      <w:pPr>
        <w:pStyle w:val="Textoindependiente"/>
        <w:rPr>
          <w:lang w:val="en-US"/>
        </w:rPr>
      </w:pPr>
      <w:r w:rsidRPr="0090633D">
        <w:rPr>
          <w:lang w:val="en-US"/>
        </w:rPr>
        <w:t xml:space="preserve">In addition, the AR 10.6.1 standard, in its requirement 7, confers on the Responsible Entity the duty to identify the interested parties and define an appropriate strategy to interact with them, likewise requirement 8 mentions that the Responsible </w:t>
      </w:r>
      <w:r w:rsidRPr="002E7795">
        <w:rPr>
          <w:lang w:val="en-US"/>
        </w:rPr>
        <w:t xml:space="preserve">Entity </w:t>
      </w:r>
      <w:r w:rsidR="000E4097" w:rsidRPr="002E7795">
        <w:rPr>
          <w:lang w:val="en-US"/>
        </w:rPr>
        <w:t>shall</w:t>
      </w:r>
      <w:r w:rsidRPr="002E7795">
        <w:rPr>
          <w:lang w:val="en-US"/>
        </w:rPr>
        <w:t xml:space="preserve"> ensure that the processes and plans for interacting with interested parties are timely and effective with respect to communication of radiation risks, unforeseen circumstances, dissemination of information relevant and necessary for safety, and consideration of stakeholder interests and expectations interested in s</w:t>
      </w:r>
      <w:r w:rsidR="000E4097" w:rsidRPr="002E7795">
        <w:rPr>
          <w:lang w:val="en-US"/>
        </w:rPr>
        <w:t xml:space="preserve">afety </w:t>
      </w:r>
      <w:r w:rsidRPr="002E7795">
        <w:rPr>
          <w:lang w:val="en-US"/>
        </w:rPr>
        <w:t>related decision-making processes. The same norm also establishes in its requirement 4, providing adequate resources and financing for all stages of the life of the facility or practic</w:t>
      </w:r>
      <w:r w:rsidR="000B21DD" w:rsidRPr="002E7795">
        <w:rPr>
          <w:lang w:val="en-US"/>
        </w:rPr>
        <w:t xml:space="preserve">e and mentions in its requirement 35, that the Responsible Entity </w:t>
      </w:r>
      <w:r w:rsidR="000E4097" w:rsidRPr="002E7795">
        <w:rPr>
          <w:lang w:val="en-US"/>
        </w:rPr>
        <w:t>shall</w:t>
      </w:r>
      <w:r w:rsidR="000B21DD" w:rsidRPr="002E7795">
        <w:rPr>
          <w:lang w:val="en-US"/>
        </w:rPr>
        <w:t xml:space="preserve"> promote and ma</w:t>
      </w:r>
      <w:r w:rsidR="00670D73" w:rsidRPr="002E7795">
        <w:rPr>
          <w:lang w:val="en-US"/>
        </w:rPr>
        <w:t>intain a s</w:t>
      </w:r>
      <w:r w:rsidR="00EA209C" w:rsidRPr="002E7795">
        <w:rPr>
          <w:lang w:val="en-US"/>
        </w:rPr>
        <w:t>trong</w:t>
      </w:r>
      <w:r w:rsidR="00670D73" w:rsidRPr="002E7795">
        <w:rPr>
          <w:lang w:val="en-US"/>
        </w:rPr>
        <w:t xml:space="preserve"> safety culture at</w:t>
      </w:r>
      <w:r w:rsidR="000B21DD" w:rsidRPr="002E7795">
        <w:rPr>
          <w:lang w:val="en-US"/>
        </w:rPr>
        <w:t xml:space="preserve"> all the levels of the organization.</w:t>
      </w:r>
    </w:p>
    <w:p w14:paraId="66F6BF4D" w14:textId="22F9666B" w:rsidR="00006536" w:rsidRPr="002E7795" w:rsidRDefault="00387B96" w:rsidP="000B21DD">
      <w:pPr>
        <w:pStyle w:val="Textoindependiente"/>
        <w:rPr>
          <w:lang w:val="en-US"/>
        </w:rPr>
      </w:pPr>
      <w:r w:rsidRPr="008038D4">
        <w:rPr>
          <w:lang w:val="en-US"/>
        </w:rPr>
        <w:t>The ARN has identified the internal and external interested parties, as well as their needs and expectations.</w:t>
      </w:r>
      <w:r w:rsidRPr="0090633D">
        <w:rPr>
          <w:lang w:val="en-US"/>
        </w:rPr>
        <w:t xml:space="preserve"> </w:t>
      </w:r>
      <w:r w:rsidRPr="006A7755">
        <w:rPr>
          <w:lang w:val="en-US"/>
        </w:rPr>
        <w:t>Regarding communication with stakeholder</w:t>
      </w:r>
      <w:r w:rsidR="00556E85">
        <w:rPr>
          <w:lang w:val="en-US"/>
        </w:rPr>
        <w:t>s, it prepares an "Annual Report</w:t>
      </w:r>
      <w:r w:rsidRPr="006A7755">
        <w:rPr>
          <w:lang w:val="en-US"/>
        </w:rPr>
        <w:t xml:space="preserve">" of the activities that were carried out during the year to inform them and is updating its </w:t>
      </w:r>
      <w:r w:rsidRPr="002E7795">
        <w:rPr>
          <w:lang w:val="en-US"/>
        </w:rPr>
        <w:t>management system.</w:t>
      </w:r>
    </w:p>
    <w:p w14:paraId="79E87111" w14:textId="7CA72D4B" w:rsidR="00824824" w:rsidRPr="002E7795" w:rsidRDefault="00006536" w:rsidP="00824824">
      <w:pPr>
        <w:pStyle w:val="ListEmdash"/>
        <w:numPr>
          <w:ilvl w:val="0"/>
          <w:numId w:val="0"/>
        </w:numPr>
        <w:ind w:firstLine="567"/>
        <w:rPr>
          <w:lang w:val="en-US"/>
        </w:rPr>
      </w:pPr>
      <w:r w:rsidRPr="002E7795">
        <w:rPr>
          <w:lang w:val="en-US"/>
        </w:rPr>
        <w:t xml:space="preserve">The responsibility of </w:t>
      </w:r>
      <w:r w:rsidR="00C43F5B" w:rsidRPr="002E7795">
        <w:rPr>
          <w:lang w:val="en-US"/>
        </w:rPr>
        <w:t xml:space="preserve">the government should </w:t>
      </w:r>
      <w:r w:rsidRPr="002E7795">
        <w:rPr>
          <w:lang w:val="en-US"/>
        </w:rPr>
        <w:t xml:space="preserve">be </w:t>
      </w:r>
      <w:r w:rsidR="00C43F5B" w:rsidRPr="002E7795">
        <w:rPr>
          <w:lang w:val="en-US"/>
        </w:rPr>
        <w:t xml:space="preserve">to </w:t>
      </w:r>
      <w:r w:rsidRPr="002E7795">
        <w:rPr>
          <w:lang w:val="en-US"/>
        </w:rPr>
        <w:t xml:space="preserve">determine the extent of </w:t>
      </w:r>
      <w:r w:rsidR="00F1358D" w:rsidRPr="002E7795">
        <w:rPr>
          <w:lang w:val="en-US"/>
        </w:rPr>
        <w:t>interested parties</w:t>
      </w:r>
      <w:r w:rsidRPr="002E7795">
        <w:rPr>
          <w:lang w:val="en-US"/>
        </w:rPr>
        <w:t xml:space="preserve"> decision-making and influence. </w:t>
      </w:r>
      <w:r w:rsidR="00C43F5B" w:rsidRPr="002E7795">
        <w:rPr>
          <w:lang w:val="en-US"/>
        </w:rPr>
        <w:t xml:space="preserve">It should also </w:t>
      </w:r>
      <w:r w:rsidRPr="002E7795">
        <w:rPr>
          <w:lang w:val="en-US"/>
        </w:rPr>
        <w:t xml:space="preserve">create the conditions for decision-making processes in </w:t>
      </w:r>
      <w:r w:rsidR="0084308E" w:rsidRPr="002E7795">
        <w:rPr>
          <w:lang w:val="en-US"/>
        </w:rPr>
        <w:t xml:space="preserve">nuclear </w:t>
      </w:r>
      <w:r w:rsidRPr="002E7795">
        <w:rPr>
          <w:lang w:val="en-US"/>
        </w:rPr>
        <w:t>back-end to be consistent with intergeneration equity and the social objectives and environmental protection goals of sustainable development</w:t>
      </w:r>
      <w:r w:rsidR="00C43F5B" w:rsidRPr="002E7795">
        <w:rPr>
          <w:lang w:val="en-US"/>
        </w:rPr>
        <w:t xml:space="preserve"> and thus, </w:t>
      </w:r>
      <w:r w:rsidRPr="002E7795">
        <w:rPr>
          <w:lang w:val="en-US"/>
        </w:rPr>
        <w:t>meets the needs of the present generations without compromising the ability of future generations.</w:t>
      </w:r>
      <w:r w:rsidR="00824824" w:rsidRPr="002E7795">
        <w:rPr>
          <w:lang w:val="en-US"/>
        </w:rPr>
        <w:t xml:space="preserve"> </w:t>
      </w:r>
    </w:p>
    <w:p w14:paraId="4E13B617" w14:textId="5EDB0249" w:rsidR="00006536" w:rsidRDefault="003072B5" w:rsidP="00824824">
      <w:pPr>
        <w:pStyle w:val="ListEmdash"/>
        <w:numPr>
          <w:ilvl w:val="0"/>
          <w:numId w:val="0"/>
        </w:numPr>
        <w:ind w:firstLine="567"/>
        <w:rPr>
          <w:lang w:val="en-US"/>
        </w:rPr>
      </w:pPr>
      <w:r w:rsidRPr="002E7795">
        <w:rPr>
          <w:lang w:val="en-US"/>
        </w:rPr>
        <w:t>Fig.</w:t>
      </w:r>
      <w:r w:rsidR="00591B9C" w:rsidRPr="002E7795">
        <w:rPr>
          <w:lang w:val="en-US"/>
        </w:rPr>
        <w:t xml:space="preserve"> 2 shows the responsibilities of the different </w:t>
      </w:r>
      <w:r w:rsidR="00733B80" w:rsidRPr="002E7795">
        <w:rPr>
          <w:lang w:val="en-US"/>
        </w:rPr>
        <w:t>interested parties</w:t>
      </w:r>
      <w:r w:rsidR="00591B9C" w:rsidRPr="002E7795">
        <w:rPr>
          <w:lang w:val="en-US"/>
        </w:rPr>
        <w:t xml:space="preserve"> in the authorization</w:t>
      </w:r>
      <w:r w:rsidR="00591B9C" w:rsidRPr="00670D73">
        <w:rPr>
          <w:lang w:val="en-US"/>
        </w:rPr>
        <w:t xml:space="preserve"> processes.</w:t>
      </w:r>
    </w:p>
    <w:p w14:paraId="57AB2437" w14:textId="3A0E5816" w:rsidR="000737CE" w:rsidRPr="00006536" w:rsidRDefault="00006536" w:rsidP="00006536">
      <w:pPr>
        <w:pStyle w:val="Textoindependiente"/>
        <w:ind w:left="709" w:firstLine="0"/>
        <w:rPr>
          <w:lang w:val="en-US"/>
        </w:rPr>
      </w:pPr>
      <w:r>
        <w:rPr>
          <w:noProof/>
          <w:lang w:val="es-AR" w:eastAsia="es-AR"/>
        </w:rPr>
        <w:lastRenderedPageBreak/>
        <mc:AlternateContent>
          <mc:Choice Requires="wps">
            <w:drawing>
              <wp:anchor distT="0" distB="0" distL="114300" distR="114300" simplePos="0" relativeHeight="251660800" behindDoc="0" locked="0" layoutInCell="1" allowOverlap="1" wp14:anchorId="18CCDD7E" wp14:editId="2916CDD0">
                <wp:simplePos x="0" y="0"/>
                <wp:positionH relativeFrom="margin">
                  <wp:posOffset>369570</wp:posOffset>
                </wp:positionH>
                <wp:positionV relativeFrom="paragraph">
                  <wp:posOffset>2903220</wp:posOffset>
                </wp:positionV>
                <wp:extent cx="4629150" cy="185420"/>
                <wp:effectExtent l="0" t="0" r="0" b="5080"/>
                <wp:wrapTopAndBottom/>
                <wp:docPr id="6" name="Text Box 2"/>
                <wp:cNvGraphicFramePr/>
                <a:graphic xmlns:a="http://schemas.openxmlformats.org/drawingml/2006/main">
                  <a:graphicData uri="http://schemas.microsoft.com/office/word/2010/wordprocessingShape">
                    <wps:wsp>
                      <wps:cNvSpPr txBox="1"/>
                      <wps:spPr>
                        <a:xfrm>
                          <a:off x="0" y="0"/>
                          <a:ext cx="4629150" cy="185420"/>
                        </a:xfrm>
                        <a:prstGeom prst="rect">
                          <a:avLst/>
                        </a:prstGeom>
                        <a:solidFill>
                          <a:prstClr val="white"/>
                        </a:solidFill>
                        <a:ln>
                          <a:noFill/>
                        </a:ln>
                        <a:effectLst/>
                      </wps:spPr>
                      <wps:txbx>
                        <w:txbxContent>
                          <w:p w14:paraId="2C787210" w14:textId="1E66B256" w:rsidR="002A2BF6" w:rsidRPr="00802381" w:rsidRDefault="002A2BF6" w:rsidP="002A2BF6">
                            <w:pPr>
                              <w:pStyle w:val="Epgrafe"/>
                              <w:ind w:left="142"/>
                              <w:rPr>
                                <w:i/>
                                <w:sz w:val="20"/>
                              </w:rPr>
                            </w:pPr>
                            <w:proofErr w:type="gramStart"/>
                            <w:r w:rsidRPr="00802381">
                              <w:rPr>
                                <w:i/>
                              </w:rPr>
                              <w:t xml:space="preserve">FIG. </w:t>
                            </w:r>
                            <w:r w:rsidR="00591B9C">
                              <w:rPr>
                                <w:i/>
                              </w:rPr>
                              <w:t>2</w:t>
                            </w:r>
                            <w:r>
                              <w:rPr>
                                <w:i/>
                              </w:rPr>
                              <w:t>.</w:t>
                            </w:r>
                            <w:proofErr w:type="gramEnd"/>
                            <w:r>
                              <w:rPr>
                                <w:i/>
                              </w:rPr>
                              <w:t xml:space="preserve"> </w:t>
                            </w:r>
                            <w:r w:rsidR="00EC0139">
                              <w:rPr>
                                <w:i/>
                              </w:rPr>
                              <w:t>Responsi</w:t>
                            </w:r>
                            <w:r w:rsidR="00BA00C6">
                              <w:rPr>
                                <w:i/>
                              </w:rPr>
                              <w:t xml:space="preserve">bilities </w:t>
                            </w:r>
                            <w:r w:rsidR="00EC0139">
                              <w:rPr>
                                <w:i/>
                              </w:rPr>
                              <w:t xml:space="preserve">of </w:t>
                            </w:r>
                            <w:r w:rsidR="009A5E30">
                              <w:rPr>
                                <w:i/>
                              </w:rPr>
                              <w:t xml:space="preserve">interested parties </w:t>
                            </w:r>
                            <w:r w:rsidR="00381ECF">
                              <w:rPr>
                                <w:i/>
                              </w:rPr>
                              <w:t xml:space="preserve">in </w:t>
                            </w:r>
                            <w:r w:rsidR="009A5E30">
                              <w:rPr>
                                <w:i/>
                              </w:rPr>
                              <w:t xml:space="preserve">authorization </w:t>
                            </w:r>
                            <w:r w:rsidR="00381ECF">
                              <w:rPr>
                                <w:i/>
                              </w:rPr>
                              <w:t>processes</w:t>
                            </w:r>
                            <w:r w:rsidR="00CB5794">
                              <w:rPr>
                                <w:i/>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_x0000_s1027" type="#_x0000_t202" style="position:absolute;left:0;text-align:left;margin-left:29.1pt;margin-top:228.6pt;width:364.5pt;height:14.6pt;z-index:2516608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" stroked="f">
                <v:textbox style="mso-fit-shape-to-text:t" inset="0,0,0,0">
                  <w:txbxContent>
                    <w:p w14:paraId="2C787210" w14:textId="1E66B256" w:rsidR="002A2BF6" w:rsidRPr="00802381" w:rsidRDefault="002A2BF6" w:rsidP="002A2BF6">
                      <w:pPr>
                        <w:pStyle w:val="Epgrafe"/>
                        <w:ind w:left="142"/>
                        <w:rPr>
                          <w:i/>
                          <w:sz w:val="20"/>
                        </w:rPr>
                      </w:pPr>
                      <w:proofErr w:type="gramStart"/>
                      <w:r w:rsidRPr="00802381">
                        <w:rPr>
                          <w:i/>
                        </w:rPr>
                        <w:t xml:space="preserve">FIG. </w:t>
                      </w:r>
                      <w:r w:rsidR="00591B9C">
                        <w:rPr>
                          <w:i/>
                        </w:rPr>
                        <w:t>2</w:t>
                      </w:r>
                      <w:r>
                        <w:rPr>
                          <w:i/>
                        </w:rPr>
                        <w:t>.</w:t>
                      </w:r>
                      <w:proofErr w:type="gramEnd"/>
                      <w:r>
                        <w:rPr>
                          <w:i/>
                        </w:rPr>
                        <w:t xml:space="preserve"> </w:t>
                      </w:r>
                      <w:r w:rsidR="00EC0139">
                        <w:rPr>
                          <w:i/>
                        </w:rPr>
                        <w:t>Responsi</w:t>
                      </w:r>
                      <w:r w:rsidR="00BA00C6">
                        <w:rPr>
                          <w:i/>
                        </w:rPr>
                        <w:t xml:space="preserve">bilities </w:t>
                      </w:r>
                      <w:r w:rsidR="00EC0139">
                        <w:rPr>
                          <w:i/>
                        </w:rPr>
                        <w:t xml:space="preserve">of </w:t>
                      </w:r>
                      <w:r w:rsidR="009A5E30">
                        <w:rPr>
                          <w:i/>
                        </w:rPr>
                        <w:t xml:space="preserve">interested parties </w:t>
                      </w:r>
                      <w:r w:rsidR="00381ECF">
                        <w:rPr>
                          <w:i/>
                        </w:rPr>
                        <w:t xml:space="preserve">in </w:t>
                      </w:r>
                      <w:r w:rsidR="009A5E30">
                        <w:rPr>
                          <w:i/>
                        </w:rPr>
                        <w:t xml:space="preserve">authorization </w:t>
                      </w:r>
                      <w:r w:rsidR="00381ECF">
                        <w:rPr>
                          <w:i/>
                        </w:rPr>
                        <w:t>processes</w:t>
                      </w:r>
                      <w:r w:rsidR="00CB5794">
                        <w:rPr>
                          <w:i/>
                        </w:rPr>
                        <w:t>.</w:t>
                      </w:r>
                    </w:p>
                  </w:txbxContent>
                </v:textbox>
                <w10:wrap type="topAndBottom" anchorx="margin"/>
              </v:shape>
            </w:pict>
          </mc:Fallback>
        </mc:AlternateContent>
      </w:r>
      <w:r>
        <w:rPr>
          <w:noProof/>
          <w:lang w:val="es-AR" w:eastAsia="es-AR"/>
        </w:rPr>
        <w:drawing>
          <wp:inline distT="0" distB="0" distL="0" distR="0" wp14:anchorId="6E16C6AE" wp14:editId="311B6933">
            <wp:extent cx="4717472" cy="2694709"/>
            <wp:effectExtent l="57150" t="76200" r="121285" b="106045"/>
            <wp:docPr id="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27262183" w14:textId="6BF0A934" w:rsidR="00E5636F" w:rsidRDefault="00E5636F" w:rsidP="00E5636F">
      <w:pPr>
        <w:pStyle w:val="Ttulo2"/>
        <w:numPr>
          <w:ilvl w:val="1"/>
          <w:numId w:val="10"/>
        </w:numPr>
      </w:pPr>
      <w:r>
        <w:t>pERSPECTIV</w:t>
      </w:r>
      <w:r w:rsidR="0090633D">
        <w:t xml:space="preserve">ES AND CHALLENGES </w:t>
      </w:r>
    </w:p>
    <w:p w14:paraId="5854F001" w14:textId="143E2C4D" w:rsidR="00601BC2" w:rsidRPr="00601BC2" w:rsidRDefault="00601BC2" w:rsidP="00601BC2">
      <w:pPr>
        <w:pStyle w:val="Textoindependiente"/>
      </w:pPr>
      <w:r w:rsidRPr="0077736C">
        <w:rPr>
          <w:lang w:val="en-US"/>
        </w:rPr>
        <w:t>Mentioned below are the perspectives and challenges in terms of updating the regulatory framework</w:t>
      </w:r>
      <w:r w:rsidR="00721B37">
        <w:rPr>
          <w:lang w:val="en-US"/>
        </w:rPr>
        <w:t xml:space="preserve"> during back-end</w:t>
      </w:r>
      <w:r w:rsidRPr="0077736C">
        <w:rPr>
          <w:lang w:val="en-US"/>
        </w:rPr>
        <w:t xml:space="preserve"> and the actions that the ARN should</w:t>
      </w:r>
      <w:r>
        <w:rPr>
          <w:lang w:val="en-US"/>
        </w:rPr>
        <w:t xml:space="preserve"> carry out considering the SDGs:</w:t>
      </w:r>
    </w:p>
    <w:p w14:paraId="5E420C40" w14:textId="77777777" w:rsidR="00662992" w:rsidRPr="00601BC2" w:rsidRDefault="00662992" w:rsidP="00662992">
      <w:pPr>
        <w:pStyle w:val="Textoindependiente"/>
      </w:pPr>
    </w:p>
    <w:p w14:paraId="07BEB271" w14:textId="465A06D1" w:rsidR="0041091B" w:rsidRPr="00AC3CBA" w:rsidRDefault="006326EF" w:rsidP="00601BC2">
      <w:pPr>
        <w:pStyle w:val="Textoindependiente"/>
        <w:numPr>
          <w:ilvl w:val="0"/>
          <w:numId w:val="20"/>
        </w:numPr>
        <w:ind w:left="709"/>
      </w:pPr>
      <w:r>
        <w:rPr>
          <w:lang w:val="en-US"/>
        </w:rPr>
        <w:t xml:space="preserve">The </w:t>
      </w:r>
      <w:proofErr w:type="spellStart"/>
      <w:r>
        <w:rPr>
          <w:lang w:val="en-US"/>
        </w:rPr>
        <w:t>i</w:t>
      </w:r>
      <w:r w:rsidR="00E62993" w:rsidRPr="00601BC2">
        <w:rPr>
          <w:lang w:val="en-US"/>
        </w:rPr>
        <w:t>ntroducci</w:t>
      </w:r>
      <w:r w:rsidR="00B710A4" w:rsidRPr="00601BC2">
        <w:rPr>
          <w:lang w:val="en-US"/>
        </w:rPr>
        <w:t>on</w:t>
      </w:r>
      <w:proofErr w:type="spellEnd"/>
      <w:r w:rsidR="00B710A4" w:rsidRPr="00601BC2">
        <w:rPr>
          <w:lang w:val="en-US"/>
        </w:rPr>
        <w:t xml:space="preserve"> </w:t>
      </w:r>
      <w:r>
        <w:rPr>
          <w:lang w:val="en-US"/>
        </w:rPr>
        <w:t xml:space="preserve">of </w:t>
      </w:r>
      <w:r w:rsidR="00CC60DE">
        <w:rPr>
          <w:lang w:val="en-US"/>
        </w:rPr>
        <w:t xml:space="preserve">principles </w:t>
      </w:r>
      <w:r w:rsidR="00B710A4" w:rsidRPr="00601BC2">
        <w:rPr>
          <w:lang w:val="en-US"/>
        </w:rPr>
        <w:t>“waste hierarchy” and “circular economy</w:t>
      </w:r>
      <w:r w:rsidR="00CC60DE">
        <w:rPr>
          <w:lang w:val="en-US"/>
        </w:rPr>
        <w:t xml:space="preserve">” into framework will </w:t>
      </w:r>
      <w:r w:rsidR="00B710A4" w:rsidRPr="00AC3CBA">
        <w:rPr>
          <w:lang w:val="en-US"/>
        </w:rPr>
        <w:t xml:space="preserve">encourage </w:t>
      </w:r>
      <w:r w:rsidRPr="00AC3CBA">
        <w:rPr>
          <w:lang w:val="en-US"/>
        </w:rPr>
        <w:t xml:space="preserve">the </w:t>
      </w:r>
      <w:r w:rsidR="00B710A4" w:rsidRPr="00AC3CBA">
        <w:rPr>
          <w:lang w:val="en-US"/>
        </w:rPr>
        <w:t xml:space="preserve">recycling and re-use </w:t>
      </w:r>
      <w:r w:rsidRPr="00AC3CBA">
        <w:rPr>
          <w:lang w:val="en-US"/>
        </w:rPr>
        <w:t xml:space="preserve">of </w:t>
      </w:r>
      <w:r w:rsidR="00601BC2" w:rsidRPr="00AC3CBA">
        <w:rPr>
          <w:lang w:val="en-US"/>
        </w:rPr>
        <w:t xml:space="preserve">materials in </w:t>
      </w:r>
      <w:r w:rsidR="00CC60DE" w:rsidRPr="00AC3CBA">
        <w:rPr>
          <w:lang w:val="en-US"/>
        </w:rPr>
        <w:t xml:space="preserve">the </w:t>
      </w:r>
      <w:r w:rsidR="00601BC2" w:rsidRPr="00AC3CBA">
        <w:rPr>
          <w:lang w:val="en-US"/>
        </w:rPr>
        <w:t>facilities;</w:t>
      </w:r>
    </w:p>
    <w:p w14:paraId="66D70E85" w14:textId="6B154E4F" w:rsidR="00655097" w:rsidRPr="002E7795" w:rsidRDefault="008038D4" w:rsidP="008038D4">
      <w:pPr>
        <w:pStyle w:val="ListEmdash"/>
      </w:pPr>
      <w:r w:rsidRPr="00AC3CBA">
        <w:t xml:space="preserve">Taking into account the existence of </w:t>
      </w:r>
      <w:r w:rsidRPr="00084B33">
        <w:t xml:space="preserve">deferred costs in the radioactive waste and spent </w:t>
      </w:r>
      <w:proofErr w:type="gramStart"/>
      <w:r w:rsidRPr="00084B33">
        <w:t>fuel  management</w:t>
      </w:r>
      <w:proofErr w:type="gramEnd"/>
      <w:r w:rsidRPr="00084B33">
        <w:t>, these should be subject to change and need to be re-</w:t>
      </w:r>
      <w:r w:rsidR="00F1358D" w:rsidRPr="00084B33">
        <w:t>assessed</w:t>
      </w:r>
      <w:r w:rsidRPr="00084B33">
        <w:t xml:space="preserve"> periodically. Likewise, </w:t>
      </w:r>
      <w:r w:rsidR="00B1452D" w:rsidRPr="00084B33">
        <w:t xml:space="preserve">it </w:t>
      </w:r>
      <w:r w:rsidR="009A093E" w:rsidRPr="00084B33">
        <w:t>c</w:t>
      </w:r>
      <w:r w:rsidR="00A35069" w:rsidRPr="00084B33">
        <w:t xml:space="preserve">ould </w:t>
      </w:r>
      <w:r w:rsidRPr="00084B33">
        <w:t xml:space="preserve">be mentioned into the legal and regulatory framework, the need to ensure </w:t>
      </w:r>
      <w:r w:rsidR="000150A0" w:rsidRPr="00084B33">
        <w:t xml:space="preserve">an appropriate financing </w:t>
      </w:r>
      <w:r w:rsidRPr="00084B33">
        <w:t xml:space="preserve">that guarantee their availability on time, based on </w:t>
      </w:r>
      <w:proofErr w:type="spellStart"/>
      <w:r w:rsidRPr="00084B33">
        <w:t>well established</w:t>
      </w:r>
      <w:proofErr w:type="spellEnd"/>
      <w:r w:rsidRPr="00084B33">
        <w:t xml:space="preserve"> </w:t>
      </w:r>
      <w:proofErr w:type="spellStart"/>
      <w:r w:rsidRPr="00084B33">
        <w:t>decomis</w:t>
      </w:r>
      <w:r w:rsidR="00817808" w:rsidRPr="00084B33">
        <w:t>s</w:t>
      </w:r>
      <w:r w:rsidRPr="00084B33">
        <w:t>ioning</w:t>
      </w:r>
      <w:proofErr w:type="spellEnd"/>
      <w:r w:rsidRPr="00084B33">
        <w:t xml:space="preserve"> and radioactive waste </w:t>
      </w:r>
      <w:proofErr w:type="gramStart"/>
      <w:r w:rsidRPr="00084B33">
        <w:t>management  programmes</w:t>
      </w:r>
      <w:proofErr w:type="gramEnd"/>
      <w:r w:rsidRPr="002E7795">
        <w:t xml:space="preserve">. </w:t>
      </w:r>
    </w:p>
    <w:p w14:paraId="78C43CB6" w14:textId="790C7178" w:rsidR="008038D4" w:rsidRPr="002E7795" w:rsidRDefault="008038D4" w:rsidP="00666828">
      <w:pPr>
        <w:pStyle w:val="ListEmdash"/>
        <w:rPr>
          <w:lang w:val="en-US"/>
        </w:rPr>
      </w:pPr>
      <w:r w:rsidRPr="002E7795">
        <w:rPr>
          <w:lang w:val="en-US" w:eastAsia="en-GB"/>
        </w:rPr>
        <w:t xml:space="preserve">So far, regulators </w:t>
      </w:r>
      <w:r w:rsidR="005D7ECA" w:rsidRPr="002E7795">
        <w:rPr>
          <w:lang w:val="en-US" w:eastAsia="en-GB"/>
        </w:rPr>
        <w:t xml:space="preserve">have </w:t>
      </w:r>
      <w:r w:rsidRPr="002E7795">
        <w:rPr>
          <w:lang w:val="en-US" w:eastAsia="en-GB"/>
        </w:rPr>
        <w:t>tend</w:t>
      </w:r>
      <w:r w:rsidR="005D7ECA" w:rsidRPr="002E7795">
        <w:rPr>
          <w:lang w:val="en-US" w:eastAsia="en-GB"/>
        </w:rPr>
        <w:t>ed</w:t>
      </w:r>
      <w:r w:rsidRPr="002E7795">
        <w:rPr>
          <w:lang w:val="en-US" w:eastAsia="en-GB"/>
        </w:rPr>
        <w:t xml:space="preserve"> to focus on their specific risk responsibilities while integration might enhance the overall effectiveness of regulation. Consequently</w:t>
      </w:r>
      <w:r w:rsidR="005D7ECA" w:rsidRPr="002E7795">
        <w:rPr>
          <w:lang w:val="en-US" w:eastAsia="en-GB"/>
        </w:rPr>
        <w:t xml:space="preserve">, </w:t>
      </w:r>
      <w:r w:rsidRPr="002E7795">
        <w:rPr>
          <w:lang w:val="en-US" w:eastAsia="en-GB"/>
        </w:rPr>
        <w:t xml:space="preserve">a </w:t>
      </w:r>
      <w:r w:rsidRPr="002E7795">
        <w:rPr>
          <w:lang w:val="en-US"/>
        </w:rPr>
        <w:t>regulatory cooperat</w:t>
      </w:r>
      <w:r w:rsidR="00CC7F33" w:rsidRPr="002E7795">
        <w:rPr>
          <w:lang w:val="en-US"/>
        </w:rPr>
        <w:t>ion with other regulatory agencies</w:t>
      </w:r>
      <w:r w:rsidRPr="002E7795">
        <w:rPr>
          <w:lang w:val="en-US"/>
        </w:rPr>
        <w:t xml:space="preserve"> to establish and unify requirements for oversight.</w:t>
      </w:r>
    </w:p>
    <w:p w14:paraId="38C1E2A5" w14:textId="3B0A9C79" w:rsidR="004F3580" w:rsidRPr="002E7795" w:rsidRDefault="00946306" w:rsidP="00946306">
      <w:pPr>
        <w:pStyle w:val="ListEmdash"/>
      </w:pPr>
      <w:r w:rsidRPr="002E7795">
        <w:t xml:space="preserve">ARN </w:t>
      </w:r>
      <w:r w:rsidR="009A093E">
        <w:t>c</w:t>
      </w:r>
      <w:r w:rsidR="000B3DB9" w:rsidRPr="002E7795">
        <w:t>o</w:t>
      </w:r>
      <w:r w:rsidR="001D5E3E" w:rsidRPr="002E7795">
        <w:t>uld oversee</w:t>
      </w:r>
      <w:r w:rsidRPr="002E7795">
        <w:t xml:space="preserve"> that the processes and plans for interacting with interested parties</w:t>
      </w:r>
      <w:r w:rsidR="0057199D" w:rsidRPr="002E7795">
        <w:t xml:space="preserve"> and</w:t>
      </w:r>
      <w:r w:rsidRPr="002E7795">
        <w:t xml:space="preserve"> </w:t>
      </w:r>
      <w:r w:rsidR="0057199D" w:rsidRPr="002E7795">
        <w:rPr>
          <w:lang w:val="en-US"/>
        </w:rPr>
        <w:t xml:space="preserve">communication plans </w:t>
      </w:r>
      <w:r w:rsidRPr="002E7795">
        <w:t>are timely and effective</w:t>
      </w:r>
      <w:r w:rsidR="0019714E" w:rsidRPr="002E7795">
        <w:t>;</w:t>
      </w:r>
    </w:p>
    <w:p w14:paraId="057B0964" w14:textId="6CBA62FD" w:rsidR="00F764AF" w:rsidRPr="002E7795" w:rsidRDefault="00F764AF" w:rsidP="00006536">
      <w:pPr>
        <w:pStyle w:val="ListEmdash"/>
      </w:pPr>
      <w:r w:rsidRPr="002E7795">
        <w:t>Technology is critical to support economic development but needs careful control and monitoring</w:t>
      </w:r>
      <w:r w:rsidR="00687E37" w:rsidRPr="002E7795">
        <w:t>.</w:t>
      </w:r>
      <w:r w:rsidRPr="002E7795">
        <w:t xml:space="preserve"> Therefore, </w:t>
      </w:r>
      <w:r w:rsidR="00713E48" w:rsidRPr="002E7795">
        <w:t xml:space="preserve">it </w:t>
      </w:r>
      <w:r w:rsidRPr="002E7795">
        <w:t>is necessary</w:t>
      </w:r>
      <w:r w:rsidR="00713E48" w:rsidRPr="002E7795">
        <w:t xml:space="preserve"> to </w:t>
      </w:r>
      <w:r w:rsidRPr="002E7795">
        <w:t>consider the impact of the implementation of new technologies in the facilities, taking into account safety and sustainability;</w:t>
      </w:r>
    </w:p>
    <w:p w14:paraId="5DE0F892" w14:textId="4DEAEE73" w:rsidR="009957C8" w:rsidRPr="002E7795" w:rsidRDefault="00F71645" w:rsidP="00F71645">
      <w:pPr>
        <w:pStyle w:val="ListEmdash"/>
        <w:rPr>
          <w:lang w:val="en-US"/>
        </w:rPr>
      </w:pPr>
      <w:r w:rsidRPr="002E7795">
        <w:rPr>
          <w:lang w:val="en-US"/>
        </w:rPr>
        <w:t xml:space="preserve">Generate guidelines for the safety in the storage of spent fuels and </w:t>
      </w:r>
      <w:proofErr w:type="spellStart"/>
      <w:r w:rsidRPr="002E7795">
        <w:rPr>
          <w:lang w:val="en-US"/>
        </w:rPr>
        <w:t>remediacion</w:t>
      </w:r>
      <w:proofErr w:type="spellEnd"/>
      <w:r w:rsidRPr="002E7795">
        <w:rPr>
          <w:lang w:val="en-US"/>
        </w:rPr>
        <w:t xml:space="preserve"> site considering sustainability aspects</w:t>
      </w:r>
      <w:r w:rsidR="00721B37" w:rsidRPr="002E7795">
        <w:rPr>
          <w:lang w:val="en-US"/>
        </w:rPr>
        <w:t>;</w:t>
      </w:r>
    </w:p>
    <w:p w14:paraId="1004E191" w14:textId="4214DC72" w:rsidR="00731C0B" w:rsidRPr="002E7795" w:rsidRDefault="00721B37" w:rsidP="00006536">
      <w:pPr>
        <w:pStyle w:val="ListEmdash"/>
        <w:rPr>
          <w:lang w:val="en-US"/>
        </w:rPr>
      </w:pPr>
      <w:r w:rsidRPr="002E7795">
        <w:rPr>
          <w:lang w:val="en-US"/>
        </w:rPr>
        <w:t xml:space="preserve">ARN </w:t>
      </w:r>
      <w:r w:rsidR="009A093E">
        <w:rPr>
          <w:lang w:val="en-US"/>
        </w:rPr>
        <w:t>c</w:t>
      </w:r>
      <w:r w:rsidR="00096130" w:rsidRPr="002E7795">
        <w:rPr>
          <w:lang w:val="en-US"/>
        </w:rPr>
        <w:t xml:space="preserve">ould include in its Annual Report </w:t>
      </w:r>
      <w:r w:rsidRPr="002E7795">
        <w:rPr>
          <w:lang w:val="en-US"/>
        </w:rPr>
        <w:t>how its functions are aligned with the SDGs</w:t>
      </w:r>
      <w:r w:rsidR="007055F5" w:rsidRPr="002E7795">
        <w:rPr>
          <w:lang w:val="en-US"/>
        </w:rPr>
        <w:t>, including oversight</w:t>
      </w:r>
      <w:r w:rsidR="00D855E5" w:rsidRPr="002E7795">
        <w:rPr>
          <w:lang w:val="en-US"/>
        </w:rPr>
        <w:t xml:space="preserve"> during the </w:t>
      </w:r>
      <w:r w:rsidR="00096130" w:rsidRPr="002E7795">
        <w:rPr>
          <w:lang w:val="en-US"/>
        </w:rPr>
        <w:t xml:space="preserve">nuclear </w:t>
      </w:r>
      <w:r w:rsidR="00D855E5" w:rsidRPr="002E7795">
        <w:rPr>
          <w:lang w:val="en-US"/>
        </w:rPr>
        <w:t>back-</w:t>
      </w:r>
      <w:r w:rsidRPr="002E7795">
        <w:rPr>
          <w:lang w:val="en-US"/>
        </w:rPr>
        <w:t xml:space="preserve">end, as well as </w:t>
      </w:r>
      <w:r w:rsidR="00817808" w:rsidRPr="002E7795">
        <w:rPr>
          <w:lang w:val="en-US"/>
        </w:rPr>
        <w:t>assess</w:t>
      </w:r>
      <w:r w:rsidRPr="002E7795">
        <w:rPr>
          <w:lang w:val="en-US"/>
        </w:rPr>
        <w:t xml:space="preserve">ing </w:t>
      </w:r>
      <w:r w:rsidR="00096130" w:rsidRPr="002E7795">
        <w:rPr>
          <w:lang w:val="en-US"/>
        </w:rPr>
        <w:t xml:space="preserve">their </w:t>
      </w:r>
      <w:r w:rsidRPr="002E7795">
        <w:rPr>
          <w:lang w:val="en-US"/>
        </w:rPr>
        <w:t>complian</w:t>
      </w:r>
      <w:r w:rsidR="00096130" w:rsidRPr="002E7795">
        <w:rPr>
          <w:lang w:val="en-US"/>
        </w:rPr>
        <w:t xml:space="preserve">ce </w:t>
      </w:r>
      <w:r w:rsidR="00C95EC4" w:rsidRPr="002E7795">
        <w:rPr>
          <w:lang w:val="en-US"/>
        </w:rPr>
        <w:t>through indicators;</w:t>
      </w:r>
    </w:p>
    <w:p w14:paraId="67436904" w14:textId="2D7AE8E6" w:rsidR="002C0505" w:rsidRPr="00670D73" w:rsidRDefault="002C0505" w:rsidP="002C0505">
      <w:pPr>
        <w:pStyle w:val="ListEmdash"/>
        <w:rPr>
          <w:lang w:val="en-US"/>
        </w:rPr>
      </w:pPr>
      <w:r w:rsidRPr="002E7795">
        <w:rPr>
          <w:lang w:val="en-US"/>
        </w:rPr>
        <w:t xml:space="preserve">ARN </w:t>
      </w:r>
      <w:r w:rsidR="009A093E">
        <w:rPr>
          <w:lang w:val="en-US"/>
        </w:rPr>
        <w:t>c</w:t>
      </w:r>
      <w:r w:rsidRPr="002E7795">
        <w:rPr>
          <w:lang w:val="en-US"/>
        </w:rPr>
        <w:t xml:space="preserve">ould </w:t>
      </w:r>
      <w:r w:rsidR="003D389F" w:rsidRPr="002E7795">
        <w:rPr>
          <w:lang w:val="en-US"/>
        </w:rPr>
        <w:t xml:space="preserve">develop independents assessments of </w:t>
      </w:r>
      <w:r w:rsidRPr="002E7795">
        <w:rPr>
          <w:lang w:val="en-US"/>
        </w:rPr>
        <w:t>safety culture</w:t>
      </w:r>
      <w:r w:rsidRPr="00670D73">
        <w:rPr>
          <w:lang w:val="en-US"/>
        </w:rPr>
        <w:t xml:space="preserve"> in organizations and early intervention tools to correct deficiencies.</w:t>
      </w:r>
    </w:p>
    <w:p w14:paraId="697ED6CD" w14:textId="4BB5B5D6" w:rsidR="00AE0158" w:rsidRDefault="0076143C" w:rsidP="00FC360A">
      <w:pPr>
        <w:pStyle w:val="Ttulo2"/>
        <w:numPr>
          <w:ilvl w:val="1"/>
          <w:numId w:val="10"/>
        </w:numPr>
      </w:pPr>
      <w:r>
        <w:t>Conclusions and opportunities for improvement</w:t>
      </w:r>
    </w:p>
    <w:p w14:paraId="6F750AF3" w14:textId="77777777" w:rsidR="00A0659F" w:rsidRPr="00A0659F" w:rsidRDefault="00A0659F" w:rsidP="00A0659F">
      <w:pPr>
        <w:pStyle w:val="Textoindependiente"/>
        <w:rPr>
          <w:lang w:val="en-US"/>
        </w:rPr>
      </w:pPr>
      <w:r w:rsidRPr="00A0659F">
        <w:rPr>
          <w:lang w:val="en-US"/>
        </w:rPr>
        <w:t>As a result of the analysis carried out on the legal and regulatory framework of the nuclear back-end in relation to the SDGs, it can be mentioned that sustainability concepts are included in relation to safety and these are being applied during the oversight of the facilities.</w:t>
      </w:r>
    </w:p>
    <w:p w14:paraId="7831F4F3" w14:textId="77777777" w:rsidR="00A0659F" w:rsidRPr="00A0659F" w:rsidRDefault="00A0659F" w:rsidP="00A0659F">
      <w:pPr>
        <w:pStyle w:val="Textoindependiente"/>
        <w:rPr>
          <w:lang w:val="en-US"/>
        </w:rPr>
      </w:pPr>
    </w:p>
    <w:p w14:paraId="2F8F050A" w14:textId="77777777" w:rsidR="00A0659F" w:rsidRPr="002E7795" w:rsidRDefault="00A0659F" w:rsidP="00A0659F">
      <w:pPr>
        <w:pStyle w:val="Textoindependiente"/>
        <w:rPr>
          <w:lang w:val="en-US"/>
        </w:rPr>
      </w:pPr>
      <w:r w:rsidRPr="00A0659F">
        <w:rPr>
          <w:lang w:val="en-US"/>
        </w:rPr>
        <w:lastRenderedPageBreak/>
        <w:t xml:space="preserve">However, the SDGs identified in this document could be included in the ARN's strategic plan and in the public annual report. This will allow interested parties to show the ARN's commitment to them, as well as </w:t>
      </w:r>
      <w:r w:rsidRPr="002E7795">
        <w:rPr>
          <w:lang w:val="en-US"/>
        </w:rPr>
        <w:t>incorporate other SDGs applicable to their functions.</w:t>
      </w:r>
    </w:p>
    <w:p w14:paraId="274FD1E3" w14:textId="7903C730" w:rsidR="00AA1BBB" w:rsidRPr="002E7795" w:rsidRDefault="00AA1BBB" w:rsidP="00AA1BBB">
      <w:pPr>
        <w:pStyle w:val="Textoindependiente"/>
        <w:rPr>
          <w:lang w:val="en-US"/>
        </w:rPr>
      </w:pPr>
      <w:r w:rsidRPr="002E7795">
        <w:rPr>
          <w:lang w:val="en-US"/>
        </w:rPr>
        <w:t xml:space="preserve">In relation to the management of SDGs, it is necessary </w:t>
      </w:r>
      <w:r w:rsidR="009A093E">
        <w:rPr>
          <w:lang w:val="en-US"/>
        </w:rPr>
        <w:t xml:space="preserve">to </w:t>
      </w:r>
      <w:r w:rsidRPr="002E7795">
        <w:rPr>
          <w:lang w:val="en-US"/>
        </w:rPr>
        <w:t>explore strategic planning tools in order to improve the monitoring and outcomes of the SDGs.</w:t>
      </w:r>
    </w:p>
    <w:p w14:paraId="1ED747F2" w14:textId="5A65A377" w:rsidR="0059079C" w:rsidRPr="002E7795" w:rsidRDefault="0059079C" w:rsidP="00A0659F">
      <w:pPr>
        <w:pStyle w:val="Textoindependiente"/>
        <w:rPr>
          <w:lang w:val="en-US"/>
        </w:rPr>
      </w:pPr>
      <w:r w:rsidRPr="002E7795">
        <w:rPr>
          <w:lang w:val="en-US"/>
        </w:rPr>
        <w:t xml:space="preserve">In addition, it would be recommendable that the </w:t>
      </w:r>
      <w:r w:rsidR="009A093E">
        <w:rPr>
          <w:lang w:val="en-US"/>
        </w:rPr>
        <w:t xml:space="preserve">back-end of </w:t>
      </w:r>
      <w:r w:rsidRPr="002E7795">
        <w:rPr>
          <w:lang w:val="en-US"/>
        </w:rPr>
        <w:t xml:space="preserve">regulatory framework </w:t>
      </w:r>
      <w:r w:rsidR="009A093E">
        <w:rPr>
          <w:lang w:val="en-US"/>
        </w:rPr>
        <w:t xml:space="preserve">would be gradually updated to include </w:t>
      </w:r>
      <w:r w:rsidRPr="002E7795">
        <w:rPr>
          <w:lang w:val="en-US"/>
        </w:rPr>
        <w:t xml:space="preserve">the </w:t>
      </w:r>
      <w:r w:rsidR="00C45FC7" w:rsidRPr="002E7795">
        <w:rPr>
          <w:lang w:val="en-US"/>
        </w:rPr>
        <w:t>SDG</w:t>
      </w:r>
      <w:r w:rsidR="007C0E49" w:rsidRPr="002E7795">
        <w:rPr>
          <w:lang w:val="en-US"/>
        </w:rPr>
        <w:t>s</w:t>
      </w:r>
      <w:r w:rsidRPr="002E7795">
        <w:rPr>
          <w:lang w:val="en-US"/>
        </w:rPr>
        <w:t xml:space="preserve"> </w:t>
      </w:r>
      <w:r w:rsidR="00C45FC7" w:rsidRPr="002E7795">
        <w:rPr>
          <w:lang w:val="en-US"/>
        </w:rPr>
        <w:t xml:space="preserve">and </w:t>
      </w:r>
      <w:r w:rsidR="007C0E49" w:rsidRPr="002E7795">
        <w:rPr>
          <w:lang w:val="en-US"/>
        </w:rPr>
        <w:t xml:space="preserve">the </w:t>
      </w:r>
      <w:r w:rsidR="00C45FC7" w:rsidRPr="002E7795">
        <w:rPr>
          <w:lang w:val="en-US"/>
        </w:rPr>
        <w:t xml:space="preserve">principles </w:t>
      </w:r>
      <w:r w:rsidR="007C0E49" w:rsidRPr="002E7795">
        <w:rPr>
          <w:lang w:val="en-US"/>
        </w:rPr>
        <w:t xml:space="preserve">of </w:t>
      </w:r>
      <w:r w:rsidR="00C45FC7" w:rsidRPr="002E7795">
        <w:rPr>
          <w:lang w:val="en-US"/>
        </w:rPr>
        <w:t xml:space="preserve">“waste hierarchy” and “circular economy” </w:t>
      </w:r>
      <w:r w:rsidR="00523A99" w:rsidRPr="002E7795">
        <w:rPr>
          <w:lang w:val="en-US"/>
        </w:rPr>
        <w:t>mentioned in this document.</w:t>
      </w:r>
    </w:p>
    <w:p w14:paraId="1C917BC9" w14:textId="62671F26" w:rsidR="002D46EA" w:rsidRDefault="009A093E" w:rsidP="00523A99">
      <w:pPr>
        <w:pStyle w:val="Textoindependiente"/>
        <w:rPr>
          <w:lang w:val="en-US"/>
        </w:rPr>
      </w:pPr>
      <w:r w:rsidRPr="00084B33">
        <w:rPr>
          <w:lang w:val="en-US"/>
        </w:rPr>
        <w:t xml:space="preserve">Financing for decommissioning, remediation of sites and radioactive waste management available on time, is of high importance to develop the projects timely and avoiding unexpected </w:t>
      </w:r>
      <w:proofErr w:type="spellStart"/>
      <w:r w:rsidRPr="00084B33">
        <w:rPr>
          <w:lang w:val="en-US"/>
        </w:rPr>
        <w:t>interruptionsof</w:t>
      </w:r>
      <w:proofErr w:type="spellEnd"/>
      <w:r w:rsidRPr="00084B33">
        <w:rPr>
          <w:lang w:val="en-US"/>
        </w:rPr>
        <w:t xml:space="preserve"> the projects, that could have an impact on safety and sustainability. A suggested manner to comply with the set activities is to count with a working program and the administrator for the financing, both supported by the legal and regulatory framework, which need to be complemented to reach this purpose.</w:t>
      </w:r>
    </w:p>
    <w:p w14:paraId="3D43B88D" w14:textId="2276AFB1" w:rsidR="00F8577C" w:rsidRPr="002E7795" w:rsidRDefault="00F8577C" w:rsidP="00A0659F">
      <w:pPr>
        <w:pStyle w:val="Textoindependiente"/>
        <w:rPr>
          <w:lang w:val="en-US"/>
        </w:rPr>
      </w:pPr>
      <w:proofErr w:type="gramStart"/>
      <w:r w:rsidRPr="002E7795">
        <w:rPr>
          <w:lang w:val="en-US"/>
        </w:rPr>
        <w:t xml:space="preserve">ARN </w:t>
      </w:r>
      <w:r w:rsidR="009A093E">
        <w:rPr>
          <w:lang w:val="en-US"/>
        </w:rPr>
        <w:t xml:space="preserve">facilities </w:t>
      </w:r>
      <w:r w:rsidRPr="002E7795">
        <w:rPr>
          <w:lang w:val="en-US"/>
        </w:rPr>
        <w:t xml:space="preserve">classifications </w:t>
      </w:r>
      <w:r w:rsidR="009A093E">
        <w:rPr>
          <w:lang w:val="en-US"/>
        </w:rPr>
        <w:t>for the nuclear back-end is</w:t>
      </w:r>
      <w:proofErr w:type="gramEnd"/>
      <w:r w:rsidR="009A093E">
        <w:rPr>
          <w:lang w:val="en-US"/>
        </w:rPr>
        <w:t xml:space="preserve"> </w:t>
      </w:r>
      <w:r w:rsidRPr="002E7795">
        <w:rPr>
          <w:lang w:val="en-US"/>
        </w:rPr>
        <w:t xml:space="preserve">based on radiological risk and the </w:t>
      </w:r>
      <w:r w:rsidR="0079708C" w:rsidRPr="002E7795">
        <w:rPr>
          <w:lang w:val="en-US"/>
        </w:rPr>
        <w:t>complexity</w:t>
      </w:r>
      <w:r w:rsidRPr="002E7795">
        <w:rPr>
          <w:lang w:val="en-US"/>
        </w:rPr>
        <w:t xml:space="preserve"> of the facil</w:t>
      </w:r>
      <w:r w:rsidR="009A093E">
        <w:rPr>
          <w:lang w:val="en-US"/>
        </w:rPr>
        <w:t>ities, as identified in Table 1. D</w:t>
      </w:r>
      <w:r w:rsidRPr="002E7795">
        <w:rPr>
          <w:lang w:val="en-US"/>
        </w:rPr>
        <w:t>ifferent levels of control are established, ensuring the safety and optimization of regulatory costs.</w:t>
      </w:r>
    </w:p>
    <w:p w14:paraId="629312AE" w14:textId="39942313" w:rsidR="00F8577C" w:rsidRDefault="00075FBD" w:rsidP="00A0659F">
      <w:pPr>
        <w:pStyle w:val="Textoindependiente"/>
        <w:rPr>
          <w:lang w:val="en-US"/>
        </w:rPr>
      </w:pPr>
      <w:r>
        <w:rPr>
          <w:lang w:val="en-US"/>
        </w:rPr>
        <w:t>The impact of new technologies related to social, economic and environmental factors need to be considered in the regulatory framework.</w:t>
      </w:r>
      <w:r w:rsidR="000F3115">
        <w:rPr>
          <w:lang w:val="en-US"/>
        </w:rPr>
        <w:t xml:space="preserve"> </w:t>
      </w:r>
      <w:r w:rsidR="00A03E8D" w:rsidRPr="00A03E8D">
        <w:rPr>
          <w:lang w:val="en-US"/>
        </w:rPr>
        <w:t>However, during</w:t>
      </w:r>
      <w:r w:rsidR="00CC7F33">
        <w:rPr>
          <w:lang w:val="en-US"/>
        </w:rPr>
        <w:t xml:space="preserve"> the inspections and assessments</w:t>
      </w:r>
      <w:r w:rsidR="00A03E8D" w:rsidRPr="00A03E8D">
        <w:rPr>
          <w:lang w:val="en-US"/>
        </w:rPr>
        <w:t xml:space="preserve"> of the technical documentation of the facilities, the new technologies introduced in the processes are monitored and controlled.</w:t>
      </w:r>
    </w:p>
    <w:p w14:paraId="7A8C7C81" w14:textId="088F27B1" w:rsidR="00CD3166" w:rsidRPr="00CD3166" w:rsidRDefault="00CD3166" w:rsidP="00CD3166">
      <w:pPr>
        <w:pStyle w:val="Textoindependiente"/>
        <w:rPr>
          <w:lang w:val="en-US"/>
        </w:rPr>
      </w:pPr>
      <w:r w:rsidRPr="00CD3166">
        <w:rPr>
          <w:lang w:val="en-US"/>
        </w:rPr>
        <w:t xml:space="preserve">Cooperation between </w:t>
      </w:r>
      <w:r w:rsidR="000F3115">
        <w:rPr>
          <w:lang w:val="en-US"/>
        </w:rPr>
        <w:t xml:space="preserve">ARN and </w:t>
      </w:r>
      <w:proofErr w:type="spellStart"/>
      <w:r w:rsidR="000F3115">
        <w:rPr>
          <w:lang w:val="en-US"/>
        </w:rPr>
        <w:t>non nuclear</w:t>
      </w:r>
      <w:proofErr w:type="spellEnd"/>
      <w:r w:rsidR="000F3115">
        <w:rPr>
          <w:lang w:val="en-US"/>
        </w:rPr>
        <w:t xml:space="preserve"> </w:t>
      </w:r>
      <w:r w:rsidRPr="00CD3166">
        <w:rPr>
          <w:lang w:val="en-US"/>
        </w:rPr>
        <w:t>regulatory agencies involved in the authorization processes at nuclear back-end facilities would facilitate decision-making and reduce time regarding the activities to be carried out at the facilities, optimizing regulatory control and benefiting interested parties.</w:t>
      </w:r>
    </w:p>
    <w:p w14:paraId="0443F1CA" w14:textId="73652170" w:rsidR="00CD3166" w:rsidRPr="00F8577C" w:rsidRDefault="00CD3166" w:rsidP="00CD3166">
      <w:pPr>
        <w:pStyle w:val="Textoindependiente"/>
        <w:rPr>
          <w:highlight w:val="yellow"/>
          <w:lang w:val="en-US"/>
        </w:rPr>
      </w:pPr>
      <w:r w:rsidRPr="00CD3166">
        <w:rPr>
          <w:lang w:val="en-US"/>
        </w:rPr>
        <w:t xml:space="preserve">Finally, </w:t>
      </w:r>
      <w:r w:rsidR="000F3115">
        <w:rPr>
          <w:caps/>
          <w:kern w:val="36"/>
          <w:lang w:val="en-US"/>
        </w:rPr>
        <w:t xml:space="preserve">ARN </w:t>
      </w:r>
      <w:r w:rsidR="000F3115">
        <w:rPr>
          <w:kern w:val="36"/>
          <w:lang w:val="en-US"/>
        </w:rPr>
        <w:t>independent assessment of communication plans of the Responsible Entities and the verification of effectiveness of the interaction among</w:t>
      </w:r>
      <w:proofErr w:type="gramStart"/>
      <w:r w:rsidR="000F3115">
        <w:rPr>
          <w:kern w:val="36"/>
          <w:lang w:val="en-US"/>
        </w:rPr>
        <w:t>  the</w:t>
      </w:r>
      <w:proofErr w:type="gramEnd"/>
      <w:r w:rsidR="000F3115">
        <w:rPr>
          <w:kern w:val="36"/>
          <w:lang w:val="en-US"/>
        </w:rPr>
        <w:t xml:space="preserve"> interested parts, are essential activities to promote safety and sustainability</w:t>
      </w:r>
      <w:r w:rsidRPr="00CD3166">
        <w:rPr>
          <w:lang w:val="en-US"/>
        </w:rPr>
        <w:t>.</w:t>
      </w:r>
    </w:p>
    <w:p w14:paraId="36BF2C66" w14:textId="77777777" w:rsidR="00D26ADA" w:rsidRPr="00285755" w:rsidRDefault="00D26ADA" w:rsidP="00537496">
      <w:pPr>
        <w:pStyle w:val="Otherunnumberedheadings"/>
      </w:pPr>
      <w:r>
        <w:t>References</w:t>
      </w:r>
    </w:p>
    <w:p w14:paraId="2D3CD344" w14:textId="7CAA3B25" w:rsidR="008D3F13" w:rsidRDefault="008D3F13" w:rsidP="008D3F13">
      <w:pPr>
        <w:pStyle w:val="Referencelist"/>
      </w:pPr>
      <w:r>
        <w:t xml:space="preserve">NUCLEAR REGULATORY AUTHORITY, Regulatory standards and guidelines, </w:t>
      </w:r>
      <w:r w:rsidRPr="008D3F13">
        <w:t>www.argentina.gob.ar/arn</w:t>
      </w:r>
      <w:r>
        <w:t>.</w:t>
      </w:r>
    </w:p>
    <w:p w14:paraId="76BDE76B" w14:textId="10E4FB7E" w:rsidR="008D3F13" w:rsidRDefault="00123F59" w:rsidP="00123F59">
      <w:pPr>
        <w:pStyle w:val="Referencelist"/>
      </w:pPr>
      <w:r>
        <w:t>NUCLEAR REGULATORY AUTHORITY, Quality P</w:t>
      </w:r>
      <w:r w:rsidRPr="00123F59">
        <w:t>olicy</w:t>
      </w:r>
      <w:r w:rsidR="00782C3A">
        <w:t>, ARN, Buenos Aires</w:t>
      </w:r>
      <w:r>
        <w:t xml:space="preserve"> (2020).</w:t>
      </w:r>
    </w:p>
    <w:p w14:paraId="6473FC48" w14:textId="47B33E93" w:rsidR="00123F59" w:rsidRDefault="00123F59" w:rsidP="00123F59">
      <w:pPr>
        <w:pStyle w:val="Referencelist"/>
      </w:pPr>
      <w:r>
        <w:t>NUCLEAR REGULATORY AUTHORITY, Strategic P</w:t>
      </w:r>
      <w:r w:rsidRPr="00123F59">
        <w:t>lan</w:t>
      </w:r>
      <w:r w:rsidR="00782C3A">
        <w:t>, ARN, Buenos Aires</w:t>
      </w:r>
      <w:r>
        <w:t xml:space="preserve"> </w:t>
      </w:r>
      <w:r w:rsidR="00782C3A">
        <w:t>(2021-2025).</w:t>
      </w:r>
    </w:p>
    <w:p w14:paraId="43A77366" w14:textId="401C001A" w:rsidR="004E08BC" w:rsidRDefault="0042029C" w:rsidP="004E08BC">
      <w:pPr>
        <w:pStyle w:val="Referencelist"/>
      </w:pPr>
      <w:r>
        <w:rPr>
          <w:lang w:val="en-US"/>
        </w:rPr>
        <w:t xml:space="preserve">NATIONAL ATOMIC ENERGY COMMISSION, </w:t>
      </w:r>
      <w:r w:rsidRPr="00221E21">
        <w:t>Joint Convention on the Safety of Spent Fuel Management and on the Safety of Radioactive Waste Management</w:t>
      </w:r>
      <w:r>
        <w:t>, Seventh National Report (2020).</w:t>
      </w:r>
    </w:p>
    <w:p w14:paraId="33E4DFBA" w14:textId="11D3B038" w:rsidR="004E08BC" w:rsidRDefault="004E08BC" w:rsidP="004E08BC">
      <w:pPr>
        <w:pStyle w:val="Referencelist"/>
      </w:pPr>
      <w:r>
        <w:t xml:space="preserve">LISENO, A., GIORDANO, N., Closure of the </w:t>
      </w:r>
      <w:proofErr w:type="spellStart"/>
      <w:r>
        <w:t>Malargüe</w:t>
      </w:r>
      <w:proofErr w:type="spellEnd"/>
      <w:r>
        <w:t xml:space="preserve"> site engineering solution</w:t>
      </w:r>
      <w:r w:rsidR="00BB5194">
        <w:t xml:space="preserve"> (2000).</w:t>
      </w:r>
    </w:p>
    <w:p w14:paraId="4738EF3C" w14:textId="77777777" w:rsidR="0042029C" w:rsidRDefault="0042029C" w:rsidP="0042029C">
      <w:pPr>
        <w:pStyle w:val="Referencelist"/>
        <w:numPr>
          <w:ilvl w:val="0"/>
          <w:numId w:val="0"/>
        </w:numPr>
        <w:ind w:left="720" w:hanging="360"/>
      </w:pPr>
    </w:p>
    <w:p w14:paraId="5E1ED2B7" w14:textId="72EC808C" w:rsidR="00662532" w:rsidRPr="00BC3650" w:rsidRDefault="00662532" w:rsidP="00C070AA">
      <w:pPr>
        <w:pStyle w:val="Otherunnumberedheadings"/>
      </w:pPr>
      <w:r w:rsidRPr="00BC3650">
        <w:t>BIBLIOGRAPHY</w:t>
      </w:r>
    </w:p>
    <w:p w14:paraId="5F868E25" w14:textId="54B99A98" w:rsidR="00662532" w:rsidRDefault="00F2778C" w:rsidP="00666828">
      <w:pPr>
        <w:pStyle w:val="Textoindependiente"/>
        <w:spacing w:line="240" w:lineRule="auto"/>
        <w:ind w:firstLine="0"/>
      </w:pPr>
      <w:r>
        <w:t>LINDSKOG, S., SJÖBLOM, R., LABOR, B., Sustainability of nuclear energy with regard to decommissioning and waste</w:t>
      </w:r>
      <w:r w:rsidR="00662532" w:rsidRPr="00BC3650">
        <w:t>,</w:t>
      </w:r>
      <w:r w:rsidR="00662532" w:rsidRPr="00BC3650">
        <w:rPr>
          <w:sz w:val="22"/>
        </w:rPr>
        <w:t xml:space="preserve"> </w:t>
      </w:r>
      <w:r>
        <w:t>Vol 143, ISSN1743-3541, WIT Press</w:t>
      </w:r>
      <w:r w:rsidR="00B3650F">
        <w:t>, Sweden (2011</w:t>
      </w:r>
      <w:r w:rsidR="00662532" w:rsidRPr="00BC3650">
        <w:t>).</w:t>
      </w:r>
    </w:p>
    <w:p w14:paraId="75681A6E" w14:textId="77777777" w:rsidR="00550F78" w:rsidRDefault="00550F78" w:rsidP="00666828">
      <w:pPr>
        <w:pStyle w:val="Textoindependiente"/>
        <w:spacing w:line="240" w:lineRule="auto"/>
        <w:ind w:firstLine="0"/>
      </w:pPr>
    </w:p>
    <w:p w14:paraId="424B3398" w14:textId="2F9FA23E" w:rsidR="00550F78" w:rsidRPr="00550F78" w:rsidRDefault="00957083" w:rsidP="00666828">
      <w:pPr>
        <w:pStyle w:val="Referencelist"/>
        <w:numPr>
          <w:ilvl w:val="0"/>
          <w:numId w:val="0"/>
        </w:numPr>
        <w:spacing w:line="240" w:lineRule="auto"/>
        <w:rPr>
          <w:sz w:val="20"/>
          <w:szCs w:val="20"/>
        </w:rPr>
      </w:pPr>
      <w:r>
        <w:rPr>
          <w:sz w:val="20"/>
          <w:szCs w:val="20"/>
        </w:rPr>
        <w:t xml:space="preserve">OECD </w:t>
      </w:r>
      <w:r w:rsidR="00550F78" w:rsidRPr="00550F78">
        <w:rPr>
          <w:sz w:val="20"/>
          <w:szCs w:val="20"/>
        </w:rPr>
        <w:t>NUCLEAR ENERGY AGENCY</w:t>
      </w:r>
      <w:r w:rsidR="00550F78">
        <w:rPr>
          <w:sz w:val="20"/>
          <w:szCs w:val="20"/>
        </w:rPr>
        <w:t>, Nuclear Energy in a Sustainable Development Perspective</w:t>
      </w:r>
      <w:r>
        <w:rPr>
          <w:sz w:val="20"/>
          <w:szCs w:val="20"/>
        </w:rPr>
        <w:t>, Paris, France (2000).</w:t>
      </w:r>
    </w:p>
    <w:p w14:paraId="35CADB48" w14:textId="77777777" w:rsidR="00550F78" w:rsidRDefault="00550F78" w:rsidP="00666828">
      <w:pPr>
        <w:pStyle w:val="Textoindependiente"/>
        <w:spacing w:line="240" w:lineRule="auto"/>
        <w:ind w:firstLine="0"/>
      </w:pPr>
    </w:p>
    <w:p w14:paraId="5A83079D" w14:textId="15C5E941" w:rsidR="00B3650F" w:rsidRDefault="00B3650F" w:rsidP="00666828">
      <w:pPr>
        <w:pStyle w:val="Textoindependiente"/>
        <w:spacing w:line="240" w:lineRule="auto"/>
        <w:ind w:firstLine="0"/>
      </w:pPr>
      <w:r>
        <w:t>PUŞCAŞU, G., Challenges and Opportunities in the Sustainable Radioactive Waste Management</w:t>
      </w:r>
      <w:r w:rsidR="00685F2A">
        <w:t xml:space="preserve">, Vol 7, No 02, ISSN 2456-3676, International Journal of Advanced Engineering and Management </w:t>
      </w:r>
      <w:proofErr w:type="spellStart"/>
      <w:r w:rsidR="00685F2A">
        <w:t>Reserch</w:t>
      </w:r>
      <w:proofErr w:type="spellEnd"/>
      <w:r w:rsidR="00685F2A">
        <w:t>, Bucharest, Romania (2022).</w:t>
      </w:r>
    </w:p>
    <w:p w14:paraId="45277883" w14:textId="77777777" w:rsidR="0078237B" w:rsidRDefault="0078237B" w:rsidP="00666828">
      <w:pPr>
        <w:pStyle w:val="Textoindependiente"/>
        <w:spacing w:line="240" w:lineRule="auto"/>
        <w:ind w:firstLine="0"/>
      </w:pPr>
    </w:p>
    <w:p w14:paraId="16471D66" w14:textId="064A53F5" w:rsidR="0078237B" w:rsidRDefault="0078237B" w:rsidP="00666828">
      <w:pPr>
        <w:pStyle w:val="Textoindependiente"/>
        <w:spacing w:line="240" w:lineRule="auto"/>
        <w:ind w:firstLine="0"/>
      </w:pPr>
      <w:r>
        <w:t>U</w:t>
      </w:r>
      <w:r w:rsidR="009A781A">
        <w:t xml:space="preserve">NITED </w:t>
      </w:r>
      <w:r>
        <w:t>N</w:t>
      </w:r>
      <w:r w:rsidR="009A781A">
        <w:t>ATIONS ECONOMIC COMMISSION EUROPE</w:t>
      </w:r>
      <w:r>
        <w:t xml:space="preserve">, The Role of Nuclear Energy in Sustainable Development – Entry Pathways, </w:t>
      </w:r>
      <w:proofErr w:type="spellStart"/>
      <w:r>
        <w:t>Draf</w:t>
      </w:r>
      <w:proofErr w:type="spellEnd"/>
      <w:r>
        <w:t xml:space="preserve"> (2020).</w:t>
      </w:r>
    </w:p>
    <w:p w14:paraId="5E6EB91F" w14:textId="77777777" w:rsidR="00A52A8E" w:rsidRDefault="00A52A8E" w:rsidP="00666828">
      <w:pPr>
        <w:pStyle w:val="Textoindependiente"/>
        <w:spacing w:line="240" w:lineRule="auto"/>
        <w:ind w:firstLine="0"/>
      </w:pPr>
    </w:p>
    <w:p w14:paraId="58C0B6A6" w14:textId="3B8AF7A2" w:rsidR="00A52A8E" w:rsidRPr="00A52A8E" w:rsidRDefault="00A52A8E" w:rsidP="00666828">
      <w:pPr>
        <w:pStyle w:val="Textoindependiente"/>
        <w:spacing w:line="240" w:lineRule="auto"/>
        <w:ind w:firstLine="0"/>
        <w:rPr>
          <w:lang w:val="en-US"/>
        </w:rPr>
      </w:pPr>
      <w:r w:rsidRPr="00A52A8E">
        <w:rPr>
          <w:lang w:val="en-US"/>
        </w:rPr>
        <w:t>BRANS, M., FERRARO, G., VON ESTORFF, U., The OECD Nuclear Energy Agency’s Forum on Stakeholder Confidence, radioactive waste management and public participation</w:t>
      </w:r>
      <w:r>
        <w:rPr>
          <w:lang w:val="en-US"/>
        </w:rPr>
        <w:t>, ISSN 1831-9424, European Union, Luxembourg (2015).</w:t>
      </w:r>
    </w:p>
    <w:p w14:paraId="0D883BD9" w14:textId="77777777" w:rsidR="00F45EEE" w:rsidRPr="00A52A8E" w:rsidRDefault="00F45EEE" w:rsidP="00537496">
      <w:pPr>
        <w:pStyle w:val="Textoindependiente"/>
        <w:ind w:firstLine="0"/>
        <w:jc w:val="left"/>
        <w:rPr>
          <w:lang w:val="en-US"/>
        </w:rPr>
      </w:pPr>
    </w:p>
    <w:sectPr w:rsidR="00F45EEE" w:rsidRPr="00A52A8E" w:rsidSect="00D315DE">
      <w:headerReference w:type="even" r:id="rId29"/>
      <w:headerReference w:type="default" r:id="rId30"/>
      <w:footerReference w:type="even" r:id="rId31"/>
      <w:footerReference w:type="default" r:id="rId32"/>
      <w:headerReference w:type="first" r:id="rId33"/>
      <w:footerReference w:type="first" r:id="rId34"/>
      <w:type w:val="oddPage"/>
      <w:pgSz w:w="11907" w:h="16840" w:code="9"/>
      <w:pgMar w:top="1134"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B57D14" w14:textId="77777777" w:rsidR="007B4EE2" w:rsidRDefault="007B4EE2">
      <w:r>
        <w:separator/>
      </w:r>
    </w:p>
  </w:endnote>
  <w:endnote w:type="continuationSeparator" w:id="0">
    <w:p w14:paraId="78D64046" w14:textId="77777777" w:rsidR="007B4EE2" w:rsidRDefault="007B4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1B217E" w14:textId="77777777" w:rsidR="00E20E70" w:rsidRDefault="00E20E70">
    <w:pPr>
      <w:pStyle w:val="zyxClassification1"/>
    </w:pPr>
    <w:r>
      <w:fldChar w:fldCharType="begin"/>
    </w:r>
    <w:r>
      <w:instrText xml:space="preserve"> DOCPROPERTY "IaeaClassification"  \* MERGEFORMAT </w:instrText>
    </w:r>
    <w:r>
      <w:fldChar w:fldCharType="end"/>
    </w:r>
  </w:p>
  <w:p w14:paraId="18E0BCF6" w14:textId="77777777" w:rsidR="00E20E70" w:rsidRDefault="00E20E70">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A866CE" w14:textId="77777777" w:rsidR="00E20E70" w:rsidRDefault="00E20E70">
    <w:pPr>
      <w:pStyle w:val="zyxClassification1"/>
    </w:pPr>
    <w:r>
      <w:fldChar w:fldCharType="begin"/>
    </w:r>
    <w:r>
      <w:instrText xml:space="preserve"> DOCPROPERTY "IaeaClassification"  \* MERGEFORMAT </w:instrText>
    </w:r>
    <w:r>
      <w:fldChar w:fldCharType="end"/>
    </w:r>
  </w:p>
  <w:p w14:paraId="277CAA6E" w14:textId="2BEAED91" w:rsidR="00E20E70" w:rsidRPr="00037321" w:rsidRDefault="0003732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084B33">
      <w:rPr>
        <w:rFonts w:ascii="Times New Roman" w:hAnsi="Times New Roman" w:cs="Times New Roman"/>
        <w:noProof/>
        <w:sz w:val="20"/>
      </w:rPr>
      <w:t>7</w:t>
    </w:r>
    <w:r w:rsidRPr="00037321">
      <w:rPr>
        <w:rFonts w:ascii="Times New Roman" w:hAnsi="Times New Roman" w:cs="Times New Roman"/>
        <w:sz w:val="20"/>
      </w:rPr>
      <w:fldChar w:fldCharType="end"/>
    </w:r>
    <w:r w:rsidR="00E20E70"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00E20E70" w:rsidRPr="00037321">
      <w:rPr>
        <w:rFonts w:ascii="Times New Roman" w:hAnsi="Times New Roman" w:cs="Times New Roman"/>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11914824" w14:textId="77777777">
      <w:trPr>
        <w:cantSplit/>
      </w:trPr>
      <w:tc>
        <w:tcPr>
          <w:tcW w:w="4644" w:type="dxa"/>
        </w:tcPr>
        <w:p w14:paraId="01922AC8" w14:textId="77777777"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5F7FDA0D" w14:textId="77777777"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2" w:name="DOC_bkmClassification2"/>
      <w:tc>
        <w:tcPr>
          <w:tcW w:w="5670" w:type="dxa"/>
          <w:tcMar>
            <w:right w:w="249" w:type="dxa"/>
          </w:tcMar>
        </w:tcPr>
        <w:p w14:paraId="46DD02AF" w14:textId="77777777"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2"/>
        <w:p w14:paraId="27BCD056" w14:textId="77777777"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3" w:name="DOC_bkmFileName"/>
  <w:p w14:paraId="0D8938D7" w14:textId="77777777" w:rsidR="00E20E70" w:rsidRDefault="00E20E70">
    <w:r>
      <w:rPr>
        <w:sz w:val="16"/>
      </w:rPr>
      <w:fldChar w:fldCharType="begin"/>
    </w:r>
    <w:r>
      <w:rPr>
        <w:sz w:val="16"/>
      </w:rPr>
      <w:instrText xml:space="preserve"> FILENAME \* MERGEFORMAT </w:instrText>
    </w:r>
    <w:r>
      <w:rPr>
        <w:sz w:val="16"/>
      </w:rPr>
      <w:fldChar w:fldCharType="separate"/>
    </w:r>
    <w:r w:rsidR="005A5064">
      <w:rPr>
        <w:noProof/>
        <w:sz w:val="16"/>
      </w:rPr>
      <w:t>FUHR_IAEASnS2023_193 final</w:t>
    </w:r>
    <w:r>
      <w:rPr>
        <w:sz w:val="16"/>
      </w:rPr>
      <w:fldChar w:fldCharType="end"/>
    </w:r>
    <w:bookmarkEnd w:id="3"/>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470E10" w14:textId="77777777" w:rsidR="007B4EE2" w:rsidRDefault="007B4EE2">
      <w:r>
        <w:t>___________________________________________________________________________</w:t>
      </w:r>
    </w:p>
  </w:footnote>
  <w:footnote w:type="continuationSeparator" w:id="0">
    <w:p w14:paraId="00FA0C1D" w14:textId="77777777" w:rsidR="007B4EE2" w:rsidRDefault="007B4EE2">
      <w:r>
        <w:t>___________________________________________________________________________</w:t>
      </w:r>
    </w:p>
  </w:footnote>
  <w:footnote w:type="continuationNotice" w:id="1">
    <w:p w14:paraId="49BA9DD5" w14:textId="77777777" w:rsidR="007B4EE2" w:rsidRDefault="007B4EE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9B6620" w14:textId="08966870" w:rsidR="00CF7AF3" w:rsidRDefault="00CF7AF3" w:rsidP="00CF7AF3">
    <w:pPr>
      <w:pStyle w:val="Runninghead"/>
    </w:pPr>
    <w:r>
      <w:tab/>
    </w:r>
    <w:r w:rsidR="00532A0F">
      <w:t>IAEA-CN-</w:t>
    </w:r>
    <w:r w:rsidR="00A85642">
      <w:t>3</w:t>
    </w:r>
    <w:r w:rsidR="000D4DDE">
      <w:t>1</w:t>
    </w:r>
    <w:r w:rsidR="006F1A2B">
      <w:t>8//193</w:t>
    </w:r>
    <w:r w:rsidR="0080743F">
      <w:t xml:space="preserve"> </w:t>
    </w:r>
  </w:p>
  <w:p w14:paraId="1DE1813F" w14:textId="77777777" w:rsidR="00E20E70" w:rsidRDefault="00CF7AF3" w:rsidP="00CF7AF3">
    <w:pPr>
      <w:pStyle w:val="zyxClassification1"/>
      <w:tabs>
        <w:tab w:val="left" w:pos="3956"/>
        <w:tab w:val="right" w:pos="9071"/>
      </w:tabs>
      <w:jc w:val="left"/>
    </w:pPr>
    <w:r>
      <w:tab/>
    </w:r>
    <w:r w:rsidR="00E20E70">
      <w:fldChar w:fldCharType="begin"/>
    </w:r>
    <w:r w:rsidR="00E20E70">
      <w:instrText xml:space="preserve"> DOCPROPERTY "IaeaClassification"  \* MERGEFORMAT </w:instrText>
    </w:r>
    <w:r w:rsidR="00E20E70">
      <w:fldChar w:fldCharType="end"/>
    </w:r>
  </w:p>
  <w:p w14:paraId="6F2819C9" w14:textId="77777777" w:rsidR="00E20E70" w:rsidRDefault="00E20E70">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4D203F" w14:textId="797904C3" w:rsidR="00E20E70" w:rsidRDefault="0015687C" w:rsidP="00B82FA5">
    <w:pPr>
      <w:pStyle w:val="Runninghead"/>
    </w:pPr>
    <w:r>
      <w:t>FUHR et al.</w:t>
    </w:r>
  </w:p>
  <w:p w14:paraId="71DB0C97" w14:textId="278568A3" w:rsidR="00037321" w:rsidRPr="009E1558" w:rsidRDefault="00037321" w:rsidP="00037321">
    <w:pPr>
      <w:jc w:val="center"/>
      <w:rPr>
        <w:color w:val="BFBFBF" w:themeColor="background1" w:themeShade="BF"/>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65B84B39" w14:textId="77777777">
      <w:trPr>
        <w:cantSplit/>
        <w:trHeight w:val="716"/>
      </w:trPr>
      <w:tc>
        <w:tcPr>
          <w:tcW w:w="979" w:type="dxa"/>
          <w:vMerge w:val="restart"/>
        </w:tcPr>
        <w:p w14:paraId="2D948F13" w14:textId="77777777" w:rsidR="00E20E70" w:rsidRDefault="00E20E70">
          <w:pPr>
            <w:spacing w:before="180"/>
            <w:ind w:left="17"/>
          </w:pPr>
        </w:p>
      </w:tc>
      <w:tc>
        <w:tcPr>
          <w:tcW w:w="3638" w:type="dxa"/>
          <w:vAlign w:val="bottom"/>
        </w:tcPr>
        <w:p w14:paraId="3741A6CB" w14:textId="77777777" w:rsidR="00E20E70" w:rsidRDefault="00E20E70">
          <w:pPr>
            <w:spacing w:after="20"/>
          </w:pPr>
        </w:p>
      </w:tc>
      <w:bookmarkStart w:id="1" w:name="DOC_bkmClassification1"/>
      <w:tc>
        <w:tcPr>
          <w:tcW w:w="5702" w:type="dxa"/>
          <w:vMerge w:val="restart"/>
          <w:tcMar>
            <w:right w:w="193" w:type="dxa"/>
          </w:tcMar>
        </w:tcPr>
        <w:p w14:paraId="6CA879E2" w14:textId="77777777"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
        <w:p w14:paraId="1658BF87" w14:textId="77777777" w:rsidR="00E20E70" w:rsidRDefault="00E20E70">
          <w:pPr>
            <w:pStyle w:val="zyxConfid2Red"/>
          </w:pPr>
          <w:r>
            <w:fldChar w:fldCharType="begin"/>
          </w:r>
          <w:r>
            <w:instrText>DOCPROPERTY "IaeaClassification2"  \* MERGEFORMAT</w:instrText>
          </w:r>
          <w:r>
            <w:fldChar w:fldCharType="end"/>
          </w:r>
        </w:p>
      </w:tc>
    </w:tr>
    <w:tr w:rsidR="00E20E70" w14:paraId="12F4B44A" w14:textId="77777777">
      <w:trPr>
        <w:cantSplit/>
        <w:trHeight w:val="167"/>
      </w:trPr>
      <w:tc>
        <w:tcPr>
          <w:tcW w:w="979" w:type="dxa"/>
          <w:vMerge/>
        </w:tcPr>
        <w:p w14:paraId="6A2AB7D9" w14:textId="77777777" w:rsidR="00E20E70" w:rsidRDefault="00E20E70">
          <w:pPr>
            <w:spacing w:before="57"/>
          </w:pPr>
        </w:p>
      </w:tc>
      <w:tc>
        <w:tcPr>
          <w:tcW w:w="3638" w:type="dxa"/>
          <w:vAlign w:val="bottom"/>
        </w:tcPr>
        <w:p w14:paraId="03DC007D" w14:textId="77777777" w:rsidR="00E20E70" w:rsidRDefault="00E20E70">
          <w:pPr>
            <w:pStyle w:val="Ttulo9"/>
            <w:spacing w:before="0" w:after="10"/>
          </w:pPr>
        </w:p>
      </w:tc>
      <w:tc>
        <w:tcPr>
          <w:tcW w:w="5702" w:type="dxa"/>
          <w:vMerge/>
          <w:vAlign w:val="bottom"/>
        </w:tcPr>
        <w:p w14:paraId="2A0B6A2B" w14:textId="77777777" w:rsidR="00E20E70" w:rsidRDefault="00E20E70">
          <w:pPr>
            <w:pStyle w:val="Ttulo9"/>
            <w:spacing w:before="0" w:after="10"/>
          </w:pPr>
        </w:p>
      </w:tc>
    </w:tr>
  </w:tbl>
  <w:p w14:paraId="50B524FE" w14:textId="77777777" w:rsidR="00E20E70" w:rsidRDefault="00E20E7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D1A26"/>
    <w:multiLevelType w:val="hybridMultilevel"/>
    <w:tmpl w:val="B87A904E"/>
    <w:lvl w:ilvl="0" w:tplc="8F9A7356">
      <w:start w:val="1"/>
      <w:numFmt w:val="bullet"/>
      <w:lvlText w:val=""/>
      <w:lvlJc w:val="left"/>
      <w:pPr>
        <w:ind w:left="720" w:hanging="360"/>
      </w:pPr>
      <w:rPr>
        <w:rFonts w:ascii="Symbol" w:hAnsi="Symbol" w:hint="default"/>
        <w:sz w:val="16"/>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05536E70"/>
    <w:multiLevelType w:val="hybridMultilevel"/>
    <w:tmpl w:val="CC5A1D86"/>
    <w:lvl w:ilvl="0" w:tplc="1AC413AC">
      <w:start w:val="1"/>
      <w:numFmt w:val="bullet"/>
      <w:lvlText w:val=""/>
      <w:lvlJc w:val="left"/>
      <w:pPr>
        <w:ind w:left="720" w:hanging="360"/>
      </w:pPr>
      <w:rPr>
        <w:rFonts w:ascii="Symbol" w:hAnsi="Symbol" w:hint="default"/>
        <w:sz w:val="16"/>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4">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nsid w:val="1C7446AE"/>
    <w:multiLevelType w:val="hybridMultilevel"/>
    <w:tmpl w:val="3732D6A8"/>
    <w:lvl w:ilvl="0" w:tplc="B84823FE">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9">
    <w:nsid w:val="394435BE"/>
    <w:multiLevelType w:val="hybridMultilevel"/>
    <w:tmpl w:val="E334C116"/>
    <w:lvl w:ilvl="0" w:tplc="0A7A3650">
      <w:start w:val="1"/>
      <w:numFmt w:val="bullet"/>
      <w:lvlText w:val="•"/>
      <w:lvlJc w:val="left"/>
      <w:pPr>
        <w:tabs>
          <w:tab w:val="num" w:pos="720"/>
        </w:tabs>
        <w:ind w:left="720" w:hanging="360"/>
      </w:pPr>
      <w:rPr>
        <w:rFonts w:ascii="Times New Roman" w:hAnsi="Times New Roman" w:hint="default"/>
      </w:rPr>
    </w:lvl>
    <w:lvl w:ilvl="1" w:tplc="E94EFB1E" w:tentative="1">
      <w:start w:val="1"/>
      <w:numFmt w:val="bullet"/>
      <w:lvlText w:val="•"/>
      <w:lvlJc w:val="left"/>
      <w:pPr>
        <w:tabs>
          <w:tab w:val="num" w:pos="1440"/>
        </w:tabs>
        <w:ind w:left="1440" w:hanging="360"/>
      </w:pPr>
      <w:rPr>
        <w:rFonts w:ascii="Times New Roman" w:hAnsi="Times New Roman" w:hint="default"/>
      </w:rPr>
    </w:lvl>
    <w:lvl w:ilvl="2" w:tplc="58FC51C8" w:tentative="1">
      <w:start w:val="1"/>
      <w:numFmt w:val="bullet"/>
      <w:lvlText w:val="•"/>
      <w:lvlJc w:val="left"/>
      <w:pPr>
        <w:tabs>
          <w:tab w:val="num" w:pos="2160"/>
        </w:tabs>
        <w:ind w:left="2160" w:hanging="360"/>
      </w:pPr>
      <w:rPr>
        <w:rFonts w:ascii="Times New Roman" w:hAnsi="Times New Roman" w:hint="default"/>
      </w:rPr>
    </w:lvl>
    <w:lvl w:ilvl="3" w:tplc="E08AC61E" w:tentative="1">
      <w:start w:val="1"/>
      <w:numFmt w:val="bullet"/>
      <w:lvlText w:val="•"/>
      <w:lvlJc w:val="left"/>
      <w:pPr>
        <w:tabs>
          <w:tab w:val="num" w:pos="2880"/>
        </w:tabs>
        <w:ind w:left="2880" w:hanging="360"/>
      </w:pPr>
      <w:rPr>
        <w:rFonts w:ascii="Times New Roman" w:hAnsi="Times New Roman" w:hint="default"/>
      </w:rPr>
    </w:lvl>
    <w:lvl w:ilvl="4" w:tplc="21D43866" w:tentative="1">
      <w:start w:val="1"/>
      <w:numFmt w:val="bullet"/>
      <w:lvlText w:val="•"/>
      <w:lvlJc w:val="left"/>
      <w:pPr>
        <w:tabs>
          <w:tab w:val="num" w:pos="3600"/>
        </w:tabs>
        <w:ind w:left="3600" w:hanging="360"/>
      </w:pPr>
      <w:rPr>
        <w:rFonts w:ascii="Times New Roman" w:hAnsi="Times New Roman" w:hint="default"/>
      </w:rPr>
    </w:lvl>
    <w:lvl w:ilvl="5" w:tplc="05DC47BA" w:tentative="1">
      <w:start w:val="1"/>
      <w:numFmt w:val="bullet"/>
      <w:lvlText w:val="•"/>
      <w:lvlJc w:val="left"/>
      <w:pPr>
        <w:tabs>
          <w:tab w:val="num" w:pos="4320"/>
        </w:tabs>
        <w:ind w:left="4320" w:hanging="360"/>
      </w:pPr>
      <w:rPr>
        <w:rFonts w:ascii="Times New Roman" w:hAnsi="Times New Roman" w:hint="default"/>
      </w:rPr>
    </w:lvl>
    <w:lvl w:ilvl="6" w:tplc="2BA6D710" w:tentative="1">
      <w:start w:val="1"/>
      <w:numFmt w:val="bullet"/>
      <w:lvlText w:val="•"/>
      <w:lvlJc w:val="left"/>
      <w:pPr>
        <w:tabs>
          <w:tab w:val="num" w:pos="5040"/>
        </w:tabs>
        <w:ind w:left="5040" w:hanging="360"/>
      </w:pPr>
      <w:rPr>
        <w:rFonts w:ascii="Times New Roman" w:hAnsi="Times New Roman" w:hint="default"/>
      </w:rPr>
    </w:lvl>
    <w:lvl w:ilvl="7" w:tplc="1C10016C" w:tentative="1">
      <w:start w:val="1"/>
      <w:numFmt w:val="bullet"/>
      <w:lvlText w:val="•"/>
      <w:lvlJc w:val="left"/>
      <w:pPr>
        <w:tabs>
          <w:tab w:val="num" w:pos="5760"/>
        </w:tabs>
        <w:ind w:left="5760" w:hanging="360"/>
      </w:pPr>
      <w:rPr>
        <w:rFonts w:ascii="Times New Roman" w:hAnsi="Times New Roman" w:hint="default"/>
      </w:rPr>
    </w:lvl>
    <w:lvl w:ilvl="8" w:tplc="E75EA8A6" w:tentative="1">
      <w:start w:val="1"/>
      <w:numFmt w:val="bullet"/>
      <w:lvlText w:val="•"/>
      <w:lvlJc w:val="left"/>
      <w:pPr>
        <w:tabs>
          <w:tab w:val="num" w:pos="6480"/>
        </w:tabs>
        <w:ind w:left="6480" w:hanging="360"/>
      </w:pPr>
      <w:rPr>
        <w:rFonts w:ascii="Times New Roman" w:hAnsi="Times New Roman" w:hint="default"/>
      </w:rPr>
    </w:lvl>
  </w:abstractNum>
  <w:abstractNum w:abstractNumId="1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2">
    <w:nsid w:val="562C2612"/>
    <w:multiLevelType w:val="hybridMultilevel"/>
    <w:tmpl w:val="575E4B0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Ttulo2"/>
      <w:suff w:val="space"/>
      <w:lvlText w:val="%1%2."/>
      <w:lvlJc w:val="left"/>
      <w:pPr>
        <w:ind w:left="0" w:firstLine="0"/>
      </w:pPr>
      <w:rPr>
        <w:rFonts w:hint="default"/>
        <w:color w:val="auto"/>
      </w:rPr>
    </w:lvl>
    <w:lvl w:ilvl="2">
      <w:start w:val="1"/>
      <w:numFmt w:val="decimal"/>
      <w:lvlRestart w:val="0"/>
      <w:pStyle w:val="Ttulo3"/>
      <w:lvlText w:val="%1%2.%3."/>
      <w:lvlJc w:val="left"/>
      <w:pPr>
        <w:ind w:left="0" w:firstLine="0"/>
      </w:pPr>
      <w:rPr>
        <w:rFonts w:hint="default"/>
      </w:rPr>
    </w:lvl>
    <w:lvl w:ilvl="3">
      <w:start w:val="1"/>
      <w:numFmt w:val="decimal"/>
      <w:lvlRestart w:val="0"/>
      <w:pStyle w:val="Ttulo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6">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1"/>
  </w:num>
  <w:num w:numId="2">
    <w:abstractNumId w:val="7"/>
  </w:num>
  <w:num w:numId="3">
    <w:abstractNumId w:val="15"/>
  </w:num>
  <w:num w:numId="4">
    <w:abstractNumId w:val="15"/>
  </w:num>
  <w:num w:numId="5">
    <w:abstractNumId w:val="15"/>
  </w:num>
  <w:num w:numId="6">
    <w:abstractNumId w:val="8"/>
  </w:num>
  <w:num w:numId="7">
    <w:abstractNumId w:val="13"/>
  </w:num>
  <w:num w:numId="8">
    <w:abstractNumId w:val="16"/>
  </w:num>
  <w:num w:numId="9">
    <w:abstractNumId w:val="3"/>
  </w:num>
  <w:num w:numId="10">
    <w:abstractNumId w:val="15"/>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Ttulo2"/>
        <w:lvlText w:val="%1%2."/>
        <w:lvlJc w:val="left"/>
        <w:pPr>
          <w:ind w:left="0" w:firstLine="0"/>
        </w:pPr>
        <w:rPr>
          <w:rFonts w:hint="default"/>
          <w:color w:val="auto"/>
        </w:rPr>
      </w:lvl>
    </w:lvlOverride>
    <w:lvlOverride w:ilvl="2">
      <w:lvl w:ilvl="2">
        <w:start w:val="1"/>
        <w:numFmt w:val="decimal"/>
        <w:lvlRestart w:val="0"/>
        <w:pStyle w:val="Ttulo3"/>
        <w:lvlText w:val="%1%2.%3."/>
        <w:lvlJc w:val="left"/>
        <w:pPr>
          <w:ind w:left="0" w:firstLine="0"/>
        </w:pPr>
        <w:rPr>
          <w:rFonts w:hint="default"/>
        </w:rPr>
      </w:lvl>
    </w:lvlOverride>
    <w:lvlOverride w:ilvl="3">
      <w:lvl w:ilvl="3">
        <w:start w:val="1"/>
        <w:numFmt w:val="none"/>
        <w:lvlRestart w:val="0"/>
        <w:pStyle w:val="Ttulo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abstractNumId w:val="15"/>
  </w:num>
  <w:num w:numId="12">
    <w:abstractNumId w:val="15"/>
  </w:num>
  <w:num w:numId="13">
    <w:abstractNumId w:val="15"/>
  </w:num>
  <w:num w:numId="14">
    <w:abstractNumId w:val="15"/>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Ttulo2"/>
        <w:suff w:val="space"/>
        <w:lvlText w:val="%1%2."/>
        <w:lvlJc w:val="left"/>
        <w:pPr>
          <w:ind w:left="0" w:firstLine="0"/>
        </w:pPr>
        <w:rPr>
          <w:rFonts w:hint="default"/>
          <w:color w:val="auto"/>
        </w:rPr>
      </w:lvl>
    </w:lvlOverride>
    <w:lvlOverride w:ilvl="2">
      <w:lvl w:ilvl="2">
        <w:start w:val="1"/>
        <w:numFmt w:val="decimal"/>
        <w:lvlRestart w:val="0"/>
        <w:pStyle w:val="Ttulo3"/>
        <w:suff w:val="space"/>
        <w:lvlText w:val="%1%2.%3."/>
        <w:lvlJc w:val="left"/>
        <w:pPr>
          <w:ind w:left="0" w:firstLine="0"/>
        </w:pPr>
        <w:rPr>
          <w:rFonts w:hint="default"/>
        </w:rPr>
      </w:lvl>
    </w:lvlOverride>
    <w:lvlOverride w:ilvl="3">
      <w:lvl w:ilvl="3">
        <w:start w:val="1"/>
        <w:numFmt w:val="decimal"/>
        <w:lvlRestart w:val="0"/>
        <w:pStyle w:val="Ttulo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abstractNumId w:val="15"/>
  </w:num>
  <w:num w:numId="16">
    <w:abstractNumId w:val="15"/>
  </w:num>
  <w:num w:numId="17">
    <w:abstractNumId w:val="15"/>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4"/>
  </w:num>
  <w:num w:numId="21">
    <w:abstractNumId w:val="15"/>
  </w:num>
  <w:num w:numId="22">
    <w:abstractNumId w:val="6"/>
  </w:num>
  <w:num w:numId="23">
    <w:abstractNumId w:val="2"/>
  </w:num>
  <w:num w:numId="24">
    <w:abstractNumId w:val="14"/>
  </w:num>
  <w:num w:numId="25">
    <w:abstractNumId w:val="15"/>
  </w:num>
  <w:num w:numId="26">
    <w:abstractNumId w:val="15"/>
  </w:num>
  <w:num w:numId="27">
    <w:abstractNumId w:val="15"/>
  </w:num>
  <w:num w:numId="28">
    <w:abstractNumId w:val="15"/>
  </w:num>
  <w:num w:numId="29">
    <w:abstractNumId w:val="15"/>
  </w:num>
  <w:num w:numId="30">
    <w:abstractNumId w:val="10"/>
  </w:num>
  <w:num w:numId="31">
    <w:abstractNumId w:val="10"/>
  </w:num>
  <w:num w:numId="32">
    <w:abstractNumId w:val="15"/>
  </w:num>
  <w:num w:numId="33">
    <w:abstractNumId w:val="12"/>
  </w:num>
  <w:num w:numId="34">
    <w:abstractNumId w:val="0"/>
  </w:num>
  <w:num w:numId="35">
    <w:abstractNumId w:val="1"/>
  </w:num>
  <w:num w:numId="36">
    <w:abstractNumId w:val="5"/>
  </w:num>
  <w:num w:numId="37">
    <w:abstractNumId w:val="9"/>
  </w:num>
  <w:num w:numId="38">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es-AR" w:vendorID="64" w:dllVersion="131078" w:nlCheck="1" w:checkStyle="1"/>
  <w:activeWritingStyle w:appName="MSWord" w:lang="es-E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00438"/>
    <w:rsid w:val="00002CF9"/>
    <w:rsid w:val="00003260"/>
    <w:rsid w:val="000054CE"/>
    <w:rsid w:val="00006536"/>
    <w:rsid w:val="000100CF"/>
    <w:rsid w:val="000150A0"/>
    <w:rsid w:val="000153DE"/>
    <w:rsid w:val="00016699"/>
    <w:rsid w:val="000178DE"/>
    <w:rsid w:val="000203DF"/>
    <w:rsid w:val="00020903"/>
    <w:rsid w:val="00021341"/>
    <w:rsid w:val="000229AB"/>
    <w:rsid w:val="0002569A"/>
    <w:rsid w:val="00025D91"/>
    <w:rsid w:val="00030879"/>
    <w:rsid w:val="0003209F"/>
    <w:rsid w:val="00036C79"/>
    <w:rsid w:val="0003726E"/>
    <w:rsid w:val="00037321"/>
    <w:rsid w:val="000428D6"/>
    <w:rsid w:val="0004473E"/>
    <w:rsid w:val="000457F8"/>
    <w:rsid w:val="00045BE8"/>
    <w:rsid w:val="00047CA8"/>
    <w:rsid w:val="0005048F"/>
    <w:rsid w:val="00051C51"/>
    <w:rsid w:val="00055CE9"/>
    <w:rsid w:val="00057D0F"/>
    <w:rsid w:val="00064042"/>
    <w:rsid w:val="0006493F"/>
    <w:rsid w:val="000703EA"/>
    <w:rsid w:val="00071D06"/>
    <w:rsid w:val="000737CE"/>
    <w:rsid w:val="00073A08"/>
    <w:rsid w:val="0007500F"/>
    <w:rsid w:val="00075FBD"/>
    <w:rsid w:val="00076DC0"/>
    <w:rsid w:val="000777B6"/>
    <w:rsid w:val="0008114F"/>
    <w:rsid w:val="0008162F"/>
    <w:rsid w:val="00083E98"/>
    <w:rsid w:val="000840D1"/>
    <w:rsid w:val="00084B33"/>
    <w:rsid w:val="00085616"/>
    <w:rsid w:val="00086656"/>
    <w:rsid w:val="00087C3E"/>
    <w:rsid w:val="00090A92"/>
    <w:rsid w:val="000937C7"/>
    <w:rsid w:val="00096130"/>
    <w:rsid w:val="000962AE"/>
    <w:rsid w:val="00096DB0"/>
    <w:rsid w:val="00097615"/>
    <w:rsid w:val="000A0299"/>
    <w:rsid w:val="000A22B8"/>
    <w:rsid w:val="000A2990"/>
    <w:rsid w:val="000A7608"/>
    <w:rsid w:val="000B21DD"/>
    <w:rsid w:val="000B2253"/>
    <w:rsid w:val="000B3DB9"/>
    <w:rsid w:val="000B3DF2"/>
    <w:rsid w:val="000B5463"/>
    <w:rsid w:val="000B7CDE"/>
    <w:rsid w:val="000C0426"/>
    <w:rsid w:val="000C23BB"/>
    <w:rsid w:val="000C2B7D"/>
    <w:rsid w:val="000C3B90"/>
    <w:rsid w:val="000C7589"/>
    <w:rsid w:val="000D0955"/>
    <w:rsid w:val="000D13B7"/>
    <w:rsid w:val="000D4759"/>
    <w:rsid w:val="000D4DDE"/>
    <w:rsid w:val="000D5358"/>
    <w:rsid w:val="000D70DC"/>
    <w:rsid w:val="000E2BBD"/>
    <w:rsid w:val="000E4097"/>
    <w:rsid w:val="000E41B1"/>
    <w:rsid w:val="000E51C8"/>
    <w:rsid w:val="000E63E9"/>
    <w:rsid w:val="000F179F"/>
    <w:rsid w:val="000F287B"/>
    <w:rsid w:val="000F3115"/>
    <w:rsid w:val="000F3F77"/>
    <w:rsid w:val="000F4B17"/>
    <w:rsid w:val="000F4D48"/>
    <w:rsid w:val="000F7847"/>
    <w:rsid w:val="000F7E94"/>
    <w:rsid w:val="00107220"/>
    <w:rsid w:val="001119D6"/>
    <w:rsid w:val="00113FE7"/>
    <w:rsid w:val="00114FCC"/>
    <w:rsid w:val="00115159"/>
    <w:rsid w:val="00116767"/>
    <w:rsid w:val="00123F59"/>
    <w:rsid w:val="00126B36"/>
    <w:rsid w:val="001308F2"/>
    <w:rsid w:val="00130C08"/>
    <w:rsid w:val="001313E8"/>
    <w:rsid w:val="001318A2"/>
    <w:rsid w:val="00133173"/>
    <w:rsid w:val="001337B0"/>
    <w:rsid w:val="00133AD6"/>
    <w:rsid w:val="00133BAC"/>
    <w:rsid w:val="00135446"/>
    <w:rsid w:val="001358B7"/>
    <w:rsid w:val="00136D16"/>
    <w:rsid w:val="00137488"/>
    <w:rsid w:val="001407F6"/>
    <w:rsid w:val="0014343F"/>
    <w:rsid w:val="00143F60"/>
    <w:rsid w:val="001446CC"/>
    <w:rsid w:val="001452C5"/>
    <w:rsid w:val="001452F1"/>
    <w:rsid w:val="00145C49"/>
    <w:rsid w:val="00147BE1"/>
    <w:rsid w:val="00150C84"/>
    <w:rsid w:val="00152C3C"/>
    <w:rsid w:val="00153A1A"/>
    <w:rsid w:val="0015687C"/>
    <w:rsid w:val="0016138E"/>
    <w:rsid w:val="00163F97"/>
    <w:rsid w:val="0016482E"/>
    <w:rsid w:val="00164C99"/>
    <w:rsid w:val="00166DDE"/>
    <w:rsid w:val="00166FCF"/>
    <w:rsid w:val="001674F5"/>
    <w:rsid w:val="001678CD"/>
    <w:rsid w:val="001704AD"/>
    <w:rsid w:val="00170D8C"/>
    <w:rsid w:val="00172107"/>
    <w:rsid w:val="00175F08"/>
    <w:rsid w:val="00180D69"/>
    <w:rsid w:val="0018358A"/>
    <w:rsid w:val="001858A8"/>
    <w:rsid w:val="00185C4C"/>
    <w:rsid w:val="0019152E"/>
    <w:rsid w:val="00192D08"/>
    <w:rsid w:val="00195A5B"/>
    <w:rsid w:val="00196691"/>
    <w:rsid w:val="00196EAD"/>
    <w:rsid w:val="0019714E"/>
    <w:rsid w:val="00197693"/>
    <w:rsid w:val="001A0C74"/>
    <w:rsid w:val="001A1E84"/>
    <w:rsid w:val="001A3D8C"/>
    <w:rsid w:val="001A627D"/>
    <w:rsid w:val="001A64FC"/>
    <w:rsid w:val="001A7A88"/>
    <w:rsid w:val="001B027F"/>
    <w:rsid w:val="001B394B"/>
    <w:rsid w:val="001B3D93"/>
    <w:rsid w:val="001B57E0"/>
    <w:rsid w:val="001C1696"/>
    <w:rsid w:val="001C1E3E"/>
    <w:rsid w:val="001C265B"/>
    <w:rsid w:val="001C3E09"/>
    <w:rsid w:val="001C3E84"/>
    <w:rsid w:val="001C523D"/>
    <w:rsid w:val="001C58F5"/>
    <w:rsid w:val="001C7E12"/>
    <w:rsid w:val="001D5CEE"/>
    <w:rsid w:val="001D5E3E"/>
    <w:rsid w:val="001D7803"/>
    <w:rsid w:val="001D7FAC"/>
    <w:rsid w:val="001E0FD9"/>
    <w:rsid w:val="001E1A8F"/>
    <w:rsid w:val="001E23D9"/>
    <w:rsid w:val="001E51A1"/>
    <w:rsid w:val="001E5DCC"/>
    <w:rsid w:val="001F0BC7"/>
    <w:rsid w:val="001F28E2"/>
    <w:rsid w:val="001F36A0"/>
    <w:rsid w:val="001F3C6B"/>
    <w:rsid w:val="001F53EF"/>
    <w:rsid w:val="001F6E23"/>
    <w:rsid w:val="00200A64"/>
    <w:rsid w:val="002024E4"/>
    <w:rsid w:val="00203777"/>
    <w:rsid w:val="002038F1"/>
    <w:rsid w:val="00203C28"/>
    <w:rsid w:val="002071D9"/>
    <w:rsid w:val="00213AD0"/>
    <w:rsid w:val="002151E7"/>
    <w:rsid w:val="00215271"/>
    <w:rsid w:val="002169A3"/>
    <w:rsid w:val="00220029"/>
    <w:rsid w:val="00221419"/>
    <w:rsid w:val="00221AE9"/>
    <w:rsid w:val="00221E21"/>
    <w:rsid w:val="00221FFB"/>
    <w:rsid w:val="00224535"/>
    <w:rsid w:val="00224F65"/>
    <w:rsid w:val="00233971"/>
    <w:rsid w:val="00234562"/>
    <w:rsid w:val="00236954"/>
    <w:rsid w:val="00242CFC"/>
    <w:rsid w:val="00246C1C"/>
    <w:rsid w:val="002471EE"/>
    <w:rsid w:val="00250041"/>
    <w:rsid w:val="0025134E"/>
    <w:rsid w:val="00256822"/>
    <w:rsid w:val="00257ECC"/>
    <w:rsid w:val="002632F3"/>
    <w:rsid w:val="00263DAA"/>
    <w:rsid w:val="0026525A"/>
    <w:rsid w:val="00265370"/>
    <w:rsid w:val="002668CC"/>
    <w:rsid w:val="00270D58"/>
    <w:rsid w:val="00274790"/>
    <w:rsid w:val="002805AF"/>
    <w:rsid w:val="00280F09"/>
    <w:rsid w:val="00285755"/>
    <w:rsid w:val="002857E8"/>
    <w:rsid w:val="00285C03"/>
    <w:rsid w:val="00286FEA"/>
    <w:rsid w:val="00287CC4"/>
    <w:rsid w:val="00292862"/>
    <w:rsid w:val="0029468C"/>
    <w:rsid w:val="00297577"/>
    <w:rsid w:val="002A08EC"/>
    <w:rsid w:val="002A1F9C"/>
    <w:rsid w:val="002A2BF6"/>
    <w:rsid w:val="002A5453"/>
    <w:rsid w:val="002A6F83"/>
    <w:rsid w:val="002B0A06"/>
    <w:rsid w:val="002B1E22"/>
    <w:rsid w:val="002B29C2"/>
    <w:rsid w:val="002B3386"/>
    <w:rsid w:val="002B4000"/>
    <w:rsid w:val="002B55B1"/>
    <w:rsid w:val="002C0505"/>
    <w:rsid w:val="002C24A1"/>
    <w:rsid w:val="002C3AC5"/>
    <w:rsid w:val="002C4208"/>
    <w:rsid w:val="002D0039"/>
    <w:rsid w:val="002D11B2"/>
    <w:rsid w:val="002D2B2D"/>
    <w:rsid w:val="002D356B"/>
    <w:rsid w:val="002D3D14"/>
    <w:rsid w:val="002D46EA"/>
    <w:rsid w:val="002D6C54"/>
    <w:rsid w:val="002E06E2"/>
    <w:rsid w:val="002E15F4"/>
    <w:rsid w:val="002E4444"/>
    <w:rsid w:val="002E4733"/>
    <w:rsid w:val="002E569D"/>
    <w:rsid w:val="002E7795"/>
    <w:rsid w:val="002E7AED"/>
    <w:rsid w:val="002E7B26"/>
    <w:rsid w:val="002F05BD"/>
    <w:rsid w:val="002F2709"/>
    <w:rsid w:val="002F6158"/>
    <w:rsid w:val="00300CCF"/>
    <w:rsid w:val="003056D8"/>
    <w:rsid w:val="00305BF4"/>
    <w:rsid w:val="003072B5"/>
    <w:rsid w:val="00307E79"/>
    <w:rsid w:val="00311082"/>
    <w:rsid w:val="00312055"/>
    <w:rsid w:val="003120DA"/>
    <w:rsid w:val="00312FEA"/>
    <w:rsid w:val="00313F4B"/>
    <w:rsid w:val="00315F0F"/>
    <w:rsid w:val="0031765A"/>
    <w:rsid w:val="00321C0B"/>
    <w:rsid w:val="00322C7F"/>
    <w:rsid w:val="00324510"/>
    <w:rsid w:val="003253CD"/>
    <w:rsid w:val="00325FB3"/>
    <w:rsid w:val="0032723A"/>
    <w:rsid w:val="00331070"/>
    <w:rsid w:val="00332182"/>
    <w:rsid w:val="00332F88"/>
    <w:rsid w:val="00333206"/>
    <w:rsid w:val="00333B4E"/>
    <w:rsid w:val="003351DB"/>
    <w:rsid w:val="00337B6E"/>
    <w:rsid w:val="003471E6"/>
    <w:rsid w:val="00350193"/>
    <w:rsid w:val="003503DA"/>
    <w:rsid w:val="00351086"/>
    <w:rsid w:val="003519C0"/>
    <w:rsid w:val="00352DE1"/>
    <w:rsid w:val="003553B9"/>
    <w:rsid w:val="003610E1"/>
    <w:rsid w:val="00363236"/>
    <w:rsid w:val="0036491F"/>
    <w:rsid w:val="00366300"/>
    <w:rsid w:val="003728E6"/>
    <w:rsid w:val="00372A10"/>
    <w:rsid w:val="00374037"/>
    <w:rsid w:val="003763A6"/>
    <w:rsid w:val="00381ECF"/>
    <w:rsid w:val="003843B2"/>
    <w:rsid w:val="0038675A"/>
    <w:rsid w:val="00387B96"/>
    <w:rsid w:val="00387FF9"/>
    <w:rsid w:val="003915B5"/>
    <w:rsid w:val="00391BAC"/>
    <w:rsid w:val="00393B63"/>
    <w:rsid w:val="00393F58"/>
    <w:rsid w:val="00396DB4"/>
    <w:rsid w:val="003A1823"/>
    <w:rsid w:val="003A1EF4"/>
    <w:rsid w:val="003A38B0"/>
    <w:rsid w:val="003A3F90"/>
    <w:rsid w:val="003A4158"/>
    <w:rsid w:val="003A4647"/>
    <w:rsid w:val="003A470D"/>
    <w:rsid w:val="003A580B"/>
    <w:rsid w:val="003A5C5C"/>
    <w:rsid w:val="003A693E"/>
    <w:rsid w:val="003A6E9B"/>
    <w:rsid w:val="003B14DD"/>
    <w:rsid w:val="003B1EF7"/>
    <w:rsid w:val="003B2E8C"/>
    <w:rsid w:val="003B4597"/>
    <w:rsid w:val="003B4BF7"/>
    <w:rsid w:val="003B5A24"/>
    <w:rsid w:val="003B5D79"/>
    <w:rsid w:val="003B5E0E"/>
    <w:rsid w:val="003B6C7A"/>
    <w:rsid w:val="003C0520"/>
    <w:rsid w:val="003C1E19"/>
    <w:rsid w:val="003C4475"/>
    <w:rsid w:val="003C68F8"/>
    <w:rsid w:val="003D0406"/>
    <w:rsid w:val="003D19F4"/>
    <w:rsid w:val="003D255A"/>
    <w:rsid w:val="003D33B9"/>
    <w:rsid w:val="003D346C"/>
    <w:rsid w:val="003D389F"/>
    <w:rsid w:val="003D603C"/>
    <w:rsid w:val="003E284A"/>
    <w:rsid w:val="003E4A9D"/>
    <w:rsid w:val="003E78A6"/>
    <w:rsid w:val="003E7CD4"/>
    <w:rsid w:val="003F05AB"/>
    <w:rsid w:val="003F181B"/>
    <w:rsid w:val="003F1D62"/>
    <w:rsid w:val="003F771B"/>
    <w:rsid w:val="004006B7"/>
    <w:rsid w:val="00402D4D"/>
    <w:rsid w:val="00403408"/>
    <w:rsid w:val="00403576"/>
    <w:rsid w:val="00403D8F"/>
    <w:rsid w:val="00404FB7"/>
    <w:rsid w:val="004075B1"/>
    <w:rsid w:val="00407791"/>
    <w:rsid w:val="0041091B"/>
    <w:rsid w:val="00411BD0"/>
    <w:rsid w:val="00412956"/>
    <w:rsid w:val="00413FE3"/>
    <w:rsid w:val="00415E15"/>
    <w:rsid w:val="00416949"/>
    <w:rsid w:val="00417ED0"/>
    <w:rsid w:val="00420056"/>
    <w:rsid w:val="0042029C"/>
    <w:rsid w:val="00421460"/>
    <w:rsid w:val="00422B02"/>
    <w:rsid w:val="00423055"/>
    <w:rsid w:val="004253D7"/>
    <w:rsid w:val="00426DAC"/>
    <w:rsid w:val="0043122B"/>
    <w:rsid w:val="00431F03"/>
    <w:rsid w:val="00433D4B"/>
    <w:rsid w:val="004370D8"/>
    <w:rsid w:val="004424F0"/>
    <w:rsid w:val="004434D4"/>
    <w:rsid w:val="004437AE"/>
    <w:rsid w:val="00443EB2"/>
    <w:rsid w:val="00444082"/>
    <w:rsid w:val="00444153"/>
    <w:rsid w:val="00445E47"/>
    <w:rsid w:val="0044789E"/>
    <w:rsid w:val="00447C5C"/>
    <w:rsid w:val="00453E21"/>
    <w:rsid w:val="00454B47"/>
    <w:rsid w:val="00454CDD"/>
    <w:rsid w:val="00455067"/>
    <w:rsid w:val="004555C1"/>
    <w:rsid w:val="00455B73"/>
    <w:rsid w:val="004561BE"/>
    <w:rsid w:val="004569B3"/>
    <w:rsid w:val="004576F0"/>
    <w:rsid w:val="00461109"/>
    <w:rsid w:val="0046174D"/>
    <w:rsid w:val="004628D2"/>
    <w:rsid w:val="00463350"/>
    <w:rsid w:val="004649A7"/>
    <w:rsid w:val="00464F78"/>
    <w:rsid w:val="00465383"/>
    <w:rsid w:val="00471E26"/>
    <w:rsid w:val="00472C43"/>
    <w:rsid w:val="00472FF7"/>
    <w:rsid w:val="00473E73"/>
    <w:rsid w:val="0047666F"/>
    <w:rsid w:val="004833C6"/>
    <w:rsid w:val="0048359E"/>
    <w:rsid w:val="0048611E"/>
    <w:rsid w:val="00486BA1"/>
    <w:rsid w:val="00486ECA"/>
    <w:rsid w:val="00490AED"/>
    <w:rsid w:val="004936A7"/>
    <w:rsid w:val="004A35CF"/>
    <w:rsid w:val="004A57F9"/>
    <w:rsid w:val="004A5936"/>
    <w:rsid w:val="004A5CBE"/>
    <w:rsid w:val="004B43CB"/>
    <w:rsid w:val="004B6328"/>
    <w:rsid w:val="004C001A"/>
    <w:rsid w:val="004C2EEA"/>
    <w:rsid w:val="004C5A12"/>
    <w:rsid w:val="004C7BDF"/>
    <w:rsid w:val="004D1B74"/>
    <w:rsid w:val="004D25AA"/>
    <w:rsid w:val="004D2AA3"/>
    <w:rsid w:val="004D46FB"/>
    <w:rsid w:val="004D4B20"/>
    <w:rsid w:val="004D4B4A"/>
    <w:rsid w:val="004D5469"/>
    <w:rsid w:val="004D7826"/>
    <w:rsid w:val="004E08BC"/>
    <w:rsid w:val="004E1891"/>
    <w:rsid w:val="004E192E"/>
    <w:rsid w:val="004E2A24"/>
    <w:rsid w:val="004E6C34"/>
    <w:rsid w:val="004E74EC"/>
    <w:rsid w:val="004E7AF5"/>
    <w:rsid w:val="004F0E5E"/>
    <w:rsid w:val="004F3580"/>
    <w:rsid w:val="004F6B8B"/>
    <w:rsid w:val="00501F2F"/>
    <w:rsid w:val="00503C5E"/>
    <w:rsid w:val="00503E37"/>
    <w:rsid w:val="00505B85"/>
    <w:rsid w:val="00506C4B"/>
    <w:rsid w:val="00507075"/>
    <w:rsid w:val="00516F77"/>
    <w:rsid w:val="00523494"/>
    <w:rsid w:val="00523A99"/>
    <w:rsid w:val="00526C00"/>
    <w:rsid w:val="00532A0F"/>
    <w:rsid w:val="00535916"/>
    <w:rsid w:val="00537496"/>
    <w:rsid w:val="0054230C"/>
    <w:rsid w:val="00542DF1"/>
    <w:rsid w:val="00543BAE"/>
    <w:rsid w:val="00543D82"/>
    <w:rsid w:val="0054411E"/>
    <w:rsid w:val="00544CD6"/>
    <w:rsid w:val="00544ED3"/>
    <w:rsid w:val="00546593"/>
    <w:rsid w:val="00547043"/>
    <w:rsid w:val="00547C22"/>
    <w:rsid w:val="005509F6"/>
    <w:rsid w:val="00550F78"/>
    <w:rsid w:val="00551D96"/>
    <w:rsid w:val="005520BA"/>
    <w:rsid w:val="00556E85"/>
    <w:rsid w:val="005578B3"/>
    <w:rsid w:val="0056054C"/>
    <w:rsid w:val="00562BEF"/>
    <w:rsid w:val="00566504"/>
    <w:rsid w:val="005673DC"/>
    <w:rsid w:val="0057199D"/>
    <w:rsid w:val="005730F7"/>
    <w:rsid w:val="0057336F"/>
    <w:rsid w:val="005734AE"/>
    <w:rsid w:val="00574F9F"/>
    <w:rsid w:val="0057607E"/>
    <w:rsid w:val="005808C3"/>
    <w:rsid w:val="00580DB1"/>
    <w:rsid w:val="005813DC"/>
    <w:rsid w:val="0058214D"/>
    <w:rsid w:val="005832A0"/>
    <w:rsid w:val="0058477B"/>
    <w:rsid w:val="005863EA"/>
    <w:rsid w:val="0058654F"/>
    <w:rsid w:val="0059079C"/>
    <w:rsid w:val="00591B9C"/>
    <w:rsid w:val="00593477"/>
    <w:rsid w:val="00595045"/>
    <w:rsid w:val="00596ACA"/>
    <w:rsid w:val="00597F1E"/>
    <w:rsid w:val="005A42CE"/>
    <w:rsid w:val="005A5064"/>
    <w:rsid w:val="005B0199"/>
    <w:rsid w:val="005B31A3"/>
    <w:rsid w:val="005B5C61"/>
    <w:rsid w:val="005B5F09"/>
    <w:rsid w:val="005B787B"/>
    <w:rsid w:val="005B79CA"/>
    <w:rsid w:val="005C144B"/>
    <w:rsid w:val="005C2AB3"/>
    <w:rsid w:val="005C5157"/>
    <w:rsid w:val="005C70F3"/>
    <w:rsid w:val="005D0E77"/>
    <w:rsid w:val="005D0FBD"/>
    <w:rsid w:val="005D1B04"/>
    <w:rsid w:val="005D2900"/>
    <w:rsid w:val="005D7887"/>
    <w:rsid w:val="005D7ECA"/>
    <w:rsid w:val="005E014D"/>
    <w:rsid w:val="005E0700"/>
    <w:rsid w:val="005E21E0"/>
    <w:rsid w:val="005E39BC"/>
    <w:rsid w:val="005E6F10"/>
    <w:rsid w:val="005E7354"/>
    <w:rsid w:val="005F00A0"/>
    <w:rsid w:val="005F1B79"/>
    <w:rsid w:val="005F3CA6"/>
    <w:rsid w:val="005F4C35"/>
    <w:rsid w:val="005F5473"/>
    <w:rsid w:val="005F6EF9"/>
    <w:rsid w:val="00600419"/>
    <w:rsid w:val="00601BC2"/>
    <w:rsid w:val="00601FA1"/>
    <w:rsid w:val="006037B1"/>
    <w:rsid w:val="006069A9"/>
    <w:rsid w:val="00606D2B"/>
    <w:rsid w:val="006137AE"/>
    <w:rsid w:val="0061490B"/>
    <w:rsid w:val="0061578B"/>
    <w:rsid w:val="006204E0"/>
    <w:rsid w:val="00620761"/>
    <w:rsid w:val="006217A2"/>
    <w:rsid w:val="00623955"/>
    <w:rsid w:val="00626A5D"/>
    <w:rsid w:val="00630694"/>
    <w:rsid w:val="00630ACC"/>
    <w:rsid w:val="00631C45"/>
    <w:rsid w:val="006326EF"/>
    <w:rsid w:val="00633F12"/>
    <w:rsid w:val="00634047"/>
    <w:rsid w:val="00637CD8"/>
    <w:rsid w:val="00637FAC"/>
    <w:rsid w:val="00643B3B"/>
    <w:rsid w:val="00646070"/>
    <w:rsid w:val="00646C7E"/>
    <w:rsid w:val="00647DC0"/>
    <w:rsid w:val="00647F33"/>
    <w:rsid w:val="006519B7"/>
    <w:rsid w:val="00653262"/>
    <w:rsid w:val="00655097"/>
    <w:rsid w:val="00656FC1"/>
    <w:rsid w:val="00660386"/>
    <w:rsid w:val="00660612"/>
    <w:rsid w:val="00662532"/>
    <w:rsid w:val="00662992"/>
    <w:rsid w:val="00662B9D"/>
    <w:rsid w:val="006648A6"/>
    <w:rsid w:val="00665307"/>
    <w:rsid w:val="00666828"/>
    <w:rsid w:val="006675E1"/>
    <w:rsid w:val="00667655"/>
    <w:rsid w:val="00667B7D"/>
    <w:rsid w:val="00670D73"/>
    <w:rsid w:val="00672A11"/>
    <w:rsid w:val="00673BAA"/>
    <w:rsid w:val="00677902"/>
    <w:rsid w:val="00680B52"/>
    <w:rsid w:val="00682480"/>
    <w:rsid w:val="006841B2"/>
    <w:rsid w:val="00685F2A"/>
    <w:rsid w:val="00687E37"/>
    <w:rsid w:val="006902F7"/>
    <w:rsid w:val="00690647"/>
    <w:rsid w:val="00691971"/>
    <w:rsid w:val="00695C92"/>
    <w:rsid w:val="00696145"/>
    <w:rsid w:val="006A28DB"/>
    <w:rsid w:val="006A4842"/>
    <w:rsid w:val="006A7755"/>
    <w:rsid w:val="006B0E6B"/>
    <w:rsid w:val="006B2274"/>
    <w:rsid w:val="006B5FE4"/>
    <w:rsid w:val="006C118C"/>
    <w:rsid w:val="006C15F8"/>
    <w:rsid w:val="006C2339"/>
    <w:rsid w:val="006C3A15"/>
    <w:rsid w:val="006C41C3"/>
    <w:rsid w:val="006D02D1"/>
    <w:rsid w:val="006D08E7"/>
    <w:rsid w:val="006D1B36"/>
    <w:rsid w:val="006D4132"/>
    <w:rsid w:val="006D5686"/>
    <w:rsid w:val="006E1F57"/>
    <w:rsid w:val="006E6693"/>
    <w:rsid w:val="006F1A2B"/>
    <w:rsid w:val="006F1B3F"/>
    <w:rsid w:val="006F7D6A"/>
    <w:rsid w:val="00700891"/>
    <w:rsid w:val="00702D14"/>
    <w:rsid w:val="00703B8E"/>
    <w:rsid w:val="00703BAA"/>
    <w:rsid w:val="0070538E"/>
    <w:rsid w:val="007053C3"/>
    <w:rsid w:val="007055F5"/>
    <w:rsid w:val="007074BA"/>
    <w:rsid w:val="00707EC4"/>
    <w:rsid w:val="007101BC"/>
    <w:rsid w:val="00710446"/>
    <w:rsid w:val="0071202B"/>
    <w:rsid w:val="007129FA"/>
    <w:rsid w:val="00713AED"/>
    <w:rsid w:val="00713E48"/>
    <w:rsid w:val="00714417"/>
    <w:rsid w:val="00717C6F"/>
    <w:rsid w:val="0072074C"/>
    <w:rsid w:val="00721B37"/>
    <w:rsid w:val="00721F6D"/>
    <w:rsid w:val="007235B6"/>
    <w:rsid w:val="007236DA"/>
    <w:rsid w:val="007258AE"/>
    <w:rsid w:val="00727649"/>
    <w:rsid w:val="00731C0B"/>
    <w:rsid w:val="0073308B"/>
    <w:rsid w:val="007336CD"/>
    <w:rsid w:val="00733B80"/>
    <w:rsid w:val="00735013"/>
    <w:rsid w:val="00737174"/>
    <w:rsid w:val="00741684"/>
    <w:rsid w:val="007434F4"/>
    <w:rsid w:val="00743EE6"/>
    <w:rsid w:val="007445DA"/>
    <w:rsid w:val="007521F9"/>
    <w:rsid w:val="0075548B"/>
    <w:rsid w:val="0076097D"/>
    <w:rsid w:val="0076143C"/>
    <w:rsid w:val="00763217"/>
    <w:rsid w:val="00772DDA"/>
    <w:rsid w:val="00773755"/>
    <w:rsid w:val="00775997"/>
    <w:rsid w:val="00776721"/>
    <w:rsid w:val="0077736C"/>
    <w:rsid w:val="00777A51"/>
    <w:rsid w:val="0078237B"/>
    <w:rsid w:val="00782731"/>
    <w:rsid w:val="00782C3A"/>
    <w:rsid w:val="00783334"/>
    <w:rsid w:val="00783620"/>
    <w:rsid w:val="007869D0"/>
    <w:rsid w:val="00786B53"/>
    <w:rsid w:val="00790B5A"/>
    <w:rsid w:val="007910A7"/>
    <w:rsid w:val="0079460E"/>
    <w:rsid w:val="0079483A"/>
    <w:rsid w:val="0079708C"/>
    <w:rsid w:val="00797744"/>
    <w:rsid w:val="007A25F6"/>
    <w:rsid w:val="007A33D5"/>
    <w:rsid w:val="007A538E"/>
    <w:rsid w:val="007B0280"/>
    <w:rsid w:val="007B1E4D"/>
    <w:rsid w:val="007B495F"/>
    <w:rsid w:val="007B4EE2"/>
    <w:rsid w:val="007B4FD1"/>
    <w:rsid w:val="007B66AB"/>
    <w:rsid w:val="007B77C8"/>
    <w:rsid w:val="007C0E49"/>
    <w:rsid w:val="007C134A"/>
    <w:rsid w:val="007C2B9C"/>
    <w:rsid w:val="007C425C"/>
    <w:rsid w:val="007C60F5"/>
    <w:rsid w:val="007C67EB"/>
    <w:rsid w:val="007C7DFA"/>
    <w:rsid w:val="007D15A0"/>
    <w:rsid w:val="007D20F0"/>
    <w:rsid w:val="007D4464"/>
    <w:rsid w:val="007D452A"/>
    <w:rsid w:val="007D57AB"/>
    <w:rsid w:val="007D57DC"/>
    <w:rsid w:val="007D5FBF"/>
    <w:rsid w:val="007E196E"/>
    <w:rsid w:val="007E20FF"/>
    <w:rsid w:val="007E2712"/>
    <w:rsid w:val="007E6965"/>
    <w:rsid w:val="007E7F17"/>
    <w:rsid w:val="007F3C58"/>
    <w:rsid w:val="007F3F09"/>
    <w:rsid w:val="007F4FBD"/>
    <w:rsid w:val="007F51DB"/>
    <w:rsid w:val="007F578D"/>
    <w:rsid w:val="008011FD"/>
    <w:rsid w:val="00801D5B"/>
    <w:rsid w:val="00802381"/>
    <w:rsid w:val="00802D53"/>
    <w:rsid w:val="0080339F"/>
    <w:rsid w:val="008038D4"/>
    <w:rsid w:val="0080473B"/>
    <w:rsid w:val="00806349"/>
    <w:rsid w:val="0080743F"/>
    <w:rsid w:val="00807E07"/>
    <w:rsid w:val="0081280E"/>
    <w:rsid w:val="00815FCC"/>
    <w:rsid w:val="00817808"/>
    <w:rsid w:val="0082114A"/>
    <w:rsid w:val="00822DB4"/>
    <w:rsid w:val="00824824"/>
    <w:rsid w:val="00824D6B"/>
    <w:rsid w:val="0082677E"/>
    <w:rsid w:val="00827472"/>
    <w:rsid w:val="0083253C"/>
    <w:rsid w:val="00832BA7"/>
    <w:rsid w:val="00834681"/>
    <w:rsid w:val="00834DD6"/>
    <w:rsid w:val="008375E8"/>
    <w:rsid w:val="0084083D"/>
    <w:rsid w:val="008416E7"/>
    <w:rsid w:val="0084308E"/>
    <w:rsid w:val="008431C3"/>
    <w:rsid w:val="0084514C"/>
    <w:rsid w:val="00846038"/>
    <w:rsid w:val="0084749F"/>
    <w:rsid w:val="008478E3"/>
    <w:rsid w:val="00850BB6"/>
    <w:rsid w:val="008512A7"/>
    <w:rsid w:val="00851B23"/>
    <w:rsid w:val="008528F1"/>
    <w:rsid w:val="00854BFD"/>
    <w:rsid w:val="008552F3"/>
    <w:rsid w:val="00855A5F"/>
    <w:rsid w:val="008562E6"/>
    <w:rsid w:val="008566B5"/>
    <w:rsid w:val="00857FCC"/>
    <w:rsid w:val="00861B93"/>
    <w:rsid w:val="00866549"/>
    <w:rsid w:val="00866B50"/>
    <w:rsid w:val="00872A9C"/>
    <w:rsid w:val="00873328"/>
    <w:rsid w:val="0087356C"/>
    <w:rsid w:val="0087397E"/>
    <w:rsid w:val="00873AA9"/>
    <w:rsid w:val="00876EB1"/>
    <w:rsid w:val="00877392"/>
    <w:rsid w:val="00877564"/>
    <w:rsid w:val="008776B6"/>
    <w:rsid w:val="00880064"/>
    <w:rsid w:val="00881EAA"/>
    <w:rsid w:val="008824E6"/>
    <w:rsid w:val="008825F8"/>
    <w:rsid w:val="00883848"/>
    <w:rsid w:val="0088394A"/>
    <w:rsid w:val="00884879"/>
    <w:rsid w:val="00884E55"/>
    <w:rsid w:val="00885525"/>
    <w:rsid w:val="00886BAD"/>
    <w:rsid w:val="008870AA"/>
    <w:rsid w:val="00891809"/>
    <w:rsid w:val="00892296"/>
    <w:rsid w:val="008969D9"/>
    <w:rsid w:val="00897ED5"/>
    <w:rsid w:val="008A3C2B"/>
    <w:rsid w:val="008A76D9"/>
    <w:rsid w:val="008B0FAA"/>
    <w:rsid w:val="008B3FE4"/>
    <w:rsid w:val="008B4318"/>
    <w:rsid w:val="008B6BB9"/>
    <w:rsid w:val="008B7167"/>
    <w:rsid w:val="008B775B"/>
    <w:rsid w:val="008C0D0E"/>
    <w:rsid w:val="008C1F91"/>
    <w:rsid w:val="008C65BD"/>
    <w:rsid w:val="008C68CB"/>
    <w:rsid w:val="008C7CB5"/>
    <w:rsid w:val="008C7F52"/>
    <w:rsid w:val="008D0356"/>
    <w:rsid w:val="008D3872"/>
    <w:rsid w:val="008D3F13"/>
    <w:rsid w:val="008D62A8"/>
    <w:rsid w:val="008D6DEF"/>
    <w:rsid w:val="008D79B5"/>
    <w:rsid w:val="008D79D2"/>
    <w:rsid w:val="008E0070"/>
    <w:rsid w:val="008E1E55"/>
    <w:rsid w:val="008E3F03"/>
    <w:rsid w:val="008E5720"/>
    <w:rsid w:val="008E5B39"/>
    <w:rsid w:val="008F09C1"/>
    <w:rsid w:val="008F0B89"/>
    <w:rsid w:val="008F1B98"/>
    <w:rsid w:val="008F357D"/>
    <w:rsid w:val="008F4C70"/>
    <w:rsid w:val="008F5B60"/>
    <w:rsid w:val="008F6E82"/>
    <w:rsid w:val="00900A95"/>
    <w:rsid w:val="0090467A"/>
    <w:rsid w:val="0090633D"/>
    <w:rsid w:val="00906C1C"/>
    <w:rsid w:val="00911543"/>
    <w:rsid w:val="009146E7"/>
    <w:rsid w:val="0091660A"/>
    <w:rsid w:val="0091685D"/>
    <w:rsid w:val="00917CA8"/>
    <w:rsid w:val="00917CE9"/>
    <w:rsid w:val="00924AAC"/>
    <w:rsid w:val="00931EAF"/>
    <w:rsid w:val="0093294F"/>
    <w:rsid w:val="00932EFB"/>
    <w:rsid w:val="00941C0D"/>
    <w:rsid w:val="0094250A"/>
    <w:rsid w:val="009432F8"/>
    <w:rsid w:val="00943A42"/>
    <w:rsid w:val="00945D4F"/>
    <w:rsid w:val="00946306"/>
    <w:rsid w:val="00947B29"/>
    <w:rsid w:val="0095101E"/>
    <w:rsid w:val="009519C9"/>
    <w:rsid w:val="00953627"/>
    <w:rsid w:val="009540E1"/>
    <w:rsid w:val="00956875"/>
    <w:rsid w:val="00957083"/>
    <w:rsid w:val="009610B7"/>
    <w:rsid w:val="00961F61"/>
    <w:rsid w:val="0096478C"/>
    <w:rsid w:val="00965981"/>
    <w:rsid w:val="00967323"/>
    <w:rsid w:val="00970C6A"/>
    <w:rsid w:val="00972C61"/>
    <w:rsid w:val="00973FDA"/>
    <w:rsid w:val="009822A6"/>
    <w:rsid w:val="009822E7"/>
    <w:rsid w:val="009831C9"/>
    <w:rsid w:val="009901CE"/>
    <w:rsid w:val="00990586"/>
    <w:rsid w:val="00993BA0"/>
    <w:rsid w:val="00994FE9"/>
    <w:rsid w:val="009957C8"/>
    <w:rsid w:val="009A093E"/>
    <w:rsid w:val="009A0BF2"/>
    <w:rsid w:val="009A2BF6"/>
    <w:rsid w:val="009A4F71"/>
    <w:rsid w:val="009A5E30"/>
    <w:rsid w:val="009A6590"/>
    <w:rsid w:val="009A781A"/>
    <w:rsid w:val="009B33C8"/>
    <w:rsid w:val="009C0EBA"/>
    <w:rsid w:val="009C4E9D"/>
    <w:rsid w:val="009C5D74"/>
    <w:rsid w:val="009C69A8"/>
    <w:rsid w:val="009D0B86"/>
    <w:rsid w:val="009D163A"/>
    <w:rsid w:val="009D2B23"/>
    <w:rsid w:val="009D3F6B"/>
    <w:rsid w:val="009D427B"/>
    <w:rsid w:val="009D5CD7"/>
    <w:rsid w:val="009E095F"/>
    <w:rsid w:val="009E0D5B"/>
    <w:rsid w:val="009E0EE2"/>
    <w:rsid w:val="009E12D3"/>
    <w:rsid w:val="009E1558"/>
    <w:rsid w:val="009E2A03"/>
    <w:rsid w:val="009E626C"/>
    <w:rsid w:val="009E7A5D"/>
    <w:rsid w:val="009E7D1F"/>
    <w:rsid w:val="009F2DD1"/>
    <w:rsid w:val="009F4672"/>
    <w:rsid w:val="009F510F"/>
    <w:rsid w:val="009F5E52"/>
    <w:rsid w:val="009F605D"/>
    <w:rsid w:val="009F6829"/>
    <w:rsid w:val="009F73A5"/>
    <w:rsid w:val="00A033FC"/>
    <w:rsid w:val="00A036BE"/>
    <w:rsid w:val="00A03E8D"/>
    <w:rsid w:val="00A0659F"/>
    <w:rsid w:val="00A10862"/>
    <w:rsid w:val="00A215BD"/>
    <w:rsid w:val="00A22C43"/>
    <w:rsid w:val="00A24026"/>
    <w:rsid w:val="00A26CB4"/>
    <w:rsid w:val="00A271AA"/>
    <w:rsid w:val="00A308B1"/>
    <w:rsid w:val="00A33E61"/>
    <w:rsid w:val="00A35069"/>
    <w:rsid w:val="00A35EBC"/>
    <w:rsid w:val="00A407BD"/>
    <w:rsid w:val="00A41165"/>
    <w:rsid w:val="00A42087"/>
    <w:rsid w:val="00A42898"/>
    <w:rsid w:val="00A44D13"/>
    <w:rsid w:val="00A46297"/>
    <w:rsid w:val="00A46CAF"/>
    <w:rsid w:val="00A46D33"/>
    <w:rsid w:val="00A5062E"/>
    <w:rsid w:val="00A52A8E"/>
    <w:rsid w:val="00A54EE5"/>
    <w:rsid w:val="00A56D95"/>
    <w:rsid w:val="00A633B1"/>
    <w:rsid w:val="00A70A84"/>
    <w:rsid w:val="00A720B5"/>
    <w:rsid w:val="00A72D0E"/>
    <w:rsid w:val="00A775E7"/>
    <w:rsid w:val="00A8101D"/>
    <w:rsid w:val="00A81AE3"/>
    <w:rsid w:val="00A8377D"/>
    <w:rsid w:val="00A85642"/>
    <w:rsid w:val="00A86A50"/>
    <w:rsid w:val="00A90A0E"/>
    <w:rsid w:val="00A913C0"/>
    <w:rsid w:val="00A9293D"/>
    <w:rsid w:val="00A93640"/>
    <w:rsid w:val="00A93CCB"/>
    <w:rsid w:val="00A93DCC"/>
    <w:rsid w:val="00A94D71"/>
    <w:rsid w:val="00A95EBD"/>
    <w:rsid w:val="00A967F1"/>
    <w:rsid w:val="00A96B75"/>
    <w:rsid w:val="00AA1297"/>
    <w:rsid w:val="00AA1BBB"/>
    <w:rsid w:val="00AA60C7"/>
    <w:rsid w:val="00AA70F8"/>
    <w:rsid w:val="00AA7E9B"/>
    <w:rsid w:val="00AB0829"/>
    <w:rsid w:val="00AB20A3"/>
    <w:rsid w:val="00AB3A92"/>
    <w:rsid w:val="00AB3CCB"/>
    <w:rsid w:val="00AB6ACE"/>
    <w:rsid w:val="00AC01D7"/>
    <w:rsid w:val="00AC0521"/>
    <w:rsid w:val="00AC12B3"/>
    <w:rsid w:val="00AC1348"/>
    <w:rsid w:val="00AC3CBA"/>
    <w:rsid w:val="00AC4683"/>
    <w:rsid w:val="00AC5A3A"/>
    <w:rsid w:val="00AC758E"/>
    <w:rsid w:val="00AD0A79"/>
    <w:rsid w:val="00AD22D6"/>
    <w:rsid w:val="00AD7687"/>
    <w:rsid w:val="00AD78B1"/>
    <w:rsid w:val="00AE0158"/>
    <w:rsid w:val="00AE4243"/>
    <w:rsid w:val="00AE6170"/>
    <w:rsid w:val="00AF04F3"/>
    <w:rsid w:val="00AF1058"/>
    <w:rsid w:val="00AF1629"/>
    <w:rsid w:val="00AF37AF"/>
    <w:rsid w:val="00AF4804"/>
    <w:rsid w:val="00AF4980"/>
    <w:rsid w:val="00AF4A58"/>
    <w:rsid w:val="00AF5498"/>
    <w:rsid w:val="00AF56D6"/>
    <w:rsid w:val="00AF7A4C"/>
    <w:rsid w:val="00B0049D"/>
    <w:rsid w:val="00B019BC"/>
    <w:rsid w:val="00B0217E"/>
    <w:rsid w:val="00B029F3"/>
    <w:rsid w:val="00B03B39"/>
    <w:rsid w:val="00B107B8"/>
    <w:rsid w:val="00B10C6C"/>
    <w:rsid w:val="00B11088"/>
    <w:rsid w:val="00B118E3"/>
    <w:rsid w:val="00B11918"/>
    <w:rsid w:val="00B12E45"/>
    <w:rsid w:val="00B13B71"/>
    <w:rsid w:val="00B1452D"/>
    <w:rsid w:val="00B21B22"/>
    <w:rsid w:val="00B21CA4"/>
    <w:rsid w:val="00B233FE"/>
    <w:rsid w:val="00B3006A"/>
    <w:rsid w:val="00B30C0A"/>
    <w:rsid w:val="00B30E44"/>
    <w:rsid w:val="00B313F3"/>
    <w:rsid w:val="00B3407D"/>
    <w:rsid w:val="00B3419F"/>
    <w:rsid w:val="00B35133"/>
    <w:rsid w:val="00B351B5"/>
    <w:rsid w:val="00B35235"/>
    <w:rsid w:val="00B3581D"/>
    <w:rsid w:val="00B3650F"/>
    <w:rsid w:val="00B402EE"/>
    <w:rsid w:val="00B419B7"/>
    <w:rsid w:val="00B4209F"/>
    <w:rsid w:val="00B439A2"/>
    <w:rsid w:val="00B43BC3"/>
    <w:rsid w:val="00B440AF"/>
    <w:rsid w:val="00B5009F"/>
    <w:rsid w:val="00B502EB"/>
    <w:rsid w:val="00B505BD"/>
    <w:rsid w:val="00B535CE"/>
    <w:rsid w:val="00B5397D"/>
    <w:rsid w:val="00B60B99"/>
    <w:rsid w:val="00B60BC4"/>
    <w:rsid w:val="00B6247E"/>
    <w:rsid w:val="00B62A35"/>
    <w:rsid w:val="00B64D43"/>
    <w:rsid w:val="00B65890"/>
    <w:rsid w:val="00B67B0B"/>
    <w:rsid w:val="00B710A4"/>
    <w:rsid w:val="00B71667"/>
    <w:rsid w:val="00B7284C"/>
    <w:rsid w:val="00B762BD"/>
    <w:rsid w:val="00B76F38"/>
    <w:rsid w:val="00B77BC6"/>
    <w:rsid w:val="00B80518"/>
    <w:rsid w:val="00B81376"/>
    <w:rsid w:val="00B82FA5"/>
    <w:rsid w:val="00B83611"/>
    <w:rsid w:val="00B839A1"/>
    <w:rsid w:val="00B85615"/>
    <w:rsid w:val="00B86557"/>
    <w:rsid w:val="00B86FBA"/>
    <w:rsid w:val="00B910E5"/>
    <w:rsid w:val="00B95FAF"/>
    <w:rsid w:val="00B96625"/>
    <w:rsid w:val="00B967AA"/>
    <w:rsid w:val="00BA00C6"/>
    <w:rsid w:val="00BA3041"/>
    <w:rsid w:val="00BA31D6"/>
    <w:rsid w:val="00BA331A"/>
    <w:rsid w:val="00BA50C9"/>
    <w:rsid w:val="00BA5908"/>
    <w:rsid w:val="00BA6473"/>
    <w:rsid w:val="00BA6FEC"/>
    <w:rsid w:val="00BB0261"/>
    <w:rsid w:val="00BB1A5D"/>
    <w:rsid w:val="00BB1B30"/>
    <w:rsid w:val="00BB5194"/>
    <w:rsid w:val="00BB53EA"/>
    <w:rsid w:val="00BC1332"/>
    <w:rsid w:val="00BC1D2C"/>
    <w:rsid w:val="00BC2867"/>
    <w:rsid w:val="00BC3650"/>
    <w:rsid w:val="00BC421E"/>
    <w:rsid w:val="00BC5C71"/>
    <w:rsid w:val="00BC7E28"/>
    <w:rsid w:val="00BD1400"/>
    <w:rsid w:val="00BD340D"/>
    <w:rsid w:val="00BD4341"/>
    <w:rsid w:val="00BD605C"/>
    <w:rsid w:val="00BE0D78"/>
    <w:rsid w:val="00BE2A76"/>
    <w:rsid w:val="00BE3096"/>
    <w:rsid w:val="00BE58DB"/>
    <w:rsid w:val="00BF5EE2"/>
    <w:rsid w:val="00BF71BA"/>
    <w:rsid w:val="00C063F1"/>
    <w:rsid w:val="00C070AA"/>
    <w:rsid w:val="00C10897"/>
    <w:rsid w:val="00C120D1"/>
    <w:rsid w:val="00C144AA"/>
    <w:rsid w:val="00C14A3C"/>
    <w:rsid w:val="00C15644"/>
    <w:rsid w:val="00C1585F"/>
    <w:rsid w:val="00C2086B"/>
    <w:rsid w:val="00C221EA"/>
    <w:rsid w:val="00C226B9"/>
    <w:rsid w:val="00C230BC"/>
    <w:rsid w:val="00C25690"/>
    <w:rsid w:val="00C270D3"/>
    <w:rsid w:val="00C27528"/>
    <w:rsid w:val="00C30E4D"/>
    <w:rsid w:val="00C313A2"/>
    <w:rsid w:val="00C33D4D"/>
    <w:rsid w:val="00C364C0"/>
    <w:rsid w:val="00C4010F"/>
    <w:rsid w:val="00C4323F"/>
    <w:rsid w:val="00C43F5B"/>
    <w:rsid w:val="00C4470C"/>
    <w:rsid w:val="00C4523F"/>
    <w:rsid w:val="00C45428"/>
    <w:rsid w:val="00C45FC7"/>
    <w:rsid w:val="00C507EA"/>
    <w:rsid w:val="00C52158"/>
    <w:rsid w:val="00C53C57"/>
    <w:rsid w:val="00C53E33"/>
    <w:rsid w:val="00C5561A"/>
    <w:rsid w:val="00C57CFA"/>
    <w:rsid w:val="00C61ABA"/>
    <w:rsid w:val="00C647E4"/>
    <w:rsid w:val="00C65E60"/>
    <w:rsid w:val="00C668DE"/>
    <w:rsid w:val="00C73672"/>
    <w:rsid w:val="00C746C4"/>
    <w:rsid w:val="00C74755"/>
    <w:rsid w:val="00C753D3"/>
    <w:rsid w:val="00C76A73"/>
    <w:rsid w:val="00C822FD"/>
    <w:rsid w:val="00C857BB"/>
    <w:rsid w:val="00C86909"/>
    <w:rsid w:val="00C922DC"/>
    <w:rsid w:val="00C943BA"/>
    <w:rsid w:val="00C94C90"/>
    <w:rsid w:val="00C95EC4"/>
    <w:rsid w:val="00C96474"/>
    <w:rsid w:val="00C96829"/>
    <w:rsid w:val="00C9747D"/>
    <w:rsid w:val="00C97CDB"/>
    <w:rsid w:val="00CA06A2"/>
    <w:rsid w:val="00CA0B39"/>
    <w:rsid w:val="00CA1C97"/>
    <w:rsid w:val="00CA2776"/>
    <w:rsid w:val="00CA3538"/>
    <w:rsid w:val="00CB0E89"/>
    <w:rsid w:val="00CB3206"/>
    <w:rsid w:val="00CB3D1E"/>
    <w:rsid w:val="00CB3E8F"/>
    <w:rsid w:val="00CB5794"/>
    <w:rsid w:val="00CB5DFF"/>
    <w:rsid w:val="00CC0725"/>
    <w:rsid w:val="00CC2347"/>
    <w:rsid w:val="00CC2CB5"/>
    <w:rsid w:val="00CC32CF"/>
    <w:rsid w:val="00CC60DE"/>
    <w:rsid w:val="00CC7F33"/>
    <w:rsid w:val="00CD2BB4"/>
    <w:rsid w:val="00CD3166"/>
    <w:rsid w:val="00CD33C9"/>
    <w:rsid w:val="00CD69D9"/>
    <w:rsid w:val="00CE09BA"/>
    <w:rsid w:val="00CE0AEB"/>
    <w:rsid w:val="00CE145C"/>
    <w:rsid w:val="00CE2597"/>
    <w:rsid w:val="00CE2AB4"/>
    <w:rsid w:val="00CE383B"/>
    <w:rsid w:val="00CE5A52"/>
    <w:rsid w:val="00CF26CD"/>
    <w:rsid w:val="00CF3E50"/>
    <w:rsid w:val="00CF44BE"/>
    <w:rsid w:val="00CF7AF3"/>
    <w:rsid w:val="00CF7DD2"/>
    <w:rsid w:val="00D04BBA"/>
    <w:rsid w:val="00D055A6"/>
    <w:rsid w:val="00D06706"/>
    <w:rsid w:val="00D1509A"/>
    <w:rsid w:val="00D16471"/>
    <w:rsid w:val="00D17C4F"/>
    <w:rsid w:val="00D205B2"/>
    <w:rsid w:val="00D22B20"/>
    <w:rsid w:val="00D23D54"/>
    <w:rsid w:val="00D248BC"/>
    <w:rsid w:val="00D24C75"/>
    <w:rsid w:val="00D25D6A"/>
    <w:rsid w:val="00D25DCC"/>
    <w:rsid w:val="00D26ADA"/>
    <w:rsid w:val="00D279FD"/>
    <w:rsid w:val="00D3036D"/>
    <w:rsid w:val="00D315DE"/>
    <w:rsid w:val="00D32C8B"/>
    <w:rsid w:val="00D3391D"/>
    <w:rsid w:val="00D35A78"/>
    <w:rsid w:val="00D36810"/>
    <w:rsid w:val="00D37FA6"/>
    <w:rsid w:val="00D40BCE"/>
    <w:rsid w:val="00D43275"/>
    <w:rsid w:val="00D454EE"/>
    <w:rsid w:val="00D46836"/>
    <w:rsid w:val="00D46E19"/>
    <w:rsid w:val="00D51372"/>
    <w:rsid w:val="00D51EF5"/>
    <w:rsid w:val="00D555A1"/>
    <w:rsid w:val="00D55633"/>
    <w:rsid w:val="00D56148"/>
    <w:rsid w:val="00D618ED"/>
    <w:rsid w:val="00D62A33"/>
    <w:rsid w:val="00D64DC2"/>
    <w:rsid w:val="00D656F1"/>
    <w:rsid w:val="00D67053"/>
    <w:rsid w:val="00D701CD"/>
    <w:rsid w:val="00D72BC9"/>
    <w:rsid w:val="00D73056"/>
    <w:rsid w:val="00D75612"/>
    <w:rsid w:val="00D76304"/>
    <w:rsid w:val="00D835DE"/>
    <w:rsid w:val="00D84616"/>
    <w:rsid w:val="00D855E5"/>
    <w:rsid w:val="00D86348"/>
    <w:rsid w:val="00D86785"/>
    <w:rsid w:val="00D86A71"/>
    <w:rsid w:val="00D87F7C"/>
    <w:rsid w:val="00D90C82"/>
    <w:rsid w:val="00D936AE"/>
    <w:rsid w:val="00D94E23"/>
    <w:rsid w:val="00DA032D"/>
    <w:rsid w:val="00DA2E81"/>
    <w:rsid w:val="00DA3302"/>
    <w:rsid w:val="00DA46CA"/>
    <w:rsid w:val="00DA7ADC"/>
    <w:rsid w:val="00DB1104"/>
    <w:rsid w:val="00DB6927"/>
    <w:rsid w:val="00DB6CED"/>
    <w:rsid w:val="00DC32A6"/>
    <w:rsid w:val="00DC59C4"/>
    <w:rsid w:val="00DC649C"/>
    <w:rsid w:val="00DD089E"/>
    <w:rsid w:val="00DD3BC1"/>
    <w:rsid w:val="00DD5AE2"/>
    <w:rsid w:val="00DD79BF"/>
    <w:rsid w:val="00DE17AF"/>
    <w:rsid w:val="00DE31D6"/>
    <w:rsid w:val="00DE4C33"/>
    <w:rsid w:val="00DE503B"/>
    <w:rsid w:val="00DE52A3"/>
    <w:rsid w:val="00DE5449"/>
    <w:rsid w:val="00DE5ACD"/>
    <w:rsid w:val="00DE7085"/>
    <w:rsid w:val="00DF0569"/>
    <w:rsid w:val="00DF21EB"/>
    <w:rsid w:val="00E00662"/>
    <w:rsid w:val="00E04525"/>
    <w:rsid w:val="00E06B92"/>
    <w:rsid w:val="00E106EF"/>
    <w:rsid w:val="00E12DBB"/>
    <w:rsid w:val="00E14C54"/>
    <w:rsid w:val="00E161B2"/>
    <w:rsid w:val="00E16282"/>
    <w:rsid w:val="00E20E70"/>
    <w:rsid w:val="00E224EA"/>
    <w:rsid w:val="00E22AB7"/>
    <w:rsid w:val="00E259A1"/>
    <w:rsid w:val="00E25B68"/>
    <w:rsid w:val="00E25D3A"/>
    <w:rsid w:val="00E3147A"/>
    <w:rsid w:val="00E34D71"/>
    <w:rsid w:val="00E35254"/>
    <w:rsid w:val="00E41B18"/>
    <w:rsid w:val="00E4383F"/>
    <w:rsid w:val="00E44158"/>
    <w:rsid w:val="00E50239"/>
    <w:rsid w:val="00E54AED"/>
    <w:rsid w:val="00E5636F"/>
    <w:rsid w:val="00E57F87"/>
    <w:rsid w:val="00E60A75"/>
    <w:rsid w:val="00E61119"/>
    <w:rsid w:val="00E627D7"/>
    <w:rsid w:val="00E62993"/>
    <w:rsid w:val="00E65A0D"/>
    <w:rsid w:val="00E663FE"/>
    <w:rsid w:val="00E70232"/>
    <w:rsid w:val="00E71635"/>
    <w:rsid w:val="00E72D9F"/>
    <w:rsid w:val="00E7316D"/>
    <w:rsid w:val="00E73A1F"/>
    <w:rsid w:val="00E73F2F"/>
    <w:rsid w:val="00E74503"/>
    <w:rsid w:val="00E76045"/>
    <w:rsid w:val="00E76A46"/>
    <w:rsid w:val="00E770A2"/>
    <w:rsid w:val="00E81A69"/>
    <w:rsid w:val="00E83391"/>
    <w:rsid w:val="00E84003"/>
    <w:rsid w:val="00E914ED"/>
    <w:rsid w:val="00E9511B"/>
    <w:rsid w:val="00EA209C"/>
    <w:rsid w:val="00EA430B"/>
    <w:rsid w:val="00EB15E7"/>
    <w:rsid w:val="00EB2203"/>
    <w:rsid w:val="00EB2F1C"/>
    <w:rsid w:val="00EB3584"/>
    <w:rsid w:val="00EB46A8"/>
    <w:rsid w:val="00EC0139"/>
    <w:rsid w:val="00EC0DB3"/>
    <w:rsid w:val="00EC10FC"/>
    <w:rsid w:val="00EC11C5"/>
    <w:rsid w:val="00EC5D39"/>
    <w:rsid w:val="00ED432B"/>
    <w:rsid w:val="00ED7B5D"/>
    <w:rsid w:val="00EE0041"/>
    <w:rsid w:val="00EE0A49"/>
    <w:rsid w:val="00EE0C80"/>
    <w:rsid w:val="00EE1B2B"/>
    <w:rsid w:val="00EE2180"/>
    <w:rsid w:val="00EE2474"/>
    <w:rsid w:val="00EE29B9"/>
    <w:rsid w:val="00EE2EC2"/>
    <w:rsid w:val="00EE3841"/>
    <w:rsid w:val="00EE471B"/>
    <w:rsid w:val="00EE4A2F"/>
    <w:rsid w:val="00EE542C"/>
    <w:rsid w:val="00EF5A7B"/>
    <w:rsid w:val="00F004EE"/>
    <w:rsid w:val="00F020BD"/>
    <w:rsid w:val="00F023F9"/>
    <w:rsid w:val="00F027B9"/>
    <w:rsid w:val="00F02833"/>
    <w:rsid w:val="00F02EA4"/>
    <w:rsid w:val="00F04A75"/>
    <w:rsid w:val="00F120CE"/>
    <w:rsid w:val="00F128F5"/>
    <w:rsid w:val="00F132D0"/>
    <w:rsid w:val="00F1358D"/>
    <w:rsid w:val="00F1572F"/>
    <w:rsid w:val="00F1664B"/>
    <w:rsid w:val="00F17558"/>
    <w:rsid w:val="00F210BB"/>
    <w:rsid w:val="00F212F0"/>
    <w:rsid w:val="00F21B9D"/>
    <w:rsid w:val="00F26C68"/>
    <w:rsid w:val="00F2778C"/>
    <w:rsid w:val="00F27E83"/>
    <w:rsid w:val="00F333A4"/>
    <w:rsid w:val="00F33FD5"/>
    <w:rsid w:val="00F35A81"/>
    <w:rsid w:val="00F36022"/>
    <w:rsid w:val="00F36CBC"/>
    <w:rsid w:val="00F42E23"/>
    <w:rsid w:val="00F43061"/>
    <w:rsid w:val="00F45EEE"/>
    <w:rsid w:val="00F51E9C"/>
    <w:rsid w:val="00F523CA"/>
    <w:rsid w:val="00F52F5B"/>
    <w:rsid w:val="00F54379"/>
    <w:rsid w:val="00F566C4"/>
    <w:rsid w:val="00F56C9F"/>
    <w:rsid w:val="00F57245"/>
    <w:rsid w:val="00F57A9D"/>
    <w:rsid w:val="00F603DA"/>
    <w:rsid w:val="00F6179D"/>
    <w:rsid w:val="00F62776"/>
    <w:rsid w:val="00F63D3F"/>
    <w:rsid w:val="00F641C4"/>
    <w:rsid w:val="00F65B94"/>
    <w:rsid w:val="00F66A41"/>
    <w:rsid w:val="00F67DDB"/>
    <w:rsid w:val="00F712F2"/>
    <w:rsid w:val="00F71645"/>
    <w:rsid w:val="00F72FD4"/>
    <w:rsid w:val="00F74A9D"/>
    <w:rsid w:val="00F761C6"/>
    <w:rsid w:val="00F764AF"/>
    <w:rsid w:val="00F8157A"/>
    <w:rsid w:val="00F82397"/>
    <w:rsid w:val="00F827C9"/>
    <w:rsid w:val="00F83ED3"/>
    <w:rsid w:val="00F854E5"/>
    <w:rsid w:val="00F8577C"/>
    <w:rsid w:val="00F86A4A"/>
    <w:rsid w:val="00F87B7D"/>
    <w:rsid w:val="00F92628"/>
    <w:rsid w:val="00F92B05"/>
    <w:rsid w:val="00F930FA"/>
    <w:rsid w:val="00FA0D0A"/>
    <w:rsid w:val="00FA342E"/>
    <w:rsid w:val="00FA3A9C"/>
    <w:rsid w:val="00FA776D"/>
    <w:rsid w:val="00FB198E"/>
    <w:rsid w:val="00FB26A9"/>
    <w:rsid w:val="00FB36B8"/>
    <w:rsid w:val="00FB620A"/>
    <w:rsid w:val="00FC0490"/>
    <w:rsid w:val="00FC04EE"/>
    <w:rsid w:val="00FC04F3"/>
    <w:rsid w:val="00FC0EC2"/>
    <w:rsid w:val="00FC360A"/>
    <w:rsid w:val="00FC441A"/>
    <w:rsid w:val="00FC4686"/>
    <w:rsid w:val="00FC51BE"/>
    <w:rsid w:val="00FC7F25"/>
    <w:rsid w:val="00FD078C"/>
    <w:rsid w:val="00FD095F"/>
    <w:rsid w:val="00FD644C"/>
    <w:rsid w:val="00FE1A26"/>
    <w:rsid w:val="00FE21E5"/>
    <w:rsid w:val="00FE2619"/>
    <w:rsid w:val="00FE654D"/>
    <w:rsid w:val="00FE6E0E"/>
    <w:rsid w:val="00FE6E57"/>
    <w:rsid w:val="00FF2766"/>
    <w:rsid w:val="00FF386F"/>
    <w:rsid w:val="00FF4068"/>
    <w:rsid w:val="00FF7898"/>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A95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1" w:defUIPriority="49" w:defSemiHidden="1" w:defUnhideWhenUsed="1" w:defQFormat="0" w:count="267">
    <w:lsdException w:name="Normal" w:locked="0" w:semiHidden="0" w:unhideWhenUsed="0"/>
    <w:lsdException w:name="heading 1" w:locked="0" w:semiHidden="0" w:uiPriority="0" w:unhideWhenUsed="0" w:qFormat="1"/>
    <w:lsdException w:name="heading 2" w:locked="0" w:semiHidden="0" w:uiPriority="4" w:unhideWhenUsed="0" w:qFormat="1"/>
    <w:lsdException w:name="heading 3" w:locked="0" w:semiHidden="0" w:uiPriority="4" w:unhideWhenUsed="0" w:qFormat="1"/>
    <w:lsdException w:name="heading 4" w:locked="0" w:semiHidden="0" w:uiPriority="0" w:unhideWhenUsed="0" w:qFormat="1"/>
    <w:lsdException w:name="heading 5" w:locked="0" w:semiHidden="0" w:uiPriority="0" w:unhideWhenUsed="0"/>
    <w:lsdException w:name="heading 6" w:locked="0" w:semiHidden="0" w:uiPriority="0" w:unhideWhenUsed="0"/>
    <w:lsdException w:name="heading 7" w:locked="0" w:uiPriority="0"/>
    <w:lsdException w:name="heading 8" w:locked="0" w:uiPriority="0"/>
    <w:lsdException w:name="heading 9" w:locked="0" w:uiPriority="0"/>
    <w:lsdException w:name="footnote text" w:locked="0" w:uiPriority="0"/>
    <w:lsdException w:name="header" w:locked="0" w:uiPriority="0"/>
    <w:lsdException w:name="footer" w:locked="0" w:uiPriority="99"/>
    <w:lsdException w:name="caption" w:locked="0"/>
    <w:lsdException w:name="footnote reference" w:locked="0" w:uiPriority="0"/>
    <w:lsdException w:name="List Bullet" w:locked="0"/>
    <w:lsdException w:name="List Number" w:semiHidden="0" w:unhideWhenUsed="0"/>
    <w:lsdException w:name="List 4" w:semiHidden="0" w:unhideWhenUsed="0"/>
    <w:lsdException w:name="List 5" w:semiHidden="0" w:unhideWhenUsed="0"/>
    <w:lsdException w:name="Title" w:locked="0" w:semiHidden="0" w:uiPriority="0" w:unhideWhenUsed="0"/>
    <w:lsdException w:name="Default Paragraph Font" w:locked="0" w:uiPriority="0"/>
    <w:lsdException w:name="Body Text" w:locked="0" w:uiPriority="0" w:qFormat="1"/>
    <w:lsdException w:name="Body Text Indent" w:locked="0" w:uiPriority="0"/>
    <w:lsdException w:name="Subtitle" w:locked="0" w:semiHidden="0" w:uiPriority="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lsdException w:name="HTML Top of Form" w:locked="0" w:uiPriority="0"/>
    <w:lsdException w:name="HTML Bottom of Form" w:locked="0" w:uiPriority="0"/>
    <w:lsdException w:name="Normal (Web)" w:uiPriority="99"/>
    <w:lsdException w:name="HTML Acronym" w:uiPriority="19"/>
    <w:lsdException w:name="HTML Address" w:uiPriority="19"/>
    <w:lsdException w:name="HTML Preformatted" w:uiPriority="99"/>
    <w:lsdException w:name="Normal Table" w:locked="0" w:uiPriority="0"/>
    <w:lsdException w:name="No List" w:locked="0"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locked="0"/>
    <w:lsdException w:name="Table Grid" w:locked="0" w:semiHidden="0" w:uiPriority="0" w:unhideWhenUsed="0"/>
    <w:lsdException w:name="Table Theme" w:uiPriority="0"/>
    <w:lsdException w:name="Placeholder Text" w:uiPriority="9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uiPriority="37"/>
    <w:lsdException w:name="TOC Heading" w:uiPriority="39" w:qFormat="1"/>
  </w:latentStyles>
  <w:style w:type="paragraph" w:default="1" w:styleId="Normal">
    <w:name w:val="Normal"/>
    <w:uiPriority w:val="49"/>
    <w:rsid w:val="00CF7AF3"/>
    <w:pPr>
      <w:overflowPunct w:val="0"/>
      <w:autoSpaceDE w:val="0"/>
      <w:autoSpaceDN w:val="0"/>
      <w:adjustRightInd w:val="0"/>
      <w:textAlignment w:val="baseline"/>
    </w:pPr>
    <w:rPr>
      <w:sz w:val="22"/>
      <w:lang w:eastAsia="en-US"/>
    </w:rPr>
  </w:style>
  <w:style w:type="paragraph" w:styleId="Ttulo1">
    <w:name w:val="heading 1"/>
    <w:aliases w:val="Paper title"/>
    <w:next w:val="Subttulo"/>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Ttulo2">
    <w:name w:val="heading 2"/>
    <w:aliases w:val="1st level paper heading"/>
    <w:next w:val="Textoindependiente"/>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Ttulo3">
    <w:name w:val="heading 3"/>
    <w:aliases w:val="2nd level paper heading"/>
    <w:next w:val="Textoindependiente"/>
    <w:uiPriority w:val="4"/>
    <w:qFormat/>
    <w:rsid w:val="00897ED5"/>
    <w:pPr>
      <w:widowControl w:val="0"/>
      <w:numPr>
        <w:ilvl w:val="2"/>
        <w:numId w:val="12"/>
      </w:numPr>
      <w:spacing w:before="240" w:after="240" w:line="240" w:lineRule="exact"/>
      <w:outlineLvl w:val="2"/>
    </w:pPr>
    <w:rPr>
      <w:b/>
      <w:lang w:eastAsia="en-US"/>
    </w:rPr>
  </w:style>
  <w:style w:type="paragraph" w:styleId="Ttulo4">
    <w:name w:val="heading 4"/>
    <w:aliases w:val="3rd level paper heading"/>
    <w:basedOn w:val="Normal"/>
    <w:next w:val="Textoindependiente"/>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Ttulo5">
    <w:name w:val="heading 5"/>
    <w:basedOn w:val="Normal"/>
    <w:next w:val="Normal"/>
    <w:uiPriority w:val="19"/>
    <w:locked/>
    <w:pPr>
      <w:overflowPunct/>
      <w:autoSpaceDE/>
      <w:autoSpaceDN/>
      <w:adjustRightInd/>
      <w:spacing w:before="240" w:after="60"/>
      <w:textAlignment w:val="auto"/>
      <w:outlineLvl w:val="4"/>
    </w:pPr>
    <w:rPr>
      <w:b/>
      <w:bCs/>
      <w:i/>
      <w:iCs/>
      <w:sz w:val="26"/>
      <w:szCs w:val="26"/>
      <w:lang w:val="en-US"/>
    </w:rPr>
  </w:style>
  <w:style w:type="paragraph" w:styleId="Ttulo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Ttulo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Ttulo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Ttulo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link w:val="TextoindependienteCar"/>
    <w:qFormat/>
    <w:rsid w:val="00647F33"/>
    <w:pPr>
      <w:spacing w:line="260" w:lineRule="atLeast"/>
      <w:ind w:firstLine="567"/>
      <w:contextualSpacing/>
      <w:jc w:val="both"/>
    </w:pPr>
    <w:rPr>
      <w:lang w:eastAsia="en-US"/>
    </w:rPr>
  </w:style>
  <w:style w:type="paragraph" w:styleId="Sangradetextonormal">
    <w:name w:val="Body Text Indent"/>
    <w:basedOn w:val="Textoindependiente"/>
    <w:uiPriority w:val="49"/>
    <w:locked/>
    <w:pPr>
      <w:ind w:left="1134" w:hanging="675"/>
    </w:pPr>
  </w:style>
  <w:style w:type="paragraph" w:customStyle="1" w:styleId="BodyTextMultiline">
    <w:name w:val="Body Text Multiline"/>
    <w:basedOn w:val="Textoindependiente"/>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Epgrafe">
    <w:name w:val="caption"/>
    <w:next w:val="Normal"/>
    <w:uiPriority w:val="49"/>
    <w:pPr>
      <w:spacing w:after="85"/>
    </w:pPr>
    <w:rPr>
      <w:bCs/>
      <w:sz w:val="18"/>
      <w:lang w:val="en-US" w:eastAsia="en-US"/>
    </w:rPr>
  </w:style>
  <w:style w:type="paragraph" w:styleId="Piedepgina">
    <w:name w:val="footer"/>
    <w:basedOn w:val="Normal"/>
    <w:link w:val="PiedepginaCar"/>
    <w:uiPriority w:val="99"/>
    <w:locked/>
    <w:pPr>
      <w:overflowPunct/>
      <w:autoSpaceDE/>
      <w:autoSpaceDN/>
      <w:adjustRightInd/>
      <w:textAlignment w:val="auto"/>
    </w:pPr>
    <w:rPr>
      <w:sz w:val="2"/>
      <w:lang w:val="en-US"/>
    </w:rPr>
  </w:style>
  <w:style w:type="paragraph" w:styleId="Textonotapie">
    <w:name w:val="footnote text"/>
    <w:semiHidden/>
    <w:locked/>
    <w:pPr>
      <w:tabs>
        <w:tab w:val="left" w:pos="459"/>
      </w:tabs>
      <w:spacing w:before="142"/>
      <w:ind w:left="459"/>
      <w:jc w:val="both"/>
    </w:pPr>
    <w:rPr>
      <w:sz w:val="18"/>
      <w:lang w:eastAsia="en-US"/>
    </w:rPr>
  </w:style>
  <w:style w:type="paragraph" w:styleId="Encabezado">
    <w:name w:val="header"/>
    <w:next w:val="Textoindependiente"/>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Textoindependiente"/>
    <w:uiPriority w:val="6"/>
    <w:qFormat/>
    <w:rsid w:val="00717C6F"/>
    <w:pPr>
      <w:numPr>
        <w:numId w:val="20"/>
      </w:numPr>
      <w:ind w:left="709"/>
    </w:pPr>
  </w:style>
  <w:style w:type="paragraph" w:customStyle="1" w:styleId="ListNumbered">
    <w:name w:val="List Numbered"/>
    <w:basedOn w:val="Textoindependiente"/>
    <w:uiPriority w:val="5"/>
    <w:qFormat/>
    <w:locked/>
    <w:rsid w:val="00717C6F"/>
    <w:pPr>
      <w:numPr>
        <w:numId w:val="22"/>
      </w:numPr>
    </w:pPr>
  </w:style>
  <w:style w:type="paragraph" w:styleId="Ttulo">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Refdenotaalpie">
    <w:name w:val="footnote reference"/>
    <w:basedOn w:val="Fuentedeprrafopredeter"/>
    <w:semiHidden/>
    <w:locked/>
    <w:rPr>
      <w:vertAlign w:val="superscript"/>
    </w:rPr>
  </w:style>
  <w:style w:type="paragraph" w:styleId="Subttulo">
    <w:name w:val="Subtitle"/>
    <w:next w:val="Textoindependiente"/>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Textoindependiente"/>
    <w:uiPriority w:val="49"/>
    <w:locked/>
    <w:pPr>
      <w:spacing w:line="280" w:lineRule="exact"/>
      <w:jc w:val="right"/>
    </w:pPr>
    <w:rPr>
      <w:rFonts w:ascii="Arial" w:hAnsi="Arial" w:cs="Arial"/>
      <w:b/>
      <w:bCs/>
      <w:caps/>
      <w:sz w:val="24"/>
    </w:rPr>
  </w:style>
  <w:style w:type="paragraph" w:customStyle="1" w:styleId="zyxClassification2">
    <w:name w:val="zyxClassification2"/>
    <w:basedOn w:val="Piedepgina"/>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PiedepginaCar">
    <w:name w:val="Pie de página Car"/>
    <w:basedOn w:val="Fuentedeprrafopredeter"/>
    <w:link w:val="Piedepgina"/>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Fuentedeprrafopredeter"/>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TextoindependienteCar">
    <w:name w:val="Texto independiente Car"/>
    <w:basedOn w:val="Fuentedeprrafopredeter"/>
    <w:link w:val="Textoindependiente"/>
    <w:rsid w:val="00647F33"/>
    <w:rPr>
      <w:lang w:eastAsia="en-US"/>
    </w:rPr>
  </w:style>
  <w:style w:type="character" w:customStyle="1" w:styleId="AuthornameandaffiliationChar">
    <w:name w:val="Author name and affiliation Char"/>
    <w:basedOn w:val="TextoindependienteCar"/>
    <w:link w:val="Authornameandaffiliation"/>
    <w:uiPriority w:val="49"/>
    <w:rsid w:val="00647F33"/>
    <w:rPr>
      <w:lang w:val="en-US" w:eastAsia="en-US"/>
    </w:rPr>
  </w:style>
  <w:style w:type="table" w:styleId="Tablaconcuadrcula">
    <w:name w:val="Table Grid"/>
    <w:basedOn w:val="Tablanormal"/>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Textodeglobo">
    <w:name w:val="Balloon Text"/>
    <w:basedOn w:val="Normal"/>
    <w:link w:val="TextodegloboCar"/>
    <w:uiPriority w:val="49"/>
    <w:locked/>
    <w:rsid w:val="005F00A0"/>
    <w:rPr>
      <w:rFonts w:ascii="Tahoma" w:hAnsi="Tahoma" w:cs="Tahoma"/>
      <w:sz w:val="16"/>
      <w:szCs w:val="16"/>
    </w:rPr>
  </w:style>
  <w:style w:type="character" w:customStyle="1" w:styleId="TextodegloboCar">
    <w:name w:val="Texto de globo Car"/>
    <w:basedOn w:val="Fuentedeprrafopredeter"/>
    <w:link w:val="Textodeglobo"/>
    <w:uiPriority w:val="49"/>
    <w:rsid w:val="005F00A0"/>
    <w:rPr>
      <w:rFonts w:ascii="Tahoma" w:hAnsi="Tahoma" w:cs="Tahoma"/>
      <w:sz w:val="16"/>
      <w:szCs w:val="16"/>
      <w:lang w:eastAsia="en-US"/>
    </w:rPr>
  </w:style>
  <w:style w:type="paragraph" w:customStyle="1" w:styleId="Figurecaption">
    <w:name w:val="Figure caption"/>
    <w:basedOn w:val="Textoindependiente"/>
    <w:link w:val="FigurecaptionChar"/>
    <w:uiPriority w:val="49"/>
    <w:qFormat/>
    <w:locked/>
    <w:rsid w:val="00717C6F"/>
    <w:pPr>
      <w:jc w:val="center"/>
    </w:pPr>
    <w:rPr>
      <w:i/>
      <w:sz w:val="18"/>
    </w:rPr>
  </w:style>
  <w:style w:type="paragraph" w:customStyle="1" w:styleId="Otherunnumberedheadings">
    <w:name w:val="Other unnumbered headings"/>
    <w:next w:val="Textoindependiente"/>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TextoindependienteCar"/>
    <w:link w:val="Figurecaption"/>
    <w:uiPriority w:val="49"/>
    <w:rsid w:val="00717C6F"/>
    <w:rPr>
      <w:i/>
      <w:sz w:val="18"/>
      <w:lang w:eastAsia="en-US"/>
    </w:rPr>
  </w:style>
  <w:style w:type="paragraph" w:customStyle="1" w:styleId="Referencelist">
    <w:name w:val="Reference list"/>
    <w:basedOn w:val="Textoindependiente"/>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TextoindependienteC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TextoindependienteCar"/>
    <w:link w:val="Referencelist"/>
    <w:uiPriority w:val="49"/>
    <w:rsid w:val="009E0D5B"/>
    <w:rPr>
      <w:sz w:val="18"/>
      <w:szCs w:val="18"/>
      <w:lang w:eastAsia="en-US"/>
    </w:rPr>
  </w:style>
  <w:style w:type="paragraph" w:customStyle="1" w:styleId="Tabletext">
    <w:name w:val="Table text"/>
    <w:basedOn w:val="Textoindependiente"/>
    <w:link w:val="TabletextChar"/>
    <w:uiPriority w:val="49"/>
    <w:qFormat/>
    <w:rsid w:val="00883848"/>
    <w:pPr>
      <w:ind w:firstLine="0"/>
    </w:pPr>
  </w:style>
  <w:style w:type="character" w:customStyle="1" w:styleId="TabletextChar">
    <w:name w:val="Table text Char"/>
    <w:basedOn w:val="TextoindependienteCar"/>
    <w:link w:val="Tabletext"/>
    <w:uiPriority w:val="49"/>
    <w:rsid w:val="00883848"/>
    <w:rPr>
      <w:lang w:eastAsia="en-US"/>
    </w:rPr>
  </w:style>
  <w:style w:type="character" w:styleId="Hipervnculo">
    <w:name w:val="Hyperlink"/>
    <w:basedOn w:val="Fuentedeprrafopredeter"/>
    <w:uiPriority w:val="49"/>
    <w:unhideWhenUsed/>
    <w:locked/>
    <w:rsid w:val="00E224EA"/>
    <w:rPr>
      <w:color w:val="0000FF" w:themeColor="hyperlink"/>
      <w:u w:val="single"/>
    </w:rPr>
  </w:style>
  <w:style w:type="paragraph" w:styleId="NormalWeb">
    <w:name w:val="Normal (Web)"/>
    <w:basedOn w:val="Normal"/>
    <w:uiPriority w:val="99"/>
    <w:semiHidden/>
    <w:unhideWhenUsed/>
    <w:locked/>
    <w:rsid w:val="008011FD"/>
    <w:pPr>
      <w:overflowPunct/>
      <w:autoSpaceDE/>
      <w:autoSpaceDN/>
      <w:adjustRightInd/>
      <w:spacing w:before="100" w:beforeAutospacing="1" w:after="100" w:afterAutospacing="1"/>
      <w:textAlignment w:val="auto"/>
    </w:pPr>
    <w:rPr>
      <w:sz w:val="24"/>
      <w:szCs w:val="24"/>
      <w:lang w:val="es-AR" w:eastAsia="es-AR"/>
    </w:rPr>
  </w:style>
  <w:style w:type="paragraph" w:customStyle="1" w:styleId="Textoindependiente31">
    <w:name w:val="Texto independiente 31"/>
    <w:basedOn w:val="Normal"/>
    <w:rsid w:val="00172107"/>
    <w:pPr>
      <w:suppressAutoHyphens/>
      <w:overflowPunct/>
      <w:autoSpaceDN/>
      <w:adjustRightInd/>
      <w:textAlignment w:val="auto"/>
    </w:pPr>
    <w:rPr>
      <w:rFonts w:eastAsia="Batang"/>
      <w:kern w:val="1"/>
      <w:sz w:val="24"/>
      <w:szCs w:val="24"/>
      <w:lang w:val="es-ES_tradnl" w:eastAsia="ar-SA"/>
    </w:rPr>
  </w:style>
  <w:style w:type="character" w:styleId="Textoennegrita">
    <w:name w:val="Strong"/>
    <w:basedOn w:val="Fuentedeprrafopredeter"/>
    <w:uiPriority w:val="22"/>
    <w:qFormat/>
    <w:locked/>
    <w:rsid w:val="00DF0569"/>
    <w:rPr>
      <w:b/>
      <w:bCs/>
    </w:rPr>
  </w:style>
  <w:style w:type="table" w:styleId="Sombreadoclaro-nfasis2">
    <w:name w:val="Light Shading Accent 2"/>
    <w:basedOn w:val="Tablanormal"/>
    <w:uiPriority w:val="60"/>
    <w:locked/>
    <w:rsid w:val="005E0700"/>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medio2-nfasis1">
    <w:name w:val="Medium Shading 2 Accent 1"/>
    <w:basedOn w:val="Tablanormal"/>
    <w:uiPriority w:val="64"/>
    <w:locked/>
    <w:rsid w:val="005E07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2-nfasis4">
    <w:name w:val="Medium List 2 Accent 4"/>
    <w:basedOn w:val="Tablanormal"/>
    <w:uiPriority w:val="66"/>
    <w:locked/>
    <w:rsid w:val="005E0700"/>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locked/>
    <w:rsid w:val="00B86FB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paragraph" w:styleId="HTMLconformatoprevio">
    <w:name w:val="HTML Preformatted"/>
    <w:basedOn w:val="Normal"/>
    <w:link w:val="HTMLconformatoprevioCar"/>
    <w:uiPriority w:val="99"/>
    <w:semiHidden/>
    <w:unhideWhenUsed/>
    <w:locked/>
    <w:rsid w:val="00995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lang w:val="es-AR" w:eastAsia="es-AR"/>
    </w:rPr>
  </w:style>
  <w:style w:type="character" w:customStyle="1" w:styleId="HTMLconformatoprevioCar">
    <w:name w:val="HTML con formato previo Car"/>
    <w:basedOn w:val="Fuentedeprrafopredeter"/>
    <w:link w:val="HTMLconformatoprevio"/>
    <w:uiPriority w:val="99"/>
    <w:semiHidden/>
    <w:rsid w:val="009957C8"/>
    <w:rPr>
      <w:rFonts w:ascii="Courier New" w:hAnsi="Courier New" w:cs="Courier New"/>
      <w:lang w:val="es-AR" w:eastAsia="es-AR"/>
    </w:rPr>
  </w:style>
  <w:style w:type="character" w:customStyle="1" w:styleId="y2iqfc">
    <w:name w:val="y2iqfc"/>
    <w:basedOn w:val="Fuentedeprrafopredeter"/>
    <w:rsid w:val="009957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1" w:defUIPriority="49" w:defSemiHidden="1" w:defUnhideWhenUsed="1" w:defQFormat="0" w:count="267">
    <w:lsdException w:name="Normal" w:locked="0" w:semiHidden="0" w:unhideWhenUsed="0"/>
    <w:lsdException w:name="heading 1" w:locked="0" w:semiHidden="0" w:uiPriority="0" w:unhideWhenUsed="0" w:qFormat="1"/>
    <w:lsdException w:name="heading 2" w:locked="0" w:semiHidden="0" w:uiPriority="4" w:unhideWhenUsed="0" w:qFormat="1"/>
    <w:lsdException w:name="heading 3" w:locked="0" w:semiHidden="0" w:uiPriority="4" w:unhideWhenUsed="0" w:qFormat="1"/>
    <w:lsdException w:name="heading 4" w:locked="0" w:semiHidden="0" w:uiPriority="0" w:unhideWhenUsed="0" w:qFormat="1"/>
    <w:lsdException w:name="heading 5" w:locked="0" w:semiHidden="0" w:uiPriority="0" w:unhideWhenUsed="0"/>
    <w:lsdException w:name="heading 6" w:locked="0" w:semiHidden="0" w:uiPriority="0" w:unhideWhenUsed="0"/>
    <w:lsdException w:name="heading 7" w:locked="0" w:uiPriority="0"/>
    <w:lsdException w:name="heading 8" w:locked="0" w:uiPriority="0"/>
    <w:lsdException w:name="heading 9" w:locked="0" w:uiPriority="0"/>
    <w:lsdException w:name="footnote text" w:locked="0" w:uiPriority="0"/>
    <w:lsdException w:name="header" w:locked="0" w:uiPriority="0"/>
    <w:lsdException w:name="footer" w:locked="0" w:uiPriority="99"/>
    <w:lsdException w:name="caption" w:locked="0"/>
    <w:lsdException w:name="footnote reference" w:locked="0" w:uiPriority="0"/>
    <w:lsdException w:name="List Bullet" w:locked="0"/>
    <w:lsdException w:name="List Number" w:semiHidden="0" w:unhideWhenUsed="0"/>
    <w:lsdException w:name="List 4" w:semiHidden="0" w:unhideWhenUsed="0"/>
    <w:lsdException w:name="List 5" w:semiHidden="0" w:unhideWhenUsed="0"/>
    <w:lsdException w:name="Title" w:locked="0" w:semiHidden="0" w:uiPriority="0" w:unhideWhenUsed="0"/>
    <w:lsdException w:name="Default Paragraph Font" w:locked="0" w:uiPriority="0"/>
    <w:lsdException w:name="Body Text" w:locked="0" w:uiPriority="0" w:qFormat="1"/>
    <w:lsdException w:name="Body Text Indent" w:locked="0" w:uiPriority="0"/>
    <w:lsdException w:name="Subtitle" w:locked="0" w:semiHidden="0" w:uiPriority="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lsdException w:name="HTML Top of Form" w:locked="0" w:uiPriority="0"/>
    <w:lsdException w:name="HTML Bottom of Form" w:locked="0" w:uiPriority="0"/>
    <w:lsdException w:name="Normal (Web)" w:uiPriority="99"/>
    <w:lsdException w:name="HTML Acronym" w:uiPriority="19"/>
    <w:lsdException w:name="HTML Address" w:uiPriority="19"/>
    <w:lsdException w:name="HTML Preformatted" w:uiPriority="99"/>
    <w:lsdException w:name="Normal Table" w:locked="0" w:uiPriority="0"/>
    <w:lsdException w:name="No List" w:locked="0"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locked="0"/>
    <w:lsdException w:name="Table Grid" w:locked="0" w:semiHidden="0" w:uiPriority="0" w:unhideWhenUsed="0"/>
    <w:lsdException w:name="Table Theme" w:uiPriority="0"/>
    <w:lsdException w:name="Placeholder Text" w:uiPriority="9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uiPriority="37"/>
    <w:lsdException w:name="TOC Heading" w:uiPriority="39" w:qFormat="1"/>
  </w:latentStyles>
  <w:style w:type="paragraph" w:default="1" w:styleId="Normal">
    <w:name w:val="Normal"/>
    <w:uiPriority w:val="49"/>
    <w:rsid w:val="00CF7AF3"/>
    <w:pPr>
      <w:overflowPunct w:val="0"/>
      <w:autoSpaceDE w:val="0"/>
      <w:autoSpaceDN w:val="0"/>
      <w:adjustRightInd w:val="0"/>
      <w:textAlignment w:val="baseline"/>
    </w:pPr>
    <w:rPr>
      <w:sz w:val="22"/>
      <w:lang w:eastAsia="en-US"/>
    </w:rPr>
  </w:style>
  <w:style w:type="paragraph" w:styleId="Ttulo1">
    <w:name w:val="heading 1"/>
    <w:aliases w:val="Paper title"/>
    <w:next w:val="Subttulo"/>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Ttulo2">
    <w:name w:val="heading 2"/>
    <w:aliases w:val="1st level paper heading"/>
    <w:next w:val="Textoindependiente"/>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Ttulo3">
    <w:name w:val="heading 3"/>
    <w:aliases w:val="2nd level paper heading"/>
    <w:next w:val="Textoindependiente"/>
    <w:uiPriority w:val="4"/>
    <w:qFormat/>
    <w:rsid w:val="00897ED5"/>
    <w:pPr>
      <w:widowControl w:val="0"/>
      <w:numPr>
        <w:ilvl w:val="2"/>
        <w:numId w:val="12"/>
      </w:numPr>
      <w:spacing w:before="240" w:after="240" w:line="240" w:lineRule="exact"/>
      <w:outlineLvl w:val="2"/>
    </w:pPr>
    <w:rPr>
      <w:b/>
      <w:lang w:eastAsia="en-US"/>
    </w:rPr>
  </w:style>
  <w:style w:type="paragraph" w:styleId="Ttulo4">
    <w:name w:val="heading 4"/>
    <w:aliases w:val="3rd level paper heading"/>
    <w:basedOn w:val="Normal"/>
    <w:next w:val="Textoindependiente"/>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Ttulo5">
    <w:name w:val="heading 5"/>
    <w:basedOn w:val="Normal"/>
    <w:next w:val="Normal"/>
    <w:uiPriority w:val="19"/>
    <w:locked/>
    <w:pPr>
      <w:overflowPunct/>
      <w:autoSpaceDE/>
      <w:autoSpaceDN/>
      <w:adjustRightInd/>
      <w:spacing w:before="240" w:after="60"/>
      <w:textAlignment w:val="auto"/>
      <w:outlineLvl w:val="4"/>
    </w:pPr>
    <w:rPr>
      <w:b/>
      <w:bCs/>
      <w:i/>
      <w:iCs/>
      <w:sz w:val="26"/>
      <w:szCs w:val="26"/>
      <w:lang w:val="en-US"/>
    </w:rPr>
  </w:style>
  <w:style w:type="paragraph" w:styleId="Ttulo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Ttulo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Ttulo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Ttulo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link w:val="TextoindependienteCar"/>
    <w:qFormat/>
    <w:rsid w:val="00647F33"/>
    <w:pPr>
      <w:spacing w:line="260" w:lineRule="atLeast"/>
      <w:ind w:firstLine="567"/>
      <w:contextualSpacing/>
      <w:jc w:val="both"/>
    </w:pPr>
    <w:rPr>
      <w:lang w:eastAsia="en-US"/>
    </w:rPr>
  </w:style>
  <w:style w:type="paragraph" w:styleId="Sangradetextonormal">
    <w:name w:val="Body Text Indent"/>
    <w:basedOn w:val="Textoindependiente"/>
    <w:uiPriority w:val="49"/>
    <w:locked/>
    <w:pPr>
      <w:ind w:left="1134" w:hanging="675"/>
    </w:pPr>
  </w:style>
  <w:style w:type="paragraph" w:customStyle="1" w:styleId="BodyTextMultiline">
    <w:name w:val="Body Text Multiline"/>
    <w:basedOn w:val="Textoindependiente"/>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Epgrafe">
    <w:name w:val="caption"/>
    <w:next w:val="Normal"/>
    <w:uiPriority w:val="49"/>
    <w:pPr>
      <w:spacing w:after="85"/>
    </w:pPr>
    <w:rPr>
      <w:bCs/>
      <w:sz w:val="18"/>
      <w:lang w:val="en-US" w:eastAsia="en-US"/>
    </w:rPr>
  </w:style>
  <w:style w:type="paragraph" w:styleId="Piedepgina">
    <w:name w:val="footer"/>
    <w:basedOn w:val="Normal"/>
    <w:link w:val="PiedepginaCar"/>
    <w:uiPriority w:val="99"/>
    <w:locked/>
    <w:pPr>
      <w:overflowPunct/>
      <w:autoSpaceDE/>
      <w:autoSpaceDN/>
      <w:adjustRightInd/>
      <w:textAlignment w:val="auto"/>
    </w:pPr>
    <w:rPr>
      <w:sz w:val="2"/>
      <w:lang w:val="en-US"/>
    </w:rPr>
  </w:style>
  <w:style w:type="paragraph" w:styleId="Textonotapie">
    <w:name w:val="footnote text"/>
    <w:semiHidden/>
    <w:locked/>
    <w:pPr>
      <w:tabs>
        <w:tab w:val="left" w:pos="459"/>
      </w:tabs>
      <w:spacing w:before="142"/>
      <w:ind w:left="459"/>
      <w:jc w:val="both"/>
    </w:pPr>
    <w:rPr>
      <w:sz w:val="18"/>
      <w:lang w:eastAsia="en-US"/>
    </w:rPr>
  </w:style>
  <w:style w:type="paragraph" w:styleId="Encabezado">
    <w:name w:val="header"/>
    <w:next w:val="Textoindependiente"/>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Textoindependiente"/>
    <w:uiPriority w:val="6"/>
    <w:qFormat/>
    <w:rsid w:val="00717C6F"/>
    <w:pPr>
      <w:numPr>
        <w:numId w:val="20"/>
      </w:numPr>
      <w:ind w:left="709"/>
    </w:pPr>
  </w:style>
  <w:style w:type="paragraph" w:customStyle="1" w:styleId="ListNumbered">
    <w:name w:val="List Numbered"/>
    <w:basedOn w:val="Textoindependiente"/>
    <w:uiPriority w:val="5"/>
    <w:qFormat/>
    <w:locked/>
    <w:rsid w:val="00717C6F"/>
    <w:pPr>
      <w:numPr>
        <w:numId w:val="22"/>
      </w:numPr>
    </w:pPr>
  </w:style>
  <w:style w:type="paragraph" w:styleId="Ttulo">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Refdenotaalpie">
    <w:name w:val="footnote reference"/>
    <w:basedOn w:val="Fuentedeprrafopredeter"/>
    <w:semiHidden/>
    <w:locked/>
    <w:rPr>
      <w:vertAlign w:val="superscript"/>
    </w:rPr>
  </w:style>
  <w:style w:type="paragraph" w:styleId="Subttulo">
    <w:name w:val="Subtitle"/>
    <w:next w:val="Textoindependiente"/>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Textoindependiente"/>
    <w:uiPriority w:val="49"/>
    <w:locked/>
    <w:pPr>
      <w:spacing w:line="280" w:lineRule="exact"/>
      <w:jc w:val="right"/>
    </w:pPr>
    <w:rPr>
      <w:rFonts w:ascii="Arial" w:hAnsi="Arial" w:cs="Arial"/>
      <w:b/>
      <w:bCs/>
      <w:caps/>
      <w:sz w:val="24"/>
    </w:rPr>
  </w:style>
  <w:style w:type="paragraph" w:customStyle="1" w:styleId="zyxClassification2">
    <w:name w:val="zyxClassification2"/>
    <w:basedOn w:val="Piedepgina"/>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PiedepginaCar">
    <w:name w:val="Pie de página Car"/>
    <w:basedOn w:val="Fuentedeprrafopredeter"/>
    <w:link w:val="Piedepgina"/>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Fuentedeprrafopredeter"/>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TextoindependienteCar">
    <w:name w:val="Texto independiente Car"/>
    <w:basedOn w:val="Fuentedeprrafopredeter"/>
    <w:link w:val="Textoindependiente"/>
    <w:rsid w:val="00647F33"/>
    <w:rPr>
      <w:lang w:eastAsia="en-US"/>
    </w:rPr>
  </w:style>
  <w:style w:type="character" w:customStyle="1" w:styleId="AuthornameandaffiliationChar">
    <w:name w:val="Author name and affiliation Char"/>
    <w:basedOn w:val="TextoindependienteCar"/>
    <w:link w:val="Authornameandaffiliation"/>
    <w:uiPriority w:val="49"/>
    <w:rsid w:val="00647F33"/>
    <w:rPr>
      <w:lang w:val="en-US" w:eastAsia="en-US"/>
    </w:rPr>
  </w:style>
  <w:style w:type="table" w:styleId="Tablaconcuadrcula">
    <w:name w:val="Table Grid"/>
    <w:basedOn w:val="Tablanormal"/>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Textodeglobo">
    <w:name w:val="Balloon Text"/>
    <w:basedOn w:val="Normal"/>
    <w:link w:val="TextodegloboCar"/>
    <w:uiPriority w:val="49"/>
    <w:locked/>
    <w:rsid w:val="005F00A0"/>
    <w:rPr>
      <w:rFonts w:ascii="Tahoma" w:hAnsi="Tahoma" w:cs="Tahoma"/>
      <w:sz w:val="16"/>
      <w:szCs w:val="16"/>
    </w:rPr>
  </w:style>
  <w:style w:type="character" w:customStyle="1" w:styleId="TextodegloboCar">
    <w:name w:val="Texto de globo Car"/>
    <w:basedOn w:val="Fuentedeprrafopredeter"/>
    <w:link w:val="Textodeglobo"/>
    <w:uiPriority w:val="49"/>
    <w:rsid w:val="005F00A0"/>
    <w:rPr>
      <w:rFonts w:ascii="Tahoma" w:hAnsi="Tahoma" w:cs="Tahoma"/>
      <w:sz w:val="16"/>
      <w:szCs w:val="16"/>
      <w:lang w:eastAsia="en-US"/>
    </w:rPr>
  </w:style>
  <w:style w:type="paragraph" w:customStyle="1" w:styleId="Figurecaption">
    <w:name w:val="Figure caption"/>
    <w:basedOn w:val="Textoindependiente"/>
    <w:link w:val="FigurecaptionChar"/>
    <w:uiPriority w:val="49"/>
    <w:qFormat/>
    <w:locked/>
    <w:rsid w:val="00717C6F"/>
    <w:pPr>
      <w:jc w:val="center"/>
    </w:pPr>
    <w:rPr>
      <w:i/>
      <w:sz w:val="18"/>
    </w:rPr>
  </w:style>
  <w:style w:type="paragraph" w:customStyle="1" w:styleId="Otherunnumberedheadings">
    <w:name w:val="Other unnumbered headings"/>
    <w:next w:val="Textoindependiente"/>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TextoindependienteCar"/>
    <w:link w:val="Figurecaption"/>
    <w:uiPriority w:val="49"/>
    <w:rsid w:val="00717C6F"/>
    <w:rPr>
      <w:i/>
      <w:sz w:val="18"/>
      <w:lang w:eastAsia="en-US"/>
    </w:rPr>
  </w:style>
  <w:style w:type="paragraph" w:customStyle="1" w:styleId="Referencelist">
    <w:name w:val="Reference list"/>
    <w:basedOn w:val="Textoindependiente"/>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TextoindependienteC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TextoindependienteCar"/>
    <w:link w:val="Referencelist"/>
    <w:uiPriority w:val="49"/>
    <w:rsid w:val="009E0D5B"/>
    <w:rPr>
      <w:sz w:val="18"/>
      <w:szCs w:val="18"/>
      <w:lang w:eastAsia="en-US"/>
    </w:rPr>
  </w:style>
  <w:style w:type="paragraph" w:customStyle="1" w:styleId="Tabletext">
    <w:name w:val="Table text"/>
    <w:basedOn w:val="Textoindependiente"/>
    <w:link w:val="TabletextChar"/>
    <w:uiPriority w:val="49"/>
    <w:qFormat/>
    <w:rsid w:val="00883848"/>
    <w:pPr>
      <w:ind w:firstLine="0"/>
    </w:pPr>
  </w:style>
  <w:style w:type="character" w:customStyle="1" w:styleId="TabletextChar">
    <w:name w:val="Table text Char"/>
    <w:basedOn w:val="TextoindependienteCar"/>
    <w:link w:val="Tabletext"/>
    <w:uiPriority w:val="49"/>
    <w:rsid w:val="00883848"/>
    <w:rPr>
      <w:lang w:eastAsia="en-US"/>
    </w:rPr>
  </w:style>
  <w:style w:type="character" w:styleId="Hipervnculo">
    <w:name w:val="Hyperlink"/>
    <w:basedOn w:val="Fuentedeprrafopredeter"/>
    <w:uiPriority w:val="49"/>
    <w:unhideWhenUsed/>
    <w:locked/>
    <w:rsid w:val="00E224EA"/>
    <w:rPr>
      <w:color w:val="0000FF" w:themeColor="hyperlink"/>
      <w:u w:val="single"/>
    </w:rPr>
  </w:style>
  <w:style w:type="paragraph" w:styleId="NormalWeb">
    <w:name w:val="Normal (Web)"/>
    <w:basedOn w:val="Normal"/>
    <w:uiPriority w:val="99"/>
    <w:semiHidden/>
    <w:unhideWhenUsed/>
    <w:locked/>
    <w:rsid w:val="008011FD"/>
    <w:pPr>
      <w:overflowPunct/>
      <w:autoSpaceDE/>
      <w:autoSpaceDN/>
      <w:adjustRightInd/>
      <w:spacing w:before="100" w:beforeAutospacing="1" w:after="100" w:afterAutospacing="1"/>
      <w:textAlignment w:val="auto"/>
    </w:pPr>
    <w:rPr>
      <w:sz w:val="24"/>
      <w:szCs w:val="24"/>
      <w:lang w:val="es-AR" w:eastAsia="es-AR"/>
    </w:rPr>
  </w:style>
  <w:style w:type="paragraph" w:customStyle="1" w:styleId="Textoindependiente31">
    <w:name w:val="Texto independiente 31"/>
    <w:basedOn w:val="Normal"/>
    <w:rsid w:val="00172107"/>
    <w:pPr>
      <w:suppressAutoHyphens/>
      <w:overflowPunct/>
      <w:autoSpaceDN/>
      <w:adjustRightInd/>
      <w:textAlignment w:val="auto"/>
    </w:pPr>
    <w:rPr>
      <w:rFonts w:eastAsia="Batang"/>
      <w:kern w:val="1"/>
      <w:sz w:val="24"/>
      <w:szCs w:val="24"/>
      <w:lang w:val="es-ES_tradnl" w:eastAsia="ar-SA"/>
    </w:rPr>
  </w:style>
  <w:style w:type="character" w:styleId="Textoennegrita">
    <w:name w:val="Strong"/>
    <w:basedOn w:val="Fuentedeprrafopredeter"/>
    <w:uiPriority w:val="22"/>
    <w:qFormat/>
    <w:locked/>
    <w:rsid w:val="00DF0569"/>
    <w:rPr>
      <w:b/>
      <w:bCs/>
    </w:rPr>
  </w:style>
  <w:style w:type="table" w:styleId="Sombreadoclaro-nfasis2">
    <w:name w:val="Light Shading Accent 2"/>
    <w:basedOn w:val="Tablanormal"/>
    <w:uiPriority w:val="60"/>
    <w:locked/>
    <w:rsid w:val="005E0700"/>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medio2-nfasis1">
    <w:name w:val="Medium Shading 2 Accent 1"/>
    <w:basedOn w:val="Tablanormal"/>
    <w:uiPriority w:val="64"/>
    <w:locked/>
    <w:rsid w:val="005E07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2-nfasis4">
    <w:name w:val="Medium List 2 Accent 4"/>
    <w:basedOn w:val="Tablanormal"/>
    <w:uiPriority w:val="66"/>
    <w:locked/>
    <w:rsid w:val="005E0700"/>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locked/>
    <w:rsid w:val="00B86FB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paragraph" w:styleId="HTMLconformatoprevio">
    <w:name w:val="HTML Preformatted"/>
    <w:basedOn w:val="Normal"/>
    <w:link w:val="HTMLconformatoprevioCar"/>
    <w:uiPriority w:val="99"/>
    <w:semiHidden/>
    <w:unhideWhenUsed/>
    <w:locked/>
    <w:rsid w:val="00995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lang w:val="es-AR" w:eastAsia="es-AR"/>
    </w:rPr>
  </w:style>
  <w:style w:type="character" w:customStyle="1" w:styleId="HTMLconformatoprevioCar">
    <w:name w:val="HTML con formato previo Car"/>
    <w:basedOn w:val="Fuentedeprrafopredeter"/>
    <w:link w:val="HTMLconformatoprevio"/>
    <w:uiPriority w:val="99"/>
    <w:semiHidden/>
    <w:rsid w:val="009957C8"/>
    <w:rPr>
      <w:rFonts w:ascii="Courier New" w:hAnsi="Courier New" w:cs="Courier New"/>
      <w:lang w:val="es-AR" w:eastAsia="es-AR"/>
    </w:rPr>
  </w:style>
  <w:style w:type="character" w:customStyle="1" w:styleId="y2iqfc">
    <w:name w:val="y2iqfc"/>
    <w:basedOn w:val="Fuentedeprrafopredeter"/>
    <w:rsid w:val="009957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5963">
      <w:bodyDiv w:val="1"/>
      <w:marLeft w:val="0"/>
      <w:marRight w:val="0"/>
      <w:marTop w:val="0"/>
      <w:marBottom w:val="0"/>
      <w:divBdr>
        <w:top w:val="none" w:sz="0" w:space="0" w:color="auto"/>
        <w:left w:val="none" w:sz="0" w:space="0" w:color="auto"/>
        <w:bottom w:val="none" w:sz="0" w:space="0" w:color="auto"/>
        <w:right w:val="none" w:sz="0" w:space="0" w:color="auto"/>
      </w:divBdr>
    </w:div>
    <w:div w:id="71590465">
      <w:bodyDiv w:val="1"/>
      <w:marLeft w:val="0"/>
      <w:marRight w:val="0"/>
      <w:marTop w:val="0"/>
      <w:marBottom w:val="0"/>
      <w:divBdr>
        <w:top w:val="none" w:sz="0" w:space="0" w:color="auto"/>
        <w:left w:val="none" w:sz="0" w:space="0" w:color="auto"/>
        <w:bottom w:val="none" w:sz="0" w:space="0" w:color="auto"/>
        <w:right w:val="none" w:sz="0" w:space="0" w:color="auto"/>
      </w:divBdr>
    </w:div>
    <w:div w:id="86931313">
      <w:bodyDiv w:val="1"/>
      <w:marLeft w:val="0"/>
      <w:marRight w:val="0"/>
      <w:marTop w:val="0"/>
      <w:marBottom w:val="0"/>
      <w:divBdr>
        <w:top w:val="none" w:sz="0" w:space="0" w:color="auto"/>
        <w:left w:val="none" w:sz="0" w:space="0" w:color="auto"/>
        <w:bottom w:val="none" w:sz="0" w:space="0" w:color="auto"/>
        <w:right w:val="none" w:sz="0" w:space="0" w:color="auto"/>
      </w:divBdr>
    </w:div>
    <w:div w:id="90972898">
      <w:bodyDiv w:val="1"/>
      <w:marLeft w:val="0"/>
      <w:marRight w:val="0"/>
      <w:marTop w:val="0"/>
      <w:marBottom w:val="0"/>
      <w:divBdr>
        <w:top w:val="none" w:sz="0" w:space="0" w:color="auto"/>
        <w:left w:val="none" w:sz="0" w:space="0" w:color="auto"/>
        <w:bottom w:val="none" w:sz="0" w:space="0" w:color="auto"/>
        <w:right w:val="none" w:sz="0" w:space="0" w:color="auto"/>
      </w:divBdr>
    </w:div>
    <w:div w:id="98573964">
      <w:bodyDiv w:val="1"/>
      <w:marLeft w:val="0"/>
      <w:marRight w:val="0"/>
      <w:marTop w:val="0"/>
      <w:marBottom w:val="0"/>
      <w:divBdr>
        <w:top w:val="none" w:sz="0" w:space="0" w:color="auto"/>
        <w:left w:val="none" w:sz="0" w:space="0" w:color="auto"/>
        <w:bottom w:val="none" w:sz="0" w:space="0" w:color="auto"/>
        <w:right w:val="none" w:sz="0" w:space="0" w:color="auto"/>
      </w:divBdr>
    </w:div>
    <w:div w:id="146365673">
      <w:bodyDiv w:val="1"/>
      <w:marLeft w:val="0"/>
      <w:marRight w:val="0"/>
      <w:marTop w:val="0"/>
      <w:marBottom w:val="0"/>
      <w:divBdr>
        <w:top w:val="none" w:sz="0" w:space="0" w:color="auto"/>
        <w:left w:val="none" w:sz="0" w:space="0" w:color="auto"/>
        <w:bottom w:val="none" w:sz="0" w:space="0" w:color="auto"/>
        <w:right w:val="none" w:sz="0" w:space="0" w:color="auto"/>
      </w:divBdr>
    </w:div>
    <w:div w:id="146677602">
      <w:bodyDiv w:val="1"/>
      <w:marLeft w:val="0"/>
      <w:marRight w:val="0"/>
      <w:marTop w:val="0"/>
      <w:marBottom w:val="0"/>
      <w:divBdr>
        <w:top w:val="none" w:sz="0" w:space="0" w:color="auto"/>
        <w:left w:val="none" w:sz="0" w:space="0" w:color="auto"/>
        <w:bottom w:val="none" w:sz="0" w:space="0" w:color="auto"/>
        <w:right w:val="none" w:sz="0" w:space="0" w:color="auto"/>
      </w:divBdr>
    </w:div>
    <w:div w:id="184944304">
      <w:bodyDiv w:val="1"/>
      <w:marLeft w:val="0"/>
      <w:marRight w:val="0"/>
      <w:marTop w:val="0"/>
      <w:marBottom w:val="0"/>
      <w:divBdr>
        <w:top w:val="none" w:sz="0" w:space="0" w:color="auto"/>
        <w:left w:val="none" w:sz="0" w:space="0" w:color="auto"/>
        <w:bottom w:val="none" w:sz="0" w:space="0" w:color="auto"/>
        <w:right w:val="none" w:sz="0" w:space="0" w:color="auto"/>
      </w:divBdr>
    </w:div>
    <w:div w:id="193230074">
      <w:bodyDiv w:val="1"/>
      <w:marLeft w:val="0"/>
      <w:marRight w:val="0"/>
      <w:marTop w:val="0"/>
      <w:marBottom w:val="0"/>
      <w:divBdr>
        <w:top w:val="none" w:sz="0" w:space="0" w:color="auto"/>
        <w:left w:val="none" w:sz="0" w:space="0" w:color="auto"/>
        <w:bottom w:val="none" w:sz="0" w:space="0" w:color="auto"/>
        <w:right w:val="none" w:sz="0" w:space="0" w:color="auto"/>
      </w:divBdr>
    </w:div>
    <w:div w:id="202716327">
      <w:bodyDiv w:val="1"/>
      <w:marLeft w:val="0"/>
      <w:marRight w:val="0"/>
      <w:marTop w:val="0"/>
      <w:marBottom w:val="0"/>
      <w:divBdr>
        <w:top w:val="none" w:sz="0" w:space="0" w:color="auto"/>
        <w:left w:val="none" w:sz="0" w:space="0" w:color="auto"/>
        <w:bottom w:val="none" w:sz="0" w:space="0" w:color="auto"/>
        <w:right w:val="none" w:sz="0" w:space="0" w:color="auto"/>
      </w:divBdr>
    </w:div>
    <w:div w:id="212232401">
      <w:bodyDiv w:val="1"/>
      <w:marLeft w:val="0"/>
      <w:marRight w:val="0"/>
      <w:marTop w:val="0"/>
      <w:marBottom w:val="0"/>
      <w:divBdr>
        <w:top w:val="none" w:sz="0" w:space="0" w:color="auto"/>
        <w:left w:val="none" w:sz="0" w:space="0" w:color="auto"/>
        <w:bottom w:val="none" w:sz="0" w:space="0" w:color="auto"/>
        <w:right w:val="none" w:sz="0" w:space="0" w:color="auto"/>
      </w:divBdr>
    </w:div>
    <w:div w:id="224876098">
      <w:bodyDiv w:val="1"/>
      <w:marLeft w:val="0"/>
      <w:marRight w:val="0"/>
      <w:marTop w:val="0"/>
      <w:marBottom w:val="0"/>
      <w:divBdr>
        <w:top w:val="none" w:sz="0" w:space="0" w:color="auto"/>
        <w:left w:val="none" w:sz="0" w:space="0" w:color="auto"/>
        <w:bottom w:val="none" w:sz="0" w:space="0" w:color="auto"/>
        <w:right w:val="none" w:sz="0" w:space="0" w:color="auto"/>
      </w:divBdr>
    </w:div>
    <w:div w:id="278799233">
      <w:bodyDiv w:val="1"/>
      <w:marLeft w:val="0"/>
      <w:marRight w:val="0"/>
      <w:marTop w:val="0"/>
      <w:marBottom w:val="0"/>
      <w:divBdr>
        <w:top w:val="none" w:sz="0" w:space="0" w:color="auto"/>
        <w:left w:val="none" w:sz="0" w:space="0" w:color="auto"/>
        <w:bottom w:val="none" w:sz="0" w:space="0" w:color="auto"/>
        <w:right w:val="none" w:sz="0" w:space="0" w:color="auto"/>
      </w:divBdr>
    </w:div>
    <w:div w:id="312101996">
      <w:bodyDiv w:val="1"/>
      <w:marLeft w:val="0"/>
      <w:marRight w:val="0"/>
      <w:marTop w:val="0"/>
      <w:marBottom w:val="0"/>
      <w:divBdr>
        <w:top w:val="none" w:sz="0" w:space="0" w:color="auto"/>
        <w:left w:val="none" w:sz="0" w:space="0" w:color="auto"/>
        <w:bottom w:val="none" w:sz="0" w:space="0" w:color="auto"/>
        <w:right w:val="none" w:sz="0" w:space="0" w:color="auto"/>
      </w:divBdr>
    </w:div>
    <w:div w:id="343827938">
      <w:bodyDiv w:val="1"/>
      <w:marLeft w:val="0"/>
      <w:marRight w:val="0"/>
      <w:marTop w:val="0"/>
      <w:marBottom w:val="0"/>
      <w:divBdr>
        <w:top w:val="none" w:sz="0" w:space="0" w:color="auto"/>
        <w:left w:val="none" w:sz="0" w:space="0" w:color="auto"/>
        <w:bottom w:val="none" w:sz="0" w:space="0" w:color="auto"/>
        <w:right w:val="none" w:sz="0" w:space="0" w:color="auto"/>
      </w:divBdr>
    </w:div>
    <w:div w:id="351105842">
      <w:bodyDiv w:val="1"/>
      <w:marLeft w:val="0"/>
      <w:marRight w:val="0"/>
      <w:marTop w:val="0"/>
      <w:marBottom w:val="0"/>
      <w:divBdr>
        <w:top w:val="none" w:sz="0" w:space="0" w:color="auto"/>
        <w:left w:val="none" w:sz="0" w:space="0" w:color="auto"/>
        <w:bottom w:val="none" w:sz="0" w:space="0" w:color="auto"/>
        <w:right w:val="none" w:sz="0" w:space="0" w:color="auto"/>
      </w:divBdr>
    </w:div>
    <w:div w:id="353263700">
      <w:bodyDiv w:val="1"/>
      <w:marLeft w:val="0"/>
      <w:marRight w:val="0"/>
      <w:marTop w:val="0"/>
      <w:marBottom w:val="0"/>
      <w:divBdr>
        <w:top w:val="none" w:sz="0" w:space="0" w:color="auto"/>
        <w:left w:val="none" w:sz="0" w:space="0" w:color="auto"/>
        <w:bottom w:val="none" w:sz="0" w:space="0" w:color="auto"/>
        <w:right w:val="none" w:sz="0" w:space="0" w:color="auto"/>
      </w:divBdr>
    </w:div>
    <w:div w:id="392431872">
      <w:bodyDiv w:val="1"/>
      <w:marLeft w:val="0"/>
      <w:marRight w:val="0"/>
      <w:marTop w:val="0"/>
      <w:marBottom w:val="0"/>
      <w:divBdr>
        <w:top w:val="none" w:sz="0" w:space="0" w:color="auto"/>
        <w:left w:val="none" w:sz="0" w:space="0" w:color="auto"/>
        <w:bottom w:val="none" w:sz="0" w:space="0" w:color="auto"/>
        <w:right w:val="none" w:sz="0" w:space="0" w:color="auto"/>
      </w:divBdr>
    </w:div>
    <w:div w:id="399207320">
      <w:bodyDiv w:val="1"/>
      <w:marLeft w:val="0"/>
      <w:marRight w:val="0"/>
      <w:marTop w:val="0"/>
      <w:marBottom w:val="0"/>
      <w:divBdr>
        <w:top w:val="none" w:sz="0" w:space="0" w:color="auto"/>
        <w:left w:val="none" w:sz="0" w:space="0" w:color="auto"/>
        <w:bottom w:val="none" w:sz="0" w:space="0" w:color="auto"/>
        <w:right w:val="none" w:sz="0" w:space="0" w:color="auto"/>
      </w:divBdr>
    </w:div>
    <w:div w:id="408500272">
      <w:bodyDiv w:val="1"/>
      <w:marLeft w:val="0"/>
      <w:marRight w:val="0"/>
      <w:marTop w:val="0"/>
      <w:marBottom w:val="0"/>
      <w:divBdr>
        <w:top w:val="none" w:sz="0" w:space="0" w:color="auto"/>
        <w:left w:val="none" w:sz="0" w:space="0" w:color="auto"/>
        <w:bottom w:val="none" w:sz="0" w:space="0" w:color="auto"/>
        <w:right w:val="none" w:sz="0" w:space="0" w:color="auto"/>
      </w:divBdr>
    </w:div>
    <w:div w:id="409159203">
      <w:bodyDiv w:val="1"/>
      <w:marLeft w:val="0"/>
      <w:marRight w:val="0"/>
      <w:marTop w:val="0"/>
      <w:marBottom w:val="0"/>
      <w:divBdr>
        <w:top w:val="none" w:sz="0" w:space="0" w:color="auto"/>
        <w:left w:val="none" w:sz="0" w:space="0" w:color="auto"/>
        <w:bottom w:val="none" w:sz="0" w:space="0" w:color="auto"/>
        <w:right w:val="none" w:sz="0" w:space="0" w:color="auto"/>
      </w:divBdr>
    </w:div>
    <w:div w:id="445537895">
      <w:bodyDiv w:val="1"/>
      <w:marLeft w:val="0"/>
      <w:marRight w:val="0"/>
      <w:marTop w:val="0"/>
      <w:marBottom w:val="0"/>
      <w:divBdr>
        <w:top w:val="none" w:sz="0" w:space="0" w:color="auto"/>
        <w:left w:val="none" w:sz="0" w:space="0" w:color="auto"/>
        <w:bottom w:val="none" w:sz="0" w:space="0" w:color="auto"/>
        <w:right w:val="none" w:sz="0" w:space="0" w:color="auto"/>
      </w:divBdr>
    </w:div>
    <w:div w:id="474222474">
      <w:bodyDiv w:val="1"/>
      <w:marLeft w:val="0"/>
      <w:marRight w:val="0"/>
      <w:marTop w:val="0"/>
      <w:marBottom w:val="0"/>
      <w:divBdr>
        <w:top w:val="none" w:sz="0" w:space="0" w:color="auto"/>
        <w:left w:val="none" w:sz="0" w:space="0" w:color="auto"/>
        <w:bottom w:val="none" w:sz="0" w:space="0" w:color="auto"/>
        <w:right w:val="none" w:sz="0" w:space="0" w:color="auto"/>
      </w:divBdr>
    </w:div>
    <w:div w:id="491875873">
      <w:bodyDiv w:val="1"/>
      <w:marLeft w:val="0"/>
      <w:marRight w:val="0"/>
      <w:marTop w:val="0"/>
      <w:marBottom w:val="0"/>
      <w:divBdr>
        <w:top w:val="none" w:sz="0" w:space="0" w:color="auto"/>
        <w:left w:val="none" w:sz="0" w:space="0" w:color="auto"/>
        <w:bottom w:val="none" w:sz="0" w:space="0" w:color="auto"/>
        <w:right w:val="none" w:sz="0" w:space="0" w:color="auto"/>
      </w:divBdr>
      <w:divsChild>
        <w:div w:id="1843355599">
          <w:marLeft w:val="547"/>
          <w:marRight w:val="0"/>
          <w:marTop w:val="0"/>
          <w:marBottom w:val="0"/>
          <w:divBdr>
            <w:top w:val="none" w:sz="0" w:space="0" w:color="auto"/>
            <w:left w:val="none" w:sz="0" w:space="0" w:color="auto"/>
            <w:bottom w:val="none" w:sz="0" w:space="0" w:color="auto"/>
            <w:right w:val="none" w:sz="0" w:space="0" w:color="auto"/>
          </w:divBdr>
        </w:div>
      </w:divsChild>
    </w:div>
    <w:div w:id="493303545">
      <w:bodyDiv w:val="1"/>
      <w:marLeft w:val="0"/>
      <w:marRight w:val="0"/>
      <w:marTop w:val="0"/>
      <w:marBottom w:val="0"/>
      <w:divBdr>
        <w:top w:val="none" w:sz="0" w:space="0" w:color="auto"/>
        <w:left w:val="none" w:sz="0" w:space="0" w:color="auto"/>
        <w:bottom w:val="none" w:sz="0" w:space="0" w:color="auto"/>
        <w:right w:val="none" w:sz="0" w:space="0" w:color="auto"/>
      </w:divBdr>
    </w:div>
    <w:div w:id="506015666">
      <w:bodyDiv w:val="1"/>
      <w:marLeft w:val="0"/>
      <w:marRight w:val="0"/>
      <w:marTop w:val="0"/>
      <w:marBottom w:val="0"/>
      <w:divBdr>
        <w:top w:val="none" w:sz="0" w:space="0" w:color="auto"/>
        <w:left w:val="none" w:sz="0" w:space="0" w:color="auto"/>
        <w:bottom w:val="none" w:sz="0" w:space="0" w:color="auto"/>
        <w:right w:val="none" w:sz="0" w:space="0" w:color="auto"/>
      </w:divBdr>
    </w:div>
    <w:div w:id="540628613">
      <w:bodyDiv w:val="1"/>
      <w:marLeft w:val="0"/>
      <w:marRight w:val="0"/>
      <w:marTop w:val="0"/>
      <w:marBottom w:val="0"/>
      <w:divBdr>
        <w:top w:val="none" w:sz="0" w:space="0" w:color="auto"/>
        <w:left w:val="none" w:sz="0" w:space="0" w:color="auto"/>
        <w:bottom w:val="none" w:sz="0" w:space="0" w:color="auto"/>
        <w:right w:val="none" w:sz="0" w:space="0" w:color="auto"/>
      </w:divBdr>
    </w:div>
    <w:div w:id="551232604">
      <w:bodyDiv w:val="1"/>
      <w:marLeft w:val="0"/>
      <w:marRight w:val="0"/>
      <w:marTop w:val="0"/>
      <w:marBottom w:val="0"/>
      <w:divBdr>
        <w:top w:val="none" w:sz="0" w:space="0" w:color="auto"/>
        <w:left w:val="none" w:sz="0" w:space="0" w:color="auto"/>
        <w:bottom w:val="none" w:sz="0" w:space="0" w:color="auto"/>
        <w:right w:val="none" w:sz="0" w:space="0" w:color="auto"/>
      </w:divBdr>
    </w:div>
    <w:div w:id="586235816">
      <w:bodyDiv w:val="1"/>
      <w:marLeft w:val="0"/>
      <w:marRight w:val="0"/>
      <w:marTop w:val="0"/>
      <w:marBottom w:val="0"/>
      <w:divBdr>
        <w:top w:val="none" w:sz="0" w:space="0" w:color="auto"/>
        <w:left w:val="none" w:sz="0" w:space="0" w:color="auto"/>
        <w:bottom w:val="none" w:sz="0" w:space="0" w:color="auto"/>
        <w:right w:val="none" w:sz="0" w:space="0" w:color="auto"/>
      </w:divBdr>
    </w:div>
    <w:div w:id="627080144">
      <w:bodyDiv w:val="1"/>
      <w:marLeft w:val="0"/>
      <w:marRight w:val="0"/>
      <w:marTop w:val="0"/>
      <w:marBottom w:val="0"/>
      <w:divBdr>
        <w:top w:val="none" w:sz="0" w:space="0" w:color="auto"/>
        <w:left w:val="none" w:sz="0" w:space="0" w:color="auto"/>
        <w:bottom w:val="none" w:sz="0" w:space="0" w:color="auto"/>
        <w:right w:val="none" w:sz="0" w:space="0" w:color="auto"/>
      </w:divBdr>
    </w:div>
    <w:div w:id="718750300">
      <w:bodyDiv w:val="1"/>
      <w:marLeft w:val="0"/>
      <w:marRight w:val="0"/>
      <w:marTop w:val="0"/>
      <w:marBottom w:val="0"/>
      <w:divBdr>
        <w:top w:val="none" w:sz="0" w:space="0" w:color="auto"/>
        <w:left w:val="none" w:sz="0" w:space="0" w:color="auto"/>
        <w:bottom w:val="none" w:sz="0" w:space="0" w:color="auto"/>
        <w:right w:val="none" w:sz="0" w:space="0" w:color="auto"/>
      </w:divBdr>
    </w:div>
    <w:div w:id="772436177">
      <w:bodyDiv w:val="1"/>
      <w:marLeft w:val="0"/>
      <w:marRight w:val="0"/>
      <w:marTop w:val="0"/>
      <w:marBottom w:val="0"/>
      <w:divBdr>
        <w:top w:val="none" w:sz="0" w:space="0" w:color="auto"/>
        <w:left w:val="none" w:sz="0" w:space="0" w:color="auto"/>
        <w:bottom w:val="none" w:sz="0" w:space="0" w:color="auto"/>
        <w:right w:val="none" w:sz="0" w:space="0" w:color="auto"/>
      </w:divBdr>
    </w:div>
    <w:div w:id="779495569">
      <w:bodyDiv w:val="1"/>
      <w:marLeft w:val="0"/>
      <w:marRight w:val="0"/>
      <w:marTop w:val="0"/>
      <w:marBottom w:val="0"/>
      <w:divBdr>
        <w:top w:val="none" w:sz="0" w:space="0" w:color="auto"/>
        <w:left w:val="none" w:sz="0" w:space="0" w:color="auto"/>
        <w:bottom w:val="none" w:sz="0" w:space="0" w:color="auto"/>
        <w:right w:val="none" w:sz="0" w:space="0" w:color="auto"/>
      </w:divBdr>
    </w:div>
    <w:div w:id="788548597">
      <w:bodyDiv w:val="1"/>
      <w:marLeft w:val="0"/>
      <w:marRight w:val="0"/>
      <w:marTop w:val="0"/>
      <w:marBottom w:val="0"/>
      <w:divBdr>
        <w:top w:val="none" w:sz="0" w:space="0" w:color="auto"/>
        <w:left w:val="none" w:sz="0" w:space="0" w:color="auto"/>
        <w:bottom w:val="none" w:sz="0" w:space="0" w:color="auto"/>
        <w:right w:val="none" w:sz="0" w:space="0" w:color="auto"/>
      </w:divBdr>
    </w:div>
    <w:div w:id="790393664">
      <w:bodyDiv w:val="1"/>
      <w:marLeft w:val="0"/>
      <w:marRight w:val="0"/>
      <w:marTop w:val="0"/>
      <w:marBottom w:val="0"/>
      <w:divBdr>
        <w:top w:val="none" w:sz="0" w:space="0" w:color="auto"/>
        <w:left w:val="none" w:sz="0" w:space="0" w:color="auto"/>
        <w:bottom w:val="none" w:sz="0" w:space="0" w:color="auto"/>
        <w:right w:val="none" w:sz="0" w:space="0" w:color="auto"/>
      </w:divBdr>
    </w:div>
    <w:div w:id="794955315">
      <w:bodyDiv w:val="1"/>
      <w:marLeft w:val="0"/>
      <w:marRight w:val="0"/>
      <w:marTop w:val="0"/>
      <w:marBottom w:val="0"/>
      <w:divBdr>
        <w:top w:val="none" w:sz="0" w:space="0" w:color="auto"/>
        <w:left w:val="none" w:sz="0" w:space="0" w:color="auto"/>
        <w:bottom w:val="none" w:sz="0" w:space="0" w:color="auto"/>
        <w:right w:val="none" w:sz="0" w:space="0" w:color="auto"/>
      </w:divBdr>
    </w:div>
    <w:div w:id="825706158">
      <w:bodyDiv w:val="1"/>
      <w:marLeft w:val="0"/>
      <w:marRight w:val="0"/>
      <w:marTop w:val="0"/>
      <w:marBottom w:val="0"/>
      <w:divBdr>
        <w:top w:val="none" w:sz="0" w:space="0" w:color="auto"/>
        <w:left w:val="none" w:sz="0" w:space="0" w:color="auto"/>
        <w:bottom w:val="none" w:sz="0" w:space="0" w:color="auto"/>
        <w:right w:val="none" w:sz="0" w:space="0" w:color="auto"/>
      </w:divBdr>
    </w:div>
    <w:div w:id="825782126">
      <w:bodyDiv w:val="1"/>
      <w:marLeft w:val="0"/>
      <w:marRight w:val="0"/>
      <w:marTop w:val="0"/>
      <w:marBottom w:val="0"/>
      <w:divBdr>
        <w:top w:val="none" w:sz="0" w:space="0" w:color="auto"/>
        <w:left w:val="none" w:sz="0" w:space="0" w:color="auto"/>
        <w:bottom w:val="none" w:sz="0" w:space="0" w:color="auto"/>
        <w:right w:val="none" w:sz="0" w:space="0" w:color="auto"/>
      </w:divBdr>
    </w:div>
    <w:div w:id="845435515">
      <w:bodyDiv w:val="1"/>
      <w:marLeft w:val="0"/>
      <w:marRight w:val="0"/>
      <w:marTop w:val="0"/>
      <w:marBottom w:val="0"/>
      <w:divBdr>
        <w:top w:val="none" w:sz="0" w:space="0" w:color="auto"/>
        <w:left w:val="none" w:sz="0" w:space="0" w:color="auto"/>
        <w:bottom w:val="none" w:sz="0" w:space="0" w:color="auto"/>
        <w:right w:val="none" w:sz="0" w:space="0" w:color="auto"/>
      </w:divBdr>
    </w:div>
    <w:div w:id="847404308">
      <w:bodyDiv w:val="1"/>
      <w:marLeft w:val="0"/>
      <w:marRight w:val="0"/>
      <w:marTop w:val="0"/>
      <w:marBottom w:val="0"/>
      <w:divBdr>
        <w:top w:val="none" w:sz="0" w:space="0" w:color="auto"/>
        <w:left w:val="none" w:sz="0" w:space="0" w:color="auto"/>
        <w:bottom w:val="none" w:sz="0" w:space="0" w:color="auto"/>
        <w:right w:val="none" w:sz="0" w:space="0" w:color="auto"/>
      </w:divBdr>
    </w:div>
    <w:div w:id="868104424">
      <w:bodyDiv w:val="1"/>
      <w:marLeft w:val="0"/>
      <w:marRight w:val="0"/>
      <w:marTop w:val="0"/>
      <w:marBottom w:val="0"/>
      <w:divBdr>
        <w:top w:val="none" w:sz="0" w:space="0" w:color="auto"/>
        <w:left w:val="none" w:sz="0" w:space="0" w:color="auto"/>
        <w:bottom w:val="none" w:sz="0" w:space="0" w:color="auto"/>
        <w:right w:val="none" w:sz="0" w:space="0" w:color="auto"/>
      </w:divBdr>
    </w:div>
    <w:div w:id="889266233">
      <w:bodyDiv w:val="1"/>
      <w:marLeft w:val="0"/>
      <w:marRight w:val="0"/>
      <w:marTop w:val="0"/>
      <w:marBottom w:val="0"/>
      <w:divBdr>
        <w:top w:val="none" w:sz="0" w:space="0" w:color="auto"/>
        <w:left w:val="none" w:sz="0" w:space="0" w:color="auto"/>
        <w:bottom w:val="none" w:sz="0" w:space="0" w:color="auto"/>
        <w:right w:val="none" w:sz="0" w:space="0" w:color="auto"/>
      </w:divBdr>
    </w:div>
    <w:div w:id="917639584">
      <w:bodyDiv w:val="1"/>
      <w:marLeft w:val="0"/>
      <w:marRight w:val="0"/>
      <w:marTop w:val="0"/>
      <w:marBottom w:val="0"/>
      <w:divBdr>
        <w:top w:val="none" w:sz="0" w:space="0" w:color="auto"/>
        <w:left w:val="none" w:sz="0" w:space="0" w:color="auto"/>
        <w:bottom w:val="none" w:sz="0" w:space="0" w:color="auto"/>
        <w:right w:val="none" w:sz="0" w:space="0" w:color="auto"/>
      </w:divBdr>
    </w:div>
    <w:div w:id="926303498">
      <w:bodyDiv w:val="1"/>
      <w:marLeft w:val="0"/>
      <w:marRight w:val="0"/>
      <w:marTop w:val="0"/>
      <w:marBottom w:val="0"/>
      <w:divBdr>
        <w:top w:val="none" w:sz="0" w:space="0" w:color="auto"/>
        <w:left w:val="none" w:sz="0" w:space="0" w:color="auto"/>
        <w:bottom w:val="none" w:sz="0" w:space="0" w:color="auto"/>
        <w:right w:val="none" w:sz="0" w:space="0" w:color="auto"/>
      </w:divBdr>
    </w:div>
    <w:div w:id="946935312">
      <w:bodyDiv w:val="1"/>
      <w:marLeft w:val="0"/>
      <w:marRight w:val="0"/>
      <w:marTop w:val="0"/>
      <w:marBottom w:val="0"/>
      <w:divBdr>
        <w:top w:val="none" w:sz="0" w:space="0" w:color="auto"/>
        <w:left w:val="none" w:sz="0" w:space="0" w:color="auto"/>
        <w:bottom w:val="none" w:sz="0" w:space="0" w:color="auto"/>
        <w:right w:val="none" w:sz="0" w:space="0" w:color="auto"/>
      </w:divBdr>
    </w:div>
    <w:div w:id="956761828">
      <w:bodyDiv w:val="1"/>
      <w:marLeft w:val="0"/>
      <w:marRight w:val="0"/>
      <w:marTop w:val="0"/>
      <w:marBottom w:val="0"/>
      <w:divBdr>
        <w:top w:val="none" w:sz="0" w:space="0" w:color="auto"/>
        <w:left w:val="none" w:sz="0" w:space="0" w:color="auto"/>
        <w:bottom w:val="none" w:sz="0" w:space="0" w:color="auto"/>
        <w:right w:val="none" w:sz="0" w:space="0" w:color="auto"/>
      </w:divBdr>
    </w:div>
    <w:div w:id="968239307">
      <w:bodyDiv w:val="1"/>
      <w:marLeft w:val="0"/>
      <w:marRight w:val="0"/>
      <w:marTop w:val="0"/>
      <w:marBottom w:val="0"/>
      <w:divBdr>
        <w:top w:val="none" w:sz="0" w:space="0" w:color="auto"/>
        <w:left w:val="none" w:sz="0" w:space="0" w:color="auto"/>
        <w:bottom w:val="none" w:sz="0" w:space="0" w:color="auto"/>
        <w:right w:val="none" w:sz="0" w:space="0" w:color="auto"/>
      </w:divBdr>
    </w:div>
    <w:div w:id="1047223849">
      <w:bodyDiv w:val="1"/>
      <w:marLeft w:val="0"/>
      <w:marRight w:val="0"/>
      <w:marTop w:val="0"/>
      <w:marBottom w:val="0"/>
      <w:divBdr>
        <w:top w:val="none" w:sz="0" w:space="0" w:color="auto"/>
        <w:left w:val="none" w:sz="0" w:space="0" w:color="auto"/>
        <w:bottom w:val="none" w:sz="0" w:space="0" w:color="auto"/>
        <w:right w:val="none" w:sz="0" w:space="0" w:color="auto"/>
      </w:divBdr>
    </w:div>
    <w:div w:id="1079213163">
      <w:bodyDiv w:val="1"/>
      <w:marLeft w:val="0"/>
      <w:marRight w:val="0"/>
      <w:marTop w:val="0"/>
      <w:marBottom w:val="0"/>
      <w:divBdr>
        <w:top w:val="none" w:sz="0" w:space="0" w:color="auto"/>
        <w:left w:val="none" w:sz="0" w:space="0" w:color="auto"/>
        <w:bottom w:val="none" w:sz="0" w:space="0" w:color="auto"/>
        <w:right w:val="none" w:sz="0" w:space="0" w:color="auto"/>
      </w:divBdr>
    </w:div>
    <w:div w:id="1107190902">
      <w:bodyDiv w:val="1"/>
      <w:marLeft w:val="0"/>
      <w:marRight w:val="0"/>
      <w:marTop w:val="0"/>
      <w:marBottom w:val="0"/>
      <w:divBdr>
        <w:top w:val="none" w:sz="0" w:space="0" w:color="auto"/>
        <w:left w:val="none" w:sz="0" w:space="0" w:color="auto"/>
        <w:bottom w:val="none" w:sz="0" w:space="0" w:color="auto"/>
        <w:right w:val="none" w:sz="0" w:space="0" w:color="auto"/>
      </w:divBdr>
    </w:div>
    <w:div w:id="1167475105">
      <w:bodyDiv w:val="1"/>
      <w:marLeft w:val="0"/>
      <w:marRight w:val="0"/>
      <w:marTop w:val="0"/>
      <w:marBottom w:val="0"/>
      <w:divBdr>
        <w:top w:val="none" w:sz="0" w:space="0" w:color="auto"/>
        <w:left w:val="none" w:sz="0" w:space="0" w:color="auto"/>
        <w:bottom w:val="none" w:sz="0" w:space="0" w:color="auto"/>
        <w:right w:val="none" w:sz="0" w:space="0" w:color="auto"/>
      </w:divBdr>
    </w:div>
    <w:div w:id="1179153316">
      <w:bodyDiv w:val="1"/>
      <w:marLeft w:val="0"/>
      <w:marRight w:val="0"/>
      <w:marTop w:val="0"/>
      <w:marBottom w:val="0"/>
      <w:divBdr>
        <w:top w:val="none" w:sz="0" w:space="0" w:color="auto"/>
        <w:left w:val="none" w:sz="0" w:space="0" w:color="auto"/>
        <w:bottom w:val="none" w:sz="0" w:space="0" w:color="auto"/>
        <w:right w:val="none" w:sz="0" w:space="0" w:color="auto"/>
      </w:divBdr>
    </w:div>
    <w:div w:id="1206991468">
      <w:bodyDiv w:val="1"/>
      <w:marLeft w:val="0"/>
      <w:marRight w:val="0"/>
      <w:marTop w:val="0"/>
      <w:marBottom w:val="0"/>
      <w:divBdr>
        <w:top w:val="none" w:sz="0" w:space="0" w:color="auto"/>
        <w:left w:val="none" w:sz="0" w:space="0" w:color="auto"/>
        <w:bottom w:val="none" w:sz="0" w:space="0" w:color="auto"/>
        <w:right w:val="none" w:sz="0" w:space="0" w:color="auto"/>
      </w:divBdr>
    </w:div>
    <w:div w:id="1223834724">
      <w:bodyDiv w:val="1"/>
      <w:marLeft w:val="0"/>
      <w:marRight w:val="0"/>
      <w:marTop w:val="0"/>
      <w:marBottom w:val="0"/>
      <w:divBdr>
        <w:top w:val="none" w:sz="0" w:space="0" w:color="auto"/>
        <w:left w:val="none" w:sz="0" w:space="0" w:color="auto"/>
        <w:bottom w:val="none" w:sz="0" w:space="0" w:color="auto"/>
        <w:right w:val="none" w:sz="0" w:space="0" w:color="auto"/>
      </w:divBdr>
    </w:div>
    <w:div w:id="1262296569">
      <w:bodyDiv w:val="1"/>
      <w:marLeft w:val="0"/>
      <w:marRight w:val="0"/>
      <w:marTop w:val="0"/>
      <w:marBottom w:val="0"/>
      <w:divBdr>
        <w:top w:val="none" w:sz="0" w:space="0" w:color="auto"/>
        <w:left w:val="none" w:sz="0" w:space="0" w:color="auto"/>
        <w:bottom w:val="none" w:sz="0" w:space="0" w:color="auto"/>
        <w:right w:val="none" w:sz="0" w:space="0" w:color="auto"/>
      </w:divBdr>
    </w:div>
    <w:div w:id="1274551484">
      <w:bodyDiv w:val="1"/>
      <w:marLeft w:val="0"/>
      <w:marRight w:val="0"/>
      <w:marTop w:val="0"/>
      <w:marBottom w:val="0"/>
      <w:divBdr>
        <w:top w:val="none" w:sz="0" w:space="0" w:color="auto"/>
        <w:left w:val="none" w:sz="0" w:space="0" w:color="auto"/>
        <w:bottom w:val="none" w:sz="0" w:space="0" w:color="auto"/>
        <w:right w:val="none" w:sz="0" w:space="0" w:color="auto"/>
      </w:divBdr>
    </w:div>
    <w:div w:id="1335180327">
      <w:bodyDiv w:val="1"/>
      <w:marLeft w:val="0"/>
      <w:marRight w:val="0"/>
      <w:marTop w:val="0"/>
      <w:marBottom w:val="0"/>
      <w:divBdr>
        <w:top w:val="none" w:sz="0" w:space="0" w:color="auto"/>
        <w:left w:val="none" w:sz="0" w:space="0" w:color="auto"/>
        <w:bottom w:val="none" w:sz="0" w:space="0" w:color="auto"/>
        <w:right w:val="none" w:sz="0" w:space="0" w:color="auto"/>
      </w:divBdr>
    </w:div>
    <w:div w:id="1349454296">
      <w:bodyDiv w:val="1"/>
      <w:marLeft w:val="0"/>
      <w:marRight w:val="0"/>
      <w:marTop w:val="0"/>
      <w:marBottom w:val="0"/>
      <w:divBdr>
        <w:top w:val="none" w:sz="0" w:space="0" w:color="auto"/>
        <w:left w:val="none" w:sz="0" w:space="0" w:color="auto"/>
        <w:bottom w:val="none" w:sz="0" w:space="0" w:color="auto"/>
        <w:right w:val="none" w:sz="0" w:space="0" w:color="auto"/>
      </w:divBdr>
    </w:div>
    <w:div w:id="1453210047">
      <w:bodyDiv w:val="1"/>
      <w:marLeft w:val="0"/>
      <w:marRight w:val="0"/>
      <w:marTop w:val="0"/>
      <w:marBottom w:val="0"/>
      <w:divBdr>
        <w:top w:val="none" w:sz="0" w:space="0" w:color="auto"/>
        <w:left w:val="none" w:sz="0" w:space="0" w:color="auto"/>
        <w:bottom w:val="none" w:sz="0" w:space="0" w:color="auto"/>
        <w:right w:val="none" w:sz="0" w:space="0" w:color="auto"/>
      </w:divBdr>
    </w:div>
    <w:div w:id="1511027743">
      <w:bodyDiv w:val="1"/>
      <w:marLeft w:val="0"/>
      <w:marRight w:val="0"/>
      <w:marTop w:val="0"/>
      <w:marBottom w:val="0"/>
      <w:divBdr>
        <w:top w:val="none" w:sz="0" w:space="0" w:color="auto"/>
        <w:left w:val="none" w:sz="0" w:space="0" w:color="auto"/>
        <w:bottom w:val="none" w:sz="0" w:space="0" w:color="auto"/>
        <w:right w:val="none" w:sz="0" w:space="0" w:color="auto"/>
      </w:divBdr>
    </w:div>
    <w:div w:id="1516000813">
      <w:bodyDiv w:val="1"/>
      <w:marLeft w:val="0"/>
      <w:marRight w:val="0"/>
      <w:marTop w:val="0"/>
      <w:marBottom w:val="0"/>
      <w:divBdr>
        <w:top w:val="none" w:sz="0" w:space="0" w:color="auto"/>
        <w:left w:val="none" w:sz="0" w:space="0" w:color="auto"/>
        <w:bottom w:val="none" w:sz="0" w:space="0" w:color="auto"/>
        <w:right w:val="none" w:sz="0" w:space="0" w:color="auto"/>
      </w:divBdr>
    </w:div>
    <w:div w:id="1604998073">
      <w:bodyDiv w:val="1"/>
      <w:marLeft w:val="0"/>
      <w:marRight w:val="0"/>
      <w:marTop w:val="0"/>
      <w:marBottom w:val="0"/>
      <w:divBdr>
        <w:top w:val="none" w:sz="0" w:space="0" w:color="auto"/>
        <w:left w:val="none" w:sz="0" w:space="0" w:color="auto"/>
        <w:bottom w:val="none" w:sz="0" w:space="0" w:color="auto"/>
        <w:right w:val="none" w:sz="0" w:space="0" w:color="auto"/>
      </w:divBdr>
    </w:div>
    <w:div w:id="1647247637">
      <w:bodyDiv w:val="1"/>
      <w:marLeft w:val="0"/>
      <w:marRight w:val="0"/>
      <w:marTop w:val="0"/>
      <w:marBottom w:val="0"/>
      <w:divBdr>
        <w:top w:val="none" w:sz="0" w:space="0" w:color="auto"/>
        <w:left w:val="none" w:sz="0" w:space="0" w:color="auto"/>
        <w:bottom w:val="none" w:sz="0" w:space="0" w:color="auto"/>
        <w:right w:val="none" w:sz="0" w:space="0" w:color="auto"/>
      </w:divBdr>
    </w:div>
    <w:div w:id="1651131818">
      <w:bodyDiv w:val="1"/>
      <w:marLeft w:val="0"/>
      <w:marRight w:val="0"/>
      <w:marTop w:val="0"/>
      <w:marBottom w:val="0"/>
      <w:divBdr>
        <w:top w:val="none" w:sz="0" w:space="0" w:color="auto"/>
        <w:left w:val="none" w:sz="0" w:space="0" w:color="auto"/>
        <w:bottom w:val="none" w:sz="0" w:space="0" w:color="auto"/>
        <w:right w:val="none" w:sz="0" w:space="0" w:color="auto"/>
      </w:divBdr>
    </w:div>
    <w:div w:id="1651447767">
      <w:bodyDiv w:val="1"/>
      <w:marLeft w:val="0"/>
      <w:marRight w:val="0"/>
      <w:marTop w:val="0"/>
      <w:marBottom w:val="0"/>
      <w:divBdr>
        <w:top w:val="none" w:sz="0" w:space="0" w:color="auto"/>
        <w:left w:val="none" w:sz="0" w:space="0" w:color="auto"/>
        <w:bottom w:val="none" w:sz="0" w:space="0" w:color="auto"/>
        <w:right w:val="none" w:sz="0" w:space="0" w:color="auto"/>
      </w:divBdr>
    </w:div>
    <w:div w:id="1665085302">
      <w:bodyDiv w:val="1"/>
      <w:marLeft w:val="0"/>
      <w:marRight w:val="0"/>
      <w:marTop w:val="0"/>
      <w:marBottom w:val="0"/>
      <w:divBdr>
        <w:top w:val="none" w:sz="0" w:space="0" w:color="auto"/>
        <w:left w:val="none" w:sz="0" w:space="0" w:color="auto"/>
        <w:bottom w:val="none" w:sz="0" w:space="0" w:color="auto"/>
        <w:right w:val="none" w:sz="0" w:space="0" w:color="auto"/>
      </w:divBdr>
    </w:div>
    <w:div w:id="1751731346">
      <w:bodyDiv w:val="1"/>
      <w:marLeft w:val="0"/>
      <w:marRight w:val="0"/>
      <w:marTop w:val="0"/>
      <w:marBottom w:val="0"/>
      <w:divBdr>
        <w:top w:val="none" w:sz="0" w:space="0" w:color="auto"/>
        <w:left w:val="none" w:sz="0" w:space="0" w:color="auto"/>
        <w:bottom w:val="none" w:sz="0" w:space="0" w:color="auto"/>
        <w:right w:val="none" w:sz="0" w:space="0" w:color="auto"/>
      </w:divBdr>
    </w:div>
    <w:div w:id="1762489860">
      <w:bodyDiv w:val="1"/>
      <w:marLeft w:val="0"/>
      <w:marRight w:val="0"/>
      <w:marTop w:val="0"/>
      <w:marBottom w:val="0"/>
      <w:divBdr>
        <w:top w:val="none" w:sz="0" w:space="0" w:color="auto"/>
        <w:left w:val="none" w:sz="0" w:space="0" w:color="auto"/>
        <w:bottom w:val="none" w:sz="0" w:space="0" w:color="auto"/>
        <w:right w:val="none" w:sz="0" w:space="0" w:color="auto"/>
      </w:divBdr>
    </w:div>
    <w:div w:id="1802578316">
      <w:bodyDiv w:val="1"/>
      <w:marLeft w:val="0"/>
      <w:marRight w:val="0"/>
      <w:marTop w:val="0"/>
      <w:marBottom w:val="0"/>
      <w:divBdr>
        <w:top w:val="none" w:sz="0" w:space="0" w:color="auto"/>
        <w:left w:val="none" w:sz="0" w:space="0" w:color="auto"/>
        <w:bottom w:val="none" w:sz="0" w:space="0" w:color="auto"/>
        <w:right w:val="none" w:sz="0" w:space="0" w:color="auto"/>
      </w:divBdr>
    </w:div>
    <w:div w:id="1850634723">
      <w:bodyDiv w:val="1"/>
      <w:marLeft w:val="0"/>
      <w:marRight w:val="0"/>
      <w:marTop w:val="0"/>
      <w:marBottom w:val="0"/>
      <w:divBdr>
        <w:top w:val="none" w:sz="0" w:space="0" w:color="auto"/>
        <w:left w:val="none" w:sz="0" w:space="0" w:color="auto"/>
        <w:bottom w:val="none" w:sz="0" w:space="0" w:color="auto"/>
        <w:right w:val="none" w:sz="0" w:space="0" w:color="auto"/>
      </w:divBdr>
    </w:div>
    <w:div w:id="1906985256">
      <w:bodyDiv w:val="1"/>
      <w:marLeft w:val="0"/>
      <w:marRight w:val="0"/>
      <w:marTop w:val="0"/>
      <w:marBottom w:val="0"/>
      <w:divBdr>
        <w:top w:val="none" w:sz="0" w:space="0" w:color="auto"/>
        <w:left w:val="none" w:sz="0" w:space="0" w:color="auto"/>
        <w:bottom w:val="none" w:sz="0" w:space="0" w:color="auto"/>
        <w:right w:val="none" w:sz="0" w:space="0" w:color="auto"/>
      </w:divBdr>
    </w:div>
    <w:div w:id="1914704621">
      <w:bodyDiv w:val="1"/>
      <w:marLeft w:val="0"/>
      <w:marRight w:val="0"/>
      <w:marTop w:val="0"/>
      <w:marBottom w:val="0"/>
      <w:divBdr>
        <w:top w:val="none" w:sz="0" w:space="0" w:color="auto"/>
        <w:left w:val="none" w:sz="0" w:space="0" w:color="auto"/>
        <w:bottom w:val="none" w:sz="0" w:space="0" w:color="auto"/>
        <w:right w:val="none" w:sz="0" w:space="0" w:color="auto"/>
      </w:divBdr>
    </w:div>
    <w:div w:id="1917278787">
      <w:bodyDiv w:val="1"/>
      <w:marLeft w:val="0"/>
      <w:marRight w:val="0"/>
      <w:marTop w:val="0"/>
      <w:marBottom w:val="0"/>
      <w:divBdr>
        <w:top w:val="none" w:sz="0" w:space="0" w:color="auto"/>
        <w:left w:val="none" w:sz="0" w:space="0" w:color="auto"/>
        <w:bottom w:val="none" w:sz="0" w:space="0" w:color="auto"/>
        <w:right w:val="none" w:sz="0" w:space="0" w:color="auto"/>
      </w:divBdr>
    </w:div>
    <w:div w:id="1972856450">
      <w:bodyDiv w:val="1"/>
      <w:marLeft w:val="0"/>
      <w:marRight w:val="0"/>
      <w:marTop w:val="0"/>
      <w:marBottom w:val="0"/>
      <w:divBdr>
        <w:top w:val="none" w:sz="0" w:space="0" w:color="auto"/>
        <w:left w:val="none" w:sz="0" w:space="0" w:color="auto"/>
        <w:bottom w:val="none" w:sz="0" w:space="0" w:color="auto"/>
        <w:right w:val="none" w:sz="0" w:space="0" w:color="auto"/>
      </w:divBdr>
    </w:div>
    <w:div w:id="2100439495">
      <w:bodyDiv w:val="1"/>
      <w:marLeft w:val="0"/>
      <w:marRight w:val="0"/>
      <w:marTop w:val="0"/>
      <w:marBottom w:val="0"/>
      <w:divBdr>
        <w:top w:val="none" w:sz="0" w:space="0" w:color="auto"/>
        <w:left w:val="none" w:sz="0" w:space="0" w:color="auto"/>
        <w:bottom w:val="none" w:sz="0" w:space="0" w:color="auto"/>
        <w:right w:val="none" w:sz="0" w:space="0" w:color="auto"/>
      </w:divBdr>
    </w:div>
    <w:div w:id="2105033976">
      <w:bodyDiv w:val="1"/>
      <w:marLeft w:val="0"/>
      <w:marRight w:val="0"/>
      <w:marTop w:val="0"/>
      <w:marBottom w:val="0"/>
      <w:divBdr>
        <w:top w:val="none" w:sz="0" w:space="0" w:color="auto"/>
        <w:left w:val="none" w:sz="0" w:space="0" w:color="auto"/>
        <w:bottom w:val="none" w:sz="0" w:space="0" w:color="auto"/>
        <w:right w:val="none" w:sz="0" w:space="0" w:color="auto"/>
      </w:divBdr>
    </w:div>
    <w:div w:id="2105569874">
      <w:bodyDiv w:val="1"/>
      <w:marLeft w:val="0"/>
      <w:marRight w:val="0"/>
      <w:marTop w:val="0"/>
      <w:marBottom w:val="0"/>
      <w:divBdr>
        <w:top w:val="none" w:sz="0" w:space="0" w:color="auto"/>
        <w:left w:val="none" w:sz="0" w:space="0" w:color="auto"/>
        <w:bottom w:val="none" w:sz="0" w:space="0" w:color="auto"/>
        <w:right w:val="none" w:sz="0" w:space="0" w:color="auto"/>
      </w:divBdr>
    </w:div>
    <w:div w:id="2115783894">
      <w:bodyDiv w:val="1"/>
      <w:marLeft w:val="0"/>
      <w:marRight w:val="0"/>
      <w:marTop w:val="0"/>
      <w:marBottom w:val="0"/>
      <w:divBdr>
        <w:top w:val="none" w:sz="0" w:space="0" w:color="auto"/>
        <w:left w:val="none" w:sz="0" w:space="0" w:color="auto"/>
        <w:bottom w:val="none" w:sz="0" w:space="0" w:color="auto"/>
        <w:right w:val="none" w:sz="0" w:space="0" w:color="auto"/>
      </w:divBdr>
    </w:div>
    <w:div w:id="213648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image" Target="media/image6.png"/><Relationship Id="rId26" Type="http://schemas.openxmlformats.org/officeDocument/2006/relationships/diagramQuickStyle" Target="diagrams/quickStyle1.xml"/><Relationship Id="rId3" Type="http://schemas.openxmlformats.org/officeDocument/2006/relationships/customXml" Target="../customXml/item3.xml"/><Relationship Id="rId21" Type="http://schemas.openxmlformats.org/officeDocument/2006/relationships/image" Target="media/image9.png"/><Relationship Id="rId34" Type="http://schemas.openxmlformats.org/officeDocument/2006/relationships/footer" Target="footer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diagramLayout" Target="diagrams/layout1.xm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diagramData" Target="diagrams/data1.xm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media/image11.png"/><Relationship Id="rId28" Type="http://schemas.microsoft.com/office/2007/relationships/diagramDrawing" Target="diagrams/drawing1.xm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7.png"/><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diagramColors" Target="diagrams/colors1.xml"/><Relationship Id="rId30" Type="http://schemas.openxmlformats.org/officeDocument/2006/relationships/header" Target="header2.xm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2AB1EDC-C98E-47BB-8209-D79F0CD898E3}" type="doc">
      <dgm:prSet loTypeId="urn:microsoft.com/office/officeart/2005/8/layout/cycle4" loCatId="relationship" qsTypeId="urn:microsoft.com/office/officeart/2005/8/quickstyle/3d1" qsCatId="3D" csTypeId="urn:microsoft.com/office/officeart/2005/8/colors/colorful4" csCatId="colorful" phldr="1"/>
      <dgm:spPr/>
      <dgm:t>
        <a:bodyPr/>
        <a:lstStyle/>
        <a:p>
          <a:endParaRPr lang="es-AR"/>
        </a:p>
      </dgm:t>
    </dgm:pt>
    <dgm:pt modelId="{9C1CD13E-F217-4D93-AFCA-077F902FFC27}">
      <dgm:prSet phldrT="[Texto]"/>
      <dgm:spPr/>
      <dgm:t>
        <a:bodyPr/>
        <a:lstStyle/>
        <a:p>
          <a:pPr algn="ctr"/>
          <a:r>
            <a:rPr lang="es-AR" b="1"/>
            <a:t>The government</a:t>
          </a:r>
        </a:p>
      </dgm:t>
    </dgm:pt>
    <dgm:pt modelId="{E01DA425-98F9-4661-9821-2E40E20B5070}" type="parTrans" cxnId="{ED68E864-B06C-47B9-AEEF-0FF8B9079FCA}">
      <dgm:prSet/>
      <dgm:spPr/>
      <dgm:t>
        <a:bodyPr/>
        <a:lstStyle/>
        <a:p>
          <a:pPr algn="ctr"/>
          <a:endParaRPr lang="es-AR"/>
        </a:p>
      </dgm:t>
    </dgm:pt>
    <dgm:pt modelId="{7F168F37-7B89-4D96-B37F-404B8AB0552E}" type="sibTrans" cxnId="{ED68E864-B06C-47B9-AEEF-0FF8B9079FCA}">
      <dgm:prSet/>
      <dgm:spPr/>
      <dgm:t>
        <a:bodyPr/>
        <a:lstStyle/>
        <a:p>
          <a:pPr algn="ctr"/>
          <a:endParaRPr lang="es-AR"/>
        </a:p>
      </dgm:t>
    </dgm:pt>
    <dgm:pt modelId="{ABB25FE7-C2DF-424A-B6EC-16BEA2F77BCD}">
      <dgm:prSet phldrT="[Texto]" custT="1"/>
      <dgm:spPr/>
      <dgm:t>
        <a:bodyPr/>
        <a:lstStyle/>
        <a:p>
          <a:pPr algn="ctr"/>
          <a:r>
            <a:rPr lang="es-AR" sz="700">
              <a:latin typeface="Times New Roman" panose="02020603050405020304" pitchFamily="18" charset="0"/>
              <a:cs typeface="Times New Roman" panose="02020603050405020304" pitchFamily="18" charset="0"/>
            </a:rPr>
            <a:t>Establish and maintain policies,  Acts and Decrees</a:t>
          </a:r>
        </a:p>
      </dgm:t>
    </dgm:pt>
    <dgm:pt modelId="{B8F127D2-339F-4B5F-8E5A-2090A0683245}" type="parTrans" cxnId="{89FF4E70-54E7-4071-B22A-C183F743CC8D}">
      <dgm:prSet/>
      <dgm:spPr/>
      <dgm:t>
        <a:bodyPr/>
        <a:lstStyle/>
        <a:p>
          <a:pPr algn="ctr"/>
          <a:endParaRPr lang="es-AR"/>
        </a:p>
      </dgm:t>
    </dgm:pt>
    <dgm:pt modelId="{2A2BAF87-210F-400B-817E-9F511B055CD8}" type="sibTrans" cxnId="{89FF4E70-54E7-4071-B22A-C183F743CC8D}">
      <dgm:prSet/>
      <dgm:spPr/>
      <dgm:t>
        <a:bodyPr/>
        <a:lstStyle/>
        <a:p>
          <a:pPr algn="ctr"/>
          <a:endParaRPr lang="es-AR"/>
        </a:p>
      </dgm:t>
    </dgm:pt>
    <dgm:pt modelId="{BB4168FE-B95B-45A0-9991-F0474182506B}">
      <dgm:prSet phldrT="[Texto]"/>
      <dgm:spPr/>
      <dgm:t>
        <a:bodyPr/>
        <a:lstStyle/>
        <a:p>
          <a:pPr algn="ctr"/>
          <a:r>
            <a:rPr lang="es-AR" b="1"/>
            <a:t>Regulatory body</a:t>
          </a:r>
        </a:p>
      </dgm:t>
    </dgm:pt>
    <dgm:pt modelId="{3F4C406F-BF50-41D9-8BCA-DF62BDD8EA82}" type="parTrans" cxnId="{A5A2E6B9-8298-47E1-9E1D-C7F8DA1086D9}">
      <dgm:prSet/>
      <dgm:spPr/>
      <dgm:t>
        <a:bodyPr/>
        <a:lstStyle/>
        <a:p>
          <a:pPr algn="ctr"/>
          <a:endParaRPr lang="es-AR"/>
        </a:p>
      </dgm:t>
    </dgm:pt>
    <dgm:pt modelId="{5B46F07E-783F-4EB0-9FBA-05AB966840BD}" type="sibTrans" cxnId="{A5A2E6B9-8298-47E1-9E1D-C7F8DA1086D9}">
      <dgm:prSet/>
      <dgm:spPr/>
      <dgm:t>
        <a:bodyPr/>
        <a:lstStyle/>
        <a:p>
          <a:pPr algn="ctr"/>
          <a:endParaRPr lang="es-AR"/>
        </a:p>
      </dgm:t>
    </dgm:pt>
    <dgm:pt modelId="{EDD72F3F-2F90-414B-9BE8-10598445F719}">
      <dgm:prSet phldrT="[Texto]"/>
      <dgm:spPr/>
      <dgm:t>
        <a:bodyPr/>
        <a:lstStyle/>
        <a:p>
          <a:pPr algn="ctr"/>
          <a:r>
            <a:rPr lang="es-AR" b="1">
              <a:solidFill>
                <a:schemeClr val="bg1"/>
              </a:solidFill>
            </a:rPr>
            <a:t>Responsible Entity </a:t>
          </a:r>
          <a:r>
            <a:rPr lang="es-AR" b="1"/>
            <a:t>of  facilities </a:t>
          </a:r>
        </a:p>
      </dgm:t>
    </dgm:pt>
    <dgm:pt modelId="{5359A2EE-9FCE-4304-B7E1-DC4A6CC3B4C2}" type="parTrans" cxnId="{D7FA2DD3-8E15-4136-A4F6-5676C95B6630}">
      <dgm:prSet/>
      <dgm:spPr/>
      <dgm:t>
        <a:bodyPr/>
        <a:lstStyle/>
        <a:p>
          <a:pPr algn="ctr"/>
          <a:endParaRPr lang="es-AR"/>
        </a:p>
      </dgm:t>
    </dgm:pt>
    <dgm:pt modelId="{041C1C16-625F-466E-9517-9486A34C9BA4}" type="sibTrans" cxnId="{D7FA2DD3-8E15-4136-A4F6-5676C95B6630}">
      <dgm:prSet/>
      <dgm:spPr/>
      <dgm:t>
        <a:bodyPr/>
        <a:lstStyle/>
        <a:p>
          <a:pPr algn="ctr"/>
          <a:endParaRPr lang="es-AR"/>
        </a:p>
      </dgm:t>
    </dgm:pt>
    <dgm:pt modelId="{547BBA8D-3604-4D1D-9737-2E0979EA0280}">
      <dgm:prSet phldrT="[Texto]" custT="1"/>
      <dgm:spPr/>
      <dgm:t>
        <a:bodyPr/>
        <a:lstStyle/>
        <a:p>
          <a:pPr algn="ctr"/>
          <a:r>
            <a:rPr lang="es-AR" sz="700">
              <a:latin typeface="Times New Roman" panose="02020603050405020304" pitchFamily="18" charset="0"/>
              <a:cs typeface="Times New Roman" panose="02020603050405020304" pitchFamily="18" charset="0"/>
            </a:rPr>
            <a:t>Carry out safety assessment</a:t>
          </a:r>
        </a:p>
      </dgm:t>
    </dgm:pt>
    <dgm:pt modelId="{605BD6B5-B5D2-4398-9B8B-B49A3E4A032E}" type="parTrans" cxnId="{17F30FAE-13BD-48E5-8B30-E71F24C0319F}">
      <dgm:prSet/>
      <dgm:spPr/>
      <dgm:t>
        <a:bodyPr/>
        <a:lstStyle/>
        <a:p>
          <a:pPr algn="ctr"/>
          <a:endParaRPr lang="es-AR"/>
        </a:p>
      </dgm:t>
    </dgm:pt>
    <dgm:pt modelId="{C9F8447E-C4A7-4BC1-A9C2-7C8D564E5E1E}" type="sibTrans" cxnId="{17F30FAE-13BD-48E5-8B30-E71F24C0319F}">
      <dgm:prSet/>
      <dgm:spPr/>
      <dgm:t>
        <a:bodyPr/>
        <a:lstStyle/>
        <a:p>
          <a:pPr algn="ctr"/>
          <a:endParaRPr lang="es-AR"/>
        </a:p>
      </dgm:t>
    </dgm:pt>
    <dgm:pt modelId="{B40722D8-6A6E-4EF8-8473-21F6D83F2B31}">
      <dgm:prSet phldrT="[Texto]"/>
      <dgm:spPr/>
      <dgm:t>
        <a:bodyPr/>
        <a:lstStyle/>
        <a:p>
          <a:pPr algn="ctr"/>
          <a:r>
            <a:rPr lang="es-AR" b="1"/>
            <a:t> Other interested parties</a:t>
          </a:r>
        </a:p>
      </dgm:t>
    </dgm:pt>
    <dgm:pt modelId="{6EBD5D23-7442-44FD-8C5A-C6184E843360}" type="parTrans" cxnId="{55D85DEA-F2F1-4658-9040-15EA4AD17955}">
      <dgm:prSet/>
      <dgm:spPr/>
      <dgm:t>
        <a:bodyPr/>
        <a:lstStyle/>
        <a:p>
          <a:pPr algn="ctr"/>
          <a:endParaRPr lang="es-AR"/>
        </a:p>
      </dgm:t>
    </dgm:pt>
    <dgm:pt modelId="{E81F38F5-8980-48F2-957B-71D008495E70}" type="sibTrans" cxnId="{55D85DEA-F2F1-4658-9040-15EA4AD17955}">
      <dgm:prSet/>
      <dgm:spPr/>
      <dgm:t>
        <a:bodyPr/>
        <a:lstStyle/>
        <a:p>
          <a:pPr algn="ctr"/>
          <a:endParaRPr lang="es-AR"/>
        </a:p>
      </dgm:t>
    </dgm:pt>
    <dgm:pt modelId="{826390E0-CE34-4D4E-9939-B144B4695E5C}">
      <dgm:prSet phldrT="[Texto]" custT="1"/>
      <dgm:spPr/>
      <dgm:t>
        <a:bodyPr/>
        <a:lstStyle/>
        <a:p>
          <a:pPr algn="ctr"/>
          <a:r>
            <a:rPr lang="es-AR" sz="700">
              <a:solidFill>
                <a:sysClr val="windowText" lastClr="000000"/>
              </a:solidFill>
              <a:latin typeface="Times New Roman" panose="02020603050405020304" pitchFamily="18" charset="0"/>
              <a:cs typeface="Times New Roman" panose="02020603050405020304" pitchFamily="18" charset="0"/>
            </a:rPr>
            <a:t>Determine the extent of interested parties decision-making</a:t>
          </a:r>
        </a:p>
      </dgm:t>
    </dgm:pt>
    <dgm:pt modelId="{48AE865C-20B6-47F8-B7CE-664FD7903080}" type="parTrans" cxnId="{392B22F4-D104-4A19-8C40-E193EF1B712D}">
      <dgm:prSet/>
      <dgm:spPr/>
      <dgm:t>
        <a:bodyPr/>
        <a:lstStyle/>
        <a:p>
          <a:pPr algn="ctr"/>
          <a:endParaRPr lang="es-AR"/>
        </a:p>
      </dgm:t>
    </dgm:pt>
    <dgm:pt modelId="{D6F2B6A4-D5DD-47C3-9CC2-3D5A8FB24249}" type="sibTrans" cxnId="{392B22F4-D104-4A19-8C40-E193EF1B712D}">
      <dgm:prSet/>
      <dgm:spPr/>
      <dgm:t>
        <a:bodyPr/>
        <a:lstStyle/>
        <a:p>
          <a:pPr algn="ctr"/>
          <a:endParaRPr lang="es-AR"/>
        </a:p>
      </dgm:t>
    </dgm:pt>
    <dgm:pt modelId="{DA1E42B3-6D32-4D36-BCCD-C9839C91D5E1}">
      <dgm:prSet phldrT="[Texto]" custT="1"/>
      <dgm:spPr/>
      <dgm:t>
        <a:bodyPr/>
        <a:lstStyle/>
        <a:p>
          <a:pPr algn="ctr"/>
          <a:r>
            <a:rPr lang="es-AR" sz="700">
              <a:latin typeface="Times New Roman" panose="02020603050405020304" pitchFamily="18" charset="0"/>
              <a:cs typeface="Times New Roman" panose="02020603050405020304" pitchFamily="18" charset="0"/>
            </a:rPr>
            <a:t>Develop and implement  Regulatory framework</a:t>
          </a:r>
        </a:p>
      </dgm:t>
    </dgm:pt>
    <dgm:pt modelId="{77666B4B-2F0C-4D70-8E28-D6217661DAD6}" type="parTrans" cxnId="{9DB7CC17-80F3-44C8-A9D6-6E17541AD075}">
      <dgm:prSet/>
      <dgm:spPr/>
      <dgm:t>
        <a:bodyPr/>
        <a:lstStyle/>
        <a:p>
          <a:pPr algn="ctr"/>
          <a:endParaRPr lang="es-AR"/>
        </a:p>
      </dgm:t>
    </dgm:pt>
    <dgm:pt modelId="{CA208E6F-76F8-43AA-A227-E5B7BEDEBD6B}" type="sibTrans" cxnId="{9DB7CC17-80F3-44C8-A9D6-6E17541AD075}">
      <dgm:prSet/>
      <dgm:spPr/>
      <dgm:t>
        <a:bodyPr/>
        <a:lstStyle/>
        <a:p>
          <a:pPr algn="ctr"/>
          <a:endParaRPr lang="es-AR"/>
        </a:p>
      </dgm:t>
    </dgm:pt>
    <dgm:pt modelId="{3B9919C5-F6C9-47AB-AF2E-9CD096E80385}">
      <dgm:prSet phldrT="[Texto]" custT="1"/>
      <dgm:spPr/>
      <dgm:t>
        <a:bodyPr/>
        <a:lstStyle/>
        <a:p>
          <a:pPr algn="ctr"/>
          <a:r>
            <a:rPr lang="es-AR" sz="700">
              <a:latin typeface="Times New Roman" panose="02020603050405020304" pitchFamily="18" charset="0"/>
              <a:cs typeface="Times New Roman" panose="02020603050405020304" pitchFamily="18" charset="0"/>
            </a:rPr>
            <a:t>Establish regulatory requirements</a:t>
          </a:r>
        </a:p>
      </dgm:t>
    </dgm:pt>
    <dgm:pt modelId="{39C3BC3E-5C89-4BDE-97EF-C8EB45BD98E7}" type="parTrans" cxnId="{FA08FBD3-6D7C-487C-AFFD-DFE7C1882303}">
      <dgm:prSet/>
      <dgm:spPr/>
      <dgm:t>
        <a:bodyPr/>
        <a:lstStyle/>
        <a:p>
          <a:pPr algn="ctr"/>
          <a:endParaRPr lang="es-AR"/>
        </a:p>
      </dgm:t>
    </dgm:pt>
    <dgm:pt modelId="{0891B951-EAFD-4723-946E-AB6B0E4512E4}" type="sibTrans" cxnId="{FA08FBD3-6D7C-487C-AFFD-DFE7C1882303}">
      <dgm:prSet/>
      <dgm:spPr/>
      <dgm:t>
        <a:bodyPr/>
        <a:lstStyle/>
        <a:p>
          <a:pPr algn="ctr"/>
          <a:endParaRPr lang="es-AR"/>
        </a:p>
      </dgm:t>
    </dgm:pt>
    <dgm:pt modelId="{023012BF-0F5D-49B1-809B-56233C58B68B}">
      <dgm:prSet phldrT="[Texto]" custT="1"/>
      <dgm:spPr/>
      <dgm:t>
        <a:bodyPr/>
        <a:lstStyle/>
        <a:p>
          <a:pPr algn="ctr"/>
          <a:r>
            <a:rPr lang="es-AR" sz="700">
              <a:latin typeface="Times New Roman" panose="02020603050405020304" pitchFamily="18" charset="0"/>
              <a:cs typeface="Times New Roman" panose="02020603050405020304" pitchFamily="18" charset="0"/>
            </a:rPr>
            <a:t>Set out safety </a:t>
          </a:r>
          <a:r>
            <a:rPr lang="es-AR" sz="700">
              <a:solidFill>
                <a:sysClr val="windowText" lastClr="000000"/>
              </a:solidFill>
              <a:latin typeface="Times New Roman" panose="02020603050405020304" pitchFamily="18" charset="0"/>
              <a:cs typeface="Times New Roman" panose="02020603050405020304" pitchFamily="18" charset="0"/>
            </a:rPr>
            <a:t>management system</a:t>
          </a:r>
        </a:p>
      </dgm:t>
    </dgm:pt>
    <dgm:pt modelId="{A40A3BEC-0F5F-4539-99A2-A665BC00D76A}" type="parTrans" cxnId="{54F9DF1D-E434-46F9-8917-C4CB1885BDDB}">
      <dgm:prSet/>
      <dgm:spPr/>
      <dgm:t>
        <a:bodyPr/>
        <a:lstStyle/>
        <a:p>
          <a:pPr algn="ctr"/>
          <a:endParaRPr lang="es-AR"/>
        </a:p>
      </dgm:t>
    </dgm:pt>
    <dgm:pt modelId="{CE64B439-5316-433C-AB87-2874260C5273}" type="sibTrans" cxnId="{54F9DF1D-E434-46F9-8917-C4CB1885BDDB}">
      <dgm:prSet/>
      <dgm:spPr/>
      <dgm:t>
        <a:bodyPr/>
        <a:lstStyle/>
        <a:p>
          <a:pPr algn="ctr"/>
          <a:endParaRPr lang="es-AR"/>
        </a:p>
      </dgm:t>
    </dgm:pt>
    <dgm:pt modelId="{740ADB5E-FDD2-40A2-A828-7376A2E8FF04}">
      <dgm:prSet phldrT="[Texto]" custT="1"/>
      <dgm:spPr/>
      <dgm:t>
        <a:bodyPr/>
        <a:lstStyle/>
        <a:p>
          <a:pPr algn="ctr"/>
          <a:r>
            <a:rPr lang="es-AR" sz="700">
              <a:solidFill>
                <a:sysClr val="windowText" lastClr="000000"/>
              </a:solidFill>
              <a:latin typeface="Times New Roman" panose="02020603050405020304" pitchFamily="18" charset="0"/>
              <a:cs typeface="Times New Roman" panose="02020603050405020304" pitchFamily="18" charset="0"/>
            </a:rPr>
            <a:t>Attend public hearings for information and consultation</a:t>
          </a:r>
        </a:p>
      </dgm:t>
    </dgm:pt>
    <dgm:pt modelId="{4DA94661-D432-4675-AA5A-B5F73B61A974}" type="parTrans" cxnId="{82A13F4B-2F40-477C-AA34-EF2E52576EC6}">
      <dgm:prSet/>
      <dgm:spPr/>
      <dgm:t>
        <a:bodyPr/>
        <a:lstStyle/>
        <a:p>
          <a:pPr algn="ctr"/>
          <a:endParaRPr lang="es-AR"/>
        </a:p>
      </dgm:t>
    </dgm:pt>
    <dgm:pt modelId="{5F320151-45E8-4406-ACD3-5BD776FBEA0C}" type="sibTrans" cxnId="{82A13F4B-2F40-477C-AA34-EF2E52576EC6}">
      <dgm:prSet/>
      <dgm:spPr/>
      <dgm:t>
        <a:bodyPr/>
        <a:lstStyle/>
        <a:p>
          <a:pPr algn="ctr"/>
          <a:endParaRPr lang="es-AR"/>
        </a:p>
      </dgm:t>
    </dgm:pt>
    <dgm:pt modelId="{97741589-074B-4CBF-A20C-2FDAB9823A05}">
      <dgm:prSet phldrT="[Texto]" custT="1"/>
      <dgm:spPr/>
      <dgm:t>
        <a:bodyPr/>
        <a:lstStyle/>
        <a:p>
          <a:pPr algn="ctr"/>
          <a:r>
            <a:rPr lang="es-AR" sz="700">
              <a:latin typeface="Times New Roman" panose="02020603050405020304" pitchFamily="18" charset="0"/>
              <a:cs typeface="Times New Roman" panose="02020603050405020304" pitchFamily="18" charset="0"/>
            </a:rPr>
            <a:t>Identify interested parties and communicate regulatory activities</a:t>
          </a:r>
        </a:p>
      </dgm:t>
    </dgm:pt>
    <dgm:pt modelId="{45A8B7B6-24CF-48AC-B346-F607B8827F73}" type="parTrans" cxnId="{970A7FF6-A83A-4288-9783-DCF8CC921417}">
      <dgm:prSet/>
      <dgm:spPr/>
      <dgm:t>
        <a:bodyPr/>
        <a:lstStyle/>
        <a:p>
          <a:pPr algn="ctr"/>
          <a:endParaRPr lang="es-AR"/>
        </a:p>
      </dgm:t>
    </dgm:pt>
    <dgm:pt modelId="{FC1AF715-731A-4254-B284-C8E7CE1DAF3C}" type="sibTrans" cxnId="{970A7FF6-A83A-4288-9783-DCF8CC921417}">
      <dgm:prSet/>
      <dgm:spPr/>
      <dgm:t>
        <a:bodyPr/>
        <a:lstStyle/>
        <a:p>
          <a:pPr algn="ctr"/>
          <a:endParaRPr lang="es-AR"/>
        </a:p>
      </dgm:t>
    </dgm:pt>
    <dgm:pt modelId="{A1E37031-EF5E-4EA9-A26D-23968ED111E2}">
      <dgm:prSet phldrT="[Texto]" custT="1"/>
      <dgm:spPr/>
      <dgm:t>
        <a:bodyPr/>
        <a:lstStyle/>
        <a:p>
          <a:pPr algn="ctr"/>
          <a:r>
            <a:rPr lang="es-AR" sz="700">
              <a:latin typeface="Times New Roman" panose="02020603050405020304" pitchFamily="18" charset="0"/>
              <a:cs typeface="Times New Roman" panose="02020603050405020304" pitchFamily="18" charset="0"/>
            </a:rPr>
            <a:t>Accomplish with the legal and regulatory requirements</a:t>
          </a:r>
        </a:p>
      </dgm:t>
    </dgm:pt>
    <dgm:pt modelId="{A58178EE-A118-4756-BDA0-96C9D5B0FA1E}" type="parTrans" cxnId="{E1005420-6E03-4EE2-AB1F-1F0DCC00F800}">
      <dgm:prSet/>
      <dgm:spPr/>
      <dgm:t>
        <a:bodyPr/>
        <a:lstStyle/>
        <a:p>
          <a:pPr algn="ctr"/>
          <a:endParaRPr lang="es-AR"/>
        </a:p>
      </dgm:t>
    </dgm:pt>
    <dgm:pt modelId="{C73A4398-C3FD-4C65-8649-19FBF588A151}" type="sibTrans" cxnId="{E1005420-6E03-4EE2-AB1F-1F0DCC00F800}">
      <dgm:prSet/>
      <dgm:spPr/>
      <dgm:t>
        <a:bodyPr/>
        <a:lstStyle/>
        <a:p>
          <a:pPr algn="ctr"/>
          <a:endParaRPr lang="es-AR"/>
        </a:p>
      </dgm:t>
    </dgm:pt>
    <dgm:pt modelId="{C1A0B608-7B03-4B30-B3C1-B19C9C3E8FBB}">
      <dgm:prSet phldrT="[Texto]" custT="1"/>
      <dgm:spPr/>
      <dgm:t>
        <a:bodyPr/>
        <a:lstStyle/>
        <a:p>
          <a:pPr algn="ctr"/>
          <a:r>
            <a:rPr lang="es-AR" sz="700">
              <a:latin typeface="Times New Roman" panose="02020603050405020304" pitchFamily="18" charset="0"/>
              <a:cs typeface="Times New Roman" panose="02020603050405020304" pitchFamily="18" charset="0"/>
            </a:rPr>
            <a:t>Communicate programs to other interested parties</a:t>
          </a:r>
        </a:p>
      </dgm:t>
    </dgm:pt>
    <dgm:pt modelId="{B999E2E5-6F39-498D-8838-CC53B4F73B3A}" type="parTrans" cxnId="{10467789-AC67-4E3A-B5FD-9769DF053EAD}">
      <dgm:prSet/>
      <dgm:spPr/>
      <dgm:t>
        <a:bodyPr/>
        <a:lstStyle/>
        <a:p>
          <a:pPr algn="ctr"/>
          <a:endParaRPr lang="es-AR"/>
        </a:p>
      </dgm:t>
    </dgm:pt>
    <dgm:pt modelId="{8C417FEC-A4E3-4C6D-8F8D-81FC1CBC0646}" type="sibTrans" cxnId="{10467789-AC67-4E3A-B5FD-9769DF053EAD}">
      <dgm:prSet/>
      <dgm:spPr/>
      <dgm:t>
        <a:bodyPr/>
        <a:lstStyle/>
        <a:p>
          <a:pPr algn="ctr"/>
          <a:endParaRPr lang="es-AR"/>
        </a:p>
      </dgm:t>
    </dgm:pt>
    <dgm:pt modelId="{3FF77148-9F9E-488D-AA43-FFA4B60A4674}">
      <dgm:prSet phldrT="[Texto]" custT="1"/>
      <dgm:spPr/>
      <dgm:t>
        <a:bodyPr/>
        <a:lstStyle/>
        <a:p>
          <a:pPr algn="ctr"/>
          <a:r>
            <a:rPr lang="es-AR" sz="700">
              <a:latin typeface="Times New Roman" panose="02020603050405020304" pitchFamily="18" charset="0"/>
              <a:cs typeface="Times New Roman" panose="02020603050405020304" pitchFamily="18" charset="0"/>
            </a:rPr>
            <a:t>Implement programs of nuclear back-end</a:t>
          </a:r>
        </a:p>
      </dgm:t>
    </dgm:pt>
    <dgm:pt modelId="{AB9D1EA0-ED5D-49BB-8D05-A852DFA87892}" type="parTrans" cxnId="{03B3CB63-26AA-4529-9893-4A3FE59E4A6D}">
      <dgm:prSet/>
      <dgm:spPr/>
      <dgm:t>
        <a:bodyPr/>
        <a:lstStyle/>
        <a:p>
          <a:pPr algn="ctr"/>
          <a:endParaRPr lang="es-AR"/>
        </a:p>
      </dgm:t>
    </dgm:pt>
    <dgm:pt modelId="{C394609D-8264-4680-BAA0-0F9BE2F4048D}" type="sibTrans" cxnId="{03B3CB63-26AA-4529-9893-4A3FE59E4A6D}">
      <dgm:prSet/>
      <dgm:spPr/>
      <dgm:t>
        <a:bodyPr/>
        <a:lstStyle/>
        <a:p>
          <a:pPr algn="ctr"/>
          <a:endParaRPr lang="es-AR"/>
        </a:p>
      </dgm:t>
    </dgm:pt>
    <dgm:pt modelId="{40E879DC-B913-4AF6-BA8F-69E6FD90A018}">
      <dgm:prSet phldrT="[Texto]" custT="1"/>
      <dgm:spPr/>
      <dgm:t>
        <a:bodyPr/>
        <a:lstStyle/>
        <a:p>
          <a:pPr algn="ctr"/>
          <a:r>
            <a:rPr lang="es-AR" sz="700">
              <a:latin typeface="Times New Roman" panose="02020603050405020304" pitchFamily="18" charset="0"/>
              <a:cs typeface="Times New Roman" panose="02020603050405020304" pitchFamily="18" charset="0"/>
            </a:rPr>
            <a:t>Participate in projects for the elaboration or modification of </a:t>
          </a:r>
          <a:r>
            <a:rPr lang="es-AR" sz="700">
              <a:solidFill>
                <a:sysClr val="windowText" lastClr="000000"/>
              </a:solidFill>
              <a:latin typeface="Times New Roman" panose="02020603050405020304" pitchFamily="18" charset="0"/>
              <a:cs typeface="Times New Roman" panose="02020603050405020304" pitchFamily="18" charset="0"/>
            </a:rPr>
            <a:t>Standards.</a:t>
          </a:r>
        </a:p>
      </dgm:t>
    </dgm:pt>
    <dgm:pt modelId="{5668BCC0-07BA-4C22-85E9-5A47812B1207}" type="sibTrans" cxnId="{E6A19979-6BB9-4FC2-90F4-EB50A2048376}">
      <dgm:prSet/>
      <dgm:spPr/>
      <dgm:t>
        <a:bodyPr/>
        <a:lstStyle/>
        <a:p>
          <a:pPr algn="ctr"/>
          <a:endParaRPr lang="es-AR"/>
        </a:p>
      </dgm:t>
    </dgm:pt>
    <dgm:pt modelId="{CBB8FCEF-5BD1-4F90-A75D-97EC70EC2F83}" type="parTrans" cxnId="{E6A19979-6BB9-4FC2-90F4-EB50A2048376}">
      <dgm:prSet/>
      <dgm:spPr/>
      <dgm:t>
        <a:bodyPr/>
        <a:lstStyle/>
        <a:p>
          <a:pPr algn="ctr"/>
          <a:endParaRPr lang="es-AR"/>
        </a:p>
      </dgm:t>
    </dgm:pt>
    <dgm:pt modelId="{53DB2D62-2ACD-4C10-80B5-EF1896941801}">
      <dgm:prSet phldrT="[Texto]" custT="1"/>
      <dgm:spPr/>
      <dgm:t>
        <a:bodyPr/>
        <a:lstStyle/>
        <a:p>
          <a:pPr algn="ctr"/>
          <a:endParaRPr lang="es-AR" sz="700">
            <a:solidFill>
              <a:sysClr val="windowText" lastClr="000000"/>
            </a:solidFill>
            <a:latin typeface="Times New Roman" panose="02020603050405020304" pitchFamily="18" charset="0"/>
            <a:cs typeface="Times New Roman" panose="02020603050405020304" pitchFamily="18" charset="0"/>
          </a:endParaRPr>
        </a:p>
      </dgm:t>
    </dgm:pt>
    <dgm:pt modelId="{29CDA063-BA51-4BCE-87B3-DC5394659F14}" type="parTrans" cxnId="{533AA873-C8FC-4482-9CB4-AD394F9F2336}">
      <dgm:prSet/>
      <dgm:spPr/>
      <dgm:t>
        <a:bodyPr/>
        <a:lstStyle/>
        <a:p>
          <a:pPr algn="ctr"/>
          <a:endParaRPr lang="es-AR"/>
        </a:p>
      </dgm:t>
    </dgm:pt>
    <dgm:pt modelId="{6D93CA1F-5EEB-4D92-8CDC-799CE941232D}" type="sibTrans" cxnId="{533AA873-C8FC-4482-9CB4-AD394F9F2336}">
      <dgm:prSet/>
      <dgm:spPr/>
      <dgm:t>
        <a:bodyPr/>
        <a:lstStyle/>
        <a:p>
          <a:pPr algn="ctr"/>
          <a:endParaRPr lang="es-AR"/>
        </a:p>
      </dgm:t>
    </dgm:pt>
    <dgm:pt modelId="{ED2A43BC-D9B9-48B9-81E5-2874B31E0711}">
      <dgm:prSet phldrT="[Texto]" custT="1"/>
      <dgm:spPr/>
      <dgm:t>
        <a:bodyPr/>
        <a:lstStyle/>
        <a:p>
          <a:pPr algn="ctr"/>
          <a:r>
            <a:rPr lang="es-AR" sz="700">
              <a:solidFill>
                <a:sysClr val="windowText" lastClr="000000"/>
              </a:solidFill>
              <a:latin typeface="Times New Roman" panose="02020603050405020304" pitchFamily="18" charset="0"/>
              <a:cs typeface="Times New Roman" panose="02020603050405020304" pitchFamily="18" charset="0"/>
            </a:rPr>
            <a:t>Interac with other regulators</a:t>
          </a:r>
        </a:p>
      </dgm:t>
    </dgm:pt>
    <dgm:pt modelId="{3C65D415-FDF0-4FAA-A498-170485DDF7F1}" type="parTrans" cxnId="{56897CD1-B851-4052-B514-3E5E7A779053}">
      <dgm:prSet/>
      <dgm:spPr/>
      <dgm:t>
        <a:bodyPr/>
        <a:lstStyle/>
        <a:p>
          <a:pPr algn="ctr"/>
          <a:endParaRPr lang="es-AR"/>
        </a:p>
      </dgm:t>
    </dgm:pt>
    <dgm:pt modelId="{07DA437B-148C-4618-813D-7385D4C5CD73}" type="sibTrans" cxnId="{56897CD1-B851-4052-B514-3E5E7A779053}">
      <dgm:prSet/>
      <dgm:spPr/>
      <dgm:t>
        <a:bodyPr/>
        <a:lstStyle/>
        <a:p>
          <a:pPr algn="ctr"/>
          <a:endParaRPr lang="es-AR"/>
        </a:p>
      </dgm:t>
    </dgm:pt>
    <dgm:pt modelId="{25FA883A-2A52-4089-A3C2-6A34E74D04A9}">
      <dgm:prSet phldrT="[Texto]" custT="1"/>
      <dgm:spPr/>
      <dgm:t>
        <a:bodyPr/>
        <a:lstStyle/>
        <a:p>
          <a:pPr algn="ctr"/>
          <a:r>
            <a:rPr lang="es-AR" sz="700" b="0" i="0" u="none" strike="noStrike">
              <a:solidFill>
                <a:sysClr val="windowText" lastClr="000000"/>
              </a:solidFill>
              <a:effectLst/>
              <a:latin typeface="Times New Roman" panose="02020603050405020304" pitchFamily="18" charset="0"/>
              <a:ea typeface="+mn-ea"/>
              <a:cs typeface="Times New Roman" panose="02020603050405020304" pitchFamily="18" charset="0"/>
            </a:rPr>
            <a:t>Identify potential suppliers</a:t>
          </a:r>
          <a:r>
            <a:rPr lang="es-AR" sz="700">
              <a:solidFill>
                <a:sysClr val="windowText" lastClr="000000"/>
              </a:solidFill>
              <a:latin typeface="Times New Roman" panose="02020603050405020304" pitchFamily="18" charset="0"/>
              <a:cs typeface="Times New Roman" panose="02020603050405020304" pitchFamily="18" charset="0"/>
            </a:rPr>
            <a:t> </a:t>
          </a:r>
        </a:p>
      </dgm:t>
    </dgm:pt>
    <dgm:pt modelId="{E58E035B-A9A2-4AE3-9924-13BD8649ACBB}" type="parTrans" cxnId="{36348EA2-ED83-46C3-AD05-07F425A82259}">
      <dgm:prSet/>
      <dgm:spPr/>
      <dgm:t>
        <a:bodyPr/>
        <a:lstStyle/>
        <a:p>
          <a:pPr algn="ctr"/>
          <a:endParaRPr lang="es-AR"/>
        </a:p>
      </dgm:t>
    </dgm:pt>
    <dgm:pt modelId="{51BB5A38-F396-4BBB-944C-20F66214E56F}" type="sibTrans" cxnId="{36348EA2-ED83-46C3-AD05-07F425A82259}">
      <dgm:prSet/>
      <dgm:spPr/>
      <dgm:t>
        <a:bodyPr/>
        <a:lstStyle/>
        <a:p>
          <a:pPr algn="ctr"/>
          <a:endParaRPr lang="es-AR"/>
        </a:p>
      </dgm:t>
    </dgm:pt>
    <dgm:pt modelId="{831EAF7E-6608-40DB-963D-8FA677D50AC4}">
      <dgm:prSet phldrT="[Texto]" custT="1"/>
      <dgm:spPr/>
      <dgm:t>
        <a:bodyPr/>
        <a:lstStyle/>
        <a:p>
          <a:pPr algn="ctr"/>
          <a:r>
            <a:rPr lang="es-AR" sz="700">
              <a:latin typeface="Times New Roman" panose="02020603050405020304" pitchFamily="18" charset="0"/>
              <a:cs typeface="Times New Roman" panose="02020603050405020304" pitchFamily="18" charset="0"/>
            </a:rPr>
            <a:t>Establish international agreements</a:t>
          </a:r>
          <a:endParaRPr lang="es-AR" sz="700">
            <a:solidFill>
              <a:srgbClr val="FF0000"/>
            </a:solidFill>
            <a:latin typeface="Times New Roman" panose="02020603050405020304" pitchFamily="18" charset="0"/>
            <a:cs typeface="Times New Roman" panose="02020603050405020304" pitchFamily="18" charset="0"/>
          </a:endParaRPr>
        </a:p>
      </dgm:t>
    </dgm:pt>
    <dgm:pt modelId="{B1C2753B-0A3E-4E3C-B719-0FDBE09E7F22}" type="parTrans" cxnId="{24699AD6-8F73-4F88-8A71-1EB25F52D73A}">
      <dgm:prSet/>
      <dgm:spPr/>
      <dgm:t>
        <a:bodyPr/>
        <a:lstStyle/>
        <a:p>
          <a:pPr algn="ctr"/>
          <a:endParaRPr lang="es-AR"/>
        </a:p>
      </dgm:t>
    </dgm:pt>
    <dgm:pt modelId="{3CCA3ED2-9262-46A0-B1AE-D77655C58860}" type="sibTrans" cxnId="{24699AD6-8F73-4F88-8A71-1EB25F52D73A}">
      <dgm:prSet/>
      <dgm:spPr/>
      <dgm:t>
        <a:bodyPr/>
        <a:lstStyle/>
        <a:p>
          <a:pPr algn="ctr"/>
          <a:endParaRPr lang="es-AR"/>
        </a:p>
      </dgm:t>
    </dgm:pt>
    <dgm:pt modelId="{7B1CF53B-48D1-4AB4-AF3A-5DE5FD6947FC}">
      <dgm:prSet phldrT="[Texto]" custT="1"/>
      <dgm:spPr/>
      <dgm:t>
        <a:bodyPr/>
        <a:lstStyle/>
        <a:p>
          <a:pPr algn="ctr"/>
          <a:r>
            <a:rPr lang="es-AR" sz="700">
              <a:solidFill>
                <a:sysClr val="windowText" lastClr="000000"/>
              </a:solidFill>
              <a:latin typeface="Times New Roman" panose="02020603050405020304" pitchFamily="18" charset="0"/>
              <a:cs typeface="Times New Roman" panose="02020603050405020304" pitchFamily="18" charset="0"/>
            </a:rPr>
            <a:t>Perform regulatory oversight</a:t>
          </a:r>
        </a:p>
      </dgm:t>
    </dgm:pt>
    <dgm:pt modelId="{4B1DFA5A-BFC5-4E22-B8B3-22B027F1628C}" type="parTrans" cxnId="{D0B13CC9-1D0A-4B7A-AEE5-7C88A4A97C5D}">
      <dgm:prSet/>
      <dgm:spPr/>
      <dgm:t>
        <a:bodyPr/>
        <a:lstStyle/>
        <a:p>
          <a:pPr algn="ctr"/>
          <a:endParaRPr lang="es-AR"/>
        </a:p>
      </dgm:t>
    </dgm:pt>
    <dgm:pt modelId="{9DE00822-77EF-47AC-A1C0-0034CB408FED}" type="sibTrans" cxnId="{D0B13CC9-1D0A-4B7A-AEE5-7C88A4A97C5D}">
      <dgm:prSet/>
      <dgm:spPr/>
      <dgm:t>
        <a:bodyPr/>
        <a:lstStyle/>
        <a:p>
          <a:pPr algn="ctr"/>
          <a:endParaRPr lang="es-AR"/>
        </a:p>
      </dgm:t>
    </dgm:pt>
    <dgm:pt modelId="{D7DE3E7A-0D98-480E-84BA-BEE64A4F02F5}">
      <dgm:prSet phldrT="[Texto]" custT="1"/>
      <dgm:spPr/>
      <dgm:t>
        <a:bodyPr/>
        <a:lstStyle/>
        <a:p>
          <a:pPr algn="ctr"/>
          <a:endParaRPr lang="es-AR" sz="700">
            <a:solidFill>
              <a:srgbClr val="FF0000"/>
            </a:solidFill>
            <a:latin typeface="Times New Roman" panose="02020603050405020304" pitchFamily="18" charset="0"/>
            <a:cs typeface="Times New Roman" panose="02020603050405020304" pitchFamily="18" charset="0"/>
          </a:endParaRPr>
        </a:p>
      </dgm:t>
    </dgm:pt>
    <dgm:pt modelId="{931F108F-41F8-4FF1-9246-97A6F309930A}" type="parTrans" cxnId="{21B2C1D4-0E60-4D76-A91C-C4E107BE5041}">
      <dgm:prSet/>
      <dgm:spPr/>
      <dgm:t>
        <a:bodyPr/>
        <a:lstStyle/>
        <a:p>
          <a:pPr algn="ctr"/>
          <a:endParaRPr lang="es-AR"/>
        </a:p>
      </dgm:t>
    </dgm:pt>
    <dgm:pt modelId="{AA978949-2DD7-475D-8449-0F95B1EA0DBA}" type="sibTrans" cxnId="{21B2C1D4-0E60-4D76-A91C-C4E107BE5041}">
      <dgm:prSet/>
      <dgm:spPr/>
      <dgm:t>
        <a:bodyPr/>
        <a:lstStyle/>
        <a:p>
          <a:pPr algn="ctr"/>
          <a:endParaRPr lang="es-AR"/>
        </a:p>
      </dgm:t>
    </dgm:pt>
    <dgm:pt modelId="{0EADC7DA-F5AF-4A05-A84E-164F2427E440}">
      <dgm:prSet phldrT="[Texto]" custT="1"/>
      <dgm:spPr/>
      <dgm:t>
        <a:bodyPr/>
        <a:lstStyle/>
        <a:p>
          <a:pPr algn="ctr"/>
          <a:r>
            <a:rPr lang="es-AR" sz="700">
              <a:solidFill>
                <a:sysClr val="windowText" lastClr="000000"/>
              </a:solidFill>
              <a:latin typeface="Times New Roman" panose="02020603050405020304" pitchFamily="18" charset="0"/>
              <a:cs typeface="Times New Roman" panose="02020603050405020304" pitchFamily="18" charset="0"/>
            </a:rPr>
            <a:t>Create the conditions for intergeneration equity</a:t>
          </a:r>
        </a:p>
      </dgm:t>
    </dgm:pt>
    <dgm:pt modelId="{C6B4EB5D-696E-4748-A72F-777CDC368344}" type="parTrans" cxnId="{C371D790-C42B-4A8A-8CED-A9C7F62F1FBF}">
      <dgm:prSet/>
      <dgm:spPr/>
      <dgm:t>
        <a:bodyPr/>
        <a:lstStyle/>
        <a:p>
          <a:pPr algn="ctr"/>
          <a:endParaRPr lang="es-AR"/>
        </a:p>
      </dgm:t>
    </dgm:pt>
    <dgm:pt modelId="{0124F43F-5624-487C-9237-59DC18E279B7}" type="sibTrans" cxnId="{C371D790-C42B-4A8A-8CED-A9C7F62F1FBF}">
      <dgm:prSet/>
      <dgm:spPr/>
      <dgm:t>
        <a:bodyPr/>
        <a:lstStyle/>
        <a:p>
          <a:pPr algn="ctr"/>
          <a:endParaRPr lang="es-AR"/>
        </a:p>
      </dgm:t>
    </dgm:pt>
    <dgm:pt modelId="{969E0CE2-285B-4DCB-9048-980057C11DC4}">
      <dgm:prSet phldrT="[Texto]" custT="1"/>
      <dgm:spPr/>
      <dgm:t>
        <a:bodyPr/>
        <a:lstStyle/>
        <a:p>
          <a:pPr algn="ctr"/>
          <a:r>
            <a:rPr lang="es-AR" sz="700">
              <a:solidFill>
                <a:sysClr val="windowText" lastClr="000000"/>
              </a:solidFill>
              <a:latin typeface="Times New Roman" panose="02020603050405020304" pitchFamily="18" charset="0"/>
              <a:cs typeface="Times New Roman" panose="02020603050405020304" pitchFamily="18" charset="0"/>
            </a:rPr>
            <a:t>Guarantee funds for the back-end on time</a:t>
          </a:r>
        </a:p>
      </dgm:t>
    </dgm:pt>
    <dgm:pt modelId="{54AFF34F-A3D3-4180-82D1-A7792FE2B19F}" type="parTrans" cxnId="{EEE7A6F8-8263-4281-ADED-DB3A492579CF}">
      <dgm:prSet/>
      <dgm:spPr/>
      <dgm:t>
        <a:bodyPr/>
        <a:lstStyle/>
        <a:p>
          <a:pPr algn="ctr"/>
          <a:endParaRPr lang="es-AR"/>
        </a:p>
      </dgm:t>
    </dgm:pt>
    <dgm:pt modelId="{01F34309-3B11-43EC-8884-ACED90F67F6E}" type="sibTrans" cxnId="{EEE7A6F8-8263-4281-ADED-DB3A492579CF}">
      <dgm:prSet/>
      <dgm:spPr/>
      <dgm:t>
        <a:bodyPr/>
        <a:lstStyle/>
        <a:p>
          <a:pPr algn="ctr"/>
          <a:endParaRPr lang="es-AR"/>
        </a:p>
      </dgm:t>
    </dgm:pt>
    <dgm:pt modelId="{D20A9F85-8182-4FAB-85AA-EA830F6C1B41}">
      <dgm:prSet phldrT="[Texto]" custT="1"/>
      <dgm:spPr/>
      <dgm:t>
        <a:bodyPr/>
        <a:lstStyle/>
        <a:p>
          <a:pPr algn="ctr"/>
          <a:r>
            <a:rPr lang="es-AR" sz="700">
              <a:latin typeface="Times New Roman" panose="02020603050405020304" pitchFamily="18" charset="0"/>
              <a:cs typeface="Times New Roman" panose="02020603050405020304" pitchFamily="18" charset="0"/>
            </a:rPr>
            <a:t>Grant funding</a:t>
          </a:r>
        </a:p>
      </dgm:t>
    </dgm:pt>
    <dgm:pt modelId="{6E2102FA-6A72-4052-96B6-EB35EE3A0F39}" type="sibTrans" cxnId="{6FB2C511-6068-4D80-9033-B0B6FFD0546F}">
      <dgm:prSet/>
      <dgm:spPr/>
      <dgm:t>
        <a:bodyPr/>
        <a:lstStyle/>
        <a:p>
          <a:pPr algn="ctr"/>
          <a:endParaRPr lang="es-AR"/>
        </a:p>
      </dgm:t>
    </dgm:pt>
    <dgm:pt modelId="{E2992BFF-7F01-4651-BB14-2483861A648A}" type="parTrans" cxnId="{6FB2C511-6068-4D80-9033-B0B6FFD0546F}">
      <dgm:prSet/>
      <dgm:spPr/>
      <dgm:t>
        <a:bodyPr/>
        <a:lstStyle/>
        <a:p>
          <a:pPr algn="ctr"/>
          <a:endParaRPr lang="es-AR"/>
        </a:p>
      </dgm:t>
    </dgm:pt>
    <dgm:pt modelId="{36BAE3D4-CB09-4544-92C8-1FF7921F10FF}" type="pres">
      <dgm:prSet presAssocID="{F2AB1EDC-C98E-47BB-8209-D79F0CD898E3}" presName="cycleMatrixDiagram" presStyleCnt="0">
        <dgm:presLayoutVars>
          <dgm:chMax val="1"/>
          <dgm:dir/>
          <dgm:animLvl val="lvl"/>
          <dgm:resizeHandles val="exact"/>
        </dgm:presLayoutVars>
      </dgm:prSet>
      <dgm:spPr/>
      <dgm:t>
        <a:bodyPr/>
        <a:lstStyle/>
        <a:p>
          <a:endParaRPr lang="es-AR"/>
        </a:p>
      </dgm:t>
    </dgm:pt>
    <dgm:pt modelId="{57ED15DB-9152-4337-8B35-CDA7CAB60BFD}" type="pres">
      <dgm:prSet presAssocID="{F2AB1EDC-C98E-47BB-8209-D79F0CD898E3}" presName="children" presStyleCnt="0"/>
      <dgm:spPr/>
      <dgm:t>
        <a:bodyPr/>
        <a:lstStyle/>
        <a:p>
          <a:endParaRPr lang="es-AR"/>
        </a:p>
      </dgm:t>
    </dgm:pt>
    <dgm:pt modelId="{6E8F9825-378D-4983-BE5A-BA349D356417}" type="pres">
      <dgm:prSet presAssocID="{F2AB1EDC-C98E-47BB-8209-D79F0CD898E3}" presName="child1group" presStyleCnt="0"/>
      <dgm:spPr/>
      <dgm:t>
        <a:bodyPr/>
        <a:lstStyle/>
        <a:p>
          <a:endParaRPr lang="es-AR"/>
        </a:p>
      </dgm:t>
    </dgm:pt>
    <dgm:pt modelId="{C3EA28EE-905E-433D-8374-5155C5117BC6}" type="pres">
      <dgm:prSet presAssocID="{F2AB1EDC-C98E-47BB-8209-D79F0CD898E3}" presName="child1" presStyleLbl="bgAcc1" presStyleIdx="0" presStyleCnt="4" custScaleX="151025" custScaleY="109975" custLinFactNeighborX="-20488" custLinFactNeighborY="-811"/>
      <dgm:spPr/>
      <dgm:t>
        <a:bodyPr/>
        <a:lstStyle/>
        <a:p>
          <a:endParaRPr lang="es-AR"/>
        </a:p>
      </dgm:t>
    </dgm:pt>
    <dgm:pt modelId="{6E1CD065-445A-4E36-991B-4E375B92EA52}" type="pres">
      <dgm:prSet presAssocID="{F2AB1EDC-C98E-47BB-8209-D79F0CD898E3}" presName="child1Text" presStyleLbl="bgAcc1" presStyleIdx="0" presStyleCnt="4">
        <dgm:presLayoutVars>
          <dgm:bulletEnabled val="1"/>
        </dgm:presLayoutVars>
      </dgm:prSet>
      <dgm:spPr/>
      <dgm:t>
        <a:bodyPr/>
        <a:lstStyle/>
        <a:p>
          <a:endParaRPr lang="es-AR"/>
        </a:p>
      </dgm:t>
    </dgm:pt>
    <dgm:pt modelId="{78AE448C-9F70-4AE4-9562-A751FF32305D}" type="pres">
      <dgm:prSet presAssocID="{F2AB1EDC-C98E-47BB-8209-D79F0CD898E3}" presName="child2group" presStyleCnt="0"/>
      <dgm:spPr/>
      <dgm:t>
        <a:bodyPr/>
        <a:lstStyle/>
        <a:p>
          <a:endParaRPr lang="es-AR"/>
        </a:p>
      </dgm:t>
    </dgm:pt>
    <dgm:pt modelId="{5F4A55FB-5B5D-41BF-9618-2F2FE77FD11C}" type="pres">
      <dgm:prSet presAssocID="{F2AB1EDC-C98E-47BB-8209-D79F0CD898E3}" presName="child2" presStyleLbl="bgAcc1" presStyleIdx="1" presStyleCnt="4" custScaleX="116648" custScaleY="149238" custLinFactNeighborX="26612" custLinFactNeighborY="27453"/>
      <dgm:spPr/>
      <dgm:t>
        <a:bodyPr/>
        <a:lstStyle/>
        <a:p>
          <a:endParaRPr lang="es-AR"/>
        </a:p>
      </dgm:t>
    </dgm:pt>
    <dgm:pt modelId="{7D06C739-7CA7-4A27-8DE0-390C78E0B1AF}" type="pres">
      <dgm:prSet presAssocID="{F2AB1EDC-C98E-47BB-8209-D79F0CD898E3}" presName="child2Text" presStyleLbl="bgAcc1" presStyleIdx="1" presStyleCnt="4">
        <dgm:presLayoutVars>
          <dgm:bulletEnabled val="1"/>
        </dgm:presLayoutVars>
      </dgm:prSet>
      <dgm:spPr/>
      <dgm:t>
        <a:bodyPr/>
        <a:lstStyle/>
        <a:p>
          <a:endParaRPr lang="es-AR"/>
        </a:p>
      </dgm:t>
    </dgm:pt>
    <dgm:pt modelId="{412AC027-8897-4EBE-AE4D-28EBE59E4CD7}" type="pres">
      <dgm:prSet presAssocID="{F2AB1EDC-C98E-47BB-8209-D79F0CD898E3}" presName="child3group" presStyleCnt="0"/>
      <dgm:spPr/>
      <dgm:t>
        <a:bodyPr/>
        <a:lstStyle/>
        <a:p>
          <a:endParaRPr lang="es-AR"/>
        </a:p>
      </dgm:t>
    </dgm:pt>
    <dgm:pt modelId="{E6D86B99-9F4D-4CC7-9F6D-DF58C43F6207}" type="pres">
      <dgm:prSet presAssocID="{F2AB1EDC-C98E-47BB-8209-D79F0CD898E3}" presName="child3" presStyleLbl="bgAcc1" presStyleIdx="2" presStyleCnt="4" custScaleX="150257" custScaleY="147155" custLinFactNeighborX="28219" custLinFactNeighborY="-29642"/>
      <dgm:spPr/>
      <dgm:t>
        <a:bodyPr/>
        <a:lstStyle/>
        <a:p>
          <a:endParaRPr lang="es-AR"/>
        </a:p>
      </dgm:t>
    </dgm:pt>
    <dgm:pt modelId="{81474D36-C491-434F-ACA1-338FE7279FA2}" type="pres">
      <dgm:prSet presAssocID="{F2AB1EDC-C98E-47BB-8209-D79F0CD898E3}" presName="child3Text" presStyleLbl="bgAcc1" presStyleIdx="2" presStyleCnt="4">
        <dgm:presLayoutVars>
          <dgm:bulletEnabled val="1"/>
        </dgm:presLayoutVars>
      </dgm:prSet>
      <dgm:spPr/>
      <dgm:t>
        <a:bodyPr/>
        <a:lstStyle/>
        <a:p>
          <a:endParaRPr lang="es-AR"/>
        </a:p>
      </dgm:t>
    </dgm:pt>
    <dgm:pt modelId="{246674C3-E913-4307-A616-A2435C7F47BA}" type="pres">
      <dgm:prSet presAssocID="{F2AB1EDC-C98E-47BB-8209-D79F0CD898E3}" presName="child4group" presStyleCnt="0"/>
      <dgm:spPr/>
      <dgm:t>
        <a:bodyPr/>
        <a:lstStyle/>
        <a:p>
          <a:endParaRPr lang="es-AR"/>
        </a:p>
      </dgm:t>
    </dgm:pt>
    <dgm:pt modelId="{58C73664-5035-4C20-8AEB-1E4589018E45}" type="pres">
      <dgm:prSet presAssocID="{F2AB1EDC-C98E-47BB-8209-D79F0CD898E3}" presName="child4" presStyleLbl="bgAcc1" presStyleIdx="3" presStyleCnt="4" custScaleX="150632" custScaleY="117455" custLinFactNeighborX="-23961" custLinFactNeighborY="-35257"/>
      <dgm:spPr/>
      <dgm:t>
        <a:bodyPr/>
        <a:lstStyle/>
        <a:p>
          <a:endParaRPr lang="es-AR"/>
        </a:p>
      </dgm:t>
    </dgm:pt>
    <dgm:pt modelId="{FE8CE322-F008-4C74-BCB3-94972396037C}" type="pres">
      <dgm:prSet presAssocID="{F2AB1EDC-C98E-47BB-8209-D79F0CD898E3}" presName="child4Text" presStyleLbl="bgAcc1" presStyleIdx="3" presStyleCnt="4">
        <dgm:presLayoutVars>
          <dgm:bulletEnabled val="1"/>
        </dgm:presLayoutVars>
      </dgm:prSet>
      <dgm:spPr/>
      <dgm:t>
        <a:bodyPr/>
        <a:lstStyle/>
        <a:p>
          <a:endParaRPr lang="es-AR"/>
        </a:p>
      </dgm:t>
    </dgm:pt>
    <dgm:pt modelId="{2E46A263-0A65-4146-92AC-145F64DE8926}" type="pres">
      <dgm:prSet presAssocID="{F2AB1EDC-C98E-47BB-8209-D79F0CD898E3}" presName="childPlaceholder" presStyleCnt="0"/>
      <dgm:spPr/>
      <dgm:t>
        <a:bodyPr/>
        <a:lstStyle/>
        <a:p>
          <a:endParaRPr lang="es-AR"/>
        </a:p>
      </dgm:t>
    </dgm:pt>
    <dgm:pt modelId="{A50F56D5-FDB8-4814-AEC8-FC461A1151C5}" type="pres">
      <dgm:prSet presAssocID="{F2AB1EDC-C98E-47BB-8209-D79F0CD898E3}" presName="circle" presStyleCnt="0"/>
      <dgm:spPr/>
      <dgm:t>
        <a:bodyPr/>
        <a:lstStyle/>
        <a:p>
          <a:endParaRPr lang="es-AR"/>
        </a:p>
      </dgm:t>
    </dgm:pt>
    <dgm:pt modelId="{08F6CEEE-B7BA-4A87-A595-0B8C9B9C38C3}" type="pres">
      <dgm:prSet presAssocID="{F2AB1EDC-C98E-47BB-8209-D79F0CD898E3}" presName="quadrant1" presStyleLbl="node1" presStyleIdx="0" presStyleCnt="4">
        <dgm:presLayoutVars>
          <dgm:chMax val="1"/>
          <dgm:bulletEnabled val="1"/>
        </dgm:presLayoutVars>
      </dgm:prSet>
      <dgm:spPr/>
      <dgm:t>
        <a:bodyPr/>
        <a:lstStyle/>
        <a:p>
          <a:endParaRPr lang="es-AR"/>
        </a:p>
      </dgm:t>
    </dgm:pt>
    <dgm:pt modelId="{8F4CF11D-A6EC-4FD9-950A-ECB449D43E13}" type="pres">
      <dgm:prSet presAssocID="{F2AB1EDC-C98E-47BB-8209-D79F0CD898E3}" presName="quadrant2" presStyleLbl="node1" presStyleIdx="1" presStyleCnt="4">
        <dgm:presLayoutVars>
          <dgm:chMax val="1"/>
          <dgm:bulletEnabled val="1"/>
        </dgm:presLayoutVars>
      </dgm:prSet>
      <dgm:spPr/>
      <dgm:t>
        <a:bodyPr/>
        <a:lstStyle/>
        <a:p>
          <a:endParaRPr lang="es-AR"/>
        </a:p>
      </dgm:t>
    </dgm:pt>
    <dgm:pt modelId="{90A4AFDD-0C5B-4C4E-B24E-2C5595922E64}" type="pres">
      <dgm:prSet presAssocID="{F2AB1EDC-C98E-47BB-8209-D79F0CD898E3}" presName="quadrant3" presStyleLbl="node1" presStyleIdx="2" presStyleCnt="4">
        <dgm:presLayoutVars>
          <dgm:chMax val="1"/>
          <dgm:bulletEnabled val="1"/>
        </dgm:presLayoutVars>
      </dgm:prSet>
      <dgm:spPr/>
      <dgm:t>
        <a:bodyPr/>
        <a:lstStyle/>
        <a:p>
          <a:endParaRPr lang="es-AR"/>
        </a:p>
      </dgm:t>
    </dgm:pt>
    <dgm:pt modelId="{C9580C76-F046-4C19-8B07-F4DF0635E3F9}" type="pres">
      <dgm:prSet presAssocID="{F2AB1EDC-C98E-47BB-8209-D79F0CD898E3}" presName="quadrant4" presStyleLbl="node1" presStyleIdx="3" presStyleCnt="4">
        <dgm:presLayoutVars>
          <dgm:chMax val="1"/>
          <dgm:bulletEnabled val="1"/>
        </dgm:presLayoutVars>
      </dgm:prSet>
      <dgm:spPr/>
      <dgm:t>
        <a:bodyPr/>
        <a:lstStyle/>
        <a:p>
          <a:endParaRPr lang="es-AR"/>
        </a:p>
      </dgm:t>
    </dgm:pt>
    <dgm:pt modelId="{43CBE90D-397A-48E6-9604-3C8C6645AFFC}" type="pres">
      <dgm:prSet presAssocID="{F2AB1EDC-C98E-47BB-8209-D79F0CD898E3}" presName="quadrantPlaceholder" presStyleCnt="0"/>
      <dgm:spPr/>
      <dgm:t>
        <a:bodyPr/>
        <a:lstStyle/>
        <a:p>
          <a:endParaRPr lang="es-AR"/>
        </a:p>
      </dgm:t>
    </dgm:pt>
    <dgm:pt modelId="{BCB9F3DA-5C47-47FB-8ED3-DEF3F2E2FF5A}" type="pres">
      <dgm:prSet presAssocID="{F2AB1EDC-C98E-47BB-8209-D79F0CD898E3}" presName="center1" presStyleLbl="fgShp" presStyleIdx="0" presStyleCnt="2"/>
      <dgm:spPr/>
      <dgm:t>
        <a:bodyPr/>
        <a:lstStyle/>
        <a:p>
          <a:endParaRPr lang="es-AR"/>
        </a:p>
      </dgm:t>
    </dgm:pt>
    <dgm:pt modelId="{C7A40600-0226-48AA-B6EF-3389DBDAD735}" type="pres">
      <dgm:prSet presAssocID="{F2AB1EDC-C98E-47BB-8209-D79F0CD898E3}" presName="center2" presStyleLbl="fgShp" presStyleIdx="1" presStyleCnt="2"/>
      <dgm:spPr/>
      <dgm:t>
        <a:bodyPr/>
        <a:lstStyle/>
        <a:p>
          <a:endParaRPr lang="es-AR"/>
        </a:p>
      </dgm:t>
    </dgm:pt>
  </dgm:ptLst>
  <dgm:cxnLst>
    <dgm:cxn modelId="{4EC2377F-25F7-4269-B4AE-ACD831434CF0}" type="presOf" srcId="{969E0CE2-285B-4DCB-9048-980057C11DC4}" destId="{81474D36-C491-434F-ACA1-338FE7279FA2}" srcOrd="1" destOrd="3" presId="urn:microsoft.com/office/officeart/2005/8/layout/cycle4"/>
    <dgm:cxn modelId="{759E52F4-2DE7-43C5-ABE3-C8BE6C27442B}" type="presOf" srcId="{3B9919C5-F6C9-47AB-AF2E-9CD096E80385}" destId="{7D06C739-7CA7-4A27-8DE0-390C78E0B1AF}" srcOrd="1" destOrd="1" presId="urn:microsoft.com/office/officeart/2005/8/layout/cycle4"/>
    <dgm:cxn modelId="{197DE043-94C1-44D6-A917-C43854F640EC}" type="presOf" srcId="{740ADB5E-FDD2-40A2-A828-7376A2E8FF04}" destId="{FE8CE322-F008-4C74-BCB3-94972396037C}" srcOrd="1" destOrd="1" presId="urn:microsoft.com/office/officeart/2005/8/layout/cycle4"/>
    <dgm:cxn modelId="{D944E34C-B8F9-47EE-80C5-FF4E498C5A6B}" type="presOf" srcId="{D20A9F85-8182-4FAB-85AA-EA830F6C1B41}" destId="{6E1CD065-445A-4E36-991B-4E375B92EA52}" srcOrd="1" destOrd="1" presId="urn:microsoft.com/office/officeart/2005/8/layout/cycle4"/>
    <dgm:cxn modelId="{B550B5EC-A50A-42D4-9B23-8CA20AE0F79F}" type="presOf" srcId="{826390E0-CE34-4D4E-9939-B144B4695E5C}" destId="{C3EA28EE-905E-433D-8374-5155C5117BC6}" srcOrd="0" destOrd="2" presId="urn:microsoft.com/office/officeart/2005/8/layout/cycle4"/>
    <dgm:cxn modelId="{86E70FB5-62EC-443B-A438-FEB032987979}" type="presOf" srcId="{831EAF7E-6608-40DB-963D-8FA677D50AC4}" destId="{C3EA28EE-905E-433D-8374-5155C5117BC6}" srcOrd="0" destOrd="3" presId="urn:microsoft.com/office/officeart/2005/8/layout/cycle4"/>
    <dgm:cxn modelId="{ED68E864-B06C-47B9-AEEF-0FF8B9079FCA}" srcId="{F2AB1EDC-C98E-47BB-8209-D79F0CD898E3}" destId="{9C1CD13E-F217-4D93-AFCA-077F902FFC27}" srcOrd="0" destOrd="0" parTransId="{E01DA425-98F9-4661-9821-2E40E20B5070}" sibTransId="{7F168F37-7B89-4D96-B37F-404B8AB0552E}"/>
    <dgm:cxn modelId="{79FD3141-F519-4C7E-9EC9-6CA23C932523}" type="presOf" srcId="{7B1CF53B-48D1-4AB4-AF3A-5DE5FD6947FC}" destId="{7D06C739-7CA7-4A27-8DE0-390C78E0B1AF}" srcOrd="1" destOrd="3" presId="urn:microsoft.com/office/officeart/2005/8/layout/cycle4"/>
    <dgm:cxn modelId="{5E89AABD-9450-40AE-853D-199DD758DCAD}" type="presOf" srcId="{3B9919C5-F6C9-47AB-AF2E-9CD096E80385}" destId="{5F4A55FB-5B5D-41BF-9618-2F2FE77FD11C}" srcOrd="0" destOrd="1" presId="urn:microsoft.com/office/officeart/2005/8/layout/cycle4"/>
    <dgm:cxn modelId="{392B22F4-D104-4A19-8C40-E193EF1B712D}" srcId="{9C1CD13E-F217-4D93-AFCA-077F902FFC27}" destId="{826390E0-CE34-4D4E-9939-B144B4695E5C}" srcOrd="2" destOrd="0" parTransId="{48AE865C-20B6-47F8-B7CE-664FD7903080}" sibTransId="{D6F2B6A4-D5DD-47C3-9CC2-3D5A8FB24249}"/>
    <dgm:cxn modelId="{9DB7CC17-80F3-44C8-A9D6-6E17541AD075}" srcId="{BB4168FE-B95B-45A0-9991-F0474182506B}" destId="{DA1E42B3-6D32-4D36-BCCD-C9839C91D5E1}" srcOrd="0" destOrd="0" parTransId="{77666B4B-2F0C-4D70-8E28-D6217661DAD6}" sibTransId="{CA208E6F-76F8-43AA-A227-E5B7BEDEBD6B}"/>
    <dgm:cxn modelId="{3CAAD7CD-A414-4651-9C36-0AE0938073AE}" type="presOf" srcId="{53DB2D62-2ACD-4C10-80B5-EF1896941801}" destId="{58C73664-5035-4C20-8AEB-1E4589018E45}" srcOrd="0" destOrd="4" presId="urn:microsoft.com/office/officeart/2005/8/layout/cycle4"/>
    <dgm:cxn modelId="{89FF4E70-54E7-4071-B22A-C183F743CC8D}" srcId="{9C1CD13E-F217-4D93-AFCA-077F902FFC27}" destId="{ABB25FE7-C2DF-424A-B6EC-16BEA2F77BCD}" srcOrd="0" destOrd="0" parTransId="{B8F127D2-339F-4B5F-8E5A-2090A0683245}" sibTransId="{2A2BAF87-210F-400B-817E-9F511B055CD8}"/>
    <dgm:cxn modelId="{970A7FF6-A83A-4288-9783-DCF8CC921417}" srcId="{BB4168FE-B95B-45A0-9991-F0474182506B}" destId="{97741589-074B-4CBF-A20C-2FDAB9823A05}" srcOrd="4" destOrd="0" parTransId="{45A8B7B6-24CF-48AC-B346-F607B8827F73}" sibTransId="{FC1AF715-731A-4254-B284-C8E7CE1DAF3C}"/>
    <dgm:cxn modelId="{B4706B66-0D0F-4EC0-8BD1-C67DFCEA58E7}" type="presOf" srcId="{D20A9F85-8182-4FAB-85AA-EA830F6C1B41}" destId="{C3EA28EE-905E-433D-8374-5155C5117BC6}" srcOrd="0" destOrd="1" presId="urn:microsoft.com/office/officeart/2005/8/layout/cycle4"/>
    <dgm:cxn modelId="{5FA9F3B1-BFBE-4F5C-B49E-1227D27E15FB}" type="presOf" srcId="{D7DE3E7A-0D98-480E-84BA-BEE64A4F02F5}" destId="{6E1CD065-445A-4E36-991B-4E375B92EA52}" srcOrd="1" destOrd="5" presId="urn:microsoft.com/office/officeart/2005/8/layout/cycle4"/>
    <dgm:cxn modelId="{C00EEBFC-8736-460D-BDD5-5843939302FE}" type="presOf" srcId="{023012BF-0F5D-49B1-809B-56233C58B68B}" destId="{5F4A55FB-5B5D-41BF-9618-2F2FE77FD11C}" srcOrd="0" destOrd="2" presId="urn:microsoft.com/office/officeart/2005/8/layout/cycle4"/>
    <dgm:cxn modelId="{03B3CB63-26AA-4529-9893-4A3FE59E4A6D}" srcId="{EDD72F3F-2F90-414B-9BE8-10598445F719}" destId="{3FF77148-9F9E-488D-AA43-FFA4B60A4674}" srcOrd="2" destOrd="0" parTransId="{AB9D1EA0-ED5D-49BB-8D05-A852DFA87892}" sibTransId="{C394609D-8264-4680-BAA0-0F9BE2F4048D}"/>
    <dgm:cxn modelId="{6FB2C511-6068-4D80-9033-B0B6FFD0546F}" srcId="{9C1CD13E-F217-4D93-AFCA-077F902FFC27}" destId="{D20A9F85-8182-4FAB-85AA-EA830F6C1B41}" srcOrd="1" destOrd="0" parTransId="{E2992BFF-7F01-4651-BB14-2483861A648A}" sibTransId="{6E2102FA-6A72-4052-96B6-EB35EE3A0F39}"/>
    <dgm:cxn modelId="{C371D790-C42B-4A8A-8CED-A9C7F62F1FBF}" srcId="{9C1CD13E-F217-4D93-AFCA-077F902FFC27}" destId="{0EADC7DA-F5AF-4A05-A84E-164F2427E440}" srcOrd="4" destOrd="0" parTransId="{C6B4EB5D-696E-4748-A72F-777CDC368344}" sibTransId="{0124F43F-5624-487C-9237-59DC18E279B7}"/>
    <dgm:cxn modelId="{3B3A5CB1-2083-44BF-A5D3-8C74BCC91D88}" type="presOf" srcId="{826390E0-CE34-4D4E-9939-B144B4695E5C}" destId="{6E1CD065-445A-4E36-991B-4E375B92EA52}" srcOrd="1" destOrd="2" presId="urn:microsoft.com/office/officeart/2005/8/layout/cycle4"/>
    <dgm:cxn modelId="{2C7A915F-90D7-42B7-ACEB-2D922EAC0704}" type="presOf" srcId="{DA1E42B3-6D32-4D36-BCCD-C9839C91D5E1}" destId="{7D06C739-7CA7-4A27-8DE0-390C78E0B1AF}" srcOrd="1" destOrd="0" presId="urn:microsoft.com/office/officeart/2005/8/layout/cycle4"/>
    <dgm:cxn modelId="{5FB89E54-4BC5-4440-B1DB-F1BF2B444097}" type="presOf" srcId="{9C1CD13E-F217-4D93-AFCA-077F902FFC27}" destId="{08F6CEEE-B7BA-4A87-A595-0B8C9B9C38C3}" srcOrd="0" destOrd="0" presId="urn:microsoft.com/office/officeart/2005/8/layout/cycle4"/>
    <dgm:cxn modelId="{8A599685-1DD7-437A-A224-0DA4351F67C5}" type="presOf" srcId="{25FA883A-2A52-4089-A3C2-6A34E74D04A9}" destId="{58C73664-5035-4C20-8AEB-1E4589018E45}" srcOrd="0" destOrd="3" presId="urn:microsoft.com/office/officeart/2005/8/layout/cycle4"/>
    <dgm:cxn modelId="{B282CDAD-7821-4261-93B2-7D2A42D2748E}" type="presOf" srcId="{3FF77148-9F9E-488D-AA43-FFA4B60A4674}" destId="{81474D36-C491-434F-ACA1-338FE7279FA2}" srcOrd="1" destOrd="2" presId="urn:microsoft.com/office/officeart/2005/8/layout/cycle4"/>
    <dgm:cxn modelId="{10467789-AC67-4E3A-B5FD-9769DF053EAD}" srcId="{EDD72F3F-2F90-414B-9BE8-10598445F719}" destId="{C1A0B608-7B03-4B30-B3C1-B19C9C3E8FBB}" srcOrd="4" destOrd="0" parTransId="{B999E2E5-6F39-498D-8838-CC53B4F73B3A}" sibTransId="{8C417FEC-A4E3-4C6D-8F8D-81FC1CBC0646}"/>
    <dgm:cxn modelId="{EEE7A6F8-8263-4281-ADED-DB3A492579CF}" srcId="{EDD72F3F-2F90-414B-9BE8-10598445F719}" destId="{969E0CE2-285B-4DCB-9048-980057C11DC4}" srcOrd="3" destOrd="0" parTransId="{54AFF34F-A3D3-4180-82D1-A7792FE2B19F}" sibTransId="{01F34309-3B11-43EC-8884-ACED90F67F6E}"/>
    <dgm:cxn modelId="{19E3DDFF-3783-4FF7-86CF-DAD2C9AF4E3B}" type="presOf" srcId="{40E879DC-B913-4AF6-BA8F-69E6FD90A018}" destId="{FE8CE322-F008-4C74-BCB3-94972396037C}" srcOrd="1" destOrd="0" presId="urn:microsoft.com/office/officeart/2005/8/layout/cycle4"/>
    <dgm:cxn modelId="{8C34300F-FF19-42D5-9DE9-688D67F5375C}" type="presOf" srcId="{0EADC7DA-F5AF-4A05-A84E-164F2427E440}" destId="{C3EA28EE-905E-433D-8374-5155C5117BC6}" srcOrd="0" destOrd="4" presId="urn:microsoft.com/office/officeart/2005/8/layout/cycle4"/>
    <dgm:cxn modelId="{946CD55B-BB90-409F-9BBF-C67618BA24D1}" type="presOf" srcId="{53DB2D62-2ACD-4C10-80B5-EF1896941801}" destId="{FE8CE322-F008-4C74-BCB3-94972396037C}" srcOrd="1" destOrd="4" presId="urn:microsoft.com/office/officeart/2005/8/layout/cycle4"/>
    <dgm:cxn modelId="{E7C672A4-DB5F-42F8-A287-EA6C36050FF3}" type="presOf" srcId="{ABB25FE7-C2DF-424A-B6EC-16BEA2F77BCD}" destId="{C3EA28EE-905E-433D-8374-5155C5117BC6}" srcOrd="0" destOrd="0" presId="urn:microsoft.com/office/officeart/2005/8/layout/cycle4"/>
    <dgm:cxn modelId="{7089879A-EFAF-46C6-9F9B-144D045E0519}" type="presOf" srcId="{40E879DC-B913-4AF6-BA8F-69E6FD90A018}" destId="{58C73664-5035-4C20-8AEB-1E4589018E45}" srcOrd="0" destOrd="0" presId="urn:microsoft.com/office/officeart/2005/8/layout/cycle4"/>
    <dgm:cxn modelId="{370F0A4F-90EC-4C55-8922-CE496C841C81}" type="presOf" srcId="{25FA883A-2A52-4089-A3C2-6A34E74D04A9}" destId="{FE8CE322-F008-4C74-BCB3-94972396037C}" srcOrd="1" destOrd="3" presId="urn:microsoft.com/office/officeart/2005/8/layout/cycle4"/>
    <dgm:cxn modelId="{533AA873-C8FC-4482-9CB4-AD394F9F2336}" srcId="{B40722D8-6A6E-4EF8-8473-21F6D83F2B31}" destId="{53DB2D62-2ACD-4C10-80B5-EF1896941801}" srcOrd="4" destOrd="0" parTransId="{29CDA063-BA51-4BCE-87B3-DC5394659F14}" sibTransId="{6D93CA1F-5EEB-4D92-8CDC-799CE941232D}"/>
    <dgm:cxn modelId="{54F9DF1D-E434-46F9-8917-C4CB1885BDDB}" srcId="{BB4168FE-B95B-45A0-9991-F0474182506B}" destId="{023012BF-0F5D-49B1-809B-56233C58B68B}" srcOrd="2" destOrd="0" parTransId="{A40A3BEC-0F5F-4539-99A2-A665BC00D76A}" sibTransId="{CE64B439-5316-433C-AB87-2874260C5273}"/>
    <dgm:cxn modelId="{17F30FAE-13BD-48E5-8B30-E71F24C0319F}" srcId="{EDD72F3F-2F90-414B-9BE8-10598445F719}" destId="{547BBA8D-3604-4D1D-9737-2E0979EA0280}" srcOrd="0" destOrd="0" parTransId="{605BD6B5-B5D2-4398-9B8B-B49A3E4A032E}" sibTransId="{C9F8447E-C4A7-4BC1-A9C2-7C8D564E5E1E}"/>
    <dgm:cxn modelId="{D8E9F73F-78E0-4CC1-82D3-11E837A22987}" type="presOf" srcId="{97741589-074B-4CBF-A20C-2FDAB9823A05}" destId="{5F4A55FB-5B5D-41BF-9618-2F2FE77FD11C}" srcOrd="0" destOrd="4" presId="urn:microsoft.com/office/officeart/2005/8/layout/cycle4"/>
    <dgm:cxn modelId="{5CC0C786-07C9-427E-B551-3C86D2952DD2}" type="presOf" srcId="{547BBA8D-3604-4D1D-9737-2E0979EA0280}" destId="{81474D36-C491-434F-ACA1-338FE7279FA2}" srcOrd="1" destOrd="0" presId="urn:microsoft.com/office/officeart/2005/8/layout/cycle4"/>
    <dgm:cxn modelId="{DE191D35-D21C-4294-A7C8-8FB06C85791F}" type="presOf" srcId="{D7DE3E7A-0D98-480E-84BA-BEE64A4F02F5}" destId="{C3EA28EE-905E-433D-8374-5155C5117BC6}" srcOrd="0" destOrd="5" presId="urn:microsoft.com/office/officeart/2005/8/layout/cycle4"/>
    <dgm:cxn modelId="{48F09B97-6DD6-4B47-A411-9AB6DED7A5FD}" type="presOf" srcId="{ED2A43BC-D9B9-48B9-81E5-2874B31E0711}" destId="{FE8CE322-F008-4C74-BCB3-94972396037C}" srcOrd="1" destOrd="2" presId="urn:microsoft.com/office/officeart/2005/8/layout/cycle4"/>
    <dgm:cxn modelId="{D0B13CC9-1D0A-4B7A-AEE5-7C88A4A97C5D}" srcId="{BB4168FE-B95B-45A0-9991-F0474182506B}" destId="{7B1CF53B-48D1-4AB4-AF3A-5DE5FD6947FC}" srcOrd="3" destOrd="0" parTransId="{4B1DFA5A-BFC5-4E22-B8B3-22B027F1628C}" sibTransId="{9DE00822-77EF-47AC-A1C0-0034CB408FED}"/>
    <dgm:cxn modelId="{8925EDA3-23A0-4AFF-804C-ED3DE871F6BC}" type="presOf" srcId="{547BBA8D-3604-4D1D-9737-2E0979EA0280}" destId="{E6D86B99-9F4D-4CC7-9F6D-DF58C43F6207}" srcOrd="0" destOrd="0" presId="urn:microsoft.com/office/officeart/2005/8/layout/cycle4"/>
    <dgm:cxn modelId="{689E13B1-B967-4EA6-926D-C8E07824495D}" type="presOf" srcId="{F2AB1EDC-C98E-47BB-8209-D79F0CD898E3}" destId="{36BAE3D4-CB09-4544-92C8-1FF7921F10FF}" srcOrd="0" destOrd="0" presId="urn:microsoft.com/office/officeart/2005/8/layout/cycle4"/>
    <dgm:cxn modelId="{56897CD1-B851-4052-B514-3E5E7A779053}" srcId="{B40722D8-6A6E-4EF8-8473-21F6D83F2B31}" destId="{ED2A43BC-D9B9-48B9-81E5-2874B31E0711}" srcOrd="2" destOrd="0" parTransId="{3C65D415-FDF0-4FAA-A498-170485DDF7F1}" sibTransId="{07DA437B-148C-4618-813D-7385D4C5CD73}"/>
    <dgm:cxn modelId="{695D6DA8-60B2-463E-8D68-B922CF4799F1}" type="presOf" srcId="{B40722D8-6A6E-4EF8-8473-21F6D83F2B31}" destId="{C9580C76-F046-4C19-8B07-F4DF0635E3F9}" srcOrd="0" destOrd="0" presId="urn:microsoft.com/office/officeart/2005/8/layout/cycle4"/>
    <dgm:cxn modelId="{548DF4E8-6ED7-48BA-AC2C-348E7B6D38E1}" type="presOf" srcId="{831EAF7E-6608-40DB-963D-8FA677D50AC4}" destId="{6E1CD065-445A-4E36-991B-4E375B92EA52}" srcOrd="1" destOrd="3" presId="urn:microsoft.com/office/officeart/2005/8/layout/cycle4"/>
    <dgm:cxn modelId="{82A13F4B-2F40-477C-AA34-EF2E52576EC6}" srcId="{B40722D8-6A6E-4EF8-8473-21F6D83F2B31}" destId="{740ADB5E-FDD2-40A2-A828-7376A2E8FF04}" srcOrd="1" destOrd="0" parTransId="{4DA94661-D432-4675-AA5A-B5F73B61A974}" sibTransId="{5F320151-45E8-4406-ACD3-5BD776FBEA0C}"/>
    <dgm:cxn modelId="{E1005420-6E03-4EE2-AB1F-1F0DCC00F800}" srcId="{EDD72F3F-2F90-414B-9BE8-10598445F719}" destId="{A1E37031-EF5E-4EA9-A26D-23968ED111E2}" srcOrd="1" destOrd="0" parTransId="{A58178EE-A118-4756-BDA0-96C9D5B0FA1E}" sibTransId="{C73A4398-C3FD-4C65-8649-19FBF588A151}"/>
    <dgm:cxn modelId="{D7FA2DD3-8E15-4136-A4F6-5676C95B6630}" srcId="{F2AB1EDC-C98E-47BB-8209-D79F0CD898E3}" destId="{EDD72F3F-2F90-414B-9BE8-10598445F719}" srcOrd="2" destOrd="0" parTransId="{5359A2EE-9FCE-4304-B7E1-DC4A6CC3B4C2}" sibTransId="{041C1C16-625F-466E-9517-9486A34C9BA4}"/>
    <dgm:cxn modelId="{1479E3D9-B516-4D53-B29E-48F730ADEB4D}" type="presOf" srcId="{023012BF-0F5D-49B1-809B-56233C58B68B}" destId="{7D06C739-7CA7-4A27-8DE0-390C78E0B1AF}" srcOrd="1" destOrd="2" presId="urn:microsoft.com/office/officeart/2005/8/layout/cycle4"/>
    <dgm:cxn modelId="{80B421FB-004B-4389-87B4-5A9C7E73D7BE}" type="presOf" srcId="{740ADB5E-FDD2-40A2-A828-7376A2E8FF04}" destId="{58C73664-5035-4C20-8AEB-1E4589018E45}" srcOrd="0" destOrd="1" presId="urn:microsoft.com/office/officeart/2005/8/layout/cycle4"/>
    <dgm:cxn modelId="{D2A2F2F8-653A-4312-B7A0-48BD0E76151D}" type="presOf" srcId="{3FF77148-9F9E-488D-AA43-FFA4B60A4674}" destId="{E6D86B99-9F4D-4CC7-9F6D-DF58C43F6207}" srcOrd="0" destOrd="2" presId="urn:microsoft.com/office/officeart/2005/8/layout/cycle4"/>
    <dgm:cxn modelId="{FA08FBD3-6D7C-487C-AFFD-DFE7C1882303}" srcId="{BB4168FE-B95B-45A0-9991-F0474182506B}" destId="{3B9919C5-F6C9-47AB-AF2E-9CD096E80385}" srcOrd="1" destOrd="0" parTransId="{39C3BC3E-5C89-4BDE-97EF-C8EB45BD98E7}" sibTransId="{0891B951-EAFD-4723-946E-AB6B0E4512E4}"/>
    <dgm:cxn modelId="{E6A19979-6BB9-4FC2-90F4-EB50A2048376}" srcId="{B40722D8-6A6E-4EF8-8473-21F6D83F2B31}" destId="{40E879DC-B913-4AF6-BA8F-69E6FD90A018}" srcOrd="0" destOrd="0" parTransId="{CBB8FCEF-5BD1-4F90-A75D-97EC70EC2F83}" sibTransId="{5668BCC0-07BA-4C22-85E9-5A47812B1207}"/>
    <dgm:cxn modelId="{A5A2E6B9-8298-47E1-9E1D-C7F8DA1086D9}" srcId="{F2AB1EDC-C98E-47BB-8209-D79F0CD898E3}" destId="{BB4168FE-B95B-45A0-9991-F0474182506B}" srcOrd="1" destOrd="0" parTransId="{3F4C406F-BF50-41D9-8BCA-DF62BDD8EA82}" sibTransId="{5B46F07E-783F-4EB0-9FBA-05AB966840BD}"/>
    <dgm:cxn modelId="{D26D4ED7-ADF8-418D-B22D-251C9FD3B143}" type="presOf" srcId="{A1E37031-EF5E-4EA9-A26D-23968ED111E2}" destId="{E6D86B99-9F4D-4CC7-9F6D-DF58C43F6207}" srcOrd="0" destOrd="1" presId="urn:microsoft.com/office/officeart/2005/8/layout/cycle4"/>
    <dgm:cxn modelId="{21B2C1D4-0E60-4D76-A91C-C4E107BE5041}" srcId="{9C1CD13E-F217-4D93-AFCA-077F902FFC27}" destId="{D7DE3E7A-0D98-480E-84BA-BEE64A4F02F5}" srcOrd="5" destOrd="0" parTransId="{931F108F-41F8-4FF1-9246-97A6F309930A}" sibTransId="{AA978949-2DD7-475D-8449-0F95B1EA0DBA}"/>
    <dgm:cxn modelId="{E161530E-06B1-45A6-801E-3078CC21DCE2}" type="presOf" srcId="{ABB25FE7-C2DF-424A-B6EC-16BEA2F77BCD}" destId="{6E1CD065-445A-4E36-991B-4E375B92EA52}" srcOrd="1" destOrd="0" presId="urn:microsoft.com/office/officeart/2005/8/layout/cycle4"/>
    <dgm:cxn modelId="{F964A1E5-6226-4D7C-8307-9805D529EBDE}" type="presOf" srcId="{0EADC7DA-F5AF-4A05-A84E-164F2427E440}" destId="{6E1CD065-445A-4E36-991B-4E375B92EA52}" srcOrd="1" destOrd="4" presId="urn:microsoft.com/office/officeart/2005/8/layout/cycle4"/>
    <dgm:cxn modelId="{24699AD6-8F73-4F88-8A71-1EB25F52D73A}" srcId="{9C1CD13E-F217-4D93-AFCA-077F902FFC27}" destId="{831EAF7E-6608-40DB-963D-8FA677D50AC4}" srcOrd="3" destOrd="0" parTransId="{B1C2753B-0A3E-4E3C-B719-0FDBE09E7F22}" sibTransId="{3CCA3ED2-9262-46A0-B1AE-D77655C58860}"/>
    <dgm:cxn modelId="{F3001C33-9842-40A7-8F2A-64763F1D6AC4}" type="presOf" srcId="{BB4168FE-B95B-45A0-9991-F0474182506B}" destId="{8F4CF11D-A6EC-4FD9-950A-ECB449D43E13}" srcOrd="0" destOrd="0" presId="urn:microsoft.com/office/officeart/2005/8/layout/cycle4"/>
    <dgm:cxn modelId="{262AE727-BC58-4847-9905-AC793AAB6DE4}" type="presOf" srcId="{DA1E42B3-6D32-4D36-BCCD-C9839C91D5E1}" destId="{5F4A55FB-5B5D-41BF-9618-2F2FE77FD11C}" srcOrd="0" destOrd="0" presId="urn:microsoft.com/office/officeart/2005/8/layout/cycle4"/>
    <dgm:cxn modelId="{55D85DEA-F2F1-4658-9040-15EA4AD17955}" srcId="{F2AB1EDC-C98E-47BB-8209-D79F0CD898E3}" destId="{B40722D8-6A6E-4EF8-8473-21F6D83F2B31}" srcOrd="3" destOrd="0" parTransId="{6EBD5D23-7442-44FD-8C5A-C6184E843360}" sibTransId="{E81F38F5-8980-48F2-957B-71D008495E70}"/>
    <dgm:cxn modelId="{A8757E6C-501D-4C42-9CD0-4A8BFDB4A2A8}" type="presOf" srcId="{ED2A43BC-D9B9-48B9-81E5-2874B31E0711}" destId="{58C73664-5035-4C20-8AEB-1E4589018E45}" srcOrd="0" destOrd="2" presId="urn:microsoft.com/office/officeart/2005/8/layout/cycle4"/>
    <dgm:cxn modelId="{0A95B470-3E7D-44B4-99D3-CEA7E71AA5D4}" type="presOf" srcId="{7B1CF53B-48D1-4AB4-AF3A-5DE5FD6947FC}" destId="{5F4A55FB-5B5D-41BF-9618-2F2FE77FD11C}" srcOrd="0" destOrd="3" presId="urn:microsoft.com/office/officeart/2005/8/layout/cycle4"/>
    <dgm:cxn modelId="{9AD54BE9-43AF-4FC8-8850-80BE6A396BB4}" type="presOf" srcId="{C1A0B608-7B03-4B30-B3C1-B19C9C3E8FBB}" destId="{E6D86B99-9F4D-4CC7-9F6D-DF58C43F6207}" srcOrd="0" destOrd="4" presId="urn:microsoft.com/office/officeart/2005/8/layout/cycle4"/>
    <dgm:cxn modelId="{4C44EECF-148B-4694-88D7-4C807505E6C6}" type="presOf" srcId="{969E0CE2-285B-4DCB-9048-980057C11DC4}" destId="{E6D86B99-9F4D-4CC7-9F6D-DF58C43F6207}" srcOrd="0" destOrd="3" presId="urn:microsoft.com/office/officeart/2005/8/layout/cycle4"/>
    <dgm:cxn modelId="{111B49AD-4271-493B-9270-6E6532228D85}" type="presOf" srcId="{EDD72F3F-2F90-414B-9BE8-10598445F719}" destId="{90A4AFDD-0C5B-4C4E-B24E-2C5595922E64}" srcOrd="0" destOrd="0" presId="urn:microsoft.com/office/officeart/2005/8/layout/cycle4"/>
    <dgm:cxn modelId="{AA63324C-6E2A-4527-BBC7-B9BA4EA6F68C}" type="presOf" srcId="{C1A0B608-7B03-4B30-B3C1-B19C9C3E8FBB}" destId="{81474D36-C491-434F-ACA1-338FE7279FA2}" srcOrd="1" destOrd="4" presId="urn:microsoft.com/office/officeart/2005/8/layout/cycle4"/>
    <dgm:cxn modelId="{36348EA2-ED83-46C3-AD05-07F425A82259}" srcId="{B40722D8-6A6E-4EF8-8473-21F6D83F2B31}" destId="{25FA883A-2A52-4089-A3C2-6A34E74D04A9}" srcOrd="3" destOrd="0" parTransId="{E58E035B-A9A2-4AE3-9924-13BD8649ACBB}" sibTransId="{51BB5A38-F396-4BBB-944C-20F66214E56F}"/>
    <dgm:cxn modelId="{24AF19C5-DAA3-472A-A3A1-904BB4C63EB6}" type="presOf" srcId="{A1E37031-EF5E-4EA9-A26D-23968ED111E2}" destId="{81474D36-C491-434F-ACA1-338FE7279FA2}" srcOrd="1" destOrd="1" presId="urn:microsoft.com/office/officeart/2005/8/layout/cycle4"/>
    <dgm:cxn modelId="{E9A6F983-0F20-4B59-A6B0-95FC3848C513}" type="presOf" srcId="{97741589-074B-4CBF-A20C-2FDAB9823A05}" destId="{7D06C739-7CA7-4A27-8DE0-390C78E0B1AF}" srcOrd="1" destOrd="4" presId="urn:microsoft.com/office/officeart/2005/8/layout/cycle4"/>
    <dgm:cxn modelId="{65F3B210-10A2-4C95-910E-FF387633613E}" type="presParOf" srcId="{36BAE3D4-CB09-4544-92C8-1FF7921F10FF}" destId="{57ED15DB-9152-4337-8B35-CDA7CAB60BFD}" srcOrd="0" destOrd="0" presId="urn:microsoft.com/office/officeart/2005/8/layout/cycle4"/>
    <dgm:cxn modelId="{54ED3876-8F27-4772-B88C-C8B0A5D5F26B}" type="presParOf" srcId="{57ED15DB-9152-4337-8B35-CDA7CAB60BFD}" destId="{6E8F9825-378D-4983-BE5A-BA349D356417}" srcOrd="0" destOrd="0" presId="urn:microsoft.com/office/officeart/2005/8/layout/cycle4"/>
    <dgm:cxn modelId="{94565556-AD49-43AB-95F6-2ED33D972E10}" type="presParOf" srcId="{6E8F9825-378D-4983-BE5A-BA349D356417}" destId="{C3EA28EE-905E-433D-8374-5155C5117BC6}" srcOrd="0" destOrd="0" presId="urn:microsoft.com/office/officeart/2005/8/layout/cycle4"/>
    <dgm:cxn modelId="{C50E11E5-6D4D-4E36-9705-4FA377EAC3AA}" type="presParOf" srcId="{6E8F9825-378D-4983-BE5A-BA349D356417}" destId="{6E1CD065-445A-4E36-991B-4E375B92EA52}" srcOrd="1" destOrd="0" presId="urn:microsoft.com/office/officeart/2005/8/layout/cycle4"/>
    <dgm:cxn modelId="{58744EF6-BFA2-4019-BA58-66328FCA9404}" type="presParOf" srcId="{57ED15DB-9152-4337-8B35-CDA7CAB60BFD}" destId="{78AE448C-9F70-4AE4-9562-A751FF32305D}" srcOrd="1" destOrd="0" presId="urn:microsoft.com/office/officeart/2005/8/layout/cycle4"/>
    <dgm:cxn modelId="{863ABF1D-89C8-426A-9CE0-F5261F7D3670}" type="presParOf" srcId="{78AE448C-9F70-4AE4-9562-A751FF32305D}" destId="{5F4A55FB-5B5D-41BF-9618-2F2FE77FD11C}" srcOrd="0" destOrd="0" presId="urn:microsoft.com/office/officeart/2005/8/layout/cycle4"/>
    <dgm:cxn modelId="{921AF390-6623-49AE-B930-6424441D7E44}" type="presParOf" srcId="{78AE448C-9F70-4AE4-9562-A751FF32305D}" destId="{7D06C739-7CA7-4A27-8DE0-390C78E0B1AF}" srcOrd="1" destOrd="0" presId="urn:microsoft.com/office/officeart/2005/8/layout/cycle4"/>
    <dgm:cxn modelId="{910339F6-D2D9-4F72-93A3-367BA65905C5}" type="presParOf" srcId="{57ED15DB-9152-4337-8B35-CDA7CAB60BFD}" destId="{412AC027-8897-4EBE-AE4D-28EBE59E4CD7}" srcOrd="2" destOrd="0" presId="urn:microsoft.com/office/officeart/2005/8/layout/cycle4"/>
    <dgm:cxn modelId="{6A4F91D1-16EE-41A0-B7B2-B9A739E2007C}" type="presParOf" srcId="{412AC027-8897-4EBE-AE4D-28EBE59E4CD7}" destId="{E6D86B99-9F4D-4CC7-9F6D-DF58C43F6207}" srcOrd="0" destOrd="0" presId="urn:microsoft.com/office/officeart/2005/8/layout/cycle4"/>
    <dgm:cxn modelId="{5B2CCE99-5347-4C64-AE0A-61BE4D235DB0}" type="presParOf" srcId="{412AC027-8897-4EBE-AE4D-28EBE59E4CD7}" destId="{81474D36-C491-434F-ACA1-338FE7279FA2}" srcOrd="1" destOrd="0" presId="urn:microsoft.com/office/officeart/2005/8/layout/cycle4"/>
    <dgm:cxn modelId="{FB14156C-B5C2-429A-B4C9-EBE825C1C177}" type="presParOf" srcId="{57ED15DB-9152-4337-8B35-CDA7CAB60BFD}" destId="{246674C3-E913-4307-A616-A2435C7F47BA}" srcOrd="3" destOrd="0" presId="urn:microsoft.com/office/officeart/2005/8/layout/cycle4"/>
    <dgm:cxn modelId="{3C29A248-A7FC-425E-B040-8C3D58DEAD7A}" type="presParOf" srcId="{246674C3-E913-4307-A616-A2435C7F47BA}" destId="{58C73664-5035-4C20-8AEB-1E4589018E45}" srcOrd="0" destOrd="0" presId="urn:microsoft.com/office/officeart/2005/8/layout/cycle4"/>
    <dgm:cxn modelId="{A5FD61F2-EE5D-4690-A549-DF976A8B2B74}" type="presParOf" srcId="{246674C3-E913-4307-A616-A2435C7F47BA}" destId="{FE8CE322-F008-4C74-BCB3-94972396037C}" srcOrd="1" destOrd="0" presId="urn:microsoft.com/office/officeart/2005/8/layout/cycle4"/>
    <dgm:cxn modelId="{3103955F-2071-483C-8BA1-9EC03E32B41B}" type="presParOf" srcId="{57ED15DB-9152-4337-8B35-CDA7CAB60BFD}" destId="{2E46A263-0A65-4146-92AC-145F64DE8926}" srcOrd="4" destOrd="0" presId="urn:microsoft.com/office/officeart/2005/8/layout/cycle4"/>
    <dgm:cxn modelId="{4A4A0FCB-007B-44DC-934F-F947E2038F5A}" type="presParOf" srcId="{36BAE3D4-CB09-4544-92C8-1FF7921F10FF}" destId="{A50F56D5-FDB8-4814-AEC8-FC461A1151C5}" srcOrd="1" destOrd="0" presId="urn:microsoft.com/office/officeart/2005/8/layout/cycle4"/>
    <dgm:cxn modelId="{B86BED73-E303-45E8-AACA-25C83CB5A2D0}" type="presParOf" srcId="{A50F56D5-FDB8-4814-AEC8-FC461A1151C5}" destId="{08F6CEEE-B7BA-4A87-A595-0B8C9B9C38C3}" srcOrd="0" destOrd="0" presId="urn:microsoft.com/office/officeart/2005/8/layout/cycle4"/>
    <dgm:cxn modelId="{CC2CA207-83AD-4DCA-A1B4-A41627886474}" type="presParOf" srcId="{A50F56D5-FDB8-4814-AEC8-FC461A1151C5}" destId="{8F4CF11D-A6EC-4FD9-950A-ECB449D43E13}" srcOrd="1" destOrd="0" presId="urn:microsoft.com/office/officeart/2005/8/layout/cycle4"/>
    <dgm:cxn modelId="{30414B45-443D-4418-9825-C35DCDB9C12B}" type="presParOf" srcId="{A50F56D5-FDB8-4814-AEC8-FC461A1151C5}" destId="{90A4AFDD-0C5B-4C4E-B24E-2C5595922E64}" srcOrd="2" destOrd="0" presId="urn:microsoft.com/office/officeart/2005/8/layout/cycle4"/>
    <dgm:cxn modelId="{FA4A5EA6-6575-491A-A15A-B089B29B44B0}" type="presParOf" srcId="{A50F56D5-FDB8-4814-AEC8-FC461A1151C5}" destId="{C9580C76-F046-4C19-8B07-F4DF0635E3F9}" srcOrd="3" destOrd="0" presId="urn:microsoft.com/office/officeart/2005/8/layout/cycle4"/>
    <dgm:cxn modelId="{21E6FDBB-82A7-4713-965E-75806982F428}" type="presParOf" srcId="{A50F56D5-FDB8-4814-AEC8-FC461A1151C5}" destId="{43CBE90D-397A-48E6-9604-3C8C6645AFFC}" srcOrd="4" destOrd="0" presId="urn:microsoft.com/office/officeart/2005/8/layout/cycle4"/>
    <dgm:cxn modelId="{CF9A207F-AAF1-4540-AD9A-4752AC577DB8}" type="presParOf" srcId="{36BAE3D4-CB09-4544-92C8-1FF7921F10FF}" destId="{BCB9F3DA-5C47-47FB-8ED3-DEF3F2E2FF5A}" srcOrd="2" destOrd="0" presId="urn:microsoft.com/office/officeart/2005/8/layout/cycle4"/>
    <dgm:cxn modelId="{E83B0BC5-C248-412D-9FD7-D3EEF6D0F5E0}" type="presParOf" srcId="{36BAE3D4-CB09-4544-92C8-1FF7921F10FF}" destId="{C7A40600-0226-48AA-B6EF-3389DBDAD735}" srcOrd="3" destOrd="0" presId="urn:microsoft.com/office/officeart/2005/8/layout/cycle4"/>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6D86B99-9F4D-4CC7-9F6D-DF58C43F6207}">
      <dsp:nvSpPr>
        <dsp:cNvPr id="0" name=""/>
        <dsp:cNvSpPr/>
      </dsp:nvSpPr>
      <dsp:spPr>
        <a:xfrm>
          <a:off x="2720599" y="1377926"/>
          <a:ext cx="1996872" cy="1266816"/>
        </a:xfrm>
        <a:prstGeom prst="roundRect">
          <a:avLst>
            <a:gd name="adj" fmla="val 10000"/>
          </a:avLst>
        </a:prstGeom>
        <a:solidFill>
          <a:schemeClr val="lt1">
            <a:alpha val="90000"/>
            <a:hueOff val="0"/>
            <a:satOff val="0"/>
            <a:lumOff val="0"/>
            <a:alphaOff val="0"/>
          </a:schemeClr>
        </a:solidFill>
        <a:ln w="9525" cap="flat" cmpd="sng" algn="ctr">
          <a:solidFill>
            <a:schemeClr val="accent4">
              <a:hueOff val="-2976513"/>
              <a:satOff val="17933"/>
              <a:lumOff val="1437"/>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26670" tIns="26670" rIns="26670" bIns="26670" numCol="1" spcCol="1270" anchor="t" anchorCtr="0">
          <a:noAutofit/>
        </a:bodyPr>
        <a:lstStyle/>
        <a:p>
          <a:pPr marL="57150" lvl="1" indent="-57150" algn="ctr" defTabSz="311150">
            <a:lnSpc>
              <a:spcPct val="90000"/>
            </a:lnSpc>
            <a:spcBef>
              <a:spcPct val="0"/>
            </a:spcBef>
            <a:spcAft>
              <a:spcPct val="15000"/>
            </a:spcAft>
            <a:buChar char="••"/>
          </a:pPr>
          <a:r>
            <a:rPr lang="es-AR" sz="700" kern="1200">
              <a:latin typeface="Times New Roman" panose="02020603050405020304" pitchFamily="18" charset="0"/>
              <a:cs typeface="Times New Roman" panose="02020603050405020304" pitchFamily="18" charset="0"/>
            </a:rPr>
            <a:t>Carry out safety assessment</a:t>
          </a:r>
        </a:p>
        <a:p>
          <a:pPr marL="57150" lvl="1" indent="-57150" algn="ctr" defTabSz="311150">
            <a:lnSpc>
              <a:spcPct val="90000"/>
            </a:lnSpc>
            <a:spcBef>
              <a:spcPct val="0"/>
            </a:spcBef>
            <a:spcAft>
              <a:spcPct val="15000"/>
            </a:spcAft>
            <a:buChar char="••"/>
          </a:pPr>
          <a:r>
            <a:rPr lang="es-AR" sz="700" kern="1200">
              <a:latin typeface="Times New Roman" panose="02020603050405020304" pitchFamily="18" charset="0"/>
              <a:cs typeface="Times New Roman" panose="02020603050405020304" pitchFamily="18" charset="0"/>
            </a:rPr>
            <a:t>Accomplish with the legal and regulatory requirements</a:t>
          </a:r>
        </a:p>
        <a:p>
          <a:pPr marL="57150" lvl="1" indent="-57150" algn="ctr" defTabSz="311150">
            <a:lnSpc>
              <a:spcPct val="90000"/>
            </a:lnSpc>
            <a:spcBef>
              <a:spcPct val="0"/>
            </a:spcBef>
            <a:spcAft>
              <a:spcPct val="15000"/>
            </a:spcAft>
            <a:buChar char="••"/>
          </a:pPr>
          <a:r>
            <a:rPr lang="es-AR" sz="700" kern="1200">
              <a:latin typeface="Times New Roman" panose="02020603050405020304" pitchFamily="18" charset="0"/>
              <a:cs typeface="Times New Roman" panose="02020603050405020304" pitchFamily="18" charset="0"/>
            </a:rPr>
            <a:t>Implement programs of nuclear back-end</a:t>
          </a:r>
        </a:p>
        <a:p>
          <a:pPr marL="57150" lvl="1" indent="-57150" algn="ctr" defTabSz="311150">
            <a:lnSpc>
              <a:spcPct val="90000"/>
            </a:lnSpc>
            <a:spcBef>
              <a:spcPct val="0"/>
            </a:spcBef>
            <a:spcAft>
              <a:spcPct val="15000"/>
            </a:spcAft>
            <a:buChar char="••"/>
          </a:pPr>
          <a:r>
            <a:rPr lang="es-AR" sz="700" kern="1200">
              <a:solidFill>
                <a:sysClr val="windowText" lastClr="000000"/>
              </a:solidFill>
              <a:latin typeface="Times New Roman" panose="02020603050405020304" pitchFamily="18" charset="0"/>
              <a:cs typeface="Times New Roman" panose="02020603050405020304" pitchFamily="18" charset="0"/>
            </a:rPr>
            <a:t>Guarantee funds for the back-end on time</a:t>
          </a:r>
        </a:p>
        <a:p>
          <a:pPr marL="57150" lvl="1" indent="-57150" algn="ctr" defTabSz="311150">
            <a:lnSpc>
              <a:spcPct val="90000"/>
            </a:lnSpc>
            <a:spcBef>
              <a:spcPct val="0"/>
            </a:spcBef>
            <a:spcAft>
              <a:spcPct val="15000"/>
            </a:spcAft>
            <a:buChar char="••"/>
          </a:pPr>
          <a:r>
            <a:rPr lang="es-AR" sz="700" kern="1200">
              <a:latin typeface="Times New Roman" panose="02020603050405020304" pitchFamily="18" charset="0"/>
              <a:cs typeface="Times New Roman" panose="02020603050405020304" pitchFamily="18" charset="0"/>
            </a:rPr>
            <a:t>Communicate programs to other interested parties</a:t>
          </a:r>
        </a:p>
      </dsp:txBody>
      <dsp:txXfrm>
        <a:off x="3347488" y="1722458"/>
        <a:ext cx="1342155" cy="894456"/>
      </dsp:txXfrm>
    </dsp:sp>
    <dsp:sp modelId="{58C73664-5035-4C20-8AEB-1E4589018E45}">
      <dsp:nvSpPr>
        <dsp:cNvPr id="0" name=""/>
        <dsp:cNvSpPr/>
      </dsp:nvSpPr>
      <dsp:spPr>
        <a:xfrm>
          <a:off x="0" y="1457427"/>
          <a:ext cx="2001856" cy="1011137"/>
        </a:xfrm>
        <a:prstGeom prst="roundRect">
          <a:avLst>
            <a:gd name="adj" fmla="val 10000"/>
          </a:avLst>
        </a:prstGeom>
        <a:solidFill>
          <a:schemeClr val="lt1">
            <a:alpha val="90000"/>
            <a:hueOff val="0"/>
            <a:satOff val="0"/>
            <a:lumOff val="0"/>
            <a:alphaOff val="0"/>
          </a:schemeClr>
        </a:solidFill>
        <a:ln w="9525" cap="flat" cmpd="sng" algn="ctr">
          <a:solidFill>
            <a:schemeClr val="accent4">
              <a:hueOff val="-4464770"/>
              <a:satOff val="26899"/>
              <a:lumOff val="2156"/>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26670" tIns="26670" rIns="26670" bIns="26670" numCol="1" spcCol="1270" anchor="t" anchorCtr="0">
          <a:noAutofit/>
        </a:bodyPr>
        <a:lstStyle/>
        <a:p>
          <a:pPr marL="57150" lvl="1" indent="-57150" algn="ctr" defTabSz="311150">
            <a:lnSpc>
              <a:spcPct val="90000"/>
            </a:lnSpc>
            <a:spcBef>
              <a:spcPct val="0"/>
            </a:spcBef>
            <a:spcAft>
              <a:spcPct val="15000"/>
            </a:spcAft>
            <a:buChar char="••"/>
          </a:pPr>
          <a:r>
            <a:rPr lang="es-AR" sz="700" kern="1200">
              <a:latin typeface="Times New Roman" panose="02020603050405020304" pitchFamily="18" charset="0"/>
              <a:cs typeface="Times New Roman" panose="02020603050405020304" pitchFamily="18" charset="0"/>
            </a:rPr>
            <a:t>Participate in projects for the elaboration or modification of </a:t>
          </a:r>
          <a:r>
            <a:rPr lang="es-AR" sz="700" kern="1200">
              <a:solidFill>
                <a:sysClr val="windowText" lastClr="000000"/>
              </a:solidFill>
              <a:latin typeface="Times New Roman" panose="02020603050405020304" pitchFamily="18" charset="0"/>
              <a:cs typeface="Times New Roman" panose="02020603050405020304" pitchFamily="18" charset="0"/>
            </a:rPr>
            <a:t>Standards.</a:t>
          </a:r>
        </a:p>
        <a:p>
          <a:pPr marL="57150" lvl="1" indent="-57150" algn="ctr" defTabSz="311150">
            <a:lnSpc>
              <a:spcPct val="90000"/>
            </a:lnSpc>
            <a:spcBef>
              <a:spcPct val="0"/>
            </a:spcBef>
            <a:spcAft>
              <a:spcPct val="15000"/>
            </a:spcAft>
            <a:buChar char="••"/>
          </a:pPr>
          <a:r>
            <a:rPr lang="es-AR" sz="700" kern="1200">
              <a:solidFill>
                <a:sysClr val="windowText" lastClr="000000"/>
              </a:solidFill>
              <a:latin typeface="Times New Roman" panose="02020603050405020304" pitchFamily="18" charset="0"/>
              <a:cs typeface="Times New Roman" panose="02020603050405020304" pitchFamily="18" charset="0"/>
            </a:rPr>
            <a:t>Attend public hearings for information and consultation</a:t>
          </a:r>
        </a:p>
        <a:p>
          <a:pPr marL="57150" lvl="1" indent="-57150" algn="ctr" defTabSz="311150">
            <a:lnSpc>
              <a:spcPct val="90000"/>
            </a:lnSpc>
            <a:spcBef>
              <a:spcPct val="0"/>
            </a:spcBef>
            <a:spcAft>
              <a:spcPct val="15000"/>
            </a:spcAft>
            <a:buChar char="••"/>
          </a:pPr>
          <a:r>
            <a:rPr lang="es-AR" sz="700" kern="1200">
              <a:solidFill>
                <a:sysClr val="windowText" lastClr="000000"/>
              </a:solidFill>
              <a:latin typeface="Times New Roman" panose="02020603050405020304" pitchFamily="18" charset="0"/>
              <a:cs typeface="Times New Roman" panose="02020603050405020304" pitchFamily="18" charset="0"/>
            </a:rPr>
            <a:t>Interac with other regulators</a:t>
          </a:r>
        </a:p>
        <a:p>
          <a:pPr marL="57150" lvl="1" indent="-57150" algn="ctr" defTabSz="311150">
            <a:lnSpc>
              <a:spcPct val="90000"/>
            </a:lnSpc>
            <a:spcBef>
              <a:spcPct val="0"/>
            </a:spcBef>
            <a:spcAft>
              <a:spcPct val="15000"/>
            </a:spcAft>
            <a:buChar char="••"/>
          </a:pPr>
          <a:r>
            <a:rPr lang="es-AR" sz="700" b="0" i="0" u="none" strike="noStrike" kern="1200">
              <a:solidFill>
                <a:sysClr val="windowText" lastClr="000000"/>
              </a:solidFill>
              <a:effectLst/>
              <a:latin typeface="Times New Roman" panose="02020603050405020304" pitchFamily="18" charset="0"/>
              <a:ea typeface="+mn-ea"/>
              <a:cs typeface="Times New Roman" panose="02020603050405020304" pitchFamily="18" charset="0"/>
            </a:rPr>
            <a:t>Identify potential suppliers</a:t>
          </a:r>
          <a:r>
            <a:rPr lang="es-AR" sz="700" kern="1200">
              <a:solidFill>
                <a:sysClr val="windowText" lastClr="000000"/>
              </a:solidFill>
              <a:latin typeface="Times New Roman" panose="02020603050405020304" pitchFamily="18" charset="0"/>
              <a:cs typeface="Times New Roman" panose="02020603050405020304" pitchFamily="18" charset="0"/>
            </a:rPr>
            <a:t> </a:t>
          </a:r>
        </a:p>
        <a:p>
          <a:pPr marL="57150" lvl="1" indent="-57150" algn="ctr" defTabSz="311150">
            <a:lnSpc>
              <a:spcPct val="90000"/>
            </a:lnSpc>
            <a:spcBef>
              <a:spcPct val="0"/>
            </a:spcBef>
            <a:spcAft>
              <a:spcPct val="15000"/>
            </a:spcAft>
            <a:buChar char="••"/>
          </a:pPr>
          <a:endParaRPr lang="es-AR" sz="700" kern="1200">
            <a:solidFill>
              <a:sysClr val="windowText" lastClr="000000"/>
            </a:solidFill>
            <a:latin typeface="Times New Roman" panose="02020603050405020304" pitchFamily="18" charset="0"/>
            <a:cs typeface="Times New Roman" panose="02020603050405020304" pitchFamily="18" charset="0"/>
          </a:endParaRPr>
        </a:p>
      </dsp:txBody>
      <dsp:txXfrm>
        <a:off x="22211" y="1732423"/>
        <a:ext cx="1356877" cy="713931"/>
      </dsp:txXfrm>
    </dsp:sp>
    <dsp:sp modelId="{5F4A55FB-5B5D-41BF-9618-2F2FE77FD11C}">
      <dsp:nvSpPr>
        <dsp:cNvPr id="0" name=""/>
        <dsp:cNvSpPr/>
      </dsp:nvSpPr>
      <dsp:spPr>
        <a:xfrm>
          <a:off x="3024005" y="31121"/>
          <a:ext cx="1550218" cy="1284748"/>
        </a:xfrm>
        <a:prstGeom prst="roundRect">
          <a:avLst>
            <a:gd name="adj" fmla="val 10000"/>
          </a:avLst>
        </a:prstGeom>
        <a:solidFill>
          <a:schemeClr val="lt1">
            <a:alpha val="90000"/>
            <a:hueOff val="0"/>
            <a:satOff val="0"/>
            <a:lumOff val="0"/>
            <a:alphaOff val="0"/>
          </a:schemeClr>
        </a:solidFill>
        <a:ln w="9525" cap="flat" cmpd="sng" algn="ctr">
          <a:solidFill>
            <a:schemeClr val="accent4">
              <a:hueOff val="-1488257"/>
              <a:satOff val="8966"/>
              <a:lumOff val="719"/>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26670" tIns="26670" rIns="26670" bIns="26670" numCol="1" spcCol="1270" anchor="t" anchorCtr="0">
          <a:noAutofit/>
        </a:bodyPr>
        <a:lstStyle/>
        <a:p>
          <a:pPr marL="57150" lvl="1" indent="-57150" algn="ctr" defTabSz="311150">
            <a:lnSpc>
              <a:spcPct val="90000"/>
            </a:lnSpc>
            <a:spcBef>
              <a:spcPct val="0"/>
            </a:spcBef>
            <a:spcAft>
              <a:spcPct val="15000"/>
            </a:spcAft>
            <a:buChar char="••"/>
          </a:pPr>
          <a:r>
            <a:rPr lang="es-AR" sz="700" kern="1200">
              <a:latin typeface="Times New Roman" panose="02020603050405020304" pitchFamily="18" charset="0"/>
              <a:cs typeface="Times New Roman" panose="02020603050405020304" pitchFamily="18" charset="0"/>
            </a:rPr>
            <a:t>Develop and implement  Regulatory framework</a:t>
          </a:r>
        </a:p>
        <a:p>
          <a:pPr marL="57150" lvl="1" indent="-57150" algn="ctr" defTabSz="311150">
            <a:lnSpc>
              <a:spcPct val="90000"/>
            </a:lnSpc>
            <a:spcBef>
              <a:spcPct val="0"/>
            </a:spcBef>
            <a:spcAft>
              <a:spcPct val="15000"/>
            </a:spcAft>
            <a:buChar char="••"/>
          </a:pPr>
          <a:r>
            <a:rPr lang="es-AR" sz="700" kern="1200">
              <a:latin typeface="Times New Roman" panose="02020603050405020304" pitchFamily="18" charset="0"/>
              <a:cs typeface="Times New Roman" panose="02020603050405020304" pitchFamily="18" charset="0"/>
            </a:rPr>
            <a:t>Establish regulatory requirements</a:t>
          </a:r>
        </a:p>
        <a:p>
          <a:pPr marL="57150" lvl="1" indent="-57150" algn="ctr" defTabSz="311150">
            <a:lnSpc>
              <a:spcPct val="90000"/>
            </a:lnSpc>
            <a:spcBef>
              <a:spcPct val="0"/>
            </a:spcBef>
            <a:spcAft>
              <a:spcPct val="15000"/>
            </a:spcAft>
            <a:buChar char="••"/>
          </a:pPr>
          <a:r>
            <a:rPr lang="es-AR" sz="700" kern="1200">
              <a:latin typeface="Times New Roman" panose="02020603050405020304" pitchFamily="18" charset="0"/>
              <a:cs typeface="Times New Roman" panose="02020603050405020304" pitchFamily="18" charset="0"/>
            </a:rPr>
            <a:t>Set out safety </a:t>
          </a:r>
          <a:r>
            <a:rPr lang="es-AR" sz="700" kern="1200">
              <a:solidFill>
                <a:sysClr val="windowText" lastClr="000000"/>
              </a:solidFill>
              <a:latin typeface="Times New Roman" panose="02020603050405020304" pitchFamily="18" charset="0"/>
              <a:cs typeface="Times New Roman" panose="02020603050405020304" pitchFamily="18" charset="0"/>
            </a:rPr>
            <a:t>management system</a:t>
          </a:r>
        </a:p>
        <a:p>
          <a:pPr marL="57150" lvl="1" indent="-57150" algn="ctr" defTabSz="311150">
            <a:lnSpc>
              <a:spcPct val="90000"/>
            </a:lnSpc>
            <a:spcBef>
              <a:spcPct val="0"/>
            </a:spcBef>
            <a:spcAft>
              <a:spcPct val="15000"/>
            </a:spcAft>
            <a:buChar char="••"/>
          </a:pPr>
          <a:r>
            <a:rPr lang="es-AR" sz="700" kern="1200">
              <a:solidFill>
                <a:sysClr val="windowText" lastClr="000000"/>
              </a:solidFill>
              <a:latin typeface="Times New Roman" panose="02020603050405020304" pitchFamily="18" charset="0"/>
              <a:cs typeface="Times New Roman" panose="02020603050405020304" pitchFamily="18" charset="0"/>
            </a:rPr>
            <a:t>Perform regulatory oversight</a:t>
          </a:r>
        </a:p>
        <a:p>
          <a:pPr marL="57150" lvl="1" indent="-57150" algn="ctr" defTabSz="311150">
            <a:lnSpc>
              <a:spcPct val="90000"/>
            </a:lnSpc>
            <a:spcBef>
              <a:spcPct val="0"/>
            </a:spcBef>
            <a:spcAft>
              <a:spcPct val="15000"/>
            </a:spcAft>
            <a:buChar char="••"/>
          </a:pPr>
          <a:r>
            <a:rPr lang="es-AR" sz="700" kern="1200">
              <a:latin typeface="Times New Roman" panose="02020603050405020304" pitchFamily="18" charset="0"/>
              <a:cs typeface="Times New Roman" panose="02020603050405020304" pitchFamily="18" charset="0"/>
            </a:rPr>
            <a:t>Identify interested parties and communicate regulatory activities</a:t>
          </a:r>
        </a:p>
      </dsp:txBody>
      <dsp:txXfrm>
        <a:off x="3517292" y="59343"/>
        <a:ext cx="1028709" cy="907117"/>
      </dsp:txXfrm>
    </dsp:sp>
    <dsp:sp modelId="{C3EA28EE-905E-433D-8374-5155C5117BC6}">
      <dsp:nvSpPr>
        <dsp:cNvPr id="0" name=""/>
        <dsp:cNvSpPr/>
      </dsp:nvSpPr>
      <dsp:spPr>
        <a:xfrm>
          <a:off x="1307" y="-36211"/>
          <a:ext cx="2007079" cy="946744"/>
        </a:xfrm>
        <a:prstGeom prst="roundRect">
          <a:avLst>
            <a:gd name="adj" fmla="val 10000"/>
          </a:avLst>
        </a:prstGeom>
        <a:solidFill>
          <a:schemeClr val="lt1">
            <a:alpha val="90000"/>
            <a:hueOff val="0"/>
            <a:satOff val="0"/>
            <a:lumOff val="0"/>
            <a:alphaOff val="0"/>
          </a:schemeClr>
        </a:solidFill>
        <a:ln w="9525" cap="flat" cmpd="sng" algn="ctr">
          <a:solidFill>
            <a:schemeClr val="accent4">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26670" tIns="26670" rIns="26670" bIns="26670" numCol="1" spcCol="1270" anchor="t" anchorCtr="0">
          <a:noAutofit/>
        </a:bodyPr>
        <a:lstStyle/>
        <a:p>
          <a:pPr marL="57150" lvl="1" indent="-57150" algn="ctr" defTabSz="311150">
            <a:lnSpc>
              <a:spcPct val="90000"/>
            </a:lnSpc>
            <a:spcBef>
              <a:spcPct val="0"/>
            </a:spcBef>
            <a:spcAft>
              <a:spcPct val="15000"/>
            </a:spcAft>
            <a:buChar char="••"/>
          </a:pPr>
          <a:r>
            <a:rPr lang="es-AR" sz="700" kern="1200">
              <a:latin typeface="Times New Roman" panose="02020603050405020304" pitchFamily="18" charset="0"/>
              <a:cs typeface="Times New Roman" panose="02020603050405020304" pitchFamily="18" charset="0"/>
            </a:rPr>
            <a:t>Establish and maintain policies,  Acts and Decrees</a:t>
          </a:r>
        </a:p>
        <a:p>
          <a:pPr marL="57150" lvl="1" indent="-57150" algn="ctr" defTabSz="311150">
            <a:lnSpc>
              <a:spcPct val="90000"/>
            </a:lnSpc>
            <a:spcBef>
              <a:spcPct val="0"/>
            </a:spcBef>
            <a:spcAft>
              <a:spcPct val="15000"/>
            </a:spcAft>
            <a:buChar char="••"/>
          </a:pPr>
          <a:r>
            <a:rPr lang="es-AR" sz="700" kern="1200">
              <a:latin typeface="Times New Roman" panose="02020603050405020304" pitchFamily="18" charset="0"/>
              <a:cs typeface="Times New Roman" panose="02020603050405020304" pitchFamily="18" charset="0"/>
            </a:rPr>
            <a:t>Grant funding</a:t>
          </a:r>
        </a:p>
        <a:p>
          <a:pPr marL="57150" lvl="1" indent="-57150" algn="ctr" defTabSz="311150">
            <a:lnSpc>
              <a:spcPct val="90000"/>
            </a:lnSpc>
            <a:spcBef>
              <a:spcPct val="0"/>
            </a:spcBef>
            <a:spcAft>
              <a:spcPct val="15000"/>
            </a:spcAft>
            <a:buChar char="••"/>
          </a:pPr>
          <a:r>
            <a:rPr lang="es-AR" sz="700" kern="1200">
              <a:solidFill>
                <a:sysClr val="windowText" lastClr="000000"/>
              </a:solidFill>
              <a:latin typeface="Times New Roman" panose="02020603050405020304" pitchFamily="18" charset="0"/>
              <a:cs typeface="Times New Roman" panose="02020603050405020304" pitchFamily="18" charset="0"/>
            </a:rPr>
            <a:t>Determine the extent of interested parties decision-making</a:t>
          </a:r>
        </a:p>
        <a:p>
          <a:pPr marL="57150" lvl="1" indent="-57150" algn="ctr" defTabSz="311150">
            <a:lnSpc>
              <a:spcPct val="90000"/>
            </a:lnSpc>
            <a:spcBef>
              <a:spcPct val="0"/>
            </a:spcBef>
            <a:spcAft>
              <a:spcPct val="15000"/>
            </a:spcAft>
            <a:buChar char="••"/>
          </a:pPr>
          <a:r>
            <a:rPr lang="es-AR" sz="700" kern="1200">
              <a:latin typeface="Times New Roman" panose="02020603050405020304" pitchFamily="18" charset="0"/>
              <a:cs typeface="Times New Roman" panose="02020603050405020304" pitchFamily="18" charset="0"/>
            </a:rPr>
            <a:t>Establish international agreements</a:t>
          </a:r>
          <a:endParaRPr lang="es-AR" sz="700" kern="1200">
            <a:solidFill>
              <a:srgbClr val="FF0000"/>
            </a:solidFill>
            <a:latin typeface="Times New Roman" panose="02020603050405020304" pitchFamily="18" charset="0"/>
            <a:cs typeface="Times New Roman" panose="02020603050405020304" pitchFamily="18" charset="0"/>
          </a:endParaRPr>
        </a:p>
        <a:p>
          <a:pPr marL="57150" lvl="1" indent="-57150" algn="ctr" defTabSz="311150">
            <a:lnSpc>
              <a:spcPct val="90000"/>
            </a:lnSpc>
            <a:spcBef>
              <a:spcPct val="0"/>
            </a:spcBef>
            <a:spcAft>
              <a:spcPct val="15000"/>
            </a:spcAft>
            <a:buChar char="••"/>
          </a:pPr>
          <a:r>
            <a:rPr lang="es-AR" sz="700" kern="1200">
              <a:solidFill>
                <a:sysClr val="windowText" lastClr="000000"/>
              </a:solidFill>
              <a:latin typeface="Times New Roman" panose="02020603050405020304" pitchFamily="18" charset="0"/>
              <a:cs typeface="Times New Roman" panose="02020603050405020304" pitchFamily="18" charset="0"/>
            </a:rPr>
            <a:t>Create the conditions for intergeneration equity</a:t>
          </a:r>
        </a:p>
        <a:p>
          <a:pPr marL="57150" lvl="1" indent="-57150" algn="ctr" defTabSz="311150">
            <a:lnSpc>
              <a:spcPct val="90000"/>
            </a:lnSpc>
            <a:spcBef>
              <a:spcPct val="0"/>
            </a:spcBef>
            <a:spcAft>
              <a:spcPct val="15000"/>
            </a:spcAft>
            <a:buChar char="••"/>
          </a:pPr>
          <a:endParaRPr lang="es-AR" sz="700" kern="1200">
            <a:solidFill>
              <a:srgbClr val="FF0000"/>
            </a:solidFill>
            <a:latin typeface="Times New Roman" panose="02020603050405020304" pitchFamily="18" charset="0"/>
            <a:cs typeface="Times New Roman" panose="02020603050405020304" pitchFamily="18" charset="0"/>
          </a:endParaRPr>
        </a:p>
      </dsp:txBody>
      <dsp:txXfrm>
        <a:off x="22104" y="-15414"/>
        <a:ext cx="1363361" cy="668464"/>
      </dsp:txXfrm>
    </dsp:sp>
    <dsp:sp modelId="{08F6CEEE-B7BA-4A87-A595-0B8C9B9C38C3}">
      <dsp:nvSpPr>
        <dsp:cNvPr id="0" name=""/>
        <dsp:cNvSpPr/>
      </dsp:nvSpPr>
      <dsp:spPr>
        <a:xfrm>
          <a:off x="1166965" y="155584"/>
          <a:ext cx="1164867" cy="1164867"/>
        </a:xfrm>
        <a:prstGeom prst="pieWedge">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s-AR" sz="1000" b="1" kern="1200"/>
            <a:t>The government</a:t>
          </a:r>
        </a:p>
      </dsp:txBody>
      <dsp:txXfrm>
        <a:off x="1508147" y="496766"/>
        <a:ext cx="823685" cy="823685"/>
      </dsp:txXfrm>
    </dsp:sp>
    <dsp:sp modelId="{8F4CF11D-A6EC-4FD9-950A-ECB449D43E13}">
      <dsp:nvSpPr>
        <dsp:cNvPr id="0" name=""/>
        <dsp:cNvSpPr/>
      </dsp:nvSpPr>
      <dsp:spPr>
        <a:xfrm rot="5400000">
          <a:off x="2385638" y="155584"/>
          <a:ext cx="1164867" cy="1164867"/>
        </a:xfrm>
        <a:prstGeom prst="pieWedge">
          <a:avLst/>
        </a:prstGeom>
        <a:gradFill rotWithShape="0">
          <a:gsLst>
            <a:gs pos="0">
              <a:schemeClr val="accent4">
                <a:hueOff val="-1488257"/>
                <a:satOff val="8966"/>
                <a:lumOff val="719"/>
                <a:alphaOff val="0"/>
                <a:shade val="51000"/>
                <a:satMod val="130000"/>
              </a:schemeClr>
            </a:gs>
            <a:gs pos="80000">
              <a:schemeClr val="accent4">
                <a:hueOff val="-1488257"/>
                <a:satOff val="8966"/>
                <a:lumOff val="719"/>
                <a:alphaOff val="0"/>
                <a:shade val="93000"/>
                <a:satMod val="130000"/>
              </a:schemeClr>
            </a:gs>
            <a:gs pos="100000">
              <a:schemeClr val="accent4">
                <a:hueOff val="-1488257"/>
                <a:satOff val="8966"/>
                <a:lumOff val="719"/>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s-AR" sz="1000" b="1" kern="1200"/>
            <a:t>Regulatory body</a:t>
          </a:r>
        </a:p>
      </dsp:txBody>
      <dsp:txXfrm rot="-5400000">
        <a:off x="2385638" y="496766"/>
        <a:ext cx="823685" cy="823685"/>
      </dsp:txXfrm>
    </dsp:sp>
    <dsp:sp modelId="{90A4AFDD-0C5B-4C4E-B24E-2C5595922E64}">
      <dsp:nvSpPr>
        <dsp:cNvPr id="0" name=""/>
        <dsp:cNvSpPr/>
      </dsp:nvSpPr>
      <dsp:spPr>
        <a:xfrm rot="10800000">
          <a:off x="2385638" y="1374256"/>
          <a:ext cx="1164867" cy="1164867"/>
        </a:xfrm>
        <a:prstGeom prst="pieWedge">
          <a:avLst/>
        </a:prstGeom>
        <a:gradFill rotWithShape="0">
          <a:gsLst>
            <a:gs pos="0">
              <a:schemeClr val="accent4">
                <a:hueOff val="-2976513"/>
                <a:satOff val="17933"/>
                <a:lumOff val="1437"/>
                <a:alphaOff val="0"/>
                <a:shade val="51000"/>
                <a:satMod val="130000"/>
              </a:schemeClr>
            </a:gs>
            <a:gs pos="80000">
              <a:schemeClr val="accent4">
                <a:hueOff val="-2976513"/>
                <a:satOff val="17933"/>
                <a:lumOff val="1437"/>
                <a:alphaOff val="0"/>
                <a:shade val="93000"/>
                <a:satMod val="130000"/>
              </a:schemeClr>
            </a:gs>
            <a:gs pos="100000">
              <a:schemeClr val="accent4">
                <a:hueOff val="-2976513"/>
                <a:satOff val="17933"/>
                <a:lumOff val="1437"/>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s-AR" sz="1000" b="1" kern="1200">
              <a:solidFill>
                <a:schemeClr val="bg1"/>
              </a:solidFill>
            </a:rPr>
            <a:t>Responsible Entity </a:t>
          </a:r>
          <a:r>
            <a:rPr lang="es-AR" sz="1000" b="1" kern="1200"/>
            <a:t>of  facilities </a:t>
          </a:r>
        </a:p>
      </dsp:txBody>
      <dsp:txXfrm rot="10800000">
        <a:off x="2385638" y="1374256"/>
        <a:ext cx="823685" cy="823685"/>
      </dsp:txXfrm>
    </dsp:sp>
    <dsp:sp modelId="{C9580C76-F046-4C19-8B07-F4DF0635E3F9}">
      <dsp:nvSpPr>
        <dsp:cNvPr id="0" name=""/>
        <dsp:cNvSpPr/>
      </dsp:nvSpPr>
      <dsp:spPr>
        <a:xfrm rot="16200000">
          <a:off x="1166965" y="1374256"/>
          <a:ext cx="1164867" cy="1164867"/>
        </a:xfrm>
        <a:prstGeom prst="pieWedge">
          <a:avLst/>
        </a:prstGeom>
        <a:gradFill rotWithShape="0">
          <a:gsLst>
            <a:gs pos="0">
              <a:schemeClr val="accent4">
                <a:hueOff val="-4464770"/>
                <a:satOff val="26899"/>
                <a:lumOff val="2156"/>
                <a:alphaOff val="0"/>
                <a:shade val="51000"/>
                <a:satMod val="130000"/>
              </a:schemeClr>
            </a:gs>
            <a:gs pos="80000">
              <a:schemeClr val="accent4">
                <a:hueOff val="-4464770"/>
                <a:satOff val="26899"/>
                <a:lumOff val="2156"/>
                <a:alphaOff val="0"/>
                <a:shade val="93000"/>
                <a:satMod val="130000"/>
              </a:schemeClr>
            </a:gs>
            <a:gs pos="100000">
              <a:schemeClr val="accent4">
                <a:hueOff val="-4464770"/>
                <a:satOff val="26899"/>
                <a:lumOff val="2156"/>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s-AR" sz="1000" b="1" kern="1200"/>
            <a:t> Other interested parties</a:t>
          </a:r>
        </a:p>
      </dsp:txBody>
      <dsp:txXfrm rot="5400000">
        <a:off x="1508147" y="1374256"/>
        <a:ext cx="823685" cy="823685"/>
      </dsp:txXfrm>
    </dsp:sp>
    <dsp:sp modelId="{BCB9F3DA-5C47-47FB-8ED3-DEF3F2E2FF5A}">
      <dsp:nvSpPr>
        <dsp:cNvPr id="0" name=""/>
        <dsp:cNvSpPr/>
      </dsp:nvSpPr>
      <dsp:spPr>
        <a:xfrm>
          <a:off x="2157641" y="1105234"/>
          <a:ext cx="402188" cy="349729"/>
        </a:xfrm>
        <a:prstGeom prst="circularArrow">
          <a:avLst/>
        </a:prstGeom>
        <a:solidFill>
          <a:schemeClr val="accent4">
            <a:tint val="40000"/>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flat" dir="t"/>
        </a:scene3d>
        <a:sp3d z="190500" prstMaterial="plastic">
          <a:bevelT w="120900" h="88900"/>
          <a:bevelB w="88900" h="31750" prst="angle"/>
        </a:sp3d>
      </dsp:spPr>
      <dsp:style>
        <a:lnRef idx="0">
          <a:scrgbClr r="0" g="0" b="0"/>
        </a:lnRef>
        <a:fillRef idx="1">
          <a:scrgbClr r="0" g="0" b="0"/>
        </a:fillRef>
        <a:effectRef idx="3">
          <a:scrgbClr r="0" g="0" b="0"/>
        </a:effectRef>
        <a:fontRef idx="minor">
          <a:schemeClr val="lt1"/>
        </a:fontRef>
      </dsp:style>
    </dsp:sp>
    <dsp:sp modelId="{C7A40600-0226-48AA-B6EF-3389DBDAD735}">
      <dsp:nvSpPr>
        <dsp:cNvPr id="0" name=""/>
        <dsp:cNvSpPr/>
      </dsp:nvSpPr>
      <dsp:spPr>
        <a:xfrm rot="10800000">
          <a:off x="2157641" y="1239745"/>
          <a:ext cx="402188" cy="349729"/>
        </a:xfrm>
        <a:prstGeom prst="circularArrow">
          <a:avLst/>
        </a:prstGeom>
        <a:solidFill>
          <a:schemeClr val="accent4">
            <a:tint val="40000"/>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flat" dir="t"/>
        </a:scene3d>
        <a:sp3d z="190500" prstMaterial="plastic">
          <a:bevelT w="120900" h="88900"/>
          <a:bevelB w="88900" h="31750" prst="angle"/>
        </a:sp3d>
      </dsp:spPr>
      <dsp:style>
        <a:lnRef idx="0">
          <a:scrgbClr r="0" g="0" b="0"/>
        </a:lnRef>
        <a:fillRef idx="1">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4">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_dlc_DocIdPersistId xmlns="9a0cca68-9885-4579-a121-0ff71e341cd0" xsi:nil="true"/>
    <_DCDateCreated xmlns="http://schemas.microsoft.com/sharepoint/v3/fields" xsi:nil="true"/>
    <_dlc_DocId xmlns="9a0cca68-9885-4579-a121-0ff71e341cd0">4HWPYYT6XAN2-2121337104-8393</_dlc_DocId>
    <_dlc_DocIdUrl xmlns="9a0cca68-9885-4579-a121-0ff71e341cd0">
      <Url>https://nsns-new.sg.iaea.org/meetings/_layouts/15/DocIdRedir.aspx?ID=4HWPYYT6XAN2-2121337104-8393</Url>
      <Description>4HWPYYT6XAN2-2121337104-8393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90D72D8323497419D0B0D490876AA9F" ma:contentTypeVersion="15" ma:contentTypeDescription="Create a new document." ma:contentTypeScope="" ma:versionID="3a24465035cb8b25a2285c02f74eba9b">
  <xsd:schema xmlns:xsd="http://www.w3.org/2001/XMLSchema" xmlns:xs="http://www.w3.org/2001/XMLSchema" xmlns:p="http://schemas.microsoft.com/office/2006/metadata/properties" xmlns:ns2="http://schemas.microsoft.com/sharepoint/v3/fields" xmlns:ns3="9a0cca68-9885-4579-a121-0ff71e341cd0" targetNamespace="http://schemas.microsoft.com/office/2006/metadata/properties" ma:root="true" ma:fieldsID="6df0075af1bdf4a1181bb0cd339a45ba" ns2:_="" ns3:_="">
    <xsd:import namespace="http://schemas.microsoft.com/sharepoint/v3/fields"/>
    <xsd:import namespace="9a0cca68-9885-4579-a121-0ff71e341cd0"/>
    <xsd:element name="properties">
      <xsd:complexType>
        <xsd:sequence>
          <xsd:element name="documentManagement">
            <xsd:complexType>
              <xsd:all>
                <xsd:element ref="ns2:_DCDateCreated" minOccurs="0"/>
                <xsd:element ref="ns2:_Version" minOccurs="0"/>
                <xsd:element ref="ns3:_dlc_DocId" minOccurs="0"/>
                <xsd:element ref="ns3:_dlc_DocIdUrl" minOccurs="0"/>
                <xsd:element ref="ns3: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2" nillable="true" ma:displayName="Date Created" ma:description="The date on which this resource was created" ma:format="DateTime" ma:internalName="_DCDateCreated" ma:readOnly="false">
      <xsd:simpleType>
        <xsd:restriction base="dms:DateTime"/>
      </xsd:simpleType>
    </xsd:element>
    <xsd:element name="_Version" ma:index="3" nillable="true" ma:displayName="Version" ma:internalName="_Vers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0cca68-9885-4579-a121-0ff71e341cd0"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ma:index="4"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C9053951-862C-42BF-B886-50856CF0AEF5}">
  <ds:schemaRefs>
    <ds:schemaRef ds:uri="http://schemas.microsoft.com/sharepoint/events"/>
  </ds:schemaRefs>
</ds:datastoreItem>
</file>

<file path=customXml/itemProps2.xml><?xml version="1.0" encoding="utf-8"?>
<ds:datastoreItem xmlns:ds="http://schemas.openxmlformats.org/officeDocument/2006/customXml" ds:itemID="{C6D817FB-1837-4E6D-A5D5-156D5AC4FB5F}">
  <ds:schemaRefs>
    <ds:schemaRef ds:uri="http://schemas.microsoft.com/sharepoint/v3/contenttype/forms"/>
  </ds:schemaRefs>
</ds:datastoreItem>
</file>

<file path=customXml/itemProps3.xml><?xml version="1.0" encoding="utf-8"?>
<ds:datastoreItem xmlns:ds="http://schemas.openxmlformats.org/officeDocument/2006/customXml" ds:itemID="{67A277B6-36A2-436B-8C92-9C32115A04DF}">
  <ds:schemaRefs>
    <ds:schemaRef ds:uri="http://schemas.microsoft.com/office/2006/metadata/properties"/>
    <ds:schemaRef ds:uri="http://schemas.microsoft.com/office/infopath/2007/PartnerControls"/>
    <ds:schemaRef ds:uri="http://schemas.microsoft.com/sharepoint/v3/fields"/>
    <ds:schemaRef ds:uri="9a0cca68-9885-4579-a121-0ff71e341cd0"/>
  </ds:schemaRefs>
</ds:datastoreItem>
</file>

<file path=customXml/itemProps4.xml><?xml version="1.0" encoding="utf-8"?>
<ds:datastoreItem xmlns:ds="http://schemas.openxmlformats.org/officeDocument/2006/customXml" ds:itemID="{27BE94C2-5F68-4097-AF76-2524047BD3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9a0cca68-9885-4579-a121-0ff71e341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ECF43ED-F543-43B7-A301-827A3B4B0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Template>
  <TotalTime>5592</TotalTime>
  <Pages>8</Pages>
  <Words>4312</Words>
  <Characters>23722</Characters>
  <Application>Microsoft Office Word</Application>
  <DocSecurity>0</DocSecurity>
  <Lines>197</Lines>
  <Paragraphs>55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IAEA</vt:lpstr>
      <vt:lpstr>IAEA</vt:lpstr>
    </vt:vector>
  </TitlesOfParts>
  <Company>IAEA</Company>
  <LinksUpToDate>false</LinksUpToDate>
  <CharactersWithSpaces>27979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support</cp:lastModifiedBy>
  <cp:revision>3193</cp:revision>
  <cp:lastPrinted>2023-08-25T12:12:00Z</cp:lastPrinted>
  <dcterms:created xsi:type="dcterms:W3CDTF">2023-07-26T21:24:00Z</dcterms:created>
  <dcterms:modified xsi:type="dcterms:W3CDTF">2023-08-25T14:04:00Z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y fmtid="{D5CDD505-2E9C-101B-9397-08002B2CF9AE}" pid="11" name="ContentTypeId">
    <vt:lpwstr>0x010100D90D72D8323497419D0B0D490876AA9F</vt:lpwstr>
  </property>
  <property fmtid="{D5CDD505-2E9C-101B-9397-08002B2CF9AE}" pid="12" name="_dlc_DocIdItemGuid">
    <vt:lpwstr>061d8fe4-c58e-48da-b299-db7bcc303392</vt:lpwstr>
  </property>
</Properties>
</file>