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6C83" w:rsidRPr="00914880" w:rsidRDefault="000A08E9" w:rsidP="000A08E9">
      <w:pPr>
        <w:spacing w:before="0" w:beforeAutospacing="0" w:after="0" w:afterAutospacing="0" w:line="280" w:lineRule="atLeast"/>
        <w:ind w:left="567" w:right="567" w:firstLine="0"/>
        <w:jc w:val="left"/>
        <w:rPr>
          <w:rFonts w:ascii="Times New Roman" w:hAnsi="Times New Roman"/>
          <w:b/>
          <w:bCs/>
          <w:sz w:val="24"/>
          <w:szCs w:val="24"/>
          <w:lang w:val="en-US"/>
        </w:rPr>
      </w:pPr>
      <w:r w:rsidRPr="00914880">
        <w:rPr>
          <w:rFonts w:ascii="Times New Roman" w:hAnsi="Times New Roman"/>
          <w:b/>
          <w:bCs/>
          <w:sz w:val="24"/>
          <w:szCs w:val="24"/>
          <w:lang w:val="en-US"/>
        </w:rPr>
        <w:t xml:space="preserve">ASSESSMENT OF MOROCCAN NATURAL ADDITIONS </w:t>
      </w:r>
      <w:r>
        <w:rPr>
          <w:rFonts w:ascii="Times New Roman" w:hAnsi="Times New Roman"/>
          <w:b/>
          <w:bCs/>
          <w:sz w:val="24"/>
          <w:szCs w:val="24"/>
          <w:lang w:val="en-US"/>
        </w:rPr>
        <w:t>IMPACT ON THE CEMENTATION PROCESS QUALITY</w:t>
      </w:r>
      <w:r w:rsidRPr="00914880">
        <w:rPr>
          <w:rFonts w:ascii="Times New Roman" w:hAnsi="Times New Roman"/>
          <w:b/>
          <w:bCs/>
          <w:sz w:val="24"/>
          <w:szCs w:val="24"/>
          <w:lang w:val="en-US"/>
        </w:rPr>
        <w:t xml:space="preserve"> </w:t>
      </w:r>
      <w:r>
        <w:rPr>
          <w:rFonts w:ascii="Times New Roman" w:hAnsi="Times New Roman"/>
          <w:b/>
          <w:bCs/>
          <w:sz w:val="24"/>
          <w:szCs w:val="24"/>
          <w:lang w:val="en-US"/>
        </w:rPr>
        <w:t xml:space="preserve">OF SPENT </w:t>
      </w:r>
      <w:r w:rsidRPr="00914880">
        <w:rPr>
          <w:rFonts w:ascii="Times New Roman" w:hAnsi="Times New Roman"/>
          <w:b/>
          <w:bCs/>
          <w:sz w:val="24"/>
          <w:szCs w:val="24"/>
          <w:lang w:val="en-US"/>
        </w:rPr>
        <w:t>ION EXCHANGE RE</w:t>
      </w:r>
      <w:r>
        <w:rPr>
          <w:rFonts w:ascii="Times New Roman" w:hAnsi="Times New Roman"/>
          <w:b/>
          <w:bCs/>
          <w:sz w:val="24"/>
          <w:szCs w:val="24"/>
          <w:lang w:val="en-US"/>
        </w:rPr>
        <w:t xml:space="preserve">SINS: STRENGTH, </w:t>
      </w:r>
      <w:r w:rsidRPr="0091708E">
        <w:rPr>
          <w:rFonts w:ascii="Times New Roman" w:hAnsi="Times New Roman"/>
          <w:b/>
          <w:bCs/>
          <w:sz w:val="24"/>
          <w:szCs w:val="24"/>
          <w:vertAlign w:val="superscript"/>
          <w:lang w:val="en-US"/>
        </w:rPr>
        <w:t>134</w:t>
      </w:r>
      <w:r>
        <w:rPr>
          <w:rFonts w:ascii="Times New Roman" w:hAnsi="Times New Roman"/>
          <w:b/>
          <w:bCs/>
          <w:sz w:val="24"/>
          <w:szCs w:val="24"/>
          <w:lang w:val="en-US"/>
        </w:rPr>
        <w:t>CS LEACHING RESISTA</w:t>
      </w:r>
      <w:r w:rsidR="007B183D">
        <w:rPr>
          <w:rFonts w:ascii="Times New Roman" w:hAnsi="Times New Roman"/>
          <w:b/>
          <w:bCs/>
          <w:sz w:val="24"/>
          <w:szCs w:val="24"/>
          <w:lang w:val="en-US"/>
        </w:rPr>
        <w:t>NCE AND MORPHOLOGICAL STRUCTURE</w:t>
      </w:r>
    </w:p>
    <w:p w:rsidR="00DE6C83" w:rsidRPr="00A96250" w:rsidRDefault="0095334D" w:rsidP="00A96250">
      <w:pPr>
        <w:spacing w:before="240" w:beforeAutospacing="0" w:after="0" w:afterAutospacing="0" w:line="240" w:lineRule="auto"/>
        <w:ind w:left="567" w:firstLine="0"/>
        <w:rPr>
          <w:rFonts w:ascii="Times New Roman" w:hAnsi="Times New Roman"/>
          <w:sz w:val="20"/>
          <w:szCs w:val="20"/>
          <w:lang w:val="en-US"/>
        </w:rPr>
      </w:pPr>
      <w:r>
        <w:rPr>
          <w:rFonts w:ascii="Times New Roman" w:hAnsi="Times New Roman"/>
          <w:sz w:val="20"/>
          <w:szCs w:val="20"/>
          <w:lang w:val="en-US"/>
        </w:rPr>
        <w:t>FAIZ</w:t>
      </w:r>
      <w:r w:rsidR="005F1D7F" w:rsidRPr="00A96250">
        <w:rPr>
          <w:rFonts w:ascii="Times New Roman" w:hAnsi="Times New Roman"/>
          <w:sz w:val="20"/>
          <w:szCs w:val="20"/>
          <w:lang w:val="en-US"/>
        </w:rPr>
        <w:t xml:space="preserve"> ZINEB</w:t>
      </w:r>
    </w:p>
    <w:p w:rsidR="00DE6C83" w:rsidRPr="00A96250" w:rsidRDefault="00DE6C83" w:rsidP="00A96250">
      <w:pPr>
        <w:spacing w:before="0" w:beforeAutospacing="0" w:after="0" w:afterAutospacing="0" w:line="240" w:lineRule="auto"/>
        <w:ind w:left="567" w:firstLine="0"/>
        <w:rPr>
          <w:rFonts w:ascii="STIX-Regular" w:eastAsiaTheme="minorHAnsi" w:hAnsi="STIX-Regular" w:cs="STIX-Regular"/>
          <w:sz w:val="20"/>
          <w:szCs w:val="20"/>
          <w:lang w:val="en-US"/>
        </w:rPr>
      </w:pPr>
      <w:r w:rsidRPr="00A96250">
        <w:rPr>
          <w:rFonts w:ascii="STIX-Regular" w:eastAsiaTheme="minorHAnsi" w:hAnsi="STIX-Regular" w:cs="STIX-Regular"/>
          <w:sz w:val="20"/>
          <w:szCs w:val="20"/>
          <w:lang w:val="en-US"/>
        </w:rPr>
        <w:t>Multidisciplinary Research and Innovation Laboratory, Polydisciplinary Faculty of Khouribga</w:t>
      </w:r>
      <w:r w:rsidR="00A96250" w:rsidRPr="00A96250">
        <w:rPr>
          <w:rFonts w:ascii="STIX-Regular" w:eastAsiaTheme="minorHAnsi" w:hAnsi="STIX-Regular" w:cs="STIX-Regular"/>
          <w:sz w:val="20"/>
          <w:szCs w:val="20"/>
          <w:lang w:val="en-US"/>
        </w:rPr>
        <w:t xml:space="preserve"> </w:t>
      </w:r>
      <w:r w:rsidRPr="00A96250">
        <w:rPr>
          <w:rFonts w:ascii="STIX-Regular" w:eastAsiaTheme="minorHAnsi" w:hAnsi="STIX-Regular" w:cs="STIX-Regular"/>
          <w:sz w:val="20"/>
          <w:szCs w:val="20"/>
          <w:lang w:val="en-US"/>
        </w:rPr>
        <w:t xml:space="preserve">Sultan Moulay Slimane University, </w:t>
      </w:r>
      <w:r w:rsidR="00A96250" w:rsidRPr="00A96250">
        <w:rPr>
          <w:rFonts w:ascii="STIX-Regular" w:eastAsiaTheme="minorHAnsi" w:hAnsi="STIX-Regular" w:cs="STIX-Regular"/>
          <w:sz w:val="20"/>
          <w:szCs w:val="20"/>
          <w:lang w:val="en-US"/>
        </w:rPr>
        <w:t xml:space="preserve">Khouribga, </w:t>
      </w:r>
      <w:r w:rsidRPr="00A96250">
        <w:rPr>
          <w:rFonts w:ascii="STIX-Regular" w:eastAsiaTheme="minorHAnsi" w:hAnsi="STIX-Regular" w:cs="STIX-Regular"/>
          <w:sz w:val="20"/>
          <w:szCs w:val="20"/>
          <w:lang w:val="en-US"/>
        </w:rPr>
        <w:t>Morocco</w:t>
      </w:r>
    </w:p>
    <w:p w:rsidR="00A96250" w:rsidRPr="00A96250" w:rsidRDefault="00A96250" w:rsidP="00A96250">
      <w:pPr>
        <w:spacing w:before="0" w:beforeAutospacing="0" w:after="0" w:afterAutospacing="0" w:line="240" w:lineRule="auto"/>
        <w:ind w:left="567" w:firstLine="0"/>
        <w:rPr>
          <w:rFonts w:ascii="Times New Roman" w:hAnsi="Times New Roman"/>
          <w:sz w:val="20"/>
          <w:szCs w:val="20"/>
        </w:rPr>
      </w:pPr>
      <w:r w:rsidRPr="00A96250">
        <w:rPr>
          <w:rFonts w:ascii="STIX-Regular" w:eastAsiaTheme="minorHAnsi" w:hAnsi="STIX-Regular" w:cs="STIX-Regular"/>
          <w:sz w:val="20"/>
          <w:szCs w:val="20"/>
        </w:rPr>
        <w:t>Faiz.zineb@gmail.com</w:t>
      </w:r>
    </w:p>
    <w:p w:rsidR="00A96250" w:rsidRPr="00A96250" w:rsidRDefault="005F1D7F" w:rsidP="00A96250">
      <w:pPr>
        <w:spacing w:before="240" w:beforeAutospacing="0" w:after="0" w:afterAutospacing="0" w:line="240" w:lineRule="auto"/>
        <w:ind w:left="567" w:firstLine="0"/>
        <w:rPr>
          <w:rFonts w:ascii="Times New Roman" w:hAnsi="Times New Roman"/>
          <w:sz w:val="20"/>
          <w:szCs w:val="20"/>
          <w:vertAlign w:val="superscript"/>
        </w:rPr>
      </w:pPr>
      <w:r w:rsidRPr="00A96250">
        <w:rPr>
          <w:rFonts w:ascii="Times New Roman" w:hAnsi="Times New Roman"/>
          <w:sz w:val="20"/>
          <w:szCs w:val="20"/>
        </w:rPr>
        <w:t>EL GHAILASSI</w:t>
      </w:r>
      <w:r w:rsidR="00DE6C83" w:rsidRPr="00A96250">
        <w:rPr>
          <w:rFonts w:ascii="Times New Roman" w:hAnsi="Times New Roman"/>
          <w:sz w:val="20"/>
          <w:szCs w:val="20"/>
        </w:rPr>
        <w:t xml:space="preserve"> </w:t>
      </w:r>
      <w:r w:rsidRPr="00A96250">
        <w:rPr>
          <w:rFonts w:ascii="Times New Roman" w:hAnsi="Times New Roman"/>
          <w:sz w:val="20"/>
          <w:szCs w:val="20"/>
        </w:rPr>
        <w:t>TOURIA</w:t>
      </w:r>
      <w:r w:rsidR="00DE6C83" w:rsidRPr="00A96250">
        <w:rPr>
          <w:rFonts w:ascii="Times New Roman" w:hAnsi="Times New Roman"/>
          <w:sz w:val="20"/>
          <w:szCs w:val="20"/>
          <w:vertAlign w:val="superscript"/>
        </w:rPr>
        <w:t xml:space="preserve"> </w:t>
      </w:r>
    </w:p>
    <w:p w:rsidR="00A96250" w:rsidRPr="00A96250" w:rsidRDefault="00DE6C83" w:rsidP="00A96250">
      <w:pPr>
        <w:spacing w:before="0" w:beforeAutospacing="0" w:after="0" w:afterAutospacing="0" w:line="240" w:lineRule="auto"/>
        <w:ind w:left="567" w:firstLine="0"/>
        <w:rPr>
          <w:rFonts w:ascii="Times New Roman" w:hAnsi="Times New Roman"/>
          <w:sz w:val="20"/>
          <w:szCs w:val="20"/>
          <w:vertAlign w:val="superscript"/>
          <w:lang w:val="en-US"/>
        </w:rPr>
      </w:pPr>
      <w:r w:rsidRPr="00A96250">
        <w:rPr>
          <w:rFonts w:ascii="STIX-Regular" w:eastAsiaTheme="minorHAnsi" w:hAnsi="STIX-Regular" w:cs="STIX-Regular"/>
          <w:sz w:val="20"/>
          <w:szCs w:val="20"/>
          <w:lang w:val="en-US"/>
        </w:rPr>
        <w:t xml:space="preserve">National Center of Sciences, Technology and Nuclear Energy, (CNESTN), Center for Nuclear Studies-Maamoura (CENM), </w:t>
      </w:r>
    </w:p>
    <w:p w:rsidR="00DE6C83" w:rsidRPr="00A96250" w:rsidRDefault="00DE6C83" w:rsidP="00A96250">
      <w:pPr>
        <w:spacing w:before="0" w:beforeAutospacing="0" w:after="0" w:afterAutospacing="0" w:line="240" w:lineRule="auto"/>
        <w:ind w:left="567" w:firstLine="0"/>
        <w:rPr>
          <w:rFonts w:ascii="Times New Roman" w:hAnsi="Times New Roman"/>
          <w:sz w:val="20"/>
          <w:szCs w:val="20"/>
          <w:vertAlign w:val="superscript"/>
          <w:lang w:val="en-US"/>
        </w:rPr>
      </w:pPr>
      <w:r w:rsidRPr="00A96250">
        <w:rPr>
          <w:rFonts w:ascii="STIX-Regular" w:eastAsiaTheme="minorHAnsi" w:hAnsi="STIX-Regular" w:cs="STIX-Regular"/>
          <w:sz w:val="20"/>
          <w:szCs w:val="20"/>
          <w:lang w:val="en-US"/>
        </w:rPr>
        <w:t>Rabat,</w:t>
      </w:r>
      <w:r w:rsidR="00A96250" w:rsidRPr="00A96250">
        <w:rPr>
          <w:rFonts w:ascii="STIX-Regular" w:eastAsiaTheme="minorHAnsi" w:hAnsi="STIX-Regular" w:cs="STIX-Regular"/>
          <w:sz w:val="20"/>
          <w:szCs w:val="20"/>
          <w:lang w:val="en-US"/>
        </w:rPr>
        <w:t xml:space="preserve"> Morocco</w:t>
      </w:r>
    </w:p>
    <w:p w:rsidR="00DE6C83" w:rsidRPr="00853DFD" w:rsidRDefault="005F1D7F" w:rsidP="001157F1">
      <w:pPr>
        <w:spacing w:before="240" w:beforeAutospacing="0" w:after="0" w:afterAutospacing="0" w:line="240" w:lineRule="auto"/>
        <w:ind w:left="567" w:firstLine="0"/>
        <w:rPr>
          <w:rFonts w:ascii="Times New Roman" w:hAnsi="Times New Roman"/>
          <w:sz w:val="20"/>
          <w:szCs w:val="20"/>
          <w:vertAlign w:val="superscript"/>
          <w:lang w:val="en-US"/>
        </w:rPr>
      </w:pPr>
      <w:r w:rsidRPr="00A96250">
        <w:rPr>
          <w:rFonts w:ascii="Times New Roman" w:hAnsi="Times New Roman"/>
          <w:sz w:val="20"/>
          <w:szCs w:val="20"/>
          <w:lang w:val="en-US"/>
        </w:rPr>
        <w:t>SADIQ</w:t>
      </w:r>
      <w:r w:rsidR="00DE6C83" w:rsidRPr="00A96250">
        <w:rPr>
          <w:rFonts w:ascii="Times New Roman" w:hAnsi="Times New Roman"/>
          <w:sz w:val="20"/>
          <w:szCs w:val="20"/>
          <w:lang w:val="en-US"/>
        </w:rPr>
        <w:t xml:space="preserve"> </w:t>
      </w:r>
      <w:r w:rsidRPr="00A96250">
        <w:rPr>
          <w:rFonts w:ascii="Times New Roman" w:hAnsi="Times New Roman"/>
          <w:sz w:val="20"/>
          <w:szCs w:val="20"/>
          <w:lang w:val="en-US"/>
        </w:rPr>
        <w:t>ASMAE</w:t>
      </w:r>
      <w:r w:rsidR="001157F1" w:rsidRPr="001157F1">
        <w:rPr>
          <w:rFonts w:ascii="Times New Roman" w:hAnsi="Times New Roman"/>
          <w:sz w:val="20"/>
          <w:szCs w:val="20"/>
          <w:lang w:val="en-US"/>
        </w:rPr>
        <w:t>,</w:t>
      </w:r>
      <w:r w:rsidR="00853DFD" w:rsidRPr="001157F1">
        <w:rPr>
          <w:rFonts w:ascii="Times New Roman" w:hAnsi="Times New Roman"/>
          <w:sz w:val="20"/>
          <w:szCs w:val="20"/>
          <w:lang w:val="en-US"/>
        </w:rPr>
        <w:t xml:space="preserve"> </w:t>
      </w:r>
      <w:r w:rsidR="0095334D">
        <w:rPr>
          <w:rFonts w:ascii="Times New Roman" w:hAnsi="Times New Roman"/>
          <w:sz w:val="20"/>
          <w:szCs w:val="20"/>
          <w:lang w:val="en-US"/>
        </w:rPr>
        <w:t>FAKHI</w:t>
      </w:r>
      <w:r w:rsidRPr="00A96250">
        <w:rPr>
          <w:rFonts w:ascii="Times New Roman" w:hAnsi="Times New Roman"/>
          <w:sz w:val="20"/>
          <w:szCs w:val="20"/>
          <w:lang w:val="en-US"/>
        </w:rPr>
        <w:t xml:space="preserve"> SAID</w:t>
      </w:r>
      <w:r w:rsidR="001157F1">
        <w:rPr>
          <w:rFonts w:ascii="Times New Roman" w:hAnsi="Times New Roman"/>
          <w:sz w:val="20"/>
          <w:szCs w:val="20"/>
          <w:lang w:val="en-US"/>
        </w:rPr>
        <w:t>,</w:t>
      </w:r>
      <w:r w:rsidR="00853DFD">
        <w:rPr>
          <w:rFonts w:ascii="Times New Roman" w:hAnsi="Times New Roman"/>
          <w:sz w:val="20"/>
          <w:szCs w:val="20"/>
          <w:vertAlign w:val="superscript"/>
          <w:lang w:val="en-US"/>
        </w:rPr>
        <w:t xml:space="preserve"> </w:t>
      </w:r>
      <w:r w:rsidR="0095334D">
        <w:rPr>
          <w:rFonts w:ascii="Times New Roman" w:hAnsi="Times New Roman"/>
          <w:sz w:val="20"/>
          <w:szCs w:val="20"/>
          <w:lang w:val="en-US"/>
        </w:rPr>
        <w:t>HANNACHE</w:t>
      </w:r>
      <w:r w:rsidRPr="00A96250">
        <w:rPr>
          <w:rFonts w:ascii="Times New Roman" w:hAnsi="Times New Roman"/>
          <w:sz w:val="20"/>
          <w:szCs w:val="20"/>
          <w:lang w:val="en-US"/>
        </w:rPr>
        <w:t xml:space="preserve"> HASSANE</w:t>
      </w:r>
      <w:r w:rsidRPr="00A96250">
        <w:rPr>
          <w:rFonts w:ascii="Times New Roman" w:hAnsi="Times New Roman"/>
          <w:sz w:val="20"/>
          <w:szCs w:val="20"/>
          <w:vertAlign w:val="superscript"/>
          <w:lang w:val="en-US"/>
        </w:rPr>
        <w:t xml:space="preserve"> </w:t>
      </w:r>
    </w:p>
    <w:p w:rsidR="00A96250" w:rsidRPr="00A96250" w:rsidRDefault="00A96250" w:rsidP="00A96250">
      <w:pPr>
        <w:autoSpaceDE w:val="0"/>
        <w:autoSpaceDN w:val="0"/>
        <w:adjustRightInd w:val="0"/>
        <w:spacing w:before="0" w:beforeAutospacing="0" w:after="0" w:afterAutospacing="0" w:line="240" w:lineRule="auto"/>
        <w:ind w:left="567" w:firstLine="0"/>
        <w:rPr>
          <w:rFonts w:ascii="STIX-Regular" w:eastAsiaTheme="minorHAnsi" w:hAnsi="STIX-Regular" w:cs="STIX-Regular"/>
          <w:sz w:val="20"/>
          <w:szCs w:val="20"/>
          <w:lang w:val="en-US"/>
        </w:rPr>
      </w:pPr>
      <w:r w:rsidRPr="00A96250">
        <w:rPr>
          <w:rFonts w:ascii="STIX-Regular" w:eastAsiaTheme="minorHAnsi" w:hAnsi="STIX-Regular" w:cs="STIX-Regular"/>
          <w:sz w:val="20"/>
          <w:szCs w:val="20"/>
          <w:lang w:val="en-US"/>
        </w:rPr>
        <w:t>Laboratory of Engineering and Materials (LIMAT), Faculty of Sciences Ben M’sik, University Hassan II of Casablanca,</w:t>
      </w:r>
    </w:p>
    <w:p w:rsidR="00A96250" w:rsidRPr="00A96250" w:rsidRDefault="00A96250" w:rsidP="00A96250">
      <w:pPr>
        <w:autoSpaceDE w:val="0"/>
        <w:autoSpaceDN w:val="0"/>
        <w:adjustRightInd w:val="0"/>
        <w:spacing w:before="0" w:beforeAutospacing="0" w:after="0" w:afterAutospacing="0" w:line="240" w:lineRule="auto"/>
        <w:ind w:left="567" w:firstLine="0"/>
        <w:rPr>
          <w:rFonts w:ascii="STIX-Regular" w:eastAsiaTheme="minorHAnsi" w:hAnsi="STIX-Regular" w:cs="STIX-Regular"/>
          <w:sz w:val="20"/>
          <w:szCs w:val="20"/>
          <w:lang w:val="en-US"/>
        </w:rPr>
      </w:pPr>
      <w:r w:rsidRPr="00A96250">
        <w:rPr>
          <w:rFonts w:ascii="STIX-Regular" w:eastAsiaTheme="minorHAnsi" w:hAnsi="STIX-Regular" w:cs="STIX-Regular"/>
          <w:sz w:val="20"/>
          <w:szCs w:val="20"/>
          <w:lang w:val="en-US"/>
        </w:rPr>
        <w:t>Casablanca, Morocco</w:t>
      </w:r>
    </w:p>
    <w:p w:rsidR="00512810" w:rsidRPr="00A96250" w:rsidRDefault="00F3223A" w:rsidP="00512810">
      <w:pPr>
        <w:spacing w:line="240" w:lineRule="auto"/>
        <w:rPr>
          <w:rFonts w:ascii="Times New Roman" w:hAnsi="Times New Roman"/>
          <w:b/>
          <w:bCs/>
          <w:sz w:val="20"/>
          <w:szCs w:val="20"/>
          <w:lang w:val="en-US"/>
        </w:rPr>
      </w:pPr>
      <w:r w:rsidRPr="00A96250">
        <w:rPr>
          <w:rFonts w:ascii="Times New Roman" w:hAnsi="Times New Roman"/>
          <w:b/>
          <w:bCs/>
          <w:sz w:val="20"/>
          <w:szCs w:val="20"/>
          <w:lang w:val="en-US"/>
        </w:rPr>
        <w:t>Abstract:</w:t>
      </w:r>
    </w:p>
    <w:p w:rsidR="00512810" w:rsidRPr="00A96250" w:rsidRDefault="00512810" w:rsidP="008D6CC7">
      <w:pPr>
        <w:spacing w:after="120" w:afterAutospacing="0" w:line="280" w:lineRule="atLeast"/>
        <w:contextualSpacing/>
        <w:rPr>
          <w:rFonts w:ascii="Times New Roman" w:hAnsi="Times New Roman"/>
          <w:sz w:val="18"/>
          <w:szCs w:val="18"/>
          <w:lang w:val="en-US"/>
        </w:rPr>
      </w:pPr>
      <w:r w:rsidRPr="00A96250">
        <w:rPr>
          <w:rFonts w:ascii="Times New Roman" w:hAnsi="Times New Roman"/>
          <w:sz w:val="18"/>
          <w:szCs w:val="18"/>
          <w:lang w:val="en-US"/>
        </w:rPr>
        <w:t>The present work</w:t>
      </w:r>
      <w:r w:rsidRPr="00A96250">
        <w:rPr>
          <w:sz w:val="16"/>
          <w:szCs w:val="16"/>
          <w:lang w:val="en-US"/>
        </w:rPr>
        <w:t xml:space="preserve"> </w:t>
      </w:r>
      <w:r w:rsidRPr="00A96250">
        <w:rPr>
          <w:rFonts w:ascii="Times New Roman" w:hAnsi="Times New Roman"/>
          <w:sz w:val="18"/>
          <w:szCs w:val="18"/>
          <w:lang w:val="en-US"/>
        </w:rPr>
        <w:t xml:space="preserve">is undertaken within the general framework of radioactive waste management. It concerns the optimization of used and radioactive ion exchange resins cementation. The study aims to develop the quality of IER cemented form. It also propose to increase the IER loading. Referred to the formulation with 8.3% of IER adopted at the nuclear study center of Maamoura (CENM), Morocco. The investigation of the impact of the addition of local and natural materials in cementitious IER formulation has been realized. They are local red clay (MA), limestone and marly limestone. Cemented forms prepared with 8.3% and 12% of IER loads were compared to those of 12% of IER loading prepared with 4% of additions and (4% - 12%) of MA. Mechanical strength, porosity, </w:t>
      </w:r>
      <w:r w:rsidRPr="00A96250">
        <w:rPr>
          <w:rFonts w:ascii="Times New Roman" w:hAnsi="Times New Roman"/>
          <w:sz w:val="18"/>
          <w:szCs w:val="18"/>
          <w:vertAlign w:val="superscript"/>
          <w:lang w:val="en-US"/>
        </w:rPr>
        <w:t>134</w:t>
      </w:r>
      <w:r w:rsidRPr="00A96250">
        <w:rPr>
          <w:rFonts w:ascii="Times New Roman" w:hAnsi="Times New Roman"/>
          <w:sz w:val="18"/>
          <w:szCs w:val="18"/>
          <w:lang w:val="en-US"/>
        </w:rPr>
        <w:t xml:space="preserve">Cs leaching, morphological structure </w:t>
      </w:r>
      <w:r w:rsidR="000678F7" w:rsidRPr="00A96250">
        <w:rPr>
          <w:rFonts w:ascii="Times New Roman" w:hAnsi="Times New Roman"/>
          <w:sz w:val="18"/>
          <w:szCs w:val="18"/>
          <w:lang w:val="en-US"/>
        </w:rPr>
        <w:t>development were assessed.</w:t>
      </w:r>
      <w:r w:rsidRPr="00A96250">
        <w:rPr>
          <w:rFonts w:ascii="Times New Roman" w:hAnsi="Times New Roman"/>
          <w:sz w:val="18"/>
          <w:szCs w:val="18"/>
          <w:lang w:val="en-US"/>
        </w:rPr>
        <w:t xml:space="preserve"> The cementitious process conformity was studied using the diffusion coefficient and leaching index. The obtained results show that MA has improved the quality of IER cemented forms. Compared to the CENM formulation, the formulation with 12% of IER and 10% of MA allows improving the mechanical strength and the porosity by 137% and 14%, respectively. It leads decreasing conditioning cost and the final waste volume by 30%.</w:t>
      </w:r>
    </w:p>
    <w:p w:rsidR="003A273B" w:rsidRDefault="003A273B" w:rsidP="003A273B">
      <w:pPr>
        <w:pStyle w:val="Heading2"/>
        <w:numPr>
          <w:ilvl w:val="1"/>
          <w:numId w:val="10"/>
        </w:numPr>
      </w:pPr>
      <w:r>
        <w:t>INTRODUCTION</w:t>
      </w:r>
    </w:p>
    <w:p w:rsidR="0006630F" w:rsidRPr="006E637E" w:rsidRDefault="006C78A7" w:rsidP="00CB0919">
      <w:pPr>
        <w:autoSpaceDE w:val="0"/>
        <w:autoSpaceDN w:val="0"/>
        <w:adjustRightInd w:val="0"/>
        <w:spacing w:before="0" w:beforeAutospacing="0" w:after="0" w:afterAutospacing="0" w:line="260" w:lineRule="atLeast"/>
        <w:ind w:firstLine="567"/>
        <w:contextualSpacing/>
        <w:rPr>
          <w:rFonts w:asciiTheme="majorBidi" w:eastAsia="Times New Roman" w:hAnsiTheme="majorBidi" w:cstheme="majorBidi"/>
          <w:color w:val="000000"/>
          <w:sz w:val="20"/>
          <w:szCs w:val="20"/>
          <w:lang w:val="en-US" w:eastAsia="fr-FR"/>
        </w:rPr>
      </w:pPr>
      <w:r w:rsidRPr="006E637E">
        <w:rPr>
          <w:rFonts w:asciiTheme="majorBidi" w:eastAsia="Times New Roman" w:hAnsiTheme="majorBidi" w:cstheme="majorBidi"/>
          <w:color w:val="000000"/>
          <w:sz w:val="20"/>
          <w:szCs w:val="20"/>
          <w:lang w:val="en-US" w:eastAsia="fr-FR"/>
        </w:rPr>
        <w:t>The increasingly progressive production of radioactive waste represents a harmful danger to human beings and their environment. This is due to the risk of ionization related to exposure to the radiation emitted by this waste.</w:t>
      </w:r>
      <w:r w:rsidR="00F60A65" w:rsidRPr="006E637E">
        <w:rPr>
          <w:rFonts w:asciiTheme="majorBidi" w:hAnsiTheme="majorBidi" w:cstheme="majorBidi"/>
          <w:sz w:val="20"/>
          <w:szCs w:val="20"/>
          <w:lang w:val="en-US"/>
        </w:rPr>
        <w:t xml:space="preserve"> </w:t>
      </w:r>
      <w:r w:rsidR="00F60A65" w:rsidRPr="006E637E">
        <w:rPr>
          <w:rFonts w:asciiTheme="majorBidi" w:eastAsia="Times New Roman" w:hAnsiTheme="majorBidi" w:cstheme="majorBidi"/>
          <w:color w:val="000000"/>
          <w:sz w:val="20"/>
          <w:szCs w:val="20"/>
          <w:lang w:val="en-US" w:eastAsia="fr-FR"/>
        </w:rPr>
        <w:t>Thereby, the search for effective and sustainable solutions for conditioning radioactive waste is essential.</w:t>
      </w:r>
      <w:r w:rsidR="00F60A65" w:rsidRPr="006E637E">
        <w:rPr>
          <w:rFonts w:asciiTheme="majorBidi" w:hAnsiTheme="majorBidi" w:cstheme="majorBidi"/>
          <w:sz w:val="20"/>
          <w:szCs w:val="20"/>
          <w:lang w:val="en-US"/>
        </w:rPr>
        <w:t xml:space="preserve"> </w:t>
      </w:r>
      <w:r w:rsidR="00F60A65" w:rsidRPr="006E637E">
        <w:rPr>
          <w:rFonts w:asciiTheme="majorBidi" w:eastAsia="Times New Roman" w:hAnsiTheme="majorBidi" w:cstheme="majorBidi"/>
          <w:color w:val="000000"/>
          <w:sz w:val="20"/>
          <w:szCs w:val="20"/>
          <w:lang w:val="en-US" w:eastAsia="fr-FR"/>
        </w:rPr>
        <w:t xml:space="preserve">Cementation is the most widely worldwide used stabilization/solidification process for long-lived low and medium level radioactive waste such as spent </w:t>
      </w:r>
      <w:r w:rsidR="00CB0919">
        <w:rPr>
          <w:rFonts w:asciiTheme="majorBidi" w:eastAsia="Times New Roman" w:hAnsiTheme="majorBidi" w:cstheme="majorBidi"/>
          <w:color w:val="000000"/>
          <w:sz w:val="20"/>
          <w:szCs w:val="20"/>
          <w:lang w:val="en-US" w:eastAsia="fr-FR"/>
        </w:rPr>
        <w:t>I</w:t>
      </w:r>
      <w:r w:rsidR="00F60A65" w:rsidRPr="006E637E">
        <w:rPr>
          <w:rFonts w:asciiTheme="majorBidi" w:eastAsia="Times New Roman" w:hAnsiTheme="majorBidi" w:cstheme="majorBidi"/>
          <w:color w:val="000000"/>
          <w:sz w:val="20"/>
          <w:szCs w:val="20"/>
          <w:lang w:val="en-US" w:eastAsia="fr-FR"/>
        </w:rPr>
        <w:t xml:space="preserve">on </w:t>
      </w:r>
      <w:r w:rsidR="00CB0919">
        <w:rPr>
          <w:rFonts w:asciiTheme="majorBidi" w:eastAsia="Times New Roman" w:hAnsiTheme="majorBidi" w:cstheme="majorBidi"/>
          <w:color w:val="000000"/>
          <w:sz w:val="20"/>
          <w:szCs w:val="20"/>
          <w:lang w:val="en-US" w:eastAsia="fr-FR"/>
        </w:rPr>
        <w:t>E</w:t>
      </w:r>
      <w:r w:rsidR="00F60A65" w:rsidRPr="006E637E">
        <w:rPr>
          <w:rFonts w:asciiTheme="majorBidi" w:eastAsia="Times New Roman" w:hAnsiTheme="majorBidi" w:cstheme="majorBidi"/>
          <w:color w:val="000000"/>
          <w:sz w:val="20"/>
          <w:szCs w:val="20"/>
          <w:lang w:val="en-US" w:eastAsia="fr-FR"/>
        </w:rPr>
        <w:t xml:space="preserve">xchange </w:t>
      </w:r>
      <w:r w:rsidR="00CB0919">
        <w:rPr>
          <w:rFonts w:asciiTheme="majorBidi" w:eastAsia="Times New Roman" w:hAnsiTheme="majorBidi" w:cstheme="majorBidi"/>
          <w:color w:val="000000"/>
          <w:sz w:val="20"/>
          <w:szCs w:val="20"/>
          <w:lang w:val="en-US" w:eastAsia="fr-FR"/>
        </w:rPr>
        <w:t>R</w:t>
      </w:r>
      <w:r w:rsidR="00F60A65" w:rsidRPr="006E637E">
        <w:rPr>
          <w:rFonts w:asciiTheme="majorBidi" w:eastAsia="Times New Roman" w:hAnsiTheme="majorBidi" w:cstheme="majorBidi"/>
          <w:color w:val="000000"/>
          <w:sz w:val="20"/>
          <w:szCs w:val="20"/>
          <w:lang w:val="en-US" w:eastAsia="fr-FR"/>
        </w:rPr>
        <w:t>esins (IER).</w:t>
      </w:r>
      <w:r w:rsidR="00F60A65" w:rsidRPr="006E637E">
        <w:rPr>
          <w:rFonts w:asciiTheme="majorBidi" w:hAnsiTheme="majorBidi" w:cstheme="majorBidi"/>
          <w:sz w:val="20"/>
          <w:szCs w:val="20"/>
          <w:lang w:val="en-US"/>
        </w:rPr>
        <w:t xml:space="preserve"> </w:t>
      </w:r>
      <w:r w:rsidR="00F60A65" w:rsidRPr="006E637E">
        <w:rPr>
          <w:rFonts w:asciiTheme="majorBidi" w:eastAsia="Times New Roman" w:hAnsiTheme="majorBidi" w:cstheme="majorBidi"/>
          <w:color w:val="000000"/>
          <w:sz w:val="20"/>
          <w:szCs w:val="20"/>
          <w:lang w:val="en-US" w:eastAsia="fr-FR"/>
        </w:rPr>
        <w:t xml:space="preserve">This process uses cement as a binding material. </w:t>
      </w:r>
      <w:r w:rsidR="008E49A0" w:rsidRPr="006E637E">
        <w:rPr>
          <w:rFonts w:asciiTheme="majorBidi" w:eastAsia="Times New Roman" w:hAnsiTheme="majorBidi" w:cstheme="majorBidi"/>
          <w:color w:val="000000"/>
          <w:sz w:val="20"/>
          <w:szCs w:val="20"/>
          <w:lang w:val="en-US" w:eastAsia="fr-FR"/>
        </w:rPr>
        <w:t>It</w:t>
      </w:r>
      <w:r w:rsidR="00F60A65" w:rsidRPr="006E637E">
        <w:rPr>
          <w:rFonts w:asciiTheme="majorBidi" w:eastAsia="Times New Roman" w:hAnsiTheme="majorBidi" w:cstheme="majorBidi"/>
          <w:color w:val="000000"/>
          <w:sz w:val="20"/>
          <w:szCs w:val="20"/>
          <w:lang w:val="en-US" w:eastAsia="fr-FR"/>
        </w:rPr>
        <w:t xml:space="preserve"> transforms the waste into a form that is easier to control and transport.</w:t>
      </w:r>
      <w:r w:rsidR="008E49A0" w:rsidRPr="006E637E">
        <w:rPr>
          <w:rFonts w:asciiTheme="majorBidi" w:hAnsiTheme="majorBidi" w:cstheme="majorBidi"/>
          <w:sz w:val="20"/>
          <w:szCs w:val="20"/>
          <w:lang w:val="en-US"/>
        </w:rPr>
        <w:t xml:space="preserve"> </w:t>
      </w:r>
      <w:r w:rsidR="008E49A0" w:rsidRPr="006E637E">
        <w:rPr>
          <w:rFonts w:asciiTheme="majorBidi" w:eastAsia="Times New Roman" w:hAnsiTheme="majorBidi" w:cstheme="majorBidi"/>
          <w:color w:val="000000"/>
          <w:sz w:val="20"/>
          <w:szCs w:val="20"/>
          <w:lang w:val="en-US" w:eastAsia="fr-FR"/>
        </w:rPr>
        <w:t>It owns various advantages such as its easy implementation and its mechanical, thermal and radiological resistance.</w:t>
      </w:r>
      <w:r w:rsidR="0006630F" w:rsidRPr="006E637E">
        <w:rPr>
          <w:rFonts w:asciiTheme="majorBidi" w:eastAsia="Times New Roman" w:hAnsiTheme="majorBidi" w:cstheme="majorBidi"/>
          <w:color w:val="000000"/>
          <w:sz w:val="20"/>
          <w:szCs w:val="20"/>
          <w:lang w:val="en-US" w:eastAsia="fr-FR"/>
        </w:rPr>
        <w:t xml:space="preserve"> </w:t>
      </w:r>
      <w:r w:rsidR="00B24B33" w:rsidRPr="006E637E">
        <w:rPr>
          <w:rFonts w:asciiTheme="majorBidi" w:eastAsiaTheme="minorHAnsi" w:hAnsiTheme="majorBidi" w:cstheme="majorBidi"/>
          <w:color w:val="000000"/>
          <w:sz w:val="20"/>
          <w:szCs w:val="20"/>
          <w:lang w:val="en-US"/>
        </w:rPr>
        <w:t xml:space="preserve">The most commonly used cement are the </w:t>
      </w:r>
      <w:r w:rsidR="00070FD6">
        <w:rPr>
          <w:rFonts w:asciiTheme="majorBidi" w:eastAsiaTheme="minorHAnsi" w:hAnsiTheme="majorBidi" w:cstheme="majorBidi"/>
          <w:color w:val="000000"/>
          <w:sz w:val="20"/>
          <w:szCs w:val="20"/>
          <w:lang w:val="en-US"/>
        </w:rPr>
        <w:t>O</w:t>
      </w:r>
      <w:r w:rsidR="00B24B33" w:rsidRPr="006E637E">
        <w:rPr>
          <w:rFonts w:asciiTheme="majorBidi" w:eastAsiaTheme="minorHAnsi" w:hAnsiTheme="majorBidi" w:cstheme="majorBidi"/>
          <w:color w:val="000000"/>
          <w:sz w:val="20"/>
          <w:szCs w:val="20"/>
          <w:lang w:val="en-US"/>
        </w:rPr>
        <w:t xml:space="preserve">rdinary Portland </w:t>
      </w:r>
      <w:r w:rsidR="00070FD6">
        <w:rPr>
          <w:rFonts w:asciiTheme="majorBidi" w:eastAsiaTheme="minorHAnsi" w:hAnsiTheme="majorBidi" w:cstheme="majorBidi"/>
          <w:color w:val="000000"/>
          <w:sz w:val="20"/>
          <w:szCs w:val="20"/>
          <w:lang w:val="en-US"/>
        </w:rPr>
        <w:t>C</w:t>
      </w:r>
      <w:r w:rsidR="00B24B33" w:rsidRPr="006E637E">
        <w:rPr>
          <w:rFonts w:asciiTheme="majorBidi" w:eastAsiaTheme="minorHAnsi" w:hAnsiTheme="majorBidi" w:cstheme="majorBidi"/>
          <w:color w:val="000000"/>
          <w:sz w:val="20"/>
          <w:szCs w:val="20"/>
          <w:lang w:val="en-US"/>
        </w:rPr>
        <w:t>ements</w:t>
      </w:r>
      <w:r w:rsidR="00446C30" w:rsidRPr="006E637E">
        <w:rPr>
          <w:rFonts w:asciiTheme="majorBidi" w:eastAsiaTheme="minorHAnsi" w:hAnsiTheme="majorBidi" w:cstheme="majorBidi"/>
          <w:color w:val="000000"/>
          <w:sz w:val="20"/>
          <w:szCs w:val="20"/>
          <w:lang w:val="en-US"/>
        </w:rPr>
        <w:t xml:space="preserve"> (OPC)</w:t>
      </w:r>
      <w:r w:rsidR="0045357C">
        <w:rPr>
          <w:rFonts w:asciiTheme="majorBidi" w:eastAsiaTheme="minorHAnsi" w:hAnsiTheme="majorBidi" w:cstheme="majorBidi"/>
          <w:color w:val="000000"/>
          <w:sz w:val="20"/>
          <w:szCs w:val="20"/>
          <w:lang w:val="en-US"/>
        </w:rPr>
        <w:t xml:space="preserve"> [1</w:t>
      </w:r>
      <w:r w:rsidR="002B24B5">
        <w:rPr>
          <w:rFonts w:asciiTheme="majorBidi" w:eastAsiaTheme="minorHAnsi" w:hAnsiTheme="majorBidi" w:cstheme="majorBidi"/>
          <w:color w:val="000000"/>
          <w:sz w:val="20"/>
          <w:szCs w:val="20"/>
          <w:lang w:val="en-US"/>
        </w:rPr>
        <w:t xml:space="preserve">]. The principal phases produce </w:t>
      </w:r>
      <w:r w:rsidR="00446C30" w:rsidRPr="006E637E">
        <w:rPr>
          <w:rFonts w:asciiTheme="majorBidi" w:eastAsiaTheme="minorHAnsi" w:hAnsiTheme="majorBidi" w:cstheme="majorBidi"/>
          <w:color w:val="000000"/>
          <w:sz w:val="20"/>
          <w:szCs w:val="20"/>
          <w:lang w:val="en-US"/>
        </w:rPr>
        <w:t>following</w:t>
      </w:r>
      <w:r w:rsidR="00B24B33" w:rsidRPr="006E637E">
        <w:rPr>
          <w:rFonts w:asciiTheme="majorBidi" w:eastAsiaTheme="minorHAnsi" w:hAnsiTheme="majorBidi" w:cstheme="majorBidi"/>
          <w:color w:val="000000"/>
          <w:sz w:val="20"/>
          <w:szCs w:val="20"/>
          <w:lang w:val="en-US"/>
        </w:rPr>
        <w:t xml:space="preserve"> </w:t>
      </w:r>
      <w:r w:rsidR="00446C30" w:rsidRPr="006E637E">
        <w:rPr>
          <w:rFonts w:asciiTheme="majorBidi" w:eastAsiaTheme="minorHAnsi" w:hAnsiTheme="majorBidi" w:cstheme="majorBidi"/>
          <w:color w:val="000000"/>
          <w:sz w:val="20"/>
          <w:szCs w:val="20"/>
          <w:lang w:val="en-US"/>
        </w:rPr>
        <w:t>OPC</w:t>
      </w:r>
      <w:r w:rsidR="00850229" w:rsidRPr="006E637E">
        <w:rPr>
          <w:rFonts w:asciiTheme="majorBidi" w:eastAsiaTheme="minorHAnsi" w:hAnsiTheme="majorBidi" w:cstheme="majorBidi"/>
          <w:color w:val="000000"/>
          <w:sz w:val="20"/>
          <w:szCs w:val="20"/>
          <w:lang w:val="en-US"/>
        </w:rPr>
        <w:t xml:space="preserve"> </w:t>
      </w:r>
      <w:r w:rsidR="00B24B33" w:rsidRPr="006E637E">
        <w:rPr>
          <w:rFonts w:asciiTheme="majorBidi" w:eastAsiaTheme="minorHAnsi" w:hAnsiTheme="majorBidi" w:cstheme="majorBidi"/>
          <w:color w:val="000000"/>
          <w:sz w:val="20"/>
          <w:szCs w:val="20"/>
          <w:lang w:val="en-US"/>
        </w:rPr>
        <w:t>hydr</w:t>
      </w:r>
      <w:r w:rsidR="00446C30" w:rsidRPr="006E637E">
        <w:rPr>
          <w:rFonts w:asciiTheme="majorBidi" w:eastAsiaTheme="minorHAnsi" w:hAnsiTheme="majorBidi" w:cstheme="majorBidi"/>
          <w:color w:val="000000"/>
          <w:sz w:val="20"/>
          <w:szCs w:val="20"/>
          <w:lang w:val="en-US"/>
        </w:rPr>
        <w:t xml:space="preserve">atation </w:t>
      </w:r>
      <w:r w:rsidR="00B24B33" w:rsidRPr="006E637E">
        <w:rPr>
          <w:rFonts w:asciiTheme="majorBidi" w:eastAsiaTheme="minorHAnsi" w:hAnsiTheme="majorBidi" w:cstheme="majorBidi"/>
          <w:color w:val="000000"/>
          <w:sz w:val="20"/>
          <w:szCs w:val="20"/>
          <w:lang w:val="en-US"/>
        </w:rPr>
        <w:t>are calcium silicate hydrogel (C–S–H)</w:t>
      </w:r>
      <w:r w:rsidR="00F65B98" w:rsidRPr="006E637E">
        <w:rPr>
          <w:rFonts w:asciiTheme="majorBidi" w:eastAsiaTheme="minorHAnsi" w:hAnsiTheme="majorBidi" w:cstheme="majorBidi"/>
          <w:color w:val="000000"/>
          <w:sz w:val="20"/>
          <w:szCs w:val="20"/>
          <w:lang w:val="en-US"/>
        </w:rPr>
        <w:t xml:space="preserve">, </w:t>
      </w:r>
      <w:r w:rsidR="00B24B33" w:rsidRPr="006E637E">
        <w:rPr>
          <w:rFonts w:asciiTheme="majorBidi" w:eastAsiaTheme="minorHAnsi" w:hAnsiTheme="majorBidi" w:cstheme="majorBidi"/>
          <w:color w:val="000000"/>
          <w:sz w:val="20"/>
          <w:szCs w:val="20"/>
          <w:lang w:val="en-US"/>
        </w:rPr>
        <w:t>portlandite Ca(OH)</w:t>
      </w:r>
      <w:r w:rsidR="00B24B33" w:rsidRPr="00A96250">
        <w:rPr>
          <w:rFonts w:asciiTheme="majorBidi" w:eastAsiaTheme="minorHAnsi" w:hAnsiTheme="majorBidi" w:cstheme="majorBidi"/>
          <w:color w:val="000000"/>
          <w:sz w:val="20"/>
          <w:szCs w:val="20"/>
          <w:vertAlign w:val="subscript"/>
          <w:lang w:val="en-US"/>
        </w:rPr>
        <w:t>2</w:t>
      </w:r>
      <w:r w:rsidR="00B24B33" w:rsidRPr="006E637E">
        <w:rPr>
          <w:rFonts w:asciiTheme="majorBidi" w:eastAsiaTheme="minorHAnsi" w:hAnsiTheme="majorBidi" w:cstheme="majorBidi"/>
          <w:color w:val="000000"/>
          <w:sz w:val="20"/>
          <w:szCs w:val="20"/>
          <w:lang w:val="en-US"/>
        </w:rPr>
        <w:t xml:space="preserve"> </w:t>
      </w:r>
      <w:r w:rsidR="00F65B98" w:rsidRPr="006E637E">
        <w:rPr>
          <w:rFonts w:asciiTheme="majorBidi" w:eastAsiaTheme="minorHAnsi" w:hAnsiTheme="majorBidi" w:cstheme="majorBidi"/>
          <w:color w:val="000000"/>
          <w:sz w:val="20"/>
          <w:szCs w:val="20"/>
          <w:lang w:val="en-US"/>
        </w:rPr>
        <w:t>and</w:t>
      </w:r>
      <w:r w:rsidR="00B24B33" w:rsidRPr="006E637E">
        <w:rPr>
          <w:rFonts w:asciiTheme="majorBidi" w:eastAsiaTheme="minorHAnsi" w:hAnsiTheme="majorBidi" w:cstheme="majorBidi"/>
          <w:color w:val="000000"/>
          <w:sz w:val="20"/>
          <w:szCs w:val="20"/>
          <w:lang w:val="en-US"/>
        </w:rPr>
        <w:t xml:space="preserve"> ettringite lower than 10%. </w:t>
      </w:r>
      <w:r w:rsidR="00A96250">
        <w:rPr>
          <w:rFonts w:asciiTheme="majorBidi" w:eastAsiaTheme="minorHAnsi" w:hAnsiTheme="majorBidi" w:cstheme="majorBidi"/>
          <w:color w:val="000000"/>
          <w:sz w:val="20"/>
          <w:szCs w:val="20"/>
          <w:lang w:val="en-US"/>
        </w:rPr>
        <w:t>C</w:t>
      </w:r>
      <w:r w:rsidR="00850229" w:rsidRPr="006E637E">
        <w:rPr>
          <w:rFonts w:asciiTheme="majorBidi" w:eastAsiaTheme="minorHAnsi" w:hAnsiTheme="majorBidi" w:cstheme="majorBidi"/>
          <w:color w:val="000000"/>
          <w:sz w:val="20"/>
          <w:szCs w:val="20"/>
          <w:lang w:val="en-US"/>
        </w:rPr>
        <w:t>-</w:t>
      </w:r>
      <w:r w:rsidR="00A96250">
        <w:rPr>
          <w:rFonts w:asciiTheme="majorBidi" w:eastAsiaTheme="minorHAnsi" w:hAnsiTheme="majorBidi" w:cstheme="majorBidi"/>
          <w:color w:val="000000"/>
          <w:sz w:val="20"/>
          <w:szCs w:val="20"/>
          <w:lang w:val="en-US"/>
        </w:rPr>
        <w:t>S</w:t>
      </w:r>
      <w:r w:rsidR="00850229" w:rsidRPr="006E637E">
        <w:rPr>
          <w:rFonts w:asciiTheme="majorBidi" w:eastAsiaTheme="minorHAnsi" w:hAnsiTheme="majorBidi" w:cstheme="majorBidi"/>
          <w:color w:val="000000"/>
          <w:sz w:val="20"/>
          <w:szCs w:val="20"/>
          <w:lang w:val="en-US"/>
        </w:rPr>
        <w:t xml:space="preserve">-H is the responsible </w:t>
      </w:r>
      <w:r w:rsidR="00F65B98" w:rsidRPr="006E637E">
        <w:rPr>
          <w:rFonts w:asciiTheme="majorBidi" w:eastAsiaTheme="minorHAnsi" w:hAnsiTheme="majorBidi" w:cstheme="majorBidi"/>
          <w:color w:val="000000"/>
          <w:sz w:val="20"/>
          <w:szCs w:val="20"/>
          <w:lang w:val="en-US"/>
        </w:rPr>
        <w:t xml:space="preserve">component </w:t>
      </w:r>
      <w:r w:rsidR="00850229" w:rsidRPr="006E637E">
        <w:rPr>
          <w:rFonts w:asciiTheme="majorBidi" w:eastAsiaTheme="minorHAnsi" w:hAnsiTheme="majorBidi" w:cstheme="majorBidi"/>
          <w:color w:val="000000"/>
          <w:sz w:val="20"/>
          <w:szCs w:val="20"/>
          <w:lang w:val="en-US"/>
        </w:rPr>
        <w:t>of the mechanical strength of cementitious materials</w:t>
      </w:r>
      <w:r w:rsidR="001B21B1">
        <w:rPr>
          <w:rFonts w:asciiTheme="majorBidi" w:eastAsiaTheme="minorHAnsi" w:hAnsiTheme="majorBidi" w:cstheme="majorBidi"/>
          <w:color w:val="000000"/>
          <w:sz w:val="20"/>
          <w:szCs w:val="20"/>
          <w:lang w:val="en-US"/>
        </w:rPr>
        <w:t xml:space="preserve"> [</w:t>
      </w:r>
      <w:r w:rsidR="0045357C">
        <w:rPr>
          <w:rFonts w:asciiTheme="majorBidi" w:eastAsiaTheme="minorHAnsi" w:hAnsiTheme="majorBidi" w:cstheme="majorBidi"/>
          <w:color w:val="000000"/>
          <w:sz w:val="20"/>
          <w:szCs w:val="20"/>
          <w:lang w:val="en-US"/>
        </w:rPr>
        <w:t>2]</w:t>
      </w:r>
      <w:r w:rsidR="00850229" w:rsidRPr="006E637E">
        <w:rPr>
          <w:rFonts w:asciiTheme="majorBidi" w:eastAsiaTheme="minorHAnsi" w:hAnsiTheme="majorBidi" w:cstheme="majorBidi"/>
          <w:color w:val="000000"/>
          <w:sz w:val="20"/>
          <w:szCs w:val="20"/>
          <w:lang w:val="en-US"/>
        </w:rPr>
        <w:t xml:space="preserve">. </w:t>
      </w:r>
      <w:r w:rsidR="00F65B98" w:rsidRPr="006E637E">
        <w:rPr>
          <w:rFonts w:asciiTheme="majorBidi" w:eastAsia="Times New Roman" w:hAnsiTheme="majorBidi" w:cstheme="majorBidi"/>
          <w:color w:val="000000"/>
          <w:sz w:val="20"/>
          <w:szCs w:val="20"/>
          <w:lang w:val="en-US" w:eastAsia="fr-FR"/>
        </w:rPr>
        <w:t xml:space="preserve">Despite the cement compatibility </w:t>
      </w:r>
      <w:r w:rsidR="0006630F" w:rsidRPr="006E637E">
        <w:rPr>
          <w:rFonts w:asciiTheme="majorBidi" w:eastAsia="Times New Roman" w:hAnsiTheme="majorBidi" w:cstheme="majorBidi"/>
          <w:color w:val="000000"/>
          <w:sz w:val="20"/>
          <w:szCs w:val="20"/>
          <w:lang w:val="en-US" w:eastAsia="fr-FR"/>
        </w:rPr>
        <w:t xml:space="preserve">with most </w:t>
      </w:r>
      <w:r w:rsidR="00651309">
        <w:rPr>
          <w:rFonts w:asciiTheme="majorBidi" w:eastAsia="Times New Roman" w:hAnsiTheme="majorBidi" w:cstheme="majorBidi"/>
          <w:color w:val="000000"/>
          <w:sz w:val="20"/>
          <w:szCs w:val="20"/>
          <w:lang w:val="en-US" w:eastAsia="fr-FR"/>
        </w:rPr>
        <w:t xml:space="preserve">kinds of radioactive </w:t>
      </w:r>
      <w:r w:rsidR="0006630F" w:rsidRPr="006E637E">
        <w:rPr>
          <w:rFonts w:asciiTheme="majorBidi" w:eastAsia="Times New Roman" w:hAnsiTheme="majorBidi" w:cstheme="majorBidi"/>
          <w:color w:val="000000"/>
          <w:sz w:val="20"/>
          <w:szCs w:val="20"/>
          <w:lang w:val="en-US" w:eastAsia="fr-FR"/>
        </w:rPr>
        <w:t>wastes</w:t>
      </w:r>
      <w:r w:rsidR="00651309">
        <w:rPr>
          <w:rFonts w:asciiTheme="majorBidi" w:eastAsia="Times New Roman" w:hAnsiTheme="majorBidi" w:cstheme="majorBidi"/>
          <w:color w:val="000000"/>
          <w:sz w:val="20"/>
          <w:szCs w:val="20"/>
          <w:lang w:val="en-US" w:eastAsia="fr-FR"/>
        </w:rPr>
        <w:t xml:space="preserve"> [3]</w:t>
      </w:r>
      <w:r w:rsidR="0006630F" w:rsidRPr="006E637E">
        <w:rPr>
          <w:rFonts w:asciiTheme="majorBidi" w:eastAsia="Times New Roman" w:hAnsiTheme="majorBidi" w:cstheme="majorBidi"/>
          <w:color w:val="000000"/>
          <w:sz w:val="20"/>
          <w:szCs w:val="20"/>
          <w:lang w:val="en-US" w:eastAsia="fr-FR"/>
        </w:rPr>
        <w:t>, the conditioning process for IER by cementation is characterized by the prod</w:t>
      </w:r>
      <w:r w:rsidR="00F522AD">
        <w:rPr>
          <w:rFonts w:asciiTheme="majorBidi" w:eastAsia="Times New Roman" w:hAnsiTheme="majorBidi" w:cstheme="majorBidi"/>
          <w:color w:val="000000"/>
          <w:sz w:val="20"/>
          <w:szCs w:val="20"/>
          <w:lang w:val="en-US" w:eastAsia="fr-FR"/>
        </w:rPr>
        <w:t>uction of final waste with a high</w:t>
      </w:r>
      <w:r w:rsidR="0006630F" w:rsidRPr="006E637E">
        <w:rPr>
          <w:rFonts w:asciiTheme="majorBidi" w:eastAsia="Times New Roman" w:hAnsiTheme="majorBidi" w:cstheme="majorBidi"/>
          <w:color w:val="000000"/>
          <w:sz w:val="20"/>
          <w:szCs w:val="20"/>
          <w:lang w:val="en-US" w:eastAsia="fr-FR"/>
        </w:rPr>
        <w:t>er volume and low</w:t>
      </w:r>
      <w:r w:rsidR="00F522AD">
        <w:rPr>
          <w:rFonts w:asciiTheme="majorBidi" w:eastAsia="Times New Roman" w:hAnsiTheme="majorBidi" w:cstheme="majorBidi"/>
          <w:color w:val="000000"/>
          <w:sz w:val="20"/>
          <w:szCs w:val="20"/>
          <w:lang w:val="en-US" w:eastAsia="fr-FR"/>
        </w:rPr>
        <w:t>er</w:t>
      </w:r>
      <w:r w:rsidR="0006630F" w:rsidRPr="006E637E">
        <w:rPr>
          <w:rFonts w:asciiTheme="majorBidi" w:eastAsia="Times New Roman" w:hAnsiTheme="majorBidi" w:cstheme="majorBidi"/>
          <w:color w:val="000000"/>
          <w:sz w:val="20"/>
          <w:szCs w:val="20"/>
          <w:lang w:val="en-US" w:eastAsia="fr-FR"/>
        </w:rPr>
        <w:t xml:space="preserve"> mechanical resistance.</w:t>
      </w:r>
    </w:p>
    <w:p w:rsidR="005E6027" w:rsidRPr="006E637E" w:rsidRDefault="005E6027" w:rsidP="00221BC6">
      <w:pPr>
        <w:spacing w:before="240" w:beforeAutospacing="0" w:after="240" w:afterAutospacing="0" w:line="280" w:lineRule="atLeast"/>
        <w:ind w:firstLine="567"/>
        <w:contextualSpacing/>
        <w:rPr>
          <w:rFonts w:asciiTheme="majorBidi" w:eastAsia="Times New Roman" w:hAnsiTheme="majorBidi" w:cstheme="majorBidi"/>
          <w:color w:val="000000"/>
          <w:sz w:val="20"/>
          <w:szCs w:val="20"/>
          <w:lang w:val="en-US" w:eastAsia="fr-FR"/>
        </w:rPr>
      </w:pPr>
      <w:r w:rsidRPr="006E637E">
        <w:rPr>
          <w:rFonts w:asciiTheme="majorBidi" w:eastAsia="Times New Roman" w:hAnsiTheme="majorBidi" w:cstheme="majorBidi"/>
          <w:color w:val="000000"/>
          <w:sz w:val="20"/>
          <w:szCs w:val="20"/>
          <w:lang w:val="en-US" w:eastAsia="fr-FR"/>
        </w:rPr>
        <w:t>The present work is undertaken within the general framework of this problematic. It aims to improve the conditioning</w:t>
      </w:r>
      <w:r w:rsidR="00F522AD">
        <w:rPr>
          <w:rFonts w:asciiTheme="majorBidi" w:eastAsia="Times New Roman" w:hAnsiTheme="majorBidi" w:cstheme="majorBidi"/>
          <w:color w:val="000000"/>
          <w:sz w:val="20"/>
          <w:szCs w:val="20"/>
          <w:lang w:val="en-US" w:eastAsia="fr-FR"/>
        </w:rPr>
        <w:t xml:space="preserve"> </w:t>
      </w:r>
      <w:r w:rsidR="00F522AD" w:rsidRPr="006E637E">
        <w:rPr>
          <w:rFonts w:asciiTheme="majorBidi" w:eastAsia="Times New Roman" w:hAnsiTheme="majorBidi" w:cstheme="majorBidi"/>
          <w:color w:val="000000"/>
          <w:sz w:val="20"/>
          <w:szCs w:val="20"/>
          <w:lang w:val="en-US" w:eastAsia="fr-FR"/>
        </w:rPr>
        <w:t>quality</w:t>
      </w:r>
      <w:r w:rsidRPr="006E637E">
        <w:rPr>
          <w:rFonts w:asciiTheme="majorBidi" w:eastAsia="Times New Roman" w:hAnsiTheme="majorBidi" w:cstheme="majorBidi"/>
          <w:color w:val="000000"/>
          <w:sz w:val="20"/>
          <w:szCs w:val="20"/>
          <w:lang w:val="en-US" w:eastAsia="fr-FR"/>
        </w:rPr>
        <w:t xml:space="preserve"> by cementation of the spent </w:t>
      </w:r>
      <w:r w:rsidR="00F522AD">
        <w:rPr>
          <w:rFonts w:asciiTheme="majorBidi" w:eastAsia="Times New Roman" w:hAnsiTheme="majorBidi" w:cstheme="majorBidi"/>
          <w:color w:val="000000"/>
          <w:sz w:val="20"/>
          <w:szCs w:val="20"/>
          <w:lang w:val="en-US" w:eastAsia="fr-FR"/>
        </w:rPr>
        <w:t xml:space="preserve">IER used in the </w:t>
      </w:r>
      <w:r w:rsidR="00F522AD" w:rsidRPr="006E637E">
        <w:rPr>
          <w:rFonts w:asciiTheme="majorBidi" w:eastAsia="Times New Roman" w:hAnsiTheme="majorBidi" w:cstheme="majorBidi"/>
          <w:color w:val="000000"/>
          <w:sz w:val="20"/>
          <w:szCs w:val="20"/>
          <w:lang w:val="en-US" w:eastAsia="fr-FR"/>
        </w:rPr>
        <w:t>fluids</w:t>
      </w:r>
      <w:r w:rsidR="00F522AD">
        <w:rPr>
          <w:rFonts w:asciiTheme="majorBidi" w:eastAsia="Times New Roman" w:hAnsiTheme="majorBidi" w:cstheme="majorBidi"/>
          <w:color w:val="000000"/>
          <w:sz w:val="20"/>
          <w:szCs w:val="20"/>
          <w:lang w:val="en-US" w:eastAsia="fr-FR"/>
        </w:rPr>
        <w:t xml:space="preserve"> purification of</w:t>
      </w:r>
      <w:r w:rsidRPr="006E637E">
        <w:rPr>
          <w:rFonts w:asciiTheme="majorBidi" w:eastAsia="Times New Roman" w:hAnsiTheme="majorBidi" w:cstheme="majorBidi"/>
          <w:color w:val="000000"/>
          <w:sz w:val="20"/>
          <w:szCs w:val="20"/>
          <w:lang w:val="en-US" w:eastAsia="fr-FR"/>
        </w:rPr>
        <w:t xml:space="preserve"> TRIGA Mark II research reactor used by the </w:t>
      </w:r>
      <w:r w:rsidR="00221BC6" w:rsidRPr="00A96250">
        <w:rPr>
          <w:rFonts w:ascii="Times New Roman" w:hAnsi="Times New Roman"/>
          <w:sz w:val="18"/>
          <w:szCs w:val="18"/>
          <w:lang w:val="en-US"/>
        </w:rPr>
        <w:t xml:space="preserve">nuclear </w:t>
      </w:r>
      <w:r w:rsidR="00221BC6">
        <w:rPr>
          <w:rFonts w:ascii="Times New Roman" w:hAnsi="Times New Roman"/>
          <w:sz w:val="18"/>
          <w:szCs w:val="18"/>
          <w:lang w:val="en-US"/>
        </w:rPr>
        <w:t>study center of Maamoura (CENM)</w:t>
      </w:r>
      <w:r w:rsidRPr="006E637E">
        <w:rPr>
          <w:rFonts w:asciiTheme="majorBidi" w:eastAsia="Times New Roman" w:hAnsiTheme="majorBidi" w:cstheme="majorBidi"/>
          <w:color w:val="000000"/>
          <w:sz w:val="20"/>
          <w:szCs w:val="20"/>
          <w:lang w:val="en-US" w:eastAsia="fr-FR"/>
        </w:rPr>
        <w:t xml:space="preserve">, Morocco. </w:t>
      </w:r>
      <w:r w:rsidR="00A237C2" w:rsidRPr="006E637E">
        <w:rPr>
          <w:rFonts w:asciiTheme="majorBidi" w:eastAsia="Times New Roman" w:hAnsiTheme="majorBidi" w:cstheme="majorBidi"/>
          <w:color w:val="000000"/>
          <w:sz w:val="20"/>
          <w:szCs w:val="20"/>
          <w:lang w:val="en-US" w:eastAsia="fr-FR"/>
        </w:rPr>
        <w:t xml:space="preserve">In order to ensure a sustainable and safe conditioning of spent IER, this study focuses on improving the physical, chemical and mechanical properties, as </w:t>
      </w:r>
      <w:r w:rsidR="00A237C2" w:rsidRPr="006E637E">
        <w:rPr>
          <w:rFonts w:asciiTheme="majorBidi" w:eastAsia="Times New Roman" w:hAnsiTheme="majorBidi" w:cstheme="majorBidi"/>
          <w:color w:val="000000"/>
          <w:sz w:val="20"/>
          <w:szCs w:val="20"/>
          <w:lang w:val="en-US" w:eastAsia="fr-FR"/>
        </w:rPr>
        <w:lastRenderedPageBreak/>
        <w:t>well as the radionuclides retention</w:t>
      </w:r>
      <w:r w:rsidR="00F522AD" w:rsidRPr="00F522AD">
        <w:rPr>
          <w:rFonts w:asciiTheme="majorBidi" w:eastAsia="Times New Roman" w:hAnsiTheme="majorBidi" w:cstheme="majorBidi"/>
          <w:color w:val="000000"/>
          <w:sz w:val="20"/>
          <w:szCs w:val="20"/>
          <w:lang w:val="en-US" w:eastAsia="fr-FR"/>
        </w:rPr>
        <w:t xml:space="preserve"> </w:t>
      </w:r>
      <w:r w:rsidR="00F522AD" w:rsidRPr="006E637E">
        <w:rPr>
          <w:rFonts w:asciiTheme="majorBidi" w:eastAsia="Times New Roman" w:hAnsiTheme="majorBidi" w:cstheme="majorBidi"/>
          <w:color w:val="000000"/>
          <w:sz w:val="20"/>
          <w:szCs w:val="20"/>
          <w:lang w:val="en-US" w:eastAsia="fr-FR"/>
        </w:rPr>
        <w:t>capacity</w:t>
      </w:r>
      <w:r w:rsidR="00A237C2" w:rsidRPr="006E637E">
        <w:rPr>
          <w:rFonts w:asciiTheme="majorBidi" w:eastAsia="Times New Roman" w:hAnsiTheme="majorBidi" w:cstheme="majorBidi"/>
          <w:color w:val="000000"/>
          <w:sz w:val="20"/>
          <w:szCs w:val="20"/>
          <w:lang w:val="en-US" w:eastAsia="fr-FR"/>
        </w:rPr>
        <w:t xml:space="preserve"> of the cemented </w:t>
      </w:r>
      <w:r w:rsidR="00F522AD">
        <w:rPr>
          <w:rFonts w:asciiTheme="majorBidi" w:eastAsia="Times New Roman" w:hAnsiTheme="majorBidi" w:cstheme="majorBidi"/>
          <w:color w:val="000000"/>
          <w:sz w:val="20"/>
          <w:szCs w:val="20"/>
          <w:lang w:val="en-US" w:eastAsia="fr-FR"/>
        </w:rPr>
        <w:t>IER</w:t>
      </w:r>
      <w:r w:rsidR="00A237C2" w:rsidRPr="006E637E">
        <w:rPr>
          <w:rFonts w:asciiTheme="majorBidi" w:eastAsia="Times New Roman" w:hAnsiTheme="majorBidi" w:cstheme="majorBidi"/>
          <w:color w:val="000000"/>
          <w:sz w:val="20"/>
          <w:szCs w:val="20"/>
          <w:lang w:val="en-US" w:eastAsia="fr-FR"/>
        </w:rPr>
        <w:t xml:space="preserve"> form. To meet these objectives, the impact of the introduction of new components to the </w:t>
      </w:r>
      <w:r w:rsidR="00F522AD" w:rsidRPr="006E637E">
        <w:rPr>
          <w:rFonts w:asciiTheme="majorBidi" w:eastAsia="Times New Roman" w:hAnsiTheme="majorBidi" w:cstheme="majorBidi"/>
          <w:color w:val="000000"/>
          <w:sz w:val="20"/>
          <w:szCs w:val="20"/>
          <w:lang w:val="en-US" w:eastAsia="fr-FR"/>
        </w:rPr>
        <w:t>IER c</w:t>
      </w:r>
      <w:r w:rsidR="00F522AD">
        <w:rPr>
          <w:rFonts w:asciiTheme="majorBidi" w:eastAsia="Times New Roman" w:hAnsiTheme="majorBidi" w:cstheme="majorBidi"/>
          <w:color w:val="000000"/>
          <w:sz w:val="20"/>
          <w:szCs w:val="20"/>
          <w:lang w:val="en-US" w:eastAsia="fr-FR"/>
        </w:rPr>
        <w:t xml:space="preserve">ementitious formulation </w:t>
      </w:r>
      <w:r w:rsidR="00A237C2" w:rsidRPr="006E637E">
        <w:rPr>
          <w:rFonts w:asciiTheme="majorBidi" w:eastAsia="Times New Roman" w:hAnsiTheme="majorBidi" w:cstheme="majorBidi"/>
          <w:color w:val="000000"/>
          <w:sz w:val="20"/>
          <w:szCs w:val="20"/>
          <w:lang w:val="en-US" w:eastAsia="fr-FR"/>
        </w:rPr>
        <w:t>was studied.</w:t>
      </w:r>
    </w:p>
    <w:p w:rsidR="00BD75D4" w:rsidRPr="00174ED4" w:rsidRDefault="00F522AD" w:rsidP="00174ED4">
      <w:pPr>
        <w:autoSpaceDE w:val="0"/>
        <w:autoSpaceDN w:val="0"/>
        <w:adjustRightInd w:val="0"/>
        <w:spacing w:before="0" w:beforeAutospacing="0" w:after="0" w:afterAutospacing="0" w:line="280" w:lineRule="atLeast"/>
        <w:ind w:firstLine="567"/>
        <w:rPr>
          <w:rFonts w:asciiTheme="majorBidi" w:eastAsia="Times New Roman" w:hAnsiTheme="majorBidi" w:cstheme="majorBidi"/>
          <w:color w:val="000000"/>
          <w:sz w:val="20"/>
          <w:szCs w:val="20"/>
          <w:lang w:val="en-US" w:eastAsia="fr-FR"/>
        </w:rPr>
      </w:pPr>
      <w:r>
        <w:rPr>
          <w:rFonts w:asciiTheme="majorBidi" w:eastAsia="Times New Roman" w:hAnsiTheme="majorBidi" w:cstheme="majorBidi"/>
          <w:color w:val="000000"/>
          <w:sz w:val="20"/>
          <w:szCs w:val="20"/>
          <w:lang w:val="en-US" w:eastAsia="fr-FR"/>
        </w:rPr>
        <w:t>T</w:t>
      </w:r>
      <w:r w:rsidR="00700C6A" w:rsidRPr="006E637E">
        <w:rPr>
          <w:rFonts w:asciiTheme="majorBidi" w:eastAsia="Times New Roman" w:hAnsiTheme="majorBidi" w:cstheme="majorBidi"/>
          <w:color w:val="000000"/>
          <w:sz w:val="20"/>
          <w:szCs w:val="20"/>
          <w:lang w:val="en-US" w:eastAsia="fr-FR"/>
        </w:rPr>
        <w:t>he impact of the introduction of different clay minerals such as kaolinite and bentonite in the cement formulation was studied separately</w:t>
      </w:r>
      <w:r w:rsidR="00173FAE">
        <w:rPr>
          <w:rFonts w:asciiTheme="majorBidi" w:eastAsia="Times New Roman" w:hAnsiTheme="majorBidi" w:cstheme="majorBidi"/>
          <w:color w:val="000000"/>
          <w:sz w:val="20"/>
          <w:szCs w:val="20"/>
          <w:lang w:val="en-US" w:eastAsia="fr-FR"/>
        </w:rPr>
        <w:t xml:space="preserve"> </w:t>
      </w:r>
      <w:r w:rsidR="00C94CBD" w:rsidRPr="00EB16A1">
        <w:rPr>
          <w:rFonts w:asciiTheme="majorBidi" w:eastAsia="Times New Roman" w:hAnsiTheme="majorBidi" w:cstheme="majorBidi"/>
          <w:color w:val="000000"/>
          <w:sz w:val="20"/>
          <w:szCs w:val="20"/>
          <w:lang w:val="en-US" w:eastAsia="fr-FR"/>
        </w:rPr>
        <w:t>[</w:t>
      </w:r>
      <w:r w:rsidR="00173FAE">
        <w:rPr>
          <w:rFonts w:asciiTheme="majorBidi" w:eastAsia="Times New Roman" w:hAnsiTheme="majorBidi" w:cstheme="majorBidi"/>
          <w:color w:val="000000"/>
          <w:sz w:val="20"/>
          <w:szCs w:val="20"/>
          <w:lang w:val="en-US" w:eastAsia="fr-FR"/>
        </w:rPr>
        <w:t>4-</w:t>
      </w:r>
      <w:r w:rsidR="00EB16A1" w:rsidRPr="00174ED4">
        <w:rPr>
          <w:rFonts w:asciiTheme="majorBidi" w:eastAsia="Times New Roman" w:hAnsiTheme="majorBidi" w:cstheme="majorBidi"/>
          <w:color w:val="000000"/>
          <w:sz w:val="20"/>
          <w:szCs w:val="20"/>
          <w:lang w:val="en-US" w:eastAsia="fr-FR"/>
        </w:rPr>
        <w:t>5]</w:t>
      </w:r>
      <w:r w:rsidR="00F87E05" w:rsidRPr="00174ED4">
        <w:rPr>
          <w:rFonts w:asciiTheme="majorBidi" w:eastAsia="Times New Roman" w:hAnsiTheme="majorBidi" w:cstheme="majorBidi"/>
          <w:color w:val="000000"/>
          <w:sz w:val="20"/>
          <w:szCs w:val="20"/>
          <w:lang w:val="en-US" w:eastAsia="fr-FR"/>
        </w:rPr>
        <w:t xml:space="preserve">. </w:t>
      </w:r>
      <w:r w:rsidR="00F87E05" w:rsidRPr="006E637E">
        <w:rPr>
          <w:rFonts w:asciiTheme="majorBidi" w:eastAsia="Times New Roman" w:hAnsiTheme="majorBidi" w:cstheme="majorBidi"/>
          <w:color w:val="000000"/>
          <w:sz w:val="20"/>
          <w:szCs w:val="20"/>
          <w:lang w:val="en-US" w:eastAsia="fr-FR"/>
        </w:rPr>
        <w:t>Due to their high swelling potential and their cation exchange capacity, clays are very interesting materi</w:t>
      </w:r>
      <w:r w:rsidR="00173FAE">
        <w:rPr>
          <w:rFonts w:asciiTheme="majorBidi" w:eastAsia="Times New Roman" w:hAnsiTheme="majorBidi" w:cstheme="majorBidi"/>
          <w:color w:val="000000"/>
          <w:sz w:val="20"/>
          <w:szCs w:val="20"/>
          <w:lang w:val="en-US" w:eastAsia="fr-FR"/>
        </w:rPr>
        <w:t xml:space="preserve">als for trapping radionuclides </w:t>
      </w:r>
      <w:r w:rsidR="00C94CBD" w:rsidRPr="005D3844">
        <w:rPr>
          <w:rFonts w:asciiTheme="majorBidi" w:eastAsia="Times New Roman" w:hAnsiTheme="majorBidi" w:cstheme="majorBidi"/>
          <w:color w:val="000000"/>
          <w:sz w:val="20"/>
          <w:szCs w:val="20"/>
          <w:lang w:val="en-US" w:eastAsia="fr-FR"/>
        </w:rPr>
        <w:t>[</w:t>
      </w:r>
      <w:r w:rsidR="00174ED4">
        <w:rPr>
          <w:rFonts w:asciiTheme="majorBidi" w:eastAsia="Times New Roman" w:hAnsiTheme="majorBidi" w:cstheme="majorBidi"/>
          <w:color w:val="000000"/>
          <w:sz w:val="20"/>
          <w:szCs w:val="20"/>
          <w:lang w:val="en-US" w:eastAsia="fr-FR"/>
        </w:rPr>
        <w:t>6]</w:t>
      </w:r>
      <w:r w:rsidR="00173FAE">
        <w:rPr>
          <w:rFonts w:asciiTheme="majorBidi" w:eastAsia="Times New Roman" w:hAnsiTheme="majorBidi" w:cstheme="majorBidi"/>
          <w:color w:val="000000"/>
          <w:sz w:val="20"/>
          <w:szCs w:val="20"/>
          <w:lang w:val="en-US" w:eastAsia="fr-FR"/>
        </w:rPr>
        <w:t>.</w:t>
      </w:r>
      <w:r w:rsidR="00C94CBD" w:rsidRPr="005D3844">
        <w:rPr>
          <w:rFonts w:asciiTheme="majorBidi" w:eastAsia="Times New Roman" w:hAnsiTheme="majorBidi" w:cstheme="majorBidi"/>
          <w:color w:val="000000"/>
          <w:sz w:val="20"/>
          <w:szCs w:val="20"/>
          <w:lang w:val="en-US" w:eastAsia="fr-FR"/>
        </w:rPr>
        <w:t xml:space="preserve"> </w:t>
      </w:r>
      <w:r w:rsidR="00F87E05" w:rsidRPr="006E637E">
        <w:rPr>
          <w:rFonts w:asciiTheme="majorBidi" w:eastAsia="Times New Roman" w:hAnsiTheme="majorBidi" w:cstheme="majorBidi"/>
          <w:color w:val="000000"/>
          <w:sz w:val="20"/>
          <w:szCs w:val="20"/>
          <w:lang w:val="en-US" w:eastAsia="fr-FR"/>
        </w:rPr>
        <w:t>In addition, other studies carried out on marls and limestones have</w:t>
      </w:r>
      <w:r w:rsidR="003B6360">
        <w:rPr>
          <w:rFonts w:asciiTheme="majorBidi" w:eastAsia="Times New Roman" w:hAnsiTheme="majorBidi" w:cstheme="majorBidi"/>
          <w:color w:val="000000"/>
          <w:sz w:val="20"/>
          <w:szCs w:val="20"/>
          <w:lang w:val="en-US" w:eastAsia="fr-FR"/>
        </w:rPr>
        <w:t xml:space="preserve"> demonstrated </w:t>
      </w:r>
      <w:r w:rsidR="00F65B98" w:rsidRPr="006E637E">
        <w:rPr>
          <w:rFonts w:asciiTheme="majorBidi" w:eastAsia="Times New Roman" w:hAnsiTheme="majorBidi" w:cstheme="majorBidi"/>
          <w:color w:val="000000"/>
          <w:sz w:val="20"/>
          <w:szCs w:val="20"/>
          <w:lang w:val="en-US" w:eastAsia="fr-FR"/>
        </w:rPr>
        <w:t>their ability</w:t>
      </w:r>
      <w:r w:rsidR="00F87E05" w:rsidRPr="006E637E">
        <w:rPr>
          <w:rFonts w:asciiTheme="majorBidi" w:eastAsia="Times New Roman" w:hAnsiTheme="majorBidi" w:cstheme="majorBidi"/>
          <w:color w:val="000000"/>
          <w:sz w:val="20"/>
          <w:szCs w:val="20"/>
          <w:lang w:val="en-US" w:eastAsia="fr-FR"/>
        </w:rPr>
        <w:t xml:space="preserve"> to improve the performance of cementitious materials.</w:t>
      </w:r>
      <w:r w:rsidR="00C94CBD" w:rsidRPr="006E637E">
        <w:rPr>
          <w:rFonts w:asciiTheme="majorBidi" w:eastAsia="Times New Roman" w:hAnsiTheme="majorBidi" w:cstheme="majorBidi"/>
          <w:color w:val="000000"/>
          <w:sz w:val="20"/>
          <w:szCs w:val="20"/>
          <w:lang w:val="en-US" w:eastAsia="fr-FR"/>
        </w:rPr>
        <w:t xml:space="preserve"> </w:t>
      </w:r>
      <w:r w:rsidR="00C94CBD" w:rsidRPr="00EB16A1">
        <w:rPr>
          <w:rFonts w:asciiTheme="majorBidi" w:eastAsia="Times New Roman" w:hAnsiTheme="majorBidi" w:cstheme="majorBidi"/>
          <w:color w:val="000000"/>
          <w:sz w:val="20"/>
          <w:szCs w:val="20"/>
          <w:lang w:val="en-US" w:eastAsia="fr-FR"/>
        </w:rPr>
        <w:t>[</w:t>
      </w:r>
      <w:r w:rsidR="00174ED4">
        <w:rPr>
          <w:rFonts w:asciiTheme="majorBidi" w:eastAsia="Times New Roman" w:hAnsiTheme="majorBidi" w:cstheme="majorBidi"/>
          <w:color w:val="000000"/>
          <w:sz w:val="20"/>
          <w:szCs w:val="20"/>
          <w:lang w:val="en-US" w:eastAsia="fr-FR"/>
        </w:rPr>
        <w:t>7-8]</w:t>
      </w:r>
    </w:p>
    <w:p w:rsidR="006E637E" w:rsidRDefault="00CD219D" w:rsidP="000905F6">
      <w:pPr>
        <w:spacing w:beforeAutospacing="0" w:afterAutospacing="0" w:line="280" w:lineRule="atLeast"/>
        <w:ind w:firstLine="567"/>
        <w:contextualSpacing/>
        <w:rPr>
          <w:rFonts w:asciiTheme="majorBidi" w:hAnsiTheme="majorBidi" w:cstheme="majorBidi"/>
          <w:sz w:val="20"/>
          <w:szCs w:val="20"/>
          <w:lang w:val="en-US"/>
        </w:rPr>
      </w:pPr>
      <w:r>
        <w:rPr>
          <w:rFonts w:asciiTheme="majorBidi" w:eastAsia="Times New Roman" w:hAnsiTheme="majorBidi" w:cstheme="majorBidi"/>
          <w:color w:val="000000"/>
          <w:sz w:val="20"/>
          <w:szCs w:val="20"/>
          <w:lang w:val="en-US" w:eastAsia="fr-FR"/>
        </w:rPr>
        <w:t>O</w:t>
      </w:r>
      <w:r w:rsidR="001731E5" w:rsidRPr="006E637E">
        <w:rPr>
          <w:rFonts w:asciiTheme="majorBidi" w:eastAsia="Times New Roman" w:hAnsiTheme="majorBidi" w:cstheme="majorBidi"/>
          <w:color w:val="000000"/>
          <w:sz w:val="20"/>
          <w:szCs w:val="20"/>
          <w:lang w:val="en-US" w:eastAsia="fr-FR"/>
        </w:rPr>
        <w:t>ur previous work</w:t>
      </w:r>
      <w:r>
        <w:rPr>
          <w:rFonts w:asciiTheme="majorBidi" w:eastAsia="Times New Roman" w:hAnsiTheme="majorBidi" w:cstheme="majorBidi"/>
          <w:color w:val="000000"/>
          <w:sz w:val="20"/>
          <w:szCs w:val="20"/>
          <w:lang w:val="en-US" w:eastAsia="fr-FR"/>
        </w:rPr>
        <w:t>s</w:t>
      </w:r>
      <w:r w:rsidR="001731E5" w:rsidRPr="006E637E">
        <w:rPr>
          <w:rFonts w:asciiTheme="majorBidi" w:eastAsia="Times New Roman" w:hAnsiTheme="majorBidi" w:cstheme="majorBidi"/>
          <w:color w:val="000000"/>
          <w:sz w:val="20"/>
          <w:szCs w:val="20"/>
          <w:lang w:val="en-US" w:eastAsia="fr-FR"/>
        </w:rPr>
        <w:t xml:space="preserve"> allow to develop a cementing formulation which ensured an increase in the resins load from 8.3% (formulation 1 used by t</w:t>
      </w:r>
      <w:r w:rsidR="00173FAE">
        <w:rPr>
          <w:rFonts w:asciiTheme="majorBidi" w:eastAsia="Times New Roman" w:hAnsiTheme="majorBidi" w:cstheme="majorBidi"/>
          <w:color w:val="000000"/>
          <w:sz w:val="20"/>
          <w:szCs w:val="20"/>
          <w:lang w:val="en-US" w:eastAsia="fr-FR"/>
        </w:rPr>
        <w:t>he CENM) to 12% (formulation A)</w:t>
      </w:r>
      <w:r w:rsidR="001731E5" w:rsidRPr="006E637E">
        <w:rPr>
          <w:rFonts w:asciiTheme="majorBidi" w:eastAsia="Times New Roman" w:hAnsiTheme="majorBidi" w:cstheme="majorBidi"/>
          <w:color w:val="000000"/>
          <w:sz w:val="20"/>
          <w:szCs w:val="20"/>
          <w:lang w:val="en-US" w:eastAsia="fr-FR"/>
        </w:rPr>
        <w:t xml:space="preserve"> </w:t>
      </w:r>
      <w:r w:rsidR="00BD75D4" w:rsidRPr="006E637E">
        <w:rPr>
          <w:rFonts w:asciiTheme="majorBidi" w:eastAsia="Times New Roman" w:hAnsiTheme="majorBidi" w:cstheme="majorBidi"/>
          <w:color w:val="000000"/>
          <w:sz w:val="20"/>
          <w:szCs w:val="20"/>
          <w:lang w:val="en-US" w:eastAsia="fr-FR"/>
        </w:rPr>
        <w:t>[</w:t>
      </w:r>
      <w:r w:rsidR="00173FAE">
        <w:rPr>
          <w:rFonts w:asciiTheme="majorBidi" w:eastAsia="Times New Roman" w:hAnsiTheme="majorBidi" w:cstheme="majorBidi"/>
          <w:color w:val="000000"/>
          <w:sz w:val="20"/>
          <w:szCs w:val="20"/>
          <w:lang w:val="en-US" w:eastAsia="fr-FR"/>
        </w:rPr>
        <w:t>9</w:t>
      </w:r>
      <w:r w:rsidR="00AC10A1">
        <w:rPr>
          <w:rFonts w:asciiTheme="majorBidi" w:eastAsia="Times New Roman" w:hAnsiTheme="majorBidi" w:cstheme="majorBidi"/>
          <w:color w:val="000000"/>
          <w:sz w:val="20"/>
          <w:szCs w:val="20"/>
          <w:lang w:val="en-US" w:eastAsia="fr-FR"/>
        </w:rPr>
        <w:t xml:space="preserve">]. </w:t>
      </w:r>
      <w:r w:rsidR="001C3D72">
        <w:rPr>
          <w:rFonts w:asciiTheme="majorBidi" w:eastAsia="Times New Roman" w:hAnsiTheme="majorBidi" w:cstheme="majorBidi"/>
          <w:color w:val="000000"/>
          <w:sz w:val="20"/>
          <w:szCs w:val="20"/>
          <w:lang w:val="en-US" w:eastAsia="fr-FR"/>
        </w:rPr>
        <w:t>The uses</w:t>
      </w:r>
      <w:r w:rsidR="00F85919" w:rsidRPr="00F85919">
        <w:rPr>
          <w:rFonts w:asciiTheme="majorBidi" w:eastAsia="Times New Roman" w:hAnsiTheme="majorBidi" w:cstheme="majorBidi"/>
          <w:color w:val="000000"/>
          <w:sz w:val="20"/>
          <w:szCs w:val="20"/>
          <w:lang w:val="en-US" w:eastAsia="fr-FR"/>
        </w:rPr>
        <w:t xml:space="preserve"> impact of natural ad</w:t>
      </w:r>
      <w:r w:rsidR="001C3D72">
        <w:rPr>
          <w:rFonts w:asciiTheme="majorBidi" w:eastAsia="Times New Roman" w:hAnsiTheme="majorBidi" w:cstheme="majorBidi"/>
          <w:color w:val="000000"/>
          <w:sz w:val="20"/>
          <w:szCs w:val="20"/>
          <w:lang w:val="en-US" w:eastAsia="fr-FR"/>
        </w:rPr>
        <w:t>ditions</w:t>
      </w:r>
      <w:r w:rsidR="00F85919" w:rsidRPr="00F85919">
        <w:rPr>
          <w:rFonts w:asciiTheme="majorBidi" w:eastAsia="Times New Roman" w:hAnsiTheme="majorBidi" w:cstheme="majorBidi"/>
          <w:color w:val="000000"/>
          <w:sz w:val="20"/>
          <w:szCs w:val="20"/>
          <w:lang w:val="en-US" w:eastAsia="fr-FR"/>
        </w:rPr>
        <w:t xml:space="preserve"> on the mechanical properties of cemented IER forms has also been studied [10]. This study identified the local red clay as th</w:t>
      </w:r>
      <w:r w:rsidR="00F85919">
        <w:rPr>
          <w:rFonts w:asciiTheme="majorBidi" w:eastAsia="Times New Roman" w:hAnsiTheme="majorBidi" w:cstheme="majorBidi"/>
          <w:color w:val="000000"/>
          <w:sz w:val="20"/>
          <w:szCs w:val="20"/>
          <w:lang w:val="en-US" w:eastAsia="fr-FR"/>
        </w:rPr>
        <w:t xml:space="preserve">e most adequate </w:t>
      </w:r>
      <w:r>
        <w:rPr>
          <w:rFonts w:asciiTheme="majorBidi" w:eastAsia="Times New Roman" w:hAnsiTheme="majorBidi" w:cstheme="majorBidi"/>
          <w:color w:val="000000"/>
          <w:sz w:val="20"/>
          <w:szCs w:val="20"/>
          <w:lang w:val="en-US" w:eastAsia="fr-FR"/>
        </w:rPr>
        <w:t>addition</w:t>
      </w:r>
      <w:r w:rsidR="00F85919">
        <w:rPr>
          <w:rFonts w:asciiTheme="majorBidi" w:eastAsia="Times New Roman" w:hAnsiTheme="majorBidi" w:cstheme="majorBidi"/>
          <w:color w:val="000000"/>
          <w:sz w:val="20"/>
          <w:szCs w:val="20"/>
          <w:lang w:val="en-US" w:eastAsia="fr-FR"/>
        </w:rPr>
        <w:t xml:space="preserve"> reg</w:t>
      </w:r>
      <w:r w:rsidR="00F85919" w:rsidRPr="00F85919">
        <w:rPr>
          <w:rFonts w:asciiTheme="majorBidi" w:eastAsia="Times New Roman" w:hAnsiTheme="majorBidi" w:cstheme="majorBidi"/>
          <w:color w:val="000000"/>
          <w:sz w:val="20"/>
          <w:szCs w:val="20"/>
          <w:lang w:val="en-US" w:eastAsia="fr-FR"/>
        </w:rPr>
        <w:t>arding the reinforcement</w:t>
      </w:r>
      <w:r w:rsidR="00F85919">
        <w:rPr>
          <w:rFonts w:asciiTheme="majorBidi" w:eastAsia="Times New Roman" w:hAnsiTheme="majorBidi" w:cstheme="majorBidi"/>
          <w:color w:val="000000"/>
          <w:sz w:val="20"/>
          <w:szCs w:val="20"/>
          <w:lang w:val="en-US" w:eastAsia="fr-FR"/>
        </w:rPr>
        <w:t xml:space="preserve"> of these mechanical properties</w:t>
      </w:r>
      <w:r w:rsidR="00173FAE" w:rsidRPr="00F85919">
        <w:rPr>
          <w:rFonts w:asciiTheme="majorBidi" w:eastAsia="Times New Roman" w:hAnsiTheme="majorBidi" w:cstheme="majorBidi"/>
          <w:color w:val="000000"/>
          <w:sz w:val="20"/>
          <w:szCs w:val="20"/>
          <w:lang w:val="en-US" w:eastAsia="fr-FR"/>
        </w:rPr>
        <w:t xml:space="preserve">. </w:t>
      </w:r>
      <w:r w:rsidR="00F65B98" w:rsidRPr="00173FAE">
        <w:rPr>
          <w:rFonts w:asciiTheme="majorBidi" w:eastAsia="Times New Roman" w:hAnsiTheme="majorBidi" w:cstheme="majorBidi"/>
          <w:color w:val="000000"/>
          <w:sz w:val="20"/>
          <w:szCs w:val="20"/>
          <w:lang w:val="en-US" w:eastAsia="fr-FR"/>
        </w:rPr>
        <w:t>The</w:t>
      </w:r>
      <w:r w:rsidR="001731E5" w:rsidRPr="00173FAE">
        <w:rPr>
          <w:rFonts w:asciiTheme="majorBidi" w:eastAsia="Times New Roman" w:hAnsiTheme="majorBidi" w:cstheme="majorBidi"/>
          <w:color w:val="000000"/>
          <w:sz w:val="20"/>
          <w:szCs w:val="20"/>
          <w:lang w:val="en-US" w:eastAsia="fr-FR"/>
        </w:rPr>
        <w:t xml:space="preserve"> work</w:t>
      </w:r>
      <w:r>
        <w:rPr>
          <w:rFonts w:asciiTheme="majorBidi" w:eastAsia="Times New Roman" w:hAnsiTheme="majorBidi" w:cstheme="majorBidi"/>
          <w:color w:val="000000"/>
          <w:sz w:val="20"/>
          <w:szCs w:val="20"/>
          <w:lang w:val="en-US" w:eastAsia="fr-FR"/>
        </w:rPr>
        <w:t>s</w:t>
      </w:r>
      <w:r w:rsidR="001731E5" w:rsidRPr="00173FAE">
        <w:rPr>
          <w:rFonts w:asciiTheme="majorBidi" w:eastAsia="Times New Roman" w:hAnsiTheme="majorBidi" w:cstheme="majorBidi"/>
          <w:color w:val="000000"/>
          <w:sz w:val="20"/>
          <w:szCs w:val="20"/>
          <w:lang w:val="en-US" w:eastAsia="fr-FR"/>
        </w:rPr>
        <w:t xml:space="preserve"> </w:t>
      </w:r>
      <w:r w:rsidRPr="00173FAE">
        <w:rPr>
          <w:rFonts w:asciiTheme="majorBidi" w:eastAsia="Times New Roman" w:hAnsiTheme="majorBidi" w:cstheme="majorBidi"/>
          <w:color w:val="000000"/>
          <w:sz w:val="20"/>
          <w:szCs w:val="20"/>
          <w:lang w:val="en-US" w:eastAsia="fr-FR"/>
        </w:rPr>
        <w:t xml:space="preserve">continuity </w:t>
      </w:r>
      <w:r w:rsidR="001731E5" w:rsidRPr="00173FAE">
        <w:rPr>
          <w:rFonts w:asciiTheme="majorBidi" w:eastAsia="Times New Roman" w:hAnsiTheme="majorBidi" w:cstheme="majorBidi"/>
          <w:color w:val="000000"/>
          <w:sz w:val="20"/>
          <w:szCs w:val="20"/>
          <w:lang w:val="en-US" w:eastAsia="fr-FR"/>
        </w:rPr>
        <w:t xml:space="preserve">is presented in this </w:t>
      </w:r>
      <w:r w:rsidR="00173FAE">
        <w:rPr>
          <w:rFonts w:asciiTheme="majorBidi" w:eastAsia="Times New Roman" w:hAnsiTheme="majorBidi" w:cstheme="majorBidi"/>
          <w:color w:val="000000"/>
          <w:sz w:val="20"/>
          <w:szCs w:val="20"/>
          <w:lang w:val="en-US" w:eastAsia="fr-FR"/>
        </w:rPr>
        <w:t>paper</w:t>
      </w:r>
      <w:r w:rsidR="001731E5" w:rsidRPr="00173FAE">
        <w:rPr>
          <w:rFonts w:asciiTheme="majorBidi" w:eastAsia="Times New Roman" w:hAnsiTheme="majorBidi" w:cstheme="majorBidi"/>
          <w:color w:val="000000"/>
          <w:sz w:val="20"/>
          <w:szCs w:val="20"/>
          <w:lang w:val="en-US" w:eastAsia="fr-FR"/>
        </w:rPr>
        <w:t xml:space="preserve">. </w:t>
      </w:r>
      <w:r w:rsidR="001731E5" w:rsidRPr="006E637E">
        <w:rPr>
          <w:rFonts w:asciiTheme="majorBidi" w:eastAsia="Times New Roman" w:hAnsiTheme="majorBidi" w:cstheme="majorBidi"/>
          <w:color w:val="000000"/>
          <w:sz w:val="20"/>
          <w:szCs w:val="20"/>
          <w:lang w:val="en-US" w:eastAsia="fr-FR"/>
        </w:rPr>
        <w:t>The</w:t>
      </w:r>
      <w:r w:rsidR="00173FAE">
        <w:rPr>
          <w:rFonts w:asciiTheme="majorBidi" w:eastAsia="Times New Roman" w:hAnsiTheme="majorBidi" w:cstheme="majorBidi"/>
          <w:color w:val="000000"/>
          <w:sz w:val="20"/>
          <w:szCs w:val="20"/>
          <w:lang w:val="en-US" w:eastAsia="fr-FR"/>
        </w:rPr>
        <w:t xml:space="preserve"> present</w:t>
      </w:r>
      <w:r w:rsidR="001731E5" w:rsidRPr="006E637E">
        <w:rPr>
          <w:rFonts w:asciiTheme="majorBidi" w:eastAsia="Times New Roman" w:hAnsiTheme="majorBidi" w:cstheme="majorBidi"/>
          <w:color w:val="000000"/>
          <w:sz w:val="20"/>
          <w:szCs w:val="20"/>
          <w:lang w:val="en-US" w:eastAsia="fr-FR"/>
        </w:rPr>
        <w:t xml:space="preserve"> study is carried out in two stages. The first consists in determining, am</w:t>
      </w:r>
      <w:r w:rsidR="00F65B98" w:rsidRPr="006E637E">
        <w:rPr>
          <w:rFonts w:asciiTheme="majorBidi" w:eastAsia="Times New Roman" w:hAnsiTheme="majorBidi" w:cstheme="majorBidi"/>
          <w:color w:val="000000"/>
          <w:sz w:val="20"/>
          <w:szCs w:val="20"/>
          <w:lang w:val="en-US" w:eastAsia="fr-FR"/>
        </w:rPr>
        <w:t>ong the three studied additions</w:t>
      </w:r>
      <w:r w:rsidR="001731E5" w:rsidRPr="006E637E">
        <w:rPr>
          <w:rFonts w:asciiTheme="majorBidi" w:eastAsia="Times New Roman" w:hAnsiTheme="majorBidi" w:cstheme="majorBidi"/>
          <w:color w:val="000000"/>
          <w:sz w:val="20"/>
          <w:szCs w:val="20"/>
          <w:lang w:val="en-US" w:eastAsia="fr-FR"/>
        </w:rPr>
        <w:t>, the most approp</w:t>
      </w:r>
      <w:r w:rsidR="00F85919">
        <w:rPr>
          <w:rFonts w:asciiTheme="majorBidi" w:eastAsia="Times New Roman" w:hAnsiTheme="majorBidi" w:cstheme="majorBidi"/>
          <w:color w:val="000000"/>
          <w:sz w:val="20"/>
          <w:szCs w:val="20"/>
          <w:lang w:val="en-US" w:eastAsia="fr-FR"/>
        </w:rPr>
        <w:t>riate one to enhance the morphological structure and de radionuclides retention</w:t>
      </w:r>
      <w:r w:rsidR="001731E5" w:rsidRPr="006E637E">
        <w:rPr>
          <w:rFonts w:asciiTheme="majorBidi" w:eastAsia="Times New Roman" w:hAnsiTheme="majorBidi" w:cstheme="majorBidi"/>
          <w:color w:val="000000"/>
          <w:sz w:val="20"/>
          <w:szCs w:val="20"/>
          <w:lang w:val="en-US" w:eastAsia="fr-FR"/>
        </w:rPr>
        <w:t xml:space="preserve"> </w:t>
      </w:r>
      <w:r w:rsidR="00F85919">
        <w:rPr>
          <w:rFonts w:asciiTheme="majorBidi" w:eastAsia="Times New Roman" w:hAnsiTheme="majorBidi" w:cstheme="majorBidi"/>
          <w:color w:val="000000"/>
          <w:sz w:val="20"/>
          <w:szCs w:val="20"/>
          <w:lang w:val="en-US" w:eastAsia="fr-FR"/>
        </w:rPr>
        <w:t>quality</w:t>
      </w:r>
      <w:r w:rsidR="00F85919" w:rsidRPr="006E637E">
        <w:rPr>
          <w:rFonts w:asciiTheme="majorBidi" w:eastAsia="Times New Roman" w:hAnsiTheme="majorBidi" w:cstheme="majorBidi"/>
          <w:color w:val="000000"/>
          <w:sz w:val="20"/>
          <w:szCs w:val="20"/>
          <w:lang w:val="en-US" w:eastAsia="fr-FR"/>
        </w:rPr>
        <w:t xml:space="preserve"> </w:t>
      </w:r>
      <w:r w:rsidR="001731E5" w:rsidRPr="006E637E">
        <w:rPr>
          <w:rFonts w:asciiTheme="majorBidi" w:eastAsia="Times New Roman" w:hAnsiTheme="majorBidi" w:cstheme="majorBidi"/>
          <w:color w:val="000000"/>
          <w:sz w:val="20"/>
          <w:szCs w:val="20"/>
          <w:lang w:val="en-US" w:eastAsia="fr-FR"/>
        </w:rPr>
        <w:t>of IER form</w:t>
      </w:r>
      <w:r w:rsidR="00D8050B" w:rsidRPr="006E637E">
        <w:rPr>
          <w:rFonts w:asciiTheme="majorBidi" w:eastAsia="Times New Roman" w:hAnsiTheme="majorBidi" w:cstheme="majorBidi"/>
          <w:color w:val="000000"/>
          <w:sz w:val="20"/>
          <w:szCs w:val="20"/>
          <w:lang w:val="en-US" w:eastAsia="fr-FR"/>
        </w:rPr>
        <w:t xml:space="preserve">. </w:t>
      </w:r>
      <w:r w:rsidR="00C63694" w:rsidRPr="006E637E">
        <w:rPr>
          <w:rFonts w:asciiTheme="majorBidi" w:eastAsia="Times New Roman" w:hAnsiTheme="majorBidi" w:cstheme="majorBidi"/>
          <w:color w:val="000000"/>
          <w:sz w:val="20"/>
          <w:szCs w:val="20"/>
          <w:lang w:val="en-US" w:eastAsia="fr-FR"/>
        </w:rPr>
        <w:t xml:space="preserve">The study of the retention capacity of each </w:t>
      </w:r>
      <w:r w:rsidR="000905F6">
        <w:rPr>
          <w:rFonts w:asciiTheme="majorBidi" w:eastAsia="Times New Roman" w:hAnsiTheme="majorBidi" w:cstheme="majorBidi"/>
          <w:color w:val="000000"/>
          <w:sz w:val="20"/>
          <w:szCs w:val="20"/>
          <w:lang w:val="en-US" w:eastAsia="fr-FR"/>
        </w:rPr>
        <w:t>IER forms</w:t>
      </w:r>
      <w:r w:rsidR="00C63694" w:rsidRPr="006E637E">
        <w:rPr>
          <w:rFonts w:asciiTheme="majorBidi" w:eastAsia="Times New Roman" w:hAnsiTheme="majorBidi" w:cstheme="majorBidi"/>
          <w:color w:val="000000"/>
          <w:sz w:val="20"/>
          <w:szCs w:val="20"/>
          <w:lang w:val="en-US" w:eastAsia="fr-FR"/>
        </w:rPr>
        <w:t xml:space="preserve"> is carried out </w:t>
      </w:r>
      <w:r w:rsidR="000905F6">
        <w:rPr>
          <w:rFonts w:asciiTheme="majorBidi" w:eastAsia="Times New Roman" w:hAnsiTheme="majorBidi" w:cstheme="majorBidi"/>
          <w:color w:val="000000"/>
          <w:sz w:val="20"/>
          <w:szCs w:val="20"/>
          <w:lang w:val="en-US" w:eastAsia="fr-FR"/>
        </w:rPr>
        <w:t>by</w:t>
      </w:r>
      <w:r w:rsidR="00C63694" w:rsidRPr="006E637E">
        <w:rPr>
          <w:rFonts w:asciiTheme="majorBidi" w:eastAsia="Times New Roman" w:hAnsiTheme="majorBidi" w:cstheme="majorBidi"/>
          <w:color w:val="000000"/>
          <w:sz w:val="20"/>
          <w:szCs w:val="20"/>
          <w:lang w:val="en-US" w:eastAsia="fr-FR"/>
        </w:rPr>
        <w:t xml:space="preserve"> the by gamma spectrometry </w:t>
      </w:r>
      <w:r w:rsidR="000905F6" w:rsidRPr="006E637E">
        <w:rPr>
          <w:rFonts w:asciiTheme="majorBidi" w:eastAsia="Times New Roman" w:hAnsiTheme="majorBidi" w:cstheme="majorBidi"/>
          <w:color w:val="000000"/>
          <w:sz w:val="20"/>
          <w:szCs w:val="20"/>
          <w:lang w:val="en-US" w:eastAsia="fr-FR"/>
        </w:rPr>
        <w:t xml:space="preserve">measurement </w:t>
      </w:r>
      <w:r w:rsidR="000905F6">
        <w:rPr>
          <w:rFonts w:asciiTheme="majorBidi" w:eastAsia="Times New Roman" w:hAnsiTheme="majorBidi" w:cstheme="majorBidi"/>
          <w:color w:val="000000"/>
          <w:sz w:val="20"/>
          <w:szCs w:val="20"/>
          <w:lang w:val="en-US" w:eastAsia="fr-FR"/>
        </w:rPr>
        <w:t>of</w:t>
      </w:r>
      <w:r w:rsidR="00C63694" w:rsidRPr="006E637E">
        <w:rPr>
          <w:rFonts w:asciiTheme="majorBidi" w:eastAsia="Times New Roman" w:hAnsiTheme="majorBidi" w:cstheme="majorBidi"/>
          <w:color w:val="000000"/>
          <w:sz w:val="20"/>
          <w:szCs w:val="20"/>
          <w:lang w:val="en-US" w:eastAsia="fr-FR"/>
        </w:rPr>
        <w:t xml:space="preserve"> leached </w:t>
      </w:r>
      <w:r w:rsidR="00C63694" w:rsidRPr="006E637E">
        <w:rPr>
          <w:rFonts w:asciiTheme="majorBidi" w:eastAsia="Times New Roman" w:hAnsiTheme="majorBidi" w:cstheme="majorBidi"/>
          <w:color w:val="000000"/>
          <w:sz w:val="20"/>
          <w:szCs w:val="20"/>
          <w:vertAlign w:val="superscript"/>
          <w:lang w:val="en-US" w:eastAsia="fr-FR"/>
        </w:rPr>
        <w:t>134</w:t>
      </w:r>
      <w:r w:rsidR="00C63694" w:rsidRPr="006E637E">
        <w:rPr>
          <w:rFonts w:asciiTheme="majorBidi" w:eastAsia="Times New Roman" w:hAnsiTheme="majorBidi" w:cstheme="majorBidi"/>
          <w:color w:val="000000"/>
          <w:sz w:val="20"/>
          <w:szCs w:val="20"/>
          <w:lang w:val="en-US" w:eastAsia="fr-FR"/>
        </w:rPr>
        <w:t xml:space="preserve">Cs. </w:t>
      </w:r>
      <w:r w:rsidR="00F65B98" w:rsidRPr="006E637E">
        <w:rPr>
          <w:rFonts w:asciiTheme="majorBidi" w:eastAsia="Times New Roman" w:hAnsiTheme="majorBidi" w:cstheme="majorBidi"/>
          <w:bCs/>
          <w:color w:val="000000"/>
          <w:sz w:val="20"/>
          <w:szCs w:val="20"/>
          <w:lang w:val="en-US" w:eastAsia="fr-FR"/>
        </w:rPr>
        <w:t>Before selecting the most suitable addition for achieving a sustainable and safe spent IER cementing process, qualitative and quantitative studies were performed. This involves the study of confinement compliance and the study of the aging impacts</w:t>
      </w:r>
      <w:r w:rsidR="00D8050B" w:rsidRPr="006E637E">
        <w:rPr>
          <w:rFonts w:asciiTheme="majorBidi" w:eastAsia="Times New Roman" w:hAnsiTheme="majorBidi" w:cstheme="majorBidi"/>
          <w:bCs/>
          <w:color w:val="000000"/>
          <w:sz w:val="20"/>
          <w:szCs w:val="20"/>
          <w:lang w:val="en-US" w:eastAsia="fr-FR"/>
        </w:rPr>
        <w:t xml:space="preserve">. </w:t>
      </w:r>
      <w:r w:rsidR="009423D0" w:rsidRPr="006E637E">
        <w:rPr>
          <w:rFonts w:asciiTheme="majorBidi" w:eastAsia="Times New Roman" w:hAnsiTheme="majorBidi" w:cstheme="majorBidi"/>
          <w:bCs/>
          <w:color w:val="000000"/>
          <w:sz w:val="20"/>
          <w:szCs w:val="20"/>
          <w:lang w:val="en-US" w:eastAsia="fr-FR"/>
        </w:rPr>
        <w:t xml:space="preserve">After the selection of the appropriate addition, the </w:t>
      </w:r>
      <w:r w:rsidR="000905F6">
        <w:rPr>
          <w:rFonts w:asciiTheme="majorBidi" w:eastAsia="Times New Roman" w:hAnsiTheme="majorBidi" w:cstheme="majorBidi"/>
          <w:bCs/>
          <w:color w:val="000000"/>
          <w:sz w:val="20"/>
          <w:szCs w:val="20"/>
          <w:lang w:val="en-US" w:eastAsia="fr-FR"/>
        </w:rPr>
        <w:t xml:space="preserve">study </w:t>
      </w:r>
      <w:r w:rsidR="009423D0" w:rsidRPr="006E637E">
        <w:rPr>
          <w:rFonts w:asciiTheme="majorBidi" w:eastAsia="Times New Roman" w:hAnsiTheme="majorBidi" w:cstheme="majorBidi"/>
          <w:bCs/>
          <w:color w:val="000000"/>
          <w:sz w:val="20"/>
          <w:szCs w:val="20"/>
          <w:lang w:val="en-US" w:eastAsia="fr-FR"/>
        </w:rPr>
        <w:t>second step co</w:t>
      </w:r>
      <w:r w:rsidR="000905F6">
        <w:rPr>
          <w:rFonts w:asciiTheme="majorBidi" w:eastAsia="Times New Roman" w:hAnsiTheme="majorBidi" w:cstheme="majorBidi"/>
          <w:bCs/>
          <w:color w:val="000000"/>
          <w:sz w:val="20"/>
          <w:szCs w:val="20"/>
          <w:lang w:val="en-US" w:eastAsia="fr-FR"/>
        </w:rPr>
        <w:t xml:space="preserve">ncerns the </w:t>
      </w:r>
      <w:r w:rsidR="000905F6" w:rsidRPr="006E637E">
        <w:rPr>
          <w:rFonts w:asciiTheme="majorBidi" w:eastAsia="Times New Roman" w:hAnsiTheme="majorBidi" w:cstheme="majorBidi"/>
          <w:bCs/>
          <w:color w:val="000000"/>
          <w:sz w:val="20"/>
          <w:szCs w:val="20"/>
          <w:lang w:val="en-US" w:eastAsia="fr-FR"/>
        </w:rPr>
        <w:t>process</w:t>
      </w:r>
      <w:r w:rsidR="000905F6">
        <w:rPr>
          <w:rFonts w:asciiTheme="majorBidi" w:eastAsia="Times New Roman" w:hAnsiTheme="majorBidi" w:cstheme="majorBidi"/>
          <w:bCs/>
          <w:color w:val="000000"/>
          <w:sz w:val="20"/>
          <w:szCs w:val="20"/>
          <w:lang w:val="en-US" w:eastAsia="fr-FR"/>
        </w:rPr>
        <w:t xml:space="preserve"> optimization </w:t>
      </w:r>
      <w:r w:rsidR="009423D0" w:rsidRPr="006E637E">
        <w:rPr>
          <w:rFonts w:asciiTheme="majorBidi" w:eastAsia="Times New Roman" w:hAnsiTheme="majorBidi" w:cstheme="majorBidi"/>
          <w:bCs/>
          <w:color w:val="000000"/>
          <w:sz w:val="20"/>
          <w:szCs w:val="20"/>
          <w:lang w:val="en-US" w:eastAsia="fr-FR"/>
        </w:rPr>
        <w:t>by determining the optimal</w:t>
      </w:r>
      <w:r w:rsidRPr="00CD219D">
        <w:rPr>
          <w:rFonts w:asciiTheme="majorBidi" w:eastAsia="Times New Roman" w:hAnsiTheme="majorBidi" w:cstheme="majorBidi"/>
          <w:bCs/>
          <w:color w:val="000000"/>
          <w:sz w:val="20"/>
          <w:szCs w:val="20"/>
          <w:lang w:val="en-US" w:eastAsia="fr-FR"/>
        </w:rPr>
        <w:t xml:space="preserve"> </w:t>
      </w:r>
      <w:r w:rsidRPr="006E637E">
        <w:rPr>
          <w:rFonts w:asciiTheme="majorBidi" w:eastAsia="Times New Roman" w:hAnsiTheme="majorBidi" w:cstheme="majorBidi"/>
          <w:bCs/>
          <w:color w:val="000000"/>
          <w:sz w:val="20"/>
          <w:szCs w:val="20"/>
          <w:lang w:val="en-US" w:eastAsia="fr-FR"/>
        </w:rPr>
        <w:t>quantity</w:t>
      </w:r>
      <w:r>
        <w:rPr>
          <w:rFonts w:asciiTheme="majorBidi" w:eastAsia="Times New Roman" w:hAnsiTheme="majorBidi" w:cstheme="majorBidi"/>
          <w:bCs/>
          <w:color w:val="000000"/>
          <w:sz w:val="20"/>
          <w:szCs w:val="20"/>
          <w:lang w:val="en-US" w:eastAsia="fr-FR"/>
        </w:rPr>
        <w:t xml:space="preserve"> of selected</w:t>
      </w:r>
      <w:r w:rsidR="009423D0" w:rsidRPr="006E637E">
        <w:rPr>
          <w:rFonts w:asciiTheme="majorBidi" w:eastAsia="Times New Roman" w:hAnsiTheme="majorBidi" w:cstheme="majorBidi"/>
          <w:bCs/>
          <w:color w:val="000000"/>
          <w:sz w:val="20"/>
          <w:szCs w:val="20"/>
          <w:lang w:val="en-US" w:eastAsia="fr-FR"/>
        </w:rPr>
        <w:t xml:space="preserve"> addition introduced into the cementing formulation. To refine this work, we compare the performance of the new developed </w:t>
      </w:r>
      <w:r w:rsidR="003B6360">
        <w:rPr>
          <w:rFonts w:asciiTheme="majorBidi" w:eastAsia="Times New Roman" w:hAnsiTheme="majorBidi" w:cstheme="majorBidi"/>
          <w:bCs/>
          <w:color w:val="000000"/>
          <w:sz w:val="20"/>
          <w:szCs w:val="20"/>
          <w:lang w:val="en-US" w:eastAsia="fr-FR"/>
        </w:rPr>
        <w:t xml:space="preserve">process </w:t>
      </w:r>
      <w:r w:rsidR="00221BC6">
        <w:rPr>
          <w:rFonts w:asciiTheme="majorBidi" w:eastAsia="Times New Roman" w:hAnsiTheme="majorBidi" w:cstheme="majorBidi"/>
          <w:bCs/>
          <w:color w:val="000000"/>
          <w:sz w:val="20"/>
          <w:szCs w:val="20"/>
          <w:lang w:val="en-US" w:eastAsia="fr-FR"/>
        </w:rPr>
        <w:t>with that used at the CENM</w:t>
      </w:r>
      <w:r w:rsidR="000905F6">
        <w:rPr>
          <w:rFonts w:asciiTheme="majorBidi" w:hAnsiTheme="majorBidi" w:cstheme="majorBidi"/>
          <w:b/>
          <w:bCs/>
          <w:sz w:val="20"/>
          <w:szCs w:val="20"/>
          <w:lang w:val="en-US"/>
        </w:rPr>
        <w:t xml:space="preserve"> </w:t>
      </w:r>
      <w:r w:rsidR="000905F6" w:rsidRPr="000905F6">
        <w:rPr>
          <w:rFonts w:asciiTheme="majorBidi" w:hAnsiTheme="majorBidi" w:cstheme="majorBidi"/>
          <w:sz w:val="20"/>
          <w:szCs w:val="20"/>
          <w:lang w:val="en-US"/>
        </w:rPr>
        <w:t>regarding</w:t>
      </w:r>
      <w:r w:rsidR="000905F6">
        <w:rPr>
          <w:rFonts w:asciiTheme="majorBidi" w:hAnsiTheme="majorBidi" w:cstheme="majorBidi"/>
          <w:b/>
          <w:bCs/>
          <w:sz w:val="20"/>
          <w:szCs w:val="20"/>
          <w:lang w:val="en-US"/>
        </w:rPr>
        <w:t xml:space="preserve"> </w:t>
      </w:r>
      <w:r w:rsidR="006E637E" w:rsidRPr="00F74065">
        <w:rPr>
          <w:rFonts w:asciiTheme="majorBidi" w:hAnsiTheme="majorBidi" w:cstheme="majorBidi"/>
          <w:sz w:val="20"/>
          <w:szCs w:val="20"/>
          <w:lang w:val="en-US"/>
        </w:rPr>
        <w:t>the costs, the quality and the quantities.</w:t>
      </w:r>
    </w:p>
    <w:p w:rsidR="00FB7AB7" w:rsidRPr="003A273B" w:rsidRDefault="00FB7AB7" w:rsidP="003A273B">
      <w:pPr>
        <w:pStyle w:val="Heading2"/>
        <w:numPr>
          <w:ilvl w:val="1"/>
          <w:numId w:val="10"/>
        </w:numPr>
      </w:pPr>
      <w:r w:rsidRPr="003A273B">
        <w:t>Mat</w:t>
      </w:r>
      <w:r w:rsidR="006E637E" w:rsidRPr="003A273B">
        <w:t>erials and methods</w:t>
      </w:r>
    </w:p>
    <w:p w:rsidR="007637A8" w:rsidRPr="00221BC6" w:rsidRDefault="00E62F1E" w:rsidP="00221BC6">
      <w:pPr>
        <w:pStyle w:val="Heading3"/>
        <w:numPr>
          <w:ilvl w:val="2"/>
          <w:numId w:val="10"/>
        </w:numPr>
        <w:rPr>
          <w:color w:val="000000"/>
          <w:szCs w:val="16"/>
          <w:lang w:val="en-US" w:eastAsia="fr-FR"/>
        </w:rPr>
      </w:pPr>
      <w:r w:rsidRPr="00221BC6">
        <w:rPr>
          <w:color w:val="000000"/>
          <w:szCs w:val="16"/>
          <w:lang w:val="en-US" w:eastAsia="fr-FR"/>
        </w:rPr>
        <w:t>Ce</w:t>
      </w:r>
      <w:r w:rsidR="007637A8" w:rsidRPr="00221BC6">
        <w:rPr>
          <w:color w:val="000000"/>
          <w:szCs w:val="16"/>
          <w:lang w:val="en-US" w:eastAsia="fr-FR"/>
        </w:rPr>
        <w:t>ment</w:t>
      </w:r>
    </w:p>
    <w:p w:rsidR="005D4B16" w:rsidRDefault="005D4B16" w:rsidP="00DA11F8">
      <w:pPr>
        <w:pStyle w:val="titr4"/>
        <w:numPr>
          <w:ilvl w:val="0"/>
          <w:numId w:val="0"/>
        </w:numPr>
        <w:spacing w:line="280" w:lineRule="atLeast"/>
        <w:ind w:firstLine="567"/>
        <w:rPr>
          <w:b w:val="0"/>
          <w:bCs w:val="0"/>
          <w:sz w:val="20"/>
          <w:szCs w:val="20"/>
          <w:lang w:val="en-US"/>
        </w:rPr>
      </w:pPr>
      <w:r w:rsidRPr="00816400">
        <w:rPr>
          <w:b w:val="0"/>
          <w:bCs w:val="0"/>
          <w:sz w:val="20"/>
          <w:szCs w:val="20"/>
          <w:lang w:val="en-US"/>
        </w:rPr>
        <w:t xml:space="preserve">The used cement is an Ordinary Portland Cement 35 grade (OPC 35). It complies with the Moroccan standards NM 100.1.004. </w:t>
      </w:r>
      <w:r w:rsidR="00816400" w:rsidRPr="00816400">
        <w:rPr>
          <w:b w:val="0"/>
          <w:bCs w:val="0"/>
          <w:sz w:val="20"/>
          <w:szCs w:val="20"/>
          <w:lang w:val="en-US"/>
        </w:rPr>
        <w:t>The</w:t>
      </w:r>
      <w:r w:rsidRPr="00816400">
        <w:rPr>
          <w:b w:val="0"/>
          <w:bCs w:val="0"/>
          <w:sz w:val="20"/>
          <w:szCs w:val="20"/>
          <w:lang w:val="en-US"/>
        </w:rPr>
        <w:t xml:space="preserve"> chemical composition </w:t>
      </w:r>
      <w:r w:rsidR="00816400">
        <w:rPr>
          <w:b w:val="0"/>
          <w:bCs w:val="0"/>
          <w:sz w:val="20"/>
          <w:szCs w:val="20"/>
          <w:lang w:val="en-US"/>
        </w:rPr>
        <w:t>co</w:t>
      </w:r>
      <w:r w:rsidR="00816400" w:rsidRPr="00816400">
        <w:rPr>
          <w:b w:val="0"/>
          <w:bCs w:val="0"/>
          <w:sz w:val="20"/>
          <w:szCs w:val="20"/>
          <w:lang w:val="en-US"/>
        </w:rPr>
        <w:t xml:space="preserve">ntent </w:t>
      </w:r>
      <w:r w:rsidRPr="00816400">
        <w:rPr>
          <w:b w:val="0"/>
          <w:bCs w:val="0"/>
          <w:sz w:val="20"/>
          <w:szCs w:val="20"/>
          <w:lang w:val="en-US"/>
        </w:rPr>
        <w:t xml:space="preserve">of cement and the mineralogical structure </w:t>
      </w:r>
      <w:r w:rsidR="00816400" w:rsidRPr="00816400">
        <w:rPr>
          <w:b w:val="0"/>
          <w:bCs w:val="0"/>
          <w:sz w:val="20"/>
          <w:szCs w:val="20"/>
          <w:lang w:val="en-US"/>
        </w:rPr>
        <w:t xml:space="preserve">content </w:t>
      </w:r>
      <w:r w:rsidRPr="00816400">
        <w:rPr>
          <w:b w:val="0"/>
          <w:bCs w:val="0"/>
          <w:sz w:val="20"/>
          <w:szCs w:val="20"/>
          <w:lang w:val="en-US"/>
        </w:rPr>
        <w:t>of Clinker calculated using</w:t>
      </w:r>
      <w:r w:rsidR="00816400" w:rsidRPr="00816400">
        <w:rPr>
          <w:b w:val="0"/>
          <w:bCs w:val="0"/>
          <w:sz w:val="20"/>
          <w:szCs w:val="20"/>
          <w:lang w:val="en-US"/>
        </w:rPr>
        <w:t xml:space="preserve"> Bogue's formula </w:t>
      </w:r>
      <w:r w:rsidR="00DA11F8">
        <w:rPr>
          <w:b w:val="0"/>
          <w:bCs w:val="0"/>
          <w:sz w:val="20"/>
          <w:szCs w:val="20"/>
          <w:lang w:val="en-US"/>
        </w:rPr>
        <w:t xml:space="preserve">[11] </w:t>
      </w:r>
      <w:r w:rsidR="00816400" w:rsidRPr="00816400">
        <w:rPr>
          <w:b w:val="0"/>
          <w:bCs w:val="0"/>
          <w:sz w:val="20"/>
          <w:szCs w:val="20"/>
          <w:lang w:val="en-US"/>
        </w:rPr>
        <w:t>are giving in table 1.</w:t>
      </w:r>
    </w:p>
    <w:p w:rsidR="002B24B5" w:rsidRPr="002B24B5" w:rsidRDefault="002B24B5" w:rsidP="002B24B5">
      <w:pPr>
        <w:pStyle w:val="Caption"/>
        <w:spacing w:before="240" w:beforeAutospacing="0" w:after="120" w:afterAutospacing="0"/>
        <w:ind w:firstLine="0"/>
        <w:rPr>
          <w:rFonts w:ascii="Times New Roman" w:hAnsi="Times New Roman" w:cs="Times New Roman"/>
          <w:b w:val="0"/>
          <w:bCs w:val="0"/>
          <w:iCs/>
          <w:color w:val="auto"/>
          <w:sz w:val="20"/>
          <w:szCs w:val="20"/>
          <w:lang w:val="en-US"/>
        </w:rPr>
      </w:pPr>
      <w:bookmarkStart w:id="0" w:name="_Toc403221996"/>
      <w:r w:rsidRPr="002B24B5">
        <w:rPr>
          <w:rFonts w:ascii="Times New Roman" w:hAnsi="Times New Roman" w:cs="Times New Roman"/>
          <w:b w:val="0"/>
          <w:bCs w:val="0"/>
          <w:iCs/>
          <w:color w:val="auto"/>
          <w:sz w:val="20"/>
          <w:szCs w:val="20"/>
          <w:lang w:val="en-US"/>
        </w:rPr>
        <w:t>TABL</w:t>
      </w:r>
      <w:r>
        <w:rPr>
          <w:rFonts w:ascii="Times New Roman" w:hAnsi="Times New Roman" w:cs="Times New Roman"/>
          <w:b w:val="0"/>
          <w:bCs w:val="0"/>
          <w:iCs/>
          <w:color w:val="auto"/>
          <w:sz w:val="20"/>
          <w:szCs w:val="20"/>
          <w:lang w:val="en-US"/>
        </w:rPr>
        <w:t>E</w:t>
      </w:r>
      <w:r w:rsidR="00DA11F8">
        <w:rPr>
          <w:rFonts w:ascii="Times New Roman" w:hAnsi="Times New Roman" w:cs="Times New Roman"/>
          <w:b w:val="0"/>
          <w:bCs w:val="0"/>
          <w:iCs/>
          <w:color w:val="auto"/>
          <w:sz w:val="20"/>
          <w:szCs w:val="20"/>
          <w:lang w:val="en-US"/>
        </w:rPr>
        <w:t xml:space="preserve"> </w:t>
      </w:r>
      <w:r w:rsidRPr="002B24B5">
        <w:rPr>
          <w:rFonts w:ascii="Times New Roman" w:hAnsi="Times New Roman" w:cs="Times New Roman"/>
          <w:b w:val="0"/>
          <w:bCs w:val="0"/>
          <w:iCs/>
          <w:color w:val="auto"/>
          <w:sz w:val="20"/>
          <w:szCs w:val="20"/>
        </w:rPr>
        <w:t>1</w:t>
      </w:r>
      <w:r w:rsidRPr="002B24B5">
        <w:rPr>
          <w:rFonts w:ascii="Times New Roman" w:hAnsi="Times New Roman" w:cs="Times New Roman"/>
          <w:b w:val="0"/>
          <w:bCs w:val="0"/>
          <w:iCs/>
          <w:color w:val="auto"/>
          <w:sz w:val="20"/>
          <w:szCs w:val="20"/>
          <w:lang w:val="en-US"/>
        </w:rPr>
        <w:t>: CEMENT CHEMICAL COMPOSITION CONTENT (%) AND THE CLINKER MINERALOGICAL STRUCTURE CONTENT (%)</w:t>
      </w:r>
      <w:bookmarkEnd w:id="0"/>
      <w:r w:rsidR="00DA11F8">
        <w:rPr>
          <w:rFonts w:ascii="Times New Roman" w:hAnsi="Times New Roman" w:cs="Times New Roman"/>
          <w:b w:val="0"/>
          <w:bCs w:val="0"/>
          <w:iCs/>
          <w:color w:val="auto"/>
          <w:sz w:val="20"/>
          <w:szCs w:val="20"/>
          <w:lang w:val="en-US"/>
        </w:rPr>
        <w:t>.</w:t>
      </w:r>
    </w:p>
    <w:tbl>
      <w:tblPr>
        <w:tblStyle w:val="PlainTable2"/>
        <w:tblW w:w="9415" w:type="dxa"/>
        <w:tblLook w:val="04A0" w:firstRow="1" w:lastRow="0" w:firstColumn="1" w:lastColumn="0" w:noHBand="0" w:noVBand="1"/>
      </w:tblPr>
      <w:tblGrid>
        <w:gridCol w:w="933"/>
        <w:gridCol w:w="791"/>
        <w:gridCol w:w="760"/>
        <w:gridCol w:w="760"/>
        <w:gridCol w:w="795"/>
        <w:gridCol w:w="807"/>
        <w:gridCol w:w="760"/>
        <w:gridCol w:w="760"/>
        <w:gridCol w:w="10"/>
        <w:gridCol w:w="739"/>
        <w:gridCol w:w="749"/>
        <w:gridCol w:w="749"/>
        <w:gridCol w:w="802"/>
      </w:tblGrid>
      <w:tr w:rsidR="003D58CC" w:rsidRPr="00FB7AB7" w:rsidTr="00EB10F3">
        <w:trPr>
          <w:cnfStyle w:val="100000000000" w:firstRow="1" w:lastRow="0" w:firstColumn="0" w:lastColumn="0" w:oddVBand="0" w:evenVBand="0" w:oddHBand="0"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933" w:type="dxa"/>
            <w:vMerge w:val="restart"/>
          </w:tcPr>
          <w:p w:rsidR="003D58CC" w:rsidRPr="00816400" w:rsidRDefault="003D58CC" w:rsidP="00394BE5">
            <w:pPr>
              <w:pStyle w:val="ListParagraph"/>
              <w:ind w:left="0" w:firstLine="0"/>
              <w:contextualSpacing w:val="0"/>
              <w:jc w:val="center"/>
              <w:rPr>
                <w:rFonts w:ascii="Times New Roman" w:hAnsi="Times New Roman"/>
                <w:sz w:val="20"/>
                <w:szCs w:val="20"/>
                <w:lang w:val="en-US" w:eastAsia="fr-FR"/>
              </w:rPr>
            </w:pPr>
          </w:p>
        </w:tc>
        <w:tc>
          <w:tcPr>
            <w:tcW w:w="5443" w:type="dxa"/>
            <w:gridSpan w:val="8"/>
          </w:tcPr>
          <w:p w:rsidR="003D58CC" w:rsidRPr="00CD219D" w:rsidRDefault="00EB10F3" w:rsidP="00394BE5">
            <w:pPr>
              <w:pStyle w:val="ListParagraph"/>
              <w:ind w:left="0" w:firstLine="0"/>
              <w:contextualSpacing w:val="0"/>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sz w:val="20"/>
                <w:szCs w:val="20"/>
                <w:lang w:eastAsia="fr-FR"/>
              </w:rPr>
            </w:pPr>
            <w:r w:rsidRPr="00CD219D">
              <w:rPr>
                <w:rFonts w:asciiTheme="majorBidi" w:hAnsiTheme="majorBidi" w:cstheme="majorBidi"/>
                <w:b w:val="0"/>
                <w:bCs w:val="0"/>
                <w:sz w:val="20"/>
                <w:szCs w:val="20"/>
                <w:lang w:val="en-US"/>
              </w:rPr>
              <w:t>C</w:t>
            </w:r>
            <w:r w:rsidR="00816400" w:rsidRPr="00CD219D">
              <w:rPr>
                <w:rFonts w:asciiTheme="majorBidi" w:hAnsiTheme="majorBidi" w:cstheme="majorBidi"/>
                <w:b w:val="0"/>
                <w:bCs w:val="0"/>
                <w:sz w:val="20"/>
                <w:szCs w:val="20"/>
                <w:lang w:val="en-US"/>
              </w:rPr>
              <w:t xml:space="preserve">hemical composition content </w:t>
            </w:r>
            <w:r w:rsidR="003D58CC" w:rsidRPr="00CD219D">
              <w:rPr>
                <w:rFonts w:asciiTheme="majorBidi" w:hAnsiTheme="majorBidi" w:cstheme="majorBidi"/>
                <w:b w:val="0"/>
                <w:bCs w:val="0"/>
                <w:sz w:val="20"/>
                <w:szCs w:val="20"/>
                <w:lang w:eastAsia="fr-FR"/>
              </w:rPr>
              <w:t>%</w:t>
            </w:r>
          </w:p>
        </w:tc>
        <w:tc>
          <w:tcPr>
            <w:tcW w:w="3039" w:type="dxa"/>
            <w:gridSpan w:val="4"/>
          </w:tcPr>
          <w:p w:rsidR="003D58CC" w:rsidRPr="00CD219D" w:rsidRDefault="003D58CC" w:rsidP="00394BE5">
            <w:pPr>
              <w:pStyle w:val="ListParagraph"/>
              <w:ind w:left="0" w:firstLine="0"/>
              <w:contextualSpacing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0"/>
                <w:szCs w:val="20"/>
                <w:lang w:eastAsia="fr-FR"/>
              </w:rPr>
            </w:pPr>
            <w:r w:rsidRPr="00CD219D">
              <w:rPr>
                <w:rFonts w:ascii="Times New Roman" w:hAnsi="Times New Roman"/>
                <w:b w:val="0"/>
                <w:bCs w:val="0"/>
                <w:sz w:val="20"/>
                <w:szCs w:val="20"/>
                <w:lang w:eastAsia="fr-FR"/>
              </w:rPr>
              <w:t>Clinker %</w:t>
            </w:r>
          </w:p>
        </w:tc>
      </w:tr>
      <w:tr w:rsidR="007637A8" w:rsidRPr="00FB7AB7" w:rsidTr="00EB10F3">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933" w:type="dxa"/>
            <w:vMerge/>
          </w:tcPr>
          <w:p w:rsidR="007637A8" w:rsidRPr="00FB7AB7" w:rsidRDefault="007637A8" w:rsidP="00394BE5">
            <w:pPr>
              <w:pStyle w:val="ListParagraph"/>
              <w:ind w:left="0" w:firstLine="0"/>
              <w:contextualSpacing w:val="0"/>
              <w:jc w:val="center"/>
              <w:rPr>
                <w:rFonts w:ascii="Times New Roman" w:hAnsi="Times New Roman"/>
                <w:sz w:val="20"/>
                <w:szCs w:val="20"/>
                <w:lang w:eastAsia="fr-FR"/>
              </w:rPr>
            </w:pPr>
          </w:p>
        </w:tc>
        <w:tc>
          <w:tcPr>
            <w:tcW w:w="791" w:type="dxa"/>
          </w:tcPr>
          <w:p w:rsidR="007637A8" w:rsidRPr="00CD219D" w:rsidRDefault="007637A8" w:rsidP="00394BE5">
            <w:pPr>
              <w:pStyle w:val="ListParagraph"/>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lang w:eastAsia="fr-FR"/>
              </w:rPr>
            </w:pPr>
            <w:r w:rsidRPr="00CD219D">
              <w:rPr>
                <w:rFonts w:ascii="Times New Roman" w:hAnsi="Times New Roman"/>
                <w:bCs/>
                <w:sz w:val="20"/>
                <w:szCs w:val="20"/>
                <w:lang w:eastAsia="fr-FR"/>
              </w:rPr>
              <w:t>CaO</w:t>
            </w:r>
          </w:p>
        </w:tc>
        <w:tc>
          <w:tcPr>
            <w:tcW w:w="760" w:type="dxa"/>
          </w:tcPr>
          <w:p w:rsidR="007637A8" w:rsidRPr="00CD219D" w:rsidRDefault="007637A8" w:rsidP="00394BE5">
            <w:pPr>
              <w:pStyle w:val="ListParagraph"/>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SiO</w:t>
            </w:r>
            <w:r w:rsidRPr="00CD219D">
              <w:rPr>
                <w:rFonts w:ascii="Times New Roman" w:hAnsi="Times New Roman"/>
                <w:sz w:val="20"/>
                <w:szCs w:val="20"/>
                <w:vertAlign w:val="subscript"/>
                <w:lang w:eastAsia="fr-FR"/>
              </w:rPr>
              <w:t>2</w:t>
            </w:r>
          </w:p>
        </w:tc>
        <w:tc>
          <w:tcPr>
            <w:tcW w:w="760" w:type="dxa"/>
          </w:tcPr>
          <w:p w:rsidR="007637A8" w:rsidRPr="00CD219D" w:rsidRDefault="007637A8" w:rsidP="00394BE5">
            <w:pPr>
              <w:pStyle w:val="ListParagraph"/>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SO</w:t>
            </w:r>
            <w:r w:rsidRPr="00CD219D">
              <w:rPr>
                <w:rFonts w:ascii="Times New Roman" w:hAnsi="Times New Roman"/>
                <w:sz w:val="20"/>
                <w:szCs w:val="20"/>
                <w:vertAlign w:val="subscript"/>
                <w:lang w:eastAsia="fr-FR"/>
              </w:rPr>
              <w:t>3</w:t>
            </w:r>
          </w:p>
        </w:tc>
        <w:tc>
          <w:tcPr>
            <w:tcW w:w="795" w:type="dxa"/>
          </w:tcPr>
          <w:p w:rsidR="007637A8" w:rsidRPr="00CD219D" w:rsidRDefault="007637A8" w:rsidP="00394BE5">
            <w:pPr>
              <w:pStyle w:val="ListParagraph"/>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Al</w:t>
            </w:r>
            <w:r w:rsidRPr="00CD219D">
              <w:rPr>
                <w:rFonts w:ascii="Times New Roman" w:hAnsi="Times New Roman"/>
                <w:sz w:val="20"/>
                <w:szCs w:val="20"/>
                <w:vertAlign w:val="subscript"/>
                <w:lang w:eastAsia="fr-FR"/>
              </w:rPr>
              <w:t>2</w:t>
            </w:r>
            <w:r w:rsidRPr="00CD219D">
              <w:rPr>
                <w:rFonts w:ascii="Times New Roman" w:hAnsi="Times New Roman"/>
                <w:sz w:val="20"/>
                <w:szCs w:val="20"/>
                <w:lang w:eastAsia="fr-FR"/>
              </w:rPr>
              <w:t>O</w:t>
            </w:r>
            <w:r w:rsidRPr="00CD219D">
              <w:rPr>
                <w:rFonts w:ascii="Times New Roman" w:hAnsi="Times New Roman"/>
                <w:sz w:val="20"/>
                <w:szCs w:val="20"/>
                <w:vertAlign w:val="subscript"/>
                <w:lang w:eastAsia="fr-FR"/>
              </w:rPr>
              <w:t>3</w:t>
            </w:r>
          </w:p>
        </w:tc>
        <w:tc>
          <w:tcPr>
            <w:tcW w:w="807" w:type="dxa"/>
          </w:tcPr>
          <w:p w:rsidR="007637A8" w:rsidRPr="00CD219D" w:rsidRDefault="007637A8" w:rsidP="00394BE5">
            <w:pPr>
              <w:pStyle w:val="ListParagraph"/>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Fe</w:t>
            </w:r>
            <w:r w:rsidRPr="00CD219D">
              <w:rPr>
                <w:rFonts w:ascii="Times New Roman" w:hAnsi="Times New Roman"/>
                <w:sz w:val="20"/>
                <w:szCs w:val="20"/>
                <w:vertAlign w:val="subscript"/>
                <w:lang w:eastAsia="fr-FR"/>
              </w:rPr>
              <w:t>2</w:t>
            </w:r>
            <w:r w:rsidRPr="00CD219D">
              <w:rPr>
                <w:rFonts w:ascii="Times New Roman" w:hAnsi="Times New Roman"/>
                <w:sz w:val="20"/>
                <w:szCs w:val="20"/>
                <w:lang w:eastAsia="fr-FR"/>
              </w:rPr>
              <w:t>O</w:t>
            </w:r>
            <w:r w:rsidRPr="00CD219D">
              <w:rPr>
                <w:rFonts w:ascii="Times New Roman" w:hAnsi="Times New Roman"/>
                <w:sz w:val="20"/>
                <w:szCs w:val="20"/>
                <w:vertAlign w:val="subscript"/>
                <w:lang w:eastAsia="fr-FR"/>
              </w:rPr>
              <w:t>3</w:t>
            </w:r>
          </w:p>
        </w:tc>
        <w:tc>
          <w:tcPr>
            <w:tcW w:w="760" w:type="dxa"/>
          </w:tcPr>
          <w:p w:rsidR="007637A8" w:rsidRPr="00CD219D" w:rsidRDefault="007637A8" w:rsidP="00394BE5">
            <w:pPr>
              <w:pStyle w:val="ListParagraph"/>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MgO</w:t>
            </w:r>
          </w:p>
        </w:tc>
        <w:tc>
          <w:tcPr>
            <w:tcW w:w="760" w:type="dxa"/>
          </w:tcPr>
          <w:p w:rsidR="007637A8" w:rsidRPr="00CD219D" w:rsidRDefault="007637A8" w:rsidP="00394BE5">
            <w:pPr>
              <w:pStyle w:val="ListParagraph"/>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K</w:t>
            </w:r>
            <w:r w:rsidRPr="00CD219D">
              <w:rPr>
                <w:rFonts w:ascii="Times New Roman" w:hAnsi="Times New Roman"/>
                <w:sz w:val="20"/>
                <w:szCs w:val="20"/>
                <w:vertAlign w:val="subscript"/>
                <w:lang w:eastAsia="fr-FR"/>
              </w:rPr>
              <w:t>2</w:t>
            </w:r>
            <w:r w:rsidRPr="00CD219D">
              <w:rPr>
                <w:rFonts w:ascii="Times New Roman" w:hAnsi="Times New Roman"/>
                <w:sz w:val="20"/>
                <w:szCs w:val="20"/>
                <w:lang w:eastAsia="fr-FR"/>
              </w:rPr>
              <w:t>O</w:t>
            </w:r>
          </w:p>
        </w:tc>
        <w:tc>
          <w:tcPr>
            <w:tcW w:w="749" w:type="dxa"/>
            <w:gridSpan w:val="2"/>
          </w:tcPr>
          <w:p w:rsidR="007637A8" w:rsidRPr="00CD219D" w:rsidRDefault="003D58CC" w:rsidP="00394BE5">
            <w:pPr>
              <w:pStyle w:val="ListParagraph"/>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C</w:t>
            </w:r>
            <w:r w:rsidRPr="00CD219D">
              <w:rPr>
                <w:rFonts w:ascii="Times New Roman" w:hAnsi="Times New Roman"/>
                <w:sz w:val="20"/>
                <w:szCs w:val="20"/>
                <w:vertAlign w:val="subscript"/>
                <w:lang w:eastAsia="fr-FR"/>
              </w:rPr>
              <w:t>3</w:t>
            </w:r>
            <w:r w:rsidRPr="00CD219D">
              <w:rPr>
                <w:rFonts w:ascii="Times New Roman" w:hAnsi="Times New Roman"/>
                <w:sz w:val="20"/>
                <w:szCs w:val="20"/>
                <w:lang w:eastAsia="fr-FR"/>
              </w:rPr>
              <w:t>S</w:t>
            </w:r>
          </w:p>
        </w:tc>
        <w:tc>
          <w:tcPr>
            <w:tcW w:w="749" w:type="dxa"/>
          </w:tcPr>
          <w:p w:rsidR="007637A8" w:rsidRPr="00CD219D" w:rsidRDefault="003D58CC" w:rsidP="00394BE5">
            <w:pPr>
              <w:pStyle w:val="ListParagraph"/>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C</w:t>
            </w:r>
            <w:r w:rsidRPr="00CD219D">
              <w:rPr>
                <w:rFonts w:ascii="Times New Roman" w:hAnsi="Times New Roman"/>
                <w:sz w:val="20"/>
                <w:szCs w:val="20"/>
                <w:vertAlign w:val="subscript"/>
                <w:lang w:eastAsia="fr-FR"/>
              </w:rPr>
              <w:t>2</w:t>
            </w:r>
            <w:r w:rsidRPr="00CD219D">
              <w:rPr>
                <w:rFonts w:ascii="Times New Roman" w:hAnsi="Times New Roman"/>
                <w:sz w:val="20"/>
                <w:szCs w:val="20"/>
                <w:lang w:eastAsia="fr-FR"/>
              </w:rPr>
              <w:t>S</w:t>
            </w:r>
          </w:p>
        </w:tc>
        <w:tc>
          <w:tcPr>
            <w:tcW w:w="749" w:type="dxa"/>
          </w:tcPr>
          <w:p w:rsidR="007637A8" w:rsidRPr="00EB10F3" w:rsidRDefault="003D58CC" w:rsidP="00394BE5">
            <w:pPr>
              <w:pStyle w:val="ListParagraph"/>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0"/>
                <w:szCs w:val="20"/>
                <w:lang w:eastAsia="fr-FR"/>
              </w:rPr>
            </w:pPr>
            <w:r w:rsidRPr="00EB10F3">
              <w:rPr>
                <w:rFonts w:ascii="Times New Roman" w:hAnsi="Times New Roman"/>
                <w:b/>
                <w:bCs/>
                <w:sz w:val="20"/>
                <w:szCs w:val="20"/>
                <w:lang w:eastAsia="fr-FR"/>
              </w:rPr>
              <w:t>C</w:t>
            </w:r>
            <w:r w:rsidRPr="00EB10F3">
              <w:rPr>
                <w:rFonts w:ascii="Times New Roman" w:hAnsi="Times New Roman"/>
                <w:b/>
                <w:bCs/>
                <w:sz w:val="20"/>
                <w:szCs w:val="20"/>
                <w:vertAlign w:val="subscript"/>
                <w:lang w:eastAsia="fr-FR"/>
              </w:rPr>
              <w:t>3</w:t>
            </w:r>
            <w:r w:rsidRPr="00EB10F3">
              <w:rPr>
                <w:rFonts w:ascii="Times New Roman" w:hAnsi="Times New Roman"/>
                <w:b/>
                <w:bCs/>
                <w:sz w:val="20"/>
                <w:szCs w:val="20"/>
                <w:lang w:eastAsia="fr-FR"/>
              </w:rPr>
              <w:t>A</w:t>
            </w:r>
          </w:p>
        </w:tc>
        <w:tc>
          <w:tcPr>
            <w:tcW w:w="802" w:type="dxa"/>
          </w:tcPr>
          <w:p w:rsidR="007637A8" w:rsidRPr="00EB10F3" w:rsidRDefault="003D58CC" w:rsidP="00394BE5">
            <w:pPr>
              <w:pStyle w:val="ListParagraph"/>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0"/>
                <w:szCs w:val="20"/>
                <w:lang w:eastAsia="fr-FR"/>
              </w:rPr>
            </w:pPr>
            <w:r w:rsidRPr="00EB10F3">
              <w:rPr>
                <w:rFonts w:ascii="Times New Roman" w:hAnsi="Times New Roman"/>
                <w:b/>
                <w:bCs/>
                <w:sz w:val="20"/>
                <w:szCs w:val="20"/>
                <w:lang w:eastAsia="fr-FR"/>
              </w:rPr>
              <w:t>C</w:t>
            </w:r>
            <w:r w:rsidRPr="00EB10F3">
              <w:rPr>
                <w:rFonts w:ascii="Times New Roman" w:hAnsi="Times New Roman"/>
                <w:b/>
                <w:bCs/>
                <w:sz w:val="20"/>
                <w:szCs w:val="20"/>
                <w:vertAlign w:val="subscript"/>
                <w:lang w:eastAsia="fr-FR"/>
              </w:rPr>
              <w:t>4</w:t>
            </w:r>
            <w:r w:rsidRPr="00EB10F3">
              <w:rPr>
                <w:rFonts w:ascii="Times New Roman" w:hAnsi="Times New Roman"/>
                <w:b/>
                <w:bCs/>
                <w:sz w:val="20"/>
                <w:szCs w:val="20"/>
                <w:lang w:eastAsia="fr-FR"/>
              </w:rPr>
              <w:t>AF</w:t>
            </w:r>
          </w:p>
        </w:tc>
      </w:tr>
      <w:tr w:rsidR="007637A8" w:rsidRPr="00FB7AB7" w:rsidTr="00BC53D0">
        <w:trPr>
          <w:trHeight w:val="579"/>
        </w:trPr>
        <w:tc>
          <w:tcPr>
            <w:cnfStyle w:val="001000000000" w:firstRow="0" w:lastRow="0" w:firstColumn="1" w:lastColumn="0" w:oddVBand="0" w:evenVBand="0" w:oddHBand="0" w:evenHBand="0" w:firstRowFirstColumn="0" w:firstRowLastColumn="0" w:lastRowFirstColumn="0" w:lastRowLastColumn="0"/>
            <w:tcW w:w="933" w:type="dxa"/>
          </w:tcPr>
          <w:p w:rsidR="007637A8" w:rsidRPr="00CD219D" w:rsidRDefault="007637A8" w:rsidP="00394BE5">
            <w:pPr>
              <w:pStyle w:val="ListParagraph"/>
              <w:ind w:left="0" w:firstLine="0"/>
              <w:contextualSpacing w:val="0"/>
              <w:jc w:val="center"/>
              <w:rPr>
                <w:rFonts w:ascii="Times New Roman" w:hAnsi="Times New Roman"/>
                <w:b w:val="0"/>
                <w:sz w:val="20"/>
                <w:szCs w:val="20"/>
                <w:lang w:eastAsia="fr-FR"/>
              </w:rPr>
            </w:pPr>
            <w:r w:rsidRPr="00CD219D">
              <w:rPr>
                <w:rFonts w:ascii="Times New Roman" w:hAnsi="Times New Roman"/>
                <w:b w:val="0"/>
                <w:sz w:val="20"/>
                <w:szCs w:val="20"/>
                <w:lang w:eastAsia="fr-FR"/>
              </w:rPr>
              <w:t>Ciment</w:t>
            </w:r>
          </w:p>
        </w:tc>
        <w:tc>
          <w:tcPr>
            <w:tcW w:w="791" w:type="dxa"/>
          </w:tcPr>
          <w:p w:rsidR="007637A8" w:rsidRPr="00CD219D" w:rsidRDefault="007637A8" w:rsidP="00EB10F3">
            <w:pPr>
              <w:pStyle w:val="ListParagraph"/>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0"/>
                <w:szCs w:val="20"/>
                <w:lang w:eastAsia="fr-FR"/>
              </w:rPr>
            </w:pPr>
            <w:r w:rsidRPr="00CD219D">
              <w:rPr>
                <w:rFonts w:ascii="Times New Roman" w:hAnsi="Times New Roman"/>
                <w:bCs/>
                <w:sz w:val="20"/>
                <w:szCs w:val="20"/>
                <w:lang w:eastAsia="fr-FR"/>
              </w:rPr>
              <w:t>63</w:t>
            </w:r>
            <w:r w:rsidR="00EB10F3" w:rsidRPr="00CD219D">
              <w:rPr>
                <w:rFonts w:ascii="Times New Roman" w:hAnsi="Times New Roman"/>
                <w:bCs/>
                <w:sz w:val="20"/>
                <w:szCs w:val="20"/>
                <w:lang w:eastAsia="fr-FR"/>
              </w:rPr>
              <w:t>.</w:t>
            </w:r>
            <w:r w:rsidRPr="00CD219D">
              <w:rPr>
                <w:rFonts w:ascii="Times New Roman" w:hAnsi="Times New Roman"/>
                <w:bCs/>
                <w:sz w:val="20"/>
                <w:szCs w:val="20"/>
                <w:lang w:eastAsia="fr-FR"/>
              </w:rPr>
              <w:t xml:space="preserve">10 </w:t>
            </w:r>
            <w:r w:rsidRPr="00CD219D">
              <w:rPr>
                <w:rFonts w:ascii="Times New Roman" w:hAnsi="Times New Roman"/>
                <w:bCs/>
                <w:sz w:val="20"/>
                <w:szCs w:val="20"/>
              </w:rPr>
              <w:t>±0</w:t>
            </w:r>
            <w:r w:rsidR="00EB10F3" w:rsidRPr="00CD219D">
              <w:rPr>
                <w:rFonts w:ascii="Times New Roman" w:hAnsi="Times New Roman"/>
                <w:bCs/>
                <w:sz w:val="20"/>
                <w:szCs w:val="20"/>
              </w:rPr>
              <w:t>.</w:t>
            </w:r>
            <w:r w:rsidRPr="00CD219D">
              <w:rPr>
                <w:rFonts w:ascii="Times New Roman" w:hAnsi="Times New Roman"/>
                <w:bCs/>
                <w:sz w:val="20"/>
                <w:szCs w:val="20"/>
              </w:rPr>
              <w:t>10</w:t>
            </w:r>
          </w:p>
        </w:tc>
        <w:tc>
          <w:tcPr>
            <w:tcW w:w="760" w:type="dxa"/>
          </w:tcPr>
          <w:p w:rsidR="007637A8" w:rsidRPr="00CD219D" w:rsidRDefault="007637A8" w:rsidP="00EB10F3">
            <w:pPr>
              <w:pStyle w:val="ListParagraph"/>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22</w:t>
            </w:r>
            <w:r w:rsidR="00EB10F3" w:rsidRPr="00CD219D">
              <w:rPr>
                <w:rFonts w:ascii="Times New Roman" w:hAnsi="Times New Roman"/>
                <w:sz w:val="20"/>
                <w:szCs w:val="20"/>
                <w:lang w:eastAsia="fr-FR"/>
              </w:rPr>
              <w:t>.</w:t>
            </w:r>
            <w:r w:rsidRPr="00CD219D">
              <w:rPr>
                <w:rFonts w:ascii="Times New Roman" w:hAnsi="Times New Roman"/>
                <w:sz w:val="20"/>
                <w:szCs w:val="20"/>
                <w:lang w:eastAsia="fr-FR"/>
              </w:rPr>
              <w:t xml:space="preserve">23 </w:t>
            </w:r>
            <w:r w:rsidRPr="00CD219D">
              <w:rPr>
                <w:rFonts w:ascii="Times New Roman" w:hAnsi="Times New Roman"/>
                <w:sz w:val="20"/>
                <w:szCs w:val="20"/>
              </w:rPr>
              <w:t>±0</w:t>
            </w:r>
            <w:r w:rsidR="00EB10F3" w:rsidRPr="00CD219D">
              <w:rPr>
                <w:rFonts w:ascii="Times New Roman" w:hAnsi="Times New Roman"/>
                <w:sz w:val="20"/>
                <w:szCs w:val="20"/>
              </w:rPr>
              <w:t>.</w:t>
            </w:r>
            <w:r w:rsidRPr="00CD219D">
              <w:rPr>
                <w:rFonts w:ascii="Times New Roman" w:hAnsi="Times New Roman"/>
                <w:sz w:val="20"/>
                <w:szCs w:val="20"/>
              </w:rPr>
              <w:t>24</w:t>
            </w:r>
          </w:p>
        </w:tc>
        <w:tc>
          <w:tcPr>
            <w:tcW w:w="760" w:type="dxa"/>
          </w:tcPr>
          <w:p w:rsidR="007637A8" w:rsidRPr="00CD219D" w:rsidRDefault="007637A8" w:rsidP="00EB10F3">
            <w:pPr>
              <w:pStyle w:val="ListParagraph"/>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3</w:t>
            </w:r>
            <w:r w:rsidR="00EB10F3" w:rsidRPr="00CD219D">
              <w:rPr>
                <w:rFonts w:ascii="Times New Roman" w:hAnsi="Times New Roman"/>
                <w:sz w:val="20"/>
                <w:szCs w:val="20"/>
                <w:lang w:eastAsia="fr-FR"/>
              </w:rPr>
              <w:t>.</w:t>
            </w:r>
            <w:r w:rsidRPr="00CD219D">
              <w:rPr>
                <w:rFonts w:ascii="Times New Roman" w:hAnsi="Times New Roman"/>
                <w:sz w:val="20"/>
                <w:szCs w:val="20"/>
                <w:lang w:eastAsia="fr-FR"/>
              </w:rPr>
              <w:t xml:space="preserve">53 </w:t>
            </w:r>
            <w:r w:rsidRPr="00CD219D">
              <w:rPr>
                <w:rFonts w:ascii="Times New Roman" w:hAnsi="Times New Roman"/>
                <w:sz w:val="20"/>
                <w:szCs w:val="20"/>
              </w:rPr>
              <w:t>±0</w:t>
            </w:r>
            <w:r w:rsidR="00EB10F3" w:rsidRPr="00CD219D">
              <w:rPr>
                <w:rFonts w:ascii="Times New Roman" w:hAnsi="Times New Roman"/>
                <w:sz w:val="20"/>
                <w:szCs w:val="20"/>
              </w:rPr>
              <w:t>.</w:t>
            </w:r>
            <w:r w:rsidRPr="00CD219D">
              <w:rPr>
                <w:rFonts w:ascii="Times New Roman" w:hAnsi="Times New Roman"/>
                <w:sz w:val="20"/>
                <w:szCs w:val="20"/>
              </w:rPr>
              <w:t>17</w:t>
            </w:r>
          </w:p>
        </w:tc>
        <w:tc>
          <w:tcPr>
            <w:tcW w:w="795" w:type="dxa"/>
          </w:tcPr>
          <w:p w:rsidR="007637A8" w:rsidRPr="00CD219D" w:rsidRDefault="007637A8" w:rsidP="00EB10F3">
            <w:pPr>
              <w:pStyle w:val="ListParagraph"/>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6</w:t>
            </w:r>
            <w:r w:rsidR="00EB10F3" w:rsidRPr="00CD219D">
              <w:rPr>
                <w:rFonts w:ascii="Times New Roman" w:hAnsi="Times New Roman"/>
                <w:sz w:val="20"/>
                <w:szCs w:val="20"/>
                <w:lang w:eastAsia="fr-FR"/>
              </w:rPr>
              <w:t>.</w:t>
            </w:r>
            <w:r w:rsidRPr="00CD219D">
              <w:rPr>
                <w:rFonts w:ascii="Times New Roman" w:hAnsi="Times New Roman"/>
                <w:sz w:val="20"/>
                <w:szCs w:val="20"/>
                <w:lang w:eastAsia="fr-FR"/>
              </w:rPr>
              <w:t xml:space="preserve">00 </w:t>
            </w:r>
            <w:r w:rsidRPr="00CD219D">
              <w:rPr>
                <w:rFonts w:ascii="Times New Roman" w:hAnsi="Times New Roman"/>
                <w:sz w:val="20"/>
                <w:szCs w:val="20"/>
              </w:rPr>
              <w:t>±0</w:t>
            </w:r>
            <w:r w:rsidR="00EB10F3" w:rsidRPr="00CD219D">
              <w:rPr>
                <w:rFonts w:ascii="Times New Roman" w:hAnsi="Times New Roman"/>
                <w:sz w:val="20"/>
                <w:szCs w:val="20"/>
              </w:rPr>
              <w:t>.</w:t>
            </w:r>
            <w:r w:rsidRPr="00CD219D">
              <w:rPr>
                <w:rFonts w:ascii="Times New Roman" w:hAnsi="Times New Roman"/>
                <w:sz w:val="20"/>
                <w:szCs w:val="20"/>
              </w:rPr>
              <w:t>59</w:t>
            </w:r>
          </w:p>
        </w:tc>
        <w:tc>
          <w:tcPr>
            <w:tcW w:w="807" w:type="dxa"/>
          </w:tcPr>
          <w:p w:rsidR="007637A8" w:rsidRPr="00CD219D" w:rsidRDefault="007637A8" w:rsidP="00EB10F3">
            <w:pPr>
              <w:pStyle w:val="ListParagraph"/>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1</w:t>
            </w:r>
            <w:r w:rsidR="00EB10F3" w:rsidRPr="00CD219D">
              <w:rPr>
                <w:rFonts w:ascii="Times New Roman" w:hAnsi="Times New Roman"/>
                <w:sz w:val="20"/>
                <w:szCs w:val="20"/>
                <w:lang w:eastAsia="fr-FR"/>
              </w:rPr>
              <w:t>.</w:t>
            </w:r>
            <w:r w:rsidRPr="00CD219D">
              <w:rPr>
                <w:rFonts w:ascii="Times New Roman" w:hAnsi="Times New Roman"/>
                <w:sz w:val="20"/>
                <w:szCs w:val="20"/>
                <w:lang w:eastAsia="fr-FR"/>
              </w:rPr>
              <w:t xml:space="preserve">10  </w:t>
            </w:r>
            <w:r w:rsidRPr="00CD219D">
              <w:rPr>
                <w:rFonts w:ascii="Times New Roman" w:hAnsi="Times New Roman"/>
                <w:sz w:val="20"/>
                <w:szCs w:val="20"/>
              </w:rPr>
              <w:t>±0</w:t>
            </w:r>
            <w:r w:rsidR="00EB10F3" w:rsidRPr="00CD219D">
              <w:rPr>
                <w:rFonts w:ascii="Times New Roman" w:hAnsi="Times New Roman"/>
                <w:sz w:val="20"/>
                <w:szCs w:val="20"/>
              </w:rPr>
              <w:t>.</w:t>
            </w:r>
            <w:r w:rsidRPr="00CD219D">
              <w:rPr>
                <w:rFonts w:ascii="Times New Roman" w:hAnsi="Times New Roman"/>
                <w:sz w:val="20"/>
                <w:szCs w:val="20"/>
              </w:rPr>
              <w:t>01</w:t>
            </w:r>
          </w:p>
        </w:tc>
        <w:tc>
          <w:tcPr>
            <w:tcW w:w="760" w:type="dxa"/>
          </w:tcPr>
          <w:p w:rsidR="007637A8" w:rsidRPr="00CD219D" w:rsidRDefault="007637A8" w:rsidP="00EB10F3">
            <w:pPr>
              <w:pStyle w:val="ListParagraph"/>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6</w:t>
            </w:r>
            <w:r w:rsidR="00EB10F3" w:rsidRPr="00CD219D">
              <w:rPr>
                <w:rFonts w:ascii="Times New Roman" w:hAnsi="Times New Roman"/>
                <w:sz w:val="20"/>
                <w:szCs w:val="20"/>
                <w:lang w:eastAsia="fr-FR"/>
              </w:rPr>
              <w:t>.</w:t>
            </w:r>
            <w:r w:rsidRPr="00CD219D">
              <w:rPr>
                <w:rFonts w:ascii="Times New Roman" w:hAnsi="Times New Roman"/>
                <w:sz w:val="20"/>
                <w:szCs w:val="20"/>
                <w:lang w:eastAsia="fr-FR"/>
              </w:rPr>
              <w:t xml:space="preserve">40 </w:t>
            </w:r>
            <w:r w:rsidRPr="00CD219D">
              <w:rPr>
                <w:rFonts w:ascii="Times New Roman" w:hAnsi="Times New Roman"/>
                <w:sz w:val="20"/>
                <w:szCs w:val="20"/>
              </w:rPr>
              <w:t>±3</w:t>
            </w:r>
            <w:r w:rsidR="00EB10F3" w:rsidRPr="00CD219D">
              <w:rPr>
                <w:rFonts w:ascii="Times New Roman" w:hAnsi="Times New Roman"/>
                <w:sz w:val="20"/>
                <w:szCs w:val="20"/>
              </w:rPr>
              <w:t>.</w:t>
            </w:r>
            <w:r w:rsidRPr="00CD219D">
              <w:rPr>
                <w:rFonts w:ascii="Times New Roman" w:hAnsi="Times New Roman"/>
                <w:sz w:val="20"/>
                <w:szCs w:val="20"/>
              </w:rPr>
              <w:t>80</w:t>
            </w:r>
          </w:p>
        </w:tc>
        <w:tc>
          <w:tcPr>
            <w:tcW w:w="760" w:type="dxa"/>
          </w:tcPr>
          <w:p w:rsidR="007637A8" w:rsidRPr="00CD219D" w:rsidRDefault="007637A8" w:rsidP="00EB10F3">
            <w:pPr>
              <w:pStyle w:val="ListParagraph"/>
              <w:keepNext/>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0</w:t>
            </w:r>
            <w:r w:rsidR="00EB10F3" w:rsidRPr="00CD219D">
              <w:rPr>
                <w:rFonts w:ascii="Times New Roman" w:hAnsi="Times New Roman"/>
                <w:sz w:val="20"/>
                <w:szCs w:val="20"/>
                <w:lang w:eastAsia="fr-FR"/>
              </w:rPr>
              <w:t>.</w:t>
            </w:r>
            <w:r w:rsidRPr="00CD219D">
              <w:rPr>
                <w:rFonts w:ascii="Times New Roman" w:hAnsi="Times New Roman"/>
                <w:sz w:val="20"/>
                <w:szCs w:val="20"/>
                <w:lang w:eastAsia="fr-FR"/>
              </w:rPr>
              <w:t xml:space="preserve">34  </w:t>
            </w:r>
            <w:r w:rsidRPr="00CD219D">
              <w:rPr>
                <w:rFonts w:ascii="Times New Roman" w:hAnsi="Times New Roman"/>
                <w:sz w:val="20"/>
                <w:szCs w:val="20"/>
              </w:rPr>
              <w:t>±0</w:t>
            </w:r>
            <w:r w:rsidR="00EB10F3" w:rsidRPr="00CD219D">
              <w:rPr>
                <w:rFonts w:ascii="Times New Roman" w:hAnsi="Times New Roman"/>
                <w:sz w:val="20"/>
                <w:szCs w:val="20"/>
              </w:rPr>
              <w:t>.</w:t>
            </w:r>
            <w:r w:rsidRPr="00CD219D">
              <w:rPr>
                <w:rFonts w:ascii="Times New Roman" w:hAnsi="Times New Roman"/>
                <w:sz w:val="20"/>
                <w:szCs w:val="20"/>
              </w:rPr>
              <w:t>02</w:t>
            </w:r>
          </w:p>
        </w:tc>
        <w:tc>
          <w:tcPr>
            <w:tcW w:w="749" w:type="dxa"/>
            <w:gridSpan w:val="2"/>
          </w:tcPr>
          <w:p w:rsidR="007637A8" w:rsidRPr="00CD219D" w:rsidRDefault="003D58CC" w:rsidP="00EB10F3">
            <w:pPr>
              <w:pStyle w:val="ListParagraph"/>
              <w:keepNext/>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45</w:t>
            </w:r>
            <w:r w:rsidR="00EB10F3" w:rsidRPr="00CD219D">
              <w:rPr>
                <w:rFonts w:ascii="Times New Roman" w:hAnsi="Times New Roman"/>
                <w:sz w:val="20"/>
                <w:szCs w:val="20"/>
                <w:lang w:eastAsia="fr-FR"/>
              </w:rPr>
              <w:t>.</w:t>
            </w:r>
            <w:r w:rsidRPr="00CD219D">
              <w:rPr>
                <w:rFonts w:ascii="Times New Roman" w:hAnsi="Times New Roman"/>
                <w:sz w:val="20"/>
                <w:szCs w:val="20"/>
                <w:lang w:eastAsia="fr-FR"/>
              </w:rPr>
              <w:t>63</w:t>
            </w:r>
          </w:p>
        </w:tc>
        <w:tc>
          <w:tcPr>
            <w:tcW w:w="749" w:type="dxa"/>
          </w:tcPr>
          <w:p w:rsidR="007637A8" w:rsidRPr="00CD219D" w:rsidRDefault="003D58CC" w:rsidP="00EB10F3">
            <w:pPr>
              <w:pStyle w:val="ListParagraph"/>
              <w:keepNext/>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29</w:t>
            </w:r>
            <w:r w:rsidR="00EB10F3" w:rsidRPr="00CD219D">
              <w:rPr>
                <w:rFonts w:ascii="Times New Roman" w:hAnsi="Times New Roman"/>
                <w:sz w:val="20"/>
                <w:szCs w:val="20"/>
                <w:lang w:eastAsia="fr-FR"/>
              </w:rPr>
              <w:t>.</w:t>
            </w:r>
            <w:r w:rsidRPr="00CD219D">
              <w:rPr>
                <w:rFonts w:ascii="Times New Roman" w:hAnsi="Times New Roman"/>
                <w:sz w:val="20"/>
                <w:szCs w:val="20"/>
                <w:lang w:eastAsia="fr-FR"/>
              </w:rPr>
              <w:t>32</w:t>
            </w:r>
          </w:p>
        </w:tc>
        <w:tc>
          <w:tcPr>
            <w:tcW w:w="749" w:type="dxa"/>
          </w:tcPr>
          <w:p w:rsidR="007637A8" w:rsidRPr="00FB7AB7" w:rsidRDefault="003D58CC" w:rsidP="00EB10F3">
            <w:pPr>
              <w:pStyle w:val="ListParagraph"/>
              <w:keepNext/>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FB7AB7">
              <w:rPr>
                <w:rFonts w:ascii="Times New Roman" w:hAnsi="Times New Roman"/>
                <w:sz w:val="20"/>
                <w:szCs w:val="20"/>
                <w:lang w:eastAsia="fr-FR"/>
              </w:rPr>
              <w:t>13</w:t>
            </w:r>
            <w:r w:rsidR="00EB10F3">
              <w:rPr>
                <w:rFonts w:ascii="Times New Roman" w:hAnsi="Times New Roman"/>
                <w:sz w:val="20"/>
                <w:szCs w:val="20"/>
                <w:lang w:eastAsia="fr-FR"/>
              </w:rPr>
              <w:t>.</w:t>
            </w:r>
            <w:r w:rsidRPr="00FB7AB7">
              <w:rPr>
                <w:rFonts w:ascii="Times New Roman" w:hAnsi="Times New Roman"/>
                <w:sz w:val="20"/>
                <w:szCs w:val="20"/>
                <w:lang w:eastAsia="fr-FR"/>
              </w:rPr>
              <w:t>82</w:t>
            </w:r>
          </w:p>
        </w:tc>
        <w:tc>
          <w:tcPr>
            <w:tcW w:w="802" w:type="dxa"/>
          </w:tcPr>
          <w:p w:rsidR="007637A8" w:rsidRPr="00FB7AB7" w:rsidRDefault="003D58CC" w:rsidP="00EB10F3">
            <w:pPr>
              <w:pStyle w:val="ListParagraph"/>
              <w:keepNext/>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FB7AB7">
              <w:rPr>
                <w:rFonts w:ascii="Times New Roman" w:hAnsi="Times New Roman"/>
                <w:sz w:val="20"/>
                <w:szCs w:val="20"/>
                <w:lang w:eastAsia="fr-FR"/>
              </w:rPr>
              <w:t>03</w:t>
            </w:r>
            <w:r w:rsidR="00EB10F3">
              <w:rPr>
                <w:rFonts w:ascii="Times New Roman" w:hAnsi="Times New Roman"/>
                <w:sz w:val="20"/>
                <w:szCs w:val="20"/>
                <w:lang w:eastAsia="fr-FR"/>
              </w:rPr>
              <w:t>.</w:t>
            </w:r>
            <w:r w:rsidRPr="00FB7AB7">
              <w:rPr>
                <w:rFonts w:ascii="Times New Roman" w:hAnsi="Times New Roman"/>
                <w:sz w:val="20"/>
                <w:szCs w:val="20"/>
                <w:lang w:eastAsia="fr-FR"/>
              </w:rPr>
              <w:t>35</w:t>
            </w:r>
          </w:p>
        </w:tc>
      </w:tr>
    </w:tbl>
    <w:p w:rsidR="00393F52" w:rsidRPr="00221BC6" w:rsidRDefault="00E62F1E" w:rsidP="00221BC6">
      <w:pPr>
        <w:pStyle w:val="Heading3"/>
        <w:numPr>
          <w:ilvl w:val="2"/>
          <w:numId w:val="10"/>
        </w:numPr>
        <w:rPr>
          <w:bCs/>
          <w:color w:val="000000"/>
          <w:szCs w:val="16"/>
          <w:lang w:val="en-US" w:eastAsia="fr-FR"/>
        </w:rPr>
      </w:pPr>
      <w:r w:rsidRPr="00221BC6">
        <w:rPr>
          <w:bCs/>
          <w:color w:val="000000"/>
          <w:szCs w:val="16"/>
          <w:lang w:val="en-US" w:eastAsia="fr-FR"/>
        </w:rPr>
        <w:t>Additions</w:t>
      </w:r>
    </w:p>
    <w:p w:rsidR="008D72BC" w:rsidRDefault="002B5043" w:rsidP="00221BC6">
      <w:pPr>
        <w:autoSpaceDE w:val="0"/>
        <w:autoSpaceDN w:val="0"/>
        <w:adjustRightInd w:val="0"/>
        <w:spacing w:before="0" w:beforeAutospacing="0" w:after="0" w:afterAutospacing="0" w:line="260" w:lineRule="atLeast"/>
        <w:ind w:firstLine="567"/>
        <w:contextualSpacing/>
        <w:rPr>
          <w:rFonts w:ascii="STIX-Regular" w:eastAsiaTheme="minorHAnsi" w:hAnsi="STIX-Regular" w:cs="STIX-Regular"/>
          <w:color w:val="000000"/>
          <w:sz w:val="20"/>
          <w:szCs w:val="20"/>
          <w:lang w:val="en-US"/>
        </w:rPr>
      </w:pPr>
      <w:r>
        <w:rPr>
          <w:rFonts w:ascii="STIX-Regular" w:eastAsiaTheme="minorHAnsi" w:hAnsi="STIX-Regular" w:cs="STIX-Regular"/>
          <w:color w:val="000000"/>
          <w:sz w:val="20"/>
          <w:szCs w:val="20"/>
          <w:lang w:val="en-US"/>
        </w:rPr>
        <w:t xml:space="preserve">The used additions </w:t>
      </w:r>
      <w:r w:rsidR="00510145">
        <w:rPr>
          <w:rFonts w:ascii="STIX-Regular" w:eastAsiaTheme="minorHAnsi" w:hAnsi="STIX-Regular" w:cs="STIX-Regular"/>
          <w:color w:val="000000"/>
          <w:sz w:val="20"/>
          <w:szCs w:val="20"/>
          <w:lang w:val="en-US"/>
        </w:rPr>
        <w:t>are the limestone (</w:t>
      </w:r>
      <w:r>
        <w:rPr>
          <w:rFonts w:ascii="STIX-Regular" w:eastAsiaTheme="minorHAnsi" w:hAnsi="STIX-Regular" w:cs="STIX-Regular"/>
          <w:color w:val="000000"/>
          <w:sz w:val="20"/>
          <w:szCs w:val="20"/>
          <w:lang w:val="en-US"/>
        </w:rPr>
        <w:t>CA</w:t>
      </w:r>
      <w:r w:rsidR="00510145">
        <w:rPr>
          <w:rFonts w:ascii="STIX-Regular" w:eastAsiaTheme="minorHAnsi" w:hAnsi="STIX-Regular" w:cs="STIX-Regular"/>
          <w:color w:val="000000"/>
          <w:sz w:val="20"/>
          <w:szCs w:val="20"/>
          <w:lang w:val="en-US"/>
        </w:rPr>
        <w:t>)</w:t>
      </w:r>
      <w:r w:rsidR="008D72BC" w:rsidRPr="008D72BC">
        <w:rPr>
          <w:rFonts w:ascii="STIX-Regular" w:eastAsiaTheme="minorHAnsi" w:hAnsi="STIX-Regular" w:cs="STIX-Regular"/>
          <w:color w:val="000000"/>
          <w:sz w:val="20"/>
          <w:szCs w:val="20"/>
          <w:lang w:val="en-US"/>
        </w:rPr>
        <w:t xml:space="preserve"> formed essentially by calcite</w:t>
      </w:r>
      <w:r w:rsidR="00510145">
        <w:rPr>
          <w:rFonts w:ascii="STIX-Regular" w:eastAsiaTheme="minorHAnsi" w:hAnsi="STIX-Regular" w:cs="STIX-Regular"/>
          <w:color w:val="000000"/>
          <w:sz w:val="20"/>
          <w:szCs w:val="20"/>
          <w:lang w:val="en-US"/>
        </w:rPr>
        <w:t>, the red clay</w:t>
      </w:r>
      <w:r w:rsidR="008D72BC" w:rsidRPr="008D72BC">
        <w:rPr>
          <w:rFonts w:ascii="STIX-Regular" w:eastAsiaTheme="minorHAnsi" w:hAnsi="STIX-Regular" w:cs="STIX-Regular"/>
          <w:color w:val="000000"/>
          <w:sz w:val="20"/>
          <w:szCs w:val="20"/>
          <w:lang w:val="en-US"/>
        </w:rPr>
        <w:t xml:space="preserve"> </w:t>
      </w:r>
      <w:r w:rsidR="00510145">
        <w:rPr>
          <w:rFonts w:ascii="STIX-Regular" w:eastAsiaTheme="minorHAnsi" w:hAnsi="STIX-Regular" w:cs="STIX-Regular"/>
          <w:color w:val="000000"/>
          <w:sz w:val="20"/>
          <w:szCs w:val="20"/>
          <w:lang w:val="en-US"/>
        </w:rPr>
        <w:t>(</w:t>
      </w:r>
      <w:r w:rsidR="008D72BC" w:rsidRPr="008D72BC">
        <w:rPr>
          <w:rFonts w:ascii="STIX-Regular" w:eastAsiaTheme="minorHAnsi" w:hAnsi="STIX-Regular" w:cs="STIX-Regular"/>
          <w:color w:val="000000"/>
          <w:sz w:val="20"/>
          <w:szCs w:val="20"/>
          <w:lang w:val="en-US"/>
        </w:rPr>
        <w:t>MA</w:t>
      </w:r>
      <w:r w:rsidR="00510145">
        <w:rPr>
          <w:rFonts w:ascii="STIX-Regular" w:eastAsiaTheme="minorHAnsi" w:hAnsi="STIX-Regular" w:cs="STIX-Regular"/>
          <w:color w:val="000000"/>
          <w:sz w:val="20"/>
          <w:szCs w:val="20"/>
          <w:lang w:val="en-US"/>
        </w:rPr>
        <w:t>)</w:t>
      </w:r>
      <w:r w:rsidR="008D72BC" w:rsidRPr="008D72BC">
        <w:rPr>
          <w:rFonts w:ascii="STIX-Regular" w:eastAsiaTheme="minorHAnsi" w:hAnsi="STIX-Regular" w:cs="STIX-Regular"/>
          <w:color w:val="000000"/>
          <w:sz w:val="20"/>
          <w:szCs w:val="20"/>
          <w:lang w:val="en-US"/>
        </w:rPr>
        <w:t xml:space="preserve"> rich in silica </w:t>
      </w:r>
      <w:r w:rsidR="00510145">
        <w:rPr>
          <w:rFonts w:ascii="STIX-Regular" w:eastAsiaTheme="minorHAnsi" w:hAnsi="STIX-Regular" w:cs="STIX-Regular"/>
          <w:color w:val="000000"/>
          <w:sz w:val="20"/>
          <w:szCs w:val="20"/>
          <w:lang w:val="en-US"/>
        </w:rPr>
        <w:t>and kaolinite</w:t>
      </w:r>
      <w:r w:rsidR="008D72BC" w:rsidRPr="008D72BC">
        <w:rPr>
          <w:rFonts w:ascii="STIX-Regular" w:eastAsiaTheme="minorHAnsi" w:hAnsi="STIX-Regular" w:cs="STIX-Regular"/>
          <w:color w:val="000000"/>
          <w:sz w:val="20"/>
          <w:szCs w:val="20"/>
          <w:lang w:val="en-US"/>
        </w:rPr>
        <w:t xml:space="preserve"> </w:t>
      </w:r>
      <w:r w:rsidR="00510145">
        <w:rPr>
          <w:rFonts w:ascii="STIX-Regular" w:eastAsiaTheme="minorHAnsi" w:hAnsi="STIX-Regular" w:cs="STIX-Regular"/>
          <w:color w:val="000000"/>
          <w:sz w:val="20"/>
          <w:szCs w:val="20"/>
          <w:lang w:val="en-US"/>
        </w:rPr>
        <w:t>and the</w:t>
      </w:r>
      <w:r w:rsidR="008D72BC" w:rsidRPr="008D72BC">
        <w:rPr>
          <w:rFonts w:ascii="STIX-Regular" w:eastAsiaTheme="minorHAnsi" w:hAnsi="STIX-Regular" w:cs="STIX-Regular"/>
          <w:color w:val="000000"/>
          <w:sz w:val="20"/>
          <w:szCs w:val="20"/>
          <w:lang w:val="en-US"/>
        </w:rPr>
        <w:t xml:space="preserve"> </w:t>
      </w:r>
      <w:r w:rsidR="00510145" w:rsidRPr="00512810">
        <w:rPr>
          <w:rFonts w:ascii="Times New Roman" w:hAnsi="Times New Roman"/>
          <w:sz w:val="20"/>
          <w:szCs w:val="20"/>
          <w:lang w:val="en-US"/>
        </w:rPr>
        <w:t>marly limestone</w:t>
      </w:r>
      <w:r w:rsidR="00510145" w:rsidRPr="008D72BC">
        <w:rPr>
          <w:rFonts w:ascii="STIX-Regular" w:eastAsiaTheme="minorHAnsi" w:hAnsi="STIX-Regular" w:cs="STIX-Regular"/>
          <w:color w:val="000000"/>
          <w:sz w:val="20"/>
          <w:szCs w:val="20"/>
          <w:lang w:val="en-US"/>
        </w:rPr>
        <w:t xml:space="preserve"> </w:t>
      </w:r>
      <w:r w:rsidR="00510145">
        <w:rPr>
          <w:rFonts w:ascii="STIX-Regular" w:eastAsiaTheme="minorHAnsi" w:hAnsi="STIX-Regular" w:cs="STIX-Regular"/>
          <w:color w:val="000000"/>
          <w:sz w:val="20"/>
          <w:szCs w:val="20"/>
          <w:lang w:val="en-US"/>
        </w:rPr>
        <w:t>(</w:t>
      </w:r>
      <w:r w:rsidR="008D72BC" w:rsidRPr="008D72BC">
        <w:rPr>
          <w:rFonts w:ascii="STIX-Regular" w:eastAsiaTheme="minorHAnsi" w:hAnsi="STIX-Regular" w:cs="STIX-Regular"/>
          <w:color w:val="000000"/>
          <w:sz w:val="20"/>
          <w:szCs w:val="20"/>
          <w:lang w:val="en-US"/>
        </w:rPr>
        <w:t>CM</w:t>
      </w:r>
      <w:r w:rsidR="00510145">
        <w:rPr>
          <w:rFonts w:ascii="STIX-Regular" w:eastAsiaTheme="minorHAnsi" w:hAnsi="STIX-Regular" w:cs="STIX-Regular"/>
          <w:color w:val="000000"/>
          <w:sz w:val="20"/>
          <w:szCs w:val="20"/>
          <w:lang w:val="en-US"/>
        </w:rPr>
        <w:t>)</w:t>
      </w:r>
      <w:r w:rsidR="00394BE5">
        <w:rPr>
          <w:rFonts w:ascii="STIX-Regular" w:eastAsiaTheme="minorHAnsi" w:hAnsi="STIX-Regular" w:cs="STIX-Regular"/>
          <w:color w:val="000000"/>
          <w:sz w:val="20"/>
          <w:szCs w:val="20"/>
          <w:lang w:val="en-US"/>
        </w:rPr>
        <w:t>which contains</w:t>
      </w:r>
      <w:r w:rsidR="00EB10F3">
        <w:rPr>
          <w:rFonts w:ascii="STIX-Regular" w:eastAsiaTheme="minorHAnsi" w:hAnsi="STIX-Regular" w:cs="STIX-Regular"/>
          <w:color w:val="000000"/>
          <w:sz w:val="20"/>
          <w:szCs w:val="20"/>
          <w:lang w:val="en-US"/>
        </w:rPr>
        <w:t xml:space="preserve"> s</w:t>
      </w:r>
      <w:r w:rsidR="008D72BC" w:rsidRPr="008D72BC">
        <w:rPr>
          <w:rFonts w:ascii="STIX-Regular" w:eastAsiaTheme="minorHAnsi" w:hAnsi="STIX-Regular" w:cs="STIX-Regular"/>
          <w:color w:val="000000"/>
          <w:sz w:val="20"/>
          <w:szCs w:val="20"/>
          <w:lang w:val="en-US"/>
        </w:rPr>
        <w:t xml:space="preserve">mectite and kaolinite. </w:t>
      </w:r>
      <w:r w:rsidR="008D72BC">
        <w:rPr>
          <w:rFonts w:ascii="STIX-Regular" w:eastAsiaTheme="minorHAnsi" w:hAnsi="STIX-Regular" w:cs="STIX-Regular"/>
          <w:color w:val="000000"/>
          <w:sz w:val="20"/>
          <w:szCs w:val="20"/>
          <w:lang w:val="en-US"/>
        </w:rPr>
        <w:t xml:space="preserve">Thereby </w:t>
      </w:r>
      <w:r w:rsidR="008D72BC" w:rsidRPr="008D72BC">
        <w:rPr>
          <w:rFonts w:ascii="STIX-Regular" w:eastAsiaTheme="minorHAnsi" w:hAnsi="STIX-Regular" w:cs="STIX-Regular"/>
          <w:color w:val="000000"/>
          <w:sz w:val="20"/>
          <w:szCs w:val="20"/>
          <w:lang w:val="en-US"/>
        </w:rPr>
        <w:t>these</w:t>
      </w:r>
      <w:r w:rsidR="00510145">
        <w:rPr>
          <w:rFonts w:ascii="STIX-Regular" w:eastAsiaTheme="minorHAnsi" w:hAnsi="STIX-Regular" w:cs="STIX-Regular"/>
          <w:color w:val="000000"/>
          <w:sz w:val="20"/>
          <w:szCs w:val="20"/>
          <w:lang w:val="en-US"/>
        </w:rPr>
        <w:t xml:space="preserve"> Moroccan</w:t>
      </w:r>
      <w:r w:rsidR="008D72BC" w:rsidRPr="008D72BC">
        <w:rPr>
          <w:rFonts w:ascii="STIX-Regular" w:eastAsiaTheme="minorHAnsi" w:hAnsi="STIX-Regular" w:cs="STIX-Regular"/>
          <w:color w:val="000000"/>
          <w:sz w:val="20"/>
          <w:szCs w:val="20"/>
          <w:lang w:val="en-US"/>
        </w:rPr>
        <w:t xml:space="preserve"> local additions</w:t>
      </w:r>
      <w:r w:rsidR="008D72BC">
        <w:rPr>
          <w:rFonts w:ascii="STIX-Regular" w:eastAsiaTheme="minorHAnsi" w:hAnsi="STIX-Regular" w:cs="STIX-Regular"/>
          <w:color w:val="000000"/>
          <w:sz w:val="20"/>
          <w:szCs w:val="20"/>
          <w:lang w:val="en-US"/>
        </w:rPr>
        <w:t xml:space="preserve"> </w:t>
      </w:r>
      <w:r w:rsidR="008D72BC" w:rsidRPr="008D72BC">
        <w:rPr>
          <w:rFonts w:ascii="STIX-Regular" w:eastAsiaTheme="minorHAnsi" w:hAnsi="STIX-Regular" w:cs="STIX-Regular"/>
          <w:color w:val="000000"/>
          <w:sz w:val="20"/>
          <w:szCs w:val="20"/>
          <w:lang w:val="en-US"/>
        </w:rPr>
        <w:t>are different from those used in previous works by their</w:t>
      </w:r>
      <w:r w:rsidR="008D72BC">
        <w:rPr>
          <w:rFonts w:ascii="STIX-Regular" w:eastAsiaTheme="minorHAnsi" w:hAnsi="STIX-Regular" w:cs="STIX-Regular"/>
          <w:color w:val="000000"/>
          <w:sz w:val="20"/>
          <w:szCs w:val="20"/>
          <w:lang w:val="en-US"/>
        </w:rPr>
        <w:t xml:space="preserve"> </w:t>
      </w:r>
      <w:r w:rsidR="008D72BC" w:rsidRPr="008D72BC">
        <w:rPr>
          <w:rFonts w:ascii="STIX-Regular" w:eastAsiaTheme="minorHAnsi" w:hAnsi="STIX-Regular" w:cs="STIX-Regular"/>
          <w:color w:val="000000"/>
          <w:sz w:val="20"/>
          <w:szCs w:val="20"/>
          <w:lang w:val="en-US"/>
        </w:rPr>
        <w:t>diversity and their mineralogical richness.</w:t>
      </w:r>
      <w:r w:rsidR="00394BE5">
        <w:rPr>
          <w:rFonts w:ascii="STIX-Regular" w:eastAsiaTheme="minorHAnsi" w:hAnsi="STIX-Regular" w:cs="STIX-Regular"/>
          <w:color w:val="000000"/>
          <w:sz w:val="20"/>
          <w:szCs w:val="20"/>
          <w:lang w:val="en-US"/>
        </w:rPr>
        <w:t xml:space="preserve"> The table 2 shows the c</w:t>
      </w:r>
      <w:r w:rsidR="00EB10F3">
        <w:rPr>
          <w:rFonts w:ascii="STIX-Regular" w:eastAsiaTheme="minorHAnsi" w:hAnsi="STIX-Regular" w:cs="STIX-Regular"/>
          <w:color w:val="000000"/>
          <w:sz w:val="20"/>
          <w:szCs w:val="20"/>
          <w:lang w:val="en-US"/>
        </w:rPr>
        <w:t>hemical components and l</w:t>
      </w:r>
      <w:r w:rsidR="00394BE5" w:rsidRPr="00394BE5">
        <w:rPr>
          <w:rFonts w:ascii="STIX-Regular" w:eastAsiaTheme="minorHAnsi" w:hAnsi="STIX-Regular" w:cs="STIX-Regular"/>
          <w:color w:val="000000"/>
          <w:sz w:val="20"/>
          <w:szCs w:val="20"/>
          <w:lang w:val="en-US"/>
        </w:rPr>
        <w:t>imestone content</w:t>
      </w:r>
      <w:r w:rsidR="00394BE5">
        <w:rPr>
          <w:rFonts w:ascii="STIX-Regular" w:eastAsiaTheme="minorHAnsi" w:hAnsi="STIX-Regular" w:cs="STIX-Regular"/>
          <w:color w:val="000000"/>
          <w:sz w:val="20"/>
          <w:szCs w:val="20"/>
          <w:lang w:val="en-US"/>
        </w:rPr>
        <w:t xml:space="preserve"> of the three additions.</w:t>
      </w:r>
    </w:p>
    <w:p w:rsidR="00221BC6" w:rsidRPr="00BC53D0" w:rsidRDefault="00221BC6" w:rsidP="00BC53D0">
      <w:pPr>
        <w:pStyle w:val="Caption"/>
        <w:spacing w:before="0" w:beforeAutospacing="0" w:after="0" w:afterAutospacing="0" w:line="260" w:lineRule="atLeast"/>
        <w:ind w:firstLine="0"/>
        <w:contextualSpacing/>
        <w:rPr>
          <w:rFonts w:ascii="Times New Roman" w:hAnsi="Times New Roman" w:cs="Times New Roman"/>
          <w:b w:val="0"/>
          <w:iCs/>
          <w:color w:val="auto"/>
          <w:sz w:val="20"/>
          <w:szCs w:val="20"/>
          <w:lang w:val="en-US"/>
        </w:rPr>
      </w:pPr>
      <w:r w:rsidRPr="00221BC6">
        <w:rPr>
          <w:rFonts w:ascii="Times New Roman" w:hAnsi="Times New Roman" w:cs="Times New Roman"/>
          <w:b w:val="0"/>
          <w:iCs/>
          <w:color w:val="auto"/>
          <w:sz w:val="20"/>
          <w:szCs w:val="20"/>
          <w:lang w:val="en-US"/>
        </w:rPr>
        <w:t>TABLE 2: CHEMICAL COMPONENTS AND LIMESTONE CONTENT, IN %, OF THE ADDITIONS CA, MA AND CM.</w:t>
      </w:r>
    </w:p>
    <w:tbl>
      <w:tblPr>
        <w:tblStyle w:val="PlainTable2"/>
        <w:tblW w:w="9088" w:type="dxa"/>
        <w:jc w:val="center"/>
        <w:tblLayout w:type="fixed"/>
        <w:tblLook w:val="04A0" w:firstRow="1" w:lastRow="0" w:firstColumn="1" w:lastColumn="0" w:noHBand="0" w:noVBand="1"/>
      </w:tblPr>
      <w:tblGrid>
        <w:gridCol w:w="498"/>
        <w:gridCol w:w="978"/>
        <w:gridCol w:w="1248"/>
        <w:gridCol w:w="1064"/>
        <w:gridCol w:w="1104"/>
        <w:gridCol w:w="1112"/>
        <w:gridCol w:w="1081"/>
        <w:gridCol w:w="1015"/>
        <w:gridCol w:w="988"/>
      </w:tblGrid>
      <w:tr w:rsidR="000731B8" w:rsidRPr="00394BE5" w:rsidTr="004A094B">
        <w:trPr>
          <w:cnfStyle w:val="100000000000" w:firstRow="1" w:lastRow="0" w:firstColumn="0" w:lastColumn="0" w:oddVBand="0" w:evenVBand="0" w:oddHBand="0"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498" w:type="dxa"/>
            <w:vMerge w:val="restart"/>
            <w:vAlign w:val="center"/>
          </w:tcPr>
          <w:p w:rsidR="000731B8" w:rsidRPr="00EB10F3" w:rsidRDefault="000731B8" w:rsidP="00BC53D0">
            <w:pPr>
              <w:pStyle w:val="ListParagraph"/>
              <w:spacing w:before="0" w:beforeAutospacing="0" w:after="0" w:afterAutospacing="0" w:line="240" w:lineRule="auto"/>
              <w:ind w:left="0" w:firstLine="0"/>
              <w:jc w:val="center"/>
              <w:rPr>
                <w:rFonts w:ascii="Times New Roman" w:hAnsi="Times New Roman"/>
                <w:b w:val="0"/>
                <w:sz w:val="20"/>
                <w:szCs w:val="20"/>
                <w:lang w:val="en-US" w:eastAsia="fr-FR"/>
              </w:rPr>
            </w:pPr>
          </w:p>
        </w:tc>
        <w:tc>
          <w:tcPr>
            <w:tcW w:w="7602" w:type="dxa"/>
            <w:gridSpan w:val="7"/>
            <w:vAlign w:val="center"/>
          </w:tcPr>
          <w:p w:rsidR="000731B8" w:rsidRPr="00CD219D" w:rsidRDefault="000731B8" w:rsidP="00BC53D0">
            <w:pPr>
              <w:pStyle w:val="ListParagraph"/>
              <w:spacing w:before="0" w:beforeAutospacing="0" w:after="0" w:afterAutospacing="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0"/>
                <w:szCs w:val="20"/>
                <w:lang w:eastAsia="fr-FR"/>
              </w:rPr>
            </w:pPr>
            <w:r w:rsidRPr="00CD219D">
              <w:rPr>
                <w:rFonts w:ascii="Times New Roman" w:hAnsi="Times New Roman"/>
                <w:b w:val="0"/>
                <w:bCs w:val="0"/>
                <w:sz w:val="20"/>
                <w:szCs w:val="20"/>
                <w:lang w:val="en-US" w:eastAsia="fr-FR"/>
              </w:rPr>
              <w:t>Chemical components</w:t>
            </w:r>
            <w:r w:rsidRPr="00CD219D">
              <w:rPr>
                <w:rFonts w:ascii="Times New Roman" w:hAnsi="Times New Roman"/>
                <w:b w:val="0"/>
                <w:bCs w:val="0"/>
                <w:sz w:val="20"/>
                <w:szCs w:val="20"/>
                <w:lang w:eastAsia="fr-FR"/>
              </w:rPr>
              <w:t xml:space="preserve"> (%)</w:t>
            </w:r>
          </w:p>
        </w:tc>
        <w:tc>
          <w:tcPr>
            <w:tcW w:w="988" w:type="dxa"/>
            <w:vMerge w:val="restart"/>
            <w:vAlign w:val="center"/>
          </w:tcPr>
          <w:p w:rsidR="000731B8" w:rsidRPr="00CD219D" w:rsidRDefault="000731B8" w:rsidP="00BC53D0">
            <w:pPr>
              <w:pStyle w:val="ListParagraph"/>
              <w:spacing w:before="0" w:beforeAutospacing="0" w:after="0" w:afterAutospacing="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0"/>
                <w:szCs w:val="20"/>
                <w:lang w:val="en-US" w:eastAsia="fr-FR"/>
              </w:rPr>
            </w:pPr>
            <w:r w:rsidRPr="00CD219D">
              <w:rPr>
                <w:rFonts w:ascii="Times New Roman" w:hAnsi="Times New Roman"/>
                <w:b w:val="0"/>
                <w:bCs w:val="0"/>
                <w:sz w:val="20"/>
                <w:szCs w:val="20"/>
                <w:lang w:val="en-US"/>
              </w:rPr>
              <w:t>CaCO</w:t>
            </w:r>
            <w:r w:rsidRPr="00CD219D">
              <w:rPr>
                <w:rFonts w:ascii="Times New Roman" w:hAnsi="Times New Roman"/>
                <w:b w:val="0"/>
                <w:bCs w:val="0"/>
                <w:sz w:val="20"/>
                <w:szCs w:val="20"/>
                <w:vertAlign w:val="subscript"/>
                <w:lang w:val="en-US"/>
              </w:rPr>
              <w:t>3</w:t>
            </w:r>
            <w:r w:rsidRPr="00CD219D">
              <w:rPr>
                <w:rFonts w:ascii="Times New Roman" w:hAnsi="Times New Roman"/>
                <w:b w:val="0"/>
                <w:bCs w:val="0"/>
                <w:sz w:val="20"/>
                <w:szCs w:val="20"/>
                <w:lang w:val="en-US"/>
              </w:rPr>
              <w:t xml:space="preserve"> (%)</w:t>
            </w:r>
          </w:p>
        </w:tc>
      </w:tr>
      <w:tr w:rsidR="000731B8" w:rsidRPr="00394BE5" w:rsidTr="004A094B">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498" w:type="dxa"/>
            <w:vMerge/>
            <w:vAlign w:val="center"/>
          </w:tcPr>
          <w:p w:rsidR="000731B8" w:rsidRPr="00394BE5" w:rsidRDefault="000731B8" w:rsidP="00BC53D0">
            <w:pPr>
              <w:pStyle w:val="ListParagraph"/>
              <w:spacing w:before="0" w:beforeAutospacing="0" w:after="0" w:afterAutospacing="0" w:line="240" w:lineRule="auto"/>
              <w:ind w:left="0" w:firstLine="0"/>
              <w:jc w:val="center"/>
              <w:rPr>
                <w:rFonts w:ascii="Times New Roman" w:hAnsi="Times New Roman"/>
                <w:b w:val="0"/>
                <w:sz w:val="20"/>
                <w:szCs w:val="20"/>
                <w:lang w:eastAsia="fr-FR"/>
              </w:rPr>
            </w:pPr>
          </w:p>
        </w:tc>
        <w:tc>
          <w:tcPr>
            <w:tcW w:w="978" w:type="dxa"/>
            <w:vAlign w:val="center"/>
          </w:tcPr>
          <w:p w:rsidR="000731B8" w:rsidRPr="00CD219D" w:rsidRDefault="000731B8" w:rsidP="00BC53D0">
            <w:pPr>
              <w:pStyle w:val="ListParagraph"/>
              <w:spacing w:before="0" w:beforeAutospacing="0" w:after="0" w:afterAutospacing="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CaO</w:t>
            </w:r>
          </w:p>
        </w:tc>
        <w:tc>
          <w:tcPr>
            <w:tcW w:w="1248" w:type="dxa"/>
            <w:vAlign w:val="center"/>
          </w:tcPr>
          <w:p w:rsidR="000731B8" w:rsidRPr="00CD219D" w:rsidRDefault="000731B8" w:rsidP="00BC53D0">
            <w:pPr>
              <w:pStyle w:val="ListParagraph"/>
              <w:spacing w:before="0" w:beforeAutospacing="0" w:after="0" w:afterAutospacing="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SiO</w:t>
            </w:r>
            <w:r w:rsidRPr="00CD219D">
              <w:rPr>
                <w:rFonts w:ascii="Times New Roman" w:hAnsi="Times New Roman"/>
                <w:sz w:val="20"/>
                <w:szCs w:val="20"/>
                <w:vertAlign w:val="subscript"/>
                <w:lang w:eastAsia="fr-FR"/>
              </w:rPr>
              <w:t>2</w:t>
            </w:r>
          </w:p>
        </w:tc>
        <w:tc>
          <w:tcPr>
            <w:tcW w:w="1064" w:type="dxa"/>
            <w:vAlign w:val="center"/>
          </w:tcPr>
          <w:p w:rsidR="000731B8" w:rsidRPr="00CD219D" w:rsidRDefault="000731B8" w:rsidP="00BC53D0">
            <w:pPr>
              <w:pStyle w:val="ListParagraph"/>
              <w:spacing w:before="0" w:beforeAutospacing="0" w:after="0" w:afterAutospacing="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SO</w:t>
            </w:r>
            <w:r w:rsidRPr="00CD219D">
              <w:rPr>
                <w:rFonts w:ascii="Times New Roman" w:hAnsi="Times New Roman"/>
                <w:sz w:val="20"/>
                <w:szCs w:val="20"/>
                <w:vertAlign w:val="subscript"/>
                <w:lang w:eastAsia="fr-FR"/>
              </w:rPr>
              <w:t>3</w:t>
            </w:r>
          </w:p>
        </w:tc>
        <w:tc>
          <w:tcPr>
            <w:tcW w:w="1104" w:type="dxa"/>
            <w:vAlign w:val="center"/>
          </w:tcPr>
          <w:p w:rsidR="000731B8" w:rsidRPr="00CD219D" w:rsidRDefault="000731B8" w:rsidP="00BC53D0">
            <w:pPr>
              <w:pStyle w:val="ListParagraph"/>
              <w:spacing w:before="0" w:beforeAutospacing="0" w:after="0" w:afterAutospacing="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Al</w:t>
            </w:r>
            <w:r w:rsidRPr="00CD219D">
              <w:rPr>
                <w:rFonts w:ascii="Times New Roman" w:hAnsi="Times New Roman"/>
                <w:sz w:val="20"/>
                <w:szCs w:val="20"/>
                <w:vertAlign w:val="subscript"/>
                <w:lang w:eastAsia="fr-FR"/>
              </w:rPr>
              <w:t>2</w:t>
            </w:r>
            <w:r w:rsidRPr="00CD219D">
              <w:rPr>
                <w:rFonts w:ascii="Times New Roman" w:hAnsi="Times New Roman"/>
                <w:sz w:val="20"/>
                <w:szCs w:val="20"/>
                <w:lang w:eastAsia="fr-FR"/>
              </w:rPr>
              <w:t>O</w:t>
            </w:r>
            <w:r w:rsidRPr="00CD219D">
              <w:rPr>
                <w:rFonts w:ascii="Times New Roman" w:hAnsi="Times New Roman"/>
                <w:sz w:val="20"/>
                <w:szCs w:val="20"/>
                <w:vertAlign w:val="subscript"/>
                <w:lang w:eastAsia="fr-FR"/>
              </w:rPr>
              <w:t>3</w:t>
            </w:r>
          </w:p>
        </w:tc>
        <w:tc>
          <w:tcPr>
            <w:tcW w:w="1112" w:type="dxa"/>
            <w:vAlign w:val="center"/>
          </w:tcPr>
          <w:p w:rsidR="000731B8" w:rsidRPr="00CD219D" w:rsidRDefault="000731B8" w:rsidP="00BC53D0">
            <w:pPr>
              <w:pStyle w:val="ListParagraph"/>
              <w:spacing w:before="0" w:beforeAutospacing="0" w:after="0" w:afterAutospacing="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Fe</w:t>
            </w:r>
            <w:r w:rsidRPr="00CD219D">
              <w:rPr>
                <w:rFonts w:ascii="Times New Roman" w:hAnsi="Times New Roman"/>
                <w:sz w:val="20"/>
                <w:szCs w:val="20"/>
                <w:vertAlign w:val="subscript"/>
                <w:lang w:eastAsia="fr-FR"/>
              </w:rPr>
              <w:t>2</w:t>
            </w:r>
            <w:r w:rsidRPr="00CD219D">
              <w:rPr>
                <w:rFonts w:ascii="Times New Roman" w:hAnsi="Times New Roman"/>
                <w:sz w:val="20"/>
                <w:szCs w:val="20"/>
                <w:lang w:eastAsia="fr-FR"/>
              </w:rPr>
              <w:t>O</w:t>
            </w:r>
            <w:r w:rsidRPr="00CD219D">
              <w:rPr>
                <w:rFonts w:ascii="Times New Roman" w:hAnsi="Times New Roman"/>
                <w:sz w:val="20"/>
                <w:szCs w:val="20"/>
                <w:vertAlign w:val="subscript"/>
                <w:lang w:eastAsia="fr-FR"/>
              </w:rPr>
              <w:t>3</w:t>
            </w:r>
          </w:p>
        </w:tc>
        <w:tc>
          <w:tcPr>
            <w:tcW w:w="1081" w:type="dxa"/>
            <w:vAlign w:val="center"/>
          </w:tcPr>
          <w:p w:rsidR="000731B8" w:rsidRPr="00CD219D" w:rsidRDefault="000731B8" w:rsidP="00BC53D0">
            <w:pPr>
              <w:pStyle w:val="ListParagraph"/>
              <w:spacing w:before="0" w:beforeAutospacing="0" w:after="0" w:afterAutospacing="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MgO</w:t>
            </w:r>
          </w:p>
        </w:tc>
        <w:tc>
          <w:tcPr>
            <w:tcW w:w="1011" w:type="dxa"/>
            <w:vAlign w:val="center"/>
          </w:tcPr>
          <w:p w:rsidR="000731B8" w:rsidRPr="00CD219D" w:rsidRDefault="000731B8" w:rsidP="00BC53D0">
            <w:pPr>
              <w:pStyle w:val="ListParagraph"/>
              <w:spacing w:before="0" w:beforeAutospacing="0" w:after="0" w:afterAutospacing="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K</w:t>
            </w:r>
            <w:r w:rsidRPr="00CD219D">
              <w:rPr>
                <w:rFonts w:ascii="Times New Roman" w:hAnsi="Times New Roman"/>
                <w:sz w:val="20"/>
                <w:szCs w:val="20"/>
                <w:vertAlign w:val="subscript"/>
                <w:lang w:eastAsia="fr-FR"/>
              </w:rPr>
              <w:t>2</w:t>
            </w:r>
            <w:r w:rsidRPr="00CD219D">
              <w:rPr>
                <w:rFonts w:ascii="Times New Roman" w:hAnsi="Times New Roman"/>
                <w:sz w:val="20"/>
                <w:szCs w:val="20"/>
                <w:lang w:eastAsia="fr-FR"/>
              </w:rPr>
              <w:t>O</w:t>
            </w:r>
          </w:p>
        </w:tc>
        <w:tc>
          <w:tcPr>
            <w:tcW w:w="988" w:type="dxa"/>
            <w:vMerge/>
            <w:vAlign w:val="center"/>
          </w:tcPr>
          <w:p w:rsidR="000731B8" w:rsidRPr="00CD219D" w:rsidRDefault="000731B8" w:rsidP="00BC53D0">
            <w:pPr>
              <w:pStyle w:val="ListParagraph"/>
              <w:spacing w:before="0" w:beforeAutospacing="0" w:after="0" w:afterAutospacing="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p>
        </w:tc>
      </w:tr>
      <w:tr w:rsidR="000731B8" w:rsidRPr="00394BE5" w:rsidTr="004A094B">
        <w:trPr>
          <w:trHeight w:val="390"/>
          <w:jc w:val="center"/>
        </w:trPr>
        <w:tc>
          <w:tcPr>
            <w:cnfStyle w:val="001000000000" w:firstRow="0" w:lastRow="0" w:firstColumn="1" w:lastColumn="0" w:oddVBand="0" w:evenVBand="0" w:oddHBand="0" w:evenHBand="0" w:firstRowFirstColumn="0" w:firstRowLastColumn="0" w:lastRowFirstColumn="0" w:lastRowLastColumn="0"/>
            <w:tcW w:w="498" w:type="dxa"/>
            <w:vAlign w:val="center"/>
          </w:tcPr>
          <w:p w:rsidR="000731B8" w:rsidRPr="00394BE5" w:rsidRDefault="000731B8" w:rsidP="00BC53D0">
            <w:pPr>
              <w:pStyle w:val="ListParagraph"/>
              <w:spacing w:before="0" w:beforeAutospacing="0" w:after="0" w:afterAutospacing="0" w:line="240" w:lineRule="auto"/>
              <w:ind w:left="-74" w:right="-74" w:firstLine="0"/>
              <w:jc w:val="center"/>
              <w:rPr>
                <w:rFonts w:ascii="Brush Script MT" w:hAnsi="Brush Script MT"/>
                <w:b w:val="0"/>
                <w:sz w:val="20"/>
                <w:szCs w:val="20"/>
                <w:lang w:eastAsia="fr-FR"/>
              </w:rPr>
            </w:pPr>
            <w:r w:rsidRPr="00394BE5">
              <w:rPr>
                <w:rFonts w:ascii="Times New Roman" w:hAnsi="Times New Roman"/>
                <w:sz w:val="20"/>
                <w:szCs w:val="20"/>
              </w:rPr>
              <w:t>CA</w:t>
            </w:r>
          </w:p>
        </w:tc>
        <w:tc>
          <w:tcPr>
            <w:tcW w:w="978" w:type="dxa"/>
            <w:vAlign w:val="center"/>
          </w:tcPr>
          <w:p w:rsidR="000731B8" w:rsidRPr="00CD219D" w:rsidRDefault="000731B8" w:rsidP="00BC53D0">
            <w:pPr>
              <w:spacing w:before="0" w:beforeAutospacing="0" w:after="0" w:afterAutospacing="0" w:line="240" w:lineRule="auto"/>
              <w:ind w:left="-113" w:right="-108"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80.45±0.13</w:t>
            </w:r>
          </w:p>
        </w:tc>
        <w:tc>
          <w:tcPr>
            <w:tcW w:w="1248" w:type="dxa"/>
            <w:vAlign w:val="center"/>
          </w:tcPr>
          <w:p w:rsidR="000731B8" w:rsidRPr="00CD219D" w:rsidRDefault="000731B8" w:rsidP="00BC53D0">
            <w:pPr>
              <w:spacing w:before="0" w:beforeAutospacing="0" w:after="0" w:afterAutospacing="0" w:line="240" w:lineRule="auto"/>
              <w:ind w:left="-170"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1.60 ±0.13</w:t>
            </w:r>
          </w:p>
        </w:tc>
        <w:tc>
          <w:tcPr>
            <w:tcW w:w="1064" w:type="dxa"/>
            <w:vAlign w:val="center"/>
          </w:tcPr>
          <w:p w:rsidR="000731B8" w:rsidRPr="00CD219D" w:rsidRDefault="000731B8" w:rsidP="00BC53D0">
            <w:pPr>
              <w:spacing w:before="0" w:beforeAutospacing="0" w:after="0" w:afterAutospacing="0" w:line="240" w:lineRule="auto"/>
              <w:ind w:left="-170"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3.50 ±0.12</w:t>
            </w:r>
          </w:p>
        </w:tc>
        <w:tc>
          <w:tcPr>
            <w:tcW w:w="1104" w:type="dxa"/>
            <w:vAlign w:val="center"/>
          </w:tcPr>
          <w:p w:rsidR="000731B8" w:rsidRPr="00CD219D" w:rsidRDefault="000731B8" w:rsidP="00BC53D0">
            <w:pPr>
              <w:spacing w:before="0" w:beforeAutospacing="0" w:after="0" w:afterAutospacing="0" w:line="240" w:lineRule="auto"/>
              <w:ind w:left="-134"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3.60±0.60</w:t>
            </w:r>
          </w:p>
        </w:tc>
        <w:tc>
          <w:tcPr>
            <w:tcW w:w="1112" w:type="dxa"/>
            <w:vAlign w:val="center"/>
          </w:tcPr>
          <w:p w:rsidR="000731B8" w:rsidRPr="00CD219D" w:rsidRDefault="000731B8" w:rsidP="00BC53D0">
            <w:pPr>
              <w:spacing w:before="0" w:beforeAutospacing="0" w:after="0" w:afterAutospacing="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0.06±0.01</w:t>
            </w:r>
          </w:p>
        </w:tc>
        <w:tc>
          <w:tcPr>
            <w:tcW w:w="1081" w:type="dxa"/>
            <w:vAlign w:val="center"/>
          </w:tcPr>
          <w:p w:rsidR="000731B8" w:rsidRPr="00CD219D" w:rsidRDefault="000731B8" w:rsidP="00BC53D0">
            <w:pPr>
              <w:spacing w:before="0" w:beforeAutospacing="0" w:after="0" w:afterAutospacing="0" w:line="240" w:lineRule="auto"/>
              <w:ind w:left="-109" w:right="-139"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1.95 ±0.30</w:t>
            </w:r>
          </w:p>
        </w:tc>
        <w:tc>
          <w:tcPr>
            <w:tcW w:w="1011" w:type="dxa"/>
            <w:vAlign w:val="center"/>
          </w:tcPr>
          <w:p w:rsidR="000731B8" w:rsidRPr="00CD219D" w:rsidRDefault="000731B8" w:rsidP="00BC53D0">
            <w:pPr>
              <w:spacing w:before="0" w:beforeAutospacing="0" w:after="0" w:afterAutospacing="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w:t>
            </w:r>
          </w:p>
        </w:tc>
        <w:tc>
          <w:tcPr>
            <w:tcW w:w="988" w:type="dxa"/>
            <w:vAlign w:val="center"/>
          </w:tcPr>
          <w:p w:rsidR="000731B8" w:rsidRPr="00CD219D" w:rsidRDefault="000731B8" w:rsidP="00BC53D0">
            <w:pPr>
              <w:spacing w:before="0" w:beforeAutospacing="0" w:after="0" w:afterAutospacing="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CD219D">
              <w:rPr>
                <w:rFonts w:ascii="Times New Roman" w:hAnsi="Times New Roman"/>
                <w:sz w:val="20"/>
                <w:szCs w:val="20"/>
                <w:lang w:eastAsia="fr-FR"/>
              </w:rPr>
              <w:t>97 ± 3</w:t>
            </w:r>
          </w:p>
        </w:tc>
      </w:tr>
      <w:tr w:rsidR="000731B8" w:rsidRPr="00394BE5" w:rsidTr="004A094B">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498" w:type="dxa"/>
            <w:vAlign w:val="center"/>
          </w:tcPr>
          <w:p w:rsidR="000731B8" w:rsidRPr="00394BE5" w:rsidRDefault="000731B8" w:rsidP="00BC53D0">
            <w:pPr>
              <w:pStyle w:val="ListParagraph"/>
              <w:spacing w:before="0" w:beforeAutospacing="0" w:after="0" w:afterAutospacing="0" w:line="240" w:lineRule="auto"/>
              <w:ind w:left="-74" w:right="-76" w:firstLine="0"/>
              <w:jc w:val="center"/>
              <w:rPr>
                <w:rFonts w:ascii="Brush Script MT" w:hAnsi="Brush Script MT"/>
                <w:b w:val="0"/>
                <w:sz w:val="20"/>
                <w:szCs w:val="20"/>
                <w:lang w:eastAsia="fr-FR"/>
              </w:rPr>
            </w:pPr>
            <w:r w:rsidRPr="00394BE5">
              <w:rPr>
                <w:rFonts w:ascii="Times New Roman" w:hAnsi="Times New Roman"/>
                <w:sz w:val="20"/>
                <w:szCs w:val="20"/>
              </w:rPr>
              <w:t>MA</w:t>
            </w:r>
          </w:p>
        </w:tc>
        <w:tc>
          <w:tcPr>
            <w:tcW w:w="978" w:type="dxa"/>
            <w:vAlign w:val="center"/>
          </w:tcPr>
          <w:p w:rsidR="000731B8" w:rsidRPr="00394BE5" w:rsidRDefault="000731B8" w:rsidP="00BC53D0">
            <w:pPr>
              <w:spacing w:before="0" w:beforeAutospacing="0" w:after="0" w:afterAutospacing="0" w:line="240" w:lineRule="auto"/>
              <w:ind w:left="-128"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sidRPr="00394BE5">
              <w:rPr>
                <w:rFonts w:ascii="Times New Roman" w:hAnsi="Times New Roman"/>
                <w:sz w:val="20"/>
                <w:szCs w:val="20"/>
                <w:lang w:eastAsia="fr-FR"/>
              </w:rPr>
              <w:t>2.60±0.0</w:t>
            </w:r>
            <w:r w:rsidR="00394BE5">
              <w:rPr>
                <w:rFonts w:ascii="Times New Roman" w:hAnsi="Times New Roman"/>
                <w:sz w:val="20"/>
                <w:szCs w:val="20"/>
                <w:lang w:eastAsia="fr-FR"/>
              </w:rPr>
              <w:t>1</w:t>
            </w:r>
          </w:p>
        </w:tc>
        <w:tc>
          <w:tcPr>
            <w:tcW w:w="1248" w:type="dxa"/>
            <w:vAlign w:val="center"/>
          </w:tcPr>
          <w:p w:rsidR="000731B8" w:rsidRPr="00394BE5" w:rsidRDefault="000731B8" w:rsidP="00BC53D0">
            <w:pPr>
              <w:spacing w:before="0" w:beforeAutospacing="0" w:after="0" w:afterAutospacing="0" w:line="240" w:lineRule="auto"/>
              <w:ind w:left="-170"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sidRPr="00394BE5">
              <w:rPr>
                <w:rFonts w:ascii="Times New Roman" w:hAnsi="Times New Roman"/>
                <w:sz w:val="20"/>
                <w:szCs w:val="20"/>
                <w:lang w:eastAsia="fr-FR"/>
              </w:rPr>
              <w:t>55.52±0.53</w:t>
            </w:r>
          </w:p>
        </w:tc>
        <w:tc>
          <w:tcPr>
            <w:tcW w:w="1064" w:type="dxa"/>
            <w:vAlign w:val="center"/>
          </w:tcPr>
          <w:p w:rsidR="000731B8" w:rsidRPr="00394BE5" w:rsidRDefault="000731B8" w:rsidP="00BC53D0">
            <w:pPr>
              <w:spacing w:before="0" w:beforeAutospacing="0" w:after="0" w:afterAutospacing="0" w:line="240" w:lineRule="auto"/>
              <w:ind w:left="-170"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sidRPr="00394BE5">
              <w:rPr>
                <w:rFonts w:ascii="Times New Roman" w:hAnsi="Times New Roman"/>
                <w:sz w:val="20"/>
                <w:szCs w:val="20"/>
                <w:lang w:eastAsia="fr-FR"/>
              </w:rPr>
              <w:t>0.10± 0.02</w:t>
            </w:r>
          </w:p>
        </w:tc>
        <w:tc>
          <w:tcPr>
            <w:tcW w:w="1104" w:type="dxa"/>
            <w:vAlign w:val="center"/>
          </w:tcPr>
          <w:p w:rsidR="000731B8" w:rsidRPr="00394BE5" w:rsidRDefault="000731B8" w:rsidP="00BC53D0">
            <w:pPr>
              <w:spacing w:before="0" w:beforeAutospacing="0" w:after="0" w:afterAutospacing="0" w:line="240" w:lineRule="auto"/>
              <w:ind w:left="-170"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sidRPr="00394BE5">
              <w:rPr>
                <w:rFonts w:ascii="Times New Roman" w:hAnsi="Times New Roman"/>
                <w:sz w:val="20"/>
                <w:szCs w:val="20"/>
                <w:lang w:eastAsia="fr-FR"/>
              </w:rPr>
              <w:t>19.00±0.60</w:t>
            </w:r>
          </w:p>
        </w:tc>
        <w:tc>
          <w:tcPr>
            <w:tcW w:w="1112" w:type="dxa"/>
            <w:vAlign w:val="center"/>
          </w:tcPr>
          <w:p w:rsidR="000731B8" w:rsidRPr="00394BE5" w:rsidRDefault="000731B8" w:rsidP="00BC53D0">
            <w:pPr>
              <w:spacing w:before="0" w:beforeAutospacing="0" w:after="0" w:afterAutospacing="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sidRPr="00394BE5">
              <w:rPr>
                <w:rFonts w:ascii="Times New Roman" w:hAnsi="Times New Roman"/>
                <w:sz w:val="20"/>
                <w:szCs w:val="20"/>
                <w:lang w:eastAsia="fr-FR"/>
              </w:rPr>
              <w:t>7.00±0.01</w:t>
            </w:r>
          </w:p>
        </w:tc>
        <w:tc>
          <w:tcPr>
            <w:tcW w:w="1081" w:type="dxa"/>
            <w:vAlign w:val="center"/>
          </w:tcPr>
          <w:p w:rsidR="000731B8" w:rsidRPr="00394BE5" w:rsidRDefault="000731B8" w:rsidP="00BC53D0">
            <w:pPr>
              <w:spacing w:before="0" w:beforeAutospacing="0" w:after="0" w:afterAutospacing="0" w:line="240" w:lineRule="auto"/>
              <w:ind w:left="-170"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sidRPr="00394BE5">
              <w:rPr>
                <w:rFonts w:ascii="Times New Roman" w:hAnsi="Times New Roman"/>
                <w:sz w:val="20"/>
                <w:szCs w:val="20"/>
                <w:lang w:eastAsia="fr-FR"/>
              </w:rPr>
              <w:t>2.16± 0.36</w:t>
            </w:r>
          </w:p>
        </w:tc>
        <w:tc>
          <w:tcPr>
            <w:tcW w:w="1011" w:type="dxa"/>
            <w:vAlign w:val="center"/>
          </w:tcPr>
          <w:p w:rsidR="000731B8" w:rsidRPr="00394BE5" w:rsidRDefault="000731B8" w:rsidP="00BC53D0">
            <w:pPr>
              <w:spacing w:before="0" w:beforeAutospacing="0" w:after="0" w:afterAutospacing="0" w:line="240" w:lineRule="auto"/>
              <w:ind w:left="-76"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sidRPr="00394BE5">
              <w:rPr>
                <w:rFonts w:ascii="Times New Roman" w:hAnsi="Times New Roman"/>
                <w:sz w:val="20"/>
                <w:szCs w:val="20"/>
                <w:lang w:eastAsia="fr-FR"/>
              </w:rPr>
              <w:t>1.65±0.02</w:t>
            </w:r>
          </w:p>
        </w:tc>
        <w:tc>
          <w:tcPr>
            <w:tcW w:w="988" w:type="dxa"/>
            <w:vAlign w:val="center"/>
          </w:tcPr>
          <w:p w:rsidR="000731B8" w:rsidRPr="00394BE5" w:rsidRDefault="000731B8" w:rsidP="00BC53D0">
            <w:pPr>
              <w:spacing w:before="0" w:beforeAutospacing="0" w:after="0" w:afterAutospacing="0" w:line="240" w:lineRule="auto"/>
              <w:ind w:left="-76"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sidRPr="00394BE5">
              <w:rPr>
                <w:rFonts w:ascii="Times New Roman" w:hAnsi="Times New Roman"/>
                <w:sz w:val="20"/>
                <w:szCs w:val="20"/>
                <w:lang w:eastAsia="fr-FR"/>
              </w:rPr>
              <w:t>12.6 ± 1.9</w:t>
            </w:r>
          </w:p>
        </w:tc>
      </w:tr>
      <w:tr w:rsidR="000731B8" w:rsidRPr="00394BE5" w:rsidTr="004A094B">
        <w:trPr>
          <w:trHeight w:val="362"/>
          <w:jc w:val="center"/>
        </w:trPr>
        <w:tc>
          <w:tcPr>
            <w:cnfStyle w:val="001000000000" w:firstRow="0" w:lastRow="0" w:firstColumn="1" w:lastColumn="0" w:oddVBand="0" w:evenVBand="0" w:oddHBand="0" w:evenHBand="0" w:firstRowFirstColumn="0" w:firstRowLastColumn="0" w:lastRowFirstColumn="0" w:lastRowLastColumn="0"/>
            <w:tcW w:w="498" w:type="dxa"/>
            <w:vAlign w:val="center"/>
          </w:tcPr>
          <w:p w:rsidR="000731B8" w:rsidRPr="00394BE5" w:rsidRDefault="000731B8" w:rsidP="00BC53D0">
            <w:pPr>
              <w:pStyle w:val="ListParagraph"/>
              <w:spacing w:before="0" w:beforeAutospacing="0" w:after="0" w:afterAutospacing="0" w:line="240" w:lineRule="auto"/>
              <w:ind w:left="-74" w:right="-129" w:firstLine="0"/>
              <w:jc w:val="center"/>
              <w:rPr>
                <w:rFonts w:ascii="Brush Script MT" w:hAnsi="Brush Script MT"/>
                <w:b w:val="0"/>
                <w:sz w:val="20"/>
                <w:szCs w:val="20"/>
                <w:lang w:eastAsia="fr-FR"/>
              </w:rPr>
            </w:pPr>
            <w:r w:rsidRPr="00394BE5">
              <w:rPr>
                <w:rFonts w:ascii="Times New Roman" w:hAnsi="Times New Roman"/>
                <w:sz w:val="20"/>
                <w:szCs w:val="20"/>
              </w:rPr>
              <w:t>CM</w:t>
            </w:r>
          </w:p>
        </w:tc>
        <w:tc>
          <w:tcPr>
            <w:tcW w:w="978" w:type="dxa"/>
            <w:vAlign w:val="center"/>
          </w:tcPr>
          <w:p w:rsidR="000731B8" w:rsidRPr="00394BE5" w:rsidRDefault="000731B8" w:rsidP="00BC53D0">
            <w:pPr>
              <w:spacing w:before="0" w:beforeAutospacing="0" w:after="0" w:afterAutospacing="0" w:line="240" w:lineRule="auto"/>
              <w:ind w:right="-161" w:hanging="12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394BE5">
              <w:rPr>
                <w:rFonts w:ascii="Times New Roman" w:hAnsi="Times New Roman"/>
                <w:sz w:val="20"/>
                <w:szCs w:val="20"/>
                <w:lang w:eastAsia="fr-FR"/>
              </w:rPr>
              <w:t>14.27±0.04</w:t>
            </w:r>
          </w:p>
        </w:tc>
        <w:tc>
          <w:tcPr>
            <w:tcW w:w="1248" w:type="dxa"/>
            <w:vAlign w:val="center"/>
          </w:tcPr>
          <w:p w:rsidR="000731B8" w:rsidRPr="00394BE5" w:rsidRDefault="000731B8" w:rsidP="00BC53D0">
            <w:pPr>
              <w:spacing w:before="0" w:beforeAutospacing="0" w:after="0" w:afterAutospacing="0" w:line="240" w:lineRule="auto"/>
              <w:ind w:left="-55" w:right="-89"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394BE5">
              <w:rPr>
                <w:rFonts w:ascii="Times New Roman" w:hAnsi="Times New Roman"/>
                <w:sz w:val="20"/>
                <w:szCs w:val="20"/>
                <w:lang w:eastAsia="fr-FR"/>
              </w:rPr>
              <w:t>38.72 ±0.43</w:t>
            </w:r>
          </w:p>
        </w:tc>
        <w:tc>
          <w:tcPr>
            <w:tcW w:w="1064" w:type="dxa"/>
            <w:vAlign w:val="center"/>
          </w:tcPr>
          <w:p w:rsidR="000731B8" w:rsidRPr="00394BE5" w:rsidRDefault="000731B8" w:rsidP="00BC53D0">
            <w:pPr>
              <w:spacing w:before="0" w:beforeAutospacing="0" w:after="0" w:afterAutospacing="0" w:line="240" w:lineRule="auto"/>
              <w:ind w:left="-57"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394BE5">
              <w:rPr>
                <w:rFonts w:ascii="Times New Roman" w:hAnsi="Times New Roman"/>
                <w:sz w:val="20"/>
                <w:szCs w:val="20"/>
                <w:lang w:eastAsia="fr-FR"/>
              </w:rPr>
              <w:t>0.82± 0.05</w:t>
            </w:r>
          </w:p>
        </w:tc>
        <w:tc>
          <w:tcPr>
            <w:tcW w:w="1104" w:type="dxa"/>
            <w:vAlign w:val="center"/>
          </w:tcPr>
          <w:p w:rsidR="000731B8" w:rsidRPr="00394BE5" w:rsidRDefault="000731B8" w:rsidP="00BC53D0">
            <w:pPr>
              <w:spacing w:before="0" w:beforeAutospacing="0" w:after="0" w:afterAutospacing="0" w:line="240" w:lineRule="auto"/>
              <w:ind w:left="-74" w:right="-40"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394BE5">
              <w:rPr>
                <w:rFonts w:ascii="Times New Roman" w:hAnsi="Times New Roman"/>
                <w:sz w:val="20"/>
                <w:szCs w:val="20"/>
                <w:lang w:eastAsia="fr-FR"/>
              </w:rPr>
              <w:t>11.81±0.55</w:t>
            </w:r>
          </w:p>
        </w:tc>
        <w:tc>
          <w:tcPr>
            <w:tcW w:w="1112" w:type="dxa"/>
            <w:vAlign w:val="center"/>
          </w:tcPr>
          <w:p w:rsidR="000731B8" w:rsidRPr="00394BE5" w:rsidRDefault="000731B8" w:rsidP="00BC53D0">
            <w:pPr>
              <w:spacing w:before="0" w:beforeAutospacing="0" w:after="0" w:afterAutospacing="0" w:line="240" w:lineRule="auto"/>
              <w:ind w:left="-57" w:right="-142"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394BE5">
              <w:rPr>
                <w:rFonts w:ascii="Times New Roman" w:hAnsi="Times New Roman"/>
                <w:sz w:val="20"/>
                <w:szCs w:val="20"/>
                <w:lang w:eastAsia="fr-FR"/>
              </w:rPr>
              <w:t>4.22±0.01</w:t>
            </w:r>
          </w:p>
        </w:tc>
        <w:tc>
          <w:tcPr>
            <w:tcW w:w="1081" w:type="dxa"/>
            <w:vAlign w:val="center"/>
          </w:tcPr>
          <w:p w:rsidR="000731B8" w:rsidRPr="00394BE5" w:rsidRDefault="000731B8" w:rsidP="00BC53D0">
            <w:pPr>
              <w:spacing w:before="0" w:beforeAutospacing="0" w:after="0" w:afterAutospacing="0" w:line="240" w:lineRule="auto"/>
              <w:ind w:left="-37" w:right="-70"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394BE5">
              <w:rPr>
                <w:rFonts w:ascii="Times New Roman" w:hAnsi="Times New Roman"/>
                <w:sz w:val="20"/>
                <w:szCs w:val="20"/>
                <w:lang w:eastAsia="fr-FR"/>
              </w:rPr>
              <w:t>2.49± 0.30</w:t>
            </w:r>
          </w:p>
        </w:tc>
        <w:tc>
          <w:tcPr>
            <w:tcW w:w="1011" w:type="dxa"/>
            <w:vAlign w:val="center"/>
          </w:tcPr>
          <w:p w:rsidR="000731B8" w:rsidRPr="00394BE5" w:rsidRDefault="000731B8" w:rsidP="00BC53D0">
            <w:pPr>
              <w:keepNext/>
              <w:spacing w:before="0" w:beforeAutospacing="0" w:after="0" w:afterAutospacing="0" w:line="240" w:lineRule="auto"/>
              <w:ind w:left="-76"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394BE5">
              <w:rPr>
                <w:rFonts w:ascii="Times New Roman" w:hAnsi="Times New Roman"/>
                <w:sz w:val="20"/>
                <w:szCs w:val="20"/>
                <w:lang w:eastAsia="fr-FR"/>
              </w:rPr>
              <w:t>2.24±0.02</w:t>
            </w:r>
          </w:p>
        </w:tc>
        <w:tc>
          <w:tcPr>
            <w:tcW w:w="988" w:type="dxa"/>
            <w:vAlign w:val="center"/>
          </w:tcPr>
          <w:p w:rsidR="000731B8" w:rsidRPr="00394BE5" w:rsidRDefault="000731B8" w:rsidP="00BC53D0">
            <w:pPr>
              <w:keepNext/>
              <w:spacing w:before="0" w:beforeAutospacing="0" w:after="0" w:afterAutospacing="0" w:line="240" w:lineRule="auto"/>
              <w:ind w:left="-76"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fr-FR"/>
              </w:rPr>
            </w:pPr>
            <w:r w:rsidRPr="00394BE5">
              <w:rPr>
                <w:rFonts w:ascii="Times New Roman" w:hAnsi="Times New Roman"/>
                <w:sz w:val="20"/>
                <w:szCs w:val="20"/>
                <w:lang w:eastAsia="fr-FR"/>
              </w:rPr>
              <w:t>30.6 ± 2.1</w:t>
            </w:r>
          </w:p>
        </w:tc>
      </w:tr>
    </w:tbl>
    <w:p w:rsidR="001C770A" w:rsidRPr="00221BC6" w:rsidRDefault="001C770A" w:rsidP="00221BC6">
      <w:pPr>
        <w:pStyle w:val="Heading3"/>
        <w:numPr>
          <w:ilvl w:val="2"/>
          <w:numId w:val="10"/>
        </w:numPr>
        <w:rPr>
          <w:rFonts w:eastAsiaTheme="minorHAnsi"/>
          <w:lang w:val="en-US" w:eastAsia="fr-FR"/>
        </w:rPr>
      </w:pPr>
      <w:r w:rsidRPr="00221BC6">
        <w:rPr>
          <w:rFonts w:eastAsiaTheme="minorHAnsi"/>
          <w:lang w:val="en-US" w:eastAsia="fr-FR"/>
        </w:rPr>
        <w:lastRenderedPageBreak/>
        <w:t>Preparation of cemented IER forms</w:t>
      </w:r>
    </w:p>
    <w:p w:rsidR="00DB0C93" w:rsidRDefault="001C770A" w:rsidP="00221BC6">
      <w:pPr>
        <w:spacing w:before="0" w:beforeAutospacing="0" w:after="0" w:afterAutospacing="0" w:line="260" w:lineRule="atLeast"/>
        <w:ind w:firstLine="567"/>
        <w:contextualSpacing/>
        <w:rPr>
          <w:rFonts w:ascii="Times New Roman" w:eastAsiaTheme="minorHAnsi" w:hAnsi="Times New Roman"/>
          <w:sz w:val="20"/>
          <w:szCs w:val="20"/>
          <w:lang w:val="en-US" w:eastAsia="fr-FR"/>
        </w:rPr>
      </w:pPr>
      <w:r w:rsidRPr="001C770A">
        <w:rPr>
          <w:rFonts w:ascii="Times New Roman" w:eastAsiaTheme="minorHAnsi" w:hAnsi="Times New Roman"/>
          <w:sz w:val="20"/>
          <w:szCs w:val="20"/>
          <w:lang w:val="en-US" w:eastAsia="fr-FR"/>
        </w:rPr>
        <w:t>Cemented IER forms are prepared according to the determined experimental conditions developed in our previous work [</w:t>
      </w:r>
      <w:r w:rsidR="001C3D72">
        <w:rPr>
          <w:rFonts w:ascii="Times New Roman" w:eastAsiaTheme="minorHAnsi" w:hAnsi="Times New Roman"/>
          <w:sz w:val="20"/>
          <w:szCs w:val="20"/>
          <w:lang w:val="en-US" w:eastAsia="fr-FR"/>
        </w:rPr>
        <w:t>9-10</w:t>
      </w:r>
      <w:r w:rsidRPr="001C770A">
        <w:rPr>
          <w:rFonts w:ascii="Times New Roman" w:eastAsiaTheme="minorHAnsi" w:hAnsi="Times New Roman"/>
          <w:sz w:val="20"/>
          <w:szCs w:val="20"/>
          <w:lang w:val="en-US" w:eastAsia="fr-FR"/>
        </w:rPr>
        <w:t xml:space="preserve">]. Two used cementitious formulations are carried </w:t>
      </w:r>
      <w:r w:rsidR="004E2404">
        <w:rPr>
          <w:rFonts w:ascii="Times New Roman" w:eastAsiaTheme="minorHAnsi" w:hAnsi="Times New Roman"/>
          <w:sz w:val="20"/>
          <w:szCs w:val="20"/>
          <w:lang w:val="en-US" w:eastAsia="fr-FR"/>
        </w:rPr>
        <w:t>(T</w:t>
      </w:r>
      <w:r w:rsidRPr="001C770A">
        <w:rPr>
          <w:rFonts w:ascii="Times New Roman" w:eastAsiaTheme="minorHAnsi" w:hAnsi="Times New Roman"/>
          <w:sz w:val="20"/>
          <w:szCs w:val="20"/>
          <w:lang w:val="en-US" w:eastAsia="fr-FR"/>
        </w:rPr>
        <w:t>able 3</w:t>
      </w:r>
      <w:r w:rsidR="004E2404">
        <w:rPr>
          <w:rFonts w:ascii="Times New Roman" w:eastAsiaTheme="minorHAnsi" w:hAnsi="Times New Roman"/>
          <w:sz w:val="20"/>
          <w:szCs w:val="20"/>
          <w:lang w:val="en-US" w:eastAsia="fr-FR"/>
        </w:rPr>
        <w:t>)</w:t>
      </w:r>
      <w:r w:rsidRPr="001C770A">
        <w:rPr>
          <w:rFonts w:ascii="Times New Roman" w:eastAsiaTheme="minorHAnsi" w:hAnsi="Times New Roman"/>
          <w:sz w:val="20"/>
          <w:szCs w:val="20"/>
          <w:lang w:val="en-US" w:eastAsia="fr-FR"/>
        </w:rPr>
        <w:t>.</w:t>
      </w:r>
    </w:p>
    <w:p w:rsidR="00221BC6" w:rsidRDefault="00221BC6" w:rsidP="00221BC6">
      <w:pPr>
        <w:spacing w:before="0" w:beforeAutospacing="0" w:after="0" w:afterAutospacing="0" w:line="260" w:lineRule="atLeast"/>
        <w:ind w:firstLine="567"/>
        <w:contextualSpacing/>
        <w:rPr>
          <w:rFonts w:ascii="Times New Roman" w:eastAsiaTheme="minorHAnsi" w:hAnsi="Times New Roman"/>
          <w:sz w:val="20"/>
          <w:szCs w:val="20"/>
          <w:lang w:val="en-US" w:eastAsia="fr-FR"/>
        </w:rPr>
      </w:pPr>
    </w:p>
    <w:p w:rsidR="009636E3" w:rsidRDefault="00A220AA" w:rsidP="00221BC6">
      <w:pPr>
        <w:pStyle w:val="Caption"/>
        <w:spacing w:before="0" w:beforeAutospacing="0" w:after="0" w:afterAutospacing="0" w:line="260" w:lineRule="atLeast"/>
        <w:ind w:firstLine="0"/>
        <w:contextualSpacing/>
        <w:rPr>
          <w:rFonts w:ascii="Times New Roman" w:hAnsi="Times New Roman" w:cs="Times New Roman"/>
          <w:b w:val="0"/>
          <w:i/>
          <w:color w:val="auto"/>
          <w:sz w:val="20"/>
          <w:szCs w:val="20"/>
          <w:lang w:val="en-US"/>
        </w:rPr>
      </w:pPr>
      <w:bookmarkStart w:id="1" w:name="_Toc403222012"/>
      <w:r w:rsidRPr="00221BC6">
        <w:rPr>
          <w:rFonts w:ascii="Times New Roman" w:hAnsi="Times New Roman" w:cs="Times New Roman"/>
          <w:b w:val="0"/>
          <w:bCs w:val="0"/>
          <w:iCs/>
          <w:color w:val="auto"/>
          <w:sz w:val="20"/>
          <w:szCs w:val="20"/>
          <w:lang w:val="en-US"/>
        </w:rPr>
        <w:t>TABLE 3:</w:t>
      </w:r>
      <w:r w:rsidRPr="00A220AA">
        <w:rPr>
          <w:rFonts w:ascii="Times New Roman" w:hAnsi="Times New Roman" w:cs="Times New Roman"/>
          <w:i/>
          <w:color w:val="auto"/>
          <w:sz w:val="20"/>
          <w:szCs w:val="20"/>
          <w:lang w:val="en-US"/>
        </w:rPr>
        <w:t xml:space="preserve"> </w:t>
      </w:r>
      <w:bookmarkEnd w:id="1"/>
      <w:r w:rsidRPr="00221BC6">
        <w:rPr>
          <w:rFonts w:ascii="Times New Roman" w:hAnsi="Times New Roman" w:cs="Times New Roman"/>
          <w:b w:val="0"/>
          <w:iCs/>
          <w:color w:val="auto"/>
          <w:sz w:val="20"/>
          <w:szCs w:val="20"/>
          <w:lang w:val="en-US"/>
        </w:rPr>
        <w:t>CONTENT OF CONSTITUENTS IN ONE KILOGRAM OF MORTAR-IER.</w:t>
      </w:r>
    </w:p>
    <w:p w:rsidR="00221BC6" w:rsidRPr="00221BC6" w:rsidRDefault="00221BC6" w:rsidP="00221BC6">
      <w:pPr>
        <w:spacing w:before="0" w:beforeAutospacing="0" w:after="0" w:afterAutospacing="0" w:line="240" w:lineRule="auto"/>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66"/>
        <w:gridCol w:w="1116"/>
        <w:gridCol w:w="1141"/>
        <w:gridCol w:w="1206"/>
        <w:gridCol w:w="1141"/>
        <w:gridCol w:w="985"/>
      </w:tblGrid>
      <w:tr w:rsidR="00DB0C93" w:rsidRPr="00394BE5" w:rsidTr="00BC53D0">
        <w:trPr>
          <w:trHeight w:val="317"/>
          <w:jc w:val="center"/>
        </w:trPr>
        <w:tc>
          <w:tcPr>
            <w:tcW w:w="2066" w:type="dxa"/>
            <w:tcBorders>
              <w:left w:val="nil"/>
              <w:bottom w:val="single" w:sz="4" w:space="0" w:color="auto"/>
              <w:right w:val="nil"/>
            </w:tcBorders>
            <w:vAlign w:val="center"/>
          </w:tcPr>
          <w:p w:rsidR="00DB0C93" w:rsidRPr="001C770A" w:rsidRDefault="00DB0C93" w:rsidP="00221BC6">
            <w:pPr>
              <w:pStyle w:val="ListParagraph"/>
              <w:spacing w:before="0" w:beforeAutospacing="0" w:after="0" w:afterAutospacing="0" w:line="240" w:lineRule="auto"/>
              <w:ind w:left="0" w:firstLine="0"/>
              <w:contextualSpacing w:val="0"/>
              <w:jc w:val="center"/>
              <w:rPr>
                <w:rFonts w:ascii="Times New Roman" w:hAnsi="Times New Roman"/>
                <w:b/>
                <w:bCs/>
                <w:sz w:val="20"/>
                <w:szCs w:val="20"/>
                <w:lang w:val="en-US" w:eastAsia="fr-FR"/>
              </w:rPr>
            </w:pPr>
          </w:p>
        </w:tc>
        <w:tc>
          <w:tcPr>
            <w:tcW w:w="426" w:type="dxa"/>
            <w:tcBorders>
              <w:left w:val="nil"/>
              <w:bottom w:val="single" w:sz="4" w:space="0" w:color="auto"/>
              <w:right w:val="nil"/>
            </w:tcBorders>
            <w:vAlign w:val="center"/>
          </w:tcPr>
          <w:p w:rsidR="00DB0C93" w:rsidRPr="00394BE5" w:rsidRDefault="00394BE5" w:rsidP="00221BC6">
            <w:pPr>
              <w:pStyle w:val="ListParagraph"/>
              <w:spacing w:before="0" w:beforeAutospacing="0" w:after="0" w:afterAutospacing="0" w:line="240" w:lineRule="auto"/>
              <w:ind w:left="0" w:firstLine="0"/>
              <w:contextualSpacing w:val="0"/>
              <w:jc w:val="center"/>
              <w:rPr>
                <w:rFonts w:ascii="Times New Roman" w:hAnsi="Times New Roman"/>
                <w:b/>
                <w:bCs/>
                <w:sz w:val="20"/>
                <w:szCs w:val="20"/>
                <w:lang w:eastAsia="fr-FR"/>
              </w:rPr>
            </w:pPr>
            <w:r>
              <w:rPr>
                <w:rFonts w:ascii="Times New Roman" w:hAnsi="Times New Roman"/>
                <w:b/>
                <w:bCs/>
                <w:sz w:val="20"/>
                <w:szCs w:val="20"/>
                <w:lang w:eastAsia="fr-FR"/>
              </w:rPr>
              <w:t>Ce</w:t>
            </w:r>
            <w:r w:rsidR="00DB0C93" w:rsidRPr="00394BE5">
              <w:rPr>
                <w:rFonts w:ascii="Times New Roman" w:hAnsi="Times New Roman"/>
                <w:b/>
                <w:bCs/>
                <w:sz w:val="20"/>
                <w:szCs w:val="20"/>
                <w:lang w:eastAsia="fr-FR"/>
              </w:rPr>
              <w:t>ment(g)</w:t>
            </w:r>
          </w:p>
        </w:tc>
        <w:tc>
          <w:tcPr>
            <w:tcW w:w="1141" w:type="dxa"/>
            <w:tcBorders>
              <w:left w:val="nil"/>
              <w:bottom w:val="single" w:sz="4" w:space="0" w:color="auto"/>
              <w:right w:val="nil"/>
            </w:tcBorders>
            <w:vAlign w:val="center"/>
          </w:tcPr>
          <w:p w:rsidR="00DB0C93" w:rsidRPr="00394BE5" w:rsidRDefault="00DB0C93" w:rsidP="00221BC6">
            <w:pPr>
              <w:pStyle w:val="ListParagraph"/>
              <w:spacing w:before="0" w:beforeAutospacing="0" w:after="0" w:afterAutospacing="0" w:line="240" w:lineRule="auto"/>
              <w:ind w:left="0" w:firstLine="0"/>
              <w:contextualSpacing w:val="0"/>
              <w:jc w:val="center"/>
              <w:rPr>
                <w:rFonts w:ascii="Times New Roman" w:hAnsi="Times New Roman"/>
                <w:b/>
                <w:bCs/>
                <w:sz w:val="20"/>
                <w:szCs w:val="20"/>
                <w:lang w:eastAsia="fr-FR"/>
              </w:rPr>
            </w:pPr>
            <w:r w:rsidRPr="00394BE5">
              <w:rPr>
                <w:rFonts w:ascii="Times New Roman" w:hAnsi="Times New Roman"/>
                <w:b/>
                <w:bCs/>
                <w:sz w:val="20"/>
                <w:szCs w:val="20"/>
                <w:lang w:eastAsia="fr-FR"/>
              </w:rPr>
              <w:t>Sa</w:t>
            </w:r>
            <w:r w:rsidR="00394BE5">
              <w:rPr>
                <w:rFonts w:ascii="Times New Roman" w:hAnsi="Times New Roman"/>
                <w:b/>
                <w:bCs/>
                <w:sz w:val="20"/>
                <w:szCs w:val="20"/>
                <w:lang w:eastAsia="fr-FR"/>
              </w:rPr>
              <w:t>nd</w:t>
            </w:r>
            <w:r w:rsidRPr="00394BE5">
              <w:rPr>
                <w:rFonts w:ascii="Times New Roman" w:hAnsi="Times New Roman"/>
                <w:b/>
                <w:bCs/>
                <w:sz w:val="20"/>
                <w:szCs w:val="20"/>
                <w:lang w:eastAsia="fr-FR"/>
              </w:rPr>
              <w:t>(g)</w:t>
            </w:r>
          </w:p>
        </w:tc>
        <w:tc>
          <w:tcPr>
            <w:tcW w:w="1206" w:type="dxa"/>
            <w:tcBorders>
              <w:left w:val="nil"/>
              <w:bottom w:val="single" w:sz="4" w:space="0" w:color="auto"/>
              <w:right w:val="nil"/>
            </w:tcBorders>
            <w:vAlign w:val="center"/>
          </w:tcPr>
          <w:p w:rsidR="00DB0C93" w:rsidRPr="00394BE5" w:rsidRDefault="00DB0C93" w:rsidP="00221BC6">
            <w:pPr>
              <w:pStyle w:val="ListParagraph"/>
              <w:spacing w:before="0" w:beforeAutospacing="0" w:after="0" w:afterAutospacing="0" w:line="240" w:lineRule="auto"/>
              <w:ind w:left="0" w:firstLine="0"/>
              <w:contextualSpacing w:val="0"/>
              <w:jc w:val="center"/>
              <w:rPr>
                <w:rFonts w:ascii="Times New Roman" w:hAnsi="Times New Roman"/>
                <w:b/>
                <w:bCs/>
                <w:sz w:val="20"/>
                <w:szCs w:val="20"/>
                <w:lang w:eastAsia="fr-FR"/>
              </w:rPr>
            </w:pPr>
            <w:r w:rsidRPr="00394BE5">
              <w:rPr>
                <w:rFonts w:ascii="Times New Roman" w:hAnsi="Times New Roman"/>
                <w:b/>
                <w:bCs/>
                <w:sz w:val="20"/>
                <w:szCs w:val="20"/>
                <w:lang w:eastAsia="fr-FR"/>
              </w:rPr>
              <w:t>A</w:t>
            </w:r>
            <w:r w:rsidR="00394BE5">
              <w:rPr>
                <w:rFonts w:ascii="Times New Roman" w:hAnsi="Times New Roman"/>
                <w:b/>
                <w:bCs/>
                <w:sz w:val="20"/>
                <w:szCs w:val="20"/>
                <w:lang w:eastAsia="fr-FR"/>
              </w:rPr>
              <w:t>ddition</w:t>
            </w:r>
            <w:r w:rsidRPr="00394BE5">
              <w:rPr>
                <w:rFonts w:ascii="Times New Roman" w:hAnsi="Times New Roman"/>
                <w:b/>
                <w:bCs/>
                <w:sz w:val="20"/>
                <w:szCs w:val="20"/>
                <w:lang w:eastAsia="fr-FR"/>
              </w:rPr>
              <w:t>(g)</w:t>
            </w:r>
          </w:p>
        </w:tc>
        <w:tc>
          <w:tcPr>
            <w:tcW w:w="1141" w:type="dxa"/>
            <w:tcBorders>
              <w:left w:val="nil"/>
              <w:bottom w:val="single" w:sz="4" w:space="0" w:color="auto"/>
              <w:right w:val="nil"/>
            </w:tcBorders>
            <w:vAlign w:val="center"/>
          </w:tcPr>
          <w:p w:rsidR="00DB0C93" w:rsidRPr="00394BE5" w:rsidRDefault="00394BE5" w:rsidP="00221BC6">
            <w:pPr>
              <w:pStyle w:val="ListParagraph"/>
              <w:spacing w:before="0" w:beforeAutospacing="0" w:after="0" w:afterAutospacing="0" w:line="240" w:lineRule="auto"/>
              <w:ind w:left="0" w:firstLine="0"/>
              <w:contextualSpacing w:val="0"/>
              <w:jc w:val="center"/>
              <w:rPr>
                <w:rFonts w:ascii="Times New Roman" w:hAnsi="Times New Roman"/>
                <w:b/>
                <w:bCs/>
                <w:sz w:val="20"/>
                <w:szCs w:val="20"/>
                <w:lang w:eastAsia="fr-FR"/>
              </w:rPr>
            </w:pPr>
            <w:r>
              <w:rPr>
                <w:rFonts w:ascii="Times New Roman" w:hAnsi="Times New Roman"/>
                <w:b/>
                <w:bCs/>
                <w:sz w:val="20"/>
                <w:szCs w:val="20"/>
                <w:lang w:eastAsia="fr-FR"/>
              </w:rPr>
              <w:t>IER</w:t>
            </w:r>
            <w:r w:rsidR="00DB0C93" w:rsidRPr="00394BE5">
              <w:rPr>
                <w:rFonts w:ascii="Times New Roman" w:hAnsi="Times New Roman"/>
                <w:b/>
                <w:bCs/>
                <w:sz w:val="20"/>
                <w:szCs w:val="20"/>
                <w:lang w:eastAsia="fr-FR"/>
              </w:rPr>
              <w:t>(g)</w:t>
            </w:r>
          </w:p>
        </w:tc>
        <w:tc>
          <w:tcPr>
            <w:tcW w:w="985" w:type="dxa"/>
            <w:tcBorders>
              <w:left w:val="nil"/>
              <w:bottom w:val="single" w:sz="4" w:space="0" w:color="auto"/>
              <w:right w:val="nil"/>
            </w:tcBorders>
            <w:vAlign w:val="center"/>
          </w:tcPr>
          <w:p w:rsidR="00DB0C93" w:rsidRPr="00394BE5" w:rsidRDefault="00394BE5" w:rsidP="00221BC6">
            <w:pPr>
              <w:pStyle w:val="ListParagraph"/>
              <w:spacing w:before="0" w:beforeAutospacing="0" w:after="0" w:afterAutospacing="0" w:line="240" w:lineRule="auto"/>
              <w:ind w:left="0" w:firstLine="0"/>
              <w:contextualSpacing w:val="0"/>
              <w:jc w:val="center"/>
              <w:rPr>
                <w:rFonts w:ascii="Times New Roman" w:hAnsi="Times New Roman"/>
                <w:b/>
                <w:bCs/>
                <w:sz w:val="20"/>
                <w:szCs w:val="20"/>
                <w:lang w:eastAsia="fr-FR"/>
              </w:rPr>
            </w:pPr>
            <w:r>
              <w:rPr>
                <w:rFonts w:ascii="Times New Roman" w:hAnsi="Times New Roman"/>
                <w:b/>
                <w:bCs/>
                <w:sz w:val="20"/>
                <w:szCs w:val="20"/>
                <w:lang w:eastAsia="fr-FR"/>
              </w:rPr>
              <w:t>water</w:t>
            </w:r>
            <w:r w:rsidR="00DB0C93" w:rsidRPr="00394BE5">
              <w:rPr>
                <w:rFonts w:ascii="Times New Roman" w:hAnsi="Times New Roman"/>
                <w:b/>
                <w:bCs/>
                <w:sz w:val="20"/>
                <w:szCs w:val="20"/>
                <w:lang w:eastAsia="fr-FR"/>
              </w:rPr>
              <w:t>(g)</w:t>
            </w:r>
          </w:p>
        </w:tc>
      </w:tr>
      <w:tr w:rsidR="00DB0C93" w:rsidRPr="00394BE5" w:rsidTr="00BC53D0">
        <w:trPr>
          <w:trHeight w:val="537"/>
          <w:jc w:val="center"/>
        </w:trPr>
        <w:tc>
          <w:tcPr>
            <w:tcW w:w="2066" w:type="dxa"/>
            <w:tcBorders>
              <w:left w:val="nil"/>
              <w:right w:val="nil"/>
            </w:tcBorders>
            <w:vAlign w:val="center"/>
          </w:tcPr>
          <w:p w:rsidR="00DB0C93" w:rsidRPr="00394BE5" w:rsidRDefault="00DB0C93" w:rsidP="00221BC6">
            <w:pPr>
              <w:pStyle w:val="ListParagraph"/>
              <w:spacing w:before="0" w:beforeAutospacing="0" w:after="0" w:afterAutospacing="0" w:line="240" w:lineRule="auto"/>
              <w:ind w:left="0" w:firstLine="0"/>
              <w:contextualSpacing w:val="0"/>
              <w:rPr>
                <w:rFonts w:ascii="Times New Roman" w:hAnsi="Times New Roman"/>
                <w:b/>
                <w:bCs/>
                <w:sz w:val="20"/>
                <w:szCs w:val="20"/>
                <w:lang w:eastAsia="fr-FR"/>
              </w:rPr>
            </w:pPr>
            <w:r w:rsidRPr="00394BE5">
              <w:rPr>
                <w:rFonts w:ascii="Times New Roman" w:hAnsi="Times New Roman"/>
                <w:b/>
                <w:bCs/>
                <w:sz w:val="20"/>
                <w:szCs w:val="20"/>
                <w:lang w:eastAsia="fr-FR"/>
              </w:rPr>
              <w:t xml:space="preserve">Formulation </w:t>
            </w:r>
            <w:r w:rsidR="00394BE5">
              <w:rPr>
                <w:rFonts w:ascii="Times New Roman" w:hAnsi="Times New Roman"/>
                <w:b/>
                <w:bCs/>
                <w:sz w:val="20"/>
                <w:szCs w:val="20"/>
                <w:lang w:eastAsia="fr-FR"/>
              </w:rPr>
              <w:t>without addition</w:t>
            </w:r>
            <w:r w:rsidRPr="00394BE5">
              <w:rPr>
                <w:rFonts w:ascii="Times New Roman" w:hAnsi="Times New Roman"/>
                <w:b/>
                <w:bCs/>
                <w:sz w:val="20"/>
                <w:szCs w:val="20"/>
                <w:lang w:eastAsia="fr-FR"/>
              </w:rPr>
              <w:t xml:space="preserve"> (A)</w:t>
            </w:r>
          </w:p>
        </w:tc>
        <w:tc>
          <w:tcPr>
            <w:tcW w:w="426" w:type="dxa"/>
            <w:tcBorders>
              <w:left w:val="nil"/>
              <w:bottom w:val="single" w:sz="4" w:space="0" w:color="auto"/>
              <w:right w:val="nil"/>
            </w:tcBorders>
            <w:vAlign w:val="center"/>
          </w:tcPr>
          <w:p w:rsidR="00DB0C93" w:rsidRPr="00394BE5" w:rsidRDefault="00DB0C93" w:rsidP="00221BC6">
            <w:pPr>
              <w:pStyle w:val="ListParagraph"/>
              <w:spacing w:before="0" w:beforeAutospacing="0" w:after="0" w:afterAutospacing="0" w:line="240" w:lineRule="auto"/>
              <w:ind w:left="0" w:firstLine="0"/>
              <w:contextualSpacing w:val="0"/>
              <w:jc w:val="center"/>
              <w:rPr>
                <w:rFonts w:ascii="Times New Roman" w:hAnsi="Times New Roman"/>
                <w:sz w:val="20"/>
                <w:szCs w:val="20"/>
                <w:lang w:eastAsia="fr-FR"/>
              </w:rPr>
            </w:pPr>
            <w:r w:rsidRPr="00394BE5">
              <w:rPr>
                <w:rFonts w:ascii="Times New Roman" w:hAnsi="Times New Roman"/>
                <w:sz w:val="20"/>
                <w:szCs w:val="20"/>
                <w:lang w:eastAsia="fr-FR"/>
              </w:rPr>
              <w:t>510</w:t>
            </w:r>
          </w:p>
        </w:tc>
        <w:tc>
          <w:tcPr>
            <w:tcW w:w="1141" w:type="dxa"/>
            <w:tcBorders>
              <w:left w:val="nil"/>
              <w:bottom w:val="single" w:sz="4" w:space="0" w:color="auto"/>
              <w:right w:val="nil"/>
            </w:tcBorders>
            <w:vAlign w:val="center"/>
          </w:tcPr>
          <w:p w:rsidR="00DB0C93" w:rsidRPr="00394BE5" w:rsidRDefault="00DB0C93" w:rsidP="00221BC6">
            <w:pPr>
              <w:pStyle w:val="ListParagraph"/>
              <w:spacing w:before="0" w:beforeAutospacing="0" w:after="0" w:afterAutospacing="0" w:line="240" w:lineRule="auto"/>
              <w:ind w:left="0" w:firstLine="0"/>
              <w:contextualSpacing w:val="0"/>
              <w:jc w:val="center"/>
              <w:rPr>
                <w:rFonts w:ascii="Times New Roman" w:hAnsi="Times New Roman"/>
                <w:sz w:val="20"/>
                <w:szCs w:val="20"/>
                <w:lang w:eastAsia="fr-FR"/>
              </w:rPr>
            </w:pPr>
            <w:r w:rsidRPr="00394BE5">
              <w:rPr>
                <w:rFonts w:ascii="Times New Roman" w:hAnsi="Times New Roman"/>
                <w:sz w:val="20"/>
                <w:szCs w:val="20"/>
                <w:lang w:eastAsia="fr-FR"/>
              </w:rPr>
              <w:t>190</w:t>
            </w:r>
          </w:p>
        </w:tc>
        <w:tc>
          <w:tcPr>
            <w:tcW w:w="1206" w:type="dxa"/>
            <w:tcBorders>
              <w:left w:val="nil"/>
              <w:bottom w:val="single" w:sz="4" w:space="0" w:color="auto"/>
              <w:right w:val="nil"/>
            </w:tcBorders>
            <w:vAlign w:val="center"/>
          </w:tcPr>
          <w:p w:rsidR="00DB0C93" w:rsidRPr="00394BE5" w:rsidRDefault="00DB0C93" w:rsidP="00221BC6">
            <w:pPr>
              <w:pStyle w:val="ListParagraph"/>
              <w:spacing w:before="0" w:beforeAutospacing="0" w:after="0" w:afterAutospacing="0" w:line="240" w:lineRule="auto"/>
              <w:ind w:left="0" w:firstLine="0"/>
              <w:contextualSpacing w:val="0"/>
              <w:jc w:val="center"/>
              <w:rPr>
                <w:rFonts w:ascii="Times New Roman" w:hAnsi="Times New Roman"/>
                <w:sz w:val="20"/>
                <w:szCs w:val="20"/>
                <w:lang w:eastAsia="fr-FR"/>
              </w:rPr>
            </w:pPr>
            <w:r w:rsidRPr="00394BE5">
              <w:rPr>
                <w:rFonts w:ascii="Times New Roman" w:hAnsi="Times New Roman"/>
                <w:sz w:val="20"/>
                <w:szCs w:val="20"/>
                <w:lang w:eastAsia="fr-FR"/>
              </w:rPr>
              <w:t>0</w:t>
            </w:r>
          </w:p>
        </w:tc>
        <w:tc>
          <w:tcPr>
            <w:tcW w:w="1141" w:type="dxa"/>
            <w:tcBorders>
              <w:left w:val="nil"/>
              <w:bottom w:val="single" w:sz="4" w:space="0" w:color="auto"/>
              <w:right w:val="nil"/>
            </w:tcBorders>
            <w:vAlign w:val="center"/>
          </w:tcPr>
          <w:p w:rsidR="00DB0C93" w:rsidRPr="00394BE5" w:rsidRDefault="00DB0C93" w:rsidP="00221BC6">
            <w:pPr>
              <w:pStyle w:val="ListParagraph"/>
              <w:spacing w:before="0" w:beforeAutospacing="0" w:after="0" w:afterAutospacing="0" w:line="240" w:lineRule="auto"/>
              <w:ind w:left="0" w:firstLine="0"/>
              <w:contextualSpacing w:val="0"/>
              <w:jc w:val="center"/>
              <w:rPr>
                <w:rFonts w:ascii="Times New Roman" w:hAnsi="Times New Roman"/>
                <w:sz w:val="20"/>
                <w:szCs w:val="20"/>
                <w:lang w:eastAsia="fr-FR"/>
              </w:rPr>
            </w:pPr>
            <w:r w:rsidRPr="00394BE5">
              <w:rPr>
                <w:rFonts w:ascii="Times New Roman" w:hAnsi="Times New Roman"/>
                <w:sz w:val="20"/>
                <w:szCs w:val="20"/>
                <w:lang w:eastAsia="fr-FR"/>
              </w:rPr>
              <w:t>120</w:t>
            </w:r>
          </w:p>
        </w:tc>
        <w:tc>
          <w:tcPr>
            <w:tcW w:w="985" w:type="dxa"/>
            <w:tcBorders>
              <w:left w:val="nil"/>
              <w:bottom w:val="single" w:sz="4" w:space="0" w:color="auto"/>
              <w:right w:val="nil"/>
            </w:tcBorders>
            <w:vAlign w:val="center"/>
          </w:tcPr>
          <w:p w:rsidR="00DB0C93" w:rsidRPr="00394BE5" w:rsidRDefault="00DB0C93" w:rsidP="00221BC6">
            <w:pPr>
              <w:pStyle w:val="ListParagraph"/>
              <w:spacing w:before="0" w:beforeAutospacing="0" w:after="0" w:afterAutospacing="0" w:line="240" w:lineRule="auto"/>
              <w:ind w:left="0" w:firstLine="0"/>
              <w:contextualSpacing w:val="0"/>
              <w:jc w:val="center"/>
              <w:rPr>
                <w:rFonts w:ascii="Times New Roman" w:hAnsi="Times New Roman"/>
                <w:sz w:val="20"/>
                <w:szCs w:val="20"/>
                <w:lang w:eastAsia="fr-FR"/>
              </w:rPr>
            </w:pPr>
            <w:r w:rsidRPr="00394BE5">
              <w:rPr>
                <w:rFonts w:ascii="Times New Roman" w:hAnsi="Times New Roman"/>
                <w:sz w:val="20"/>
                <w:szCs w:val="20"/>
                <w:lang w:eastAsia="fr-FR"/>
              </w:rPr>
              <w:t>170</w:t>
            </w:r>
          </w:p>
        </w:tc>
      </w:tr>
      <w:tr w:rsidR="00DB0C93" w:rsidRPr="00394BE5" w:rsidTr="00BC53D0">
        <w:trPr>
          <w:trHeight w:val="489"/>
          <w:jc w:val="center"/>
        </w:trPr>
        <w:tc>
          <w:tcPr>
            <w:tcW w:w="2066" w:type="dxa"/>
            <w:tcBorders>
              <w:left w:val="nil"/>
              <w:right w:val="nil"/>
            </w:tcBorders>
            <w:vAlign w:val="center"/>
          </w:tcPr>
          <w:p w:rsidR="00DB0C93" w:rsidRPr="00394BE5" w:rsidRDefault="00BC53D0" w:rsidP="00BC53D0">
            <w:pPr>
              <w:pStyle w:val="ListParagraph"/>
              <w:spacing w:before="0" w:beforeAutospacing="0" w:after="0" w:afterAutospacing="0" w:line="240" w:lineRule="auto"/>
              <w:ind w:left="0" w:firstLine="0"/>
              <w:contextualSpacing w:val="0"/>
              <w:jc w:val="left"/>
              <w:rPr>
                <w:rFonts w:ascii="Times New Roman" w:hAnsi="Times New Roman"/>
                <w:b/>
                <w:bCs/>
                <w:sz w:val="20"/>
                <w:szCs w:val="20"/>
                <w:lang w:eastAsia="fr-FR"/>
              </w:rPr>
            </w:pPr>
            <w:r>
              <w:rPr>
                <w:rFonts w:ascii="Times New Roman" w:hAnsi="Times New Roman"/>
                <w:b/>
                <w:bCs/>
                <w:sz w:val="20"/>
                <w:szCs w:val="20"/>
                <w:lang w:eastAsia="fr-FR"/>
              </w:rPr>
              <w:t xml:space="preserve">Formulation </w:t>
            </w:r>
            <w:r w:rsidR="00394BE5">
              <w:rPr>
                <w:rFonts w:ascii="Times New Roman" w:hAnsi="Times New Roman"/>
                <w:b/>
                <w:bCs/>
                <w:sz w:val="20"/>
                <w:szCs w:val="20"/>
                <w:lang w:eastAsia="fr-FR"/>
              </w:rPr>
              <w:t>with</w:t>
            </w:r>
            <w:r w:rsidR="00DB0C93" w:rsidRPr="00394BE5">
              <w:rPr>
                <w:rFonts w:ascii="Times New Roman" w:hAnsi="Times New Roman"/>
                <w:b/>
                <w:bCs/>
                <w:sz w:val="20"/>
                <w:szCs w:val="20"/>
                <w:lang w:eastAsia="fr-FR"/>
              </w:rPr>
              <w:t xml:space="preserve"> A</w:t>
            </w:r>
            <w:r w:rsidR="00394BE5">
              <w:rPr>
                <w:rFonts w:ascii="Times New Roman" w:hAnsi="Times New Roman"/>
                <w:b/>
                <w:bCs/>
                <w:sz w:val="20"/>
                <w:szCs w:val="20"/>
                <w:lang w:eastAsia="fr-FR"/>
              </w:rPr>
              <w:t>ddition</w:t>
            </w:r>
          </w:p>
        </w:tc>
        <w:tc>
          <w:tcPr>
            <w:tcW w:w="426" w:type="dxa"/>
            <w:tcBorders>
              <w:left w:val="nil"/>
              <w:right w:val="nil"/>
            </w:tcBorders>
            <w:vAlign w:val="center"/>
          </w:tcPr>
          <w:p w:rsidR="00DB0C93" w:rsidRPr="00394BE5" w:rsidRDefault="00DB0C93" w:rsidP="00221BC6">
            <w:pPr>
              <w:pStyle w:val="ListParagraph"/>
              <w:spacing w:before="0" w:beforeAutospacing="0" w:after="0" w:afterAutospacing="0" w:line="240" w:lineRule="auto"/>
              <w:ind w:left="0" w:firstLine="0"/>
              <w:contextualSpacing w:val="0"/>
              <w:jc w:val="center"/>
              <w:rPr>
                <w:rFonts w:ascii="Times New Roman" w:hAnsi="Times New Roman"/>
                <w:sz w:val="20"/>
                <w:szCs w:val="20"/>
                <w:lang w:eastAsia="fr-FR"/>
              </w:rPr>
            </w:pPr>
            <w:r w:rsidRPr="00394BE5">
              <w:rPr>
                <w:rFonts w:ascii="Times New Roman" w:hAnsi="Times New Roman"/>
                <w:sz w:val="20"/>
                <w:szCs w:val="20"/>
                <w:lang w:eastAsia="fr-FR"/>
              </w:rPr>
              <w:t>510</w:t>
            </w:r>
          </w:p>
        </w:tc>
        <w:tc>
          <w:tcPr>
            <w:tcW w:w="1141" w:type="dxa"/>
            <w:tcBorders>
              <w:left w:val="nil"/>
              <w:right w:val="nil"/>
            </w:tcBorders>
            <w:vAlign w:val="center"/>
          </w:tcPr>
          <w:p w:rsidR="00DB0C93" w:rsidRPr="00394BE5" w:rsidRDefault="00DB0C93" w:rsidP="00221BC6">
            <w:pPr>
              <w:pStyle w:val="ListParagraph"/>
              <w:spacing w:before="0" w:beforeAutospacing="0" w:after="0" w:afterAutospacing="0" w:line="240" w:lineRule="auto"/>
              <w:ind w:left="0" w:firstLine="0"/>
              <w:contextualSpacing w:val="0"/>
              <w:jc w:val="center"/>
              <w:rPr>
                <w:rFonts w:ascii="Times New Roman" w:hAnsi="Times New Roman"/>
                <w:sz w:val="20"/>
                <w:szCs w:val="20"/>
                <w:lang w:eastAsia="fr-FR"/>
              </w:rPr>
            </w:pPr>
            <w:r w:rsidRPr="00394BE5">
              <w:rPr>
                <w:rFonts w:ascii="Times New Roman" w:hAnsi="Times New Roman"/>
                <w:sz w:val="20"/>
                <w:szCs w:val="20"/>
                <w:lang w:eastAsia="fr-FR"/>
              </w:rPr>
              <w:t>150</w:t>
            </w:r>
          </w:p>
        </w:tc>
        <w:tc>
          <w:tcPr>
            <w:tcW w:w="1206" w:type="dxa"/>
            <w:tcBorders>
              <w:left w:val="nil"/>
              <w:right w:val="nil"/>
            </w:tcBorders>
            <w:vAlign w:val="center"/>
          </w:tcPr>
          <w:p w:rsidR="00DB0C93" w:rsidRPr="00394BE5" w:rsidRDefault="00DB0C93" w:rsidP="00221BC6">
            <w:pPr>
              <w:pStyle w:val="ListParagraph"/>
              <w:spacing w:before="0" w:beforeAutospacing="0" w:after="0" w:afterAutospacing="0" w:line="240" w:lineRule="auto"/>
              <w:ind w:left="0" w:firstLine="0"/>
              <w:contextualSpacing w:val="0"/>
              <w:jc w:val="center"/>
              <w:rPr>
                <w:rFonts w:ascii="Times New Roman" w:hAnsi="Times New Roman"/>
                <w:sz w:val="20"/>
                <w:szCs w:val="20"/>
                <w:lang w:eastAsia="fr-FR"/>
              </w:rPr>
            </w:pPr>
            <w:r w:rsidRPr="00394BE5">
              <w:rPr>
                <w:rFonts w:ascii="Times New Roman" w:hAnsi="Times New Roman"/>
                <w:sz w:val="20"/>
                <w:szCs w:val="20"/>
                <w:lang w:eastAsia="fr-FR"/>
              </w:rPr>
              <w:t>40</w:t>
            </w:r>
          </w:p>
        </w:tc>
        <w:tc>
          <w:tcPr>
            <w:tcW w:w="1141" w:type="dxa"/>
            <w:tcBorders>
              <w:left w:val="nil"/>
              <w:right w:val="nil"/>
            </w:tcBorders>
            <w:vAlign w:val="center"/>
          </w:tcPr>
          <w:p w:rsidR="00DB0C93" w:rsidRPr="00394BE5" w:rsidRDefault="00DB0C93" w:rsidP="00221BC6">
            <w:pPr>
              <w:pStyle w:val="ListParagraph"/>
              <w:spacing w:before="0" w:beforeAutospacing="0" w:after="0" w:afterAutospacing="0" w:line="240" w:lineRule="auto"/>
              <w:ind w:left="0" w:firstLine="0"/>
              <w:contextualSpacing w:val="0"/>
              <w:jc w:val="center"/>
              <w:rPr>
                <w:rFonts w:ascii="Times New Roman" w:hAnsi="Times New Roman"/>
                <w:sz w:val="20"/>
                <w:szCs w:val="20"/>
                <w:lang w:eastAsia="fr-FR"/>
              </w:rPr>
            </w:pPr>
            <w:r w:rsidRPr="00394BE5">
              <w:rPr>
                <w:rFonts w:ascii="Times New Roman" w:hAnsi="Times New Roman"/>
                <w:sz w:val="20"/>
                <w:szCs w:val="20"/>
                <w:lang w:eastAsia="fr-FR"/>
              </w:rPr>
              <w:t>120</w:t>
            </w:r>
          </w:p>
        </w:tc>
        <w:tc>
          <w:tcPr>
            <w:tcW w:w="985" w:type="dxa"/>
            <w:tcBorders>
              <w:left w:val="nil"/>
              <w:right w:val="nil"/>
            </w:tcBorders>
            <w:vAlign w:val="center"/>
          </w:tcPr>
          <w:p w:rsidR="00DB0C93" w:rsidRPr="00394BE5" w:rsidRDefault="00DB0C93" w:rsidP="00221BC6">
            <w:pPr>
              <w:pStyle w:val="ListParagraph"/>
              <w:keepNext/>
              <w:spacing w:before="0" w:beforeAutospacing="0" w:after="0" w:afterAutospacing="0" w:line="240" w:lineRule="auto"/>
              <w:ind w:left="0" w:firstLine="0"/>
              <w:contextualSpacing w:val="0"/>
              <w:jc w:val="center"/>
              <w:rPr>
                <w:rFonts w:ascii="Times New Roman" w:hAnsi="Times New Roman"/>
                <w:sz w:val="20"/>
                <w:szCs w:val="20"/>
                <w:lang w:eastAsia="fr-FR"/>
              </w:rPr>
            </w:pPr>
            <w:r w:rsidRPr="00394BE5">
              <w:rPr>
                <w:rFonts w:ascii="Times New Roman" w:hAnsi="Times New Roman"/>
                <w:sz w:val="20"/>
                <w:szCs w:val="20"/>
                <w:lang w:eastAsia="fr-FR"/>
              </w:rPr>
              <w:t>180</w:t>
            </w:r>
          </w:p>
        </w:tc>
      </w:tr>
    </w:tbl>
    <w:p w:rsidR="005D3844" w:rsidRPr="001C7C24" w:rsidRDefault="005D3844" w:rsidP="001A6779">
      <w:pPr>
        <w:pStyle w:val="Caption"/>
        <w:spacing w:before="240" w:beforeAutospacing="0" w:after="240" w:afterAutospacing="0" w:line="280" w:lineRule="atLeast"/>
        <w:ind w:firstLine="567"/>
        <w:rPr>
          <w:rFonts w:asciiTheme="majorBidi" w:hAnsiTheme="majorBidi" w:cstheme="majorBidi"/>
          <w:b w:val="0"/>
          <w:bCs w:val="0"/>
          <w:color w:val="auto"/>
          <w:sz w:val="20"/>
          <w:szCs w:val="20"/>
          <w:lang w:val="en-US"/>
        </w:rPr>
      </w:pPr>
      <w:r>
        <w:rPr>
          <w:rFonts w:asciiTheme="majorBidi" w:hAnsiTheme="majorBidi" w:cstheme="majorBidi"/>
          <w:sz w:val="20"/>
          <w:szCs w:val="20"/>
          <w:lang w:val="en-US"/>
        </w:rPr>
        <w:tab/>
      </w:r>
      <w:r w:rsidR="001C7C24" w:rsidRPr="001C7C24">
        <w:rPr>
          <w:rFonts w:asciiTheme="majorBidi" w:hAnsiTheme="majorBidi" w:cstheme="majorBidi"/>
          <w:b w:val="0"/>
          <w:bCs w:val="0"/>
          <w:color w:val="auto"/>
          <w:sz w:val="20"/>
          <w:szCs w:val="20"/>
          <w:lang w:val="en-US"/>
        </w:rPr>
        <w:t>In the following sections, each formulation will be named using the abbreviation of the addition it contains. For example, the formulation prepared with t</w:t>
      </w:r>
      <w:r w:rsidR="001C7C24">
        <w:rPr>
          <w:rFonts w:asciiTheme="majorBidi" w:hAnsiTheme="majorBidi" w:cstheme="majorBidi"/>
          <w:b w:val="0"/>
          <w:bCs w:val="0"/>
          <w:color w:val="auto"/>
          <w:sz w:val="20"/>
          <w:szCs w:val="20"/>
          <w:lang w:val="en-US"/>
        </w:rPr>
        <w:t xml:space="preserve">he addition CM will be called </w:t>
      </w:r>
      <w:r w:rsidR="002C1055">
        <w:rPr>
          <w:rFonts w:asciiTheme="majorBidi" w:hAnsiTheme="majorBidi" w:cstheme="majorBidi"/>
          <w:b w:val="0"/>
          <w:bCs w:val="0"/>
          <w:color w:val="auto"/>
          <w:sz w:val="20"/>
          <w:szCs w:val="20"/>
          <w:lang w:val="en-US"/>
        </w:rPr>
        <w:t>f</w:t>
      </w:r>
      <w:r w:rsidR="001C7C24" w:rsidRPr="001C7C24">
        <w:rPr>
          <w:rFonts w:asciiTheme="majorBidi" w:hAnsiTheme="majorBidi" w:cstheme="majorBidi"/>
          <w:b w:val="0"/>
          <w:bCs w:val="0"/>
          <w:color w:val="auto"/>
          <w:sz w:val="20"/>
          <w:szCs w:val="20"/>
          <w:lang w:val="en-US"/>
        </w:rPr>
        <w:t>ormulation CM and so on.</w:t>
      </w:r>
    </w:p>
    <w:p w:rsidR="00F06BE7" w:rsidRPr="00221BC6" w:rsidRDefault="00F06BE7" w:rsidP="00221BC6">
      <w:pPr>
        <w:pStyle w:val="Heading3"/>
        <w:numPr>
          <w:ilvl w:val="2"/>
          <w:numId w:val="10"/>
        </w:numPr>
        <w:rPr>
          <w:rFonts w:eastAsiaTheme="minorHAnsi"/>
          <w:lang w:val="en-US" w:eastAsia="fr-FR"/>
        </w:rPr>
      </w:pPr>
      <w:r w:rsidRPr="00221BC6">
        <w:rPr>
          <w:rFonts w:eastAsiaTheme="minorHAnsi"/>
          <w:vertAlign w:val="superscript"/>
          <w:lang w:val="en-US" w:eastAsia="fr-FR"/>
        </w:rPr>
        <w:t>134</w:t>
      </w:r>
      <w:r w:rsidRPr="00221BC6">
        <w:rPr>
          <w:rFonts w:eastAsiaTheme="minorHAnsi"/>
          <w:lang w:val="en-US" w:eastAsia="fr-FR"/>
        </w:rPr>
        <w:t>Cs leach tests</w:t>
      </w:r>
    </w:p>
    <w:p w:rsidR="00F06BE7" w:rsidRPr="00F06BE7" w:rsidRDefault="00D56560" w:rsidP="001C3D72">
      <w:pPr>
        <w:autoSpaceDE w:val="0"/>
        <w:autoSpaceDN w:val="0"/>
        <w:adjustRightInd w:val="0"/>
        <w:spacing w:before="0" w:beforeAutospacing="0" w:after="0" w:afterAutospacing="0" w:line="280" w:lineRule="atLeast"/>
        <w:ind w:firstLine="567"/>
        <w:rPr>
          <w:rFonts w:ascii="BxvblrAdvPTimes" w:eastAsiaTheme="minorHAnsi" w:hAnsi="BxvblrAdvPTimes" w:cs="BxvblrAdvPTimes"/>
          <w:color w:val="000000"/>
          <w:sz w:val="20"/>
          <w:szCs w:val="20"/>
          <w:lang w:val="en-US"/>
        </w:rPr>
      </w:pPr>
      <w:r w:rsidRPr="00F06BE7">
        <w:rPr>
          <w:rFonts w:ascii="BxvblrAdvPTimes" w:eastAsiaTheme="minorHAnsi" w:hAnsi="BxvblrAdvPTimes" w:cs="BxvblrAdvPTimes"/>
          <w:color w:val="000000"/>
          <w:sz w:val="20"/>
          <w:szCs w:val="20"/>
          <w:lang w:val="en-US"/>
        </w:rPr>
        <w:t>After cementing the resin</w:t>
      </w:r>
      <w:r>
        <w:rPr>
          <w:rFonts w:ascii="BxvblrAdvPTimes" w:eastAsiaTheme="minorHAnsi" w:hAnsi="BxvblrAdvPTimes" w:cs="BxvblrAdvPTimes"/>
          <w:color w:val="000000"/>
          <w:sz w:val="20"/>
          <w:szCs w:val="20"/>
          <w:lang w:val="en-US"/>
        </w:rPr>
        <w:t>s</w:t>
      </w:r>
      <w:r w:rsidRPr="00F06BE7">
        <w:rPr>
          <w:rFonts w:ascii="BxvblrAdvPTimes" w:eastAsiaTheme="minorHAnsi" w:hAnsi="BxvblrAdvPTimes" w:cs="BxvblrAdvPTimes"/>
          <w:color w:val="000000"/>
          <w:sz w:val="20"/>
          <w:szCs w:val="20"/>
          <w:lang w:val="en-US"/>
        </w:rPr>
        <w:t xml:space="preserve"> loaded with </w:t>
      </w:r>
      <w:r w:rsidRPr="00DA11F8">
        <w:rPr>
          <w:rFonts w:ascii="BxvblrAdvPTimes" w:eastAsiaTheme="minorHAnsi" w:hAnsi="BxvblrAdvPTimes" w:cs="BxvblrAdvPTimes"/>
          <w:color w:val="000000"/>
          <w:sz w:val="20"/>
          <w:szCs w:val="20"/>
          <w:vertAlign w:val="superscript"/>
          <w:lang w:val="en-US"/>
        </w:rPr>
        <w:t>134</w:t>
      </w:r>
      <w:r w:rsidRPr="00F06BE7">
        <w:rPr>
          <w:rFonts w:ascii="BxvblrAdvPTimes" w:eastAsiaTheme="minorHAnsi" w:hAnsi="BxvblrAdvPTimes" w:cs="BxvblrAdvPTimes"/>
          <w:color w:val="000000"/>
          <w:sz w:val="20"/>
          <w:szCs w:val="20"/>
          <w:lang w:val="en-US"/>
        </w:rPr>
        <w:t>Cs, the leaching</w:t>
      </w:r>
      <w:r>
        <w:rPr>
          <w:rFonts w:ascii="BxvblrAdvPTimes" w:eastAsiaTheme="minorHAnsi" w:hAnsi="BxvblrAdvPTimes" w:cs="BxvblrAdvPTimes"/>
          <w:color w:val="000000"/>
          <w:sz w:val="20"/>
          <w:szCs w:val="20"/>
          <w:lang w:val="en-US"/>
        </w:rPr>
        <w:t xml:space="preserve"> </w:t>
      </w:r>
      <w:r w:rsidRPr="00F06BE7">
        <w:rPr>
          <w:rFonts w:ascii="BxvblrAdvPTimes" w:eastAsiaTheme="minorHAnsi" w:hAnsi="BxvblrAdvPTimes" w:cs="BxvblrAdvPTimes"/>
          <w:color w:val="000000"/>
          <w:sz w:val="20"/>
          <w:szCs w:val="20"/>
          <w:lang w:val="en-US"/>
        </w:rPr>
        <w:t xml:space="preserve">tests from the </w:t>
      </w:r>
      <w:r>
        <w:rPr>
          <w:rFonts w:ascii="BxvblrAdvPTimes" w:eastAsiaTheme="minorHAnsi" w:hAnsi="BxvblrAdvPTimes" w:cs="BxvblrAdvPTimes"/>
          <w:color w:val="000000"/>
          <w:sz w:val="20"/>
          <w:szCs w:val="20"/>
          <w:lang w:val="en-US"/>
        </w:rPr>
        <w:t>IER cemented form</w:t>
      </w:r>
      <w:r w:rsidRPr="00F06BE7">
        <w:rPr>
          <w:rFonts w:ascii="BxvblrAdvPTimes" w:eastAsiaTheme="minorHAnsi" w:hAnsi="BxvblrAdvPTimes" w:cs="BxvblrAdvPTimes"/>
          <w:color w:val="000000"/>
          <w:sz w:val="20"/>
          <w:szCs w:val="20"/>
          <w:lang w:val="en-US"/>
        </w:rPr>
        <w:t xml:space="preserve"> were performed at ambient temperature</w:t>
      </w:r>
      <w:r>
        <w:rPr>
          <w:rFonts w:ascii="BxvblrAdvPTimes" w:eastAsiaTheme="minorHAnsi" w:hAnsi="BxvblrAdvPTimes" w:cs="BxvblrAdvPTimes"/>
          <w:color w:val="000000"/>
          <w:sz w:val="20"/>
          <w:szCs w:val="20"/>
          <w:lang w:val="en-US"/>
        </w:rPr>
        <w:t xml:space="preserve">. </w:t>
      </w:r>
      <w:r w:rsidR="00F06BE7" w:rsidRPr="00F06BE7">
        <w:rPr>
          <w:rFonts w:ascii="BxvblrAdvPTimes" w:eastAsiaTheme="minorHAnsi" w:hAnsi="BxvblrAdvPTimes" w:cs="BxvblrAdvPTimes"/>
          <w:color w:val="000000"/>
          <w:sz w:val="20"/>
          <w:szCs w:val="20"/>
          <w:lang w:val="en-US"/>
        </w:rPr>
        <w:t xml:space="preserve">The cemented </w:t>
      </w:r>
      <w:r w:rsidR="005E2D88">
        <w:rPr>
          <w:rFonts w:ascii="BxvblrAdvPTimes" w:eastAsiaTheme="minorHAnsi" w:hAnsi="BxvblrAdvPTimes" w:cs="BxvblrAdvPTimes"/>
          <w:color w:val="000000"/>
          <w:sz w:val="20"/>
          <w:szCs w:val="20"/>
          <w:lang w:val="en-US"/>
        </w:rPr>
        <w:t>waste form</w:t>
      </w:r>
      <w:r w:rsidR="00F06BE7" w:rsidRPr="00F06BE7">
        <w:rPr>
          <w:rFonts w:ascii="BxvblrAdvPTimes" w:eastAsiaTheme="minorHAnsi" w:hAnsi="BxvblrAdvPTimes" w:cs="BxvblrAdvPTimes"/>
          <w:color w:val="000000"/>
          <w:sz w:val="20"/>
          <w:szCs w:val="20"/>
          <w:lang w:val="en-US"/>
        </w:rPr>
        <w:t xml:space="preserve"> (0.55 Kg) was placed in a beaker</w:t>
      </w:r>
      <w:r w:rsidR="005E2D88">
        <w:rPr>
          <w:rFonts w:ascii="BxvblrAdvPTimes" w:eastAsiaTheme="minorHAnsi" w:hAnsi="BxvblrAdvPTimes" w:cs="BxvblrAdvPTimes"/>
          <w:color w:val="000000"/>
          <w:sz w:val="20"/>
          <w:szCs w:val="20"/>
          <w:lang w:val="en-US"/>
        </w:rPr>
        <w:t xml:space="preserve"> </w:t>
      </w:r>
      <w:r w:rsidR="00F06BE7" w:rsidRPr="00F06BE7">
        <w:rPr>
          <w:rFonts w:ascii="BxvblrAdvPTimes" w:eastAsiaTheme="minorHAnsi" w:hAnsi="BxvblrAdvPTimes" w:cs="BxvblrAdvPTimes"/>
          <w:color w:val="000000"/>
          <w:sz w:val="20"/>
          <w:szCs w:val="20"/>
          <w:lang w:val="en-US"/>
        </w:rPr>
        <w:t>containing 600 mL of distilled water so that the water</w:t>
      </w:r>
      <w:r w:rsidR="00505E42">
        <w:rPr>
          <w:rFonts w:ascii="BxvblrAdvPTimes" w:eastAsiaTheme="minorHAnsi" w:hAnsi="BxvblrAdvPTimes" w:cs="BxvblrAdvPTimes"/>
          <w:color w:val="000000"/>
          <w:sz w:val="20"/>
          <w:szCs w:val="20"/>
          <w:lang w:val="en-US"/>
        </w:rPr>
        <w:t xml:space="preserve"> </w:t>
      </w:r>
      <w:r w:rsidR="00D313BB">
        <w:rPr>
          <w:rFonts w:ascii="BxvblrAdvPTimes" w:eastAsiaTheme="minorHAnsi" w:hAnsi="BxvblrAdvPTimes" w:cs="BxvblrAdvPTimes"/>
          <w:color w:val="000000"/>
          <w:sz w:val="20"/>
          <w:szCs w:val="20"/>
          <w:lang w:val="en-US"/>
        </w:rPr>
        <w:t xml:space="preserve">forms a 2 </w:t>
      </w:r>
      <w:r w:rsidR="00F06BE7" w:rsidRPr="00F06BE7">
        <w:rPr>
          <w:rFonts w:ascii="BxvblrAdvPTimes" w:eastAsiaTheme="minorHAnsi" w:hAnsi="BxvblrAdvPTimes" w:cs="BxvblrAdvPTimes"/>
          <w:color w:val="000000"/>
          <w:sz w:val="20"/>
          <w:szCs w:val="20"/>
          <w:lang w:val="en-US"/>
        </w:rPr>
        <w:t xml:space="preserve">cm cylinder around the </w:t>
      </w:r>
      <w:r w:rsidR="001C3D72">
        <w:rPr>
          <w:rFonts w:ascii="BxvblrAdvPTimes" w:eastAsiaTheme="minorHAnsi" w:hAnsi="BxvblrAdvPTimes" w:cs="BxvblrAdvPTimes"/>
          <w:color w:val="000000"/>
          <w:sz w:val="20"/>
          <w:szCs w:val="20"/>
          <w:lang w:val="en-US"/>
        </w:rPr>
        <w:t>package</w:t>
      </w:r>
      <w:r w:rsidR="00F06BE7" w:rsidRPr="00F06BE7">
        <w:rPr>
          <w:rFonts w:ascii="BxvblrAdvPTimes" w:eastAsiaTheme="minorHAnsi" w:hAnsi="BxvblrAdvPTimes" w:cs="BxvblrAdvPTimes"/>
          <w:color w:val="000000"/>
          <w:sz w:val="20"/>
          <w:szCs w:val="20"/>
          <w:lang w:val="en-US"/>
        </w:rPr>
        <w:t xml:space="preserve"> </w:t>
      </w:r>
      <w:r w:rsidR="001C3D72">
        <w:rPr>
          <w:rFonts w:ascii="BxvblrAdvPTimes" w:eastAsiaTheme="minorHAnsi" w:hAnsi="BxvblrAdvPTimes" w:cs="BxvblrAdvPTimes"/>
          <w:color w:val="000000"/>
          <w:sz w:val="20"/>
          <w:szCs w:val="20"/>
          <w:lang w:val="en-US"/>
        </w:rPr>
        <w:t>[12]</w:t>
      </w:r>
      <w:r w:rsidR="00F06BE7" w:rsidRPr="00F06BE7">
        <w:rPr>
          <w:rFonts w:ascii="BxvblrAdvPTimes" w:eastAsiaTheme="minorHAnsi" w:hAnsi="BxvblrAdvPTimes" w:cs="BxvblrAdvPTimes"/>
          <w:color w:val="000000"/>
          <w:sz w:val="20"/>
          <w:szCs w:val="20"/>
          <w:lang w:val="en-US"/>
        </w:rPr>
        <w:t>.</w:t>
      </w:r>
    </w:p>
    <w:p w:rsidR="00F82BCA" w:rsidRPr="00221BC6" w:rsidRDefault="004E2404" w:rsidP="00221BC6">
      <w:pPr>
        <w:pStyle w:val="Heading3"/>
        <w:numPr>
          <w:ilvl w:val="2"/>
          <w:numId w:val="10"/>
        </w:numPr>
        <w:rPr>
          <w:rFonts w:ascii="MgmbfrAdvPTimesB" w:eastAsiaTheme="minorHAnsi" w:hAnsi="MgmbfrAdvPTimesB" w:cs="MgmbfrAdvPTimesB"/>
          <w:color w:val="000000"/>
          <w:lang w:val="en-US"/>
        </w:rPr>
      </w:pPr>
      <w:r w:rsidRPr="00221BC6">
        <w:rPr>
          <w:rFonts w:ascii="MgmbfrAdvPTimesB" w:eastAsiaTheme="minorHAnsi" w:hAnsi="MgmbfrAdvPTimesB" w:cs="MgmbfrAdvPTimesB"/>
          <w:color w:val="000000"/>
          <w:lang w:val="en-US"/>
        </w:rPr>
        <w:t xml:space="preserve">Desorbed </w:t>
      </w:r>
      <w:r w:rsidRPr="00221BC6">
        <w:rPr>
          <w:rFonts w:ascii="MgmbfrAdvPTimesB" w:eastAsiaTheme="minorHAnsi" w:hAnsi="MgmbfrAdvPTimesB" w:cs="MgmbfrAdvPTimesB"/>
          <w:color w:val="000000"/>
          <w:vertAlign w:val="superscript"/>
          <w:lang w:val="en-US"/>
        </w:rPr>
        <w:t>134</w:t>
      </w:r>
      <w:r w:rsidRPr="00221BC6">
        <w:rPr>
          <w:rFonts w:ascii="MgmbfrAdvPTimesB" w:eastAsiaTheme="minorHAnsi" w:hAnsi="MgmbfrAdvPTimesB" w:cs="MgmbfrAdvPTimesB"/>
          <w:color w:val="000000"/>
          <w:lang w:val="en-US"/>
        </w:rPr>
        <w:t>Cs and Leaching rate</w:t>
      </w:r>
      <w:r w:rsidR="00F06BE7" w:rsidRPr="00221BC6">
        <w:rPr>
          <w:rFonts w:ascii="MgmbfrAdvPTimesB" w:eastAsiaTheme="minorHAnsi" w:hAnsi="MgmbfrAdvPTimesB" w:cs="MgmbfrAdvPTimesB"/>
          <w:color w:val="000000"/>
          <w:lang w:val="en-US"/>
        </w:rPr>
        <w:t xml:space="preserve"> measurement </w:t>
      </w:r>
    </w:p>
    <w:p w:rsidR="00F06BE7" w:rsidRDefault="00DA4947" w:rsidP="007427BA">
      <w:pPr>
        <w:autoSpaceDE w:val="0"/>
        <w:autoSpaceDN w:val="0"/>
        <w:adjustRightInd w:val="0"/>
        <w:spacing w:before="0" w:beforeAutospacing="0" w:after="0" w:afterAutospacing="0" w:line="260" w:lineRule="atLeast"/>
        <w:ind w:firstLine="567"/>
        <w:rPr>
          <w:rFonts w:ascii="BxvblrAdvPTimes" w:eastAsiaTheme="minorHAnsi" w:hAnsi="BxvblrAdvPTimes" w:cs="BxvblrAdvPTimes"/>
          <w:color w:val="000000"/>
          <w:sz w:val="20"/>
          <w:szCs w:val="20"/>
          <w:lang w:val="en-US"/>
        </w:rPr>
      </w:pPr>
      <w:r>
        <w:rPr>
          <w:rFonts w:ascii="BxvblrAdvPTimes" w:eastAsiaTheme="minorHAnsi" w:hAnsi="BxvblrAdvPTimes" w:cs="BxvblrAdvPTimes"/>
          <w:color w:val="000000"/>
          <w:sz w:val="20"/>
          <w:szCs w:val="20"/>
          <w:lang w:val="en-US"/>
        </w:rPr>
        <w:t>T</w:t>
      </w:r>
      <w:r w:rsidR="00F06BE7" w:rsidRPr="00F06BE7">
        <w:rPr>
          <w:rFonts w:ascii="BxvblrAdvPTimes" w:eastAsiaTheme="minorHAnsi" w:hAnsi="BxvblrAdvPTimes" w:cs="BxvblrAdvPTimes"/>
          <w:color w:val="000000"/>
          <w:sz w:val="20"/>
          <w:szCs w:val="20"/>
          <w:lang w:val="en-US"/>
        </w:rPr>
        <w:t>he</w:t>
      </w:r>
      <w:r w:rsidR="004E2404">
        <w:rPr>
          <w:rFonts w:ascii="BxvblrAdvPTimes" w:eastAsiaTheme="minorHAnsi" w:hAnsi="BxvblrAdvPTimes" w:cs="BxvblrAdvPTimes"/>
          <w:color w:val="000000"/>
          <w:sz w:val="20"/>
          <w:szCs w:val="20"/>
          <w:lang w:val="en-US"/>
        </w:rPr>
        <w:t xml:space="preserve"> desorbed</w:t>
      </w:r>
      <w:r w:rsidR="00F06BE7" w:rsidRPr="00F06BE7">
        <w:rPr>
          <w:rFonts w:ascii="BxvblrAdvPTimes" w:eastAsiaTheme="minorHAnsi" w:hAnsi="BxvblrAdvPTimes" w:cs="BxvblrAdvPTimes"/>
          <w:color w:val="000000"/>
          <w:sz w:val="20"/>
          <w:szCs w:val="20"/>
          <w:lang w:val="en-US"/>
        </w:rPr>
        <w:t xml:space="preserve"> </w:t>
      </w:r>
      <w:r w:rsidR="00F06BE7" w:rsidRPr="0032329A">
        <w:rPr>
          <w:rFonts w:ascii="BxvblrAdvPTimes" w:eastAsiaTheme="minorHAnsi" w:hAnsi="BxvblrAdvPTimes" w:cs="BxvblrAdvPTimes"/>
          <w:color w:val="000000"/>
          <w:sz w:val="20"/>
          <w:szCs w:val="20"/>
          <w:vertAlign w:val="superscript"/>
          <w:lang w:val="en-US"/>
        </w:rPr>
        <w:t>134</w:t>
      </w:r>
      <w:r w:rsidR="00F06BE7" w:rsidRPr="00F06BE7">
        <w:rPr>
          <w:rFonts w:ascii="BxvblrAdvPTimes" w:eastAsiaTheme="minorHAnsi" w:hAnsi="BxvblrAdvPTimes" w:cs="BxvblrAdvPTimes"/>
          <w:color w:val="000000"/>
          <w:sz w:val="20"/>
          <w:szCs w:val="20"/>
          <w:lang w:val="en-US"/>
        </w:rPr>
        <w:t>Cs</w:t>
      </w:r>
      <w:r w:rsidR="00F06BE7">
        <w:rPr>
          <w:rFonts w:ascii="BxvblrAdvPTimes" w:eastAsiaTheme="minorHAnsi" w:hAnsi="BxvblrAdvPTimes" w:cs="BxvblrAdvPTimes"/>
          <w:color w:val="000000"/>
          <w:sz w:val="20"/>
          <w:szCs w:val="20"/>
          <w:lang w:val="en-US"/>
        </w:rPr>
        <w:t xml:space="preserve"> </w:t>
      </w:r>
      <w:r w:rsidR="00F06BE7" w:rsidRPr="00F06BE7">
        <w:rPr>
          <w:rFonts w:ascii="BxvblrAdvPTimes" w:eastAsiaTheme="minorHAnsi" w:hAnsi="BxvblrAdvPTimes" w:cs="BxvblrAdvPTimes"/>
          <w:color w:val="000000"/>
          <w:sz w:val="20"/>
          <w:szCs w:val="20"/>
          <w:lang w:val="en-US"/>
        </w:rPr>
        <w:t xml:space="preserve">activity </w:t>
      </w:r>
      <w:r>
        <w:rPr>
          <w:rFonts w:ascii="BxvblrAdvPTimes" w:eastAsiaTheme="minorHAnsi" w:hAnsi="BxvblrAdvPTimes" w:cs="BxvblrAdvPTimes"/>
          <w:color w:val="000000"/>
          <w:sz w:val="20"/>
          <w:szCs w:val="20"/>
          <w:lang w:val="en-US"/>
        </w:rPr>
        <w:t xml:space="preserve">was measured by </w:t>
      </w:r>
      <w:r w:rsidR="007427BA" w:rsidRPr="00F06BE7">
        <w:rPr>
          <w:rFonts w:ascii="BxvblrAdvPTimes" w:eastAsiaTheme="minorHAnsi" w:hAnsi="BxvblrAdvPTimes" w:cs="BxvblrAdvPTimes"/>
          <w:color w:val="000000"/>
          <w:sz w:val="20"/>
          <w:szCs w:val="20"/>
          <w:lang w:val="en-US"/>
        </w:rPr>
        <w:t xml:space="preserve">Gamma spectrometry </w:t>
      </w:r>
      <w:r w:rsidR="007427BA">
        <w:rPr>
          <w:rFonts w:ascii="BxvblrAdvPTimes" w:eastAsiaTheme="minorHAnsi" w:hAnsi="BxvblrAdvPTimes" w:cs="BxvblrAdvPTimes"/>
          <w:color w:val="000000"/>
          <w:sz w:val="20"/>
          <w:szCs w:val="20"/>
          <w:lang w:val="en-US"/>
        </w:rPr>
        <w:t>(</w:t>
      </w:r>
      <w:r w:rsidR="00F06BE7" w:rsidRPr="00F06BE7">
        <w:rPr>
          <w:rFonts w:ascii="BxvblrAdvPTimes" w:eastAsiaTheme="minorHAnsi" w:hAnsi="BxvblrAdvPTimes" w:cs="BxvblrAdvPTimes"/>
          <w:color w:val="000000"/>
          <w:sz w:val="20"/>
          <w:szCs w:val="20"/>
          <w:lang w:val="en-US"/>
        </w:rPr>
        <w:t>604 keV</w:t>
      </w:r>
      <w:r w:rsidR="007427BA">
        <w:rPr>
          <w:rFonts w:ascii="BxvblrAdvPTimes" w:eastAsiaTheme="minorHAnsi" w:hAnsi="BxvblrAdvPTimes" w:cs="BxvblrAdvPTimes"/>
          <w:color w:val="000000"/>
          <w:sz w:val="20"/>
          <w:szCs w:val="20"/>
          <w:lang w:val="en-US"/>
        </w:rPr>
        <w:t>)</w:t>
      </w:r>
      <w:r w:rsidR="00F06BE7" w:rsidRPr="00F06BE7">
        <w:rPr>
          <w:rFonts w:ascii="BxvblrAdvPTimes" w:eastAsiaTheme="minorHAnsi" w:hAnsi="BxvblrAdvPTimes" w:cs="BxvblrAdvPTimes"/>
          <w:color w:val="000000"/>
          <w:sz w:val="20"/>
          <w:szCs w:val="20"/>
          <w:lang w:val="en-US"/>
        </w:rPr>
        <w:t>. The used Canberra</w:t>
      </w:r>
      <w:r w:rsidR="00F06BE7">
        <w:rPr>
          <w:rFonts w:ascii="BxvblrAdvPTimes" w:eastAsiaTheme="minorHAnsi" w:hAnsi="BxvblrAdvPTimes" w:cs="BxvblrAdvPTimes"/>
          <w:color w:val="000000"/>
          <w:sz w:val="20"/>
          <w:szCs w:val="20"/>
          <w:lang w:val="en-US"/>
        </w:rPr>
        <w:t xml:space="preserve"> </w:t>
      </w:r>
      <w:r w:rsidR="00F06BE7" w:rsidRPr="00F06BE7">
        <w:rPr>
          <w:rFonts w:ascii="BxvblrAdvPTimes" w:eastAsiaTheme="minorHAnsi" w:hAnsi="BxvblrAdvPTimes" w:cs="BxvblrAdvPTimes"/>
          <w:color w:val="000000"/>
          <w:sz w:val="20"/>
          <w:szCs w:val="20"/>
          <w:lang w:val="en-US"/>
        </w:rPr>
        <w:t>hyper-pure germanium (H</w:t>
      </w:r>
      <w:r w:rsidR="00DA11F8">
        <w:rPr>
          <w:rFonts w:ascii="BxvblrAdvPTimes" w:eastAsiaTheme="minorHAnsi" w:hAnsi="BxvblrAdvPTimes" w:cs="BxvblrAdvPTimes"/>
          <w:color w:val="000000"/>
          <w:sz w:val="20"/>
          <w:szCs w:val="20"/>
          <w:lang w:val="en-US"/>
        </w:rPr>
        <w:t>p</w:t>
      </w:r>
      <w:r w:rsidR="00F06BE7" w:rsidRPr="00F06BE7">
        <w:rPr>
          <w:rFonts w:ascii="BxvblrAdvPTimes" w:eastAsiaTheme="minorHAnsi" w:hAnsi="BxvblrAdvPTimes" w:cs="BxvblrAdvPTimes"/>
          <w:color w:val="000000"/>
          <w:sz w:val="20"/>
          <w:szCs w:val="20"/>
          <w:lang w:val="en-US"/>
        </w:rPr>
        <w:t>Ge) detector has a relative</w:t>
      </w:r>
      <w:r w:rsidR="00F06BE7">
        <w:rPr>
          <w:rFonts w:ascii="BxvblrAdvPTimes" w:eastAsiaTheme="minorHAnsi" w:hAnsi="BxvblrAdvPTimes" w:cs="BxvblrAdvPTimes"/>
          <w:color w:val="000000"/>
          <w:sz w:val="20"/>
          <w:szCs w:val="20"/>
          <w:lang w:val="en-US"/>
        </w:rPr>
        <w:t xml:space="preserve"> </w:t>
      </w:r>
      <w:r w:rsidR="00F06BE7" w:rsidRPr="00F06BE7">
        <w:rPr>
          <w:rFonts w:ascii="BxvblrAdvPTimes" w:eastAsiaTheme="minorHAnsi" w:hAnsi="BxvblrAdvPTimes" w:cs="BxvblrAdvPTimes"/>
          <w:color w:val="000000"/>
          <w:sz w:val="20"/>
          <w:szCs w:val="20"/>
          <w:lang w:val="en-US"/>
        </w:rPr>
        <w:t>efficiency of 30% and a full width at half maximum</w:t>
      </w:r>
      <w:r w:rsidR="00D313BB">
        <w:rPr>
          <w:rFonts w:ascii="BxvblrAdvPTimes" w:eastAsiaTheme="minorHAnsi" w:hAnsi="BxvblrAdvPTimes" w:cs="BxvblrAdvPTimes"/>
          <w:color w:val="000000"/>
          <w:sz w:val="20"/>
          <w:szCs w:val="20"/>
          <w:lang w:val="en-US"/>
        </w:rPr>
        <w:t xml:space="preserve"> </w:t>
      </w:r>
      <w:r w:rsidR="00F06BE7" w:rsidRPr="00F06BE7">
        <w:rPr>
          <w:rFonts w:ascii="BxvblrAdvPTimes" w:eastAsiaTheme="minorHAnsi" w:hAnsi="BxvblrAdvPTimes" w:cs="BxvblrAdvPTimes"/>
          <w:color w:val="000000"/>
          <w:sz w:val="20"/>
          <w:szCs w:val="20"/>
          <w:lang w:val="en-US"/>
        </w:rPr>
        <w:t xml:space="preserve">(FWHM) of 1.9 keV for </w:t>
      </w:r>
      <w:r w:rsidR="00F06BE7" w:rsidRPr="0032329A">
        <w:rPr>
          <w:rFonts w:ascii="BxvblrAdvPTimes" w:eastAsiaTheme="minorHAnsi" w:hAnsi="BxvblrAdvPTimes" w:cs="BxvblrAdvPTimes"/>
          <w:color w:val="000000"/>
          <w:sz w:val="20"/>
          <w:szCs w:val="20"/>
          <w:vertAlign w:val="superscript"/>
          <w:lang w:val="en-US"/>
        </w:rPr>
        <w:t>60</w:t>
      </w:r>
      <w:r w:rsidR="00F06BE7" w:rsidRPr="00F06BE7">
        <w:rPr>
          <w:rFonts w:ascii="BxvblrAdvPTimes" w:eastAsiaTheme="minorHAnsi" w:hAnsi="BxvblrAdvPTimes" w:cs="BxvblrAdvPTimes"/>
          <w:color w:val="000000"/>
          <w:sz w:val="20"/>
          <w:szCs w:val="20"/>
          <w:lang w:val="en-US"/>
        </w:rPr>
        <w:t>Co gamma energy transition at</w:t>
      </w:r>
      <w:r w:rsidR="00F06BE7">
        <w:rPr>
          <w:rFonts w:ascii="BxvblrAdvPTimes" w:eastAsiaTheme="minorHAnsi" w:hAnsi="BxvblrAdvPTimes" w:cs="BxvblrAdvPTimes"/>
          <w:color w:val="000000"/>
          <w:sz w:val="20"/>
          <w:szCs w:val="20"/>
          <w:lang w:val="en-US"/>
        </w:rPr>
        <w:t xml:space="preserve"> </w:t>
      </w:r>
      <w:r w:rsidR="00F06BE7" w:rsidRPr="00F06BE7">
        <w:rPr>
          <w:rFonts w:ascii="BxvblrAdvPTimes" w:eastAsiaTheme="minorHAnsi" w:hAnsi="BxvblrAdvPTimes" w:cs="BxvblrAdvPTimes"/>
          <w:color w:val="000000"/>
          <w:sz w:val="20"/>
          <w:szCs w:val="20"/>
          <w:lang w:val="en-US"/>
        </w:rPr>
        <w:t xml:space="preserve">1332.5 keV. Gamma spectrum analysis is </w:t>
      </w:r>
      <w:r>
        <w:rPr>
          <w:rFonts w:ascii="BxvblrAdvPTimes" w:eastAsiaTheme="minorHAnsi" w:hAnsi="BxvblrAdvPTimes" w:cs="BxvblrAdvPTimes"/>
          <w:color w:val="000000"/>
          <w:sz w:val="20"/>
          <w:szCs w:val="20"/>
          <w:lang w:val="en-US"/>
        </w:rPr>
        <w:t>performed by</w:t>
      </w:r>
      <w:r w:rsidR="00F06BE7" w:rsidRPr="00F06BE7">
        <w:rPr>
          <w:rFonts w:ascii="BxvblrAdvPTimes" w:eastAsiaTheme="minorHAnsi" w:hAnsi="BxvblrAdvPTimes" w:cs="BxvblrAdvPTimes"/>
          <w:color w:val="000000"/>
          <w:sz w:val="20"/>
          <w:szCs w:val="20"/>
          <w:lang w:val="en-US"/>
        </w:rPr>
        <w:t xml:space="preserve"> Genie-2000 PC gamma-ray spectroscopy software. </w:t>
      </w:r>
      <w:r w:rsidR="00F06BE7" w:rsidRPr="00DA4947">
        <w:rPr>
          <w:rFonts w:ascii="BxvblrAdvPTimes" w:eastAsiaTheme="minorHAnsi" w:hAnsi="BxvblrAdvPTimes" w:cs="BxvblrAdvPTimes"/>
          <w:color w:val="000000"/>
          <w:sz w:val="20"/>
          <w:szCs w:val="20"/>
          <w:vertAlign w:val="superscript"/>
          <w:lang w:val="en-US"/>
        </w:rPr>
        <w:t>134</w:t>
      </w:r>
      <w:r>
        <w:rPr>
          <w:rFonts w:ascii="BxvblrAdvPTimes" w:eastAsiaTheme="minorHAnsi" w:hAnsi="BxvblrAdvPTimes" w:cs="BxvblrAdvPTimes"/>
          <w:color w:val="000000"/>
          <w:sz w:val="20"/>
          <w:szCs w:val="20"/>
          <w:lang w:val="en-US"/>
        </w:rPr>
        <w:t xml:space="preserve">Cs leaching rate </w:t>
      </w:r>
      <w:r w:rsidR="00F06BE7" w:rsidRPr="00F06BE7">
        <w:rPr>
          <w:rFonts w:ascii="CgpyhtAdvPTimesI" w:eastAsiaTheme="minorHAnsi" w:hAnsi="CgpyhtAdvPTimesI" w:cs="CgpyhtAdvPTimesI"/>
          <w:color w:val="000000"/>
          <w:sz w:val="20"/>
          <w:szCs w:val="20"/>
          <w:lang w:val="en-US"/>
        </w:rPr>
        <w:t>R</w:t>
      </w:r>
      <w:r w:rsidR="00F06BE7" w:rsidRPr="00F06BE7">
        <w:rPr>
          <w:rFonts w:ascii="CgpyhtAdvPTimesI" w:eastAsiaTheme="minorHAnsi" w:hAnsi="CgpyhtAdvPTimesI" w:cs="CgpyhtAdvPTimesI"/>
          <w:color w:val="000000"/>
          <w:sz w:val="13"/>
          <w:szCs w:val="13"/>
          <w:lang w:val="en-US"/>
        </w:rPr>
        <w:t>i</w:t>
      </w:r>
      <w:r w:rsidR="00F06BE7">
        <w:rPr>
          <w:rFonts w:ascii="BxvblrAdvPTimes" w:eastAsiaTheme="minorHAnsi" w:hAnsi="BxvblrAdvPTimes" w:cs="BxvblrAdvPTimes"/>
          <w:color w:val="000000"/>
          <w:sz w:val="20"/>
          <w:szCs w:val="20"/>
          <w:lang w:val="en-US"/>
        </w:rPr>
        <w:t xml:space="preserve"> </w:t>
      </w:r>
      <w:r>
        <w:rPr>
          <w:rFonts w:ascii="BxvblrAdvPTimes" w:eastAsiaTheme="minorHAnsi" w:hAnsi="BxvblrAdvPTimes" w:cs="BxvblrAdvPTimes"/>
          <w:color w:val="000000"/>
          <w:sz w:val="20"/>
          <w:szCs w:val="20"/>
          <w:lang w:val="en-US"/>
        </w:rPr>
        <w:t xml:space="preserve">is deduced using formula </w:t>
      </w:r>
      <w:r w:rsidR="00F06BE7" w:rsidRPr="00634916">
        <w:rPr>
          <w:rFonts w:ascii="BxvblrAdvPTimes" w:eastAsiaTheme="minorHAnsi" w:hAnsi="BxvblrAdvPTimes" w:cs="BxvblrAdvPTimes"/>
          <w:sz w:val="20"/>
          <w:szCs w:val="20"/>
          <w:lang w:val="en-US"/>
        </w:rPr>
        <w:t>1</w:t>
      </w:r>
      <w:r w:rsidR="00AC10A1">
        <w:rPr>
          <w:rFonts w:ascii="BxvblrAdvPTimes" w:eastAsiaTheme="minorHAnsi" w:hAnsi="BxvblrAdvPTimes" w:cs="BxvblrAdvPTimes"/>
          <w:color w:val="000000"/>
          <w:sz w:val="20"/>
          <w:szCs w:val="20"/>
          <w:lang w:val="en-US"/>
        </w:rPr>
        <w:t xml:space="preserve"> [</w:t>
      </w:r>
      <w:r>
        <w:rPr>
          <w:rFonts w:ascii="BxvblrAdvPTimes" w:eastAsiaTheme="minorHAnsi" w:hAnsi="BxvblrAdvPTimes" w:cs="BxvblrAdvPTimes"/>
          <w:color w:val="000000"/>
          <w:sz w:val="20"/>
          <w:szCs w:val="20"/>
          <w:lang w:val="en-US"/>
        </w:rPr>
        <w:t>12</w:t>
      </w:r>
      <w:r w:rsidR="00AC10A1">
        <w:rPr>
          <w:rFonts w:ascii="BxvblrAdvPTimes" w:eastAsiaTheme="minorHAnsi" w:hAnsi="BxvblrAdvPTimes" w:cs="BxvblrAdvPTimes"/>
          <w:color w:val="000000"/>
          <w:sz w:val="20"/>
          <w:szCs w:val="20"/>
          <w:lang w:val="en-US"/>
        </w:rPr>
        <w:t>]</w:t>
      </w:r>
      <w:r w:rsidR="00F06BE7" w:rsidRPr="00D313BB">
        <w:rPr>
          <w:rFonts w:ascii="BxvblrAdvPTimes" w:eastAsiaTheme="minorHAnsi" w:hAnsi="BxvblrAdvPTimes" w:cs="BxvblrAdvPTimes"/>
          <w:color w:val="000000"/>
          <w:sz w:val="20"/>
          <w:szCs w:val="20"/>
          <w:lang w:val="en-US"/>
        </w:rPr>
        <w:t>:</w:t>
      </w:r>
    </w:p>
    <w:p w:rsidR="008D72BC" w:rsidRDefault="008F0979" w:rsidP="00793658">
      <w:pPr>
        <w:tabs>
          <w:tab w:val="left" w:pos="2400"/>
        </w:tabs>
        <w:spacing w:before="0" w:beforeAutospacing="0" w:after="0" w:afterAutospacing="0" w:line="260" w:lineRule="atLeast"/>
        <w:ind w:firstLine="567"/>
        <w:jc w:val="center"/>
        <w:rPr>
          <w:rFonts w:ascii="Times New Roman" w:hAnsi="Times New Roman"/>
          <w:sz w:val="20"/>
          <w:szCs w:val="20"/>
          <w:lang w:val="en-US"/>
        </w:rPr>
      </w:pPr>
      <m:oMath>
        <m:sSub>
          <m:sSubPr>
            <m:ctrlPr>
              <w:rPr>
                <w:rFonts w:ascii="Cambria Math" w:hAnsi="Cambria Math" w:cstheme="majorBidi"/>
                <w:b/>
                <w:i/>
                <w:sz w:val="20"/>
                <w:szCs w:val="20"/>
              </w:rPr>
            </m:ctrlPr>
          </m:sSubPr>
          <m:e>
            <m:r>
              <m:rPr>
                <m:sty m:val="bi"/>
              </m:rPr>
              <w:rPr>
                <w:rFonts w:ascii="Cambria Math" w:hAnsi="Cambria Math" w:cstheme="majorBidi"/>
                <w:sz w:val="20"/>
                <w:szCs w:val="20"/>
              </w:rPr>
              <m:t>R</m:t>
            </m:r>
          </m:e>
          <m:sub>
            <m:r>
              <m:rPr>
                <m:sty m:val="bi"/>
              </m:rPr>
              <w:rPr>
                <w:rFonts w:ascii="Cambria Math" w:hAnsi="Cambria Math" w:cstheme="majorBidi"/>
                <w:sz w:val="20"/>
                <w:szCs w:val="20"/>
              </w:rPr>
              <m:t>i</m:t>
            </m:r>
          </m:sub>
        </m:sSub>
        <m:r>
          <m:rPr>
            <m:sty m:val="bi"/>
          </m:rPr>
          <w:rPr>
            <w:rFonts w:ascii="Cambria Math" w:hAnsi="Cambria Math" w:cstheme="majorBidi"/>
            <w:sz w:val="20"/>
            <w:szCs w:val="20"/>
            <w:lang w:val="en-US"/>
          </w:rPr>
          <m:t>=</m:t>
        </m:r>
        <m:f>
          <m:fPr>
            <m:ctrlPr>
              <w:rPr>
                <w:rFonts w:ascii="Cambria Math" w:hAnsi="Cambria Math" w:cstheme="majorBidi"/>
                <w:b/>
                <w:i/>
                <w:sz w:val="20"/>
                <w:szCs w:val="20"/>
              </w:rPr>
            </m:ctrlPr>
          </m:fPr>
          <m:num>
            <m:nary>
              <m:naryPr>
                <m:chr m:val="∑"/>
                <m:limLoc m:val="undOvr"/>
                <m:subHide m:val="1"/>
                <m:supHide m:val="1"/>
                <m:ctrlPr>
                  <w:rPr>
                    <w:rFonts w:ascii="Cambria Math" w:hAnsi="Cambria Math" w:cstheme="majorBidi"/>
                    <w:b/>
                    <w:i/>
                    <w:sz w:val="20"/>
                    <w:szCs w:val="20"/>
                  </w:rPr>
                </m:ctrlPr>
              </m:naryPr>
              <m:sub/>
              <m:sup/>
              <m:e>
                <m:sSub>
                  <m:sSubPr>
                    <m:ctrlPr>
                      <w:rPr>
                        <w:rFonts w:ascii="Cambria Math" w:hAnsi="Cambria Math" w:cstheme="majorBidi"/>
                        <w:b/>
                        <w:i/>
                        <w:sz w:val="20"/>
                        <w:szCs w:val="20"/>
                      </w:rPr>
                    </m:ctrlPr>
                  </m:sSubPr>
                  <m:e>
                    <m:r>
                      <m:rPr>
                        <m:sty m:val="bi"/>
                      </m:rPr>
                      <w:rPr>
                        <w:rFonts w:ascii="Cambria Math" w:hAnsi="Cambria Math" w:cstheme="majorBidi"/>
                        <w:sz w:val="20"/>
                        <w:szCs w:val="20"/>
                      </w:rPr>
                      <m:t>A</m:t>
                    </m:r>
                  </m:e>
                  <m:sub>
                    <m:r>
                      <m:rPr>
                        <m:sty m:val="bi"/>
                      </m:rPr>
                      <w:rPr>
                        <w:rFonts w:ascii="Cambria Math" w:hAnsi="Cambria Math" w:cstheme="majorBidi"/>
                        <w:sz w:val="20"/>
                        <w:szCs w:val="20"/>
                      </w:rPr>
                      <m:t>des</m:t>
                    </m:r>
                    <m:r>
                      <m:rPr>
                        <m:sty m:val="bi"/>
                      </m:rPr>
                      <w:rPr>
                        <w:rFonts w:ascii="Cambria Math" w:hAnsi="Cambria Math" w:cstheme="majorBidi"/>
                        <w:sz w:val="20"/>
                        <w:szCs w:val="20"/>
                        <w:lang w:val="en-US"/>
                      </w:rPr>
                      <m:t xml:space="preserve"> </m:t>
                    </m:r>
                  </m:sub>
                </m:sSub>
                <m:r>
                  <m:rPr>
                    <m:sty m:val="bi"/>
                  </m:rPr>
                  <w:rPr>
                    <w:rFonts w:ascii="Cambria Math" w:hAnsi="Cambria Math" w:cstheme="majorBidi"/>
                    <w:sz w:val="20"/>
                    <w:szCs w:val="20"/>
                    <w:lang w:val="en-US"/>
                  </w:rPr>
                  <m:t xml:space="preserve">× </m:t>
                </m:r>
                <m:r>
                  <m:rPr>
                    <m:sty m:val="bi"/>
                  </m:rPr>
                  <w:rPr>
                    <w:rFonts w:ascii="Cambria Math" w:hAnsi="Cambria Math" w:cstheme="majorBidi"/>
                    <w:sz w:val="20"/>
                    <w:szCs w:val="20"/>
                  </w:rPr>
                  <m:t>V</m:t>
                </m:r>
              </m:e>
            </m:nary>
          </m:num>
          <m:den>
            <m:sSub>
              <m:sSubPr>
                <m:ctrlPr>
                  <w:rPr>
                    <w:rFonts w:ascii="Cambria Math" w:hAnsi="Cambria Math" w:cstheme="majorBidi"/>
                    <w:b/>
                    <w:i/>
                    <w:sz w:val="20"/>
                    <w:szCs w:val="20"/>
                  </w:rPr>
                </m:ctrlPr>
              </m:sSubPr>
              <m:e>
                <m:r>
                  <m:rPr>
                    <m:sty m:val="bi"/>
                  </m:rPr>
                  <w:rPr>
                    <w:rFonts w:ascii="Cambria Math" w:hAnsi="Cambria Math" w:cstheme="majorBidi"/>
                    <w:sz w:val="20"/>
                    <w:szCs w:val="20"/>
                  </w:rPr>
                  <m:t>A</m:t>
                </m:r>
              </m:e>
              <m:sub>
                <m:r>
                  <m:rPr>
                    <m:sty m:val="bi"/>
                  </m:rPr>
                  <w:rPr>
                    <w:rFonts w:ascii="Cambria Math" w:hAnsi="Cambria Math" w:cstheme="majorBidi"/>
                    <w:sz w:val="20"/>
                    <w:szCs w:val="20"/>
                    <w:lang w:val="en-US"/>
                  </w:rPr>
                  <m:t>0</m:t>
                </m:r>
              </m:sub>
            </m:sSub>
            <m:r>
              <m:rPr>
                <m:sty m:val="bi"/>
              </m:rPr>
              <w:rPr>
                <w:rFonts w:ascii="Cambria Math" w:hAnsi="Cambria Math" w:cstheme="majorBidi"/>
                <w:sz w:val="20"/>
                <w:szCs w:val="20"/>
                <w:lang w:val="en-US"/>
              </w:rPr>
              <m:t>×</m:t>
            </m:r>
            <m:r>
              <m:rPr>
                <m:sty m:val="bi"/>
              </m:rPr>
              <w:rPr>
                <w:rFonts w:ascii="Cambria Math" w:hAnsi="Cambria Math" w:cstheme="majorBidi"/>
                <w:sz w:val="20"/>
                <w:szCs w:val="20"/>
              </w:rPr>
              <m:t>S</m:t>
            </m:r>
            <m:r>
              <m:rPr>
                <m:sty m:val="bi"/>
              </m:rPr>
              <w:rPr>
                <w:rFonts w:ascii="Cambria Math" w:hAnsi="Cambria Math" w:cstheme="majorBidi"/>
                <w:sz w:val="20"/>
                <w:szCs w:val="20"/>
                <w:lang w:val="en-US"/>
              </w:rPr>
              <m:t xml:space="preserve"> ×</m:t>
            </m:r>
            <m:nary>
              <m:naryPr>
                <m:chr m:val="∑"/>
                <m:limLoc m:val="undOvr"/>
                <m:subHide m:val="1"/>
                <m:supHide m:val="1"/>
                <m:ctrlPr>
                  <w:rPr>
                    <w:rFonts w:ascii="Cambria Math" w:hAnsi="Cambria Math" w:cstheme="majorBidi"/>
                    <w:b/>
                    <w:i/>
                    <w:sz w:val="20"/>
                    <w:szCs w:val="20"/>
                  </w:rPr>
                </m:ctrlPr>
              </m:naryPr>
              <m:sub/>
              <m:sup/>
              <m:e>
                <m:r>
                  <m:rPr>
                    <m:sty m:val="bi"/>
                  </m:rPr>
                  <w:rPr>
                    <w:rFonts w:ascii="Cambria Math" w:hAnsi="Cambria Math" w:cstheme="majorBidi"/>
                    <w:sz w:val="20"/>
                    <w:szCs w:val="20"/>
                  </w:rPr>
                  <m:t>t</m:t>
                </m:r>
              </m:e>
            </m:nary>
          </m:den>
        </m:f>
      </m:oMath>
      <w:r w:rsidR="008D72BC" w:rsidRPr="008D72BC">
        <w:rPr>
          <w:rFonts w:ascii="Times New Roman" w:hAnsi="Times New Roman"/>
          <w:sz w:val="20"/>
          <w:szCs w:val="20"/>
          <w:lang w:val="en-US"/>
        </w:rPr>
        <w:t xml:space="preserve">                    Eq.1</w:t>
      </w:r>
    </w:p>
    <w:p w:rsidR="00793658" w:rsidRPr="008D72BC" w:rsidRDefault="00793658" w:rsidP="00DA4947">
      <w:pPr>
        <w:tabs>
          <w:tab w:val="left" w:pos="2400"/>
        </w:tabs>
        <w:spacing w:before="0" w:beforeAutospacing="0" w:after="0" w:afterAutospacing="0" w:line="260" w:lineRule="atLeast"/>
        <w:ind w:firstLine="567"/>
        <w:contextualSpacing/>
        <w:jc w:val="center"/>
        <w:rPr>
          <w:rFonts w:ascii="Times New Roman" w:hAnsi="Times New Roman"/>
          <w:sz w:val="20"/>
          <w:szCs w:val="20"/>
          <w:lang w:val="en-US"/>
        </w:rPr>
      </w:pPr>
    </w:p>
    <w:p w:rsidR="00F06BE7" w:rsidRPr="00F06BE7" w:rsidRDefault="00F06BE7" w:rsidP="00793658">
      <w:pPr>
        <w:autoSpaceDE w:val="0"/>
        <w:autoSpaceDN w:val="0"/>
        <w:adjustRightInd w:val="0"/>
        <w:spacing w:before="0" w:beforeAutospacing="0" w:after="0" w:afterAutospacing="0" w:line="260" w:lineRule="atLeast"/>
        <w:ind w:firstLine="567"/>
        <w:rPr>
          <w:rFonts w:ascii="BxvblrAdvPTimes" w:eastAsiaTheme="minorHAnsi" w:hAnsi="BxvblrAdvPTimes" w:cs="BxvblrAdvPTimes"/>
          <w:color w:val="000000"/>
          <w:sz w:val="20"/>
          <w:szCs w:val="20"/>
          <w:lang w:val="en-US"/>
        </w:rPr>
      </w:pPr>
      <w:r w:rsidRPr="00F06BE7">
        <w:rPr>
          <w:rFonts w:ascii="BxvblrAdvPTimes" w:eastAsiaTheme="minorHAnsi" w:hAnsi="BxvblrAdvPTimes" w:cs="BxvblrAdvPTimes"/>
          <w:color w:val="000000"/>
          <w:sz w:val="20"/>
          <w:szCs w:val="20"/>
          <w:lang w:val="en-US"/>
        </w:rPr>
        <w:t xml:space="preserve">where </w:t>
      </w:r>
      <w:r w:rsidR="00D313BB">
        <w:rPr>
          <w:rFonts w:ascii="BxvblrAdvPTimes" w:eastAsiaTheme="minorHAnsi" w:hAnsi="BxvblrAdvPTimes" w:cs="BxvblrAdvPTimes"/>
          <w:color w:val="000000"/>
          <w:sz w:val="20"/>
          <w:szCs w:val="20"/>
          <w:lang w:val="en-US"/>
        </w:rPr>
        <w:t xml:space="preserve">: </w:t>
      </w:r>
      <w:r w:rsidRPr="00F06BE7">
        <w:rPr>
          <w:rFonts w:ascii="CgpyhtAdvPTimesI" w:eastAsiaTheme="minorHAnsi" w:hAnsi="CgpyhtAdvPTimesI" w:cs="CgpyhtAdvPTimesI"/>
          <w:color w:val="000000"/>
          <w:sz w:val="20"/>
          <w:szCs w:val="20"/>
          <w:lang w:val="en-US"/>
        </w:rPr>
        <w:t>R</w:t>
      </w:r>
      <w:r w:rsidRPr="00F06BE7">
        <w:rPr>
          <w:rFonts w:ascii="CgpyhtAdvPTimesI" w:eastAsiaTheme="minorHAnsi" w:hAnsi="CgpyhtAdvPTimesI" w:cs="CgpyhtAdvPTimesI"/>
          <w:color w:val="000000"/>
          <w:sz w:val="13"/>
          <w:szCs w:val="13"/>
          <w:lang w:val="en-US"/>
        </w:rPr>
        <w:t xml:space="preserve">i </w:t>
      </w:r>
      <w:r w:rsidRPr="00F06BE7">
        <w:rPr>
          <w:rFonts w:ascii="BxvblrAdvPTimes" w:eastAsiaTheme="minorHAnsi" w:hAnsi="BxvblrAdvPTimes" w:cs="BxvblrAdvPTimes"/>
          <w:color w:val="000000"/>
          <w:sz w:val="20"/>
          <w:szCs w:val="20"/>
          <w:lang w:val="en-US"/>
        </w:rPr>
        <w:t xml:space="preserve">is the leaching rate (cm/s), </w:t>
      </w:r>
      <w:r w:rsidRPr="00F06BE7">
        <w:rPr>
          <w:rFonts w:ascii="CgpyhtAdvPTimesI" w:eastAsiaTheme="minorHAnsi" w:hAnsi="CgpyhtAdvPTimesI" w:cs="CgpyhtAdvPTimesI"/>
          <w:color w:val="000000"/>
          <w:sz w:val="20"/>
          <w:szCs w:val="20"/>
          <w:lang w:val="en-US"/>
        </w:rPr>
        <w:t>A</w:t>
      </w:r>
      <w:r w:rsidRPr="00F06BE7">
        <w:rPr>
          <w:rFonts w:ascii="BxvblrAdvPTimes" w:eastAsiaTheme="minorHAnsi" w:hAnsi="BxvblrAdvPTimes" w:cs="BxvblrAdvPTimes"/>
          <w:color w:val="000000"/>
          <w:sz w:val="13"/>
          <w:szCs w:val="13"/>
          <w:lang w:val="en-US"/>
        </w:rPr>
        <w:t xml:space="preserve">des </w:t>
      </w:r>
      <w:r w:rsidRPr="00F06BE7">
        <w:rPr>
          <w:rFonts w:ascii="BxvblrAdvPTimes" w:eastAsiaTheme="minorHAnsi" w:hAnsi="BxvblrAdvPTimes" w:cs="BxvblrAdvPTimes"/>
          <w:color w:val="000000"/>
          <w:sz w:val="20"/>
          <w:szCs w:val="20"/>
          <w:lang w:val="en-US"/>
        </w:rPr>
        <w:t xml:space="preserve">is the </w:t>
      </w:r>
      <w:r w:rsidRPr="0032329A">
        <w:rPr>
          <w:rFonts w:ascii="BxvblrAdvPTimes" w:eastAsiaTheme="minorHAnsi" w:hAnsi="BxvblrAdvPTimes" w:cs="BxvblrAdvPTimes"/>
          <w:color w:val="000000"/>
          <w:sz w:val="20"/>
          <w:szCs w:val="20"/>
          <w:vertAlign w:val="superscript"/>
          <w:lang w:val="en-US"/>
        </w:rPr>
        <w:t>134</w:t>
      </w:r>
      <w:r w:rsidRPr="00F06BE7">
        <w:rPr>
          <w:rFonts w:ascii="BxvblrAdvPTimes" w:eastAsiaTheme="minorHAnsi" w:hAnsi="BxvblrAdvPTimes" w:cs="BxvblrAdvPTimes"/>
          <w:color w:val="000000"/>
          <w:sz w:val="20"/>
          <w:szCs w:val="20"/>
          <w:lang w:val="en-US"/>
        </w:rPr>
        <w:t>Cs</w:t>
      </w:r>
      <w:r>
        <w:rPr>
          <w:rFonts w:ascii="BxvblrAdvPTimes" w:eastAsiaTheme="minorHAnsi" w:hAnsi="BxvblrAdvPTimes" w:cs="BxvblrAdvPTimes"/>
          <w:color w:val="000000"/>
          <w:sz w:val="20"/>
          <w:szCs w:val="20"/>
          <w:lang w:val="en-US"/>
        </w:rPr>
        <w:t xml:space="preserve"> </w:t>
      </w:r>
      <w:r w:rsidRPr="00F06BE7">
        <w:rPr>
          <w:rFonts w:ascii="BxvblrAdvPTimes" w:eastAsiaTheme="minorHAnsi" w:hAnsi="BxvblrAdvPTimes" w:cs="BxvblrAdvPTimes"/>
          <w:color w:val="000000"/>
          <w:sz w:val="20"/>
          <w:szCs w:val="20"/>
          <w:lang w:val="en-US"/>
        </w:rPr>
        <w:t>cumulative activities (Bq/Kg) in the residual aqueous</w:t>
      </w:r>
      <w:r w:rsidR="00D313BB">
        <w:rPr>
          <w:rFonts w:ascii="BxvblrAdvPTimes" w:eastAsiaTheme="minorHAnsi" w:hAnsi="BxvblrAdvPTimes" w:cs="BxvblrAdvPTimes"/>
          <w:color w:val="000000"/>
          <w:sz w:val="20"/>
          <w:szCs w:val="20"/>
          <w:lang w:val="en-US"/>
        </w:rPr>
        <w:t xml:space="preserve"> </w:t>
      </w:r>
      <w:r w:rsidRPr="00F06BE7">
        <w:rPr>
          <w:rFonts w:ascii="BxvblrAdvPTimes" w:eastAsiaTheme="minorHAnsi" w:hAnsi="BxvblrAdvPTimes" w:cs="BxvblrAdvPTimes"/>
          <w:color w:val="000000"/>
          <w:sz w:val="20"/>
          <w:szCs w:val="20"/>
          <w:lang w:val="en-US"/>
        </w:rPr>
        <w:t xml:space="preserve">phase, </w:t>
      </w:r>
      <w:r w:rsidRPr="00F06BE7">
        <w:rPr>
          <w:rFonts w:ascii="CgpyhtAdvPTimesI" w:eastAsiaTheme="minorHAnsi" w:hAnsi="CgpyhtAdvPTimesI" w:cs="CgpyhtAdvPTimesI"/>
          <w:color w:val="000000"/>
          <w:sz w:val="20"/>
          <w:szCs w:val="20"/>
          <w:lang w:val="en-US"/>
        </w:rPr>
        <w:t xml:space="preserve">V </w:t>
      </w:r>
      <w:r w:rsidRPr="00F06BE7">
        <w:rPr>
          <w:rFonts w:ascii="BxvblrAdvPTimes" w:eastAsiaTheme="minorHAnsi" w:hAnsi="BxvblrAdvPTimes" w:cs="BxvblrAdvPTimes"/>
          <w:color w:val="000000"/>
          <w:sz w:val="20"/>
          <w:szCs w:val="20"/>
          <w:lang w:val="en-US"/>
        </w:rPr>
        <w:t>is the total volume of the package (cm</w:t>
      </w:r>
      <w:r w:rsidRPr="00DA11F8">
        <w:rPr>
          <w:rFonts w:ascii="BxvblrAdvPTimes" w:eastAsiaTheme="minorHAnsi" w:hAnsi="BxvblrAdvPTimes" w:cs="BxvblrAdvPTimes"/>
          <w:color w:val="000000"/>
          <w:sz w:val="20"/>
          <w:szCs w:val="20"/>
          <w:vertAlign w:val="superscript"/>
          <w:lang w:val="en-US"/>
        </w:rPr>
        <w:t>3</w:t>
      </w:r>
      <w:r w:rsidRPr="00F06BE7">
        <w:rPr>
          <w:rFonts w:ascii="BxvblrAdvPTimes" w:eastAsiaTheme="minorHAnsi" w:hAnsi="BxvblrAdvPTimes" w:cs="BxvblrAdvPTimes"/>
          <w:color w:val="000000"/>
          <w:sz w:val="20"/>
          <w:szCs w:val="20"/>
          <w:lang w:val="en-US"/>
        </w:rPr>
        <w:t xml:space="preserve">), </w:t>
      </w:r>
      <w:r w:rsidRPr="00F06BE7">
        <w:rPr>
          <w:rFonts w:ascii="CgpyhtAdvPTimesI" w:eastAsiaTheme="minorHAnsi" w:hAnsi="CgpyhtAdvPTimesI" w:cs="CgpyhtAdvPTimesI"/>
          <w:color w:val="000000"/>
          <w:sz w:val="20"/>
          <w:szCs w:val="20"/>
          <w:lang w:val="en-US"/>
        </w:rPr>
        <w:t>A</w:t>
      </w:r>
      <w:r w:rsidRPr="0032329A">
        <w:rPr>
          <w:rFonts w:ascii="BxvblrAdvPTimes" w:eastAsiaTheme="minorHAnsi" w:hAnsi="BxvblrAdvPTimes" w:cs="BxvblrAdvPTimes"/>
          <w:color w:val="000000"/>
          <w:sz w:val="13"/>
          <w:szCs w:val="13"/>
          <w:vertAlign w:val="subscript"/>
          <w:lang w:val="en-US"/>
        </w:rPr>
        <w:t>0</w:t>
      </w:r>
      <w:r w:rsidRPr="00F06BE7">
        <w:rPr>
          <w:rFonts w:ascii="BxvblrAdvPTimes" w:eastAsiaTheme="minorHAnsi" w:hAnsi="BxvblrAdvPTimes" w:cs="BxvblrAdvPTimes"/>
          <w:color w:val="000000"/>
          <w:sz w:val="13"/>
          <w:szCs w:val="13"/>
          <w:lang w:val="en-US"/>
        </w:rPr>
        <w:t xml:space="preserve"> </w:t>
      </w:r>
      <w:r w:rsidRPr="00F06BE7">
        <w:rPr>
          <w:rFonts w:ascii="BxvblrAdvPTimes" w:eastAsiaTheme="minorHAnsi" w:hAnsi="BxvblrAdvPTimes" w:cs="BxvblrAdvPTimes"/>
          <w:color w:val="000000"/>
          <w:sz w:val="20"/>
          <w:szCs w:val="20"/>
          <w:lang w:val="en-US"/>
        </w:rPr>
        <w:t>is</w:t>
      </w:r>
      <w:r>
        <w:rPr>
          <w:rFonts w:ascii="BxvblrAdvPTimes" w:eastAsiaTheme="minorHAnsi" w:hAnsi="BxvblrAdvPTimes" w:cs="BxvblrAdvPTimes"/>
          <w:color w:val="000000"/>
          <w:sz w:val="20"/>
          <w:szCs w:val="20"/>
          <w:lang w:val="en-US"/>
        </w:rPr>
        <w:t xml:space="preserve"> </w:t>
      </w:r>
      <w:r w:rsidRPr="0032329A">
        <w:rPr>
          <w:rFonts w:ascii="BxvblrAdvPTimes" w:eastAsiaTheme="minorHAnsi" w:hAnsi="BxvblrAdvPTimes" w:cs="BxvblrAdvPTimes"/>
          <w:color w:val="000000"/>
          <w:sz w:val="20"/>
          <w:szCs w:val="20"/>
          <w:vertAlign w:val="superscript"/>
          <w:lang w:val="en-US"/>
        </w:rPr>
        <w:t>134</w:t>
      </w:r>
      <w:r w:rsidRPr="00F06BE7">
        <w:rPr>
          <w:rFonts w:ascii="BxvblrAdvPTimes" w:eastAsiaTheme="minorHAnsi" w:hAnsi="BxvblrAdvPTimes" w:cs="BxvblrAdvPTimes"/>
          <w:color w:val="000000"/>
          <w:sz w:val="20"/>
          <w:szCs w:val="20"/>
          <w:lang w:val="en-US"/>
        </w:rPr>
        <w:t xml:space="preserve">Cs activities incorporated initially in the package (Bq/Kg), </w:t>
      </w:r>
      <w:r w:rsidRPr="00F06BE7">
        <w:rPr>
          <w:rFonts w:ascii="CgpyhtAdvPTimesI" w:eastAsiaTheme="minorHAnsi" w:hAnsi="CgpyhtAdvPTimesI" w:cs="CgpyhtAdvPTimesI"/>
          <w:color w:val="000000"/>
          <w:sz w:val="20"/>
          <w:szCs w:val="20"/>
          <w:lang w:val="en-US"/>
        </w:rPr>
        <w:t xml:space="preserve">S </w:t>
      </w:r>
      <w:r w:rsidRPr="00F06BE7">
        <w:rPr>
          <w:rFonts w:ascii="BxvblrAdvPTimes" w:eastAsiaTheme="minorHAnsi" w:hAnsi="BxvblrAdvPTimes" w:cs="BxvblrAdvPTimes"/>
          <w:color w:val="000000"/>
          <w:sz w:val="20"/>
          <w:szCs w:val="20"/>
          <w:lang w:val="en-US"/>
        </w:rPr>
        <w:t>is the exposed surface area of the package</w:t>
      </w:r>
      <w:r>
        <w:rPr>
          <w:rFonts w:ascii="BxvblrAdvPTimes" w:eastAsiaTheme="minorHAnsi" w:hAnsi="BxvblrAdvPTimes" w:cs="BxvblrAdvPTimes"/>
          <w:color w:val="000000"/>
          <w:sz w:val="20"/>
          <w:szCs w:val="20"/>
          <w:lang w:val="en-US"/>
        </w:rPr>
        <w:t xml:space="preserve"> </w:t>
      </w:r>
      <w:r w:rsidRPr="00F06BE7">
        <w:rPr>
          <w:rFonts w:ascii="BxvblrAdvPTimes" w:eastAsiaTheme="minorHAnsi" w:hAnsi="BxvblrAdvPTimes" w:cs="BxvblrAdvPTimes"/>
          <w:color w:val="000000"/>
          <w:sz w:val="20"/>
          <w:szCs w:val="20"/>
          <w:lang w:val="en-US"/>
        </w:rPr>
        <w:t>(219.8 cm</w:t>
      </w:r>
      <w:r w:rsidRPr="00DA11F8">
        <w:rPr>
          <w:rFonts w:ascii="BxvblrAdvPTimes" w:eastAsiaTheme="minorHAnsi" w:hAnsi="BxvblrAdvPTimes" w:cs="BxvblrAdvPTimes"/>
          <w:color w:val="000000"/>
          <w:sz w:val="20"/>
          <w:szCs w:val="20"/>
          <w:vertAlign w:val="superscript"/>
          <w:lang w:val="en-US"/>
        </w:rPr>
        <w:t>2</w:t>
      </w:r>
      <w:r w:rsidRPr="00F06BE7">
        <w:rPr>
          <w:rFonts w:ascii="BxvblrAdvPTimes" w:eastAsiaTheme="minorHAnsi" w:hAnsi="BxvblrAdvPTimes" w:cs="BxvblrAdvPTimes"/>
          <w:color w:val="000000"/>
          <w:sz w:val="20"/>
          <w:szCs w:val="20"/>
          <w:lang w:val="en-US"/>
        </w:rPr>
        <w:t xml:space="preserve">), </w:t>
      </w:r>
      <w:r w:rsidRPr="00F06BE7">
        <w:rPr>
          <w:rFonts w:ascii="CgpyhtAdvPTimesI" w:eastAsiaTheme="minorHAnsi" w:hAnsi="CgpyhtAdvPTimesI" w:cs="CgpyhtAdvPTimesI"/>
          <w:color w:val="000000"/>
          <w:sz w:val="20"/>
          <w:szCs w:val="20"/>
          <w:lang w:val="en-US"/>
        </w:rPr>
        <w:t xml:space="preserve">T </w:t>
      </w:r>
      <w:r w:rsidRPr="00F06BE7">
        <w:rPr>
          <w:rFonts w:ascii="BxvblrAdvPTimes" w:eastAsiaTheme="minorHAnsi" w:hAnsi="BxvblrAdvPTimes" w:cs="BxvblrAdvPTimes"/>
          <w:color w:val="000000"/>
          <w:sz w:val="20"/>
          <w:szCs w:val="20"/>
          <w:lang w:val="en-US"/>
        </w:rPr>
        <w:t>is the leaching time (s).</w:t>
      </w:r>
    </w:p>
    <w:p w:rsidR="008948E3" w:rsidRPr="00221BC6" w:rsidRDefault="004E2404" w:rsidP="00221BC6">
      <w:pPr>
        <w:pStyle w:val="Heading3"/>
        <w:numPr>
          <w:ilvl w:val="2"/>
          <w:numId w:val="10"/>
        </w:numPr>
        <w:rPr>
          <w:lang w:val="en-US"/>
        </w:rPr>
      </w:pPr>
      <w:bookmarkStart w:id="2" w:name="_Toc403746180"/>
      <w:r w:rsidRPr="00221BC6">
        <w:rPr>
          <w:lang w:val="en-US"/>
        </w:rPr>
        <w:t>Leaching index and</w:t>
      </w:r>
      <w:r w:rsidR="008948E3" w:rsidRPr="00221BC6">
        <w:rPr>
          <w:lang w:val="en-US"/>
        </w:rPr>
        <w:t xml:space="preserve"> diffusion</w:t>
      </w:r>
      <w:bookmarkEnd w:id="2"/>
      <w:r w:rsidR="001C3D72" w:rsidRPr="00221BC6">
        <w:rPr>
          <w:lang w:val="en-US"/>
        </w:rPr>
        <w:t xml:space="preserve"> coefficient</w:t>
      </w:r>
      <w:r w:rsidRPr="00221BC6">
        <w:rPr>
          <w:lang w:val="en-US"/>
        </w:rPr>
        <w:t xml:space="preserve"> calculation</w:t>
      </w:r>
    </w:p>
    <w:p w:rsidR="008948E3" w:rsidRPr="00D313BB" w:rsidRDefault="00930B10" w:rsidP="007427BA">
      <w:pPr>
        <w:spacing w:before="0" w:beforeAutospacing="0" w:after="0" w:afterAutospacing="0" w:line="260" w:lineRule="atLeast"/>
        <w:ind w:firstLine="567"/>
        <w:rPr>
          <w:rFonts w:ascii="Times New Roman" w:eastAsiaTheme="minorEastAsia" w:hAnsi="Times New Roman"/>
          <w:sz w:val="20"/>
          <w:szCs w:val="20"/>
          <w:lang w:val="en-US"/>
        </w:rPr>
      </w:pPr>
      <w:r w:rsidRPr="00D313BB">
        <w:rPr>
          <w:rFonts w:ascii="Times New Roman" w:eastAsiaTheme="minorEastAsia" w:hAnsi="Times New Roman"/>
          <w:sz w:val="20"/>
          <w:szCs w:val="20"/>
          <w:lang w:val="en-US"/>
        </w:rPr>
        <w:t xml:space="preserve">The leaching index I </w:t>
      </w:r>
      <w:r w:rsidR="007427BA" w:rsidRPr="00D313BB">
        <w:rPr>
          <w:rFonts w:ascii="Times New Roman" w:eastAsiaTheme="minorEastAsia" w:hAnsi="Times New Roman"/>
          <w:sz w:val="20"/>
          <w:szCs w:val="20"/>
          <w:lang w:val="en-US"/>
        </w:rPr>
        <w:t xml:space="preserve">deduced from the diffusion coefficient De </w:t>
      </w:r>
      <w:r w:rsidR="007427BA">
        <w:rPr>
          <w:rFonts w:ascii="Times New Roman" w:eastAsiaTheme="minorEastAsia" w:hAnsi="Times New Roman"/>
          <w:sz w:val="20"/>
          <w:szCs w:val="20"/>
          <w:lang w:val="en-US"/>
        </w:rPr>
        <w:t>(Eq.3,</w:t>
      </w:r>
      <w:r w:rsidR="007427BA" w:rsidRPr="00D313BB">
        <w:rPr>
          <w:rFonts w:ascii="Times New Roman" w:eastAsiaTheme="minorEastAsia" w:hAnsi="Times New Roman"/>
          <w:sz w:val="20"/>
          <w:szCs w:val="20"/>
          <w:lang w:val="en-US"/>
        </w:rPr>
        <w:t>4</w:t>
      </w:r>
      <w:r w:rsidR="007427BA">
        <w:rPr>
          <w:rFonts w:ascii="Times New Roman" w:eastAsiaTheme="minorEastAsia" w:hAnsi="Times New Roman"/>
          <w:sz w:val="20"/>
          <w:szCs w:val="20"/>
          <w:lang w:val="en-US"/>
        </w:rPr>
        <w:t xml:space="preserve">) </w:t>
      </w:r>
      <w:r w:rsidRPr="00D313BB">
        <w:rPr>
          <w:rFonts w:ascii="Times New Roman" w:eastAsiaTheme="minorEastAsia" w:hAnsi="Times New Roman"/>
          <w:sz w:val="20"/>
          <w:szCs w:val="20"/>
          <w:lang w:val="en-US"/>
        </w:rPr>
        <w:t xml:space="preserve">is an important factor in the performance study of radioactive waste containment. It assesses the potential risk of </w:t>
      </w:r>
      <w:r w:rsidRPr="00D313BB">
        <w:rPr>
          <w:rFonts w:ascii="Times New Roman" w:eastAsiaTheme="minorEastAsia" w:hAnsi="Times New Roman"/>
          <w:sz w:val="20"/>
          <w:szCs w:val="20"/>
          <w:vertAlign w:val="superscript"/>
          <w:lang w:val="en-US"/>
        </w:rPr>
        <w:t>134</w:t>
      </w:r>
      <w:r w:rsidRPr="00D313BB">
        <w:rPr>
          <w:rFonts w:ascii="Times New Roman" w:eastAsiaTheme="minorEastAsia" w:hAnsi="Times New Roman"/>
          <w:sz w:val="20"/>
          <w:szCs w:val="20"/>
          <w:lang w:val="en-US"/>
        </w:rPr>
        <w:t xml:space="preserve">Cs leaching. </w:t>
      </w:r>
      <w:r w:rsidR="001C3D72">
        <w:rPr>
          <w:rFonts w:ascii="Times New Roman" w:eastAsiaTheme="minorEastAsia" w:hAnsi="Times New Roman"/>
          <w:sz w:val="20"/>
          <w:szCs w:val="20"/>
          <w:lang w:val="en-US"/>
        </w:rPr>
        <w:t>[</w:t>
      </w:r>
      <w:r w:rsidR="00065721">
        <w:rPr>
          <w:rFonts w:ascii="Times New Roman" w:eastAsiaTheme="minorEastAsia" w:hAnsi="Times New Roman"/>
          <w:sz w:val="20"/>
          <w:szCs w:val="20"/>
          <w:lang w:val="en-US"/>
        </w:rPr>
        <w:t>12-</w:t>
      </w:r>
      <w:r w:rsidR="008948E3" w:rsidRPr="00D313BB">
        <w:rPr>
          <w:rFonts w:ascii="Times New Roman" w:eastAsiaTheme="minorEastAsia" w:hAnsi="Times New Roman"/>
          <w:sz w:val="20"/>
          <w:szCs w:val="20"/>
          <w:lang w:val="en-US"/>
        </w:rPr>
        <w:t>13].</w:t>
      </w:r>
    </w:p>
    <w:p w:rsidR="008948E3" w:rsidRPr="00D313BB" w:rsidRDefault="008948E3" w:rsidP="00070FD6">
      <w:pPr>
        <w:spacing w:before="240" w:beforeAutospacing="0" w:after="240" w:afterAutospacing="0" w:line="260" w:lineRule="atLeast"/>
        <w:jc w:val="center"/>
        <w:rPr>
          <w:rFonts w:ascii="Times New Roman" w:eastAsiaTheme="minorEastAsia" w:hAnsi="Times New Roman"/>
          <w:sz w:val="20"/>
          <w:szCs w:val="20"/>
          <w:lang w:val="en-US"/>
        </w:rPr>
      </w:pPr>
      <m:oMath>
        <m:r>
          <w:rPr>
            <w:rFonts w:ascii="Cambria Math" w:eastAsiaTheme="minorEastAsia" w:hAnsi="Cambria Math"/>
            <w:sz w:val="20"/>
            <w:szCs w:val="20"/>
          </w:rPr>
          <m:t>De</m:t>
        </m:r>
        <m:r>
          <w:rPr>
            <w:rFonts w:ascii="Cambria Math" w:eastAsiaTheme="minorEastAsia" w:hAnsi="Times New Roman"/>
            <w:sz w:val="20"/>
            <w:szCs w:val="20"/>
            <w:lang w:val="en-US"/>
          </w:rPr>
          <m:t xml:space="preserve">= </m:t>
        </m:r>
        <m:f>
          <m:fPr>
            <m:ctrlPr>
              <w:rPr>
                <w:rFonts w:ascii="Cambria Math" w:eastAsiaTheme="minorEastAsia" w:hAnsi="Times New Roman"/>
                <w:i/>
                <w:sz w:val="20"/>
                <w:szCs w:val="20"/>
              </w:rPr>
            </m:ctrlPr>
          </m:fPr>
          <m:num>
            <m:r>
              <w:rPr>
                <w:rFonts w:ascii="Cambria Math" w:eastAsiaTheme="minorEastAsia" w:hAnsi="Cambria Math"/>
                <w:sz w:val="20"/>
                <w:szCs w:val="20"/>
              </w:rPr>
              <m:t>π</m:t>
            </m:r>
          </m:num>
          <m:den>
            <m:r>
              <w:rPr>
                <w:rFonts w:ascii="Cambria Math" w:eastAsiaTheme="minorEastAsia" w:hAnsi="Cambria Math"/>
                <w:sz w:val="20"/>
                <w:szCs w:val="20"/>
              </w:rPr>
              <m:t>t</m:t>
            </m:r>
          </m:den>
        </m:f>
        <m:r>
          <w:rPr>
            <w:rFonts w:ascii="Cambria Math" w:eastAsiaTheme="minorEastAsia" w:hAnsi="Times New Roman"/>
            <w:sz w:val="20"/>
            <w:szCs w:val="20"/>
            <w:lang w:val="en-US"/>
          </w:rPr>
          <m:t xml:space="preserve"> </m:t>
        </m:r>
        <m:sSup>
          <m:sSupPr>
            <m:ctrlPr>
              <w:rPr>
                <w:rFonts w:ascii="Cambria Math" w:eastAsiaTheme="minorEastAsia" w:hAnsi="Times New Roman"/>
                <w:i/>
                <w:sz w:val="20"/>
                <w:szCs w:val="20"/>
              </w:rPr>
            </m:ctrlPr>
          </m:sSupPr>
          <m:e>
            <m:d>
              <m:dPr>
                <m:begChr m:val="["/>
                <m:endChr m:val="]"/>
                <m:ctrlPr>
                  <w:rPr>
                    <w:rFonts w:ascii="Cambria Math" w:eastAsiaTheme="minorEastAsia" w:hAnsi="Times New Roman"/>
                    <w:i/>
                    <w:sz w:val="20"/>
                    <w:szCs w:val="20"/>
                  </w:rPr>
                </m:ctrlPr>
              </m:dPr>
              <m:e>
                <m:f>
                  <m:fPr>
                    <m:ctrlPr>
                      <w:rPr>
                        <w:rFonts w:ascii="Cambria Math" w:eastAsiaTheme="minorEastAsia" w:hAnsi="Times New Roman"/>
                        <w:i/>
                        <w:sz w:val="20"/>
                        <w:szCs w:val="20"/>
                      </w:rPr>
                    </m:ctrlPr>
                  </m:fPr>
                  <m:num>
                    <m:nary>
                      <m:naryPr>
                        <m:chr m:val="∑"/>
                        <m:limLoc m:val="undOvr"/>
                        <m:subHide m:val="1"/>
                        <m:supHide m:val="1"/>
                        <m:ctrlPr>
                          <w:rPr>
                            <w:rFonts w:ascii="Cambria Math" w:eastAsiaTheme="minorEastAsia" w:hAnsi="Times New Roman"/>
                            <w:i/>
                            <w:sz w:val="20"/>
                            <w:szCs w:val="20"/>
                          </w:rPr>
                        </m:ctrlPr>
                      </m:naryPr>
                      <m:sub/>
                      <m:sup/>
                      <m:e>
                        <m:sSub>
                          <m:sSubPr>
                            <m:ctrlPr>
                              <w:rPr>
                                <w:rFonts w:ascii="Cambria Math" w:eastAsiaTheme="minorEastAsia" w:hAnsi="Times New Roman"/>
                                <w:i/>
                                <w:sz w:val="20"/>
                                <w:szCs w:val="20"/>
                              </w:rPr>
                            </m:ctrlPr>
                          </m:sSubPr>
                          <m:e>
                            <m:r>
                              <w:rPr>
                                <w:rFonts w:ascii="Cambria Math" w:eastAsiaTheme="minorEastAsia" w:hAnsi="Cambria Math"/>
                                <w:sz w:val="20"/>
                                <w:szCs w:val="20"/>
                              </w:rPr>
                              <m:t>A</m:t>
                            </m:r>
                          </m:e>
                          <m:sub>
                            <m:r>
                              <w:rPr>
                                <w:rFonts w:ascii="Cambria Math" w:eastAsiaTheme="minorEastAsia" w:hAnsi="Cambria Math"/>
                                <w:sz w:val="20"/>
                                <w:szCs w:val="20"/>
                              </w:rPr>
                              <m:t>des</m:t>
                            </m:r>
                          </m:sub>
                        </m:sSub>
                      </m:e>
                    </m:nary>
                    <m:r>
                      <w:rPr>
                        <w:rFonts w:ascii="Cambria Math" w:eastAsiaTheme="minorEastAsia" w:hAnsi="Times New Roman"/>
                        <w:sz w:val="20"/>
                        <w:szCs w:val="20"/>
                        <w:lang w:val="en-US"/>
                      </w:rPr>
                      <m:t xml:space="preserve">  </m:t>
                    </m:r>
                    <m:r>
                      <w:rPr>
                        <w:rFonts w:ascii="Cambria Math" w:eastAsiaTheme="minorEastAsia" w:hAnsi="Cambria Math"/>
                        <w:sz w:val="20"/>
                        <w:szCs w:val="20"/>
                      </w:rPr>
                      <m:t>V</m:t>
                    </m:r>
                  </m:num>
                  <m:den>
                    <m:sSub>
                      <m:sSubPr>
                        <m:ctrlPr>
                          <w:rPr>
                            <w:rFonts w:ascii="Cambria Math" w:eastAsiaTheme="minorEastAsia" w:hAnsi="Times New Roman"/>
                            <w:i/>
                            <w:sz w:val="20"/>
                            <w:szCs w:val="20"/>
                          </w:rPr>
                        </m:ctrlPr>
                      </m:sSubPr>
                      <m:e>
                        <m:r>
                          <w:rPr>
                            <w:rFonts w:ascii="Cambria Math" w:eastAsiaTheme="minorEastAsia" w:hAnsi="Cambria Math"/>
                            <w:sz w:val="20"/>
                            <w:szCs w:val="20"/>
                          </w:rPr>
                          <m:t>A</m:t>
                        </m:r>
                      </m:e>
                      <m:sub>
                        <m:r>
                          <w:rPr>
                            <w:rFonts w:ascii="Cambria Math" w:eastAsiaTheme="minorEastAsia" w:hAnsi="Times New Roman"/>
                            <w:sz w:val="20"/>
                            <w:szCs w:val="20"/>
                            <w:lang w:val="en-US"/>
                          </w:rPr>
                          <m:t>0</m:t>
                        </m:r>
                      </m:sub>
                    </m:sSub>
                    <m:r>
                      <w:rPr>
                        <w:rFonts w:ascii="Cambria Math" w:eastAsiaTheme="minorEastAsia" w:hAnsi="Times New Roman"/>
                        <w:sz w:val="20"/>
                        <w:szCs w:val="20"/>
                        <w:lang w:val="en-US"/>
                      </w:rPr>
                      <m:t xml:space="preserve">  2</m:t>
                    </m:r>
                    <m:r>
                      <w:rPr>
                        <w:rFonts w:ascii="Cambria Math" w:eastAsiaTheme="minorEastAsia" w:hAnsi="Cambria Math"/>
                        <w:sz w:val="20"/>
                        <w:szCs w:val="20"/>
                      </w:rPr>
                      <m:t>S</m:t>
                    </m:r>
                    <m:r>
                      <w:rPr>
                        <w:rFonts w:ascii="Cambria Math" w:eastAsiaTheme="minorEastAsia" w:hAnsi="Times New Roman"/>
                        <w:sz w:val="20"/>
                        <w:szCs w:val="20"/>
                        <w:lang w:val="en-US"/>
                      </w:rPr>
                      <m:t xml:space="preserve"> </m:t>
                    </m:r>
                  </m:den>
                </m:f>
              </m:e>
            </m:d>
          </m:e>
          <m:sup>
            <m:r>
              <w:rPr>
                <w:rFonts w:ascii="Cambria Math" w:eastAsiaTheme="minorEastAsia" w:hAnsi="Times New Roman"/>
                <w:sz w:val="20"/>
                <w:szCs w:val="20"/>
                <w:lang w:val="en-US"/>
              </w:rPr>
              <m:t>2</m:t>
            </m:r>
          </m:sup>
        </m:sSup>
      </m:oMath>
      <w:r w:rsidRPr="00D313BB">
        <w:rPr>
          <w:rFonts w:ascii="Times New Roman" w:eastAsiaTheme="minorEastAsia" w:hAnsi="Times New Roman"/>
          <w:sz w:val="16"/>
          <w:szCs w:val="16"/>
          <w:lang w:val="en-US"/>
        </w:rPr>
        <w:t xml:space="preserve">      </w:t>
      </w:r>
      <w:r w:rsidRPr="00D313BB">
        <w:rPr>
          <w:rFonts w:ascii="Times New Roman" w:eastAsiaTheme="minorEastAsia" w:hAnsi="Times New Roman"/>
          <w:sz w:val="20"/>
          <w:szCs w:val="20"/>
          <w:lang w:val="en-US"/>
        </w:rPr>
        <w:t xml:space="preserve">      Eq.3</w:t>
      </w:r>
    </w:p>
    <w:p w:rsidR="00C8553A" w:rsidRDefault="008948E3" w:rsidP="00C8553A">
      <w:pPr>
        <w:spacing w:before="240" w:beforeAutospacing="0" w:after="240" w:afterAutospacing="0" w:line="260" w:lineRule="atLeast"/>
        <w:jc w:val="center"/>
        <w:rPr>
          <w:rFonts w:ascii="Times New Roman" w:eastAsiaTheme="minorEastAsia" w:hAnsi="Times New Roman"/>
          <w:sz w:val="20"/>
          <w:szCs w:val="20"/>
          <w:lang w:val="en-US"/>
        </w:rPr>
      </w:pPr>
      <m:oMath>
        <m:r>
          <w:rPr>
            <w:rFonts w:ascii="Cambria Math" w:eastAsiaTheme="minorEastAsia" w:hAnsi="Cambria Math"/>
            <w:sz w:val="20"/>
            <w:szCs w:val="20"/>
            <w:lang w:val="en-US"/>
          </w:rPr>
          <m:t>I</m:t>
        </m:r>
        <m:r>
          <w:rPr>
            <w:rFonts w:ascii="Cambria Math" w:eastAsiaTheme="minorEastAsia" w:hAnsi="Times New Roman"/>
            <w:sz w:val="20"/>
            <w:szCs w:val="20"/>
            <w:lang w:val="en-US"/>
          </w:rPr>
          <m:t xml:space="preserve">= </m:t>
        </m:r>
        <m:r>
          <w:rPr>
            <w:rFonts w:ascii="Cambria Math" w:eastAsiaTheme="minorEastAsia" w:hAnsi="Times New Roman"/>
            <w:sz w:val="20"/>
            <w:szCs w:val="20"/>
            <w:lang w:val="en-US"/>
          </w:rPr>
          <m:t>-</m:t>
        </m:r>
        <m:r>
          <w:rPr>
            <w:rFonts w:ascii="Cambria Math" w:eastAsiaTheme="minorEastAsia" w:hAnsi="Times New Roman"/>
            <w:sz w:val="20"/>
            <w:szCs w:val="20"/>
            <w:lang w:val="en-US"/>
          </w:rPr>
          <m:t xml:space="preserve"> </m:t>
        </m:r>
        <m:func>
          <m:funcPr>
            <m:ctrlPr>
              <w:rPr>
                <w:rFonts w:ascii="Cambria Math" w:eastAsiaTheme="minorEastAsia" w:hAnsi="Times New Roman"/>
                <w:i/>
                <w:sz w:val="20"/>
                <w:szCs w:val="20"/>
                <w:lang w:val="en-US"/>
              </w:rPr>
            </m:ctrlPr>
          </m:funcPr>
          <m:fName>
            <m:r>
              <m:rPr>
                <m:sty m:val="p"/>
              </m:rPr>
              <w:rPr>
                <w:rFonts w:ascii="Cambria Math" w:hAnsi="Times New Roman"/>
                <w:sz w:val="20"/>
                <w:szCs w:val="20"/>
                <w:lang w:val="en-US"/>
              </w:rPr>
              <m:t>log</m:t>
            </m:r>
          </m:fName>
          <m:e>
            <m:r>
              <w:rPr>
                <w:rFonts w:ascii="Cambria Math" w:eastAsiaTheme="minorEastAsia" w:hAnsi="Times New Roman"/>
                <w:sz w:val="20"/>
                <w:szCs w:val="20"/>
                <w:lang w:val="en-US"/>
              </w:rPr>
              <m:t>(</m:t>
            </m:r>
            <m:r>
              <w:rPr>
                <w:rFonts w:ascii="Cambria Math" w:eastAsiaTheme="minorEastAsia" w:hAnsi="Cambria Math"/>
                <w:sz w:val="20"/>
                <w:szCs w:val="20"/>
                <w:lang w:val="en-US"/>
              </w:rPr>
              <m:t>De</m:t>
            </m:r>
            <m:r>
              <w:rPr>
                <w:rFonts w:ascii="Cambria Math" w:eastAsiaTheme="minorEastAsia" w:hAnsi="Times New Roman"/>
                <w:sz w:val="20"/>
                <w:szCs w:val="20"/>
                <w:lang w:val="en-US"/>
              </w:rPr>
              <m:t>)</m:t>
            </m:r>
          </m:e>
        </m:func>
      </m:oMath>
      <w:r w:rsidRPr="005D3844">
        <w:rPr>
          <w:rFonts w:ascii="Times New Roman" w:eastAsiaTheme="minorEastAsia" w:hAnsi="Times New Roman"/>
          <w:sz w:val="20"/>
          <w:szCs w:val="20"/>
          <w:lang w:val="en-US"/>
        </w:rPr>
        <w:t xml:space="preserve">    </w:t>
      </w:r>
      <w:r w:rsidRPr="005D3844">
        <w:rPr>
          <w:rFonts w:ascii="Times New Roman" w:eastAsiaTheme="minorEastAsia" w:hAnsi="Times New Roman"/>
          <w:sz w:val="16"/>
          <w:szCs w:val="16"/>
          <w:lang w:val="en-US"/>
        </w:rPr>
        <w:t xml:space="preserve"> </w:t>
      </w:r>
      <w:r w:rsidRPr="005D3844">
        <w:rPr>
          <w:rFonts w:ascii="Times New Roman" w:eastAsiaTheme="minorEastAsia" w:hAnsi="Times New Roman"/>
          <w:sz w:val="20"/>
          <w:szCs w:val="20"/>
          <w:lang w:val="en-US"/>
        </w:rPr>
        <w:t xml:space="preserve">             Eq.4</w:t>
      </w:r>
    </w:p>
    <w:p w:rsidR="008948E3" w:rsidRPr="00D313BB" w:rsidRDefault="00D313BB" w:rsidP="00C8553A">
      <w:pPr>
        <w:spacing w:before="240" w:beforeAutospacing="0" w:after="0" w:afterAutospacing="0" w:line="260" w:lineRule="atLeast"/>
        <w:ind w:firstLine="567"/>
        <w:rPr>
          <w:rFonts w:ascii="Times New Roman" w:eastAsiaTheme="minorEastAsia" w:hAnsi="Times New Roman"/>
          <w:sz w:val="20"/>
          <w:szCs w:val="20"/>
          <w:lang w:val="en-US"/>
        </w:rPr>
      </w:pPr>
      <w:r w:rsidRPr="00D313BB">
        <w:rPr>
          <w:rFonts w:ascii="Times New Roman" w:eastAsiaTheme="minorEastAsia" w:hAnsi="Times New Roman"/>
          <w:sz w:val="20"/>
          <w:szCs w:val="20"/>
          <w:lang w:val="en-US"/>
        </w:rPr>
        <w:t xml:space="preserve">Where </w:t>
      </w:r>
      <w:r w:rsidR="008948E3" w:rsidRPr="00D313BB">
        <w:rPr>
          <w:rFonts w:ascii="Times New Roman" w:eastAsiaTheme="minorEastAsia" w:hAnsi="Times New Roman"/>
          <w:sz w:val="20"/>
          <w:szCs w:val="20"/>
          <w:lang w:val="en-US"/>
        </w:rPr>
        <w:t xml:space="preserve">De </w:t>
      </w:r>
      <w:r w:rsidRPr="00D313BB">
        <w:rPr>
          <w:rFonts w:ascii="Times New Roman" w:eastAsiaTheme="minorEastAsia" w:hAnsi="Times New Roman"/>
          <w:sz w:val="20"/>
          <w:szCs w:val="20"/>
          <w:lang w:val="en-US"/>
        </w:rPr>
        <w:t>is the diffusion coefficient</w:t>
      </w:r>
      <w:r w:rsidR="008948E3" w:rsidRPr="00D313BB">
        <w:rPr>
          <w:rFonts w:ascii="Times New Roman" w:eastAsiaTheme="minorEastAsia" w:hAnsi="Times New Roman"/>
          <w:sz w:val="20"/>
          <w:szCs w:val="20"/>
          <w:lang w:val="en-US"/>
        </w:rPr>
        <w:t xml:space="preserve"> </w:t>
      </w:r>
      <w:r w:rsidRPr="00D313BB">
        <w:rPr>
          <w:rFonts w:ascii="Times New Roman" w:eastAsiaTheme="minorEastAsia" w:hAnsi="Times New Roman"/>
          <w:sz w:val="20"/>
          <w:szCs w:val="20"/>
          <w:lang w:val="en-US"/>
        </w:rPr>
        <w:t>(</w:t>
      </w:r>
      <w:r w:rsidR="008948E3" w:rsidRPr="00D313BB">
        <w:rPr>
          <w:rFonts w:ascii="Times New Roman" w:eastAsiaTheme="minorEastAsia" w:hAnsi="Times New Roman"/>
          <w:sz w:val="20"/>
          <w:szCs w:val="20"/>
          <w:lang w:val="en-US"/>
        </w:rPr>
        <w:t>cm²/s</w:t>
      </w:r>
      <w:r w:rsidRPr="00D313BB">
        <w:rPr>
          <w:rFonts w:ascii="Times New Roman" w:eastAsiaTheme="minorEastAsia" w:hAnsi="Times New Roman"/>
          <w:sz w:val="20"/>
          <w:szCs w:val="20"/>
          <w:lang w:val="en-US"/>
        </w:rPr>
        <w:t>)</w:t>
      </w:r>
      <w:r w:rsidR="008948E3" w:rsidRPr="00D313BB">
        <w:rPr>
          <w:rFonts w:ascii="Times New Roman" w:eastAsiaTheme="minorEastAsia" w:hAnsi="Times New Roman"/>
          <w:sz w:val="20"/>
          <w:szCs w:val="20"/>
          <w:lang w:val="en-US"/>
        </w:rPr>
        <w:t> </w:t>
      </w:r>
      <w:r w:rsidRPr="00D313BB">
        <w:rPr>
          <w:rFonts w:ascii="Times New Roman" w:eastAsiaTheme="minorEastAsia" w:hAnsi="Times New Roman"/>
          <w:sz w:val="20"/>
          <w:szCs w:val="20"/>
          <w:lang w:val="en-US"/>
        </w:rPr>
        <w:t xml:space="preserve">and </w:t>
      </w:r>
      <w:r w:rsidR="008948E3" w:rsidRPr="00D313BB">
        <w:rPr>
          <w:rFonts w:ascii="Times New Roman" w:eastAsiaTheme="minorEastAsia" w:hAnsi="Times New Roman"/>
          <w:sz w:val="20"/>
          <w:szCs w:val="20"/>
          <w:lang w:val="en-US"/>
        </w:rPr>
        <w:t>I </w:t>
      </w:r>
      <w:r w:rsidRPr="00D313BB">
        <w:rPr>
          <w:rFonts w:ascii="Times New Roman" w:eastAsiaTheme="minorEastAsia" w:hAnsi="Times New Roman"/>
          <w:sz w:val="20"/>
          <w:szCs w:val="20"/>
          <w:lang w:val="en-US"/>
        </w:rPr>
        <w:t>is the</w:t>
      </w:r>
      <w:r w:rsidR="008948E3" w:rsidRPr="00D313BB">
        <w:rPr>
          <w:rFonts w:ascii="Times New Roman" w:eastAsiaTheme="minorEastAsia" w:hAnsi="Times New Roman"/>
          <w:sz w:val="20"/>
          <w:szCs w:val="20"/>
          <w:lang w:val="en-US"/>
        </w:rPr>
        <w:t xml:space="preserve"> </w:t>
      </w:r>
      <w:r w:rsidRPr="00D313BB">
        <w:rPr>
          <w:rFonts w:ascii="Times New Roman" w:eastAsiaTheme="minorEastAsia" w:hAnsi="Times New Roman"/>
          <w:sz w:val="20"/>
          <w:szCs w:val="20"/>
          <w:lang w:val="en-US"/>
        </w:rPr>
        <w:t xml:space="preserve">leaching index </w:t>
      </w:r>
      <w:r w:rsidR="008948E3" w:rsidRPr="00D313BB">
        <w:rPr>
          <w:rFonts w:ascii="Times New Roman" w:eastAsiaTheme="minorEastAsia" w:hAnsi="Times New Roman"/>
          <w:sz w:val="20"/>
          <w:szCs w:val="20"/>
          <w:lang w:val="en-US"/>
        </w:rPr>
        <w:t>(</w:t>
      </w:r>
      <w:r w:rsidRPr="00D313BB">
        <w:rPr>
          <w:rFonts w:ascii="Times New Roman" w:eastAsiaTheme="minorEastAsia" w:hAnsi="Times New Roman"/>
          <w:sz w:val="20"/>
          <w:szCs w:val="20"/>
          <w:lang w:val="en-US"/>
        </w:rPr>
        <w:t>unitless</w:t>
      </w:r>
      <w:r w:rsidR="008948E3" w:rsidRPr="00D313BB">
        <w:rPr>
          <w:rFonts w:ascii="Times New Roman" w:eastAsiaTheme="minorEastAsia" w:hAnsi="Times New Roman"/>
          <w:sz w:val="20"/>
          <w:szCs w:val="20"/>
          <w:lang w:val="en-US"/>
        </w:rPr>
        <w:t>).</w:t>
      </w:r>
    </w:p>
    <w:p w:rsidR="008948E3" w:rsidRPr="00D313BB" w:rsidRDefault="00D313BB" w:rsidP="00070FD6">
      <w:pPr>
        <w:spacing w:before="0" w:beforeAutospacing="0" w:after="0" w:afterAutospacing="0" w:line="260" w:lineRule="atLeast"/>
        <w:ind w:firstLine="567"/>
        <w:rPr>
          <w:rFonts w:ascii="Times New Roman" w:eastAsiaTheme="minorEastAsia" w:hAnsi="Times New Roman"/>
          <w:sz w:val="20"/>
          <w:szCs w:val="20"/>
          <w:lang w:val="en-US"/>
        </w:rPr>
      </w:pPr>
      <w:r w:rsidRPr="004E2404">
        <w:rPr>
          <w:rFonts w:ascii="Times New Roman" w:eastAsiaTheme="minorEastAsia" w:hAnsi="Times New Roman"/>
          <w:sz w:val="20"/>
          <w:szCs w:val="20"/>
          <w:lang w:val="en-US"/>
        </w:rPr>
        <w:t>According to the recommendations of United State</w:t>
      </w:r>
      <w:r w:rsidR="00221BC6">
        <w:rPr>
          <w:rFonts w:ascii="Times New Roman" w:eastAsiaTheme="minorEastAsia" w:hAnsi="Times New Roman"/>
          <w:sz w:val="20"/>
          <w:szCs w:val="20"/>
          <w:lang w:val="en-US"/>
        </w:rPr>
        <w:t>s Nuclear Regulatory Commission</w:t>
      </w:r>
      <w:r w:rsidRPr="004E2404">
        <w:rPr>
          <w:rFonts w:ascii="Times New Roman" w:eastAsiaTheme="minorEastAsia" w:hAnsi="Times New Roman"/>
          <w:sz w:val="20"/>
          <w:szCs w:val="20"/>
          <w:lang w:val="en-US"/>
        </w:rPr>
        <w:t xml:space="preserve"> (</w:t>
      </w:r>
      <w:r w:rsidR="008948E3" w:rsidRPr="004E2404">
        <w:rPr>
          <w:rFonts w:ascii="Times New Roman" w:eastAsiaTheme="minorEastAsia" w:hAnsi="Times New Roman"/>
          <w:sz w:val="20"/>
          <w:szCs w:val="20"/>
          <w:lang w:val="en-US"/>
        </w:rPr>
        <w:t>USNRC</w:t>
      </w:r>
      <w:r w:rsidRPr="004E2404">
        <w:rPr>
          <w:rFonts w:ascii="Times New Roman" w:eastAsiaTheme="minorEastAsia" w:hAnsi="Times New Roman"/>
          <w:sz w:val="20"/>
          <w:szCs w:val="20"/>
          <w:lang w:val="en-US"/>
        </w:rPr>
        <w:t>)</w:t>
      </w:r>
      <w:r w:rsidR="008948E3" w:rsidRPr="004E2404">
        <w:rPr>
          <w:rFonts w:ascii="Times New Roman" w:eastAsiaTheme="minorEastAsia" w:hAnsi="Times New Roman"/>
          <w:sz w:val="20"/>
          <w:szCs w:val="20"/>
          <w:lang w:val="en-US"/>
        </w:rPr>
        <w:t xml:space="preserve"> [</w:t>
      </w:r>
      <w:r w:rsidR="00065721" w:rsidRPr="004E2404">
        <w:rPr>
          <w:rFonts w:ascii="Times New Roman" w:eastAsiaTheme="minorEastAsia" w:hAnsi="Times New Roman"/>
          <w:sz w:val="20"/>
          <w:szCs w:val="20"/>
          <w:lang w:val="en-US"/>
        </w:rPr>
        <w:t>12</w:t>
      </w:r>
      <w:r w:rsidR="008948E3" w:rsidRPr="00D313BB">
        <w:rPr>
          <w:rFonts w:ascii="Times New Roman" w:eastAsiaTheme="minorEastAsia" w:hAnsi="Times New Roman"/>
          <w:sz w:val="20"/>
          <w:szCs w:val="20"/>
          <w:lang w:val="en-US"/>
        </w:rPr>
        <w:t xml:space="preserve">], </w:t>
      </w:r>
      <w:r w:rsidRPr="00D313BB">
        <w:rPr>
          <w:rFonts w:ascii="Times New Roman" w:eastAsiaTheme="minorEastAsia" w:hAnsi="Times New Roman"/>
          <w:sz w:val="20"/>
          <w:szCs w:val="20"/>
          <w:lang w:val="en-US"/>
        </w:rPr>
        <w:t>the containment is qualified as</w:t>
      </w:r>
      <w:r w:rsidR="0006630F">
        <w:rPr>
          <w:rFonts w:ascii="Times New Roman" w:eastAsiaTheme="minorEastAsia" w:hAnsi="Times New Roman"/>
          <w:sz w:val="20"/>
          <w:szCs w:val="20"/>
          <w:lang w:val="en-US"/>
        </w:rPr>
        <w:t xml:space="preserve"> acceptable for leaching </w:t>
      </w:r>
      <w:r w:rsidR="001C770A">
        <w:rPr>
          <w:rFonts w:ascii="Times New Roman" w:eastAsiaTheme="minorEastAsia" w:hAnsi="Times New Roman"/>
          <w:sz w:val="20"/>
          <w:szCs w:val="20"/>
          <w:lang w:val="en-US"/>
        </w:rPr>
        <w:t>indices</w:t>
      </w:r>
      <w:r w:rsidRPr="00D313BB">
        <w:rPr>
          <w:rFonts w:ascii="Times New Roman" w:eastAsiaTheme="minorEastAsia" w:hAnsi="Times New Roman"/>
          <w:sz w:val="20"/>
          <w:szCs w:val="20"/>
          <w:lang w:val="en-US"/>
        </w:rPr>
        <w:t xml:space="preserve"> greater than 6 and effective for </w:t>
      </w:r>
      <w:r w:rsidR="00793658" w:rsidRPr="00D313BB">
        <w:rPr>
          <w:rFonts w:ascii="Times New Roman" w:eastAsiaTheme="minorEastAsia" w:hAnsi="Times New Roman"/>
          <w:sz w:val="20"/>
          <w:szCs w:val="20"/>
          <w:lang w:val="en-US"/>
        </w:rPr>
        <w:t xml:space="preserve">I </w:t>
      </w:r>
      <w:r w:rsidRPr="00D313BB">
        <w:rPr>
          <w:rFonts w:ascii="Times New Roman" w:eastAsiaTheme="minorEastAsia" w:hAnsi="Times New Roman"/>
          <w:sz w:val="20"/>
          <w:szCs w:val="20"/>
          <w:lang w:val="en-US"/>
        </w:rPr>
        <w:t>values greater than 9.</w:t>
      </w:r>
    </w:p>
    <w:p w:rsidR="003A273B" w:rsidRPr="003A273B" w:rsidRDefault="001C770A" w:rsidP="000E4615">
      <w:pPr>
        <w:pStyle w:val="Heading2"/>
        <w:numPr>
          <w:ilvl w:val="1"/>
          <w:numId w:val="10"/>
        </w:numPr>
        <w:spacing w:after="0" w:afterAutospacing="0" w:line="240" w:lineRule="auto"/>
      </w:pPr>
      <w:bookmarkStart w:id="3" w:name="_Toc403746245"/>
      <w:r w:rsidRPr="003A273B">
        <w:t>Results and discussions</w:t>
      </w:r>
    </w:p>
    <w:p w:rsidR="000E4615" w:rsidRDefault="0019377A" w:rsidP="000E4615">
      <w:pPr>
        <w:pStyle w:val="Heading3"/>
        <w:numPr>
          <w:ilvl w:val="2"/>
          <w:numId w:val="12"/>
        </w:numPr>
        <w:spacing w:before="0" w:after="0" w:line="240" w:lineRule="auto"/>
        <w:rPr>
          <w:rFonts w:asciiTheme="majorBidi" w:hAnsiTheme="majorBidi" w:cstheme="majorBidi"/>
          <w:lang w:val="en-US" w:eastAsia="fr-FR"/>
        </w:rPr>
      </w:pPr>
      <w:r>
        <w:rPr>
          <w:rFonts w:asciiTheme="majorBidi" w:hAnsiTheme="majorBidi" w:cstheme="majorBidi"/>
          <w:lang w:val="en-US" w:eastAsia="fr-FR"/>
        </w:rPr>
        <w:t>Determination of the appropriate addition.</w:t>
      </w:r>
    </w:p>
    <w:bookmarkEnd w:id="3"/>
    <w:p w:rsidR="000E4615" w:rsidRPr="000E4615" w:rsidRDefault="000E4615" w:rsidP="000E4615">
      <w:pPr>
        <w:pStyle w:val="BodyText"/>
        <w:spacing w:before="0" w:beforeAutospacing="0" w:after="100" w:line="240" w:lineRule="auto"/>
        <w:ind w:firstLine="0"/>
        <w:rPr>
          <w:i/>
          <w:iCs/>
          <w:sz w:val="20"/>
          <w:szCs w:val="20"/>
          <w:lang w:val="en-US" w:eastAsia="fr-FR"/>
        </w:rPr>
      </w:pPr>
      <w:r w:rsidRPr="000E4615">
        <w:rPr>
          <w:i/>
          <w:iCs/>
          <w:sz w:val="20"/>
          <w:szCs w:val="20"/>
          <w:lang w:val="en-US" w:eastAsia="fr-FR"/>
        </w:rPr>
        <w:t>3.1.1.</w:t>
      </w:r>
      <w:r w:rsidRPr="000E4615">
        <w:rPr>
          <w:i/>
          <w:iCs/>
          <w:sz w:val="20"/>
          <w:szCs w:val="20"/>
          <w:lang w:val="en-US" w:eastAsia="fr-FR"/>
        </w:rPr>
        <w:tab/>
      </w:r>
      <w:r w:rsidRPr="000E4615">
        <w:rPr>
          <w:rFonts w:asciiTheme="majorBidi" w:hAnsiTheme="majorBidi" w:cstheme="majorBidi"/>
          <w:i/>
          <w:iCs/>
          <w:sz w:val="20"/>
          <w:szCs w:val="20"/>
          <w:lang w:val="en-US"/>
        </w:rPr>
        <w:t>Morphological structure of cemented IER forms</w:t>
      </w:r>
    </w:p>
    <w:p w:rsidR="001B21B1" w:rsidRPr="001B21B1" w:rsidRDefault="00F7380E" w:rsidP="000D63ED">
      <w:pPr>
        <w:spacing w:before="0" w:beforeAutospacing="0" w:after="0" w:afterAutospacing="0" w:line="260" w:lineRule="atLeast"/>
        <w:ind w:firstLine="567"/>
        <w:rPr>
          <w:rFonts w:ascii="Times New Roman" w:hAnsi="Times New Roman"/>
          <w:sz w:val="20"/>
          <w:szCs w:val="20"/>
          <w:lang w:val="en-US"/>
        </w:rPr>
      </w:pPr>
      <w:r w:rsidRPr="00F7380E">
        <w:rPr>
          <w:rFonts w:asciiTheme="majorBidi" w:hAnsiTheme="majorBidi" w:cstheme="majorBidi"/>
          <w:sz w:val="20"/>
          <w:szCs w:val="20"/>
          <w:lang w:val="en-US"/>
        </w:rPr>
        <w:t xml:space="preserve">The morphological structure of cemented IER forms </w:t>
      </w:r>
      <w:r w:rsidR="00283E77">
        <w:rPr>
          <w:rFonts w:asciiTheme="majorBidi" w:hAnsiTheme="majorBidi" w:cstheme="majorBidi"/>
          <w:sz w:val="20"/>
          <w:szCs w:val="20"/>
          <w:lang w:val="en-US"/>
        </w:rPr>
        <w:t xml:space="preserve">after 28 days of curing </w:t>
      </w:r>
      <w:r w:rsidRPr="00F7380E">
        <w:rPr>
          <w:rFonts w:asciiTheme="majorBidi" w:hAnsiTheme="majorBidi" w:cstheme="majorBidi"/>
          <w:sz w:val="20"/>
          <w:szCs w:val="20"/>
          <w:lang w:val="en-US"/>
        </w:rPr>
        <w:t>were</w:t>
      </w:r>
      <w:r w:rsidR="008948E3" w:rsidRPr="00F7380E">
        <w:rPr>
          <w:rFonts w:asciiTheme="majorBidi" w:hAnsiTheme="majorBidi" w:cstheme="majorBidi"/>
          <w:sz w:val="20"/>
          <w:szCs w:val="20"/>
          <w:lang w:val="en-US"/>
        </w:rPr>
        <w:t xml:space="preserve"> </w:t>
      </w:r>
      <w:r w:rsidRPr="00F7380E">
        <w:rPr>
          <w:rFonts w:asciiTheme="majorBidi" w:hAnsiTheme="majorBidi" w:cstheme="majorBidi"/>
          <w:sz w:val="20"/>
          <w:szCs w:val="20"/>
          <w:lang w:val="en-US"/>
        </w:rPr>
        <w:t>analyzed</w:t>
      </w:r>
      <w:r w:rsidR="008948E3" w:rsidRPr="00F7380E">
        <w:rPr>
          <w:rFonts w:asciiTheme="majorBidi" w:hAnsiTheme="majorBidi" w:cstheme="majorBidi"/>
          <w:sz w:val="20"/>
          <w:szCs w:val="20"/>
          <w:lang w:val="en-US"/>
        </w:rPr>
        <w:t xml:space="preserve"> </w:t>
      </w:r>
      <w:r w:rsidRPr="00F7380E">
        <w:rPr>
          <w:rFonts w:asciiTheme="majorBidi" w:hAnsiTheme="majorBidi" w:cstheme="majorBidi"/>
          <w:sz w:val="20"/>
          <w:szCs w:val="20"/>
          <w:lang w:val="en-US"/>
        </w:rPr>
        <w:t xml:space="preserve">using the </w:t>
      </w:r>
      <w:r w:rsidR="001C770A" w:rsidRPr="00F7380E">
        <w:rPr>
          <w:rFonts w:asciiTheme="majorBidi" w:hAnsiTheme="majorBidi" w:cstheme="majorBidi"/>
          <w:sz w:val="20"/>
          <w:szCs w:val="20"/>
          <w:lang w:val="en-US"/>
        </w:rPr>
        <w:t>Scanning electron microscopy</w:t>
      </w:r>
      <w:r w:rsidR="000D63ED">
        <w:rPr>
          <w:rFonts w:asciiTheme="majorBidi" w:hAnsiTheme="majorBidi" w:cstheme="majorBidi"/>
          <w:sz w:val="20"/>
          <w:szCs w:val="20"/>
          <w:lang w:val="en-US"/>
        </w:rPr>
        <w:t xml:space="preserve"> (SEM).</w:t>
      </w:r>
      <w:r w:rsidR="001C770A" w:rsidRPr="00F7380E">
        <w:rPr>
          <w:rFonts w:asciiTheme="majorBidi" w:hAnsiTheme="majorBidi" w:cstheme="majorBidi"/>
          <w:sz w:val="20"/>
          <w:szCs w:val="20"/>
          <w:lang w:val="en-US"/>
        </w:rPr>
        <w:t xml:space="preserve"> </w:t>
      </w:r>
      <w:r w:rsidRPr="00F7380E">
        <w:rPr>
          <w:rFonts w:asciiTheme="majorBidi" w:hAnsiTheme="majorBidi" w:cstheme="majorBidi"/>
          <w:sz w:val="20"/>
          <w:szCs w:val="20"/>
          <w:lang w:val="en-US"/>
        </w:rPr>
        <w:t xml:space="preserve">SEM images of the </w:t>
      </w:r>
      <w:r w:rsidR="008948E3" w:rsidRPr="00F7380E">
        <w:rPr>
          <w:rFonts w:asciiTheme="majorBidi" w:hAnsiTheme="majorBidi" w:cstheme="majorBidi"/>
          <w:sz w:val="20"/>
          <w:szCs w:val="20"/>
          <w:lang w:val="en-US"/>
        </w:rPr>
        <w:t>formulations A</w:t>
      </w:r>
      <w:r w:rsidR="008948E3" w:rsidRPr="00F7380E">
        <w:rPr>
          <w:rFonts w:asciiTheme="majorBidi" w:hAnsiTheme="majorBidi" w:cstheme="majorBidi"/>
          <w:bCs/>
          <w:i/>
          <w:sz w:val="20"/>
          <w:szCs w:val="20"/>
          <w:lang w:val="en-US"/>
        </w:rPr>
        <w:t xml:space="preserve">, </w:t>
      </w:r>
      <w:r w:rsidR="008948E3" w:rsidRPr="00F7380E">
        <w:rPr>
          <w:rFonts w:asciiTheme="majorBidi" w:hAnsiTheme="majorBidi" w:cstheme="majorBidi"/>
          <w:sz w:val="20"/>
          <w:szCs w:val="20"/>
          <w:lang w:val="en-US"/>
        </w:rPr>
        <w:t xml:space="preserve">CA, MA </w:t>
      </w:r>
      <w:r w:rsidRPr="00F7380E">
        <w:rPr>
          <w:rFonts w:asciiTheme="majorBidi" w:hAnsiTheme="majorBidi" w:cstheme="majorBidi"/>
          <w:sz w:val="20"/>
          <w:szCs w:val="20"/>
          <w:lang w:val="en-US"/>
        </w:rPr>
        <w:t>and</w:t>
      </w:r>
      <w:r w:rsidR="008948E3" w:rsidRPr="00F7380E">
        <w:rPr>
          <w:rFonts w:asciiTheme="majorBidi" w:hAnsiTheme="majorBidi" w:cstheme="majorBidi"/>
          <w:sz w:val="20"/>
          <w:szCs w:val="20"/>
          <w:lang w:val="en-US"/>
        </w:rPr>
        <w:t xml:space="preserve"> CM </w:t>
      </w:r>
      <w:r w:rsidRPr="00F7380E">
        <w:rPr>
          <w:rFonts w:asciiTheme="majorBidi" w:hAnsiTheme="majorBidi" w:cstheme="majorBidi"/>
          <w:sz w:val="20"/>
          <w:szCs w:val="20"/>
          <w:lang w:val="en-US"/>
        </w:rPr>
        <w:t xml:space="preserve">are giving in </w:t>
      </w:r>
      <w:r w:rsidRPr="00F7380E">
        <w:rPr>
          <w:rFonts w:asciiTheme="majorBidi" w:hAnsiTheme="majorBidi" w:cstheme="majorBidi"/>
          <w:sz w:val="20"/>
          <w:szCs w:val="20"/>
          <w:lang w:val="en-US"/>
        </w:rPr>
        <w:lastRenderedPageBreak/>
        <w:t>figure</w:t>
      </w:r>
      <w:r w:rsidR="008948E3" w:rsidRPr="00F7380E">
        <w:rPr>
          <w:rFonts w:asciiTheme="majorBidi" w:hAnsiTheme="majorBidi" w:cstheme="majorBidi"/>
          <w:sz w:val="20"/>
          <w:szCs w:val="20"/>
          <w:lang w:val="en-US"/>
        </w:rPr>
        <w:t xml:space="preserve">s </w:t>
      </w:r>
      <w:r w:rsidR="00BA4157" w:rsidRPr="00F7380E">
        <w:rPr>
          <w:rFonts w:asciiTheme="majorBidi" w:hAnsiTheme="majorBidi" w:cstheme="majorBidi"/>
          <w:sz w:val="20"/>
          <w:szCs w:val="20"/>
          <w:lang w:val="en-US"/>
        </w:rPr>
        <w:t>1</w:t>
      </w:r>
      <w:r w:rsidR="008948E3" w:rsidRPr="00F7380E">
        <w:rPr>
          <w:rFonts w:asciiTheme="majorBidi" w:hAnsiTheme="majorBidi" w:cstheme="majorBidi"/>
          <w:sz w:val="20"/>
          <w:szCs w:val="20"/>
          <w:lang w:val="en-US"/>
        </w:rPr>
        <w:t xml:space="preserve">, </w:t>
      </w:r>
      <w:r w:rsidR="00BA4157" w:rsidRPr="00F7380E">
        <w:rPr>
          <w:rFonts w:asciiTheme="majorBidi" w:hAnsiTheme="majorBidi" w:cstheme="majorBidi"/>
          <w:sz w:val="20"/>
          <w:szCs w:val="20"/>
          <w:lang w:val="en-US"/>
        </w:rPr>
        <w:t>2</w:t>
      </w:r>
      <w:r w:rsidR="008948E3" w:rsidRPr="00F7380E">
        <w:rPr>
          <w:rFonts w:asciiTheme="majorBidi" w:hAnsiTheme="majorBidi" w:cstheme="majorBidi"/>
          <w:sz w:val="20"/>
          <w:szCs w:val="20"/>
          <w:lang w:val="en-US"/>
        </w:rPr>
        <w:t xml:space="preserve">, </w:t>
      </w:r>
      <w:r w:rsidR="00BA4157" w:rsidRPr="00F7380E">
        <w:rPr>
          <w:rFonts w:asciiTheme="majorBidi" w:hAnsiTheme="majorBidi" w:cstheme="majorBidi"/>
          <w:sz w:val="20"/>
          <w:szCs w:val="20"/>
          <w:lang w:val="en-US"/>
        </w:rPr>
        <w:t>3</w:t>
      </w:r>
      <w:r w:rsidRPr="00F7380E">
        <w:rPr>
          <w:rFonts w:asciiTheme="majorBidi" w:hAnsiTheme="majorBidi" w:cstheme="majorBidi"/>
          <w:sz w:val="20"/>
          <w:szCs w:val="20"/>
          <w:lang w:val="en-US"/>
        </w:rPr>
        <w:t xml:space="preserve"> and</w:t>
      </w:r>
      <w:r w:rsidR="008948E3" w:rsidRPr="00F7380E">
        <w:rPr>
          <w:rFonts w:asciiTheme="majorBidi" w:hAnsiTheme="majorBidi" w:cstheme="majorBidi"/>
          <w:sz w:val="20"/>
          <w:szCs w:val="20"/>
          <w:lang w:val="en-US"/>
        </w:rPr>
        <w:t xml:space="preserve"> </w:t>
      </w:r>
      <w:r w:rsidR="00BA4157" w:rsidRPr="00F7380E">
        <w:rPr>
          <w:rFonts w:asciiTheme="majorBidi" w:hAnsiTheme="majorBidi" w:cstheme="majorBidi"/>
          <w:sz w:val="20"/>
          <w:szCs w:val="20"/>
          <w:lang w:val="en-US"/>
        </w:rPr>
        <w:t>4</w:t>
      </w:r>
      <w:r w:rsidRPr="00F7380E">
        <w:rPr>
          <w:rFonts w:asciiTheme="majorBidi" w:hAnsiTheme="majorBidi" w:cstheme="majorBidi"/>
          <w:sz w:val="20"/>
          <w:szCs w:val="20"/>
          <w:lang w:val="en-US"/>
        </w:rPr>
        <w:t>, respectively.</w:t>
      </w:r>
      <w:r w:rsidR="000D63ED">
        <w:rPr>
          <w:rFonts w:asciiTheme="majorBidi" w:hAnsiTheme="majorBidi" w:cstheme="majorBidi"/>
          <w:sz w:val="20"/>
          <w:szCs w:val="20"/>
          <w:lang w:val="en-US"/>
        </w:rPr>
        <w:t xml:space="preserve"> </w:t>
      </w:r>
      <w:r w:rsidR="00C142C0" w:rsidRPr="001B21B1">
        <w:rPr>
          <w:rFonts w:ascii="Times New Roman" w:hAnsi="Times New Roman"/>
          <w:sz w:val="20"/>
          <w:szCs w:val="20"/>
          <w:lang w:val="en-US"/>
        </w:rPr>
        <w:t xml:space="preserve">Figures 1 and 4 </w:t>
      </w:r>
      <w:r w:rsidR="00D40F4E">
        <w:rPr>
          <w:rFonts w:asciiTheme="majorBidi" w:hAnsiTheme="majorBidi" w:cstheme="majorBidi"/>
          <w:sz w:val="20"/>
          <w:szCs w:val="20"/>
          <w:lang w:val="en-US"/>
        </w:rPr>
        <w:t>show that</w:t>
      </w:r>
      <w:r w:rsidR="001B21B1" w:rsidRPr="001B21B1">
        <w:rPr>
          <w:rFonts w:ascii="Times New Roman" w:hAnsi="Times New Roman"/>
          <w:sz w:val="20"/>
          <w:szCs w:val="20"/>
          <w:lang w:val="en-US"/>
        </w:rPr>
        <w:t xml:space="preserve"> </w:t>
      </w:r>
      <w:r w:rsidR="00C142C0" w:rsidRPr="001B21B1">
        <w:rPr>
          <w:rFonts w:ascii="Times New Roman" w:hAnsi="Times New Roman"/>
          <w:sz w:val="20"/>
          <w:szCs w:val="20"/>
          <w:lang w:val="en-US"/>
        </w:rPr>
        <w:t>their morphological structure of cement hydration products namely C-S-H and Ettringite is not extensive. Portlandite crystals appear with a weakly developed size.</w:t>
      </w:r>
      <w:r w:rsidR="001B21B1" w:rsidRPr="001B21B1">
        <w:rPr>
          <w:rFonts w:ascii="Times New Roman" w:hAnsi="Times New Roman"/>
          <w:sz w:val="20"/>
          <w:szCs w:val="20"/>
          <w:lang w:val="en-US"/>
        </w:rPr>
        <w:t xml:space="preserve"> </w:t>
      </w:r>
      <w:r w:rsidR="00C142C0" w:rsidRPr="001B21B1">
        <w:rPr>
          <w:rFonts w:ascii="Times New Roman" w:hAnsi="Times New Roman"/>
          <w:sz w:val="20"/>
          <w:szCs w:val="20"/>
          <w:lang w:val="en-US"/>
        </w:rPr>
        <w:t xml:space="preserve">We note from figures 2 and 3 that the structure of waste </w:t>
      </w:r>
      <w:r w:rsidR="00793658">
        <w:rPr>
          <w:rFonts w:ascii="Times New Roman" w:hAnsi="Times New Roman"/>
          <w:sz w:val="20"/>
          <w:szCs w:val="20"/>
          <w:lang w:val="en-US"/>
        </w:rPr>
        <w:t xml:space="preserve">forms produced with </w:t>
      </w:r>
      <w:r w:rsidR="00C142C0" w:rsidRPr="001B21B1">
        <w:rPr>
          <w:rFonts w:ascii="Times New Roman" w:hAnsi="Times New Roman"/>
          <w:sz w:val="20"/>
          <w:szCs w:val="20"/>
          <w:lang w:val="en-US"/>
        </w:rPr>
        <w:t>CA and MA is very rich in S-C-H-</w:t>
      </w:r>
      <w:r w:rsidR="008948E3" w:rsidRPr="001B21B1">
        <w:rPr>
          <w:rFonts w:ascii="Times New Roman" w:hAnsi="Times New Roman"/>
          <w:sz w:val="20"/>
          <w:szCs w:val="20"/>
          <w:lang w:val="en-US"/>
        </w:rPr>
        <w:t xml:space="preserve">. </w:t>
      </w:r>
      <w:r w:rsidR="001B21B1" w:rsidRPr="001B21B1">
        <w:rPr>
          <w:rFonts w:ascii="Times New Roman" w:hAnsi="Times New Roman"/>
          <w:sz w:val="20"/>
          <w:szCs w:val="20"/>
          <w:lang w:val="en-US"/>
        </w:rPr>
        <w:t>This component responsible for the mechanical resistance and the adsorption power of cementitious materials [</w:t>
      </w:r>
      <w:r w:rsidR="001C3D72">
        <w:rPr>
          <w:rFonts w:ascii="Times New Roman" w:hAnsi="Times New Roman"/>
          <w:sz w:val="20"/>
          <w:szCs w:val="20"/>
          <w:lang w:val="en-US"/>
        </w:rPr>
        <w:t>1</w:t>
      </w:r>
      <w:r w:rsidR="00065721">
        <w:rPr>
          <w:rFonts w:ascii="Times New Roman" w:hAnsi="Times New Roman"/>
          <w:sz w:val="20"/>
          <w:szCs w:val="20"/>
          <w:lang w:val="en-US"/>
        </w:rPr>
        <w:t>4</w:t>
      </w:r>
      <w:r w:rsidR="001B21B1" w:rsidRPr="001B21B1">
        <w:rPr>
          <w:rFonts w:ascii="Times New Roman" w:hAnsi="Times New Roman"/>
          <w:sz w:val="20"/>
          <w:szCs w:val="20"/>
          <w:lang w:val="en-US"/>
        </w:rPr>
        <w:t>] is present, especially for the MA formulation, in abundance on the interphase zone between the mortar paste and the IER beads and around the mortar pores.</w:t>
      </w:r>
    </w:p>
    <w:p w:rsidR="008948E3" w:rsidRPr="001B21B1" w:rsidRDefault="008F0979" w:rsidP="00CE22FB">
      <w:pPr>
        <w:spacing w:before="240" w:beforeAutospacing="0" w:after="0" w:afterAutospacing="0" w:line="240" w:lineRule="auto"/>
        <w:ind w:firstLine="0"/>
        <w:jc w:val="center"/>
        <w:rPr>
          <w:lang w:val="en-US"/>
        </w:rPr>
      </w:pPr>
      <w:r>
        <w:rPr>
          <w:rFonts w:ascii="Times New Roman" w:hAnsi="Times New Roman"/>
          <w:noProof/>
          <w:sz w:val="24"/>
          <w:szCs w:val="24"/>
          <w:lang w:eastAsia="fr-FR"/>
        </w:rPr>
        <w:pict>
          <v:shapetype id="_x0000_t202" coordsize="21600,21600" o:spt="202" path="m,l,21600r21600,l21600,xe">
            <v:stroke joinstyle="miter"/>
            <v:path gradientshapeok="t" o:connecttype="rect"/>
          </v:shapetype>
          <v:shape id="_x0000_s1027" type="#_x0000_t202" style="position:absolute;left:0;text-align:left;margin-left:123.2pt;margin-top:69.9pt;width:40.7pt;height:26.55pt;z-index:251653632" filled="f" stroked="f">
            <v:textbox style="mso-next-textbox:#_x0000_s1027">
              <w:txbxContent>
                <w:p w:rsidR="0032329A" w:rsidRDefault="0032329A" w:rsidP="008948E3">
                  <w:pPr>
                    <w:ind w:firstLine="0"/>
                  </w:pPr>
                  <w:r>
                    <w:t>Pore</w:t>
                  </w:r>
                </w:p>
              </w:txbxContent>
            </v:textbox>
          </v:shape>
        </w:pict>
      </w:r>
      <w:r>
        <w:rPr>
          <w:rFonts w:ascii="Times New Roman" w:hAnsi="Times New Roman"/>
          <w:noProof/>
          <w:sz w:val="24"/>
          <w:szCs w:val="24"/>
          <w:lang w:eastAsia="fr-FR"/>
        </w:rPr>
        <w:pict>
          <v:shape id="_x0000_s1026" type="#_x0000_t202" style="position:absolute;left:0;text-align:left;margin-left:224.8pt;margin-top:9.7pt;width:83.7pt;height:45.2pt;z-index:251654656" filled="f" stroked="f">
            <v:textbox style="mso-next-textbox:#_x0000_s1026">
              <w:txbxContent>
                <w:p w:rsidR="0032329A" w:rsidRPr="001B21B1" w:rsidRDefault="0032329A" w:rsidP="008948E3">
                  <w:pPr>
                    <w:ind w:firstLine="0"/>
                    <w:rPr>
                      <w:sz w:val="20"/>
                      <w:szCs w:val="20"/>
                    </w:rPr>
                  </w:pPr>
                  <w:r>
                    <w:rPr>
                      <w:sz w:val="20"/>
                      <w:szCs w:val="20"/>
                    </w:rPr>
                    <w:t>I</w:t>
                  </w:r>
                  <w:r w:rsidRPr="001B21B1">
                    <w:rPr>
                      <w:sz w:val="20"/>
                      <w:szCs w:val="20"/>
                    </w:rPr>
                    <w:t>nterphase</w:t>
                  </w:r>
                  <w:r>
                    <w:rPr>
                      <w:sz w:val="20"/>
                      <w:szCs w:val="20"/>
                    </w:rPr>
                    <w:t xml:space="preserve"> zone</w:t>
                  </w:r>
                </w:p>
              </w:txbxContent>
            </v:textbox>
          </v:shape>
        </w:pict>
      </w:r>
      <w:r>
        <w:rPr>
          <w:rFonts w:ascii="Times New Roman" w:hAnsi="Times New Roman"/>
          <w:noProof/>
          <w:sz w:val="24"/>
          <w:szCs w:val="24"/>
          <w:lang w:eastAsia="fr-FR"/>
        </w:rPr>
        <w:pict>
          <v:shape id="_x0000_s1028" type="#_x0000_t202" style="position:absolute;left:0;text-align:left;margin-left:90.2pt;margin-top:16.75pt;width:65.75pt;height:21.75pt;z-index:251652608" filled="f" stroked="f">
            <v:textbox style="mso-next-textbox:#_x0000_s1028">
              <w:txbxContent>
                <w:p w:rsidR="0032329A" w:rsidRPr="0053444F" w:rsidRDefault="0032329A" w:rsidP="008948E3">
                  <w:pPr>
                    <w:ind w:firstLine="0"/>
                    <w:rPr>
                      <w:sz w:val="20"/>
                      <w:szCs w:val="20"/>
                    </w:rPr>
                  </w:pPr>
                  <w:r w:rsidRPr="0053444F">
                    <w:rPr>
                      <w:sz w:val="20"/>
                      <w:szCs w:val="20"/>
                    </w:rPr>
                    <w:t>Portlandite</w:t>
                  </w:r>
                </w:p>
              </w:txbxContent>
            </v:textbox>
          </v:shape>
        </w:pict>
      </w:r>
      <w:r w:rsidR="008948E3">
        <w:rPr>
          <w:rFonts w:ascii="Times New Roman" w:hAnsi="Times New Roman"/>
          <w:noProof/>
          <w:sz w:val="24"/>
          <w:szCs w:val="24"/>
          <w:lang w:eastAsia="fr-FR"/>
        </w:rPr>
        <w:drawing>
          <wp:inline distT="0" distB="0" distL="0" distR="0">
            <wp:extent cx="4572000" cy="1583690"/>
            <wp:effectExtent l="0" t="0" r="0" b="0"/>
            <wp:docPr id="7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7" cstate="print"/>
                    <a:srcRect/>
                    <a:stretch>
                      <a:fillRect/>
                    </a:stretch>
                  </pic:blipFill>
                  <pic:spPr bwMode="auto">
                    <a:xfrm>
                      <a:off x="0" y="0"/>
                      <a:ext cx="4816635" cy="1668429"/>
                    </a:xfrm>
                    <a:prstGeom prst="rect">
                      <a:avLst/>
                    </a:prstGeom>
                    <a:noFill/>
                    <a:ln w="9525">
                      <a:noFill/>
                      <a:miter lim="800000"/>
                      <a:headEnd/>
                      <a:tailEnd/>
                    </a:ln>
                  </pic:spPr>
                </pic:pic>
              </a:graphicData>
            </a:graphic>
          </wp:inline>
        </w:drawing>
      </w:r>
    </w:p>
    <w:p w:rsidR="00AF12D2" w:rsidRPr="00C876F3" w:rsidRDefault="002F4D0E" w:rsidP="00C876F3">
      <w:pPr>
        <w:pStyle w:val="Caption"/>
        <w:spacing w:before="0" w:beforeAutospacing="0" w:after="85" w:afterAutospacing="0"/>
        <w:ind w:firstLine="0"/>
        <w:jc w:val="center"/>
        <w:rPr>
          <w:rFonts w:ascii="Times New Roman" w:hAnsi="Times New Roman"/>
          <w:i/>
          <w:lang w:val="en-US"/>
        </w:rPr>
      </w:pPr>
      <w:bookmarkStart w:id="4" w:name="_Toc399487743"/>
      <w:bookmarkStart w:id="5" w:name="_Toc403559439"/>
      <w:r w:rsidRPr="00C876F3">
        <w:rPr>
          <w:rFonts w:ascii="Times New Roman" w:hAnsi="Times New Roman" w:cs="Times New Roman"/>
          <w:b w:val="0"/>
          <w:bCs w:val="0"/>
          <w:i/>
          <w:color w:val="auto"/>
          <w:lang w:val="en-US"/>
        </w:rPr>
        <w:t>FIG.1.</w:t>
      </w:r>
      <w:r w:rsidRPr="00C876F3">
        <w:rPr>
          <w:rFonts w:ascii="Times New Roman" w:hAnsi="Times New Roman" w:cs="Times New Roman"/>
          <w:i/>
          <w:color w:val="auto"/>
          <w:lang w:val="en-US"/>
        </w:rPr>
        <w:t xml:space="preserve"> </w:t>
      </w:r>
      <w:bookmarkStart w:id="6" w:name="_Toc399324301"/>
      <w:bookmarkEnd w:id="4"/>
      <w:bookmarkEnd w:id="5"/>
      <w:r w:rsidR="0053444F" w:rsidRPr="00C876F3">
        <w:rPr>
          <w:rFonts w:ascii="Times New Roman" w:hAnsi="Times New Roman" w:cs="Times New Roman"/>
          <w:b w:val="0"/>
          <w:i/>
          <w:color w:val="auto"/>
          <w:lang w:val="en-US"/>
        </w:rPr>
        <w:t>SEM Images of IER form prepared with formulation A</w:t>
      </w:r>
      <w:r w:rsidR="00026854">
        <w:rPr>
          <w:rFonts w:ascii="Times New Roman" w:hAnsi="Times New Roman" w:cs="Times New Roman"/>
          <w:b w:val="0"/>
          <w:i/>
          <w:color w:val="auto"/>
          <w:lang w:val="en-US"/>
        </w:rPr>
        <w:t>(x20)</w:t>
      </w:r>
      <w:r w:rsidR="0053444F" w:rsidRPr="00C876F3">
        <w:rPr>
          <w:rFonts w:ascii="Times New Roman" w:hAnsi="Times New Roman" w:cs="Times New Roman"/>
          <w:b w:val="0"/>
          <w:i/>
          <w:color w:val="auto"/>
          <w:lang w:val="en-US"/>
        </w:rPr>
        <w:t>.</w:t>
      </w:r>
      <w:r w:rsidR="00AF12D2" w:rsidRPr="00C876F3">
        <w:rPr>
          <w:rFonts w:ascii="Times New Roman" w:hAnsi="Times New Roman" w:cs="Times New Roman"/>
          <w:b w:val="0"/>
          <w:i/>
          <w:color w:val="auto"/>
          <w:lang w:val="en-US"/>
        </w:rPr>
        <w:t xml:space="preserve"> </w:t>
      </w:r>
    </w:p>
    <w:p w:rsidR="008948E3" w:rsidRPr="0053444F" w:rsidRDefault="00A72768" w:rsidP="00C876F3">
      <w:pPr>
        <w:pStyle w:val="Caption"/>
        <w:spacing w:before="0" w:beforeAutospacing="0" w:after="0" w:afterAutospacing="0"/>
        <w:ind w:firstLine="0"/>
        <w:jc w:val="center"/>
        <w:rPr>
          <w:rFonts w:ascii="Times New Roman" w:hAnsi="Times New Roman"/>
          <w:i/>
          <w:sz w:val="24"/>
          <w:szCs w:val="24"/>
          <w:lang w:val="en-US"/>
        </w:rPr>
      </w:pPr>
      <w:r w:rsidRPr="00A72768">
        <w:rPr>
          <w:rFonts w:ascii="Times New Roman" w:hAnsi="Times New Roman"/>
          <w:i/>
          <w:noProof/>
          <w:sz w:val="24"/>
          <w:szCs w:val="24"/>
          <w:lang w:eastAsia="fr-FR"/>
        </w:rPr>
        <w:drawing>
          <wp:inline distT="0" distB="0" distL="0" distR="0" wp14:anchorId="34C60537" wp14:editId="2BC2E034">
            <wp:extent cx="4561337" cy="1518437"/>
            <wp:effectExtent l="0" t="0" r="0" b="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rotWithShape="1">
                    <a:blip r:embed="rId8"/>
                    <a:srcRect r="19272" b="26766"/>
                    <a:stretch/>
                  </pic:blipFill>
                  <pic:spPr>
                    <a:xfrm>
                      <a:off x="0" y="0"/>
                      <a:ext cx="4569560" cy="1521174"/>
                    </a:xfrm>
                    <a:prstGeom prst="rect">
                      <a:avLst/>
                    </a:prstGeom>
                  </pic:spPr>
                </pic:pic>
              </a:graphicData>
            </a:graphic>
          </wp:inline>
        </w:drawing>
      </w:r>
    </w:p>
    <w:p w:rsidR="008948E3" w:rsidRDefault="002F4D0E" w:rsidP="00C876F3">
      <w:pPr>
        <w:spacing w:before="0" w:beforeAutospacing="0" w:after="85" w:afterAutospacing="0" w:line="240" w:lineRule="auto"/>
        <w:ind w:firstLine="0"/>
        <w:jc w:val="center"/>
        <w:rPr>
          <w:rFonts w:ascii="Times New Roman" w:hAnsi="Times New Roman"/>
          <w:i/>
          <w:sz w:val="18"/>
          <w:szCs w:val="18"/>
          <w:lang w:val="en-US"/>
        </w:rPr>
      </w:pPr>
      <w:bookmarkStart w:id="7" w:name="_Toc399487744"/>
      <w:bookmarkStart w:id="8" w:name="_Toc403559440"/>
      <w:r>
        <w:rPr>
          <w:rFonts w:ascii="Times New Roman" w:hAnsi="Times New Roman"/>
          <w:bCs/>
          <w:i/>
          <w:sz w:val="18"/>
          <w:szCs w:val="18"/>
          <w:lang w:val="en-US"/>
        </w:rPr>
        <w:t>FIG.2.</w:t>
      </w:r>
      <w:r w:rsidRPr="00F74065">
        <w:rPr>
          <w:rFonts w:ascii="Times New Roman" w:hAnsi="Times New Roman"/>
          <w:i/>
          <w:sz w:val="18"/>
          <w:szCs w:val="18"/>
          <w:lang w:val="en-US"/>
        </w:rPr>
        <w:t xml:space="preserve"> </w:t>
      </w:r>
      <w:bookmarkEnd w:id="6"/>
      <w:r w:rsidR="0053444F" w:rsidRPr="00F74065">
        <w:rPr>
          <w:rFonts w:ascii="Times New Roman" w:hAnsi="Times New Roman"/>
          <w:i/>
          <w:sz w:val="18"/>
          <w:szCs w:val="18"/>
          <w:lang w:val="en-US"/>
        </w:rPr>
        <w:t xml:space="preserve">SEM Images of IER form prepared with formulation </w:t>
      </w:r>
      <w:r w:rsidR="008948E3" w:rsidRPr="00F74065">
        <w:rPr>
          <w:rFonts w:ascii="Times New Roman" w:hAnsi="Times New Roman"/>
          <w:i/>
          <w:sz w:val="18"/>
          <w:szCs w:val="18"/>
          <w:lang w:val="en-US"/>
        </w:rPr>
        <w:t>CA</w:t>
      </w:r>
      <w:r>
        <w:rPr>
          <w:rFonts w:ascii="Times New Roman" w:hAnsi="Times New Roman"/>
          <w:i/>
          <w:sz w:val="18"/>
          <w:szCs w:val="18"/>
          <w:lang w:val="en-US"/>
        </w:rPr>
        <w:t xml:space="preserve"> </w:t>
      </w:r>
      <w:r w:rsidR="008E0F1B">
        <w:rPr>
          <w:rFonts w:ascii="Times New Roman" w:hAnsi="Times New Roman"/>
          <w:i/>
          <w:sz w:val="20"/>
          <w:szCs w:val="20"/>
          <w:lang w:val="en-US"/>
        </w:rPr>
        <w:t>(magnification: x10)</w:t>
      </w:r>
      <w:r w:rsidR="008948E3" w:rsidRPr="00F74065">
        <w:rPr>
          <w:rFonts w:ascii="Times New Roman" w:hAnsi="Times New Roman"/>
          <w:i/>
          <w:sz w:val="18"/>
          <w:szCs w:val="18"/>
          <w:lang w:val="en-US"/>
        </w:rPr>
        <w:t>.</w:t>
      </w:r>
      <w:bookmarkEnd w:id="7"/>
      <w:bookmarkEnd w:id="8"/>
    </w:p>
    <w:p w:rsidR="00D267E5" w:rsidRPr="00F74065" w:rsidRDefault="00D267E5" w:rsidP="00C876F3">
      <w:pPr>
        <w:spacing w:before="0" w:beforeAutospacing="0" w:after="0" w:afterAutospacing="0" w:line="240" w:lineRule="auto"/>
        <w:ind w:firstLine="0"/>
        <w:jc w:val="center"/>
        <w:rPr>
          <w:rFonts w:ascii="Times New Roman" w:hAnsi="Times New Roman"/>
          <w:i/>
          <w:sz w:val="18"/>
          <w:szCs w:val="18"/>
          <w:lang w:val="en-US"/>
        </w:rPr>
      </w:pPr>
      <w:r>
        <w:rPr>
          <w:rFonts w:ascii="Times New Roman" w:hAnsi="Times New Roman"/>
          <w:i/>
          <w:noProof/>
          <w:sz w:val="18"/>
          <w:szCs w:val="18"/>
          <w:lang w:eastAsia="fr-FR"/>
        </w:rPr>
        <w:drawing>
          <wp:inline distT="0" distB="0" distL="0" distR="0" wp14:anchorId="2F2EFECA">
            <wp:extent cx="4362450" cy="159801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02340" cy="1612626"/>
                    </a:xfrm>
                    <a:prstGeom prst="rect">
                      <a:avLst/>
                    </a:prstGeom>
                    <a:noFill/>
                  </pic:spPr>
                </pic:pic>
              </a:graphicData>
            </a:graphic>
          </wp:inline>
        </w:drawing>
      </w:r>
    </w:p>
    <w:p w:rsidR="008948E3" w:rsidRPr="00C876F3" w:rsidRDefault="002F4D0E" w:rsidP="005F1D7F">
      <w:pPr>
        <w:spacing w:before="0" w:beforeAutospacing="0" w:after="0" w:afterAutospacing="0" w:line="240" w:lineRule="auto"/>
        <w:ind w:firstLine="0"/>
        <w:jc w:val="center"/>
        <w:rPr>
          <w:rFonts w:ascii="Times New Roman" w:hAnsi="Times New Roman"/>
          <w:b/>
          <w:i/>
          <w:sz w:val="18"/>
          <w:szCs w:val="18"/>
          <w:lang w:val="en-US"/>
        </w:rPr>
      </w:pPr>
      <w:bookmarkStart w:id="9" w:name="_Toc399487745"/>
      <w:bookmarkStart w:id="10" w:name="_Toc403559441"/>
      <w:r w:rsidRPr="00C876F3">
        <w:rPr>
          <w:rFonts w:ascii="Times New Roman" w:hAnsi="Times New Roman"/>
          <w:bCs/>
          <w:i/>
          <w:sz w:val="18"/>
          <w:szCs w:val="18"/>
          <w:lang w:val="en-US"/>
        </w:rPr>
        <w:t>FIG.3.</w:t>
      </w:r>
      <w:r w:rsidRPr="00C876F3">
        <w:rPr>
          <w:rFonts w:ascii="Times New Roman" w:hAnsi="Times New Roman"/>
          <w:b/>
          <w:i/>
          <w:sz w:val="18"/>
          <w:szCs w:val="18"/>
          <w:lang w:val="en-US"/>
        </w:rPr>
        <w:t xml:space="preserve"> </w:t>
      </w:r>
      <w:r w:rsidR="0053444F" w:rsidRPr="00C876F3">
        <w:rPr>
          <w:rFonts w:ascii="Times New Roman" w:hAnsi="Times New Roman"/>
          <w:i/>
          <w:sz w:val="18"/>
          <w:szCs w:val="18"/>
          <w:lang w:val="en-US"/>
        </w:rPr>
        <w:t xml:space="preserve">SEM Images of IER form prepared with formulation </w:t>
      </w:r>
      <w:r w:rsidR="008948E3" w:rsidRPr="00C876F3">
        <w:rPr>
          <w:rFonts w:ascii="Times New Roman" w:hAnsi="Times New Roman"/>
          <w:i/>
          <w:sz w:val="18"/>
          <w:szCs w:val="18"/>
          <w:lang w:val="en-US"/>
        </w:rPr>
        <w:t>MA</w:t>
      </w:r>
      <w:r w:rsidR="007A5390" w:rsidRPr="00C876F3">
        <w:rPr>
          <w:rFonts w:ascii="Times New Roman" w:hAnsi="Times New Roman"/>
          <w:i/>
          <w:sz w:val="18"/>
          <w:szCs w:val="18"/>
          <w:lang w:val="en-US"/>
        </w:rPr>
        <w:t xml:space="preserve"> (magnification: x20)</w:t>
      </w:r>
      <w:r w:rsidR="008948E3" w:rsidRPr="00C876F3">
        <w:rPr>
          <w:rFonts w:ascii="Times New Roman" w:hAnsi="Times New Roman"/>
          <w:i/>
          <w:sz w:val="18"/>
          <w:szCs w:val="18"/>
          <w:lang w:val="en-US"/>
        </w:rPr>
        <w:t>.</w:t>
      </w:r>
      <w:bookmarkEnd w:id="9"/>
      <w:bookmarkEnd w:id="10"/>
    </w:p>
    <w:p w:rsidR="008948E3" w:rsidRPr="002F4D0E" w:rsidRDefault="008948E3" w:rsidP="00CE22FB">
      <w:pPr>
        <w:spacing w:before="120" w:beforeAutospacing="0" w:after="0" w:afterAutospacing="0" w:line="240" w:lineRule="auto"/>
        <w:ind w:firstLine="0"/>
        <w:jc w:val="center"/>
        <w:rPr>
          <w:lang w:val="en-US"/>
        </w:rPr>
      </w:pPr>
      <w:r>
        <w:rPr>
          <w:noProof/>
          <w:bdr w:val="single" w:sz="12" w:space="0" w:color="auto"/>
          <w:lang w:eastAsia="fr-FR"/>
        </w:rPr>
        <w:drawing>
          <wp:inline distT="0" distB="0" distL="0" distR="0">
            <wp:extent cx="4241165" cy="1429613"/>
            <wp:effectExtent l="0" t="0" r="0" b="0"/>
            <wp:docPr id="7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rotWithShape="1">
                    <a:blip r:embed="rId10" cstate="print"/>
                    <a:srcRect t="50288"/>
                    <a:stretch/>
                  </pic:blipFill>
                  <pic:spPr bwMode="auto">
                    <a:xfrm>
                      <a:off x="0" y="0"/>
                      <a:ext cx="4261876" cy="1436594"/>
                    </a:xfrm>
                    <a:prstGeom prst="rect">
                      <a:avLst/>
                    </a:prstGeom>
                    <a:noFill/>
                    <a:ln>
                      <a:noFill/>
                    </a:ln>
                    <a:extLst>
                      <a:ext uri="{53640926-AAD7-44D8-BBD7-CCE9431645EC}">
                        <a14:shadowObscured xmlns:a14="http://schemas.microsoft.com/office/drawing/2010/main"/>
                      </a:ext>
                    </a:extLst>
                  </pic:spPr>
                </pic:pic>
              </a:graphicData>
            </a:graphic>
          </wp:inline>
        </w:drawing>
      </w:r>
    </w:p>
    <w:p w:rsidR="008948E3" w:rsidRPr="0053444F" w:rsidRDefault="002F4D0E" w:rsidP="00C876F3">
      <w:pPr>
        <w:spacing w:before="0" w:beforeAutospacing="0" w:after="85" w:afterAutospacing="0" w:line="240" w:lineRule="auto"/>
        <w:ind w:firstLine="0"/>
        <w:jc w:val="center"/>
        <w:rPr>
          <w:rFonts w:ascii="Times New Roman" w:hAnsi="Times New Roman"/>
          <w:b/>
          <w:i/>
          <w:sz w:val="20"/>
          <w:szCs w:val="20"/>
          <w:lang w:val="en-US"/>
        </w:rPr>
      </w:pPr>
      <w:bookmarkStart w:id="11" w:name="_Toc399487746"/>
      <w:bookmarkStart w:id="12" w:name="_Toc403559442"/>
      <w:r w:rsidRPr="00C876F3">
        <w:rPr>
          <w:rFonts w:ascii="Times New Roman" w:hAnsi="Times New Roman"/>
          <w:bCs/>
          <w:i/>
          <w:sz w:val="18"/>
          <w:szCs w:val="18"/>
          <w:lang w:val="en-US"/>
        </w:rPr>
        <w:t>FIG.4.</w:t>
      </w:r>
      <w:r w:rsidR="008948E3" w:rsidRPr="00C876F3">
        <w:rPr>
          <w:rFonts w:ascii="Times New Roman" w:hAnsi="Times New Roman"/>
          <w:b/>
          <w:i/>
          <w:sz w:val="18"/>
          <w:szCs w:val="18"/>
          <w:lang w:val="en-US"/>
        </w:rPr>
        <w:t xml:space="preserve"> </w:t>
      </w:r>
      <w:r w:rsidR="0053444F" w:rsidRPr="00C876F3">
        <w:rPr>
          <w:rFonts w:ascii="Times New Roman" w:hAnsi="Times New Roman"/>
          <w:i/>
          <w:sz w:val="18"/>
          <w:szCs w:val="18"/>
          <w:lang w:val="en-US"/>
        </w:rPr>
        <w:t xml:space="preserve">SEM Images of IER form prepared with formulation </w:t>
      </w:r>
      <w:r w:rsidR="008948E3" w:rsidRPr="00C876F3">
        <w:rPr>
          <w:rFonts w:ascii="Times New Roman" w:hAnsi="Times New Roman"/>
          <w:i/>
          <w:sz w:val="18"/>
          <w:szCs w:val="18"/>
          <w:lang w:val="en-US"/>
        </w:rPr>
        <w:t>CM</w:t>
      </w:r>
      <w:r w:rsidR="007A5390" w:rsidRPr="00C876F3">
        <w:rPr>
          <w:rFonts w:ascii="Times New Roman" w:hAnsi="Times New Roman"/>
          <w:i/>
          <w:sz w:val="18"/>
          <w:szCs w:val="18"/>
          <w:lang w:val="en-US"/>
        </w:rPr>
        <w:t xml:space="preserve"> (magnification: x20)</w:t>
      </w:r>
      <w:r w:rsidR="008948E3" w:rsidRPr="0053444F">
        <w:rPr>
          <w:rFonts w:ascii="Brush Script MT" w:hAnsi="Brush Script MT"/>
          <w:i/>
          <w:sz w:val="20"/>
          <w:szCs w:val="20"/>
          <w:lang w:val="en-US"/>
        </w:rPr>
        <w:t>.</w:t>
      </w:r>
      <w:bookmarkEnd w:id="11"/>
      <w:bookmarkEnd w:id="12"/>
    </w:p>
    <w:p w:rsidR="008948E3" w:rsidRPr="00007EA6" w:rsidRDefault="00007EA6" w:rsidP="00007EA6">
      <w:pPr>
        <w:pStyle w:val="Heading3"/>
        <w:rPr>
          <w:b w:val="0"/>
          <w:bCs/>
          <w:i/>
          <w:iCs/>
          <w:lang w:val="en-US"/>
        </w:rPr>
      </w:pPr>
      <w:r w:rsidRPr="00007EA6">
        <w:rPr>
          <w:b w:val="0"/>
          <w:bCs/>
          <w:i/>
          <w:iCs/>
          <w:lang w:val="en-US" w:eastAsia="fr-FR"/>
        </w:rPr>
        <w:t>3.1.</w:t>
      </w:r>
      <w:r>
        <w:rPr>
          <w:b w:val="0"/>
          <w:bCs/>
          <w:i/>
          <w:iCs/>
          <w:lang w:val="en-US" w:eastAsia="fr-FR"/>
        </w:rPr>
        <w:t>2</w:t>
      </w:r>
      <w:r>
        <w:rPr>
          <w:b w:val="0"/>
          <w:bCs/>
          <w:i/>
          <w:iCs/>
          <w:lang w:val="en-US" w:eastAsia="fr-FR"/>
        </w:rPr>
        <w:tab/>
      </w:r>
      <w:r w:rsidR="008948E3" w:rsidRPr="00007EA6">
        <w:rPr>
          <w:b w:val="0"/>
          <w:bCs/>
          <w:i/>
          <w:iCs/>
          <w:vertAlign w:val="superscript"/>
          <w:lang w:val="en-US" w:eastAsia="fr-FR"/>
        </w:rPr>
        <w:t>134</w:t>
      </w:r>
      <w:r w:rsidR="008948E3" w:rsidRPr="00007EA6">
        <w:rPr>
          <w:b w:val="0"/>
          <w:bCs/>
          <w:i/>
          <w:iCs/>
          <w:lang w:val="en-US" w:eastAsia="fr-FR"/>
        </w:rPr>
        <w:t>Cs</w:t>
      </w:r>
      <w:r w:rsidR="001C7C24" w:rsidRPr="00007EA6">
        <w:rPr>
          <w:b w:val="0"/>
          <w:bCs/>
          <w:i/>
          <w:iCs/>
          <w:lang w:val="en-US" w:eastAsia="fr-FR"/>
        </w:rPr>
        <w:t xml:space="preserve"> leaching test results</w:t>
      </w:r>
    </w:p>
    <w:p w:rsidR="00D268BE" w:rsidRDefault="001C7C24" w:rsidP="00CC1B3D">
      <w:pPr>
        <w:spacing w:before="0" w:beforeAutospacing="0" w:after="0" w:afterAutospacing="0" w:line="260" w:lineRule="atLeast"/>
        <w:ind w:firstLine="567"/>
        <w:contextualSpacing/>
        <w:rPr>
          <w:rFonts w:ascii="Times New Roman" w:hAnsi="Times New Roman"/>
          <w:sz w:val="20"/>
          <w:szCs w:val="20"/>
          <w:lang w:val="en-US" w:eastAsia="fr-FR"/>
        </w:rPr>
      </w:pPr>
      <w:r w:rsidRPr="00D268BE">
        <w:rPr>
          <w:rFonts w:ascii="Times New Roman" w:hAnsi="Times New Roman"/>
          <w:sz w:val="20"/>
          <w:szCs w:val="20"/>
          <w:lang w:val="en-US" w:eastAsia="fr-FR"/>
        </w:rPr>
        <w:t xml:space="preserve">Results of leached </w:t>
      </w:r>
      <w:r w:rsidRPr="00D268BE">
        <w:rPr>
          <w:rFonts w:ascii="Times New Roman" w:hAnsi="Times New Roman"/>
          <w:sz w:val="20"/>
          <w:szCs w:val="20"/>
          <w:vertAlign w:val="superscript"/>
          <w:lang w:val="en-US" w:eastAsia="fr-FR"/>
        </w:rPr>
        <w:t>134</w:t>
      </w:r>
      <w:r w:rsidRPr="00D268BE">
        <w:rPr>
          <w:rFonts w:ascii="Times New Roman" w:hAnsi="Times New Roman"/>
          <w:sz w:val="20"/>
          <w:szCs w:val="20"/>
          <w:lang w:val="en-US" w:eastAsia="fr-FR"/>
        </w:rPr>
        <w:t xml:space="preserve">Cs </w:t>
      </w:r>
      <w:r w:rsidR="00D268BE" w:rsidRPr="00D268BE">
        <w:rPr>
          <w:rFonts w:ascii="Times New Roman" w:hAnsi="Times New Roman"/>
          <w:sz w:val="20"/>
          <w:szCs w:val="20"/>
          <w:lang w:val="en-US" w:eastAsia="fr-FR"/>
        </w:rPr>
        <w:t xml:space="preserve">and leaching rate </w:t>
      </w:r>
      <w:r w:rsidRPr="00D268BE">
        <w:rPr>
          <w:rFonts w:ascii="Times New Roman" w:hAnsi="Times New Roman"/>
          <w:sz w:val="20"/>
          <w:szCs w:val="20"/>
          <w:lang w:val="en-US" w:eastAsia="fr-FR"/>
        </w:rPr>
        <w:t xml:space="preserve">from IER forms prepared with the </w:t>
      </w:r>
      <w:r w:rsidR="00D268BE">
        <w:rPr>
          <w:rFonts w:ascii="Times New Roman" w:hAnsi="Times New Roman"/>
          <w:sz w:val="20"/>
          <w:szCs w:val="20"/>
          <w:lang w:val="en-US" w:eastAsia="fr-FR"/>
        </w:rPr>
        <w:t>a</w:t>
      </w:r>
      <w:r w:rsidRPr="00D268BE">
        <w:rPr>
          <w:rFonts w:ascii="Times New Roman" w:hAnsi="Times New Roman"/>
          <w:sz w:val="20"/>
          <w:szCs w:val="20"/>
          <w:lang w:val="en-US" w:eastAsia="fr-FR"/>
        </w:rPr>
        <w:t>dditions are presented in figure 5. It shows:</w:t>
      </w:r>
    </w:p>
    <w:p w:rsidR="00AF1808" w:rsidRDefault="00C86E17" w:rsidP="003D28D6">
      <w:pPr>
        <w:pStyle w:val="ListParagraph"/>
        <w:numPr>
          <w:ilvl w:val="0"/>
          <w:numId w:val="13"/>
        </w:numPr>
        <w:spacing w:before="0" w:beforeAutospacing="0" w:after="0" w:afterAutospacing="0" w:line="280" w:lineRule="atLeast"/>
        <w:rPr>
          <w:rFonts w:ascii="Times New Roman" w:hAnsi="Times New Roman"/>
          <w:sz w:val="20"/>
          <w:szCs w:val="20"/>
          <w:lang w:val="en-US"/>
        </w:rPr>
      </w:pPr>
      <w:r w:rsidRPr="00C86E17">
        <w:rPr>
          <w:rFonts w:ascii="Times New Roman" w:hAnsi="Times New Roman"/>
          <w:sz w:val="20"/>
          <w:szCs w:val="20"/>
          <w:lang w:val="en-US"/>
        </w:rPr>
        <w:lastRenderedPageBreak/>
        <w:t xml:space="preserve">The </w:t>
      </w:r>
      <w:r w:rsidRPr="00C86E17">
        <w:rPr>
          <w:rFonts w:ascii="Times New Roman" w:hAnsi="Times New Roman"/>
          <w:sz w:val="20"/>
          <w:szCs w:val="20"/>
          <w:vertAlign w:val="superscript"/>
          <w:lang w:val="en-US"/>
        </w:rPr>
        <w:t>134</w:t>
      </w:r>
      <w:r w:rsidRPr="00C86E17">
        <w:rPr>
          <w:rFonts w:ascii="Times New Roman" w:hAnsi="Times New Roman"/>
          <w:sz w:val="20"/>
          <w:szCs w:val="20"/>
          <w:lang w:val="en-US"/>
        </w:rPr>
        <w:t>Cs leach</w:t>
      </w:r>
      <w:r>
        <w:rPr>
          <w:rFonts w:ascii="Times New Roman" w:hAnsi="Times New Roman"/>
          <w:sz w:val="20"/>
          <w:szCs w:val="20"/>
          <w:lang w:val="en-US"/>
        </w:rPr>
        <w:t xml:space="preserve">ing </w:t>
      </w:r>
      <w:r w:rsidRPr="00C86E17">
        <w:rPr>
          <w:rFonts w:ascii="Times New Roman" w:hAnsi="Times New Roman"/>
          <w:sz w:val="20"/>
          <w:szCs w:val="20"/>
          <w:lang w:val="en-US"/>
        </w:rPr>
        <w:t xml:space="preserve">from the matrices of the CA and CM formulation kept the same behavior as that of the </w:t>
      </w:r>
      <w:r>
        <w:rPr>
          <w:rFonts w:ascii="Times New Roman" w:hAnsi="Times New Roman"/>
          <w:sz w:val="20"/>
          <w:szCs w:val="20"/>
          <w:lang w:val="en-US"/>
        </w:rPr>
        <w:t xml:space="preserve">formulation </w:t>
      </w:r>
      <w:r w:rsidRPr="00C86E17">
        <w:rPr>
          <w:rFonts w:ascii="Times New Roman" w:hAnsi="Times New Roman"/>
          <w:sz w:val="20"/>
          <w:szCs w:val="20"/>
          <w:lang w:val="en-US"/>
        </w:rPr>
        <w:t>A between 2 and 12 days but with lower values, except for the point of the CA form</w:t>
      </w:r>
      <w:r w:rsidR="0034152F">
        <w:rPr>
          <w:rFonts w:ascii="Times New Roman" w:hAnsi="Times New Roman"/>
          <w:sz w:val="20"/>
          <w:szCs w:val="20"/>
          <w:lang w:val="en-US"/>
        </w:rPr>
        <w:t>ulation at 12 days of emergence</w:t>
      </w:r>
      <w:r w:rsidRPr="00C86E17">
        <w:rPr>
          <w:rFonts w:ascii="Times New Roman" w:hAnsi="Times New Roman"/>
          <w:sz w:val="20"/>
          <w:szCs w:val="20"/>
          <w:lang w:val="en-US"/>
        </w:rPr>
        <w:t>. The phenomenon encountered in this point is widely mooted in the literature [</w:t>
      </w:r>
      <w:r w:rsidR="00065721">
        <w:rPr>
          <w:rFonts w:ascii="Times New Roman" w:hAnsi="Times New Roman"/>
          <w:sz w:val="20"/>
          <w:szCs w:val="20"/>
          <w:lang w:val="en-US"/>
        </w:rPr>
        <w:t>15</w:t>
      </w:r>
      <w:r w:rsidRPr="00C86E17">
        <w:rPr>
          <w:rFonts w:ascii="Times New Roman" w:hAnsi="Times New Roman"/>
          <w:sz w:val="20"/>
          <w:szCs w:val="20"/>
          <w:lang w:val="en-US"/>
        </w:rPr>
        <w:t>], it is due to the fact that during the period between 7 and 12 days the Cs desorbed in water is partially adsorbed by the matrix, which confirms the reversibility of the adsorption/desorption reaction of radioele</w:t>
      </w:r>
      <w:r>
        <w:rPr>
          <w:rFonts w:ascii="Times New Roman" w:hAnsi="Times New Roman"/>
          <w:sz w:val="20"/>
          <w:szCs w:val="20"/>
          <w:lang w:val="en-US"/>
        </w:rPr>
        <w:t>ments in the cemented forms</w:t>
      </w:r>
      <w:r w:rsidRPr="00C86E17">
        <w:rPr>
          <w:rFonts w:ascii="Times New Roman" w:hAnsi="Times New Roman"/>
          <w:sz w:val="20"/>
          <w:szCs w:val="20"/>
          <w:lang w:val="en-US"/>
        </w:rPr>
        <w:t xml:space="preserve">. Contrary to formulation </w:t>
      </w:r>
      <w:r>
        <w:rPr>
          <w:rFonts w:ascii="Times New Roman" w:hAnsi="Times New Roman"/>
          <w:sz w:val="20"/>
          <w:szCs w:val="20"/>
          <w:lang w:val="en-US"/>
        </w:rPr>
        <w:t>A</w:t>
      </w:r>
      <w:r w:rsidRPr="00C86E17">
        <w:rPr>
          <w:rFonts w:ascii="Times New Roman" w:hAnsi="Times New Roman"/>
          <w:sz w:val="20"/>
          <w:szCs w:val="20"/>
          <w:lang w:val="en-US"/>
        </w:rPr>
        <w:t>, the l</w:t>
      </w:r>
      <w:r w:rsidR="00A220AA">
        <w:rPr>
          <w:rFonts w:ascii="Times New Roman" w:hAnsi="Times New Roman"/>
          <w:sz w:val="20"/>
          <w:szCs w:val="20"/>
          <w:lang w:val="en-US"/>
        </w:rPr>
        <w:t>eaching stops at 23 days (fig.</w:t>
      </w:r>
      <w:r>
        <w:rPr>
          <w:rFonts w:ascii="Times New Roman" w:hAnsi="Times New Roman"/>
          <w:sz w:val="20"/>
          <w:szCs w:val="20"/>
          <w:lang w:val="en-US"/>
        </w:rPr>
        <w:t>5</w:t>
      </w:r>
      <w:r w:rsidR="003D28D6">
        <w:rPr>
          <w:rFonts w:ascii="Times New Roman" w:hAnsi="Times New Roman"/>
          <w:sz w:val="20"/>
          <w:szCs w:val="20"/>
          <w:lang w:val="en-US"/>
        </w:rPr>
        <w:t>.</w:t>
      </w:r>
      <w:r>
        <w:rPr>
          <w:rFonts w:ascii="Times New Roman" w:hAnsi="Times New Roman"/>
          <w:sz w:val="20"/>
          <w:szCs w:val="20"/>
          <w:lang w:val="en-US"/>
        </w:rPr>
        <w:t>a</w:t>
      </w:r>
      <w:r w:rsidRPr="00C86E17">
        <w:rPr>
          <w:rFonts w:ascii="Times New Roman" w:hAnsi="Times New Roman"/>
          <w:sz w:val="20"/>
          <w:szCs w:val="20"/>
          <w:lang w:val="en-US"/>
        </w:rPr>
        <w:t xml:space="preserve">), </w:t>
      </w:r>
      <w:r w:rsidR="00AF1808" w:rsidRPr="00AF1808">
        <w:rPr>
          <w:rFonts w:ascii="Times New Roman" w:hAnsi="Times New Roman"/>
          <w:sz w:val="20"/>
          <w:szCs w:val="20"/>
          <w:lang w:val="en-US"/>
        </w:rPr>
        <w:t>leaching relative to formulations CA</w:t>
      </w:r>
      <w:r w:rsidR="00D83613">
        <w:rPr>
          <w:rFonts w:ascii="Times New Roman" w:hAnsi="Times New Roman"/>
          <w:sz w:val="20"/>
          <w:szCs w:val="20"/>
          <w:lang w:val="en-US"/>
        </w:rPr>
        <w:t xml:space="preserve"> and CM stabilizes from 20 days</w:t>
      </w:r>
      <w:r w:rsidRPr="00C86E17">
        <w:rPr>
          <w:rFonts w:ascii="Times New Roman" w:hAnsi="Times New Roman"/>
          <w:sz w:val="20"/>
          <w:szCs w:val="20"/>
          <w:lang w:val="en-US"/>
        </w:rPr>
        <w:t>.</w:t>
      </w:r>
    </w:p>
    <w:p w:rsidR="00D268BE" w:rsidRPr="00D268BE" w:rsidRDefault="002C0846" w:rsidP="00CC1B3D">
      <w:pPr>
        <w:pStyle w:val="ListParagraph"/>
        <w:numPr>
          <w:ilvl w:val="0"/>
          <w:numId w:val="13"/>
        </w:numPr>
        <w:spacing w:before="0" w:beforeAutospacing="0" w:after="0" w:afterAutospacing="0" w:line="280" w:lineRule="atLeast"/>
        <w:rPr>
          <w:rFonts w:ascii="Times New Roman" w:hAnsi="Times New Roman"/>
          <w:sz w:val="20"/>
          <w:szCs w:val="20"/>
          <w:lang w:val="en-US"/>
        </w:rPr>
      </w:pPr>
      <w:r>
        <w:rPr>
          <w:rFonts w:ascii="Times New Roman" w:hAnsi="Times New Roman"/>
          <w:sz w:val="20"/>
          <w:szCs w:val="20"/>
          <w:lang w:val="en-US"/>
        </w:rPr>
        <w:t>L</w:t>
      </w:r>
      <w:r w:rsidR="00AF1808">
        <w:rPr>
          <w:rFonts w:ascii="Times New Roman" w:hAnsi="Times New Roman"/>
          <w:sz w:val="20"/>
          <w:szCs w:val="20"/>
          <w:lang w:val="en-US"/>
        </w:rPr>
        <w:t>eaching</w:t>
      </w:r>
      <w:r w:rsidR="00D268BE" w:rsidRPr="00D268BE">
        <w:rPr>
          <w:rFonts w:ascii="Times New Roman" w:hAnsi="Times New Roman"/>
          <w:sz w:val="20"/>
          <w:szCs w:val="20"/>
          <w:lang w:val="en-US"/>
        </w:rPr>
        <w:t xml:space="preserve"> rate decreases progressively between 2d and 40d, for formulation A.</w:t>
      </w:r>
      <w:r w:rsidR="00DA11F8">
        <w:rPr>
          <w:rFonts w:ascii="Times New Roman" w:hAnsi="Times New Roman"/>
          <w:sz w:val="20"/>
          <w:szCs w:val="20"/>
          <w:lang w:val="en-US"/>
        </w:rPr>
        <w:t xml:space="preserve"> it passes, respectively from 5x</w:t>
      </w:r>
      <w:r w:rsidR="00D268BE" w:rsidRPr="00D268BE">
        <w:rPr>
          <w:rFonts w:ascii="Times New Roman" w:hAnsi="Times New Roman"/>
          <w:sz w:val="20"/>
          <w:szCs w:val="20"/>
          <w:lang w:val="en-US"/>
        </w:rPr>
        <w:t>10</w:t>
      </w:r>
      <w:r w:rsidR="00D268BE" w:rsidRPr="00D83613">
        <w:rPr>
          <w:rFonts w:ascii="Times New Roman" w:hAnsi="Times New Roman"/>
          <w:sz w:val="20"/>
          <w:szCs w:val="20"/>
          <w:vertAlign w:val="superscript"/>
          <w:lang w:val="en-US"/>
        </w:rPr>
        <w:t>-8</w:t>
      </w:r>
      <w:r w:rsidR="00DA11F8">
        <w:rPr>
          <w:rFonts w:ascii="Times New Roman" w:hAnsi="Times New Roman"/>
          <w:sz w:val="20"/>
          <w:szCs w:val="20"/>
          <w:lang w:val="en-US"/>
        </w:rPr>
        <w:t xml:space="preserve"> to 1.61x</w:t>
      </w:r>
      <w:r w:rsidR="00D268BE" w:rsidRPr="00D268BE">
        <w:rPr>
          <w:rFonts w:ascii="Times New Roman" w:hAnsi="Times New Roman"/>
          <w:sz w:val="20"/>
          <w:szCs w:val="20"/>
          <w:lang w:val="en-US"/>
        </w:rPr>
        <w:t>10</w:t>
      </w:r>
      <w:r w:rsidR="00D268BE" w:rsidRPr="00D83613">
        <w:rPr>
          <w:rFonts w:ascii="Times New Roman" w:hAnsi="Times New Roman"/>
          <w:sz w:val="20"/>
          <w:szCs w:val="20"/>
          <w:vertAlign w:val="superscript"/>
          <w:lang w:val="en-US"/>
        </w:rPr>
        <w:t>-8</w:t>
      </w:r>
      <w:r w:rsidR="00CC1B3D">
        <w:rPr>
          <w:rFonts w:ascii="Times New Roman" w:hAnsi="Times New Roman"/>
          <w:sz w:val="20"/>
          <w:szCs w:val="20"/>
          <w:vertAlign w:val="superscript"/>
          <w:lang w:val="en-US"/>
        </w:rPr>
        <w:t xml:space="preserve"> </w:t>
      </w:r>
      <w:r w:rsidR="00CC1B3D">
        <w:rPr>
          <w:rFonts w:ascii="Times New Roman" w:hAnsi="Times New Roman"/>
          <w:sz w:val="20"/>
          <w:szCs w:val="20"/>
          <w:lang w:val="en-US"/>
        </w:rPr>
        <w:t xml:space="preserve">cm/s. IER Forms prepared with </w:t>
      </w:r>
      <w:r w:rsidR="00D268BE" w:rsidRPr="00D268BE">
        <w:rPr>
          <w:rFonts w:ascii="Times New Roman" w:hAnsi="Times New Roman"/>
          <w:sz w:val="20"/>
          <w:szCs w:val="20"/>
          <w:lang w:val="en-US"/>
        </w:rPr>
        <w:t xml:space="preserve">formulation </w:t>
      </w:r>
      <w:r>
        <w:rPr>
          <w:rFonts w:ascii="Times New Roman" w:hAnsi="Times New Roman"/>
          <w:sz w:val="20"/>
          <w:szCs w:val="20"/>
          <w:lang w:val="en-US"/>
        </w:rPr>
        <w:t>A</w:t>
      </w:r>
      <w:r w:rsidR="00D268BE" w:rsidRPr="00D268BE">
        <w:rPr>
          <w:rFonts w:ascii="Times New Roman" w:hAnsi="Times New Roman"/>
          <w:sz w:val="20"/>
          <w:szCs w:val="20"/>
          <w:lang w:val="en-US"/>
        </w:rPr>
        <w:t xml:space="preserve">, releases little </w:t>
      </w:r>
      <w:r w:rsidR="00D268BE" w:rsidRPr="00D268BE">
        <w:rPr>
          <w:rFonts w:ascii="Times New Roman" w:hAnsi="Times New Roman"/>
          <w:sz w:val="20"/>
          <w:szCs w:val="20"/>
          <w:vertAlign w:val="superscript"/>
          <w:lang w:val="en-US"/>
        </w:rPr>
        <w:t>134</w:t>
      </w:r>
      <w:r w:rsidR="00D268BE" w:rsidRPr="00D268BE">
        <w:rPr>
          <w:rFonts w:ascii="Times New Roman" w:hAnsi="Times New Roman"/>
          <w:sz w:val="20"/>
          <w:szCs w:val="20"/>
          <w:lang w:val="en-US"/>
        </w:rPr>
        <w:t>Cs</w:t>
      </w:r>
      <w:r w:rsidR="00CE22FB">
        <w:rPr>
          <w:rFonts w:ascii="Times New Roman" w:hAnsi="Times New Roman"/>
          <w:sz w:val="20"/>
          <w:szCs w:val="20"/>
          <w:lang w:val="en-US"/>
        </w:rPr>
        <w:t xml:space="preserve"> </w:t>
      </w:r>
      <w:r w:rsidR="003D28D6">
        <w:rPr>
          <w:rFonts w:ascii="Times New Roman" w:hAnsi="Times New Roman"/>
          <w:sz w:val="20"/>
          <w:szCs w:val="20"/>
          <w:lang w:val="en-US"/>
        </w:rPr>
        <w:t>(</w:t>
      </w:r>
      <w:r w:rsidR="00A220AA">
        <w:rPr>
          <w:rFonts w:ascii="Times New Roman" w:hAnsi="Times New Roman"/>
          <w:sz w:val="20"/>
          <w:szCs w:val="20"/>
          <w:lang w:val="en-US"/>
        </w:rPr>
        <w:t>F</w:t>
      </w:r>
      <w:r w:rsidR="00CE22FB" w:rsidRPr="00C86E17">
        <w:rPr>
          <w:rFonts w:ascii="Times New Roman" w:hAnsi="Times New Roman"/>
          <w:sz w:val="20"/>
          <w:szCs w:val="20"/>
          <w:lang w:val="en-US"/>
        </w:rPr>
        <w:t>ig</w:t>
      </w:r>
      <w:r w:rsidR="00A220AA">
        <w:rPr>
          <w:rFonts w:ascii="Times New Roman" w:hAnsi="Times New Roman"/>
          <w:sz w:val="20"/>
          <w:szCs w:val="20"/>
          <w:lang w:val="en-US"/>
        </w:rPr>
        <w:t>.</w:t>
      </w:r>
      <w:r w:rsidR="003D28D6">
        <w:rPr>
          <w:rFonts w:ascii="Times New Roman" w:hAnsi="Times New Roman"/>
          <w:sz w:val="20"/>
          <w:szCs w:val="20"/>
          <w:lang w:val="en-US"/>
        </w:rPr>
        <w:t>5.</w:t>
      </w:r>
      <w:r w:rsidR="00CE22FB">
        <w:rPr>
          <w:rFonts w:ascii="Times New Roman" w:hAnsi="Times New Roman"/>
          <w:sz w:val="20"/>
          <w:szCs w:val="20"/>
          <w:lang w:val="en-US"/>
        </w:rPr>
        <w:t>b</w:t>
      </w:r>
      <w:r w:rsidR="00CE22FB" w:rsidRPr="00C86E17">
        <w:rPr>
          <w:rFonts w:ascii="Times New Roman" w:hAnsi="Times New Roman"/>
          <w:sz w:val="20"/>
          <w:szCs w:val="20"/>
          <w:lang w:val="en-US"/>
        </w:rPr>
        <w:t>)</w:t>
      </w:r>
      <w:r w:rsidR="00D268BE" w:rsidRPr="00D268BE">
        <w:rPr>
          <w:rFonts w:ascii="Times New Roman" w:hAnsi="Times New Roman"/>
          <w:sz w:val="20"/>
          <w:szCs w:val="20"/>
          <w:lang w:val="en-US"/>
        </w:rPr>
        <w:t>.</w:t>
      </w:r>
    </w:p>
    <w:p w:rsidR="008948E3" w:rsidRPr="006741AA" w:rsidRDefault="006741AA" w:rsidP="00CC1B3D">
      <w:pPr>
        <w:pStyle w:val="ListParagraph"/>
        <w:numPr>
          <w:ilvl w:val="0"/>
          <w:numId w:val="13"/>
        </w:numPr>
        <w:spacing w:before="0" w:beforeAutospacing="0" w:after="0" w:afterAutospacing="0" w:line="280" w:lineRule="atLeast"/>
        <w:rPr>
          <w:rFonts w:ascii="Times New Roman" w:hAnsi="Times New Roman"/>
          <w:sz w:val="20"/>
          <w:szCs w:val="20"/>
          <w:lang w:val="en-US"/>
        </w:rPr>
      </w:pPr>
      <w:r w:rsidRPr="006741AA">
        <w:rPr>
          <w:rFonts w:ascii="Times New Roman" w:hAnsi="Times New Roman"/>
          <w:sz w:val="20"/>
          <w:szCs w:val="20"/>
          <w:lang w:val="en-US"/>
        </w:rPr>
        <w:t>For the formulations CA, MA and CM, the leaching rates are clearly lower than that of A without additions.</w:t>
      </w:r>
      <w:r w:rsidR="002C0846" w:rsidRPr="002C0846">
        <w:rPr>
          <w:rFonts w:ascii="Times New Roman" w:hAnsi="Times New Roman"/>
          <w:sz w:val="20"/>
          <w:szCs w:val="20"/>
          <w:lang w:val="en-US"/>
        </w:rPr>
        <w:t xml:space="preserve"> </w:t>
      </w:r>
      <w:r w:rsidR="002C0846">
        <w:rPr>
          <w:rFonts w:ascii="Times New Roman" w:hAnsi="Times New Roman"/>
          <w:sz w:val="20"/>
          <w:szCs w:val="20"/>
          <w:lang w:val="en-US"/>
        </w:rPr>
        <w:t xml:space="preserve">It </w:t>
      </w:r>
      <w:r w:rsidR="002C0846" w:rsidRPr="00017C76">
        <w:rPr>
          <w:rFonts w:ascii="Times New Roman" w:hAnsi="Times New Roman"/>
          <w:sz w:val="20"/>
          <w:szCs w:val="20"/>
          <w:lang w:val="en-US"/>
        </w:rPr>
        <w:t>reach</w:t>
      </w:r>
      <w:r w:rsidR="002C0846">
        <w:rPr>
          <w:rFonts w:ascii="Times New Roman" w:hAnsi="Times New Roman"/>
          <w:sz w:val="20"/>
          <w:szCs w:val="20"/>
          <w:lang w:val="en-US"/>
        </w:rPr>
        <w:t>es</w:t>
      </w:r>
      <w:r w:rsidR="002C0846" w:rsidRPr="00017C76">
        <w:rPr>
          <w:rFonts w:ascii="Times New Roman" w:hAnsi="Times New Roman"/>
          <w:sz w:val="20"/>
          <w:szCs w:val="20"/>
          <w:lang w:val="en-US"/>
        </w:rPr>
        <w:t>, a limit value from 20 days.</w:t>
      </w:r>
      <w:r w:rsidR="00CC1B3D">
        <w:rPr>
          <w:rFonts w:ascii="Times New Roman" w:hAnsi="Times New Roman"/>
          <w:sz w:val="20"/>
          <w:szCs w:val="20"/>
          <w:lang w:val="en-US"/>
        </w:rPr>
        <w:t xml:space="preserve"> This phenomenon</w:t>
      </w:r>
      <w:r w:rsidRPr="006741AA">
        <w:rPr>
          <w:rFonts w:ascii="Times New Roman" w:hAnsi="Times New Roman"/>
          <w:sz w:val="20"/>
          <w:szCs w:val="20"/>
          <w:lang w:val="en-US"/>
        </w:rPr>
        <w:t xml:space="preserve"> attributed to the contribution of the additions to the fixation of</w:t>
      </w:r>
      <w:r w:rsidR="00AF1808">
        <w:rPr>
          <w:rFonts w:ascii="Times New Roman" w:hAnsi="Times New Roman"/>
          <w:sz w:val="20"/>
          <w:szCs w:val="20"/>
          <w:lang w:val="en-US"/>
        </w:rPr>
        <w:t xml:space="preserve"> </w:t>
      </w:r>
      <w:r w:rsidR="00AF1808" w:rsidRPr="00AF1808">
        <w:rPr>
          <w:rFonts w:ascii="Times New Roman" w:hAnsi="Times New Roman"/>
          <w:sz w:val="20"/>
          <w:szCs w:val="20"/>
          <w:vertAlign w:val="superscript"/>
          <w:lang w:val="en-US"/>
        </w:rPr>
        <w:t>134</w:t>
      </w:r>
      <w:r w:rsidRPr="006741AA">
        <w:rPr>
          <w:rFonts w:ascii="Times New Roman" w:hAnsi="Times New Roman"/>
          <w:sz w:val="20"/>
          <w:szCs w:val="20"/>
          <w:lang w:val="en-US"/>
        </w:rPr>
        <w:t>Cs, is more mar</w:t>
      </w:r>
      <w:r>
        <w:rPr>
          <w:rFonts w:ascii="Times New Roman" w:hAnsi="Times New Roman"/>
          <w:sz w:val="20"/>
          <w:szCs w:val="20"/>
          <w:lang w:val="en-US"/>
        </w:rPr>
        <w:t>ked in the case of the local red clay</w:t>
      </w:r>
      <w:r w:rsidR="008948E3" w:rsidRPr="006741AA">
        <w:rPr>
          <w:rFonts w:ascii="Times New Roman" w:hAnsi="Times New Roman"/>
          <w:sz w:val="20"/>
          <w:szCs w:val="20"/>
          <w:lang w:val="en-US"/>
        </w:rPr>
        <w:t xml:space="preserve">. </w:t>
      </w:r>
    </w:p>
    <w:p w:rsidR="008948E3" w:rsidRPr="006741AA" w:rsidRDefault="006741AA" w:rsidP="00AA3BDD">
      <w:pPr>
        <w:pStyle w:val="ListParagraph"/>
        <w:numPr>
          <w:ilvl w:val="0"/>
          <w:numId w:val="13"/>
        </w:numPr>
        <w:spacing w:before="0" w:beforeAutospacing="0" w:after="0" w:afterAutospacing="0" w:line="280" w:lineRule="atLeast"/>
        <w:rPr>
          <w:rFonts w:ascii="Times New Roman" w:hAnsi="Times New Roman"/>
          <w:sz w:val="20"/>
          <w:szCs w:val="20"/>
          <w:lang w:val="en-US"/>
        </w:rPr>
      </w:pPr>
      <w:r w:rsidRPr="006741AA">
        <w:rPr>
          <w:rFonts w:ascii="Times New Roman" w:hAnsi="Times New Roman"/>
          <w:sz w:val="20"/>
          <w:szCs w:val="20"/>
          <w:lang w:val="en-US"/>
        </w:rPr>
        <w:t xml:space="preserve">For the CA formulation, containing calcite as an addition, this rate is characterized by a minimum value observed at 12 days of immersion. According to previous work, this minima followed by an increase in leaching is attributed to the process of secondary sorption of Cs leached before 12 days </w:t>
      </w:r>
      <w:r w:rsidR="008948E3" w:rsidRPr="006741AA">
        <w:rPr>
          <w:rFonts w:ascii="Times New Roman" w:hAnsi="Times New Roman"/>
          <w:sz w:val="20"/>
          <w:szCs w:val="20"/>
          <w:lang w:val="en-US"/>
        </w:rPr>
        <w:t>[</w:t>
      </w:r>
      <w:r w:rsidR="00065721">
        <w:rPr>
          <w:rFonts w:ascii="Times New Roman" w:hAnsi="Times New Roman"/>
          <w:sz w:val="20"/>
          <w:szCs w:val="20"/>
          <w:lang w:val="en-US"/>
        </w:rPr>
        <w:t>15</w:t>
      </w:r>
      <w:r w:rsidR="008948E3" w:rsidRPr="006741AA">
        <w:rPr>
          <w:rFonts w:ascii="Times New Roman" w:hAnsi="Times New Roman"/>
          <w:sz w:val="20"/>
          <w:szCs w:val="20"/>
          <w:lang w:val="en-US"/>
        </w:rPr>
        <w:t xml:space="preserve">].  </w:t>
      </w:r>
    </w:p>
    <w:p w:rsidR="00017C76" w:rsidRPr="00651309" w:rsidRDefault="00DA4947" w:rsidP="00DA4947">
      <w:pPr>
        <w:pStyle w:val="ListParagraph"/>
        <w:numPr>
          <w:ilvl w:val="0"/>
          <w:numId w:val="13"/>
        </w:numPr>
        <w:spacing w:before="0" w:beforeAutospacing="0" w:after="0" w:afterAutospacing="0" w:line="280" w:lineRule="atLeast"/>
        <w:rPr>
          <w:rFonts w:ascii="Times New Roman" w:hAnsi="Times New Roman"/>
          <w:b/>
          <w:sz w:val="20"/>
          <w:szCs w:val="20"/>
          <w:lang w:val="en-US"/>
        </w:rPr>
      </w:pPr>
      <w:r>
        <w:rPr>
          <w:rFonts w:ascii="Times New Roman" w:hAnsi="Times New Roman"/>
          <w:sz w:val="20"/>
          <w:szCs w:val="20"/>
          <w:lang w:val="en-US"/>
        </w:rPr>
        <w:t>L</w:t>
      </w:r>
      <w:r w:rsidRPr="00017C76">
        <w:rPr>
          <w:rFonts w:ascii="Times New Roman" w:hAnsi="Times New Roman"/>
          <w:sz w:val="20"/>
          <w:szCs w:val="20"/>
          <w:lang w:val="en-US"/>
        </w:rPr>
        <w:t xml:space="preserve">eaching rate </w:t>
      </w:r>
      <w:r>
        <w:rPr>
          <w:rFonts w:ascii="Times New Roman" w:hAnsi="Times New Roman"/>
          <w:sz w:val="20"/>
          <w:szCs w:val="20"/>
          <w:lang w:val="en-US"/>
        </w:rPr>
        <w:t>of f</w:t>
      </w:r>
      <w:r w:rsidR="00AF1808" w:rsidRPr="00017C76">
        <w:rPr>
          <w:rFonts w:ascii="Times New Roman" w:hAnsi="Times New Roman"/>
          <w:sz w:val="20"/>
          <w:szCs w:val="20"/>
          <w:lang w:val="en-US"/>
        </w:rPr>
        <w:t>ormulation MA</w:t>
      </w:r>
      <w:r>
        <w:rPr>
          <w:rFonts w:ascii="Times New Roman" w:hAnsi="Times New Roman"/>
          <w:sz w:val="20"/>
          <w:szCs w:val="20"/>
          <w:lang w:val="en-US"/>
        </w:rPr>
        <w:t xml:space="preserve"> forms </w:t>
      </w:r>
      <w:r w:rsidR="00AF1808" w:rsidRPr="00017C76">
        <w:rPr>
          <w:rFonts w:ascii="Times New Roman" w:hAnsi="Times New Roman"/>
          <w:sz w:val="20"/>
          <w:szCs w:val="20"/>
          <w:lang w:val="en-US"/>
        </w:rPr>
        <w:t xml:space="preserve">is practically zero during the first 12 days of immersion, before making a significant increase up to 40 days. </w:t>
      </w:r>
      <w:r w:rsidR="00AF1808" w:rsidRPr="00651309">
        <w:rPr>
          <w:rFonts w:ascii="Times New Roman" w:hAnsi="Times New Roman"/>
          <w:sz w:val="20"/>
          <w:szCs w:val="20"/>
          <w:lang w:val="en-US"/>
        </w:rPr>
        <w:t>However, this increase remains very low compared to the other formulations.</w:t>
      </w:r>
    </w:p>
    <w:p w:rsidR="00651309" w:rsidRDefault="00017C76" w:rsidP="00CC1B3D">
      <w:pPr>
        <w:spacing w:before="0" w:beforeAutospacing="0" w:after="0" w:afterAutospacing="0" w:line="280" w:lineRule="atLeast"/>
        <w:ind w:firstLine="567"/>
        <w:contextualSpacing/>
        <w:rPr>
          <w:rFonts w:ascii="Times New Roman" w:hAnsi="Times New Roman"/>
          <w:sz w:val="20"/>
          <w:szCs w:val="20"/>
          <w:lang w:val="en-US"/>
        </w:rPr>
      </w:pPr>
      <w:r w:rsidRPr="0034152F">
        <w:rPr>
          <w:rFonts w:ascii="Times New Roman" w:hAnsi="Times New Roman"/>
          <w:sz w:val="20"/>
          <w:szCs w:val="20"/>
          <w:lang w:val="en-US"/>
        </w:rPr>
        <w:t xml:space="preserve">As a conclusion, the study undertaken in this work allowed a significant </w:t>
      </w:r>
      <w:r w:rsidR="00CE22FB">
        <w:rPr>
          <w:rFonts w:ascii="Times New Roman" w:hAnsi="Times New Roman"/>
          <w:sz w:val="20"/>
          <w:szCs w:val="20"/>
          <w:lang w:val="en-US"/>
        </w:rPr>
        <w:t>improvement in the Cs retention. I</w:t>
      </w:r>
      <w:r w:rsidRPr="0034152F">
        <w:rPr>
          <w:rFonts w:ascii="Times New Roman" w:hAnsi="Times New Roman"/>
          <w:sz w:val="20"/>
          <w:szCs w:val="20"/>
          <w:lang w:val="en-US"/>
        </w:rPr>
        <w:t xml:space="preserve">ts retention </w:t>
      </w:r>
      <w:r w:rsidR="00CE22FB" w:rsidRPr="0034152F">
        <w:rPr>
          <w:rFonts w:ascii="Times New Roman" w:hAnsi="Times New Roman"/>
          <w:sz w:val="20"/>
          <w:szCs w:val="20"/>
          <w:lang w:val="en-US"/>
        </w:rPr>
        <w:t xml:space="preserve">capacity </w:t>
      </w:r>
      <w:r w:rsidR="002C0846">
        <w:rPr>
          <w:rFonts w:ascii="Times New Roman" w:hAnsi="Times New Roman"/>
          <w:sz w:val="20"/>
          <w:szCs w:val="20"/>
          <w:lang w:val="en-US"/>
        </w:rPr>
        <w:t>(</w:t>
      </w:r>
      <w:r w:rsidR="008948E3" w:rsidRPr="0034152F">
        <w:rPr>
          <w:rFonts w:ascii="Times New Roman" w:hAnsi="Times New Roman"/>
          <w:sz w:val="20"/>
          <w:szCs w:val="20"/>
          <w:lang w:val="en-US"/>
        </w:rPr>
        <w:t>MA &gt; CM &gt; CA</w:t>
      </w:r>
      <w:r w:rsidR="002C0846">
        <w:rPr>
          <w:rFonts w:ascii="Times New Roman" w:hAnsi="Times New Roman"/>
          <w:sz w:val="20"/>
          <w:szCs w:val="20"/>
          <w:lang w:val="en-US"/>
        </w:rPr>
        <w:t>)</w:t>
      </w:r>
      <w:r w:rsidR="008948E3" w:rsidRPr="0034152F">
        <w:rPr>
          <w:rFonts w:ascii="Times New Roman" w:hAnsi="Times New Roman"/>
          <w:sz w:val="20"/>
          <w:szCs w:val="20"/>
          <w:lang w:val="en-US"/>
        </w:rPr>
        <w:t xml:space="preserve"> </w:t>
      </w:r>
      <w:r w:rsidRPr="0034152F">
        <w:rPr>
          <w:rFonts w:ascii="Times New Roman" w:hAnsi="Times New Roman"/>
          <w:sz w:val="20"/>
          <w:szCs w:val="20"/>
          <w:lang w:val="en-US"/>
        </w:rPr>
        <w:t>is due to t</w:t>
      </w:r>
      <w:r w:rsidR="002C0846">
        <w:rPr>
          <w:rFonts w:ascii="Times New Roman" w:hAnsi="Times New Roman"/>
          <w:sz w:val="20"/>
          <w:szCs w:val="20"/>
          <w:lang w:val="en-US"/>
        </w:rPr>
        <w:t xml:space="preserve">he </w:t>
      </w:r>
      <w:r w:rsidR="002C0846" w:rsidRPr="0034152F">
        <w:rPr>
          <w:rFonts w:ascii="Times New Roman" w:hAnsi="Times New Roman"/>
          <w:sz w:val="20"/>
          <w:szCs w:val="20"/>
          <w:lang w:val="en-US"/>
        </w:rPr>
        <w:t>additions</w:t>
      </w:r>
      <w:r w:rsidR="002C0846">
        <w:rPr>
          <w:rFonts w:ascii="Times New Roman" w:hAnsi="Times New Roman"/>
          <w:sz w:val="20"/>
          <w:szCs w:val="20"/>
          <w:lang w:val="en-US"/>
        </w:rPr>
        <w:t xml:space="preserve"> natures and structures</w:t>
      </w:r>
      <w:r w:rsidRPr="0034152F">
        <w:rPr>
          <w:rFonts w:ascii="Times New Roman" w:hAnsi="Times New Roman"/>
          <w:sz w:val="20"/>
          <w:szCs w:val="20"/>
          <w:lang w:val="en-US"/>
        </w:rPr>
        <w:t xml:space="preserve">. The formulation MA </w:t>
      </w:r>
      <w:r w:rsidR="002C0846" w:rsidRPr="0034152F">
        <w:rPr>
          <w:rFonts w:ascii="Times New Roman" w:hAnsi="Times New Roman"/>
          <w:sz w:val="20"/>
          <w:szCs w:val="20"/>
          <w:lang w:val="en-US"/>
        </w:rPr>
        <w:t xml:space="preserve">performance </w:t>
      </w:r>
      <w:r w:rsidRPr="0034152F">
        <w:rPr>
          <w:rFonts w:ascii="Times New Roman" w:hAnsi="Times New Roman"/>
          <w:sz w:val="20"/>
          <w:szCs w:val="20"/>
          <w:lang w:val="en-US"/>
        </w:rPr>
        <w:t xml:space="preserve">results from the role played by </w:t>
      </w:r>
      <w:r w:rsidR="002C0846">
        <w:rPr>
          <w:rFonts w:ascii="Times New Roman" w:hAnsi="Times New Roman"/>
          <w:sz w:val="20"/>
          <w:szCs w:val="20"/>
          <w:lang w:val="en-US"/>
        </w:rPr>
        <w:t>MA</w:t>
      </w:r>
      <w:r w:rsidRPr="0034152F">
        <w:rPr>
          <w:rFonts w:ascii="Times New Roman" w:hAnsi="Times New Roman"/>
          <w:sz w:val="20"/>
          <w:szCs w:val="20"/>
          <w:lang w:val="en-US"/>
        </w:rPr>
        <w:t>, rich in kaolini</w:t>
      </w:r>
      <w:r w:rsidR="002C0846">
        <w:rPr>
          <w:rFonts w:ascii="Times New Roman" w:hAnsi="Times New Roman"/>
          <w:sz w:val="20"/>
          <w:szCs w:val="20"/>
          <w:lang w:val="en-US"/>
        </w:rPr>
        <w:t xml:space="preserve">te and silica, in improving </w:t>
      </w:r>
      <w:r w:rsidRPr="0034152F">
        <w:rPr>
          <w:rFonts w:ascii="Times New Roman" w:hAnsi="Times New Roman"/>
          <w:sz w:val="20"/>
          <w:szCs w:val="20"/>
          <w:lang w:val="en-US"/>
        </w:rPr>
        <w:t>cement</w:t>
      </w:r>
      <w:r w:rsidR="00651309">
        <w:rPr>
          <w:rFonts w:ascii="Times New Roman" w:hAnsi="Times New Roman"/>
          <w:sz w:val="20"/>
          <w:szCs w:val="20"/>
          <w:lang w:val="en-US"/>
        </w:rPr>
        <w:t>e</w:t>
      </w:r>
      <w:r w:rsidRPr="0034152F">
        <w:rPr>
          <w:rFonts w:ascii="Times New Roman" w:hAnsi="Times New Roman"/>
          <w:sz w:val="20"/>
          <w:szCs w:val="20"/>
          <w:lang w:val="en-US"/>
        </w:rPr>
        <w:t>d waste form</w:t>
      </w:r>
      <w:r w:rsidR="002C0846">
        <w:rPr>
          <w:rFonts w:ascii="Times New Roman" w:hAnsi="Times New Roman"/>
          <w:sz w:val="20"/>
          <w:szCs w:val="20"/>
          <w:lang w:val="en-US"/>
        </w:rPr>
        <w:t xml:space="preserve"> </w:t>
      </w:r>
      <w:r w:rsidR="002C0846" w:rsidRPr="0034152F">
        <w:rPr>
          <w:rFonts w:ascii="Times New Roman" w:hAnsi="Times New Roman"/>
          <w:sz w:val="20"/>
          <w:szCs w:val="20"/>
          <w:lang w:val="en-US"/>
        </w:rPr>
        <w:t>quality</w:t>
      </w:r>
      <w:r w:rsidR="00E94F0B">
        <w:rPr>
          <w:rFonts w:ascii="Times New Roman" w:hAnsi="Times New Roman"/>
          <w:sz w:val="20"/>
          <w:szCs w:val="20"/>
          <w:lang w:val="en-US"/>
        </w:rPr>
        <w:t>.</w:t>
      </w:r>
      <w:r w:rsidR="00E94F0B" w:rsidRPr="00E94F0B">
        <w:rPr>
          <w:lang w:val="en-US"/>
        </w:rPr>
        <w:t xml:space="preserve"> </w:t>
      </w:r>
      <w:r w:rsidR="002C0846">
        <w:rPr>
          <w:rFonts w:ascii="Times New Roman" w:hAnsi="Times New Roman"/>
          <w:sz w:val="20"/>
          <w:szCs w:val="20"/>
          <w:lang w:val="en-US"/>
        </w:rPr>
        <w:t>I</w:t>
      </w:r>
      <w:r w:rsidR="00E94F0B" w:rsidRPr="00E94F0B">
        <w:rPr>
          <w:rFonts w:ascii="Times New Roman" w:hAnsi="Times New Roman"/>
          <w:sz w:val="20"/>
          <w:szCs w:val="20"/>
          <w:lang w:val="en-US"/>
        </w:rPr>
        <w:t>n addition t</w:t>
      </w:r>
      <w:r w:rsidR="002C0846">
        <w:rPr>
          <w:rFonts w:ascii="Times New Roman" w:hAnsi="Times New Roman"/>
          <w:sz w:val="20"/>
          <w:szCs w:val="20"/>
          <w:lang w:val="en-US"/>
        </w:rPr>
        <w:t>o their sorption capacity</w:t>
      </w:r>
      <w:r w:rsidR="00E94F0B" w:rsidRPr="00E94F0B">
        <w:rPr>
          <w:rFonts w:ascii="Times New Roman" w:hAnsi="Times New Roman"/>
          <w:sz w:val="20"/>
          <w:szCs w:val="20"/>
          <w:lang w:val="en-US"/>
        </w:rPr>
        <w:t>, local red clay promote</w:t>
      </w:r>
      <w:r w:rsidR="002C0846">
        <w:rPr>
          <w:rFonts w:ascii="Times New Roman" w:hAnsi="Times New Roman"/>
          <w:sz w:val="20"/>
          <w:szCs w:val="20"/>
          <w:lang w:val="en-US"/>
        </w:rPr>
        <w:t>s</w:t>
      </w:r>
      <w:r w:rsidR="00E94F0B" w:rsidRPr="00E94F0B">
        <w:rPr>
          <w:rFonts w:ascii="Times New Roman" w:hAnsi="Times New Roman"/>
          <w:sz w:val="20"/>
          <w:szCs w:val="20"/>
          <w:lang w:val="en-US"/>
        </w:rPr>
        <w:t xml:space="preserve"> reactions for C-S-</w:t>
      </w:r>
      <w:r w:rsidR="002C0846">
        <w:rPr>
          <w:rFonts w:ascii="Times New Roman" w:hAnsi="Times New Roman"/>
          <w:sz w:val="20"/>
          <w:szCs w:val="20"/>
          <w:lang w:val="en-US"/>
        </w:rPr>
        <w:t xml:space="preserve">H </w:t>
      </w:r>
      <w:r w:rsidR="002C0846" w:rsidRPr="00E94F0B">
        <w:rPr>
          <w:rFonts w:ascii="Times New Roman" w:hAnsi="Times New Roman"/>
          <w:sz w:val="20"/>
          <w:szCs w:val="20"/>
          <w:lang w:val="en-US"/>
        </w:rPr>
        <w:t>production</w:t>
      </w:r>
      <w:r w:rsidR="00E94F0B" w:rsidRPr="00E94F0B">
        <w:rPr>
          <w:rFonts w:ascii="Times New Roman" w:hAnsi="Times New Roman"/>
          <w:sz w:val="20"/>
          <w:szCs w:val="20"/>
          <w:lang w:val="en-US"/>
        </w:rPr>
        <w:t>, which plays a decisive role in the cementing process: it improves the resistance of the package and leads to the reduction of its porosity</w:t>
      </w:r>
      <w:r w:rsidR="008948E3" w:rsidRPr="00E94F0B">
        <w:rPr>
          <w:rFonts w:ascii="Times New Roman" w:hAnsi="Times New Roman"/>
          <w:sz w:val="20"/>
          <w:szCs w:val="20"/>
          <w:lang w:val="en-US"/>
        </w:rPr>
        <w:t xml:space="preserve"> [</w:t>
      </w:r>
      <w:r w:rsidR="00A60657">
        <w:rPr>
          <w:rFonts w:ascii="Times New Roman" w:hAnsi="Times New Roman"/>
          <w:sz w:val="20"/>
          <w:szCs w:val="20"/>
          <w:lang w:val="en-US"/>
        </w:rPr>
        <w:t>2</w:t>
      </w:r>
      <w:r w:rsidR="008948E3" w:rsidRPr="00651309">
        <w:rPr>
          <w:rFonts w:ascii="Times New Roman" w:hAnsi="Times New Roman"/>
          <w:sz w:val="20"/>
          <w:szCs w:val="20"/>
          <w:lang w:val="en-US"/>
        </w:rPr>
        <w:t xml:space="preserve">]. </w:t>
      </w:r>
      <w:r w:rsidR="00E94F0B" w:rsidRPr="00651309">
        <w:rPr>
          <w:rFonts w:ascii="Times New Roman" w:hAnsi="Times New Roman"/>
          <w:sz w:val="20"/>
          <w:szCs w:val="20"/>
          <w:lang w:val="en-US"/>
        </w:rPr>
        <w:t>Furthermore MA</w:t>
      </w:r>
      <w:r w:rsidRPr="00651309">
        <w:rPr>
          <w:rFonts w:ascii="Times New Roman" w:hAnsi="Times New Roman"/>
          <w:sz w:val="20"/>
          <w:szCs w:val="20"/>
          <w:lang w:val="en-US"/>
        </w:rPr>
        <w:t xml:space="preserve"> is very water resistant th</w:t>
      </w:r>
      <w:r w:rsidR="00DA11F8">
        <w:rPr>
          <w:rFonts w:ascii="Times New Roman" w:hAnsi="Times New Roman"/>
          <w:sz w:val="20"/>
          <w:szCs w:val="20"/>
          <w:lang w:val="en-US"/>
        </w:rPr>
        <w:t>anks to its high iron content (T</w:t>
      </w:r>
      <w:r w:rsidRPr="00651309">
        <w:rPr>
          <w:rFonts w:ascii="Times New Roman" w:hAnsi="Times New Roman"/>
          <w:sz w:val="20"/>
          <w:szCs w:val="20"/>
          <w:lang w:val="en-US"/>
        </w:rPr>
        <w:t>able 2) [</w:t>
      </w:r>
      <w:r w:rsidR="00CE22FB">
        <w:rPr>
          <w:rFonts w:ascii="Times New Roman" w:hAnsi="Times New Roman"/>
          <w:sz w:val="20"/>
          <w:szCs w:val="20"/>
          <w:lang w:val="en-US"/>
        </w:rPr>
        <w:t>16]</w:t>
      </w:r>
      <w:r w:rsidRPr="00651309">
        <w:rPr>
          <w:rFonts w:ascii="Times New Roman" w:hAnsi="Times New Roman"/>
          <w:sz w:val="20"/>
          <w:szCs w:val="20"/>
          <w:lang w:val="en-US"/>
        </w:rPr>
        <w:t xml:space="preserve">, </w:t>
      </w:r>
      <w:r w:rsidRPr="00E94F0B">
        <w:rPr>
          <w:rFonts w:ascii="Times New Roman" w:hAnsi="Times New Roman"/>
          <w:sz w:val="20"/>
          <w:szCs w:val="20"/>
          <w:lang w:val="en-US"/>
        </w:rPr>
        <w:t>which allowed it to resist water the longest while blocking the Cs inside these interlayers.</w:t>
      </w:r>
    </w:p>
    <w:p w:rsidR="000905F6" w:rsidRPr="00E94F0B" w:rsidRDefault="000905F6" w:rsidP="00CC1B3D">
      <w:pPr>
        <w:spacing w:before="0" w:beforeAutospacing="0" w:after="0" w:afterAutospacing="0" w:line="280" w:lineRule="atLeast"/>
        <w:ind w:firstLine="567"/>
        <w:contextualSpacing/>
        <w:rPr>
          <w:rFonts w:ascii="Times New Roman" w:hAnsi="Times New Roman"/>
          <w:sz w:val="20"/>
          <w:szCs w:val="20"/>
          <w:lang w:val="en-US"/>
        </w:rPr>
      </w:pPr>
    </w:p>
    <w:p w:rsidR="008948E3" w:rsidRPr="00C876F3" w:rsidRDefault="00BA4157" w:rsidP="000905F6">
      <w:pPr>
        <w:spacing w:before="0" w:beforeAutospacing="0" w:after="0" w:afterAutospacing="0" w:line="240" w:lineRule="auto"/>
        <w:ind w:left="40" w:firstLine="0"/>
        <w:jc w:val="center"/>
        <w:rPr>
          <w:rFonts w:ascii="Times New Roman" w:hAnsi="Times New Roman"/>
          <w:sz w:val="20"/>
          <w:szCs w:val="20"/>
          <w:lang w:val="en-US"/>
        </w:rPr>
      </w:pPr>
      <w:r w:rsidRPr="002F4D0E">
        <w:rPr>
          <w:noProof/>
          <w:sz w:val="18"/>
          <w:szCs w:val="18"/>
          <w:lang w:eastAsia="fr-FR"/>
        </w:rPr>
        <w:drawing>
          <wp:inline distT="0" distB="0" distL="0" distR="0" wp14:anchorId="3E4B6726" wp14:editId="4049B3F5">
            <wp:extent cx="2616200" cy="16891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000905F6">
        <w:rPr>
          <w:rFonts w:ascii="Times New Roman" w:hAnsi="Times New Roman"/>
          <w:sz w:val="20"/>
          <w:szCs w:val="20"/>
          <w:lang w:val="en-US"/>
        </w:rPr>
        <w:t xml:space="preserve">   </w:t>
      </w:r>
      <w:r w:rsidR="00523D81" w:rsidRPr="00CC1B3D">
        <w:rPr>
          <w:rFonts w:ascii="Times New Roman" w:hAnsi="Times New Roman"/>
          <w:noProof/>
          <w:sz w:val="18"/>
          <w:szCs w:val="18"/>
          <w:bdr w:val="single" w:sz="12" w:space="0" w:color="auto"/>
          <w:lang w:eastAsia="fr-FR"/>
        </w:rPr>
        <w:drawing>
          <wp:inline distT="0" distB="0" distL="0" distR="0" wp14:anchorId="7C9B1791" wp14:editId="64E403BE">
            <wp:extent cx="2501900" cy="1659839"/>
            <wp:effectExtent l="0" t="0" r="0" b="0"/>
            <wp:docPr id="2"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8948E3" w:rsidRPr="002F4D0E" w:rsidRDefault="002F4D0E" w:rsidP="00C876F3">
      <w:pPr>
        <w:pStyle w:val="Caption"/>
        <w:spacing w:before="0" w:beforeAutospacing="0" w:after="85" w:afterAutospacing="0"/>
        <w:ind w:firstLine="0"/>
        <w:jc w:val="left"/>
        <w:rPr>
          <w:rFonts w:ascii="Times New Roman" w:hAnsi="Times New Roman" w:cs="Times New Roman"/>
          <w:b w:val="0"/>
          <w:i/>
          <w:color w:val="auto"/>
          <w:lang w:val="en-US"/>
        </w:rPr>
      </w:pPr>
      <w:bookmarkStart w:id="13" w:name="_Toc399324306"/>
      <w:bookmarkStart w:id="14" w:name="_Toc399487751"/>
      <w:bookmarkStart w:id="15" w:name="_Toc403559446"/>
      <w:r w:rsidRPr="002F4D0E">
        <w:rPr>
          <w:rFonts w:ascii="Times New Roman" w:hAnsi="Times New Roman" w:cs="Times New Roman"/>
          <w:b w:val="0"/>
          <w:bCs w:val="0"/>
          <w:i/>
          <w:color w:val="auto"/>
          <w:lang w:val="en-US"/>
        </w:rPr>
        <w:t>FIG.5</w:t>
      </w:r>
      <w:r>
        <w:rPr>
          <w:rFonts w:ascii="Times New Roman" w:hAnsi="Times New Roman" w:cs="Times New Roman"/>
          <w:b w:val="0"/>
          <w:bCs w:val="0"/>
          <w:i/>
          <w:color w:val="auto"/>
          <w:lang w:val="en-US"/>
        </w:rPr>
        <w:t>.</w:t>
      </w:r>
      <w:r w:rsidRPr="00C2097F">
        <w:rPr>
          <w:rFonts w:ascii="Times New Roman" w:hAnsi="Times New Roman" w:cs="Times New Roman"/>
          <w:i/>
          <w:color w:val="auto"/>
          <w:lang w:val="en-US"/>
        </w:rPr>
        <w:t xml:space="preserve"> </w:t>
      </w:r>
      <w:bookmarkEnd w:id="13"/>
      <w:bookmarkEnd w:id="14"/>
      <w:r w:rsidR="0034152F" w:rsidRPr="00C2097F">
        <w:rPr>
          <w:rFonts w:ascii="Times New Roman" w:hAnsi="Times New Roman" w:cs="Times New Roman"/>
          <w:b w:val="0"/>
          <w:i/>
          <w:color w:val="auto"/>
          <w:lang w:val="en-US"/>
        </w:rPr>
        <w:t xml:space="preserve">Variation of </w:t>
      </w:r>
      <w:r w:rsidR="0034152F" w:rsidRPr="00174ED4">
        <w:rPr>
          <w:rFonts w:ascii="Times New Roman" w:hAnsi="Times New Roman" w:cs="Times New Roman"/>
          <w:b w:val="0"/>
          <w:i/>
          <w:color w:val="auto"/>
          <w:vertAlign w:val="superscript"/>
          <w:lang w:val="en-US"/>
        </w:rPr>
        <w:t>134</w:t>
      </w:r>
      <w:r w:rsidR="0034152F" w:rsidRPr="00C2097F">
        <w:rPr>
          <w:rFonts w:ascii="Times New Roman" w:hAnsi="Times New Roman" w:cs="Times New Roman"/>
          <w:b w:val="0"/>
          <w:i/>
          <w:color w:val="auto"/>
          <w:lang w:val="en-US"/>
        </w:rPr>
        <w:t>Cs leached (a) and leaching rate (b) of 134Cs from cemented IER forms prepared with the formulations A, CA, MA and CM  as a function of immersion time.</w:t>
      </w:r>
      <w:r w:rsidR="008948E3" w:rsidRPr="00C2097F">
        <w:rPr>
          <w:rFonts w:ascii="Times New Roman" w:hAnsi="Times New Roman" w:cs="Times New Roman"/>
          <w:b w:val="0"/>
          <w:i/>
          <w:color w:val="auto"/>
          <w:lang w:val="en-US"/>
        </w:rPr>
        <w:t xml:space="preserve">. </w:t>
      </w:r>
      <w:r w:rsidR="008948E3" w:rsidRPr="002F4D0E">
        <w:rPr>
          <w:rFonts w:ascii="Times New Roman" w:hAnsi="Times New Roman" w:cs="Times New Roman"/>
          <w:b w:val="0"/>
          <w:i/>
          <w:color w:val="auto"/>
          <w:lang w:val="en-US"/>
        </w:rPr>
        <w:t>(</w:t>
      </w:r>
      <w:r w:rsidR="0034152F" w:rsidRPr="002F4D0E">
        <w:rPr>
          <w:rFonts w:ascii="Times New Roman" w:hAnsi="Times New Roman" w:cs="Times New Roman"/>
          <w:b w:val="0"/>
          <w:i/>
          <w:color w:val="auto"/>
          <w:lang w:val="en-US"/>
        </w:rPr>
        <w:t xml:space="preserve">Initial activity </w:t>
      </w:r>
      <w:r w:rsidR="008948E3" w:rsidRPr="002F4D0E">
        <w:rPr>
          <w:rFonts w:ascii="Times New Roman" w:hAnsi="Times New Roman" w:cs="Times New Roman"/>
          <w:b w:val="0"/>
          <w:i/>
          <w:color w:val="auto"/>
          <w:lang w:val="en-US"/>
        </w:rPr>
        <w:t xml:space="preserve"> A</w:t>
      </w:r>
      <w:r w:rsidR="008948E3" w:rsidRPr="002F4D0E">
        <w:rPr>
          <w:rFonts w:ascii="Times New Roman" w:hAnsi="Times New Roman" w:cs="Times New Roman"/>
          <w:b w:val="0"/>
          <w:i/>
          <w:color w:val="auto"/>
          <w:vertAlign w:val="subscript"/>
          <w:lang w:val="en-US"/>
        </w:rPr>
        <w:t>0</w:t>
      </w:r>
      <w:r w:rsidR="0034152F" w:rsidRPr="002F4D0E">
        <w:rPr>
          <w:rFonts w:ascii="Times New Roman" w:hAnsi="Times New Roman" w:cs="Times New Roman"/>
          <w:b w:val="0"/>
          <w:i/>
          <w:color w:val="auto"/>
          <w:lang w:val="en-US"/>
        </w:rPr>
        <w:t>= 59.</w:t>
      </w:r>
      <w:r w:rsidR="008948E3" w:rsidRPr="002F4D0E">
        <w:rPr>
          <w:rFonts w:ascii="Times New Roman" w:hAnsi="Times New Roman" w:cs="Times New Roman"/>
          <w:b w:val="0"/>
          <w:i/>
          <w:color w:val="auto"/>
          <w:lang w:val="en-US"/>
        </w:rPr>
        <w:t>73 Bq).</w:t>
      </w:r>
      <w:bookmarkEnd w:id="15"/>
      <w:r w:rsidR="008948E3" w:rsidRPr="002F4D0E">
        <w:rPr>
          <w:rFonts w:ascii="Times New Roman" w:hAnsi="Times New Roman" w:cs="Times New Roman"/>
          <w:b w:val="0"/>
          <w:i/>
          <w:color w:val="auto"/>
          <w:lang w:val="en-US"/>
        </w:rPr>
        <w:t> </w:t>
      </w:r>
    </w:p>
    <w:p w:rsidR="00291CFD" w:rsidRPr="00007EA6" w:rsidRDefault="00007EA6" w:rsidP="00007EA6">
      <w:pPr>
        <w:pStyle w:val="Heading3"/>
        <w:rPr>
          <w:rFonts w:eastAsiaTheme="minorHAnsi"/>
          <w:b w:val="0"/>
          <w:bCs/>
          <w:i/>
          <w:iCs/>
          <w:lang w:val="en-US"/>
        </w:rPr>
      </w:pPr>
      <w:r w:rsidRPr="00007EA6">
        <w:rPr>
          <w:b w:val="0"/>
          <w:bCs/>
          <w:i/>
          <w:iCs/>
          <w:lang w:val="en-US" w:eastAsia="fr-FR"/>
        </w:rPr>
        <w:t>3.1.</w:t>
      </w:r>
      <w:r>
        <w:rPr>
          <w:b w:val="0"/>
          <w:bCs/>
          <w:i/>
          <w:iCs/>
          <w:lang w:val="en-US" w:eastAsia="fr-FR"/>
        </w:rPr>
        <w:t>3</w:t>
      </w:r>
      <w:r>
        <w:rPr>
          <w:b w:val="0"/>
          <w:bCs/>
          <w:i/>
          <w:iCs/>
          <w:lang w:val="en-US" w:eastAsia="fr-FR"/>
        </w:rPr>
        <w:tab/>
      </w:r>
      <w:r w:rsidR="00C2097F" w:rsidRPr="00007EA6">
        <w:rPr>
          <w:rFonts w:eastAsiaTheme="minorHAnsi"/>
          <w:b w:val="0"/>
          <w:bCs/>
          <w:i/>
          <w:iCs/>
          <w:lang w:val="en-US"/>
        </w:rPr>
        <w:t>Assessment of containment process conformity</w:t>
      </w:r>
    </w:p>
    <w:p w:rsidR="00BA4157" w:rsidRDefault="00291CFD" w:rsidP="002C0846">
      <w:pPr>
        <w:spacing w:before="0" w:beforeAutospacing="0" w:after="0" w:afterAutospacing="0" w:line="280" w:lineRule="atLeast"/>
        <w:ind w:firstLine="567"/>
        <w:rPr>
          <w:rFonts w:ascii="Times New Roman" w:eastAsia="Times New Roman" w:hAnsi="Times New Roman"/>
          <w:sz w:val="20"/>
          <w:szCs w:val="20"/>
          <w:lang w:val="en-US" w:eastAsia="fr-FR"/>
        </w:rPr>
      </w:pPr>
      <w:r w:rsidRPr="00291CFD">
        <w:rPr>
          <w:rFonts w:ascii="Times New Roman" w:hAnsi="Times New Roman"/>
          <w:sz w:val="20"/>
          <w:szCs w:val="20"/>
          <w:lang w:val="en-US"/>
        </w:rPr>
        <w:t xml:space="preserve">The analysis of the diffusion coefficient and the leaching index for each formulation (Table </w:t>
      </w:r>
      <w:r w:rsidR="003A2881">
        <w:rPr>
          <w:rFonts w:ascii="Times New Roman" w:hAnsi="Times New Roman"/>
          <w:sz w:val="20"/>
          <w:szCs w:val="20"/>
          <w:lang w:val="en-US"/>
        </w:rPr>
        <w:t>4</w:t>
      </w:r>
      <w:r w:rsidRPr="00291CFD">
        <w:rPr>
          <w:rFonts w:ascii="Times New Roman" w:hAnsi="Times New Roman"/>
          <w:sz w:val="20"/>
          <w:szCs w:val="20"/>
          <w:lang w:val="en-US"/>
        </w:rPr>
        <w:t xml:space="preserve">), shows that </w:t>
      </w:r>
      <w:r w:rsidRPr="00291CFD">
        <w:rPr>
          <w:rFonts w:ascii="Times New Roman" w:eastAsia="Times New Roman" w:hAnsi="Times New Roman"/>
          <w:sz w:val="20"/>
          <w:szCs w:val="20"/>
          <w:lang w:val="en-US" w:eastAsia="fr-FR"/>
        </w:rPr>
        <w:t xml:space="preserve">all the formulations meet the criteria of the </w:t>
      </w:r>
      <w:r w:rsidR="002C1055">
        <w:rPr>
          <w:rFonts w:ascii="Times New Roman" w:eastAsia="Times New Roman" w:hAnsi="Times New Roman"/>
          <w:sz w:val="20"/>
          <w:szCs w:val="20"/>
          <w:lang w:val="en-US" w:eastAsia="fr-FR"/>
        </w:rPr>
        <w:t xml:space="preserve">USNRC </w:t>
      </w:r>
      <w:r w:rsidR="002C0846">
        <w:rPr>
          <w:rFonts w:ascii="Times New Roman" w:eastAsia="Times New Roman" w:hAnsi="Times New Roman"/>
          <w:sz w:val="20"/>
          <w:szCs w:val="20"/>
          <w:lang w:val="en-US" w:eastAsia="fr-FR"/>
        </w:rPr>
        <w:t>recommendations (I&gt;</w:t>
      </w:r>
      <w:r w:rsidR="002C1055">
        <w:rPr>
          <w:rFonts w:ascii="Times New Roman" w:eastAsia="Times New Roman" w:hAnsi="Times New Roman"/>
          <w:sz w:val="20"/>
          <w:szCs w:val="20"/>
          <w:lang w:val="en-US" w:eastAsia="fr-FR"/>
        </w:rPr>
        <w:t xml:space="preserve"> 6</w:t>
      </w:r>
      <w:r w:rsidR="002C0846">
        <w:rPr>
          <w:rFonts w:ascii="Times New Roman" w:eastAsia="Times New Roman" w:hAnsi="Times New Roman"/>
          <w:sz w:val="20"/>
          <w:szCs w:val="20"/>
          <w:lang w:val="en-US" w:eastAsia="fr-FR"/>
        </w:rPr>
        <w:t>)</w:t>
      </w:r>
      <w:r w:rsidR="002C1055">
        <w:rPr>
          <w:rFonts w:ascii="Times New Roman" w:eastAsia="Times New Roman" w:hAnsi="Times New Roman"/>
          <w:sz w:val="20"/>
          <w:szCs w:val="20"/>
          <w:lang w:val="en-US" w:eastAsia="fr-FR"/>
        </w:rPr>
        <w:t xml:space="preserve">. </w:t>
      </w:r>
      <w:r w:rsidRPr="00291CFD">
        <w:rPr>
          <w:rFonts w:ascii="Times New Roman" w:eastAsia="Times New Roman" w:hAnsi="Times New Roman"/>
          <w:sz w:val="20"/>
          <w:szCs w:val="20"/>
          <w:lang w:val="en-US" w:eastAsia="fr-FR"/>
        </w:rPr>
        <w:t>MA l</w:t>
      </w:r>
      <w:r w:rsidR="002C0846">
        <w:rPr>
          <w:rFonts w:ascii="Times New Roman" w:eastAsia="Times New Roman" w:hAnsi="Times New Roman"/>
          <w:sz w:val="20"/>
          <w:szCs w:val="20"/>
          <w:lang w:val="en-US" w:eastAsia="fr-FR"/>
        </w:rPr>
        <w:t xml:space="preserve">eaching index equal to 10.6 </w:t>
      </w:r>
      <w:r w:rsidRPr="00291CFD">
        <w:rPr>
          <w:rFonts w:ascii="Times New Roman" w:eastAsia="Times New Roman" w:hAnsi="Times New Roman"/>
          <w:sz w:val="20"/>
          <w:szCs w:val="20"/>
          <w:lang w:val="en-US" w:eastAsia="fr-FR"/>
        </w:rPr>
        <w:t xml:space="preserve">confirms the performance of the </w:t>
      </w:r>
      <w:r w:rsidR="002C1055">
        <w:rPr>
          <w:rFonts w:ascii="Times New Roman" w:eastAsia="Times New Roman" w:hAnsi="Times New Roman"/>
          <w:sz w:val="20"/>
          <w:szCs w:val="20"/>
          <w:lang w:val="en-US" w:eastAsia="fr-FR"/>
        </w:rPr>
        <w:t>formulation</w:t>
      </w:r>
      <w:r w:rsidRPr="00291CFD">
        <w:rPr>
          <w:rFonts w:ascii="Times New Roman" w:eastAsia="Times New Roman" w:hAnsi="Times New Roman"/>
          <w:sz w:val="20"/>
          <w:szCs w:val="20"/>
          <w:lang w:val="en-US" w:eastAsia="fr-FR"/>
        </w:rPr>
        <w:t xml:space="preserve"> developed to optimize the </w:t>
      </w:r>
      <w:r w:rsidR="002C1055">
        <w:rPr>
          <w:rFonts w:ascii="Times New Roman" w:eastAsia="Times New Roman" w:hAnsi="Times New Roman"/>
          <w:sz w:val="20"/>
          <w:szCs w:val="20"/>
          <w:lang w:val="en-US" w:eastAsia="fr-FR"/>
        </w:rPr>
        <w:t xml:space="preserve">IER </w:t>
      </w:r>
      <w:r w:rsidRPr="00291CFD">
        <w:rPr>
          <w:rFonts w:ascii="Times New Roman" w:eastAsia="Times New Roman" w:hAnsi="Times New Roman"/>
          <w:sz w:val="20"/>
          <w:szCs w:val="20"/>
          <w:lang w:val="en-US" w:eastAsia="fr-FR"/>
        </w:rPr>
        <w:t>conditioning by cementation</w:t>
      </w:r>
      <w:r w:rsidR="002C1055">
        <w:rPr>
          <w:rFonts w:ascii="Times New Roman" w:eastAsia="Times New Roman" w:hAnsi="Times New Roman"/>
          <w:sz w:val="20"/>
          <w:szCs w:val="20"/>
          <w:lang w:val="en-US" w:eastAsia="fr-FR"/>
        </w:rPr>
        <w:t xml:space="preserve"> [12].</w:t>
      </w:r>
    </w:p>
    <w:p w:rsidR="002C0846" w:rsidRDefault="002C0846" w:rsidP="002C0846">
      <w:pPr>
        <w:spacing w:before="0" w:beforeAutospacing="0" w:after="0" w:afterAutospacing="0" w:line="260" w:lineRule="atLeast"/>
        <w:ind w:firstLine="567"/>
        <w:contextualSpacing/>
        <w:rPr>
          <w:rFonts w:ascii="Times New Roman" w:eastAsia="Times New Roman" w:hAnsi="Times New Roman"/>
          <w:sz w:val="20"/>
          <w:szCs w:val="20"/>
          <w:lang w:val="en-US" w:eastAsia="fr-FR"/>
        </w:rPr>
      </w:pPr>
    </w:p>
    <w:p w:rsidR="00D83613" w:rsidRPr="002B24B5" w:rsidRDefault="002B24B5" w:rsidP="002C0846">
      <w:pPr>
        <w:spacing w:before="0" w:beforeAutospacing="0" w:after="0" w:afterAutospacing="0" w:line="260" w:lineRule="atLeast"/>
        <w:ind w:firstLine="0"/>
        <w:contextualSpacing/>
        <w:rPr>
          <w:rFonts w:ascii="Times New Roman" w:eastAsia="Times New Roman" w:hAnsi="Times New Roman"/>
          <w:sz w:val="20"/>
          <w:szCs w:val="20"/>
          <w:lang w:val="en-US" w:eastAsia="fr-FR"/>
        </w:rPr>
      </w:pPr>
      <w:r w:rsidRPr="002B24B5">
        <w:rPr>
          <w:rFonts w:ascii="Times New Roman" w:eastAsia="Times New Roman" w:hAnsi="Times New Roman"/>
          <w:sz w:val="20"/>
          <w:szCs w:val="20"/>
          <w:lang w:val="en-US" w:eastAsia="fr-FR"/>
        </w:rPr>
        <w:t>TABLE 4: DIFFUSION COEFFICIENT AND LEACHING RATE OF THE FORMULATIONS A AND MA.</w:t>
      </w:r>
    </w:p>
    <w:tbl>
      <w:tblPr>
        <w:tblStyle w:val="PlainTable2"/>
        <w:tblW w:w="6386" w:type="dxa"/>
        <w:jc w:val="center"/>
        <w:tblLook w:val="04A0" w:firstRow="1" w:lastRow="0" w:firstColumn="1" w:lastColumn="0" w:noHBand="0" w:noVBand="1"/>
      </w:tblPr>
      <w:tblGrid>
        <w:gridCol w:w="1572"/>
        <w:gridCol w:w="3041"/>
        <w:gridCol w:w="1773"/>
      </w:tblGrid>
      <w:tr w:rsidR="00BA4157" w:rsidRPr="00A237C2" w:rsidTr="007839A9">
        <w:trPr>
          <w:cnfStyle w:val="100000000000" w:firstRow="1" w:lastRow="0" w:firstColumn="0" w:lastColumn="0" w:oddVBand="0" w:evenVBand="0" w:oddHBand="0" w:evenHBand="0" w:firstRowFirstColumn="0" w:firstRowLastColumn="0" w:lastRowFirstColumn="0" w:lastRowLastColumn="0"/>
          <w:trHeight w:val="326"/>
          <w:jc w:val="center"/>
        </w:trPr>
        <w:tc>
          <w:tcPr>
            <w:cnfStyle w:val="001000000000" w:firstRow="0" w:lastRow="0" w:firstColumn="1" w:lastColumn="0" w:oddVBand="0" w:evenVBand="0" w:oddHBand="0" w:evenHBand="0" w:firstRowFirstColumn="0" w:firstRowLastColumn="0" w:lastRowFirstColumn="0" w:lastRowLastColumn="0"/>
            <w:tcW w:w="1572" w:type="dxa"/>
            <w:noWrap/>
            <w:vAlign w:val="center"/>
            <w:hideMark/>
          </w:tcPr>
          <w:p w:rsidR="00BA4157" w:rsidRPr="00A237C2" w:rsidRDefault="00BA4157" w:rsidP="00072C92">
            <w:pPr>
              <w:spacing w:before="0" w:beforeAutospacing="0" w:after="0" w:afterAutospacing="0" w:line="240" w:lineRule="auto"/>
              <w:ind w:firstLine="0"/>
              <w:contextualSpacing/>
              <w:jc w:val="left"/>
              <w:rPr>
                <w:rFonts w:asciiTheme="majorBidi" w:eastAsia="Times New Roman" w:hAnsiTheme="majorBidi" w:cstheme="majorBidi"/>
                <w:b w:val="0"/>
                <w:sz w:val="20"/>
                <w:szCs w:val="20"/>
                <w:lang w:eastAsia="fr-FR"/>
              </w:rPr>
            </w:pPr>
            <w:r w:rsidRPr="00A237C2">
              <w:rPr>
                <w:rFonts w:asciiTheme="majorBidi" w:eastAsia="Times New Roman" w:hAnsiTheme="majorBidi" w:cstheme="majorBidi"/>
                <w:b w:val="0"/>
                <w:sz w:val="20"/>
                <w:szCs w:val="20"/>
                <w:lang w:eastAsia="fr-FR"/>
              </w:rPr>
              <w:t>Formulation</w:t>
            </w:r>
          </w:p>
        </w:tc>
        <w:tc>
          <w:tcPr>
            <w:tcW w:w="3041" w:type="dxa"/>
            <w:noWrap/>
            <w:vAlign w:val="center"/>
            <w:hideMark/>
          </w:tcPr>
          <w:p w:rsidR="00BA4157" w:rsidRPr="00A237C2" w:rsidRDefault="00C2097F" w:rsidP="00072C92">
            <w:pPr>
              <w:spacing w:before="0" w:beforeAutospacing="0" w:after="0" w:afterAutospacing="0" w:line="240" w:lineRule="auto"/>
              <w:ind w:firstLine="0"/>
              <w:contextualSpacing/>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b w:val="0"/>
                <w:sz w:val="20"/>
                <w:szCs w:val="20"/>
                <w:lang w:eastAsia="fr-FR"/>
              </w:rPr>
            </w:pPr>
            <w:r w:rsidRPr="00A237C2">
              <w:rPr>
                <w:rFonts w:asciiTheme="majorBidi" w:eastAsia="Times New Roman" w:hAnsiTheme="majorBidi" w:cstheme="majorBidi"/>
                <w:b w:val="0"/>
                <w:sz w:val="20"/>
                <w:szCs w:val="20"/>
                <w:lang w:eastAsia="fr-FR"/>
              </w:rPr>
              <w:t>D</w:t>
            </w:r>
            <w:r w:rsidR="00BA4157" w:rsidRPr="00A237C2">
              <w:rPr>
                <w:rFonts w:asciiTheme="majorBidi" w:eastAsia="Times New Roman" w:hAnsiTheme="majorBidi" w:cstheme="majorBidi"/>
                <w:b w:val="0"/>
                <w:sz w:val="20"/>
                <w:szCs w:val="20"/>
                <w:lang w:eastAsia="fr-FR"/>
              </w:rPr>
              <w:t>iffusion</w:t>
            </w:r>
            <w:r w:rsidR="002D0C5B">
              <w:rPr>
                <w:rFonts w:asciiTheme="majorBidi" w:eastAsia="Times New Roman" w:hAnsiTheme="majorBidi" w:cstheme="majorBidi"/>
                <w:b w:val="0"/>
                <w:sz w:val="20"/>
                <w:szCs w:val="20"/>
                <w:lang w:eastAsia="fr-FR"/>
              </w:rPr>
              <w:t xml:space="preserve"> c</w:t>
            </w:r>
            <w:r>
              <w:rPr>
                <w:rFonts w:asciiTheme="majorBidi" w:eastAsia="Times New Roman" w:hAnsiTheme="majorBidi" w:cstheme="majorBidi"/>
                <w:b w:val="0"/>
                <w:sz w:val="20"/>
                <w:szCs w:val="20"/>
                <w:lang w:eastAsia="fr-FR"/>
              </w:rPr>
              <w:t xml:space="preserve">oefficient </w:t>
            </w:r>
            <w:r w:rsidR="00BA4157" w:rsidRPr="00A237C2">
              <w:rPr>
                <w:rFonts w:asciiTheme="majorBidi" w:eastAsia="Times New Roman" w:hAnsiTheme="majorBidi" w:cstheme="majorBidi"/>
                <w:b w:val="0"/>
                <w:sz w:val="20"/>
                <w:szCs w:val="20"/>
                <w:lang w:eastAsia="fr-FR"/>
              </w:rPr>
              <w:t>(cm²/s)</w:t>
            </w:r>
          </w:p>
        </w:tc>
        <w:tc>
          <w:tcPr>
            <w:tcW w:w="1773" w:type="dxa"/>
            <w:noWrap/>
            <w:vAlign w:val="center"/>
            <w:hideMark/>
          </w:tcPr>
          <w:p w:rsidR="00BA4157" w:rsidRPr="00A237C2" w:rsidRDefault="00C2097F" w:rsidP="002D0C5B">
            <w:pPr>
              <w:spacing w:before="0" w:beforeAutospacing="0" w:after="0" w:afterAutospacing="0" w:line="240" w:lineRule="auto"/>
              <w:ind w:firstLine="0"/>
              <w:contextualSpacing/>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b w:val="0"/>
                <w:sz w:val="20"/>
                <w:szCs w:val="20"/>
                <w:lang w:eastAsia="fr-FR"/>
              </w:rPr>
            </w:pPr>
            <w:r>
              <w:rPr>
                <w:rFonts w:asciiTheme="majorBidi" w:eastAsia="Times New Roman" w:hAnsiTheme="majorBidi" w:cstheme="majorBidi"/>
                <w:b w:val="0"/>
                <w:sz w:val="20"/>
                <w:szCs w:val="20"/>
                <w:lang w:eastAsia="fr-FR"/>
              </w:rPr>
              <w:t xml:space="preserve">Leaching </w:t>
            </w:r>
            <w:r w:rsidR="002D0C5B">
              <w:rPr>
                <w:rFonts w:asciiTheme="majorBidi" w:eastAsia="Times New Roman" w:hAnsiTheme="majorBidi" w:cstheme="majorBidi"/>
                <w:b w:val="0"/>
                <w:sz w:val="20"/>
                <w:szCs w:val="20"/>
                <w:lang w:eastAsia="fr-FR"/>
              </w:rPr>
              <w:t>index</w:t>
            </w:r>
          </w:p>
        </w:tc>
      </w:tr>
      <w:tr w:rsidR="00BA4157" w:rsidRPr="00A237C2" w:rsidTr="007839A9">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1572" w:type="dxa"/>
            <w:noWrap/>
            <w:vAlign w:val="center"/>
            <w:hideMark/>
          </w:tcPr>
          <w:p w:rsidR="00BA4157" w:rsidRPr="00A237C2" w:rsidRDefault="00BA4157" w:rsidP="00072C92">
            <w:pPr>
              <w:spacing w:before="0" w:beforeAutospacing="0" w:after="0" w:afterAutospacing="0" w:line="240" w:lineRule="auto"/>
              <w:ind w:firstLine="0"/>
              <w:contextualSpacing/>
              <w:jc w:val="left"/>
              <w:rPr>
                <w:rFonts w:asciiTheme="majorBidi" w:eastAsia="Times New Roman" w:hAnsiTheme="majorBidi" w:cstheme="majorBidi"/>
                <w:b w:val="0"/>
                <w:sz w:val="20"/>
                <w:szCs w:val="20"/>
                <w:lang w:eastAsia="fr-FR"/>
              </w:rPr>
            </w:pPr>
            <w:r w:rsidRPr="00A237C2">
              <w:rPr>
                <w:rFonts w:asciiTheme="majorBidi" w:eastAsia="Times New Roman" w:hAnsiTheme="majorBidi" w:cstheme="majorBidi"/>
                <w:b w:val="0"/>
                <w:sz w:val="20"/>
                <w:szCs w:val="20"/>
                <w:lang w:eastAsia="fr-FR"/>
              </w:rPr>
              <w:t xml:space="preserve"> A</w:t>
            </w:r>
          </w:p>
        </w:tc>
        <w:tc>
          <w:tcPr>
            <w:tcW w:w="3041" w:type="dxa"/>
            <w:noWrap/>
            <w:vAlign w:val="center"/>
            <w:hideMark/>
          </w:tcPr>
          <w:p w:rsidR="00BA4157" w:rsidRPr="00A237C2" w:rsidRDefault="00BA4157" w:rsidP="00072C92">
            <w:pPr>
              <w:spacing w:before="0" w:beforeAutospacing="0" w:after="0" w:afterAutospacing="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lang w:eastAsia="fr-FR"/>
              </w:rPr>
            </w:pPr>
            <w:r w:rsidRPr="00A237C2">
              <w:rPr>
                <w:rFonts w:asciiTheme="majorBidi" w:eastAsia="Times New Roman" w:hAnsiTheme="majorBidi" w:cstheme="majorBidi"/>
                <w:sz w:val="20"/>
                <w:szCs w:val="20"/>
                <w:lang w:eastAsia="fr-FR"/>
              </w:rPr>
              <w:t>5</w:t>
            </w:r>
            <w:r w:rsidR="00F06BE7" w:rsidRPr="00A237C2">
              <w:rPr>
                <w:rFonts w:asciiTheme="majorBidi" w:eastAsia="Times New Roman" w:hAnsiTheme="majorBidi" w:cstheme="majorBidi"/>
                <w:sz w:val="20"/>
                <w:szCs w:val="20"/>
                <w:lang w:eastAsia="fr-FR"/>
              </w:rPr>
              <w:t>.</w:t>
            </w:r>
            <w:r w:rsidRPr="00A237C2">
              <w:rPr>
                <w:rFonts w:asciiTheme="majorBidi" w:eastAsia="Times New Roman" w:hAnsiTheme="majorBidi" w:cstheme="majorBidi"/>
                <w:sz w:val="20"/>
                <w:szCs w:val="20"/>
                <w:lang w:eastAsia="fr-FR"/>
              </w:rPr>
              <w:t>01 x 10</w:t>
            </w:r>
            <w:r w:rsidRPr="00A237C2">
              <w:rPr>
                <w:rFonts w:asciiTheme="majorBidi" w:eastAsia="Times New Roman" w:hAnsiTheme="majorBidi" w:cstheme="majorBidi"/>
                <w:sz w:val="20"/>
                <w:szCs w:val="20"/>
                <w:vertAlign w:val="superscript"/>
                <w:lang w:eastAsia="fr-FR"/>
              </w:rPr>
              <w:t>-10</w:t>
            </w:r>
          </w:p>
        </w:tc>
        <w:tc>
          <w:tcPr>
            <w:tcW w:w="1773" w:type="dxa"/>
            <w:noWrap/>
            <w:vAlign w:val="center"/>
            <w:hideMark/>
          </w:tcPr>
          <w:p w:rsidR="00BA4157" w:rsidRPr="00A237C2" w:rsidRDefault="008877E4" w:rsidP="00072C92">
            <w:pPr>
              <w:spacing w:before="0" w:beforeAutospacing="0" w:after="0" w:afterAutospacing="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lang w:eastAsia="fr-FR"/>
              </w:rPr>
            </w:pPr>
            <w:r w:rsidRPr="00A237C2">
              <w:rPr>
                <w:rFonts w:asciiTheme="majorBidi" w:eastAsia="Times New Roman" w:hAnsiTheme="majorBidi" w:cstheme="majorBidi"/>
                <w:sz w:val="20"/>
                <w:szCs w:val="20"/>
                <w:lang w:eastAsia="fr-FR"/>
              </w:rPr>
              <w:t>9.</w:t>
            </w:r>
            <w:r w:rsidR="00BA4157" w:rsidRPr="00A237C2">
              <w:rPr>
                <w:rFonts w:asciiTheme="majorBidi" w:eastAsia="Times New Roman" w:hAnsiTheme="majorBidi" w:cstheme="majorBidi"/>
                <w:sz w:val="20"/>
                <w:szCs w:val="20"/>
                <w:lang w:eastAsia="fr-FR"/>
              </w:rPr>
              <w:t>30</w:t>
            </w:r>
          </w:p>
        </w:tc>
      </w:tr>
      <w:tr w:rsidR="00BA4157" w:rsidRPr="00A237C2" w:rsidTr="007839A9">
        <w:trPr>
          <w:trHeight w:val="151"/>
          <w:jc w:val="center"/>
        </w:trPr>
        <w:tc>
          <w:tcPr>
            <w:cnfStyle w:val="001000000000" w:firstRow="0" w:lastRow="0" w:firstColumn="1" w:lastColumn="0" w:oddVBand="0" w:evenVBand="0" w:oddHBand="0" w:evenHBand="0" w:firstRowFirstColumn="0" w:firstRowLastColumn="0" w:lastRowFirstColumn="0" w:lastRowLastColumn="0"/>
            <w:tcW w:w="1572" w:type="dxa"/>
            <w:noWrap/>
            <w:vAlign w:val="center"/>
            <w:hideMark/>
          </w:tcPr>
          <w:p w:rsidR="00BA4157" w:rsidRPr="00A237C2" w:rsidRDefault="00BA4157" w:rsidP="00072C92">
            <w:pPr>
              <w:spacing w:before="0" w:beforeAutospacing="0" w:after="0" w:afterAutospacing="0" w:line="240" w:lineRule="auto"/>
              <w:ind w:firstLine="0"/>
              <w:contextualSpacing/>
              <w:jc w:val="left"/>
              <w:rPr>
                <w:rFonts w:asciiTheme="majorBidi" w:eastAsia="Times New Roman" w:hAnsiTheme="majorBidi" w:cstheme="majorBidi"/>
                <w:b w:val="0"/>
                <w:sz w:val="20"/>
                <w:szCs w:val="20"/>
                <w:lang w:eastAsia="fr-FR"/>
              </w:rPr>
            </w:pPr>
            <w:r w:rsidRPr="00A237C2">
              <w:rPr>
                <w:rFonts w:asciiTheme="majorBidi" w:eastAsia="Times New Roman" w:hAnsiTheme="majorBidi" w:cstheme="majorBidi"/>
                <w:b w:val="0"/>
                <w:sz w:val="20"/>
                <w:szCs w:val="20"/>
                <w:lang w:eastAsia="fr-FR"/>
              </w:rPr>
              <w:t>MA</w:t>
            </w:r>
          </w:p>
        </w:tc>
        <w:tc>
          <w:tcPr>
            <w:tcW w:w="3041" w:type="dxa"/>
            <w:noWrap/>
            <w:vAlign w:val="center"/>
            <w:hideMark/>
          </w:tcPr>
          <w:p w:rsidR="00BA4157" w:rsidRPr="00A237C2" w:rsidRDefault="00BA4157" w:rsidP="00072C92">
            <w:pPr>
              <w:spacing w:before="0" w:beforeAutospacing="0" w:after="0" w:afterAutospacing="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lang w:eastAsia="fr-FR"/>
              </w:rPr>
            </w:pPr>
            <w:r w:rsidRPr="00A237C2">
              <w:rPr>
                <w:rFonts w:asciiTheme="majorBidi" w:eastAsia="Times New Roman" w:hAnsiTheme="majorBidi" w:cstheme="majorBidi"/>
                <w:sz w:val="20"/>
                <w:szCs w:val="20"/>
                <w:lang w:eastAsia="fr-FR"/>
              </w:rPr>
              <w:t>2</w:t>
            </w:r>
            <w:r w:rsidR="00F06BE7" w:rsidRPr="00A237C2">
              <w:rPr>
                <w:rFonts w:asciiTheme="majorBidi" w:eastAsia="Times New Roman" w:hAnsiTheme="majorBidi" w:cstheme="majorBidi"/>
                <w:sz w:val="20"/>
                <w:szCs w:val="20"/>
                <w:lang w:eastAsia="fr-FR"/>
              </w:rPr>
              <w:t>.</w:t>
            </w:r>
            <w:r w:rsidRPr="00A237C2">
              <w:rPr>
                <w:rFonts w:asciiTheme="majorBidi" w:eastAsia="Times New Roman" w:hAnsiTheme="majorBidi" w:cstheme="majorBidi"/>
                <w:sz w:val="20"/>
                <w:szCs w:val="20"/>
                <w:lang w:eastAsia="fr-FR"/>
              </w:rPr>
              <w:t>51 x 10</w:t>
            </w:r>
            <w:r w:rsidRPr="00A237C2">
              <w:rPr>
                <w:rFonts w:asciiTheme="majorBidi" w:eastAsia="Times New Roman" w:hAnsiTheme="majorBidi" w:cstheme="majorBidi"/>
                <w:sz w:val="20"/>
                <w:szCs w:val="20"/>
                <w:vertAlign w:val="superscript"/>
                <w:lang w:eastAsia="fr-FR"/>
              </w:rPr>
              <w:t>-11</w:t>
            </w:r>
          </w:p>
        </w:tc>
        <w:tc>
          <w:tcPr>
            <w:tcW w:w="1773" w:type="dxa"/>
            <w:noWrap/>
            <w:vAlign w:val="center"/>
            <w:hideMark/>
          </w:tcPr>
          <w:p w:rsidR="00BA4157" w:rsidRPr="00A237C2" w:rsidRDefault="008877E4" w:rsidP="00072C92">
            <w:pPr>
              <w:spacing w:before="0" w:beforeAutospacing="0" w:after="0" w:afterAutospacing="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lang w:eastAsia="fr-FR"/>
              </w:rPr>
            </w:pPr>
            <w:r w:rsidRPr="00A237C2">
              <w:rPr>
                <w:rFonts w:asciiTheme="majorBidi" w:eastAsia="Times New Roman" w:hAnsiTheme="majorBidi" w:cstheme="majorBidi"/>
                <w:sz w:val="20"/>
                <w:szCs w:val="20"/>
                <w:lang w:eastAsia="fr-FR"/>
              </w:rPr>
              <w:t>10.</w:t>
            </w:r>
            <w:r w:rsidR="00BA4157" w:rsidRPr="00A237C2">
              <w:rPr>
                <w:rFonts w:asciiTheme="majorBidi" w:eastAsia="Times New Roman" w:hAnsiTheme="majorBidi" w:cstheme="majorBidi"/>
                <w:sz w:val="20"/>
                <w:szCs w:val="20"/>
                <w:lang w:eastAsia="fr-FR"/>
              </w:rPr>
              <w:t>60</w:t>
            </w:r>
          </w:p>
        </w:tc>
      </w:tr>
      <w:tr w:rsidR="00BA4157" w:rsidRPr="00A237C2" w:rsidTr="007839A9">
        <w:trPr>
          <w:cnfStyle w:val="000000100000" w:firstRow="0" w:lastRow="0" w:firstColumn="0" w:lastColumn="0" w:oddVBand="0" w:evenVBand="0" w:oddHBand="1" w:evenHBand="0" w:firstRowFirstColumn="0" w:firstRowLastColumn="0" w:lastRowFirstColumn="0" w:lastRowLastColumn="0"/>
          <w:trHeight w:val="151"/>
          <w:jc w:val="center"/>
        </w:trPr>
        <w:tc>
          <w:tcPr>
            <w:cnfStyle w:val="001000000000" w:firstRow="0" w:lastRow="0" w:firstColumn="1" w:lastColumn="0" w:oddVBand="0" w:evenVBand="0" w:oddHBand="0" w:evenHBand="0" w:firstRowFirstColumn="0" w:firstRowLastColumn="0" w:lastRowFirstColumn="0" w:lastRowLastColumn="0"/>
            <w:tcW w:w="1572" w:type="dxa"/>
            <w:noWrap/>
            <w:vAlign w:val="center"/>
          </w:tcPr>
          <w:p w:rsidR="00BA4157" w:rsidRPr="00A237C2" w:rsidRDefault="00BA4157" w:rsidP="00072C92">
            <w:pPr>
              <w:spacing w:before="0" w:beforeAutospacing="0" w:after="0" w:afterAutospacing="0" w:line="240" w:lineRule="auto"/>
              <w:ind w:firstLine="0"/>
              <w:contextualSpacing/>
              <w:jc w:val="left"/>
              <w:rPr>
                <w:rFonts w:asciiTheme="majorBidi" w:eastAsia="Times New Roman" w:hAnsiTheme="majorBidi" w:cstheme="majorBidi"/>
                <w:b w:val="0"/>
                <w:sz w:val="20"/>
                <w:szCs w:val="20"/>
                <w:lang w:eastAsia="fr-FR"/>
              </w:rPr>
            </w:pPr>
            <w:r w:rsidRPr="00A237C2">
              <w:rPr>
                <w:rFonts w:asciiTheme="majorBidi" w:eastAsia="Times New Roman" w:hAnsiTheme="majorBidi" w:cstheme="majorBidi"/>
                <w:b w:val="0"/>
                <w:sz w:val="20"/>
                <w:szCs w:val="20"/>
                <w:lang w:eastAsia="fr-FR"/>
              </w:rPr>
              <w:t>CA</w:t>
            </w:r>
          </w:p>
        </w:tc>
        <w:tc>
          <w:tcPr>
            <w:tcW w:w="3041" w:type="dxa"/>
            <w:noWrap/>
            <w:vAlign w:val="center"/>
          </w:tcPr>
          <w:p w:rsidR="00BA4157" w:rsidRPr="00A237C2" w:rsidRDefault="000678F7" w:rsidP="00072C92">
            <w:pPr>
              <w:spacing w:before="0" w:beforeAutospacing="0" w:after="0" w:afterAutospacing="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eastAsia="fr-FR"/>
              </w:rPr>
            </w:pPr>
            <w:r w:rsidRPr="00A237C2">
              <w:rPr>
                <w:rFonts w:asciiTheme="majorBidi" w:hAnsiTheme="majorBidi" w:cstheme="majorBidi"/>
                <w:sz w:val="20"/>
                <w:szCs w:val="20"/>
              </w:rPr>
              <w:t>1.</w:t>
            </w:r>
            <w:r w:rsidR="00BA4157" w:rsidRPr="00A237C2">
              <w:rPr>
                <w:rFonts w:asciiTheme="majorBidi" w:hAnsiTheme="majorBidi" w:cstheme="majorBidi"/>
                <w:sz w:val="20"/>
                <w:szCs w:val="20"/>
              </w:rPr>
              <w:t>22</w:t>
            </w:r>
            <w:r w:rsidR="00BA4157" w:rsidRPr="00A237C2">
              <w:rPr>
                <w:rFonts w:asciiTheme="majorBidi" w:eastAsia="Times New Roman" w:hAnsiTheme="majorBidi" w:cstheme="majorBidi"/>
                <w:sz w:val="20"/>
                <w:szCs w:val="20"/>
                <w:lang w:eastAsia="fr-FR"/>
              </w:rPr>
              <w:t xml:space="preserve"> x 10</w:t>
            </w:r>
            <w:r w:rsidR="00BA4157" w:rsidRPr="00A237C2">
              <w:rPr>
                <w:rFonts w:asciiTheme="majorBidi" w:eastAsia="Times New Roman" w:hAnsiTheme="majorBidi" w:cstheme="majorBidi"/>
                <w:sz w:val="20"/>
                <w:szCs w:val="20"/>
                <w:vertAlign w:val="superscript"/>
                <w:lang w:eastAsia="fr-FR"/>
              </w:rPr>
              <w:t>-10</w:t>
            </w:r>
          </w:p>
        </w:tc>
        <w:tc>
          <w:tcPr>
            <w:tcW w:w="1773" w:type="dxa"/>
            <w:noWrap/>
            <w:vAlign w:val="center"/>
          </w:tcPr>
          <w:p w:rsidR="00BA4157" w:rsidRPr="00A237C2" w:rsidRDefault="000678F7" w:rsidP="00072C92">
            <w:pPr>
              <w:spacing w:before="0" w:beforeAutospacing="0" w:after="0" w:afterAutospacing="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A237C2">
              <w:rPr>
                <w:rFonts w:asciiTheme="majorBidi" w:hAnsiTheme="majorBidi" w:cstheme="majorBidi"/>
                <w:sz w:val="20"/>
                <w:szCs w:val="20"/>
              </w:rPr>
              <w:t>9.</w:t>
            </w:r>
            <w:r w:rsidR="00BA4157" w:rsidRPr="00A237C2">
              <w:rPr>
                <w:rFonts w:asciiTheme="majorBidi" w:hAnsiTheme="majorBidi" w:cstheme="majorBidi"/>
                <w:sz w:val="20"/>
                <w:szCs w:val="20"/>
              </w:rPr>
              <w:t>91</w:t>
            </w:r>
          </w:p>
        </w:tc>
      </w:tr>
      <w:tr w:rsidR="00BA4157" w:rsidRPr="00A237C2" w:rsidTr="007839A9">
        <w:trPr>
          <w:trHeight w:val="153"/>
          <w:jc w:val="center"/>
        </w:trPr>
        <w:tc>
          <w:tcPr>
            <w:cnfStyle w:val="001000000000" w:firstRow="0" w:lastRow="0" w:firstColumn="1" w:lastColumn="0" w:oddVBand="0" w:evenVBand="0" w:oddHBand="0" w:evenHBand="0" w:firstRowFirstColumn="0" w:firstRowLastColumn="0" w:lastRowFirstColumn="0" w:lastRowLastColumn="0"/>
            <w:tcW w:w="1572" w:type="dxa"/>
            <w:noWrap/>
            <w:vAlign w:val="center"/>
          </w:tcPr>
          <w:p w:rsidR="00BA4157" w:rsidRPr="00A237C2" w:rsidRDefault="00BA4157" w:rsidP="00072C92">
            <w:pPr>
              <w:spacing w:before="0" w:beforeAutospacing="0" w:after="0" w:afterAutospacing="0" w:line="240" w:lineRule="auto"/>
              <w:ind w:firstLine="0"/>
              <w:contextualSpacing/>
              <w:jc w:val="left"/>
              <w:rPr>
                <w:rFonts w:asciiTheme="majorBidi" w:eastAsia="Times New Roman" w:hAnsiTheme="majorBidi" w:cstheme="majorBidi"/>
                <w:b w:val="0"/>
                <w:sz w:val="20"/>
                <w:szCs w:val="20"/>
                <w:lang w:eastAsia="fr-FR"/>
              </w:rPr>
            </w:pPr>
            <w:r w:rsidRPr="00A237C2">
              <w:rPr>
                <w:rFonts w:asciiTheme="majorBidi" w:eastAsia="Times New Roman" w:hAnsiTheme="majorBidi" w:cstheme="majorBidi"/>
                <w:b w:val="0"/>
                <w:sz w:val="20"/>
                <w:szCs w:val="20"/>
                <w:lang w:eastAsia="fr-FR"/>
              </w:rPr>
              <w:t>CM</w:t>
            </w:r>
          </w:p>
        </w:tc>
        <w:tc>
          <w:tcPr>
            <w:tcW w:w="3041" w:type="dxa"/>
            <w:noWrap/>
            <w:vAlign w:val="center"/>
          </w:tcPr>
          <w:p w:rsidR="00BA4157" w:rsidRPr="00A237C2" w:rsidRDefault="000678F7" w:rsidP="00072C92">
            <w:pPr>
              <w:spacing w:before="0" w:beforeAutospacing="0" w:after="0" w:afterAutospacing="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eastAsia="fr-FR"/>
              </w:rPr>
            </w:pPr>
            <w:r w:rsidRPr="00A237C2">
              <w:rPr>
                <w:rFonts w:asciiTheme="majorBidi" w:hAnsiTheme="majorBidi" w:cstheme="majorBidi"/>
                <w:sz w:val="20"/>
                <w:szCs w:val="20"/>
              </w:rPr>
              <w:t>6.</w:t>
            </w:r>
            <w:r w:rsidR="00BA4157" w:rsidRPr="00A237C2">
              <w:rPr>
                <w:rFonts w:asciiTheme="majorBidi" w:hAnsiTheme="majorBidi" w:cstheme="majorBidi"/>
                <w:sz w:val="20"/>
                <w:szCs w:val="20"/>
              </w:rPr>
              <w:t xml:space="preserve">61 </w:t>
            </w:r>
            <w:r w:rsidR="00BA4157" w:rsidRPr="00A237C2">
              <w:rPr>
                <w:rFonts w:asciiTheme="majorBidi" w:eastAsia="Times New Roman" w:hAnsiTheme="majorBidi" w:cstheme="majorBidi"/>
                <w:sz w:val="20"/>
                <w:szCs w:val="20"/>
                <w:lang w:eastAsia="fr-FR"/>
              </w:rPr>
              <w:t>x 10</w:t>
            </w:r>
            <w:r w:rsidR="00BA4157" w:rsidRPr="00A237C2">
              <w:rPr>
                <w:rFonts w:asciiTheme="majorBidi" w:eastAsia="Times New Roman" w:hAnsiTheme="majorBidi" w:cstheme="majorBidi"/>
                <w:sz w:val="20"/>
                <w:szCs w:val="20"/>
                <w:vertAlign w:val="superscript"/>
                <w:lang w:eastAsia="fr-FR"/>
              </w:rPr>
              <w:t>-11</w:t>
            </w:r>
          </w:p>
        </w:tc>
        <w:tc>
          <w:tcPr>
            <w:tcW w:w="1773" w:type="dxa"/>
            <w:noWrap/>
            <w:vAlign w:val="center"/>
          </w:tcPr>
          <w:p w:rsidR="00BA4157" w:rsidRPr="00A237C2" w:rsidRDefault="000678F7" w:rsidP="00072C92">
            <w:pPr>
              <w:spacing w:before="0" w:beforeAutospacing="0" w:after="0" w:afterAutospacing="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A237C2">
              <w:rPr>
                <w:rFonts w:asciiTheme="majorBidi" w:hAnsiTheme="majorBidi" w:cstheme="majorBidi"/>
                <w:sz w:val="20"/>
                <w:szCs w:val="20"/>
              </w:rPr>
              <w:t>10.</w:t>
            </w:r>
            <w:r w:rsidR="00BA4157" w:rsidRPr="00A237C2">
              <w:rPr>
                <w:rFonts w:asciiTheme="majorBidi" w:hAnsiTheme="majorBidi" w:cstheme="majorBidi"/>
                <w:sz w:val="20"/>
                <w:szCs w:val="20"/>
              </w:rPr>
              <w:t>18</w:t>
            </w:r>
          </w:p>
        </w:tc>
      </w:tr>
    </w:tbl>
    <w:p w:rsidR="008948E3" w:rsidRPr="00DE1153" w:rsidRDefault="00007EA6" w:rsidP="00007EA6">
      <w:pPr>
        <w:pStyle w:val="Heading3"/>
        <w:rPr>
          <w:lang w:val="en-US"/>
        </w:rPr>
      </w:pPr>
      <w:r w:rsidRPr="00007EA6">
        <w:rPr>
          <w:b w:val="0"/>
          <w:bCs/>
          <w:i/>
          <w:iCs/>
          <w:lang w:val="en-US" w:eastAsia="fr-FR"/>
        </w:rPr>
        <w:lastRenderedPageBreak/>
        <w:t>3.1.</w:t>
      </w:r>
      <w:r>
        <w:rPr>
          <w:b w:val="0"/>
          <w:bCs/>
          <w:i/>
          <w:iCs/>
          <w:lang w:val="en-US" w:eastAsia="fr-FR"/>
        </w:rPr>
        <w:t>3</w:t>
      </w:r>
      <w:r w:rsidRPr="00007EA6">
        <w:rPr>
          <w:b w:val="0"/>
          <w:bCs/>
          <w:i/>
          <w:iCs/>
          <w:lang w:val="en-US" w:eastAsia="fr-FR"/>
        </w:rPr>
        <w:tab/>
      </w:r>
      <w:r w:rsidR="00AA3BDD" w:rsidRPr="00007EA6">
        <w:rPr>
          <w:b w:val="0"/>
          <w:bCs/>
          <w:i/>
          <w:iCs/>
          <w:lang w:val="en-US"/>
        </w:rPr>
        <w:t>A</w:t>
      </w:r>
      <w:r w:rsidR="00291CFD" w:rsidRPr="00007EA6">
        <w:rPr>
          <w:b w:val="0"/>
          <w:bCs/>
          <w:i/>
          <w:iCs/>
          <w:lang w:val="en-US"/>
        </w:rPr>
        <w:t>ging impact on the cemented IER forms</w:t>
      </w:r>
    </w:p>
    <w:p w:rsidR="00EB10F3" w:rsidRPr="00E94F0B" w:rsidRDefault="00E94F0B" w:rsidP="00AA3BDD">
      <w:pPr>
        <w:pStyle w:val="titr4"/>
        <w:numPr>
          <w:ilvl w:val="0"/>
          <w:numId w:val="0"/>
        </w:numPr>
        <w:spacing w:before="0" w:beforeAutospacing="0" w:after="0" w:afterAutospacing="0" w:line="280" w:lineRule="atLeast"/>
        <w:ind w:firstLine="567"/>
        <w:contextualSpacing w:val="0"/>
        <w:rPr>
          <w:b w:val="0"/>
          <w:sz w:val="20"/>
          <w:szCs w:val="20"/>
          <w:lang w:val="en-US"/>
        </w:rPr>
      </w:pPr>
      <w:r w:rsidRPr="00E94F0B">
        <w:rPr>
          <w:rFonts w:eastAsia="Times New Roman"/>
          <w:b w:val="0"/>
          <w:sz w:val="20"/>
          <w:szCs w:val="20"/>
          <w:lang w:val="en-US" w:eastAsia="fr-FR"/>
        </w:rPr>
        <w:t xml:space="preserve">SEM analysis </w:t>
      </w:r>
      <w:r w:rsidR="00AA3BDD" w:rsidRPr="00E94F0B">
        <w:rPr>
          <w:rFonts w:eastAsia="Times New Roman"/>
          <w:b w:val="0"/>
          <w:sz w:val="20"/>
          <w:szCs w:val="20"/>
          <w:lang w:val="en-US" w:eastAsia="fr-FR"/>
        </w:rPr>
        <w:t xml:space="preserve">results </w:t>
      </w:r>
      <w:r w:rsidRPr="00E94F0B">
        <w:rPr>
          <w:rFonts w:eastAsia="Times New Roman"/>
          <w:b w:val="0"/>
          <w:sz w:val="20"/>
          <w:szCs w:val="20"/>
          <w:lang w:val="en-US" w:eastAsia="fr-FR"/>
        </w:rPr>
        <w:t xml:space="preserve">of the </w:t>
      </w:r>
      <w:r w:rsidR="00AA3BDD">
        <w:rPr>
          <w:rFonts w:eastAsia="Times New Roman"/>
          <w:b w:val="0"/>
          <w:sz w:val="20"/>
          <w:szCs w:val="20"/>
          <w:lang w:val="en-US" w:eastAsia="fr-FR"/>
        </w:rPr>
        <w:t>IER form</w:t>
      </w:r>
      <w:r w:rsidR="00072C92">
        <w:rPr>
          <w:rFonts w:eastAsia="Times New Roman"/>
          <w:b w:val="0"/>
          <w:sz w:val="20"/>
          <w:szCs w:val="20"/>
          <w:lang w:val="en-US" w:eastAsia="fr-FR"/>
        </w:rPr>
        <w:t>s</w:t>
      </w:r>
      <w:r w:rsidRPr="00E94F0B">
        <w:rPr>
          <w:rFonts w:eastAsia="Times New Roman"/>
          <w:b w:val="0"/>
          <w:sz w:val="20"/>
          <w:szCs w:val="20"/>
          <w:lang w:val="en-US" w:eastAsia="fr-FR"/>
        </w:rPr>
        <w:t xml:space="preserve"> prepared with formulations 1, A and MA are given in figures 6, 7 and 8</w:t>
      </w:r>
      <w:r w:rsidR="00AA3BDD">
        <w:rPr>
          <w:b w:val="0"/>
          <w:sz w:val="20"/>
          <w:szCs w:val="20"/>
          <w:lang w:val="en-US"/>
        </w:rPr>
        <w:t>,</w:t>
      </w:r>
      <w:r w:rsidR="00AA3BDD" w:rsidRPr="00AA3BDD">
        <w:rPr>
          <w:rFonts w:eastAsia="Times New Roman"/>
          <w:b w:val="0"/>
          <w:sz w:val="20"/>
          <w:szCs w:val="20"/>
          <w:lang w:val="en-US" w:eastAsia="fr-FR"/>
        </w:rPr>
        <w:t xml:space="preserve"> </w:t>
      </w:r>
      <w:r w:rsidR="00AA3BDD" w:rsidRPr="00E94F0B">
        <w:rPr>
          <w:rFonts w:eastAsia="Times New Roman"/>
          <w:b w:val="0"/>
          <w:sz w:val="20"/>
          <w:szCs w:val="20"/>
          <w:lang w:val="en-US" w:eastAsia="fr-FR"/>
        </w:rPr>
        <w:t>respectively</w:t>
      </w:r>
      <w:r w:rsidR="00AA3BDD">
        <w:rPr>
          <w:rFonts w:eastAsia="Times New Roman"/>
          <w:b w:val="0"/>
          <w:sz w:val="20"/>
          <w:szCs w:val="20"/>
          <w:lang w:val="en-US" w:eastAsia="fr-FR"/>
        </w:rPr>
        <w:t>.</w:t>
      </w:r>
    </w:p>
    <w:p w:rsidR="007839A9" w:rsidRDefault="00930897" w:rsidP="007839A9">
      <w:pPr>
        <w:pStyle w:val="titr4"/>
        <w:numPr>
          <w:ilvl w:val="0"/>
          <w:numId w:val="0"/>
        </w:numPr>
        <w:spacing w:before="0" w:beforeAutospacing="0" w:after="0" w:afterAutospacing="0" w:line="240" w:lineRule="auto"/>
        <w:contextualSpacing w:val="0"/>
        <w:jc w:val="center"/>
        <w:rPr>
          <w:i/>
          <w:sz w:val="20"/>
          <w:szCs w:val="20"/>
          <w:lang w:val="en-US"/>
        </w:rPr>
      </w:pPr>
      <w:r>
        <w:rPr>
          <w:b w:val="0"/>
          <w:noProof/>
          <w:lang w:eastAsia="fr-FR"/>
        </w:rPr>
        <w:pict>
          <v:shape id="_x0000_s1041" type="#_x0000_t202" style="position:absolute;left:0;text-align:left;margin-left:40.15pt;margin-top:12.85pt;width:32.25pt;height:24pt;z-index:251666944" filled="f" stroked="f">
            <v:textbox>
              <w:txbxContent>
                <w:p w:rsidR="0032329A" w:rsidRPr="003A2881" w:rsidRDefault="0032329A" w:rsidP="003A2881">
                  <w:pPr>
                    <w:ind w:firstLine="0"/>
                    <w:rPr>
                      <w:color w:val="FFFFFF" w:themeColor="background1"/>
                      <w:sz w:val="24"/>
                      <w:szCs w:val="24"/>
                      <w:lang w:val="fr-MA"/>
                    </w:rPr>
                  </w:pPr>
                  <w:r>
                    <w:rPr>
                      <w:color w:val="FFFFFF" w:themeColor="background1"/>
                      <w:sz w:val="24"/>
                      <w:szCs w:val="24"/>
                      <w:lang w:val="fr-MA"/>
                    </w:rPr>
                    <w:t>(</w:t>
                  </w:r>
                  <w:r w:rsidRPr="003A2881">
                    <w:rPr>
                      <w:color w:val="FFFFFF" w:themeColor="background1"/>
                      <w:sz w:val="24"/>
                      <w:szCs w:val="24"/>
                      <w:lang w:val="fr-MA"/>
                    </w:rPr>
                    <w:t>a</w:t>
                  </w:r>
                  <w:r>
                    <w:rPr>
                      <w:color w:val="FFFFFF" w:themeColor="background1"/>
                      <w:sz w:val="24"/>
                      <w:szCs w:val="24"/>
                      <w:lang w:val="fr-MA"/>
                    </w:rPr>
                    <w:t>)</w:t>
                  </w:r>
                </w:p>
              </w:txbxContent>
            </v:textbox>
          </v:shape>
        </w:pict>
      </w:r>
      <w:r w:rsidR="008F0979">
        <w:rPr>
          <w:b w:val="0"/>
          <w:noProof/>
          <w:lang w:eastAsia="fr-FR"/>
        </w:rPr>
        <w:pict>
          <v:shape id="_x0000_s1045" type="#_x0000_t202" style="position:absolute;left:0;text-align:left;margin-left:313.9pt;margin-top:12.85pt;width:36pt;height:24pt;z-index:251671040" filled="f" stroked="f">
            <v:textbox>
              <w:txbxContent>
                <w:p w:rsidR="0032329A" w:rsidRPr="003A2881" w:rsidRDefault="0032329A" w:rsidP="003A2881">
                  <w:pPr>
                    <w:ind w:firstLine="0"/>
                    <w:rPr>
                      <w:color w:val="FFFFFF" w:themeColor="background1"/>
                      <w:sz w:val="20"/>
                      <w:szCs w:val="20"/>
                      <w:lang w:val="fr-MA"/>
                    </w:rPr>
                  </w:pPr>
                  <w:r w:rsidRPr="003A2881">
                    <w:rPr>
                      <w:color w:val="FFFFFF" w:themeColor="background1"/>
                      <w:sz w:val="20"/>
                      <w:szCs w:val="20"/>
                      <w:lang w:val="fr-MA"/>
                    </w:rPr>
                    <w:t>(</w:t>
                  </w:r>
                  <w:r>
                    <w:rPr>
                      <w:color w:val="FFFFFF" w:themeColor="background1"/>
                      <w:sz w:val="20"/>
                      <w:szCs w:val="20"/>
                      <w:lang w:val="fr-MA"/>
                    </w:rPr>
                    <w:t>c</w:t>
                  </w:r>
                  <w:r w:rsidRPr="003A2881">
                    <w:rPr>
                      <w:color w:val="FFFFFF" w:themeColor="background1"/>
                      <w:sz w:val="20"/>
                      <w:szCs w:val="20"/>
                      <w:lang w:val="fr-MA"/>
                    </w:rPr>
                    <w:t>)</w:t>
                  </w:r>
                </w:p>
              </w:txbxContent>
            </v:textbox>
          </v:shape>
        </w:pict>
      </w:r>
      <w:r w:rsidR="008F0979">
        <w:rPr>
          <w:b w:val="0"/>
          <w:noProof/>
          <w:lang w:eastAsia="fr-FR"/>
        </w:rPr>
        <w:pict>
          <v:shape id="_x0000_s1043" type="#_x0000_t202" style="position:absolute;left:0;text-align:left;margin-left:162.4pt;margin-top:12.85pt;width:36pt;height:24pt;z-index:251668992" filled="f" stroked="f">
            <v:textbox>
              <w:txbxContent>
                <w:p w:rsidR="0032329A" w:rsidRPr="003A2881" w:rsidRDefault="0032329A" w:rsidP="003A2881">
                  <w:pPr>
                    <w:ind w:firstLine="0"/>
                    <w:rPr>
                      <w:color w:val="FFFFFF" w:themeColor="background1"/>
                      <w:sz w:val="20"/>
                      <w:szCs w:val="20"/>
                      <w:lang w:val="fr-MA"/>
                    </w:rPr>
                  </w:pPr>
                  <w:r w:rsidRPr="003A2881">
                    <w:rPr>
                      <w:color w:val="FFFFFF" w:themeColor="background1"/>
                      <w:sz w:val="20"/>
                      <w:szCs w:val="20"/>
                      <w:lang w:val="fr-MA"/>
                    </w:rPr>
                    <w:t>(b)</w:t>
                  </w:r>
                </w:p>
              </w:txbxContent>
            </v:textbox>
          </v:shape>
        </w:pict>
      </w:r>
      <w:r w:rsidR="008948E3">
        <w:rPr>
          <w:b w:val="0"/>
          <w:noProof/>
          <w:lang w:eastAsia="fr-FR"/>
        </w:rPr>
        <w:drawing>
          <wp:inline distT="0" distB="0" distL="0" distR="0">
            <wp:extent cx="4828032" cy="1512503"/>
            <wp:effectExtent l="0" t="0" r="0" b="0"/>
            <wp:docPr id="6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3" cstate="print"/>
                    <a:srcRect/>
                    <a:stretch>
                      <a:fillRect/>
                    </a:stretch>
                  </pic:blipFill>
                  <pic:spPr bwMode="auto">
                    <a:xfrm>
                      <a:off x="0" y="0"/>
                      <a:ext cx="4850714" cy="1519609"/>
                    </a:xfrm>
                    <a:prstGeom prst="rect">
                      <a:avLst/>
                    </a:prstGeom>
                    <a:noFill/>
                    <a:ln w="9525">
                      <a:noFill/>
                      <a:miter lim="800000"/>
                      <a:headEnd/>
                      <a:tailEnd/>
                    </a:ln>
                  </pic:spPr>
                </pic:pic>
              </a:graphicData>
            </a:graphic>
          </wp:inline>
        </w:drawing>
      </w:r>
      <w:bookmarkStart w:id="16" w:name="_Toc399487752"/>
      <w:bookmarkStart w:id="17" w:name="_Toc403559447"/>
    </w:p>
    <w:p w:rsidR="00644555" w:rsidRPr="002F4D0E" w:rsidRDefault="002F4D0E" w:rsidP="007839A9">
      <w:pPr>
        <w:pStyle w:val="titr4"/>
        <w:numPr>
          <w:ilvl w:val="0"/>
          <w:numId w:val="0"/>
        </w:numPr>
        <w:spacing w:before="0" w:beforeAutospacing="0" w:after="0" w:afterAutospacing="0" w:line="240" w:lineRule="auto"/>
        <w:contextualSpacing w:val="0"/>
        <w:jc w:val="left"/>
        <w:rPr>
          <w:b w:val="0"/>
          <w:i/>
          <w:sz w:val="18"/>
          <w:szCs w:val="18"/>
          <w:lang w:val="en-US"/>
        </w:rPr>
      </w:pPr>
      <w:r>
        <w:rPr>
          <w:b w:val="0"/>
          <w:bCs w:val="0"/>
          <w:i/>
          <w:sz w:val="18"/>
          <w:szCs w:val="18"/>
          <w:lang w:val="en-US"/>
        </w:rPr>
        <w:t>FIG.6.</w:t>
      </w:r>
      <w:r w:rsidRPr="002F4D0E">
        <w:rPr>
          <w:b w:val="0"/>
          <w:i/>
          <w:sz w:val="18"/>
          <w:szCs w:val="18"/>
          <w:lang w:val="en-US"/>
        </w:rPr>
        <w:t xml:space="preserve"> </w:t>
      </w:r>
      <w:bookmarkEnd w:id="16"/>
      <w:bookmarkEnd w:id="17"/>
      <w:r w:rsidR="00644555" w:rsidRPr="002F4D0E">
        <w:rPr>
          <w:b w:val="0"/>
          <w:i/>
          <w:sz w:val="18"/>
          <w:szCs w:val="18"/>
          <w:lang w:val="en-US"/>
        </w:rPr>
        <w:t>SEM images of cemented IER form prepared</w:t>
      </w:r>
      <w:r>
        <w:rPr>
          <w:b w:val="0"/>
          <w:i/>
          <w:sz w:val="18"/>
          <w:szCs w:val="18"/>
          <w:lang w:val="en-US"/>
        </w:rPr>
        <w:t xml:space="preserve"> according to the</w:t>
      </w:r>
      <w:r w:rsidR="00644555" w:rsidRPr="002F4D0E">
        <w:rPr>
          <w:b w:val="0"/>
          <w:i/>
          <w:sz w:val="18"/>
          <w:szCs w:val="18"/>
          <w:lang w:val="en-US"/>
        </w:rPr>
        <w:t xml:space="preserve"> formulation 1 after one year of hardening.</w:t>
      </w:r>
    </w:p>
    <w:p w:rsidR="008948E3" w:rsidRPr="002F4D0E" w:rsidRDefault="007A5390" w:rsidP="00072C92">
      <w:pPr>
        <w:pStyle w:val="titr4"/>
        <w:numPr>
          <w:ilvl w:val="0"/>
          <w:numId w:val="0"/>
        </w:numPr>
        <w:spacing w:before="0" w:beforeAutospacing="0" w:after="0" w:afterAutospacing="0" w:line="240" w:lineRule="auto"/>
        <w:jc w:val="left"/>
        <w:rPr>
          <w:b w:val="0"/>
          <w:i/>
          <w:sz w:val="18"/>
          <w:szCs w:val="18"/>
          <w:lang w:val="en-US"/>
        </w:rPr>
      </w:pPr>
      <w:r w:rsidRPr="002F4D0E">
        <w:rPr>
          <w:b w:val="0"/>
          <w:i/>
          <w:sz w:val="18"/>
          <w:szCs w:val="18"/>
          <w:lang w:val="en-US"/>
        </w:rPr>
        <w:t>(</w:t>
      </w:r>
      <w:r w:rsidR="00644555" w:rsidRPr="002F4D0E">
        <w:rPr>
          <w:b w:val="0"/>
          <w:i/>
          <w:sz w:val="18"/>
          <w:szCs w:val="18"/>
          <w:lang w:val="en-US"/>
        </w:rPr>
        <w:t>magnification</w:t>
      </w:r>
      <w:r w:rsidRPr="002F4D0E">
        <w:rPr>
          <w:b w:val="0"/>
          <w:i/>
          <w:sz w:val="18"/>
          <w:szCs w:val="18"/>
          <w:lang w:val="en-US"/>
        </w:rPr>
        <w:t xml:space="preserve">: </w:t>
      </w:r>
      <w:r w:rsidRPr="002F4D0E">
        <w:rPr>
          <w:rFonts w:asciiTheme="majorBidi" w:hAnsiTheme="majorBidi" w:cstheme="majorBidi"/>
          <w:b w:val="0"/>
          <w:i/>
          <w:sz w:val="18"/>
          <w:szCs w:val="18"/>
          <w:lang w:val="en-US"/>
        </w:rPr>
        <w:t>(a)x10, (b,c)x20</w:t>
      </w:r>
      <w:r w:rsidR="00644555" w:rsidRPr="002F4D0E">
        <w:rPr>
          <w:b w:val="0"/>
          <w:i/>
          <w:sz w:val="18"/>
          <w:szCs w:val="18"/>
          <w:lang w:val="en-US"/>
        </w:rPr>
        <w:t>; ambient temperature and pressure</w:t>
      </w:r>
      <w:r w:rsidR="008948E3" w:rsidRPr="002F4D0E">
        <w:rPr>
          <w:b w:val="0"/>
          <w:i/>
          <w:sz w:val="18"/>
          <w:szCs w:val="18"/>
          <w:lang w:val="en-US"/>
        </w:rPr>
        <w:t>).</w:t>
      </w:r>
    </w:p>
    <w:p w:rsidR="008948E3" w:rsidRPr="002F4D0E" w:rsidRDefault="00930897" w:rsidP="00072C92">
      <w:pPr>
        <w:pStyle w:val="Caption"/>
        <w:spacing w:before="0" w:beforeAutospacing="0" w:after="0" w:afterAutospacing="0" w:line="240" w:lineRule="atLeast"/>
        <w:ind w:firstLine="0"/>
        <w:contextualSpacing/>
        <w:jc w:val="center"/>
        <w:rPr>
          <w:lang w:val="en-US"/>
        </w:rPr>
      </w:pPr>
      <w:r>
        <w:rPr>
          <w:b w:val="0"/>
          <w:noProof/>
          <w:lang w:eastAsia="fr-FR"/>
        </w:rPr>
        <w:pict>
          <v:shape id="_x0000_s1042" type="#_x0000_t202" style="position:absolute;left:0;text-align:left;margin-left:49.95pt;margin-top:21.95pt;width:32.25pt;height:24pt;z-index:251667968" filled="f" stroked="f">
            <v:textbox>
              <w:txbxContent>
                <w:p w:rsidR="0032329A" w:rsidRPr="003A2881" w:rsidRDefault="0032329A" w:rsidP="003A2881">
                  <w:pPr>
                    <w:ind w:firstLine="0"/>
                    <w:rPr>
                      <w:color w:val="FFFFFF" w:themeColor="background1"/>
                      <w:sz w:val="24"/>
                      <w:szCs w:val="24"/>
                      <w:lang w:val="fr-MA"/>
                    </w:rPr>
                  </w:pPr>
                  <w:r>
                    <w:rPr>
                      <w:color w:val="FFFFFF" w:themeColor="background1"/>
                      <w:sz w:val="24"/>
                      <w:szCs w:val="24"/>
                      <w:lang w:val="fr-MA"/>
                    </w:rPr>
                    <w:t>(</w:t>
                  </w:r>
                  <w:r w:rsidRPr="003A2881">
                    <w:rPr>
                      <w:color w:val="FFFFFF" w:themeColor="background1"/>
                      <w:sz w:val="24"/>
                      <w:szCs w:val="24"/>
                      <w:lang w:val="fr-MA"/>
                    </w:rPr>
                    <w:t>a</w:t>
                  </w:r>
                  <w:r>
                    <w:rPr>
                      <w:color w:val="FFFFFF" w:themeColor="background1"/>
                      <w:sz w:val="24"/>
                      <w:szCs w:val="24"/>
                      <w:lang w:val="fr-MA"/>
                    </w:rPr>
                    <w:t>)</w:t>
                  </w:r>
                </w:p>
              </w:txbxContent>
            </v:textbox>
          </v:shape>
        </w:pict>
      </w:r>
      <w:r w:rsidR="008F0979">
        <w:rPr>
          <w:b w:val="0"/>
          <w:noProof/>
          <w:lang w:eastAsia="fr-FR"/>
        </w:rPr>
        <w:pict>
          <v:shape id="_x0000_s1044" type="#_x0000_t202" style="position:absolute;left:0;text-align:left;margin-left:162.4pt;margin-top:17.5pt;width:36pt;height:24pt;z-index:251670016" filled="f" stroked="f">
            <v:textbox>
              <w:txbxContent>
                <w:p w:rsidR="0032329A" w:rsidRPr="003A2881" w:rsidRDefault="0032329A" w:rsidP="003A2881">
                  <w:pPr>
                    <w:ind w:firstLine="0"/>
                    <w:rPr>
                      <w:color w:val="FFFFFF" w:themeColor="background1"/>
                      <w:sz w:val="20"/>
                      <w:szCs w:val="20"/>
                      <w:lang w:val="fr-MA"/>
                    </w:rPr>
                  </w:pPr>
                  <w:r w:rsidRPr="003A2881">
                    <w:rPr>
                      <w:color w:val="FFFFFF" w:themeColor="background1"/>
                      <w:sz w:val="20"/>
                      <w:szCs w:val="20"/>
                      <w:lang w:val="fr-MA"/>
                    </w:rPr>
                    <w:t>(b)</w:t>
                  </w:r>
                </w:p>
              </w:txbxContent>
            </v:textbox>
          </v:shape>
        </w:pict>
      </w:r>
      <w:r w:rsidR="008F0979">
        <w:rPr>
          <w:b w:val="0"/>
          <w:noProof/>
          <w:lang w:eastAsia="fr-FR"/>
        </w:rPr>
        <w:pict>
          <v:shape id="_x0000_s1046" type="#_x0000_t202" style="position:absolute;left:0;text-align:left;margin-left:330.4pt;margin-top:17.5pt;width:36pt;height:24pt;z-index:251672064" filled="f" stroked="f">
            <v:textbox>
              <w:txbxContent>
                <w:p w:rsidR="0032329A" w:rsidRPr="003A2881" w:rsidRDefault="0032329A" w:rsidP="003A2881">
                  <w:pPr>
                    <w:ind w:firstLine="0"/>
                    <w:rPr>
                      <w:color w:val="FFFFFF" w:themeColor="background1"/>
                      <w:sz w:val="20"/>
                      <w:szCs w:val="20"/>
                      <w:lang w:val="fr-MA"/>
                    </w:rPr>
                  </w:pPr>
                  <w:r w:rsidRPr="003A2881">
                    <w:rPr>
                      <w:color w:val="FFFFFF" w:themeColor="background1"/>
                      <w:sz w:val="20"/>
                      <w:szCs w:val="20"/>
                      <w:lang w:val="fr-MA"/>
                    </w:rPr>
                    <w:t>(</w:t>
                  </w:r>
                  <w:r>
                    <w:rPr>
                      <w:color w:val="FFFFFF" w:themeColor="background1"/>
                      <w:sz w:val="20"/>
                      <w:szCs w:val="20"/>
                      <w:lang w:val="fr-MA"/>
                    </w:rPr>
                    <w:t>c</w:t>
                  </w:r>
                  <w:r w:rsidRPr="003A2881">
                    <w:rPr>
                      <w:color w:val="FFFFFF" w:themeColor="background1"/>
                      <w:sz w:val="20"/>
                      <w:szCs w:val="20"/>
                      <w:lang w:val="fr-MA"/>
                    </w:rPr>
                    <w:t>)</w:t>
                  </w:r>
                </w:p>
              </w:txbxContent>
            </v:textbox>
          </v:shape>
        </w:pict>
      </w:r>
      <w:r w:rsidR="008948E3">
        <w:rPr>
          <w:noProof/>
          <w:lang w:eastAsia="fr-FR"/>
        </w:rPr>
        <w:drawing>
          <wp:inline distT="0" distB="0" distL="0" distR="0">
            <wp:extent cx="4769511" cy="1468727"/>
            <wp:effectExtent l="0" t="0" r="0" b="0"/>
            <wp:docPr id="59"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14" cstate="print"/>
                    <a:srcRect/>
                    <a:stretch>
                      <a:fillRect/>
                    </a:stretch>
                  </pic:blipFill>
                  <pic:spPr bwMode="auto">
                    <a:xfrm>
                      <a:off x="0" y="0"/>
                      <a:ext cx="4841399" cy="1490864"/>
                    </a:xfrm>
                    <a:prstGeom prst="rect">
                      <a:avLst/>
                    </a:prstGeom>
                    <a:noFill/>
                    <a:ln w="9525">
                      <a:noFill/>
                      <a:miter lim="800000"/>
                      <a:headEnd/>
                      <a:tailEnd/>
                    </a:ln>
                  </pic:spPr>
                </pic:pic>
              </a:graphicData>
            </a:graphic>
          </wp:inline>
        </w:drawing>
      </w:r>
    </w:p>
    <w:p w:rsidR="008948E3" w:rsidRPr="002F4D0E" w:rsidRDefault="0019377A" w:rsidP="000905F6">
      <w:pPr>
        <w:pStyle w:val="titr4"/>
        <w:numPr>
          <w:ilvl w:val="0"/>
          <w:numId w:val="0"/>
        </w:numPr>
        <w:spacing w:before="0" w:beforeAutospacing="0" w:after="85" w:afterAutospacing="0" w:line="240" w:lineRule="auto"/>
        <w:contextualSpacing w:val="0"/>
        <w:jc w:val="left"/>
        <w:rPr>
          <w:b w:val="0"/>
          <w:bCs w:val="0"/>
          <w:i/>
          <w:sz w:val="18"/>
          <w:szCs w:val="18"/>
          <w:lang w:val="en-US"/>
        </w:rPr>
      </w:pPr>
      <w:bookmarkStart w:id="18" w:name="_Toc399487753"/>
      <w:bookmarkStart w:id="19" w:name="_Toc403559448"/>
      <w:r w:rsidRPr="002F4D0E">
        <w:rPr>
          <w:b w:val="0"/>
          <w:bCs w:val="0"/>
          <w:i/>
          <w:sz w:val="18"/>
          <w:szCs w:val="18"/>
          <w:lang w:val="en-US"/>
        </w:rPr>
        <w:t>FIG.7</w:t>
      </w:r>
      <w:r>
        <w:rPr>
          <w:b w:val="0"/>
          <w:bCs w:val="0"/>
          <w:sz w:val="18"/>
          <w:szCs w:val="18"/>
          <w:lang w:val="en-US"/>
        </w:rPr>
        <w:t>.</w:t>
      </w:r>
      <w:r w:rsidRPr="002F4D0E">
        <w:rPr>
          <w:b w:val="0"/>
          <w:bCs w:val="0"/>
          <w:i/>
          <w:sz w:val="18"/>
          <w:szCs w:val="18"/>
          <w:lang w:val="en-US"/>
        </w:rPr>
        <w:t xml:space="preserve"> </w:t>
      </w:r>
      <w:r w:rsidR="00644555" w:rsidRPr="002F4D0E">
        <w:rPr>
          <w:b w:val="0"/>
          <w:bCs w:val="0"/>
          <w:i/>
          <w:sz w:val="18"/>
          <w:szCs w:val="18"/>
          <w:lang w:val="en-US"/>
        </w:rPr>
        <w:t>SEM images of cemented IER form prepared according to the formulation A after one year of hardening</w:t>
      </w:r>
      <w:r w:rsidR="008948E3" w:rsidRPr="002F4D0E">
        <w:rPr>
          <w:b w:val="0"/>
          <w:bCs w:val="0"/>
          <w:i/>
          <w:sz w:val="18"/>
          <w:szCs w:val="18"/>
          <w:lang w:val="en-US"/>
        </w:rPr>
        <w:t>.</w:t>
      </w:r>
      <w:bookmarkEnd w:id="18"/>
      <w:bookmarkEnd w:id="19"/>
      <w:r w:rsidR="002F4D0E">
        <w:rPr>
          <w:b w:val="0"/>
          <w:bCs w:val="0"/>
          <w:i/>
          <w:sz w:val="18"/>
          <w:szCs w:val="18"/>
          <w:lang w:val="en-US"/>
        </w:rPr>
        <w:t xml:space="preserve"> </w:t>
      </w:r>
      <w:r w:rsidR="008948E3" w:rsidRPr="002F4D0E">
        <w:rPr>
          <w:b w:val="0"/>
          <w:bCs w:val="0"/>
          <w:i/>
          <w:sz w:val="18"/>
          <w:szCs w:val="18"/>
          <w:lang w:val="en-US"/>
        </w:rPr>
        <w:t>( </w:t>
      </w:r>
      <w:r w:rsidR="00644555" w:rsidRPr="002F4D0E">
        <w:rPr>
          <w:b w:val="0"/>
          <w:bCs w:val="0"/>
          <w:i/>
          <w:sz w:val="18"/>
          <w:szCs w:val="18"/>
          <w:lang w:val="en-US"/>
        </w:rPr>
        <w:t>magnification</w:t>
      </w:r>
      <w:r w:rsidR="008948E3" w:rsidRPr="002F4D0E">
        <w:rPr>
          <w:b w:val="0"/>
          <w:bCs w:val="0"/>
          <w:i/>
          <w:sz w:val="18"/>
          <w:szCs w:val="18"/>
          <w:lang w:val="en-US"/>
        </w:rPr>
        <w:t>;</w:t>
      </w:r>
      <w:r w:rsidR="007A5390" w:rsidRPr="002F4D0E">
        <w:rPr>
          <w:rFonts w:asciiTheme="majorBidi" w:hAnsiTheme="majorBidi" w:cstheme="majorBidi"/>
          <w:b w:val="0"/>
          <w:bCs w:val="0"/>
          <w:i/>
          <w:sz w:val="18"/>
          <w:szCs w:val="18"/>
          <w:lang w:val="en-US"/>
        </w:rPr>
        <w:t xml:space="preserve"> (a)x5, (b,c)x10;</w:t>
      </w:r>
      <w:r w:rsidR="008948E3" w:rsidRPr="002F4D0E">
        <w:rPr>
          <w:b w:val="0"/>
          <w:bCs w:val="0"/>
          <w:i/>
          <w:sz w:val="18"/>
          <w:szCs w:val="18"/>
          <w:lang w:val="en-US"/>
        </w:rPr>
        <w:t xml:space="preserve"> </w:t>
      </w:r>
      <w:r w:rsidR="003A2881" w:rsidRPr="002F4D0E">
        <w:rPr>
          <w:b w:val="0"/>
          <w:bCs w:val="0"/>
          <w:i/>
          <w:sz w:val="18"/>
          <w:szCs w:val="18"/>
          <w:lang w:val="en-US"/>
        </w:rPr>
        <w:t>ambient temperature and pressure</w:t>
      </w:r>
      <w:r w:rsidR="008948E3" w:rsidRPr="002F4D0E">
        <w:rPr>
          <w:b w:val="0"/>
          <w:bCs w:val="0"/>
          <w:i/>
          <w:sz w:val="18"/>
          <w:szCs w:val="18"/>
          <w:lang w:val="en-US"/>
        </w:rPr>
        <w:t>).</w:t>
      </w:r>
    </w:p>
    <w:p w:rsidR="008948E3" w:rsidRPr="0019377A" w:rsidRDefault="004A378A" w:rsidP="002F4D0E">
      <w:pPr>
        <w:pStyle w:val="titr4"/>
        <w:keepNext/>
        <w:numPr>
          <w:ilvl w:val="0"/>
          <w:numId w:val="0"/>
        </w:numPr>
        <w:spacing w:before="0" w:beforeAutospacing="0" w:after="0" w:afterAutospacing="0" w:line="240" w:lineRule="auto"/>
        <w:contextualSpacing w:val="0"/>
        <w:jc w:val="center"/>
        <w:rPr>
          <w:lang w:val="en-US"/>
        </w:rPr>
      </w:pPr>
      <w:r>
        <w:rPr>
          <w:b w:val="0"/>
          <w:noProof/>
          <w:lang w:eastAsia="fr-FR"/>
        </w:rPr>
        <w:pict>
          <v:shape id="_x0000_s1047" type="#_x0000_t202" style="position:absolute;left:0;text-align:left;margin-left:21.6pt;margin-top:14.4pt;width:32.25pt;height:24pt;z-index:251673088" filled="f" stroked="f">
            <v:textbox>
              <w:txbxContent>
                <w:p w:rsidR="0032329A" w:rsidRPr="003A2881" w:rsidRDefault="0032329A" w:rsidP="003A2881">
                  <w:pPr>
                    <w:ind w:firstLine="0"/>
                    <w:rPr>
                      <w:color w:val="FFFFFF" w:themeColor="background1"/>
                      <w:sz w:val="24"/>
                      <w:szCs w:val="24"/>
                      <w:lang w:val="fr-MA"/>
                    </w:rPr>
                  </w:pPr>
                  <w:r>
                    <w:rPr>
                      <w:color w:val="FFFFFF" w:themeColor="background1"/>
                      <w:sz w:val="24"/>
                      <w:szCs w:val="24"/>
                      <w:lang w:val="fr-MA"/>
                    </w:rPr>
                    <w:t>(</w:t>
                  </w:r>
                  <w:r w:rsidRPr="003A2881">
                    <w:rPr>
                      <w:color w:val="FFFFFF" w:themeColor="background1"/>
                      <w:sz w:val="24"/>
                      <w:szCs w:val="24"/>
                      <w:lang w:val="fr-MA"/>
                    </w:rPr>
                    <w:t>a</w:t>
                  </w:r>
                  <w:r>
                    <w:rPr>
                      <w:color w:val="FFFFFF" w:themeColor="background1"/>
                      <w:sz w:val="24"/>
                      <w:szCs w:val="24"/>
                      <w:lang w:val="fr-MA"/>
                    </w:rPr>
                    <w:t>)</w:t>
                  </w:r>
                </w:p>
              </w:txbxContent>
            </v:textbox>
          </v:shape>
        </w:pict>
      </w:r>
      <w:r w:rsidR="008F0979">
        <w:rPr>
          <w:noProof/>
          <w:lang w:eastAsia="fr-FR"/>
        </w:rPr>
        <w:pict>
          <v:shape id="_x0000_s1049" type="#_x0000_t202" style="position:absolute;left:0;text-align:left;margin-left:327.6pt;margin-top:7.75pt;width:36pt;height:24pt;z-index:251675136" filled="f" stroked="f">
            <v:textbox>
              <w:txbxContent>
                <w:p w:rsidR="0032329A" w:rsidRPr="003A2881" w:rsidRDefault="0032329A" w:rsidP="00644555">
                  <w:pPr>
                    <w:ind w:firstLine="0"/>
                    <w:rPr>
                      <w:color w:val="FFFFFF" w:themeColor="background1"/>
                      <w:sz w:val="20"/>
                      <w:szCs w:val="20"/>
                      <w:lang w:val="fr-MA"/>
                    </w:rPr>
                  </w:pPr>
                  <w:r w:rsidRPr="003A2881">
                    <w:rPr>
                      <w:color w:val="FFFFFF" w:themeColor="background1"/>
                      <w:sz w:val="20"/>
                      <w:szCs w:val="20"/>
                      <w:lang w:val="fr-MA"/>
                    </w:rPr>
                    <w:t>(</w:t>
                  </w:r>
                  <w:r>
                    <w:rPr>
                      <w:color w:val="FFFFFF" w:themeColor="background1"/>
                      <w:sz w:val="20"/>
                      <w:szCs w:val="20"/>
                      <w:lang w:val="fr-MA"/>
                    </w:rPr>
                    <w:t>c</w:t>
                  </w:r>
                  <w:r w:rsidRPr="003A2881">
                    <w:rPr>
                      <w:color w:val="FFFFFF" w:themeColor="background1"/>
                      <w:sz w:val="20"/>
                      <w:szCs w:val="20"/>
                      <w:lang w:val="fr-MA"/>
                    </w:rPr>
                    <w:t>)</w:t>
                  </w:r>
                </w:p>
              </w:txbxContent>
            </v:textbox>
          </v:shape>
        </w:pict>
      </w:r>
      <w:r w:rsidR="008F0979">
        <w:rPr>
          <w:b w:val="0"/>
          <w:noProof/>
          <w:lang w:eastAsia="fr-FR"/>
        </w:rPr>
        <w:pict>
          <v:shape id="_x0000_s1048" type="#_x0000_t202" style="position:absolute;left:0;text-align:left;margin-left:169.9pt;margin-top:14.4pt;width:36pt;height:24pt;z-index:251674112" filled="f" stroked="f">
            <v:textbox>
              <w:txbxContent>
                <w:p w:rsidR="0032329A" w:rsidRPr="003A2881" w:rsidRDefault="0032329A" w:rsidP="00644555">
                  <w:pPr>
                    <w:ind w:firstLine="0"/>
                    <w:rPr>
                      <w:color w:val="FFFFFF" w:themeColor="background1"/>
                      <w:sz w:val="20"/>
                      <w:szCs w:val="20"/>
                      <w:lang w:val="fr-MA"/>
                    </w:rPr>
                  </w:pPr>
                  <w:bookmarkStart w:id="20" w:name="_GoBack"/>
                  <w:r w:rsidRPr="003A2881">
                    <w:rPr>
                      <w:color w:val="FFFFFF" w:themeColor="background1"/>
                      <w:sz w:val="20"/>
                      <w:szCs w:val="20"/>
                      <w:lang w:val="fr-MA"/>
                    </w:rPr>
                    <w:t>(b)</w:t>
                  </w:r>
                  <w:bookmarkEnd w:id="20"/>
                </w:p>
              </w:txbxContent>
            </v:textbox>
          </v:shape>
        </w:pict>
      </w:r>
      <w:r w:rsidR="008F0979">
        <w:rPr>
          <w:noProof/>
          <w:lang w:eastAsia="fr-FR"/>
        </w:rPr>
        <w:pict>
          <v:shapetype id="_x0000_t32" coordsize="21600,21600" o:spt="32" o:oned="t" path="m,l21600,21600e" filled="f">
            <v:path arrowok="t" fillok="f" o:connecttype="none"/>
            <o:lock v:ext="edit" shapetype="t"/>
          </v:shapetype>
          <v:shape id="_x0000_s1035" type="#_x0000_t32" style="position:absolute;left:0;text-align:left;margin-left:363.6pt;margin-top:26.45pt;width:20.05pt;height:5.3pt;flip:x;z-index:251661824" o:connectortype="straight">
            <v:stroke endarrow="block"/>
          </v:shape>
        </w:pict>
      </w:r>
      <w:r w:rsidR="008F0979">
        <w:rPr>
          <w:noProof/>
          <w:lang w:eastAsia="fr-FR"/>
        </w:rPr>
        <w:pict>
          <v:shape id="_x0000_s1033" type="#_x0000_t202" style="position:absolute;left:0;text-align:left;margin-left:376.55pt;margin-top:14.95pt;width:59.05pt;height:23.45pt;z-index:251659776" filled="f" stroked="f">
            <v:textbox style="mso-next-textbox:#_x0000_s1033">
              <w:txbxContent>
                <w:p w:rsidR="0032329A" w:rsidRDefault="0032329A" w:rsidP="008948E3">
                  <w:pPr>
                    <w:ind w:firstLine="0"/>
                  </w:pPr>
                  <w:r>
                    <w:t>Ettringite</w:t>
                  </w:r>
                </w:p>
              </w:txbxContent>
            </v:textbox>
          </v:shape>
        </w:pict>
      </w:r>
      <w:r w:rsidR="008F0979">
        <w:rPr>
          <w:noProof/>
          <w:lang w:eastAsia="fr-FR"/>
        </w:rPr>
        <w:pict>
          <v:shape id="_x0000_s1036" type="#_x0000_t32" style="position:absolute;left:0;text-align:left;margin-left:343.55pt;margin-top:43.2pt;width:20.05pt;height:11.75pt;flip:x y;z-index:251662848" o:connectortype="straight">
            <v:stroke endarrow="block"/>
          </v:shape>
        </w:pict>
      </w:r>
      <w:r w:rsidR="008F0979">
        <w:rPr>
          <w:noProof/>
          <w:lang w:eastAsia="fr-FR"/>
        </w:rPr>
        <w:pict>
          <v:shape id="_x0000_s1034" type="#_x0000_t202" style="position:absolute;left:0;text-align:left;margin-left:357.1pt;margin-top:48.25pt;width:78.5pt;height:23.45pt;z-index:251660800" filled="f" stroked="f">
            <v:textbox style="mso-next-textbox:#_x0000_s1034">
              <w:txbxContent>
                <w:p w:rsidR="0032329A" w:rsidRDefault="0032329A" w:rsidP="008948E3">
                  <w:pPr>
                    <w:ind w:firstLine="0"/>
                  </w:pPr>
                  <w:r>
                    <w:t>Portlandite</w:t>
                  </w:r>
                </w:p>
              </w:txbxContent>
            </v:textbox>
          </v:shape>
        </w:pict>
      </w:r>
      <w:r w:rsidR="008F0979">
        <w:rPr>
          <w:noProof/>
          <w:lang w:eastAsia="fr-FR"/>
        </w:rPr>
        <w:pict>
          <v:shape id="_x0000_s1032" type="#_x0000_t202" style="position:absolute;left:0;text-align:left;margin-left:400.85pt;margin-top:71.7pt;width:41.85pt;height:23.45pt;z-index:251658752" filled="f" stroked="f">
            <v:textbox style="mso-next-textbox:#_x0000_s1032">
              <w:txbxContent>
                <w:p w:rsidR="0032329A" w:rsidRDefault="0032329A" w:rsidP="008948E3">
                  <w:pPr>
                    <w:ind w:firstLine="0"/>
                  </w:pPr>
                  <w:r>
                    <w:t>C-S-H</w:t>
                  </w:r>
                </w:p>
              </w:txbxContent>
            </v:textbox>
          </v:shape>
        </w:pict>
      </w:r>
      <w:r w:rsidR="008F0979">
        <w:rPr>
          <w:noProof/>
          <w:lang w:eastAsia="fr-FR"/>
        </w:rPr>
        <w:pict>
          <v:shape id="_x0000_s1031" type="#_x0000_t202" style="position:absolute;left:0;text-align:left;margin-left:237.6pt;margin-top:76.7pt;width:41.85pt;height:23.45pt;z-index:251657728" filled="f" stroked="f">
            <v:textbox style="mso-next-textbox:#_x0000_s1031">
              <w:txbxContent>
                <w:p w:rsidR="0032329A" w:rsidRDefault="0032329A" w:rsidP="008948E3">
                  <w:pPr>
                    <w:ind w:firstLine="0"/>
                  </w:pPr>
                  <w:r>
                    <w:t>C-S-H</w:t>
                  </w:r>
                </w:p>
              </w:txbxContent>
            </v:textbox>
          </v:shape>
        </w:pict>
      </w:r>
      <w:r w:rsidR="008F0979">
        <w:rPr>
          <w:noProof/>
          <w:lang w:eastAsia="fr-FR"/>
        </w:rPr>
        <w:pict>
          <v:shape id="_x0000_s1029" type="#_x0000_t202" style="position:absolute;left:0;text-align:left;margin-left:25.35pt;margin-top:71.7pt;width:41.85pt;height:23.45pt;z-index:251655680" filled="f" stroked="f">
            <v:textbox style="mso-next-textbox:#_x0000_s1029">
              <w:txbxContent>
                <w:p w:rsidR="0032329A" w:rsidRDefault="0032329A" w:rsidP="008948E3">
                  <w:pPr>
                    <w:ind w:firstLine="0"/>
                  </w:pPr>
                  <w:r>
                    <w:t>C-S-H</w:t>
                  </w:r>
                </w:p>
              </w:txbxContent>
            </v:textbox>
          </v:shape>
        </w:pict>
      </w:r>
      <w:r w:rsidR="008F0979">
        <w:rPr>
          <w:noProof/>
          <w:lang w:eastAsia="fr-FR"/>
        </w:rPr>
        <w:pict>
          <v:shape id="_x0000_s1030" type="#_x0000_t202" style="position:absolute;left:0;text-align:left;margin-left:87.6pt;margin-top:26.45pt;width:75.05pt;height:40.2pt;z-index:251656704" filled="f" stroked="f">
            <v:textbox style="mso-next-textbox:#_x0000_s1030">
              <w:txbxContent>
                <w:p w:rsidR="0032329A" w:rsidRDefault="0032329A" w:rsidP="008948E3">
                  <w:pPr>
                    <w:ind w:firstLine="0"/>
                  </w:pPr>
                  <w:r>
                    <w:t>Zone d’interphase</w:t>
                  </w:r>
                </w:p>
              </w:txbxContent>
            </v:textbox>
          </v:shape>
        </w:pict>
      </w:r>
      <w:r w:rsidR="008948E3">
        <w:rPr>
          <w:noProof/>
          <w:lang w:eastAsia="fr-FR"/>
        </w:rPr>
        <w:drawing>
          <wp:inline distT="0" distB="0" distL="0" distR="0">
            <wp:extent cx="5257800" cy="1649035"/>
            <wp:effectExtent l="0" t="0" r="0" b="0"/>
            <wp:docPr id="5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15" cstate="print"/>
                    <a:srcRect/>
                    <a:stretch>
                      <a:fillRect/>
                    </a:stretch>
                  </pic:blipFill>
                  <pic:spPr bwMode="auto">
                    <a:xfrm>
                      <a:off x="0" y="0"/>
                      <a:ext cx="5285887" cy="1657844"/>
                    </a:xfrm>
                    <a:prstGeom prst="rect">
                      <a:avLst/>
                    </a:prstGeom>
                    <a:noFill/>
                    <a:ln w="9525">
                      <a:noFill/>
                      <a:miter lim="800000"/>
                      <a:headEnd/>
                      <a:tailEnd/>
                    </a:ln>
                  </pic:spPr>
                </pic:pic>
              </a:graphicData>
            </a:graphic>
          </wp:inline>
        </w:drawing>
      </w:r>
    </w:p>
    <w:p w:rsidR="008948E3" w:rsidRPr="002F4D0E" w:rsidRDefault="0019377A" w:rsidP="002F4D0E">
      <w:pPr>
        <w:pStyle w:val="Caption"/>
        <w:spacing w:before="0" w:beforeAutospacing="0" w:after="85" w:afterAutospacing="0"/>
        <w:ind w:firstLine="0"/>
        <w:rPr>
          <w:rFonts w:ascii="Times New Roman" w:hAnsi="Times New Roman" w:cs="Times New Roman"/>
          <w:b w:val="0"/>
          <w:bCs w:val="0"/>
          <w:i/>
          <w:color w:val="auto"/>
          <w:lang w:val="en-US"/>
        </w:rPr>
      </w:pPr>
      <w:bookmarkStart w:id="21" w:name="_Toc399487754"/>
      <w:bookmarkStart w:id="22" w:name="_Toc403559449"/>
      <w:r w:rsidRPr="002F4D0E">
        <w:rPr>
          <w:rFonts w:ascii="Times New Roman" w:hAnsi="Times New Roman" w:cs="Times New Roman"/>
          <w:b w:val="0"/>
          <w:bCs w:val="0"/>
          <w:i/>
          <w:color w:val="auto"/>
          <w:lang w:val="en-US"/>
        </w:rPr>
        <w:t>FIG.8</w:t>
      </w:r>
      <w:r>
        <w:rPr>
          <w:rFonts w:ascii="Times New Roman" w:hAnsi="Times New Roman" w:cs="Times New Roman"/>
          <w:b w:val="0"/>
          <w:bCs w:val="0"/>
          <w:i/>
          <w:color w:val="auto"/>
          <w:lang w:val="en-US"/>
        </w:rPr>
        <w:t>.</w:t>
      </w:r>
      <w:r w:rsidR="008948E3" w:rsidRPr="002F4D0E">
        <w:rPr>
          <w:rFonts w:ascii="Times New Roman" w:hAnsi="Times New Roman" w:cs="Times New Roman"/>
          <w:b w:val="0"/>
          <w:bCs w:val="0"/>
          <w:i/>
          <w:color w:val="auto"/>
          <w:lang w:val="en-US"/>
        </w:rPr>
        <w:t xml:space="preserve"> </w:t>
      </w:r>
      <w:r w:rsidR="00644555" w:rsidRPr="002F4D0E">
        <w:rPr>
          <w:rFonts w:ascii="Times New Roman" w:hAnsi="Times New Roman" w:cs="Times New Roman"/>
          <w:b w:val="0"/>
          <w:bCs w:val="0"/>
          <w:i/>
          <w:color w:val="auto"/>
          <w:lang w:val="en-US"/>
        </w:rPr>
        <w:t>SEM images of cemented IER</w:t>
      </w:r>
      <w:r w:rsidR="00007EA6">
        <w:rPr>
          <w:rFonts w:ascii="Times New Roman" w:hAnsi="Times New Roman" w:cs="Times New Roman"/>
          <w:b w:val="0"/>
          <w:bCs w:val="0"/>
          <w:i/>
          <w:color w:val="auto"/>
          <w:lang w:val="en-US"/>
        </w:rPr>
        <w:t xml:space="preserve"> form prepared according to the</w:t>
      </w:r>
      <w:r w:rsidR="00644555" w:rsidRPr="002F4D0E">
        <w:rPr>
          <w:rFonts w:ascii="Times New Roman" w:hAnsi="Times New Roman" w:cs="Times New Roman"/>
          <w:b w:val="0"/>
          <w:bCs w:val="0"/>
          <w:i/>
          <w:color w:val="auto"/>
          <w:lang w:val="en-US"/>
        </w:rPr>
        <w:t xml:space="preserve"> formulation MA after one year of hardening</w:t>
      </w:r>
      <w:r w:rsidR="008948E3" w:rsidRPr="002F4D0E">
        <w:rPr>
          <w:rFonts w:asciiTheme="majorBidi" w:hAnsiTheme="majorBidi" w:cstheme="majorBidi"/>
          <w:b w:val="0"/>
          <w:bCs w:val="0"/>
          <w:i/>
          <w:color w:val="auto"/>
          <w:lang w:val="en-US"/>
        </w:rPr>
        <w:t>.</w:t>
      </w:r>
      <w:bookmarkEnd w:id="21"/>
      <w:bookmarkEnd w:id="22"/>
      <w:r w:rsidR="00007EA6">
        <w:rPr>
          <w:rFonts w:asciiTheme="majorBidi" w:hAnsiTheme="majorBidi" w:cstheme="majorBidi"/>
          <w:b w:val="0"/>
          <w:bCs w:val="0"/>
          <w:i/>
          <w:color w:val="auto"/>
          <w:lang w:val="en-US"/>
        </w:rPr>
        <w:t xml:space="preserve"> </w:t>
      </w:r>
      <w:r w:rsidR="008948E3" w:rsidRPr="002F4D0E">
        <w:rPr>
          <w:rFonts w:asciiTheme="majorBidi" w:hAnsiTheme="majorBidi" w:cstheme="majorBidi"/>
          <w:b w:val="0"/>
          <w:bCs w:val="0"/>
          <w:i/>
          <w:color w:val="auto"/>
          <w:lang w:val="en-US"/>
        </w:rPr>
        <w:t>(</w:t>
      </w:r>
      <w:r w:rsidR="00DE1153" w:rsidRPr="002F4D0E">
        <w:rPr>
          <w:rFonts w:asciiTheme="majorBidi" w:hAnsiTheme="majorBidi" w:cstheme="majorBidi"/>
          <w:b w:val="0"/>
          <w:bCs w:val="0"/>
          <w:i/>
          <w:color w:val="auto"/>
          <w:lang w:val="en-US"/>
        </w:rPr>
        <w:t>magnification</w:t>
      </w:r>
      <w:r w:rsidR="007A5390" w:rsidRPr="002F4D0E">
        <w:rPr>
          <w:rFonts w:asciiTheme="majorBidi" w:hAnsiTheme="majorBidi" w:cstheme="majorBidi"/>
          <w:b w:val="0"/>
          <w:bCs w:val="0"/>
          <w:i/>
          <w:color w:val="auto"/>
          <w:lang w:val="en-US"/>
        </w:rPr>
        <w:t>: (a,c)x10, (b)x5</w:t>
      </w:r>
      <w:r w:rsidR="00DE1153" w:rsidRPr="002F4D0E">
        <w:rPr>
          <w:rFonts w:asciiTheme="majorBidi" w:hAnsiTheme="majorBidi" w:cstheme="majorBidi"/>
          <w:b w:val="0"/>
          <w:bCs w:val="0"/>
          <w:i/>
          <w:color w:val="auto"/>
          <w:lang w:val="en-US"/>
        </w:rPr>
        <w:t>; ambient temperature and pressure</w:t>
      </w:r>
      <w:r w:rsidR="008948E3" w:rsidRPr="002F4D0E">
        <w:rPr>
          <w:rFonts w:asciiTheme="majorBidi" w:hAnsiTheme="majorBidi" w:cstheme="majorBidi"/>
          <w:b w:val="0"/>
          <w:bCs w:val="0"/>
          <w:i/>
          <w:color w:val="auto"/>
          <w:lang w:val="en-US"/>
        </w:rPr>
        <w:t>).</w:t>
      </w:r>
      <m:oMath>
        <m:r>
          <m:rPr>
            <m:sty m:val="bi"/>
          </m:rPr>
          <w:rPr>
            <w:rFonts w:ascii="Cambria Math" w:hAnsi="Cambria Math" w:cs="Times New Roman"/>
            <w:color w:val="auto"/>
            <w:lang w:val="en-US"/>
          </w:rPr>
          <m:t xml:space="preserve"> </m:t>
        </m:r>
      </m:oMath>
    </w:p>
    <w:p w:rsidR="00E94F0B" w:rsidRDefault="00DE1153" w:rsidP="00072C92">
      <w:pPr>
        <w:pStyle w:val="titr4"/>
        <w:numPr>
          <w:ilvl w:val="0"/>
          <w:numId w:val="0"/>
        </w:numPr>
        <w:spacing w:before="0" w:beforeAutospacing="0" w:after="0" w:afterAutospacing="0" w:line="280" w:lineRule="atLeast"/>
        <w:ind w:firstLine="567"/>
        <w:outlineLvl w:val="3"/>
        <w:rPr>
          <w:rFonts w:eastAsia="Calibri"/>
          <w:b w:val="0"/>
          <w:bCs w:val="0"/>
          <w:sz w:val="20"/>
          <w:szCs w:val="20"/>
          <w:lang w:val="en-US"/>
        </w:rPr>
      </w:pPr>
      <w:bookmarkStart w:id="23" w:name="_Toc403746249"/>
      <w:r w:rsidRPr="00A96250">
        <w:rPr>
          <w:rFonts w:eastAsia="Calibri"/>
          <w:b w:val="0"/>
          <w:bCs w:val="0"/>
          <w:sz w:val="20"/>
          <w:szCs w:val="20"/>
          <w:lang w:val="en-US"/>
        </w:rPr>
        <w:t>SEM images reveal the presence of hydrated mineral phases (</w:t>
      </w:r>
      <w:r w:rsidR="00B93A6F">
        <w:rPr>
          <w:rFonts w:eastAsia="Calibri"/>
          <w:b w:val="0"/>
          <w:bCs w:val="0"/>
          <w:sz w:val="20"/>
          <w:szCs w:val="20"/>
          <w:lang w:val="en-US"/>
        </w:rPr>
        <w:t>C</w:t>
      </w:r>
      <w:r w:rsidRPr="00A96250">
        <w:rPr>
          <w:rFonts w:eastAsia="Calibri"/>
          <w:b w:val="0"/>
          <w:bCs w:val="0"/>
          <w:sz w:val="20"/>
          <w:szCs w:val="20"/>
          <w:lang w:val="en-US"/>
        </w:rPr>
        <w:t>-</w:t>
      </w:r>
      <w:r w:rsidR="00B93A6F">
        <w:rPr>
          <w:rFonts w:eastAsia="Calibri"/>
          <w:b w:val="0"/>
          <w:bCs w:val="0"/>
          <w:sz w:val="20"/>
          <w:szCs w:val="20"/>
          <w:lang w:val="en-US"/>
        </w:rPr>
        <w:t>S</w:t>
      </w:r>
      <w:r w:rsidRPr="00A96250">
        <w:rPr>
          <w:rFonts w:eastAsia="Calibri"/>
          <w:b w:val="0"/>
          <w:bCs w:val="0"/>
          <w:sz w:val="20"/>
          <w:szCs w:val="20"/>
          <w:lang w:val="en-US"/>
        </w:rPr>
        <w:t>-</w:t>
      </w:r>
      <w:r w:rsidR="00B93A6F">
        <w:rPr>
          <w:rFonts w:eastAsia="Calibri"/>
          <w:b w:val="0"/>
          <w:bCs w:val="0"/>
          <w:sz w:val="20"/>
          <w:szCs w:val="20"/>
          <w:lang w:val="en-US"/>
        </w:rPr>
        <w:t>H</w:t>
      </w:r>
      <w:r w:rsidRPr="00A96250">
        <w:rPr>
          <w:rFonts w:eastAsia="Calibri"/>
          <w:b w:val="0"/>
          <w:bCs w:val="0"/>
          <w:sz w:val="20"/>
          <w:szCs w:val="20"/>
          <w:lang w:val="en-US"/>
        </w:rPr>
        <w:t xml:space="preserve"> and portalandite). These hydrates, which gradually clog the pores of the cementitious materi</w:t>
      </w:r>
      <w:r w:rsidR="00EC17F9">
        <w:rPr>
          <w:rFonts w:eastAsia="Calibri"/>
          <w:b w:val="0"/>
          <w:bCs w:val="0"/>
          <w:sz w:val="20"/>
          <w:szCs w:val="20"/>
          <w:lang w:val="en-US"/>
        </w:rPr>
        <w:t xml:space="preserve">als, lead to an increase </w:t>
      </w:r>
      <w:r w:rsidR="00CE22FB">
        <w:rPr>
          <w:rFonts w:eastAsia="Calibri"/>
          <w:b w:val="0"/>
          <w:bCs w:val="0"/>
          <w:sz w:val="20"/>
          <w:szCs w:val="20"/>
          <w:lang w:val="en-US"/>
        </w:rPr>
        <w:t xml:space="preserve">of the </w:t>
      </w:r>
      <w:r w:rsidR="00EC17F9">
        <w:rPr>
          <w:rFonts w:eastAsia="Calibri"/>
          <w:b w:val="0"/>
          <w:bCs w:val="0"/>
          <w:sz w:val="20"/>
          <w:szCs w:val="20"/>
          <w:lang w:val="en-US"/>
        </w:rPr>
        <w:t xml:space="preserve">forms </w:t>
      </w:r>
      <w:r w:rsidR="00EC17F9" w:rsidRPr="00A96250">
        <w:rPr>
          <w:rFonts w:eastAsia="Calibri"/>
          <w:b w:val="0"/>
          <w:bCs w:val="0"/>
          <w:sz w:val="20"/>
          <w:szCs w:val="20"/>
          <w:lang w:val="en-US"/>
        </w:rPr>
        <w:t>resista</w:t>
      </w:r>
      <w:r w:rsidR="00EC17F9">
        <w:rPr>
          <w:rFonts w:eastAsia="Calibri"/>
          <w:b w:val="0"/>
          <w:bCs w:val="0"/>
          <w:sz w:val="20"/>
          <w:szCs w:val="20"/>
          <w:lang w:val="en-US"/>
        </w:rPr>
        <w:t>nce</w:t>
      </w:r>
      <w:r w:rsidRPr="00A96250">
        <w:rPr>
          <w:rFonts w:eastAsia="Calibri"/>
          <w:b w:val="0"/>
          <w:bCs w:val="0"/>
          <w:sz w:val="20"/>
          <w:szCs w:val="20"/>
          <w:lang w:val="en-US"/>
        </w:rPr>
        <w:t xml:space="preserve">. Comparing these images with those of figures 2, 3 and 4, their formation seems to continue several months after curing. This phenomenon is more marked in the formulations with addition. Indeed, the cemented IER form images obtained after one year of </w:t>
      </w:r>
      <w:r w:rsidR="00072C92">
        <w:rPr>
          <w:rFonts w:eastAsia="Calibri"/>
          <w:b w:val="0"/>
          <w:bCs w:val="0"/>
          <w:sz w:val="20"/>
          <w:szCs w:val="20"/>
          <w:lang w:val="en-US"/>
        </w:rPr>
        <w:t>cur</w:t>
      </w:r>
      <w:r w:rsidRPr="00A96250">
        <w:rPr>
          <w:rFonts w:eastAsia="Calibri"/>
          <w:b w:val="0"/>
          <w:bCs w:val="0"/>
          <w:sz w:val="20"/>
          <w:szCs w:val="20"/>
          <w:lang w:val="en-US"/>
        </w:rPr>
        <w:t xml:space="preserve">ing show </w:t>
      </w:r>
      <w:r w:rsidR="00072C92" w:rsidRPr="00A96250">
        <w:rPr>
          <w:rFonts w:eastAsia="Calibri"/>
          <w:b w:val="0"/>
          <w:bCs w:val="0"/>
          <w:sz w:val="20"/>
          <w:szCs w:val="20"/>
          <w:lang w:val="en-US"/>
        </w:rPr>
        <w:t xml:space="preserve">more abundant </w:t>
      </w:r>
      <w:r w:rsidR="00072C92">
        <w:rPr>
          <w:rFonts w:eastAsia="Calibri"/>
          <w:b w:val="0"/>
          <w:bCs w:val="0"/>
          <w:sz w:val="20"/>
          <w:szCs w:val="20"/>
          <w:lang w:val="en-US"/>
        </w:rPr>
        <w:t xml:space="preserve">and </w:t>
      </w:r>
      <w:r w:rsidR="00072C92" w:rsidRPr="00A96250">
        <w:rPr>
          <w:rFonts w:eastAsia="Calibri"/>
          <w:b w:val="0"/>
          <w:bCs w:val="0"/>
          <w:sz w:val="20"/>
          <w:szCs w:val="20"/>
          <w:lang w:val="en-US"/>
        </w:rPr>
        <w:t>developed</w:t>
      </w:r>
      <w:r w:rsidR="00072C92">
        <w:rPr>
          <w:rFonts w:eastAsia="Calibri"/>
          <w:b w:val="0"/>
          <w:bCs w:val="0"/>
          <w:sz w:val="20"/>
          <w:szCs w:val="20"/>
          <w:lang w:val="en-US"/>
        </w:rPr>
        <w:t xml:space="preserve"> hydrates </w:t>
      </w:r>
      <w:r w:rsidRPr="00A96250">
        <w:rPr>
          <w:rFonts w:eastAsia="Calibri"/>
          <w:b w:val="0"/>
          <w:bCs w:val="0"/>
          <w:sz w:val="20"/>
          <w:szCs w:val="20"/>
          <w:lang w:val="en-US"/>
        </w:rPr>
        <w:t>in the IER</w:t>
      </w:r>
      <w:r w:rsidR="00B93A6F">
        <w:rPr>
          <w:rFonts w:eastAsia="Calibri"/>
          <w:b w:val="0"/>
          <w:bCs w:val="0"/>
          <w:sz w:val="20"/>
          <w:szCs w:val="20"/>
          <w:lang w:val="en-US"/>
        </w:rPr>
        <w:t xml:space="preserve"> </w:t>
      </w:r>
      <w:r w:rsidRPr="00A96250">
        <w:rPr>
          <w:rFonts w:eastAsia="Calibri"/>
          <w:b w:val="0"/>
          <w:bCs w:val="0"/>
          <w:sz w:val="20"/>
          <w:szCs w:val="20"/>
          <w:lang w:val="en-US"/>
        </w:rPr>
        <w:t>form with MA.</w:t>
      </w:r>
    </w:p>
    <w:p w:rsidR="003A273B" w:rsidRPr="003A273B" w:rsidRDefault="003A273B" w:rsidP="003A273B">
      <w:pPr>
        <w:pStyle w:val="titr4"/>
        <w:numPr>
          <w:ilvl w:val="0"/>
          <w:numId w:val="0"/>
        </w:numPr>
        <w:spacing w:before="0" w:beforeAutospacing="0" w:after="0" w:afterAutospacing="0" w:line="280" w:lineRule="atLeast"/>
        <w:ind w:firstLine="567"/>
        <w:outlineLvl w:val="3"/>
        <w:rPr>
          <w:rFonts w:eastAsia="Calibri"/>
          <w:b w:val="0"/>
          <w:sz w:val="20"/>
          <w:szCs w:val="20"/>
          <w:lang w:val="en-US"/>
        </w:rPr>
      </w:pPr>
      <w:r w:rsidRPr="003A273B">
        <w:rPr>
          <w:rFonts w:asciiTheme="majorBidi" w:eastAsia="Times New Roman" w:hAnsiTheme="majorBidi" w:cstheme="majorBidi"/>
          <w:b w:val="0"/>
          <w:color w:val="000000"/>
          <w:sz w:val="20"/>
          <w:szCs w:val="20"/>
          <w:lang w:val="en-US" w:eastAsia="fr-FR"/>
        </w:rPr>
        <w:t>The following part of the study will focus on the optimization of this process by determining the optimal introduced quantity of addition MA into the cementing formulation</w:t>
      </w:r>
    </w:p>
    <w:p w:rsidR="00A97774" w:rsidRPr="00757BEB" w:rsidRDefault="00757BEB" w:rsidP="00970FD4">
      <w:pPr>
        <w:pStyle w:val="Heading3"/>
        <w:numPr>
          <w:ilvl w:val="2"/>
          <w:numId w:val="10"/>
        </w:numPr>
        <w:rPr>
          <w:lang w:val="en-US" w:eastAsia="fr-FR"/>
        </w:rPr>
      </w:pPr>
      <w:r>
        <w:rPr>
          <w:lang w:val="en-US" w:eastAsia="fr-FR"/>
        </w:rPr>
        <w:t>O</w:t>
      </w:r>
      <w:r w:rsidRPr="00757BEB">
        <w:rPr>
          <w:lang w:val="en-US" w:eastAsia="fr-FR"/>
        </w:rPr>
        <w:t xml:space="preserve">ptimization of red clay quantity introduced </w:t>
      </w:r>
      <w:r w:rsidR="003C525A">
        <w:rPr>
          <w:lang w:val="en-US" w:eastAsia="fr-FR"/>
        </w:rPr>
        <w:t xml:space="preserve">in </w:t>
      </w:r>
      <w:r w:rsidRPr="00757BEB">
        <w:rPr>
          <w:lang w:val="en-US" w:eastAsia="fr-FR"/>
        </w:rPr>
        <w:t>t</w:t>
      </w:r>
      <w:r w:rsidR="00970FD4">
        <w:rPr>
          <w:lang w:val="en-US" w:eastAsia="fr-FR"/>
        </w:rPr>
        <w:t>he</w:t>
      </w:r>
      <w:r w:rsidR="003C525A">
        <w:rPr>
          <w:lang w:val="en-US" w:eastAsia="fr-FR"/>
        </w:rPr>
        <w:t xml:space="preserve"> </w:t>
      </w:r>
      <w:r w:rsidRPr="00757BEB">
        <w:rPr>
          <w:lang w:val="en-US" w:eastAsia="fr-FR"/>
        </w:rPr>
        <w:t>cementitious formulation</w:t>
      </w:r>
      <w:r w:rsidR="00A97774" w:rsidRPr="00757BEB">
        <w:rPr>
          <w:lang w:val="en-US" w:eastAsia="fr-FR"/>
        </w:rPr>
        <w:t>.</w:t>
      </w:r>
      <w:bookmarkEnd w:id="23"/>
    </w:p>
    <w:p w:rsidR="0095424B" w:rsidRPr="00734559" w:rsidRDefault="0041533E" w:rsidP="002C0846">
      <w:pPr>
        <w:pStyle w:val="Caption"/>
        <w:spacing w:before="0" w:beforeAutospacing="0" w:after="0" w:afterAutospacing="0" w:line="280" w:lineRule="atLeast"/>
        <w:ind w:firstLine="567"/>
        <w:rPr>
          <w:rFonts w:ascii="Times New Roman" w:hAnsi="Times New Roman" w:cs="Times New Roman"/>
          <w:b w:val="0"/>
          <w:bCs w:val="0"/>
          <w:color w:val="auto"/>
          <w:sz w:val="20"/>
          <w:szCs w:val="20"/>
          <w:lang w:val="en-US"/>
        </w:rPr>
      </w:pPr>
      <w:r w:rsidRPr="0041533E">
        <w:rPr>
          <w:rFonts w:ascii="Times New Roman" w:hAnsi="Times New Roman" w:cs="Times New Roman"/>
          <w:b w:val="0"/>
          <w:bCs w:val="0"/>
          <w:color w:val="auto"/>
          <w:sz w:val="20"/>
          <w:szCs w:val="20"/>
          <w:lang w:val="en-US"/>
        </w:rPr>
        <w:t>In order to determinate the optimal introduced MA quantities,</w:t>
      </w:r>
      <w:r>
        <w:rPr>
          <w:rFonts w:ascii="Times New Roman" w:hAnsi="Times New Roman" w:cs="Times New Roman"/>
          <w:b w:val="0"/>
          <w:bCs w:val="0"/>
          <w:color w:val="auto"/>
          <w:sz w:val="20"/>
          <w:szCs w:val="20"/>
          <w:lang w:val="en-US"/>
        </w:rPr>
        <w:t xml:space="preserve"> </w:t>
      </w:r>
      <w:r w:rsidRPr="0041533E">
        <w:rPr>
          <w:rFonts w:ascii="Times New Roman" w:hAnsi="Times New Roman" w:cs="Times New Roman"/>
          <w:b w:val="0"/>
          <w:bCs w:val="0"/>
          <w:color w:val="auto"/>
          <w:sz w:val="20"/>
          <w:szCs w:val="20"/>
          <w:lang w:val="en-US"/>
        </w:rPr>
        <w:t>MA amount have been increased from 0% to 10% with a step of 2%</w:t>
      </w:r>
      <w:r>
        <w:rPr>
          <w:rFonts w:ascii="Times New Roman" w:hAnsi="Times New Roman" w:cs="Times New Roman"/>
          <w:b w:val="0"/>
          <w:bCs w:val="0"/>
          <w:color w:val="auto"/>
          <w:sz w:val="20"/>
          <w:szCs w:val="20"/>
          <w:lang w:val="en-US"/>
        </w:rPr>
        <w:t>.</w:t>
      </w:r>
      <w:r w:rsidR="002C0846">
        <w:rPr>
          <w:rFonts w:ascii="Times New Roman" w:hAnsi="Times New Roman" w:cs="Times New Roman"/>
          <w:b w:val="0"/>
          <w:bCs w:val="0"/>
          <w:color w:val="auto"/>
          <w:sz w:val="20"/>
          <w:szCs w:val="20"/>
          <w:lang w:val="en-US"/>
        </w:rPr>
        <w:t xml:space="preserve"> </w:t>
      </w:r>
      <w:r w:rsidR="0095424B" w:rsidRPr="0095424B">
        <w:rPr>
          <w:rFonts w:ascii="Times New Roman" w:hAnsi="Times New Roman" w:cs="Times New Roman"/>
          <w:b w:val="0"/>
          <w:bCs w:val="0"/>
          <w:color w:val="auto"/>
          <w:sz w:val="20"/>
          <w:szCs w:val="20"/>
          <w:lang w:val="en-US"/>
        </w:rPr>
        <w:t xml:space="preserve">The curves representing the </w:t>
      </w:r>
      <w:r w:rsidR="00EC17F9" w:rsidRPr="0095424B">
        <w:rPr>
          <w:rFonts w:ascii="Times New Roman" w:hAnsi="Times New Roman" w:cs="Times New Roman"/>
          <w:b w:val="0"/>
          <w:bCs w:val="0"/>
          <w:color w:val="auto"/>
          <w:sz w:val="20"/>
          <w:szCs w:val="20"/>
          <w:lang w:val="en-US"/>
        </w:rPr>
        <w:t>resistance</w:t>
      </w:r>
      <w:r w:rsidR="00EC17F9">
        <w:rPr>
          <w:rFonts w:ascii="Times New Roman" w:hAnsi="Times New Roman" w:cs="Times New Roman"/>
          <w:b w:val="0"/>
          <w:bCs w:val="0"/>
          <w:color w:val="auto"/>
          <w:sz w:val="20"/>
          <w:szCs w:val="20"/>
          <w:lang w:val="en-US"/>
        </w:rPr>
        <w:t xml:space="preserve"> variation </w:t>
      </w:r>
      <w:r w:rsidR="0095424B" w:rsidRPr="0095424B">
        <w:rPr>
          <w:rFonts w:ascii="Times New Roman" w:hAnsi="Times New Roman" w:cs="Times New Roman"/>
          <w:b w:val="0"/>
          <w:bCs w:val="0"/>
          <w:color w:val="auto"/>
          <w:sz w:val="20"/>
          <w:szCs w:val="20"/>
          <w:lang w:val="en-US"/>
        </w:rPr>
        <w:t xml:space="preserve">as a function of the hardening time at </w:t>
      </w:r>
      <w:r w:rsidR="00EC17F9">
        <w:rPr>
          <w:rFonts w:ascii="Times New Roman" w:hAnsi="Times New Roman" w:cs="Times New Roman"/>
          <w:b w:val="0"/>
          <w:bCs w:val="0"/>
          <w:color w:val="auto"/>
          <w:sz w:val="20"/>
          <w:szCs w:val="20"/>
          <w:lang w:val="en-US"/>
        </w:rPr>
        <w:t xml:space="preserve">different </w:t>
      </w:r>
      <w:r w:rsidR="00EC17F9" w:rsidRPr="0095424B">
        <w:rPr>
          <w:rFonts w:ascii="Times New Roman" w:hAnsi="Times New Roman" w:cs="Times New Roman"/>
          <w:b w:val="0"/>
          <w:bCs w:val="0"/>
          <w:color w:val="auto"/>
          <w:sz w:val="20"/>
          <w:szCs w:val="20"/>
          <w:lang w:val="en-US"/>
        </w:rPr>
        <w:t>addition</w:t>
      </w:r>
      <w:r w:rsidR="00EC17F9">
        <w:rPr>
          <w:rFonts w:ascii="Times New Roman" w:hAnsi="Times New Roman" w:cs="Times New Roman"/>
          <w:b w:val="0"/>
          <w:bCs w:val="0"/>
          <w:color w:val="auto"/>
          <w:sz w:val="20"/>
          <w:szCs w:val="20"/>
          <w:lang w:val="en-US"/>
        </w:rPr>
        <w:t xml:space="preserve"> concentrations show that </w:t>
      </w:r>
      <w:r w:rsidR="0095424B" w:rsidRPr="0095424B">
        <w:rPr>
          <w:rFonts w:ascii="Times New Roman" w:hAnsi="Times New Roman" w:cs="Times New Roman"/>
          <w:b w:val="0"/>
          <w:bCs w:val="0"/>
          <w:color w:val="auto"/>
          <w:sz w:val="20"/>
          <w:szCs w:val="20"/>
          <w:lang w:val="en-US"/>
        </w:rPr>
        <w:t>IER forms</w:t>
      </w:r>
      <w:r w:rsidR="00EC17F9" w:rsidRPr="00EC17F9">
        <w:rPr>
          <w:rFonts w:ascii="Times New Roman" w:hAnsi="Times New Roman" w:cs="Times New Roman"/>
          <w:b w:val="0"/>
          <w:bCs w:val="0"/>
          <w:color w:val="auto"/>
          <w:sz w:val="20"/>
          <w:szCs w:val="20"/>
          <w:lang w:val="en-US"/>
        </w:rPr>
        <w:t xml:space="preserve"> </w:t>
      </w:r>
      <w:r w:rsidR="00EC17F9" w:rsidRPr="0095424B">
        <w:rPr>
          <w:rFonts w:ascii="Times New Roman" w:hAnsi="Times New Roman" w:cs="Times New Roman"/>
          <w:b w:val="0"/>
          <w:bCs w:val="0"/>
          <w:color w:val="auto"/>
          <w:sz w:val="20"/>
          <w:szCs w:val="20"/>
          <w:lang w:val="en-US"/>
        </w:rPr>
        <w:t>resistance</w:t>
      </w:r>
      <w:r w:rsidR="0095424B" w:rsidRPr="0095424B">
        <w:rPr>
          <w:rFonts w:ascii="Times New Roman" w:hAnsi="Times New Roman" w:cs="Times New Roman"/>
          <w:b w:val="0"/>
          <w:bCs w:val="0"/>
          <w:color w:val="auto"/>
          <w:sz w:val="20"/>
          <w:szCs w:val="20"/>
          <w:lang w:val="en-US"/>
        </w:rPr>
        <w:t xml:space="preserve"> increases with the addition </w:t>
      </w:r>
      <w:r w:rsidR="00EC17F9" w:rsidRPr="0095424B">
        <w:rPr>
          <w:rFonts w:ascii="Times New Roman" w:hAnsi="Times New Roman" w:cs="Times New Roman"/>
          <w:b w:val="0"/>
          <w:bCs w:val="0"/>
          <w:color w:val="auto"/>
          <w:sz w:val="20"/>
          <w:szCs w:val="20"/>
          <w:lang w:val="en-US"/>
        </w:rPr>
        <w:t xml:space="preserve">concentration </w:t>
      </w:r>
      <w:r w:rsidR="0095424B" w:rsidRPr="0095424B">
        <w:rPr>
          <w:rFonts w:ascii="Times New Roman" w:hAnsi="Times New Roman" w:cs="Times New Roman"/>
          <w:b w:val="0"/>
          <w:bCs w:val="0"/>
          <w:color w:val="auto"/>
          <w:sz w:val="20"/>
          <w:szCs w:val="20"/>
          <w:lang w:val="en-US"/>
        </w:rPr>
        <w:t>before reaching a</w:t>
      </w:r>
      <w:r w:rsidR="00072C92">
        <w:rPr>
          <w:rFonts w:ascii="Times New Roman" w:hAnsi="Times New Roman" w:cs="Times New Roman"/>
          <w:b w:val="0"/>
          <w:bCs w:val="0"/>
          <w:color w:val="auto"/>
          <w:sz w:val="20"/>
          <w:szCs w:val="20"/>
          <w:lang w:val="en-US"/>
        </w:rPr>
        <w:t xml:space="preserve"> </w:t>
      </w:r>
      <w:r w:rsidR="0095424B" w:rsidRPr="0095424B">
        <w:rPr>
          <w:rFonts w:ascii="Times New Roman" w:hAnsi="Times New Roman" w:cs="Times New Roman"/>
          <w:b w:val="0"/>
          <w:bCs w:val="0"/>
          <w:color w:val="auto"/>
          <w:sz w:val="20"/>
          <w:szCs w:val="20"/>
          <w:lang w:val="en-US"/>
        </w:rPr>
        <w:t xml:space="preserve">maximum value equal to 9.48 MPa at the age </w:t>
      </w:r>
      <w:r w:rsidR="00EC17F9">
        <w:rPr>
          <w:rFonts w:ascii="Times New Roman" w:hAnsi="Times New Roman" w:cs="Times New Roman"/>
          <w:b w:val="0"/>
          <w:bCs w:val="0"/>
          <w:color w:val="auto"/>
          <w:sz w:val="20"/>
          <w:szCs w:val="20"/>
          <w:lang w:val="en-US"/>
        </w:rPr>
        <w:t>of 40 days</w:t>
      </w:r>
      <w:r w:rsidR="0095424B" w:rsidRPr="0095424B">
        <w:rPr>
          <w:rFonts w:ascii="Times New Roman" w:hAnsi="Times New Roman" w:cs="Times New Roman"/>
          <w:b w:val="0"/>
          <w:bCs w:val="0"/>
          <w:color w:val="auto"/>
          <w:sz w:val="20"/>
          <w:szCs w:val="20"/>
          <w:lang w:val="en-US"/>
        </w:rPr>
        <w:t xml:space="preserve"> for 10%</w:t>
      </w:r>
      <w:r w:rsidR="00734559">
        <w:rPr>
          <w:rFonts w:ascii="Times New Roman" w:hAnsi="Times New Roman" w:cs="Times New Roman"/>
          <w:b w:val="0"/>
          <w:bCs w:val="0"/>
          <w:color w:val="auto"/>
          <w:sz w:val="20"/>
          <w:szCs w:val="20"/>
          <w:lang w:val="en-US"/>
        </w:rPr>
        <w:t xml:space="preserve"> of MA. </w:t>
      </w:r>
      <w:r w:rsidR="0095424B" w:rsidRPr="0095424B">
        <w:rPr>
          <w:rFonts w:ascii="Times New Roman" w:hAnsi="Times New Roman" w:cs="Times New Roman"/>
          <w:b w:val="0"/>
          <w:bCs w:val="0"/>
          <w:color w:val="auto"/>
          <w:sz w:val="20"/>
          <w:szCs w:val="20"/>
          <w:lang w:val="en-US"/>
        </w:rPr>
        <w:t>Beyond this quantity, the resistance decreases to reach the value of 7.39 MPa for 12% of MA content</w:t>
      </w:r>
      <w:r w:rsidR="0095424B">
        <w:rPr>
          <w:rFonts w:ascii="Times New Roman" w:hAnsi="Times New Roman" w:cs="Times New Roman"/>
          <w:b w:val="0"/>
          <w:bCs w:val="0"/>
          <w:color w:val="auto"/>
          <w:sz w:val="20"/>
          <w:szCs w:val="20"/>
          <w:lang w:val="en-US"/>
        </w:rPr>
        <w:t xml:space="preserve"> </w:t>
      </w:r>
      <w:r w:rsidR="002A43DD">
        <w:rPr>
          <w:rFonts w:ascii="Times New Roman" w:hAnsi="Times New Roman" w:cs="Times New Roman"/>
          <w:b w:val="0"/>
          <w:bCs w:val="0"/>
          <w:color w:val="auto"/>
          <w:sz w:val="20"/>
          <w:szCs w:val="20"/>
          <w:lang w:val="en-US"/>
        </w:rPr>
        <w:t>(Fig.9.</w:t>
      </w:r>
      <w:r w:rsidR="00734559">
        <w:rPr>
          <w:rFonts w:ascii="Times New Roman" w:hAnsi="Times New Roman" w:cs="Times New Roman"/>
          <w:b w:val="0"/>
          <w:bCs w:val="0"/>
          <w:color w:val="auto"/>
          <w:sz w:val="20"/>
          <w:szCs w:val="20"/>
          <w:lang w:val="en-US"/>
        </w:rPr>
        <w:t>a)</w:t>
      </w:r>
      <w:r w:rsidR="0095424B" w:rsidRPr="0095424B">
        <w:rPr>
          <w:rFonts w:ascii="Times New Roman" w:hAnsi="Times New Roman" w:cs="Times New Roman"/>
          <w:b w:val="0"/>
          <w:bCs w:val="0"/>
          <w:color w:val="auto"/>
          <w:sz w:val="20"/>
          <w:szCs w:val="20"/>
          <w:lang w:val="en-US"/>
        </w:rPr>
        <w:t xml:space="preserve">. </w:t>
      </w:r>
      <w:r w:rsidR="0095424B" w:rsidRPr="00734559">
        <w:rPr>
          <w:rFonts w:ascii="Times New Roman" w:hAnsi="Times New Roman" w:cs="Times New Roman"/>
          <w:b w:val="0"/>
          <w:bCs w:val="0"/>
          <w:color w:val="auto"/>
          <w:sz w:val="20"/>
          <w:szCs w:val="20"/>
          <w:lang w:val="en-US"/>
        </w:rPr>
        <w:t xml:space="preserve">The porosity of cemented </w:t>
      </w:r>
      <w:r w:rsidR="0095424B" w:rsidRPr="00734559">
        <w:rPr>
          <w:rFonts w:ascii="Times New Roman" w:hAnsi="Times New Roman" w:cs="Times New Roman"/>
          <w:b w:val="0"/>
          <w:bCs w:val="0"/>
          <w:color w:val="auto"/>
          <w:sz w:val="20"/>
          <w:szCs w:val="20"/>
          <w:lang w:val="en-US"/>
        </w:rPr>
        <w:lastRenderedPageBreak/>
        <w:t>IER forms decreases with the red clay quantity to reach a minimum value equal to 38% observed for 10% addition MA. The porosity i</w:t>
      </w:r>
      <w:r w:rsidR="002A43DD">
        <w:rPr>
          <w:rFonts w:ascii="Times New Roman" w:hAnsi="Times New Roman" w:cs="Times New Roman"/>
          <w:b w:val="0"/>
          <w:bCs w:val="0"/>
          <w:color w:val="auto"/>
          <w:sz w:val="20"/>
          <w:szCs w:val="20"/>
          <w:lang w:val="en-US"/>
        </w:rPr>
        <w:t>s 41%, beyond this point (Fig.9.</w:t>
      </w:r>
      <w:r w:rsidR="0095424B" w:rsidRPr="00734559">
        <w:rPr>
          <w:rFonts w:ascii="Times New Roman" w:hAnsi="Times New Roman" w:cs="Times New Roman"/>
          <w:b w:val="0"/>
          <w:bCs w:val="0"/>
          <w:color w:val="auto"/>
          <w:sz w:val="20"/>
          <w:szCs w:val="20"/>
          <w:lang w:val="en-US"/>
        </w:rPr>
        <w:t>b).</w:t>
      </w:r>
    </w:p>
    <w:p w:rsidR="0095424B" w:rsidRDefault="0095424B" w:rsidP="00734559">
      <w:pPr>
        <w:spacing w:before="0" w:beforeAutospacing="0" w:after="0" w:afterAutospacing="0" w:line="280" w:lineRule="atLeast"/>
        <w:ind w:firstLine="567"/>
        <w:rPr>
          <w:rFonts w:ascii="Times New Roman" w:hAnsi="Times New Roman"/>
          <w:sz w:val="20"/>
          <w:szCs w:val="20"/>
          <w:lang w:val="en-US"/>
        </w:rPr>
      </w:pPr>
      <w:r w:rsidRPr="00734559">
        <w:rPr>
          <w:rFonts w:ascii="Times New Roman" w:hAnsi="Times New Roman"/>
          <w:sz w:val="20"/>
          <w:szCs w:val="20"/>
          <w:lang w:val="en-US"/>
        </w:rPr>
        <w:t>In conclusion, the improvement of the mechanical strength and the porosity of IER form obtained by the formulation MA, requires a maximum quantity of red clay equivalent to 10%. This improvement is due to the participation of the addition in the reactions that generate the production of C-S-H hydrates.</w:t>
      </w:r>
    </w:p>
    <w:p w:rsidR="002B24B5" w:rsidRPr="00734559" w:rsidRDefault="002B24B5" w:rsidP="00734559">
      <w:pPr>
        <w:spacing w:before="0" w:beforeAutospacing="0" w:after="0" w:afterAutospacing="0" w:line="280" w:lineRule="atLeast"/>
        <w:ind w:firstLine="567"/>
        <w:rPr>
          <w:rFonts w:ascii="Times New Roman" w:hAnsi="Times New Roman"/>
          <w:sz w:val="20"/>
          <w:szCs w:val="20"/>
          <w:lang w:val="en-US"/>
        </w:rPr>
      </w:pPr>
    </w:p>
    <w:tbl>
      <w:tblPr>
        <w:tblStyle w:val="TableGrid"/>
        <w:tblW w:w="840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3879"/>
      </w:tblGrid>
      <w:tr w:rsidR="009636E3" w:rsidRPr="00072C92" w:rsidTr="00072C92">
        <w:trPr>
          <w:trHeight w:val="2863"/>
          <w:jc w:val="center"/>
        </w:trPr>
        <w:tc>
          <w:tcPr>
            <w:tcW w:w="4332" w:type="dxa"/>
          </w:tcPr>
          <w:p w:rsidR="008D42BB" w:rsidRPr="0019377A" w:rsidRDefault="008D42BB" w:rsidP="0019377A">
            <w:pPr>
              <w:keepNext/>
              <w:tabs>
                <w:tab w:val="left" w:pos="6030"/>
              </w:tabs>
              <w:spacing w:before="0" w:beforeAutospacing="0" w:after="0" w:afterAutospacing="0" w:line="240" w:lineRule="auto"/>
              <w:ind w:firstLine="0"/>
              <w:jc w:val="center"/>
              <w:rPr>
                <w:rFonts w:ascii="Times New Roman" w:hAnsi="Times New Roman"/>
                <w:sz w:val="18"/>
                <w:szCs w:val="18"/>
              </w:rPr>
            </w:pPr>
            <w:r w:rsidRPr="0019377A">
              <w:rPr>
                <w:rFonts w:ascii="Times New Roman" w:hAnsi="Times New Roman"/>
                <w:noProof/>
                <w:sz w:val="18"/>
                <w:szCs w:val="18"/>
                <w:bdr w:val="single" w:sz="12" w:space="0" w:color="auto"/>
                <w:lang w:eastAsia="fr-FR"/>
              </w:rPr>
              <w:drawing>
                <wp:inline distT="0" distB="0" distL="0" distR="0" wp14:anchorId="446CE810" wp14:editId="210F87BB">
                  <wp:extent cx="2742591" cy="1638300"/>
                  <wp:effectExtent l="0" t="0" r="0" b="0"/>
                  <wp:docPr id="54" name="Graphique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00C876F3" w:rsidRPr="0019377A">
              <w:rPr>
                <w:rFonts w:ascii="Times New Roman" w:hAnsi="Times New Roman"/>
                <w:i/>
                <w:sz w:val="18"/>
                <w:szCs w:val="18"/>
                <w:lang w:val="en-US"/>
              </w:rPr>
              <w:t>(a)</w:t>
            </w:r>
          </w:p>
        </w:tc>
        <w:tc>
          <w:tcPr>
            <w:tcW w:w="4070" w:type="dxa"/>
          </w:tcPr>
          <w:p w:rsidR="008D42BB" w:rsidRPr="0019377A" w:rsidRDefault="00A74FF4" w:rsidP="0019377A">
            <w:pPr>
              <w:keepNext/>
              <w:tabs>
                <w:tab w:val="left" w:pos="6030"/>
              </w:tabs>
              <w:spacing w:before="0" w:beforeAutospacing="0" w:after="0" w:afterAutospacing="0" w:line="240" w:lineRule="auto"/>
              <w:ind w:firstLine="0"/>
              <w:jc w:val="center"/>
              <w:rPr>
                <w:rFonts w:ascii="Times New Roman" w:hAnsi="Times New Roman"/>
                <w:sz w:val="18"/>
                <w:szCs w:val="18"/>
              </w:rPr>
            </w:pPr>
            <w:r w:rsidRPr="0019377A">
              <w:rPr>
                <w:rFonts w:ascii="Times New Roman" w:hAnsi="Times New Roman"/>
                <w:noProof/>
                <w:sz w:val="18"/>
                <w:szCs w:val="18"/>
                <w:bdr w:val="single" w:sz="12" w:space="0" w:color="auto"/>
                <w:lang w:eastAsia="fr-FR"/>
              </w:rPr>
              <w:drawing>
                <wp:inline distT="0" distB="0" distL="0" distR="0" wp14:anchorId="3B324393" wp14:editId="12572B0F">
                  <wp:extent cx="2326234" cy="1682496"/>
                  <wp:effectExtent l="0" t="0" r="0" b="0"/>
                  <wp:docPr id="39" name="Graphique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00C876F3" w:rsidRPr="0019377A">
              <w:rPr>
                <w:rFonts w:ascii="Times New Roman" w:hAnsi="Times New Roman"/>
                <w:b/>
                <w:i/>
                <w:sz w:val="18"/>
                <w:szCs w:val="18"/>
                <w:lang w:val="en-US"/>
              </w:rPr>
              <w:t>(</w:t>
            </w:r>
            <w:r w:rsidR="00C876F3" w:rsidRPr="0019377A">
              <w:rPr>
                <w:rFonts w:ascii="Times New Roman" w:hAnsi="Times New Roman"/>
                <w:i/>
                <w:sz w:val="18"/>
                <w:szCs w:val="18"/>
                <w:lang w:val="en-US"/>
              </w:rPr>
              <w:t>b</w:t>
            </w:r>
            <w:r w:rsidR="00C876F3" w:rsidRPr="0019377A">
              <w:rPr>
                <w:rFonts w:ascii="Times New Roman" w:hAnsi="Times New Roman"/>
                <w:b/>
                <w:i/>
                <w:sz w:val="18"/>
                <w:szCs w:val="18"/>
                <w:lang w:val="en-US"/>
              </w:rPr>
              <w:t>)</w:t>
            </w:r>
          </w:p>
        </w:tc>
      </w:tr>
    </w:tbl>
    <w:p w:rsidR="00A74FF4" w:rsidRPr="00A74FF4" w:rsidRDefault="0019377A" w:rsidP="00BC53D0">
      <w:pPr>
        <w:keepNext/>
        <w:spacing w:before="0" w:beforeAutospacing="0" w:after="0" w:afterAutospacing="0" w:line="240" w:lineRule="atLeast"/>
        <w:ind w:firstLine="0"/>
        <w:contextualSpacing/>
        <w:jc w:val="left"/>
        <w:rPr>
          <w:rFonts w:ascii="Times New Roman" w:hAnsi="Times New Roman"/>
          <w:sz w:val="24"/>
          <w:szCs w:val="24"/>
          <w:lang w:val="en-US"/>
        </w:rPr>
      </w:pPr>
      <w:r>
        <w:rPr>
          <w:rFonts w:ascii="Times New Roman" w:hAnsi="Times New Roman"/>
          <w:i/>
          <w:iCs/>
          <w:sz w:val="18"/>
          <w:szCs w:val="18"/>
          <w:lang w:val="en-US"/>
        </w:rPr>
        <w:t>FIG.9.</w:t>
      </w:r>
      <w:r w:rsidRPr="0019377A">
        <w:rPr>
          <w:rFonts w:ascii="Times New Roman" w:hAnsi="Times New Roman"/>
          <w:i/>
          <w:iCs/>
          <w:sz w:val="18"/>
          <w:szCs w:val="18"/>
          <w:lang w:val="en-US"/>
        </w:rPr>
        <w:t xml:space="preserve"> </w:t>
      </w:r>
      <w:r w:rsidR="00C876F3" w:rsidRPr="0019377A">
        <w:rPr>
          <w:rFonts w:ascii="Times New Roman" w:hAnsi="Times New Roman"/>
          <w:i/>
          <w:iCs/>
          <w:sz w:val="18"/>
          <w:szCs w:val="18"/>
          <w:lang w:val="en-US"/>
        </w:rPr>
        <w:t>(</w:t>
      </w:r>
      <w:r w:rsidR="00A74FF4" w:rsidRPr="0019377A">
        <w:rPr>
          <w:rFonts w:ascii="Times New Roman" w:hAnsi="Times New Roman"/>
          <w:i/>
          <w:iCs/>
          <w:sz w:val="18"/>
          <w:szCs w:val="18"/>
          <w:lang w:val="en-US"/>
        </w:rPr>
        <w:t>a</w:t>
      </w:r>
      <w:r w:rsidR="00C876F3" w:rsidRPr="0019377A">
        <w:rPr>
          <w:rFonts w:ascii="Times New Roman" w:hAnsi="Times New Roman"/>
          <w:i/>
          <w:iCs/>
          <w:sz w:val="18"/>
          <w:szCs w:val="18"/>
          <w:lang w:val="en-US"/>
        </w:rPr>
        <w:t>)</w:t>
      </w:r>
      <w:r w:rsidR="00A74FF4" w:rsidRPr="0019377A">
        <w:rPr>
          <w:rFonts w:ascii="Times New Roman" w:hAnsi="Times New Roman"/>
          <w:sz w:val="18"/>
          <w:szCs w:val="18"/>
          <w:lang w:val="en-US"/>
        </w:rPr>
        <w:t xml:space="preserve">: </w:t>
      </w:r>
      <w:r w:rsidR="00A74FF4" w:rsidRPr="0019377A">
        <w:rPr>
          <w:rFonts w:ascii="Times New Roman" w:hAnsi="Times New Roman"/>
          <w:i/>
          <w:sz w:val="18"/>
          <w:szCs w:val="18"/>
          <w:lang w:val="en-US"/>
        </w:rPr>
        <w:t>variation of compressive strength of IER forms prepared with different amount</w:t>
      </w:r>
      <w:r w:rsidR="00AA3BDD" w:rsidRPr="0019377A">
        <w:rPr>
          <w:rFonts w:ascii="Times New Roman" w:hAnsi="Times New Roman"/>
          <w:i/>
          <w:sz w:val="18"/>
          <w:szCs w:val="18"/>
          <w:lang w:val="en-US"/>
        </w:rPr>
        <w:t>s of MA</w:t>
      </w:r>
      <w:r w:rsidR="00A74FF4" w:rsidRPr="0019377A">
        <w:rPr>
          <w:rFonts w:ascii="Times New Roman" w:hAnsi="Times New Roman"/>
          <w:i/>
          <w:sz w:val="18"/>
          <w:szCs w:val="18"/>
          <w:lang w:val="en-US"/>
        </w:rPr>
        <w:t xml:space="preserve"> as a function of curing time.</w:t>
      </w:r>
      <w:r w:rsidR="00C876F3" w:rsidRPr="0019377A">
        <w:rPr>
          <w:rFonts w:ascii="Times New Roman" w:hAnsi="Times New Roman"/>
          <w:i/>
          <w:sz w:val="18"/>
          <w:szCs w:val="18"/>
          <w:lang w:val="en-US"/>
        </w:rPr>
        <w:t>(</w:t>
      </w:r>
      <w:r w:rsidR="00A74FF4" w:rsidRPr="0019377A">
        <w:rPr>
          <w:rFonts w:ascii="Times New Roman" w:hAnsi="Times New Roman"/>
          <w:i/>
          <w:sz w:val="18"/>
          <w:szCs w:val="18"/>
          <w:lang w:val="en-US"/>
        </w:rPr>
        <w:t>b</w:t>
      </w:r>
      <w:r w:rsidR="00C876F3" w:rsidRPr="0019377A">
        <w:rPr>
          <w:rFonts w:ascii="Times New Roman" w:hAnsi="Times New Roman"/>
          <w:i/>
          <w:sz w:val="18"/>
          <w:szCs w:val="18"/>
          <w:lang w:val="en-US"/>
        </w:rPr>
        <w:t>)</w:t>
      </w:r>
      <w:r w:rsidR="00A74FF4" w:rsidRPr="0019377A">
        <w:rPr>
          <w:rFonts w:ascii="Times New Roman" w:hAnsi="Times New Roman"/>
          <w:i/>
          <w:sz w:val="18"/>
          <w:szCs w:val="18"/>
          <w:lang w:val="en-US"/>
        </w:rPr>
        <w:t>:</w:t>
      </w:r>
      <w:r w:rsidR="00A74FF4" w:rsidRPr="00A74FF4">
        <w:rPr>
          <w:rFonts w:ascii="Times New Roman" w:hAnsi="Times New Roman"/>
          <w:i/>
          <w:sz w:val="18"/>
          <w:szCs w:val="18"/>
          <w:lang w:val="en-US"/>
        </w:rPr>
        <w:t xml:space="preserve"> porosity variation of cemented IER forms </w:t>
      </w:r>
      <w:r w:rsidR="00AA3BDD">
        <w:rPr>
          <w:rFonts w:ascii="Times New Roman" w:hAnsi="Times New Roman"/>
          <w:i/>
          <w:sz w:val="18"/>
          <w:szCs w:val="18"/>
          <w:lang w:val="en-US"/>
        </w:rPr>
        <w:t xml:space="preserve">as a function </w:t>
      </w:r>
      <w:r w:rsidR="00A74FF4" w:rsidRPr="00A74FF4">
        <w:rPr>
          <w:rFonts w:ascii="Times New Roman" w:hAnsi="Times New Roman"/>
          <w:i/>
          <w:sz w:val="18"/>
          <w:szCs w:val="18"/>
          <w:lang w:val="en-US"/>
        </w:rPr>
        <w:t xml:space="preserve">of MA </w:t>
      </w:r>
      <w:r w:rsidR="00AA3BDD" w:rsidRPr="00A74FF4">
        <w:rPr>
          <w:rFonts w:ascii="Times New Roman" w:hAnsi="Times New Roman"/>
          <w:i/>
          <w:sz w:val="18"/>
          <w:szCs w:val="18"/>
          <w:lang w:val="en-US"/>
        </w:rPr>
        <w:t>amounts</w:t>
      </w:r>
    </w:p>
    <w:p w:rsidR="00734559" w:rsidRPr="00757BEB" w:rsidRDefault="00734559" w:rsidP="00007EA6">
      <w:pPr>
        <w:pStyle w:val="Heading3"/>
        <w:numPr>
          <w:ilvl w:val="2"/>
          <w:numId w:val="10"/>
        </w:numPr>
        <w:rPr>
          <w:lang w:val="en-US"/>
        </w:rPr>
      </w:pPr>
      <w:r w:rsidRPr="00757BEB">
        <w:rPr>
          <w:lang w:val="en-US"/>
        </w:rPr>
        <w:t>Contribution assessment of th</w:t>
      </w:r>
      <w:r w:rsidR="00757BEB">
        <w:rPr>
          <w:lang w:val="en-US"/>
        </w:rPr>
        <w:t>e new formulation to the optimiz</w:t>
      </w:r>
      <w:r w:rsidRPr="00757BEB">
        <w:rPr>
          <w:lang w:val="en-US"/>
        </w:rPr>
        <w:t>ation of spent IER cementation</w:t>
      </w:r>
    </w:p>
    <w:p w:rsidR="00A97774" w:rsidRPr="0019377A" w:rsidRDefault="004A094B" w:rsidP="00EC17F9">
      <w:pPr>
        <w:pStyle w:val="titr5"/>
        <w:keepNext/>
        <w:numPr>
          <w:ilvl w:val="0"/>
          <w:numId w:val="0"/>
        </w:numPr>
        <w:autoSpaceDE w:val="0"/>
        <w:autoSpaceDN w:val="0"/>
        <w:adjustRightInd w:val="0"/>
        <w:spacing w:before="0" w:beforeAutospacing="0" w:after="0" w:afterAutospacing="0" w:line="260" w:lineRule="atLeast"/>
        <w:ind w:firstLine="567"/>
        <w:rPr>
          <w:rFonts w:eastAsia="Calibri"/>
          <w:b w:val="0"/>
          <w:bCs w:val="0"/>
          <w:sz w:val="20"/>
          <w:szCs w:val="20"/>
          <w:lang w:val="en-US"/>
        </w:rPr>
      </w:pPr>
      <w:r w:rsidRPr="004A094B">
        <w:rPr>
          <w:rFonts w:eastAsia="Calibri"/>
          <w:b w:val="0"/>
          <w:bCs w:val="0"/>
          <w:sz w:val="20"/>
          <w:szCs w:val="20"/>
          <w:lang w:val="en-US"/>
        </w:rPr>
        <w:t>T</w:t>
      </w:r>
      <w:r w:rsidR="00BC53D0">
        <w:rPr>
          <w:rFonts w:eastAsia="Calibri"/>
          <w:b w:val="0"/>
          <w:bCs w:val="0"/>
          <w:sz w:val="20"/>
          <w:szCs w:val="20"/>
          <w:lang w:val="en-US"/>
        </w:rPr>
        <w:t>his paragraph</w:t>
      </w:r>
      <w:r w:rsidRPr="004A094B">
        <w:rPr>
          <w:rFonts w:eastAsia="Calibri"/>
          <w:b w:val="0"/>
          <w:bCs w:val="0"/>
          <w:sz w:val="20"/>
          <w:szCs w:val="20"/>
          <w:lang w:val="en-US"/>
        </w:rPr>
        <w:t xml:space="preserve"> focus</w:t>
      </w:r>
      <w:r w:rsidR="00BC53D0">
        <w:rPr>
          <w:rFonts w:eastAsia="Calibri"/>
          <w:b w:val="0"/>
          <w:bCs w:val="0"/>
          <w:sz w:val="20"/>
          <w:szCs w:val="20"/>
          <w:lang w:val="en-US"/>
        </w:rPr>
        <w:t>es</w:t>
      </w:r>
      <w:r w:rsidRPr="004A094B">
        <w:rPr>
          <w:rFonts w:eastAsia="Calibri"/>
          <w:b w:val="0"/>
          <w:bCs w:val="0"/>
          <w:sz w:val="20"/>
          <w:szCs w:val="20"/>
          <w:lang w:val="en-US"/>
        </w:rPr>
        <w:t xml:space="preserve"> on the performance of the new process developed for the contai</w:t>
      </w:r>
      <w:r w:rsidR="002B24B5">
        <w:rPr>
          <w:rFonts w:eastAsia="Calibri"/>
          <w:b w:val="0"/>
          <w:bCs w:val="0"/>
          <w:sz w:val="20"/>
          <w:szCs w:val="20"/>
          <w:lang w:val="en-US"/>
        </w:rPr>
        <w:t>nment of spent resins at CENM</w:t>
      </w:r>
      <w:r w:rsidRPr="004A094B">
        <w:rPr>
          <w:rFonts w:eastAsia="Calibri"/>
          <w:b w:val="0"/>
          <w:bCs w:val="0"/>
          <w:sz w:val="20"/>
          <w:szCs w:val="20"/>
          <w:lang w:val="en-US"/>
        </w:rPr>
        <w:t>. It is more precisely a question of questioning the contribution of the method as a tool to manage this type of waste, namely the costs, the quality and the quantities. To quantify this contribution, it is wis</w:t>
      </w:r>
      <w:r w:rsidR="00EC17F9">
        <w:rPr>
          <w:rFonts w:eastAsia="Calibri"/>
          <w:b w:val="0"/>
          <w:bCs w:val="0"/>
          <w:sz w:val="20"/>
          <w:szCs w:val="20"/>
          <w:lang w:val="en-US"/>
        </w:rPr>
        <w:t xml:space="preserve">e to compare the prowess of </w:t>
      </w:r>
      <w:r w:rsidRPr="004A094B">
        <w:rPr>
          <w:rFonts w:eastAsia="Calibri"/>
          <w:b w:val="0"/>
          <w:bCs w:val="0"/>
          <w:sz w:val="20"/>
          <w:szCs w:val="20"/>
          <w:lang w:val="en-US"/>
        </w:rPr>
        <w:t xml:space="preserve">the present method </w:t>
      </w:r>
      <w:r w:rsidR="00EC17F9" w:rsidRPr="004A094B">
        <w:rPr>
          <w:rFonts w:eastAsia="Calibri"/>
          <w:b w:val="0"/>
          <w:bCs w:val="0"/>
          <w:sz w:val="20"/>
          <w:szCs w:val="20"/>
          <w:lang w:val="en-US"/>
        </w:rPr>
        <w:t xml:space="preserve">characteristics </w:t>
      </w:r>
      <w:r w:rsidRPr="004A094B">
        <w:rPr>
          <w:rFonts w:eastAsia="Calibri"/>
          <w:b w:val="0"/>
          <w:bCs w:val="0"/>
          <w:sz w:val="20"/>
          <w:szCs w:val="20"/>
          <w:lang w:val="en-US"/>
        </w:rPr>
        <w:t>with that used until today</w:t>
      </w:r>
      <w:r w:rsidR="00EC17F9">
        <w:rPr>
          <w:rFonts w:eastAsia="Calibri"/>
          <w:b w:val="0"/>
          <w:bCs w:val="0"/>
          <w:sz w:val="20"/>
          <w:szCs w:val="20"/>
          <w:lang w:val="en-US"/>
        </w:rPr>
        <w:t xml:space="preserve"> at CENM</w:t>
      </w:r>
      <w:r w:rsidRPr="004A094B">
        <w:rPr>
          <w:rFonts w:eastAsia="Calibri"/>
          <w:b w:val="0"/>
          <w:bCs w:val="0"/>
          <w:sz w:val="20"/>
          <w:szCs w:val="20"/>
          <w:lang w:val="en-US"/>
        </w:rPr>
        <w:t xml:space="preserve">. </w:t>
      </w:r>
      <w:r w:rsidR="00A97774" w:rsidRPr="0019377A">
        <w:rPr>
          <w:rFonts w:eastAsia="Calibri"/>
          <w:b w:val="0"/>
          <w:bCs w:val="0"/>
          <w:sz w:val="20"/>
          <w:szCs w:val="20"/>
          <w:lang w:val="en-US"/>
        </w:rPr>
        <w:t>(Tabl</w:t>
      </w:r>
      <w:r w:rsidR="004E2404" w:rsidRPr="0019377A">
        <w:rPr>
          <w:rFonts w:eastAsia="Calibri"/>
          <w:b w:val="0"/>
          <w:bCs w:val="0"/>
          <w:sz w:val="20"/>
          <w:szCs w:val="20"/>
          <w:lang w:val="en-US"/>
        </w:rPr>
        <w:t>e 5</w:t>
      </w:r>
      <w:r w:rsidR="00A97774" w:rsidRPr="0019377A">
        <w:rPr>
          <w:rFonts w:eastAsia="Calibri"/>
          <w:b w:val="0"/>
          <w:bCs w:val="0"/>
          <w:sz w:val="20"/>
          <w:szCs w:val="20"/>
          <w:lang w:val="en-US"/>
        </w:rPr>
        <w:t>).</w:t>
      </w:r>
    </w:p>
    <w:p w:rsidR="002B24B5" w:rsidRPr="0019377A" w:rsidRDefault="002B24B5" w:rsidP="002B24B5">
      <w:pPr>
        <w:pStyle w:val="titr5"/>
        <w:keepNext/>
        <w:numPr>
          <w:ilvl w:val="0"/>
          <w:numId w:val="0"/>
        </w:numPr>
        <w:autoSpaceDE w:val="0"/>
        <w:autoSpaceDN w:val="0"/>
        <w:adjustRightInd w:val="0"/>
        <w:spacing w:before="0" w:beforeAutospacing="0" w:after="0" w:afterAutospacing="0" w:line="260" w:lineRule="atLeast"/>
        <w:ind w:firstLine="567"/>
        <w:rPr>
          <w:rFonts w:eastAsia="Calibri"/>
          <w:b w:val="0"/>
          <w:bCs w:val="0"/>
          <w:sz w:val="20"/>
          <w:szCs w:val="20"/>
          <w:lang w:val="en-US"/>
        </w:rPr>
      </w:pPr>
    </w:p>
    <w:p w:rsidR="00641BD0" w:rsidRDefault="0019377A" w:rsidP="002B24B5">
      <w:pPr>
        <w:pStyle w:val="Caption"/>
        <w:spacing w:before="0" w:beforeAutospacing="0" w:after="0" w:afterAutospacing="0" w:line="240" w:lineRule="exact"/>
        <w:ind w:firstLine="0"/>
        <w:rPr>
          <w:rFonts w:ascii="Times New Roman" w:hAnsi="Times New Roman" w:cs="Times New Roman"/>
          <w:b w:val="0"/>
          <w:iCs/>
          <w:color w:val="auto"/>
          <w:sz w:val="20"/>
          <w:szCs w:val="20"/>
          <w:lang w:val="en-US"/>
        </w:rPr>
      </w:pPr>
      <w:bookmarkStart w:id="24" w:name="_Toc403222017"/>
      <w:r w:rsidRPr="002B24B5">
        <w:rPr>
          <w:rFonts w:ascii="Times New Roman" w:hAnsi="Times New Roman" w:cs="Times New Roman"/>
          <w:b w:val="0"/>
          <w:iCs/>
          <w:color w:val="auto"/>
          <w:sz w:val="20"/>
          <w:szCs w:val="20"/>
          <w:lang w:val="en-US"/>
        </w:rPr>
        <w:t>TABLE</w:t>
      </w:r>
      <w:r>
        <w:rPr>
          <w:rFonts w:ascii="Times New Roman" w:hAnsi="Times New Roman" w:cs="Times New Roman"/>
          <w:b w:val="0"/>
          <w:iCs/>
          <w:color w:val="auto"/>
          <w:sz w:val="20"/>
          <w:szCs w:val="20"/>
          <w:lang w:val="en-US"/>
        </w:rPr>
        <w:t>. 5</w:t>
      </w:r>
      <w:r w:rsidRPr="002B24B5">
        <w:rPr>
          <w:rFonts w:ascii="Times New Roman" w:hAnsi="Times New Roman" w:cs="Times New Roman"/>
          <w:b w:val="0"/>
          <w:iCs/>
          <w:color w:val="auto"/>
          <w:sz w:val="20"/>
          <w:szCs w:val="20"/>
          <w:lang w:val="en-US"/>
        </w:rPr>
        <w:t xml:space="preserve"> </w:t>
      </w:r>
      <w:bookmarkEnd w:id="24"/>
      <w:r w:rsidRPr="002B24B5">
        <w:rPr>
          <w:rFonts w:ascii="Times New Roman" w:hAnsi="Times New Roman" w:cs="Times New Roman"/>
          <w:b w:val="0"/>
          <w:iCs/>
          <w:color w:val="auto"/>
          <w:sz w:val="20"/>
          <w:szCs w:val="20"/>
          <w:lang w:val="en-US"/>
        </w:rPr>
        <w:t>FUNDAMENTAL CHARACTERISTICS COMPARISON BETWEEN IER FORMS PREPARED WITH FORMULATION 1 AND (MA;</w:t>
      </w:r>
      <w:r>
        <w:rPr>
          <w:rFonts w:ascii="Times New Roman" w:hAnsi="Times New Roman" w:cs="Times New Roman"/>
          <w:b w:val="0"/>
          <w:iCs/>
          <w:color w:val="auto"/>
          <w:sz w:val="20"/>
          <w:szCs w:val="20"/>
          <w:lang w:val="en-US"/>
        </w:rPr>
        <w:t xml:space="preserve"> </w:t>
      </w:r>
      <w:r w:rsidRPr="002B24B5">
        <w:rPr>
          <w:rFonts w:ascii="Times New Roman" w:hAnsi="Times New Roman" w:cs="Times New Roman"/>
          <w:b w:val="0"/>
          <w:iCs/>
          <w:color w:val="auto"/>
          <w:sz w:val="20"/>
          <w:szCs w:val="20"/>
          <w:lang w:val="en-US"/>
        </w:rPr>
        <w:t>10%) AT 40 DAYS OF HARDENING.</w:t>
      </w:r>
    </w:p>
    <w:tbl>
      <w:tblPr>
        <w:tblStyle w:val="PlainTable2"/>
        <w:tblW w:w="0" w:type="auto"/>
        <w:jc w:val="center"/>
        <w:tblLook w:val="04A0" w:firstRow="1" w:lastRow="0" w:firstColumn="1" w:lastColumn="0" w:noHBand="0" w:noVBand="1"/>
      </w:tblPr>
      <w:tblGrid>
        <w:gridCol w:w="1543"/>
        <w:gridCol w:w="1855"/>
        <w:gridCol w:w="2510"/>
        <w:gridCol w:w="1879"/>
      </w:tblGrid>
      <w:tr w:rsidR="00A97774" w:rsidRPr="0019377A" w:rsidTr="00523D81">
        <w:trPr>
          <w:cnfStyle w:val="100000000000" w:firstRow="1" w:lastRow="0" w:firstColumn="0" w:lastColumn="0" w:oddVBand="0" w:evenVBand="0" w:oddHBand="0" w:evenHBand="0"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1543" w:type="dxa"/>
            <w:noWrap/>
            <w:vAlign w:val="center"/>
            <w:hideMark/>
          </w:tcPr>
          <w:p w:rsidR="00A97774" w:rsidRPr="00641BD0" w:rsidRDefault="00A97774" w:rsidP="00BC53D0">
            <w:pPr>
              <w:spacing w:before="0" w:beforeAutospacing="0" w:after="0" w:afterAutospacing="0" w:line="240" w:lineRule="auto"/>
              <w:ind w:firstLine="0"/>
              <w:contextualSpacing/>
              <w:jc w:val="left"/>
              <w:rPr>
                <w:rFonts w:ascii="Times New Roman" w:hAnsi="Times New Roman"/>
                <w:sz w:val="20"/>
                <w:szCs w:val="20"/>
                <w:lang w:val="en-US" w:eastAsia="fr-FR"/>
              </w:rPr>
            </w:pPr>
          </w:p>
        </w:tc>
        <w:tc>
          <w:tcPr>
            <w:tcW w:w="1855" w:type="dxa"/>
            <w:noWrap/>
            <w:vAlign w:val="center"/>
            <w:hideMark/>
          </w:tcPr>
          <w:p w:rsidR="00A97774" w:rsidRPr="0019377A" w:rsidRDefault="00A97774" w:rsidP="00BC53D0">
            <w:pPr>
              <w:spacing w:before="0" w:beforeAutospacing="0" w:after="0" w:afterAutospacing="0" w:line="240" w:lineRule="auto"/>
              <w:ind w:firstLine="0"/>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0"/>
                <w:szCs w:val="20"/>
                <w:lang w:val="en-US" w:eastAsia="fr-FR"/>
              </w:rPr>
            </w:pPr>
            <w:r w:rsidRPr="0019377A">
              <w:rPr>
                <w:rFonts w:ascii="Times New Roman" w:hAnsi="Times New Roman"/>
                <w:b w:val="0"/>
                <w:sz w:val="20"/>
                <w:szCs w:val="20"/>
                <w:lang w:val="en-US" w:eastAsia="fr-FR"/>
              </w:rPr>
              <w:t>Formulation 1</w:t>
            </w:r>
          </w:p>
        </w:tc>
        <w:tc>
          <w:tcPr>
            <w:tcW w:w="2510" w:type="dxa"/>
            <w:noWrap/>
            <w:vAlign w:val="center"/>
            <w:hideMark/>
          </w:tcPr>
          <w:p w:rsidR="00A97774" w:rsidRPr="0019377A" w:rsidRDefault="00A97774" w:rsidP="00BC53D0">
            <w:pPr>
              <w:spacing w:before="0" w:beforeAutospacing="0" w:after="0" w:afterAutospacing="0" w:line="240" w:lineRule="auto"/>
              <w:ind w:firstLine="0"/>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0"/>
                <w:szCs w:val="20"/>
                <w:lang w:val="en-US" w:eastAsia="fr-FR"/>
              </w:rPr>
            </w:pPr>
            <w:r w:rsidRPr="0019377A">
              <w:rPr>
                <w:rFonts w:ascii="Times New Roman" w:hAnsi="Times New Roman"/>
                <w:b w:val="0"/>
                <w:sz w:val="20"/>
                <w:szCs w:val="20"/>
                <w:lang w:val="en-US" w:eastAsia="fr-FR"/>
              </w:rPr>
              <w:t>Formulation (MA;10%)</w:t>
            </w:r>
          </w:p>
        </w:tc>
        <w:tc>
          <w:tcPr>
            <w:tcW w:w="1879" w:type="dxa"/>
            <w:noWrap/>
            <w:vAlign w:val="center"/>
            <w:hideMark/>
          </w:tcPr>
          <w:p w:rsidR="00A97774" w:rsidRPr="0019377A" w:rsidRDefault="000905F6" w:rsidP="00BC53D0">
            <w:pPr>
              <w:spacing w:before="0" w:beforeAutospacing="0" w:after="0" w:afterAutospacing="0" w:line="240" w:lineRule="auto"/>
              <w:ind w:firstLine="0"/>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0"/>
                <w:szCs w:val="20"/>
                <w:lang w:val="en-US" w:eastAsia="fr-FR"/>
              </w:rPr>
            </w:pPr>
            <w:r>
              <w:rPr>
                <w:rFonts w:ascii="Times New Roman" w:hAnsi="Times New Roman"/>
                <w:b w:val="0"/>
                <w:sz w:val="20"/>
                <w:szCs w:val="20"/>
                <w:lang w:val="en-US" w:eastAsia="fr-FR"/>
              </w:rPr>
              <w:t>Improvement</w:t>
            </w:r>
          </w:p>
        </w:tc>
      </w:tr>
      <w:tr w:rsidR="00A97774" w:rsidRPr="0019377A" w:rsidTr="00BC53D0">
        <w:trPr>
          <w:cnfStyle w:val="000000100000" w:firstRow="0" w:lastRow="0" w:firstColumn="0" w:lastColumn="0" w:oddVBand="0" w:evenVBand="0" w:oddHBand="1" w:evenHBand="0" w:firstRowFirstColumn="0" w:firstRowLastColumn="0" w:lastRowFirstColumn="0" w:lastRowLastColumn="0"/>
          <w:trHeight w:val="200"/>
          <w:jc w:val="center"/>
        </w:trPr>
        <w:tc>
          <w:tcPr>
            <w:cnfStyle w:val="001000000000" w:firstRow="0" w:lastRow="0" w:firstColumn="1" w:lastColumn="0" w:oddVBand="0" w:evenVBand="0" w:oddHBand="0" w:evenHBand="0" w:firstRowFirstColumn="0" w:firstRowLastColumn="0" w:lastRowFirstColumn="0" w:lastRowLastColumn="0"/>
            <w:tcW w:w="1543" w:type="dxa"/>
            <w:noWrap/>
            <w:vAlign w:val="center"/>
            <w:hideMark/>
          </w:tcPr>
          <w:p w:rsidR="00A97774" w:rsidRPr="0019377A" w:rsidRDefault="00703F1A" w:rsidP="00BC53D0">
            <w:pPr>
              <w:spacing w:before="0" w:beforeAutospacing="0" w:after="0" w:afterAutospacing="0" w:line="240" w:lineRule="auto"/>
              <w:ind w:firstLine="0"/>
              <w:contextualSpacing/>
              <w:jc w:val="left"/>
              <w:rPr>
                <w:rFonts w:ascii="Times New Roman" w:hAnsi="Times New Roman"/>
                <w:b w:val="0"/>
                <w:sz w:val="20"/>
                <w:szCs w:val="20"/>
                <w:lang w:val="en-US" w:eastAsia="fr-FR"/>
              </w:rPr>
            </w:pPr>
            <w:r w:rsidRPr="0019377A">
              <w:rPr>
                <w:rFonts w:ascii="Times New Roman" w:hAnsi="Times New Roman"/>
                <w:b w:val="0"/>
                <w:sz w:val="20"/>
                <w:szCs w:val="20"/>
                <w:lang w:val="en-US" w:eastAsia="fr-FR"/>
              </w:rPr>
              <w:t>Strength</w:t>
            </w:r>
            <w:r w:rsidR="00A97774" w:rsidRPr="0019377A">
              <w:rPr>
                <w:rFonts w:ascii="Times New Roman" w:hAnsi="Times New Roman"/>
                <w:b w:val="0"/>
                <w:sz w:val="20"/>
                <w:szCs w:val="20"/>
                <w:lang w:val="en-US" w:eastAsia="fr-FR"/>
              </w:rPr>
              <w:t xml:space="preserve"> (MPa)</w:t>
            </w:r>
          </w:p>
        </w:tc>
        <w:tc>
          <w:tcPr>
            <w:tcW w:w="1855" w:type="dxa"/>
            <w:noWrap/>
            <w:vAlign w:val="center"/>
            <w:hideMark/>
          </w:tcPr>
          <w:p w:rsidR="00A97774" w:rsidRPr="0019377A" w:rsidRDefault="00EB10F3" w:rsidP="00BC53D0">
            <w:pPr>
              <w:spacing w:before="0" w:beforeAutospacing="0" w:after="0" w:afterAutospacing="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val="en-US" w:eastAsia="fr-FR"/>
              </w:rPr>
            </w:pPr>
            <w:r w:rsidRPr="0019377A">
              <w:rPr>
                <w:rFonts w:ascii="Times New Roman" w:hAnsi="Times New Roman"/>
                <w:sz w:val="20"/>
                <w:szCs w:val="20"/>
                <w:lang w:val="en-US" w:eastAsia="fr-FR"/>
              </w:rPr>
              <w:t>4</w:t>
            </w:r>
          </w:p>
        </w:tc>
        <w:tc>
          <w:tcPr>
            <w:tcW w:w="2510" w:type="dxa"/>
            <w:noWrap/>
            <w:vAlign w:val="center"/>
            <w:hideMark/>
          </w:tcPr>
          <w:p w:rsidR="00A97774" w:rsidRPr="0019377A" w:rsidRDefault="00EB10F3" w:rsidP="00BC53D0">
            <w:pPr>
              <w:spacing w:before="0" w:beforeAutospacing="0" w:after="0" w:afterAutospacing="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val="en-US" w:eastAsia="fr-FR"/>
              </w:rPr>
            </w:pPr>
            <w:r w:rsidRPr="0019377A">
              <w:rPr>
                <w:rFonts w:ascii="Times New Roman" w:hAnsi="Times New Roman"/>
                <w:sz w:val="20"/>
                <w:szCs w:val="20"/>
                <w:lang w:val="en-US" w:eastAsia="fr-FR"/>
              </w:rPr>
              <w:t>9.5</w:t>
            </w:r>
            <w:r w:rsidR="00AB4FAB">
              <w:rPr>
                <w:rFonts w:ascii="Times New Roman" w:hAnsi="Times New Roman"/>
                <w:sz w:val="20"/>
                <w:szCs w:val="20"/>
                <w:lang w:val="en-US" w:eastAsia="fr-FR"/>
              </w:rPr>
              <w:t>0</w:t>
            </w:r>
          </w:p>
        </w:tc>
        <w:tc>
          <w:tcPr>
            <w:tcW w:w="1879" w:type="dxa"/>
            <w:noWrap/>
            <w:vAlign w:val="center"/>
            <w:hideMark/>
          </w:tcPr>
          <w:p w:rsidR="00A97774" w:rsidRPr="0019377A" w:rsidRDefault="00EB10F3" w:rsidP="00BC53D0">
            <w:pPr>
              <w:spacing w:before="0" w:beforeAutospacing="0" w:after="0" w:afterAutospacing="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val="en-US" w:eastAsia="fr-FR"/>
              </w:rPr>
            </w:pPr>
            <w:r w:rsidRPr="0019377A">
              <w:rPr>
                <w:rFonts w:ascii="Times New Roman" w:hAnsi="Times New Roman"/>
                <w:sz w:val="20"/>
                <w:szCs w:val="20"/>
                <w:lang w:val="en-US" w:eastAsia="fr-FR"/>
              </w:rPr>
              <w:t>137.8</w:t>
            </w:r>
            <w:r w:rsidR="00AB4FAB">
              <w:rPr>
                <w:rFonts w:ascii="Times New Roman" w:hAnsi="Times New Roman"/>
                <w:sz w:val="20"/>
                <w:szCs w:val="20"/>
                <w:lang w:val="en-US" w:eastAsia="fr-FR"/>
              </w:rPr>
              <w:t>0</w:t>
            </w:r>
            <w:r w:rsidR="00A97774" w:rsidRPr="0019377A">
              <w:rPr>
                <w:rFonts w:ascii="Times New Roman" w:hAnsi="Times New Roman"/>
                <w:sz w:val="20"/>
                <w:szCs w:val="20"/>
                <w:lang w:val="en-US" w:eastAsia="fr-FR"/>
              </w:rPr>
              <w:t xml:space="preserve"> %</w:t>
            </w:r>
          </w:p>
        </w:tc>
      </w:tr>
      <w:tr w:rsidR="00A97774" w:rsidRPr="0019377A" w:rsidTr="00523D81">
        <w:trPr>
          <w:trHeight w:val="382"/>
          <w:jc w:val="center"/>
        </w:trPr>
        <w:tc>
          <w:tcPr>
            <w:cnfStyle w:val="001000000000" w:firstRow="0" w:lastRow="0" w:firstColumn="1" w:lastColumn="0" w:oddVBand="0" w:evenVBand="0" w:oddHBand="0" w:evenHBand="0" w:firstRowFirstColumn="0" w:firstRowLastColumn="0" w:lastRowFirstColumn="0" w:lastRowLastColumn="0"/>
            <w:tcW w:w="1543" w:type="dxa"/>
            <w:noWrap/>
            <w:vAlign w:val="center"/>
            <w:hideMark/>
          </w:tcPr>
          <w:p w:rsidR="00A97774" w:rsidRPr="0019377A" w:rsidRDefault="00703F1A" w:rsidP="00BC53D0">
            <w:pPr>
              <w:spacing w:before="0" w:beforeAutospacing="0" w:after="0" w:afterAutospacing="0" w:line="240" w:lineRule="auto"/>
              <w:ind w:firstLine="0"/>
              <w:contextualSpacing/>
              <w:jc w:val="left"/>
              <w:rPr>
                <w:rFonts w:ascii="Times New Roman" w:hAnsi="Times New Roman"/>
                <w:b w:val="0"/>
                <w:sz w:val="20"/>
                <w:szCs w:val="20"/>
                <w:lang w:val="en-US" w:eastAsia="fr-FR"/>
              </w:rPr>
            </w:pPr>
            <w:r w:rsidRPr="0019377A">
              <w:rPr>
                <w:rFonts w:ascii="Times New Roman" w:hAnsi="Times New Roman"/>
                <w:b w:val="0"/>
                <w:sz w:val="20"/>
                <w:szCs w:val="20"/>
                <w:lang w:val="en-US" w:eastAsia="fr-FR"/>
              </w:rPr>
              <w:t>Porosity</w:t>
            </w:r>
            <w:r w:rsidR="00A97774" w:rsidRPr="0019377A">
              <w:rPr>
                <w:rFonts w:ascii="Times New Roman" w:hAnsi="Times New Roman"/>
                <w:b w:val="0"/>
                <w:sz w:val="20"/>
                <w:szCs w:val="20"/>
                <w:lang w:val="en-US" w:eastAsia="fr-FR"/>
              </w:rPr>
              <w:t xml:space="preserve"> (%)</w:t>
            </w:r>
          </w:p>
        </w:tc>
        <w:tc>
          <w:tcPr>
            <w:tcW w:w="1855" w:type="dxa"/>
            <w:noWrap/>
            <w:vAlign w:val="center"/>
            <w:hideMark/>
          </w:tcPr>
          <w:p w:rsidR="00A97774" w:rsidRPr="0019377A" w:rsidRDefault="00EB10F3" w:rsidP="00BC53D0">
            <w:pPr>
              <w:spacing w:before="0" w:beforeAutospacing="0" w:after="0" w:afterAutospacing="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val="en-US" w:eastAsia="fr-FR"/>
              </w:rPr>
            </w:pPr>
            <w:r w:rsidRPr="0019377A">
              <w:rPr>
                <w:rFonts w:ascii="Times New Roman" w:hAnsi="Times New Roman"/>
                <w:sz w:val="20"/>
                <w:szCs w:val="20"/>
                <w:lang w:val="en-US" w:eastAsia="fr-FR"/>
              </w:rPr>
              <w:t>44.</w:t>
            </w:r>
            <w:r w:rsidR="00A97774" w:rsidRPr="0019377A">
              <w:rPr>
                <w:rFonts w:ascii="Times New Roman" w:hAnsi="Times New Roman"/>
                <w:sz w:val="20"/>
                <w:szCs w:val="20"/>
                <w:lang w:val="en-US" w:eastAsia="fr-FR"/>
              </w:rPr>
              <w:t>21</w:t>
            </w:r>
          </w:p>
        </w:tc>
        <w:tc>
          <w:tcPr>
            <w:tcW w:w="2510" w:type="dxa"/>
            <w:noWrap/>
            <w:vAlign w:val="center"/>
            <w:hideMark/>
          </w:tcPr>
          <w:p w:rsidR="00A97774" w:rsidRPr="0019377A" w:rsidRDefault="00A97774" w:rsidP="00BC53D0">
            <w:pPr>
              <w:spacing w:before="0" w:beforeAutospacing="0" w:after="0" w:afterAutospacing="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val="en-US" w:eastAsia="fr-FR"/>
              </w:rPr>
            </w:pPr>
            <w:r w:rsidRPr="0019377A">
              <w:rPr>
                <w:rFonts w:ascii="Times New Roman" w:hAnsi="Times New Roman"/>
                <w:sz w:val="20"/>
                <w:szCs w:val="20"/>
                <w:lang w:val="en-US" w:eastAsia="fr-FR"/>
              </w:rPr>
              <w:t>38</w:t>
            </w:r>
          </w:p>
        </w:tc>
        <w:tc>
          <w:tcPr>
            <w:tcW w:w="1879" w:type="dxa"/>
            <w:noWrap/>
            <w:vAlign w:val="center"/>
            <w:hideMark/>
          </w:tcPr>
          <w:p w:rsidR="00A97774" w:rsidRPr="0019377A" w:rsidRDefault="00EB10F3" w:rsidP="00BC53D0">
            <w:pPr>
              <w:keepNext/>
              <w:spacing w:before="0" w:beforeAutospacing="0" w:after="0" w:afterAutospacing="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val="en-US" w:eastAsia="fr-FR"/>
              </w:rPr>
            </w:pPr>
            <w:r w:rsidRPr="0019377A">
              <w:rPr>
                <w:rFonts w:ascii="Times New Roman" w:hAnsi="Times New Roman"/>
                <w:sz w:val="20"/>
                <w:szCs w:val="20"/>
                <w:lang w:val="en-US" w:eastAsia="fr-FR"/>
              </w:rPr>
              <w:t>14.</w:t>
            </w:r>
            <w:r w:rsidR="00A97774" w:rsidRPr="0019377A">
              <w:rPr>
                <w:rFonts w:ascii="Times New Roman" w:hAnsi="Times New Roman"/>
                <w:sz w:val="20"/>
                <w:szCs w:val="20"/>
                <w:lang w:val="en-US" w:eastAsia="fr-FR"/>
              </w:rPr>
              <w:t>05 %</w:t>
            </w:r>
          </w:p>
        </w:tc>
      </w:tr>
      <w:tr w:rsidR="00A97774" w:rsidRPr="00EB10F3" w:rsidTr="00523D81">
        <w:trPr>
          <w:cnfStyle w:val="000000100000" w:firstRow="0" w:lastRow="0" w:firstColumn="0" w:lastColumn="0" w:oddVBand="0" w:evenVBand="0" w:oddHBand="1" w:evenHBand="0" w:firstRowFirstColumn="0" w:firstRowLastColumn="0" w:lastRowFirstColumn="0" w:lastRowLastColumn="0"/>
          <w:trHeight w:val="61"/>
          <w:jc w:val="center"/>
        </w:trPr>
        <w:tc>
          <w:tcPr>
            <w:cnfStyle w:val="001000000000" w:firstRow="0" w:lastRow="0" w:firstColumn="1" w:lastColumn="0" w:oddVBand="0" w:evenVBand="0" w:oddHBand="0" w:evenHBand="0" w:firstRowFirstColumn="0" w:firstRowLastColumn="0" w:lastRowFirstColumn="0" w:lastRowLastColumn="0"/>
            <w:tcW w:w="1543" w:type="dxa"/>
            <w:noWrap/>
            <w:vAlign w:val="center"/>
            <w:hideMark/>
          </w:tcPr>
          <w:p w:rsidR="00A97774" w:rsidRPr="00EB10F3" w:rsidRDefault="00703F1A" w:rsidP="00BC53D0">
            <w:pPr>
              <w:spacing w:before="0" w:beforeAutospacing="0" w:after="0" w:afterAutospacing="0" w:line="240" w:lineRule="auto"/>
              <w:ind w:firstLine="0"/>
              <w:contextualSpacing/>
              <w:jc w:val="left"/>
              <w:rPr>
                <w:rFonts w:ascii="Times New Roman" w:hAnsi="Times New Roman"/>
                <w:b w:val="0"/>
                <w:sz w:val="20"/>
                <w:szCs w:val="20"/>
                <w:lang w:eastAsia="fr-FR"/>
              </w:rPr>
            </w:pPr>
            <w:r w:rsidRPr="0019377A">
              <w:rPr>
                <w:rFonts w:ascii="Times New Roman" w:hAnsi="Times New Roman"/>
                <w:b w:val="0"/>
                <w:sz w:val="20"/>
                <w:szCs w:val="20"/>
                <w:lang w:val="en-US" w:eastAsia="fr-FR"/>
              </w:rPr>
              <w:t xml:space="preserve">Leaching </w:t>
            </w:r>
            <w:r w:rsidR="00AB4FAB">
              <w:rPr>
                <w:rFonts w:ascii="Times New Roman" w:hAnsi="Times New Roman"/>
                <w:b w:val="0"/>
                <w:sz w:val="20"/>
                <w:szCs w:val="20"/>
                <w:lang w:eastAsia="fr-FR"/>
              </w:rPr>
              <w:t>index</w:t>
            </w:r>
          </w:p>
        </w:tc>
        <w:tc>
          <w:tcPr>
            <w:tcW w:w="1855" w:type="dxa"/>
            <w:noWrap/>
            <w:vAlign w:val="center"/>
            <w:hideMark/>
          </w:tcPr>
          <w:p w:rsidR="00A97774" w:rsidRPr="00EB10F3" w:rsidRDefault="00EB10F3" w:rsidP="00BC53D0">
            <w:pPr>
              <w:spacing w:before="0" w:beforeAutospacing="0" w:after="0" w:afterAutospacing="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Pr>
                <w:rFonts w:ascii="Times New Roman" w:hAnsi="Times New Roman"/>
                <w:sz w:val="20"/>
                <w:szCs w:val="20"/>
                <w:lang w:eastAsia="fr-FR"/>
              </w:rPr>
              <w:t>8.</w:t>
            </w:r>
            <w:r w:rsidR="00A97774" w:rsidRPr="00EB10F3">
              <w:rPr>
                <w:rFonts w:ascii="Times New Roman" w:hAnsi="Times New Roman"/>
                <w:sz w:val="20"/>
                <w:szCs w:val="20"/>
                <w:lang w:eastAsia="fr-FR"/>
              </w:rPr>
              <w:t>3</w:t>
            </w:r>
            <w:r w:rsidR="00AB4FAB">
              <w:rPr>
                <w:rFonts w:ascii="Times New Roman" w:hAnsi="Times New Roman"/>
                <w:sz w:val="20"/>
                <w:szCs w:val="20"/>
                <w:lang w:eastAsia="fr-FR"/>
              </w:rPr>
              <w:t>0</w:t>
            </w:r>
          </w:p>
        </w:tc>
        <w:tc>
          <w:tcPr>
            <w:tcW w:w="2510" w:type="dxa"/>
            <w:noWrap/>
            <w:vAlign w:val="center"/>
            <w:hideMark/>
          </w:tcPr>
          <w:p w:rsidR="00A97774" w:rsidRPr="00EB10F3" w:rsidRDefault="00A97774" w:rsidP="00BC53D0">
            <w:pPr>
              <w:spacing w:before="0" w:beforeAutospacing="0" w:after="0" w:afterAutospacing="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sidRPr="00EB10F3">
              <w:rPr>
                <w:rFonts w:ascii="Times New Roman" w:hAnsi="Times New Roman"/>
                <w:sz w:val="20"/>
                <w:szCs w:val="20"/>
                <w:lang w:eastAsia="fr-FR"/>
              </w:rPr>
              <w:t>10</w:t>
            </w:r>
            <w:r w:rsidR="001A6779">
              <w:rPr>
                <w:rFonts w:ascii="Times New Roman" w:hAnsi="Times New Roman"/>
                <w:sz w:val="20"/>
                <w:szCs w:val="20"/>
                <w:lang w:eastAsia="fr-FR"/>
              </w:rPr>
              <w:t>.</w:t>
            </w:r>
            <w:r w:rsidRPr="00EB10F3">
              <w:rPr>
                <w:rFonts w:ascii="Times New Roman" w:hAnsi="Times New Roman"/>
                <w:sz w:val="20"/>
                <w:szCs w:val="20"/>
                <w:lang w:eastAsia="fr-FR"/>
              </w:rPr>
              <w:t>6</w:t>
            </w:r>
            <w:r w:rsidR="00AB4FAB">
              <w:rPr>
                <w:rFonts w:ascii="Times New Roman" w:hAnsi="Times New Roman"/>
                <w:sz w:val="20"/>
                <w:szCs w:val="20"/>
                <w:lang w:eastAsia="fr-FR"/>
              </w:rPr>
              <w:t>0</w:t>
            </w:r>
          </w:p>
        </w:tc>
        <w:tc>
          <w:tcPr>
            <w:tcW w:w="1879" w:type="dxa"/>
            <w:noWrap/>
            <w:vAlign w:val="center"/>
            <w:hideMark/>
          </w:tcPr>
          <w:p w:rsidR="00A97774" w:rsidRPr="00EB10F3" w:rsidRDefault="00EB10F3" w:rsidP="00BC53D0">
            <w:pPr>
              <w:keepNext/>
              <w:spacing w:before="0" w:beforeAutospacing="0" w:after="0" w:afterAutospacing="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fr-FR"/>
              </w:rPr>
            </w:pPr>
            <w:r>
              <w:rPr>
                <w:rFonts w:ascii="Times New Roman" w:hAnsi="Times New Roman"/>
                <w:sz w:val="20"/>
                <w:szCs w:val="20"/>
                <w:lang w:eastAsia="fr-FR"/>
              </w:rPr>
              <w:t>2.</w:t>
            </w:r>
            <w:r w:rsidR="00A97774" w:rsidRPr="00EB10F3">
              <w:rPr>
                <w:rFonts w:ascii="Times New Roman" w:hAnsi="Times New Roman"/>
                <w:sz w:val="20"/>
                <w:szCs w:val="20"/>
                <w:lang w:eastAsia="fr-FR"/>
              </w:rPr>
              <w:t>3</w:t>
            </w:r>
            <w:r w:rsidR="00AB4FAB">
              <w:rPr>
                <w:rFonts w:ascii="Times New Roman" w:hAnsi="Times New Roman"/>
                <w:sz w:val="20"/>
                <w:szCs w:val="20"/>
                <w:lang w:eastAsia="fr-FR"/>
              </w:rPr>
              <w:t>0</w:t>
            </w:r>
          </w:p>
        </w:tc>
      </w:tr>
    </w:tbl>
    <w:p w:rsidR="00AA3BDD" w:rsidRDefault="00AA3BDD" w:rsidP="00A220AA">
      <w:pPr>
        <w:autoSpaceDE w:val="0"/>
        <w:autoSpaceDN w:val="0"/>
        <w:adjustRightInd w:val="0"/>
        <w:spacing w:before="0" w:beforeAutospacing="0" w:after="0" w:afterAutospacing="0" w:line="280" w:lineRule="atLeast"/>
        <w:ind w:firstLine="567"/>
        <w:rPr>
          <w:rFonts w:ascii="Times New Roman" w:hAnsi="Times New Roman"/>
          <w:sz w:val="20"/>
          <w:szCs w:val="20"/>
          <w:lang w:val="en-US"/>
        </w:rPr>
      </w:pPr>
    </w:p>
    <w:p w:rsidR="00F966F2" w:rsidRDefault="001A6779" w:rsidP="00EC17F9">
      <w:pPr>
        <w:autoSpaceDE w:val="0"/>
        <w:autoSpaceDN w:val="0"/>
        <w:adjustRightInd w:val="0"/>
        <w:spacing w:before="0" w:beforeAutospacing="0" w:after="0" w:afterAutospacing="0" w:line="280" w:lineRule="atLeast"/>
        <w:ind w:firstLine="567"/>
        <w:rPr>
          <w:rFonts w:ascii="Times New Roman" w:hAnsi="Times New Roman"/>
          <w:sz w:val="20"/>
          <w:szCs w:val="20"/>
          <w:lang w:val="en-US"/>
        </w:rPr>
      </w:pPr>
      <w:r w:rsidRPr="004E2404">
        <w:rPr>
          <w:rFonts w:ascii="Times New Roman" w:hAnsi="Times New Roman"/>
          <w:sz w:val="20"/>
          <w:szCs w:val="20"/>
          <w:lang w:val="en-US"/>
        </w:rPr>
        <w:t>Analysis of the results</w:t>
      </w:r>
      <w:r w:rsidR="00734559" w:rsidRPr="004E2404">
        <w:rPr>
          <w:rFonts w:ascii="Times New Roman" w:hAnsi="Times New Roman"/>
          <w:sz w:val="20"/>
          <w:szCs w:val="20"/>
          <w:lang w:val="en-US"/>
        </w:rPr>
        <w:t xml:space="preserve"> illustrated</w:t>
      </w:r>
      <w:r w:rsidRPr="004E2404">
        <w:rPr>
          <w:rFonts w:ascii="Times New Roman" w:hAnsi="Times New Roman"/>
          <w:sz w:val="20"/>
          <w:szCs w:val="20"/>
          <w:lang w:val="en-US"/>
        </w:rPr>
        <w:t xml:space="preserve"> in Table</w:t>
      </w:r>
      <w:r w:rsidR="004E2404">
        <w:rPr>
          <w:rFonts w:ascii="Times New Roman" w:hAnsi="Times New Roman"/>
          <w:sz w:val="20"/>
          <w:szCs w:val="20"/>
          <w:lang w:val="en-US"/>
        </w:rPr>
        <w:t xml:space="preserve"> </w:t>
      </w:r>
      <w:r w:rsidR="004E2404" w:rsidRPr="004E2404">
        <w:rPr>
          <w:rFonts w:ascii="Times New Roman" w:hAnsi="Times New Roman"/>
          <w:sz w:val="20"/>
          <w:szCs w:val="20"/>
          <w:lang w:val="en-US"/>
        </w:rPr>
        <w:t>5</w:t>
      </w:r>
      <w:r w:rsidRPr="004E2404">
        <w:rPr>
          <w:rFonts w:ascii="Times New Roman" w:hAnsi="Times New Roman"/>
          <w:sz w:val="20"/>
          <w:szCs w:val="20"/>
          <w:lang w:val="en-US"/>
        </w:rPr>
        <w:t xml:space="preserve"> confirms the </w:t>
      </w:r>
      <w:r w:rsidR="00BC53D0">
        <w:rPr>
          <w:rFonts w:ascii="Times New Roman" w:hAnsi="Times New Roman"/>
          <w:sz w:val="20"/>
          <w:szCs w:val="20"/>
          <w:lang w:val="en-US"/>
        </w:rPr>
        <w:t>developed</w:t>
      </w:r>
      <w:r w:rsidRPr="004E2404">
        <w:rPr>
          <w:rFonts w:ascii="Times New Roman" w:hAnsi="Times New Roman"/>
          <w:sz w:val="20"/>
          <w:szCs w:val="20"/>
          <w:lang w:val="en-US"/>
        </w:rPr>
        <w:t xml:space="preserve"> process </w:t>
      </w:r>
      <w:r w:rsidR="00BC53D0" w:rsidRPr="004E2404">
        <w:rPr>
          <w:rFonts w:ascii="Times New Roman" w:hAnsi="Times New Roman"/>
          <w:sz w:val="20"/>
          <w:szCs w:val="20"/>
          <w:lang w:val="en-US"/>
        </w:rPr>
        <w:t>performance</w:t>
      </w:r>
      <w:r w:rsidRPr="004E2404">
        <w:rPr>
          <w:rFonts w:ascii="Times New Roman" w:hAnsi="Times New Roman"/>
          <w:sz w:val="20"/>
          <w:szCs w:val="20"/>
          <w:lang w:val="en-US"/>
        </w:rPr>
        <w:t xml:space="preserve">: </w:t>
      </w:r>
      <w:r w:rsidR="00EC17F9" w:rsidRPr="00F966F2">
        <w:rPr>
          <w:rFonts w:ascii="Times New Roman" w:hAnsi="Times New Roman"/>
          <w:sz w:val="20"/>
          <w:szCs w:val="20"/>
          <w:lang w:val="en-US"/>
        </w:rPr>
        <w:t>improvemen</w:t>
      </w:r>
      <w:r w:rsidR="00EC17F9">
        <w:rPr>
          <w:rFonts w:ascii="Times New Roman" w:hAnsi="Times New Roman"/>
          <w:sz w:val="20"/>
          <w:szCs w:val="20"/>
          <w:lang w:val="en-US"/>
        </w:rPr>
        <w:t>t</w:t>
      </w:r>
      <w:r w:rsidR="00EC17F9" w:rsidRPr="004E2404">
        <w:rPr>
          <w:rFonts w:ascii="Times New Roman" w:hAnsi="Times New Roman"/>
          <w:sz w:val="20"/>
          <w:szCs w:val="20"/>
          <w:lang w:val="en-US"/>
        </w:rPr>
        <w:t xml:space="preserve"> </w:t>
      </w:r>
      <w:r w:rsidR="00EC17F9">
        <w:rPr>
          <w:rFonts w:ascii="Times New Roman" w:hAnsi="Times New Roman"/>
          <w:sz w:val="20"/>
          <w:szCs w:val="20"/>
          <w:lang w:val="en-US"/>
        </w:rPr>
        <w:t xml:space="preserve">of </w:t>
      </w:r>
      <w:r w:rsidRPr="004E2404">
        <w:rPr>
          <w:rFonts w:ascii="Times New Roman" w:hAnsi="Times New Roman"/>
          <w:sz w:val="20"/>
          <w:szCs w:val="20"/>
          <w:lang w:val="en-US"/>
        </w:rPr>
        <w:t>r</w:t>
      </w:r>
      <w:r w:rsidR="00EC17F9">
        <w:rPr>
          <w:rFonts w:ascii="Times New Roman" w:hAnsi="Times New Roman"/>
          <w:sz w:val="20"/>
          <w:szCs w:val="20"/>
          <w:lang w:val="en-US"/>
        </w:rPr>
        <w:t>esistance by 137%,</w:t>
      </w:r>
      <w:r w:rsidR="00316BC1">
        <w:rPr>
          <w:rFonts w:ascii="Times New Roman" w:hAnsi="Times New Roman"/>
          <w:sz w:val="20"/>
          <w:szCs w:val="20"/>
          <w:lang w:val="en-US"/>
        </w:rPr>
        <w:t xml:space="preserve"> </w:t>
      </w:r>
      <w:r w:rsidRPr="00F966F2">
        <w:rPr>
          <w:rFonts w:ascii="Times New Roman" w:hAnsi="Times New Roman"/>
          <w:sz w:val="20"/>
          <w:szCs w:val="20"/>
          <w:lang w:val="en-US"/>
        </w:rPr>
        <w:t xml:space="preserve">porosity by 14% and </w:t>
      </w:r>
      <w:r w:rsidR="00FA10E6">
        <w:rPr>
          <w:rFonts w:ascii="Times New Roman" w:hAnsi="Times New Roman"/>
          <w:sz w:val="20"/>
          <w:szCs w:val="20"/>
          <w:lang w:val="en-US"/>
        </w:rPr>
        <w:t>leaching index by 2.3.</w:t>
      </w:r>
      <w:r w:rsidRPr="00F966F2">
        <w:rPr>
          <w:rFonts w:ascii="Times New Roman" w:hAnsi="Times New Roman"/>
          <w:sz w:val="20"/>
          <w:szCs w:val="20"/>
          <w:lang w:val="en-US"/>
        </w:rPr>
        <w:t xml:space="preserve"> Furthermore, the comparison of raw material consumption for the cementing of 10 kg of </w:t>
      </w:r>
      <w:r w:rsidR="00F966F2" w:rsidRPr="00F966F2">
        <w:rPr>
          <w:rFonts w:ascii="Times New Roman" w:hAnsi="Times New Roman"/>
          <w:sz w:val="20"/>
          <w:szCs w:val="20"/>
          <w:lang w:val="en-US"/>
        </w:rPr>
        <w:t>spent IER</w:t>
      </w:r>
      <w:r w:rsidRPr="00F966F2">
        <w:rPr>
          <w:rFonts w:ascii="Times New Roman" w:hAnsi="Times New Roman"/>
          <w:sz w:val="20"/>
          <w:szCs w:val="20"/>
          <w:lang w:val="en-US"/>
        </w:rPr>
        <w:t xml:space="preserve"> </w:t>
      </w:r>
      <w:r w:rsidR="00EC17F9">
        <w:rPr>
          <w:rFonts w:ascii="Times New Roman" w:hAnsi="Times New Roman"/>
          <w:sz w:val="20"/>
          <w:szCs w:val="20"/>
          <w:lang w:val="en-US"/>
        </w:rPr>
        <w:t>with t</w:t>
      </w:r>
      <w:r w:rsidRPr="00F966F2">
        <w:rPr>
          <w:rFonts w:ascii="Times New Roman" w:hAnsi="Times New Roman"/>
          <w:sz w:val="20"/>
          <w:szCs w:val="20"/>
          <w:lang w:val="en-US"/>
        </w:rPr>
        <w:t>he two formulations (Fig.</w:t>
      </w:r>
      <w:r w:rsidR="004E2404">
        <w:rPr>
          <w:rFonts w:ascii="Times New Roman" w:hAnsi="Times New Roman"/>
          <w:sz w:val="20"/>
          <w:szCs w:val="20"/>
          <w:lang w:val="en-US"/>
        </w:rPr>
        <w:t>10</w:t>
      </w:r>
      <w:r w:rsidR="00A220AA">
        <w:rPr>
          <w:rFonts w:ascii="Times New Roman" w:hAnsi="Times New Roman"/>
          <w:sz w:val="20"/>
          <w:szCs w:val="20"/>
          <w:lang w:val="en-US"/>
        </w:rPr>
        <w:t>), shows that t</w:t>
      </w:r>
      <w:r w:rsidR="00F966F2">
        <w:rPr>
          <w:rFonts w:ascii="Times New Roman" w:hAnsi="Times New Roman"/>
          <w:sz w:val="20"/>
          <w:szCs w:val="20"/>
          <w:lang w:val="en-US"/>
        </w:rPr>
        <w:t>he develop</w:t>
      </w:r>
      <w:r w:rsidR="00F966F2" w:rsidRPr="00F966F2">
        <w:rPr>
          <w:rFonts w:ascii="Times New Roman" w:hAnsi="Times New Roman"/>
          <w:sz w:val="20"/>
          <w:szCs w:val="20"/>
          <w:lang w:val="en-US"/>
        </w:rPr>
        <w:t>ed cementation formulation with 10% of M</w:t>
      </w:r>
      <w:r w:rsidR="00EC17F9">
        <w:rPr>
          <w:rFonts w:ascii="Times New Roman" w:hAnsi="Times New Roman"/>
          <w:sz w:val="20"/>
          <w:szCs w:val="20"/>
          <w:lang w:val="en-US"/>
        </w:rPr>
        <w:t>A</w:t>
      </w:r>
      <w:r w:rsidR="00F966F2" w:rsidRPr="00F966F2">
        <w:rPr>
          <w:rFonts w:ascii="Times New Roman" w:hAnsi="Times New Roman"/>
          <w:sz w:val="20"/>
          <w:szCs w:val="20"/>
          <w:lang w:val="en-US"/>
        </w:rPr>
        <w:t xml:space="preserve"> makes it possible to reduce the cementing loads by minimizing the quantities of cement consumed by 31%, sand</w:t>
      </w:r>
      <w:r w:rsidR="00A220AA">
        <w:rPr>
          <w:rFonts w:ascii="Times New Roman" w:hAnsi="Times New Roman"/>
          <w:sz w:val="20"/>
          <w:szCs w:val="20"/>
          <w:lang w:val="en-US"/>
        </w:rPr>
        <w:t xml:space="preserve"> by 69% and mixing water by 36%. Thus, the </w:t>
      </w:r>
      <w:r w:rsidR="00A220AA" w:rsidRPr="00F966F2">
        <w:rPr>
          <w:rFonts w:ascii="Times New Roman" w:hAnsi="Times New Roman"/>
          <w:sz w:val="20"/>
          <w:szCs w:val="20"/>
          <w:lang w:val="en-US"/>
        </w:rPr>
        <w:t>final waste volumes</w:t>
      </w:r>
      <w:r w:rsidR="00A220AA">
        <w:rPr>
          <w:rFonts w:ascii="Times New Roman" w:hAnsi="Times New Roman"/>
          <w:sz w:val="20"/>
          <w:szCs w:val="20"/>
          <w:lang w:val="en-US"/>
        </w:rPr>
        <w:t xml:space="preserve"> are</w:t>
      </w:r>
      <w:r w:rsidR="00A220AA" w:rsidRPr="00F966F2">
        <w:rPr>
          <w:rFonts w:ascii="Times New Roman" w:hAnsi="Times New Roman"/>
          <w:sz w:val="20"/>
          <w:szCs w:val="20"/>
          <w:lang w:val="en-US"/>
        </w:rPr>
        <w:t xml:space="preserve"> reduced</w:t>
      </w:r>
      <w:r w:rsidR="00A220AA" w:rsidRPr="00651309">
        <w:rPr>
          <w:rFonts w:ascii="Times New Roman" w:hAnsi="Times New Roman"/>
          <w:sz w:val="20"/>
          <w:szCs w:val="20"/>
          <w:lang w:val="en-US"/>
        </w:rPr>
        <w:t xml:space="preserve"> by 30%.</w:t>
      </w:r>
    </w:p>
    <w:p w:rsidR="00C8553A" w:rsidRPr="00F966F2" w:rsidRDefault="00C8553A" w:rsidP="00A220AA">
      <w:pPr>
        <w:autoSpaceDE w:val="0"/>
        <w:autoSpaceDN w:val="0"/>
        <w:adjustRightInd w:val="0"/>
        <w:spacing w:before="0" w:beforeAutospacing="0" w:after="0" w:afterAutospacing="0" w:line="280" w:lineRule="atLeast"/>
        <w:ind w:firstLine="567"/>
        <w:rPr>
          <w:rFonts w:ascii="Times New Roman" w:hAnsi="Times New Roman"/>
          <w:sz w:val="20"/>
          <w:szCs w:val="20"/>
          <w:lang w:val="en-US"/>
        </w:rPr>
      </w:pPr>
    </w:p>
    <w:p w:rsidR="00F966F2" w:rsidRDefault="00A0066D" w:rsidP="004E2404">
      <w:pPr>
        <w:spacing w:before="0" w:beforeAutospacing="0" w:after="0" w:afterAutospacing="0" w:line="280" w:lineRule="atLeast"/>
        <w:jc w:val="center"/>
        <w:rPr>
          <w:rFonts w:ascii="Times New Roman" w:hAnsi="Times New Roman"/>
          <w:sz w:val="24"/>
          <w:szCs w:val="24"/>
        </w:rPr>
      </w:pPr>
      <w:r>
        <w:rPr>
          <w:noProof/>
          <w:lang w:eastAsia="fr-FR"/>
        </w:rPr>
        <w:drawing>
          <wp:inline distT="0" distB="0" distL="0" distR="0" wp14:anchorId="36D3552D" wp14:editId="537191A4">
            <wp:extent cx="3352800" cy="1562100"/>
            <wp:effectExtent l="0" t="0" r="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F966F2" w:rsidRDefault="0019377A" w:rsidP="0019377A">
      <w:pPr>
        <w:pStyle w:val="Caption"/>
        <w:spacing w:before="120" w:beforeAutospacing="0" w:after="0" w:afterAutospacing="0" w:line="240" w:lineRule="atLeast"/>
        <w:jc w:val="center"/>
        <w:rPr>
          <w:rFonts w:ascii="Times New Roman" w:hAnsi="Times New Roman" w:cs="Times New Roman"/>
          <w:b w:val="0"/>
          <w:bCs w:val="0"/>
          <w:i/>
          <w:color w:val="auto"/>
          <w:lang w:val="en-US"/>
        </w:rPr>
      </w:pPr>
      <w:bookmarkStart w:id="25" w:name="_Toc403559455"/>
      <w:r>
        <w:rPr>
          <w:rFonts w:ascii="Times New Roman" w:hAnsi="Times New Roman" w:cs="Times New Roman"/>
          <w:b w:val="0"/>
          <w:i/>
          <w:color w:val="auto"/>
          <w:lang w:val="en-US"/>
        </w:rPr>
        <w:t>FIG.10.</w:t>
      </w:r>
      <w:r w:rsidRPr="0019377A">
        <w:rPr>
          <w:rFonts w:ascii="Times New Roman" w:hAnsi="Times New Roman" w:cs="Times New Roman"/>
          <w:b w:val="0"/>
          <w:bCs w:val="0"/>
          <w:i/>
          <w:color w:val="auto"/>
          <w:lang w:val="en-US"/>
        </w:rPr>
        <w:t xml:space="preserve"> </w:t>
      </w:r>
      <w:r>
        <w:rPr>
          <w:rFonts w:ascii="Times New Roman" w:hAnsi="Times New Roman" w:cs="Times New Roman"/>
          <w:b w:val="0"/>
          <w:bCs w:val="0"/>
          <w:i/>
          <w:color w:val="auto"/>
          <w:lang w:val="en-US"/>
        </w:rPr>
        <w:t>R</w:t>
      </w:r>
      <w:r w:rsidRPr="0019377A">
        <w:rPr>
          <w:rFonts w:ascii="Times New Roman" w:hAnsi="Times New Roman" w:cs="Times New Roman"/>
          <w:b w:val="0"/>
          <w:bCs w:val="0"/>
          <w:i/>
          <w:color w:val="auto"/>
          <w:lang w:val="en-US"/>
        </w:rPr>
        <w:t>aw material consump</w:t>
      </w:r>
      <w:r>
        <w:rPr>
          <w:rFonts w:ascii="Times New Roman" w:hAnsi="Times New Roman" w:cs="Times New Roman"/>
          <w:b w:val="0"/>
          <w:bCs w:val="0"/>
          <w:i/>
          <w:color w:val="auto"/>
          <w:lang w:val="en-US"/>
        </w:rPr>
        <w:t>tion of</w:t>
      </w:r>
      <w:r w:rsidR="002A43DD">
        <w:rPr>
          <w:rFonts w:ascii="Times New Roman" w:hAnsi="Times New Roman" w:cs="Times New Roman"/>
          <w:b w:val="0"/>
          <w:bCs w:val="0"/>
          <w:i/>
          <w:color w:val="auto"/>
          <w:lang w:val="en-US"/>
        </w:rPr>
        <w:t xml:space="preserve"> the</w:t>
      </w:r>
      <w:r>
        <w:rPr>
          <w:rFonts w:ascii="Times New Roman" w:hAnsi="Times New Roman" w:cs="Times New Roman"/>
          <w:b w:val="0"/>
          <w:bCs w:val="0"/>
          <w:i/>
          <w:color w:val="auto"/>
          <w:lang w:val="en-US"/>
        </w:rPr>
        <w:t xml:space="preserve"> formulations 1 and (MA;</w:t>
      </w:r>
      <w:r w:rsidRPr="0019377A">
        <w:rPr>
          <w:rFonts w:ascii="Times New Roman" w:hAnsi="Times New Roman" w:cs="Times New Roman"/>
          <w:b w:val="0"/>
          <w:bCs w:val="0"/>
          <w:i/>
          <w:color w:val="auto"/>
          <w:lang w:val="en-US"/>
        </w:rPr>
        <w:t>10%) for the containment of 10 kg of spent IER</w:t>
      </w:r>
      <w:r w:rsidR="00F966F2" w:rsidRPr="0019377A">
        <w:rPr>
          <w:rFonts w:ascii="Times New Roman" w:hAnsi="Times New Roman" w:cs="Times New Roman"/>
          <w:b w:val="0"/>
          <w:bCs w:val="0"/>
          <w:i/>
          <w:color w:val="auto"/>
          <w:lang w:val="en-US"/>
        </w:rPr>
        <w:t>.</w:t>
      </w:r>
      <w:bookmarkEnd w:id="25"/>
    </w:p>
    <w:p w:rsidR="00BC53D0" w:rsidRPr="00BC53D0" w:rsidRDefault="00BC53D0" w:rsidP="00BC53D0">
      <w:pPr>
        <w:spacing w:before="0" w:beforeAutospacing="0" w:after="0" w:afterAutospacing="0" w:line="240" w:lineRule="auto"/>
        <w:contextualSpacing/>
        <w:rPr>
          <w:sz w:val="20"/>
          <w:szCs w:val="20"/>
          <w:lang w:val="en-US"/>
        </w:rPr>
      </w:pPr>
    </w:p>
    <w:p w:rsidR="00A220AA" w:rsidRDefault="00A220AA" w:rsidP="00BC53D0">
      <w:pPr>
        <w:pStyle w:val="Otherunnumberedheadings"/>
        <w:spacing w:before="0" w:beforeAutospacing="0" w:after="0" w:afterAutospacing="0"/>
        <w:contextualSpacing/>
        <w:jc w:val="both"/>
      </w:pPr>
      <w:r>
        <w:t>Conclusion</w:t>
      </w:r>
    </w:p>
    <w:p w:rsidR="00C8553A" w:rsidRPr="00C8553A" w:rsidRDefault="00C8553A" w:rsidP="004E4737">
      <w:pPr>
        <w:spacing w:before="0" w:beforeAutospacing="0" w:after="0" w:afterAutospacing="0" w:line="260" w:lineRule="atLeast"/>
        <w:contextualSpacing/>
        <w:rPr>
          <w:rFonts w:asciiTheme="majorBidi" w:hAnsiTheme="majorBidi" w:cstheme="majorBidi"/>
          <w:sz w:val="20"/>
          <w:szCs w:val="20"/>
          <w:lang w:val="en-US"/>
        </w:rPr>
      </w:pPr>
      <w:r w:rsidRPr="00C8553A">
        <w:rPr>
          <w:rFonts w:asciiTheme="majorBidi" w:hAnsiTheme="majorBidi" w:cstheme="majorBidi"/>
          <w:sz w:val="20"/>
          <w:szCs w:val="20"/>
          <w:lang w:val="en-US"/>
        </w:rPr>
        <w:t xml:space="preserve">The </w:t>
      </w:r>
      <w:r w:rsidR="004E4737" w:rsidRPr="00C8553A">
        <w:rPr>
          <w:rFonts w:asciiTheme="majorBidi" w:hAnsiTheme="majorBidi" w:cstheme="majorBidi"/>
          <w:sz w:val="20"/>
          <w:szCs w:val="20"/>
          <w:lang w:val="en-US"/>
        </w:rPr>
        <w:t xml:space="preserve">presented </w:t>
      </w:r>
      <w:r w:rsidRPr="00C8553A">
        <w:rPr>
          <w:rFonts w:asciiTheme="majorBidi" w:hAnsiTheme="majorBidi" w:cstheme="majorBidi"/>
          <w:sz w:val="20"/>
          <w:szCs w:val="20"/>
          <w:lang w:val="en-US"/>
        </w:rPr>
        <w:t>study results allowed to develop a new cementitious formulation which led to enhance the spent radioactive IER management sustainability and safety. The new developed formulation is composed of 510g of cement, 90g of sand, 100g of local red clay, 120</w:t>
      </w:r>
      <w:r w:rsidR="00197E46">
        <w:rPr>
          <w:rFonts w:asciiTheme="majorBidi" w:hAnsiTheme="majorBidi" w:cstheme="majorBidi"/>
          <w:sz w:val="20"/>
          <w:szCs w:val="20"/>
          <w:lang w:val="en-US"/>
        </w:rPr>
        <w:t>g</w:t>
      </w:r>
      <w:r w:rsidRPr="00C8553A">
        <w:rPr>
          <w:rFonts w:asciiTheme="majorBidi" w:hAnsiTheme="majorBidi" w:cstheme="majorBidi"/>
          <w:sz w:val="20"/>
          <w:szCs w:val="20"/>
          <w:lang w:val="en-US"/>
        </w:rPr>
        <w:t xml:space="preserve"> of spent IER and 190g of water. It reduces the cost of spent IER cementation process and decreases the produced final waste form by 30%, thereby it simplify its management during storage and final disposal. Indeed, the performance of the process carried out during this work successes to make a gain in resistance of 137%, decrease porosity by 14% and improve leaching index by 2.3. The formulation </w:t>
      </w:r>
      <w:r w:rsidR="004E4737" w:rsidRPr="00C8553A">
        <w:rPr>
          <w:rFonts w:asciiTheme="majorBidi" w:hAnsiTheme="majorBidi" w:cstheme="majorBidi"/>
          <w:sz w:val="20"/>
          <w:szCs w:val="20"/>
          <w:lang w:val="en-US"/>
        </w:rPr>
        <w:t xml:space="preserve">performance </w:t>
      </w:r>
      <w:r w:rsidRPr="00C8553A">
        <w:rPr>
          <w:rFonts w:asciiTheme="majorBidi" w:hAnsiTheme="majorBidi" w:cstheme="majorBidi"/>
          <w:sz w:val="20"/>
          <w:szCs w:val="20"/>
          <w:lang w:val="en-US"/>
        </w:rPr>
        <w:t>results from the role played by the addition MA, rich in kaolinite and silica, in improving the cemented waste form quality. In fact, in addition to their capacity for sorption of Cs, local red clay promotes the production in abundance of C-S-H, which plays a decisive role in the cementing process.</w:t>
      </w:r>
    </w:p>
    <w:p w:rsidR="004E2404" w:rsidRPr="00793658" w:rsidRDefault="00793658" w:rsidP="00793658">
      <w:pPr>
        <w:pStyle w:val="Otherunnumberedheadings"/>
      </w:pPr>
      <w:r w:rsidRPr="00285755">
        <w:t>ACKNOWLEDGEMENTS</w:t>
      </w:r>
    </w:p>
    <w:p w:rsidR="0045357C" w:rsidRPr="004E4737" w:rsidRDefault="00446C30" w:rsidP="004E4737">
      <w:pPr>
        <w:autoSpaceDE w:val="0"/>
        <w:autoSpaceDN w:val="0"/>
        <w:adjustRightInd w:val="0"/>
        <w:spacing w:before="0" w:beforeAutospacing="0" w:after="0" w:afterAutospacing="0" w:line="280" w:lineRule="atLeast"/>
        <w:ind w:firstLine="567"/>
        <w:rPr>
          <w:rFonts w:asciiTheme="majorBidi" w:eastAsiaTheme="minorHAnsi" w:hAnsiTheme="majorBidi" w:cstheme="majorBidi"/>
          <w:sz w:val="20"/>
          <w:szCs w:val="20"/>
          <w:lang w:val="en-US"/>
        </w:rPr>
      </w:pPr>
      <w:r w:rsidRPr="004E4737">
        <w:rPr>
          <w:rFonts w:asciiTheme="majorBidi" w:eastAsiaTheme="minorHAnsi" w:hAnsiTheme="majorBidi" w:cstheme="majorBidi"/>
          <w:sz w:val="20"/>
          <w:szCs w:val="20"/>
          <w:lang w:val="en-US"/>
        </w:rPr>
        <w:t xml:space="preserve">This work was conducted in collaboration between the </w:t>
      </w:r>
      <w:r w:rsidR="002B24B5" w:rsidRPr="004E4737">
        <w:rPr>
          <w:rFonts w:asciiTheme="majorBidi" w:hAnsiTheme="majorBidi" w:cstheme="majorBidi"/>
          <w:sz w:val="20"/>
          <w:szCs w:val="20"/>
          <w:lang w:val="en-US"/>
        </w:rPr>
        <w:t>nuclear study center of Maamoura (CENM)</w:t>
      </w:r>
      <w:r w:rsidRPr="004E4737">
        <w:rPr>
          <w:rFonts w:asciiTheme="majorBidi" w:eastAsiaTheme="minorHAnsi" w:hAnsiTheme="majorBidi" w:cstheme="majorBidi"/>
          <w:sz w:val="20"/>
          <w:szCs w:val="20"/>
          <w:lang w:val="en-US"/>
        </w:rPr>
        <w:t>, S</w:t>
      </w:r>
      <w:r w:rsidR="004E4737" w:rsidRPr="004E4737">
        <w:rPr>
          <w:rFonts w:asciiTheme="majorBidi" w:eastAsiaTheme="minorHAnsi" w:hAnsiTheme="majorBidi" w:cstheme="majorBidi"/>
          <w:sz w:val="20"/>
          <w:szCs w:val="20"/>
          <w:lang w:val="en-US"/>
        </w:rPr>
        <w:t>ultan Moulay Slimane University</w:t>
      </w:r>
      <w:r w:rsidR="004E2404" w:rsidRPr="004E4737">
        <w:rPr>
          <w:rFonts w:asciiTheme="majorBidi" w:eastAsiaTheme="minorHAnsi" w:hAnsiTheme="majorBidi" w:cstheme="majorBidi"/>
          <w:sz w:val="20"/>
          <w:szCs w:val="20"/>
          <w:lang w:val="en-US"/>
        </w:rPr>
        <w:t xml:space="preserve"> (USMS) </w:t>
      </w:r>
      <w:r w:rsidRPr="004E4737">
        <w:rPr>
          <w:rFonts w:asciiTheme="majorBidi" w:eastAsiaTheme="minorHAnsi" w:hAnsiTheme="majorBidi" w:cstheme="majorBidi"/>
          <w:sz w:val="20"/>
          <w:szCs w:val="20"/>
          <w:lang w:val="en-US"/>
        </w:rPr>
        <w:t xml:space="preserve">and the University Hassan II of Casablanca </w:t>
      </w:r>
      <w:r w:rsidR="004E2404" w:rsidRPr="004E4737">
        <w:rPr>
          <w:rFonts w:asciiTheme="majorBidi" w:eastAsiaTheme="minorHAnsi" w:hAnsiTheme="majorBidi" w:cstheme="majorBidi"/>
          <w:sz w:val="20"/>
          <w:szCs w:val="20"/>
          <w:lang w:val="en-US"/>
        </w:rPr>
        <w:t>(UHIIC)</w:t>
      </w:r>
      <w:r w:rsidR="004E4737" w:rsidRPr="004E4737">
        <w:rPr>
          <w:rFonts w:asciiTheme="majorBidi" w:eastAsiaTheme="minorHAnsi" w:hAnsiTheme="majorBidi" w:cstheme="majorBidi"/>
          <w:sz w:val="20"/>
          <w:szCs w:val="20"/>
          <w:lang w:val="en-US"/>
        </w:rPr>
        <w:t>.</w:t>
      </w:r>
    </w:p>
    <w:p w:rsidR="00793658" w:rsidRPr="00285755" w:rsidRDefault="00793658" w:rsidP="00793658">
      <w:pPr>
        <w:pStyle w:val="Otherunnumberedheadings"/>
      </w:pPr>
      <w:r>
        <w:t>References</w:t>
      </w:r>
    </w:p>
    <w:p w:rsidR="0045357C" w:rsidRDefault="0045357C" w:rsidP="004E4737">
      <w:pPr>
        <w:spacing w:before="0" w:beforeAutospacing="0" w:after="0" w:afterAutospacing="0" w:line="240" w:lineRule="atLeast"/>
        <w:ind w:left="709" w:hanging="357"/>
        <w:contextualSpacing/>
        <w:rPr>
          <w:rFonts w:asciiTheme="majorBidi" w:eastAsiaTheme="minorHAnsi" w:hAnsiTheme="majorBidi" w:cstheme="majorBidi"/>
          <w:sz w:val="18"/>
          <w:szCs w:val="18"/>
          <w:lang w:val="en-US"/>
        </w:rPr>
      </w:pPr>
      <w:r w:rsidRPr="0045357C">
        <w:rPr>
          <w:rFonts w:asciiTheme="majorBidi" w:eastAsiaTheme="minorHAnsi" w:hAnsiTheme="majorBidi" w:cstheme="majorBidi"/>
          <w:sz w:val="18"/>
          <w:szCs w:val="18"/>
          <w:lang w:val="en-US"/>
        </w:rPr>
        <w:t>[1] LI, Junfeng, CHEN, Lei, et WANG, Jianlong. Solidification of radioactive wastes by cement-based materials</w:t>
      </w:r>
      <w:r>
        <w:rPr>
          <w:rFonts w:asciiTheme="majorBidi" w:eastAsiaTheme="minorHAnsi" w:hAnsiTheme="majorBidi" w:cstheme="majorBidi"/>
          <w:sz w:val="18"/>
          <w:szCs w:val="18"/>
          <w:lang w:val="en-US"/>
        </w:rPr>
        <w:t>,</w:t>
      </w:r>
      <w:r w:rsidRPr="0045357C">
        <w:rPr>
          <w:rFonts w:asciiTheme="majorBidi" w:eastAsiaTheme="minorHAnsi" w:hAnsiTheme="majorBidi" w:cstheme="majorBidi"/>
          <w:sz w:val="18"/>
          <w:szCs w:val="18"/>
          <w:lang w:val="en-US"/>
        </w:rPr>
        <w:t xml:space="preserve"> Progress in Nuclear En</w:t>
      </w:r>
      <w:r>
        <w:rPr>
          <w:rFonts w:asciiTheme="majorBidi" w:eastAsiaTheme="minorHAnsi" w:hAnsiTheme="majorBidi" w:cstheme="majorBidi"/>
          <w:sz w:val="18"/>
          <w:szCs w:val="18"/>
          <w:lang w:val="en-US"/>
        </w:rPr>
        <w:t>ergy(</w:t>
      </w:r>
      <w:r w:rsidRPr="0045357C">
        <w:rPr>
          <w:rFonts w:asciiTheme="majorBidi" w:eastAsiaTheme="minorHAnsi" w:hAnsiTheme="majorBidi" w:cstheme="majorBidi"/>
          <w:sz w:val="18"/>
          <w:szCs w:val="18"/>
          <w:lang w:val="en-US"/>
        </w:rPr>
        <w:t xml:space="preserve"> 2021</w:t>
      </w:r>
      <w:r>
        <w:rPr>
          <w:rFonts w:asciiTheme="majorBidi" w:eastAsiaTheme="minorHAnsi" w:hAnsiTheme="majorBidi" w:cstheme="majorBidi"/>
          <w:sz w:val="18"/>
          <w:szCs w:val="18"/>
          <w:lang w:val="en-US"/>
        </w:rPr>
        <w:t>)</w:t>
      </w:r>
      <w:r w:rsidRPr="0045357C">
        <w:rPr>
          <w:rFonts w:asciiTheme="majorBidi" w:eastAsiaTheme="minorHAnsi" w:hAnsiTheme="majorBidi" w:cstheme="majorBidi"/>
          <w:sz w:val="18"/>
          <w:szCs w:val="18"/>
          <w:lang w:val="en-US"/>
        </w:rPr>
        <w:t xml:space="preserve"> vol. 141, p. 103957.</w:t>
      </w:r>
    </w:p>
    <w:p w:rsidR="0045357C" w:rsidRDefault="0045357C" w:rsidP="004E4737">
      <w:pPr>
        <w:spacing w:before="0" w:beforeAutospacing="0" w:after="0" w:afterAutospacing="0" w:line="240" w:lineRule="atLeast"/>
        <w:ind w:left="709" w:hanging="357"/>
        <w:contextualSpacing/>
        <w:rPr>
          <w:rFonts w:asciiTheme="majorBidi" w:eastAsiaTheme="minorHAnsi" w:hAnsiTheme="majorBidi" w:cstheme="majorBidi"/>
          <w:sz w:val="18"/>
          <w:szCs w:val="18"/>
          <w:lang w:val="en-US"/>
        </w:rPr>
      </w:pPr>
      <w:r w:rsidRPr="00276B3B">
        <w:rPr>
          <w:rFonts w:asciiTheme="majorBidi" w:eastAsiaTheme="minorHAnsi" w:hAnsiTheme="majorBidi" w:cstheme="majorBidi"/>
          <w:color w:val="000000"/>
          <w:sz w:val="18"/>
          <w:szCs w:val="18"/>
          <w:lang w:val="en-US"/>
        </w:rPr>
        <w:t>[</w:t>
      </w:r>
      <w:r w:rsidRPr="00276B3B">
        <w:rPr>
          <w:rFonts w:asciiTheme="majorBidi" w:eastAsiaTheme="minorHAnsi" w:hAnsiTheme="majorBidi" w:cstheme="majorBidi"/>
          <w:sz w:val="18"/>
          <w:szCs w:val="18"/>
          <w:lang w:val="en-US"/>
        </w:rPr>
        <w:t>2]</w:t>
      </w:r>
      <w:r w:rsidR="00276B3B" w:rsidRPr="00276B3B">
        <w:rPr>
          <w:rFonts w:asciiTheme="majorBidi" w:eastAsiaTheme="minorHAnsi" w:hAnsiTheme="majorBidi" w:cstheme="majorBidi"/>
          <w:sz w:val="18"/>
          <w:szCs w:val="18"/>
          <w:lang w:val="en-US"/>
        </w:rPr>
        <w:t xml:space="preserve"> </w:t>
      </w:r>
      <w:r w:rsidRPr="00276B3B">
        <w:rPr>
          <w:rFonts w:asciiTheme="majorBidi" w:eastAsiaTheme="minorHAnsi" w:hAnsiTheme="majorBidi" w:cstheme="majorBidi"/>
          <w:sz w:val="18"/>
          <w:szCs w:val="18"/>
          <w:lang w:val="en-US"/>
        </w:rPr>
        <w:t>Zhang, Z., Yan, Y., Qu, Z., &amp; Geng, G. Endowing strength to calcium silicate hydrate (CSH) powder by high pressure mechanical compaction. Cement and Concrete Research</w:t>
      </w:r>
      <w:r w:rsidR="00A736D3">
        <w:rPr>
          <w:rFonts w:asciiTheme="majorBidi" w:eastAsiaTheme="minorHAnsi" w:hAnsiTheme="majorBidi" w:cstheme="majorBidi"/>
          <w:sz w:val="18"/>
          <w:szCs w:val="18"/>
          <w:lang w:val="en-US"/>
        </w:rPr>
        <w:t xml:space="preserve"> </w:t>
      </w:r>
      <w:r w:rsidR="00276B3B" w:rsidRPr="00276B3B">
        <w:rPr>
          <w:rFonts w:asciiTheme="majorBidi" w:eastAsiaTheme="minorHAnsi" w:hAnsiTheme="majorBidi" w:cstheme="majorBidi"/>
          <w:sz w:val="18"/>
          <w:szCs w:val="18"/>
          <w:lang w:val="en-US"/>
        </w:rPr>
        <w:t>(2022)</w:t>
      </w:r>
      <w:r w:rsidRPr="00276B3B">
        <w:rPr>
          <w:rFonts w:asciiTheme="majorBidi" w:eastAsiaTheme="minorHAnsi" w:hAnsiTheme="majorBidi" w:cstheme="majorBidi"/>
          <w:sz w:val="18"/>
          <w:szCs w:val="18"/>
          <w:lang w:val="en-US"/>
        </w:rPr>
        <w:t> 159</w:t>
      </w:r>
      <w:r w:rsidR="00276B3B" w:rsidRPr="00276B3B">
        <w:rPr>
          <w:rFonts w:asciiTheme="majorBidi" w:eastAsiaTheme="minorHAnsi" w:hAnsiTheme="majorBidi" w:cstheme="majorBidi"/>
          <w:sz w:val="18"/>
          <w:szCs w:val="18"/>
          <w:lang w:val="en-US"/>
        </w:rPr>
        <w:t>, 106858.</w:t>
      </w:r>
    </w:p>
    <w:p w:rsidR="00651309" w:rsidRDefault="00651309" w:rsidP="004E4737">
      <w:pPr>
        <w:spacing w:before="0" w:beforeAutospacing="0" w:after="0" w:afterAutospacing="0" w:line="240" w:lineRule="atLeast"/>
        <w:ind w:left="709" w:hanging="357"/>
        <w:contextualSpacing/>
        <w:rPr>
          <w:rFonts w:asciiTheme="majorBidi" w:eastAsiaTheme="minorHAnsi" w:hAnsiTheme="majorBidi" w:cstheme="majorBidi"/>
          <w:sz w:val="18"/>
          <w:szCs w:val="18"/>
        </w:rPr>
      </w:pPr>
      <w:r w:rsidRPr="00026854">
        <w:rPr>
          <w:rFonts w:asciiTheme="majorBidi" w:eastAsiaTheme="minorHAnsi" w:hAnsiTheme="majorBidi" w:cstheme="majorBidi"/>
          <w:sz w:val="18"/>
          <w:szCs w:val="18"/>
          <w:lang w:val="en-US"/>
        </w:rPr>
        <w:t xml:space="preserve">[3] WANG, Li et LIANG, Tongxiang. </w:t>
      </w:r>
      <w:r w:rsidRPr="00651309">
        <w:rPr>
          <w:rFonts w:asciiTheme="majorBidi" w:eastAsiaTheme="minorHAnsi" w:hAnsiTheme="majorBidi" w:cstheme="majorBidi"/>
          <w:sz w:val="18"/>
          <w:szCs w:val="18"/>
          <w:lang w:val="en-US"/>
        </w:rPr>
        <w:t xml:space="preserve">Ceramics for high level radioactive waste solidification. </w:t>
      </w:r>
      <w:r w:rsidRPr="00651309">
        <w:rPr>
          <w:rFonts w:asciiTheme="majorBidi" w:eastAsiaTheme="minorHAnsi" w:hAnsiTheme="majorBidi" w:cstheme="majorBidi"/>
          <w:sz w:val="18"/>
          <w:szCs w:val="18"/>
        </w:rPr>
        <w:t>Journal of Advanced Ceramics, 2012, vol. 1, p. 194-203.</w:t>
      </w:r>
    </w:p>
    <w:p w:rsidR="00EB16A1" w:rsidRPr="00DA11F8" w:rsidRDefault="00EB16A1" w:rsidP="004E4737">
      <w:pPr>
        <w:spacing w:before="0" w:beforeAutospacing="0" w:after="0" w:afterAutospacing="0" w:line="240" w:lineRule="atLeast"/>
        <w:ind w:left="709" w:hanging="357"/>
        <w:contextualSpacing/>
        <w:rPr>
          <w:rFonts w:asciiTheme="majorBidi" w:eastAsiaTheme="minorHAnsi" w:hAnsiTheme="majorBidi" w:cstheme="majorBidi"/>
          <w:sz w:val="18"/>
          <w:szCs w:val="18"/>
          <w:lang w:val="en-US"/>
        </w:rPr>
      </w:pPr>
      <w:r>
        <w:rPr>
          <w:rFonts w:asciiTheme="majorBidi" w:eastAsiaTheme="minorHAnsi" w:hAnsiTheme="majorBidi" w:cstheme="majorBidi"/>
          <w:sz w:val="18"/>
          <w:szCs w:val="18"/>
        </w:rPr>
        <w:t>[4]</w:t>
      </w:r>
      <w:r w:rsidRPr="00EB16A1">
        <w:t xml:space="preserve"> </w:t>
      </w:r>
      <w:r w:rsidRPr="00EB16A1">
        <w:rPr>
          <w:rFonts w:asciiTheme="majorBidi" w:eastAsiaTheme="minorHAnsi" w:hAnsiTheme="majorBidi" w:cstheme="majorBidi"/>
          <w:sz w:val="18"/>
          <w:szCs w:val="18"/>
        </w:rPr>
        <w:t>Rahmouni Z, Belouadah M, Tebbal N (2012) Influence des additions</w:t>
      </w:r>
      <w:r>
        <w:rPr>
          <w:rFonts w:asciiTheme="majorBidi" w:eastAsiaTheme="minorHAnsi" w:hAnsiTheme="majorBidi" w:cstheme="majorBidi"/>
          <w:sz w:val="18"/>
          <w:szCs w:val="18"/>
        </w:rPr>
        <w:t xml:space="preserve"> </w:t>
      </w:r>
      <w:r w:rsidRPr="00EB16A1">
        <w:rPr>
          <w:rFonts w:asciiTheme="majorBidi" w:eastAsiaTheme="minorHAnsi" w:hAnsiTheme="majorBidi" w:cstheme="majorBidi"/>
          <w:sz w:val="18"/>
          <w:szCs w:val="18"/>
        </w:rPr>
        <w:t xml:space="preserve">minérales sur les propriétés à l’état durci des bétons ordinaires à base de matériaux locaux. </w:t>
      </w:r>
      <w:r w:rsidRPr="00DA11F8">
        <w:rPr>
          <w:rFonts w:asciiTheme="majorBidi" w:eastAsiaTheme="minorHAnsi" w:hAnsiTheme="majorBidi" w:cstheme="majorBidi"/>
          <w:sz w:val="18"/>
          <w:szCs w:val="18"/>
          <w:lang w:val="en-US"/>
        </w:rPr>
        <w:t>XXXe Rencontres AUGC-IBPSA Chambéry, Savoie</w:t>
      </w:r>
    </w:p>
    <w:p w:rsidR="00EB16A1" w:rsidRDefault="00EB16A1" w:rsidP="004E4737">
      <w:pPr>
        <w:spacing w:before="0" w:beforeAutospacing="0" w:after="0" w:afterAutospacing="0" w:line="240" w:lineRule="atLeast"/>
        <w:ind w:left="709" w:hanging="357"/>
        <w:contextualSpacing/>
        <w:rPr>
          <w:rFonts w:asciiTheme="majorBidi" w:eastAsiaTheme="minorHAnsi" w:hAnsiTheme="majorBidi" w:cstheme="majorBidi"/>
          <w:sz w:val="18"/>
          <w:szCs w:val="18"/>
          <w:lang w:val="en-US"/>
        </w:rPr>
      </w:pPr>
      <w:r w:rsidRPr="00EB16A1">
        <w:rPr>
          <w:rFonts w:asciiTheme="majorBidi" w:eastAsiaTheme="minorHAnsi" w:hAnsiTheme="majorBidi" w:cstheme="majorBidi"/>
          <w:sz w:val="18"/>
          <w:szCs w:val="18"/>
          <w:lang w:val="en-US"/>
        </w:rPr>
        <w:t>[5] Michel F., Pie</w:t>
      </w:r>
      <w:r w:rsidR="00AC10A1">
        <w:rPr>
          <w:rFonts w:asciiTheme="majorBidi" w:eastAsiaTheme="minorHAnsi" w:hAnsiTheme="majorBidi" w:cstheme="majorBidi"/>
          <w:sz w:val="18"/>
          <w:szCs w:val="18"/>
          <w:lang w:val="en-US"/>
        </w:rPr>
        <w:t>rard J., Courard L., Pollet V</w:t>
      </w:r>
      <w:r w:rsidRPr="00EB16A1">
        <w:rPr>
          <w:rFonts w:asciiTheme="majorBidi" w:eastAsiaTheme="minorHAnsi" w:hAnsiTheme="majorBidi" w:cstheme="majorBidi"/>
          <w:sz w:val="18"/>
          <w:szCs w:val="18"/>
          <w:lang w:val="en-US"/>
        </w:rPr>
        <w:t>, Influence of physic-chemical characteristics of limestone fillers on fresh and hardened mortar performances, Proceedings of 5th International RILEM Symposium on SCC, p205-210, Ghent, Belgium</w:t>
      </w:r>
      <w:r w:rsidR="00AC10A1">
        <w:rPr>
          <w:rFonts w:asciiTheme="majorBidi" w:eastAsiaTheme="minorHAnsi" w:hAnsiTheme="majorBidi" w:cstheme="majorBidi"/>
          <w:sz w:val="18"/>
          <w:szCs w:val="18"/>
          <w:lang w:val="en-US"/>
        </w:rPr>
        <w:t xml:space="preserve"> </w:t>
      </w:r>
      <w:r w:rsidR="00AC10A1" w:rsidRPr="00EB16A1">
        <w:rPr>
          <w:rFonts w:asciiTheme="majorBidi" w:eastAsiaTheme="minorHAnsi" w:hAnsiTheme="majorBidi" w:cstheme="majorBidi"/>
          <w:sz w:val="18"/>
          <w:szCs w:val="18"/>
          <w:lang w:val="en-US"/>
        </w:rPr>
        <w:t>(2007)</w:t>
      </w:r>
    </w:p>
    <w:p w:rsidR="00174ED4" w:rsidRDefault="00174ED4" w:rsidP="004E4737">
      <w:pPr>
        <w:spacing w:before="0" w:beforeAutospacing="0" w:after="0" w:afterAutospacing="0" w:line="240" w:lineRule="atLeast"/>
        <w:ind w:left="709" w:hanging="357"/>
        <w:contextualSpacing/>
        <w:rPr>
          <w:rFonts w:asciiTheme="majorBidi" w:eastAsiaTheme="minorHAnsi" w:hAnsiTheme="majorBidi" w:cstheme="majorBidi"/>
          <w:sz w:val="18"/>
          <w:szCs w:val="18"/>
          <w:lang w:val="en-US"/>
        </w:rPr>
      </w:pPr>
      <w:r>
        <w:rPr>
          <w:rFonts w:asciiTheme="majorBidi" w:eastAsiaTheme="minorHAnsi" w:hAnsiTheme="majorBidi" w:cstheme="majorBidi"/>
          <w:sz w:val="18"/>
          <w:szCs w:val="18"/>
          <w:lang w:val="en-US"/>
        </w:rPr>
        <w:t>[6]</w:t>
      </w:r>
      <w:r w:rsidRPr="00174ED4">
        <w:rPr>
          <w:lang w:val="en-US"/>
        </w:rPr>
        <w:t xml:space="preserve"> </w:t>
      </w:r>
      <w:r w:rsidRPr="00174ED4">
        <w:rPr>
          <w:rFonts w:asciiTheme="majorBidi" w:eastAsiaTheme="minorHAnsi" w:hAnsiTheme="majorBidi" w:cstheme="majorBidi"/>
          <w:sz w:val="18"/>
          <w:szCs w:val="18"/>
          <w:lang w:val="en-US"/>
        </w:rPr>
        <w:t>Shackelford C. D., Benson C. H., Katsumi T., Edil T. B., and Lin L, Evaluation the hydraulic conductivity of GCLs permeated with non-standard liquids.” Geotext. G</w:t>
      </w:r>
      <w:r w:rsidR="00AC10A1">
        <w:rPr>
          <w:rFonts w:asciiTheme="majorBidi" w:eastAsiaTheme="minorHAnsi" w:hAnsiTheme="majorBidi" w:cstheme="majorBidi"/>
          <w:sz w:val="18"/>
          <w:szCs w:val="18"/>
          <w:lang w:val="en-US"/>
        </w:rPr>
        <w:t>eomembr (2000) 182–4, 133–161.</w:t>
      </w:r>
    </w:p>
    <w:p w:rsidR="00174ED4" w:rsidRDefault="00174ED4" w:rsidP="004E4737">
      <w:pPr>
        <w:spacing w:before="0" w:beforeAutospacing="0" w:after="0" w:afterAutospacing="0" w:line="240" w:lineRule="atLeast"/>
        <w:ind w:left="709" w:hanging="357"/>
        <w:contextualSpacing/>
        <w:rPr>
          <w:rFonts w:asciiTheme="majorBidi" w:eastAsiaTheme="minorHAnsi" w:hAnsiTheme="majorBidi" w:cstheme="majorBidi"/>
          <w:sz w:val="18"/>
          <w:szCs w:val="18"/>
          <w:lang w:val="en-US"/>
        </w:rPr>
      </w:pPr>
      <w:r>
        <w:rPr>
          <w:rFonts w:asciiTheme="majorBidi" w:eastAsiaTheme="minorHAnsi" w:hAnsiTheme="majorBidi" w:cstheme="majorBidi"/>
          <w:sz w:val="18"/>
          <w:szCs w:val="18"/>
          <w:lang w:val="en-US"/>
        </w:rPr>
        <w:t>[7]</w:t>
      </w:r>
      <w:r w:rsidRPr="00174ED4">
        <w:rPr>
          <w:lang w:val="en-US"/>
        </w:rPr>
        <w:t xml:space="preserve"> </w:t>
      </w:r>
      <w:r w:rsidRPr="00174ED4">
        <w:rPr>
          <w:rFonts w:asciiTheme="majorBidi" w:eastAsiaTheme="minorHAnsi" w:hAnsiTheme="majorBidi" w:cstheme="majorBidi"/>
          <w:sz w:val="18"/>
          <w:szCs w:val="18"/>
          <w:lang w:val="en-US"/>
        </w:rPr>
        <w:t xml:space="preserve">Zhang, H., H. Yuan, Z. Ge, J. Wu, C. Fang, E. Schlangen, and B. Šavija. 2021. “Fresh and hardened properties of self-compacting concrete containing recycled fine clay brick aggregates.” Mater. Struct. 54 (4): 1–13. </w:t>
      </w:r>
    </w:p>
    <w:p w:rsidR="00174ED4" w:rsidRDefault="00174ED4" w:rsidP="004E4737">
      <w:pPr>
        <w:spacing w:before="0" w:beforeAutospacing="0" w:after="0" w:afterAutospacing="0" w:line="240" w:lineRule="atLeast"/>
        <w:ind w:left="709" w:hanging="357"/>
        <w:contextualSpacing/>
        <w:rPr>
          <w:rFonts w:asciiTheme="majorBidi" w:eastAsiaTheme="minorHAnsi" w:hAnsiTheme="majorBidi" w:cstheme="majorBidi"/>
          <w:sz w:val="18"/>
          <w:szCs w:val="18"/>
          <w:lang w:val="en-US"/>
        </w:rPr>
      </w:pPr>
      <w:r w:rsidRPr="00174ED4">
        <w:rPr>
          <w:rFonts w:asciiTheme="majorBidi" w:eastAsiaTheme="minorHAnsi" w:hAnsiTheme="majorBidi" w:cstheme="majorBidi"/>
          <w:sz w:val="18"/>
          <w:szCs w:val="18"/>
          <w:lang w:val="en-US"/>
        </w:rPr>
        <w:t>[8]</w:t>
      </w:r>
      <w:r w:rsidR="002C1055">
        <w:rPr>
          <w:rFonts w:asciiTheme="majorBidi" w:eastAsiaTheme="minorHAnsi" w:hAnsiTheme="majorBidi" w:cstheme="majorBidi"/>
          <w:sz w:val="18"/>
          <w:szCs w:val="18"/>
          <w:lang w:val="en-US"/>
        </w:rPr>
        <w:t xml:space="preserve"> </w:t>
      </w:r>
      <w:r w:rsidRPr="00174ED4">
        <w:rPr>
          <w:rFonts w:asciiTheme="majorBidi" w:eastAsiaTheme="minorHAnsi" w:hAnsiTheme="majorBidi" w:cstheme="majorBidi"/>
          <w:sz w:val="18"/>
          <w:szCs w:val="18"/>
          <w:lang w:val="en-US"/>
        </w:rPr>
        <w:t>Claire E. White, Luke L. Daemen, Monika Hartl, Katharine Page, Intrinsic differences in atomic ordering of calcium (alumino) silicate hydrates in conventional and alkali-activated cements</w:t>
      </w:r>
      <w:r w:rsidR="00F85919">
        <w:rPr>
          <w:rFonts w:asciiTheme="majorBidi" w:eastAsiaTheme="minorHAnsi" w:hAnsiTheme="majorBidi" w:cstheme="majorBidi"/>
          <w:sz w:val="18"/>
          <w:szCs w:val="18"/>
          <w:lang w:val="en-US"/>
        </w:rPr>
        <w:t xml:space="preserve"> </w:t>
      </w:r>
      <w:r w:rsidRPr="00174ED4">
        <w:rPr>
          <w:rFonts w:asciiTheme="majorBidi" w:eastAsiaTheme="minorHAnsi" w:hAnsiTheme="majorBidi" w:cstheme="majorBidi"/>
          <w:sz w:val="18"/>
          <w:szCs w:val="18"/>
          <w:lang w:val="en-US"/>
        </w:rPr>
        <w:t>Original, Ce</w:t>
      </w:r>
      <w:r>
        <w:rPr>
          <w:rFonts w:asciiTheme="majorBidi" w:eastAsiaTheme="minorHAnsi" w:hAnsiTheme="majorBidi" w:cstheme="majorBidi"/>
          <w:sz w:val="18"/>
          <w:szCs w:val="18"/>
          <w:lang w:val="en-US"/>
        </w:rPr>
        <w:t xml:space="preserve">ment and Concrete Research </w:t>
      </w:r>
      <w:r w:rsidRPr="00174ED4">
        <w:rPr>
          <w:rFonts w:asciiTheme="majorBidi" w:eastAsiaTheme="minorHAnsi" w:hAnsiTheme="majorBidi" w:cstheme="majorBidi"/>
          <w:sz w:val="18"/>
          <w:szCs w:val="18"/>
          <w:lang w:val="en-US"/>
        </w:rPr>
        <w:t xml:space="preserve">(2014), </w:t>
      </w:r>
      <w:r>
        <w:rPr>
          <w:rFonts w:asciiTheme="majorBidi" w:eastAsiaTheme="minorHAnsi" w:hAnsiTheme="majorBidi" w:cstheme="majorBidi"/>
          <w:sz w:val="18"/>
          <w:szCs w:val="18"/>
          <w:lang w:val="en-US"/>
        </w:rPr>
        <w:t>p</w:t>
      </w:r>
      <w:r w:rsidRPr="00174ED4">
        <w:rPr>
          <w:rFonts w:asciiTheme="majorBidi" w:eastAsiaTheme="minorHAnsi" w:hAnsiTheme="majorBidi" w:cstheme="majorBidi"/>
          <w:sz w:val="18"/>
          <w:szCs w:val="18"/>
          <w:lang w:val="en-US"/>
        </w:rPr>
        <w:t xml:space="preserve"> 66-73,</w:t>
      </w:r>
      <w:r>
        <w:rPr>
          <w:rFonts w:asciiTheme="majorBidi" w:eastAsiaTheme="minorHAnsi" w:hAnsiTheme="majorBidi" w:cstheme="majorBidi"/>
          <w:sz w:val="18"/>
          <w:szCs w:val="18"/>
          <w:lang w:val="en-US"/>
        </w:rPr>
        <w:t xml:space="preserve"> 10.1016</w:t>
      </w:r>
    </w:p>
    <w:p w:rsidR="00174ED4" w:rsidRDefault="00174ED4" w:rsidP="004E4737">
      <w:pPr>
        <w:spacing w:before="0" w:beforeAutospacing="0" w:after="0" w:afterAutospacing="0" w:line="240" w:lineRule="atLeast"/>
        <w:ind w:left="709" w:hanging="357"/>
        <w:contextualSpacing/>
        <w:rPr>
          <w:rFonts w:asciiTheme="majorBidi" w:eastAsiaTheme="minorHAnsi" w:hAnsiTheme="majorBidi" w:cstheme="majorBidi"/>
          <w:sz w:val="18"/>
          <w:szCs w:val="18"/>
          <w:lang w:val="en-US"/>
        </w:rPr>
      </w:pPr>
      <w:r w:rsidRPr="00173FAE">
        <w:rPr>
          <w:rFonts w:asciiTheme="majorBidi" w:eastAsiaTheme="minorHAnsi" w:hAnsiTheme="majorBidi" w:cstheme="majorBidi"/>
          <w:sz w:val="18"/>
          <w:szCs w:val="18"/>
          <w:lang w:val="en-US"/>
        </w:rPr>
        <w:t>[9]</w:t>
      </w:r>
      <w:r w:rsidR="00173FAE" w:rsidRPr="00173FAE">
        <w:rPr>
          <w:lang w:val="en-US"/>
        </w:rPr>
        <w:t xml:space="preserve"> </w:t>
      </w:r>
      <w:r w:rsidR="00173FAE" w:rsidRPr="00173FAE">
        <w:rPr>
          <w:rFonts w:asciiTheme="majorBidi" w:eastAsiaTheme="minorHAnsi" w:hAnsiTheme="majorBidi" w:cstheme="majorBidi"/>
          <w:sz w:val="18"/>
          <w:szCs w:val="18"/>
          <w:lang w:val="en-US"/>
        </w:rPr>
        <w:t>Faiz Z, Bouih A, Fakhi S, Laissaoui A, Hannache H, Idrissi A, Improvement of conditions for the radioactive ion exchange</w:t>
      </w:r>
      <w:r w:rsidR="00173FAE">
        <w:rPr>
          <w:rFonts w:asciiTheme="majorBidi" w:eastAsiaTheme="minorHAnsi" w:hAnsiTheme="majorBidi" w:cstheme="majorBidi"/>
          <w:sz w:val="18"/>
          <w:szCs w:val="18"/>
          <w:lang w:val="en-US"/>
        </w:rPr>
        <w:t xml:space="preserve"> </w:t>
      </w:r>
      <w:r w:rsidR="00173FAE" w:rsidRPr="00173FAE">
        <w:rPr>
          <w:rFonts w:asciiTheme="majorBidi" w:eastAsiaTheme="minorHAnsi" w:hAnsiTheme="majorBidi" w:cstheme="majorBidi"/>
          <w:sz w:val="18"/>
          <w:szCs w:val="18"/>
          <w:lang w:val="en-US"/>
        </w:rPr>
        <w:t>resin immobilization in the cement Portland. J Mater Environ</w:t>
      </w:r>
      <w:r w:rsidR="00173FAE">
        <w:rPr>
          <w:rFonts w:asciiTheme="majorBidi" w:eastAsiaTheme="minorHAnsi" w:hAnsiTheme="majorBidi" w:cstheme="majorBidi"/>
          <w:sz w:val="18"/>
          <w:szCs w:val="18"/>
          <w:lang w:val="en-US"/>
        </w:rPr>
        <w:t xml:space="preserve"> </w:t>
      </w:r>
      <w:r w:rsidR="00173FAE" w:rsidRPr="00173FAE">
        <w:rPr>
          <w:rFonts w:asciiTheme="majorBidi" w:eastAsiaTheme="minorHAnsi" w:hAnsiTheme="majorBidi" w:cstheme="majorBidi"/>
          <w:sz w:val="18"/>
          <w:szCs w:val="18"/>
          <w:lang w:val="en-US"/>
        </w:rPr>
        <w:t>Sci</w:t>
      </w:r>
      <w:r w:rsidR="00173FAE">
        <w:rPr>
          <w:rFonts w:asciiTheme="majorBidi" w:eastAsiaTheme="minorHAnsi" w:hAnsiTheme="majorBidi" w:cstheme="majorBidi"/>
          <w:sz w:val="18"/>
          <w:szCs w:val="18"/>
          <w:lang w:val="en-US"/>
        </w:rPr>
        <w:t xml:space="preserve"> </w:t>
      </w:r>
      <w:r w:rsidR="00173FAE" w:rsidRPr="00173FAE">
        <w:rPr>
          <w:rFonts w:asciiTheme="majorBidi" w:eastAsiaTheme="minorHAnsi" w:hAnsiTheme="majorBidi" w:cstheme="majorBidi"/>
          <w:sz w:val="18"/>
          <w:szCs w:val="18"/>
          <w:lang w:val="en-US"/>
        </w:rPr>
        <w:t>(2015) 6:289–296</w:t>
      </w:r>
      <w:r w:rsidR="00173FAE">
        <w:rPr>
          <w:rFonts w:asciiTheme="majorBidi" w:eastAsiaTheme="minorHAnsi" w:hAnsiTheme="majorBidi" w:cstheme="majorBidi"/>
          <w:sz w:val="18"/>
          <w:szCs w:val="18"/>
          <w:lang w:val="en-US"/>
        </w:rPr>
        <w:t>.</w:t>
      </w:r>
    </w:p>
    <w:p w:rsidR="00F85919" w:rsidRDefault="00F85919" w:rsidP="004E4737">
      <w:pPr>
        <w:spacing w:before="0" w:beforeAutospacing="0" w:after="0" w:afterAutospacing="0" w:line="240" w:lineRule="atLeast"/>
        <w:ind w:left="709" w:hanging="357"/>
        <w:contextualSpacing/>
        <w:rPr>
          <w:rFonts w:asciiTheme="majorBidi" w:eastAsiaTheme="minorHAnsi" w:hAnsiTheme="majorBidi" w:cstheme="majorBidi"/>
          <w:sz w:val="18"/>
          <w:szCs w:val="18"/>
          <w:lang w:val="en-US"/>
        </w:rPr>
      </w:pPr>
      <w:r>
        <w:rPr>
          <w:rFonts w:asciiTheme="majorBidi" w:eastAsiaTheme="minorHAnsi" w:hAnsiTheme="majorBidi" w:cstheme="majorBidi"/>
          <w:sz w:val="18"/>
          <w:szCs w:val="18"/>
          <w:lang w:val="en-US"/>
        </w:rPr>
        <w:t xml:space="preserve">[10] </w:t>
      </w:r>
      <w:r w:rsidRPr="00F85919">
        <w:rPr>
          <w:rFonts w:asciiTheme="majorBidi" w:eastAsiaTheme="minorHAnsi" w:hAnsiTheme="majorBidi" w:cstheme="majorBidi"/>
          <w:sz w:val="18"/>
          <w:szCs w:val="18"/>
          <w:lang w:val="en-US"/>
        </w:rPr>
        <w:t>Faiz, Z., S. Fakhi, A</w:t>
      </w:r>
      <w:r>
        <w:rPr>
          <w:rFonts w:asciiTheme="majorBidi" w:eastAsiaTheme="minorHAnsi" w:hAnsiTheme="majorBidi" w:cstheme="majorBidi"/>
          <w:sz w:val="18"/>
          <w:szCs w:val="18"/>
          <w:lang w:val="en-US"/>
        </w:rPr>
        <w:t xml:space="preserve">. Bouih, and H. El Hadi. </w:t>
      </w:r>
      <w:r w:rsidRPr="00F85919">
        <w:rPr>
          <w:rFonts w:asciiTheme="majorBidi" w:eastAsiaTheme="minorHAnsi" w:hAnsiTheme="majorBidi" w:cstheme="majorBidi"/>
          <w:sz w:val="18"/>
          <w:szCs w:val="18"/>
          <w:lang w:val="en-US"/>
        </w:rPr>
        <w:t>Influence of natural</w:t>
      </w:r>
      <w:r>
        <w:rPr>
          <w:rFonts w:asciiTheme="majorBidi" w:eastAsiaTheme="minorHAnsi" w:hAnsiTheme="majorBidi" w:cstheme="majorBidi"/>
          <w:sz w:val="18"/>
          <w:szCs w:val="18"/>
          <w:lang w:val="en-US"/>
        </w:rPr>
        <w:t xml:space="preserve"> </w:t>
      </w:r>
      <w:r w:rsidRPr="00F85919">
        <w:rPr>
          <w:rFonts w:asciiTheme="majorBidi" w:eastAsiaTheme="minorHAnsi" w:hAnsiTheme="majorBidi" w:cstheme="majorBidi"/>
          <w:sz w:val="18"/>
          <w:szCs w:val="18"/>
          <w:lang w:val="en-US"/>
        </w:rPr>
        <w:t>additions on the physicochemical characteristics of cemented radioactive</w:t>
      </w:r>
      <w:r>
        <w:rPr>
          <w:rFonts w:asciiTheme="majorBidi" w:eastAsiaTheme="minorHAnsi" w:hAnsiTheme="majorBidi" w:cstheme="majorBidi"/>
          <w:sz w:val="18"/>
          <w:szCs w:val="18"/>
          <w:lang w:val="en-US"/>
        </w:rPr>
        <w:t xml:space="preserve"> resins,</w:t>
      </w:r>
      <w:r w:rsidRPr="00F85919">
        <w:rPr>
          <w:rFonts w:asciiTheme="majorBidi" w:eastAsiaTheme="minorHAnsi" w:hAnsiTheme="majorBidi" w:cstheme="majorBidi"/>
          <w:sz w:val="18"/>
          <w:szCs w:val="18"/>
          <w:lang w:val="en-US"/>
        </w:rPr>
        <w:t xml:space="preserve"> Int. J. Environ. Sci. Technol (2019) 16: 6637–6646.</w:t>
      </w:r>
    </w:p>
    <w:p w:rsidR="00D267E5" w:rsidRDefault="00D267E5" w:rsidP="004E4737">
      <w:pPr>
        <w:spacing w:before="0" w:beforeAutospacing="0" w:after="0" w:afterAutospacing="0" w:line="240" w:lineRule="atLeast"/>
        <w:ind w:left="709" w:hanging="357"/>
        <w:contextualSpacing/>
        <w:rPr>
          <w:rFonts w:asciiTheme="majorBidi" w:eastAsiaTheme="minorHAnsi" w:hAnsiTheme="majorBidi" w:cstheme="majorBidi"/>
          <w:sz w:val="18"/>
          <w:szCs w:val="18"/>
          <w:lang w:val="en-US"/>
        </w:rPr>
      </w:pPr>
      <w:r>
        <w:rPr>
          <w:rFonts w:asciiTheme="majorBidi" w:eastAsiaTheme="minorHAnsi" w:hAnsiTheme="majorBidi" w:cstheme="majorBidi"/>
          <w:sz w:val="18"/>
          <w:szCs w:val="18"/>
          <w:lang w:val="en-US"/>
        </w:rPr>
        <w:t xml:space="preserve">[11] </w:t>
      </w:r>
      <w:r w:rsidR="00AC10A1" w:rsidRPr="00AC10A1">
        <w:rPr>
          <w:rFonts w:asciiTheme="majorBidi" w:eastAsiaTheme="minorHAnsi" w:hAnsiTheme="majorBidi" w:cstheme="majorBidi"/>
          <w:sz w:val="18"/>
          <w:szCs w:val="18"/>
          <w:lang w:val="en-US"/>
        </w:rPr>
        <w:t>P. Stutzman, A. Heckert, A. Tebbe, S. Leigh, Uncertainty in Bogue-calculated phase</w:t>
      </w:r>
      <w:r w:rsidR="00AC10A1">
        <w:rPr>
          <w:rFonts w:asciiTheme="majorBidi" w:eastAsiaTheme="minorHAnsi" w:hAnsiTheme="majorBidi" w:cstheme="majorBidi"/>
          <w:sz w:val="18"/>
          <w:szCs w:val="18"/>
          <w:lang w:val="en-US"/>
        </w:rPr>
        <w:t xml:space="preserve"> </w:t>
      </w:r>
      <w:r w:rsidR="00AC10A1" w:rsidRPr="00AC10A1">
        <w:rPr>
          <w:rFonts w:asciiTheme="majorBidi" w:eastAsiaTheme="minorHAnsi" w:hAnsiTheme="majorBidi" w:cstheme="majorBidi"/>
          <w:sz w:val="18"/>
          <w:szCs w:val="18"/>
          <w:lang w:val="en-US"/>
        </w:rPr>
        <w:t>composition of hydraulic cements, Cem. Concr. Res. 61-62 (2014) 40–48.</w:t>
      </w:r>
    </w:p>
    <w:p w:rsidR="001C3D72" w:rsidRDefault="001C3D72" w:rsidP="004E4737">
      <w:pPr>
        <w:spacing w:before="0" w:beforeAutospacing="0" w:after="0" w:afterAutospacing="0" w:line="240" w:lineRule="atLeast"/>
        <w:ind w:left="709" w:hanging="357"/>
        <w:contextualSpacing/>
        <w:rPr>
          <w:rFonts w:asciiTheme="majorBidi" w:eastAsiaTheme="minorHAnsi" w:hAnsiTheme="majorBidi" w:cstheme="majorBidi"/>
          <w:sz w:val="18"/>
          <w:szCs w:val="18"/>
          <w:lang w:val="en-US"/>
        </w:rPr>
      </w:pPr>
      <w:r>
        <w:rPr>
          <w:rFonts w:asciiTheme="majorBidi" w:eastAsiaTheme="minorHAnsi" w:hAnsiTheme="majorBidi" w:cstheme="majorBidi"/>
          <w:sz w:val="18"/>
          <w:szCs w:val="18"/>
          <w:lang w:val="en-US"/>
        </w:rPr>
        <w:t>[12]</w:t>
      </w:r>
      <w:r w:rsidRPr="001C3D72">
        <w:rPr>
          <w:lang w:val="en-US"/>
        </w:rPr>
        <w:t xml:space="preserve"> </w:t>
      </w:r>
      <w:r w:rsidRPr="001C3D72">
        <w:rPr>
          <w:rFonts w:asciiTheme="majorBidi" w:eastAsiaTheme="minorHAnsi" w:hAnsiTheme="majorBidi" w:cstheme="majorBidi"/>
          <w:sz w:val="18"/>
          <w:szCs w:val="18"/>
          <w:lang w:val="en-US"/>
        </w:rPr>
        <w:t>, Goo, J. Y., Kim, B. J., Kang, M., Jeo</w:t>
      </w:r>
      <w:r>
        <w:rPr>
          <w:rFonts w:asciiTheme="majorBidi" w:eastAsiaTheme="minorHAnsi" w:hAnsiTheme="majorBidi" w:cstheme="majorBidi"/>
          <w:sz w:val="18"/>
          <w:szCs w:val="18"/>
          <w:lang w:val="en-US"/>
        </w:rPr>
        <w:t>ng, J., Jo, H. Y., &amp; Kwon, J. S</w:t>
      </w:r>
      <w:r w:rsidRPr="001C3D72">
        <w:rPr>
          <w:rFonts w:asciiTheme="majorBidi" w:eastAsiaTheme="minorHAnsi" w:hAnsiTheme="majorBidi" w:cstheme="majorBidi"/>
          <w:sz w:val="18"/>
          <w:szCs w:val="18"/>
          <w:lang w:val="en-US"/>
        </w:rPr>
        <w:t xml:space="preserve">. Leaching behavior of cesium, strontium, cobalt, and europium from immobilized cement matrix. </w:t>
      </w:r>
      <w:r>
        <w:rPr>
          <w:rFonts w:asciiTheme="majorBidi" w:eastAsiaTheme="minorHAnsi" w:hAnsiTheme="majorBidi" w:cstheme="majorBidi"/>
          <w:sz w:val="18"/>
          <w:szCs w:val="18"/>
          <w:lang w:val="en-US"/>
        </w:rPr>
        <w:t xml:space="preserve">Applied Sciences </w:t>
      </w:r>
      <w:r w:rsidRPr="001C3D72">
        <w:rPr>
          <w:rFonts w:asciiTheme="majorBidi" w:eastAsiaTheme="minorHAnsi" w:hAnsiTheme="majorBidi" w:cstheme="majorBidi"/>
          <w:sz w:val="18"/>
          <w:szCs w:val="18"/>
          <w:lang w:val="en-US"/>
        </w:rPr>
        <w:t>(2021)</w:t>
      </w:r>
      <w:r>
        <w:rPr>
          <w:rFonts w:asciiTheme="majorBidi" w:eastAsiaTheme="minorHAnsi" w:hAnsiTheme="majorBidi" w:cstheme="majorBidi"/>
          <w:sz w:val="18"/>
          <w:szCs w:val="18"/>
          <w:lang w:val="en-US"/>
        </w:rPr>
        <w:t xml:space="preserve"> 11(18), 8418.</w:t>
      </w:r>
    </w:p>
    <w:p w:rsidR="001C3D72" w:rsidRDefault="001C3D72" w:rsidP="004E4737">
      <w:pPr>
        <w:spacing w:before="0" w:beforeAutospacing="0" w:after="0" w:afterAutospacing="0" w:line="240" w:lineRule="atLeast"/>
        <w:ind w:left="709" w:hanging="357"/>
        <w:contextualSpacing/>
        <w:rPr>
          <w:rFonts w:asciiTheme="majorBidi" w:eastAsiaTheme="minorHAnsi" w:hAnsiTheme="majorBidi" w:cstheme="majorBidi"/>
          <w:sz w:val="18"/>
          <w:szCs w:val="18"/>
          <w:lang w:val="en-US"/>
        </w:rPr>
      </w:pPr>
      <w:r>
        <w:rPr>
          <w:rFonts w:asciiTheme="majorBidi" w:eastAsiaTheme="minorHAnsi" w:hAnsiTheme="majorBidi" w:cstheme="majorBidi"/>
          <w:sz w:val="18"/>
          <w:szCs w:val="18"/>
          <w:lang w:val="en-US"/>
        </w:rPr>
        <w:t>[13]</w:t>
      </w:r>
      <w:r w:rsidRPr="001C3D72">
        <w:rPr>
          <w:lang w:val="en-US"/>
        </w:rPr>
        <w:t xml:space="preserve"> </w:t>
      </w:r>
      <w:r>
        <w:rPr>
          <w:rFonts w:asciiTheme="majorBidi" w:eastAsiaTheme="minorHAnsi" w:hAnsiTheme="majorBidi" w:cstheme="majorBidi"/>
          <w:sz w:val="18"/>
          <w:szCs w:val="18"/>
          <w:lang w:val="en-US"/>
        </w:rPr>
        <w:t>ANSI. ANSI/ANS-16.1–2003,</w:t>
      </w:r>
      <w:r w:rsidRPr="001C3D72">
        <w:rPr>
          <w:rFonts w:asciiTheme="majorBidi" w:eastAsiaTheme="minorHAnsi" w:hAnsiTheme="majorBidi" w:cstheme="majorBidi"/>
          <w:sz w:val="18"/>
          <w:szCs w:val="18"/>
          <w:lang w:val="en-US"/>
        </w:rPr>
        <w:t xml:space="preserve"> Measurement of the Leachability of Solidified Low-Level Radioactive Wastes by a Short-Term Test Procedure; Americ</w:t>
      </w:r>
      <w:r>
        <w:rPr>
          <w:rFonts w:asciiTheme="majorBidi" w:eastAsiaTheme="minorHAnsi" w:hAnsiTheme="majorBidi" w:cstheme="majorBidi"/>
          <w:sz w:val="18"/>
          <w:szCs w:val="18"/>
          <w:lang w:val="en-US"/>
        </w:rPr>
        <w:t>an National Standards Institute (2017) Washington, DC, USA</w:t>
      </w:r>
      <w:r w:rsidR="00CE22FB">
        <w:rPr>
          <w:rFonts w:asciiTheme="majorBidi" w:eastAsiaTheme="minorHAnsi" w:hAnsiTheme="majorBidi" w:cstheme="majorBidi"/>
          <w:sz w:val="18"/>
          <w:szCs w:val="18"/>
          <w:lang w:val="en-US"/>
        </w:rPr>
        <w:t>.</w:t>
      </w:r>
    </w:p>
    <w:p w:rsidR="001C3D72" w:rsidRDefault="001C3D72" w:rsidP="004E4737">
      <w:pPr>
        <w:spacing w:before="0" w:beforeAutospacing="0" w:after="0" w:afterAutospacing="0" w:line="240" w:lineRule="atLeast"/>
        <w:ind w:left="709" w:hanging="357"/>
        <w:contextualSpacing/>
        <w:rPr>
          <w:rFonts w:ascii="Times New Roman" w:hAnsi="Times New Roman"/>
          <w:sz w:val="20"/>
          <w:szCs w:val="20"/>
          <w:lang w:val="en-US"/>
        </w:rPr>
      </w:pPr>
      <w:r w:rsidRPr="001B21B1">
        <w:rPr>
          <w:rFonts w:ascii="Times New Roman" w:hAnsi="Times New Roman"/>
          <w:sz w:val="20"/>
          <w:szCs w:val="20"/>
          <w:lang w:val="en-US"/>
        </w:rPr>
        <w:t>[</w:t>
      </w:r>
      <w:r>
        <w:rPr>
          <w:rFonts w:ascii="Times New Roman" w:hAnsi="Times New Roman"/>
          <w:sz w:val="20"/>
          <w:szCs w:val="20"/>
          <w:lang w:val="en-US"/>
        </w:rPr>
        <w:t>1</w:t>
      </w:r>
      <w:r w:rsidR="00CE22FB">
        <w:rPr>
          <w:rFonts w:ascii="Times New Roman" w:hAnsi="Times New Roman"/>
          <w:sz w:val="20"/>
          <w:szCs w:val="20"/>
          <w:lang w:val="en-US"/>
        </w:rPr>
        <w:t>4</w:t>
      </w:r>
      <w:r>
        <w:rPr>
          <w:rFonts w:ascii="Times New Roman" w:hAnsi="Times New Roman"/>
          <w:sz w:val="20"/>
          <w:szCs w:val="20"/>
          <w:lang w:val="en-US"/>
        </w:rPr>
        <w:t xml:space="preserve">] </w:t>
      </w:r>
      <w:r w:rsidRPr="00F82BCA">
        <w:rPr>
          <w:rFonts w:ascii="Times New Roman" w:hAnsi="Times New Roman"/>
          <w:sz w:val="20"/>
          <w:szCs w:val="20"/>
          <w:lang w:val="en-US"/>
        </w:rPr>
        <w:t xml:space="preserve">Li XD, Poon CS, Sun H, Lo IM, Kirk DW., Heavy metal speciation and leaching behaviors in cement based solidified/stabilized </w:t>
      </w:r>
      <w:r w:rsidR="00065721">
        <w:rPr>
          <w:rFonts w:ascii="Times New Roman" w:hAnsi="Times New Roman"/>
          <w:sz w:val="20"/>
          <w:szCs w:val="20"/>
          <w:lang w:val="en-US"/>
        </w:rPr>
        <w:t xml:space="preserve">waste materials, J Hazard Mater </w:t>
      </w:r>
      <w:r w:rsidR="00065721" w:rsidRPr="00F82BCA">
        <w:rPr>
          <w:rFonts w:ascii="Times New Roman" w:hAnsi="Times New Roman"/>
          <w:sz w:val="20"/>
          <w:szCs w:val="20"/>
          <w:lang w:val="en-US"/>
        </w:rPr>
        <w:t>(2001)</w:t>
      </w:r>
      <w:r w:rsidR="00065721">
        <w:rPr>
          <w:rFonts w:ascii="Times New Roman" w:hAnsi="Times New Roman"/>
          <w:sz w:val="20"/>
          <w:szCs w:val="20"/>
          <w:lang w:val="en-US"/>
        </w:rPr>
        <w:t xml:space="preserve"> 20;82(3) p.</w:t>
      </w:r>
      <w:r w:rsidRPr="00F82BCA">
        <w:rPr>
          <w:rFonts w:ascii="Times New Roman" w:hAnsi="Times New Roman"/>
          <w:sz w:val="20"/>
          <w:szCs w:val="20"/>
          <w:lang w:val="en-US"/>
        </w:rPr>
        <w:t>215-30.</w:t>
      </w:r>
    </w:p>
    <w:p w:rsidR="004E4737" w:rsidRDefault="00065721" w:rsidP="004E4737">
      <w:pPr>
        <w:spacing w:before="0" w:beforeAutospacing="0" w:after="0" w:afterAutospacing="0" w:line="240" w:lineRule="atLeast"/>
        <w:ind w:left="709" w:hanging="357"/>
        <w:contextualSpacing/>
        <w:rPr>
          <w:rFonts w:ascii="Times New Roman" w:hAnsi="Times New Roman"/>
          <w:sz w:val="20"/>
          <w:szCs w:val="20"/>
          <w:lang w:val="en-US"/>
        </w:rPr>
      </w:pPr>
      <w:r>
        <w:rPr>
          <w:rFonts w:ascii="Times New Roman" w:hAnsi="Times New Roman"/>
          <w:sz w:val="20"/>
          <w:szCs w:val="20"/>
          <w:lang w:val="en-US"/>
        </w:rPr>
        <w:t>[1</w:t>
      </w:r>
      <w:r w:rsidR="00CE22FB">
        <w:rPr>
          <w:rFonts w:ascii="Times New Roman" w:hAnsi="Times New Roman"/>
          <w:sz w:val="20"/>
          <w:szCs w:val="20"/>
          <w:lang w:val="en-US"/>
        </w:rPr>
        <w:t>5</w:t>
      </w:r>
      <w:r>
        <w:rPr>
          <w:rFonts w:ascii="Times New Roman" w:hAnsi="Times New Roman"/>
          <w:sz w:val="20"/>
          <w:szCs w:val="20"/>
          <w:lang w:val="en-US"/>
        </w:rPr>
        <w:t>] Rahhala V., Talero R.</w:t>
      </w:r>
      <w:r w:rsidRPr="00065721">
        <w:rPr>
          <w:rFonts w:ascii="Times New Roman" w:hAnsi="Times New Roman"/>
          <w:sz w:val="20"/>
          <w:szCs w:val="20"/>
          <w:lang w:val="en-US"/>
        </w:rPr>
        <w:t>, Calorimetry of Portland cement with silica fume, diatomite and quartz additions, Construction and Build</w:t>
      </w:r>
      <w:r>
        <w:rPr>
          <w:rFonts w:ascii="Times New Roman" w:hAnsi="Times New Roman"/>
          <w:sz w:val="20"/>
          <w:szCs w:val="20"/>
          <w:lang w:val="en-US"/>
        </w:rPr>
        <w:t>ing Materials(</w:t>
      </w:r>
      <w:r w:rsidRPr="00065721">
        <w:rPr>
          <w:rFonts w:ascii="Times New Roman" w:hAnsi="Times New Roman"/>
          <w:sz w:val="20"/>
          <w:szCs w:val="20"/>
          <w:lang w:val="en-US"/>
        </w:rPr>
        <w:t>2009</w:t>
      </w:r>
      <w:r>
        <w:rPr>
          <w:rFonts w:ascii="Times New Roman" w:hAnsi="Times New Roman"/>
          <w:sz w:val="20"/>
          <w:szCs w:val="20"/>
          <w:lang w:val="en-US"/>
        </w:rPr>
        <w:t>) 23(</w:t>
      </w:r>
      <w:r w:rsidRPr="00065721">
        <w:rPr>
          <w:rFonts w:ascii="Times New Roman" w:hAnsi="Times New Roman"/>
          <w:sz w:val="20"/>
          <w:szCs w:val="20"/>
          <w:lang w:val="en-US"/>
        </w:rPr>
        <w:t>11</w:t>
      </w:r>
      <w:r>
        <w:rPr>
          <w:rFonts w:ascii="Times New Roman" w:hAnsi="Times New Roman"/>
          <w:sz w:val="20"/>
          <w:szCs w:val="20"/>
          <w:lang w:val="en-US"/>
        </w:rPr>
        <w:t>) p.</w:t>
      </w:r>
      <w:r w:rsidRPr="00065721">
        <w:rPr>
          <w:rFonts w:ascii="Times New Roman" w:hAnsi="Times New Roman"/>
          <w:sz w:val="20"/>
          <w:szCs w:val="20"/>
          <w:lang w:val="en-US"/>
        </w:rPr>
        <w:t xml:space="preserve"> 3367–3374</w:t>
      </w:r>
      <w:r>
        <w:rPr>
          <w:rFonts w:ascii="Times New Roman" w:hAnsi="Times New Roman"/>
          <w:sz w:val="20"/>
          <w:szCs w:val="20"/>
          <w:lang w:val="en-US"/>
        </w:rPr>
        <w:t>.</w:t>
      </w:r>
    </w:p>
    <w:p w:rsidR="00CE22FB" w:rsidRPr="004E4737" w:rsidRDefault="00CE22FB" w:rsidP="004E4737">
      <w:pPr>
        <w:spacing w:before="0" w:beforeAutospacing="0" w:after="0" w:afterAutospacing="0" w:line="240" w:lineRule="atLeast"/>
        <w:ind w:left="709" w:hanging="357"/>
        <w:contextualSpacing/>
        <w:rPr>
          <w:rFonts w:ascii="Times New Roman" w:hAnsi="Times New Roman"/>
          <w:sz w:val="20"/>
          <w:szCs w:val="20"/>
          <w:lang w:val="en-US"/>
        </w:rPr>
      </w:pPr>
      <w:r w:rsidRPr="00CE22FB">
        <w:rPr>
          <w:rFonts w:asciiTheme="majorBidi" w:eastAsiaTheme="minorHAnsi" w:hAnsiTheme="majorBidi" w:cstheme="majorBidi"/>
          <w:sz w:val="18"/>
          <w:szCs w:val="18"/>
          <w:lang w:val="en-US"/>
        </w:rPr>
        <w:t>[16]Young-Yong JI, Kyung-KilKwak, Dae-Seok Hon</w:t>
      </w:r>
      <w:r>
        <w:rPr>
          <w:rFonts w:asciiTheme="majorBidi" w:eastAsiaTheme="minorHAnsi" w:hAnsiTheme="majorBidi" w:cstheme="majorBidi"/>
          <w:sz w:val="18"/>
          <w:szCs w:val="18"/>
          <w:lang w:val="en-US"/>
        </w:rPr>
        <w:t>g, Tae-Kuk Kim and Woo-SeogRyu</w:t>
      </w:r>
      <w:r w:rsidRPr="00CE22FB">
        <w:rPr>
          <w:rFonts w:asciiTheme="majorBidi" w:eastAsiaTheme="minorHAnsi" w:hAnsiTheme="majorBidi" w:cstheme="majorBidi"/>
          <w:sz w:val="18"/>
          <w:szCs w:val="18"/>
          <w:lang w:val="en-US"/>
        </w:rPr>
        <w:t xml:space="preserve"> An Evaluation of the Structural Integrity of the Polymer-Modified Cement Waste Form. J. of the Korean Radioactive Was</w:t>
      </w:r>
      <w:r>
        <w:rPr>
          <w:rFonts w:asciiTheme="majorBidi" w:eastAsiaTheme="minorHAnsi" w:hAnsiTheme="majorBidi" w:cstheme="majorBidi"/>
          <w:sz w:val="18"/>
          <w:szCs w:val="18"/>
          <w:lang w:val="en-US"/>
        </w:rPr>
        <w:t xml:space="preserve">te Society </w:t>
      </w:r>
      <w:r w:rsidRPr="00CE22FB">
        <w:rPr>
          <w:rFonts w:asciiTheme="majorBidi" w:eastAsiaTheme="minorHAnsi" w:hAnsiTheme="majorBidi" w:cstheme="majorBidi"/>
          <w:sz w:val="18"/>
          <w:szCs w:val="18"/>
          <w:lang w:val="en-US"/>
        </w:rPr>
        <w:t>(2011)</w:t>
      </w:r>
      <w:r>
        <w:rPr>
          <w:rFonts w:asciiTheme="majorBidi" w:eastAsiaTheme="minorHAnsi" w:hAnsiTheme="majorBidi" w:cstheme="majorBidi"/>
          <w:sz w:val="18"/>
          <w:szCs w:val="18"/>
          <w:lang w:val="en-US"/>
        </w:rPr>
        <w:t xml:space="preserve"> 9(2), p. 81-86.</w:t>
      </w:r>
    </w:p>
    <w:sectPr w:rsidR="00CE22FB" w:rsidRPr="004E4737" w:rsidSect="006D0A37">
      <w:headerReference w:type="even" r:id="rId19"/>
      <w:headerReference w:type="default" r:id="rId20"/>
      <w:footerReference w:type="default" r:id="rId21"/>
      <w:headerReference w:type="first" r:id="rId22"/>
      <w:pgSz w:w="11906" w:h="16838"/>
      <w:pgMar w:top="1417" w:right="1417" w:bottom="1417" w:left="1417" w:header="708" w:footer="28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F0979" w:rsidRDefault="008F0979" w:rsidP="00E94F0B">
      <w:pPr>
        <w:spacing w:before="0" w:after="0" w:line="240" w:lineRule="auto"/>
      </w:pPr>
      <w:r>
        <w:separator/>
      </w:r>
    </w:p>
  </w:endnote>
  <w:endnote w:type="continuationSeparator" w:id="0">
    <w:p w:rsidR="008F0979" w:rsidRDefault="008F0979" w:rsidP="00E94F0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Bold">
    <w:panose1 w:val="00000000000000000000"/>
    <w:charset w:val="00"/>
    <w:family w:val="roman"/>
    <w:notTrueType/>
    <w:pitch w:val="default"/>
    <w:sig w:usb0="00000003" w:usb1="00000000" w:usb2="00000000" w:usb3="00000000" w:csb0="00000001" w:csb1="00000000"/>
  </w:font>
  <w:font w:name="STIX-Regular">
    <w:panose1 w:val="00000000000000000000"/>
    <w:charset w:val="00"/>
    <w:family w:val="roman"/>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BxvblrAdvPTimes">
    <w:panose1 w:val="00000000000000000000"/>
    <w:charset w:val="00"/>
    <w:family w:val="roman"/>
    <w:notTrueType/>
    <w:pitch w:val="default"/>
    <w:sig w:usb0="00000003" w:usb1="00000000" w:usb2="00000000" w:usb3="00000000" w:csb0="00000001" w:csb1="00000000"/>
  </w:font>
  <w:font w:name="MgmbfrAdvPTimesB">
    <w:panose1 w:val="00000000000000000000"/>
    <w:charset w:val="00"/>
    <w:family w:val="roman"/>
    <w:notTrueType/>
    <w:pitch w:val="default"/>
    <w:sig w:usb0="00000003" w:usb1="00000000" w:usb2="00000000" w:usb3="00000000" w:csb0="00000001" w:csb1="00000000"/>
  </w:font>
  <w:font w:name="CgpyhtAdvPTimesI">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4103021"/>
      <w:docPartObj>
        <w:docPartGallery w:val="Page Numbers (Bottom of Page)"/>
        <w:docPartUnique/>
      </w:docPartObj>
    </w:sdtPr>
    <w:sdtEndPr>
      <w:rPr>
        <w:rFonts w:asciiTheme="majorBidi" w:hAnsiTheme="majorBidi" w:cstheme="majorBidi"/>
        <w:sz w:val="18"/>
        <w:szCs w:val="18"/>
      </w:rPr>
    </w:sdtEndPr>
    <w:sdtContent>
      <w:p w:rsidR="006D0A37" w:rsidRPr="003D28D6" w:rsidRDefault="006D0A37">
        <w:pPr>
          <w:pStyle w:val="Footer"/>
          <w:jc w:val="right"/>
          <w:rPr>
            <w:rFonts w:asciiTheme="majorBidi" w:hAnsiTheme="majorBidi" w:cstheme="majorBidi"/>
            <w:sz w:val="20"/>
            <w:szCs w:val="20"/>
          </w:rPr>
        </w:pPr>
        <w:r w:rsidRPr="003D28D6">
          <w:rPr>
            <w:rFonts w:asciiTheme="majorBidi" w:hAnsiTheme="majorBidi" w:cstheme="majorBidi"/>
            <w:sz w:val="20"/>
            <w:szCs w:val="20"/>
          </w:rPr>
          <w:fldChar w:fldCharType="begin"/>
        </w:r>
        <w:r w:rsidRPr="003D28D6">
          <w:rPr>
            <w:rFonts w:asciiTheme="majorBidi" w:hAnsiTheme="majorBidi" w:cstheme="majorBidi"/>
            <w:sz w:val="20"/>
            <w:szCs w:val="20"/>
          </w:rPr>
          <w:instrText>PAGE   \* MERGEFORMAT</w:instrText>
        </w:r>
        <w:r w:rsidRPr="003D28D6">
          <w:rPr>
            <w:rFonts w:asciiTheme="majorBidi" w:hAnsiTheme="majorBidi" w:cstheme="majorBidi"/>
            <w:sz w:val="20"/>
            <w:szCs w:val="20"/>
          </w:rPr>
          <w:fldChar w:fldCharType="separate"/>
        </w:r>
        <w:r w:rsidR="002904D9">
          <w:rPr>
            <w:rFonts w:asciiTheme="majorBidi" w:hAnsiTheme="majorBidi" w:cstheme="majorBidi"/>
            <w:noProof/>
            <w:sz w:val="20"/>
            <w:szCs w:val="20"/>
          </w:rPr>
          <w:t>7</w:t>
        </w:r>
        <w:r w:rsidRPr="003D28D6">
          <w:rPr>
            <w:rFonts w:asciiTheme="majorBidi" w:hAnsiTheme="majorBidi" w:cstheme="majorBidi"/>
            <w:sz w:val="20"/>
            <w:szCs w:val="20"/>
          </w:rPr>
          <w:fldChar w:fldCharType="end"/>
        </w:r>
      </w:p>
    </w:sdtContent>
  </w:sdt>
  <w:p w:rsidR="006D0A37" w:rsidRDefault="006D0A3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F0979" w:rsidRDefault="008F0979" w:rsidP="00E94F0B">
      <w:pPr>
        <w:spacing w:before="0" w:after="0" w:line="240" w:lineRule="auto"/>
      </w:pPr>
      <w:r>
        <w:separator/>
      </w:r>
    </w:p>
  </w:footnote>
  <w:footnote w:type="continuationSeparator" w:id="0">
    <w:p w:rsidR="008F0979" w:rsidRDefault="008F0979" w:rsidP="00E94F0B">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553A" w:rsidRDefault="00C8553A" w:rsidP="00C8553A">
    <w:pPr>
      <w:pStyle w:val="Header"/>
      <w:jc w:val="center"/>
    </w:pPr>
    <w:r>
      <w:t>IAEA-CN-318//134</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553A" w:rsidRPr="00C8553A" w:rsidRDefault="006D0A37" w:rsidP="0095334D">
    <w:pPr>
      <w:pStyle w:val="Header"/>
      <w:tabs>
        <w:tab w:val="left" w:pos="7095"/>
      </w:tabs>
      <w:spacing w:beforeAutospacing="0" w:afterAutospacing="0"/>
      <w:ind w:firstLine="0"/>
      <w:jc w:val="left"/>
      <w:rPr>
        <w:rFonts w:asciiTheme="majorBidi" w:hAnsiTheme="majorBidi" w:cstheme="majorBidi"/>
        <w:sz w:val="16"/>
        <w:szCs w:val="16"/>
        <w:lang w:val="fr-MA"/>
      </w:rPr>
    </w:pPr>
    <w:r>
      <w:rPr>
        <w:rFonts w:asciiTheme="majorBidi" w:hAnsiTheme="majorBidi" w:cstheme="majorBidi"/>
        <w:sz w:val="16"/>
        <w:szCs w:val="16"/>
        <w:lang w:val="fr-MA"/>
      </w:rPr>
      <w:tab/>
    </w:r>
    <w:r w:rsidR="00C8553A" w:rsidRPr="00C8553A">
      <w:rPr>
        <w:rFonts w:asciiTheme="majorBidi" w:hAnsiTheme="majorBidi" w:cstheme="majorBidi"/>
        <w:sz w:val="16"/>
        <w:szCs w:val="16"/>
        <w:lang w:val="fr-MA"/>
      </w:rPr>
      <w:t>FAIZ ZINEB et al</w:t>
    </w:r>
    <w:r w:rsidR="0095334D">
      <w:rPr>
        <w:rFonts w:asciiTheme="majorBidi" w:hAnsiTheme="majorBidi" w:cstheme="majorBidi"/>
        <w:sz w:val="16"/>
        <w:szCs w:val="16"/>
        <w:lang w:val="fr-MA"/>
      </w:rPr>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329A" w:rsidRDefault="0032329A" w:rsidP="00280045">
    <w:pPr>
      <w:pStyle w:val="Header"/>
      <w:jc w:val="center"/>
    </w:pPr>
    <w:r>
      <w:t>IAEA-CN-318//134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17327D"/>
    <w:multiLevelType w:val="hybridMultilevel"/>
    <w:tmpl w:val="1F844B3A"/>
    <w:lvl w:ilvl="0" w:tplc="18E6774C">
      <w:start w:val="10"/>
      <w:numFmt w:val="bullet"/>
      <w:lvlText w:val="-"/>
      <w:lvlJc w:val="left"/>
      <w:rPr>
        <w:rFonts w:ascii="Times New Roman" w:eastAsia="Times New Roman" w:hAnsi="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EF1463D"/>
    <w:multiLevelType w:val="hybridMultilevel"/>
    <w:tmpl w:val="92CE52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82673D1"/>
    <w:multiLevelType w:val="multilevel"/>
    <w:tmpl w:val="4D5E637A"/>
    <w:lvl w:ilvl="0">
      <w:start w:val="1"/>
      <w:numFmt w:val="upperRoman"/>
      <w:lvlText w:val="%1."/>
      <w:lvlJc w:val="right"/>
      <w:pPr>
        <w:ind w:left="0" w:firstLine="0"/>
      </w:pPr>
      <w:rPr>
        <w:rFonts w:cs="Times New Roman" w:hint="default"/>
      </w:rPr>
    </w:lvl>
    <w:lvl w:ilvl="1">
      <w:start w:val="1"/>
      <w:numFmt w:val="decimal"/>
      <w:lvlText w:val="%1.%2."/>
      <w:lvlJc w:val="left"/>
      <w:pPr>
        <w:ind w:left="284" w:firstLine="0"/>
      </w:pPr>
      <w:rPr>
        <w:rFonts w:cs="Times New Roman" w:hint="default"/>
        <w:b/>
      </w:rPr>
    </w:lvl>
    <w:lvl w:ilvl="2">
      <w:start w:val="1"/>
      <w:numFmt w:val="decimal"/>
      <w:pStyle w:val="titre3"/>
      <w:lvlText w:val="%1.%2.%3."/>
      <w:lvlJc w:val="left"/>
      <w:pPr>
        <w:ind w:left="568" w:firstLine="0"/>
      </w:pPr>
      <w:rPr>
        <w:rFonts w:ascii="Times New Roman" w:hAnsi="Times New Roman" w:cs="Times New Roman"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3">
      <w:start w:val="1"/>
      <w:numFmt w:val="decimal"/>
      <w:pStyle w:val="titr4"/>
      <w:lvlText w:val="%1.%2.%3.%4."/>
      <w:lvlJc w:val="left"/>
      <w:pPr>
        <w:ind w:left="823" w:firstLine="170"/>
      </w:pPr>
      <w:rPr>
        <w:rFonts w:ascii="Times New Roman" w:hAnsi="Times New Roman" w:cs="Times New Roman"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4">
      <w:start w:val="1"/>
      <w:numFmt w:val="decimal"/>
      <w:pStyle w:val="titr5"/>
      <w:lvlText w:val="%1.%2.%3.%4.%5."/>
      <w:lvlJc w:val="left"/>
      <w:pPr>
        <w:ind w:left="1136" w:firstLine="0"/>
      </w:pPr>
      <w:rPr>
        <w:rFonts w:cs="Times New Roman" w:hint="default"/>
        <w:i w:val="0"/>
      </w:rPr>
    </w:lvl>
    <w:lvl w:ilvl="5">
      <w:start w:val="1"/>
      <w:numFmt w:val="decimal"/>
      <w:lvlText w:val="%1.%2.%3.%4.%5.%6."/>
      <w:lvlJc w:val="left"/>
      <w:pPr>
        <w:ind w:left="1420" w:firstLine="0"/>
      </w:pPr>
      <w:rPr>
        <w:rFonts w:cs="Times New Roman" w:hint="default"/>
      </w:rPr>
    </w:lvl>
    <w:lvl w:ilvl="6">
      <w:start w:val="1"/>
      <w:numFmt w:val="decimal"/>
      <w:lvlText w:val="%1.%2.%3.%4.%5.%6.%7."/>
      <w:lvlJc w:val="left"/>
      <w:pPr>
        <w:ind w:left="1704" w:firstLine="0"/>
      </w:pPr>
      <w:rPr>
        <w:rFonts w:cs="Times New Roman" w:hint="default"/>
      </w:rPr>
    </w:lvl>
    <w:lvl w:ilvl="7">
      <w:start w:val="1"/>
      <w:numFmt w:val="decimal"/>
      <w:lvlText w:val="%1.%2.%3.%4.%5.%6.%7.%8."/>
      <w:lvlJc w:val="left"/>
      <w:pPr>
        <w:ind w:left="1988" w:firstLine="0"/>
      </w:pPr>
      <w:rPr>
        <w:rFonts w:cs="Times New Roman" w:hint="default"/>
      </w:rPr>
    </w:lvl>
    <w:lvl w:ilvl="8">
      <w:start w:val="1"/>
      <w:numFmt w:val="decimal"/>
      <w:lvlText w:val="%1.%2.%3.%4.%5.%6.%7.%8.%9."/>
      <w:lvlJc w:val="left"/>
      <w:pPr>
        <w:ind w:left="2272" w:firstLine="0"/>
      </w:pPr>
      <w:rPr>
        <w:rFonts w:cs="Times New Roman" w:hint="default"/>
      </w:rPr>
    </w:lvl>
  </w:abstractNum>
  <w:abstractNum w:abstractNumId="3" w15:restartNumberingAfterBreak="0">
    <w:nsid w:val="34FD7C67"/>
    <w:multiLevelType w:val="hybridMultilevel"/>
    <w:tmpl w:val="9EC8D9A8"/>
    <w:lvl w:ilvl="0" w:tplc="494C6EE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48745616"/>
    <w:multiLevelType w:val="multilevel"/>
    <w:tmpl w:val="618EE136"/>
    <w:lvl w:ilvl="0">
      <w:start w:val="5"/>
      <w:numFmt w:val="upperRoman"/>
      <w:lvlText w:val="%1."/>
      <w:lvlJc w:val="right"/>
      <w:pPr>
        <w:ind w:left="0" w:hanging="357"/>
      </w:pPr>
      <w:rPr>
        <w:rFonts w:hint="default"/>
      </w:rPr>
    </w:lvl>
    <w:lvl w:ilvl="1">
      <w:start w:val="1"/>
      <w:numFmt w:val="decimal"/>
      <w:lvlText w:val="%1.%2."/>
      <w:lvlJc w:val="left"/>
      <w:pPr>
        <w:ind w:left="-357" w:firstLine="340"/>
      </w:pPr>
      <w:rPr>
        <w:rFonts w:ascii="Times New Roman" w:hAnsi="Times New Roman" w:cs="Times New Roman" w:hint="default"/>
        <w:b/>
        <w:sz w:val="24"/>
        <w:szCs w:val="24"/>
      </w:rPr>
    </w:lvl>
    <w:lvl w:ilvl="2">
      <w:start w:val="1"/>
      <w:numFmt w:val="decimal"/>
      <w:lvlText w:val="%1.%2.%3."/>
      <w:lvlJc w:val="left"/>
      <w:pPr>
        <w:ind w:left="714" w:hanging="357"/>
      </w:pPr>
      <w:rPr>
        <w:rFonts w:hint="default"/>
        <w:b/>
      </w:rPr>
    </w:lvl>
    <w:lvl w:ilvl="3">
      <w:start w:val="1"/>
      <w:numFmt w:val="decimal"/>
      <w:lvlText w:val="%1.%2.%3.%4."/>
      <w:lvlJc w:val="left"/>
      <w:pPr>
        <w:ind w:left="1071" w:hanging="357"/>
      </w:pPr>
      <w:rPr>
        <w:rFonts w:hint="default"/>
      </w:rPr>
    </w:lvl>
    <w:lvl w:ilvl="4">
      <w:start w:val="1"/>
      <w:numFmt w:val="decimal"/>
      <w:lvlText w:val="%1.%2.%3.%4.%5."/>
      <w:lvlJc w:val="left"/>
      <w:pPr>
        <w:ind w:left="1428" w:hanging="357"/>
      </w:pPr>
      <w:rPr>
        <w:rFonts w:ascii="Times New Roman" w:hAnsi="Times New Roman" w:cs="Times New Roman" w:hint="default"/>
        <w:sz w:val="24"/>
        <w:szCs w:val="24"/>
      </w:rPr>
    </w:lvl>
    <w:lvl w:ilvl="5">
      <w:start w:val="1"/>
      <w:numFmt w:val="decimal"/>
      <w:lvlText w:val="%1.%2.%3.%4.%5.%6."/>
      <w:lvlJc w:val="left"/>
      <w:pPr>
        <w:ind w:left="1785" w:hanging="357"/>
      </w:pPr>
      <w:rPr>
        <w:rFonts w:hint="default"/>
      </w:rPr>
    </w:lvl>
    <w:lvl w:ilvl="6">
      <w:start w:val="1"/>
      <w:numFmt w:val="decimal"/>
      <w:lvlText w:val="%1.%2.%3.%4.%5.%6.%7."/>
      <w:lvlJc w:val="left"/>
      <w:pPr>
        <w:ind w:left="2142" w:hanging="357"/>
      </w:pPr>
      <w:rPr>
        <w:rFonts w:hint="default"/>
      </w:rPr>
    </w:lvl>
    <w:lvl w:ilvl="7">
      <w:start w:val="1"/>
      <w:numFmt w:val="decimal"/>
      <w:lvlText w:val="%1.%2.%3.%4.%5.%6.%7.%8."/>
      <w:lvlJc w:val="left"/>
      <w:pPr>
        <w:ind w:left="2499" w:hanging="357"/>
      </w:pPr>
      <w:rPr>
        <w:rFonts w:hint="default"/>
      </w:rPr>
    </w:lvl>
    <w:lvl w:ilvl="8">
      <w:start w:val="1"/>
      <w:numFmt w:val="decimal"/>
      <w:lvlText w:val="%1.%2.%3.%4.%5.%6.%7.%8.%9."/>
      <w:lvlJc w:val="left"/>
      <w:pPr>
        <w:ind w:left="2856" w:hanging="357"/>
      </w:pPr>
      <w:rPr>
        <w:rFonts w:hint="default"/>
      </w:rPr>
    </w:lvl>
  </w:abstractNum>
  <w:abstractNum w:abstractNumId="5" w15:restartNumberingAfterBreak="0">
    <w:nsid w:val="6FD51093"/>
    <w:multiLevelType w:val="multilevel"/>
    <w:tmpl w:val="D8FA943C"/>
    <w:name w:val="HeadingTemplate"/>
    <w:lvl w:ilvl="0">
      <w:start w:val="1"/>
      <w:numFmt w:val="none"/>
      <w:lvlRestart w:val="0"/>
      <w:lvlText w:val=""/>
      <w:lvlJc w:val="left"/>
      <w:pPr>
        <w:tabs>
          <w:tab w:val="num" w:pos="459"/>
        </w:tabs>
        <w:ind w:left="0" w:firstLine="0"/>
      </w:pPr>
      <w:rPr>
        <w:rFonts w:hint="default"/>
      </w:rPr>
    </w:lvl>
    <w:lvl w:ilvl="1">
      <w:start w:val="1"/>
      <w:numFmt w:val="decimal"/>
      <w:lvlRestart w:val="0"/>
      <w:suff w:val="space"/>
      <w:lvlText w:val="%1%2."/>
      <w:lvlJc w:val="left"/>
      <w:pPr>
        <w:ind w:left="0" w:firstLine="0"/>
      </w:pPr>
      <w:rPr>
        <w:rFonts w:hint="default"/>
        <w:color w:val="auto"/>
      </w:rPr>
    </w:lvl>
    <w:lvl w:ilvl="2">
      <w:start w:val="1"/>
      <w:numFmt w:val="decimal"/>
      <w:lvlRestart w:val="0"/>
      <w:lvlText w:val="%1%2.%3."/>
      <w:lvlJc w:val="left"/>
      <w:pPr>
        <w:ind w:left="0" w:firstLine="0"/>
      </w:pPr>
      <w:rPr>
        <w:rFonts w:hint="default"/>
      </w:rPr>
    </w:lvl>
    <w:lvl w:ilvl="3">
      <w:start w:val="1"/>
      <w:numFmt w:val="decimal"/>
      <w:lvlRestart w:val="0"/>
      <w:lvlText w:val="%2.%3.%4."/>
      <w:lvlJc w:val="left"/>
      <w:pPr>
        <w:ind w:left="1701" w:firstLine="0"/>
      </w:pPr>
      <w:rPr>
        <w:rFonts w:hint="default"/>
      </w:rPr>
    </w:lvl>
    <w:lvl w:ilvl="4">
      <w:start w:val="1"/>
      <w:numFmt w:val="lowerLetter"/>
      <w:lvlRestart w:val="0"/>
      <w:lvlText w:val="%1(%5)"/>
      <w:lvlJc w:val="left"/>
      <w:pPr>
        <w:tabs>
          <w:tab w:val="num" w:pos="3345"/>
        </w:tabs>
        <w:ind w:left="2268" w:firstLine="0"/>
      </w:pPr>
      <w:rPr>
        <w:rFonts w:hint="default"/>
        <w:sz w:val="20"/>
      </w:rPr>
    </w:lvl>
    <w:lvl w:ilvl="5">
      <w:start w:val="1"/>
      <w:numFmt w:val="decimal"/>
      <w:lvlText w:val="%1.%2.%3.%4.%5.%6"/>
      <w:lvlJc w:val="left"/>
      <w:pPr>
        <w:tabs>
          <w:tab w:val="num" w:pos="3912"/>
        </w:tabs>
        <w:ind w:left="2835" w:firstLine="0"/>
      </w:pPr>
      <w:rPr>
        <w:rFonts w:hint="default"/>
      </w:rPr>
    </w:lvl>
    <w:lvl w:ilvl="6">
      <w:start w:val="1"/>
      <w:numFmt w:val="decimal"/>
      <w:lvlText w:val="%1.%2.%3.%4.%5.%6.%7"/>
      <w:lvlJc w:val="left"/>
      <w:pPr>
        <w:tabs>
          <w:tab w:val="num" w:pos="2432"/>
        </w:tabs>
        <w:ind w:left="2432" w:hanging="1298"/>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6"/>
        </w:tabs>
        <w:ind w:left="2716" w:hanging="1582"/>
      </w:pPr>
      <w:rPr>
        <w:rFonts w:hint="default"/>
      </w:rPr>
    </w:lvl>
  </w:abstractNum>
  <w:abstractNum w:abstractNumId="6" w15:restartNumberingAfterBreak="0">
    <w:nsid w:val="7106318F"/>
    <w:multiLevelType w:val="hybridMultilevel"/>
    <w:tmpl w:val="E69A5FAA"/>
    <w:lvl w:ilvl="0" w:tplc="040C0001">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7" w15:restartNumberingAfterBreak="0">
    <w:nsid w:val="76100328"/>
    <w:multiLevelType w:val="hybridMultilevel"/>
    <w:tmpl w:val="AD58BFB6"/>
    <w:lvl w:ilvl="0" w:tplc="040C0001">
      <w:start w:val="1"/>
      <w:numFmt w:val="bullet"/>
      <w:lvlText w:val=""/>
      <w:lvlJc w:val="left"/>
      <w:pPr>
        <w:ind w:left="761" w:hanging="360"/>
      </w:pPr>
      <w:rPr>
        <w:rFonts w:ascii="Symbol" w:hAnsi="Symbol" w:hint="default"/>
      </w:rPr>
    </w:lvl>
    <w:lvl w:ilvl="1" w:tplc="040C0003" w:tentative="1">
      <w:start w:val="1"/>
      <w:numFmt w:val="bullet"/>
      <w:lvlText w:val="o"/>
      <w:lvlJc w:val="left"/>
      <w:pPr>
        <w:ind w:left="1481" w:hanging="360"/>
      </w:pPr>
      <w:rPr>
        <w:rFonts w:ascii="Courier New" w:hAnsi="Courier New" w:cs="Courier New" w:hint="default"/>
      </w:rPr>
    </w:lvl>
    <w:lvl w:ilvl="2" w:tplc="040C0005" w:tentative="1">
      <w:start w:val="1"/>
      <w:numFmt w:val="bullet"/>
      <w:lvlText w:val=""/>
      <w:lvlJc w:val="left"/>
      <w:pPr>
        <w:ind w:left="2201" w:hanging="360"/>
      </w:pPr>
      <w:rPr>
        <w:rFonts w:ascii="Wingdings" w:hAnsi="Wingdings" w:hint="default"/>
      </w:rPr>
    </w:lvl>
    <w:lvl w:ilvl="3" w:tplc="040C0001" w:tentative="1">
      <w:start w:val="1"/>
      <w:numFmt w:val="bullet"/>
      <w:lvlText w:val=""/>
      <w:lvlJc w:val="left"/>
      <w:pPr>
        <w:ind w:left="2921" w:hanging="360"/>
      </w:pPr>
      <w:rPr>
        <w:rFonts w:ascii="Symbol" w:hAnsi="Symbol" w:hint="default"/>
      </w:rPr>
    </w:lvl>
    <w:lvl w:ilvl="4" w:tplc="040C0003" w:tentative="1">
      <w:start w:val="1"/>
      <w:numFmt w:val="bullet"/>
      <w:lvlText w:val="o"/>
      <w:lvlJc w:val="left"/>
      <w:pPr>
        <w:ind w:left="3641" w:hanging="360"/>
      </w:pPr>
      <w:rPr>
        <w:rFonts w:ascii="Courier New" w:hAnsi="Courier New" w:cs="Courier New" w:hint="default"/>
      </w:rPr>
    </w:lvl>
    <w:lvl w:ilvl="5" w:tplc="040C0005" w:tentative="1">
      <w:start w:val="1"/>
      <w:numFmt w:val="bullet"/>
      <w:lvlText w:val=""/>
      <w:lvlJc w:val="left"/>
      <w:pPr>
        <w:ind w:left="4361" w:hanging="360"/>
      </w:pPr>
      <w:rPr>
        <w:rFonts w:ascii="Wingdings" w:hAnsi="Wingdings" w:hint="default"/>
      </w:rPr>
    </w:lvl>
    <w:lvl w:ilvl="6" w:tplc="040C0001" w:tentative="1">
      <w:start w:val="1"/>
      <w:numFmt w:val="bullet"/>
      <w:lvlText w:val=""/>
      <w:lvlJc w:val="left"/>
      <w:pPr>
        <w:ind w:left="5081" w:hanging="360"/>
      </w:pPr>
      <w:rPr>
        <w:rFonts w:ascii="Symbol" w:hAnsi="Symbol" w:hint="default"/>
      </w:rPr>
    </w:lvl>
    <w:lvl w:ilvl="7" w:tplc="040C0003" w:tentative="1">
      <w:start w:val="1"/>
      <w:numFmt w:val="bullet"/>
      <w:lvlText w:val="o"/>
      <w:lvlJc w:val="left"/>
      <w:pPr>
        <w:ind w:left="5801" w:hanging="360"/>
      </w:pPr>
      <w:rPr>
        <w:rFonts w:ascii="Courier New" w:hAnsi="Courier New" w:cs="Courier New" w:hint="default"/>
      </w:rPr>
    </w:lvl>
    <w:lvl w:ilvl="8" w:tplc="040C0005" w:tentative="1">
      <w:start w:val="1"/>
      <w:numFmt w:val="bullet"/>
      <w:lvlText w:val=""/>
      <w:lvlJc w:val="left"/>
      <w:pPr>
        <w:ind w:left="6521" w:hanging="360"/>
      </w:pPr>
      <w:rPr>
        <w:rFonts w:ascii="Wingdings" w:hAnsi="Wingdings" w:hint="default"/>
      </w:rPr>
    </w:lvl>
  </w:abstractNum>
  <w:num w:numId="1">
    <w:abstractNumId w:val="2"/>
  </w:num>
  <w:num w:numId="2">
    <w:abstractNumId w:val="7"/>
  </w:num>
  <w:num w:numId="3">
    <w:abstractNumId w:val="1"/>
  </w:num>
  <w:num w:numId="4">
    <w:abstractNumId w:val="6"/>
  </w:num>
  <w:num w:numId="5">
    <w:abstractNumId w:val="0"/>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num>
  <w:num w:numId="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lvlOverride w:ilvl="0">
      <w:lvl w:ilvl="0">
        <w:start w:val="1"/>
        <w:numFmt w:val="none"/>
        <w:lvlRestart w:val="0"/>
        <w:lvlText w:val=""/>
        <w:lvlJc w:val="left"/>
        <w:pPr>
          <w:tabs>
            <w:tab w:val="num" w:pos="459"/>
          </w:tabs>
          <w:ind w:left="0" w:firstLine="0"/>
        </w:pPr>
        <w:rPr>
          <w:rFonts w:hint="default"/>
        </w:rPr>
      </w:lvl>
    </w:lvlOverride>
    <w:lvlOverride w:ilvl="1">
      <w:lvl w:ilvl="1">
        <w:start w:val="1"/>
        <w:numFmt w:val="decimal"/>
        <w:lvlRestart w:val="0"/>
        <w:lvlText w:val="%1%2."/>
        <w:lvlJc w:val="left"/>
        <w:pPr>
          <w:ind w:left="0" w:firstLine="0"/>
        </w:pPr>
        <w:rPr>
          <w:rFonts w:hint="default"/>
          <w:color w:val="auto"/>
        </w:rPr>
      </w:lvl>
    </w:lvlOverride>
    <w:lvlOverride w:ilvl="2">
      <w:lvl w:ilvl="2">
        <w:start w:val="1"/>
        <w:numFmt w:val="decimal"/>
        <w:lvlRestart w:val="0"/>
        <w:lvlText w:val="%1%2.%3."/>
        <w:lvlJc w:val="left"/>
        <w:pPr>
          <w:ind w:left="0" w:firstLine="0"/>
        </w:pPr>
        <w:rPr>
          <w:rFonts w:hint="default"/>
        </w:rPr>
      </w:lvl>
    </w:lvlOverride>
    <w:lvlOverride w:ilvl="3">
      <w:lvl w:ilvl="3">
        <w:start w:val="1"/>
        <w:numFmt w:val="none"/>
        <w:lvlRestart w:val="0"/>
        <w:lvlText w:val=""/>
        <w:lvlJc w:val="left"/>
        <w:pPr>
          <w:tabs>
            <w:tab w:val="num" w:pos="2058"/>
          </w:tabs>
          <w:ind w:left="1701" w:firstLine="0"/>
        </w:pPr>
        <w:rPr>
          <w:rFonts w:hint="default"/>
        </w:rPr>
      </w:lvl>
    </w:lvlOverride>
    <w:lvlOverride w:ilvl="4">
      <w:lvl w:ilvl="4">
        <w:start w:val="1"/>
        <w:numFmt w:val="lowerLetter"/>
        <w:lvlRestart w:val="0"/>
        <w:lvlText w:val="%1(%5)"/>
        <w:lvlJc w:val="left"/>
        <w:pPr>
          <w:tabs>
            <w:tab w:val="num" w:pos="3345"/>
          </w:tabs>
          <w:ind w:left="2268" w:firstLine="0"/>
        </w:pPr>
        <w:rPr>
          <w:rFonts w:hint="default"/>
          <w:sz w:val="20"/>
        </w:rPr>
      </w:lvl>
    </w:lvlOverride>
    <w:lvlOverride w:ilvl="5">
      <w:lvl w:ilvl="5">
        <w:start w:val="1"/>
        <w:numFmt w:val="decimal"/>
        <w:lvlText w:val="%1.%2.%3.%4.%5.%6"/>
        <w:lvlJc w:val="left"/>
        <w:pPr>
          <w:tabs>
            <w:tab w:val="num" w:pos="3912"/>
          </w:tabs>
          <w:ind w:left="2835" w:firstLine="0"/>
        </w:pPr>
        <w:rPr>
          <w:rFonts w:hint="default"/>
        </w:rPr>
      </w:lvl>
    </w:lvlOverride>
    <w:lvlOverride w:ilvl="6">
      <w:lvl w:ilvl="6">
        <w:start w:val="1"/>
        <w:numFmt w:val="decimal"/>
        <w:lvlText w:val="%1.%2.%3.%4.%5.%6.%7"/>
        <w:lvlJc w:val="left"/>
        <w:pPr>
          <w:tabs>
            <w:tab w:val="num" w:pos="2432"/>
          </w:tabs>
          <w:ind w:left="2432" w:hanging="1298"/>
        </w:pPr>
        <w:rPr>
          <w:rFonts w:hint="default"/>
        </w:rPr>
      </w:lvl>
    </w:lvlOverride>
    <w:lvlOverride w:ilvl="7">
      <w:lvl w:ilvl="7">
        <w:start w:val="1"/>
        <w:numFmt w:val="decimal"/>
        <w:lvlText w:val="%1.%2.%3.%4.%5.%6.%7.%8"/>
        <w:lvlJc w:val="left"/>
        <w:pPr>
          <w:tabs>
            <w:tab w:val="num" w:pos="2574"/>
          </w:tabs>
          <w:ind w:left="2574" w:hanging="1440"/>
        </w:pPr>
        <w:rPr>
          <w:rFonts w:hint="default"/>
        </w:rPr>
      </w:lvl>
    </w:lvlOverride>
    <w:lvlOverride w:ilvl="8">
      <w:lvl w:ilvl="8">
        <w:start w:val="1"/>
        <w:numFmt w:val="decimal"/>
        <w:lvlText w:val="%1.%2.%3.%4.%5.%6.%7.%8.%9"/>
        <w:lvlJc w:val="left"/>
        <w:pPr>
          <w:tabs>
            <w:tab w:val="num" w:pos="2716"/>
          </w:tabs>
          <w:ind w:left="2716" w:hanging="1582"/>
        </w:pPr>
        <w:rPr>
          <w:rFonts w:hint="default"/>
        </w:rPr>
      </w:lvl>
    </w:lvlOverride>
  </w:num>
  <w:num w:numId="11">
    <w:abstractNumId w:val="5"/>
  </w:num>
  <w:num w:numId="12">
    <w:abstractNumId w:val="5"/>
    <w:lvlOverride w:ilvl="0">
      <w:startOverride w:val="1"/>
      <w:lvl w:ilvl="0">
        <w:start w:val="1"/>
        <w:numFmt w:val="none"/>
        <w:lvlRestart w:val="0"/>
        <w:lvlText w:val=""/>
        <w:lvlJc w:val="left"/>
        <w:pPr>
          <w:tabs>
            <w:tab w:val="num" w:pos="459"/>
          </w:tabs>
          <w:ind w:left="0" w:firstLine="0"/>
        </w:pPr>
        <w:rPr>
          <w:rFonts w:hint="default"/>
        </w:rPr>
      </w:lvl>
    </w:lvlOverride>
    <w:lvlOverride w:ilvl="1">
      <w:startOverride w:val="1"/>
      <w:lvl w:ilvl="1">
        <w:start w:val="1"/>
        <w:numFmt w:val="decimal"/>
        <w:lvlRestart w:val="0"/>
        <w:lvlText w:val="%1%2."/>
        <w:lvlJc w:val="left"/>
        <w:pPr>
          <w:ind w:left="0" w:firstLine="0"/>
        </w:pPr>
        <w:rPr>
          <w:rFonts w:hint="default"/>
          <w:color w:val="auto"/>
        </w:rPr>
      </w:lvl>
    </w:lvlOverride>
    <w:lvlOverride w:ilvl="2">
      <w:startOverride w:val="1"/>
      <w:lvl w:ilvl="2">
        <w:start w:val="1"/>
        <w:numFmt w:val="decimal"/>
        <w:lvlRestart w:val="0"/>
        <w:lvlText w:val="%1%2.%3."/>
        <w:lvlJc w:val="left"/>
        <w:pPr>
          <w:ind w:left="0" w:firstLine="0"/>
        </w:pPr>
        <w:rPr>
          <w:rFonts w:hint="default"/>
        </w:rPr>
      </w:lvl>
    </w:lvlOverride>
    <w:lvlOverride w:ilvl="3">
      <w:startOverride w:val="1"/>
      <w:lvl w:ilvl="3">
        <w:start w:val="1"/>
        <w:numFmt w:val="none"/>
        <w:lvlRestart w:val="0"/>
        <w:lvlText w:val=""/>
        <w:lvlJc w:val="left"/>
        <w:pPr>
          <w:tabs>
            <w:tab w:val="num" w:pos="2058"/>
          </w:tabs>
          <w:ind w:left="1701" w:firstLine="0"/>
        </w:pPr>
        <w:rPr>
          <w:rFonts w:hint="default"/>
        </w:rPr>
      </w:lvl>
    </w:lvlOverride>
    <w:lvlOverride w:ilvl="4">
      <w:startOverride w:val="1"/>
      <w:lvl w:ilvl="4">
        <w:start w:val="1"/>
        <w:numFmt w:val="lowerLetter"/>
        <w:lvlRestart w:val="0"/>
        <w:lvlText w:val="%1(%5)"/>
        <w:lvlJc w:val="left"/>
        <w:pPr>
          <w:tabs>
            <w:tab w:val="num" w:pos="3345"/>
          </w:tabs>
          <w:ind w:left="2268" w:firstLine="0"/>
        </w:pPr>
        <w:rPr>
          <w:rFonts w:hint="default"/>
          <w:sz w:val="20"/>
        </w:rPr>
      </w:lvl>
    </w:lvlOverride>
    <w:lvlOverride w:ilvl="5">
      <w:startOverride w:val="1"/>
      <w:lvl w:ilvl="5">
        <w:start w:val="1"/>
        <w:numFmt w:val="decimal"/>
        <w:lvlText w:val="%1.%2.%3.%4.%5.%6"/>
        <w:lvlJc w:val="left"/>
        <w:pPr>
          <w:tabs>
            <w:tab w:val="num" w:pos="3912"/>
          </w:tabs>
          <w:ind w:left="2835" w:firstLine="0"/>
        </w:pPr>
        <w:rPr>
          <w:rFonts w:hint="default"/>
        </w:rPr>
      </w:lvl>
    </w:lvlOverride>
    <w:lvlOverride w:ilvl="6">
      <w:startOverride w:val="1"/>
      <w:lvl w:ilvl="6">
        <w:start w:val="1"/>
        <w:numFmt w:val="decimal"/>
        <w:lvlText w:val="%1.%2.%3.%4.%5.%6.%7"/>
        <w:lvlJc w:val="left"/>
        <w:pPr>
          <w:tabs>
            <w:tab w:val="num" w:pos="2432"/>
          </w:tabs>
          <w:ind w:left="2432" w:hanging="1298"/>
        </w:pPr>
        <w:rPr>
          <w:rFonts w:hint="default"/>
        </w:rPr>
      </w:lvl>
    </w:lvlOverride>
    <w:lvlOverride w:ilvl="7">
      <w:startOverride w:val="1"/>
      <w:lvl w:ilvl="7">
        <w:start w:val="1"/>
        <w:numFmt w:val="decimal"/>
        <w:lvlText w:val="%1.%2.%3.%4.%5.%6.%7.%8"/>
        <w:lvlJc w:val="left"/>
        <w:pPr>
          <w:tabs>
            <w:tab w:val="num" w:pos="2574"/>
          </w:tabs>
          <w:ind w:left="2574" w:hanging="1440"/>
        </w:pPr>
        <w:rPr>
          <w:rFonts w:hint="default"/>
        </w:rPr>
      </w:lvl>
    </w:lvlOverride>
    <w:lvlOverride w:ilvl="8">
      <w:startOverride w:val="1"/>
      <w:lvl w:ilvl="8">
        <w:start w:val="1"/>
        <w:numFmt w:val="decimal"/>
        <w:lvlText w:val="%1.%2.%3.%4.%5.%6.%7.%8.%9"/>
        <w:lvlJc w:val="left"/>
        <w:pPr>
          <w:tabs>
            <w:tab w:val="num" w:pos="2716"/>
          </w:tabs>
          <w:ind w:left="2716" w:hanging="1582"/>
        </w:pPr>
        <w:rPr>
          <w:rFonts w:hint="default"/>
        </w:rPr>
      </w:lvl>
    </w:lvlOverride>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8948E3"/>
    <w:rsid w:val="00007EA6"/>
    <w:rsid w:val="00017C76"/>
    <w:rsid w:val="00024021"/>
    <w:rsid w:val="00026854"/>
    <w:rsid w:val="00033440"/>
    <w:rsid w:val="00065721"/>
    <w:rsid w:val="00065A84"/>
    <w:rsid w:val="0006630F"/>
    <w:rsid w:val="000678F7"/>
    <w:rsid w:val="00070FD6"/>
    <w:rsid w:val="00072C92"/>
    <w:rsid w:val="000731B8"/>
    <w:rsid w:val="000905F6"/>
    <w:rsid w:val="000A08E9"/>
    <w:rsid w:val="000C581E"/>
    <w:rsid w:val="000D63ED"/>
    <w:rsid w:val="000E4615"/>
    <w:rsid w:val="001157F1"/>
    <w:rsid w:val="00135851"/>
    <w:rsid w:val="001731E5"/>
    <w:rsid w:val="00173FAE"/>
    <w:rsid w:val="00174ED4"/>
    <w:rsid w:val="001873A6"/>
    <w:rsid w:val="0019377A"/>
    <w:rsid w:val="00197E46"/>
    <w:rsid w:val="001A6779"/>
    <w:rsid w:val="001B18DF"/>
    <w:rsid w:val="001B21B1"/>
    <w:rsid w:val="001C3D72"/>
    <w:rsid w:val="001C770A"/>
    <w:rsid w:val="001C7C24"/>
    <w:rsid w:val="00204271"/>
    <w:rsid w:val="00221BC6"/>
    <w:rsid w:val="002677F9"/>
    <w:rsid w:val="00276B3B"/>
    <w:rsid w:val="00280045"/>
    <w:rsid w:val="00283E77"/>
    <w:rsid w:val="002904D9"/>
    <w:rsid w:val="00291CFD"/>
    <w:rsid w:val="002A43DD"/>
    <w:rsid w:val="002B24B5"/>
    <w:rsid w:val="002B5043"/>
    <w:rsid w:val="002C0846"/>
    <w:rsid w:val="002C1055"/>
    <w:rsid w:val="002C3812"/>
    <w:rsid w:val="002C4B77"/>
    <w:rsid w:val="002D0C5B"/>
    <w:rsid w:val="002F4D0E"/>
    <w:rsid w:val="00316BC1"/>
    <w:rsid w:val="0032329A"/>
    <w:rsid w:val="003246A4"/>
    <w:rsid w:val="003264A5"/>
    <w:rsid w:val="00334960"/>
    <w:rsid w:val="0034152F"/>
    <w:rsid w:val="00372F90"/>
    <w:rsid w:val="00393F52"/>
    <w:rsid w:val="00394BE5"/>
    <w:rsid w:val="003A273B"/>
    <w:rsid w:val="003A2881"/>
    <w:rsid w:val="003B3A59"/>
    <w:rsid w:val="003B6360"/>
    <w:rsid w:val="003C525A"/>
    <w:rsid w:val="003C76F7"/>
    <w:rsid w:val="003D28D6"/>
    <w:rsid w:val="003D58CC"/>
    <w:rsid w:val="0041533E"/>
    <w:rsid w:val="0044108A"/>
    <w:rsid w:val="00446C30"/>
    <w:rsid w:val="0045357C"/>
    <w:rsid w:val="004A094B"/>
    <w:rsid w:val="004A378A"/>
    <w:rsid w:val="004E2404"/>
    <w:rsid w:val="004E4737"/>
    <w:rsid w:val="00505E42"/>
    <w:rsid w:val="00510145"/>
    <w:rsid w:val="00512810"/>
    <w:rsid w:val="00523D81"/>
    <w:rsid w:val="0053444F"/>
    <w:rsid w:val="005708E0"/>
    <w:rsid w:val="00595E3C"/>
    <w:rsid w:val="0059786F"/>
    <w:rsid w:val="005D3844"/>
    <w:rsid w:val="005D4B16"/>
    <w:rsid w:val="005E2D88"/>
    <w:rsid w:val="005E6027"/>
    <w:rsid w:val="005F1D7F"/>
    <w:rsid w:val="00634916"/>
    <w:rsid w:val="00641BD0"/>
    <w:rsid w:val="00644555"/>
    <w:rsid w:val="00651309"/>
    <w:rsid w:val="00667EAB"/>
    <w:rsid w:val="006741AA"/>
    <w:rsid w:val="006C78A7"/>
    <w:rsid w:val="006D0A37"/>
    <w:rsid w:val="006D40F7"/>
    <w:rsid w:val="006E637E"/>
    <w:rsid w:val="006F0ABA"/>
    <w:rsid w:val="00700C6A"/>
    <w:rsid w:val="00703F1A"/>
    <w:rsid w:val="00734559"/>
    <w:rsid w:val="007427BA"/>
    <w:rsid w:val="00757BEB"/>
    <w:rsid w:val="007637A8"/>
    <w:rsid w:val="007839A9"/>
    <w:rsid w:val="00793658"/>
    <w:rsid w:val="007A4DA5"/>
    <w:rsid w:val="007A5390"/>
    <w:rsid w:val="007B183D"/>
    <w:rsid w:val="007C2772"/>
    <w:rsid w:val="007F0681"/>
    <w:rsid w:val="00800C34"/>
    <w:rsid w:val="00816400"/>
    <w:rsid w:val="00843DCD"/>
    <w:rsid w:val="00850229"/>
    <w:rsid w:val="00853DFD"/>
    <w:rsid w:val="008877E4"/>
    <w:rsid w:val="008948E3"/>
    <w:rsid w:val="008B080D"/>
    <w:rsid w:val="008D42BB"/>
    <w:rsid w:val="008D4BA4"/>
    <w:rsid w:val="008D6CC7"/>
    <w:rsid w:val="008D72BC"/>
    <w:rsid w:val="008E0F1B"/>
    <w:rsid w:val="008E49A0"/>
    <w:rsid w:val="008F0979"/>
    <w:rsid w:val="009050BF"/>
    <w:rsid w:val="00921AA0"/>
    <w:rsid w:val="009272EA"/>
    <w:rsid w:val="00930897"/>
    <w:rsid w:val="00930B10"/>
    <w:rsid w:val="00935836"/>
    <w:rsid w:val="009423D0"/>
    <w:rsid w:val="0095334D"/>
    <w:rsid w:val="0095424B"/>
    <w:rsid w:val="009636E3"/>
    <w:rsid w:val="00966A11"/>
    <w:rsid w:val="00970FD4"/>
    <w:rsid w:val="0098043B"/>
    <w:rsid w:val="00981D08"/>
    <w:rsid w:val="009C43B7"/>
    <w:rsid w:val="00A0066D"/>
    <w:rsid w:val="00A13B54"/>
    <w:rsid w:val="00A220AA"/>
    <w:rsid w:val="00A237C2"/>
    <w:rsid w:val="00A43EB2"/>
    <w:rsid w:val="00A60657"/>
    <w:rsid w:val="00A72768"/>
    <w:rsid w:val="00A736D3"/>
    <w:rsid w:val="00A74FF4"/>
    <w:rsid w:val="00A82BFB"/>
    <w:rsid w:val="00A96250"/>
    <w:rsid w:val="00A97774"/>
    <w:rsid w:val="00AA3BDD"/>
    <w:rsid w:val="00AB4FAB"/>
    <w:rsid w:val="00AC10A1"/>
    <w:rsid w:val="00AF12D2"/>
    <w:rsid w:val="00AF1808"/>
    <w:rsid w:val="00AF53A7"/>
    <w:rsid w:val="00B05742"/>
    <w:rsid w:val="00B21E69"/>
    <w:rsid w:val="00B241A6"/>
    <w:rsid w:val="00B24B33"/>
    <w:rsid w:val="00B93A6F"/>
    <w:rsid w:val="00BA4157"/>
    <w:rsid w:val="00BC53D0"/>
    <w:rsid w:val="00BD75D4"/>
    <w:rsid w:val="00C142C0"/>
    <w:rsid w:val="00C2097F"/>
    <w:rsid w:val="00C63694"/>
    <w:rsid w:val="00C72B9A"/>
    <w:rsid w:val="00C8553A"/>
    <w:rsid w:val="00C86E17"/>
    <w:rsid w:val="00C876F3"/>
    <w:rsid w:val="00C94CBD"/>
    <w:rsid w:val="00CB0919"/>
    <w:rsid w:val="00CC1B3D"/>
    <w:rsid w:val="00CD219D"/>
    <w:rsid w:val="00CE22FB"/>
    <w:rsid w:val="00CE5A55"/>
    <w:rsid w:val="00CF5E30"/>
    <w:rsid w:val="00D267E5"/>
    <w:rsid w:val="00D268BE"/>
    <w:rsid w:val="00D313BB"/>
    <w:rsid w:val="00D40F4E"/>
    <w:rsid w:val="00D55C9C"/>
    <w:rsid w:val="00D56560"/>
    <w:rsid w:val="00D8050B"/>
    <w:rsid w:val="00D83613"/>
    <w:rsid w:val="00DA11F8"/>
    <w:rsid w:val="00DA2767"/>
    <w:rsid w:val="00DA4947"/>
    <w:rsid w:val="00DA58B7"/>
    <w:rsid w:val="00DB0C93"/>
    <w:rsid w:val="00DE1153"/>
    <w:rsid w:val="00DE6C83"/>
    <w:rsid w:val="00E62F1E"/>
    <w:rsid w:val="00E94F0B"/>
    <w:rsid w:val="00EB10F3"/>
    <w:rsid w:val="00EB16A1"/>
    <w:rsid w:val="00EC17F9"/>
    <w:rsid w:val="00EE6D91"/>
    <w:rsid w:val="00EF57EF"/>
    <w:rsid w:val="00F06BE7"/>
    <w:rsid w:val="00F3223A"/>
    <w:rsid w:val="00F522AD"/>
    <w:rsid w:val="00F60A65"/>
    <w:rsid w:val="00F65B98"/>
    <w:rsid w:val="00F7380E"/>
    <w:rsid w:val="00F74065"/>
    <w:rsid w:val="00F82BCA"/>
    <w:rsid w:val="00F85919"/>
    <w:rsid w:val="00F87E05"/>
    <w:rsid w:val="00F966F2"/>
    <w:rsid w:val="00FA10E6"/>
    <w:rsid w:val="00FA6747"/>
    <w:rsid w:val="00FB71BB"/>
    <w:rsid w:val="00FB7AB7"/>
    <w:rsid w:val="00FF5FBE"/>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035"/>
        <o:r id="V:Rule2" type="connector" idref="#_x0000_s1036"/>
      </o:rules>
    </o:shapelayout>
  </w:shapeDefaults>
  <w:decimalSymbol w:val=","/>
  <w:listSeparator w:val=";"/>
  <w15:docId w15:val="{5A6BFA37-B7BC-49E9-B17B-8639D2ED1B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4" w:unhideWhenUsed="1" w:qFormat="1"/>
    <w:lsdException w:name="heading 3" w:semiHidden="1" w:uiPriority="4" w:unhideWhenUsed="1" w:qFormat="1"/>
    <w:lsdException w:name="heading 4" w:semiHidden="1" w:uiPriority="4"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8948E3"/>
    <w:pPr>
      <w:spacing w:before="100" w:beforeAutospacing="1" w:after="100" w:afterAutospacing="1" w:line="360" w:lineRule="auto"/>
      <w:ind w:firstLine="709"/>
      <w:jc w:val="both"/>
    </w:pPr>
    <w:rPr>
      <w:rFonts w:ascii="Calibri" w:eastAsia="Calibri" w:hAnsi="Calibri" w:cs="Times New Roman"/>
    </w:rPr>
  </w:style>
  <w:style w:type="paragraph" w:styleId="Heading2">
    <w:name w:val="heading 2"/>
    <w:aliases w:val="1st level paper heading"/>
    <w:next w:val="BodyText"/>
    <w:link w:val="Heading2Char"/>
    <w:uiPriority w:val="4"/>
    <w:qFormat/>
    <w:rsid w:val="00316BC1"/>
    <w:pPr>
      <w:widowControl w:val="0"/>
      <w:spacing w:before="100" w:beforeAutospacing="1" w:after="100" w:afterAutospacing="1" w:line="280" w:lineRule="atLeast"/>
      <w:outlineLvl w:val="1"/>
    </w:pPr>
    <w:rPr>
      <w:rFonts w:ascii="Times New Roman" w:eastAsia="Times New Roman" w:hAnsi="Times New Roman" w:cs="Times New Roman"/>
      <w:caps/>
      <w:sz w:val="20"/>
      <w:szCs w:val="20"/>
      <w:lang w:val="en-GB"/>
    </w:rPr>
  </w:style>
  <w:style w:type="paragraph" w:styleId="Heading3">
    <w:name w:val="heading 3"/>
    <w:aliases w:val="2nd level paper heading"/>
    <w:next w:val="BodyText"/>
    <w:link w:val="Heading3Char"/>
    <w:uiPriority w:val="4"/>
    <w:qFormat/>
    <w:rsid w:val="003A273B"/>
    <w:pPr>
      <w:widowControl w:val="0"/>
      <w:spacing w:before="240" w:after="240" w:line="240" w:lineRule="exact"/>
      <w:outlineLvl w:val="2"/>
    </w:pPr>
    <w:rPr>
      <w:rFonts w:ascii="Times New Roman" w:eastAsia="Times New Roman" w:hAnsi="Times New Roman" w:cs="Times New Roman"/>
      <w:b/>
      <w:sz w:val="20"/>
      <w:szCs w:val="20"/>
      <w:lang w:val="en-GB"/>
    </w:rPr>
  </w:style>
  <w:style w:type="paragraph" w:styleId="Heading4">
    <w:name w:val="heading 4"/>
    <w:aliases w:val="3rd level paper heading"/>
    <w:basedOn w:val="Normal"/>
    <w:next w:val="BodyText"/>
    <w:link w:val="Heading4Char"/>
    <w:uiPriority w:val="4"/>
    <w:qFormat/>
    <w:rsid w:val="003A273B"/>
    <w:pPr>
      <w:widowControl w:val="0"/>
      <w:overflowPunct w:val="0"/>
      <w:autoSpaceDE w:val="0"/>
      <w:autoSpaceDN w:val="0"/>
      <w:adjustRightInd w:val="0"/>
      <w:spacing w:line="240" w:lineRule="atLeast"/>
      <w:ind w:left="1701" w:firstLine="0"/>
      <w:jc w:val="left"/>
      <w:textAlignment w:val="baseline"/>
      <w:outlineLvl w:val="3"/>
    </w:pPr>
    <w:rPr>
      <w:rFonts w:ascii="Times New Roman" w:eastAsia="Times New Roman" w:hAnsi="Times New Roman"/>
      <w:i/>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8948E3"/>
    <w:pPr>
      <w:ind w:left="720"/>
      <w:contextualSpacing/>
    </w:pPr>
  </w:style>
  <w:style w:type="paragraph" w:styleId="Caption">
    <w:name w:val="caption"/>
    <w:basedOn w:val="Normal"/>
    <w:next w:val="Normal"/>
    <w:uiPriority w:val="99"/>
    <w:qFormat/>
    <w:rsid w:val="008948E3"/>
    <w:pPr>
      <w:spacing w:after="200" w:line="240" w:lineRule="auto"/>
    </w:pPr>
    <w:rPr>
      <w:rFonts w:cs="Arial"/>
      <w:b/>
      <w:bCs/>
      <w:color w:val="4F81BD"/>
      <w:sz w:val="18"/>
      <w:szCs w:val="18"/>
    </w:rPr>
  </w:style>
  <w:style w:type="character" w:customStyle="1" w:styleId="ListParagraphChar">
    <w:name w:val="List Paragraph Char"/>
    <w:basedOn w:val="DefaultParagraphFont"/>
    <w:link w:val="ListParagraph"/>
    <w:uiPriority w:val="34"/>
    <w:rsid w:val="008948E3"/>
    <w:rPr>
      <w:rFonts w:ascii="Calibri" w:eastAsia="Calibri" w:hAnsi="Calibri" w:cs="Times New Roman"/>
    </w:rPr>
  </w:style>
  <w:style w:type="paragraph" w:customStyle="1" w:styleId="titre3">
    <w:name w:val="titre 3"/>
    <w:basedOn w:val="ListParagraph"/>
    <w:qFormat/>
    <w:rsid w:val="008948E3"/>
    <w:pPr>
      <w:numPr>
        <w:ilvl w:val="2"/>
        <w:numId w:val="1"/>
      </w:numPr>
    </w:pPr>
    <w:rPr>
      <w:rFonts w:ascii="Times New Roman" w:eastAsiaTheme="minorHAnsi" w:hAnsi="Times New Roman"/>
      <w:b/>
      <w:bCs/>
      <w:sz w:val="24"/>
      <w:szCs w:val="24"/>
    </w:rPr>
  </w:style>
  <w:style w:type="paragraph" w:customStyle="1" w:styleId="titr4">
    <w:name w:val="titr4"/>
    <w:basedOn w:val="ListParagraph"/>
    <w:link w:val="titr4Car"/>
    <w:qFormat/>
    <w:rsid w:val="008948E3"/>
    <w:pPr>
      <w:numPr>
        <w:ilvl w:val="3"/>
        <w:numId w:val="1"/>
      </w:numPr>
      <w:ind w:left="851"/>
    </w:pPr>
    <w:rPr>
      <w:rFonts w:ascii="Times New Roman" w:eastAsiaTheme="minorHAnsi" w:hAnsi="Times New Roman"/>
      <w:b/>
      <w:bCs/>
      <w:sz w:val="24"/>
      <w:szCs w:val="24"/>
    </w:rPr>
  </w:style>
  <w:style w:type="paragraph" w:customStyle="1" w:styleId="titr5">
    <w:name w:val="titr 5"/>
    <w:basedOn w:val="ListParagraph"/>
    <w:link w:val="titr5Car"/>
    <w:qFormat/>
    <w:rsid w:val="008948E3"/>
    <w:pPr>
      <w:numPr>
        <w:ilvl w:val="4"/>
        <w:numId w:val="1"/>
      </w:numPr>
      <w:tabs>
        <w:tab w:val="num" w:pos="360"/>
      </w:tabs>
      <w:ind w:left="720" w:firstLine="709"/>
    </w:pPr>
    <w:rPr>
      <w:rFonts w:ascii="Times New Roman" w:eastAsiaTheme="minorHAnsi" w:hAnsi="Times New Roman"/>
      <w:b/>
      <w:bCs/>
      <w:sz w:val="24"/>
      <w:szCs w:val="24"/>
    </w:rPr>
  </w:style>
  <w:style w:type="character" w:customStyle="1" w:styleId="titr4Car">
    <w:name w:val="titr4 Car"/>
    <w:basedOn w:val="ListParagraphChar"/>
    <w:link w:val="titr4"/>
    <w:rsid w:val="008948E3"/>
    <w:rPr>
      <w:rFonts w:ascii="Times New Roman" w:eastAsia="Calibri" w:hAnsi="Times New Roman" w:cs="Times New Roman"/>
      <w:b/>
      <w:bCs/>
      <w:sz w:val="24"/>
      <w:szCs w:val="24"/>
    </w:rPr>
  </w:style>
  <w:style w:type="paragraph" w:styleId="BalloonText">
    <w:name w:val="Balloon Text"/>
    <w:basedOn w:val="Normal"/>
    <w:link w:val="BalloonTextChar"/>
    <w:uiPriority w:val="99"/>
    <w:semiHidden/>
    <w:unhideWhenUsed/>
    <w:rsid w:val="008948E3"/>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948E3"/>
    <w:rPr>
      <w:rFonts w:ascii="Tahoma" w:eastAsia="Calibri" w:hAnsi="Tahoma" w:cs="Tahoma"/>
      <w:sz w:val="16"/>
      <w:szCs w:val="16"/>
    </w:rPr>
  </w:style>
  <w:style w:type="character" w:customStyle="1" w:styleId="apple-converted-space">
    <w:name w:val="apple-converted-space"/>
    <w:rsid w:val="00033440"/>
  </w:style>
  <w:style w:type="character" w:styleId="HTMLCite">
    <w:name w:val="HTML Cite"/>
    <w:basedOn w:val="DefaultParagraphFont"/>
    <w:uiPriority w:val="99"/>
    <w:semiHidden/>
    <w:unhideWhenUsed/>
    <w:rsid w:val="00033440"/>
    <w:rPr>
      <w:i/>
      <w:iCs/>
    </w:rPr>
  </w:style>
  <w:style w:type="character" w:customStyle="1" w:styleId="citationyear">
    <w:name w:val="citation_year"/>
    <w:basedOn w:val="DefaultParagraphFont"/>
    <w:rsid w:val="00033440"/>
  </w:style>
  <w:style w:type="character" w:customStyle="1" w:styleId="citationvolume">
    <w:name w:val="citation_volume"/>
    <w:basedOn w:val="DefaultParagraphFont"/>
    <w:rsid w:val="00033440"/>
  </w:style>
  <w:style w:type="table" w:styleId="TableGrid">
    <w:name w:val="Table Grid"/>
    <w:basedOn w:val="TableNormal"/>
    <w:uiPriority w:val="39"/>
    <w:rsid w:val="003264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5Car">
    <w:name w:val="titr 5 Car"/>
    <w:basedOn w:val="ListParagraphChar"/>
    <w:link w:val="titr5"/>
    <w:rsid w:val="00A97774"/>
    <w:rPr>
      <w:rFonts w:ascii="Times New Roman" w:eastAsia="Calibri" w:hAnsi="Times New Roman" w:cs="Times New Roman"/>
      <w:b/>
      <w:bCs/>
      <w:sz w:val="24"/>
      <w:szCs w:val="24"/>
    </w:rPr>
  </w:style>
  <w:style w:type="table" w:styleId="PlainTable2">
    <w:name w:val="Plain Table 2"/>
    <w:basedOn w:val="TableNormal"/>
    <w:uiPriority w:val="42"/>
    <w:rsid w:val="00394BE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4">
    <w:name w:val="Plain Table 4"/>
    <w:basedOn w:val="TableNormal"/>
    <w:uiPriority w:val="44"/>
    <w:rsid w:val="00394BE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eader">
    <w:name w:val="header"/>
    <w:basedOn w:val="Normal"/>
    <w:link w:val="HeaderChar"/>
    <w:uiPriority w:val="99"/>
    <w:unhideWhenUsed/>
    <w:rsid w:val="00E94F0B"/>
    <w:pPr>
      <w:tabs>
        <w:tab w:val="center" w:pos="4536"/>
        <w:tab w:val="right" w:pos="9072"/>
      </w:tabs>
      <w:spacing w:before="0" w:after="0" w:line="240" w:lineRule="auto"/>
    </w:pPr>
  </w:style>
  <w:style w:type="character" w:customStyle="1" w:styleId="HeaderChar">
    <w:name w:val="Header Char"/>
    <w:basedOn w:val="DefaultParagraphFont"/>
    <w:link w:val="Header"/>
    <w:uiPriority w:val="99"/>
    <w:rsid w:val="00E94F0B"/>
    <w:rPr>
      <w:rFonts w:ascii="Calibri" w:eastAsia="Calibri" w:hAnsi="Calibri" w:cs="Times New Roman"/>
    </w:rPr>
  </w:style>
  <w:style w:type="paragraph" w:styleId="Footer">
    <w:name w:val="footer"/>
    <w:basedOn w:val="Normal"/>
    <w:link w:val="FooterChar"/>
    <w:uiPriority w:val="99"/>
    <w:unhideWhenUsed/>
    <w:rsid w:val="00E94F0B"/>
    <w:pPr>
      <w:tabs>
        <w:tab w:val="center" w:pos="4536"/>
        <w:tab w:val="right" w:pos="9072"/>
      </w:tabs>
      <w:spacing w:before="0" w:after="0" w:line="240" w:lineRule="auto"/>
    </w:pPr>
  </w:style>
  <w:style w:type="character" w:customStyle="1" w:styleId="FooterChar">
    <w:name w:val="Footer Char"/>
    <w:basedOn w:val="DefaultParagraphFont"/>
    <w:link w:val="Footer"/>
    <w:uiPriority w:val="99"/>
    <w:rsid w:val="00E94F0B"/>
    <w:rPr>
      <w:rFonts w:ascii="Calibri" w:eastAsia="Calibri" w:hAnsi="Calibri" w:cs="Times New Roman"/>
    </w:rPr>
  </w:style>
  <w:style w:type="character" w:customStyle="1" w:styleId="html-italic">
    <w:name w:val="html-italic"/>
    <w:basedOn w:val="DefaultParagraphFont"/>
    <w:rsid w:val="0032329A"/>
  </w:style>
  <w:style w:type="paragraph" w:customStyle="1" w:styleId="Otherunnumberedheadings">
    <w:name w:val="Other unnumbered headings"/>
    <w:next w:val="BodyText"/>
    <w:link w:val="OtherunnumberedheadingsChar"/>
    <w:uiPriority w:val="49"/>
    <w:qFormat/>
    <w:locked/>
    <w:rsid w:val="00793658"/>
    <w:pPr>
      <w:spacing w:before="100" w:beforeAutospacing="1" w:after="100" w:afterAutospacing="1" w:line="260" w:lineRule="atLeast"/>
      <w:jc w:val="center"/>
    </w:pPr>
    <w:rPr>
      <w:rFonts w:ascii="Times New Roman Bold" w:eastAsia="Times New Roman" w:hAnsi="Times New Roman Bold" w:cs="Times New Roman"/>
      <w:b/>
      <w:caps/>
      <w:sz w:val="20"/>
      <w:szCs w:val="20"/>
      <w:lang w:val="en-GB"/>
    </w:rPr>
  </w:style>
  <w:style w:type="character" w:customStyle="1" w:styleId="OtherunnumberedheadingsChar">
    <w:name w:val="Other unnumbered headings Char"/>
    <w:basedOn w:val="BodyTextChar"/>
    <w:link w:val="Otherunnumberedheadings"/>
    <w:uiPriority w:val="49"/>
    <w:rsid w:val="00793658"/>
    <w:rPr>
      <w:rFonts w:ascii="Times New Roman Bold" w:eastAsia="Times New Roman" w:hAnsi="Times New Roman Bold" w:cs="Times New Roman"/>
      <w:b/>
      <w:caps/>
      <w:sz w:val="20"/>
      <w:szCs w:val="20"/>
      <w:lang w:val="en-GB"/>
    </w:rPr>
  </w:style>
  <w:style w:type="paragraph" w:styleId="BodyText">
    <w:name w:val="Body Text"/>
    <w:basedOn w:val="Normal"/>
    <w:link w:val="BodyTextChar"/>
    <w:uiPriority w:val="99"/>
    <w:semiHidden/>
    <w:unhideWhenUsed/>
    <w:rsid w:val="00793658"/>
    <w:pPr>
      <w:spacing w:after="120"/>
    </w:pPr>
  </w:style>
  <w:style w:type="character" w:customStyle="1" w:styleId="BodyTextChar">
    <w:name w:val="Body Text Char"/>
    <w:basedOn w:val="DefaultParagraphFont"/>
    <w:link w:val="BodyText"/>
    <w:uiPriority w:val="99"/>
    <w:semiHidden/>
    <w:rsid w:val="00793658"/>
    <w:rPr>
      <w:rFonts w:ascii="Calibri" w:eastAsia="Calibri" w:hAnsi="Calibri" w:cs="Times New Roman"/>
    </w:rPr>
  </w:style>
  <w:style w:type="character" w:customStyle="1" w:styleId="Heading2Char">
    <w:name w:val="Heading 2 Char"/>
    <w:aliases w:val="1st level paper heading Char"/>
    <w:basedOn w:val="DefaultParagraphFont"/>
    <w:link w:val="Heading2"/>
    <w:uiPriority w:val="4"/>
    <w:rsid w:val="00316BC1"/>
    <w:rPr>
      <w:rFonts w:ascii="Times New Roman" w:eastAsia="Times New Roman" w:hAnsi="Times New Roman" w:cs="Times New Roman"/>
      <w:caps/>
      <w:sz w:val="20"/>
      <w:szCs w:val="20"/>
      <w:lang w:val="en-GB"/>
    </w:rPr>
  </w:style>
  <w:style w:type="character" w:customStyle="1" w:styleId="Heading3Char">
    <w:name w:val="Heading 3 Char"/>
    <w:aliases w:val="2nd level paper heading Char"/>
    <w:basedOn w:val="DefaultParagraphFont"/>
    <w:link w:val="Heading3"/>
    <w:uiPriority w:val="4"/>
    <w:rsid w:val="003A273B"/>
    <w:rPr>
      <w:rFonts w:ascii="Times New Roman" w:eastAsia="Times New Roman" w:hAnsi="Times New Roman" w:cs="Times New Roman"/>
      <w:b/>
      <w:sz w:val="20"/>
      <w:szCs w:val="20"/>
      <w:lang w:val="en-GB"/>
    </w:rPr>
  </w:style>
  <w:style w:type="character" w:customStyle="1" w:styleId="Heading4Char">
    <w:name w:val="Heading 4 Char"/>
    <w:aliases w:val="3rd level paper heading Char"/>
    <w:basedOn w:val="DefaultParagraphFont"/>
    <w:link w:val="Heading4"/>
    <w:uiPriority w:val="4"/>
    <w:rsid w:val="003A273B"/>
    <w:rPr>
      <w:rFonts w:ascii="Times New Roman" w:eastAsia="Times New Roman" w:hAnsi="Times New Roman" w:cs="Times New Roman"/>
      <w:i/>
      <w:sz w:val="20"/>
      <w:szCs w:val="20"/>
      <w:lang w:val="en-US"/>
    </w:rPr>
  </w:style>
  <w:style w:type="character" w:styleId="PlaceholderText">
    <w:name w:val="Placeholder Text"/>
    <w:basedOn w:val="DefaultParagraphFont"/>
    <w:uiPriority w:val="99"/>
    <w:semiHidden/>
    <w:rsid w:val="007A5390"/>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5014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5.png"/><Relationship Id="rId18" Type="http://schemas.openxmlformats.org/officeDocument/2006/relationships/chart" Target="charts/chart5.xm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chart" Target="charts/chart2.xml"/><Relationship Id="rId17" Type="http://schemas.openxmlformats.org/officeDocument/2006/relationships/chart" Target="charts/chart4.xml"/><Relationship Id="rId2" Type="http://schemas.openxmlformats.org/officeDocument/2006/relationships/styles" Target="styles.xml"/><Relationship Id="rId16" Type="http://schemas.openxmlformats.org/officeDocument/2006/relationships/chart" Target="charts/chart3.xml"/><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hart" Target="charts/chart1.xm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header" Target="header3.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faizz\OneDrive\Documents\Google%20Drive\travail%20septembre\Lixiviation%20(07%2005%2014)%5bConflit%5d.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faiz%20zineb\Documents\th&#233;se\SkyDrive\Google%20Drive\travail%20septembre\Lixiviation%20(07%2005%201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faiz%20zineb\Documents\th&#233;se\SkyDrive\Google%20Drive\travail%20septembre\PSi\2%20PSi.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th&#233;se\SkyDrive\Google%20Drive\travail%20septembre\porosit&#233;%2004-06.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faizz\OneDrive\Documents\Google%20Drive\travail%20septembre\PSi\comparaison%20formulatio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296102222097679"/>
          <c:y val="0.13089224236580818"/>
          <c:w val="0.77049270976359263"/>
          <c:h val="0.67914041994750651"/>
        </c:manualLayout>
      </c:layout>
      <c:lineChart>
        <c:grouping val="standard"/>
        <c:varyColors val="0"/>
        <c:ser>
          <c:idx val="0"/>
          <c:order val="0"/>
          <c:tx>
            <c:strRef>
              <c:f>argile!$A$10</c:f>
              <c:strCache>
                <c:ptCount val="1"/>
                <c:pt idx="0">
                  <c:v>A</c:v>
                </c:pt>
              </c:strCache>
            </c:strRef>
          </c:tx>
          <c:cat>
            <c:numRef>
              <c:f>(argile!$D$25,argile!$D$26,argile!$D$27,argile!$D$28,argile!$D$29)</c:f>
              <c:numCache>
                <c:formatCode>General</c:formatCode>
                <c:ptCount val="5"/>
                <c:pt idx="0">
                  <c:v>2</c:v>
                </c:pt>
                <c:pt idx="1">
                  <c:v>7</c:v>
                </c:pt>
                <c:pt idx="2">
                  <c:v>12</c:v>
                </c:pt>
                <c:pt idx="3">
                  <c:v>20</c:v>
                </c:pt>
                <c:pt idx="4">
                  <c:v>40</c:v>
                </c:pt>
              </c:numCache>
            </c:numRef>
          </c:cat>
          <c:val>
            <c:numRef>
              <c:f>(argile!$L$11,argile!$L$12,argile!$L$13,argile!$L$14,argile!$L$15)</c:f>
              <c:numCache>
                <c:formatCode>General</c:formatCode>
                <c:ptCount val="5"/>
                <c:pt idx="0">
                  <c:v>1.0772699999999999</c:v>
                </c:pt>
                <c:pt idx="1">
                  <c:v>2.40325906464955</c:v>
                </c:pt>
                <c:pt idx="2">
                  <c:v>3.3473499112536356</c:v>
                </c:pt>
                <c:pt idx="3">
                  <c:v>4.1237101121206345</c:v>
                </c:pt>
                <c:pt idx="4">
                  <c:v>4.6641595271304368</c:v>
                </c:pt>
              </c:numCache>
            </c:numRef>
          </c:val>
          <c:smooth val="0"/>
        </c:ser>
        <c:ser>
          <c:idx val="1"/>
          <c:order val="1"/>
          <c:tx>
            <c:v>CA</c:v>
          </c:tx>
          <c:cat>
            <c:numRef>
              <c:f>(argile!$D$25,argile!$D$26,argile!$D$27,argile!$D$28,argile!$D$29)</c:f>
              <c:numCache>
                <c:formatCode>General</c:formatCode>
                <c:ptCount val="5"/>
                <c:pt idx="0">
                  <c:v>2</c:v>
                </c:pt>
                <c:pt idx="1">
                  <c:v>7</c:v>
                </c:pt>
                <c:pt idx="2">
                  <c:v>12</c:v>
                </c:pt>
                <c:pt idx="3">
                  <c:v>20</c:v>
                </c:pt>
                <c:pt idx="4">
                  <c:v>40</c:v>
                </c:pt>
              </c:numCache>
            </c:numRef>
          </c:cat>
          <c:val>
            <c:numRef>
              <c:f>(argile!$L$25,argile!$L$26,argile!$L$27,argile!$L$28,argile!$L$29)</c:f>
              <c:numCache>
                <c:formatCode>General</c:formatCode>
                <c:ptCount val="5"/>
                <c:pt idx="0">
                  <c:v>0.47249411044684209</c:v>
                </c:pt>
                <c:pt idx="1">
                  <c:v>0.95338292087029475</c:v>
                </c:pt>
                <c:pt idx="2">
                  <c:v>0.95338292087029475</c:v>
                </c:pt>
                <c:pt idx="3">
                  <c:v>2.3024104345709659</c:v>
                </c:pt>
                <c:pt idx="4">
                  <c:v>2.3024104345709659</c:v>
                </c:pt>
              </c:numCache>
            </c:numRef>
          </c:val>
          <c:smooth val="0"/>
        </c:ser>
        <c:ser>
          <c:idx val="2"/>
          <c:order val="2"/>
          <c:tx>
            <c:v>MA</c:v>
          </c:tx>
          <c:spPr>
            <a:ln>
              <a:solidFill>
                <a:srgbClr val="7030A0"/>
              </a:solidFill>
            </a:ln>
          </c:spPr>
          <c:cat>
            <c:numRef>
              <c:f>(argile!$D$25,argile!$D$26,argile!$D$27,argile!$D$28,argile!$D$29)</c:f>
              <c:numCache>
                <c:formatCode>General</c:formatCode>
                <c:ptCount val="5"/>
                <c:pt idx="0">
                  <c:v>2</c:v>
                </c:pt>
                <c:pt idx="1">
                  <c:v>7</c:v>
                </c:pt>
                <c:pt idx="2">
                  <c:v>12</c:v>
                </c:pt>
                <c:pt idx="3">
                  <c:v>20</c:v>
                </c:pt>
                <c:pt idx="4">
                  <c:v>40</c:v>
                </c:pt>
              </c:numCache>
            </c:numRef>
          </c:cat>
          <c:val>
            <c:numRef>
              <c:f>(argile!$L$38,argile!$L$39,argile!$L$40,argile!$L$41,argile!$L$42)</c:f>
              <c:numCache>
                <c:formatCode>General</c:formatCode>
                <c:ptCount val="5"/>
                <c:pt idx="0">
                  <c:v>0</c:v>
                </c:pt>
                <c:pt idx="1">
                  <c:v>0</c:v>
                </c:pt>
                <c:pt idx="2">
                  <c:v>0</c:v>
                </c:pt>
                <c:pt idx="3">
                  <c:v>0.62643184977335398</c:v>
                </c:pt>
                <c:pt idx="4">
                  <c:v>1.0445968280024915</c:v>
                </c:pt>
              </c:numCache>
            </c:numRef>
          </c:val>
          <c:smooth val="0"/>
        </c:ser>
        <c:ser>
          <c:idx val="4"/>
          <c:order val="3"/>
          <c:tx>
            <c:strRef>
              <c:f>argile!$A$58</c:f>
              <c:strCache>
                <c:ptCount val="1"/>
                <c:pt idx="0">
                  <c:v>Cm</c:v>
                </c:pt>
              </c:strCache>
            </c:strRef>
          </c:tx>
          <c:spPr>
            <a:ln>
              <a:solidFill>
                <a:srgbClr val="00B050"/>
              </a:solidFill>
            </a:ln>
          </c:spPr>
          <c:marker>
            <c:spPr>
              <a:ln>
                <a:solidFill>
                  <a:srgbClr val="00B050"/>
                </a:solidFill>
              </a:ln>
            </c:spPr>
          </c:marker>
          <c:cat>
            <c:numRef>
              <c:f>(argile!$D$25,argile!$D$26,argile!$D$27,argile!$D$28,argile!$D$29)</c:f>
              <c:numCache>
                <c:formatCode>General</c:formatCode>
                <c:ptCount val="5"/>
                <c:pt idx="0">
                  <c:v>2</c:v>
                </c:pt>
                <c:pt idx="1">
                  <c:v>7</c:v>
                </c:pt>
                <c:pt idx="2">
                  <c:v>12</c:v>
                </c:pt>
                <c:pt idx="3">
                  <c:v>20</c:v>
                </c:pt>
                <c:pt idx="4">
                  <c:v>40</c:v>
                </c:pt>
              </c:numCache>
            </c:numRef>
          </c:cat>
          <c:val>
            <c:numRef>
              <c:f>(argile!$L$59,argile!$L$60,argile!$L$61,argile!$L$62,argile!$L$63)</c:f>
              <c:numCache>
                <c:formatCode>General</c:formatCode>
                <c:ptCount val="5"/>
                <c:pt idx="0">
                  <c:v>0.42707389006129315</c:v>
                </c:pt>
                <c:pt idx="1">
                  <c:v>0.77563708630552441</c:v>
                </c:pt>
                <c:pt idx="2">
                  <c:v>1.1235588432699926</c:v>
                </c:pt>
                <c:pt idx="3">
                  <c:v>1.6942898535031896</c:v>
                </c:pt>
                <c:pt idx="4">
                  <c:v>1.6942898535031896</c:v>
                </c:pt>
              </c:numCache>
            </c:numRef>
          </c:val>
          <c:smooth val="0"/>
        </c:ser>
        <c:dLbls>
          <c:showLegendKey val="0"/>
          <c:showVal val="0"/>
          <c:showCatName val="0"/>
          <c:showSerName val="0"/>
          <c:showPercent val="0"/>
          <c:showBubbleSize val="0"/>
        </c:dLbls>
        <c:marker val="1"/>
        <c:smooth val="0"/>
        <c:axId val="1976769872"/>
        <c:axId val="1976770416"/>
      </c:lineChart>
      <c:catAx>
        <c:axId val="1976769872"/>
        <c:scaling>
          <c:orientation val="minMax"/>
        </c:scaling>
        <c:delete val="0"/>
        <c:axPos val="b"/>
        <c:title>
          <c:tx>
            <c:rich>
              <a:bodyPr/>
              <a:lstStyle/>
              <a:p>
                <a:pPr>
                  <a:defRPr b="0"/>
                </a:pPr>
                <a:r>
                  <a:rPr lang="en-US" b="0"/>
                  <a:t>Immersion time</a:t>
                </a:r>
                <a:r>
                  <a:rPr lang="fr-FR" b="0"/>
                  <a:t>(Days)</a:t>
                </a:r>
              </a:p>
            </c:rich>
          </c:tx>
          <c:overlay val="0"/>
        </c:title>
        <c:numFmt formatCode="General" sourceLinked="1"/>
        <c:majorTickMark val="none"/>
        <c:minorTickMark val="none"/>
        <c:tickLblPos val="nextTo"/>
        <c:crossAx val="1976770416"/>
        <c:crosses val="autoZero"/>
        <c:auto val="1"/>
        <c:lblAlgn val="ctr"/>
        <c:lblOffset val="100"/>
        <c:noMultiLvlLbl val="0"/>
      </c:catAx>
      <c:valAx>
        <c:axId val="1976770416"/>
        <c:scaling>
          <c:orientation val="minMax"/>
        </c:scaling>
        <c:delete val="0"/>
        <c:axPos val="l"/>
        <c:title>
          <c:tx>
            <c:rich>
              <a:bodyPr/>
              <a:lstStyle/>
              <a:p>
                <a:pPr>
                  <a:defRPr b="0"/>
                </a:pPr>
                <a:r>
                  <a:rPr lang="fr-FR" b="0"/>
                  <a:t> Cs desorption (Bq)</a:t>
                </a:r>
              </a:p>
            </c:rich>
          </c:tx>
          <c:layout>
            <c:manualLayout>
              <c:xMode val="edge"/>
              <c:yMode val="edge"/>
              <c:x val="1.6972006613052374E-2"/>
              <c:y val="0.21991469816272968"/>
            </c:manualLayout>
          </c:layout>
          <c:overlay val="0"/>
        </c:title>
        <c:numFmt formatCode="General" sourceLinked="1"/>
        <c:majorTickMark val="out"/>
        <c:minorTickMark val="none"/>
        <c:tickLblPos val="nextTo"/>
        <c:crossAx val="1976769872"/>
        <c:crosses val="autoZero"/>
        <c:crossBetween val="between"/>
      </c:valAx>
    </c:plotArea>
    <c:legend>
      <c:legendPos val="t"/>
      <c:overlay val="0"/>
    </c:legend>
    <c:plotVisOnly val="1"/>
    <c:dispBlanksAs val="gap"/>
    <c:showDLblsOverMax val="0"/>
  </c:chart>
  <c:spPr>
    <a:solidFill>
      <a:schemeClr val="lt1"/>
    </a:solidFill>
    <a:ln w="25400" cap="flat" cmpd="sng" algn="ctr">
      <a:solidFill>
        <a:schemeClr val="dk1"/>
      </a:solidFill>
      <a:prstDash val="solid"/>
    </a:ln>
    <a:effectLst/>
  </c:spPr>
  <c:txPr>
    <a:bodyPr/>
    <a:lstStyle/>
    <a:p>
      <a:pPr>
        <a:defRPr sz="900">
          <a:solidFill>
            <a:schemeClr val="dk1"/>
          </a:solidFill>
          <a:latin typeface="+mn-lt"/>
          <a:ea typeface="+mn-ea"/>
          <a:cs typeface="+mn-cs"/>
        </a:defRPr>
      </a:pPr>
      <a:endParaRPr lang="fr-F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3970872062044882"/>
          <c:y val="0.16997558915094119"/>
          <c:w val="0.76012235312691168"/>
          <c:h val="0.63205238520442686"/>
        </c:manualLayout>
      </c:layout>
      <c:lineChart>
        <c:grouping val="standard"/>
        <c:varyColors val="0"/>
        <c:ser>
          <c:idx val="0"/>
          <c:order val="0"/>
          <c:tx>
            <c:v>A</c:v>
          </c:tx>
          <c:cat>
            <c:numRef>
              <c:f>(argile!$D$25;argile!$D$26;argile!$D$27;argile!$D$28;argile!$D$29)</c:f>
              <c:numCache>
                <c:formatCode>General</c:formatCode>
                <c:ptCount val="5"/>
                <c:pt idx="0">
                  <c:v>2</c:v>
                </c:pt>
                <c:pt idx="1">
                  <c:v>7</c:v>
                </c:pt>
                <c:pt idx="2">
                  <c:v>12</c:v>
                </c:pt>
                <c:pt idx="3">
                  <c:v>20</c:v>
                </c:pt>
                <c:pt idx="4">
                  <c:v>40</c:v>
                </c:pt>
              </c:numCache>
            </c:numRef>
          </c:cat>
          <c:val>
            <c:numRef>
              <c:f>(argile!$M$11;argile!$M$12;argile!$M$13;argile!$M$14;argile!$M$15)</c:f>
              <c:numCache>
                <c:formatCode>General</c:formatCode>
                <c:ptCount val="5"/>
                <c:pt idx="0">
                  <c:v>4.9511129628742945E-8</c:v>
                </c:pt>
                <c:pt idx="1">
                  <c:v>4.7337146310839402E-8</c:v>
                </c:pt>
                <c:pt idx="2">
                  <c:v>3.8460895450731416E-8</c:v>
                </c:pt>
                <c:pt idx="3">
                  <c:v>2.84287429213513E-8</c:v>
                </c:pt>
                <c:pt idx="4">
                  <c:v>1.6077293085081829E-8</c:v>
                </c:pt>
              </c:numCache>
            </c:numRef>
          </c:val>
          <c:smooth val="0"/>
        </c:ser>
        <c:ser>
          <c:idx val="1"/>
          <c:order val="1"/>
          <c:tx>
            <c:v>CA</c:v>
          </c:tx>
          <c:cat>
            <c:numRef>
              <c:f>(argile!$D$25;argile!$D$26;argile!$D$27;argile!$D$28;argile!$D$29)</c:f>
              <c:numCache>
                <c:formatCode>General</c:formatCode>
                <c:ptCount val="5"/>
                <c:pt idx="0">
                  <c:v>2</c:v>
                </c:pt>
                <c:pt idx="1">
                  <c:v>7</c:v>
                </c:pt>
                <c:pt idx="2">
                  <c:v>12</c:v>
                </c:pt>
                <c:pt idx="3">
                  <c:v>20</c:v>
                </c:pt>
                <c:pt idx="4">
                  <c:v>40</c:v>
                </c:pt>
              </c:numCache>
            </c:numRef>
          </c:cat>
          <c:val>
            <c:numRef>
              <c:f>(argile!$M$25;argile!$M$26;argile!$M$27;argile!$M$28;argile!$M$29)</c:f>
              <c:numCache>
                <c:formatCode>General</c:formatCode>
                <c:ptCount val="5"/>
                <c:pt idx="0">
                  <c:v>2.1715741783537287E-8</c:v>
                </c:pt>
                <c:pt idx="1">
                  <c:v>1.877884389549676E-8</c:v>
                </c:pt>
                <c:pt idx="2">
                  <c:v>1.0954325605706937E-8</c:v>
                </c:pt>
                <c:pt idx="3">
                  <c:v>1.5872753555461297E-8</c:v>
                </c:pt>
                <c:pt idx="4">
                  <c:v>1.1337681111043645E-8</c:v>
                </c:pt>
              </c:numCache>
            </c:numRef>
          </c:val>
          <c:smooth val="0"/>
        </c:ser>
        <c:ser>
          <c:idx val="2"/>
          <c:order val="2"/>
          <c:tx>
            <c:v>MA</c:v>
          </c:tx>
          <c:spPr>
            <a:ln>
              <a:solidFill>
                <a:srgbClr val="7030A0"/>
              </a:solidFill>
            </a:ln>
          </c:spPr>
          <c:marker>
            <c:spPr>
              <a:ln>
                <a:solidFill>
                  <a:srgbClr val="7030A0"/>
                </a:solidFill>
              </a:ln>
            </c:spPr>
          </c:marker>
          <c:cat>
            <c:numRef>
              <c:f>(argile!$D$25;argile!$D$26;argile!$D$27;argile!$D$28;argile!$D$29)</c:f>
              <c:numCache>
                <c:formatCode>General</c:formatCode>
                <c:ptCount val="5"/>
                <c:pt idx="0">
                  <c:v>2</c:v>
                </c:pt>
                <c:pt idx="1">
                  <c:v>7</c:v>
                </c:pt>
                <c:pt idx="2">
                  <c:v>12</c:v>
                </c:pt>
                <c:pt idx="3">
                  <c:v>20</c:v>
                </c:pt>
                <c:pt idx="4">
                  <c:v>40</c:v>
                </c:pt>
              </c:numCache>
            </c:numRef>
          </c:cat>
          <c:val>
            <c:numRef>
              <c:f>(argile!$M$38;argile!$M$39;argile!$M$40;argile!$M$41;argile!$M$42)</c:f>
              <c:numCache>
                <c:formatCode>General</c:formatCode>
                <c:ptCount val="5"/>
                <c:pt idx="0">
                  <c:v>0</c:v>
                </c:pt>
                <c:pt idx="1">
                  <c:v>0</c:v>
                </c:pt>
                <c:pt idx="2">
                  <c:v>0</c:v>
                </c:pt>
                <c:pt idx="3">
                  <c:v>4.3186037647529812E-9</c:v>
                </c:pt>
                <c:pt idx="4">
                  <c:v>5.1438725032130213E-9</c:v>
                </c:pt>
              </c:numCache>
            </c:numRef>
          </c:val>
          <c:smooth val="0"/>
        </c:ser>
        <c:ser>
          <c:idx val="4"/>
          <c:order val="3"/>
          <c:tx>
            <c:v>CM</c:v>
          </c:tx>
          <c:spPr>
            <a:ln>
              <a:solidFill>
                <a:srgbClr val="00B050"/>
              </a:solidFill>
            </a:ln>
          </c:spPr>
          <c:cat>
            <c:numRef>
              <c:f>(argile!$D$25;argile!$D$26;argile!$D$27;argile!$D$28;argile!$D$29)</c:f>
              <c:numCache>
                <c:formatCode>General</c:formatCode>
                <c:ptCount val="5"/>
                <c:pt idx="0">
                  <c:v>2</c:v>
                </c:pt>
                <c:pt idx="1">
                  <c:v>7</c:v>
                </c:pt>
                <c:pt idx="2">
                  <c:v>12</c:v>
                </c:pt>
                <c:pt idx="3">
                  <c:v>20</c:v>
                </c:pt>
                <c:pt idx="4">
                  <c:v>40</c:v>
                </c:pt>
              </c:numCache>
            </c:numRef>
          </c:cat>
          <c:val>
            <c:numRef>
              <c:f>(argile!$M$59;argile!$M$60;argile!$M$61;argile!$M$62;argile!$M$63)</c:f>
              <c:numCache>
                <c:formatCode>General</c:formatCode>
                <c:ptCount val="5"/>
                <c:pt idx="0">
                  <c:v>1.9628236869007805E-8</c:v>
                </c:pt>
                <c:pt idx="1">
                  <c:v>1.5277772912056483E-8</c:v>
                </c:pt>
                <c:pt idx="2">
                  <c:v>1.2909639072530371E-8</c:v>
                </c:pt>
                <c:pt idx="3">
                  <c:v>1.1680387168322872E-8</c:v>
                </c:pt>
                <c:pt idx="4">
                  <c:v>8.3431336916590981E-9</c:v>
                </c:pt>
              </c:numCache>
            </c:numRef>
          </c:val>
          <c:smooth val="0"/>
        </c:ser>
        <c:dLbls>
          <c:showLegendKey val="0"/>
          <c:showVal val="0"/>
          <c:showCatName val="0"/>
          <c:showSerName val="0"/>
          <c:showPercent val="0"/>
          <c:showBubbleSize val="0"/>
        </c:dLbls>
        <c:marker val="1"/>
        <c:smooth val="0"/>
        <c:axId val="1976771504"/>
        <c:axId val="1976772048"/>
      </c:lineChart>
      <c:catAx>
        <c:axId val="1976771504"/>
        <c:scaling>
          <c:orientation val="minMax"/>
        </c:scaling>
        <c:delete val="0"/>
        <c:axPos val="b"/>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900" b="0" i="0" u="none" strike="noStrike" baseline="0">
                    <a:effectLst/>
                    <a:latin typeface="Times New Roman" panose="02020603050405020304" pitchFamily="18" charset="0"/>
                    <a:cs typeface="Times New Roman" panose="02020603050405020304" pitchFamily="18" charset="0"/>
                  </a:rPr>
                  <a:t>Immersion times</a:t>
                </a:r>
                <a:r>
                  <a:rPr lang="fr-FR" sz="900" b="0">
                    <a:latin typeface="Times New Roman" panose="02020603050405020304" pitchFamily="18" charset="0"/>
                    <a:cs typeface="Times New Roman" panose="02020603050405020304" pitchFamily="18" charset="0"/>
                  </a:rPr>
                  <a:t>(Days)</a:t>
                </a:r>
              </a:p>
            </c:rich>
          </c:tx>
          <c:layout>
            <c:manualLayout>
              <c:xMode val="edge"/>
              <c:yMode val="edge"/>
              <c:x val="0.32917356230565431"/>
              <c:y val="0.892086310787915"/>
            </c:manualLayout>
          </c:layout>
          <c:overlay val="0"/>
        </c:title>
        <c:numFmt formatCode="General" sourceLinked="1"/>
        <c:majorTickMark val="none"/>
        <c:minorTickMark val="none"/>
        <c:tickLblPos val="nextTo"/>
        <c:spPr>
          <a:ln>
            <a:solidFill>
              <a:schemeClr val="tx1"/>
            </a:solidFill>
          </a:ln>
        </c:spPr>
        <c:txPr>
          <a:bodyPr/>
          <a:lstStyle/>
          <a:p>
            <a:pPr>
              <a:defRPr sz="900"/>
            </a:pPr>
            <a:endParaRPr lang="fr-FR"/>
          </a:p>
        </c:txPr>
        <c:crossAx val="1976772048"/>
        <c:crosses val="autoZero"/>
        <c:auto val="1"/>
        <c:lblAlgn val="ctr"/>
        <c:lblOffset val="100"/>
        <c:noMultiLvlLbl val="0"/>
      </c:catAx>
      <c:valAx>
        <c:axId val="1976772048"/>
        <c:scaling>
          <c:orientation val="minMax"/>
        </c:scaling>
        <c:delete val="0"/>
        <c:axPos val="l"/>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FR" sz="900" b="0" i="0" kern="1200" baseline="0">
                    <a:solidFill>
                      <a:srgbClr val="000000"/>
                    </a:solidFill>
                    <a:latin typeface="Times New Roman" panose="02020603050405020304" pitchFamily="18" charset="0"/>
                    <a:cs typeface="Times New Roman" panose="02020603050405020304" pitchFamily="18" charset="0"/>
                  </a:rPr>
                  <a:t>Leaching rate(cm/s)</a:t>
                </a:r>
              </a:p>
            </c:rich>
          </c:tx>
          <c:layout>
            <c:manualLayout>
              <c:xMode val="edge"/>
              <c:yMode val="edge"/>
              <c:x val="1.588944239112968E-3"/>
              <c:y val="0.19889384960900505"/>
            </c:manualLayout>
          </c:layout>
          <c:overlay val="0"/>
        </c:title>
        <c:numFmt formatCode="General" sourceLinked="1"/>
        <c:majorTickMark val="out"/>
        <c:minorTickMark val="none"/>
        <c:tickLblPos val="nextTo"/>
        <c:spPr>
          <a:ln>
            <a:solidFill>
              <a:schemeClr val="tx1"/>
            </a:solidFill>
          </a:ln>
        </c:spPr>
        <c:txPr>
          <a:bodyPr/>
          <a:lstStyle/>
          <a:p>
            <a:pPr>
              <a:defRPr sz="900"/>
            </a:pPr>
            <a:endParaRPr lang="fr-FR"/>
          </a:p>
        </c:txPr>
        <c:crossAx val="1976771504"/>
        <c:crosses val="autoZero"/>
        <c:crossBetween val="between"/>
      </c:valAx>
    </c:plotArea>
    <c:legend>
      <c:legendPos val="t"/>
      <c:legendEntry>
        <c:idx val="0"/>
        <c:txPr>
          <a:bodyPr/>
          <a:lstStyle/>
          <a:p>
            <a:pPr>
              <a:defRPr sz="900">
                <a:latin typeface="Times New Roman" pitchFamily="18" charset="0"/>
                <a:cs typeface="Times New Roman" pitchFamily="18" charset="0"/>
              </a:defRPr>
            </a:pPr>
            <a:endParaRPr lang="fr-FR"/>
          </a:p>
        </c:txPr>
      </c:legendEntry>
      <c:legendEntry>
        <c:idx val="1"/>
        <c:txPr>
          <a:bodyPr/>
          <a:lstStyle/>
          <a:p>
            <a:pPr>
              <a:defRPr sz="900">
                <a:latin typeface="Times New Roman" pitchFamily="18" charset="0"/>
                <a:cs typeface="Times New Roman" pitchFamily="18" charset="0"/>
              </a:defRPr>
            </a:pPr>
            <a:endParaRPr lang="fr-FR"/>
          </a:p>
        </c:txPr>
      </c:legendEntry>
      <c:legendEntry>
        <c:idx val="2"/>
        <c:txPr>
          <a:bodyPr/>
          <a:lstStyle/>
          <a:p>
            <a:pPr>
              <a:defRPr sz="900">
                <a:latin typeface="Times New Roman" pitchFamily="18" charset="0"/>
                <a:cs typeface="Times New Roman" pitchFamily="18" charset="0"/>
              </a:defRPr>
            </a:pPr>
            <a:endParaRPr lang="fr-FR"/>
          </a:p>
        </c:txPr>
      </c:legendEntry>
      <c:legendEntry>
        <c:idx val="3"/>
        <c:txPr>
          <a:bodyPr/>
          <a:lstStyle/>
          <a:p>
            <a:pPr>
              <a:defRPr sz="900">
                <a:latin typeface="Times New Roman" pitchFamily="18" charset="0"/>
                <a:cs typeface="Times New Roman" pitchFamily="18" charset="0"/>
              </a:defRPr>
            </a:pPr>
            <a:endParaRPr lang="fr-FR"/>
          </a:p>
        </c:txPr>
      </c:legendEntry>
      <c:overlay val="0"/>
      <c:txPr>
        <a:bodyPr/>
        <a:lstStyle/>
        <a:p>
          <a:pPr>
            <a:defRPr sz="900">
              <a:latin typeface="Times New Roman" pitchFamily="18" charset="0"/>
              <a:cs typeface="Times New Roman" pitchFamily="18" charset="0"/>
            </a:defRPr>
          </a:pPr>
          <a:endParaRPr lang="fr-FR"/>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969041754707725"/>
          <c:y val="6.8535825545171333E-2"/>
          <c:w val="0.62156703669739821"/>
          <c:h val="0.71621949125518192"/>
        </c:manualLayout>
      </c:layout>
      <c:lineChart>
        <c:grouping val="standard"/>
        <c:varyColors val="0"/>
        <c:ser>
          <c:idx val="0"/>
          <c:order val="0"/>
          <c:tx>
            <c:v>0%</c:v>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Feuil4!$B$13:$B$17</c:f>
              <c:numCache>
                <c:formatCode>General</c:formatCode>
                <c:ptCount val="5"/>
                <c:pt idx="0">
                  <c:v>7</c:v>
                </c:pt>
                <c:pt idx="1">
                  <c:v>14</c:v>
                </c:pt>
                <c:pt idx="2">
                  <c:v>21</c:v>
                </c:pt>
                <c:pt idx="3">
                  <c:v>28</c:v>
                </c:pt>
                <c:pt idx="4">
                  <c:v>40</c:v>
                </c:pt>
              </c:numCache>
            </c:numRef>
          </c:cat>
          <c:val>
            <c:numRef>
              <c:f>Feuil4!$C$22:$C$26</c:f>
              <c:numCache>
                <c:formatCode>General</c:formatCode>
                <c:ptCount val="5"/>
                <c:pt idx="0">
                  <c:v>4.9936305732484065</c:v>
                </c:pt>
                <c:pt idx="1">
                  <c:v>5.492993630573249</c:v>
                </c:pt>
                <c:pt idx="2">
                  <c:v>5.8675159235662324</c:v>
                </c:pt>
                <c:pt idx="3">
                  <c:v>6.3668789808917197</c:v>
                </c:pt>
                <c:pt idx="4">
                  <c:v>7.2407643312101913</c:v>
                </c:pt>
              </c:numCache>
            </c:numRef>
          </c:val>
          <c:smooth val="0"/>
        </c:ser>
        <c:ser>
          <c:idx val="1"/>
          <c:order val="1"/>
          <c:tx>
            <c:v>4%</c:v>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Feuil4!$B$13:$B$17</c:f>
              <c:numCache>
                <c:formatCode>General</c:formatCode>
                <c:ptCount val="5"/>
                <c:pt idx="0">
                  <c:v>7</c:v>
                </c:pt>
                <c:pt idx="1">
                  <c:v>14</c:v>
                </c:pt>
                <c:pt idx="2">
                  <c:v>21</c:v>
                </c:pt>
                <c:pt idx="3">
                  <c:v>28</c:v>
                </c:pt>
                <c:pt idx="4">
                  <c:v>40</c:v>
                </c:pt>
              </c:numCache>
            </c:numRef>
          </c:cat>
          <c:val>
            <c:numRef>
              <c:f>Feuil4!$D$22:$D$26</c:f>
              <c:numCache>
                <c:formatCode>General</c:formatCode>
                <c:ptCount val="5"/>
                <c:pt idx="0">
                  <c:v>5.492993630573249</c:v>
                </c:pt>
                <c:pt idx="1">
                  <c:v>5.8675159235662324</c:v>
                </c:pt>
                <c:pt idx="2">
                  <c:v>6.7414012738853506</c:v>
                </c:pt>
                <c:pt idx="3">
                  <c:v>7.4904458598726116</c:v>
                </c:pt>
                <c:pt idx="4">
                  <c:v>8.6140127388534999</c:v>
                </c:pt>
              </c:numCache>
            </c:numRef>
          </c:val>
          <c:smooth val="0"/>
        </c:ser>
        <c:ser>
          <c:idx val="2"/>
          <c:order val="2"/>
          <c:tx>
            <c:v>6%</c:v>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numRef>
              <c:f>Feuil4!$B$13:$B$17</c:f>
              <c:numCache>
                <c:formatCode>General</c:formatCode>
                <c:ptCount val="5"/>
                <c:pt idx="0">
                  <c:v>7</c:v>
                </c:pt>
                <c:pt idx="1">
                  <c:v>14</c:v>
                </c:pt>
                <c:pt idx="2">
                  <c:v>21</c:v>
                </c:pt>
                <c:pt idx="3">
                  <c:v>28</c:v>
                </c:pt>
                <c:pt idx="4">
                  <c:v>40</c:v>
                </c:pt>
              </c:numCache>
            </c:numRef>
          </c:cat>
          <c:val>
            <c:numRef>
              <c:f>Feuil4!$E$22:$E$26</c:f>
              <c:numCache>
                <c:formatCode>General</c:formatCode>
                <c:ptCount val="5"/>
                <c:pt idx="0">
                  <c:v>5.7426751592356684</c:v>
                </c:pt>
                <c:pt idx="1">
                  <c:v>6.61656050955414</c:v>
                </c:pt>
                <c:pt idx="2">
                  <c:v>7.3156687898089183</c:v>
                </c:pt>
                <c:pt idx="3">
                  <c:v>7.9398726114650024</c:v>
                </c:pt>
                <c:pt idx="4">
                  <c:v>8.8636942675165766</c:v>
                </c:pt>
              </c:numCache>
            </c:numRef>
          </c:val>
          <c:smooth val="0"/>
        </c:ser>
        <c:ser>
          <c:idx val="3"/>
          <c:order val="3"/>
          <c:tx>
            <c:v>8%</c:v>
          </c:tx>
          <c:spPr>
            <a:ln w="22225" cap="rnd">
              <a:solidFill>
                <a:schemeClr val="accent4"/>
              </a:solidFill>
              <a:round/>
            </a:ln>
            <a:effectLst/>
          </c:spPr>
          <c:marker>
            <c:symbol val="x"/>
            <c:size val="6"/>
            <c:spPr>
              <a:noFill/>
              <a:ln w="9525">
                <a:solidFill>
                  <a:schemeClr val="accent4"/>
                </a:solidFill>
                <a:round/>
              </a:ln>
              <a:effectLst/>
            </c:spPr>
          </c:marker>
          <c:cat>
            <c:numRef>
              <c:f>Feuil4!$B$13:$B$17</c:f>
              <c:numCache>
                <c:formatCode>General</c:formatCode>
                <c:ptCount val="5"/>
                <c:pt idx="0">
                  <c:v>7</c:v>
                </c:pt>
                <c:pt idx="1">
                  <c:v>14</c:v>
                </c:pt>
                <c:pt idx="2">
                  <c:v>21</c:v>
                </c:pt>
                <c:pt idx="3">
                  <c:v>28</c:v>
                </c:pt>
                <c:pt idx="4">
                  <c:v>40</c:v>
                </c:pt>
              </c:numCache>
            </c:numRef>
          </c:cat>
          <c:val>
            <c:numRef>
              <c:f>Feuil4!$F$22:$F$26</c:f>
              <c:numCache>
                <c:formatCode>General</c:formatCode>
                <c:ptCount val="5"/>
                <c:pt idx="0">
                  <c:v>6.3668789808917197</c:v>
                </c:pt>
                <c:pt idx="1">
                  <c:v>6.9910828025477709</c:v>
                </c:pt>
                <c:pt idx="2">
                  <c:v>7.4904458598726116</c:v>
                </c:pt>
                <c:pt idx="3">
                  <c:v>8.2394904458598699</c:v>
                </c:pt>
                <c:pt idx="4">
                  <c:v>9.1133757961783139</c:v>
                </c:pt>
              </c:numCache>
            </c:numRef>
          </c:val>
          <c:smooth val="0"/>
        </c:ser>
        <c:ser>
          <c:idx val="4"/>
          <c:order val="4"/>
          <c:tx>
            <c:v>10%</c:v>
          </c:tx>
          <c:spPr>
            <a:ln w="22225" cap="rnd">
              <a:solidFill>
                <a:schemeClr val="accent5"/>
              </a:solidFill>
              <a:round/>
            </a:ln>
            <a:effectLst/>
          </c:spPr>
          <c:marker>
            <c:symbol val="star"/>
            <c:size val="6"/>
            <c:spPr>
              <a:noFill/>
              <a:ln w="9525">
                <a:solidFill>
                  <a:schemeClr val="accent5"/>
                </a:solidFill>
                <a:round/>
              </a:ln>
              <a:effectLst/>
            </c:spPr>
          </c:marker>
          <c:cat>
            <c:numRef>
              <c:f>Feuil4!$B$13:$B$17</c:f>
              <c:numCache>
                <c:formatCode>General</c:formatCode>
                <c:ptCount val="5"/>
                <c:pt idx="0">
                  <c:v>7</c:v>
                </c:pt>
                <c:pt idx="1">
                  <c:v>14</c:v>
                </c:pt>
                <c:pt idx="2">
                  <c:v>21</c:v>
                </c:pt>
                <c:pt idx="3">
                  <c:v>28</c:v>
                </c:pt>
                <c:pt idx="4">
                  <c:v>40</c:v>
                </c:pt>
              </c:numCache>
            </c:numRef>
          </c:cat>
          <c:val>
            <c:numRef>
              <c:f>Feuil4!$G$22:$G$26</c:f>
              <c:numCache>
                <c:formatCode>General</c:formatCode>
                <c:ptCount val="5"/>
                <c:pt idx="0">
                  <c:v>6.7414012738853506</c:v>
                </c:pt>
                <c:pt idx="1">
                  <c:v>7.4155414012738934</c:v>
                </c:pt>
                <c:pt idx="2">
                  <c:v>7.9898089171974505</c:v>
                </c:pt>
                <c:pt idx="3">
                  <c:v>8.6140127388534999</c:v>
                </c:pt>
                <c:pt idx="4">
                  <c:v>9.4878980891719706</c:v>
                </c:pt>
              </c:numCache>
            </c:numRef>
          </c:val>
          <c:smooth val="0"/>
        </c:ser>
        <c:ser>
          <c:idx val="5"/>
          <c:order val="5"/>
          <c:tx>
            <c:v>12%</c:v>
          </c:tx>
          <c:spPr>
            <a:ln w="22225" cap="rnd">
              <a:solidFill>
                <a:schemeClr val="accent6"/>
              </a:solidFill>
              <a:round/>
            </a:ln>
            <a:effectLst/>
          </c:spPr>
          <c:marker>
            <c:symbol val="circle"/>
            <c:size val="6"/>
            <c:spPr>
              <a:solidFill>
                <a:schemeClr val="accent6"/>
              </a:solidFill>
              <a:ln w="9525">
                <a:solidFill>
                  <a:schemeClr val="accent6"/>
                </a:solidFill>
                <a:round/>
              </a:ln>
              <a:effectLst/>
            </c:spPr>
          </c:marker>
          <c:cat>
            <c:numRef>
              <c:f>Feuil4!$B$13:$B$17</c:f>
              <c:numCache>
                <c:formatCode>General</c:formatCode>
                <c:ptCount val="5"/>
                <c:pt idx="0">
                  <c:v>7</c:v>
                </c:pt>
                <c:pt idx="1">
                  <c:v>14</c:v>
                </c:pt>
                <c:pt idx="2">
                  <c:v>21</c:v>
                </c:pt>
                <c:pt idx="3">
                  <c:v>28</c:v>
                </c:pt>
                <c:pt idx="4">
                  <c:v>40</c:v>
                </c:pt>
              </c:numCache>
            </c:numRef>
          </c:cat>
          <c:val>
            <c:numRef>
              <c:f>Feuil4!$H$22:$H$26</c:f>
              <c:numCache>
                <c:formatCode>General</c:formatCode>
                <c:ptCount val="5"/>
                <c:pt idx="0">
                  <c:v>6.4917197452229534</c:v>
                </c:pt>
                <c:pt idx="1">
                  <c:v>6.7414012738853506</c:v>
                </c:pt>
                <c:pt idx="2">
                  <c:v>6.8662420382165603</c:v>
                </c:pt>
                <c:pt idx="3">
                  <c:v>6.9910828025477709</c:v>
                </c:pt>
                <c:pt idx="4">
                  <c:v>7.3905732484076365</c:v>
                </c:pt>
              </c:numCache>
            </c:numRef>
          </c:val>
          <c:smooth val="0"/>
        </c:ser>
        <c:dLbls>
          <c:showLegendKey val="0"/>
          <c:showVal val="0"/>
          <c:showCatName val="0"/>
          <c:showSerName val="0"/>
          <c:showPercent val="0"/>
          <c:showBubbleSize val="0"/>
        </c:dLbls>
        <c:marker val="1"/>
        <c:smooth val="0"/>
        <c:axId val="1976772592"/>
        <c:axId val="134117328"/>
      </c:lineChart>
      <c:catAx>
        <c:axId val="1976772592"/>
        <c:scaling>
          <c:orientation val="minMax"/>
        </c:scaling>
        <c:delete val="0"/>
        <c:axPos val="b"/>
        <c:title>
          <c:tx>
            <c:rich>
              <a:bodyPr/>
              <a:lstStyle/>
              <a:p>
                <a:pPr>
                  <a:defRPr b="0"/>
                </a:pPr>
                <a:r>
                  <a:rPr lang="fr-FR" b="0"/>
                  <a:t>Curing time (days)</a:t>
                </a:r>
              </a:p>
            </c:rich>
          </c:tx>
          <c:overlay val="0"/>
        </c:title>
        <c:numFmt formatCode="General" sourceLinked="1"/>
        <c:majorTickMark val="none"/>
        <c:minorTickMark val="none"/>
        <c:tickLblPos val="nextTo"/>
        <c:spPr>
          <a:noFill/>
          <a:ln w="9525" cap="flat" cmpd="sng" algn="ctr">
            <a:solidFill>
              <a:schemeClr val="tx1"/>
            </a:solidFill>
            <a:round/>
          </a:ln>
          <a:effectLst/>
        </c:spPr>
        <c:txPr>
          <a:bodyPr rot="-60000000" vert="horz"/>
          <a:lstStyle/>
          <a:p>
            <a:pPr>
              <a:defRPr/>
            </a:pPr>
            <a:endParaRPr lang="fr-FR"/>
          </a:p>
        </c:txPr>
        <c:crossAx val="134117328"/>
        <c:crosses val="autoZero"/>
        <c:auto val="1"/>
        <c:lblAlgn val="ctr"/>
        <c:lblOffset val="100"/>
        <c:noMultiLvlLbl val="0"/>
      </c:catAx>
      <c:valAx>
        <c:axId val="134117328"/>
        <c:scaling>
          <c:orientation val="minMax"/>
          <c:min val="4"/>
        </c:scaling>
        <c:delete val="0"/>
        <c:axPos val="l"/>
        <c:title>
          <c:tx>
            <c:rich>
              <a:bodyPr/>
              <a:lstStyle/>
              <a:p>
                <a:pPr>
                  <a:defRPr b="0"/>
                </a:pPr>
                <a:r>
                  <a:rPr lang="fr-FR" b="0"/>
                  <a:t>Compressive strengrth (MPa)</a:t>
                </a:r>
              </a:p>
            </c:rich>
          </c:tx>
          <c:layout>
            <c:manualLayout>
              <c:xMode val="edge"/>
              <c:yMode val="edge"/>
              <c:x val="2.2799824252114353E-3"/>
              <c:y val="0.11037844106695965"/>
            </c:manualLayout>
          </c:layout>
          <c:overlay val="0"/>
        </c:title>
        <c:numFmt formatCode="General" sourceLinked="1"/>
        <c:majorTickMark val="out"/>
        <c:minorTickMark val="none"/>
        <c:tickLblPos val="nextTo"/>
        <c:spPr>
          <a:noFill/>
          <a:ln>
            <a:solidFill>
              <a:schemeClr val="tx1"/>
            </a:solidFill>
          </a:ln>
          <a:effectLst/>
        </c:spPr>
        <c:txPr>
          <a:bodyPr rot="-60000000" vert="horz"/>
          <a:lstStyle/>
          <a:p>
            <a:pPr>
              <a:defRPr/>
            </a:pPr>
            <a:endParaRPr lang="fr-FR"/>
          </a:p>
        </c:txPr>
        <c:crossAx val="1976772592"/>
        <c:crosses val="autoZero"/>
        <c:crossBetween val="between"/>
      </c:valAx>
      <c:spPr>
        <a:noFill/>
        <a:ln>
          <a:noFill/>
        </a:ln>
        <a:effectLst/>
      </c:spPr>
    </c:plotArea>
    <c:legend>
      <c:legendPos val="r"/>
      <c:layout>
        <c:manualLayout>
          <c:xMode val="edge"/>
          <c:yMode val="edge"/>
          <c:x val="0.76682747403053486"/>
          <c:y val="3.671331239035535E-2"/>
          <c:w val="0.21225647850356733"/>
          <c:h val="0.67599676208698212"/>
        </c:manualLayout>
      </c:layout>
      <c:overlay val="0"/>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900"/>
      </a:pPr>
      <a:endParaRPr lang="fr-F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102495480448239"/>
          <c:y val="5.1400554097404488E-2"/>
          <c:w val="0.77841922093890592"/>
          <c:h val="0.76498551670678472"/>
        </c:manualLayout>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Feuil1!$B$5:$B$12</c:f>
              <c:numCache>
                <c:formatCode>General</c:formatCode>
                <c:ptCount val="8"/>
                <c:pt idx="0">
                  <c:v>0</c:v>
                </c:pt>
                <c:pt idx="1">
                  <c:v>4</c:v>
                </c:pt>
                <c:pt idx="2">
                  <c:v>6</c:v>
                </c:pt>
                <c:pt idx="3">
                  <c:v>8</c:v>
                </c:pt>
                <c:pt idx="4">
                  <c:v>10</c:v>
                </c:pt>
                <c:pt idx="5">
                  <c:v>12</c:v>
                </c:pt>
                <c:pt idx="6">
                  <c:v>14</c:v>
                </c:pt>
                <c:pt idx="7">
                  <c:v>16</c:v>
                </c:pt>
              </c:numCache>
            </c:numRef>
          </c:cat>
          <c:val>
            <c:numRef>
              <c:f>Feuil1!$I$5:$I$10</c:f>
              <c:numCache>
                <c:formatCode>General</c:formatCode>
                <c:ptCount val="6"/>
                <c:pt idx="0">
                  <c:v>41.044483079855944</c:v>
                </c:pt>
                <c:pt idx="1">
                  <c:v>39.351927076560038</c:v>
                </c:pt>
                <c:pt idx="2">
                  <c:v>38.391691972509591</c:v>
                </c:pt>
                <c:pt idx="3">
                  <c:v>38.200000000000003</c:v>
                </c:pt>
                <c:pt idx="4">
                  <c:v>38</c:v>
                </c:pt>
                <c:pt idx="5">
                  <c:v>40.621344079032845</c:v>
                </c:pt>
              </c:numCache>
            </c:numRef>
          </c:val>
          <c:smooth val="0"/>
        </c:ser>
        <c:dLbls>
          <c:showLegendKey val="0"/>
          <c:showVal val="0"/>
          <c:showCatName val="0"/>
          <c:showSerName val="0"/>
          <c:showPercent val="0"/>
          <c:showBubbleSize val="0"/>
        </c:dLbls>
        <c:marker val="1"/>
        <c:smooth val="0"/>
        <c:axId val="134114608"/>
        <c:axId val="134116784"/>
      </c:lineChart>
      <c:catAx>
        <c:axId val="134114608"/>
        <c:scaling>
          <c:orientation val="minMax"/>
        </c:scaling>
        <c:delete val="0"/>
        <c:axPos val="b"/>
        <c:title>
          <c:tx>
            <c:rich>
              <a:bodyPr/>
              <a:lstStyle/>
              <a:p>
                <a:pPr algn="ctr" rtl="0">
                  <a:defRPr b="0"/>
                </a:pPr>
                <a:r>
                  <a:rPr lang="fr-FR" b="0"/>
                  <a:t>MA (%)</a:t>
                </a:r>
              </a:p>
            </c:rich>
          </c:tx>
          <c:layout>
            <c:manualLayout>
              <c:xMode val="edge"/>
              <c:yMode val="edge"/>
              <c:x val="0.41673611595010801"/>
              <c:y val="0.93144588544079054"/>
            </c:manualLayout>
          </c:layout>
          <c:overlay val="0"/>
        </c:title>
        <c:numFmt formatCode="General" sourceLinked="1"/>
        <c:majorTickMark val="out"/>
        <c:minorTickMark val="none"/>
        <c:tickLblPos val="nextTo"/>
        <c:spPr>
          <a:noFill/>
          <a:ln w="9525" cap="flat" cmpd="sng" algn="ctr">
            <a:solidFill>
              <a:schemeClr val="tx1"/>
            </a:solidFill>
            <a:round/>
          </a:ln>
          <a:effectLst/>
        </c:spPr>
        <c:txPr>
          <a:bodyPr rot="-60000000" vert="horz"/>
          <a:lstStyle/>
          <a:p>
            <a:pPr>
              <a:defRPr/>
            </a:pPr>
            <a:endParaRPr lang="fr-FR"/>
          </a:p>
        </c:txPr>
        <c:crossAx val="134116784"/>
        <c:crosses val="autoZero"/>
        <c:auto val="1"/>
        <c:lblAlgn val="ctr"/>
        <c:lblOffset val="100"/>
        <c:noMultiLvlLbl val="0"/>
      </c:catAx>
      <c:valAx>
        <c:axId val="134116784"/>
        <c:scaling>
          <c:orientation val="minMax"/>
          <c:max val="43"/>
        </c:scaling>
        <c:delete val="0"/>
        <c:axPos val="l"/>
        <c:title>
          <c:tx>
            <c:rich>
              <a:bodyPr/>
              <a:lstStyle/>
              <a:p>
                <a:pPr algn="ctr" rtl="0">
                  <a:defRPr b="0"/>
                </a:pPr>
                <a:r>
                  <a:rPr lang="fr-FR" b="0"/>
                  <a:t>Porosity %</a:t>
                </a:r>
              </a:p>
            </c:rich>
          </c:tx>
          <c:layout>
            <c:manualLayout>
              <c:xMode val="edge"/>
              <c:yMode val="edge"/>
              <c:x val="4.9739152976248343E-3"/>
              <c:y val="0.34194989262705799"/>
            </c:manualLayout>
          </c:layout>
          <c:overlay val="0"/>
        </c:title>
        <c:numFmt formatCode="General" sourceLinked="1"/>
        <c:majorTickMark val="out"/>
        <c:minorTickMark val="none"/>
        <c:tickLblPos val="nextTo"/>
        <c:spPr>
          <a:noFill/>
          <a:ln>
            <a:solidFill>
              <a:schemeClr val="tx1"/>
            </a:solidFill>
          </a:ln>
          <a:effectLst/>
        </c:spPr>
        <c:txPr>
          <a:bodyPr rot="-60000000" vert="horz"/>
          <a:lstStyle/>
          <a:p>
            <a:pPr>
              <a:defRPr/>
            </a:pPr>
            <a:endParaRPr lang="fr-FR"/>
          </a:p>
        </c:txPr>
        <c:crossAx val="134114608"/>
        <c:crosses val="autoZero"/>
        <c:crossBetween val="between"/>
        <c:majorUnit val="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fr-F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8119634913009878E-2"/>
          <c:y val="7.5030814518350933E-2"/>
          <c:w val="0.91188036508699011"/>
          <c:h val="0.79091196473369008"/>
        </c:manualLayout>
      </c:layout>
      <c:bar3DChart>
        <c:barDir val="col"/>
        <c:grouping val="clustered"/>
        <c:varyColors val="0"/>
        <c:ser>
          <c:idx val="0"/>
          <c:order val="0"/>
          <c:tx>
            <c:v>Formulation 1</c:v>
          </c:tx>
          <c:invertIfNegative val="0"/>
          <c:cat>
            <c:strRef>
              <c:f>Feuil3!$E$13:$E$17</c:f>
              <c:strCache>
                <c:ptCount val="5"/>
                <c:pt idx="0">
                  <c:v>Cement</c:v>
                </c:pt>
                <c:pt idx="1">
                  <c:v>Sand</c:v>
                </c:pt>
                <c:pt idx="2">
                  <c:v>IER</c:v>
                </c:pt>
                <c:pt idx="3">
                  <c:v>MA</c:v>
                </c:pt>
                <c:pt idx="4">
                  <c:v>Water</c:v>
                </c:pt>
              </c:strCache>
            </c:strRef>
          </c:cat>
          <c:val>
            <c:numRef>
              <c:f>Feuil1!$F$13:$F$17</c:f>
              <c:numCache>
                <c:formatCode>0.00</c:formatCode>
                <c:ptCount val="5"/>
                <c:pt idx="0" formatCode="0">
                  <c:v>61.445783280000001</c:v>
                </c:pt>
                <c:pt idx="1">
                  <c:v>24.120481985600001</c:v>
                </c:pt>
                <c:pt idx="2">
                  <c:v>10</c:v>
                </c:pt>
                <c:pt idx="3">
                  <c:v>0</c:v>
                </c:pt>
                <c:pt idx="4">
                  <c:v>24.915662710399999</c:v>
                </c:pt>
              </c:numCache>
            </c:numRef>
          </c:val>
        </c:ser>
        <c:ser>
          <c:idx val="1"/>
          <c:order val="1"/>
          <c:tx>
            <c:v>Formulation (MA;10%)</c:v>
          </c:tx>
          <c:invertIfNegative val="0"/>
          <c:cat>
            <c:strRef>
              <c:f>Feuil3!$E$13:$E$17</c:f>
              <c:strCache>
                <c:ptCount val="5"/>
                <c:pt idx="0">
                  <c:v>Cement</c:v>
                </c:pt>
                <c:pt idx="1">
                  <c:v>Sand</c:v>
                </c:pt>
                <c:pt idx="2">
                  <c:v>IER</c:v>
                </c:pt>
                <c:pt idx="3">
                  <c:v>MA</c:v>
                </c:pt>
                <c:pt idx="4">
                  <c:v>Water</c:v>
                </c:pt>
              </c:strCache>
            </c:strRef>
          </c:cat>
          <c:val>
            <c:numRef>
              <c:f>Feuil1!$G$13:$G$17</c:f>
              <c:numCache>
                <c:formatCode>0.00</c:formatCode>
                <c:ptCount val="5"/>
                <c:pt idx="0">
                  <c:v>42.49999983</c:v>
                </c:pt>
                <c:pt idx="1">
                  <c:v>7.4999999700000002</c:v>
                </c:pt>
                <c:pt idx="2">
                  <c:v>10</c:v>
                </c:pt>
                <c:pt idx="3">
                  <c:v>8.3333332999999996</c:v>
                </c:pt>
                <c:pt idx="4">
                  <c:v>15.833333270000001</c:v>
                </c:pt>
              </c:numCache>
            </c:numRef>
          </c:val>
        </c:ser>
        <c:dLbls>
          <c:showLegendKey val="0"/>
          <c:showVal val="0"/>
          <c:showCatName val="0"/>
          <c:showSerName val="0"/>
          <c:showPercent val="0"/>
          <c:showBubbleSize val="0"/>
        </c:dLbls>
        <c:gapWidth val="150"/>
        <c:shape val="cylinder"/>
        <c:axId val="134117872"/>
        <c:axId val="134115152"/>
        <c:axId val="0"/>
      </c:bar3DChart>
      <c:catAx>
        <c:axId val="134117872"/>
        <c:scaling>
          <c:orientation val="minMax"/>
        </c:scaling>
        <c:delete val="0"/>
        <c:axPos val="b"/>
        <c:numFmt formatCode="General" sourceLinked="0"/>
        <c:majorTickMark val="out"/>
        <c:minorTickMark val="none"/>
        <c:tickLblPos val="nextTo"/>
        <c:crossAx val="134115152"/>
        <c:crosses val="autoZero"/>
        <c:auto val="1"/>
        <c:lblAlgn val="ctr"/>
        <c:lblOffset val="100"/>
        <c:noMultiLvlLbl val="0"/>
      </c:catAx>
      <c:valAx>
        <c:axId val="134115152"/>
        <c:scaling>
          <c:orientation val="minMax"/>
        </c:scaling>
        <c:delete val="0"/>
        <c:axPos val="l"/>
        <c:title>
          <c:tx>
            <c:rich>
              <a:bodyPr/>
              <a:lstStyle/>
              <a:p>
                <a:pPr>
                  <a:defRPr b="0"/>
                </a:pPr>
                <a:r>
                  <a:rPr lang="fr-FR" b="0"/>
                  <a:t>Weight (Kg)</a:t>
                </a:r>
              </a:p>
            </c:rich>
          </c:tx>
          <c:layout>
            <c:manualLayout>
              <c:xMode val="edge"/>
              <c:yMode val="edge"/>
              <c:x val="9.1478764018134064E-3"/>
              <c:y val="0.34371935215415139"/>
            </c:manualLayout>
          </c:layout>
          <c:overlay val="0"/>
        </c:title>
        <c:numFmt formatCode="0" sourceLinked="1"/>
        <c:majorTickMark val="out"/>
        <c:minorTickMark val="none"/>
        <c:tickLblPos val="nextTo"/>
        <c:crossAx val="134117872"/>
        <c:crosses val="autoZero"/>
        <c:crossBetween val="between"/>
      </c:valAx>
    </c:plotArea>
    <c:legend>
      <c:legendPos val="t"/>
      <c:layout>
        <c:manualLayout>
          <c:xMode val="edge"/>
          <c:yMode val="edge"/>
          <c:x val="0.17477001051261162"/>
          <c:y val="4.4198895027624308E-2"/>
          <c:w val="0.65117010241093853"/>
          <c:h val="0.15001580603529532"/>
        </c:manualLayout>
      </c:layout>
      <c:overlay val="0"/>
    </c:legend>
    <c:plotVisOnly val="1"/>
    <c:dispBlanksAs val="gap"/>
    <c:showDLblsOverMax val="0"/>
  </c:chart>
  <c:txPr>
    <a:bodyPr/>
    <a:lstStyle/>
    <a:p>
      <a:pPr>
        <a:defRPr sz="900"/>
      </a:pPr>
      <a:endParaRPr lang="fr-FR"/>
    </a:p>
  </c:txPr>
  <c:externalData r:id="rId1">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8</Pages>
  <Words>3538</Words>
  <Characters>19465</Characters>
  <Application>Microsoft Office Word</Application>
  <DocSecurity>0</DocSecurity>
  <Lines>162</Lines>
  <Paragraphs>45</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22958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faiz zineb</dc:creator>
  <cp:lastModifiedBy>faiz zineb</cp:lastModifiedBy>
  <cp:revision>2</cp:revision>
  <cp:lastPrinted>2023-08-26T15:33:00Z</cp:lastPrinted>
  <dcterms:created xsi:type="dcterms:W3CDTF">2023-08-31T18:48:00Z</dcterms:created>
  <dcterms:modified xsi:type="dcterms:W3CDTF">2023-08-31T18:48:00Z</dcterms:modified>
</cp:coreProperties>
</file>