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E497" w14:textId="516F3C43" w:rsidR="00402B61" w:rsidRPr="00402B61" w:rsidRDefault="00402B61">
      <w:pPr>
        <w:rPr>
          <w:rFonts w:cstheme="minorHAnsi"/>
        </w:rPr>
      </w:pPr>
    </w:p>
    <w:p w14:paraId="578C699C" w14:textId="77777777" w:rsidR="00272377" w:rsidRDefault="00272377">
      <w:pPr>
        <w:rPr>
          <w:rFonts w:cstheme="minorHAnsi"/>
        </w:rPr>
      </w:pPr>
      <w:r>
        <w:rPr>
          <w:rFonts w:cstheme="minorHAnsi"/>
        </w:rPr>
        <w:t>Title:</w:t>
      </w:r>
    </w:p>
    <w:p w14:paraId="3367B427" w14:textId="2F291EB9" w:rsidR="00402B61" w:rsidRDefault="00402B61">
      <w:pPr>
        <w:rPr>
          <w:rFonts w:cstheme="minorHAnsi"/>
        </w:rPr>
      </w:pPr>
      <w:r w:rsidRPr="00402B61">
        <w:rPr>
          <w:rFonts w:cstheme="minorHAnsi"/>
        </w:rPr>
        <w:t>Advances,</w:t>
      </w:r>
      <w:r w:rsidRPr="00402B61">
        <w:rPr>
          <w:rFonts w:cstheme="minorHAnsi"/>
          <w:spacing w:val="-6"/>
        </w:rPr>
        <w:t xml:space="preserve"> </w:t>
      </w:r>
      <w:r w:rsidRPr="00402B61">
        <w:rPr>
          <w:rFonts w:cstheme="minorHAnsi"/>
        </w:rPr>
        <w:t>problems</w:t>
      </w:r>
      <w:r w:rsidRPr="00402B61">
        <w:rPr>
          <w:rFonts w:cstheme="minorHAnsi"/>
          <w:spacing w:val="-4"/>
        </w:rPr>
        <w:t xml:space="preserve"> </w:t>
      </w:r>
      <w:r w:rsidRPr="00402B61">
        <w:rPr>
          <w:rFonts w:cstheme="minorHAnsi"/>
        </w:rPr>
        <w:t>and</w:t>
      </w:r>
      <w:r w:rsidRPr="00402B61">
        <w:rPr>
          <w:rFonts w:cstheme="minorHAnsi"/>
          <w:spacing w:val="-4"/>
        </w:rPr>
        <w:t xml:space="preserve"> </w:t>
      </w:r>
      <w:r w:rsidRPr="00402B61">
        <w:rPr>
          <w:rFonts w:cstheme="minorHAnsi"/>
        </w:rPr>
        <w:t>potential</w:t>
      </w:r>
      <w:r w:rsidRPr="00402B61">
        <w:rPr>
          <w:rFonts w:cstheme="minorHAnsi"/>
          <w:spacing w:val="-4"/>
        </w:rPr>
        <w:t xml:space="preserve"> </w:t>
      </w:r>
      <w:r w:rsidRPr="00402B61">
        <w:rPr>
          <w:rFonts w:cstheme="minorHAnsi"/>
        </w:rPr>
        <w:t>for</w:t>
      </w:r>
      <w:r w:rsidRPr="00402B61">
        <w:rPr>
          <w:rFonts w:cstheme="minorHAnsi"/>
          <w:spacing w:val="-3"/>
        </w:rPr>
        <w:t xml:space="preserve"> </w:t>
      </w:r>
      <w:r w:rsidRPr="00402B61">
        <w:rPr>
          <w:rFonts w:cstheme="minorHAnsi"/>
        </w:rPr>
        <w:t>innovative</w:t>
      </w:r>
      <w:r w:rsidRPr="00402B61">
        <w:rPr>
          <w:rFonts w:cstheme="minorHAnsi"/>
          <w:spacing w:val="-4"/>
        </w:rPr>
        <w:t xml:space="preserve"> </w:t>
      </w:r>
      <w:r w:rsidRPr="00402B61">
        <w:rPr>
          <w:rFonts w:cstheme="minorHAnsi"/>
        </w:rPr>
        <w:t>accelerator</w:t>
      </w:r>
      <w:r w:rsidRPr="00402B61">
        <w:rPr>
          <w:rFonts w:cstheme="minorHAnsi"/>
          <w:spacing w:val="-4"/>
        </w:rPr>
        <w:t xml:space="preserve"> </w:t>
      </w:r>
      <w:r w:rsidRPr="00402B61">
        <w:rPr>
          <w:rFonts w:cstheme="minorHAnsi"/>
        </w:rPr>
        <w:t>science</w:t>
      </w:r>
      <w:r w:rsidRPr="00402B61">
        <w:rPr>
          <w:rFonts w:cstheme="minorHAnsi"/>
          <w:spacing w:val="-3"/>
        </w:rPr>
        <w:t xml:space="preserve"> </w:t>
      </w:r>
      <w:r w:rsidRPr="00402B61">
        <w:rPr>
          <w:rFonts w:cstheme="minorHAnsi"/>
        </w:rPr>
        <w:t>and</w:t>
      </w:r>
      <w:r w:rsidRPr="00402B61">
        <w:rPr>
          <w:rFonts w:cstheme="minorHAnsi"/>
          <w:spacing w:val="-4"/>
        </w:rPr>
        <w:t xml:space="preserve"> </w:t>
      </w:r>
      <w:r w:rsidRPr="00402B61">
        <w:rPr>
          <w:rFonts w:cstheme="minorHAnsi"/>
        </w:rPr>
        <w:t>technology</w:t>
      </w:r>
      <w:r w:rsidRPr="00402B61">
        <w:rPr>
          <w:rFonts w:cstheme="minorHAnsi"/>
          <w:spacing w:val="-3"/>
        </w:rPr>
        <w:t xml:space="preserve"> </w:t>
      </w:r>
      <w:r w:rsidRPr="00402B61">
        <w:rPr>
          <w:rFonts w:cstheme="minorHAnsi"/>
        </w:rPr>
        <w:t>approaches</w:t>
      </w:r>
      <w:r w:rsidRPr="00402B61">
        <w:rPr>
          <w:rFonts w:cstheme="minorHAnsi"/>
          <w:spacing w:val="-4"/>
        </w:rPr>
        <w:t xml:space="preserve"> </w:t>
      </w:r>
      <w:r w:rsidRPr="00402B61">
        <w:rPr>
          <w:rFonts w:cstheme="minorHAnsi"/>
        </w:rPr>
        <w:t>to</w:t>
      </w:r>
      <w:r w:rsidRPr="00402B61">
        <w:rPr>
          <w:rFonts w:cstheme="minorHAnsi"/>
          <w:spacing w:val="-3"/>
        </w:rPr>
        <w:t xml:space="preserve"> </w:t>
      </w:r>
      <w:r w:rsidRPr="00402B61">
        <w:rPr>
          <w:rFonts w:cstheme="minorHAnsi"/>
        </w:rPr>
        <w:t>sustainable Heritage Management in Cyprus, the Eastern Mediterranean and the Middle East</w:t>
      </w:r>
      <w:r w:rsidR="008E004E">
        <w:rPr>
          <w:rFonts w:cstheme="minorHAnsi"/>
        </w:rPr>
        <w:t xml:space="preserve"> (EMME)</w:t>
      </w:r>
    </w:p>
    <w:p w14:paraId="7F4DCB0A" w14:textId="66734CFF" w:rsidR="00402B61" w:rsidRDefault="00402B61">
      <w:pPr>
        <w:rPr>
          <w:rFonts w:cstheme="minorHAnsi"/>
        </w:rPr>
      </w:pPr>
    </w:p>
    <w:p w14:paraId="5D3775E4" w14:textId="2619D1AF" w:rsidR="00402B61" w:rsidRDefault="00402B61" w:rsidP="00402B61">
      <w:pPr>
        <w:rPr>
          <w:rFonts w:cstheme="minorHAnsi"/>
        </w:rPr>
      </w:pPr>
      <w:proofErr w:type="spellStart"/>
      <w:r>
        <w:rPr>
          <w:rFonts w:cstheme="minorHAnsi"/>
        </w:rPr>
        <w:t>Kirsi</w:t>
      </w:r>
      <w:proofErr w:type="spellEnd"/>
      <w:r>
        <w:rPr>
          <w:rFonts w:cstheme="minorHAnsi"/>
        </w:rPr>
        <w:t xml:space="preserve"> O. Lorentz, </w:t>
      </w:r>
      <w:r>
        <w:rPr>
          <w:rFonts w:cstheme="minorHAnsi"/>
        </w:rPr>
        <w:t>The Cyprus Institute</w:t>
      </w:r>
    </w:p>
    <w:p w14:paraId="555B0E3B" w14:textId="213DDC41" w:rsidR="00402B61" w:rsidRPr="00402B61" w:rsidRDefault="00402B61" w:rsidP="00402B61">
      <w:pPr>
        <w:rPr>
          <w:rFonts w:cstheme="minorHAnsi"/>
        </w:rPr>
      </w:pPr>
      <w:r>
        <w:rPr>
          <w:rFonts w:cstheme="minorHAnsi"/>
        </w:rPr>
        <w:t>k.lorentz@cyi.ac.cy</w:t>
      </w:r>
    </w:p>
    <w:p w14:paraId="705DB0F8" w14:textId="77F86F10" w:rsidR="00402B61" w:rsidRDefault="00402B61">
      <w:pPr>
        <w:rPr>
          <w:rFonts w:cstheme="minorHAnsi"/>
        </w:rPr>
      </w:pPr>
    </w:p>
    <w:p w14:paraId="10C9A77C" w14:textId="232AFE77" w:rsidR="00272377" w:rsidRDefault="00272377">
      <w:pPr>
        <w:rPr>
          <w:rFonts w:cstheme="minorHAnsi"/>
        </w:rPr>
      </w:pPr>
    </w:p>
    <w:p w14:paraId="5B7A131F" w14:textId="77777777" w:rsidR="00272377" w:rsidRPr="00402B61" w:rsidRDefault="00272377" w:rsidP="00272377">
      <w:pPr>
        <w:rPr>
          <w:rFonts w:cstheme="minorHAnsi"/>
        </w:rPr>
      </w:pPr>
      <w:r w:rsidRPr="00402B61">
        <w:rPr>
          <w:rFonts w:cstheme="minorHAnsi"/>
        </w:rPr>
        <w:t>Abstract</w:t>
      </w:r>
    </w:p>
    <w:p w14:paraId="4370DA78" w14:textId="77777777" w:rsidR="00272377" w:rsidRDefault="00272377">
      <w:pPr>
        <w:rPr>
          <w:rFonts w:cstheme="minorHAnsi"/>
        </w:rPr>
      </w:pPr>
    </w:p>
    <w:p w14:paraId="272F30DD" w14:textId="66921269" w:rsidR="00C95F1F" w:rsidRPr="0040435C" w:rsidRDefault="00C2274F" w:rsidP="00C95F1F">
      <w:pPr>
        <w:jc w:val="both"/>
        <w:rPr>
          <w:rFonts w:cstheme="minorHAnsi"/>
          <w:lang w:val="en-GB"/>
        </w:rPr>
      </w:pPr>
      <w:r w:rsidRPr="0040435C">
        <w:rPr>
          <w:rFonts w:cstheme="minorHAnsi"/>
          <w:lang w:val="en-GB"/>
        </w:rPr>
        <w:t xml:space="preserve">Sustainable Heritage Management requires complex knowledge, </w:t>
      </w:r>
      <w:r w:rsidR="00D15506" w:rsidRPr="0040435C">
        <w:rPr>
          <w:rFonts w:cstheme="minorHAnsi"/>
          <w:lang w:val="en-GB"/>
        </w:rPr>
        <w:t>trans</w:t>
      </w:r>
      <w:r w:rsidRPr="0040435C">
        <w:rPr>
          <w:rFonts w:cstheme="minorHAnsi"/>
          <w:lang w:val="en-GB"/>
        </w:rPr>
        <w:t>disciplinary approaches, and diverse competencies to meet the multiple challenges of heritage management, policy, and research. Understanding and appreciating the links between humans, the environment, and anthropogenic</w:t>
      </w:r>
      <w:r w:rsidR="0040435C">
        <w:rPr>
          <w:rFonts w:cstheme="minorHAnsi"/>
          <w:lang w:val="en-GB"/>
        </w:rPr>
        <w:t>,</w:t>
      </w:r>
      <w:r w:rsidRPr="0040435C">
        <w:rPr>
          <w:rFonts w:cstheme="minorHAnsi"/>
          <w:lang w:val="en-GB"/>
        </w:rPr>
        <w:t xml:space="preserve"> tangible cultural</w:t>
      </w:r>
      <w:r w:rsidR="00C95F1F" w:rsidRPr="0040435C">
        <w:rPr>
          <w:rFonts w:cstheme="minorHAnsi"/>
          <w:lang w:val="en-GB"/>
        </w:rPr>
        <w:t xml:space="preserve"> heritage</w:t>
      </w:r>
      <w:r w:rsidRPr="0040435C">
        <w:rPr>
          <w:rFonts w:cstheme="minorHAnsi"/>
          <w:lang w:val="en-GB"/>
        </w:rPr>
        <w:t xml:space="preserve"> are critical in this endeavour. Innovative accelerator science and technology approaches, and advances within these domains,</w:t>
      </w:r>
      <w:r w:rsidR="008E004E">
        <w:rPr>
          <w:rFonts w:cstheme="minorHAnsi"/>
          <w:lang w:val="en-GB"/>
        </w:rPr>
        <w:t xml:space="preserve"> including synchrotron radiation enabled approaches,</w:t>
      </w:r>
      <w:r w:rsidRPr="0040435C">
        <w:rPr>
          <w:rFonts w:cstheme="minorHAnsi"/>
          <w:lang w:val="en-GB"/>
        </w:rPr>
        <w:t xml:space="preserve"> are key </w:t>
      </w:r>
      <w:r w:rsidR="00D15506" w:rsidRPr="0040435C">
        <w:rPr>
          <w:rFonts w:cstheme="minorHAnsi"/>
          <w:lang w:val="en-GB"/>
        </w:rPr>
        <w:t>components</w:t>
      </w:r>
      <w:r w:rsidRPr="0040435C">
        <w:rPr>
          <w:rFonts w:cstheme="minorHAnsi"/>
          <w:lang w:val="en-GB"/>
        </w:rPr>
        <w:t xml:space="preserve"> in this process</w:t>
      </w:r>
      <w:r w:rsidR="00D15506" w:rsidRPr="0040435C">
        <w:rPr>
          <w:rFonts w:cstheme="minorHAnsi"/>
          <w:lang w:val="en-GB"/>
        </w:rPr>
        <w:t>. These approaches provide critical data</w:t>
      </w:r>
      <w:r w:rsidR="00DB7ED6">
        <w:rPr>
          <w:rFonts w:cstheme="minorHAnsi"/>
          <w:lang w:val="en-GB"/>
        </w:rPr>
        <w:t xml:space="preserve"> not only</w:t>
      </w:r>
      <w:r w:rsidR="00D15506" w:rsidRPr="0040435C">
        <w:rPr>
          <w:rFonts w:cstheme="minorHAnsi"/>
          <w:lang w:val="en-GB"/>
        </w:rPr>
        <w:t xml:space="preserve"> on </w:t>
      </w:r>
      <w:r w:rsidR="00D15506" w:rsidRPr="00402B61">
        <w:rPr>
          <w:rFonts w:eastAsia="Times New Roman" w:cstheme="minorHAnsi"/>
        </w:rPr>
        <w:t xml:space="preserve">structure, composition, age, manufacturing </w:t>
      </w:r>
      <w:r w:rsidR="00D15506" w:rsidRPr="0040435C">
        <w:rPr>
          <w:rFonts w:cstheme="minorHAnsi"/>
        </w:rPr>
        <w:t>technology and techniques, the source of materials used</w:t>
      </w:r>
      <w:r w:rsidR="00D15506" w:rsidRPr="0040435C">
        <w:rPr>
          <w:rFonts w:cstheme="minorHAnsi"/>
        </w:rPr>
        <w:t xml:space="preserve">, </w:t>
      </w:r>
      <w:r w:rsidR="00D15506" w:rsidRPr="0040435C">
        <w:rPr>
          <w:rFonts w:cstheme="minorHAnsi"/>
        </w:rPr>
        <w:t>alteration</w:t>
      </w:r>
      <w:r w:rsidR="00D15506" w:rsidRPr="0040435C">
        <w:rPr>
          <w:rFonts w:cstheme="minorHAnsi"/>
        </w:rPr>
        <w:t>s</w:t>
      </w:r>
      <w:r w:rsidR="00C95F1F" w:rsidRPr="0040435C">
        <w:rPr>
          <w:rFonts w:cstheme="minorHAnsi"/>
        </w:rPr>
        <w:t xml:space="preserve">, </w:t>
      </w:r>
      <w:r w:rsidR="00DB7ED6">
        <w:rPr>
          <w:rFonts w:cstheme="minorHAnsi"/>
        </w:rPr>
        <w:t xml:space="preserve">and </w:t>
      </w:r>
      <w:r w:rsidR="00D15506" w:rsidRPr="0040435C">
        <w:rPr>
          <w:rFonts w:cstheme="minorHAnsi"/>
        </w:rPr>
        <w:t>conservation treatment</w:t>
      </w:r>
      <w:r w:rsidR="009D7934">
        <w:rPr>
          <w:rFonts w:cstheme="minorHAnsi"/>
        </w:rPr>
        <w:t>s</w:t>
      </w:r>
      <w:r w:rsidR="00DB7ED6">
        <w:rPr>
          <w:rFonts w:cstheme="minorHAnsi"/>
        </w:rPr>
        <w:t xml:space="preserve"> of material culture</w:t>
      </w:r>
      <w:r w:rsidR="00C95F1F" w:rsidRPr="0040435C">
        <w:rPr>
          <w:rFonts w:cstheme="minorHAnsi"/>
        </w:rPr>
        <w:t xml:space="preserve">, </w:t>
      </w:r>
      <w:r w:rsidR="00DB7ED6">
        <w:rPr>
          <w:rFonts w:cstheme="minorHAnsi"/>
        </w:rPr>
        <w:t>but also multiple types of</w:t>
      </w:r>
      <w:r w:rsidR="00C95F1F" w:rsidRPr="0040435C">
        <w:rPr>
          <w:rFonts w:cstheme="minorHAnsi"/>
        </w:rPr>
        <w:t xml:space="preserve"> data</w:t>
      </w:r>
      <w:r w:rsidR="00DB7ED6">
        <w:rPr>
          <w:rFonts w:cstheme="minorHAnsi"/>
        </w:rPr>
        <w:t xml:space="preserve"> on ancient human remains and culturally relevant environmental samples</w:t>
      </w:r>
      <w:r w:rsidRPr="0040435C">
        <w:rPr>
          <w:rFonts w:cstheme="minorHAnsi"/>
          <w:lang w:val="en-GB"/>
        </w:rPr>
        <w:t xml:space="preserve">. </w:t>
      </w:r>
    </w:p>
    <w:p w14:paraId="521AAD59" w14:textId="115A83E4" w:rsidR="008E004E" w:rsidRDefault="00C95F1F" w:rsidP="008E004E">
      <w:pPr>
        <w:jc w:val="both"/>
        <w:rPr>
          <w:rFonts w:cstheme="minorHAnsi"/>
        </w:rPr>
      </w:pPr>
      <w:r w:rsidRPr="0040435C">
        <w:rPr>
          <w:rFonts w:cstheme="minorHAnsi"/>
          <w:lang w:val="en-GB"/>
        </w:rPr>
        <w:t xml:space="preserve">This paper scrutinizes the </w:t>
      </w:r>
      <w:r w:rsidRPr="0040435C">
        <w:rPr>
          <w:rFonts w:cstheme="minorHAnsi"/>
        </w:rPr>
        <w:t>a</w:t>
      </w:r>
      <w:r w:rsidRPr="0040435C">
        <w:rPr>
          <w:rFonts w:cstheme="minorHAnsi"/>
        </w:rPr>
        <w:t>dvances</w:t>
      </w:r>
      <w:r w:rsidRPr="0040435C">
        <w:rPr>
          <w:rFonts w:cstheme="minorHAnsi"/>
        </w:rPr>
        <w:t xml:space="preserve"> and</w:t>
      </w:r>
      <w:r w:rsidRPr="0040435C">
        <w:rPr>
          <w:rFonts w:cstheme="minorHAnsi"/>
          <w:spacing w:val="-6"/>
        </w:rPr>
        <w:t xml:space="preserve"> </w:t>
      </w:r>
      <w:r w:rsidRPr="0040435C">
        <w:rPr>
          <w:rFonts w:cstheme="minorHAnsi"/>
        </w:rPr>
        <w:t>problems</w:t>
      </w:r>
      <w:r w:rsidRPr="0040435C">
        <w:rPr>
          <w:rFonts w:cstheme="minorHAnsi"/>
        </w:rPr>
        <w:t xml:space="preserve"> in,</w:t>
      </w:r>
      <w:r w:rsidRPr="0040435C">
        <w:rPr>
          <w:rFonts w:cstheme="minorHAnsi"/>
          <w:spacing w:val="-4"/>
        </w:rPr>
        <w:t xml:space="preserve"> </w:t>
      </w:r>
      <w:r w:rsidRPr="0040435C">
        <w:rPr>
          <w:rFonts w:cstheme="minorHAnsi"/>
        </w:rPr>
        <w:t>and</w:t>
      </w:r>
      <w:r w:rsidRPr="0040435C">
        <w:rPr>
          <w:rFonts w:cstheme="minorHAnsi"/>
          <w:spacing w:val="-4"/>
        </w:rPr>
        <w:t xml:space="preserve"> </w:t>
      </w:r>
      <w:r w:rsidRPr="0040435C">
        <w:rPr>
          <w:rFonts w:cstheme="minorHAnsi"/>
        </w:rPr>
        <w:t>potential</w:t>
      </w:r>
      <w:r w:rsidRPr="0040435C">
        <w:rPr>
          <w:rFonts w:cstheme="minorHAnsi"/>
          <w:spacing w:val="-4"/>
        </w:rPr>
        <w:t xml:space="preserve"> </w:t>
      </w:r>
      <w:r w:rsidRPr="0040435C">
        <w:rPr>
          <w:rFonts w:cstheme="minorHAnsi"/>
        </w:rPr>
        <w:t>for</w:t>
      </w:r>
      <w:r w:rsidRPr="0040435C">
        <w:rPr>
          <w:rFonts w:cstheme="minorHAnsi"/>
        </w:rPr>
        <w:t>,</w:t>
      </w:r>
      <w:r w:rsidRPr="0040435C">
        <w:rPr>
          <w:rFonts w:cstheme="minorHAnsi"/>
          <w:spacing w:val="-3"/>
        </w:rPr>
        <w:t xml:space="preserve"> </w:t>
      </w:r>
      <w:r w:rsidRPr="0040435C">
        <w:rPr>
          <w:rFonts w:cstheme="minorHAnsi"/>
        </w:rPr>
        <w:t>innovative</w:t>
      </w:r>
      <w:r w:rsidRPr="0040435C">
        <w:rPr>
          <w:rFonts w:cstheme="minorHAnsi"/>
          <w:spacing w:val="-4"/>
        </w:rPr>
        <w:t xml:space="preserve"> </w:t>
      </w:r>
      <w:r w:rsidRPr="0040435C">
        <w:rPr>
          <w:rFonts w:cstheme="minorHAnsi"/>
        </w:rPr>
        <w:t>accelerator</w:t>
      </w:r>
      <w:r w:rsidRPr="0040435C">
        <w:rPr>
          <w:rFonts w:cstheme="minorHAnsi"/>
          <w:spacing w:val="-4"/>
        </w:rPr>
        <w:t xml:space="preserve"> </w:t>
      </w:r>
      <w:r w:rsidRPr="0040435C">
        <w:rPr>
          <w:rFonts w:cstheme="minorHAnsi"/>
        </w:rPr>
        <w:t>science</w:t>
      </w:r>
      <w:r w:rsidRPr="0040435C">
        <w:rPr>
          <w:rFonts w:cstheme="minorHAnsi"/>
          <w:spacing w:val="-3"/>
        </w:rPr>
        <w:t xml:space="preserve"> </w:t>
      </w:r>
      <w:r w:rsidRPr="0040435C">
        <w:rPr>
          <w:rFonts w:cstheme="minorHAnsi"/>
        </w:rPr>
        <w:t>and</w:t>
      </w:r>
      <w:r w:rsidRPr="0040435C">
        <w:rPr>
          <w:rFonts w:cstheme="minorHAnsi"/>
          <w:spacing w:val="-4"/>
        </w:rPr>
        <w:t xml:space="preserve"> </w:t>
      </w:r>
      <w:r w:rsidRPr="0040435C">
        <w:rPr>
          <w:rFonts w:cstheme="minorHAnsi"/>
        </w:rPr>
        <w:t>technology</w:t>
      </w:r>
      <w:r w:rsidRPr="0040435C">
        <w:rPr>
          <w:rFonts w:cstheme="minorHAnsi"/>
          <w:spacing w:val="-3"/>
        </w:rPr>
        <w:t xml:space="preserve"> </w:t>
      </w:r>
      <w:r w:rsidRPr="0040435C">
        <w:rPr>
          <w:rFonts w:cstheme="minorHAnsi"/>
        </w:rPr>
        <w:t>approaches</w:t>
      </w:r>
      <w:r w:rsidRPr="0040435C">
        <w:rPr>
          <w:rFonts w:cstheme="minorHAnsi"/>
          <w:spacing w:val="-4"/>
        </w:rPr>
        <w:t xml:space="preserve"> </w:t>
      </w:r>
      <w:r w:rsidRPr="0040435C">
        <w:rPr>
          <w:rFonts w:cstheme="minorHAnsi"/>
        </w:rPr>
        <w:t>to</w:t>
      </w:r>
      <w:r w:rsidRPr="0040435C">
        <w:rPr>
          <w:rFonts w:cstheme="minorHAnsi"/>
          <w:spacing w:val="-3"/>
        </w:rPr>
        <w:t xml:space="preserve"> </w:t>
      </w:r>
      <w:r w:rsidRPr="0040435C">
        <w:rPr>
          <w:rFonts w:cstheme="minorHAnsi"/>
        </w:rPr>
        <w:t>sustainable Heritage Management in Cyprus</w:t>
      </w:r>
      <w:r w:rsidRPr="0040435C">
        <w:rPr>
          <w:rFonts w:cstheme="minorHAnsi"/>
        </w:rPr>
        <w:t xml:space="preserve"> in particular</w:t>
      </w:r>
      <w:r w:rsidRPr="0040435C">
        <w:rPr>
          <w:rFonts w:cstheme="minorHAnsi"/>
        </w:rPr>
        <w:t>,</w:t>
      </w:r>
      <w:r w:rsidRPr="0040435C">
        <w:rPr>
          <w:rFonts w:cstheme="minorHAnsi"/>
        </w:rPr>
        <w:t xml:space="preserve"> as well as draws comparisons with</w:t>
      </w:r>
      <w:r w:rsidR="0040435C">
        <w:rPr>
          <w:rFonts w:cstheme="minorHAnsi"/>
        </w:rPr>
        <w:t>in</w:t>
      </w:r>
      <w:r w:rsidRPr="0040435C">
        <w:rPr>
          <w:rFonts w:cstheme="minorHAnsi"/>
        </w:rPr>
        <w:t xml:space="preserve"> the Eastern Mediterranean and the Middle East</w:t>
      </w:r>
      <w:r w:rsidR="0040435C">
        <w:rPr>
          <w:rFonts w:cstheme="minorHAnsi"/>
        </w:rPr>
        <w:t>ern (EMME) region</w:t>
      </w:r>
      <w:r w:rsidRPr="0040435C">
        <w:rPr>
          <w:rFonts w:cstheme="minorHAnsi"/>
        </w:rPr>
        <w:t>.</w:t>
      </w:r>
      <w:r w:rsidR="00FA3BD9" w:rsidRPr="0040435C">
        <w:rPr>
          <w:rFonts w:cstheme="minorHAnsi"/>
        </w:rPr>
        <w:t xml:space="preserve"> This is done through (1) </w:t>
      </w:r>
      <w:r w:rsidR="008E004E">
        <w:rPr>
          <w:rFonts w:cstheme="minorHAnsi"/>
        </w:rPr>
        <w:t>s</w:t>
      </w:r>
      <w:r w:rsidR="00FA3BD9" w:rsidRPr="0040435C">
        <w:rPr>
          <w:rFonts w:cstheme="minorHAnsi"/>
        </w:rPr>
        <w:t>howcasing the a</w:t>
      </w:r>
      <w:r w:rsidR="00FA3BD9" w:rsidRPr="0040435C">
        <w:rPr>
          <w:rFonts w:cstheme="minorHAnsi"/>
        </w:rPr>
        <w:t xml:space="preserve">pplication of accelerator science and technology </w:t>
      </w:r>
      <w:r w:rsidR="00FA3BD9" w:rsidRPr="0040435C">
        <w:rPr>
          <w:rFonts w:cstheme="minorHAnsi"/>
        </w:rPr>
        <w:t>for</w:t>
      </w:r>
      <w:r w:rsidR="00FA3BD9" w:rsidRPr="0040435C">
        <w:rPr>
          <w:rFonts w:cstheme="minorHAnsi"/>
        </w:rPr>
        <w:t xml:space="preserve"> characterization and treatment of</w:t>
      </w:r>
      <w:r w:rsidR="00FA3BD9" w:rsidRPr="0040435C">
        <w:rPr>
          <w:rFonts w:cstheme="minorHAnsi"/>
        </w:rPr>
        <w:t xml:space="preserve"> </w:t>
      </w:r>
      <w:r w:rsidR="00FA3BD9" w:rsidRPr="0040435C">
        <w:rPr>
          <w:rFonts w:cstheme="minorHAnsi"/>
        </w:rPr>
        <w:t>heritage objects</w:t>
      </w:r>
      <w:r w:rsidR="00FA3BD9" w:rsidRPr="0040435C">
        <w:rPr>
          <w:rFonts w:cstheme="minorHAnsi"/>
        </w:rPr>
        <w:t xml:space="preserve">, archaeological </w:t>
      </w:r>
      <w:r w:rsidR="00FA3BD9" w:rsidRPr="0040435C">
        <w:rPr>
          <w:rFonts w:cstheme="minorHAnsi"/>
        </w:rPr>
        <w:t>materials</w:t>
      </w:r>
      <w:r w:rsidR="00FA3BD9" w:rsidRPr="0040435C">
        <w:rPr>
          <w:rFonts w:cstheme="minorHAnsi"/>
        </w:rPr>
        <w:t xml:space="preserve"> and remains, using specific case studies</w:t>
      </w:r>
      <w:r w:rsidR="009D7934">
        <w:rPr>
          <w:rFonts w:cstheme="minorHAnsi"/>
        </w:rPr>
        <w:t xml:space="preserve"> from Cyprus and the EMME region</w:t>
      </w:r>
      <w:r w:rsidR="00FA3BD9" w:rsidRPr="0040435C">
        <w:rPr>
          <w:rFonts w:cstheme="minorHAnsi"/>
        </w:rPr>
        <w:t xml:space="preserve">; (2) </w:t>
      </w:r>
      <w:r w:rsidR="008E004E">
        <w:rPr>
          <w:rFonts w:cstheme="minorHAnsi"/>
        </w:rPr>
        <w:t>c</w:t>
      </w:r>
      <w:r w:rsidR="00FA3BD9" w:rsidRPr="0040435C">
        <w:rPr>
          <w:rFonts w:cstheme="minorHAnsi"/>
        </w:rPr>
        <w:t>ase studies</w:t>
      </w:r>
      <w:r w:rsidR="00FA3BD9" w:rsidRPr="0040435C">
        <w:rPr>
          <w:rFonts w:cstheme="minorHAnsi"/>
        </w:rPr>
        <w:t xml:space="preserve"> on i</w:t>
      </w:r>
      <w:r w:rsidR="00FA3BD9" w:rsidRPr="0040435C">
        <w:rPr>
          <w:rFonts w:cstheme="minorHAnsi"/>
        </w:rPr>
        <w:t>nterpretation, presentation and dissemination of the scientific results</w:t>
      </w:r>
      <w:r w:rsidR="00FA3BD9" w:rsidRPr="0040435C">
        <w:rPr>
          <w:rFonts w:cstheme="minorHAnsi"/>
        </w:rPr>
        <w:t>;</w:t>
      </w:r>
      <w:r w:rsidR="008E004E">
        <w:rPr>
          <w:rFonts w:cstheme="minorHAnsi"/>
        </w:rPr>
        <w:t xml:space="preserve"> and</w:t>
      </w:r>
      <w:r w:rsidR="00FA3BD9" w:rsidRPr="0040435C">
        <w:rPr>
          <w:rFonts w:cstheme="minorHAnsi"/>
        </w:rPr>
        <w:t xml:space="preserve"> (3) </w:t>
      </w:r>
      <w:r w:rsidR="008E004E">
        <w:rPr>
          <w:rFonts w:cstheme="minorHAnsi"/>
        </w:rPr>
        <w:t>c</w:t>
      </w:r>
      <w:r w:rsidR="00FA3BD9" w:rsidRPr="0040435C">
        <w:rPr>
          <w:rFonts w:cstheme="minorHAnsi"/>
        </w:rPr>
        <w:t>onsideration of Cyprus’ a</w:t>
      </w:r>
      <w:r w:rsidR="00FA3BD9" w:rsidRPr="0040435C">
        <w:rPr>
          <w:rFonts w:cstheme="minorHAnsi"/>
        </w:rPr>
        <w:t>ccess</w:t>
      </w:r>
      <w:r w:rsidR="00C14DEA" w:rsidRPr="0040435C">
        <w:rPr>
          <w:rFonts w:cstheme="minorHAnsi"/>
        </w:rPr>
        <w:t>, and regional access</w:t>
      </w:r>
      <w:r w:rsidR="00FA3BD9" w:rsidRPr="0040435C">
        <w:rPr>
          <w:rFonts w:cstheme="minorHAnsi"/>
        </w:rPr>
        <w:t xml:space="preserve"> to research infrastructure</w:t>
      </w:r>
      <w:r w:rsidR="00FA3BD9" w:rsidRPr="0040435C">
        <w:rPr>
          <w:rFonts w:cstheme="minorHAnsi"/>
        </w:rPr>
        <w:t>s</w:t>
      </w:r>
      <w:r w:rsidR="00FA3BD9" w:rsidRPr="0040435C">
        <w:rPr>
          <w:rFonts w:cstheme="minorHAnsi"/>
        </w:rPr>
        <w:t>, and international as well as regional collaborations and networks</w:t>
      </w:r>
      <w:r w:rsidR="00FA3BD9" w:rsidRPr="0040435C">
        <w:rPr>
          <w:rFonts w:cstheme="minorHAnsi"/>
        </w:rPr>
        <w:t xml:space="preserve">. </w:t>
      </w:r>
      <w:r w:rsidR="009D7934">
        <w:rPr>
          <w:rFonts w:cstheme="minorHAnsi"/>
        </w:rPr>
        <w:t>On the latter point, the importance of feeder facilities, such as the BioMERA Platform (</w:t>
      </w:r>
      <w:hyperlink r:id="rId5" w:history="1">
        <w:r w:rsidR="009D7934" w:rsidRPr="00144951">
          <w:rPr>
            <w:rStyle w:val="Hyperlink"/>
            <w:rFonts w:cstheme="minorHAnsi"/>
          </w:rPr>
          <w:t>https://biomera.cyi.ac.cy</w:t>
        </w:r>
      </w:hyperlink>
      <w:r w:rsidR="009D7934">
        <w:rPr>
          <w:rFonts w:cstheme="minorHAnsi"/>
        </w:rPr>
        <w:t>), initiated through a 1-million-Euro grant from the Research and Innovation Foundation of Cyprus</w:t>
      </w:r>
      <w:r w:rsidR="008E5A7F">
        <w:rPr>
          <w:rFonts w:cstheme="minorHAnsi"/>
        </w:rPr>
        <w:t>,</w:t>
      </w:r>
      <w:r w:rsidR="009D7934">
        <w:rPr>
          <w:rFonts w:cstheme="minorHAnsi"/>
        </w:rPr>
        <w:t xml:space="preserve"> are discussed in the context of synchrotron use, and SESAME synchrotron (Synchrotron-light for experimental science and applications in the Middle East) in particular. Further, the potential impact of scientific service companies in the context of Cyprus, and the EMME region is discussed.</w:t>
      </w:r>
    </w:p>
    <w:p w14:paraId="34978809" w14:textId="0BDEEF67" w:rsidR="008E004E" w:rsidRDefault="00C14DEA" w:rsidP="008E004E">
      <w:pPr>
        <w:jc w:val="both"/>
        <w:rPr>
          <w:rFonts w:cstheme="minorHAnsi"/>
        </w:rPr>
      </w:pPr>
      <w:r w:rsidRPr="0040435C">
        <w:rPr>
          <w:rFonts w:cstheme="minorHAnsi"/>
        </w:rPr>
        <w:t xml:space="preserve">The paper also reviews </w:t>
      </w:r>
      <w:r w:rsidRPr="0040435C">
        <w:rPr>
          <w:rFonts w:cstheme="minorHAnsi"/>
        </w:rPr>
        <w:t>Sustainable Heritage Management policies and modalities</w:t>
      </w:r>
      <w:r w:rsidRPr="0040435C">
        <w:rPr>
          <w:rFonts w:cstheme="minorHAnsi"/>
        </w:rPr>
        <w:t xml:space="preserve"> in the context of Cyprus, Open Science and dissemination of knowledge in the Cypriot context</w:t>
      </w:r>
      <w:r w:rsidR="000C3BFE">
        <w:rPr>
          <w:rFonts w:cstheme="minorHAnsi"/>
        </w:rPr>
        <w:t>, as well as</w:t>
      </w:r>
      <w:r w:rsidRPr="0040435C">
        <w:rPr>
          <w:rFonts w:cstheme="minorHAnsi"/>
        </w:rPr>
        <w:t xml:space="preserve"> research resources and funding structures relevant to accelerator science and technology </w:t>
      </w:r>
      <w:r w:rsidRPr="0040435C">
        <w:rPr>
          <w:rFonts w:cstheme="minorHAnsi"/>
          <w:lang w:val="en-GB"/>
        </w:rPr>
        <w:t>approaches</w:t>
      </w:r>
      <w:r w:rsidRPr="0040435C">
        <w:rPr>
          <w:rFonts w:cstheme="minorHAnsi"/>
          <w:lang w:val="en-GB"/>
        </w:rPr>
        <w:t xml:space="preserve"> </w:t>
      </w:r>
      <w:r w:rsidRPr="0040435C">
        <w:rPr>
          <w:rFonts w:cstheme="minorHAnsi"/>
        </w:rPr>
        <w:t>to</w:t>
      </w:r>
      <w:r w:rsidRPr="0040435C">
        <w:rPr>
          <w:rFonts w:cstheme="minorHAnsi"/>
          <w:spacing w:val="-3"/>
        </w:rPr>
        <w:t xml:space="preserve"> </w:t>
      </w:r>
      <w:r w:rsidRPr="0040435C">
        <w:rPr>
          <w:rFonts w:cstheme="minorHAnsi"/>
        </w:rPr>
        <w:t>sustainable</w:t>
      </w:r>
      <w:proofErr w:type="spellStart"/>
      <w:r w:rsidRPr="0040435C">
        <w:rPr>
          <w:rFonts w:cstheme="minorHAnsi"/>
        </w:rPr>
        <w:t xml:space="preserve"> </w:t>
      </w:r>
      <w:proofErr w:type="spellEnd"/>
      <w:r w:rsidRPr="0040435C">
        <w:rPr>
          <w:rFonts w:cstheme="minorHAnsi"/>
        </w:rPr>
        <w:t>Heritage Management in Cyprus</w:t>
      </w:r>
      <w:r w:rsidR="009D7934">
        <w:rPr>
          <w:rFonts w:cstheme="minorHAnsi"/>
        </w:rPr>
        <w:t>.</w:t>
      </w:r>
    </w:p>
    <w:p w14:paraId="460F0770" w14:textId="50407DE4" w:rsidR="00C14DEA" w:rsidRDefault="0040435C" w:rsidP="008E004E">
      <w:pPr>
        <w:jc w:val="both"/>
        <w:rPr>
          <w:rFonts w:cstheme="minorHAnsi"/>
        </w:rPr>
      </w:pPr>
      <w:r w:rsidRPr="0040435C">
        <w:rPr>
          <w:rFonts w:cstheme="minorHAnsi"/>
        </w:rPr>
        <w:t xml:space="preserve">The paper concludes with case studies and success stories from Cyprus and the EMME region (Eastern Mediterranean and the Middle East) on how to make science tangible, and how to promote public awareness of the transdisciplinary combinations of science and heritage studies leading to new holistic approaches. Novel methods and approaches in education and outreach, as </w:t>
      </w:r>
      <w:proofErr w:type="spellStart"/>
      <w:r w:rsidRPr="0040435C">
        <w:rPr>
          <w:rFonts w:cstheme="minorHAnsi"/>
        </w:rPr>
        <w:t>undertaken wi</w:t>
      </w:r>
      <w:proofErr w:type="spellEnd"/>
      <w:r w:rsidRPr="0040435C">
        <w:rPr>
          <w:rFonts w:cstheme="minorHAnsi"/>
        </w:rPr>
        <w:t>thin the framework of the FF-MAC project (Face to Face: Meet an Ancient Cypriot</w:t>
      </w:r>
      <w:r w:rsidR="00650625">
        <w:rPr>
          <w:rFonts w:cstheme="minorHAnsi"/>
        </w:rPr>
        <w:t xml:space="preserve">; a 1-million-Euro integrated project including enterprises and societal </w:t>
      </w:r>
      <w:r w:rsidR="00650625">
        <w:rPr>
          <w:rFonts w:cstheme="minorHAnsi"/>
        </w:rPr>
        <w:lastRenderedPageBreak/>
        <w:t xml:space="preserve">stakeholders as partners, together with research and governmental </w:t>
      </w:r>
      <w:proofErr w:type="spellStart"/>
      <w:r w:rsidR="00650625">
        <w:rPr>
          <w:rFonts w:cstheme="minorHAnsi"/>
        </w:rPr>
        <w:t>organisations</w:t>
      </w:r>
      <w:proofErr w:type="spellEnd"/>
      <w:r w:rsidR="00650625">
        <w:rPr>
          <w:rFonts w:cstheme="minorHAnsi"/>
        </w:rPr>
        <w:t xml:space="preserve">; </w:t>
      </w:r>
      <w:hyperlink r:id="rId6" w:history="1">
        <w:r w:rsidR="00650625" w:rsidRPr="00144951">
          <w:rPr>
            <w:rStyle w:val="Hyperlink"/>
            <w:rFonts w:cstheme="minorHAnsi"/>
          </w:rPr>
          <w:t>https://face2face.cyi.ac.cy</w:t>
        </w:r>
      </w:hyperlink>
      <w:r w:rsidR="00650625">
        <w:rPr>
          <w:rFonts w:cstheme="minorHAnsi"/>
        </w:rPr>
        <w:t>)</w:t>
      </w:r>
      <w:r w:rsidRPr="0040435C">
        <w:rPr>
          <w:rFonts w:cstheme="minorHAnsi"/>
        </w:rPr>
        <w:t xml:space="preserve">, </w:t>
      </w:r>
      <w:r w:rsidRPr="0040435C">
        <w:rPr>
          <w:rFonts w:cstheme="minorHAnsi"/>
        </w:rPr>
        <w:t>and their potential impact in the context of Cyprus will be explored</w:t>
      </w:r>
      <w:r w:rsidRPr="0040435C">
        <w:rPr>
          <w:rFonts w:cstheme="minorHAnsi"/>
        </w:rPr>
        <w:t>.</w:t>
      </w:r>
    </w:p>
    <w:p w14:paraId="7035D6A4" w14:textId="77777777" w:rsidR="00402B61" w:rsidRPr="00402B61" w:rsidRDefault="00402B61">
      <w:pPr>
        <w:rPr>
          <w:rFonts w:cstheme="minorHAnsi"/>
        </w:rPr>
      </w:pPr>
      <w:bookmarkStart w:id="0" w:name="_GoBack"/>
      <w:bookmarkEnd w:id="0"/>
    </w:p>
    <w:sectPr w:rsidR="00402B61" w:rsidRPr="00402B61" w:rsidSect="00851C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95DEC"/>
    <w:multiLevelType w:val="multilevel"/>
    <w:tmpl w:val="CBB2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82753"/>
    <w:multiLevelType w:val="multilevel"/>
    <w:tmpl w:val="95B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C54BA"/>
    <w:multiLevelType w:val="multilevel"/>
    <w:tmpl w:val="5750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016A45"/>
    <w:multiLevelType w:val="multilevel"/>
    <w:tmpl w:val="652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61"/>
    <w:rsid w:val="000C3BFE"/>
    <w:rsid w:val="00272377"/>
    <w:rsid w:val="00402B61"/>
    <w:rsid w:val="0040435C"/>
    <w:rsid w:val="00582BC7"/>
    <w:rsid w:val="005B7F57"/>
    <w:rsid w:val="00650625"/>
    <w:rsid w:val="0078478B"/>
    <w:rsid w:val="008454C7"/>
    <w:rsid w:val="00851CFE"/>
    <w:rsid w:val="008E004E"/>
    <w:rsid w:val="008E5A7F"/>
    <w:rsid w:val="009D7934"/>
    <w:rsid w:val="00B925A1"/>
    <w:rsid w:val="00C14DEA"/>
    <w:rsid w:val="00C2274F"/>
    <w:rsid w:val="00C95F1F"/>
    <w:rsid w:val="00CD3303"/>
    <w:rsid w:val="00D15506"/>
    <w:rsid w:val="00DB7ED6"/>
    <w:rsid w:val="00E16674"/>
    <w:rsid w:val="00F12FBA"/>
    <w:rsid w:val="00FA3BD9"/>
    <w:rsid w:val="00FB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3EA7F"/>
  <w15:chartTrackingRefBased/>
  <w15:docId w15:val="{818C308B-C10D-574F-BE03-5C63A024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02B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79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B61"/>
    <w:rPr>
      <w:color w:val="0563C1" w:themeColor="hyperlink"/>
      <w:u w:val="single"/>
    </w:rPr>
  </w:style>
  <w:style w:type="character" w:styleId="UnresolvedMention">
    <w:name w:val="Unresolved Mention"/>
    <w:basedOn w:val="DefaultParagraphFont"/>
    <w:uiPriority w:val="99"/>
    <w:semiHidden/>
    <w:unhideWhenUsed/>
    <w:rsid w:val="00402B61"/>
    <w:rPr>
      <w:color w:val="605E5C"/>
      <w:shd w:val="clear" w:color="auto" w:fill="E1DFDD"/>
    </w:rPr>
  </w:style>
  <w:style w:type="character" w:customStyle="1" w:styleId="Heading2Char">
    <w:name w:val="Heading 2 Char"/>
    <w:basedOn w:val="DefaultParagraphFont"/>
    <w:link w:val="Heading2"/>
    <w:uiPriority w:val="9"/>
    <w:rsid w:val="00402B61"/>
    <w:rPr>
      <w:rFonts w:ascii="Times New Roman" w:eastAsia="Times New Roman" w:hAnsi="Times New Roman" w:cs="Times New Roman"/>
      <w:b/>
      <w:bCs/>
      <w:sz w:val="36"/>
      <w:szCs w:val="36"/>
    </w:rPr>
  </w:style>
  <w:style w:type="character" w:styleId="Strong">
    <w:name w:val="Strong"/>
    <w:basedOn w:val="DefaultParagraphFont"/>
    <w:uiPriority w:val="22"/>
    <w:qFormat/>
    <w:rsid w:val="00402B61"/>
    <w:rPr>
      <w:b/>
      <w:bCs/>
    </w:rPr>
  </w:style>
  <w:style w:type="paragraph" w:styleId="NormalWeb">
    <w:name w:val="Normal (Web)"/>
    <w:basedOn w:val="Normal"/>
    <w:uiPriority w:val="99"/>
    <w:semiHidden/>
    <w:unhideWhenUsed/>
    <w:rsid w:val="00402B6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9D793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715">
      <w:bodyDiv w:val="1"/>
      <w:marLeft w:val="0"/>
      <w:marRight w:val="0"/>
      <w:marTop w:val="0"/>
      <w:marBottom w:val="0"/>
      <w:divBdr>
        <w:top w:val="none" w:sz="0" w:space="0" w:color="auto"/>
        <w:left w:val="none" w:sz="0" w:space="0" w:color="auto"/>
        <w:bottom w:val="none" w:sz="0" w:space="0" w:color="auto"/>
        <w:right w:val="none" w:sz="0" w:space="0" w:color="auto"/>
      </w:divBdr>
    </w:div>
    <w:div w:id="293368419">
      <w:bodyDiv w:val="1"/>
      <w:marLeft w:val="0"/>
      <w:marRight w:val="0"/>
      <w:marTop w:val="0"/>
      <w:marBottom w:val="0"/>
      <w:divBdr>
        <w:top w:val="none" w:sz="0" w:space="0" w:color="auto"/>
        <w:left w:val="none" w:sz="0" w:space="0" w:color="auto"/>
        <w:bottom w:val="none" w:sz="0" w:space="0" w:color="auto"/>
        <w:right w:val="none" w:sz="0" w:space="0" w:color="auto"/>
      </w:divBdr>
      <w:divsChild>
        <w:div w:id="785778992">
          <w:marLeft w:val="0"/>
          <w:marRight w:val="0"/>
          <w:marTop w:val="0"/>
          <w:marBottom w:val="0"/>
          <w:divBdr>
            <w:top w:val="none" w:sz="0" w:space="0" w:color="auto"/>
            <w:left w:val="none" w:sz="0" w:space="0" w:color="auto"/>
            <w:bottom w:val="none" w:sz="0" w:space="0" w:color="auto"/>
            <w:right w:val="none" w:sz="0" w:space="0" w:color="auto"/>
          </w:divBdr>
          <w:divsChild>
            <w:div w:id="210466192">
              <w:marLeft w:val="0"/>
              <w:marRight w:val="0"/>
              <w:marTop w:val="0"/>
              <w:marBottom w:val="0"/>
              <w:divBdr>
                <w:top w:val="none" w:sz="0" w:space="0" w:color="auto"/>
                <w:left w:val="none" w:sz="0" w:space="0" w:color="auto"/>
                <w:bottom w:val="none" w:sz="0" w:space="0" w:color="auto"/>
                <w:right w:val="none" w:sz="0" w:space="0" w:color="auto"/>
              </w:divBdr>
              <w:divsChild>
                <w:div w:id="1853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6142">
      <w:bodyDiv w:val="1"/>
      <w:marLeft w:val="0"/>
      <w:marRight w:val="0"/>
      <w:marTop w:val="0"/>
      <w:marBottom w:val="0"/>
      <w:divBdr>
        <w:top w:val="none" w:sz="0" w:space="0" w:color="auto"/>
        <w:left w:val="none" w:sz="0" w:space="0" w:color="auto"/>
        <w:bottom w:val="none" w:sz="0" w:space="0" w:color="auto"/>
        <w:right w:val="none" w:sz="0" w:space="0" w:color="auto"/>
      </w:divBdr>
      <w:divsChild>
        <w:div w:id="1782676970">
          <w:marLeft w:val="0"/>
          <w:marRight w:val="0"/>
          <w:marTop w:val="0"/>
          <w:marBottom w:val="0"/>
          <w:divBdr>
            <w:top w:val="none" w:sz="0" w:space="0" w:color="auto"/>
            <w:left w:val="none" w:sz="0" w:space="0" w:color="auto"/>
            <w:bottom w:val="none" w:sz="0" w:space="0" w:color="auto"/>
            <w:right w:val="none" w:sz="0" w:space="0" w:color="auto"/>
          </w:divBdr>
          <w:divsChild>
            <w:div w:id="565990779">
              <w:marLeft w:val="0"/>
              <w:marRight w:val="0"/>
              <w:marTop w:val="0"/>
              <w:marBottom w:val="0"/>
              <w:divBdr>
                <w:top w:val="none" w:sz="0" w:space="0" w:color="auto"/>
                <w:left w:val="none" w:sz="0" w:space="0" w:color="auto"/>
                <w:bottom w:val="none" w:sz="0" w:space="0" w:color="auto"/>
                <w:right w:val="none" w:sz="0" w:space="0" w:color="auto"/>
              </w:divBdr>
              <w:divsChild>
                <w:div w:id="1392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09723">
      <w:bodyDiv w:val="1"/>
      <w:marLeft w:val="0"/>
      <w:marRight w:val="0"/>
      <w:marTop w:val="0"/>
      <w:marBottom w:val="0"/>
      <w:divBdr>
        <w:top w:val="none" w:sz="0" w:space="0" w:color="auto"/>
        <w:left w:val="none" w:sz="0" w:space="0" w:color="auto"/>
        <w:bottom w:val="none" w:sz="0" w:space="0" w:color="auto"/>
        <w:right w:val="none" w:sz="0" w:space="0" w:color="auto"/>
      </w:divBdr>
      <w:divsChild>
        <w:div w:id="1464734727">
          <w:marLeft w:val="0"/>
          <w:marRight w:val="0"/>
          <w:marTop w:val="0"/>
          <w:marBottom w:val="0"/>
          <w:divBdr>
            <w:top w:val="none" w:sz="0" w:space="0" w:color="auto"/>
            <w:left w:val="none" w:sz="0" w:space="0" w:color="auto"/>
            <w:bottom w:val="none" w:sz="0" w:space="0" w:color="auto"/>
            <w:right w:val="none" w:sz="0" w:space="0" w:color="auto"/>
          </w:divBdr>
          <w:divsChild>
            <w:div w:id="2631275">
              <w:marLeft w:val="0"/>
              <w:marRight w:val="0"/>
              <w:marTop w:val="0"/>
              <w:marBottom w:val="0"/>
              <w:divBdr>
                <w:top w:val="none" w:sz="0" w:space="0" w:color="auto"/>
                <w:left w:val="none" w:sz="0" w:space="0" w:color="auto"/>
                <w:bottom w:val="none" w:sz="0" w:space="0" w:color="auto"/>
                <w:right w:val="none" w:sz="0" w:space="0" w:color="auto"/>
              </w:divBdr>
              <w:divsChild>
                <w:div w:id="11217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8294">
      <w:bodyDiv w:val="1"/>
      <w:marLeft w:val="0"/>
      <w:marRight w:val="0"/>
      <w:marTop w:val="0"/>
      <w:marBottom w:val="0"/>
      <w:divBdr>
        <w:top w:val="none" w:sz="0" w:space="0" w:color="auto"/>
        <w:left w:val="none" w:sz="0" w:space="0" w:color="auto"/>
        <w:bottom w:val="none" w:sz="0" w:space="0" w:color="auto"/>
        <w:right w:val="none" w:sz="0" w:space="0" w:color="auto"/>
      </w:divBdr>
      <w:divsChild>
        <w:div w:id="1865509143">
          <w:marLeft w:val="0"/>
          <w:marRight w:val="0"/>
          <w:marTop w:val="0"/>
          <w:marBottom w:val="0"/>
          <w:divBdr>
            <w:top w:val="none" w:sz="0" w:space="0" w:color="auto"/>
            <w:left w:val="none" w:sz="0" w:space="0" w:color="auto"/>
            <w:bottom w:val="none" w:sz="0" w:space="0" w:color="auto"/>
            <w:right w:val="none" w:sz="0" w:space="0" w:color="auto"/>
          </w:divBdr>
          <w:divsChild>
            <w:div w:id="1866944737">
              <w:marLeft w:val="0"/>
              <w:marRight w:val="0"/>
              <w:marTop w:val="0"/>
              <w:marBottom w:val="0"/>
              <w:divBdr>
                <w:top w:val="none" w:sz="0" w:space="0" w:color="auto"/>
                <w:left w:val="none" w:sz="0" w:space="0" w:color="auto"/>
                <w:bottom w:val="none" w:sz="0" w:space="0" w:color="auto"/>
                <w:right w:val="none" w:sz="0" w:space="0" w:color="auto"/>
              </w:divBdr>
              <w:divsChild>
                <w:div w:id="2396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5849">
      <w:bodyDiv w:val="1"/>
      <w:marLeft w:val="0"/>
      <w:marRight w:val="0"/>
      <w:marTop w:val="0"/>
      <w:marBottom w:val="0"/>
      <w:divBdr>
        <w:top w:val="none" w:sz="0" w:space="0" w:color="auto"/>
        <w:left w:val="none" w:sz="0" w:space="0" w:color="auto"/>
        <w:bottom w:val="none" w:sz="0" w:space="0" w:color="auto"/>
        <w:right w:val="none" w:sz="0" w:space="0" w:color="auto"/>
      </w:divBdr>
    </w:div>
    <w:div w:id="1710639630">
      <w:bodyDiv w:val="1"/>
      <w:marLeft w:val="0"/>
      <w:marRight w:val="0"/>
      <w:marTop w:val="0"/>
      <w:marBottom w:val="0"/>
      <w:divBdr>
        <w:top w:val="none" w:sz="0" w:space="0" w:color="auto"/>
        <w:left w:val="none" w:sz="0" w:space="0" w:color="auto"/>
        <w:bottom w:val="none" w:sz="0" w:space="0" w:color="auto"/>
        <w:right w:val="none" w:sz="0" w:space="0" w:color="auto"/>
      </w:divBdr>
      <w:divsChild>
        <w:div w:id="2026902065">
          <w:marLeft w:val="0"/>
          <w:marRight w:val="0"/>
          <w:marTop w:val="0"/>
          <w:marBottom w:val="0"/>
          <w:divBdr>
            <w:top w:val="none" w:sz="0" w:space="0" w:color="auto"/>
            <w:left w:val="none" w:sz="0" w:space="0" w:color="auto"/>
            <w:bottom w:val="none" w:sz="0" w:space="0" w:color="auto"/>
            <w:right w:val="none" w:sz="0" w:space="0" w:color="auto"/>
          </w:divBdr>
          <w:divsChild>
            <w:div w:id="1437287195">
              <w:marLeft w:val="0"/>
              <w:marRight w:val="0"/>
              <w:marTop w:val="0"/>
              <w:marBottom w:val="0"/>
              <w:divBdr>
                <w:top w:val="none" w:sz="0" w:space="0" w:color="auto"/>
                <w:left w:val="none" w:sz="0" w:space="0" w:color="auto"/>
                <w:bottom w:val="none" w:sz="0" w:space="0" w:color="auto"/>
                <w:right w:val="none" w:sz="0" w:space="0" w:color="auto"/>
              </w:divBdr>
              <w:divsChild>
                <w:div w:id="3547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1150">
      <w:bodyDiv w:val="1"/>
      <w:marLeft w:val="0"/>
      <w:marRight w:val="0"/>
      <w:marTop w:val="0"/>
      <w:marBottom w:val="0"/>
      <w:divBdr>
        <w:top w:val="none" w:sz="0" w:space="0" w:color="auto"/>
        <w:left w:val="none" w:sz="0" w:space="0" w:color="auto"/>
        <w:bottom w:val="none" w:sz="0" w:space="0" w:color="auto"/>
        <w:right w:val="none" w:sz="0" w:space="0" w:color="auto"/>
      </w:divBdr>
      <w:divsChild>
        <w:div w:id="1474759403">
          <w:marLeft w:val="0"/>
          <w:marRight w:val="0"/>
          <w:marTop w:val="0"/>
          <w:marBottom w:val="0"/>
          <w:divBdr>
            <w:top w:val="none" w:sz="0" w:space="0" w:color="auto"/>
            <w:left w:val="none" w:sz="0" w:space="0" w:color="auto"/>
            <w:bottom w:val="none" w:sz="0" w:space="0" w:color="auto"/>
            <w:right w:val="none" w:sz="0" w:space="0" w:color="auto"/>
          </w:divBdr>
          <w:divsChild>
            <w:div w:id="1878883215">
              <w:marLeft w:val="0"/>
              <w:marRight w:val="0"/>
              <w:marTop w:val="0"/>
              <w:marBottom w:val="0"/>
              <w:divBdr>
                <w:top w:val="none" w:sz="0" w:space="0" w:color="auto"/>
                <w:left w:val="none" w:sz="0" w:space="0" w:color="auto"/>
                <w:bottom w:val="none" w:sz="0" w:space="0" w:color="auto"/>
                <w:right w:val="none" w:sz="0" w:space="0" w:color="auto"/>
              </w:divBdr>
              <w:divsChild>
                <w:div w:id="128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2640">
      <w:bodyDiv w:val="1"/>
      <w:marLeft w:val="0"/>
      <w:marRight w:val="0"/>
      <w:marTop w:val="0"/>
      <w:marBottom w:val="0"/>
      <w:divBdr>
        <w:top w:val="none" w:sz="0" w:space="0" w:color="auto"/>
        <w:left w:val="none" w:sz="0" w:space="0" w:color="auto"/>
        <w:bottom w:val="none" w:sz="0" w:space="0" w:color="auto"/>
        <w:right w:val="none" w:sz="0" w:space="0" w:color="auto"/>
      </w:divBdr>
      <w:divsChild>
        <w:div w:id="627591042">
          <w:marLeft w:val="0"/>
          <w:marRight w:val="0"/>
          <w:marTop w:val="0"/>
          <w:marBottom w:val="0"/>
          <w:divBdr>
            <w:top w:val="none" w:sz="0" w:space="0" w:color="auto"/>
            <w:left w:val="none" w:sz="0" w:space="0" w:color="auto"/>
            <w:bottom w:val="none" w:sz="0" w:space="0" w:color="auto"/>
            <w:right w:val="none" w:sz="0" w:space="0" w:color="auto"/>
          </w:divBdr>
          <w:divsChild>
            <w:div w:id="655184719">
              <w:marLeft w:val="0"/>
              <w:marRight w:val="0"/>
              <w:marTop w:val="0"/>
              <w:marBottom w:val="0"/>
              <w:divBdr>
                <w:top w:val="none" w:sz="0" w:space="0" w:color="auto"/>
                <w:left w:val="none" w:sz="0" w:space="0" w:color="auto"/>
                <w:bottom w:val="none" w:sz="0" w:space="0" w:color="auto"/>
                <w:right w:val="none" w:sz="0" w:space="0" w:color="auto"/>
              </w:divBdr>
              <w:divsChild>
                <w:div w:id="17389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4437">
      <w:bodyDiv w:val="1"/>
      <w:marLeft w:val="0"/>
      <w:marRight w:val="0"/>
      <w:marTop w:val="0"/>
      <w:marBottom w:val="0"/>
      <w:divBdr>
        <w:top w:val="none" w:sz="0" w:space="0" w:color="auto"/>
        <w:left w:val="none" w:sz="0" w:space="0" w:color="auto"/>
        <w:bottom w:val="none" w:sz="0" w:space="0" w:color="auto"/>
        <w:right w:val="none" w:sz="0" w:space="0" w:color="auto"/>
      </w:divBdr>
      <w:divsChild>
        <w:div w:id="1327395654">
          <w:marLeft w:val="0"/>
          <w:marRight w:val="0"/>
          <w:marTop w:val="0"/>
          <w:marBottom w:val="0"/>
          <w:divBdr>
            <w:top w:val="none" w:sz="0" w:space="0" w:color="auto"/>
            <w:left w:val="none" w:sz="0" w:space="0" w:color="auto"/>
            <w:bottom w:val="none" w:sz="0" w:space="0" w:color="auto"/>
            <w:right w:val="none" w:sz="0" w:space="0" w:color="auto"/>
          </w:divBdr>
          <w:divsChild>
            <w:div w:id="450904998">
              <w:marLeft w:val="0"/>
              <w:marRight w:val="0"/>
              <w:marTop w:val="0"/>
              <w:marBottom w:val="0"/>
              <w:divBdr>
                <w:top w:val="none" w:sz="0" w:space="0" w:color="auto"/>
                <w:left w:val="none" w:sz="0" w:space="0" w:color="auto"/>
                <w:bottom w:val="none" w:sz="0" w:space="0" w:color="auto"/>
                <w:right w:val="none" w:sz="0" w:space="0" w:color="auto"/>
              </w:divBdr>
              <w:divsChild>
                <w:div w:id="5070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2face.cyi.ac.cy" TargetMode="External"/><Relationship Id="rId5" Type="http://schemas.openxmlformats.org/officeDocument/2006/relationships/hyperlink" Target="https://biomera.cyi.ac.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Lorentz</dc:creator>
  <cp:keywords/>
  <dc:description/>
  <cp:lastModifiedBy>Kirsi Lorentz</cp:lastModifiedBy>
  <cp:revision>4</cp:revision>
  <dcterms:created xsi:type="dcterms:W3CDTF">2022-04-06T22:17:00Z</dcterms:created>
  <dcterms:modified xsi:type="dcterms:W3CDTF">2022-04-06T22:18:00Z</dcterms:modified>
</cp:coreProperties>
</file>