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4DB0BC" w14:textId="792F8739" w:rsidR="004B269D" w:rsidRPr="00EE29B9" w:rsidRDefault="004B269D" w:rsidP="0037515C">
      <w:pPr>
        <w:pStyle w:val="Heading1"/>
        <w:jc w:val="both"/>
      </w:pPr>
      <w:r w:rsidRPr="004B269D">
        <w:t xml:space="preserve">Risks in countries' strong safekeeping of future </w:t>
      </w:r>
      <w:r>
        <w:t>d</w:t>
      </w:r>
      <w:r w:rsidRPr="004B269D">
        <w:t>ecommissioning funds</w:t>
      </w:r>
    </w:p>
    <w:p w14:paraId="340D2A03" w14:textId="41EDA4EE" w:rsidR="00E20E70" w:rsidRPr="00EE29B9" w:rsidRDefault="00E20E70" w:rsidP="00537496">
      <w:pPr>
        <w:pStyle w:val="Heading1"/>
      </w:pPr>
    </w:p>
    <w:p w14:paraId="7D7F50F0" w14:textId="2E039586" w:rsidR="003B5E0E" w:rsidRDefault="00B03596" w:rsidP="00537496">
      <w:pPr>
        <w:pStyle w:val="Authornameandaffiliation"/>
      </w:pPr>
      <w:r>
        <w:t>MARTIN MAC</w:t>
      </w:r>
      <w:r>
        <w:rPr>
          <w:lang w:val="sk-SK"/>
        </w:rPr>
        <w:t>ÁŠ</w:t>
      </w:r>
      <w:r w:rsidR="004B269D">
        <w:t>EK</w:t>
      </w:r>
    </w:p>
    <w:p w14:paraId="1850F51C" w14:textId="70E15241" w:rsidR="00FF386F" w:rsidRDefault="004B269D" w:rsidP="00537496">
      <w:pPr>
        <w:pStyle w:val="Authornameandaffiliation"/>
      </w:pPr>
      <w:r>
        <w:t>Slovak Nuclear Society</w:t>
      </w:r>
    </w:p>
    <w:p w14:paraId="74D7F8A1" w14:textId="75648E33" w:rsidR="00FF386F" w:rsidRDefault="004B269D" w:rsidP="00537496">
      <w:pPr>
        <w:pStyle w:val="Authornameandaffiliation"/>
      </w:pPr>
      <w:proofErr w:type="spellStart"/>
      <w:r>
        <w:t>Stupava</w:t>
      </w:r>
      <w:proofErr w:type="spellEnd"/>
      <w:r>
        <w:t>, Slovakia</w:t>
      </w:r>
    </w:p>
    <w:p w14:paraId="1C6A20F1" w14:textId="214D2DBE" w:rsidR="00FF386F" w:rsidRDefault="00FF386F" w:rsidP="00537496">
      <w:pPr>
        <w:pStyle w:val="Authornameandaffiliation"/>
      </w:pPr>
      <w:r>
        <w:t xml:space="preserve">Email: </w:t>
      </w:r>
      <w:r w:rsidR="004B269D">
        <w:t>macasek</w:t>
      </w:r>
      <w:r>
        <w:t>@</w:t>
      </w:r>
      <w:r w:rsidR="004B269D">
        <w:t>centrum.cz</w:t>
      </w:r>
    </w:p>
    <w:p w14:paraId="2E7E78F8" w14:textId="77777777" w:rsidR="00FF386F" w:rsidRDefault="00FF386F" w:rsidP="00537496">
      <w:pPr>
        <w:pStyle w:val="Authornameandaffiliation"/>
      </w:pPr>
    </w:p>
    <w:p w14:paraId="57857091" w14:textId="77777777" w:rsidR="00647F33" w:rsidRPr="00647F33" w:rsidRDefault="00647F33" w:rsidP="00537496">
      <w:pPr>
        <w:pStyle w:val="Authornameandaffiliation"/>
        <w:rPr>
          <w:b/>
        </w:rPr>
      </w:pPr>
      <w:r w:rsidRPr="00647F33">
        <w:rPr>
          <w:b/>
        </w:rPr>
        <w:t>Abstract</w:t>
      </w:r>
    </w:p>
    <w:p w14:paraId="717D8EFB" w14:textId="77777777" w:rsidR="004B269D" w:rsidRDefault="004B269D" w:rsidP="00D52205">
      <w:pPr>
        <w:pStyle w:val="Abstracttext"/>
        <w:ind w:firstLine="0"/>
      </w:pPr>
    </w:p>
    <w:p w14:paraId="3EB97560" w14:textId="1F0BD6A1" w:rsidR="004B269D" w:rsidRDefault="004B269D" w:rsidP="00A339D5">
      <w:pPr>
        <w:pStyle w:val="BodyText"/>
      </w:pPr>
      <w:r>
        <w:t xml:space="preserve">Countries execute oversight over funds aimed to finance their national nuclear back-end programs (including decommissioning) for two main reasons: to achieve safe-keeping of funds, to prevent loss or theft, and to prevent their managerial and financial mismanagement. </w:t>
      </w:r>
    </w:p>
    <w:p w14:paraId="2435A29A" w14:textId="7E272C81" w:rsidR="004B269D" w:rsidRDefault="004B269D" w:rsidP="00A339D5">
      <w:pPr>
        <w:pStyle w:val="BodyText"/>
      </w:pPr>
      <w:r>
        <w:t xml:space="preserve">First safekeeping function is ensured via existence of public financial bodies and/or strong audit and supervisory powers. </w:t>
      </w:r>
    </w:p>
    <w:p w14:paraId="3FE33C50" w14:textId="639ECF5D" w:rsidR="004B269D" w:rsidRDefault="00072D3B" w:rsidP="00A339D5">
      <w:pPr>
        <w:pStyle w:val="BodyText"/>
      </w:pPr>
      <w:r>
        <w:t xml:space="preserve">Similarly, aims are to safely </w:t>
      </w:r>
      <w:r w:rsidR="004B269D">
        <w:t>invest</w:t>
      </w:r>
      <w:r>
        <w:t xml:space="preserve"> accumulated money in order to benefit from its compounding. Yet, meaning of “safe investments” differs from country to country, based on the scope of their nuclear industry, public/private ownership ratio, historical experience with financial investments and acceptability of the risk for national economy.</w:t>
      </w:r>
    </w:p>
    <w:p w14:paraId="63AB7E5A" w14:textId="7C654DF3" w:rsidR="00072D3B" w:rsidRPr="00BD605C" w:rsidRDefault="00072D3B" w:rsidP="00A339D5">
      <w:pPr>
        <w:pStyle w:val="BodyText"/>
      </w:pPr>
      <w:r>
        <w:t>Presented paper shows inherent risks in strong safekeeping, at the expense of investments.</w:t>
      </w:r>
    </w:p>
    <w:p w14:paraId="5735BEEB" w14:textId="50E11627" w:rsidR="0087242A" w:rsidRDefault="00F523CA" w:rsidP="00D52205">
      <w:pPr>
        <w:pStyle w:val="Heading2"/>
        <w:numPr>
          <w:ilvl w:val="1"/>
          <w:numId w:val="10"/>
        </w:numPr>
      </w:pPr>
      <w:r>
        <w:t>INTRODUCTION</w:t>
      </w:r>
    </w:p>
    <w:p w14:paraId="5DF9C9D3" w14:textId="3DF9299D" w:rsidR="0087242A" w:rsidRDefault="0087242A" w:rsidP="0087242A">
      <w:pPr>
        <w:pStyle w:val="BodyText"/>
      </w:pPr>
      <w:r>
        <w:t>In every country with an existing public administrator of funds for the nuclear back-end cycle (NBEC) activities, collected from operators, this administrator has the obligation to carry out the said administration with due care and to ensure the safe investment of managed funds with the aim of their further appreciation.</w:t>
      </w:r>
    </w:p>
    <w:p w14:paraId="52C082E3" w14:textId="6DD531E6" w:rsidR="0087242A" w:rsidRDefault="00FA2751" w:rsidP="0087242A">
      <w:pPr>
        <w:pStyle w:val="BodyText"/>
      </w:pPr>
      <w:r>
        <w:t>However, t</w:t>
      </w:r>
      <w:r w:rsidR="0087242A">
        <w:t>he</w:t>
      </w:r>
      <w:r>
        <w:t xml:space="preserve"> term “safe investment” </w:t>
      </w:r>
      <w:r w:rsidR="0087242A">
        <w:t>is understood in a different way and scope</w:t>
      </w:r>
      <w:r>
        <w:t xml:space="preserve"> in every country, b</w:t>
      </w:r>
      <w:r w:rsidR="0087242A">
        <w:t xml:space="preserve">ased on </w:t>
      </w:r>
      <w:r>
        <w:t xml:space="preserve">each country’s </w:t>
      </w:r>
      <w:r w:rsidR="0087242A">
        <w:t xml:space="preserve">unique </w:t>
      </w:r>
      <w:r>
        <w:t xml:space="preserve">legislation, economic a nuclear industry scope-wise </w:t>
      </w:r>
      <w:r w:rsidR="0087242A">
        <w:t>character</w:t>
      </w:r>
      <w:r w:rsidR="00A22B4E">
        <w:t xml:space="preserve"> and</w:t>
      </w:r>
      <w:r w:rsidR="0087242A">
        <w:t xml:space="preserve"> </w:t>
      </w:r>
      <w:r>
        <w:t xml:space="preserve">acceptable </w:t>
      </w:r>
      <w:r w:rsidR="0087242A">
        <w:t xml:space="preserve">ratio between </w:t>
      </w:r>
      <w:r w:rsidR="00A22B4E">
        <w:t xml:space="preserve">(financial) </w:t>
      </w:r>
      <w:r w:rsidR="0087242A">
        <w:t>risk</w:t>
      </w:r>
      <w:r w:rsidR="00A22B4E">
        <w:t xml:space="preserve">-free management </w:t>
      </w:r>
      <w:r w:rsidR="0087242A">
        <w:t xml:space="preserve">and profitability. </w:t>
      </w:r>
      <w:r w:rsidR="00A22B4E">
        <w:t xml:space="preserve">Yet, the </w:t>
      </w:r>
      <w:r w:rsidR="0087242A">
        <w:t xml:space="preserve">economic laws </w:t>
      </w:r>
      <w:r w:rsidR="00A22B4E">
        <w:t>speak</w:t>
      </w:r>
      <w:r>
        <w:t xml:space="preserve"> clear</w:t>
      </w:r>
      <w:r w:rsidR="00A22B4E">
        <w:t xml:space="preserve"> that as </w:t>
      </w:r>
      <w:r w:rsidR="0087242A">
        <w:t xml:space="preserve">high-risk investments have the potential to bring the highest profit, </w:t>
      </w:r>
      <w:r w:rsidR="00A22B4E">
        <w:t xml:space="preserve">so do </w:t>
      </w:r>
      <w:r w:rsidR="0087242A">
        <w:t xml:space="preserve">risk-free investments bring adequately minimal, zero, or in some cases and periods of time even a negative </w:t>
      </w:r>
      <w:r w:rsidR="00A22B4E">
        <w:t>appreciation</w:t>
      </w:r>
      <w:r w:rsidR="0087242A">
        <w:t>.</w:t>
      </w:r>
    </w:p>
    <w:p w14:paraId="3E6A1322" w14:textId="2C812E21" w:rsidR="0087242A" w:rsidRDefault="0087242A" w:rsidP="0087242A">
      <w:pPr>
        <w:pStyle w:val="BodyText"/>
      </w:pPr>
      <w:r>
        <w:t xml:space="preserve">In the same way that the nuclear industry does not rely on only one technical system or physical principle to ensure nuclear safety, experience from the financial results of several other national asset management systems </w:t>
      </w:r>
      <w:r w:rsidR="00FA2751">
        <w:t>of the NBEC</w:t>
      </w:r>
      <w:r>
        <w:t xml:space="preserve"> shows that a similar approach is partially necessary to be applied in the</w:t>
      </w:r>
      <w:r w:rsidR="00FA2751">
        <w:t xml:space="preserve"> appreciation</w:t>
      </w:r>
      <w:r>
        <w:t xml:space="preserve"> of financial </w:t>
      </w:r>
      <w:r w:rsidR="00FA2751">
        <w:t xml:space="preserve">its designated </w:t>
      </w:r>
      <w:r>
        <w:t xml:space="preserve">resources. For this reason, some countries are starting to allow </w:t>
      </w:r>
      <w:r w:rsidR="00FA2751">
        <w:t xml:space="preserve">that these </w:t>
      </w:r>
      <w:r>
        <w:t xml:space="preserve">funds </w:t>
      </w:r>
      <w:r w:rsidR="00FA2751">
        <w:t xml:space="preserve">are not </w:t>
      </w:r>
      <w:r>
        <w:t xml:space="preserve">invested only </w:t>
      </w:r>
      <w:r w:rsidR="00FA2751">
        <w:t xml:space="preserve">in </w:t>
      </w:r>
      <w:r>
        <w:t>expressly risk-free financial market instruments, but also</w:t>
      </w:r>
      <w:r w:rsidR="00FA2751">
        <w:t xml:space="preserve"> in</w:t>
      </w:r>
      <w:r>
        <w:t xml:space="preserve"> (moderately and reasonably) riskier items.</w:t>
      </w:r>
    </w:p>
    <w:p w14:paraId="089FEC3D" w14:textId="77777777" w:rsidR="0087242A" w:rsidRDefault="0087242A" w:rsidP="00537496">
      <w:pPr>
        <w:pStyle w:val="BodyText"/>
      </w:pPr>
    </w:p>
    <w:p w14:paraId="51EC0D42" w14:textId="4C09E63B" w:rsidR="00E25B68" w:rsidRDefault="00A339D5" w:rsidP="0026525A">
      <w:pPr>
        <w:pStyle w:val="Heading2"/>
        <w:numPr>
          <w:ilvl w:val="1"/>
          <w:numId w:val="10"/>
        </w:numPr>
      </w:pPr>
      <w:r>
        <w:t>La</w:t>
      </w:r>
      <w:r w:rsidR="00525D7C">
        <w:t>GGING OF INVESTMENTS BEHIND INFLATION</w:t>
      </w:r>
    </w:p>
    <w:p w14:paraId="47C127B9" w14:textId="27E5B000" w:rsidR="009318DE" w:rsidRDefault="009318DE" w:rsidP="009318DE">
      <w:pPr>
        <w:pStyle w:val="BodyText"/>
      </w:pPr>
      <w:r w:rsidRPr="00C8214A">
        <w:t>Not only</w:t>
      </w:r>
      <w:r>
        <w:t xml:space="preserve"> during</w:t>
      </w:r>
      <w:r w:rsidRPr="00C8214A">
        <w:t xml:space="preserve"> the period of C</w:t>
      </w:r>
      <w:r>
        <w:t>ovid-19 pandemic in 2020-2022</w:t>
      </w:r>
      <w:r w:rsidRPr="00C8214A">
        <w:t xml:space="preserve">, but </w:t>
      </w:r>
      <w:r>
        <w:t xml:space="preserve">throughout </w:t>
      </w:r>
      <w:r w:rsidRPr="00C8214A">
        <w:t>the entire se</w:t>
      </w:r>
      <w:r>
        <w:t>cond decade of the 21st century the financial markets</w:t>
      </w:r>
      <w:r w:rsidRPr="00C8214A">
        <w:t xml:space="preserve"> were characterized by extremely low (even negative) returns on the so-called risk-free financial instruments (represented mainly by term deposits in banks and government bonds), which are often the only financial market instruments in which</w:t>
      </w:r>
      <w:r>
        <w:t xml:space="preserve"> are NBEC</w:t>
      </w:r>
      <w:r w:rsidRPr="00C8214A">
        <w:t xml:space="preserve"> money managers </w:t>
      </w:r>
      <w:r>
        <w:t xml:space="preserve">allowed to </w:t>
      </w:r>
      <w:r w:rsidRPr="00C8214A">
        <w:t>invest. Reality has thus disrupted the original plan of the states that compound interest on risk-free investment instruments will help ensure sufficient financial robustness over time, which will be able to cover the planned costs, taking into account the planned long-term investment profit.</w:t>
      </w:r>
    </w:p>
    <w:p w14:paraId="319DB370" w14:textId="77777777" w:rsidR="009318DE" w:rsidRDefault="009318DE" w:rsidP="009318DE">
      <w:pPr>
        <w:pStyle w:val="BodyText"/>
      </w:pPr>
    </w:p>
    <w:p w14:paraId="2EE00CE6" w14:textId="7B7131E5" w:rsidR="009318DE" w:rsidRDefault="009318DE" w:rsidP="009318DE">
      <w:pPr>
        <w:pStyle w:val="BodyText"/>
      </w:pPr>
      <w:r>
        <w:t>For example, during this period the annual inflation in Slovakia was oscillating in the range of -0</w:t>
      </w:r>
      <w:proofErr w:type="gramStart"/>
      <w:r>
        <w:t>,5</w:t>
      </w:r>
      <w:proofErr w:type="gramEnd"/>
      <w:r>
        <w:t>% to +4,6% in years 2008-2020. At the same time, average net (after taxes) annual rate of returns were in the range of 0</w:t>
      </w:r>
      <w:proofErr w:type="gramStart"/>
      <w:r>
        <w:t>,74</w:t>
      </w:r>
      <w:proofErr w:type="gramEnd"/>
      <w:r>
        <w:t xml:space="preserve">% to 4,11% - see Table </w:t>
      </w:r>
      <w:r w:rsidR="00A339D5">
        <w:t>1.</w:t>
      </w:r>
    </w:p>
    <w:p w14:paraId="06E462D6" w14:textId="77777777" w:rsidR="00A339D5" w:rsidRDefault="00A339D5" w:rsidP="009318DE">
      <w:pPr>
        <w:pStyle w:val="BodyText"/>
      </w:pPr>
    </w:p>
    <w:p w14:paraId="09F99573" w14:textId="6671A083" w:rsidR="009318DE" w:rsidRPr="00C8214A" w:rsidRDefault="00A339D5" w:rsidP="009318DE">
      <w:pPr>
        <w:pStyle w:val="BodyText"/>
      </w:pPr>
      <w:r>
        <w:lastRenderedPageBreak/>
        <w:t>TABLE 1. ANNUAL RATE OF RETURNS OF THE SLOVAK NATIONAL NUCLEAR FUND IN 2008-2021 AND INFLATION IN THE SLOVAK REPUBLIC</w:t>
      </w:r>
    </w:p>
    <w:tbl>
      <w:tblPr>
        <w:tblW w:w="8064" w:type="dxa"/>
        <w:tblCellMar>
          <w:left w:w="70" w:type="dxa"/>
          <w:right w:w="70" w:type="dxa"/>
        </w:tblCellMar>
        <w:tblLook w:val="04A0" w:firstRow="1" w:lastRow="0" w:firstColumn="1" w:lastColumn="0" w:noHBand="0" w:noVBand="1"/>
      </w:tblPr>
      <w:tblGrid>
        <w:gridCol w:w="976"/>
        <w:gridCol w:w="2396"/>
        <w:gridCol w:w="2356"/>
        <w:gridCol w:w="2336"/>
      </w:tblGrid>
      <w:tr w:rsidR="00D30022" w:rsidRPr="00D30022" w14:paraId="1EF8DE85" w14:textId="77777777" w:rsidTr="00D30022">
        <w:trPr>
          <w:trHeight w:val="290"/>
        </w:trPr>
        <w:tc>
          <w:tcPr>
            <w:tcW w:w="976" w:type="dxa"/>
            <w:tcBorders>
              <w:top w:val="nil"/>
              <w:left w:val="nil"/>
              <w:bottom w:val="nil"/>
              <w:right w:val="nil"/>
            </w:tcBorders>
            <w:shd w:val="clear" w:color="auto" w:fill="auto"/>
            <w:noWrap/>
            <w:vAlign w:val="bottom"/>
            <w:hideMark/>
          </w:tcPr>
          <w:p w14:paraId="3563BA2B" w14:textId="77777777" w:rsidR="00D30022" w:rsidRPr="00D30022" w:rsidRDefault="00D30022" w:rsidP="00D30022">
            <w:pPr>
              <w:overflowPunct/>
              <w:autoSpaceDE/>
              <w:autoSpaceDN/>
              <w:adjustRightInd/>
              <w:jc w:val="center"/>
              <w:textAlignment w:val="auto"/>
              <w:rPr>
                <w:b/>
                <w:color w:val="000000"/>
                <w:sz w:val="18"/>
                <w:szCs w:val="18"/>
                <w:lang w:val="cs-CZ" w:eastAsia="cs-CZ"/>
              </w:rPr>
            </w:pPr>
            <w:r w:rsidRPr="00D30022">
              <w:rPr>
                <w:b/>
                <w:color w:val="000000"/>
                <w:sz w:val="18"/>
                <w:szCs w:val="18"/>
                <w:lang w:val="cs-CZ" w:eastAsia="cs-CZ"/>
              </w:rPr>
              <w:t>Year</w:t>
            </w:r>
          </w:p>
        </w:tc>
        <w:tc>
          <w:tcPr>
            <w:tcW w:w="2396" w:type="dxa"/>
            <w:tcBorders>
              <w:top w:val="nil"/>
              <w:left w:val="nil"/>
              <w:bottom w:val="nil"/>
              <w:right w:val="nil"/>
            </w:tcBorders>
            <w:shd w:val="clear" w:color="auto" w:fill="auto"/>
            <w:noWrap/>
            <w:vAlign w:val="bottom"/>
            <w:hideMark/>
          </w:tcPr>
          <w:p w14:paraId="4DE9E33B" w14:textId="77777777" w:rsidR="00D30022" w:rsidRPr="00D30022" w:rsidRDefault="00D30022" w:rsidP="00D30022">
            <w:pPr>
              <w:overflowPunct/>
              <w:autoSpaceDE/>
              <w:autoSpaceDN/>
              <w:adjustRightInd/>
              <w:jc w:val="center"/>
              <w:textAlignment w:val="auto"/>
              <w:rPr>
                <w:b/>
                <w:color w:val="000000"/>
                <w:sz w:val="18"/>
                <w:szCs w:val="18"/>
                <w:lang w:val="cs-CZ" w:eastAsia="cs-CZ"/>
              </w:rPr>
            </w:pPr>
            <w:r w:rsidRPr="00D30022">
              <w:rPr>
                <w:b/>
                <w:color w:val="000000"/>
                <w:sz w:val="18"/>
                <w:szCs w:val="18"/>
                <w:lang w:val="cs-CZ" w:eastAsia="cs-CZ"/>
              </w:rPr>
              <w:t>Net interests (after taxes)</w:t>
            </w:r>
          </w:p>
        </w:tc>
        <w:tc>
          <w:tcPr>
            <w:tcW w:w="2356" w:type="dxa"/>
            <w:tcBorders>
              <w:top w:val="nil"/>
              <w:left w:val="nil"/>
              <w:bottom w:val="nil"/>
              <w:right w:val="nil"/>
            </w:tcBorders>
            <w:shd w:val="clear" w:color="auto" w:fill="auto"/>
            <w:noWrap/>
            <w:vAlign w:val="bottom"/>
            <w:hideMark/>
          </w:tcPr>
          <w:p w14:paraId="20BF1F95" w14:textId="77777777" w:rsidR="00D30022" w:rsidRPr="00D30022" w:rsidRDefault="00D30022" w:rsidP="00D30022">
            <w:pPr>
              <w:overflowPunct/>
              <w:autoSpaceDE/>
              <w:autoSpaceDN/>
              <w:adjustRightInd/>
              <w:jc w:val="center"/>
              <w:textAlignment w:val="auto"/>
              <w:rPr>
                <w:b/>
                <w:color w:val="000000"/>
                <w:sz w:val="18"/>
                <w:szCs w:val="18"/>
                <w:lang w:val="cs-CZ" w:eastAsia="cs-CZ"/>
              </w:rPr>
            </w:pPr>
            <w:r w:rsidRPr="00D30022">
              <w:rPr>
                <w:b/>
                <w:color w:val="000000"/>
                <w:sz w:val="18"/>
                <w:szCs w:val="18"/>
                <w:lang w:val="cs-CZ" w:eastAsia="cs-CZ"/>
              </w:rPr>
              <w:t>Inflation</w:t>
            </w:r>
          </w:p>
        </w:tc>
        <w:tc>
          <w:tcPr>
            <w:tcW w:w="2336" w:type="dxa"/>
            <w:tcBorders>
              <w:top w:val="nil"/>
              <w:left w:val="nil"/>
              <w:bottom w:val="nil"/>
              <w:right w:val="nil"/>
            </w:tcBorders>
            <w:shd w:val="clear" w:color="auto" w:fill="auto"/>
            <w:noWrap/>
            <w:vAlign w:val="bottom"/>
            <w:hideMark/>
          </w:tcPr>
          <w:p w14:paraId="5F2B661A" w14:textId="77777777" w:rsidR="00D30022" w:rsidRPr="00D30022" w:rsidRDefault="00D30022" w:rsidP="00D30022">
            <w:pPr>
              <w:overflowPunct/>
              <w:autoSpaceDE/>
              <w:autoSpaceDN/>
              <w:adjustRightInd/>
              <w:jc w:val="center"/>
              <w:textAlignment w:val="auto"/>
              <w:rPr>
                <w:b/>
                <w:color w:val="000000"/>
                <w:sz w:val="18"/>
                <w:szCs w:val="18"/>
                <w:lang w:val="cs-CZ" w:eastAsia="cs-CZ"/>
              </w:rPr>
            </w:pPr>
            <w:r w:rsidRPr="00D30022">
              <w:rPr>
                <w:b/>
                <w:color w:val="000000"/>
                <w:sz w:val="18"/>
                <w:szCs w:val="18"/>
                <w:lang w:val="cs-CZ" w:eastAsia="cs-CZ"/>
              </w:rPr>
              <w:t>S&amp;P 500</w:t>
            </w:r>
          </w:p>
        </w:tc>
      </w:tr>
      <w:tr w:rsidR="00D30022" w:rsidRPr="00D30022" w14:paraId="5CF1C588" w14:textId="77777777" w:rsidTr="00D30022">
        <w:trPr>
          <w:trHeight w:val="290"/>
        </w:trPr>
        <w:tc>
          <w:tcPr>
            <w:tcW w:w="976" w:type="dxa"/>
            <w:tcBorders>
              <w:top w:val="nil"/>
              <w:left w:val="nil"/>
              <w:bottom w:val="nil"/>
              <w:right w:val="nil"/>
            </w:tcBorders>
            <w:shd w:val="clear" w:color="auto" w:fill="auto"/>
            <w:noWrap/>
            <w:vAlign w:val="bottom"/>
            <w:hideMark/>
          </w:tcPr>
          <w:p w14:paraId="4C7D5D72" w14:textId="77777777" w:rsidR="00D30022" w:rsidRPr="00D30022" w:rsidRDefault="00D30022" w:rsidP="00D30022">
            <w:pPr>
              <w:overflowPunct/>
              <w:autoSpaceDE/>
              <w:autoSpaceDN/>
              <w:adjustRightInd/>
              <w:jc w:val="center"/>
              <w:textAlignment w:val="auto"/>
              <w:rPr>
                <w:b/>
                <w:color w:val="000000"/>
                <w:sz w:val="18"/>
                <w:szCs w:val="18"/>
                <w:lang w:val="cs-CZ" w:eastAsia="cs-CZ"/>
              </w:rPr>
            </w:pPr>
          </w:p>
        </w:tc>
        <w:tc>
          <w:tcPr>
            <w:tcW w:w="2396" w:type="dxa"/>
            <w:tcBorders>
              <w:top w:val="nil"/>
              <w:left w:val="nil"/>
              <w:bottom w:val="nil"/>
              <w:right w:val="nil"/>
            </w:tcBorders>
            <w:shd w:val="clear" w:color="auto" w:fill="auto"/>
            <w:noWrap/>
            <w:vAlign w:val="bottom"/>
            <w:hideMark/>
          </w:tcPr>
          <w:p w14:paraId="0076C30C" w14:textId="77777777" w:rsidR="00D30022" w:rsidRPr="00D30022" w:rsidRDefault="00D30022" w:rsidP="00D30022">
            <w:pPr>
              <w:overflowPunct/>
              <w:autoSpaceDE/>
              <w:autoSpaceDN/>
              <w:adjustRightInd/>
              <w:jc w:val="center"/>
              <w:textAlignment w:val="auto"/>
              <w:rPr>
                <w:b/>
                <w:color w:val="000000"/>
                <w:sz w:val="18"/>
                <w:szCs w:val="18"/>
                <w:lang w:val="cs-CZ" w:eastAsia="cs-CZ"/>
              </w:rPr>
            </w:pPr>
            <w:r w:rsidRPr="00D30022">
              <w:rPr>
                <w:b/>
                <w:color w:val="000000"/>
                <w:sz w:val="18"/>
                <w:szCs w:val="18"/>
                <w:lang w:val="cs-CZ" w:eastAsia="cs-CZ"/>
              </w:rPr>
              <w:t>[%]</w:t>
            </w:r>
          </w:p>
        </w:tc>
        <w:tc>
          <w:tcPr>
            <w:tcW w:w="2356" w:type="dxa"/>
            <w:tcBorders>
              <w:top w:val="nil"/>
              <w:left w:val="nil"/>
              <w:bottom w:val="nil"/>
              <w:right w:val="nil"/>
            </w:tcBorders>
            <w:shd w:val="clear" w:color="auto" w:fill="auto"/>
            <w:noWrap/>
            <w:vAlign w:val="bottom"/>
            <w:hideMark/>
          </w:tcPr>
          <w:p w14:paraId="672554A9" w14:textId="77777777" w:rsidR="00D30022" w:rsidRPr="00D30022" w:rsidRDefault="00D30022" w:rsidP="00D30022">
            <w:pPr>
              <w:overflowPunct/>
              <w:autoSpaceDE/>
              <w:autoSpaceDN/>
              <w:adjustRightInd/>
              <w:jc w:val="center"/>
              <w:textAlignment w:val="auto"/>
              <w:rPr>
                <w:b/>
                <w:color w:val="000000"/>
                <w:sz w:val="18"/>
                <w:szCs w:val="18"/>
                <w:lang w:val="cs-CZ" w:eastAsia="cs-CZ"/>
              </w:rPr>
            </w:pPr>
            <w:r w:rsidRPr="00D30022">
              <w:rPr>
                <w:b/>
                <w:color w:val="000000"/>
                <w:sz w:val="18"/>
                <w:szCs w:val="18"/>
                <w:lang w:val="cs-CZ" w:eastAsia="cs-CZ"/>
              </w:rPr>
              <w:t>[%]</w:t>
            </w:r>
          </w:p>
        </w:tc>
        <w:tc>
          <w:tcPr>
            <w:tcW w:w="2336" w:type="dxa"/>
            <w:tcBorders>
              <w:top w:val="nil"/>
              <w:left w:val="nil"/>
              <w:bottom w:val="nil"/>
              <w:right w:val="nil"/>
            </w:tcBorders>
            <w:shd w:val="clear" w:color="auto" w:fill="auto"/>
            <w:noWrap/>
            <w:vAlign w:val="bottom"/>
            <w:hideMark/>
          </w:tcPr>
          <w:p w14:paraId="1E2DC52B" w14:textId="77777777" w:rsidR="00D30022" w:rsidRPr="00D30022" w:rsidRDefault="00D30022" w:rsidP="00D30022">
            <w:pPr>
              <w:overflowPunct/>
              <w:autoSpaceDE/>
              <w:autoSpaceDN/>
              <w:adjustRightInd/>
              <w:jc w:val="center"/>
              <w:textAlignment w:val="auto"/>
              <w:rPr>
                <w:b/>
                <w:color w:val="000000"/>
                <w:sz w:val="18"/>
                <w:szCs w:val="18"/>
                <w:lang w:val="cs-CZ" w:eastAsia="cs-CZ"/>
              </w:rPr>
            </w:pPr>
            <w:r w:rsidRPr="00D30022">
              <w:rPr>
                <w:b/>
                <w:color w:val="000000"/>
                <w:sz w:val="18"/>
                <w:szCs w:val="18"/>
                <w:lang w:val="cs-CZ" w:eastAsia="cs-CZ"/>
              </w:rPr>
              <w:t>[%]</w:t>
            </w:r>
          </w:p>
        </w:tc>
      </w:tr>
      <w:tr w:rsidR="00D30022" w:rsidRPr="00D30022" w14:paraId="4B23BCE0" w14:textId="77777777" w:rsidTr="00D30022">
        <w:trPr>
          <w:trHeight w:val="290"/>
        </w:trPr>
        <w:tc>
          <w:tcPr>
            <w:tcW w:w="976" w:type="dxa"/>
            <w:tcBorders>
              <w:top w:val="nil"/>
              <w:left w:val="nil"/>
              <w:bottom w:val="nil"/>
              <w:right w:val="nil"/>
            </w:tcBorders>
            <w:shd w:val="clear" w:color="auto" w:fill="auto"/>
            <w:noWrap/>
            <w:vAlign w:val="bottom"/>
            <w:hideMark/>
          </w:tcPr>
          <w:p w14:paraId="4233D41D" w14:textId="77777777" w:rsidR="00D30022" w:rsidRPr="00D30022" w:rsidRDefault="00D30022" w:rsidP="00D30022">
            <w:pPr>
              <w:overflowPunct/>
              <w:autoSpaceDE/>
              <w:autoSpaceDN/>
              <w:adjustRightInd/>
              <w:jc w:val="center"/>
              <w:textAlignment w:val="auto"/>
              <w:rPr>
                <w:color w:val="000000"/>
                <w:sz w:val="18"/>
                <w:szCs w:val="18"/>
                <w:lang w:val="cs-CZ" w:eastAsia="cs-CZ"/>
              </w:rPr>
            </w:pPr>
            <w:r w:rsidRPr="00D30022">
              <w:rPr>
                <w:color w:val="000000"/>
                <w:sz w:val="18"/>
                <w:szCs w:val="18"/>
                <w:lang w:val="cs-CZ" w:eastAsia="cs-CZ"/>
              </w:rPr>
              <w:t>2008</w:t>
            </w:r>
          </w:p>
        </w:tc>
        <w:tc>
          <w:tcPr>
            <w:tcW w:w="2396" w:type="dxa"/>
            <w:tcBorders>
              <w:top w:val="nil"/>
              <w:left w:val="nil"/>
              <w:bottom w:val="nil"/>
              <w:right w:val="nil"/>
            </w:tcBorders>
            <w:shd w:val="clear" w:color="auto" w:fill="auto"/>
            <w:noWrap/>
            <w:vAlign w:val="bottom"/>
            <w:hideMark/>
          </w:tcPr>
          <w:p w14:paraId="595D30FA" w14:textId="77777777" w:rsidR="00D30022" w:rsidRPr="00D30022" w:rsidRDefault="00D30022" w:rsidP="00D30022">
            <w:pPr>
              <w:overflowPunct/>
              <w:autoSpaceDE/>
              <w:autoSpaceDN/>
              <w:adjustRightInd/>
              <w:jc w:val="center"/>
              <w:textAlignment w:val="auto"/>
              <w:rPr>
                <w:color w:val="000000"/>
                <w:sz w:val="18"/>
                <w:szCs w:val="18"/>
                <w:lang w:val="cs-CZ" w:eastAsia="cs-CZ"/>
              </w:rPr>
            </w:pPr>
            <w:r w:rsidRPr="00D30022">
              <w:rPr>
                <w:color w:val="000000"/>
                <w:sz w:val="18"/>
                <w:szCs w:val="18"/>
                <w:lang w:val="cs-CZ" w:eastAsia="cs-CZ"/>
              </w:rPr>
              <w:t>4.11</w:t>
            </w:r>
          </w:p>
        </w:tc>
        <w:tc>
          <w:tcPr>
            <w:tcW w:w="2356" w:type="dxa"/>
            <w:tcBorders>
              <w:top w:val="nil"/>
              <w:left w:val="nil"/>
              <w:bottom w:val="nil"/>
              <w:right w:val="nil"/>
            </w:tcBorders>
            <w:shd w:val="clear" w:color="auto" w:fill="auto"/>
            <w:noWrap/>
            <w:vAlign w:val="bottom"/>
            <w:hideMark/>
          </w:tcPr>
          <w:p w14:paraId="672CDBDB" w14:textId="77777777" w:rsidR="00D30022" w:rsidRPr="00D30022" w:rsidRDefault="00D30022" w:rsidP="00D30022">
            <w:pPr>
              <w:overflowPunct/>
              <w:autoSpaceDE/>
              <w:autoSpaceDN/>
              <w:adjustRightInd/>
              <w:jc w:val="center"/>
              <w:textAlignment w:val="auto"/>
              <w:rPr>
                <w:color w:val="000000"/>
                <w:sz w:val="18"/>
                <w:szCs w:val="18"/>
                <w:lang w:val="cs-CZ" w:eastAsia="cs-CZ"/>
              </w:rPr>
            </w:pPr>
            <w:r w:rsidRPr="00D30022">
              <w:rPr>
                <w:color w:val="000000"/>
                <w:sz w:val="18"/>
                <w:szCs w:val="18"/>
                <w:lang w:val="cs-CZ" w:eastAsia="cs-CZ"/>
              </w:rPr>
              <w:t>4.60</w:t>
            </w:r>
          </w:p>
        </w:tc>
        <w:tc>
          <w:tcPr>
            <w:tcW w:w="2336" w:type="dxa"/>
            <w:tcBorders>
              <w:top w:val="nil"/>
              <w:left w:val="nil"/>
              <w:bottom w:val="nil"/>
              <w:right w:val="nil"/>
            </w:tcBorders>
            <w:shd w:val="clear" w:color="auto" w:fill="auto"/>
            <w:noWrap/>
            <w:vAlign w:val="bottom"/>
            <w:hideMark/>
          </w:tcPr>
          <w:p w14:paraId="3EFB561F" w14:textId="77777777" w:rsidR="00D30022" w:rsidRPr="00D30022" w:rsidRDefault="00D30022" w:rsidP="00D30022">
            <w:pPr>
              <w:overflowPunct/>
              <w:autoSpaceDE/>
              <w:autoSpaceDN/>
              <w:adjustRightInd/>
              <w:jc w:val="center"/>
              <w:textAlignment w:val="auto"/>
              <w:rPr>
                <w:color w:val="000000"/>
                <w:sz w:val="18"/>
                <w:szCs w:val="18"/>
                <w:lang w:val="cs-CZ" w:eastAsia="cs-CZ"/>
              </w:rPr>
            </w:pPr>
            <w:r w:rsidRPr="00D30022">
              <w:rPr>
                <w:color w:val="000000"/>
                <w:sz w:val="18"/>
                <w:szCs w:val="18"/>
                <w:lang w:val="cs-CZ" w:eastAsia="cs-CZ"/>
              </w:rPr>
              <w:t>-36.55</w:t>
            </w:r>
          </w:p>
        </w:tc>
      </w:tr>
      <w:tr w:rsidR="00D30022" w:rsidRPr="00D30022" w14:paraId="74CA555A" w14:textId="77777777" w:rsidTr="00D30022">
        <w:trPr>
          <w:trHeight w:val="290"/>
        </w:trPr>
        <w:tc>
          <w:tcPr>
            <w:tcW w:w="976" w:type="dxa"/>
            <w:tcBorders>
              <w:top w:val="nil"/>
              <w:left w:val="nil"/>
              <w:bottom w:val="nil"/>
              <w:right w:val="nil"/>
            </w:tcBorders>
            <w:shd w:val="clear" w:color="auto" w:fill="auto"/>
            <w:noWrap/>
            <w:vAlign w:val="bottom"/>
            <w:hideMark/>
          </w:tcPr>
          <w:p w14:paraId="3511C082" w14:textId="77777777" w:rsidR="00D30022" w:rsidRPr="00D30022" w:rsidRDefault="00D30022" w:rsidP="00D30022">
            <w:pPr>
              <w:overflowPunct/>
              <w:autoSpaceDE/>
              <w:autoSpaceDN/>
              <w:adjustRightInd/>
              <w:jc w:val="center"/>
              <w:textAlignment w:val="auto"/>
              <w:rPr>
                <w:color w:val="000000"/>
                <w:sz w:val="18"/>
                <w:szCs w:val="18"/>
                <w:lang w:val="cs-CZ" w:eastAsia="cs-CZ"/>
              </w:rPr>
            </w:pPr>
            <w:r w:rsidRPr="00D30022">
              <w:rPr>
                <w:color w:val="000000"/>
                <w:sz w:val="18"/>
                <w:szCs w:val="18"/>
                <w:lang w:val="cs-CZ" w:eastAsia="cs-CZ"/>
              </w:rPr>
              <w:t>2009</w:t>
            </w:r>
          </w:p>
        </w:tc>
        <w:tc>
          <w:tcPr>
            <w:tcW w:w="2396" w:type="dxa"/>
            <w:tcBorders>
              <w:top w:val="nil"/>
              <w:left w:val="nil"/>
              <w:bottom w:val="nil"/>
              <w:right w:val="nil"/>
            </w:tcBorders>
            <w:shd w:val="clear" w:color="auto" w:fill="auto"/>
            <w:noWrap/>
            <w:vAlign w:val="bottom"/>
            <w:hideMark/>
          </w:tcPr>
          <w:p w14:paraId="0512FA9F" w14:textId="77777777" w:rsidR="00D30022" w:rsidRPr="00D30022" w:rsidRDefault="00D30022" w:rsidP="00D30022">
            <w:pPr>
              <w:overflowPunct/>
              <w:autoSpaceDE/>
              <w:autoSpaceDN/>
              <w:adjustRightInd/>
              <w:jc w:val="center"/>
              <w:textAlignment w:val="auto"/>
              <w:rPr>
                <w:color w:val="000000"/>
                <w:sz w:val="18"/>
                <w:szCs w:val="18"/>
                <w:lang w:val="cs-CZ" w:eastAsia="cs-CZ"/>
              </w:rPr>
            </w:pPr>
            <w:r w:rsidRPr="00D30022">
              <w:rPr>
                <w:color w:val="000000"/>
                <w:sz w:val="18"/>
                <w:szCs w:val="18"/>
                <w:lang w:val="cs-CZ" w:eastAsia="cs-CZ"/>
              </w:rPr>
              <w:t>2.36</w:t>
            </w:r>
          </w:p>
        </w:tc>
        <w:tc>
          <w:tcPr>
            <w:tcW w:w="2356" w:type="dxa"/>
            <w:tcBorders>
              <w:top w:val="nil"/>
              <w:left w:val="nil"/>
              <w:bottom w:val="nil"/>
              <w:right w:val="nil"/>
            </w:tcBorders>
            <w:shd w:val="clear" w:color="auto" w:fill="auto"/>
            <w:noWrap/>
            <w:vAlign w:val="bottom"/>
            <w:hideMark/>
          </w:tcPr>
          <w:p w14:paraId="44254C80" w14:textId="77777777" w:rsidR="00D30022" w:rsidRPr="00D30022" w:rsidRDefault="00D30022" w:rsidP="00D30022">
            <w:pPr>
              <w:overflowPunct/>
              <w:autoSpaceDE/>
              <w:autoSpaceDN/>
              <w:adjustRightInd/>
              <w:jc w:val="center"/>
              <w:textAlignment w:val="auto"/>
              <w:rPr>
                <w:color w:val="000000"/>
                <w:sz w:val="18"/>
                <w:szCs w:val="18"/>
                <w:lang w:val="cs-CZ" w:eastAsia="cs-CZ"/>
              </w:rPr>
            </w:pPr>
            <w:r w:rsidRPr="00D30022">
              <w:rPr>
                <w:color w:val="000000"/>
                <w:sz w:val="18"/>
                <w:szCs w:val="18"/>
                <w:lang w:val="cs-CZ" w:eastAsia="cs-CZ"/>
              </w:rPr>
              <w:t>1.60</w:t>
            </w:r>
          </w:p>
        </w:tc>
        <w:tc>
          <w:tcPr>
            <w:tcW w:w="2336" w:type="dxa"/>
            <w:tcBorders>
              <w:top w:val="nil"/>
              <w:left w:val="nil"/>
              <w:bottom w:val="nil"/>
              <w:right w:val="nil"/>
            </w:tcBorders>
            <w:shd w:val="clear" w:color="auto" w:fill="auto"/>
            <w:noWrap/>
            <w:vAlign w:val="bottom"/>
            <w:hideMark/>
          </w:tcPr>
          <w:p w14:paraId="65F4A0D1" w14:textId="77777777" w:rsidR="00D30022" w:rsidRPr="00D30022" w:rsidRDefault="00D30022" w:rsidP="00D30022">
            <w:pPr>
              <w:overflowPunct/>
              <w:autoSpaceDE/>
              <w:autoSpaceDN/>
              <w:adjustRightInd/>
              <w:jc w:val="center"/>
              <w:textAlignment w:val="auto"/>
              <w:rPr>
                <w:color w:val="000000"/>
                <w:sz w:val="18"/>
                <w:szCs w:val="18"/>
                <w:lang w:val="cs-CZ" w:eastAsia="cs-CZ"/>
              </w:rPr>
            </w:pPr>
            <w:r w:rsidRPr="00D30022">
              <w:rPr>
                <w:color w:val="000000"/>
                <w:sz w:val="18"/>
                <w:szCs w:val="18"/>
                <w:lang w:val="cs-CZ" w:eastAsia="cs-CZ"/>
              </w:rPr>
              <w:t>25.94</w:t>
            </w:r>
          </w:p>
        </w:tc>
      </w:tr>
      <w:tr w:rsidR="00D30022" w:rsidRPr="00D30022" w14:paraId="093A1DF7" w14:textId="77777777" w:rsidTr="00D30022">
        <w:trPr>
          <w:trHeight w:val="290"/>
        </w:trPr>
        <w:tc>
          <w:tcPr>
            <w:tcW w:w="976" w:type="dxa"/>
            <w:tcBorders>
              <w:top w:val="nil"/>
              <w:left w:val="nil"/>
              <w:bottom w:val="nil"/>
              <w:right w:val="nil"/>
            </w:tcBorders>
            <w:shd w:val="clear" w:color="auto" w:fill="auto"/>
            <w:noWrap/>
            <w:vAlign w:val="bottom"/>
            <w:hideMark/>
          </w:tcPr>
          <w:p w14:paraId="11395F53" w14:textId="77777777" w:rsidR="00D30022" w:rsidRPr="00D30022" w:rsidRDefault="00D30022" w:rsidP="00D30022">
            <w:pPr>
              <w:overflowPunct/>
              <w:autoSpaceDE/>
              <w:autoSpaceDN/>
              <w:adjustRightInd/>
              <w:jc w:val="center"/>
              <w:textAlignment w:val="auto"/>
              <w:rPr>
                <w:color w:val="000000"/>
                <w:sz w:val="18"/>
                <w:szCs w:val="18"/>
                <w:lang w:val="cs-CZ" w:eastAsia="cs-CZ"/>
              </w:rPr>
            </w:pPr>
            <w:r w:rsidRPr="00D30022">
              <w:rPr>
                <w:color w:val="000000"/>
                <w:sz w:val="18"/>
                <w:szCs w:val="18"/>
                <w:lang w:val="cs-CZ" w:eastAsia="cs-CZ"/>
              </w:rPr>
              <w:t>2010</w:t>
            </w:r>
          </w:p>
        </w:tc>
        <w:tc>
          <w:tcPr>
            <w:tcW w:w="2396" w:type="dxa"/>
            <w:tcBorders>
              <w:top w:val="nil"/>
              <w:left w:val="nil"/>
              <w:bottom w:val="nil"/>
              <w:right w:val="nil"/>
            </w:tcBorders>
            <w:shd w:val="clear" w:color="auto" w:fill="auto"/>
            <w:noWrap/>
            <w:vAlign w:val="bottom"/>
            <w:hideMark/>
          </w:tcPr>
          <w:p w14:paraId="610AAFEB" w14:textId="77777777" w:rsidR="00D30022" w:rsidRPr="00D30022" w:rsidRDefault="00D30022" w:rsidP="00D30022">
            <w:pPr>
              <w:overflowPunct/>
              <w:autoSpaceDE/>
              <w:autoSpaceDN/>
              <w:adjustRightInd/>
              <w:jc w:val="center"/>
              <w:textAlignment w:val="auto"/>
              <w:rPr>
                <w:color w:val="000000"/>
                <w:sz w:val="18"/>
                <w:szCs w:val="18"/>
                <w:lang w:val="cs-CZ" w:eastAsia="cs-CZ"/>
              </w:rPr>
            </w:pPr>
            <w:r w:rsidRPr="00D30022">
              <w:rPr>
                <w:color w:val="000000"/>
                <w:sz w:val="18"/>
                <w:szCs w:val="18"/>
                <w:lang w:val="cs-CZ" w:eastAsia="cs-CZ"/>
              </w:rPr>
              <w:t>0.74</w:t>
            </w:r>
          </w:p>
        </w:tc>
        <w:tc>
          <w:tcPr>
            <w:tcW w:w="2356" w:type="dxa"/>
            <w:tcBorders>
              <w:top w:val="nil"/>
              <w:left w:val="nil"/>
              <w:bottom w:val="nil"/>
              <w:right w:val="nil"/>
            </w:tcBorders>
            <w:shd w:val="clear" w:color="auto" w:fill="auto"/>
            <w:noWrap/>
            <w:vAlign w:val="bottom"/>
            <w:hideMark/>
          </w:tcPr>
          <w:p w14:paraId="720BB01F" w14:textId="77777777" w:rsidR="00D30022" w:rsidRPr="00D30022" w:rsidRDefault="00D30022" w:rsidP="00D30022">
            <w:pPr>
              <w:overflowPunct/>
              <w:autoSpaceDE/>
              <w:autoSpaceDN/>
              <w:adjustRightInd/>
              <w:jc w:val="center"/>
              <w:textAlignment w:val="auto"/>
              <w:rPr>
                <w:color w:val="000000"/>
                <w:sz w:val="18"/>
                <w:szCs w:val="18"/>
                <w:lang w:val="cs-CZ" w:eastAsia="cs-CZ"/>
              </w:rPr>
            </w:pPr>
            <w:r w:rsidRPr="00D30022">
              <w:rPr>
                <w:color w:val="000000"/>
                <w:sz w:val="18"/>
                <w:szCs w:val="18"/>
                <w:lang w:val="cs-CZ" w:eastAsia="cs-CZ"/>
              </w:rPr>
              <w:t>1.00</w:t>
            </w:r>
          </w:p>
        </w:tc>
        <w:tc>
          <w:tcPr>
            <w:tcW w:w="2336" w:type="dxa"/>
            <w:tcBorders>
              <w:top w:val="nil"/>
              <w:left w:val="nil"/>
              <w:bottom w:val="nil"/>
              <w:right w:val="nil"/>
            </w:tcBorders>
            <w:shd w:val="clear" w:color="auto" w:fill="auto"/>
            <w:noWrap/>
            <w:vAlign w:val="bottom"/>
            <w:hideMark/>
          </w:tcPr>
          <w:p w14:paraId="457088BA" w14:textId="77777777" w:rsidR="00D30022" w:rsidRPr="00D30022" w:rsidRDefault="00D30022" w:rsidP="00D30022">
            <w:pPr>
              <w:overflowPunct/>
              <w:autoSpaceDE/>
              <w:autoSpaceDN/>
              <w:adjustRightInd/>
              <w:jc w:val="center"/>
              <w:textAlignment w:val="auto"/>
              <w:rPr>
                <w:color w:val="000000"/>
                <w:sz w:val="18"/>
                <w:szCs w:val="18"/>
                <w:lang w:val="cs-CZ" w:eastAsia="cs-CZ"/>
              </w:rPr>
            </w:pPr>
            <w:r w:rsidRPr="00D30022">
              <w:rPr>
                <w:color w:val="000000"/>
                <w:sz w:val="18"/>
                <w:szCs w:val="18"/>
                <w:lang w:val="cs-CZ" w:eastAsia="cs-CZ"/>
              </w:rPr>
              <w:t>14.82</w:t>
            </w:r>
          </w:p>
        </w:tc>
      </w:tr>
      <w:tr w:rsidR="00D30022" w:rsidRPr="00D30022" w14:paraId="74B3F983" w14:textId="77777777" w:rsidTr="00D30022">
        <w:trPr>
          <w:trHeight w:val="290"/>
        </w:trPr>
        <w:tc>
          <w:tcPr>
            <w:tcW w:w="976" w:type="dxa"/>
            <w:tcBorders>
              <w:top w:val="nil"/>
              <w:left w:val="nil"/>
              <w:bottom w:val="nil"/>
              <w:right w:val="nil"/>
            </w:tcBorders>
            <w:shd w:val="clear" w:color="auto" w:fill="auto"/>
            <w:noWrap/>
            <w:vAlign w:val="bottom"/>
            <w:hideMark/>
          </w:tcPr>
          <w:p w14:paraId="159C50C5" w14:textId="77777777" w:rsidR="00D30022" w:rsidRPr="00D30022" w:rsidRDefault="00D30022" w:rsidP="00D30022">
            <w:pPr>
              <w:overflowPunct/>
              <w:autoSpaceDE/>
              <w:autoSpaceDN/>
              <w:adjustRightInd/>
              <w:jc w:val="center"/>
              <w:textAlignment w:val="auto"/>
              <w:rPr>
                <w:color w:val="000000"/>
                <w:sz w:val="18"/>
                <w:szCs w:val="18"/>
                <w:lang w:val="cs-CZ" w:eastAsia="cs-CZ"/>
              </w:rPr>
            </w:pPr>
            <w:r w:rsidRPr="00D30022">
              <w:rPr>
                <w:color w:val="000000"/>
                <w:sz w:val="18"/>
                <w:szCs w:val="18"/>
                <w:lang w:val="cs-CZ" w:eastAsia="cs-CZ"/>
              </w:rPr>
              <w:t>2011</w:t>
            </w:r>
          </w:p>
        </w:tc>
        <w:tc>
          <w:tcPr>
            <w:tcW w:w="2396" w:type="dxa"/>
            <w:tcBorders>
              <w:top w:val="nil"/>
              <w:left w:val="nil"/>
              <w:bottom w:val="nil"/>
              <w:right w:val="nil"/>
            </w:tcBorders>
            <w:shd w:val="clear" w:color="auto" w:fill="auto"/>
            <w:noWrap/>
            <w:vAlign w:val="bottom"/>
            <w:hideMark/>
          </w:tcPr>
          <w:p w14:paraId="28D34659" w14:textId="77777777" w:rsidR="00D30022" w:rsidRPr="00D30022" w:rsidRDefault="00D30022" w:rsidP="00D30022">
            <w:pPr>
              <w:overflowPunct/>
              <w:autoSpaceDE/>
              <w:autoSpaceDN/>
              <w:adjustRightInd/>
              <w:jc w:val="center"/>
              <w:textAlignment w:val="auto"/>
              <w:rPr>
                <w:color w:val="000000"/>
                <w:sz w:val="18"/>
                <w:szCs w:val="18"/>
                <w:lang w:val="cs-CZ" w:eastAsia="cs-CZ"/>
              </w:rPr>
            </w:pPr>
            <w:r w:rsidRPr="00D30022">
              <w:rPr>
                <w:color w:val="000000"/>
                <w:sz w:val="18"/>
                <w:szCs w:val="18"/>
                <w:lang w:val="cs-CZ" w:eastAsia="cs-CZ"/>
              </w:rPr>
              <w:t>2.87</w:t>
            </w:r>
          </w:p>
        </w:tc>
        <w:tc>
          <w:tcPr>
            <w:tcW w:w="2356" w:type="dxa"/>
            <w:tcBorders>
              <w:top w:val="nil"/>
              <w:left w:val="nil"/>
              <w:bottom w:val="nil"/>
              <w:right w:val="nil"/>
            </w:tcBorders>
            <w:shd w:val="clear" w:color="auto" w:fill="auto"/>
            <w:noWrap/>
            <w:vAlign w:val="bottom"/>
            <w:hideMark/>
          </w:tcPr>
          <w:p w14:paraId="4C3E8153" w14:textId="77777777" w:rsidR="00D30022" w:rsidRPr="00D30022" w:rsidRDefault="00D30022" w:rsidP="00D30022">
            <w:pPr>
              <w:overflowPunct/>
              <w:autoSpaceDE/>
              <w:autoSpaceDN/>
              <w:adjustRightInd/>
              <w:jc w:val="center"/>
              <w:textAlignment w:val="auto"/>
              <w:rPr>
                <w:color w:val="000000"/>
                <w:sz w:val="18"/>
                <w:szCs w:val="18"/>
                <w:lang w:val="cs-CZ" w:eastAsia="cs-CZ"/>
              </w:rPr>
            </w:pPr>
            <w:r w:rsidRPr="00D30022">
              <w:rPr>
                <w:color w:val="000000"/>
                <w:sz w:val="18"/>
                <w:szCs w:val="18"/>
                <w:lang w:val="cs-CZ" w:eastAsia="cs-CZ"/>
              </w:rPr>
              <w:t>3.90</w:t>
            </w:r>
          </w:p>
        </w:tc>
        <w:tc>
          <w:tcPr>
            <w:tcW w:w="2336" w:type="dxa"/>
            <w:tcBorders>
              <w:top w:val="nil"/>
              <w:left w:val="nil"/>
              <w:bottom w:val="nil"/>
              <w:right w:val="nil"/>
            </w:tcBorders>
            <w:shd w:val="clear" w:color="auto" w:fill="auto"/>
            <w:noWrap/>
            <w:vAlign w:val="bottom"/>
            <w:hideMark/>
          </w:tcPr>
          <w:p w14:paraId="14F42173" w14:textId="77777777" w:rsidR="00D30022" w:rsidRPr="00D30022" w:rsidRDefault="00D30022" w:rsidP="00D30022">
            <w:pPr>
              <w:overflowPunct/>
              <w:autoSpaceDE/>
              <w:autoSpaceDN/>
              <w:adjustRightInd/>
              <w:jc w:val="center"/>
              <w:textAlignment w:val="auto"/>
              <w:rPr>
                <w:color w:val="000000"/>
                <w:sz w:val="18"/>
                <w:szCs w:val="18"/>
                <w:lang w:val="cs-CZ" w:eastAsia="cs-CZ"/>
              </w:rPr>
            </w:pPr>
            <w:r w:rsidRPr="00D30022">
              <w:rPr>
                <w:color w:val="000000"/>
                <w:sz w:val="18"/>
                <w:szCs w:val="18"/>
                <w:lang w:val="cs-CZ" w:eastAsia="cs-CZ"/>
              </w:rPr>
              <w:t>2.10</w:t>
            </w:r>
          </w:p>
        </w:tc>
      </w:tr>
      <w:tr w:rsidR="00D30022" w:rsidRPr="00D30022" w14:paraId="309BFBD3" w14:textId="77777777" w:rsidTr="00D30022">
        <w:trPr>
          <w:trHeight w:val="290"/>
        </w:trPr>
        <w:tc>
          <w:tcPr>
            <w:tcW w:w="976" w:type="dxa"/>
            <w:tcBorders>
              <w:top w:val="nil"/>
              <w:left w:val="nil"/>
              <w:bottom w:val="nil"/>
              <w:right w:val="nil"/>
            </w:tcBorders>
            <w:shd w:val="clear" w:color="auto" w:fill="auto"/>
            <w:noWrap/>
            <w:vAlign w:val="bottom"/>
            <w:hideMark/>
          </w:tcPr>
          <w:p w14:paraId="37781465" w14:textId="77777777" w:rsidR="00D30022" w:rsidRPr="00D30022" w:rsidRDefault="00D30022" w:rsidP="00D30022">
            <w:pPr>
              <w:overflowPunct/>
              <w:autoSpaceDE/>
              <w:autoSpaceDN/>
              <w:adjustRightInd/>
              <w:jc w:val="center"/>
              <w:textAlignment w:val="auto"/>
              <w:rPr>
                <w:color w:val="000000"/>
                <w:sz w:val="18"/>
                <w:szCs w:val="18"/>
                <w:lang w:val="cs-CZ" w:eastAsia="cs-CZ"/>
              </w:rPr>
            </w:pPr>
            <w:r w:rsidRPr="00D30022">
              <w:rPr>
                <w:color w:val="000000"/>
                <w:sz w:val="18"/>
                <w:szCs w:val="18"/>
                <w:lang w:val="cs-CZ" w:eastAsia="cs-CZ"/>
              </w:rPr>
              <w:t>2012</w:t>
            </w:r>
          </w:p>
        </w:tc>
        <w:tc>
          <w:tcPr>
            <w:tcW w:w="2396" w:type="dxa"/>
            <w:tcBorders>
              <w:top w:val="nil"/>
              <w:left w:val="nil"/>
              <w:bottom w:val="nil"/>
              <w:right w:val="nil"/>
            </w:tcBorders>
            <w:shd w:val="clear" w:color="auto" w:fill="auto"/>
            <w:noWrap/>
            <w:vAlign w:val="bottom"/>
            <w:hideMark/>
          </w:tcPr>
          <w:p w14:paraId="14B33FA2" w14:textId="77777777" w:rsidR="00D30022" w:rsidRPr="00D30022" w:rsidRDefault="00D30022" w:rsidP="00D30022">
            <w:pPr>
              <w:overflowPunct/>
              <w:autoSpaceDE/>
              <w:autoSpaceDN/>
              <w:adjustRightInd/>
              <w:jc w:val="center"/>
              <w:textAlignment w:val="auto"/>
              <w:rPr>
                <w:color w:val="000000"/>
                <w:sz w:val="18"/>
                <w:szCs w:val="18"/>
                <w:lang w:val="cs-CZ" w:eastAsia="cs-CZ"/>
              </w:rPr>
            </w:pPr>
            <w:r w:rsidRPr="00D30022">
              <w:rPr>
                <w:color w:val="000000"/>
                <w:sz w:val="18"/>
                <w:szCs w:val="18"/>
                <w:lang w:val="cs-CZ" w:eastAsia="cs-CZ"/>
              </w:rPr>
              <w:t>2.94</w:t>
            </w:r>
          </w:p>
        </w:tc>
        <w:tc>
          <w:tcPr>
            <w:tcW w:w="2356" w:type="dxa"/>
            <w:tcBorders>
              <w:top w:val="nil"/>
              <w:left w:val="nil"/>
              <w:bottom w:val="nil"/>
              <w:right w:val="nil"/>
            </w:tcBorders>
            <w:shd w:val="clear" w:color="auto" w:fill="auto"/>
            <w:noWrap/>
            <w:vAlign w:val="bottom"/>
            <w:hideMark/>
          </w:tcPr>
          <w:p w14:paraId="3B9CF4A1" w14:textId="77777777" w:rsidR="00D30022" w:rsidRPr="00D30022" w:rsidRDefault="00D30022" w:rsidP="00D30022">
            <w:pPr>
              <w:overflowPunct/>
              <w:autoSpaceDE/>
              <w:autoSpaceDN/>
              <w:adjustRightInd/>
              <w:jc w:val="center"/>
              <w:textAlignment w:val="auto"/>
              <w:rPr>
                <w:color w:val="000000"/>
                <w:sz w:val="18"/>
                <w:szCs w:val="18"/>
                <w:lang w:val="cs-CZ" w:eastAsia="cs-CZ"/>
              </w:rPr>
            </w:pPr>
            <w:r w:rsidRPr="00D30022">
              <w:rPr>
                <w:color w:val="000000"/>
                <w:sz w:val="18"/>
                <w:szCs w:val="18"/>
                <w:lang w:val="cs-CZ" w:eastAsia="cs-CZ"/>
              </w:rPr>
              <w:t>3.60</w:t>
            </w:r>
          </w:p>
        </w:tc>
        <w:tc>
          <w:tcPr>
            <w:tcW w:w="2336" w:type="dxa"/>
            <w:tcBorders>
              <w:top w:val="nil"/>
              <w:left w:val="nil"/>
              <w:bottom w:val="nil"/>
              <w:right w:val="nil"/>
            </w:tcBorders>
            <w:shd w:val="clear" w:color="auto" w:fill="auto"/>
            <w:noWrap/>
            <w:vAlign w:val="bottom"/>
            <w:hideMark/>
          </w:tcPr>
          <w:p w14:paraId="0F61A8F8" w14:textId="77777777" w:rsidR="00D30022" w:rsidRPr="00D30022" w:rsidRDefault="00D30022" w:rsidP="00D30022">
            <w:pPr>
              <w:overflowPunct/>
              <w:autoSpaceDE/>
              <w:autoSpaceDN/>
              <w:adjustRightInd/>
              <w:jc w:val="center"/>
              <w:textAlignment w:val="auto"/>
              <w:rPr>
                <w:color w:val="000000"/>
                <w:sz w:val="18"/>
                <w:szCs w:val="18"/>
                <w:lang w:val="cs-CZ" w:eastAsia="cs-CZ"/>
              </w:rPr>
            </w:pPr>
            <w:r w:rsidRPr="00D30022">
              <w:rPr>
                <w:color w:val="000000"/>
                <w:sz w:val="18"/>
                <w:szCs w:val="18"/>
                <w:lang w:val="cs-CZ" w:eastAsia="cs-CZ"/>
              </w:rPr>
              <w:t>15.89</w:t>
            </w:r>
          </w:p>
        </w:tc>
      </w:tr>
      <w:tr w:rsidR="00D30022" w:rsidRPr="00D30022" w14:paraId="50B32850" w14:textId="77777777" w:rsidTr="00D30022">
        <w:trPr>
          <w:trHeight w:val="290"/>
        </w:trPr>
        <w:tc>
          <w:tcPr>
            <w:tcW w:w="976" w:type="dxa"/>
            <w:tcBorders>
              <w:top w:val="nil"/>
              <w:left w:val="nil"/>
              <w:bottom w:val="nil"/>
              <w:right w:val="nil"/>
            </w:tcBorders>
            <w:shd w:val="clear" w:color="auto" w:fill="auto"/>
            <w:noWrap/>
            <w:vAlign w:val="bottom"/>
            <w:hideMark/>
          </w:tcPr>
          <w:p w14:paraId="6B189D4C" w14:textId="77777777" w:rsidR="00D30022" w:rsidRPr="00D30022" w:rsidRDefault="00D30022" w:rsidP="00D30022">
            <w:pPr>
              <w:overflowPunct/>
              <w:autoSpaceDE/>
              <w:autoSpaceDN/>
              <w:adjustRightInd/>
              <w:jc w:val="center"/>
              <w:textAlignment w:val="auto"/>
              <w:rPr>
                <w:color w:val="000000"/>
                <w:sz w:val="18"/>
                <w:szCs w:val="18"/>
                <w:lang w:val="cs-CZ" w:eastAsia="cs-CZ"/>
              </w:rPr>
            </w:pPr>
            <w:r w:rsidRPr="00D30022">
              <w:rPr>
                <w:color w:val="000000"/>
                <w:sz w:val="18"/>
                <w:szCs w:val="18"/>
                <w:lang w:val="cs-CZ" w:eastAsia="cs-CZ"/>
              </w:rPr>
              <w:t>2013</w:t>
            </w:r>
          </w:p>
        </w:tc>
        <w:tc>
          <w:tcPr>
            <w:tcW w:w="2396" w:type="dxa"/>
            <w:tcBorders>
              <w:top w:val="nil"/>
              <w:left w:val="nil"/>
              <w:bottom w:val="nil"/>
              <w:right w:val="nil"/>
            </w:tcBorders>
            <w:shd w:val="clear" w:color="auto" w:fill="auto"/>
            <w:noWrap/>
            <w:vAlign w:val="bottom"/>
            <w:hideMark/>
          </w:tcPr>
          <w:p w14:paraId="2A577009" w14:textId="77777777" w:rsidR="00D30022" w:rsidRPr="00D30022" w:rsidRDefault="00D30022" w:rsidP="00D30022">
            <w:pPr>
              <w:overflowPunct/>
              <w:autoSpaceDE/>
              <w:autoSpaceDN/>
              <w:adjustRightInd/>
              <w:jc w:val="center"/>
              <w:textAlignment w:val="auto"/>
              <w:rPr>
                <w:color w:val="000000"/>
                <w:sz w:val="18"/>
                <w:szCs w:val="18"/>
                <w:lang w:val="cs-CZ" w:eastAsia="cs-CZ"/>
              </w:rPr>
            </w:pPr>
            <w:r w:rsidRPr="00D30022">
              <w:rPr>
                <w:color w:val="000000"/>
                <w:sz w:val="18"/>
                <w:szCs w:val="18"/>
                <w:lang w:val="cs-CZ" w:eastAsia="cs-CZ"/>
              </w:rPr>
              <w:t>2.76</w:t>
            </w:r>
          </w:p>
        </w:tc>
        <w:tc>
          <w:tcPr>
            <w:tcW w:w="2356" w:type="dxa"/>
            <w:tcBorders>
              <w:top w:val="nil"/>
              <w:left w:val="nil"/>
              <w:bottom w:val="nil"/>
              <w:right w:val="nil"/>
            </w:tcBorders>
            <w:shd w:val="clear" w:color="auto" w:fill="auto"/>
            <w:noWrap/>
            <w:vAlign w:val="bottom"/>
            <w:hideMark/>
          </w:tcPr>
          <w:p w14:paraId="7771D3D2" w14:textId="77777777" w:rsidR="00D30022" w:rsidRPr="00D30022" w:rsidRDefault="00D30022" w:rsidP="00D30022">
            <w:pPr>
              <w:overflowPunct/>
              <w:autoSpaceDE/>
              <w:autoSpaceDN/>
              <w:adjustRightInd/>
              <w:jc w:val="center"/>
              <w:textAlignment w:val="auto"/>
              <w:rPr>
                <w:color w:val="000000"/>
                <w:sz w:val="18"/>
                <w:szCs w:val="18"/>
                <w:lang w:val="cs-CZ" w:eastAsia="cs-CZ"/>
              </w:rPr>
            </w:pPr>
            <w:r w:rsidRPr="00D30022">
              <w:rPr>
                <w:color w:val="000000"/>
                <w:sz w:val="18"/>
                <w:szCs w:val="18"/>
                <w:lang w:val="cs-CZ" w:eastAsia="cs-CZ"/>
              </w:rPr>
              <w:t>1.40</w:t>
            </w:r>
          </w:p>
        </w:tc>
        <w:tc>
          <w:tcPr>
            <w:tcW w:w="2336" w:type="dxa"/>
            <w:tcBorders>
              <w:top w:val="nil"/>
              <w:left w:val="nil"/>
              <w:bottom w:val="nil"/>
              <w:right w:val="nil"/>
            </w:tcBorders>
            <w:shd w:val="clear" w:color="auto" w:fill="auto"/>
            <w:noWrap/>
            <w:vAlign w:val="bottom"/>
            <w:hideMark/>
          </w:tcPr>
          <w:p w14:paraId="64D81539" w14:textId="77777777" w:rsidR="00D30022" w:rsidRPr="00D30022" w:rsidRDefault="00D30022" w:rsidP="00D30022">
            <w:pPr>
              <w:overflowPunct/>
              <w:autoSpaceDE/>
              <w:autoSpaceDN/>
              <w:adjustRightInd/>
              <w:jc w:val="center"/>
              <w:textAlignment w:val="auto"/>
              <w:rPr>
                <w:color w:val="000000"/>
                <w:sz w:val="18"/>
                <w:szCs w:val="18"/>
                <w:lang w:val="cs-CZ" w:eastAsia="cs-CZ"/>
              </w:rPr>
            </w:pPr>
            <w:r w:rsidRPr="00D30022">
              <w:rPr>
                <w:color w:val="000000"/>
                <w:sz w:val="18"/>
                <w:szCs w:val="18"/>
                <w:lang w:val="cs-CZ" w:eastAsia="cs-CZ"/>
              </w:rPr>
              <w:t>32.15</w:t>
            </w:r>
          </w:p>
        </w:tc>
      </w:tr>
      <w:tr w:rsidR="00D30022" w:rsidRPr="00D30022" w14:paraId="15AC2C35" w14:textId="77777777" w:rsidTr="00D30022">
        <w:trPr>
          <w:trHeight w:val="290"/>
        </w:trPr>
        <w:tc>
          <w:tcPr>
            <w:tcW w:w="976" w:type="dxa"/>
            <w:tcBorders>
              <w:top w:val="nil"/>
              <w:left w:val="nil"/>
              <w:bottom w:val="nil"/>
              <w:right w:val="nil"/>
            </w:tcBorders>
            <w:shd w:val="clear" w:color="auto" w:fill="auto"/>
            <w:noWrap/>
            <w:vAlign w:val="bottom"/>
            <w:hideMark/>
          </w:tcPr>
          <w:p w14:paraId="041E6187" w14:textId="77777777" w:rsidR="00D30022" w:rsidRPr="00D30022" w:rsidRDefault="00D30022" w:rsidP="00D30022">
            <w:pPr>
              <w:overflowPunct/>
              <w:autoSpaceDE/>
              <w:autoSpaceDN/>
              <w:adjustRightInd/>
              <w:jc w:val="center"/>
              <w:textAlignment w:val="auto"/>
              <w:rPr>
                <w:color w:val="000000"/>
                <w:sz w:val="18"/>
                <w:szCs w:val="18"/>
                <w:lang w:val="cs-CZ" w:eastAsia="cs-CZ"/>
              </w:rPr>
            </w:pPr>
            <w:r w:rsidRPr="00D30022">
              <w:rPr>
                <w:color w:val="000000"/>
                <w:sz w:val="18"/>
                <w:szCs w:val="18"/>
                <w:lang w:val="cs-CZ" w:eastAsia="cs-CZ"/>
              </w:rPr>
              <w:t>2014</w:t>
            </w:r>
          </w:p>
        </w:tc>
        <w:tc>
          <w:tcPr>
            <w:tcW w:w="2396" w:type="dxa"/>
            <w:tcBorders>
              <w:top w:val="nil"/>
              <w:left w:val="nil"/>
              <w:bottom w:val="nil"/>
              <w:right w:val="nil"/>
            </w:tcBorders>
            <w:shd w:val="clear" w:color="auto" w:fill="auto"/>
            <w:noWrap/>
            <w:vAlign w:val="bottom"/>
            <w:hideMark/>
          </w:tcPr>
          <w:p w14:paraId="1C903111" w14:textId="77777777" w:rsidR="00D30022" w:rsidRPr="00D30022" w:rsidRDefault="00D30022" w:rsidP="00D30022">
            <w:pPr>
              <w:overflowPunct/>
              <w:autoSpaceDE/>
              <w:autoSpaceDN/>
              <w:adjustRightInd/>
              <w:jc w:val="center"/>
              <w:textAlignment w:val="auto"/>
              <w:rPr>
                <w:color w:val="000000"/>
                <w:sz w:val="18"/>
                <w:szCs w:val="18"/>
                <w:lang w:val="cs-CZ" w:eastAsia="cs-CZ"/>
              </w:rPr>
            </w:pPr>
            <w:r w:rsidRPr="00D30022">
              <w:rPr>
                <w:color w:val="000000"/>
                <w:sz w:val="18"/>
                <w:szCs w:val="18"/>
                <w:lang w:val="cs-CZ" w:eastAsia="cs-CZ"/>
              </w:rPr>
              <w:t>2.73</w:t>
            </w:r>
          </w:p>
        </w:tc>
        <w:tc>
          <w:tcPr>
            <w:tcW w:w="2356" w:type="dxa"/>
            <w:tcBorders>
              <w:top w:val="nil"/>
              <w:left w:val="nil"/>
              <w:bottom w:val="nil"/>
              <w:right w:val="nil"/>
            </w:tcBorders>
            <w:shd w:val="clear" w:color="auto" w:fill="auto"/>
            <w:noWrap/>
            <w:vAlign w:val="bottom"/>
            <w:hideMark/>
          </w:tcPr>
          <w:p w14:paraId="62B7156B" w14:textId="77777777" w:rsidR="00D30022" w:rsidRPr="00D30022" w:rsidRDefault="00D30022" w:rsidP="00D30022">
            <w:pPr>
              <w:overflowPunct/>
              <w:autoSpaceDE/>
              <w:autoSpaceDN/>
              <w:adjustRightInd/>
              <w:jc w:val="center"/>
              <w:textAlignment w:val="auto"/>
              <w:rPr>
                <w:color w:val="000000"/>
                <w:sz w:val="18"/>
                <w:szCs w:val="18"/>
                <w:lang w:val="cs-CZ" w:eastAsia="cs-CZ"/>
              </w:rPr>
            </w:pPr>
            <w:r w:rsidRPr="00D30022">
              <w:rPr>
                <w:color w:val="000000"/>
                <w:sz w:val="18"/>
                <w:szCs w:val="18"/>
                <w:lang w:val="cs-CZ" w:eastAsia="cs-CZ"/>
              </w:rPr>
              <w:t>-0.10</w:t>
            </w:r>
          </w:p>
        </w:tc>
        <w:tc>
          <w:tcPr>
            <w:tcW w:w="2336" w:type="dxa"/>
            <w:tcBorders>
              <w:top w:val="nil"/>
              <w:left w:val="nil"/>
              <w:bottom w:val="nil"/>
              <w:right w:val="nil"/>
            </w:tcBorders>
            <w:shd w:val="clear" w:color="auto" w:fill="auto"/>
            <w:noWrap/>
            <w:vAlign w:val="bottom"/>
            <w:hideMark/>
          </w:tcPr>
          <w:p w14:paraId="24BD8536" w14:textId="77777777" w:rsidR="00D30022" w:rsidRPr="00D30022" w:rsidRDefault="00D30022" w:rsidP="00D30022">
            <w:pPr>
              <w:overflowPunct/>
              <w:autoSpaceDE/>
              <w:autoSpaceDN/>
              <w:adjustRightInd/>
              <w:jc w:val="center"/>
              <w:textAlignment w:val="auto"/>
              <w:rPr>
                <w:color w:val="000000"/>
                <w:sz w:val="18"/>
                <w:szCs w:val="18"/>
                <w:lang w:val="cs-CZ" w:eastAsia="cs-CZ"/>
              </w:rPr>
            </w:pPr>
            <w:r w:rsidRPr="00D30022">
              <w:rPr>
                <w:color w:val="000000"/>
                <w:sz w:val="18"/>
                <w:szCs w:val="18"/>
                <w:lang w:val="cs-CZ" w:eastAsia="cs-CZ"/>
              </w:rPr>
              <w:t>13.52</w:t>
            </w:r>
          </w:p>
        </w:tc>
      </w:tr>
      <w:tr w:rsidR="00D30022" w:rsidRPr="00D30022" w14:paraId="5088A7FA" w14:textId="77777777" w:rsidTr="00D30022">
        <w:trPr>
          <w:trHeight w:val="290"/>
        </w:trPr>
        <w:tc>
          <w:tcPr>
            <w:tcW w:w="976" w:type="dxa"/>
            <w:tcBorders>
              <w:top w:val="nil"/>
              <w:left w:val="nil"/>
              <w:bottom w:val="nil"/>
              <w:right w:val="nil"/>
            </w:tcBorders>
            <w:shd w:val="clear" w:color="auto" w:fill="auto"/>
            <w:noWrap/>
            <w:vAlign w:val="bottom"/>
            <w:hideMark/>
          </w:tcPr>
          <w:p w14:paraId="09289A97" w14:textId="77777777" w:rsidR="00D30022" w:rsidRPr="00D30022" w:rsidRDefault="00D30022" w:rsidP="00D30022">
            <w:pPr>
              <w:overflowPunct/>
              <w:autoSpaceDE/>
              <w:autoSpaceDN/>
              <w:adjustRightInd/>
              <w:jc w:val="center"/>
              <w:textAlignment w:val="auto"/>
              <w:rPr>
                <w:color w:val="000000"/>
                <w:sz w:val="18"/>
                <w:szCs w:val="18"/>
                <w:lang w:val="cs-CZ" w:eastAsia="cs-CZ"/>
              </w:rPr>
            </w:pPr>
            <w:r w:rsidRPr="00D30022">
              <w:rPr>
                <w:color w:val="000000"/>
                <w:sz w:val="18"/>
                <w:szCs w:val="18"/>
                <w:lang w:val="cs-CZ" w:eastAsia="cs-CZ"/>
              </w:rPr>
              <w:t>2015</w:t>
            </w:r>
          </w:p>
        </w:tc>
        <w:tc>
          <w:tcPr>
            <w:tcW w:w="2396" w:type="dxa"/>
            <w:tcBorders>
              <w:top w:val="nil"/>
              <w:left w:val="nil"/>
              <w:bottom w:val="nil"/>
              <w:right w:val="nil"/>
            </w:tcBorders>
            <w:shd w:val="clear" w:color="auto" w:fill="auto"/>
            <w:noWrap/>
            <w:vAlign w:val="bottom"/>
            <w:hideMark/>
          </w:tcPr>
          <w:p w14:paraId="75BF4235" w14:textId="77777777" w:rsidR="00D30022" w:rsidRPr="00D30022" w:rsidRDefault="00D30022" w:rsidP="00D30022">
            <w:pPr>
              <w:overflowPunct/>
              <w:autoSpaceDE/>
              <w:autoSpaceDN/>
              <w:adjustRightInd/>
              <w:jc w:val="center"/>
              <w:textAlignment w:val="auto"/>
              <w:rPr>
                <w:color w:val="000000"/>
                <w:sz w:val="18"/>
                <w:szCs w:val="18"/>
                <w:lang w:val="cs-CZ" w:eastAsia="cs-CZ"/>
              </w:rPr>
            </w:pPr>
            <w:r w:rsidRPr="00D30022">
              <w:rPr>
                <w:color w:val="000000"/>
                <w:sz w:val="18"/>
                <w:szCs w:val="18"/>
                <w:lang w:val="cs-CZ" w:eastAsia="cs-CZ"/>
              </w:rPr>
              <w:t>2.70</w:t>
            </w:r>
          </w:p>
        </w:tc>
        <w:tc>
          <w:tcPr>
            <w:tcW w:w="2356" w:type="dxa"/>
            <w:tcBorders>
              <w:top w:val="nil"/>
              <w:left w:val="nil"/>
              <w:bottom w:val="nil"/>
              <w:right w:val="nil"/>
            </w:tcBorders>
            <w:shd w:val="clear" w:color="auto" w:fill="auto"/>
            <w:noWrap/>
            <w:vAlign w:val="bottom"/>
            <w:hideMark/>
          </w:tcPr>
          <w:p w14:paraId="455BE3AA" w14:textId="77777777" w:rsidR="00D30022" w:rsidRPr="00D30022" w:rsidRDefault="00D30022" w:rsidP="00D30022">
            <w:pPr>
              <w:overflowPunct/>
              <w:autoSpaceDE/>
              <w:autoSpaceDN/>
              <w:adjustRightInd/>
              <w:jc w:val="center"/>
              <w:textAlignment w:val="auto"/>
              <w:rPr>
                <w:color w:val="000000"/>
                <w:sz w:val="18"/>
                <w:szCs w:val="18"/>
                <w:lang w:val="cs-CZ" w:eastAsia="cs-CZ"/>
              </w:rPr>
            </w:pPr>
            <w:r w:rsidRPr="00D30022">
              <w:rPr>
                <w:color w:val="000000"/>
                <w:sz w:val="18"/>
                <w:szCs w:val="18"/>
                <w:lang w:val="cs-CZ" w:eastAsia="cs-CZ"/>
              </w:rPr>
              <w:t>-0.30</w:t>
            </w:r>
          </w:p>
        </w:tc>
        <w:tc>
          <w:tcPr>
            <w:tcW w:w="2336" w:type="dxa"/>
            <w:tcBorders>
              <w:top w:val="nil"/>
              <w:left w:val="nil"/>
              <w:bottom w:val="nil"/>
              <w:right w:val="nil"/>
            </w:tcBorders>
            <w:shd w:val="clear" w:color="auto" w:fill="auto"/>
            <w:noWrap/>
            <w:vAlign w:val="bottom"/>
            <w:hideMark/>
          </w:tcPr>
          <w:p w14:paraId="7139C6B3" w14:textId="77777777" w:rsidR="00D30022" w:rsidRPr="00D30022" w:rsidRDefault="00D30022" w:rsidP="00D30022">
            <w:pPr>
              <w:overflowPunct/>
              <w:autoSpaceDE/>
              <w:autoSpaceDN/>
              <w:adjustRightInd/>
              <w:jc w:val="center"/>
              <w:textAlignment w:val="auto"/>
              <w:rPr>
                <w:color w:val="000000"/>
                <w:sz w:val="18"/>
                <w:szCs w:val="18"/>
                <w:lang w:val="cs-CZ" w:eastAsia="cs-CZ"/>
              </w:rPr>
            </w:pPr>
            <w:r w:rsidRPr="00D30022">
              <w:rPr>
                <w:color w:val="000000"/>
                <w:sz w:val="18"/>
                <w:szCs w:val="18"/>
                <w:lang w:val="cs-CZ" w:eastAsia="cs-CZ"/>
              </w:rPr>
              <w:t>1.36</w:t>
            </w:r>
          </w:p>
        </w:tc>
      </w:tr>
      <w:tr w:rsidR="00D30022" w:rsidRPr="00D30022" w14:paraId="699BC7E4" w14:textId="77777777" w:rsidTr="00D30022">
        <w:trPr>
          <w:trHeight w:val="290"/>
        </w:trPr>
        <w:tc>
          <w:tcPr>
            <w:tcW w:w="976" w:type="dxa"/>
            <w:tcBorders>
              <w:top w:val="nil"/>
              <w:left w:val="nil"/>
              <w:bottom w:val="nil"/>
              <w:right w:val="nil"/>
            </w:tcBorders>
            <w:shd w:val="clear" w:color="auto" w:fill="auto"/>
            <w:noWrap/>
            <w:vAlign w:val="bottom"/>
            <w:hideMark/>
          </w:tcPr>
          <w:p w14:paraId="25A111D7" w14:textId="77777777" w:rsidR="00D30022" w:rsidRPr="00D30022" w:rsidRDefault="00D30022" w:rsidP="00D30022">
            <w:pPr>
              <w:overflowPunct/>
              <w:autoSpaceDE/>
              <w:autoSpaceDN/>
              <w:adjustRightInd/>
              <w:jc w:val="center"/>
              <w:textAlignment w:val="auto"/>
              <w:rPr>
                <w:color w:val="000000"/>
                <w:sz w:val="18"/>
                <w:szCs w:val="18"/>
                <w:lang w:val="cs-CZ" w:eastAsia="cs-CZ"/>
              </w:rPr>
            </w:pPr>
            <w:r w:rsidRPr="00D30022">
              <w:rPr>
                <w:color w:val="000000"/>
                <w:sz w:val="18"/>
                <w:szCs w:val="18"/>
                <w:lang w:val="cs-CZ" w:eastAsia="cs-CZ"/>
              </w:rPr>
              <w:t>2016</w:t>
            </w:r>
          </w:p>
        </w:tc>
        <w:tc>
          <w:tcPr>
            <w:tcW w:w="2396" w:type="dxa"/>
            <w:tcBorders>
              <w:top w:val="nil"/>
              <w:left w:val="nil"/>
              <w:bottom w:val="nil"/>
              <w:right w:val="nil"/>
            </w:tcBorders>
            <w:shd w:val="clear" w:color="auto" w:fill="auto"/>
            <w:noWrap/>
            <w:vAlign w:val="bottom"/>
            <w:hideMark/>
          </w:tcPr>
          <w:p w14:paraId="2F362DCA" w14:textId="77777777" w:rsidR="00D30022" w:rsidRPr="00D30022" w:rsidRDefault="00D30022" w:rsidP="00D30022">
            <w:pPr>
              <w:overflowPunct/>
              <w:autoSpaceDE/>
              <w:autoSpaceDN/>
              <w:adjustRightInd/>
              <w:jc w:val="center"/>
              <w:textAlignment w:val="auto"/>
              <w:rPr>
                <w:color w:val="000000"/>
                <w:sz w:val="18"/>
                <w:szCs w:val="18"/>
                <w:lang w:val="cs-CZ" w:eastAsia="cs-CZ"/>
              </w:rPr>
            </w:pPr>
            <w:r w:rsidRPr="00D30022">
              <w:rPr>
                <w:color w:val="000000"/>
                <w:sz w:val="18"/>
                <w:szCs w:val="18"/>
                <w:lang w:val="cs-CZ" w:eastAsia="cs-CZ"/>
              </w:rPr>
              <w:t>2.60</w:t>
            </w:r>
          </w:p>
        </w:tc>
        <w:tc>
          <w:tcPr>
            <w:tcW w:w="2356" w:type="dxa"/>
            <w:tcBorders>
              <w:top w:val="nil"/>
              <w:left w:val="nil"/>
              <w:bottom w:val="nil"/>
              <w:right w:val="nil"/>
            </w:tcBorders>
            <w:shd w:val="clear" w:color="auto" w:fill="auto"/>
            <w:noWrap/>
            <w:vAlign w:val="bottom"/>
            <w:hideMark/>
          </w:tcPr>
          <w:p w14:paraId="4C875933" w14:textId="77777777" w:rsidR="00D30022" w:rsidRPr="00D30022" w:rsidRDefault="00D30022" w:rsidP="00D30022">
            <w:pPr>
              <w:overflowPunct/>
              <w:autoSpaceDE/>
              <w:autoSpaceDN/>
              <w:adjustRightInd/>
              <w:jc w:val="center"/>
              <w:textAlignment w:val="auto"/>
              <w:rPr>
                <w:color w:val="000000"/>
                <w:sz w:val="18"/>
                <w:szCs w:val="18"/>
                <w:lang w:val="cs-CZ" w:eastAsia="cs-CZ"/>
              </w:rPr>
            </w:pPr>
            <w:r w:rsidRPr="00D30022">
              <w:rPr>
                <w:color w:val="000000"/>
                <w:sz w:val="18"/>
                <w:szCs w:val="18"/>
                <w:lang w:val="cs-CZ" w:eastAsia="cs-CZ"/>
              </w:rPr>
              <w:t>-0.50</w:t>
            </w:r>
          </w:p>
        </w:tc>
        <w:tc>
          <w:tcPr>
            <w:tcW w:w="2336" w:type="dxa"/>
            <w:tcBorders>
              <w:top w:val="nil"/>
              <w:left w:val="nil"/>
              <w:bottom w:val="nil"/>
              <w:right w:val="nil"/>
            </w:tcBorders>
            <w:shd w:val="clear" w:color="auto" w:fill="auto"/>
            <w:noWrap/>
            <w:vAlign w:val="bottom"/>
            <w:hideMark/>
          </w:tcPr>
          <w:p w14:paraId="7F75E9EB" w14:textId="77777777" w:rsidR="00D30022" w:rsidRPr="00D30022" w:rsidRDefault="00D30022" w:rsidP="00D30022">
            <w:pPr>
              <w:overflowPunct/>
              <w:autoSpaceDE/>
              <w:autoSpaceDN/>
              <w:adjustRightInd/>
              <w:jc w:val="center"/>
              <w:textAlignment w:val="auto"/>
              <w:rPr>
                <w:color w:val="000000"/>
                <w:sz w:val="18"/>
                <w:szCs w:val="18"/>
                <w:lang w:val="cs-CZ" w:eastAsia="cs-CZ"/>
              </w:rPr>
            </w:pPr>
            <w:r w:rsidRPr="00D30022">
              <w:rPr>
                <w:color w:val="000000"/>
                <w:sz w:val="18"/>
                <w:szCs w:val="18"/>
                <w:lang w:val="cs-CZ" w:eastAsia="cs-CZ"/>
              </w:rPr>
              <w:t>11.96</w:t>
            </w:r>
          </w:p>
        </w:tc>
      </w:tr>
      <w:tr w:rsidR="00D30022" w:rsidRPr="00D30022" w14:paraId="4FEDD249" w14:textId="77777777" w:rsidTr="00D30022">
        <w:trPr>
          <w:trHeight w:val="290"/>
        </w:trPr>
        <w:tc>
          <w:tcPr>
            <w:tcW w:w="976" w:type="dxa"/>
            <w:tcBorders>
              <w:top w:val="nil"/>
              <w:left w:val="nil"/>
              <w:bottom w:val="nil"/>
              <w:right w:val="nil"/>
            </w:tcBorders>
            <w:shd w:val="clear" w:color="auto" w:fill="auto"/>
            <w:noWrap/>
            <w:vAlign w:val="bottom"/>
            <w:hideMark/>
          </w:tcPr>
          <w:p w14:paraId="185068D9" w14:textId="77777777" w:rsidR="00D30022" w:rsidRPr="00D30022" w:rsidRDefault="00D30022" w:rsidP="00D30022">
            <w:pPr>
              <w:overflowPunct/>
              <w:autoSpaceDE/>
              <w:autoSpaceDN/>
              <w:adjustRightInd/>
              <w:jc w:val="center"/>
              <w:textAlignment w:val="auto"/>
              <w:rPr>
                <w:color w:val="000000"/>
                <w:sz w:val="18"/>
                <w:szCs w:val="18"/>
                <w:lang w:val="cs-CZ" w:eastAsia="cs-CZ"/>
              </w:rPr>
            </w:pPr>
            <w:r w:rsidRPr="00D30022">
              <w:rPr>
                <w:color w:val="000000"/>
                <w:sz w:val="18"/>
                <w:szCs w:val="18"/>
                <w:lang w:val="cs-CZ" w:eastAsia="cs-CZ"/>
              </w:rPr>
              <w:t>2017</w:t>
            </w:r>
          </w:p>
        </w:tc>
        <w:tc>
          <w:tcPr>
            <w:tcW w:w="2396" w:type="dxa"/>
            <w:tcBorders>
              <w:top w:val="nil"/>
              <w:left w:val="nil"/>
              <w:bottom w:val="nil"/>
              <w:right w:val="nil"/>
            </w:tcBorders>
            <w:shd w:val="clear" w:color="auto" w:fill="auto"/>
            <w:noWrap/>
            <w:vAlign w:val="bottom"/>
            <w:hideMark/>
          </w:tcPr>
          <w:p w14:paraId="5FD2F956" w14:textId="77777777" w:rsidR="00D30022" w:rsidRPr="00D30022" w:rsidRDefault="00D30022" w:rsidP="00D30022">
            <w:pPr>
              <w:overflowPunct/>
              <w:autoSpaceDE/>
              <w:autoSpaceDN/>
              <w:adjustRightInd/>
              <w:jc w:val="center"/>
              <w:textAlignment w:val="auto"/>
              <w:rPr>
                <w:color w:val="000000"/>
                <w:sz w:val="18"/>
                <w:szCs w:val="18"/>
                <w:lang w:val="cs-CZ" w:eastAsia="cs-CZ"/>
              </w:rPr>
            </w:pPr>
            <w:r w:rsidRPr="00D30022">
              <w:rPr>
                <w:color w:val="000000"/>
                <w:sz w:val="18"/>
                <w:szCs w:val="18"/>
                <w:lang w:val="cs-CZ" w:eastAsia="cs-CZ"/>
              </w:rPr>
              <w:t>2.43</w:t>
            </w:r>
          </w:p>
        </w:tc>
        <w:tc>
          <w:tcPr>
            <w:tcW w:w="2356" w:type="dxa"/>
            <w:tcBorders>
              <w:top w:val="nil"/>
              <w:left w:val="nil"/>
              <w:bottom w:val="nil"/>
              <w:right w:val="nil"/>
            </w:tcBorders>
            <w:shd w:val="clear" w:color="auto" w:fill="auto"/>
            <w:noWrap/>
            <w:vAlign w:val="bottom"/>
            <w:hideMark/>
          </w:tcPr>
          <w:p w14:paraId="3BB45466" w14:textId="77777777" w:rsidR="00D30022" w:rsidRPr="00D30022" w:rsidRDefault="00D30022" w:rsidP="00D30022">
            <w:pPr>
              <w:overflowPunct/>
              <w:autoSpaceDE/>
              <w:autoSpaceDN/>
              <w:adjustRightInd/>
              <w:jc w:val="center"/>
              <w:textAlignment w:val="auto"/>
              <w:rPr>
                <w:color w:val="000000"/>
                <w:sz w:val="18"/>
                <w:szCs w:val="18"/>
                <w:lang w:val="cs-CZ" w:eastAsia="cs-CZ"/>
              </w:rPr>
            </w:pPr>
            <w:r w:rsidRPr="00D30022">
              <w:rPr>
                <w:color w:val="000000"/>
                <w:sz w:val="18"/>
                <w:szCs w:val="18"/>
                <w:lang w:val="cs-CZ" w:eastAsia="cs-CZ"/>
              </w:rPr>
              <w:t>1.30</w:t>
            </w:r>
          </w:p>
        </w:tc>
        <w:tc>
          <w:tcPr>
            <w:tcW w:w="2336" w:type="dxa"/>
            <w:tcBorders>
              <w:top w:val="nil"/>
              <w:left w:val="nil"/>
              <w:bottom w:val="nil"/>
              <w:right w:val="nil"/>
            </w:tcBorders>
            <w:shd w:val="clear" w:color="auto" w:fill="auto"/>
            <w:noWrap/>
            <w:vAlign w:val="bottom"/>
            <w:hideMark/>
          </w:tcPr>
          <w:p w14:paraId="1016A613" w14:textId="77777777" w:rsidR="00D30022" w:rsidRPr="00D30022" w:rsidRDefault="00D30022" w:rsidP="00D30022">
            <w:pPr>
              <w:overflowPunct/>
              <w:autoSpaceDE/>
              <w:autoSpaceDN/>
              <w:adjustRightInd/>
              <w:jc w:val="center"/>
              <w:textAlignment w:val="auto"/>
              <w:rPr>
                <w:color w:val="000000"/>
                <w:sz w:val="18"/>
                <w:szCs w:val="18"/>
                <w:lang w:val="cs-CZ" w:eastAsia="cs-CZ"/>
              </w:rPr>
            </w:pPr>
            <w:r w:rsidRPr="00D30022">
              <w:rPr>
                <w:color w:val="000000"/>
                <w:sz w:val="18"/>
                <w:szCs w:val="18"/>
                <w:lang w:val="cs-CZ" w:eastAsia="cs-CZ"/>
              </w:rPr>
              <w:t>21.83</w:t>
            </w:r>
          </w:p>
        </w:tc>
      </w:tr>
      <w:tr w:rsidR="00D30022" w:rsidRPr="00D30022" w14:paraId="7B016CAB" w14:textId="77777777" w:rsidTr="00D30022">
        <w:trPr>
          <w:trHeight w:val="290"/>
        </w:trPr>
        <w:tc>
          <w:tcPr>
            <w:tcW w:w="976" w:type="dxa"/>
            <w:tcBorders>
              <w:top w:val="nil"/>
              <w:left w:val="nil"/>
              <w:bottom w:val="nil"/>
              <w:right w:val="nil"/>
            </w:tcBorders>
            <w:shd w:val="clear" w:color="auto" w:fill="auto"/>
            <w:noWrap/>
            <w:vAlign w:val="bottom"/>
            <w:hideMark/>
          </w:tcPr>
          <w:p w14:paraId="71A91AE0" w14:textId="77777777" w:rsidR="00D30022" w:rsidRPr="00D30022" w:rsidRDefault="00D30022" w:rsidP="00D30022">
            <w:pPr>
              <w:overflowPunct/>
              <w:autoSpaceDE/>
              <w:autoSpaceDN/>
              <w:adjustRightInd/>
              <w:jc w:val="center"/>
              <w:textAlignment w:val="auto"/>
              <w:rPr>
                <w:color w:val="000000"/>
                <w:sz w:val="18"/>
                <w:szCs w:val="18"/>
                <w:lang w:val="cs-CZ" w:eastAsia="cs-CZ"/>
              </w:rPr>
            </w:pPr>
            <w:r w:rsidRPr="00D30022">
              <w:rPr>
                <w:color w:val="000000"/>
                <w:sz w:val="18"/>
                <w:szCs w:val="18"/>
                <w:lang w:val="cs-CZ" w:eastAsia="cs-CZ"/>
              </w:rPr>
              <w:t>2018</w:t>
            </w:r>
          </w:p>
        </w:tc>
        <w:tc>
          <w:tcPr>
            <w:tcW w:w="2396" w:type="dxa"/>
            <w:tcBorders>
              <w:top w:val="nil"/>
              <w:left w:val="nil"/>
              <w:bottom w:val="nil"/>
              <w:right w:val="nil"/>
            </w:tcBorders>
            <w:shd w:val="clear" w:color="auto" w:fill="auto"/>
            <w:noWrap/>
            <w:vAlign w:val="bottom"/>
            <w:hideMark/>
          </w:tcPr>
          <w:p w14:paraId="7F78F3D7" w14:textId="77777777" w:rsidR="00D30022" w:rsidRPr="00D30022" w:rsidRDefault="00D30022" w:rsidP="00D30022">
            <w:pPr>
              <w:overflowPunct/>
              <w:autoSpaceDE/>
              <w:autoSpaceDN/>
              <w:adjustRightInd/>
              <w:jc w:val="center"/>
              <w:textAlignment w:val="auto"/>
              <w:rPr>
                <w:color w:val="000000"/>
                <w:sz w:val="18"/>
                <w:szCs w:val="18"/>
                <w:lang w:val="cs-CZ" w:eastAsia="cs-CZ"/>
              </w:rPr>
            </w:pPr>
            <w:r w:rsidRPr="00D30022">
              <w:rPr>
                <w:color w:val="000000"/>
                <w:sz w:val="18"/>
                <w:szCs w:val="18"/>
                <w:lang w:val="cs-CZ" w:eastAsia="cs-CZ"/>
              </w:rPr>
              <w:t>2.46</w:t>
            </w:r>
          </w:p>
        </w:tc>
        <w:tc>
          <w:tcPr>
            <w:tcW w:w="2356" w:type="dxa"/>
            <w:tcBorders>
              <w:top w:val="nil"/>
              <w:left w:val="nil"/>
              <w:bottom w:val="nil"/>
              <w:right w:val="nil"/>
            </w:tcBorders>
            <w:shd w:val="clear" w:color="auto" w:fill="auto"/>
            <w:noWrap/>
            <w:vAlign w:val="bottom"/>
            <w:hideMark/>
          </w:tcPr>
          <w:p w14:paraId="5E2F71AB" w14:textId="77777777" w:rsidR="00D30022" w:rsidRPr="00D30022" w:rsidRDefault="00D30022" w:rsidP="00D30022">
            <w:pPr>
              <w:overflowPunct/>
              <w:autoSpaceDE/>
              <w:autoSpaceDN/>
              <w:adjustRightInd/>
              <w:jc w:val="center"/>
              <w:textAlignment w:val="auto"/>
              <w:rPr>
                <w:color w:val="000000"/>
                <w:sz w:val="18"/>
                <w:szCs w:val="18"/>
                <w:lang w:val="cs-CZ" w:eastAsia="cs-CZ"/>
              </w:rPr>
            </w:pPr>
            <w:r w:rsidRPr="00D30022">
              <w:rPr>
                <w:color w:val="000000"/>
                <w:sz w:val="18"/>
                <w:szCs w:val="18"/>
                <w:lang w:val="cs-CZ" w:eastAsia="cs-CZ"/>
              </w:rPr>
              <w:t>2.50</w:t>
            </w:r>
          </w:p>
        </w:tc>
        <w:tc>
          <w:tcPr>
            <w:tcW w:w="2336" w:type="dxa"/>
            <w:tcBorders>
              <w:top w:val="nil"/>
              <w:left w:val="nil"/>
              <w:bottom w:val="nil"/>
              <w:right w:val="nil"/>
            </w:tcBorders>
            <w:shd w:val="clear" w:color="auto" w:fill="auto"/>
            <w:noWrap/>
            <w:vAlign w:val="bottom"/>
            <w:hideMark/>
          </w:tcPr>
          <w:p w14:paraId="5D28A2FB" w14:textId="77777777" w:rsidR="00D30022" w:rsidRPr="00D30022" w:rsidRDefault="00D30022" w:rsidP="00D30022">
            <w:pPr>
              <w:overflowPunct/>
              <w:autoSpaceDE/>
              <w:autoSpaceDN/>
              <w:adjustRightInd/>
              <w:jc w:val="center"/>
              <w:textAlignment w:val="auto"/>
              <w:rPr>
                <w:color w:val="000000"/>
                <w:sz w:val="18"/>
                <w:szCs w:val="18"/>
                <w:lang w:val="cs-CZ" w:eastAsia="cs-CZ"/>
              </w:rPr>
            </w:pPr>
            <w:r w:rsidRPr="00D30022">
              <w:rPr>
                <w:color w:val="000000"/>
                <w:sz w:val="18"/>
                <w:szCs w:val="18"/>
                <w:lang w:val="cs-CZ" w:eastAsia="cs-CZ"/>
              </w:rPr>
              <w:t>-4.38</w:t>
            </w:r>
          </w:p>
        </w:tc>
      </w:tr>
      <w:tr w:rsidR="00D30022" w:rsidRPr="00D30022" w14:paraId="2D92EC74" w14:textId="77777777" w:rsidTr="00D30022">
        <w:trPr>
          <w:trHeight w:val="290"/>
        </w:trPr>
        <w:tc>
          <w:tcPr>
            <w:tcW w:w="976" w:type="dxa"/>
            <w:tcBorders>
              <w:top w:val="nil"/>
              <w:left w:val="nil"/>
              <w:bottom w:val="nil"/>
              <w:right w:val="nil"/>
            </w:tcBorders>
            <w:shd w:val="clear" w:color="auto" w:fill="auto"/>
            <w:noWrap/>
            <w:vAlign w:val="bottom"/>
            <w:hideMark/>
          </w:tcPr>
          <w:p w14:paraId="00B2D522" w14:textId="77777777" w:rsidR="00D30022" w:rsidRPr="00D30022" w:rsidRDefault="00D30022" w:rsidP="00D30022">
            <w:pPr>
              <w:overflowPunct/>
              <w:autoSpaceDE/>
              <w:autoSpaceDN/>
              <w:adjustRightInd/>
              <w:jc w:val="center"/>
              <w:textAlignment w:val="auto"/>
              <w:rPr>
                <w:color w:val="000000"/>
                <w:sz w:val="18"/>
                <w:szCs w:val="18"/>
                <w:lang w:val="cs-CZ" w:eastAsia="cs-CZ"/>
              </w:rPr>
            </w:pPr>
            <w:r w:rsidRPr="00D30022">
              <w:rPr>
                <w:color w:val="000000"/>
                <w:sz w:val="18"/>
                <w:szCs w:val="18"/>
                <w:lang w:val="cs-CZ" w:eastAsia="cs-CZ"/>
              </w:rPr>
              <w:t>2019</w:t>
            </w:r>
          </w:p>
        </w:tc>
        <w:tc>
          <w:tcPr>
            <w:tcW w:w="2396" w:type="dxa"/>
            <w:tcBorders>
              <w:top w:val="nil"/>
              <w:left w:val="nil"/>
              <w:bottom w:val="nil"/>
              <w:right w:val="nil"/>
            </w:tcBorders>
            <w:shd w:val="clear" w:color="auto" w:fill="auto"/>
            <w:noWrap/>
            <w:vAlign w:val="bottom"/>
            <w:hideMark/>
          </w:tcPr>
          <w:p w14:paraId="67A73A50" w14:textId="77777777" w:rsidR="00D30022" w:rsidRPr="00D30022" w:rsidRDefault="00D30022" w:rsidP="00D30022">
            <w:pPr>
              <w:overflowPunct/>
              <w:autoSpaceDE/>
              <w:autoSpaceDN/>
              <w:adjustRightInd/>
              <w:jc w:val="center"/>
              <w:textAlignment w:val="auto"/>
              <w:rPr>
                <w:color w:val="000000"/>
                <w:sz w:val="18"/>
                <w:szCs w:val="18"/>
                <w:lang w:val="cs-CZ" w:eastAsia="cs-CZ"/>
              </w:rPr>
            </w:pPr>
            <w:r w:rsidRPr="00D30022">
              <w:rPr>
                <w:color w:val="000000"/>
                <w:sz w:val="18"/>
                <w:szCs w:val="18"/>
                <w:lang w:val="cs-CZ" w:eastAsia="cs-CZ"/>
              </w:rPr>
              <w:t>2.35</w:t>
            </w:r>
          </w:p>
        </w:tc>
        <w:tc>
          <w:tcPr>
            <w:tcW w:w="2356" w:type="dxa"/>
            <w:tcBorders>
              <w:top w:val="nil"/>
              <w:left w:val="nil"/>
              <w:bottom w:val="nil"/>
              <w:right w:val="nil"/>
            </w:tcBorders>
            <w:shd w:val="clear" w:color="auto" w:fill="auto"/>
            <w:noWrap/>
            <w:vAlign w:val="bottom"/>
            <w:hideMark/>
          </w:tcPr>
          <w:p w14:paraId="1574FB6A" w14:textId="77777777" w:rsidR="00D30022" w:rsidRPr="00D30022" w:rsidRDefault="00D30022" w:rsidP="00D30022">
            <w:pPr>
              <w:overflowPunct/>
              <w:autoSpaceDE/>
              <w:autoSpaceDN/>
              <w:adjustRightInd/>
              <w:jc w:val="center"/>
              <w:textAlignment w:val="auto"/>
              <w:rPr>
                <w:color w:val="000000"/>
                <w:sz w:val="18"/>
                <w:szCs w:val="18"/>
                <w:lang w:val="cs-CZ" w:eastAsia="cs-CZ"/>
              </w:rPr>
            </w:pPr>
            <w:r w:rsidRPr="00D30022">
              <w:rPr>
                <w:color w:val="000000"/>
                <w:sz w:val="18"/>
                <w:szCs w:val="18"/>
                <w:lang w:val="cs-CZ" w:eastAsia="cs-CZ"/>
              </w:rPr>
              <w:t>2.70</w:t>
            </w:r>
          </w:p>
        </w:tc>
        <w:tc>
          <w:tcPr>
            <w:tcW w:w="2336" w:type="dxa"/>
            <w:tcBorders>
              <w:top w:val="nil"/>
              <w:left w:val="nil"/>
              <w:bottom w:val="nil"/>
              <w:right w:val="nil"/>
            </w:tcBorders>
            <w:shd w:val="clear" w:color="auto" w:fill="auto"/>
            <w:noWrap/>
            <w:vAlign w:val="bottom"/>
            <w:hideMark/>
          </w:tcPr>
          <w:p w14:paraId="43DDC31C" w14:textId="77777777" w:rsidR="00D30022" w:rsidRPr="00D30022" w:rsidRDefault="00D30022" w:rsidP="00D30022">
            <w:pPr>
              <w:overflowPunct/>
              <w:autoSpaceDE/>
              <w:autoSpaceDN/>
              <w:adjustRightInd/>
              <w:jc w:val="center"/>
              <w:textAlignment w:val="auto"/>
              <w:rPr>
                <w:color w:val="000000"/>
                <w:sz w:val="18"/>
                <w:szCs w:val="18"/>
                <w:lang w:val="cs-CZ" w:eastAsia="cs-CZ"/>
              </w:rPr>
            </w:pPr>
            <w:r w:rsidRPr="00D30022">
              <w:rPr>
                <w:color w:val="000000"/>
                <w:sz w:val="18"/>
                <w:szCs w:val="18"/>
                <w:lang w:val="cs-CZ" w:eastAsia="cs-CZ"/>
              </w:rPr>
              <w:t>31.49</w:t>
            </w:r>
          </w:p>
        </w:tc>
      </w:tr>
      <w:tr w:rsidR="00D30022" w:rsidRPr="00D30022" w14:paraId="0CB3AAE3" w14:textId="77777777" w:rsidTr="00D30022">
        <w:trPr>
          <w:trHeight w:val="290"/>
        </w:trPr>
        <w:tc>
          <w:tcPr>
            <w:tcW w:w="976" w:type="dxa"/>
            <w:tcBorders>
              <w:top w:val="nil"/>
              <w:left w:val="nil"/>
              <w:bottom w:val="nil"/>
              <w:right w:val="nil"/>
            </w:tcBorders>
            <w:shd w:val="clear" w:color="auto" w:fill="auto"/>
            <w:noWrap/>
            <w:vAlign w:val="bottom"/>
            <w:hideMark/>
          </w:tcPr>
          <w:p w14:paraId="7885EB77" w14:textId="77777777" w:rsidR="00D30022" w:rsidRPr="00D30022" w:rsidRDefault="00D30022" w:rsidP="00D30022">
            <w:pPr>
              <w:overflowPunct/>
              <w:autoSpaceDE/>
              <w:autoSpaceDN/>
              <w:adjustRightInd/>
              <w:jc w:val="center"/>
              <w:textAlignment w:val="auto"/>
              <w:rPr>
                <w:color w:val="000000"/>
                <w:sz w:val="18"/>
                <w:szCs w:val="18"/>
                <w:lang w:val="cs-CZ" w:eastAsia="cs-CZ"/>
              </w:rPr>
            </w:pPr>
            <w:r w:rsidRPr="00D30022">
              <w:rPr>
                <w:color w:val="000000"/>
                <w:sz w:val="18"/>
                <w:szCs w:val="18"/>
                <w:lang w:val="cs-CZ" w:eastAsia="cs-CZ"/>
              </w:rPr>
              <w:t>2020</w:t>
            </w:r>
          </w:p>
        </w:tc>
        <w:tc>
          <w:tcPr>
            <w:tcW w:w="2396" w:type="dxa"/>
            <w:tcBorders>
              <w:top w:val="nil"/>
              <w:left w:val="nil"/>
              <w:bottom w:val="nil"/>
              <w:right w:val="nil"/>
            </w:tcBorders>
            <w:shd w:val="clear" w:color="auto" w:fill="auto"/>
            <w:noWrap/>
            <w:vAlign w:val="bottom"/>
            <w:hideMark/>
          </w:tcPr>
          <w:p w14:paraId="44A71F74" w14:textId="77777777" w:rsidR="00D30022" w:rsidRPr="00D30022" w:rsidRDefault="00D30022" w:rsidP="00D30022">
            <w:pPr>
              <w:overflowPunct/>
              <w:autoSpaceDE/>
              <w:autoSpaceDN/>
              <w:adjustRightInd/>
              <w:jc w:val="center"/>
              <w:textAlignment w:val="auto"/>
              <w:rPr>
                <w:color w:val="000000"/>
                <w:sz w:val="18"/>
                <w:szCs w:val="18"/>
                <w:lang w:val="cs-CZ" w:eastAsia="cs-CZ"/>
              </w:rPr>
            </w:pPr>
            <w:r w:rsidRPr="00D30022">
              <w:rPr>
                <w:color w:val="000000"/>
                <w:sz w:val="18"/>
                <w:szCs w:val="18"/>
                <w:lang w:val="cs-CZ" w:eastAsia="cs-CZ"/>
              </w:rPr>
              <w:t>2.26</w:t>
            </w:r>
          </w:p>
        </w:tc>
        <w:tc>
          <w:tcPr>
            <w:tcW w:w="2356" w:type="dxa"/>
            <w:tcBorders>
              <w:top w:val="nil"/>
              <w:left w:val="nil"/>
              <w:bottom w:val="nil"/>
              <w:right w:val="nil"/>
            </w:tcBorders>
            <w:shd w:val="clear" w:color="auto" w:fill="auto"/>
            <w:noWrap/>
            <w:vAlign w:val="bottom"/>
            <w:hideMark/>
          </w:tcPr>
          <w:p w14:paraId="5A6E7C48" w14:textId="77777777" w:rsidR="00D30022" w:rsidRPr="00D30022" w:rsidRDefault="00D30022" w:rsidP="00D30022">
            <w:pPr>
              <w:overflowPunct/>
              <w:autoSpaceDE/>
              <w:autoSpaceDN/>
              <w:adjustRightInd/>
              <w:jc w:val="center"/>
              <w:textAlignment w:val="auto"/>
              <w:rPr>
                <w:color w:val="000000"/>
                <w:sz w:val="18"/>
                <w:szCs w:val="18"/>
                <w:lang w:val="cs-CZ" w:eastAsia="cs-CZ"/>
              </w:rPr>
            </w:pPr>
            <w:r w:rsidRPr="00D30022">
              <w:rPr>
                <w:color w:val="000000"/>
                <w:sz w:val="18"/>
                <w:szCs w:val="18"/>
                <w:lang w:val="cs-CZ" w:eastAsia="cs-CZ"/>
              </w:rPr>
              <w:t>1.90</w:t>
            </w:r>
          </w:p>
        </w:tc>
        <w:tc>
          <w:tcPr>
            <w:tcW w:w="2336" w:type="dxa"/>
            <w:tcBorders>
              <w:top w:val="nil"/>
              <w:left w:val="nil"/>
              <w:bottom w:val="nil"/>
              <w:right w:val="nil"/>
            </w:tcBorders>
            <w:shd w:val="clear" w:color="auto" w:fill="auto"/>
            <w:noWrap/>
            <w:vAlign w:val="bottom"/>
            <w:hideMark/>
          </w:tcPr>
          <w:p w14:paraId="5BA2B983" w14:textId="77777777" w:rsidR="00D30022" w:rsidRPr="00D30022" w:rsidRDefault="00D30022" w:rsidP="00D30022">
            <w:pPr>
              <w:overflowPunct/>
              <w:autoSpaceDE/>
              <w:autoSpaceDN/>
              <w:adjustRightInd/>
              <w:jc w:val="center"/>
              <w:textAlignment w:val="auto"/>
              <w:rPr>
                <w:color w:val="000000"/>
                <w:sz w:val="18"/>
                <w:szCs w:val="18"/>
                <w:lang w:val="cs-CZ" w:eastAsia="cs-CZ"/>
              </w:rPr>
            </w:pPr>
            <w:r w:rsidRPr="00D30022">
              <w:rPr>
                <w:color w:val="000000"/>
                <w:sz w:val="18"/>
                <w:szCs w:val="18"/>
                <w:lang w:val="cs-CZ" w:eastAsia="cs-CZ"/>
              </w:rPr>
              <w:t>18.40</w:t>
            </w:r>
          </w:p>
        </w:tc>
      </w:tr>
      <w:tr w:rsidR="00D30022" w:rsidRPr="00D30022" w14:paraId="007BBBC5" w14:textId="77777777" w:rsidTr="00D30022">
        <w:trPr>
          <w:trHeight w:val="290"/>
        </w:trPr>
        <w:tc>
          <w:tcPr>
            <w:tcW w:w="976" w:type="dxa"/>
            <w:tcBorders>
              <w:top w:val="nil"/>
              <w:left w:val="nil"/>
              <w:bottom w:val="nil"/>
              <w:right w:val="nil"/>
            </w:tcBorders>
            <w:shd w:val="clear" w:color="auto" w:fill="auto"/>
            <w:noWrap/>
            <w:vAlign w:val="bottom"/>
            <w:hideMark/>
          </w:tcPr>
          <w:p w14:paraId="63AF8733" w14:textId="77777777" w:rsidR="00D30022" w:rsidRPr="00D30022" w:rsidRDefault="00D30022" w:rsidP="00D30022">
            <w:pPr>
              <w:overflowPunct/>
              <w:autoSpaceDE/>
              <w:autoSpaceDN/>
              <w:adjustRightInd/>
              <w:jc w:val="center"/>
              <w:textAlignment w:val="auto"/>
              <w:rPr>
                <w:color w:val="000000"/>
                <w:sz w:val="18"/>
                <w:szCs w:val="18"/>
                <w:lang w:val="cs-CZ" w:eastAsia="cs-CZ"/>
              </w:rPr>
            </w:pPr>
            <w:r w:rsidRPr="00D30022">
              <w:rPr>
                <w:color w:val="000000"/>
                <w:sz w:val="18"/>
                <w:szCs w:val="18"/>
                <w:lang w:val="cs-CZ" w:eastAsia="cs-CZ"/>
              </w:rPr>
              <w:t>2021</w:t>
            </w:r>
          </w:p>
        </w:tc>
        <w:tc>
          <w:tcPr>
            <w:tcW w:w="2396" w:type="dxa"/>
            <w:tcBorders>
              <w:top w:val="nil"/>
              <w:left w:val="nil"/>
              <w:bottom w:val="nil"/>
              <w:right w:val="nil"/>
            </w:tcBorders>
            <w:shd w:val="clear" w:color="auto" w:fill="auto"/>
            <w:noWrap/>
            <w:vAlign w:val="bottom"/>
            <w:hideMark/>
          </w:tcPr>
          <w:p w14:paraId="5FE2AD55" w14:textId="1AB01969" w:rsidR="00D30022" w:rsidRPr="00D30022" w:rsidRDefault="00525D7C" w:rsidP="00D30022">
            <w:pPr>
              <w:overflowPunct/>
              <w:autoSpaceDE/>
              <w:autoSpaceDN/>
              <w:adjustRightInd/>
              <w:jc w:val="center"/>
              <w:textAlignment w:val="auto"/>
              <w:rPr>
                <w:color w:val="000000"/>
                <w:sz w:val="18"/>
                <w:szCs w:val="18"/>
                <w:lang w:val="cs-CZ" w:eastAsia="cs-CZ"/>
              </w:rPr>
            </w:pPr>
            <w:r w:rsidRPr="00A339D5">
              <w:rPr>
                <w:color w:val="000000"/>
                <w:sz w:val="18"/>
                <w:szCs w:val="18"/>
                <w:lang w:val="cs-CZ" w:eastAsia="cs-CZ"/>
              </w:rPr>
              <w:t>Not available</w:t>
            </w:r>
          </w:p>
        </w:tc>
        <w:tc>
          <w:tcPr>
            <w:tcW w:w="2356" w:type="dxa"/>
            <w:tcBorders>
              <w:top w:val="nil"/>
              <w:left w:val="nil"/>
              <w:bottom w:val="nil"/>
              <w:right w:val="nil"/>
            </w:tcBorders>
            <w:shd w:val="clear" w:color="auto" w:fill="auto"/>
            <w:noWrap/>
            <w:vAlign w:val="bottom"/>
            <w:hideMark/>
          </w:tcPr>
          <w:p w14:paraId="16206EBF" w14:textId="77777777" w:rsidR="00D30022" w:rsidRPr="00D30022" w:rsidRDefault="00D30022" w:rsidP="00D30022">
            <w:pPr>
              <w:overflowPunct/>
              <w:autoSpaceDE/>
              <w:autoSpaceDN/>
              <w:adjustRightInd/>
              <w:jc w:val="center"/>
              <w:textAlignment w:val="auto"/>
              <w:rPr>
                <w:color w:val="000000"/>
                <w:sz w:val="18"/>
                <w:szCs w:val="18"/>
                <w:lang w:val="cs-CZ" w:eastAsia="cs-CZ"/>
              </w:rPr>
            </w:pPr>
            <w:r w:rsidRPr="00D30022">
              <w:rPr>
                <w:color w:val="000000"/>
                <w:sz w:val="18"/>
                <w:szCs w:val="18"/>
                <w:lang w:val="cs-CZ" w:eastAsia="cs-CZ"/>
              </w:rPr>
              <w:t>3.20</w:t>
            </w:r>
          </w:p>
        </w:tc>
        <w:tc>
          <w:tcPr>
            <w:tcW w:w="2336" w:type="dxa"/>
            <w:tcBorders>
              <w:top w:val="nil"/>
              <w:left w:val="nil"/>
              <w:bottom w:val="nil"/>
              <w:right w:val="nil"/>
            </w:tcBorders>
            <w:shd w:val="clear" w:color="auto" w:fill="auto"/>
            <w:noWrap/>
            <w:vAlign w:val="bottom"/>
            <w:hideMark/>
          </w:tcPr>
          <w:p w14:paraId="75455932" w14:textId="77777777" w:rsidR="00D30022" w:rsidRPr="00D30022" w:rsidRDefault="00D30022" w:rsidP="00D30022">
            <w:pPr>
              <w:overflowPunct/>
              <w:autoSpaceDE/>
              <w:autoSpaceDN/>
              <w:adjustRightInd/>
              <w:jc w:val="center"/>
              <w:textAlignment w:val="auto"/>
              <w:rPr>
                <w:color w:val="000000"/>
                <w:sz w:val="18"/>
                <w:szCs w:val="18"/>
                <w:lang w:val="cs-CZ" w:eastAsia="cs-CZ"/>
              </w:rPr>
            </w:pPr>
            <w:r w:rsidRPr="00D30022">
              <w:rPr>
                <w:color w:val="000000"/>
                <w:sz w:val="18"/>
                <w:szCs w:val="18"/>
                <w:lang w:val="cs-CZ" w:eastAsia="cs-CZ"/>
              </w:rPr>
              <w:t>30.92</w:t>
            </w:r>
          </w:p>
        </w:tc>
      </w:tr>
    </w:tbl>
    <w:p w14:paraId="38E1C14B" w14:textId="77777777" w:rsidR="009318DE" w:rsidRDefault="009318DE" w:rsidP="009318DE">
      <w:pPr>
        <w:pStyle w:val="BodyText"/>
        <w:ind w:firstLine="0"/>
        <w:rPr>
          <w:color w:val="00B0F0"/>
        </w:rPr>
      </w:pPr>
    </w:p>
    <w:p w14:paraId="25922B58" w14:textId="7A0B61C3" w:rsidR="00D30022" w:rsidRPr="00525D7C" w:rsidRDefault="00D30022" w:rsidP="00525D7C">
      <w:pPr>
        <w:pStyle w:val="Heading3"/>
      </w:pPr>
      <w:r w:rsidRPr="00525D7C">
        <w:t>Inflation over time</w:t>
      </w:r>
    </w:p>
    <w:p w14:paraId="73958A3C" w14:textId="77777777" w:rsidR="00D30022" w:rsidRPr="00BA14DD" w:rsidRDefault="00D30022" w:rsidP="00D30022">
      <w:pPr>
        <w:pStyle w:val="BodyText"/>
        <w:rPr>
          <w:rFonts w:ascii="Cambria Math" w:hAnsi="Cambria Math" w:cs="Cambria Math"/>
        </w:rPr>
      </w:pPr>
    </w:p>
    <w:p w14:paraId="4AE513A3" w14:textId="18D74F6A" w:rsidR="00D30022" w:rsidRPr="00A339D5" w:rsidRDefault="00D30022" w:rsidP="00D30022">
      <w:pPr>
        <w:pStyle w:val="BodyText"/>
      </w:pPr>
      <w:r w:rsidRPr="00A339D5">
        <w:t>In addition to the effect of compound interest, the value of money also changes during the monitored period due to inflation. Inflation manifests by a long-term increase in the price level of goods and services, or by a permanent reduction in the purchasing power of money.</w:t>
      </w:r>
    </w:p>
    <w:p w14:paraId="512F2729" w14:textId="296681DE" w:rsidR="00D30022" w:rsidRPr="00A339D5" w:rsidRDefault="00D30022" w:rsidP="00D30022">
      <w:pPr>
        <w:pStyle w:val="BodyText"/>
      </w:pPr>
      <w:r w:rsidRPr="00A339D5">
        <w:t xml:space="preserve">Due to the influence of macroeconomic effects, there is a constant change in the value of inflation. A combination of data from the World Bank and Eurostat indicates that the average value of inflation in the countries of the European Union for the last 62 years (from 1960 to 2021) </w:t>
      </w:r>
      <w:r w:rsidRPr="00B03596">
        <w:t xml:space="preserve">was 4.41% - see graph in </w:t>
      </w:r>
      <w:r w:rsidR="00A339D5" w:rsidRPr="00B03596">
        <w:t>Fig. 1</w:t>
      </w:r>
      <w:r w:rsidR="00B03596" w:rsidRPr="00B03596">
        <w:t xml:space="preserve"> [1]</w:t>
      </w:r>
      <w:r w:rsidRPr="00B03596">
        <w:t>.</w:t>
      </w:r>
    </w:p>
    <w:p w14:paraId="1A53242F" w14:textId="77777777" w:rsidR="00D30022" w:rsidRPr="00BA14DD" w:rsidRDefault="00D30022" w:rsidP="00B03596">
      <w:pPr>
        <w:pStyle w:val="BodyText"/>
        <w:ind w:firstLine="0"/>
      </w:pPr>
    </w:p>
    <w:p w14:paraId="029FD494" w14:textId="77777777" w:rsidR="00D30022" w:rsidRPr="00BA14DD" w:rsidRDefault="00D30022" w:rsidP="00D30022">
      <w:pPr>
        <w:pStyle w:val="BodyText"/>
      </w:pPr>
      <w:r w:rsidRPr="00BA14DD">
        <w:rPr>
          <w:noProof/>
          <w:lang w:val="cs-CZ" w:eastAsia="cs-CZ"/>
        </w:rPr>
        <w:lastRenderedPageBreak/>
        <w:drawing>
          <wp:inline distT="0" distB="0" distL="0" distR="0" wp14:anchorId="18AB7FDE" wp14:editId="0DC93595">
            <wp:extent cx="5243788" cy="536575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46737" cy="5368768"/>
                    </a:xfrm>
                    <a:prstGeom prst="rect">
                      <a:avLst/>
                    </a:prstGeom>
                    <a:ln>
                      <a:noFill/>
                    </a:ln>
                  </pic:spPr>
                </pic:pic>
              </a:graphicData>
            </a:graphic>
          </wp:inline>
        </w:drawing>
      </w:r>
    </w:p>
    <w:p w14:paraId="48AAD967" w14:textId="748BF3E5" w:rsidR="00D30022" w:rsidRPr="00B03596" w:rsidRDefault="00A339D5" w:rsidP="00D30022">
      <w:pPr>
        <w:pStyle w:val="BodyText"/>
        <w:rPr>
          <w:lang w:val="en-US"/>
        </w:rPr>
      </w:pPr>
      <w:r w:rsidRPr="00802381">
        <w:rPr>
          <w:i/>
        </w:rPr>
        <w:t xml:space="preserve">FIG. </w:t>
      </w:r>
      <w:r w:rsidRPr="00802381">
        <w:rPr>
          <w:i/>
        </w:rPr>
        <w:fldChar w:fldCharType="begin"/>
      </w:r>
      <w:r w:rsidRPr="00802381">
        <w:rPr>
          <w:i/>
        </w:rPr>
        <w:instrText xml:space="preserve"> SEQ Figure \* ARABIC </w:instrText>
      </w:r>
      <w:r w:rsidRPr="00802381">
        <w:rPr>
          <w:i/>
        </w:rPr>
        <w:fldChar w:fldCharType="separate"/>
      </w:r>
      <w:r w:rsidR="007B722D">
        <w:rPr>
          <w:i/>
          <w:noProof/>
        </w:rPr>
        <w:t>1</w:t>
      </w:r>
      <w:r w:rsidRPr="00802381">
        <w:rPr>
          <w:i/>
        </w:rPr>
        <w:fldChar w:fldCharType="end"/>
      </w:r>
      <w:r>
        <w:rPr>
          <w:i/>
        </w:rPr>
        <w:t>. Annual inflation in European Union 1960-2021</w:t>
      </w:r>
    </w:p>
    <w:p w14:paraId="0C57F657" w14:textId="77777777" w:rsidR="00D30022" w:rsidRDefault="00D30022" w:rsidP="009318DE">
      <w:pPr>
        <w:pStyle w:val="BodyText"/>
        <w:ind w:firstLine="0"/>
        <w:rPr>
          <w:color w:val="00B0F0"/>
        </w:rPr>
      </w:pPr>
    </w:p>
    <w:p w14:paraId="42B0817D" w14:textId="20A909CA" w:rsidR="009318DE" w:rsidRPr="00525D7C" w:rsidRDefault="009318DE" w:rsidP="00525D7C">
      <w:pPr>
        <w:pStyle w:val="Heading3"/>
      </w:pPr>
      <w:r w:rsidRPr="00525D7C">
        <w:t>Average values of inter</w:t>
      </w:r>
      <w:r w:rsidR="00D30022" w:rsidRPr="00525D7C">
        <w:t>est income of stock market index</w:t>
      </w:r>
      <w:r w:rsidRPr="00525D7C">
        <w:t>es since 1960</w:t>
      </w:r>
    </w:p>
    <w:p w14:paraId="086461EB" w14:textId="77777777" w:rsidR="009318DE" w:rsidRDefault="009318DE" w:rsidP="009318DE">
      <w:pPr>
        <w:pStyle w:val="BodyText"/>
        <w:rPr>
          <w:rFonts w:ascii="Cambria Math" w:hAnsi="Cambria Math" w:cs="Cambria Math"/>
        </w:rPr>
      </w:pPr>
    </w:p>
    <w:p w14:paraId="1E038493" w14:textId="77A36E46" w:rsidR="00D30022" w:rsidRPr="00A339D5" w:rsidRDefault="00D30022" w:rsidP="009318DE">
      <w:pPr>
        <w:pStyle w:val="BodyText"/>
      </w:pPr>
      <w:r w:rsidRPr="00A339D5">
        <w:t>Due to fluctuating nature of both fixed term interest rates and inflation, it is necessary to use their averages in NBEC’s long term planning. The extended life span of NBEC fund accumulation is allowing to consider long-term average values as a valid factor.</w:t>
      </w:r>
    </w:p>
    <w:p w14:paraId="2755EE82" w14:textId="589BB5ED" w:rsidR="009318DE" w:rsidRPr="00A339D5" w:rsidRDefault="00D52205" w:rsidP="009318DE">
      <w:pPr>
        <w:pStyle w:val="BodyText"/>
      </w:pPr>
      <w:r w:rsidRPr="00A339D5">
        <w:t xml:space="preserve">Average values show that one of the most known reliable long-term tools of beating inflation is through the use of specialised investment vehicles called index funds. </w:t>
      </w:r>
      <w:r w:rsidR="009318DE" w:rsidRPr="00A339D5">
        <w:t xml:space="preserve">As an example - one of the oldest </w:t>
      </w:r>
      <w:r w:rsidRPr="00A339D5">
        <w:t xml:space="preserve">and most known </w:t>
      </w:r>
      <w:r w:rsidR="009318DE" w:rsidRPr="00A339D5">
        <w:t xml:space="preserve">indexes used is the American S&amp;P 500 </w:t>
      </w:r>
      <w:r w:rsidRPr="00A339D5">
        <w:t>I</w:t>
      </w:r>
      <w:r w:rsidR="009318DE" w:rsidRPr="00A339D5">
        <w:t>ndex, which combines the 500 largest companies listed on the American stock exchange. It has been operating under this name since 1957, while its direct predecessor was created in 1926. During its entire existence (since 1926), the S&amp;P 500 index has achieved an average annual appreciation of 10.49%. For the period from 1957, it achieved an average annual appreciation of 10.67%.</w:t>
      </w:r>
    </w:p>
    <w:p w14:paraId="26ABC0A7" w14:textId="2D17A285" w:rsidR="009318DE" w:rsidRPr="00A339D5" w:rsidRDefault="009318DE" w:rsidP="009318DE">
      <w:pPr>
        <w:pStyle w:val="BodyText"/>
      </w:pPr>
      <w:r w:rsidRPr="00A339D5">
        <w:t xml:space="preserve">The appreciation curve of a one-time deposit of USD 100 from 1960 to the end of 2021 is shown in the </w:t>
      </w:r>
      <w:r w:rsidRPr="00B03596">
        <w:t xml:space="preserve">graph in Fig. </w:t>
      </w:r>
      <w:r w:rsidR="00A339D5" w:rsidRPr="00B03596">
        <w:t>2</w:t>
      </w:r>
      <w:r w:rsidR="00B03596" w:rsidRPr="00B03596">
        <w:t xml:space="preserve"> [2]</w:t>
      </w:r>
      <w:r w:rsidR="00A339D5" w:rsidRPr="00B03596">
        <w:t>.</w:t>
      </w:r>
    </w:p>
    <w:p w14:paraId="260A8ED3" w14:textId="77777777" w:rsidR="009318DE" w:rsidRPr="00BA14DD" w:rsidRDefault="009318DE" w:rsidP="009318DE">
      <w:pPr>
        <w:pStyle w:val="BodyText"/>
        <w:rPr>
          <w:rFonts w:ascii="Cambria Math" w:hAnsi="Cambria Math" w:cs="Cambria Math"/>
        </w:rPr>
      </w:pPr>
      <w:r w:rsidRPr="00BA14DD">
        <w:rPr>
          <w:rFonts w:ascii="Arial" w:hAnsi="Arial" w:cs="Arial"/>
          <w:noProof/>
          <w:sz w:val="24"/>
          <w:lang w:val="cs-CZ" w:eastAsia="cs-CZ"/>
        </w:rPr>
        <w:lastRenderedPageBreak/>
        <w:drawing>
          <wp:inline distT="0" distB="0" distL="0" distR="0" wp14:anchorId="3F4B977D" wp14:editId="51FF6BD4">
            <wp:extent cx="5309870" cy="2694305"/>
            <wp:effectExtent l="19050" t="19050" r="24130" b="1079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2022-05-16 S&amp;P 500 k 2.5.2022 (2).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309870" cy="2694305"/>
                    </a:xfrm>
                    <a:prstGeom prst="rect">
                      <a:avLst/>
                    </a:prstGeom>
                    <a:ln>
                      <a:solidFill>
                        <a:sysClr val="windowText" lastClr="000000"/>
                      </a:solidFill>
                    </a:ln>
                  </pic:spPr>
                </pic:pic>
              </a:graphicData>
            </a:graphic>
          </wp:inline>
        </w:drawing>
      </w:r>
    </w:p>
    <w:p w14:paraId="7E160B6A" w14:textId="627598B8" w:rsidR="009318DE" w:rsidRPr="00BA14DD" w:rsidRDefault="00A339D5" w:rsidP="009318DE">
      <w:pPr>
        <w:pStyle w:val="BodyText"/>
        <w:rPr>
          <w:rFonts w:ascii="Cambria Math" w:hAnsi="Cambria Math" w:cs="Cambria Math"/>
        </w:rPr>
      </w:pPr>
      <w:r w:rsidRPr="00802381">
        <w:rPr>
          <w:i/>
        </w:rPr>
        <w:t xml:space="preserve">FIG. </w:t>
      </w:r>
      <w:r>
        <w:rPr>
          <w:i/>
        </w:rPr>
        <w:t>2. Appreciation of a single deposit in S&amp;P 500 1960-2022</w:t>
      </w:r>
    </w:p>
    <w:p w14:paraId="1FAE5BCB" w14:textId="77777777" w:rsidR="00A339D5" w:rsidRDefault="00A339D5" w:rsidP="00D52205">
      <w:pPr>
        <w:pStyle w:val="BodyText"/>
      </w:pPr>
    </w:p>
    <w:p w14:paraId="53A8BFAE" w14:textId="6E4B4D99" w:rsidR="00D30022" w:rsidRPr="00A339D5" w:rsidRDefault="00D52205" w:rsidP="00D52205">
      <w:pPr>
        <w:pStyle w:val="BodyText"/>
      </w:pPr>
      <w:r w:rsidRPr="00A339D5">
        <w:t xml:space="preserve">From the long-time perspective, short time depressions do not represent a major risk. On the contrary – application of the principle of the price averaging principle </w:t>
      </w:r>
      <w:r w:rsidR="00525D7C" w:rsidRPr="00A339D5">
        <w:t>allows</w:t>
      </w:r>
      <w:r w:rsidRPr="00A339D5">
        <w:t xml:space="preserve"> to set solid growth foundations </w:t>
      </w:r>
      <w:r w:rsidR="00525D7C" w:rsidRPr="00A339D5">
        <w:t>for</w:t>
      </w:r>
      <w:r w:rsidRPr="00A339D5">
        <w:t xml:space="preserve"> the future rate of returns, as well as </w:t>
      </w:r>
      <w:r w:rsidR="00525D7C" w:rsidRPr="00A339D5">
        <w:t xml:space="preserve">to </w:t>
      </w:r>
      <w:r w:rsidRPr="00A339D5">
        <w:t xml:space="preserve">minimise depression impacts that would otherwise effect one-time only investment. </w:t>
      </w:r>
    </w:p>
    <w:p w14:paraId="3A93FE5D" w14:textId="77777777" w:rsidR="009318DE" w:rsidRPr="00BA14DD" w:rsidRDefault="009318DE" w:rsidP="009318DE">
      <w:pPr>
        <w:pStyle w:val="BodyText"/>
        <w:rPr>
          <w:rFonts w:ascii="Cambria Math" w:hAnsi="Cambria Math" w:cs="Cambria Math"/>
        </w:rPr>
      </w:pPr>
    </w:p>
    <w:p w14:paraId="23532396" w14:textId="31BDF305" w:rsidR="00C8214A" w:rsidRPr="00BA14DD" w:rsidRDefault="00A339D5" w:rsidP="00525D7C">
      <w:pPr>
        <w:pStyle w:val="Heading2"/>
        <w:numPr>
          <w:ilvl w:val="1"/>
          <w:numId w:val="10"/>
        </w:numPr>
      </w:pPr>
      <w:r>
        <w:t>Way</w:t>
      </w:r>
      <w:r w:rsidR="00525D7C">
        <w:t xml:space="preserve"> FORWARD</w:t>
      </w:r>
    </w:p>
    <w:p w14:paraId="4789015E" w14:textId="77777777" w:rsidR="00C8214A" w:rsidRPr="00BA14DD" w:rsidRDefault="00C8214A" w:rsidP="00C8214A">
      <w:pPr>
        <w:pStyle w:val="BodyText"/>
      </w:pPr>
    </w:p>
    <w:p w14:paraId="6E063EC0" w14:textId="1BFEFAB7" w:rsidR="00C8214A" w:rsidRPr="00A339D5" w:rsidRDefault="00D52205" w:rsidP="00C8214A">
      <w:pPr>
        <w:pStyle w:val="BodyText"/>
      </w:pPr>
      <w:r w:rsidRPr="00A339D5">
        <w:t>Presented data show that</w:t>
      </w:r>
      <w:r w:rsidR="00C8214A" w:rsidRPr="00A339D5">
        <w:t xml:space="preserve"> the price of risk-free nominal r</w:t>
      </w:r>
      <w:r w:rsidRPr="00A339D5">
        <w:t xml:space="preserve">eturns are outweighed by </w:t>
      </w:r>
      <w:r w:rsidR="00C8214A" w:rsidRPr="00A339D5">
        <w:t>the minimum real appreciation of managed funds due to inflation.</w:t>
      </w:r>
    </w:p>
    <w:p w14:paraId="00A23028" w14:textId="77777777" w:rsidR="00C8214A" w:rsidRPr="00A339D5" w:rsidRDefault="00C8214A" w:rsidP="00C8214A">
      <w:pPr>
        <w:pStyle w:val="BodyText"/>
      </w:pPr>
      <w:r w:rsidRPr="00A339D5">
        <w:t>An extremely opposite situation would be an effort to achieve high valuation through high-risk financial market instruments.</w:t>
      </w:r>
    </w:p>
    <w:p w14:paraId="30832B38" w14:textId="7F4AD2B8" w:rsidR="00C8214A" w:rsidRPr="00A339D5" w:rsidRDefault="00D52205" w:rsidP="00C8214A">
      <w:pPr>
        <w:pStyle w:val="BodyText"/>
      </w:pPr>
      <w:r w:rsidRPr="00A339D5">
        <w:t xml:space="preserve">However, application of certain mix of these principles </w:t>
      </w:r>
      <w:r w:rsidR="00C8214A" w:rsidRPr="00A339D5">
        <w:t xml:space="preserve">will require a </w:t>
      </w:r>
      <w:r w:rsidRPr="00A339D5">
        <w:t xml:space="preserve">unique national </w:t>
      </w:r>
      <w:r w:rsidR="00C8214A" w:rsidRPr="00A339D5">
        <w:t>discussion of optima</w:t>
      </w:r>
      <w:r w:rsidR="00525D7C" w:rsidRPr="00A339D5">
        <w:t xml:space="preserve">l diversification and spread of financial </w:t>
      </w:r>
      <w:r w:rsidR="00C8214A" w:rsidRPr="00A339D5">
        <w:t xml:space="preserve">risk - at </w:t>
      </w:r>
      <w:r w:rsidR="00525D7C" w:rsidRPr="00A339D5">
        <w:t>every moment decision is made as well as overall</w:t>
      </w:r>
      <w:r w:rsidR="00C8214A" w:rsidRPr="00A339D5">
        <w:t xml:space="preserve"> </w:t>
      </w:r>
      <w:r w:rsidRPr="00A339D5">
        <w:t>during the whole accumulation period</w:t>
      </w:r>
      <w:r w:rsidR="00C8214A" w:rsidRPr="00A339D5">
        <w:t xml:space="preserve">. There must be a different risk ratio at the beginning of </w:t>
      </w:r>
      <w:r w:rsidRPr="00A339D5">
        <w:t>a</w:t>
      </w:r>
      <w:r w:rsidR="00C8214A" w:rsidRPr="00A339D5">
        <w:t xml:space="preserve"> </w:t>
      </w:r>
      <w:r w:rsidRPr="00A339D5">
        <w:t>nuclear facility’s</w:t>
      </w:r>
      <w:r w:rsidR="00C8214A" w:rsidRPr="00A339D5">
        <w:t xml:space="preserve"> operation and a different one in its final period.</w:t>
      </w:r>
    </w:p>
    <w:p w14:paraId="331DC8E1" w14:textId="1DF10760" w:rsidR="00C8214A" w:rsidRPr="00A339D5" w:rsidRDefault="00C8214A" w:rsidP="00C8214A">
      <w:pPr>
        <w:pStyle w:val="BodyText"/>
      </w:pPr>
      <w:r w:rsidRPr="00A339D5">
        <w:t xml:space="preserve">With a considered long-term investment horizon (this </w:t>
      </w:r>
      <w:r w:rsidR="00D52205" w:rsidRPr="00A339D5">
        <w:t>paper will work</w:t>
      </w:r>
      <w:r w:rsidRPr="00A339D5">
        <w:t xml:space="preserve"> with the premise of a</w:t>
      </w:r>
      <w:r w:rsidR="00D52205" w:rsidRPr="00A339D5">
        <w:t>n</w:t>
      </w:r>
      <w:r w:rsidRPr="00A339D5">
        <w:t xml:space="preserve"> NPP </w:t>
      </w:r>
      <w:r w:rsidR="00D52205" w:rsidRPr="00A339D5">
        <w:t xml:space="preserve">operating (and contributing) to nuclear fund for </w:t>
      </w:r>
      <w:r w:rsidRPr="00A339D5">
        <w:t xml:space="preserve">60 years), returns are maximized through the law of compound interest, </w:t>
      </w:r>
      <w:r w:rsidR="00D52205" w:rsidRPr="00A339D5">
        <w:t>while risks are minimised through price averag</w:t>
      </w:r>
      <w:r w:rsidR="00525D7C" w:rsidRPr="00A339D5">
        <w:t>ing</w:t>
      </w:r>
      <w:r w:rsidR="00D52205" w:rsidRPr="00A339D5">
        <w:t>.</w:t>
      </w:r>
    </w:p>
    <w:p w14:paraId="1663D80D" w14:textId="7F5D3BD1" w:rsidR="00D52205" w:rsidRPr="00A339D5" w:rsidRDefault="00D52205" w:rsidP="00C8214A">
      <w:pPr>
        <w:pStyle w:val="BodyText"/>
      </w:pPr>
      <w:r w:rsidRPr="00A339D5">
        <w:t xml:space="preserve">Specific examples of various financial outcomes depending on the investment strategy will be </w:t>
      </w:r>
      <w:r w:rsidR="00525D7C" w:rsidRPr="00A339D5">
        <w:t xml:space="preserve">presented through a </w:t>
      </w:r>
      <w:r w:rsidRPr="00A339D5">
        <w:t>reference scenar</w:t>
      </w:r>
      <w:r w:rsidR="00525D7C" w:rsidRPr="00A339D5">
        <w:t>io of a new</w:t>
      </w:r>
      <w:r w:rsidRPr="00A339D5">
        <w:t xml:space="preserve"> built </w:t>
      </w:r>
      <w:r w:rsidR="00525D7C" w:rsidRPr="00A339D5">
        <w:t>of</w:t>
      </w:r>
      <w:r w:rsidRPr="00A339D5">
        <w:t xml:space="preserve"> EMO 3,4</w:t>
      </w:r>
      <w:r w:rsidR="00525D7C" w:rsidRPr="00A339D5">
        <w:t xml:space="preserve"> nuclear power plant in Slovakia</w:t>
      </w:r>
      <w:r w:rsidRPr="00A339D5">
        <w:t>, due to be put into commercial operation in 2023.</w:t>
      </w:r>
    </w:p>
    <w:p w14:paraId="1722F6BC" w14:textId="77777777" w:rsidR="00C8214A" w:rsidRPr="00BA14DD" w:rsidRDefault="00C8214A" w:rsidP="00C8214A">
      <w:pPr>
        <w:pStyle w:val="BodyText"/>
      </w:pPr>
    </w:p>
    <w:p w14:paraId="73E342F9" w14:textId="77777777" w:rsidR="0037515C" w:rsidRDefault="0037515C" w:rsidP="0037515C">
      <w:pPr>
        <w:pStyle w:val="Heading2"/>
        <w:numPr>
          <w:ilvl w:val="1"/>
          <w:numId w:val="3"/>
        </w:numPr>
      </w:pPr>
      <w:r>
        <w:t>Further information</w:t>
      </w:r>
    </w:p>
    <w:p w14:paraId="708D4B1B" w14:textId="77777777" w:rsidR="0037515C" w:rsidRDefault="0037515C" w:rsidP="0037515C">
      <w:pPr>
        <w:pStyle w:val="Heading3"/>
        <w:numPr>
          <w:ilvl w:val="2"/>
          <w:numId w:val="18"/>
        </w:numPr>
      </w:pPr>
      <w:r>
        <w:t>Author affiliation</w:t>
      </w:r>
    </w:p>
    <w:p w14:paraId="7359257D" w14:textId="164013F8" w:rsidR="0087242A" w:rsidRDefault="0087242A" w:rsidP="00537496">
      <w:pPr>
        <w:pStyle w:val="BodyText"/>
      </w:pPr>
      <w:r>
        <w:t xml:space="preserve">Martin Macasek, </w:t>
      </w:r>
      <w:hyperlink r:id="rId14" w:history="1">
        <w:r w:rsidRPr="006D410F">
          <w:rPr>
            <w:rStyle w:val="Hyperlink"/>
          </w:rPr>
          <w:t>macasek@centrum.cz</w:t>
        </w:r>
      </w:hyperlink>
    </w:p>
    <w:p w14:paraId="1FD900CF" w14:textId="597C672A" w:rsidR="0087242A" w:rsidRDefault="0087242A" w:rsidP="00537496">
      <w:pPr>
        <w:pStyle w:val="BodyText"/>
      </w:pPr>
      <w:r>
        <w:t>Slovak Nuclear Society</w:t>
      </w:r>
    </w:p>
    <w:p w14:paraId="25A8D83D" w14:textId="620411A3" w:rsidR="0087242A" w:rsidRDefault="0087242A" w:rsidP="00537496">
      <w:pPr>
        <w:pStyle w:val="BodyText"/>
      </w:pPr>
      <w:r>
        <w:t>Slovak Republic</w:t>
      </w:r>
    </w:p>
    <w:p w14:paraId="51257387" w14:textId="77777777" w:rsidR="0087242A" w:rsidRDefault="0087242A" w:rsidP="00537496">
      <w:pPr>
        <w:pStyle w:val="BodyText"/>
        <w:rPr>
          <w:color w:val="00B0F0"/>
        </w:rPr>
      </w:pPr>
    </w:p>
    <w:p w14:paraId="20E58E3B" w14:textId="77777777" w:rsidR="0037515C" w:rsidRDefault="0037515C" w:rsidP="00537496">
      <w:pPr>
        <w:pStyle w:val="BodyText"/>
        <w:rPr>
          <w:color w:val="00B0F0"/>
        </w:rPr>
      </w:pPr>
    </w:p>
    <w:p w14:paraId="0E9FA635" w14:textId="77777777" w:rsidR="00285755" w:rsidRDefault="00285755" w:rsidP="00537496">
      <w:pPr>
        <w:pStyle w:val="Otherunnumberedheadings"/>
      </w:pPr>
      <w:r w:rsidRPr="00285755">
        <w:lastRenderedPageBreak/>
        <w:t>ACKNOWLEDGEMENTS</w:t>
      </w:r>
    </w:p>
    <w:p w14:paraId="2F34DEBE" w14:textId="65B4D561" w:rsidR="00A339D5" w:rsidRDefault="00B03596" w:rsidP="00B03596">
      <w:pPr>
        <w:pStyle w:val="BodyText"/>
      </w:pPr>
      <w:r>
        <w:t xml:space="preserve">Acknowledgements for encouraging researching this paper go to </w:t>
      </w:r>
      <w:proofErr w:type="spellStart"/>
      <w:r>
        <w:t>Prof.</w:t>
      </w:r>
      <w:proofErr w:type="spellEnd"/>
      <w:r>
        <w:t xml:space="preserve"> Ing. </w:t>
      </w:r>
      <w:proofErr w:type="spellStart"/>
      <w:r>
        <w:t>Vladim</w:t>
      </w:r>
      <w:proofErr w:type="spellEnd"/>
      <w:r>
        <w:rPr>
          <w:lang w:val="sk-SK"/>
        </w:rPr>
        <w:t>ír Slugeň</w:t>
      </w:r>
      <w:r>
        <w:rPr>
          <w:lang w:val="en-US"/>
        </w:rPr>
        <w:t xml:space="preserve">, </w:t>
      </w:r>
      <w:proofErr w:type="spellStart"/>
      <w:r>
        <w:rPr>
          <w:lang w:val="en-US"/>
        </w:rPr>
        <w:t>DrSc</w:t>
      </w:r>
      <w:proofErr w:type="spellEnd"/>
      <w:r>
        <w:rPr>
          <w:lang w:val="en-US"/>
        </w:rPr>
        <w:t xml:space="preserve">., President of the Slovak Nuclear Society, for his relentless promotion of nuclear industry to the general public, as well as for his professional guidance during the </w:t>
      </w:r>
      <w:r w:rsidR="00A339D5">
        <w:t>research</w:t>
      </w:r>
      <w:r>
        <w:t>,</w:t>
      </w:r>
      <w:r w:rsidR="00A339D5">
        <w:t xml:space="preserve"> </w:t>
      </w:r>
      <w:r>
        <w:t xml:space="preserve">in order to increase </w:t>
      </w:r>
      <w:r w:rsidR="00A339D5">
        <w:t xml:space="preserve">nuclear safety </w:t>
      </w:r>
      <w:r>
        <w:t>of national nuclear back-end program</w:t>
      </w:r>
      <w:r w:rsidR="00A339D5">
        <w:t xml:space="preserve"> through securing sufficient funding over time of the facility’s operation. </w:t>
      </w:r>
    </w:p>
    <w:p w14:paraId="74F2C8B4" w14:textId="7F92189C" w:rsidR="00B03596" w:rsidRPr="00B03596" w:rsidRDefault="00B03596" w:rsidP="00B03596">
      <w:pPr>
        <w:pStyle w:val="BodyText"/>
        <w:rPr>
          <w:lang w:val="sk-SK"/>
        </w:rPr>
      </w:pPr>
      <w:r>
        <w:t xml:space="preserve">The same acknowledgements go to </w:t>
      </w:r>
      <w:proofErr w:type="spellStart"/>
      <w:r>
        <w:t>Prof.</w:t>
      </w:r>
      <w:proofErr w:type="spellEnd"/>
      <w:r>
        <w:t xml:space="preserve"> Ing. </w:t>
      </w:r>
      <w:proofErr w:type="spellStart"/>
      <w:r>
        <w:t>Vladim</w:t>
      </w:r>
      <w:proofErr w:type="spellEnd"/>
      <w:r>
        <w:rPr>
          <w:lang w:val="sk-SK"/>
        </w:rPr>
        <w:t>ír Nečas, PhD., Head of Department of Nuclear Physics and Technology at the Slovak Technical University in Bratislava, for his decades of diligent work in inspiring young students to study nuclear science.</w:t>
      </w:r>
    </w:p>
    <w:p w14:paraId="293A98F9" w14:textId="77777777" w:rsidR="00A339D5" w:rsidRDefault="00A339D5" w:rsidP="00537496">
      <w:pPr>
        <w:pStyle w:val="BodyText"/>
      </w:pPr>
    </w:p>
    <w:p w14:paraId="36BF2C66" w14:textId="77777777" w:rsidR="00D26ADA" w:rsidRPr="00285755" w:rsidRDefault="00D26ADA" w:rsidP="00537496">
      <w:pPr>
        <w:pStyle w:val="Otherunnumberedheadings"/>
      </w:pPr>
      <w:r>
        <w:t>References</w:t>
      </w:r>
    </w:p>
    <w:p w14:paraId="232F6721" w14:textId="61BD5340" w:rsidR="00B03596" w:rsidRPr="00B03596" w:rsidRDefault="00B03596" w:rsidP="00B03596">
      <w:pPr>
        <w:pStyle w:val="Referencelist"/>
        <w:jc w:val="left"/>
      </w:pPr>
      <w:bookmarkStart w:id="0" w:name="_Ref104646201"/>
      <w:r w:rsidRPr="00B03596">
        <w:rPr>
          <w:rStyle w:val="h1a"/>
          <w:color w:val="000000"/>
        </w:rPr>
        <w:t xml:space="preserve">EUROSTAT: </w:t>
      </w:r>
      <w:bookmarkStart w:id="1" w:name="_Ref104646269"/>
      <w:bookmarkEnd w:id="0"/>
      <w:r w:rsidRPr="00B03596">
        <w:rPr>
          <w:rStyle w:val="h1a"/>
          <w:color w:val="000000"/>
        </w:rPr>
        <w:t>The World Bank: Inflation, consumer prices (annual %) - European Union</w:t>
      </w:r>
      <w:bookmarkEnd w:id="1"/>
      <w:r w:rsidRPr="00B03596">
        <w:rPr>
          <w:rStyle w:val="h1a"/>
          <w:color w:val="000000"/>
        </w:rPr>
        <w:t>; [online],  [</w:t>
      </w:r>
      <w:r>
        <w:rPr>
          <w:rStyle w:val="h1a"/>
          <w:color w:val="000000"/>
        </w:rPr>
        <w:t>quote</w:t>
      </w:r>
      <w:r w:rsidRPr="00B03596">
        <w:rPr>
          <w:rStyle w:val="h1a"/>
          <w:color w:val="000000"/>
        </w:rPr>
        <w:t>: 2022-01-02], Available at: https://data.worldbank.org/indicator/FP.CPI.TOTL.ZG?end=2021&amp;locations=EU&amp;name_desc=false&amp;start=1960&amp;view=chart</w:t>
      </w:r>
    </w:p>
    <w:p w14:paraId="2837F42C" w14:textId="77777777" w:rsidR="00B03596" w:rsidRPr="00B03596" w:rsidRDefault="00B03596" w:rsidP="00537496">
      <w:pPr>
        <w:pStyle w:val="Referencelist"/>
        <w:rPr>
          <w:rStyle w:val="h1a"/>
        </w:rPr>
      </w:pPr>
      <w:bookmarkStart w:id="2" w:name="_Ref105848519"/>
      <w:r w:rsidRPr="00B03596">
        <w:rPr>
          <w:rStyle w:val="h1a"/>
          <w:color w:val="000000"/>
        </w:rPr>
        <w:t>Officialdata.org: Stock market returns since 1960; [online],  [</w:t>
      </w:r>
      <w:r>
        <w:rPr>
          <w:rStyle w:val="h1a"/>
          <w:color w:val="000000"/>
        </w:rPr>
        <w:t>quote</w:t>
      </w:r>
      <w:r w:rsidRPr="00B03596">
        <w:rPr>
          <w:rStyle w:val="h1a"/>
          <w:color w:val="000000"/>
        </w:rPr>
        <w:t>: 2022-01-01],</w:t>
      </w:r>
      <w:r>
        <w:rPr>
          <w:rStyle w:val="h1a"/>
          <w:color w:val="000000"/>
        </w:rPr>
        <w:t xml:space="preserve"> Available at:</w:t>
      </w:r>
      <w:r w:rsidRPr="00B03596">
        <w:rPr>
          <w:rStyle w:val="h1a"/>
          <w:color w:val="000000"/>
        </w:rPr>
        <w:t xml:space="preserve"> </w:t>
      </w:r>
      <w:hyperlink r:id="rId15" w:history="1">
        <w:r w:rsidRPr="00B03596">
          <w:rPr>
            <w:rStyle w:val="h1a"/>
            <w:color w:val="000000"/>
          </w:rPr>
          <w:t xml:space="preserve">https://www.officialdata.org/us/stocks/s-p-500/1960?amount =100&amp; </w:t>
        </w:r>
        <w:proofErr w:type="spellStart"/>
        <w:r w:rsidRPr="00B03596">
          <w:rPr>
            <w:rStyle w:val="h1a"/>
            <w:color w:val="000000"/>
          </w:rPr>
          <w:t>endYear</w:t>
        </w:r>
        <w:proofErr w:type="spellEnd"/>
        <w:r w:rsidRPr="00B03596">
          <w:rPr>
            <w:rStyle w:val="h1a"/>
            <w:color w:val="000000"/>
          </w:rPr>
          <w:t>=2022</w:t>
        </w:r>
      </w:hyperlink>
      <w:bookmarkEnd w:id="2"/>
    </w:p>
    <w:p w14:paraId="18047DAA" w14:textId="77777777" w:rsidR="00B03596" w:rsidRPr="00B03596" w:rsidRDefault="00B03596" w:rsidP="00B03596">
      <w:pPr>
        <w:pStyle w:val="Referencelist"/>
        <w:numPr>
          <w:ilvl w:val="0"/>
          <w:numId w:val="0"/>
        </w:numPr>
        <w:ind w:left="720"/>
      </w:pPr>
    </w:p>
    <w:p w14:paraId="48080F36" w14:textId="04FA791A" w:rsidR="00662532" w:rsidRDefault="00662532" w:rsidP="00B03596">
      <w:pPr>
        <w:pStyle w:val="Otherunnumberedheadings"/>
      </w:pPr>
      <w:r>
        <w:t>BIBLIOGRAPHY</w:t>
      </w:r>
    </w:p>
    <w:p w14:paraId="5C8696D4" w14:textId="77777777" w:rsidR="00397236" w:rsidRPr="00397236" w:rsidRDefault="00397236" w:rsidP="00397236">
      <w:pPr>
        <w:pStyle w:val="BodyText"/>
        <w:ind w:firstLine="0"/>
        <w:rPr>
          <w:sz w:val="18"/>
          <w:szCs w:val="18"/>
          <w:lang w:val="sk-SK"/>
        </w:rPr>
      </w:pPr>
      <w:bookmarkStart w:id="3" w:name="_Ref104635629"/>
      <w:r w:rsidRPr="00B567FE">
        <w:rPr>
          <w:caps/>
          <w:sz w:val="18"/>
          <w:szCs w:val="18"/>
          <w:lang w:val="sk-SK"/>
        </w:rPr>
        <w:t>Official Journal of European Union</w:t>
      </w:r>
      <w:r w:rsidRPr="00397236">
        <w:rPr>
          <w:sz w:val="18"/>
          <w:szCs w:val="18"/>
          <w:lang w:val="sk-SK"/>
        </w:rPr>
        <w:t xml:space="preserve">: </w:t>
      </w:r>
      <w:bookmarkEnd w:id="3"/>
      <w:r w:rsidRPr="00397236">
        <w:rPr>
          <w:sz w:val="18"/>
          <w:szCs w:val="18"/>
          <w:lang w:val="sk-SK"/>
        </w:rPr>
        <w:t xml:space="preserve">Council Directive 2011/70/Euratom of 19 July 2011 establishing a Community framework for the responsible and safe management of spent fuel and radioactive waste. </w:t>
      </w:r>
    </w:p>
    <w:p w14:paraId="32553CC6" w14:textId="77777777" w:rsidR="00397236" w:rsidRPr="00397236" w:rsidRDefault="00397236" w:rsidP="00397236">
      <w:pPr>
        <w:pStyle w:val="BodyText"/>
        <w:ind w:firstLine="0"/>
        <w:rPr>
          <w:sz w:val="18"/>
          <w:szCs w:val="18"/>
          <w:lang w:val="sk-SK"/>
        </w:rPr>
      </w:pPr>
    </w:p>
    <w:p w14:paraId="0B095824" w14:textId="77777777" w:rsidR="00397236" w:rsidRPr="00397236" w:rsidRDefault="00397236" w:rsidP="00397236">
      <w:pPr>
        <w:pStyle w:val="BodyText"/>
        <w:ind w:firstLine="0"/>
        <w:rPr>
          <w:sz w:val="18"/>
          <w:szCs w:val="18"/>
        </w:rPr>
      </w:pPr>
      <w:bookmarkStart w:id="4" w:name="_Ref105445627"/>
      <w:r w:rsidRPr="00397236">
        <w:rPr>
          <w:sz w:val="18"/>
          <w:szCs w:val="18"/>
          <w:lang w:val="sk-SK"/>
        </w:rPr>
        <w:t>OECD Nuclear Energy Agency: Preparing for Decommissioning During Operation and After Final Shutdown, OECD/NEA PUBLISHING no. 7374, 2018</w:t>
      </w:r>
      <w:bookmarkEnd w:id="4"/>
      <w:r w:rsidRPr="00397236">
        <w:rPr>
          <w:sz w:val="18"/>
          <w:szCs w:val="18"/>
          <w:lang w:val="sk-SK"/>
        </w:rPr>
        <w:t>, Paris.</w:t>
      </w:r>
    </w:p>
    <w:p w14:paraId="7DA75F1C" w14:textId="77777777" w:rsidR="00397236" w:rsidRDefault="00397236" w:rsidP="00B03596">
      <w:pPr>
        <w:pStyle w:val="BodyText"/>
        <w:ind w:firstLine="0"/>
        <w:rPr>
          <w:caps/>
          <w:sz w:val="18"/>
          <w:szCs w:val="18"/>
          <w:lang w:val="sk-SK"/>
        </w:rPr>
      </w:pPr>
    </w:p>
    <w:p w14:paraId="42E502C7" w14:textId="70E55627" w:rsidR="00B03596" w:rsidRPr="00B03596" w:rsidRDefault="00B03596" w:rsidP="00B03596">
      <w:pPr>
        <w:pStyle w:val="BodyText"/>
        <w:ind w:firstLine="0"/>
        <w:rPr>
          <w:sz w:val="18"/>
          <w:szCs w:val="18"/>
          <w:lang w:val="sk-SK"/>
        </w:rPr>
      </w:pPr>
      <w:r w:rsidRPr="00B03596">
        <w:rPr>
          <w:caps/>
          <w:sz w:val="18"/>
          <w:szCs w:val="18"/>
          <w:lang w:val="sk-SK"/>
        </w:rPr>
        <w:t>Macášek, m., Slugeň, V, Šnírer, M.</w:t>
      </w:r>
      <w:r w:rsidRPr="00B03596">
        <w:rPr>
          <w:sz w:val="18"/>
          <w:szCs w:val="18"/>
          <w:lang w:val="sk-SK"/>
        </w:rPr>
        <w:t>: Slovak legal system for ensuring feasible nuclear back-end system implementation, Part 1: Description of the current status; Nuclear Law Bulletin no. 105, OECD/NEA PUBLISHING no. 7534, 2021, Paris.</w:t>
      </w:r>
    </w:p>
    <w:p w14:paraId="1AB4C10E" w14:textId="77777777" w:rsidR="00B03596" w:rsidRPr="00B03596" w:rsidRDefault="00B03596" w:rsidP="00B03596">
      <w:pPr>
        <w:pStyle w:val="BodyText"/>
        <w:ind w:firstLine="0"/>
        <w:rPr>
          <w:caps/>
          <w:sz w:val="18"/>
          <w:szCs w:val="18"/>
          <w:lang w:val="sk-SK"/>
        </w:rPr>
      </w:pPr>
    </w:p>
    <w:p w14:paraId="66A86A1A" w14:textId="14316C8D" w:rsidR="00B03596" w:rsidRPr="00B03596" w:rsidRDefault="00B03596" w:rsidP="00B03596">
      <w:pPr>
        <w:pStyle w:val="BodyText"/>
        <w:ind w:firstLine="0"/>
        <w:rPr>
          <w:sz w:val="18"/>
          <w:szCs w:val="18"/>
          <w:lang w:val="sk-SK"/>
        </w:rPr>
      </w:pPr>
      <w:r w:rsidRPr="00B03596">
        <w:rPr>
          <w:caps/>
          <w:sz w:val="18"/>
          <w:szCs w:val="18"/>
          <w:lang w:val="sk-SK"/>
        </w:rPr>
        <w:t xml:space="preserve">Macášek, m., Slugeň, V, Šnírer, M.: </w:t>
      </w:r>
      <w:r w:rsidRPr="00B03596">
        <w:rPr>
          <w:sz w:val="18"/>
          <w:szCs w:val="18"/>
          <w:lang w:val="sk-SK"/>
        </w:rPr>
        <w:t>Slovak legal system for ensuring feasible nuclear back-end system implementation, Part 2: Outlook for future development; accepted for Nuclear Law Bulletin no. 107, OECD/NEA PUBLISHING, in print, 2022, Paris.</w:t>
      </w:r>
      <w:bookmarkStart w:id="5" w:name="_GoBack"/>
      <w:bookmarkEnd w:id="5"/>
    </w:p>
    <w:p w14:paraId="235EF04F" w14:textId="77777777" w:rsidR="00B03596" w:rsidRPr="00B03596" w:rsidRDefault="00B03596" w:rsidP="00B03596">
      <w:pPr>
        <w:pStyle w:val="BodyText"/>
        <w:ind w:firstLine="0"/>
        <w:rPr>
          <w:caps/>
          <w:sz w:val="18"/>
          <w:szCs w:val="18"/>
          <w:lang w:val="sk-SK"/>
        </w:rPr>
      </w:pPr>
    </w:p>
    <w:p w14:paraId="65FB512B" w14:textId="50CEF4F5" w:rsidR="00B03596" w:rsidRPr="00B03596" w:rsidRDefault="00B03596" w:rsidP="00B03596">
      <w:pPr>
        <w:pStyle w:val="BodyText"/>
        <w:ind w:firstLine="0"/>
        <w:rPr>
          <w:sz w:val="18"/>
          <w:szCs w:val="18"/>
          <w:lang w:val="sk-SK"/>
        </w:rPr>
      </w:pPr>
      <w:r w:rsidRPr="00B03596">
        <w:rPr>
          <w:caps/>
          <w:sz w:val="18"/>
          <w:szCs w:val="18"/>
          <w:lang w:val="sk-SK"/>
        </w:rPr>
        <w:t xml:space="preserve">Macášek, m., Slugeň, V.: </w:t>
      </w:r>
      <w:r w:rsidRPr="00B03596">
        <w:rPr>
          <w:sz w:val="18"/>
          <w:szCs w:val="18"/>
          <w:lang w:val="sk-SK"/>
        </w:rPr>
        <w:t xml:space="preserve">Legislatívne zabezpečenie realizovateľnosti zadnej časti jadrovej energetiky; </w:t>
      </w:r>
      <w:r w:rsidR="00B567FE">
        <w:rPr>
          <w:sz w:val="18"/>
          <w:szCs w:val="18"/>
          <w:lang w:val="sk-SK"/>
        </w:rPr>
        <w:t xml:space="preserve">Magasine </w:t>
      </w:r>
      <w:r w:rsidRPr="00B03596">
        <w:rPr>
          <w:sz w:val="18"/>
          <w:szCs w:val="18"/>
          <w:lang w:val="sk-SK"/>
        </w:rPr>
        <w:t>Jaderná energie  3/2020 (66), ISSN 2694-9024; [</w:t>
      </w:r>
      <w:r w:rsidR="00B567FE">
        <w:rPr>
          <w:sz w:val="18"/>
          <w:szCs w:val="18"/>
          <w:lang w:val="sk-SK"/>
        </w:rPr>
        <w:t>online</w:t>
      </w:r>
      <w:r w:rsidRPr="00B03596">
        <w:rPr>
          <w:sz w:val="18"/>
          <w:szCs w:val="18"/>
          <w:lang w:val="sk-SK"/>
        </w:rPr>
        <w:t>].</w:t>
      </w:r>
      <w:r w:rsidR="00B567FE">
        <w:rPr>
          <w:sz w:val="18"/>
          <w:szCs w:val="18"/>
          <w:lang w:val="sk-SK"/>
        </w:rPr>
        <w:t xml:space="preserve"> Available at</w:t>
      </w:r>
      <w:r w:rsidRPr="00B03596">
        <w:rPr>
          <w:sz w:val="18"/>
          <w:szCs w:val="18"/>
          <w:lang w:val="sk-SK"/>
        </w:rPr>
        <w:t xml:space="preserve">: </w:t>
      </w:r>
      <w:r w:rsidR="00B567FE" w:rsidRPr="00B567FE">
        <w:rPr>
          <w:sz w:val="18"/>
          <w:szCs w:val="18"/>
          <w:lang w:val="sk-SK"/>
        </w:rPr>
        <w:t>https://jadernaenergie.online/archiv/3-2020/</w:t>
      </w:r>
    </w:p>
    <w:p w14:paraId="0C35BF59" w14:textId="77777777" w:rsidR="00B03596" w:rsidRPr="00B03596" w:rsidRDefault="00B03596" w:rsidP="00B03596">
      <w:pPr>
        <w:pStyle w:val="BodyText"/>
        <w:ind w:firstLine="0"/>
        <w:rPr>
          <w:sz w:val="18"/>
          <w:szCs w:val="18"/>
          <w:lang w:val="sk-SK"/>
        </w:rPr>
      </w:pPr>
    </w:p>
    <w:p w14:paraId="7565C3C5" w14:textId="77777777" w:rsidR="00B03596" w:rsidRDefault="00B03596" w:rsidP="00B03596">
      <w:pPr>
        <w:pStyle w:val="BodyText"/>
        <w:ind w:firstLine="0"/>
        <w:rPr>
          <w:sz w:val="18"/>
          <w:szCs w:val="18"/>
          <w:lang w:val="sk-SK"/>
        </w:rPr>
      </w:pPr>
      <w:r w:rsidRPr="00B03596">
        <w:rPr>
          <w:sz w:val="18"/>
          <w:szCs w:val="18"/>
          <w:lang w:val="sk-SK"/>
        </w:rPr>
        <w:t>OECD Nuclear Energy Agency: Costs of Decommissioning Nuclear Power Plants, OECD/NEA PUBLISHING no. 7201, 2016, Paris.</w:t>
      </w:r>
    </w:p>
    <w:p w14:paraId="26E38ABE" w14:textId="77777777" w:rsidR="00D4150F" w:rsidRDefault="00D4150F" w:rsidP="00B03596">
      <w:pPr>
        <w:pStyle w:val="BodyText"/>
        <w:ind w:firstLine="0"/>
        <w:rPr>
          <w:sz w:val="18"/>
          <w:szCs w:val="18"/>
          <w:lang w:val="sk-SK"/>
        </w:rPr>
      </w:pPr>
    </w:p>
    <w:p w14:paraId="024E6C2D" w14:textId="1A11E2BE" w:rsidR="00D4150F" w:rsidRDefault="00D4150F" w:rsidP="00B03596">
      <w:pPr>
        <w:pStyle w:val="BodyText"/>
        <w:ind w:firstLine="0"/>
        <w:rPr>
          <w:sz w:val="18"/>
          <w:szCs w:val="18"/>
          <w:lang w:val="sk-SK"/>
        </w:rPr>
      </w:pPr>
      <w:r w:rsidRPr="00D4150F">
        <w:rPr>
          <w:sz w:val="18"/>
          <w:szCs w:val="18"/>
          <w:lang w:val="sk-SK"/>
        </w:rPr>
        <w:t>OECD Nuclear Energy Agency: Financing the Decommissioning of Nuclear Facilities, OECD/NEA PUBLISHING no. 7326, 2016, Paris.</w:t>
      </w:r>
    </w:p>
    <w:p w14:paraId="40002EA8" w14:textId="77777777" w:rsidR="008E42DE" w:rsidRDefault="008E42DE" w:rsidP="00B03596">
      <w:pPr>
        <w:pStyle w:val="BodyText"/>
        <w:ind w:firstLine="0"/>
        <w:rPr>
          <w:sz w:val="18"/>
          <w:szCs w:val="18"/>
          <w:lang w:val="sk-SK"/>
        </w:rPr>
      </w:pPr>
    </w:p>
    <w:p w14:paraId="620AAC4F" w14:textId="08849E0F" w:rsidR="008E42DE" w:rsidRPr="00B03596" w:rsidRDefault="008E42DE" w:rsidP="00B03596">
      <w:pPr>
        <w:pStyle w:val="BodyText"/>
        <w:ind w:firstLine="0"/>
        <w:rPr>
          <w:sz w:val="18"/>
          <w:szCs w:val="18"/>
          <w:lang w:val="sk-SK"/>
        </w:rPr>
      </w:pPr>
      <w:r w:rsidRPr="008E42DE">
        <w:rPr>
          <w:sz w:val="18"/>
          <w:szCs w:val="18"/>
          <w:lang w:val="sk-SK"/>
        </w:rPr>
        <w:t>OECD-NEA: International Conference on Decommissioning of Nuclear Installations: Strategies, Practices and Challenges:</w:t>
      </w:r>
      <w:r>
        <w:rPr>
          <w:sz w:val="18"/>
          <w:szCs w:val="18"/>
          <w:lang w:val="sk-SK"/>
        </w:rPr>
        <w:t xml:space="preserve"> MACÁŠEK, M.</w:t>
      </w:r>
      <w:r w:rsidRPr="008E42DE">
        <w:rPr>
          <w:sz w:val="18"/>
          <w:szCs w:val="18"/>
          <w:lang w:val="sk-SK"/>
        </w:rPr>
        <w:t>: The Slovak Strategy for Decommissioning: JAVYS – A National Decommissioning Company, 9-11 November 2015, Moskva; Dostupné na:https://www.oecd-nea.org/rwm/workshops/decom-installations 2015/.</w:t>
      </w:r>
    </w:p>
    <w:p w14:paraId="3EC2238A" w14:textId="77777777" w:rsidR="00B03596" w:rsidRDefault="00B03596" w:rsidP="00537496">
      <w:pPr>
        <w:pStyle w:val="BodyText"/>
        <w:ind w:firstLine="0"/>
      </w:pPr>
    </w:p>
    <w:p w14:paraId="38DA4AD0" w14:textId="77777777" w:rsidR="00B03596" w:rsidRPr="00D26ADA" w:rsidRDefault="00B03596" w:rsidP="00537496">
      <w:pPr>
        <w:pStyle w:val="BodyText"/>
        <w:ind w:firstLine="0"/>
      </w:pPr>
    </w:p>
    <w:p w14:paraId="0D883BD9" w14:textId="77777777" w:rsidR="00F45EEE" w:rsidRPr="00662532" w:rsidRDefault="00F45EEE" w:rsidP="00537496">
      <w:pPr>
        <w:pStyle w:val="BodyText"/>
        <w:ind w:firstLine="0"/>
        <w:jc w:val="left"/>
      </w:pPr>
    </w:p>
    <w:sectPr w:rsidR="00F45EEE" w:rsidRPr="00662532" w:rsidSect="0026525A">
      <w:headerReference w:type="even" r:id="rId16"/>
      <w:headerReference w:type="default" r:id="rId17"/>
      <w:footerReference w:type="even" r:id="rId18"/>
      <w:footerReference w:type="default" r:id="rId19"/>
      <w:headerReference w:type="first" r:id="rId20"/>
      <w:footerReference w:type="first" r:id="rId21"/>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D147AB" w14:textId="77777777" w:rsidR="00AE597E" w:rsidRDefault="00AE597E">
      <w:r>
        <w:separator/>
      </w:r>
    </w:p>
  </w:endnote>
  <w:endnote w:type="continuationSeparator" w:id="0">
    <w:p w14:paraId="462BAD96" w14:textId="77777777" w:rsidR="00AE597E" w:rsidRDefault="00AE5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1B217E" w14:textId="77777777" w:rsidR="00BA14DD" w:rsidRDefault="00BA14DD">
    <w:pPr>
      <w:pStyle w:val="zyxClassification1"/>
    </w:pPr>
    <w:r>
      <w:fldChar w:fldCharType="begin"/>
    </w:r>
    <w:r>
      <w:instrText xml:space="preserve"> DOCPROPERTY "IaeaClassification"  \* MERGEFORMAT </w:instrText>
    </w:r>
    <w:r>
      <w:fldChar w:fldCharType="end"/>
    </w:r>
  </w:p>
  <w:p w14:paraId="18E0BCF6" w14:textId="77777777" w:rsidR="00BA14DD" w:rsidRDefault="00BA14DD">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A866CE" w14:textId="77777777" w:rsidR="00BA14DD" w:rsidRDefault="00BA14DD">
    <w:pPr>
      <w:pStyle w:val="zyxClassification1"/>
    </w:pPr>
    <w:r>
      <w:fldChar w:fldCharType="begin"/>
    </w:r>
    <w:r>
      <w:instrText xml:space="preserve"> DOCPROPERTY "IaeaClassification"  \* MERGEFORMAT </w:instrText>
    </w:r>
    <w:r>
      <w:fldChar w:fldCharType="end"/>
    </w:r>
  </w:p>
  <w:p w14:paraId="277CAA6E" w14:textId="2BEAED91" w:rsidR="00BA14DD" w:rsidRPr="00037321" w:rsidRDefault="00BA14DD">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7B722D">
      <w:rPr>
        <w:rFonts w:ascii="Times New Roman" w:hAnsi="Times New Roman" w:cs="Times New Roman"/>
        <w:noProof/>
        <w:sz w:val="20"/>
      </w:rPr>
      <w:t>3</w:t>
    </w:r>
    <w:r w:rsidRPr="00037321">
      <w:rPr>
        <w:rFonts w:ascii="Times New Roman" w:hAnsi="Times New Roman" w:cs="Times New Roman"/>
        <w:sz w:val="20"/>
      </w:rPr>
      <w:fldChar w:fldCharType="end"/>
    </w:r>
    <w:r w:rsidRPr="00037321">
      <w:rPr>
        <w:rFonts w:ascii="Times New Roman" w:hAnsi="Times New Roman" w:cs="Times New Roman"/>
        <w:sz w:val="20"/>
      </w:rPr>
      <w:fldChar w:fldCharType="begin"/>
    </w:r>
    <w:r w:rsidRPr="00037321">
      <w:rPr>
        <w:rFonts w:ascii="Times New Roman" w:hAnsi="Times New Roman" w:cs="Times New Roman"/>
        <w:sz w:val="20"/>
      </w:rPr>
      <w:instrText>DOCPROPERTY "IaeaClassification2"  \* MERGEFORMAT</w:instrText>
    </w:r>
    <w:r w:rsidRPr="00037321">
      <w:rPr>
        <w:rFonts w:ascii="Times New Roman" w:hAnsi="Times New Roman" w:cs="Times New Roman"/>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BA14DD" w14:paraId="11914824" w14:textId="77777777">
      <w:trPr>
        <w:cantSplit/>
      </w:trPr>
      <w:tc>
        <w:tcPr>
          <w:tcW w:w="4644" w:type="dxa"/>
        </w:tcPr>
        <w:p w14:paraId="01922AC8" w14:textId="77777777" w:rsidR="00BA14DD" w:rsidRDefault="00BA14DD">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5F7FDA0D" w14:textId="77777777" w:rsidR="00BA14DD" w:rsidRDefault="00BA14DD">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7" w:name="DOC_bkmClassification2"/>
      <w:tc>
        <w:tcPr>
          <w:tcW w:w="5670" w:type="dxa"/>
          <w:tcMar>
            <w:right w:w="249" w:type="dxa"/>
          </w:tcMar>
        </w:tcPr>
        <w:p w14:paraId="46DD02AF" w14:textId="77777777" w:rsidR="00BA14DD" w:rsidRDefault="00BA14DD">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7"/>
        <w:p w14:paraId="27BCD056" w14:textId="77777777" w:rsidR="00BA14DD" w:rsidRDefault="00BA14DD">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8" w:name="DOC_bkmFileName"/>
  <w:p w14:paraId="0D8938D7" w14:textId="77777777" w:rsidR="00BA14DD" w:rsidRDefault="00BA14DD">
    <w:r>
      <w:rPr>
        <w:sz w:val="16"/>
      </w:rPr>
      <w:fldChar w:fldCharType="begin"/>
    </w:r>
    <w:r>
      <w:rPr>
        <w:sz w:val="16"/>
      </w:rPr>
      <w:instrText xml:space="preserve"> FILENAME \* MERGEFORMAT </w:instrText>
    </w:r>
    <w:r>
      <w:rPr>
        <w:sz w:val="16"/>
      </w:rPr>
      <w:fldChar w:fldCharType="separate"/>
    </w:r>
    <w:r w:rsidR="007B722D">
      <w:rPr>
        <w:noProof/>
        <w:sz w:val="16"/>
      </w:rPr>
      <w:t>Decom2023_Abstract121</w:t>
    </w:r>
    <w:r>
      <w:rPr>
        <w:sz w:val="16"/>
      </w:rPr>
      <w:fldChar w:fldCharType="end"/>
    </w:r>
    <w:bookmarkEnd w:id="8"/>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5B74FF" w14:textId="77777777" w:rsidR="00AE597E" w:rsidRDefault="00AE597E">
      <w:r>
        <w:t>___________________________________________________________________________</w:t>
      </w:r>
    </w:p>
  </w:footnote>
  <w:footnote w:type="continuationSeparator" w:id="0">
    <w:p w14:paraId="625130A2" w14:textId="77777777" w:rsidR="00AE597E" w:rsidRDefault="00AE597E">
      <w:r>
        <w:t>___________________________________________________________________________</w:t>
      </w:r>
    </w:p>
  </w:footnote>
  <w:footnote w:type="continuationNotice" w:id="1">
    <w:p w14:paraId="6C9B4795" w14:textId="77777777" w:rsidR="00AE597E" w:rsidRDefault="00AE597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9B6620" w14:textId="774869AF" w:rsidR="00BA14DD" w:rsidRDefault="00BA14DD" w:rsidP="00CF7AF3">
    <w:pPr>
      <w:pStyle w:val="Runninghead"/>
    </w:pPr>
    <w:r>
      <w:tab/>
      <w:t>IAEA-CN-121</w:t>
    </w:r>
  </w:p>
  <w:p w14:paraId="6DA995B7" w14:textId="77777777" w:rsidR="00BA14DD" w:rsidRPr="009E1558" w:rsidRDefault="00BA14DD" w:rsidP="00CF7AF3">
    <w:pPr>
      <w:jc w:val="center"/>
      <w:rPr>
        <w:color w:val="BFBFBF" w:themeColor="background1" w:themeShade="BF"/>
        <w:sz w:val="16"/>
        <w:szCs w:val="16"/>
      </w:rPr>
    </w:pPr>
    <w:r>
      <w:rPr>
        <w:color w:val="BFBFBF" w:themeColor="background1" w:themeShade="BF"/>
        <w:sz w:val="16"/>
        <w:szCs w:val="16"/>
      </w:rPr>
      <w:t>[Right</w:t>
    </w:r>
    <w:r w:rsidRPr="009E1558">
      <w:rPr>
        <w:color w:val="BFBFBF" w:themeColor="background1" w:themeShade="BF"/>
        <w:sz w:val="16"/>
        <w:szCs w:val="16"/>
      </w:rPr>
      <w:t xml:space="preserve"> hand page running head is</w:t>
    </w:r>
    <w:r>
      <w:rPr>
        <w:color w:val="BFBFBF" w:themeColor="background1" w:themeShade="BF"/>
        <w:sz w:val="16"/>
        <w:szCs w:val="16"/>
      </w:rPr>
      <w:t xml:space="preserve"> the</w:t>
    </w:r>
    <w:r w:rsidRPr="009E1558">
      <w:rPr>
        <w:color w:val="BFBFBF" w:themeColor="background1" w:themeShade="BF"/>
        <w:sz w:val="16"/>
        <w:szCs w:val="16"/>
      </w:rPr>
      <w:t xml:space="preserve"> </w:t>
    </w:r>
    <w:r>
      <w:rPr>
        <w:color w:val="BFBFBF" w:themeColor="background1" w:themeShade="BF"/>
        <w:sz w:val="16"/>
        <w:szCs w:val="16"/>
      </w:rPr>
      <w:t>paper number</w:t>
    </w:r>
    <w:r w:rsidRPr="009E1558">
      <w:rPr>
        <w:color w:val="BFBFBF" w:themeColor="background1" w:themeShade="BF"/>
        <w:sz w:val="16"/>
        <w:szCs w:val="16"/>
      </w:rPr>
      <w:t xml:space="preserve"> in Times New Roman 8 p</w:t>
    </w:r>
    <w:r>
      <w:rPr>
        <w:color w:val="BFBFBF" w:themeColor="background1" w:themeShade="BF"/>
        <w:sz w:val="16"/>
        <w:szCs w:val="16"/>
      </w:rPr>
      <w:t>oin</w:t>
    </w:r>
    <w:r w:rsidRPr="009E1558">
      <w:rPr>
        <w:color w:val="BFBFBF" w:themeColor="background1" w:themeShade="BF"/>
        <w:sz w:val="16"/>
        <w:szCs w:val="16"/>
      </w:rPr>
      <w:t>t bold capitals, centred</w:t>
    </w:r>
    <w:r w:rsidRPr="00AC5A3A">
      <w:rPr>
        <w:color w:val="BFBFBF" w:themeColor="background1" w:themeShade="BF"/>
        <w:sz w:val="16"/>
        <w:szCs w:val="16"/>
      </w:rPr>
      <w:t>]</w:t>
    </w:r>
  </w:p>
  <w:p w14:paraId="1DE1813F" w14:textId="77777777" w:rsidR="00BA14DD" w:rsidRDefault="00BA14DD" w:rsidP="00CF7AF3">
    <w:pPr>
      <w:pStyle w:val="zyxClassification1"/>
      <w:tabs>
        <w:tab w:val="left" w:pos="3956"/>
        <w:tab w:val="right" w:pos="9071"/>
      </w:tabs>
      <w:jc w:val="left"/>
    </w:pPr>
    <w:r>
      <w:tab/>
    </w:r>
    <w:r>
      <w:fldChar w:fldCharType="begin"/>
    </w:r>
    <w:r>
      <w:instrText xml:space="preserve"> DOCPROPERTY "IaeaClassification"  \* MERGEFORMAT </w:instrText>
    </w:r>
    <w:r>
      <w:fldChar w:fldCharType="end"/>
    </w:r>
  </w:p>
  <w:p w14:paraId="6F2819C9" w14:textId="77777777" w:rsidR="00BA14DD" w:rsidRDefault="00BA14DD">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4D203F" w14:textId="0C99131A" w:rsidR="00BA14DD" w:rsidRDefault="00BA14DD" w:rsidP="00B82FA5">
    <w:pPr>
      <w:pStyle w:val="Runninghead"/>
    </w:pPr>
    <w:r>
      <w:t>M</w:t>
    </w:r>
    <w:r w:rsidR="00B03596">
      <w:t>ARTIN MACÁŠE</w:t>
    </w:r>
    <w:r>
      <w:t>K</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BA14DD" w14:paraId="65B84B39" w14:textId="77777777">
      <w:trPr>
        <w:cantSplit/>
        <w:trHeight w:val="716"/>
      </w:trPr>
      <w:tc>
        <w:tcPr>
          <w:tcW w:w="979" w:type="dxa"/>
          <w:vMerge w:val="restart"/>
        </w:tcPr>
        <w:p w14:paraId="2D948F13" w14:textId="77777777" w:rsidR="00BA14DD" w:rsidRDefault="00BA14DD">
          <w:pPr>
            <w:spacing w:before="180"/>
            <w:ind w:left="17"/>
          </w:pPr>
        </w:p>
      </w:tc>
      <w:tc>
        <w:tcPr>
          <w:tcW w:w="3638" w:type="dxa"/>
          <w:vAlign w:val="bottom"/>
        </w:tcPr>
        <w:p w14:paraId="3741A6CB" w14:textId="77777777" w:rsidR="00BA14DD" w:rsidRDefault="00BA14DD">
          <w:pPr>
            <w:spacing w:after="20"/>
          </w:pPr>
        </w:p>
      </w:tc>
      <w:bookmarkStart w:id="6" w:name="DOC_bkmClassification1"/>
      <w:tc>
        <w:tcPr>
          <w:tcW w:w="5702" w:type="dxa"/>
          <w:vMerge w:val="restart"/>
          <w:tcMar>
            <w:right w:w="193" w:type="dxa"/>
          </w:tcMar>
        </w:tcPr>
        <w:p w14:paraId="6CA879E2" w14:textId="77777777" w:rsidR="00BA14DD" w:rsidRDefault="00BA14DD">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6"/>
        <w:p w14:paraId="1658BF87" w14:textId="77777777" w:rsidR="00BA14DD" w:rsidRDefault="00BA14DD">
          <w:pPr>
            <w:pStyle w:val="zyxConfid2Red"/>
          </w:pPr>
          <w:r>
            <w:fldChar w:fldCharType="begin"/>
          </w:r>
          <w:r>
            <w:instrText>DOCPROPERTY "IaeaClassification2"  \* MERGEFORMAT</w:instrText>
          </w:r>
          <w:r>
            <w:fldChar w:fldCharType="end"/>
          </w:r>
        </w:p>
      </w:tc>
    </w:tr>
    <w:tr w:rsidR="00BA14DD" w14:paraId="12F4B44A" w14:textId="77777777">
      <w:trPr>
        <w:cantSplit/>
        <w:trHeight w:val="167"/>
      </w:trPr>
      <w:tc>
        <w:tcPr>
          <w:tcW w:w="979" w:type="dxa"/>
          <w:vMerge/>
        </w:tcPr>
        <w:p w14:paraId="6A2AB7D9" w14:textId="77777777" w:rsidR="00BA14DD" w:rsidRDefault="00BA14DD">
          <w:pPr>
            <w:spacing w:before="57"/>
          </w:pPr>
        </w:p>
      </w:tc>
      <w:tc>
        <w:tcPr>
          <w:tcW w:w="3638" w:type="dxa"/>
          <w:vAlign w:val="bottom"/>
        </w:tcPr>
        <w:p w14:paraId="03DC007D" w14:textId="77777777" w:rsidR="00BA14DD" w:rsidRDefault="00BA14DD">
          <w:pPr>
            <w:pStyle w:val="Heading9"/>
            <w:spacing w:before="0" w:after="10"/>
          </w:pPr>
        </w:p>
      </w:tc>
      <w:tc>
        <w:tcPr>
          <w:tcW w:w="5702" w:type="dxa"/>
          <w:vMerge/>
          <w:vAlign w:val="bottom"/>
        </w:tcPr>
        <w:p w14:paraId="2A0B6A2B" w14:textId="77777777" w:rsidR="00BA14DD" w:rsidRDefault="00BA14DD">
          <w:pPr>
            <w:pStyle w:val="Heading9"/>
            <w:spacing w:before="0" w:after="10"/>
          </w:pPr>
        </w:p>
      </w:tc>
    </w:tr>
  </w:tbl>
  <w:p w14:paraId="50B524FE" w14:textId="77777777" w:rsidR="00BA14DD" w:rsidRDefault="00BA14D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2"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DD5E3B"/>
    <w:multiLevelType w:val="hybridMultilevel"/>
    <w:tmpl w:val="304E97A6"/>
    <w:lvl w:ilvl="0" w:tplc="57A27C16">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7"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9"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Heading2"/>
      <w:suff w:val="space"/>
      <w:lvlText w:val="%1%2."/>
      <w:lvlJc w:val="left"/>
      <w:pPr>
        <w:ind w:left="0" w:firstLine="0"/>
      </w:pPr>
      <w:rPr>
        <w:rFonts w:hint="default"/>
        <w:color w:val="auto"/>
      </w:rPr>
    </w:lvl>
    <w:lvl w:ilvl="2">
      <w:start w:val="1"/>
      <w:numFmt w:val="decimal"/>
      <w:lvlRestart w:val="0"/>
      <w:pStyle w:val="Heading3"/>
      <w:lvlText w:val="%1%2.%3."/>
      <w:lvlJc w:val="left"/>
      <w:pPr>
        <w:ind w:left="0" w:firstLine="0"/>
      </w:pPr>
      <w:rPr>
        <w:rFonts w:hint="default"/>
      </w:rPr>
    </w:lvl>
    <w:lvl w:ilvl="3">
      <w:start w:val="1"/>
      <w:numFmt w:val="decimal"/>
      <w:lvlRestart w:val="0"/>
      <w:pStyle w:val="Heading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2"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8"/>
  </w:num>
  <w:num w:numId="2">
    <w:abstractNumId w:val="4"/>
  </w:num>
  <w:num w:numId="3">
    <w:abstractNumId w:val="11"/>
  </w:num>
  <w:num w:numId="4">
    <w:abstractNumId w:val="11"/>
  </w:num>
  <w:num w:numId="5">
    <w:abstractNumId w:val="11"/>
  </w:num>
  <w:num w:numId="6">
    <w:abstractNumId w:val="6"/>
  </w:num>
  <w:num w:numId="7">
    <w:abstractNumId w:val="9"/>
  </w:num>
  <w:num w:numId="8">
    <w:abstractNumId w:val="12"/>
  </w:num>
  <w:num w:numId="9">
    <w:abstractNumId w:val="1"/>
  </w:num>
  <w:num w:numId="10">
    <w:abstractNumId w:val="11"/>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lvlText w:val="%1%2."/>
        <w:lvlJc w:val="left"/>
        <w:pPr>
          <w:ind w:left="0" w:firstLine="0"/>
        </w:pPr>
        <w:rPr>
          <w:rFonts w:hint="default"/>
          <w:color w:val="auto"/>
        </w:rPr>
      </w:lvl>
    </w:lvlOverride>
    <w:lvlOverride w:ilvl="2">
      <w:lvl w:ilvl="2">
        <w:start w:val="1"/>
        <w:numFmt w:val="decimal"/>
        <w:lvlRestart w:val="0"/>
        <w:pStyle w:val="Heading3"/>
        <w:lvlText w:val="%1%2.%3."/>
        <w:lvlJc w:val="left"/>
        <w:pPr>
          <w:ind w:left="0" w:firstLine="0"/>
        </w:pPr>
        <w:rPr>
          <w:rFonts w:hint="default"/>
        </w:rPr>
      </w:lvl>
    </w:lvlOverride>
    <w:lvlOverride w:ilvl="3">
      <w:lvl w:ilvl="3">
        <w:start w:val="1"/>
        <w:numFmt w:val="none"/>
        <w:lvlRestart w:val="0"/>
        <w:pStyle w:val="Heading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abstractNumId w:val="11"/>
  </w:num>
  <w:num w:numId="12">
    <w:abstractNumId w:val="11"/>
  </w:num>
  <w:num w:numId="13">
    <w:abstractNumId w:val="11"/>
  </w:num>
  <w:num w:numId="14">
    <w:abstractNumId w:val="11"/>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suff w:val="space"/>
        <w:lvlText w:val="%1%2."/>
        <w:lvlJc w:val="left"/>
        <w:pPr>
          <w:ind w:left="0" w:firstLine="0"/>
        </w:pPr>
        <w:rPr>
          <w:rFonts w:hint="default"/>
          <w:color w:val="auto"/>
        </w:rPr>
      </w:lvl>
    </w:lvlOverride>
    <w:lvlOverride w:ilvl="2">
      <w:lvl w:ilvl="2">
        <w:start w:val="1"/>
        <w:numFmt w:val="decimal"/>
        <w:lvlRestart w:val="0"/>
        <w:pStyle w:val="Heading3"/>
        <w:suff w:val="space"/>
        <w:lvlText w:val="%1%2.%3."/>
        <w:lvlJc w:val="left"/>
        <w:pPr>
          <w:ind w:left="0" w:firstLine="0"/>
        </w:pPr>
        <w:rPr>
          <w:rFonts w:hint="default"/>
        </w:rPr>
      </w:lvl>
    </w:lvlOverride>
    <w:lvlOverride w:ilvl="3">
      <w:lvl w:ilvl="3">
        <w:start w:val="1"/>
        <w:numFmt w:val="decimal"/>
        <w:lvlRestart w:val="0"/>
        <w:pStyle w:val="Heading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abstractNumId w:val="11"/>
  </w:num>
  <w:num w:numId="16">
    <w:abstractNumId w:val="11"/>
  </w:num>
  <w:num w:numId="17">
    <w:abstractNumId w:val="11"/>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2"/>
  </w:num>
  <w:num w:numId="21">
    <w:abstractNumId w:val="11"/>
  </w:num>
  <w:num w:numId="22">
    <w:abstractNumId w:val="3"/>
  </w:num>
  <w:num w:numId="23">
    <w:abstractNumId w:val="0"/>
  </w:num>
  <w:num w:numId="24">
    <w:abstractNumId w:val="10"/>
  </w:num>
  <w:num w:numId="25">
    <w:abstractNumId w:val="11"/>
  </w:num>
  <w:num w:numId="26">
    <w:abstractNumId w:val="11"/>
  </w:num>
  <w:num w:numId="27">
    <w:abstractNumId w:val="11"/>
  </w:num>
  <w:num w:numId="28">
    <w:abstractNumId w:val="11"/>
  </w:num>
  <w:num w:numId="29">
    <w:abstractNumId w:val="11"/>
  </w:num>
  <w:num w:numId="30">
    <w:abstractNumId w:val="7"/>
  </w:num>
  <w:num w:numId="31">
    <w:abstractNumId w:val="7"/>
  </w:num>
  <w:num w:numId="32">
    <w:abstractNumId w:val="11"/>
  </w:num>
  <w:num w:numId="33">
    <w:abstractNumId w:val="11"/>
  </w:num>
  <w:num w:numId="34">
    <w:abstractNumId w:val="11"/>
  </w:num>
  <w:num w:numId="35">
    <w:abstractNumId w:val="11"/>
  </w:num>
  <w:num w:numId="36">
    <w:abstractNumId w:val="11"/>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00438"/>
    <w:rsid w:val="000229AB"/>
    <w:rsid w:val="0002569A"/>
    <w:rsid w:val="00037321"/>
    <w:rsid w:val="00072D3B"/>
    <w:rsid w:val="000A0299"/>
    <w:rsid w:val="000A2990"/>
    <w:rsid w:val="000C78D8"/>
    <w:rsid w:val="000F7E94"/>
    <w:rsid w:val="001119D6"/>
    <w:rsid w:val="001308F2"/>
    <w:rsid w:val="001313E8"/>
    <w:rsid w:val="00193B0D"/>
    <w:rsid w:val="001C58F5"/>
    <w:rsid w:val="001C7137"/>
    <w:rsid w:val="001D5CEE"/>
    <w:rsid w:val="002071D9"/>
    <w:rsid w:val="00253AF7"/>
    <w:rsid w:val="00256822"/>
    <w:rsid w:val="0026525A"/>
    <w:rsid w:val="00274790"/>
    <w:rsid w:val="00285755"/>
    <w:rsid w:val="002A1F9C"/>
    <w:rsid w:val="002B29C2"/>
    <w:rsid w:val="002C4208"/>
    <w:rsid w:val="00331070"/>
    <w:rsid w:val="00352DE1"/>
    <w:rsid w:val="003728E6"/>
    <w:rsid w:val="0037515C"/>
    <w:rsid w:val="00397236"/>
    <w:rsid w:val="003B0659"/>
    <w:rsid w:val="003B5E0E"/>
    <w:rsid w:val="003B6378"/>
    <w:rsid w:val="003D255A"/>
    <w:rsid w:val="003E05BC"/>
    <w:rsid w:val="00416949"/>
    <w:rsid w:val="00432155"/>
    <w:rsid w:val="004370D8"/>
    <w:rsid w:val="00472C43"/>
    <w:rsid w:val="004B269D"/>
    <w:rsid w:val="00525D7C"/>
    <w:rsid w:val="00532A0F"/>
    <w:rsid w:val="00536792"/>
    <w:rsid w:val="00537496"/>
    <w:rsid w:val="00542DF1"/>
    <w:rsid w:val="00544ED3"/>
    <w:rsid w:val="0058477B"/>
    <w:rsid w:val="0058654F"/>
    <w:rsid w:val="00596ACA"/>
    <w:rsid w:val="005D782E"/>
    <w:rsid w:val="005E39BC"/>
    <w:rsid w:val="005F00A0"/>
    <w:rsid w:val="00615542"/>
    <w:rsid w:val="00647F33"/>
    <w:rsid w:val="00662532"/>
    <w:rsid w:val="006B2274"/>
    <w:rsid w:val="00717C6F"/>
    <w:rsid w:val="007445DA"/>
    <w:rsid w:val="007A22EC"/>
    <w:rsid w:val="007B4FD1"/>
    <w:rsid w:val="007B722D"/>
    <w:rsid w:val="00802381"/>
    <w:rsid w:val="0087242A"/>
    <w:rsid w:val="00883848"/>
    <w:rsid w:val="00890FE3"/>
    <w:rsid w:val="00897ED5"/>
    <w:rsid w:val="008B6BB9"/>
    <w:rsid w:val="008C5365"/>
    <w:rsid w:val="008E42DE"/>
    <w:rsid w:val="008F6E82"/>
    <w:rsid w:val="00904698"/>
    <w:rsid w:val="00911543"/>
    <w:rsid w:val="009318DE"/>
    <w:rsid w:val="009519C9"/>
    <w:rsid w:val="0096626F"/>
    <w:rsid w:val="009703E1"/>
    <w:rsid w:val="009A314C"/>
    <w:rsid w:val="009A7849"/>
    <w:rsid w:val="009D0B86"/>
    <w:rsid w:val="009D327B"/>
    <w:rsid w:val="009E0D5B"/>
    <w:rsid w:val="009E1558"/>
    <w:rsid w:val="00A22B4E"/>
    <w:rsid w:val="00A339D5"/>
    <w:rsid w:val="00A42898"/>
    <w:rsid w:val="00AB6ACE"/>
    <w:rsid w:val="00AC5A3A"/>
    <w:rsid w:val="00AE039E"/>
    <w:rsid w:val="00AE597E"/>
    <w:rsid w:val="00B03596"/>
    <w:rsid w:val="00B246DD"/>
    <w:rsid w:val="00B567FE"/>
    <w:rsid w:val="00B60B99"/>
    <w:rsid w:val="00B82FA5"/>
    <w:rsid w:val="00BA14DD"/>
    <w:rsid w:val="00BD1400"/>
    <w:rsid w:val="00BD605C"/>
    <w:rsid w:val="00BE2A76"/>
    <w:rsid w:val="00C54A96"/>
    <w:rsid w:val="00C65E60"/>
    <w:rsid w:val="00C8214A"/>
    <w:rsid w:val="00CE5A52"/>
    <w:rsid w:val="00CE74AA"/>
    <w:rsid w:val="00CF7AF3"/>
    <w:rsid w:val="00D26ADA"/>
    <w:rsid w:val="00D30022"/>
    <w:rsid w:val="00D35A78"/>
    <w:rsid w:val="00D4150F"/>
    <w:rsid w:val="00D52205"/>
    <w:rsid w:val="00D555A1"/>
    <w:rsid w:val="00D64DC2"/>
    <w:rsid w:val="00DA46CA"/>
    <w:rsid w:val="00DF21EB"/>
    <w:rsid w:val="00E20E70"/>
    <w:rsid w:val="00E25B68"/>
    <w:rsid w:val="00E77559"/>
    <w:rsid w:val="00E84003"/>
    <w:rsid w:val="00E97DC5"/>
    <w:rsid w:val="00EC10FC"/>
    <w:rsid w:val="00ED1316"/>
    <w:rsid w:val="00EE0041"/>
    <w:rsid w:val="00EE29B9"/>
    <w:rsid w:val="00F004EE"/>
    <w:rsid w:val="00F411CC"/>
    <w:rsid w:val="00F42E23"/>
    <w:rsid w:val="00F45EEE"/>
    <w:rsid w:val="00F51E9C"/>
    <w:rsid w:val="00F523CA"/>
    <w:rsid w:val="00F56727"/>
    <w:rsid w:val="00F74A9D"/>
    <w:rsid w:val="00FA2751"/>
    <w:rsid w:val="00FF386F"/>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A95A32"/>
  <w15:docId w15:val="{952FE3BA-A979-4362-9943-CB491A2CB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1">
    <w:lsdException w:name="Normal" w:locked="0"/>
    <w:lsdException w:name="heading 1" w:locked="0" w:uiPriority="0" w:qFormat="1"/>
    <w:lsdException w:name="heading 2" w:locked="0" w:uiPriority="4" w:qFormat="1"/>
    <w:lsdException w:name="heading 3" w:locked="0" w:uiPriority="4" w:qFormat="1"/>
    <w:lsdException w:name="heading 4" w:locked="0" w:uiPriority="4" w:qFormat="1"/>
    <w:lsdException w:name="heading 5" w:locked="0" w:uiPriority="0"/>
    <w:lsdException w:name="heading 6" w:locked="0" w:uiPriority="0"/>
    <w:lsdException w:name="heading 7" w:locked="0" w:semiHidden="1" w:uiPriority="0" w:unhideWhenUsed="1"/>
    <w:lsdException w:name="heading 8" w:locked="0" w:semiHidden="1" w:uiPriority="0" w:unhideWhenUsed="1"/>
    <w:lsdException w:name="heading 9" w:locked="0"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iPriority="0" w:unhideWhenUsed="1"/>
    <w:lsdException w:name="annotation text" w:semiHidden="1" w:unhideWhenUsed="1"/>
    <w:lsdException w:name="header" w:locked="0" w:semiHidden="1" w:uiPriority="0" w:unhideWhenUsed="1"/>
    <w:lsdException w:name="footer" w:locked="0" w:semiHidden="1" w:uiPriority="99" w:unhideWhenUsed="1"/>
    <w:lsdException w:name="index heading" w:semiHidden="1" w:unhideWhenUsed="1"/>
    <w:lsdException w:name="caption" w:locked="0"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0"/>
    <w:lsdException w:name="Closing" w:semiHidden="1" w:unhideWhenUsed="1"/>
    <w:lsdException w:name="Signature" w:semiHidden="1" w:unhideWhenUsed="1"/>
    <w:lsdException w:name="Default Paragraph Font" w:locked="0" w:semiHidden="1" w:uiPriority="0" w:unhideWhenUsed="1"/>
    <w:lsdException w:name="Body Text" w:locked="0" w:semiHidden="1" w:uiPriority="0" w:unhideWhenUsed="1" w:qFormat="1"/>
    <w:lsdException w:name="Body Text Indent" w:locked="0"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iPriority="19" w:unhideWhenUsed="1"/>
    <w:lsdException w:name="HTML Address" w:semiHidden="1" w:uiPriority="1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semiHidden="1" w:unhideWhenUsed="1"/>
    <w:lsdException w:name="Table Grid" w:locked="0" w:uiPriority="59"/>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49"/>
    <w:rsid w:val="00CF7AF3"/>
    <w:pPr>
      <w:overflowPunct w:val="0"/>
      <w:autoSpaceDE w:val="0"/>
      <w:autoSpaceDN w:val="0"/>
      <w:adjustRightInd w:val="0"/>
      <w:textAlignment w:val="baseline"/>
    </w:pPr>
    <w:rPr>
      <w:sz w:val="22"/>
      <w:lang w:eastAsia="en-US"/>
    </w:rPr>
  </w:style>
  <w:style w:type="paragraph" w:styleId="Heading1">
    <w:name w:val="heading 1"/>
    <w:aliases w:val="Paper title"/>
    <w:next w:val="Subtitle"/>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Heading2">
    <w:name w:val="heading 2"/>
    <w:aliases w:val="1st level paper heading"/>
    <w:next w:val="BodyText"/>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Heading3">
    <w:name w:val="heading 3"/>
    <w:aliases w:val="2nd level paper heading"/>
    <w:next w:val="BodyText"/>
    <w:uiPriority w:val="4"/>
    <w:qFormat/>
    <w:rsid w:val="00897ED5"/>
    <w:pPr>
      <w:widowControl w:val="0"/>
      <w:numPr>
        <w:ilvl w:val="2"/>
        <w:numId w:val="12"/>
      </w:numPr>
      <w:spacing w:before="240" w:after="240" w:line="240" w:lineRule="exact"/>
      <w:outlineLvl w:val="2"/>
    </w:pPr>
    <w:rPr>
      <w:b/>
      <w:lang w:eastAsia="en-US"/>
    </w:rPr>
  </w:style>
  <w:style w:type="paragraph" w:styleId="Heading4">
    <w:name w:val="heading 4"/>
    <w:aliases w:val="3rd level paper heading"/>
    <w:basedOn w:val="Normal"/>
    <w:next w:val="BodyText"/>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Heading5">
    <w:name w:val="heading 5"/>
    <w:basedOn w:val="Normal"/>
    <w:next w:val="Normal"/>
    <w:uiPriority w:val="19"/>
    <w:locked/>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47F33"/>
    <w:pPr>
      <w:spacing w:line="260" w:lineRule="atLeast"/>
      <w:ind w:firstLine="567"/>
      <w:contextualSpacing/>
      <w:jc w:val="both"/>
    </w:pPr>
    <w:rPr>
      <w:lang w:eastAsia="en-US"/>
    </w:rPr>
  </w:style>
  <w:style w:type="paragraph" w:styleId="BodyTextIndent">
    <w:name w:val="Body Text Indent"/>
    <w:basedOn w:val="BodyText"/>
    <w:uiPriority w:val="49"/>
    <w:locked/>
    <w:pPr>
      <w:ind w:left="1134" w:hanging="675"/>
    </w:pPr>
  </w:style>
  <w:style w:type="paragraph" w:customStyle="1" w:styleId="BodyTextMultiline">
    <w:name w:val="Body Text Multiline"/>
    <w:basedOn w:val="BodyText"/>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uiPriority w:val="49"/>
    <w:pPr>
      <w:spacing w:after="85"/>
    </w:pPr>
    <w:rPr>
      <w:bCs/>
      <w:sz w:val="18"/>
      <w:lang w:val="en-US" w:eastAsia="en-US"/>
    </w:rPr>
  </w:style>
  <w:style w:type="paragraph" w:styleId="Footer">
    <w:name w:val="footer"/>
    <w:basedOn w:val="Normal"/>
    <w:link w:val="FooterChar"/>
    <w:uiPriority w:val="99"/>
    <w:locked/>
    <w:pPr>
      <w:overflowPunct/>
      <w:autoSpaceDE/>
      <w:autoSpaceDN/>
      <w:adjustRightInd/>
      <w:textAlignment w:val="auto"/>
    </w:pPr>
    <w:rPr>
      <w:sz w:val="2"/>
      <w:lang w:val="en-US"/>
    </w:rPr>
  </w:style>
  <w:style w:type="paragraph" w:styleId="FootnoteText">
    <w:name w:val="footnote text"/>
    <w:semiHidden/>
    <w:locked/>
    <w:pPr>
      <w:tabs>
        <w:tab w:val="left" w:pos="459"/>
      </w:tabs>
      <w:spacing w:before="142"/>
      <w:ind w:left="459"/>
      <w:jc w:val="both"/>
    </w:pPr>
    <w:rPr>
      <w:sz w:val="18"/>
      <w:lang w:eastAsia="en-US"/>
    </w:rPr>
  </w:style>
  <w:style w:type="paragraph" w:styleId="Header">
    <w:name w:val="header"/>
    <w:next w:val="BodyText"/>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BodyText"/>
    <w:uiPriority w:val="6"/>
    <w:qFormat/>
    <w:rsid w:val="00717C6F"/>
    <w:pPr>
      <w:numPr>
        <w:numId w:val="20"/>
      </w:numPr>
      <w:ind w:left="709"/>
    </w:pPr>
  </w:style>
  <w:style w:type="paragraph" w:customStyle="1" w:styleId="ListNumbered">
    <w:name w:val="List Numbered"/>
    <w:basedOn w:val="BodyText"/>
    <w:uiPriority w:val="5"/>
    <w:qFormat/>
    <w:locked/>
    <w:rsid w:val="00717C6F"/>
    <w:pPr>
      <w:numPr>
        <w:numId w:val="22"/>
      </w:numPr>
    </w:pPr>
  </w:style>
  <w:style w:type="paragraph" w:styleId="Title">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FootnoteReference">
    <w:name w:val="footnote reference"/>
    <w:basedOn w:val="DefaultParagraphFont"/>
    <w:semiHidden/>
    <w:locked/>
    <w:rPr>
      <w:vertAlign w:val="superscript"/>
    </w:rPr>
  </w:style>
  <w:style w:type="paragraph" w:styleId="Subtitle">
    <w:name w:val="Subtitle"/>
    <w:next w:val="BodyText"/>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uiPriority w:val="49"/>
    <w:locked/>
    <w:pPr>
      <w:spacing w:line="280" w:lineRule="exact"/>
      <w:jc w:val="right"/>
    </w:pPr>
    <w:rPr>
      <w:rFonts w:ascii="Arial" w:hAnsi="Arial" w:cs="Arial"/>
      <w:b/>
      <w:bCs/>
      <w:caps/>
      <w:sz w:val="24"/>
    </w:rPr>
  </w:style>
  <w:style w:type="paragraph" w:customStyle="1" w:styleId="zyxClassification2">
    <w:name w:val="zyxClassification2"/>
    <w:basedOn w:val="Footer"/>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FooterChar">
    <w:name w:val="Footer Char"/>
    <w:basedOn w:val="DefaultParagraphFont"/>
    <w:link w:val="Footer"/>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DefaultParagraphFont"/>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BodyTextChar">
    <w:name w:val="Body Text Char"/>
    <w:basedOn w:val="DefaultParagraphFont"/>
    <w:link w:val="BodyText"/>
    <w:rsid w:val="00647F33"/>
    <w:rPr>
      <w:lang w:eastAsia="en-US"/>
    </w:rPr>
  </w:style>
  <w:style w:type="character" w:customStyle="1" w:styleId="AuthornameandaffiliationChar">
    <w:name w:val="Author name and affiliation Char"/>
    <w:basedOn w:val="BodyTextChar"/>
    <w:link w:val="Authornameandaffiliation"/>
    <w:uiPriority w:val="49"/>
    <w:rsid w:val="00647F33"/>
    <w:rPr>
      <w:lang w:val="en-US" w:eastAsia="en-US"/>
    </w:rPr>
  </w:style>
  <w:style w:type="table" w:styleId="TableGrid">
    <w:name w:val="Table Grid"/>
    <w:basedOn w:val="TableNormal"/>
    <w:uiPriority w:val="59"/>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BalloonText">
    <w:name w:val="Balloon Text"/>
    <w:basedOn w:val="Normal"/>
    <w:link w:val="BalloonTextChar"/>
    <w:uiPriority w:val="49"/>
    <w:locked/>
    <w:rsid w:val="005F00A0"/>
    <w:rPr>
      <w:rFonts w:ascii="Tahoma" w:hAnsi="Tahoma" w:cs="Tahoma"/>
      <w:sz w:val="16"/>
      <w:szCs w:val="16"/>
    </w:rPr>
  </w:style>
  <w:style w:type="character" w:customStyle="1" w:styleId="BalloonTextChar">
    <w:name w:val="Balloon Text Char"/>
    <w:basedOn w:val="DefaultParagraphFont"/>
    <w:link w:val="BalloonText"/>
    <w:uiPriority w:val="49"/>
    <w:rsid w:val="005F00A0"/>
    <w:rPr>
      <w:rFonts w:ascii="Tahoma" w:hAnsi="Tahoma" w:cs="Tahoma"/>
      <w:sz w:val="16"/>
      <w:szCs w:val="16"/>
      <w:lang w:eastAsia="en-US"/>
    </w:rPr>
  </w:style>
  <w:style w:type="paragraph" w:customStyle="1" w:styleId="Figurecaption">
    <w:name w:val="Figure caption"/>
    <w:basedOn w:val="BodyText"/>
    <w:link w:val="FigurecaptionChar"/>
    <w:uiPriority w:val="49"/>
    <w:qFormat/>
    <w:locked/>
    <w:rsid w:val="00717C6F"/>
    <w:pPr>
      <w:jc w:val="center"/>
    </w:pPr>
    <w:rPr>
      <w:i/>
      <w:sz w:val="18"/>
    </w:rPr>
  </w:style>
  <w:style w:type="paragraph" w:customStyle="1" w:styleId="Otherunnumberedheadings">
    <w:name w:val="Other unnumbered headings"/>
    <w:next w:val="BodyText"/>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BodyTextChar"/>
    <w:link w:val="Figurecaption"/>
    <w:uiPriority w:val="49"/>
    <w:rsid w:val="00717C6F"/>
    <w:rPr>
      <w:i/>
      <w:sz w:val="18"/>
      <w:lang w:eastAsia="en-US"/>
    </w:rPr>
  </w:style>
  <w:style w:type="paragraph" w:customStyle="1" w:styleId="Referencelist">
    <w:name w:val="Reference list"/>
    <w:basedOn w:val="BodyText"/>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BodyText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BodyTextChar"/>
    <w:link w:val="Referencelist"/>
    <w:uiPriority w:val="49"/>
    <w:rsid w:val="009E0D5B"/>
    <w:rPr>
      <w:sz w:val="18"/>
      <w:szCs w:val="18"/>
      <w:lang w:eastAsia="en-US"/>
    </w:rPr>
  </w:style>
  <w:style w:type="paragraph" w:customStyle="1" w:styleId="Tabletext">
    <w:name w:val="Table text"/>
    <w:basedOn w:val="BodyText"/>
    <w:link w:val="TabletextChar"/>
    <w:uiPriority w:val="49"/>
    <w:qFormat/>
    <w:rsid w:val="00883848"/>
    <w:pPr>
      <w:ind w:firstLine="0"/>
    </w:pPr>
  </w:style>
  <w:style w:type="character" w:customStyle="1" w:styleId="TabletextChar">
    <w:name w:val="Table text Char"/>
    <w:basedOn w:val="BodyTextChar"/>
    <w:link w:val="Tabletext"/>
    <w:uiPriority w:val="49"/>
    <w:rsid w:val="00883848"/>
    <w:rPr>
      <w:lang w:eastAsia="en-US"/>
    </w:rPr>
  </w:style>
  <w:style w:type="character" w:styleId="Hyperlink">
    <w:name w:val="Hyperlink"/>
    <w:basedOn w:val="DefaultParagraphFont"/>
    <w:uiPriority w:val="49"/>
    <w:unhideWhenUsed/>
    <w:locked/>
    <w:rsid w:val="0087242A"/>
    <w:rPr>
      <w:color w:val="0000FF" w:themeColor="hyperlink"/>
      <w:u w:val="single"/>
    </w:rPr>
  </w:style>
  <w:style w:type="paragraph" w:styleId="ListParagraph">
    <w:name w:val="List Paragraph"/>
    <w:basedOn w:val="Normal"/>
    <w:link w:val="ListParagraphChar"/>
    <w:uiPriority w:val="34"/>
    <w:qFormat/>
    <w:locked/>
    <w:rsid w:val="00C8214A"/>
    <w:pPr>
      <w:overflowPunct/>
      <w:autoSpaceDE/>
      <w:autoSpaceDN/>
      <w:adjustRightInd/>
      <w:ind w:left="708"/>
      <w:textAlignment w:val="auto"/>
    </w:pPr>
    <w:rPr>
      <w:sz w:val="20"/>
      <w:lang w:val="cs-CZ" w:eastAsia="sk-SK"/>
    </w:rPr>
  </w:style>
  <w:style w:type="character" w:customStyle="1" w:styleId="ListParagraphChar">
    <w:name w:val="List Paragraph Char"/>
    <w:basedOn w:val="DefaultParagraphFont"/>
    <w:link w:val="ListParagraph"/>
    <w:uiPriority w:val="34"/>
    <w:rsid w:val="00C8214A"/>
    <w:rPr>
      <w:lang w:val="cs-CZ" w:eastAsia="sk-SK"/>
    </w:rPr>
  </w:style>
  <w:style w:type="character" w:styleId="CommentReference">
    <w:name w:val="annotation reference"/>
    <w:basedOn w:val="DefaultParagraphFont"/>
    <w:uiPriority w:val="49"/>
    <w:semiHidden/>
    <w:unhideWhenUsed/>
    <w:locked/>
    <w:rsid w:val="00BA14DD"/>
    <w:rPr>
      <w:sz w:val="16"/>
      <w:szCs w:val="16"/>
    </w:rPr>
  </w:style>
  <w:style w:type="paragraph" w:styleId="CommentText">
    <w:name w:val="annotation text"/>
    <w:basedOn w:val="Normal"/>
    <w:link w:val="CommentTextChar"/>
    <w:uiPriority w:val="49"/>
    <w:semiHidden/>
    <w:unhideWhenUsed/>
    <w:locked/>
    <w:rsid w:val="00BA14DD"/>
    <w:rPr>
      <w:sz w:val="20"/>
    </w:rPr>
  </w:style>
  <w:style w:type="character" w:customStyle="1" w:styleId="CommentTextChar">
    <w:name w:val="Comment Text Char"/>
    <w:basedOn w:val="DefaultParagraphFont"/>
    <w:link w:val="CommentText"/>
    <w:uiPriority w:val="49"/>
    <w:semiHidden/>
    <w:rsid w:val="00BA14DD"/>
    <w:rPr>
      <w:lang w:eastAsia="en-US"/>
    </w:rPr>
  </w:style>
  <w:style w:type="paragraph" w:styleId="CommentSubject">
    <w:name w:val="annotation subject"/>
    <w:basedOn w:val="CommentText"/>
    <w:next w:val="CommentText"/>
    <w:link w:val="CommentSubjectChar"/>
    <w:uiPriority w:val="49"/>
    <w:semiHidden/>
    <w:unhideWhenUsed/>
    <w:locked/>
    <w:rsid w:val="00BA14DD"/>
    <w:rPr>
      <w:b/>
      <w:bCs/>
    </w:rPr>
  </w:style>
  <w:style w:type="character" w:customStyle="1" w:styleId="CommentSubjectChar">
    <w:name w:val="Comment Subject Char"/>
    <w:basedOn w:val="CommentTextChar"/>
    <w:link w:val="CommentSubject"/>
    <w:uiPriority w:val="49"/>
    <w:semiHidden/>
    <w:rsid w:val="00BA14DD"/>
    <w:rPr>
      <w:b/>
      <w:bCs/>
      <w:lang w:eastAsia="en-US"/>
    </w:rPr>
  </w:style>
  <w:style w:type="paragraph" w:styleId="Revision">
    <w:name w:val="Revision"/>
    <w:hidden/>
    <w:uiPriority w:val="99"/>
    <w:semiHidden/>
    <w:rsid w:val="00BA14DD"/>
    <w:rPr>
      <w:sz w:val="22"/>
      <w:lang w:eastAsia="en-US"/>
    </w:rPr>
  </w:style>
  <w:style w:type="character" w:customStyle="1" w:styleId="h1a">
    <w:name w:val="h1a"/>
    <w:rsid w:val="00B035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13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officialdata.org/us/stocks/s-p-500/1960?amount=100&amp;%20endYear=2022"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acasek@centrum.cz"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_dlc_DocIdPersistId xmlns="9a0cca68-9885-4579-a121-0ff71e341cd0" xsi:nil="true"/>
    <_DCDateCreated xmlns="http://schemas.microsoft.com/sharepoint/v3/fields" xsi:nil="true"/>
    <_dlc_DocId xmlns="9a0cca68-9885-4579-a121-0ff71e341cd0">4HWPYYT6XAN2-2121337104-8393</_dlc_DocId>
    <_dlc_DocIdUrl xmlns="9a0cca68-9885-4579-a121-0ff71e341cd0">
      <Url>https://nsns-new.sg.iaea.org/meetings/_layouts/15/DocIdRedir.aspx?ID=4HWPYYT6XAN2-2121337104-8393</Url>
      <Description>4HWPYYT6XAN2-2121337104-8393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90D72D8323497419D0B0D490876AA9F" ma:contentTypeVersion="15" ma:contentTypeDescription="Create a new document." ma:contentTypeScope="" ma:versionID="3a24465035cb8b25a2285c02f74eba9b">
  <xsd:schema xmlns:xsd="http://www.w3.org/2001/XMLSchema" xmlns:xs="http://www.w3.org/2001/XMLSchema" xmlns:p="http://schemas.microsoft.com/office/2006/metadata/properties" xmlns:ns2="http://schemas.microsoft.com/sharepoint/v3/fields" xmlns:ns3="9a0cca68-9885-4579-a121-0ff71e341cd0" targetNamespace="http://schemas.microsoft.com/office/2006/metadata/properties" ma:root="true" ma:fieldsID="6df0075af1bdf4a1181bb0cd339a45ba" ns2:_="" ns3:_="">
    <xsd:import namespace="http://schemas.microsoft.com/sharepoint/v3/fields"/>
    <xsd:import namespace="9a0cca68-9885-4579-a121-0ff71e341cd0"/>
    <xsd:element name="properties">
      <xsd:complexType>
        <xsd:sequence>
          <xsd:element name="documentManagement">
            <xsd:complexType>
              <xsd:all>
                <xsd:element ref="ns2:_DCDateCreated" minOccurs="0"/>
                <xsd:element ref="ns2:_Version" minOccurs="0"/>
                <xsd:element ref="ns3:_dlc_DocId" minOccurs="0"/>
                <xsd:element ref="ns3:_dlc_DocIdUrl" minOccurs="0"/>
                <xsd:element ref="ns3: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2" nillable="true" ma:displayName="Date Created" ma:description="The date on which this resource was created" ma:format="DateTime" ma:internalName="_DCDateCreated" ma:readOnly="false">
      <xsd:simpleType>
        <xsd:restriction base="dms:DateTime"/>
      </xsd:simpleType>
    </xsd:element>
    <xsd:element name="_Version" ma:index="3" nillable="true" ma:displayName="Version" ma:internalName="_Vers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0cca68-9885-4579-a121-0ff71e341cd0"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ma:index="4"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C6D817FB-1837-4E6D-A5D5-156D5AC4FB5F}">
  <ds:schemaRefs>
    <ds:schemaRef ds:uri="http://schemas.microsoft.com/sharepoint/v3/contenttype/forms"/>
  </ds:schemaRefs>
</ds:datastoreItem>
</file>

<file path=customXml/itemProps2.xml><?xml version="1.0" encoding="utf-8"?>
<ds:datastoreItem xmlns:ds="http://schemas.openxmlformats.org/officeDocument/2006/customXml" ds:itemID="{67A277B6-36A2-436B-8C92-9C32115A04DF}">
  <ds:schemaRefs>
    <ds:schemaRef ds:uri="http://schemas.microsoft.com/office/2006/metadata/properties"/>
    <ds:schemaRef ds:uri="http://schemas.microsoft.com/office/infopath/2007/PartnerControls"/>
    <ds:schemaRef ds:uri="http://schemas.microsoft.com/sharepoint/v3/fields"/>
    <ds:schemaRef ds:uri="9a0cca68-9885-4579-a121-0ff71e341cd0"/>
  </ds:schemaRefs>
</ds:datastoreItem>
</file>

<file path=customXml/itemProps3.xml><?xml version="1.0" encoding="utf-8"?>
<ds:datastoreItem xmlns:ds="http://schemas.openxmlformats.org/officeDocument/2006/customXml" ds:itemID="{27BE94C2-5F68-4097-AF76-2524047BD3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9a0cca68-9885-4579-a121-0ff71e341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053951-862C-42BF-B886-50856CF0AEF5}">
  <ds:schemaRefs>
    <ds:schemaRef ds:uri="http://schemas.microsoft.com/sharepoint/events"/>
  </ds:schemaRefs>
</ds:datastoreItem>
</file>

<file path=customXml/itemProps5.xml><?xml version="1.0" encoding="utf-8"?>
<ds:datastoreItem xmlns:ds="http://schemas.openxmlformats.org/officeDocument/2006/customXml" ds:itemID="{9F23F4C8-88DE-4770-B274-D217F45C8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Template>
  <TotalTime>8</TotalTime>
  <Pages>5</Pages>
  <Words>1488</Words>
  <Characters>8786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10254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Microsoft account</cp:lastModifiedBy>
  <cp:revision>10</cp:revision>
  <cp:lastPrinted>2023-01-31T19:45:00Z</cp:lastPrinted>
  <dcterms:created xsi:type="dcterms:W3CDTF">2023-01-31T19:21:00Z</dcterms:created>
  <dcterms:modified xsi:type="dcterms:W3CDTF">2023-01-31T19:45:00Z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y fmtid="{D5CDD505-2E9C-101B-9397-08002B2CF9AE}" pid="11" name="ContentTypeId">
    <vt:lpwstr>0x010100D90D72D8323497419D0B0D490876AA9F</vt:lpwstr>
  </property>
  <property fmtid="{D5CDD505-2E9C-101B-9397-08002B2CF9AE}" pid="12" name="_dlc_DocIdItemGuid">
    <vt:lpwstr>061d8fe4-c58e-48da-b299-db7bcc303392</vt:lpwstr>
  </property>
</Properties>
</file>