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5863" w14:textId="19D48404" w:rsidR="00BC25B2" w:rsidRDefault="005F1B3A" w:rsidP="00BC25B2">
      <w:pPr>
        <w:pStyle w:val="Heading1"/>
      </w:pPr>
      <w:r>
        <w:t xml:space="preserve">REFRAMING </w:t>
      </w:r>
      <w:r w:rsidR="00BC25B2">
        <w:t>Sustainability considerations in nuclear</w:t>
      </w:r>
    </w:p>
    <w:p w14:paraId="340D2A03" w14:textId="367653DA" w:rsidR="00E20E70" w:rsidRPr="00EE29B9" w:rsidRDefault="00BC25B2" w:rsidP="008B4C56">
      <w:pPr>
        <w:pStyle w:val="Heading1"/>
      </w:pPr>
      <w:r>
        <w:t>decommissioning</w:t>
      </w:r>
    </w:p>
    <w:p w14:paraId="78118124" w14:textId="160FA605" w:rsidR="00B82FA5" w:rsidRDefault="008137F6" w:rsidP="00537496">
      <w:pPr>
        <w:pStyle w:val="Subtitle"/>
      </w:pPr>
      <w:r w:rsidRPr="007C2587">
        <w:t>A discussion paper</w:t>
      </w:r>
    </w:p>
    <w:p w14:paraId="7D7F50F0" w14:textId="68CBFDC2" w:rsidR="003B5E0E" w:rsidRDefault="007B4433" w:rsidP="00537496">
      <w:pPr>
        <w:pStyle w:val="Authornameandaffiliation"/>
      </w:pPr>
      <w:r>
        <w:t>S.CARROLL</w:t>
      </w:r>
    </w:p>
    <w:p w14:paraId="1850F51C" w14:textId="709474EE" w:rsidR="00FF386F" w:rsidRPr="00C75115" w:rsidRDefault="00A71132" w:rsidP="00537496">
      <w:pPr>
        <w:pStyle w:val="Authornameandaffiliation"/>
      </w:pPr>
      <w:r w:rsidRPr="00C75115">
        <w:t xml:space="preserve">Vattenfall </w:t>
      </w:r>
    </w:p>
    <w:p w14:paraId="74D7F8A1" w14:textId="2954C8A8" w:rsidR="00FF386F" w:rsidRPr="00C75115" w:rsidRDefault="00A71132" w:rsidP="00537496">
      <w:pPr>
        <w:pStyle w:val="Authornameandaffiliation"/>
      </w:pPr>
      <w:r w:rsidRPr="00C75115">
        <w:t>Stockholm, S</w:t>
      </w:r>
      <w:r w:rsidR="004219CD" w:rsidRPr="00C75115">
        <w:t>weden</w:t>
      </w:r>
    </w:p>
    <w:p w14:paraId="2E7E78F8" w14:textId="61A7CD65" w:rsidR="00FF386F" w:rsidRPr="007C25DF" w:rsidRDefault="00FF386F" w:rsidP="00537496">
      <w:pPr>
        <w:pStyle w:val="Authornameandaffiliation"/>
        <w:rPr>
          <w:rStyle w:val="Hyperlink"/>
        </w:rPr>
      </w:pPr>
      <w:r w:rsidRPr="00C75115">
        <w:t xml:space="preserve">Email: </w:t>
      </w:r>
      <w:hyperlink r:id="rId12" w:history="1">
        <w:r w:rsidR="00A7306A" w:rsidRPr="00C75115">
          <w:rPr>
            <w:rStyle w:val="Hyperlink"/>
          </w:rPr>
          <w:t>simon.carroll@vattenfall.com</w:t>
        </w:r>
      </w:hyperlink>
    </w:p>
    <w:p w14:paraId="31E7D101" w14:textId="77777777" w:rsidR="00A7306A" w:rsidRPr="00C75115" w:rsidRDefault="00A7306A" w:rsidP="00537496">
      <w:pPr>
        <w:pStyle w:val="Authornameandaffiliation"/>
      </w:pPr>
    </w:p>
    <w:p w14:paraId="44F39D82" w14:textId="1A4177AA" w:rsidR="00FF386F" w:rsidRPr="00FF386F" w:rsidRDefault="00683CA3" w:rsidP="00537496">
      <w:pPr>
        <w:pStyle w:val="Authornameandaffiliation"/>
      </w:pPr>
      <w:r>
        <w:t>D. OUGHTON</w:t>
      </w:r>
    </w:p>
    <w:p w14:paraId="50EE4EC8" w14:textId="4CCD070E" w:rsidR="00FF386F" w:rsidRPr="00FF386F" w:rsidRDefault="00683CA3" w:rsidP="00537496">
      <w:pPr>
        <w:pStyle w:val="Authornameandaffiliation"/>
      </w:pPr>
      <w:r>
        <w:t>N</w:t>
      </w:r>
      <w:r w:rsidR="00A044C9">
        <w:t>orwegian University of Life Sciences</w:t>
      </w:r>
      <w:r w:rsidR="004219CD">
        <w:t xml:space="preserve"> </w:t>
      </w:r>
    </w:p>
    <w:p w14:paraId="61511E3A" w14:textId="14EF5656" w:rsidR="00FF386F" w:rsidRPr="00FF386F" w:rsidRDefault="00390AB6" w:rsidP="00537496">
      <w:pPr>
        <w:pStyle w:val="Authornameandaffiliation"/>
      </w:pPr>
      <w:r>
        <w:t>Ås</w:t>
      </w:r>
      <w:r w:rsidR="00FF386F" w:rsidRPr="00FF386F">
        <w:t xml:space="preserve">, </w:t>
      </w:r>
      <w:r w:rsidR="004219CD">
        <w:t>Norway</w:t>
      </w:r>
    </w:p>
    <w:p w14:paraId="00019388" w14:textId="77777777" w:rsidR="00FF386F" w:rsidRDefault="00FF386F" w:rsidP="00537496">
      <w:pPr>
        <w:pStyle w:val="Authornameandaffiliation"/>
      </w:pPr>
    </w:p>
    <w:p w14:paraId="57857091" w14:textId="77777777" w:rsidR="00647F33" w:rsidRPr="00647F33" w:rsidRDefault="00647F33" w:rsidP="00537496">
      <w:pPr>
        <w:pStyle w:val="Authornameandaffiliation"/>
        <w:rPr>
          <w:b/>
        </w:rPr>
      </w:pPr>
      <w:r w:rsidRPr="00647F33">
        <w:rPr>
          <w:b/>
        </w:rPr>
        <w:t>Abstract</w:t>
      </w:r>
    </w:p>
    <w:p w14:paraId="353C524E" w14:textId="77777777" w:rsidR="00647F33" w:rsidRDefault="00647F33" w:rsidP="00537496">
      <w:pPr>
        <w:pStyle w:val="Authornameandaffiliation"/>
      </w:pPr>
    </w:p>
    <w:p w14:paraId="327B88FD" w14:textId="3F94C625" w:rsidR="0079511E" w:rsidRDefault="00665275" w:rsidP="000E59C5">
      <w:pPr>
        <w:pStyle w:val="Abstracttext"/>
        <w:jc w:val="both"/>
      </w:pPr>
      <w:r>
        <w:t>T</w:t>
      </w:r>
      <w:r w:rsidR="004B60D4">
        <w:t xml:space="preserve">he need to ensure protection of the environment is a well-established aspect of </w:t>
      </w:r>
      <w:r w:rsidR="000B54E9">
        <w:t xml:space="preserve">the use of </w:t>
      </w:r>
      <w:r w:rsidR="004B60D4">
        <w:t xml:space="preserve">nuclear </w:t>
      </w:r>
      <w:r w:rsidR="000B54E9">
        <w:t>technolog</w:t>
      </w:r>
      <w:r w:rsidR="00167927">
        <w:t>ies</w:t>
      </w:r>
      <w:r w:rsidR="00831705">
        <w:t xml:space="preserve">, including </w:t>
      </w:r>
      <w:r w:rsidR="00E06B25">
        <w:t xml:space="preserve">during decommissioning of nuclear facilities. </w:t>
      </w:r>
      <w:r w:rsidR="00CB1C9C">
        <w:t xml:space="preserve">More </w:t>
      </w:r>
      <w:r w:rsidR="004B2195">
        <w:t>recently</w:t>
      </w:r>
      <w:r w:rsidR="00CC018B">
        <w:t xml:space="preserve"> these</w:t>
      </w:r>
      <w:r w:rsidR="004B2195">
        <w:t xml:space="preserve"> </w:t>
      </w:r>
      <w:r w:rsidR="00CC018B">
        <w:t xml:space="preserve">environmental protection efforts </w:t>
      </w:r>
      <w:r w:rsidR="00CB1C9C">
        <w:t xml:space="preserve">these have </w:t>
      </w:r>
      <w:r w:rsidR="00831705">
        <w:t xml:space="preserve">been broadened to begin </w:t>
      </w:r>
      <w:r w:rsidR="0020112E">
        <w:t xml:space="preserve">to </w:t>
      </w:r>
      <w:r w:rsidR="00E5543D">
        <w:t xml:space="preserve">address </w:t>
      </w:r>
      <w:r w:rsidR="004E21A5">
        <w:t xml:space="preserve">various </w:t>
      </w:r>
      <w:r w:rsidR="00E5543D">
        <w:t>aspects of sustainability</w:t>
      </w:r>
      <w:r w:rsidR="00831705">
        <w:t xml:space="preserve"> in the context of nuclear decommissioning</w:t>
      </w:r>
      <w:r w:rsidR="0079511E">
        <w:t xml:space="preserve">. </w:t>
      </w:r>
      <w:r w:rsidR="00CC018B">
        <w:t xml:space="preserve">While these initiatives are to </w:t>
      </w:r>
      <w:r w:rsidR="006B6C08">
        <w:t>w</w:t>
      </w:r>
      <w:r w:rsidR="00CC018B">
        <w:t>elcomed</w:t>
      </w:r>
      <w:r w:rsidR="006B6C08">
        <w:t>, t</w:t>
      </w:r>
      <w:r w:rsidR="0005084C">
        <w:t xml:space="preserve">he paper argues that </w:t>
      </w:r>
      <w:r w:rsidR="00427D20" w:rsidRPr="00427D20">
        <w:t xml:space="preserve">the current conceptual approach to nuclear facility decommissioning is </w:t>
      </w:r>
      <w:r w:rsidR="006B6C08">
        <w:t xml:space="preserve">inherently </w:t>
      </w:r>
      <w:r w:rsidR="00427D20" w:rsidRPr="00427D20">
        <w:t>limit</w:t>
      </w:r>
      <w:r w:rsidR="006B6C08">
        <w:t>ed</w:t>
      </w:r>
      <w:r w:rsidR="00030165">
        <w:t xml:space="preserve"> </w:t>
      </w:r>
      <w:r w:rsidR="00427D20" w:rsidRPr="00427D20">
        <w:t>and that a reframing is necessary if sustainability is to be genuinely addressed.</w:t>
      </w:r>
    </w:p>
    <w:p w14:paraId="522068E3" w14:textId="24C44C02" w:rsidR="005233BF" w:rsidRPr="007C2587" w:rsidRDefault="005233BF" w:rsidP="005233BF">
      <w:pPr>
        <w:pStyle w:val="Heading2"/>
        <w:numPr>
          <w:ilvl w:val="1"/>
          <w:numId w:val="10"/>
        </w:numPr>
      </w:pPr>
      <w:r w:rsidRPr="007C2587">
        <w:t>In</w:t>
      </w:r>
      <w:r w:rsidR="00665275" w:rsidRPr="007C2587">
        <w:t>troduction</w:t>
      </w:r>
    </w:p>
    <w:p w14:paraId="232F4DA3" w14:textId="7E1970AE" w:rsidR="00392912" w:rsidRDefault="001D4892" w:rsidP="007C2587">
      <w:pPr>
        <w:pStyle w:val="BodyText"/>
      </w:pPr>
      <w:r>
        <w:t>Decommissioning is a normal and inevitable stage in the lifetime of a nuclear facility. It involves the timely, safe and environmentally responsible removal of radioactive waste and other materials, leading to a progressive and systematic reduction in radiological and other hazards. While the need to ensure protection of the environment is a well-established aspect of nuclear</w:t>
      </w:r>
      <w:r w:rsidR="005D50C6">
        <w:t xml:space="preserve"> </w:t>
      </w:r>
      <w:r>
        <w:t xml:space="preserve">decommissioning, additional considerations relating to the </w:t>
      </w:r>
      <w:r w:rsidR="00472E46">
        <w:t xml:space="preserve">broader </w:t>
      </w:r>
      <w:r>
        <w:t>environmental impact of decommissioning activities</w:t>
      </w:r>
      <w:r w:rsidR="00472E46">
        <w:t>, including</w:t>
      </w:r>
      <w:r>
        <w:t xml:space="preserve"> </w:t>
      </w:r>
      <w:r w:rsidR="00DD47DB">
        <w:t>a</w:t>
      </w:r>
      <w:r>
        <w:t>ddressing issues of sustainability</w:t>
      </w:r>
      <w:r w:rsidR="00262A89">
        <w:t>,</w:t>
      </w:r>
      <w:r>
        <w:t xml:space="preserve"> are receiving ever-increasing attention</w:t>
      </w:r>
      <w:r w:rsidR="00DB0DC7">
        <w:t xml:space="preserve"> [</w:t>
      </w:r>
      <w:r w:rsidR="00FB74E9">
        <w:t>1</w:t>
      </w:r>
      <w:r w:rsidR="00DB0DC7">
        <w:t>]</w:t>
      </w:r>
      <w:r>
        <w:t xml:space="preserve">. </w:t>
      </w:r>
    </w:p>
    <w:p w14:paraId="332664A1" w14:textId="1F0F524E" w:rsidR="006D2A6E" w:rsidRPr="00AC699B" w:rsidRDefault="006D2A6E" w:rsidP="006D2A6E">
      <w:pPr>
        <w:pStyle w:val="BodyText"/>
      </w:pPr>
      <w:r w:rsidRPr="00007126">
        <w:t xml:space="preserve">Initiatives to reduce the environmental footprint of decommissioning activities generally </w:t>
      </w:r>
      <w:r w:rsidR="00DC3F99">
        <w:t xml:space="preserve">include </w:t>
      </w:r>
      <w:r w:rsidR="00196012">
        <w:t xml:space="preserve">efforts relating to radioactive waste management, </w:t>
      </w:r>
      <w:r w:rsidRPr="00007126">
        <w:t>refining the selection and use of materials and</w:t>
      </w:r>
      <w:r w:rsidR="00F2574B">
        <w:t xml:space="preserve"> generally refining practices as part of a</w:t>
      </w:r>
      <w:r w:rsidR="00DC3F99">
        <w:t xml:space="preserve"> continuous</w:t>
      </w:r>
      <w:r w:rsidRPr="00007126">
        <w:t xml:space="preserve"> </w:t>
      </w:r>
      <w:r w:rsidR="00F2574B">
        <w:t xml:space="preserve">process of </w:t>
      </w:r>
      <w:r w:rsidRPr="00007126">
        <w:t xml:space="preserve">improvement in </w:t>
      </w:r>
      <w:r w:rsidR="00DC3F99">
        <w:t xml:space="preserve">decommissioning </w:t>
      </w:r>
      <w:r w:rsidRPr="00007126">
        <w:t>methods</w:t>
      </w:r>
      <w:r w:rsidR="00F2574B">
        <w:t>.</w:t>
      </w:r>
      <w:r w:rsidR="00196012">
        <w:t xml:space="preserve"> </w:t>
      </w:r>
      <w:r w:rsidR="00F2574B">
        <w:t xml:space="preserve">Many of these initiatives are necessarily </w:t>
      </w:r>
      <w:r w:rsidR="00C369AB">
        <w:t>implemented by operators t</w:t>
      </w:r>
      <w:r w:rsidR="00DC3F99" w:rsidRPr="00DC3F99">
        <w:t>ogether with supply chain partners</w:t>
      </w:r>
      <w:r w:rsidR="00C369AB">
        <w:t xml:space="preserve">. </w:t>
      </w:r>
      <w:r w:rsidR="0067665E" w:rsidRPr="0067665E">
        <w:t xml:space="preserve">Some </w:t>
      </w:r>
      <w:r w:rsidR="0067665E" w:rsidRPr="00AC699B">
        <w:t>organisations embed such initiatives within broader sustainability strategies, such as that developed by the United Kingdom’s NDA [</w:t>
      </w:r>
      <w:r w:rsidR="00FB74E9">
        <w:t>2</w:t>
      </w:r>
      <w:r w:rsidR="0067665E" w:rsidRPr="00AC699B">
        <w:t>]</w:t>
      </w:r>
      <w:r w:rsidR="00CB24EA" w:rsidRPr="00AC699B">
        <w:t xml:space="preserve">, or as part of wider government or society </w:t>
      </w:r>
      <w:r w:rsidR="00D64A21" w:rsidRPr="00AC699B">
        <w:t xml:space="preserve">sustainability </w:t>
      </w:r>
      <w:r w:rsidR="00CB24EA" w:rsidRPr="00AC699B">
        <w:t>initiatives, such as</w:t>
      </w:r>
      <w:r w:rsidR="0029429B" w:rsidRPr="00AC699B">
        <w:t xml:space="preserve"> </w:t>
      </w:r>
      <w:r w:rsidR="0087383B" w:rsidRPr="00AC699B">
        <w:t>‘Green Public Procurement’</w:t>
      </w:r>
      <w:r w:rsidR="00D64A21" w:rsidRPr="00AC699B">
        <w:t xml:space="preserve"> as applied by Sogin</w:t>
      </w:r>
      <w:r w:rsidR="00F329C9" w:rsidRPr="00AC699B">
        <w:t xml:space="preserve"> as part of its strategy for decommissioning of nuclear facility in Italy</w:t>
      </w:r>
      <w:r w:rsidR="00D64A21" w:rsidRPr="00AC699B">
        <w:t xml:space="preserve"> </w:t>
      </w:r>
      <w:r w:rsidR="00FB74E9">
        <w:t>[3</w:t>
      </w:r>
      <w:r w:rsidR="0087383B" w:rsidRPr="00AC699B">
        <w:t xml:space="preserve">]. </w:t>
      </w:r>
    </w:p>
    <w:p w14:paraId="119C47D8" w14:textId="454D216B" w:rsidR="00007126" w:rsidRPr="00B44EED" w:rsidRDefault="00291567" w:rsidP="003F0DF1">
      <w:pPr>
        <w:pStyle w:val="Heading2"/>
        <w:rPr>
          <w:lang w:val="en-US"/>
        </w:rPr>
      </w:pPr>
      <w:r w:rsidRPr="00AC699B">
        <w:rPr>
          <w:lang w:val="en-US"/>
        </w:rPr>
        <w:t xml:space="preserve">A </w:t>
      </w:r>
      <w:r w:rsidR="00007126" w:rsidRPr="00AC699B">
        <w:rPr>
          <w:lang w:val="en-US"/>
        </w:rPr>
        <w:t xml:space="preserve">Waste hierarchy </w:t>
      </w:r>
      <w:r w:rsidRPr="00AC699B">
        <w:rPr>
          <w:lang w:val="en-US"/>
        </w:rPr>
        <w:t xml:space="preserve">approach </w:t>
      </w:r>
      <w:r w:rsidR="00007126" w:rsidRPr="00AC699B">
        <w:rPr>
          <w:lang w:val="en-US"/>
        </w:rPr>
        <w:t>versus</w:t>
      </w:r>
      <w:r w:rsidR="00007126" w:rsidRPr="00B44EED">
        <w:rPr>
          <w:lang w:val="en-US"/>
        </w:rPr>
        <w:t xml:space="preserve"> </w:t>
      </w:r>
      <w:r w:rsidR="00B44EED" w:rsidRPr="00B44EED">
        <w:rPr>
          <w:lang w:val="en-US"/>
        </w:rPr>
        <w:t xml:space="preserve">A </w:t>
      </w:r>
      <w:r w:rsidR="00007126" w:rsidRPr="00B44EED">
        <w:rPr>
          <w:lang w:val="en-US"/>
        </w:rPr>
        <w:t>circular economy</w:t>
      </w:r>
      <w:r w:rsidR="00B44EED" w:rsidRPr="00B44EED">
        <w:rPr>
          <w:lang w:val="en-US"/>
        </w:rPr>
        <w:t xml:space="preserve"> model</w:t>
      </w:r>
    </w:p>
    <w:p w14:paraId="22C5C237" w14:textId="0B37970B" w:rsidR="00FA023D" w:rsidRDefault="00B76A11" w:rsidP="0068593A">
      <w:pPr>
        <w:pStyle w:val="BodyText"/>
      </w:pPr>
      <w:r>
        <w:t>T</w:t>
      </w:r>
      <w:r w:rsidR="0068593A">
        <w:t>h</w:t>
      </w:r>
      <w:r w:rsidR="0068593A" w:rsidRPr="00EE2947">
        <w:t>e waste hierarchy</w:t>
      </w:r>
      <w:r w:rsidR="0068593A">
        <w:t xml:space="preserve"> </w:t>
      </w:r>
      <w:r>
        <w:t>g</w:t>
      </w:r>
      <w:r w:rsidR="0068593A">
        <w:t xml:space="preserve">ives priority to </w:t>
      </w:r>
      <w:r w:rsidR="0068593A" w:rsidRPr="00EE2947">
        <w:t>waste avoidance</w:t>
      </w:r>
      <w:r w:rsidR="005D7B99">
        <w:t xml:space="preserve">, </w:t>
      </w:r>
      <w:r w:rsidR="0068593A" w:rsidRPr="00EE2947">
        <w:t>minimisation, and recycling over disposal as management options</w:t>
      </w:r>
      <w:r w:rsidR="00F2574B">
        <w:t xml:space="preserve">, and has </w:t>
      </w:r>
      <w:r w:rsidR="0068593A" w:rsidRPr="00EE2947">
        <w:t xml:space="preserve">been applied </w:t>
      </w:r>
      <w:r w:rsidR="00411331">
        <w:t>to the management of radioactive wastes in the</w:t>
      </w:r>
      <w:r w:rsidR="0068593A" w:rsidRPr="00EE2947">
        <w:t xml:space="preserve"> nuclear sector.</w:t>
      </w:r>
      <w:r w:rsidR="0042782C">
        <w:t xml:space="preserve"> </w:t>
      </w:r>
      <w:r w:rsidR="00411331">
        <w:t>A generic representation of the</w:t>
      </w:r>
      <w:r w:rsidR="00C2765A">
        <w:t xml:space="preserve"> waste hierarchy i</w:t>
      </w:r>
      <w:r w:rsidR="0042782C">
        <w:t xml:space="preserve">s </w:t>
      </w:r>
      <w:r w:rsidR="00C2765A">
        <w:t xml:space="preserve">shown </w:t>
      </w:r>
      <w:r w:rsidR="0042782C">
        <w:t>in the left hand part of Fig. 1.</w:t>
      </w:r>
    </w:p>
    <w:p w14:paraId="16FAD431" w14:textId="6FF0F1FC" w:rsidR="00E34D48" w:rsidRDefault="0060173D" w:rsidP="0060173D">
      <w:pPr>
        <w:pStyle w:val="BodyText"/>
      </w:pPr>
      <w:r>
        <w:t>D</w:t>
      </w:r>
      <w:r w:rsidR="00FA023D" w:rsidRPr="00ED4E98">
        <w:t xml:space="preserve">iscussion of circular economy </w:t>
      </w:r>
      <w:r w:rsidR="00F2574B">
        <w:t xml:space="preserve">in academic circles </w:t>
      </w:r>
      <w:r w:rsidR="00F2574B" w:rsidRPr="002A0C39">
        <w:t>can be dated back to the early 1980s [</w:t>
      </w:r>
      <w:r w:rsidR="002C7628">
        <w:t>4</w:t>
      </w:r>
      <w:r w:rsidR="00F2574B" w:rsidRPr="002A0C39">
        <w:t>]</w:t>
      </w:r>
      <w:r w:rsidR="002C7628">
        <w:t>,</w:t>
      </w:r>
      <w:r w:rsidR="00F2574B" w:rsidRPr="002A0C39">
        <w:t xml:space="preserve"> </w:t>
      </w:r>
      <w:r w:rsidR="00F2574B">
        <w:t xml:space="preserve"> </w:t>
      </w:r>
      <w:r w:rsidR="002C7628">
        <w:t>and</w:t>
      </w:r>
      <w:r w:rsidR="00FA023D" w:rsidRPr="00ED4E98">
        <w:t xml:space="preserve"> </w:t>
      </w:r>
      <w:r w:rsidR="00F2574B">
        <w:t xml:space="preserve">interest within politics and wider society has </w:t>
      </w:r>
      <w:r w:rsidR="00FA023D" w:rsidRPr="00ED4E98">
        <w:t>gained strength in recent years.</w:t>
      </w:r>
      <w:r w:rsidR="00FA023D">
        <w:t xml:space="preserve"> The circular economy approach aims to reduce resource use, prevent waste and optimise the environmental, social and </w:t>
      </w:r>
      <w:r w:rsidR="00FA023D" w:rsidRPr="002A0C39">
        <w:t>economic value of products, components and materials through initiatives such as reuse, remanufacturing, and recycling. [</w:t>
      </w:r>
      <w:r w:rsidR="002C7628">
        <w:t>5</w:t>
      </w:r>
      <w:r w:rsidR="00FA023D" w:rsidRPr="002A0C39">
        <w:t xml:space="preserve">] </w:t>
      </w:r>
      <w:r w:rsidR="000D057C" w:rsidRPr="002A0C39">
        <w:t>From the outset, the discussion highlighted the importance of increasing the “use-life of goods” in transitioning to</w:t>
      </w:r>
      <w:r w:rsidR="000D057C" w:rsidRPr="000D057C">
        <w:t xml:space="preserve"> a more sustainable society, and theorized a self-replenishing economic system with different levels of replenishing loop (reuse, repair, reconditioning, and recycling)  [</w:t>
      </w:r>
      <w:r w:rsidR="002A0C39">
        <w:t>6</w:t>
      </w:r>
      <w:r w:rsidR="000D057C" w:rsidRPr="000D057C">
        <w:t>].</w:t>
      </w:r>
      <w:r w:rsidR="000D057C">
        <w:t xml:space="preserve"> </w:t>
      </w:r>
      <w:r w:rsidR="00AF43F5">
        <w:t xml:space="preserve">While </w:t>
      </w:r>
      <w:r w:rsidR="00BE6910">
        <w:t xml:space="preserve">a number of </w:t>
      </w:r>
      <w:r w:rsidR="00061036">
        <w:t>d</w:t>
      </w:r>
      <w:r w:rsidR="00061036" w:rsidRPr="00061036">
        <w:t xml:space="preserve">ifferent definitions of </w:t>
      </w:r>
      <w:r w:rsidR="00061036">
        <w:t>circular economy</w:t>
      </w:r>
      <w:r w:rsidR="00BE6910">
        <w:t xml:space="preserve"> have since emerged</w:t>
      </w:r>
      <w:r w:rsidR="00061036" w:rsidRPr="00061036">
        <w:t xml:space="preserve">, </w:t>
      </w:r>
      <w:r w:rsidR="00BE6910">
        <w:t xml:space="preserve">they have in common </w:t>
      </w:r>
      <w:r w:rsidR="009D285D">
        <w:t xml:space="preserve">the </w:t>
      </w:r>
      <w:r w:rsidR="007D6885">
        <w:t xml:space="preserve">aim of </w:t>
      </w:r>
      <w:r w:rsidR="00061036" w:rsidRPr="00061036">
        <w:t>better management of resources by reusing, rethinking, and reducing unnecessary consumption patterns</w:t>
      </w:r>
      <w:r w:rsidR="00CD5D9D">
        <w:t xml:space="preserve"> [</w:t>
      </w:r>
      <w:r w:rsidR="002C7628">
        <w:t>4</w:t>
      </w:r>
      <w:r w:rsidR="00CD5D9D">
        <w:t>]</w:t>
      </w:r>
      <w:r w:rsidR="00061036" w:rsidRPr="00061036">
        <w:t xml:space="preserve">. Moreover, the model has the ultimate goal of retaining materials and resources circulating </w:t>
      </w:r>
      <w:r w:rsidR="002C7628">
        <w:t xml:space="preserve">in the system </w:t>
      </w:r>
      <w:r w:rsidR="00061036" w:rsidRPr="00061036">
        <w:t xml:space="preserve">at their highest value </w:t>
      </w:r>
      <w:r w:rsidR="002C7628">
        <w:t xml:space="preserve">and </w:t>
      </w:r>
      <w:r w:rsidR="00061036" w:rsidRPr="00061036">
        <w:t xml:space="preserve">within planetary boundaries, in a way that </w:t>
      </w:r>
      <w:r w:rsidR="002C7628">
        <w:t xml:space="preserve">the need for </w:t>
      </w:r>
      <w:r w:rsidR="00F2574B">
        <w:t xml:space="preserve"> </w:t>
      </w:r>
      <w:r w:rsidR="00061036" w:rsidRPr="00061036">
        <w:t xml:space="preserve">additional </w:t>
      </w:r>
      <w:r w:rsidR="002C7628">
        <w:t xml:space="preserve">inputs to the system </w:t>
      </w:r>
      <w:r w:rsidR="00061036" w:rsidRPr="00061036">
        <w:t>to produce goods</w:t>
      </w:r>
      <w:r w:rsidR="002C7628">
        <w:t xml:space="preserve"> and services is reduced</w:t>
      </w:r>
      <w:r w:rsidR="00061036" w:rsidRPr="00061036">
        <w:t xml:space="preserve">, and </w:t>
      </w:r>
      <w:r w:rsidR="00F2574B">
        <w:t xml:space="preserve">residual waste </w:t>
      </w:r>
      <w:r w:rsidR="002C7628">
        <w:t xml:space="preserve">leaving the system </w:t>
      </w:r>
      <w:r w:rsidR="00F2574B">
        <w:t>is minimised</w:t>
      </w:r>
      <w:r w:rsidR="0001733D">
        <w:t xml:space="preserve"> or ideally eliminated altogether</w:t>
      </w:r>
      <w:r w:rsidR="00F2574B" w:rsidRPr="00061036" w:rsidDel="00F2574B">
        <w:t xml:space="preserve"> </w:t>
      </w:r>
      <w:r w:rsidR="005E65FB">
        <w:t>[</w:t>
      </w:r>
      <w:r w:rsidR="002C7628">
        <w:t>4</w:t>
      </w:r>
      <w:r w:rsidR="005E65FB">
        <w:t>]</w:t>
      </w:r>
      <w:r w:rsidR="00061036" w:rsidRPr="00061036">
        <w:t xml:space="preserve">. </w:t>
      </w:r>
    </w:p>
    <w:p w14:paraId="1D2E13BC" w14:textId="4FA1CAC3" w:rsidR="0068593A" w:rsidRDefault="009E491D" w:rsidP="0060173D">
      <w:pPr>
        <w:pStyle w:val="BodyText"/>
      </w:pPr>
      <w:r>
        <w:lastRenderedPageBreak/>
        <w:t>Fig 1. illustrates a graphical representation of the waste hierarchy alongside one of a</w:t>
      </w:r>
      <w:r w:rsidR="00C2765A" w:rsidRPr="00C2765A">
        <w:t xml:space="preserve"> </w:t>
      </w:r>
      <w:r w:rsidR="00353568" w:rsidRPr="00353568">
        <w:t xml:space="preserve">basic circular economy </w:t>
      </w:r>
      <w:r w:rsidR="00061036">
        <w:t>model</w:t>
      </w:r>
      <w:r w:rsidR="00353568" w:rsidRPr="00353568">
        <w:t xml:space="preserve">, </w:t>
      </w:r>
      <w:r>
        <w:t xml:space="preserve">the latter </w:t>
      </w:r>
      <w:r w:rsidR="00353568" w:rsidRPr="00353568">
        <w:t>from [</w:t>
      </w:r>
      <w:r w:rsidR="00DD56E8">
        <w:t>7</w:t>
      </w:r>
      <w:r w:rsidR="00353568" w:rsidRPr="00353568">
        <w:t>].</w:t>
      </w:r>
      <w:r w:rsidR="00C2765A" w:rsidRPr="00C2765A">
        <w:t xml:space="preserve"> </w:t>
      </w:r>
      <w:r w:rsidR="00353568">
        <w:t xml:space="preserve">At first glance, there are similarities between the </w:t>
      </w:r>
      <w:r>
        <w:t xml:space="preserve">two </w:t>
      </w:r>
      <w:r w:rsidR="00353568">
        <w:t xml:space="preserve">approaches. </w:t>
      </w:r>
      <w:r w:rsidR="0068593A" w:rsidRPr="00EE2947">
        <w:t xml:space="preserve">However it is increasingly recognised that the waste </w:t>
      </w:r>
      <w:r w:rsidR="0068593A" w:rsidRPr="00E13637">
        <w:t>hierarchy is insufficient to be truly circular, since</w:t>
      </w:r>
      <w:r w:rsidR="0068593A" w:rsidRPr="00EE2947">
        <w:t xml:space="preserve"> there is no</w:t>
      </w:r>
      <w:r w:rsidR="00B032D3">
        <w:t xml:space="preserve"> clear</w:t>
      </w:r>
      <w:r w:rsidR="0068593A" w:rsidRPr="00EE2947">
        <w:t xml:space="preserve"> linkage to design</w:t>
      </w:r>
      <w:r w:rsidR="00353568">
        <w:t>,</w:t>
      </w:r>
      <w:r w:rsidR="0068593A" w:rsidRPr="00EE2947">
        <w:t xml:space="preserve"> and waste is not</w:t>
      </w:r>
      <w:r w:rsidR="002B2A31">
        <w:t xml:space="preserve"> necessarily</w:t>
      </w:r>
      <w:r w:rsidR="0068593A" w:rsidRPr="00EE2947">
        <w:t xml:space="preserve"> eliminated [</w:t>
      </w:r>
      <w:r w:rsidR="00DD56E8">
        <w:t>1</w:t>
      </w:r>
      <w:r w:rsidR="0068593A" w:rsidRPr="00EE2947">
        <w:t xml:space="preserve">, </w:t>
      </w:r>
      <w:r w:rsidR="00DD56E8">
        <w:t>3</w:t>
      </w:r>
      <w:r w:rsidR="0068593A" w:rsidRPr="00EE2947">
        <w:t>]</w:t>
      </w:r>
      <w:r w:rsidR="0068593A">
        <w:t>.</w:t>
      </w:r>
      <w:r w:rsidR="00CA202B">
        <w:t xml:space="preserve"> </w:t>
      </w:r>
      <w:r w:rsidR="008F5385">
        <w:t xml:space="preserve">A key difference between the two is that a circular economy approach contains </w:t>
      </w:r>
      <w:r w:rsidR="008F5385" w:rsidRPr="008F5385">
        <w:t xml:space="preserve">several cascading loops through the product value chain, with the aim of recirculating resources already present in </w:t>
      </w:r>
      <w:r w:rsidR="009B029E">
        <w:t>the</w:t>
      </w:r>
      <w:r w:rsidR="008F5385" w:rsidRPr="008F5385">
        <w:t xml:space="preserve"> socioeconomic system. [</w:t>
      </w:r>
      <w:r w:rsidR="002C7628">
        <w:t>5</w:t>
      </w:r>
      <w:r w:rsidR="008F5385" w:rsidRPr="008F5385">
        <w:t>]</w:t>
      </w:r>
      <w:r w:rsidR="00E5566A">
        <w:t xml:space="preserve"> </w:t>
      </w:r>
    </w:p>
    <w:p w14:paraId="36BBEACE" w14:textId="77777777" w:rsidR="00460AAD" w:rsidRDefault="00460AAD" w:rsidP="0068593A">
      <w:pPr>
        <w:pStyle w:val="BodyText"/>
      </w:pPr>
    </w:p>
    <w:p w14:paraId="38362972" w14:textId="056C2DC7" w:rsidR="00F233C2" w:rsidRDefault="00460AAD" w:rsidP="00F233C2">
      <w:pPr>
        <w:pStyle w:val="BodyText"/>
        <w:ind w:firstLine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4C102DC" wp14:editId="272CDA6A">
            <wp:extent cx="5267325" cy="21958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3"/>
                    <a:stretch/>
                  </pic:blipFill>
                  <pic:spPr bwMode="auto">
                    <a:xfrm>
                      <a:off x="0" y="0"/>
                      <a:ext cx="5267733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853DE3" w14:textId="1A9558FE" w:rsidR="00DB0DC7" w:rsidRDefault="00F233C2" w:rsidP="00B44EED">
      <w:pPr>
        <w:pStyle w:val="BodyText"/>
        <w:ind w:firstLine="0"/>
        <w:jc w:val="center"/>
        <w:rPr>
          <w:i/>
          <w:iCs/>
        </w:rPr>
      </w:pPr>
      <w:r w:rsidRPr="000021EA">
        <w:rPr>
          <w:i/>
          <w:iCs/>
        </w:rPr>
        <w:t xml:space="preserve">FIG. 1. </w:t>
      </w:r>
      <w:r w:rsidR="00914DB2">
        <w:rPr>
          <w:i/>
          <w:iCs/>
        </w:rPr>
        <w:t xml:space="preserve">Generic waste hierarchy (left) and </w:t>
      </w:r>
      <w:r w:rsidR="00061036">
        <w:rPr>
          <w:i/>
          <w:iCs/>
        </w:rPr>
        <w:t xml:space="preserve">a </w:t>
      </w:r>
      <w:r w:rsidR="005765AC">
        <w:rPr>
          <w:i/>
          <w:iCs/>
        </w:rPr>
        <w:t>c</w:t>
      </w:r>
      <w:r w:rsidRPr="000021EA">
        <w:rPr>
          <w:i/>
          <w:iCs/>
        </w:rPr>
        <w:t xml:space="preserve">ircular economy </w:t>
      </w:r>
      <w:r w:rsidR="00061036">
        <w:rPr>
          <w:i/>
          <w:iCs/>
        </w:rPr>
        <w:t>model</w:t>
      </w:r>
      <w:r w:rsidRPr="000021EA">
        <w:rPr>
          <w:i/>
          <w:iCs/>
        </w:rPr>
        <w:t xml:space="preserve"> from [</w:t>
      </w:r>
      <w:r w:rsidR="00DD56E8">
        <w:rPr>
          <w:i/>
          <w:iCs/>
        </w:rPr>
        <w:t>7</w:t>
      </w:r>
      <w:r w:rsidRPr="000021EA">
        <w:rPr>
          <w:i/>
          <w:iCs/>
        </w:rPr>
        <w:t>]</w:t>
      </w:r>
      <w:r w:rsidR="00537122">
        <w:rPr>
          <w:i/>
          <w:iCs/>
        </w:rPr>
        <w:t xml:space="preserve"> (right)</w:t>
      </w:r>
      <w:r w:rsidRPr="000021EA">
        <w:rPr>
          <w:i/>
          <w:iCs/>
        </w:rPr>
        <w:t>.</w:t>
      </w:r>
    </w:p>
    <w:p w14:paraId="64A4EEE4" w14:textId="1E455C5F" w:rsidR="001F109D" w:rsidRDefault="001F109D" w:rsidP="001F109D">
      <w:pPr>
        <w:pStyle w:val="BodyText"/>
        <w:ind w:firstLine="0"/>
        <w:rPr>
          <w:i/>
          <w:iCs/>
        </w:rPr>
      </w:pPr>
    </w:p>
    <w:p w14:paraId="65F563EE" w14:textId="71EF3424" w:rsidR="001F109D" w:rsidRPr="00DD56E8" w:rsidRDefault="001F109D" w:rsidP="001F109D">
      <w:pPr>
        <w:pStyle w:val="BodyText"/>
        <w:rPr>
          <w:i/>
          <w:iCs/>
        </w:rPr>
      </w:pPr>
      <w:r w:rsidRPr="001F109D">
        <w:t xml:space="preserve">An example of efforts to introduce a nuclear decommissioning approach more aligned to the circular economy model can be found at Sogin, the company responsible for the decommissioning of Italian nuclear facilities. Sogin has created and implemented a circular economy strategy to reduce the environmental impact of nuclear decommissioning activities from </w:t>
      </w:r>
      <w:r w:rsidRPr="00DD56E8">
        <w:t xml:space="preserve">the early stages of its projects. Sogin has identified three drivers for applying the circular economy strategy in its activities, namely: re-use of structures, systems and components; material recycling; and </w:t>
      </w:r>
      <w:r w:rsidR="009E491D">
        <w:t xml:space="preserve">overall </w:t>
      </w:r>
      <w:r w:rsidRPr="00DD56E8">
        <w:t>environmental impact reduction [</w:t>
      </w:r>
      <w:r w:rsidR="00DD56E8" w:rsidRPr="00DD56E8">
        <w:t>3</w:t>
      </w:r>
      <w:r w:rsidRPr="00DD56E8">
        <w:t>].</w:t>
      </w:r>
    </w:p>
    <w:p w14:paraId="6D33ED0E" w14:textId="238C2956" w:rsidR="00392912" w:rsidRPr="00DD56E8" w:rsidRDefault="00EB63BE" w:rsidP="00FA3599">
      <w:pPr>
        <w:pStyle w:val="Heading2"/>
      </w:pPr>
      <w:r w:rsidRPr="00DD56E8">
        <w:t xml:space="preserve">going beyond a </w:t>
      </w:r>
      <w:r w:rsidR="00F003AE" w:rsidRPr="00DD56E8">
        <w:t xml:space="preserve">linear </w:t>
      </w:r>
      <w:r w:rsidR="0057119B" w:rsidRPr="00DD56E8">
        <w:t xml:space="preserve">facility </w:t>
      </w:r>
      <w:r w:rsidR="00F003AE" w:rsidRPr="00DD56E8">
        <w:t xml:space="preserve">life-cycle </w:t>
      </w:r>
      <w:r w:rsidRPr="00DD56E8">
        <w:t xml:space="preserve">concept </w:t>
      </w:r>
    </w:p>
    <w:p w14:paraId="2E7AB96F" w14:textId="06D00BC7" w:rsidR="002C6DA4" w:rsidRDefault="00392912" w:rsidP="00056523">
      <w:pPr>
        <w:pStyle w:val="BodyText"/>
      </w:pPr>
      <w:r>
        <w:t xml:space="preserve">A typical </w:t>
      </w:r>
      <w:r w:rsidRPr="00694E22">
        <w:t xml:space="preserve">dictionary definition of lifecycle </w:t>
      </w:r>
      <w:r>
        <w:t>describe</w:t>
      </w:r>
      <w:r w:rsidR="00B032D3">
        <w:t>s</w:t>
      </w:r>
      <w:r>
        <w:t xml:space="preserve"> the</w:t>
      </w:r>
      <w:r w:rsidRPr="00694E22">
        <w:t xml:space="preserve"> series of changes and developments that </w:t>
      </w:r>
      <w:r>
        <w:t xml:space="preserve">an organism </w:t>
      </w:r>
      <w:r w:rsidRPr="00694E22">
        <w:t>passes through from the beginning of its life until its death</w:t>
      </w:r>
      <w:r w:rsidR="00B032D3">
        <w:t xml:space="preserve">, </w:t>
      </w:r>
      <w:r>
        <w:t xml:space="preserve"> or </w:t>
      </w:r>
      <w:r w:rsidR="00B032D3">
        <w:t xml:space="preserve">alternately </w:t>
      </w:r>
      <w:r>
        <w:t xml:space="preserve">the series of </w:t>
      </w:r>
      <w:r w:rsidRPr="00694E22">
        <w:t xml:space="preserve">developments that </w:t>
      </w:r>
      <w:r w:rsidRPr="00A13AF8">
        <w:t>an idea, product, or organization</w:t>
      </w:r>
      <w:r>
        <w:t xml:space="preserve"> passes through </w:t>
      </w:r>
      <w:r w:rsidRPr="00694E22">
        <w:t xml:space="preserve">from its </w:t>
      </w:r>
      <w:r>
        <w:t xml:space="preserve">inception </w:t>
      </w:r>
      <w:r w:rsidRPr="00694E22">
        <w:t>beginning until the end of its usefulness</w:t>
      </w:r>
      <w:r>
        <w:t>.</w:t>
      </w:r>
      <w:r w:rsidR="00A1488C">
        <w:t xml:space="preserve"> </w:t>
      </w:r>
      <w:r>
        <w:t>Th</w:t>
      </w:r>
      <w:r w:rsidR="00A1488C">
        <w:t xml:space="preserve">us, </w:t>
      </w:r>
      <w:r w:rsidR="001D4D87">
        <w:t>a</w:t>
      </w:r>
      <w:r>
        <w:t xml:space="preserve"> conventional model for a nuclear lifecycle is </w:t>
      </w:r>
      <w:r w:rsidR="001D4D87">
        <w:t>one where a facility is designed</w:t>
      </w:r>
      <w:r>
        <w:t>, constructed, operated,</w:t>
      </w:r>
      <w:r w:rsidR="001D4D87">
        <w:t xml:space="preserve"> shutdown</w:t>
      </w:r>
      <w:r>
        <w:t xml:space="preserve"> and decommissioned</w:t>
      </w:r>
      <w:r w:rsidR="00C25955">
        <w:t xml:space="preserve">. </w:t>
      </w:r>
      <w:r w:rsidR="00B96CCD">
        <w:t>This</w:t>
      </w:r>
      <w:r>
        <w:t xml:space="preserve"> </w:t>
      </w:r>
      <w:r w:rsidR="00CB61EB">
        <w:t>linear</w:t>
      </w:r>
      <w:r>
        <w:t xml:space="preserve"> </w:t>
      </w:r>
      <w:r w:rsidR="00B96CCD">
        <w:t xml:space="preserve">nuclear facility </w:t>
      </w:r>
      <w:r>
        <w:t xml:space="preserve">lifecycle is illustrated in  Fig. </w:t>
      </w:r>
      <w:r w:rsidR="003E089C">
        <w:t>2</w:t>
      </w:r>
      <w:r>
        <w:t xml:space="preserve"> below. </w:t>
      </w:r>
      <w:r w:rsidR="00555223">
        <w:t xml:space="preserve">Making </w:t>
      </w:r>
      <w:r w:rsidR="00056523" w:rsidRPr="00056523">
        <w:t xml:space="preserve">decommissioning </w:t>
      </w:r>
      <w:r w:rsidR="00B032D3">
        <w:t xml:space="preserve">the </w:t>
      </w:r>
      <w:r w:rsidR="00056523" w:rsidRPr="00056523">
        <w:t xml:space="preserve">final stage of </w:t>
      </w:r>
      <w:r w:rsidR="00555223">
        <w:t xml:space="preserve">a </w:t>
      </w:r>
      <w:r w:rsidR="00B032D3">
        <w:t xml:space="preserve">linear </w:t>
      </w:r>
      <w:r w:rsidR="00056523" w:rsidRPr="00056523">
        <w:t>nuclear facility life-cycle</w:t>
      </w:r>
      <w:r w:rsidR="00555223">
        <w:t xml:space="preserve"> model</w:t>
      </w:r>
      <w:r w:rsidR="00056523" w:rsidRPr="00056523">
        <w:t xml:space="preserve">, risks narrowing attention to the efficient management of materials produced through the decommissioning process, rather than the more holistic considerations highlighted in a circular economy approach. </w:t>
      </w:r>
    </w:p>
    <w:p w14:paraId="78708DD6" w14:textId="77777777" w:rsidR="00056523" w:rsidRDefault="00056523" w:rsidP="00056523">
      <w:pPr>
        <w:pStyle w:val="BodyText"/>
      </w:pPr>
    </w:p>
    <w:p w14:paraId="486DB769" w14:textId="58C165CE" w:rsidR="001E6D8B" w:rsidRDefault="001E6D8B" w:rsidP="00B46287">
      <w:pPr>
        <w:pStyle w:val="BodyText"/>
        <w:ind w:firstLine="0"/>
        <w:jc w:val="center"/>
      </w:pPr>
      <w:r>
        <w:rPr>
          <w:noProof/>
        </w:rPr>
        <w:drawing>
          <wp:inline distT="0" distB="0" distL="0" distR="0" wp14:anchorId="234B9271" wp14:editId="3372AE04">
            <wp:extent cx="3676807" cy="18954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769" cy="18975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7C223" w14:textId="29C05990" w:rsidR="00392912" w:rsidRDefault="003236B5" w:rsidP="00DD17D7">
      <w:pPr>
        <w:pStyle w:val="BodyText"/>
        <w:ind w:firstLine="0"/>
        <w:jc w:val="center"/>
        <w:rPr>
          <w:i/>
          <w:iCs/>
        </w:rPr>
      </w:pPr>
      <w:r w:rsidRPr="000021EA">
        <w:rPr>
          <w:i/>
          <w:iCs/>
        </w:rPr>
        <w:t xml:space="preserve">FIG. </w:t>
      </w:r>
      <w:r w:rsidRPr="003236B5">
        <w:rPr>
          <w:i/>
          <w:iCs/>
        </w:rPr>
        <w:t>2. Linear representation of a nuclear facility lifecycle</w:t>
      </w:r>
      <w:r w:rsidRPr="000021EA">
        <w:rPr>
          <w:i/>
          <w:iCs/>
        </w:rPr>
        <w:t>.</w:t>
      </w:r>
    </w:p>
    <w:p w14:paraId="3219EBF7" w14:textId="739FFE7E" w:rsidR="0057119B" w:rsidRDefault="0057119B" w:rsidP="0057119B">
      <w:pPr>
        <w:pStyle w:val="Heading3"/>
      </w:pPr>
      <w:r>
        <w:lastRenderedPageBreak/>
        <w:t xml:space="preserve">Towards a </w:t>
      </w:r>
      <w:r w:rsidR="00CE531A">
        <w:t>cyclical model</w:t>
      </w:r>
    </w:p>
    <w:p w14:paraId="6075D3BA" w14:textId="00B044CA" w:rsidR="00056523" w:rsidRPr="00056523" w:rsidRDefault="00DD17D7" w:rsidP="00056523">
      <w:pPr>
        <w:pStyle w:val="BodyText"/>
      </w:pPr>
      <w:r w:rsidRPr="00E66EF5">
        <w:t xml:space="preserve">Such a linear “lifecycle” </w:t>
      </w:r>
      <w:r w:rsidR="00CE531A">
        <w:t xml:space="preserve">model </w:t>
      </w:r>
      <w:r>
        <w:t xml:space="preserve">can usefully </w:t>
      </w:r>
      <w:r w:rsidRPr="00E66EF5">
        <w:t>be contrasted with a cyclical one.</w:t>
      </w:r>
      <w:r w:rsidR="0057119B">
        <w:t xml:space="preserve"> </w:t>
      </w:r>
      <w:r w:rsidR="008C4103" w:rsidRPr="008C4103">
        <w:t xml:space="preserve">A cycle is a series of transformations or events which follow one after the other one, </w:t>
      </w:r>
      <w:r w:rsidR="00392912" w:rsidRPr="002F5695">
        <w:t>reaching the initial starting condition</w:t>
      </w:r>
      <w:r w:rsidR="00392912">
        <w:t xml:space="preserve"> </w:t>
      </w:r>
      <w:r w:rsidR="00392912" w:rsidRPr="002F5695">
        <w:t xml:space="preserve">at the end of the cycle. </w:t>
      </w:r>
      <w:r w:rsidR="00392912">
        <w:t xml:space="preserve">Fig. </w:t>
      </w:r>
      <w:r w:rsidR="003E089C">
        <w:t>3</w:t>
      </w:r>
      <w:r w:rsidR="00392912">
        <w:t xml:space="preserve"> illustrates how this might be represented in the context of a nuclear facility.</w:t>
      </w:r>
      <w:r w:rsidR="003D2C13" w:rsidRPr="003D2C13">
        <w:t xml:space="preserve"> </w:t>
      </w:r>
      <w:r w:rsidR="0037449E" w:rsidRPr="0037449E">
        <w:t xml:space="preserve">Recognizing that a fully cyclical lifecycle might not be possible, the figure includes an alternative pathway  </w:t>
      </w:r>
      <w:r w:rsidR="0037449E">
        <w:t xml:space="preserve">incorporating site </w:t>
      </w:r>
      <w:r w:rsidR="00645F15">
        <w:t xml:space="preserve">release at the end of decommissioning and </w:t>
      </w:r>
      <w:r w:rsidR="00645F15" w:rsidRPr="009E491D">
        <w:t xml:space="preserve">demolition, followed by alternative </w:t>
      </w:r>
      <w:r w:rsidR="007D0F41" w:rsidRPr="009E491D">
        <w:t xml:space="preserve">site reuse and development. </w:t>
      </w:r>
      <w:r w:rsidR="00056523" w:rsidRPr="009E491D">
        <w:t xml:space="preserve">Introducing such a cyclical lifecycle concept encourages the integration of consideration of the future uses of a facility or site at the outset, and also </w:t>
      </w:r>
      <w:r w:rsidR="00555223" w:rsidRPr="009E491D">
        <w:t xml:space="preserve">enables </w:t>
      </w:r>
      <w:r w:rsidR="00056523" w:rsidRPr="009E491D">
        <w:t xml:space="preserve">this thinking </w:t>
      </w:r>
      <w:r w:rsidR="00555223" w:rsidRPr="009E491D">
        <w:t xml:space="preserve">to be incorporated </w:t>
      </w:r>
      <w:r w:rsidR="00056523" w:rsidRPr="009E491D">
        <w:t>into all stages of the nuclear facility lifecycle. This in turn enables a more comprehensive consideration of other environmental impacts associated with facility decommissioning, for example by factoring in issues related to resources used in construction.</w:t>
      </w:r>
    </w:p>
    <w:p w14:paraId="79E1C726" w14:textId="2348668F" w:rsidR="00392912" w:rsidRDefault="00392912" w:rsidP="008234F1">
      <w:pPr>
        <w:pStyle w:val="BodyText"/>
      </w:pPr>
    </w:p>
    <w:p w14:paraId="6F82DF0D" w14:textId="77777777" w:rsidR="004A0BED" w:rsidRDefault="004A0BED" w:rsidP="008234F1">
      <w:pPr>
        <w:pStyle w:val="BodyText"/>
      </w:pPr>
    </w:p>
    <w:p w14:paraId="3E59193A" w14:textId="22452545" w:rsidR="007D0F41" w:rsidRDefault="004A0BED" w:rsidP="004A0BED">
      <w:pPr>
        <w:pStyle w:val="BodyText"/>
        <w:ind w:firstLine="0"/>
        <w:jc w:val="center"/>
      </w:pPr>
      <w:r>
        <w:rPr>
          <w:noProof/>
        </w:rPr>
        <w:drawing>
          <wp:inline distT="0" distB="0" distL="0" distR="0" wp14:anchorId="33880959" wp14:editId="1F1BEE43">
            <wp:extent cx="3914775" cy="248827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567" cy="2493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98F997" w14:textId="77777777" w:rsidR="002A7418" w:rsidRDefault="002A7418" w:rsidP="002A7418">
      <w:pPr>
        <w:pStyle w:val="BodyText"/>
        <w:ind w:firstLine="0"/>
        <w:jc w:val="center"/>
        <w:rPr>
          <w:i/>
          <w:iCs/>
        </w:rPr>
      </w:pPr>
    </w:p>
    <w:p w14:paraId="4CF39A84" w14:textId="3CE42CF3" w:rsidR="002A7418" w:rsidRPr="00056523" w:rsidRDefault="002A7418" w:rsidP="00056523">
      <w:pPr>
        <w:pStyle w:val="BodyText"/>
        <w:ind w:left="1134" w:right="1134" w:firstLine="0"/>
        <w:jc w:val="center"/>
        <w:rPr>
          <w:i/>
          <w:iCs/>
        </w:rPr>
      </w:pPr>
      <w:r w:rsidRPr="000021EA">
        <w:rPr>
          <w:i/>
          <w:iCs/>
        </w:rPr>
        <w:t xml:space="preserve">FIG. </w:t>
      </w:r>
      <w:r>
        <w:rPr>
          <w:i/>
          <w:iCs/>
        </w:rPr>
        <w:t>3</w:t>
      </w:r>
      <w:r w:rsidRPr="000021EA">
        <w:rPr>
          <w:i/>
          <w:iCs/>
        </w:rPr>
        <w:t xml:space="preserve">. </w:t>
      </w:r>
      <w:r w:rsidRPr="002A7418">
        <w:rPr>
          <w:i/>
          <w:iCs/>
        </w:rPr>
        <w:t>A cyclical depiction of a nuclear facility lifecycle, incorporating the concept of alternative site release, reuse and redevelopment</w:t>
      </w:r>
      <w:r w:rsidRPr="000021EA">
        <w:rPr>
          <w:i/>
          <w:iCs/>
        </w:rPr>
        <w:t>.</w:t>
      </w:r>
    </w:p>
    <w:p w14:paraId="5B04C222" w14:textId="285DFC53" w:rsidR="00A762CB" w:rsidRDefault="00E6704C" w:rsidP="00027E55">
      <w:pPr>
        <w:pStyle w:val="Heading2"/>
      </w:pPr>
      <w:r>
        <w:t>A cyclical lifecycle model in the context of circular economy</w:t>
      </w:r>
    </w:p>
    <w:p w14:paraId="1FB45A75" w14:textId="6936C9FB" w:rsidR="000C0AC0" w:rsidRDefault="005A3155" w:rsidP="00E6704C">
      <w:pPr>
        <w:pStyle w:val="BodyText"/>
      </w:pPr>
      <w:r>
        <w:t xml:space="preserve">Under the current model, </w:t>
      </w:r>
      <w:r w:rsidR="00F1356C">
        <w:t>c</w:t>
      </w:r>
      <w:r w:rsidR="00537335">
        <w:t xml:space="preserve">onstruction </w:t>
      </w:r>
      <w:r w:rsidR="00E6704C">
        <w:t>requires extensive primary resource extraction and</w:t>
      </w:r>
      <w:r w:rsidR="00F1356C">
        <w:t xml:space="preserve"> </w:t>
      </w:r>
      <w:r w:rsidR="004310B6">
        <w:t xml:space="preserve">demolition </w:t>
      </w:r>
      <w:r w:rsidR="00E6704C">
        <w:t>generates a significant amount of waste.</w:t>
      </w:r>
      <w:r w:rsidR="004310B6">
        <w:t xml:space="preserve"> </w:t>
      </w:r>
      <w:r w:rsidR="00F121C2">
        <w:t>It has been estimated that</w:t>
      </w:r>
      <w:r w:rsidR="00424E59">
        <w:t xml:space="preserve">, </w:t>
      </w:r>
      <w:r w:rsidR="00E6704C">
        <w:t>in the 20th century, global material extraction for building stocks grew from 7 to 78 Gt</w:t>
      </w:r>
      <w:r w:rsidR="009E491D">
        <w:t>.</w:t>
      </w:r>
      <w:r w:rsidR="00E6704C">
        <w:t>year</w:t>
      </w:r>
      <w:r w:rsidR="009E491D" w:rsidRPr="009E491D">
        <w:rPr>
          <w:vertAlign w:val="superscript"/>
        </w:rPr>
        <w:t>-1</w:t>
      </w:r>
      <w:r w:rsidR="009E491D">
        <w:t xml:space="preserve"> [8]</w:t>
      </w:r>
      <w:r w:rsidR="00E6704C">
        <w:t xml:space="preserve">, </w:t>
      </w:r>
      <w:r w:rsidR="008928E9">
        <w:t xml:space="preserve">whereas </w:t>
      </w:r>
      <w:r w:rsidR="009E491D">
        <w:t>actual construction uses more than 3 Gt.year</w:t>
      </w:r>
      <w:r w:rsidR="009E491D" w:rsidRPr="009E491D">
        <w:rPr>
          <w:vertAlign w:val="superscript"/>
        </w:rPr>
        <w:t>-1</w:t>
      </w:r>
      <w:r w:rsidR="009E491D">
        <w:t xml:space="preserve"> </w:t>
      </w:r>
      <w:r w:rsidR="00A90A41">
        <w:t>of raw materials [4].</w:t>
      </w:r>
      <w:r w:rsidR="009E491D">
        <w:t xml:space="preserve"> </w:t>
      </w:r>
      <w:r w:rsidR="00A90A41">
        <w:t>Overall, during the 20</w:t>
      </w:r>
      <w:r w:rsidR="00A90A41" w:rsidRPr="00A90A41">
        <w:rPr>
          <w:vertAlign w:val="superscript"/>
        </w:rPr>
        <w:t>th</w:t>
      </w:r>
      <w:r w:rsidR="00A90A41">
        <w:t xml:space="preserve"> century, it has been estimated that discarded building stocks generated over </w:t>
      </w:r>
      <w:r w:rsidR="00E6704C">
        <w:t>293 Gt of solid waste</w:t>
      </w:r>
      <w:r w:rsidR="00424E59">
        <w:t xml:space="preserve"> [</w:t>
      </w:r>
      <w:r w:rsidR="00E44E1C">
        <w:t>8</w:t>
      </w:r>
      <w:r w:rsidR="00F1356C">
        <w:t xml:space="preserve">]. </w:t>
      </w:r>
      <w:r>
        <w:t>M</w:t>
      </w:r>
      <w:r w:rsidR="00E6704C">
        <w:t xml:space="preserve">aterial and energy consumption in </w:t>
      </w:r>
      <w:r>
        <w:t xml:space="preserve">construction </w:t>
      </w:r>
      <w:r w:rsidR="00E6704C">
        <w:t>will be further exacerbated if the current linear economy paradigm persists</w:t>
      </w:r>
      <w:r w:rsidR="00F1356C">
        <w:t xml:space="preserve"> </w:t>
      </w:r>
      <w:r w:rsidR="00E6704C">
        <w:t>[</w:t>
      </w:r>
      <w:r w:rsidR="002C7628">
        <w:t>5</w:t>
      </w:r>
      <w:r w:rsidR="00E6704C">
        <w:t>]</w:t>
      </w:r>
      <w:r w:rsidR="00F1356C">
        <w:t>.</w:t>
      </w:r>
      <w:r w:rsidR="00594567">
        <w:t xml:space="preserve"> </w:t>
      </w:r>
      <w:r w:rsidR="00247EB1">
        <w:t>It has been estimated that a</w:t>
      </w:r>
      <w:r w:rsidR="00E6704C" w:rsidRPr="00E96EB8">
        <w:t>dopti</w:t>
      </w:r>
      <w:r w:rsidR="00247EB1">
        <w:t>on of</w:t>
      </w:r>
      <w:r w:rsidR="00E6704C" w:rsidRPr="00E96EB8">
        <w:t xml:space="preserve"> circular economy principles </w:t>
      </w:r>
      <w:r w:rsidR="00247EB1">
        <w:t>could</w:t>
      </w:r>
      <w:r w:rsidR="00E6704C" w:rsidRPr="00E96EB8">
        <w:t xml:space="preserve"> help reduce waste and save more than $100 billion per year by improving construction productivity</w:t>
      </w:r>
      <w:r w:rsidR="00E6704C">
        <w:t xml:space="preserve"> [</w:t>
      </w:r>
      <w:r w:rsidR="002C7628">
        <w:t>4</w:t>
      </w:r>
      <w:r w:rsidR="00E6704C">
        <w:t>]</w:t>
      </w:r>
      <w:r w:rsidR="00E6704C" w:rsidRPr="00E96EB8">
        <w:t>.</w:t>
      </w:r>
      <w:r w:rsidR="00E6704C">
        <w:t xml:space="preserve"> </w:t>
      </w:r>
    </w:p>
    <w:p w14:paraId="14A8D3B2" w14:textId="16DC149D" w:rsidR="008C5DF4" w:rsidRDefault="00F43051" w:rsidP="00EB63BE">
      <w:pPr>
        <w:pStyle w:val="BodyText"/>
      </w:pPr>
      <w:r>
        <w:t xml:space="preserve">Buildings </w:t>
      </w:r>
      <w:r w:rsidR="008C5DF4" w:rsidRPr="008C5DF4">
        <w:t xml:space="preserve">embody a large amount of </w:t>
      </w:r>
      <w:r w:rsidR="0066746E">
        <w:t xml:space="preserve">resource use </w:t>
      </w:r>
      <w:r w:rsidR="008C5DF4" w:rsidRPr="008C5DF4">
        <w:t>in their pre-use lifecycle stages</w:t>
      </w:r>
      <w:r w:rsidR="0066746E">
        <w:t xml:space="preserve">, </w:t>
      </w:r>
      <w:r w:rsidR="008C5DF4" w:rsidRPr="008C5DF4">
        <w:t>i.e., from raw material extraction, manufacture, transportation, and construction</w:t>
      </w:r>
      <w:r>
        <w:t xml:space="preserve"> [</w:t>
      </w:r>
      <w:r w:rsidR="002C7628">
        <w:t>5</w:t>
      </w:r>
      <w:r w:rsidR="00E44E1C">
        <w:t>, 8</w:t>
      </w:r>
      <w:r>
        <w:t>]</w:t>
      </w:r>
      <w:r w:rsidR="008C5DF4" w:rsidRPr="008C5DF4">
        <w:t xml:space="preserve">. </w:t>
      </w:r>
      <w:r w:rsidR="00282306" w:rsidRPr="00282306">
        <w:t>Lifetime extension is a critical strategy for sustainability</w:t>
      </w:r>
      <w:r w:rsidR="00394064">
        <w:t>,</w:t>
      </w:r>
      <w:r w:rsidR="001C384A">
        <w:t xml:space="preserve"> as </w:t>
      </w:r>
      <w:r w:rsidR="0020465F">
        <w:t xml:space="preserve">keeping </w:t>
      </w:r>
      <w:r w:rsidR="008C5DF4" w:rsidRPr="008C5DF4">
        <w:t xml:space="preserve">structures </w:t>
      </w:r>
      <w:r w:rsidR="0020465F">
        <w:t>i</w:t>
      </w:r>
      <w:r w:rsidR="008C5DF4" w:rsidRPr="008C5DF4">
        <w:t>n use for as long as possible avoid</w:t>
      </w:r>
      <w:r w:rsidR="0020465F">
        <w:t>s</w:t>
      </w:r>
      <w:r w:rsidR="008C5DF4" w:rsidRPr="008C5DF4">
        <w:t xml:space="preserve"> unnecessary </w:t>
      </w:r>
      <w:r w:rsidR="0020465F">
        <w:t xml:space="preserve">additional </w:t>
      </w:r>
      <w:r w:rsidR="008C5DF4" w:rsidRPr="008C5DF4">
        <w:t>resource extraction</w:t>
      </w:r>
      <w:r w:rsidR="0020465F">
        <w:t xml:space="preserve">, energy use and </w:t>
      </w:r>
      <w:r w:rsidR="008C5DF4" w:rsidRPr="008C5DF4">
        <w:t xml:space="preserve">waste generation associated with replacing them </w:t>
      </w:r>
      <w:r w:rsidR="006C4ADB">
        <w:t>[</w:t>
      </w:r>
      <w:r w:rsidR="002C7628">
        <w:t>5</w:t>
      </w:r>
      <w:r w:rsidR="00E44E1C">
        <w:t>,8]</w:t>
      </w:r>
      <w:r w:rsidR="00B41559">
        <w:t>.</w:t>
      </w:r>
      <w:r w:rsidR="0020465F">
        <w:t xml:space="preserve"> </w:t>
      </w:r>
    </w:p>
    <w:p w14:paraId="521AE7CA" w14:textId="189D4750" w:rsidR="008234F1" w:rsidRDefault="00247EB1" w:rsidP="002A7418">
      <w:pPr>
        <w:pStyle w:val="BodyText"/>
      </w:pPr>
      <w:r w:rsidRPr="005376C7">
        <w:t xml:space="preserve">In industrialized countries, the vast majority of built environment stocks were </w:t>
      </w:r>
      <w:r w:rsidR="002C2880">
        <w:t xml:space="preserve">not </w:t>
      </w:r>
      <w:r w:rsidRPr="005376C7">
        <w:t xml:space="preserve">constructed </w:t>
      </w:r>
      <w:r w:rsidR="002C2880">
        <w:t>using s</w:t>
      </w:r>
      <w:r w:rsidRPr="005376C7">
        <w:t xml:space="preserve">ustainability and </w:t>
      </w:r>
      <w:r>
        <w:t xml:space="preserve">circular economy </w:t>
      </w:r>
      <w:r w:rsidRPr="005376C7">
        <w:t>principles</w:t>
      </w:r>
      <w:r w:rsidR="00A02F58">
        <w:t xml:space="preserve"> </w:t>
      </w:r>
      <w:r w:rsidR="00B41559">
        <w:t>[</w:t>
      </w:r>
      <w:r w:rsidR="002C7628">
        <w:t>5</w:t>
      </w:r>
      <w:r w:rsidR="00B41559">
        <w:t xml:space="preserve">,8]. </w:t>
      </w:r>
      <w:r>
        <w:t>This is also the case for nuclear facilities now being decommissioned</w:t>
      </w:r>
      <w:r w:rsidR="00AD4D0E">
        <w:t>.</w:t>
      </w:r>
      <w:r w:rsidR="002A7418" w:rsidRPr="002A7418">
        <w:t xml:space="preserve"> </w:t>
      </w:r>
      <w:r w:rsidR="006A0B04">
        <w:t>While t</w:t>
      </w:r>
      <w:r w:rsidR="00E62E12">
        <w:t xml:space="preserve">here are limitations to the extent to </w:t>
      </w:r>
      <w:r w:rsidR="006A5913">
        <w:t xml:space="preserve">which circular economy models can be </w:t>
      </w:r>
      <w:r w:rsidR="008234F1">
        <w:t>implemented</w:t>
      </w:r>
      <w:r w:rsidR="006A5913">
        <w:t xml:space="preserve"> for such </w:t>
      </w:r>
      <w:r w:rsidR="006A0B04">
        <w:t xml:space="preserve">facilities at the end of their operating lives, </w:t>
      </w:r>
      <w:r w:rsidR="00291567" w:rsidRPr="005376C7">
        <w:t xml:space="preserve">future </w:t>
      </w:r>
      <w:r w:rsidR="00B44EED">
        <w:t>construction</w:t>
      </w:r>
      <w:r w:rsidR="00291567" w:rsidRPr="005376C7">
        <w:t xml:space="preserve"> (e.g., new builds) </w:t>
      </w:r>
      <w:r w:rsidR="00165D76">
        <w:t>c</w:t>
      </w:r>
      <w:r w:rsidR="00B44EED">
        <w:t xml:space="preserve">ould </w:t>
      </w:r>
      <w:r w:rsidR="00291567" w:rsidRPr="005376C7">
        <w:t>be designed</w:t>
      </w:r>
      <w:r w:rsidR="006A0B04">
        <w:t xml:space="preserve">, </w:t>
      </w:r>
      <w:r w:rsidR="00B44EED">
        <w:t xml:space="preserve">built </w:t>
      </w:r>
      <w:r w:rsidR="006A0B04">
        <w:t xml:space="preserve">and operated </w:t>
      </w:r>
      <w:r w:rsidR="00291567" w:rsidRPr="005376C7">
        <w:t xml:space="preserve">with </w:t>
      </w:r>
      <w:r w:rsidR="00B44EED">
        <w:t>circular economy c</w:t>
      </w:r>
      <w:r w:rsidR="00291567" w:rsidRPr="005376C7">
        <w:t>oncepts in mind.</w:t>
      </w:r>
      <w:r w:rsidR="0035291E">
        <w:t xml:space="preserve"> In such an approach</w:t>
      </w:r>
      <w:r w:rsidR="00025823" w:rsidRPr="00025823">
        <w:t xml:space="preserve">, facility </w:t>
      </w:r>
      <w:r w:rsidR="00A90A41">
        <w:t xml:space="preserve">and equipment </w:t>
      </w:r>
      <w:r w:rsidR="00025823" w:rsidRPr="00025823">
        <w:t>reuse in a cyclical model, e.g., through refurbishment and renovation, offers potential benefits, especially when associated with material “re-looping” as part of an overall circular economy approach.</w:t>
      </w:r>
      <w:r w:rsidR="0035291E">
        <w:t xml:space="preserve"> Reuse of </w:t>
      </w:r>
      <w:r w:rsidR="003D2C13">
        <w:t>an existing industrial s</w:t>
      </w:r>
      <w:r w:rsidR="0035291E">
        <w:t>ite</w:t>
      </w:r>
      <w:r w:rsidR="00D057C1">
        <w:t xml:space="preserve">, also offers </w:t>
      </w:r>
      <w:r w:rsidR="00603D04">
        <w:t xml:space="preserve">additional </w:t>
      </w:r>
      <w:r w:rsidR="00D057C1">
        <w:t xml:space="preserve">potential </w:t>
      </w:r>
      <w:r w:rsidR="003D2C13">
        <w:t xml:space="preserve">overall reduced environmental impacts compared to development of new sites. </w:t>
      </w:r>
    </w:p>
    <w:p w14:paraId="7A172E01" w14:textId="1AEF06BD" w:rsidR="008C5DF4" w:rsidRPr="000F737E" w:rsidRDefault="00027E55" w:rsidP="00A502F1">
      <w:pPr>
        <w:pStyle w:val="Heading3"/>
        <w:numPr>
          <w:ilvl w:val="2"/>
          <w:numId w:val="37"/>
        </w:numPr>
      </w:pPr>
      <w:bookmarkStart w:id="0" w:name="_Hlk123555574"/>
      <w:r>
        <w:lastRenderedPageBreak/>
        <w:t>S</w:t>
      </w:r>
      <w:r w:rsidR="00B53A1B">
        <w:t>upporting the imple</w:t>
      </w:r>
      <w:r>
        <w:t>me</w:t>
      </w:r>
      <w:r w:rsidR="00B53A1B">
        <w:t>ntation of a circular economy approach</w:t>
      </w:r>
    </w:p>
    <w:bookmarkEnd w:id="0"/>
    <w:p w14:paraId="60A509FD" w14:textId="4F3CFA4E" w:rsidR="00A65BD2" w:rsidRDefault="00F36EE7" w:rsidP="0038282C">
      <w:pPr>
        <w:pStyle w:val="BodyText"/>
      </w:pPr>
      <w:r>
        <w:t>A</w:t>
      </w:r>
      <w:r w:rsidR="00BE493C">
        <w:t xml:space="preserve"> more cyclical lifecycle approach</w:t>
      </w:r>
      <w:r w:rsidR="002F0BE7">
        <w:t xml:space="preserve"> embedding a circular economy model for decommissioning will require implementation of </w:t>
      </w:r>
      <w:r w:rsidR="00BE493C">
        <w:t xml:space="preserve"> </w:t>
      </w:r>
      <w:r w:rsidR="002F0BE7">
        <w:t xml:space="preserve">a circular economy approach also for design and construction of nuclear facilities. </w:t>
      </w:r>
      <w:r w:rsidR="003F3F7B">
        <w:t xml:space="preserve">There has been </w:t>
      </w:r>
      <w:r w:rsidR="00C77F62">
        <w:t xml:space="preserve">some </w:t>
      </w:r>
      <w:r w:rsidR="003F3F7B">
        <w:t>progress in describing how</w:t>
      </w:r>
      <w:r w:rsidR="003F3F7B" w:rsidRPr="00FA1B91">
        <w:t xml:space="preserve"> principles of a circular economy can be applied to the </w:t>
      </w:r>
      <w:r w:rsidR="00C77F62">
        <w:t>construction</w:t>
      </w:r>
      <w:r w:rsidR="003F3F7B">
        <w:t>,</w:t>
      </w:r>
      <w:r w:rsidR="003F3F7B" w:rsidRPr="00FA1B91">
        <w:t xml:space="preserve"> </w:t>
      </w:r>
      <w:r w:rsidR="00C77F62">
        <w:t xml:space="preserve">as described </w:t>
      </w:r>
      <w:r w:rsidR="003F3F7B">
        <w:t>for example</w:t>
      </w:r>
      <w:r w:rsidR="00C77F62">
        <w:t xml:space="preserve"> in</w:t>
      </w:r>
      <w:r w:rsidR="003F3F7B">
        <w:t xml:space="preserve"> [</w:t>
      </w:r>
      <w:r w:rsidR="00F30C08">
        <w:t>9</w:t>
      </w:r>
      <w:r w:rsidR="003F3F7B">
        <w:t>]</w:t>
      </w:r>
      <w:r w:rsidR="003F3F7B" w:rsidRPr="00FA1B91">
        <w:t>.</w:t>
      </w:r>
      <w:r w:rsidR="003F3F7B">
        <w:t xml:space="preserve"> However it is recognized that progress in implementing circular economy initiatives has been slow so far</w:t>
      </w:r>
      <w:r w:rsidR="004C7D4D">
        <w:t xml:space="preserve"> [</w:t>
      </w:r>
      <w:r w:rsidR="002C7628">
        <w:t>5</w:t>
      </w:r>
      <w:r w:rsidR="00F30C08">
        <w:t>, 8</w:t>
      </w:r>
      <w:r w:rsidR="004C7D4D">
        <w:t>]</w:t>
      </w:r>
      <w:r w:rsidR="00C77F62">
        <w:t xml:space="preserve">, and </w:t>
      </w:r>
      <w:r w:rsidR="00D50A88">
        <w:t xml:space="preserve">their </w:t>
      </w:r>
      <w:r w:rsidR="00C77F62">
        <w:t xml:space="preserve">application in construction has been </w:t>
      </w:r>
      <w:r w:rsidR="00C77F62" w:rsidRPr="00C77F62">
        <w:t xml:space="preserve">limited due to its unique industrial characteristics and the complex nature of </w:t>
      </w:r>
      <w:r w:rsidR="00864655">
        <w:t xml:space="preserve">circular economy approaches </w:t>
      </w:r>
      <w:r w:rsidR="004D66B3">
        <w:t>[</w:t>
      </w:r>
      <w:r w:rsidR="00F30C08">
        <w:t>10</w:t>
      </w:r>
      <w:r w:rsidR="004D66B3">
        <w:t>]</w:t>
      </w:r>
      <w:r w:rsidR="004C7D4D">
        <w:t>.</w:t>
      </w:r>
      <w:r w:rsidR="008B00DC">
        <w:t xml:space="preserve"> </w:t>
      </w:r>
    </w:p>
    <w:p w14:paraId="3A268520" w14:textId="761A5271" w:rsidR="00487498" w:rsidRPr="00EE3568" w:rsidRDefault="00864655" w:rsidP="00E23950">
      <w:pPr>
        <w:pStyle w:val="BodyText"/>
      </w:pPr>
      <w:r>
        <w:t>To address this, f</w:t>
      </w:r>
      <w:r w:rsidR="00C237E5">
        <w:t xml:space="preserve">urther efforts are needed to improve understanding </w:t>
      </w:r>
      <w:r w:rsidR="00B91B27">
        <w:t>of circular economy concepts</w:t>
      </w:r>
      <w:r w:rsidR="00512F8F">
        <w:t xml:space="preserve"> and its application</w:t>
      </w:r>
      <w:r w:rsidR="006775D2">
        <w:t xml:space="preserve"> in construction projects</w:t>
      </w:r>
      <w:r w:rsidR="00F44C63">
        <w:t xml:space="preserve"> </w:t>
      </w:r>
      <w:r w:rsidR="00F44C63" w:rsidRPr="00C15959">
        <w:rPr>
          <w:color w:val="000000" w:themeColor="text1"/>
        </w:rPr>
        <w:t>[</w:t>
      </w:r>
      <w:r w:rsidR="002C7628">
        <w:rPr>
          <w:color w:val="000000" w:themeColor="text1"/>
        </w:rPr>
        <w:t>5</w:t>
      </w:r>
      <w:r w:rsidR="00F30C08">
        <w:rPr>
          <w:color w:val="000000" w:themeColor="text1"/>
        </w:rPr>
        <w:t xml:space="preserve">, </w:t>
      </w:r>
      <w:r w:rsidR="002C7628">
        <w:rPr>
          <w:color w:val="000000" w:themeColor="text1"/>
        </w:rPr>
        <w:t>4</w:t>
      </w:r>
      <w:r w:rsidR="00F30C08">
        <w:rPr>
          <w:color w:val="000000" w:themeColor="text1"/>
        </w:rPr>
        <w:t>, 1</w:t>
      </w:r>
      <w:r w:rsidR="00E76F4B">
        <w:rPr>
          <w:color w:val="000000" w:themeColor="text1"/>
        </w:rPr>
        <w:t>0, 1</w:t>
      </w:r>
      <w:r w:rsidR="00F30C08">
        <w:rPr>
          <w:color w:val="000000" w:themeColor="text1"/>
        </w:rPr>
        <w:t>2</w:t>
      </w:r>
      <w:r w:rsidR="00F44C63" w:rsidRPr="00C15959">
        <w:rPr>
          <w:color w:val="000000" w:themeColor="text1"/>
        </w:rPr>
        <w:t>]</w:t>
      </w:r>
      <w:r w:rsidR="0038282C" w:rsidRPr="0038282C">
        <w:t xml:space="preserve">. </w:t>
      </w:r>
      <w:r w:rsidR="00665E40">
        <w:t>Additionally, t</w:t>
      </w:r>
      <w:r w:rsidR="00113FE8">
        <w:t>here is a need to further develop</w:t>
      </w:r>
      <w:r w:rsidR="009F627A" w:rsidRPr="009F627A">
        <w:t xml:space="preserve"> key strategic </w:t>
      </w:r>
      <w:r w:rsidR="00665E40">
        <w:t xml:space="preserve">and </w:t>
      </w:r>
      <w:r w:rsidR="00ED0C2A">
        <w:t>practical</w:t>
      </w:r>
      <w:r w:rsidR="00665E40">
        <w:t xml:space="preserve"> </w:t>
      </w:r>
      <w:r w:rsidR="009F627A" w:rsidRPr="009F627A">
        <w:t>project-level indicators</w:t>
      </w:r>
      <w:r w:rsidR="00665E40">
        <w:t xml:space="preserve"> </w:t>
      </w:r>
      <w:r w:rsidR="009F627A" w:rsidRPr="009F627A">
        <w:t>[</w:t>
      </w:r>
      <w:r w:rsidR="00E76F4B">
        <w:t>12</w:t>
      </w:r>
      <w:r w:rsidR="009F627A" w:rsidRPr="009F627A">
        <w:t>]</w:t>
      </w:r>
      <w:r w:rsidR="00ED0C2A">
        <w:t xml:space="preserve">, as well as </w:t>
      </w:r>
      <w:r w:rsidR="009F627A" w:rsidRPr="009F627A">
        <w:t>decision support tools to support circular economy implementation in construction [</w:t>
      </w:r>
      <w:r w:rsidR="00E76F4B">
        <w:t>10</w:t>
      </w:r>
      <w:r w:rsidR="009F627A" w:rsidRPr="009F627A">
        <w:t xml:space="preserve">]. </w:t>
      </w:r>
      <w:r w:rsidR="00337261">
        <w:t>A</w:t>
      </w:r>
      <w:r w:rsidR="00AE16C9">
        <w:t xml:space="preserve">n approach </w:t>
      </w:r>
      <w:r w:rsidR="00387C99" w:rsidRPr="00387C99">
        <w:t xml:space="preserve">to facilitate the implementation of </w:t>
      </w:r>
      <w:r w:rsidR="00AE16C9">
        <w:t>circular economy w</w:t>
      </w:r>
      <w:r w:rsidR="00387C99" w:rsidRPr="00387C99">
        <w:t>ith the use of standards</w:t>
      </w:r>
      <w:r w:rsidR="000E7749">
        <w:t xml:space="preserve"> has been put forward</w:t>
      </w:r>
      <w:r w:rsidR="00387C99" w:rsidRPr="00387C99">
        <w:t>, w</w:t>
      </w:r>
      <w:r w:rsidR="000E7749">
        <w:t xml:space="preserve">ith the standards providing </w:t>
      </w:r>
      <w:r w:rsidR="00387C99" w:rsidRPr="00387C99">
        <w:t xml:space="preserve">the requirements, tools, and indicators to control each life cycle phase, and of key enabling technologies that </w:t>
      </w:r>
      <w:r w:rsidR="00BC6DF5">
        <w:t xml:space="preserve">together </w:t>
      </w:r>
      <w:r w:rsidR="00387C99" w:rsidRPr="00387C99">
        <w:t>add circular value</w:t>
      </w:r>
      <w:r w:rsidR="000E7749">
        <w:t xml:space="preserve"> [</w:t>
      </w:r>
      <w:r w:rsidR="00E76F4B">
        <w:t>11</w:t>
      </w:r>
      <w:r w:rsidR="000E7749">
        <w:t>]</w:t>
      </w:r>
      <w:r w:rsidR="00337261">
        <w:t xml:space="preserve">. </w:t>
      </w:r>
      <w:r w:rsidR="00027E55" w:rsidRPr="00027E55">
        <w:t xml:space="preserve">A circular economy design workflow which summarises principles which should be considered to maximize circularity, </w:t>
      </w:r>
      <w:r w:rsidR="00027E55" w:rsidRPr="00A90A41">
        <w:t>providing details of each principle, and justification of their order of consideration, is developed in [</w:t>
      </w:r>
      <w:r w:rsidR="00A90A41" w:rsidRPr="00A90A41">
        <w:t>4</w:t>
      </w:r>
      <w:r w:rsidR="00027E55" w:rsidRPr="00A90A41">
        <w:t>] in line with the built environment hierarchy in [</w:t>
      </w:r>
      <w:r w:rsidR="00AA2754" w:rsidRPr="00A90A41">
        <w:t>9</w:t>
      </w:r>
      <w:r w:rsidR="00027E55" w:rsidRPr="00A90A41">
        <w:t>], and is shown in Fig. 4 below.</w:t>
      </w:r>
    </w:p>
    <w:p w14:paraId="64A524B2" w14:textId="77777777" w:rsidR="009B6B8E" w:rsidRDefault="009B6B8E" w:rsidP="009B6B8E">
      <w:pPr>
        <w:pStyle w:val="BodyText"/>
      </w:pPr>
    </w:p>
    <w:p w14:paraId="11F42229" w14:textId="3086645B" w:rsidR="00C75115" w:rsidRDefault="009B6B8E" w:rsidP="009B6B8E">
      <w:pPr>
        <w:pStyle w:val="BodyText"/>
        <w:ind w:firstLine="0"/>
        <w:jc w:val="center"/>
      </w:pPr>
      <w:r>
        <w:rPr>
          <w:noProof/>
        </w:rPr>
        <w:drawing>
          <wp:inline distT="0" distB="0" distL="0" distR="0" wp14:anchorId="50CCD728" wp14:editId="7E55E8F6">
            <wp:extent cx="3961430" cy="233362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097" cy="23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79744" w14:textId="7637D818" w:rsidR="00803907" w:rsidRDefault="00803907" w:rsidP="00E23950">
      <w:pPr>
        <w:pStyle w:val="BodyText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76A065B" wp14:editId="5C103BB3">
                <wp:extent cx="5200650" cy="32385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23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82D669" w14:textId="6AD9B43B" w:rsidR="00803907" w:rsidRPr="00802381" w:rsidRDefault="00803907" w:rsidP="00612C64">
                            <w:pPr>
                              <w:pStyle w:val="Caption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802381">
                              <w:rPr>
                                <w:i/>
                              </w:rPr>
                              <w:t xml:space="preserve">FIG. </w:t>
                            </w:r>
                            <w:r w:rsidR="00790A1D">
                              <w:rPr>
                                <w:i/>
                              </w:rPr>
                              <w:t>4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 w:rsidR="00790A1D" w:rsidRPr="00790A1D">
                              <w:rPr>
                                <w:i/>
                              </w:rPr>
                              <w:t xml:space="preserve">A circular economy </w:t>
                            </w:r>
                            <w:bookmarkStart w:id="1" w:name="_Hlk125696945"/>
                            <w:r w:rsidR="00790A1D" w:rsidRPr="00790A1D">
                              <w:rPr>
                                <w:i/>
                              </w:rPr>
                              <w:t xml:space="preserve">design workflow </w:t>
                            </w:r>
                            <w:bookmarkEnd w:id="1"/>
                            <w:r w:rsidR="00790A1D" w:rsidRPr="00790A1D">
                              <w:rPr>
                                <w:i/>
                              </w:rPr>
                              <w:t xml:space="preserve">for the built environment, providing details of each principle, and justification of their order of consideration, </w:t>
                            </w:r>
                            <w:r w:rsidR="00790A1D" w:rsidRPr="00AA2754">
                              <w:rPr>
                                <w:i/>
                              </w:rPr>
                              <w:t>from [</w:t>
                            </w:r>
                            <w:r w:rsidR="002C7628">
                              <w:rPr>
                                <w:i/>
                              </w:rPr>
                              <w:t>5</w:t>
                            </w:r>
                            <w:r w:rsidR="00790A1D" w:rsidRPr="00AA2754">
                              <w:rPr>
                                <w:i/>
                              </w:rPr>
                              <w:t>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6A06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09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" stroked="f">
                <v:textbox inset="0,0,0,0">
                  <w:txbxContent>
                    <w:p w14:paraId="2082D669" w14:textId="6AD9B43B" w:rsidR="00803907" w:rsidRPr="00802381" w:rsidRDefault="00803907" w:rsidP="00612C64">
                      <w:pPr>
                        <w:pStyle w:val="Caption"/>
                        <w:jc w:val="center"/>
                        <w:rPr>
                          <w:i/>
                          <w:sz w:val="20"/>
                        </w:rPr>
                      </w:pPr>
                      <w:r w:rsidRPr="00802381">
                        <w:rPr>
                          <w:i/>
                        </w:rPr>
                        <w:t xml:space="preserve">FIG. </w:t>
                      </w:r>
                      <w:r w:rsidR="00790A1D">
                        <w:rPr>
                          <w:i/>
                        </w:rPr>
                        <w:t>4</w:t>
                      </w:r>
                      <w:r>
                        <w:rPr>
                          <w:i/>
                        </w:rPr>
                        <w:t xml:space="preserve">. </w:t>
                      </w:r>
                      <w:r w:rsidR="00790A1D" w:rsidRPr="00790A1D">
                        <w:rPr>
                          <w:i/>
                        </w:rPr>
                        <w:t xml:space="preserve">A circular economy </w:t>
                      </w:r>
                      <w:bookmarkStart w:id="2" w:name="_Hlk125696945"/>
                      <w:r w:rsidR="00790A1D" w:rsidRPr="00790A1D">
                        <w:rPr>
                          <w:i/>
                        </w:rPr>
                        <w:t xml:space="preserve">design workflow </w:t>
                      </w:r>
                      <w:bookmarkEnd w:id="2"/>
                      <w:r w:rsidR="00790A1D" w:rsidRPr="00790A1D">
                        <w:rPr>
                          <w:i/>
                        </w:rPr>
                        <w:t xml:space="preserve">for the built environment, providing details of each principle, and justification of their order of consideration, </w:t>
                      </w:r>
                      <w:r w:rsidR="00790A1D" w:rsidRPr="00AA2754">
                        <w:rPr>
                          <w:i/>
                        </w:rPr>
                        <w:t>from [</w:t>
                      </w:r>
                      <w:r w:rsidR="002C7628">
                        <w:rPr>
                          <w:i/>
                        </w:rPr>
                        <w:t>5</w:t>
                      </w:r>
                      <w:r w:rsidR="00790A1D" w:rsidRPr="00AA2754">
                        <w:rPr>
                          <w:i/>
                        </w:rPr>
                        <w:t>].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AF9328" w14:textId="72BDF59C" w:rsidR="007525D2" w:rsidRPr="00FE34D2" w:rsidRDefault="00027E55" w:rsidP="00392912">
      <w:pPr>
        <w:pStyle w:val="Heading2"/>
        <w:numPr>
          <w:ilvl w:val="1"/>
          <w:numId w:val="10"/>
        </w:numPr>
      </w:pPr>
      <w:r w:rsidRPr="00FE34D2">
        <w:t>Reframing the concept of decommisisoning</w:t>
      </w:r>
    </w:p>
    <w:p w14:paraId="022DD0CB" w14:textId="19DADC09" w:rsidR="00391A74" w:rsidRDefault="006F7244" w:rsidP="003D2C13">
      <w:pPr>
        <w:pStyle w:val="BodyText"/>
      </w:pPr>
      <w:r>
        <w:t>C</w:t>
      </w:r>
      <w:r w:rsidR="003D2C13" w:rsidRPr="00C72414">
        <w:t xml:space="preserve">urrent approaches to </w:t>
      </w:r>
      <w:r w:rsidR="00F0267E">
        <w:t xml:space="preserve">reducing </w:t>
      </w:r>
      <w:r w:rsidR="003D2C13" w:rsidRPr="00C72414">
        <w:t>the environmental footprint of decommissioning activities</w:t>
      </w:r>
      <w:r w:rsidR="00F0267E">
        <w:t xml:space="preserve"> </w:t>
      </w:r>
      <w:r w:rsidR="003D2C13" w:rsidRPr="00C72414">
        <w:t>should be pursued as part of the continuous improvement of nuclear decommissioning activities.</w:t>
      </w:r>
      <w:r w:rsidR="00250308">
        <w:t xml:space="preserve"> </w:t>
      </w:r>
      <w:r w:rsidR="0079519E">
        <w:t>However t</w:t>
      </w:r>
      <w:r w:rsidR="0075718D" w:rsidRPr="0075718D">
        <w:t xml:space="preserve">his paper suggests </w:t>
      </w:r>
      <w:r w:rsidR="0075718D">
        <w:t xml:space="preserve">that </w:t>
      </w:r>
      <w:r w:rsidR="00CF3F9E">
        <w:t xml:space="preserve">these </w:t>
      </w:r>
      <w:r w:rsidR="0075718D" w:rsidRPr="0075718D">
        <w:t>efforts could be significantly strengthen</w:t>
      </w:r>
      <w:r w:rsidR="0075718D">
        <w:t xml:space="preserve">ed </w:t>
      </w:r>
      <w:r w:rsidR="00267D21">
        <w:t>through</w:t>
      </w:r>
      <w:r w:rsidR="0075718D" w:rsidRPr="0075718D">
        <w:t xml:space="preserve"> a wider framing of the issue</w:t>
      </w:r>
      <w:r w:rsidR="00C2083A">
        <w:t xml:space="preserve">, </w:t>
      </w:r>
      <w:r w:rsidR="00D63A45">
        <w:t>requiring an systematic and comprehensive e</w:t>
      </w:r>
      <w:r w:rsidR="00C2083A" w:rsidRPr="00C2083A">
        <w:t xml:space="preserve">ngagement with sustainability and circular economy considerations throughout the </w:t>
      </w:r>
      <w:r w:rsidR="00F36EE7">
        <w:t xml:space="preserve">entire </w:t>
      </w:r>
      <w:r w:rsidR="00C2083A" w:rsidRPr="00C2083A">
        <w:t>life-cycle</w:t>
      </w:r>
      <w:r w:rsidR="00267D21">
        <w:t xml:space="preserve">. </w:t>
      </w:r>
    </w:p>
    <w:p w14:paraId="419CCB21" w14:textId="070617BD" w:rsidR="003B68D1" w:rsidRDefault="00267D21" w:rsidP="003B68D1">
      <w:pPr>
        <w:pStyle w:val="BodyText"/>
      </w:pPr>
      <w:r w:rsidRPr="00F43C06">
        <w:t>This wider framing</w:t>
      </w:r>
      <w:r w:rsidR="00C2083A" w:rsidRPr="00F43C06">
        <w:t xml:space="preserve"> </w:t>
      </w:r>
      <w:r w:rsidRPr="00F43C06">
        <w:t>comprises both a</w:t>
      </w:r>
      <w:r w:rsidR="002C0D53" w:rsidRPr="00F43C06">
        <w:t xml:space="preserve"> more cyclical facility lifecycle </w:t>
      </w:r>
      <w:r w:rsidRPr="00F43C06">
        <w:t xml:space="preserve">concept </w:t>
      </w:r>
      <w:r w:rsidR="002C0D53" w:rsidRPr="00F43C06">
        <w:t xml:space="preserve">and </w:t>
      </w:r>
      <w:r w:rsidR="0061477B" w:rsidRPr="00F43C06">
        <w:t>more fully integrat</w:t>
      </w:r>
      <w:r w:rsidR="002C0D53" w:rsidRPr="00F43C06">
        <w:t>ing circular economy</w:t>
      </w:r>
      <w:r w:rsidR="00E40112" w:rsidRPr="00F43C06">
        <w:t xml:space="preserve"> considerations at all</w:t>
      </w:r>
      <w:r w:rsidR="002C0D53" w:rsidRPr="00F43C06">
        <w:t xml:space="preserve"> </w:t>
      </w:r>
      <w:r w:rsidR="00E40112" w:rsidRPr="00F43C06">
        <w:t>stages</w:t>
      </w:r>
      <w:r w:rsidR="003F5FCC" w:rsidRPr="00F43C06">
        <w:t>[13]</w:t>
      </w:r>
      <w:r w:rsidR="007D13BB" w:rsidRPr="00F43C06">
        <w:t xml:space="preserve">. For </w:t>
      </w:r>
      <w:r w:rsidR="00E40112" w:rsidRPr="00F43C06">
        <w:t>decommissioning</w:t>
      </w:r>
      <w:r w:rsidR="007D13BB" w:rsidRPr="00F43C06">
        <w:t>, this i</w:t>
      </w:r>
      <w:r w:rsidR="003E46DC" w:rsidRPr="00F43C06">
        <w:t xml:space="preserve">mplies </w:t>
      </w:r>
      <w:r w:rsidR="0075718D" w:rsidRPr="00F43C06">
        <w:t>consideration</w:t>
      </w:r>
      <w:r w:rsidR="003E46DC" w:rsidRPr="00F43C06">
        <w:t>s</w:t>
      </w:r>
      <w:r w:rsidR="0075718D" w:rsidRPr="00F43C06">
        <w:t xml:space="preserve"> of how and to what extent a facility</w:t>
      </w:r>
      <w:r w:rsidR="00AA761F" w:rsidRPr="00F43C06">
        <w:t xml:space="preserve"> and </w:t>
      </w:r>
      <w:r w:rsidR="0075718D" w:rsidRPr="00F43C06">
        <w:t xml:space="preserve">its equipment </w:t>
      </w:r>
      <w:r w:rsidR="003E46DC" w:rsidRPr="00F43C06">
        <w:t xml:space="preserve">could </w:t>
      </w:r>
      <w:r w:rsidR="0075718D" w:rsidRPr="00F43C06">
        <w:t>be reused</w:t>
      </w:r>
      <w:r w:rsidR="00AA761F" w:rsidRPr="00F43C06">
        <w:t>, and that these</w:t>
      </w:r>
      <w:r w:rsidR="0075718D" w:rsidRPr="00F43C06">
        <w:t xml:space="preserve"> </w:t>
      </w:r>
      <w:r w:rsidR="00AA761F" w:rsidRPr="00F43C06">
        <w:t xml:space="preserve">considerations </w:t>
      </w:r>
      <w:r w:rsidR="0075718D" w:rsidRPr="00F43C06">
        <w:t>should be embedded in design</w:t>
      </w:r>
      <w:r w:rsidR="00AA761F" w:rsidRPr="00F43C06">
        <w:t xml:space="preserve">, </w:t>
      </w:r>
      <w:r w:rsidR="0075718D" w:rsidRPr="00F43C06">
        <w:t xml:space="preserve">construction, </w:t>
      </w:r>
      <w:r w:rsidR="00AA761F" w:rsidRPr="00F43C06">
        <w:t xml:space="preserve">and operation of the facility. It also </w:t>
      </w:r>
      <w:r w:rsidR="00391A74" w:rsidRPr="00F43C06">
        <w:t>entails that</w:t>
      </w:r>
      <w:r w:rsidR="00AA761F" w:rsidRPr="00F43C06">
        <w:t xml:space="preserve"> </w:t>
      </w:r>
      <w:r w:rsidR="0075718D" w:rsidRPr="00F43C06">
        <w:t xml:space="preserve">future use of a site </w:t>
      </w:r>
      <w:r w:rsidR="00391A74" w:rsidRPr="00F43C06">
        <w:t xml:space="preserve">is </w:t>
      </w:r>
      <w:r w:rsidR="0075718D" w:rsidRPr="00F43C06">
        <w:t xml:space="preserve">integrated into development plans. </w:t>
      </w:r>
      <w:r w:rsidR="00D50A88" w:rsidRPr="00F43C06">
        <w:t xml:space="preserve">In other words, a new conceptual </w:t>
      </w:r>
      <w:r w:rsidR="003B68D1" w:rsidRPr="00F43C06">
        <w:t xml:space="preserve">framework </w:t>
      </w:r>
      <w:r w:rsidR="00A63103" w:rsidRPr="00F43C06">
        <w:t xml:space="preserve">for decommissioning to </w:t>
      </w:r>
      <w:r w:rsidR="00D50A88" w:rsidRPr="00F43C06">
        <w:t>encourage the implementation of circular economy principles in the nuclear facility lifecycle</w:t>
      </w:r>
      <w:r w:rsidR="00D50A88" w:rsidRPr="00F43C06" w:rsidDel="00D50A88">
        <w:t xml:space="preserve"> </w:t>
      </w:r>
      <w:r w:rsidR="000127C9" w:rsidRPr="00F43C06">
        <w:t>.</w:t>
      </w:r>
      <w:r w:rsidR="004525CA">
        <w:t xml:space="preserve"> This </w:t>
      </w:r>
      <w:r w:rsidR="00D50A88">
        <w:t xml:space="preserve">conceptual </w:t>
      </w:r>
      <w:r w:rsidR="004525CA">
        <w:t>framework would need to address th</w:t>
      </w:r>
      <w:r w:rsidR="004525CA" w:rsidRPr="004525CA">
        <w:t xml:space="preserve">e decommissioning of </w:t>
      </w:r>
      <w:r w:rsidR="004525CA">
        <w:t xml:space="preserve">both </w:t>
      </w:r>
      <w:r w:rsidR="004525CA" w:rsidRPr="004525CA">
        <w:t>existing</w:t>
      </w:r>
      <w:r w:rsidR="004525CA">
        <w:t xml:space="preserve"> </w:t>
      </w:r>
      <w:r w:rsidR="004525CA" w:rsidRPr="004525CA">
        <w:t>and future (new build) nuclear facilities</w:t>
      </w:r>
      <w:r w:rsidR="00A90A41">
        <w:t xml:space="preserve">, and </w:t>
      </w:r>
      <w:r w:rsidR="00D50A88">
        <w:t>sh</w:t>
      </w:r>
      <w:r w:rsidR="00A90A41">
        <w:t xml:space="preserve">ould incorporate </w:t>
      </w:r>
      <w:r w:rsidR="007C1C08">
        <w:t>a version of the</w:t>
      </w:r>
      <w:r w:rsidR="00A90A41">
        <w:t xml:space="preserve"> </w:t>
      </w:r>
      <w:r w:rsidR="00A90A41" w:rsidRPr="00A90A41">
        <w:t>design workflow</w:t>
      </w:r>
      <w:r w:rsidR="00A90A41">
        <w:t xml:space="preserve"> along the lines described above and illustrated in Fig. 4</w:t>
      </w:r>
      <w:r w:rsidR="007C1C08">
        <w:t>.</w:t>
      </w:r>
      <w:r w:rsidR="004525CA" w:rsidRPr="004525CA">
        <w:t xml:space="preserve"> </w:t>
      </w:r>
    </w:p>
    <w:p w14:paraId="58BBBF1B" w14:textId="2756E41F" w:rsidR="007525D2" w:rsidRPr="005D33C1" w:rsidRDefault="004525CA" w:rsidP="005D33C1">
      <w:pPr>
        <w:pStyle w:val="BodyText"/>
        <w:rPr>
          <w:highlight w:val="yellow"/>
        </w:rPr>
      </w:pPr>
      <w:r>
        <w:t>In certain respects, t</w:t>
      </w:r>
      <w:r w:rsidR="003B68D1">
        <w:t xml:space="preserve">he timing for developing a framework and revisiting regulations and standards from a circularity perspective could not be better. </w:t>
      </w:r>
      <w:r w:rsidR="001C3A2D">
        <w:t xml:space="preserve">With increased awareness of </w:t>
      </w:r>
      <w:r w:rsidR="00101559">
        <w:t xml:space="preserve">and heightened expectations and requirements for progress in </w:t>
      </w:r>
      <w:r w:rsidR="0077798A">
        <w:t xml:space="preserve">addressing </w:t>
      </w:r>
      <w:r w:rsidR="00101559">
        <w:t>sustainability</w:t>
      </w:r>
      <w:r w:rsidR="0077798A">
        <w:t xml:space="preserve"> issues</w:t>
      </w:r>
      <w:r w:rsidR="00101559">
        <w:t>, t</w:t>
      </w:r>
      <w:r w:rsidR="001C3A2D">
        <w:t>h</w:t>
      </w:r>
      <w:r w:rsidR="003B68D1">
        <w:t xml:space="preserve">e nuclear industry, host communities and broader </w:t>
      </w:r>
      <w:r w:rsidR="003B68D1">
        <w:lastRenderedPageBreak/>
        <w:t>society have a lot to gain if</w:t>
      </w:r>
      <w:r w:rsidR="0077798A">
        <w:t xml:space="preserve"> nuclear facilities</w:t>
      </w:r>
      <w:r w:rsidR="003B68D1">
        <w:t xml:space="preserve"> can be designed for a truly circular lifecycle. </w:t>
      </w:r>
      <w:r w:rsidR="007525D2">
        <w:t xml:space="preserve">The current interest in advanced reactor designs and </w:t>
      </w:r>
      <w:r w:rsidR="0077798A">
        <w:t>small modular reactors (</w:t>
      </w:r>
      <w:r w:rsidR="007525D2">
        <w:t>SMRs</w:t>
      </w:r>
      <w:r w:rsidR="0077798A">
        <w:t>)</w:t>
      </w:r>
      <w:r w:rsidR="007525D2">
        <w:t xml:space="preserve"> offers an ideal opportunity to begin to implement a new more sustainable and circular approach to nuclear decommissioning already at the design stage</w:t>
      </w:r>
      <w:r w:rsidR="0077798A">
        <w:t xml:space="preserve"> for new builds</w:t>
      </w:r>
      <w:r w:rsidR="007525D2">
        <w:t xml:space="preserve">. </w:t>
      </w:r>
      <w:r w:rsidR="00B15B45">
        <w:t xml:space="preserve">Recent </w:t>
      </w:r>
      <w:r w:rsidR="00B15B45" w:rsidRPr="00B15B45">
        <w:t>research identified and ranked the most relevant elements hindering and favouring</w:t>
      </w:r>
      <w:r w:rsidR="0077798A">
        <w:t xml:space="preserve"> circular economy</w:t>
      </w:r>
      <w:r w:rsidR="00B15B45" w:rsidRPr="00B15B45">
        <w:t xml:space="preserve"> in the case of </w:t>
      </w:r>
      <w:r w:rsidR="00B15B45" w:rsidRPr="006D591D">
        <w:t>SMRs [</w:t>
      </w:r>
      <w:r w:rsidR="006D591D" w:rsidRPr="006D591D">
        <w:t>14</w:t>
      </w:r>
      <w:r w:rsidR="00B15B45" w:rsidRPr="006D591D">
        <w:t>].</w:t>
      </w:r>
    </w:p>
    <w:p w14:paraId="782C185D" w14:textId="56C01704" w:rsidR="007525D2" w:rsidRDefault="007525D2" w:rsidP="007525D2">
      <w:pPr>
        <w:pStyle w:val="BodyText"/>
      </w:pPr>
      <w:r>
        <w:t>While it is not possible to fully implement such a</w:t>
      </w:r>
      <w:r w:rsidR="00F36EE7">
        <w:t xml:space="preserve"> circular </w:t>
      </w:r>
      <w:r>
        <w:t xml:space="preserve">approach for facilities already in decommissioning or currently operating, there is nevertheless a responsibility to seek to address sustainability considerations through continuous improvement of the way in which decommissioning is conducted. </w:t>
      </w:r>
      <w:r w:rsidR="00D50A88">
        <w:t xml:space="preserve">Current initiatives to address sustainability in </w:t>
      </w:r>
      <w:r>
        <w:t xml:space="preserve">decommissioning of the current fleet of nuclear facilities </w:t>
      </w:r>
      <w:r w:rsidR="00D50A88">
        <w:t xml:space="preserve">should be strengthened and intensified with the aim of </w:t>
      </w:r>
      <w:r>
        <w:t xml:space="preserve"> test</w:t>
      </w:r>
      <w:r w:rsidR="00D50A88">
        <w:t>ing</w:t>
      </w:r>
      <w:r>
        <w:t xml:space="preserve"> and refin</w:t>
      </w:r>
      <w:r w:rsidR="00D50A88">
        <w:t>ing</w:t>
      </w:r>
      <w:r>
        <w:t xml:space="preserve"> </w:t>
      </w:r>
      <w:r w:rsidR="00AC699B">
        <w:t>circular economy</w:t>
      </w:r>
      <w:r>
        <w:t xml:space="preserve"> approaches and inform design choices for the next generation of facilities.</w:t>
      </w:r>
      <w:r w:rsidR="00D50A88">
        <w:t xml:space="preserve"> </w:t>
      </w:r>
    </w:p>
    <w:p w14:paraId="0E9FA635" w14:textId="77777777" w:rsidR="00285755" w:rsidRDefault="00285755" w:rsidP="00537496">
      <w:pPr>
        <w:pStyle w:val="Otherunnumberedheadings"/>
      </w:pPr>
      <w:r w:rsidRPr="00285755">
        <w:t>ACKNOWLEDGEMENTS</w:t>
      </w:r>
    </w:p>
    <w:p w14:paraId="6456F857" w14:textId="68FBC048" w:rsidR="00F53685" w:rsidRDefault="004969BF" w:rsidP="00056523">
      <w:pPr>
        <w:pStyle w:val="BodyText"/>
      </w:pPr>
      <w:r w:rsidRPr="00056523">
        <w:t>T</w:t>
      </w:r>
      <w:r w:rsidR="00E23950" w:rsidRPr="00056523">
        <w:t>h</w:t>
      </w:r>
      <w:r w:rsidR="000E59C5" w:rsidRPr="00056523">
        <w:t xml:space="preserve">is paper </w:t>
      </w:r>
      <w:r w:rsidRPr="00056523">
        <w:t>ha</w:t>
      </w:r>
      <w:r w:rsidR="000E59C5" w:rsidRPr="00056523">
        <w:t>s</w:t>
      </w:r>
      <w:r w:rsidRPr="00056523">
        <w:t xml:space="preserve"> been developed </w:t>
      </w:r>
      <w:r w:rsidR="003F567A" w:rsidRPr="00056523">
        <w:t xml:space="preserve">as part of </w:t>
      </w:r>
      <w:r w:rsidR="00920A0C" w:rsidRPr="00056523">
        <w:t>work being undertaken by Simon Carroll a</w:t>
      </w:r>
      <w:r w:rsidR="0030756B" w:rsidRPr="00056523">
        <w:t xml:space="preserve">s an Associated Scientist of </w:t>
      </w:r>
      <w:r w:rsidR="00920A0C" w:rsidRPr="00056523">
        <w:t xml:space="preserve">the Centre for Environmental </w:t>
      </w:r>
      <w:r w:rsidR="00222E95" w:rsidRPr="00056523">
        <w:t>Radioactivity (</w:t>
      </w:r>
      <w:r w:rsidR="00E23950" w:rsidRPr="00056523">
        <w:t>CERAD</w:t>
      </w:r>
      <w:r w:rsidR="00222E95" w:rsidRPr="00056523">
        <w:t xml:space="preserve">) </w:t>
      </w:r>
      <w:r w:rsidR="0030756B" w:rsidRPr="00056523">
        <w:t xml:space="preserve">at the </w:t>
      </w:r>
      <w:r w:rsidR="00D02588" w:rsidRPr="00056523">
        <w:t xml:space="preserve">Norwegian </w:t>
      </w:r>
      <w:r w:rsidR="0028415D" w:rsidRPr="00056523">
        <w:t>University of Life Sciences (NMBU).</w:t>
      </w:r>
    </w:p>
    <w:p w14:paraId="36BF2C66" w14:textId="77777777" w:rsidR="00D26ADA" w:rsidRPr="00285755" w:rsidRDefault="00D26ADA" w:rsidP="00537496">
      <w:pPr>
        <w:pStyle w:val="Otherunnumberedheadings"/>
      </w:pPr>
      <w:r>
        <w:t>References</w:t>
      </w:r>
    </w:p>
    <w:p w14:paraId="1C59BF63" w14:textId="3BB7C6E6" w:rsidR="000336EE" w:rsidRDefault="000336EE" w:rsidP="00AC699B">
      <w:pPr>
        <w:pStyle w:val="Referencelist"/>
      </w:pPr>
      <w:r w:rsidRPr="000336EE">
        <w:t xml:space="preserve">GILLIN, K., Nuclear decommissioning in a circular economy, Nuclear Engineering International, 2 November 2021, </w:t>
      </w:r>
      <w:hyperlink r:id="rId17" w:history="1">
        <w:r w:rsidRPr="00794E3D">
          <w:rPr>
            <w:rStyle w:val="Hyperlink"/>
          </w:rPr>
          <w:t>https://www.neimagazine.com/features/featurenuclear-decommissioning-in-a-circular-economy-9208806/</w:t>
        </w:r>
      </w:hyperlink>
    </w:p>
    <w:p w14:paraId="24D5BC23" w14:textId="07E21AEE" w:rsidR="00AC699B" w:rsidRPr="00AC699B" w:rsidRDefault="00AC699B" w:rsidP="00AC699B">
      <w:pPr>
        <w:pStyle w:val="Referencelist"/>
      </w:pPr>
      <w:r w:rsidRPr="00AC699B">
        <w:t xml:space="preserve">NUCLEAR DECOMMISSIONING AUTHORITY, The NDA group Sustainability Strategy (2022), </w:t>
      </w:r>
      <w:hyperlink r:id="rId18" w:history="1">
        <w:r w:rsidR="006D591D" w:rsidRPr="00794E3D">
          <w:rPr>
            <w:rStyle w:val="Hyperlink"/>
          </w:rPr>
          <w:t>https://www.gov.uk/government/publications/the-nda-group-sustainability-strategy-2022</w:t>
        </w:r>
      </w:hyperlink>
      <w:r w:rsidR="006D591D">
        <w:t xml:space="preserve"> </w:t>
      </w:r>
      <w:r w:rsidRPr="00AC699B">
        <w:t xml:space="preserve"> </w:t>
      </w:r>
    </w:p>
    <w:p w14:paraId="520847A0" w14:textId="77777777" w:rsidR="00AC699B" w:rsidRPr="00AC699B" w:rsidRDefault="00AC699B" w:rsidP="00AC699B">
      <w:pPr>
        <w:pStyle w:val="Referencelist"/>
      </w:pPr>
      <w:r w:rsidRPr="00AC699B">
        <w:t>PANCOTTI, F., Sustainability and Circular economy in nuclear decommissioning, paper presented to DIGIDECOM 2022, Halden, 2022.</w:t>
      </w:r>
    </w:p>
    <w:p w14:paraId="27DE3522" w14:textId="1F9EFCB2" w:rsidR="004F7F1C" w:rsidRDefault="004F7F1C" w:rsidP="004F7F1C">
      <w:pPr>
        <w:pStyle w:val="Referencelist"/>
      </w:pPr>
      <w:r w:rsidRPr="004F7F1C">
        <w:t>GUERRA, B. C., SHAHI, S., MOLLEAI, A., SKAF, N., WEBER, O., LEITE, F., HAAS, C., Circular economy applications in the construction industry: A global scan of trends and opportunities. Jnl Cleaner Production 324 (2021) 129125</w:t>
      </w:r>
    </w:p>
    <w:p w14:paraId="0A0CA0E8" w14:textId="77777777" w:rsidR="002C7628" w:rsidRPr="002C7628" w:rsidRDefault="002C7628" w:rsidP="002C7628">
      <w:pPr>
        <w:pStyle w:val="Referencelist"/>
      </w:pPr>
      <w:r w:rsidRPr="002C7628">
        <w:t xml:space="preserve">GILLOT, C., MIHKELSON, W., LANAU, M., CHESHIRE, D., TINGLEY, D. D., Developing regenerate: A circular economy engagement tool for the assessment of new and existing buildings. J. of Industrial Ecology 00 (2023) 1– 13. </w:t>
      </w:r>
    </w:p>
    <w:p w14:paraId="1120CE87" w14:textId="77777777" w:rsidR="00D91220" w:rsidRPr="00D91220" w:rsidRDefault="00D91220" w:rsidP="00D91220">
      <w:pPr>
        <w:pStyle w:val="Referencelist"/>
      </w:pPr>
      <w:r w:rsidRPr="00D91220">
        <w:t>STAHEL, W., The product-life factor. An inquiry into the nature of sustainable societies: The role of the private sector, NARC (1982) 74–96</w:t>
      </w:r>
    </w:p>
    <w:p w14:paraId="38A607CC" w14:textId="77777777" w:rsidR="00D91220" w:rsidRPr="00D91220" w:rsidRDefault="00D91220" w:rsidP="00D91220">
      <w:pPr>
        <w:pStyle w:val="Referencelist"/>
      </w:pPr>
      <w:r w:rsidRPr="00D91220">
        <w:t>MIHELCIC, J. CRITTENDEN, J, SMALL, M.,  SHONNARD, D., HOKANSON, D., ZHANG, Q., HUI CHEN, H., SORBY, S., JAMES, V., SUTHERLAND, J., SCHNOOR J.,. Sustainability science and engineering: The emergence of a new metadiscipline, Environ. Sci. Technol. 37 23 (2003) 5314–5324</w:t>
      </w:r>
    </w:p>
    <w:p w14:paraId="1F6902CE" w14:textId="77777777" w:rsidR="00B512B3" w:rsidRPr="00B512B3" w:rsidRDefault="00B512B3" w:rsidP="00B512B3">
      <w:pPr>
        <w:pStyle w:val="Referencelist"/>
      </w:pPr>
      <w:r w:rsidRPr="00B512B3">
        <w:t xml:space="preserve">KRAUSMANN, F., WIEDENHOFER, D., LAUK, C., HAAS, W., TANIKAWA, H., FISHMAN, T., MIATTO, A., SCHANDL, H., HABERL, H. (2017). Global socioeconomic material stocks rise 23-fold over the 20th century and require half of annual resource use. PNAS, 114 8 (2017) 1880–1885. </w:t>
      </w:r>
    </w:p>
    <w:p w14:paraId="7C65CE71" w14:textId="77777777" w:rsidR="008E5713" w:rsidRPr="008E5713" w:rsidRDefault="008E5713" w:rsidP="008E5713">
      <w:pPr>
        <w:pStyle w:val="Referencelist"/>
      </w:pPr>
      <w:r w:rsidRPr="008E5713">
        <w:t>CHESHIRE, D., Building revolutions: Applying the circular economy to the built environment. Routledge, Oxfordshire, 2019.</w:t>
      </w:r>
    </w:p>
    <w:p w14:paraId="5D98A4A0" w14:textId="77777777" w:rsidR="00401516" w:rsidRPr="00401516" w:rsidRDefault="00401516" w:rsidP="00401516">
      <w:pPr>
        <w:pStyle w:val="Referencelist"/>
        <w:rPr>
          <w:lang w:val="en-US"/>
        </w:rPr>
      </w:pPr>
      <w:r w:rsidRPr="00401516">
        <w:rPr>
          <w:lang w:val="en-US"/>
        </w:rPr>
        <w:t>YU, Y., YAZAN,  D., JUNJAN V., IACOB, M-E., Circular economy in the construction industry: A review of decision support tools based on Information &amp; Communication Technologies, Jnl Cleaner Production, 349 (2022)  131335</w:t>
      </w:r>
    </w:p>
    <w:p w14:paraId="0AD30174" w14:textId="77777777" w:rsidR="000E7749" w:rsidRPr="000E7749" w:rsidRDefault="000E7749" w:rsidP="000E7749">
      <w:pPr>
        <w:pStyle w:val="Referencelist"/>
        <w:rPr>
          <w:lang w:val="en-US"/>
        </w:rPr>
      </w:pPr>
      <w:r w:rsidRPr="000E7749">
        <w:rPr>
          <w:lang w:val="en-US"/>
        </w:rPr>
        <w:t>ÁVILA-GUTIÉRREZ, M., MARTÍN-GÓMEZ, A., AGUAYO-GONZÁLEZ, F., CÓRDOBA-ROLDÁN, A.,  Standardization Framework for Sustainability from Circular Economy 4.0., Sustainability 11 (2019), 11, 6490.</w:t>
      </w:r>
    </w:p>
    <w:p w14:paraId="16D90697" w14:textId="77777777" w:rsidR="00401516" w:rsidRPr="00401516" w:rsidRDefault="00401516" w:rsidP="00401516">
      <w:pPr>
        <w:pStyle w:val="Referencelist"/>
        <w:rPr>
          <w:lang w:val="en-US"/>
        </w:rPr>
      </w:pPr>
      <w:r w:rsidRPr="00401516">
        <w:rPr>
          <w:lang w:val="en-US"/>
        </w:rPr>
        <w:t xml:space="preserve">VELENTURF, A., ARCHER, S., GOMES, H., CHRISTGEN, B., LAG-BROTONS, A., PURNELL, P., Circular economy and the matter of integrated resources, Sci. Tot. Env. 689 (2019) 963–969 </w:t>
      </w:r>
    </w:p>
    <w:p w14:paraId="5CC3C943" w14:textId="77777777" w:rsidR="006D591D" w:rsidRDefault="00DC2743" w:rsidP="00C322F4">
      <w:pPr>
        <w:pStyle w:val="Referencelist"/>
      </w:pPr>
      <w:r w:rsidRPr="00EF3EE1">
        <w:rPr>
          <w:lang w:val="en-US"/>
        </w:rPr>
        <w:t xml:space="preserve">LAXMI, H., </w:t>
      </w:r>
      <w:r w:rsidR="00E95695" w:rsidRPr="00EF3EE1">
        <w:rPr>
          <w:lang w:val="en-US"/>
        </w:rPr>
        <w:t>DE</w:t>
      </w:r>
      <w:r w:rsidRPr="00EF3EE1">
        <w:rPr>
          <w:lang w:val="en-US"/>
        </w:rPr>
        <w:t xml:space="preserve"> W</w:t>
      </w:r>
      <w:r w:rsidR="00E95695" w:rsidRPr="00EF3EE1">
        <w:rPr>
          <w:lang w:val="en-US"/>
        </w:rPr>
        <w:t xml:space="preserve">IT, M., VON DANIELS, C., </w:t>
      </w:r>
      <w:r w:rsidRPr="00EF3EE1">
        <w:rPr>
          <w:lang w:val="en-US"/>
        </w:rPr>
        <w:t xml:space="preserve"> </w:t>
      </w:r>
      <w:r w:rsidR="00EF78BF" w:rsidRPr="00EF3EE1">
        <w:rPr>
          <w:lang w:val="en-US"/>
        </w:rPr>
        <w:t>COLLORICCHIO</w:t>
      </w:r>
      <w:r w:rsidR="00C322F4" w:rsidRPr="00EF3EE1">
        <w:rPr>
          <w:lang w:val="en-US"/>
        </w:rPr>
        <w:t xml:space="preserve">, A., </w:t>
      </w:r>
      <w:r w:rsidR="00EF78BF" w:rsidRPr="00EF3EE1">
        <w:rPr>
          <w:lang w:val="en-US"/>
        </w:rPr>
        <w:t>HOOGZAAD</w:t>
      </w:r>
      <w:r w:rsidR="00C322F4" w:rsidRPr="00EF3EE1">
        <w:rPr>
          <w:lang w:val="en-US"/>
        </w:rPr>
        <w:t xml:space="preserve">, J., </w:t>
      </w:r>
      <w:r w:rsidR="00586E0A" w:rsidRPr="00EF3EE1">
        <w:t>The Circularity Gap Report</w:t>
      </w:r>
      <w:r w:rsidR="00C322F4" w:rsidRPr="00EF3EE1">
        <w:t>, Circle</w:t>
      </w:r>
      <w:r w:rsidR="00BD07ED" w:rsidRPr="00EF3EE1">
        <w:t xml:space="preserve"> Economy</w:t>
      </w:r>
      <w:r w:rsidR="007021BB" w:rsidRPr="00EF3EE1">
        <w:t xml:space="preserve"> (2021)</w:t>
      </w:r>
      <w:r w:rsidR="00BD07ED" w:rsidRPr="00EF3EE1">
        <w:t xml:space="preserve">, </w:t>
      </w:r>
      <w:r w:rsidR="00586E0A" w:rsidRPr="00EF3EE1">
        <w:t xml:space="preserve"> </w:t>
      </w:r>
      <w:hyperlink r:id="rId19" w:history="1">
        <w:r w:rsidR="006D591D" w:rsidRPr="00794E3D">
          <w:rPr>
            <w:rStyle w:val="Hyperlink"/>
          </w:rPr>
          <w:t>https://www.circularity-gap.world/2021</w:t>
        </w:r>
      </w:hyperlink>
      <w:r w:rsidR="00D26ADA" w:rsidRPr="00EF3EE1">
        <w:t>.</w:t>
      </w:r>
      <w:r w:rsidR="006D591D" w:rsidRPr="006D591D">
        <w:t xml:space="preserve"> </w:t>
      </w:r>
    </w:p>
    <w:p w14:paraId="116B7282" w14:textId="293120CB" w:rsidR="009E0D5B" w:rsidRPr="00EF3EE1" w:rsidRDefault="006D591D" w:rsidP="00C322F4">
      <w:pPr>
        <w:pStyle w:val="Referencelist"/>
      </w:pPr>
      <w:r w:rsidRPr="006D591D">
        <w:t>MIGNACCA, B. Modular circular economy in energy infrastructures: The case of Small Modular Reactors. PhD thesis, (2021), University of Leeds.</w:t>
      </w:r>
    </w:p>
    <w:sectPr w:rsidR="009E0D5B" w:rsidRPr="00EF3EE1" w:rsidSect="0026525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7" w:h="16840" w:code="9"/>
      <w:pgMar w:top="1440" w:right="1440" w:bottom="1440" w:left="1440" w:header="539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0BC4" w14:textId="77777777" w:rsidR="007C42ED" w:rsidRDefault="007C42ED">
      <w:r>
        <w:separator/>
      </w:r>
    </w:p>
  </w:endnote>
  <w:endnote w:type="continuationSeparator" w:id="0">
    <w:p w14:paraId="27AAC018" w14:textId="77777777" w:rsidR="007C42ED" w:rsidRDefault="007C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217E" w14:textId="57946FC6"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14:paraId="18E0BCF6" w14:textId="7759A6E3"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6CE" w14:textId="31C1DE87" w:rsidR="00E20E70" w:rsidRDefault="00E20E70">
    <w:pPr>
      <w:pStyle w:val="zyxClassification1"/>
    </w:pPr>
    <w:r>
      <w:fldChar w:fldCharType="begin"/>
    </w:r>
    <w:r>
      <w:instrText xml:space="preserve"> DOCPROPERTY "IaeaClassification"  \* MERGEFORMAT </w:instrText>
    </w:r>
    <w:r>
      <w:fldChar w:fldCharType="end"/>
    </w:r>
  </w:p>
  <w:p w14:paraId="277CAA6E" w14:textId="330BE47E" w:rsidR="00E20E70" w:rsidRPr="00037321" w:rsidRDefault="00037321">
    <w:pPr>
      <w:pStyle w:val="zyxClassification2"/>
      <w:rPr>
        <w:rFonts w:ascii="Times New Roman" w:hAnsi="Times New Roman" w:cs="Times New Roman"/>
        <w:sz w:val="20"/>
      </w:rPr>
    </w:pPr>
    <w:r w:rsidRPr="00037321">
      <w:rPr>
        <w:rFonts w:ascii="Times New Roman" w:hAnsi="Times New Roman" w:cs="Times New Roman"/>
        <w:sz w:val="20"/>
      </w:rPr>
      <w:fldChar w:fldCharType="begin"/>
    </w:r>
    <w:r w:rsidRPr="00037321">
      <w:rPr>
        <w:rFonts w:ascii="Times New Roman" w:hAnsi="Times New Roman" w:cs="Times New Roman"/>
        <w:sz w:val="20"/>
      </w:rPr>
      <w:instrText xml:space="preserve"> PAGE </w:instrText>
    </w:r>
    <w:r w:rsidRPr="00037321">
      <w:rPr>
        <w:rFonts w:ascii="Times New Roman" w:hAnsi="Times New Roman" w:cs="Times New Roman"/>
        <w:sz w:val="20"/>
      </w:rPr>
      <w:fldChar w:fldCharType="separate"/>
    </w:r>
    <w:r w:rsidR="00532A0F">
      <w:rPr>
        <w:rFonts w:ascii="Times New Roman" w:hAnsi="Times New Roman" w:cs="Times New Roman"/>
        <w:noProof/>
        <w:sz w:val="20"/>
      </w:rPr>
      <w:t>1</w:t>
    </w:r>
    <w:r w:rsidRPr="00037321">
      <w:rPr>
        <w:rFonts w:ascii="Times New Roman" w:hAnsi="Times New Roman" w:cs="Times New Roman"/>
        <w:sz w:val="20"/>
      </w:rPr>
      <w:fldChar w:fldCharType="end"/>
    </w:r>
    <w:r w:rsidR="00E20E70" w:rsidRPr="00037321">
      <w:rPr>
        <w:rFonts w:ascii="Times New Roman" w:hAnsi="Times New Roman" w:cs="Times New Roman"/>
        <w:sz w:val="20"/>
      </w:rPr>
      <w:fldChar w:fldCharType="begin"/>
    </w:r>
    <w:r w:rsidR="00E20E70" w:rsidRPr="00037321">
      <w:rPr>
        <w:rFonts w:ascii="Times New Roman" w:hAnsi="Times New Roman" w:cs="Times New Roman"/>
        <w:sz w:val="20"/>
      </w:rPr>
      <w:instrText>DOCPROPERTY "IaeaClassification2"  \* MERGEFORMAT</w:instrText>
    </w:r>
    <w:r w:rsidR="00E20E70" w:rsidRPr="00037321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90" w:tblpY="15707"/>
      <w:tblOverlap w:val="never"/>
      <w:tblW w:w="10314" w:type="dxa"/>
      <w:tblLook w:val="0000" w:firstRow="0" w:lastRow="0" w:firstColumn="0" w:lastColumn="0" w:noHBand="0" w:noVBand="0"/>
    </w:tblPr>
    <w:tblGrid>
      <w:gridCol w:w="4644"/>
      <w:gridCol w:w="5670"/>
    </w:tblGrid>
    <w:tr w:rsidR="00E20E70" w14:paraId="11914824" w14:textId="77777777">
      <w:trPr>
        <w:cantSplit/>
      </w:trPr>
      <w:tc>
        <w:tcPr>
          <w:tcW w:w="4644" w:type="dxa"/>
        </w:tcPr>
        <w:p w14:paraId="01922AC8" w14:textId="06691C93" w:rsidR="00E20E70" w:rsidRDefault="00E20E70">
          <w:pPr>
            <w:pStyle w:val="zyxDistribution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"IaeaDistribution"  \* MERGEFORMAT </w:instrText>
          </w:r>
          <w:r>
            <w:fldChar w:fldCharType="end"/>
          </w:r>
        </w:p>
        <w:p w14:paraId="5F7FDA0D" w14:textId="2278EFFC" w:rsidR="00E20E70" w:rsidRDefault="00E20E70">
          <w:pPr>
            <w:pStyle w:val="zyxSensitivity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"IaeaSensitivity"  \* MERGEFORMAT </w:instrText>
          </w:r>
          <w:r>
            <w:fldChar w:fldCharType="end"/>
          </w:r>
        </w:p>
      </w:tc>
      <w:bookmarkStart w:id="4" w:name="DOC_bkmClassification2"/>
      <w:tc>
        <w:tcPr>
          <w:tcW w:w="5670" w:type="dxa"/>
          <w:tcMar>
            <w:right w:w="249" w:type="dxa"/>
          </w:tcMar>
        </w:tcPr>
        <w:p w14:paraId="46DD02AF" w14:textId="26BDFF79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4"/>
        <w:p w14:paraId="27BCD056" w14:textId="4D92E829" w:rsidR="00E20E70" w:rsidRDefault="00E20E70">
          <w:pPr>
            <w:spacing w:after="20" w:line="220" w:lineRule="exact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/>
              <w:b/>
            </w:rPr>
            <w:fldChar w:fldCharType="begin"/>
          </w:r>
          <w:r>
            <w:rPr>
              <w:rFonts w:ascii="Arial" w:hAnsi="Arial"/>
              <w:b/>
            </w:rPr>
            <w:instrText>DOCPROPERTY "IaeaConfidentialAttachments"  \* MERGEFORMAT</w:instrText>
          </w:r>
          <w:r>
            <w:rPr>
              <w:rFonts w:ascii="Arial" w:hAnsi="Arial"/>
              <w:b/>
            </w:rPr>
            <w:fldChar w:fldCharType="end"/>
          </w:r>
          <w:r>
            <w:rPr>
              <w:rFonts w:ascii="Arial" w:hAnsi="Arial" w:cs="Arial"/>
              <w:color w:val="FF0000"/>
            </w:rPr>
            <w:fldChar w:fldCharType="begin"/>
          </w:r>
          <w:r>
            <w:rPr>
              <w:rFonts w:ascii="Arial" w:hAnsi="Arial" w:cs="Arial"/>
              <w:color w:val="FF0000"/>
            </w:rPr>
            <w:instrText>DOCPROPERTY "IaeaClassification2"  \* MERGEFORMAT</w:instrText>
          </w:r>
          <w:r>
            <w:rPr>
              <w:rFonts w:ascii="Arial" w:hAnsi="Arial" w:cs="Arial"/>
              <w:color w:val="FF0000"/>
            </w:rPr>
            <w:fldChar w:fldCharType="end"/>
          </w:r>
        </w:p>
      </w:tc>
    </w:tr>
  </w:tbl>
  <w:bookmarkStart w:id="5" w:name="DOC_bkmFileName"/>
  <w:p w14:paraId="0D8938D7" w14:textId="38EA85E4" w:rsidR="00E20E70" w:rsidRDefault="00E20E70">
    <w:r>
      <w:rPr>
        <w:sz w:val="16"/>
      </w:rPr>
      <w:fldChar w:fldCharType="begin"/>
    </w:r>
    <w:r>
      <w:rPr>
        <w:sz w:val="16"/>
      </w:rPr>
      <w:instrText xml:space="preserve"> FILENAME \* MERGEFORMAT </w:instrText>
    </w:r>
    <w:r>
      <w:rPr>
        <w:sz w:val="16"/>
      </w:rPr>
      <w:fldChar w:fldCharType="separate"/>
    </w:r>
    <w:r w:rsidR="008B70D4">
      <w:rPr>
        <w:noProof/>
        <w:sz w:val="16"/>
      </w:rPr>
      <w:t>Decom2023_33-rev_fin.docx</w:t>
    </w:r>
    <w:r>
      <w:rPr>
        <w:sz w:val="16"/>
      </w:rPr>
      <w:fldChar w:fldCharType="end"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4CF8" w14:textId="77777777" w:rsidR="007C42ED" w:rsidRDefault="007C42ED">
      <w:r>
        <w:t>___________________________________________________________________________</w:t>
      </w:r>
    </w:p>
  </w:footnote>
  <w:footnote w:type="continuationSeparator" w:id="0">
    <w:p w14:paraId="615EF173" w14:textId="77777777" w:rsidR="007C42ED" w:rsidRDefault="007C42ED">
      <w:r>
        <w:t>___________________________________________________________________________</w:t>
      </w:r>
    </w:p>
  </w:footnote>
  <w:footnote w:type="continuationNotice" w:id="1">
    <w:p w14:paraId="4899A2B2" w14:textId="77777777" w:rsidR="007C42ED" w:rsidRDefault="007C4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6620" w14:textId="3637FDD2" w:rsidR="00CF7AF3" w:rsidRDefault="00CF7AF3" w:rsidP="00CF7AF3">
    <w:pPr>
      <w:pStyle w:val="Runninghead"/>
    </w:pPr>
    <w:r>
      <w:tab/>
    </w:r>
    <w:r w:rsidR="00532A0F">
      <w:t>IAEA-CN-269/00</w:t>
    </w:r>
  </w:p>
  <w:p w14:paraId="6DA995B7" w14:textId="77777777" w:rsidR="00CF7AF3" w:rsidRPr="009E1558" w:rsidRDefault="00CF7AF3" w:rsidP="00CF7AF3">
    <w:pPr>
      <w:jc w:val="center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>[Right</w:t>
    </w:r>
    <w:r w:rsidRPr="009E1558">
      <w:rPr>
        <w:color w:val="BFBFBF" w:themeColor="background1" w:themeShade="BF"/>
        <w:sz w:val="16"/>
        <w:szCs w:val="16"/>
      </w:rPr>
      <w:t xml:space="preserve"> hand page running head is</w:t>
    </w:r>
    <w:r>
      <w:rPr>
        <w:color w:val="BFBFBF" w:themeColor="background1" w:themeShade="BF"/>
        <w:sz w:val="16"/>
        <w:szCs w:val="16"/>
      </w:rPr>
      <w:t xml:space="preserve"> the</w:t>
    </w:r>
    <w:r w:rsidRPr="009E1558">
      <w:rPr>
        <w:color w:val="BFBFBF" w:themeColor="background1" w:themeShade="BF"/>
        <w:sz w:val="16"/>
        <w:szCs w:val="16"/>
      </w:rPr>
      <w:t xml:space="preserve"> </w:t>
    </w:r>
    <w:r>
      <w:rPr>
        <w:color w:val="BFBFBF" w:themeColor="background1" w:themeShade="BF"/>
        <w:sz w:val="16"/>
        <w:szCs w:val="16"/>
      </w:rPr>
      <w:t>paper number</w:t>
    </w:r>
    <w:r w:rsidRPr="009E1558">
      <w:rPr>
        <w:color w:val="BFBFBF" w:themeColor="background1" w:themeShade="BF"/>
        <w:sz w:val="16"/>
        <w:szCs w:val="16"/>
      </w:rPr>
      <w:t xml:space="preserve"> in Times New Roman 8 p</w:t>
    </w:r>
    <w:r>
      <w:rPr>
        <w:color w:val="BFBFBF" w:themeColor="background1" w:themeShade="BF"/>
        <w:sz w:val="16"/>
        <w:szCs w:val="16"/>
      </w:rPr>
      <w:t>oin</w:t>
    </w:r>
    <w:r w:rsidRPr="009E1558">
      <w:rPr>
        <w:color w:val="BFBFBF" w:themeColor="background1" w:themeShade="BF"/>
        <w:sz w:val="16"/>
        <w:szCs w:val="16"/>
      </w:rPr>
      <w:t>t bold capitals, centred</w:t>
    </w:r>
    <w:r w:rsidRPr="00AC5A3A">
      <w:rPr>
        <w:color w:val="BFBFBF" w:themeColor="background1" w:themeShade="BF"/>
        <w:sz w:val="16"/>
        <w:szCs w:val="16"/>
      </w:rPr>
      <w:t>]</w:t>
    </w:r>
  </w:p>
  <w:p w14:paraId="1DE1813F" w14:textId="0CF18E4B" w:rsidR="00E20E70" w:rsidRDefault="00CF7AF3" w:rsidP="00CF7AF3">
    <w:pPr>
      <w:pStyle w:val="zyxClassification1"/>
      <w:tabs>
        <w:tab w:val="left" w:pos="3956"/>
        <w:tab w:val="right" w:pos="9071"/>
      </w:tabs>
      <w:jc w:val="left"/>
    </w:pPr>
    <w:r>
      <w:tab/>
    </w:r>
    <w:r w:rsidR="00E20E70">
      <w:fldChar w:fldCharType="begin"/>
    </w:r>
    <w:r w:rsidR="00E20E70">
      <w:instrText xml:space="preserve"> DOCPROPERTY "IaeaClassification"  \* MERGEFORMAT </w:instrText>
    </w:r>
    <w:r w:rsidR="00E20E70">
      <w:fldChar w:fldCharType="end"/>
    </w:r>
  </w:p>
  <w:p w14:paraId="6F2819C9" w14:textId="7371C7EF" w:rsidR="00E20E70" w:rsidRDefault="00E20E70">
    <w:pPr>
      <w:pStyle w:val="zyxClassification2"/>
    </w:pPr>
    <w:r>
      <w:fldChar w:fldCharType="begin"/>
    </w:r>
    <w:r>
      <w:instrText>DOCPROPERTY "IaeaClassification2"  \* MERGEFORMAT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203F" w14:textId="1F28EB51" w:rsidR="00E20E70" w:rsidRDefault="008928E9" w:rsidP="00B82FA5">
    <w:pPr>
      <w:pStyle w:val="Runninghead"/>
    </w:pPr>
    <w:r>
      <w:t xml:space="preserve">S. CARROLL </w:t>
    </w:r>
    <w:r w:rsidR="00AC5A3A">
      <w:t xml:space="preserve"> and </w:t>
    </w:r>
    <w:r>
      <w:t>D. OUGHTON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33" w:tblpY="228"/>
      <w:tblOverlap w:val="never"/>
      <w:tblW w:w="10319" w:type="dxa"/>
      <w:tblLayout w:type="fixed"/>
      <w:tblLook w:val="0000" w:firstRow="0" w:lastRow="0" w:firstColumn="0" w:lastColumn="0" w:noHBand="0" w:noVBand="0"/>
    </w:tblPr>
    <w:tblGrid>
      <w:gridCol w:w="979"/>
      <w:gridCol w:w="3638"/>
      <w:gridCol w:w="5702"/>
    </w:tblGrid>
    <w:tr w:rsidR="00E20E70" w14:paraId="65B84B39" w14:textId="77777777">
      <w:trPr>
        <w:cantSplit/>
        <w:trHeight w:val="716"/>
      </w:trPr>
      <w:tc>
        <w:tcPr>
          <w:tcW w:w="979" w:type="dxa"/>
          <w:vMerge w:val="restart"/>
        </w:tcPr>
        <w:p w14:paraId="2D948F13" w14:textId="77777777" w:rsidR="00E20E70" w:rsidRDefault="00E20E70">
          <w:pPr>
            <w:spacing w:before="180"/>
            <w:ind w:left="17"/>
          </w:pPr>
        </w:p>
      </w:tc>
      <w:tc>
        <w:tcPr>
          <w:tcW w:w="3638" w:type="dxa"/>
          <w:vAlign w:val="bottom"/>
        </w:tcPr>
        <w:p w14:paraId="3741A6CB" w14:textId="77777777" w:rsidR="00E20E70" w:rsidRDefault="00E20E70">
          <w:pPr>
            <w:spacing w:after="20"/>
          </w:pPr>
        </w:p>
      </w:tc>
      <w:bookmarkStart w:id="3" w:name="DOC_bkmClassification1"/>
      <w:tc>
        <w:tcPr>
          <w:tcW w:w="5702" w:type="dxa"/>
          <w:vMerge w:val="restart"/>
          <w:tcMar>
            <w:right w:w="193" w:type="dxa"/>
          </w:tcMar>
        </w:tcPr>
        <w:p w14:paraId="6CA879E2" w14:textId="1EC1BDA1" w:rsidR="00E20E70" w:rsidRDefault="00E20E70">
          <w:pPr>
            <w:pStyle w:val="zyxConfidBlack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DOCPROPERTY "IaeaClassification"  \* MERGEFORMAT </w:instrText>
          </w:r>
          <w:r>
            <w:fldChar w:fldCharType="end"/>
          </w:r>
        </w:p>
        <w:bookmarkEnd w:id="3"/>
        <w:p w14:paraId="1658BF87" w14:textId="0B27ABF8" w:rsidR="00E20E70" w:rsidRDefault="00E20E70">
          <w:pPr>
            <w:pStyle w:val="zyxConfid2Red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E20E70" w14:paraId="12F4B44A" w14:textId="77777777">
      <w:trPr>
        <w:cantSplit/>
        <w:trHeight w:val="167"/>
      </w:trPr>
      <w:tc>
        <w:tcPr>
          <w:tcW w:w="979" w:type="dxa"/>
          <w:vMerge/>
        </w:tcPr>
        <w:p w14:paraId="6A2AB7D9" w14:textId="77777777" w:rsidR="00E20E70" w:rsidRDefault="00E20E70">
          <w:pPr>
            <w:spacing w:before="57"/>
          </w:pPr>
        </w:p>
      </w:tc>
      <w:tc>
        <w:tcPr>
          <w:tcW w:w="3638" w:type="dxa"/>
          <w:vAlign w:val="bottom"/>
        </w:tcPr>
        <w:p w14:paraId="03DC007D" w14:textId="77777777" w:rsidR="00E20E70" w:rsidRDefault="00E20E70">
          <w:pPr>
            <w:pStyle w:val="Heading9"/>
            <w:spacing w:before="0" w:after="10"/>
          </w:pPr>
        </w:p>
      </w:tc>
      <w:tc>
        <w:tcPr>
          <w:tcW w:w="5702" w:type="dxa"/>
          <w:vMerge/>
          <w:vAlign w:val="bottom"/>
        </w:tcPr>
        <w:p w14:paraId="2A0B6A2B" w14:textId="77777777" w:rsidR="00E20E70" w:rsidRDefault="00E20E70">
          <w:pPr>
            <w:pStyle w:val="Heading9"/>
            <w:spacing w:before="0" w:after="10"/>
          </w:pPr>
        </w:p>
      </w:tc>
    </w:tr>
  </w:tbl>
  <w:p w14:paraId="50B524FE" w14:textId="77777777" w:rsidR="00E20E70" w:rsidRDefault="00E20E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E86"/>
    <w:multiLevelType w:val="multilevel"/>
    <w:tmpl w:val="A08A77C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1541"/>
    <w:multiLevelType w:val="hybridMultilevel"/>
    <w:tmpl w:val="3CE0D086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417F2"/>
    <w:multiLevelType w:val="hybridMultilevel"/>
    <w:tmpl w:val="C166E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4" w15:restartNumberingAfterBreak="0">
    <w:nsid w:val="14163A8B"/>
    <w:multiLevelType w:val="hybridMultilevel"/>
    <w:tmpl w:val="03D4331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F5671"/>
    <w:multiLevelType w:val="hybridMultilevel"/>
    <w:tmpl w:val="67246400"/>
    <w:name w:val="HeadingTemplate2"/>
    <w:lvl w:ilvl="0" w:tplc="EDCE82DC">
      <w:start w:val="1"/>
      <w:numFmt w:val="bullet"/>
      <w:pStyle w:val="ListEmdash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E663AE"/>
    <w:multiLevelType w:val="hybridMultilevel"/>
    <w:tmpl w:val="2BB4F1C6"/>
    <w:name w:val="HeadingTemplate22"/>
    <w:lvl w:ilvl="0" w:tplc="DB862C6E">
      <w:start w:val="1"/>
      <w:numFmt w:val="lowerLetter"/>
      <w:pStyle w:val="ListNumbered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D18048A"/>
    <w:multiLevelType w:val="hybridMultilevel"/>
    <w:tmpl w:val="1642268C"/>
    <w:name w:val="HeadingTemplate222"/>
    <w:lvl w:ilvl="0" w:tplc="309A0324">
      <w:start w:val="1"/>
      <w:numFmt w:val="decimal"/>
      <w:pStyle w:val="Referencelist"/>
      <w:lvlText w:val="[%1]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1" w15:restartNumberingAfterBreak="0">
    <w:nsid w:val="59EA217A"/>
    <w:multiLevelType w:val="hybridMultilevel"/>
    <w:tmpl w:val="7DCEBCBE"/>
    <w:lvl w:ilvl="0" w:tplc="C1DCCBEE">
      <w:start w:val="1"/>
      <w:numFmt w:val="bullet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252C9"/>
    <w:multiLevelType w:val="hybridMultilevel"/>
    <w:tmpl w:val="B43A93BA"/>
    <w:lvl w:ilvl="0" w:tplc="CFBE2F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093"/>
    <w:multiLevelType w:val="multilevel"/>
    <w:tmpl w:val="D8FA943C"/>
    <w:name w:val="HeadingTemplate"/>
    <w:lvl w:ilvl="0">
      <w:start w:val="1"/>
      <w:numFmt w:val="none"/>
      <w:lvlRestart w:val="0"/>
      <w:lvlText w:val=""/>
      <w:lvlJc w:val="left"/>
      <w:pPr>
        <w:tabs>
          <w:tab w:val="num" w:pos="45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1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Restart w:val="0"/>
      <w:pStyle w:val="Heading3"/>
      <w:lvlText w:val="%1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pStyle w:val="Heading4"/>
      <w:lvlText w:val="%2.%3.%4.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Restart w:val="0"/>
      <w:lvlText w:val="%1(%5)"/>
      <w:lvlJc w:val="left"/>
      <w:pPr>
        <w:tabs>
          <w:tab w:val="num" w:pos="3345"/>
        </w:tabs>
        <w:ind w:left="2268" w:firstLine="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hint="default"/>
      </w:rPr>
    </w:lvl>
  </w:abstractNum>
  <w:abstractNum w:abstractNumId="14" w15:restartNumberingAfterBreak="0">
    <w:nsid w:val="7665634F"/>
    <w:multiLevelType w:val="hybridMultilevel"/>
    <w:tmpl w:val="34482B46"/>
    <w:lvl w:ilvl="0" w:tplc="4A587E7C">
      <w:start w:val="1"/>
      <w:numFmt w:val="decimal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211522">
    <w:abstractNumId w:val="10"/>
  </w:num>
  <w:num w:numId="2" w16cid:durableId="1284964774">
    <w:abstractNumId w:val="7"/>
  </w:num>
  <w:num w:numId="3" w16cid:durableId="994643351">
    <w:abstractNumId w:val="13"/>
  </w:num>
  <w:num w:numId="4" w16cid:durableId="239684468">
    <w:abstractNumId w:val="13"/>
  </w:num>
  <w:num w:numId="5" w16cid:durableId="1695036422">
    <w:abstractNumId w:val="13"/>
  </w:num>
  <w:num w:numId="6" w16cid:durableId="1156261880">
    <w:abstractNumId w:val="8"/>
  </w:num>
  <w:num w:numId="7" w16cid:durableId="972902996">
    <w:abstractNumId w:val="11"/>
  </w:num>
  <w:num w:numId="8" w16cid:durableId="640499070">
    <w:abstractNumId w:val="14"/>
  </w:num>
  <w:num w:numId="9" w16cid:durableId="2022507272">
    <w:abstractNumId w:val="3"/>
  </w:num>
  <w:num w:numId="10" w16cid:durableId="9382148">
    <w:abstractNumId w:val="13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Heading3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pStyle w:val="Heading4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1" w16cid:durableId="1845821970">
    <w:abstractNumId w:val="13"/>
  </w:num>
  <w:num w:numId="12" w16cid:durableId="1202279127">
    <w:abstractNumId w:val="13"/>
  </w:num>
  <w:num w:numId="13" w16cid:durableId="1801340392">
    <w:abstractNumId w:val="13"/>
  </w:num>
  <w:num w:numId="14" w16cid:durableId="1660376792">
    <w:abstractNumId w:val="13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2"/>
        <w:suff w:val="space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pStyle w:val="Heading3"/>
        <w:suff w:val="space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pStyle w:val="Heading4"/>
        <w:lvlText w:val="%2.%3.%4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15" w16cid:durableId="1620408884">
    <w:abstractNumId w:val="13"/>
  </w:num>
  <w:num w:numId="16" w16cid:durableId="1669286614">
    <w:abstractNumId w:val="13"/>
  </w:num>
  <w:num w:numId="17" w16cid:durableId="308100257">
    <w:abstractNumId w:val="13"/>
  </w:num>
  <w:num w:numId="18" w16cid:durableId="2128693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7268008">
    <w:abstractNumId w:val="13"/>
  </w:num>
  <w:num w:numId="20" w16cid:durableId="1311208705">
    <w:abstractNumId w:val="5"/>
  </w:num>
  <w:num w:numId="21" w16cid:durableId="999818364">
    <w:abstractNumId w:val="13"/>
  </w:num>
  <w:num w:numId="22" w16cid:durableId="1712807236">
    <w:abstractNumId w:val="6"/>
  </w:num>
  <w:num w:numId="23" w16cid:durableId="1321886827">
    <w:abstractNumId w:val="0"/>
  </w:num>
  <w:num w:numId="24" w16cid:durableId="1581983560">
    <w:abstractNumId w:val="12"/>
  </w:num>
  <w:num w:numId="25" w16cid:durableId="557521631">
    <w:abstractNumId w:val="13"/>
  </w:num>
  <w:num w:numId="26" w16cid:durableId="689528696">
    <w:abstractNumId w:val="13"/>
  </w:num>
  <w:num w:numId="27" w16cid:durableId="1382170029">
    <w:abstractNumId w:val="13"/>
  </w:num>
  <w:num w:numId="28" w16cid:durableId="1529952798">
    <w:abstractNumId w:val="13"/>
  </w:num>
  <w:num w:numId="29" w16cid:durableId="1814639907">
    <w:abstractNumId w:val="13"/>
  </w:num>
  <w:num w:numId="30" w16cid:durableId="476455196">
    <w:abstractNumId w:val="9"/>
  </w:num>
  <w:num w:numId="31" w16cid:durableId="1554659063">
    <w:abstractNumId w:val="9"/>
  </w:num>
  <w:num w:numId="32" w16cid:durableId="1894995769">
    <w:abstractNumId w:val="13"/>
  </w:num>
  <w:num w:numId="33" w16cid:durableId="1678078419">
    <w:abstractNumId w:val="4"/>
  </w:num>
  <w:num w:numId="34" w16cid:durableId="1406680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3368954">
    <w:abstractNumId w:val="1"/>
  </w:num>
  <w:num w:numId="36" w16cid:durableId="1629046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9894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lassification" w:val="None"/>
    <w:docVar w:name="SEC_ConfidentialAttachments" w:val="False"/>
  </w:docVars>
  <w:rsids>
    <w:rsidRoot w:val="00037321"/>
    <w:rsid w:val="00000438"/>
    <w:rsid w:val="000021EA"/>
    <w:rsid w:val="00007126"/>
    <w:rsid w:val="000073AD"/>
    <w:rsid w:val="000104D2"/>
    <w:rsid w:val="0001228F"/>
    <w:rsid w:val="000127C9"/>
    <w:rsid w:val="00014A88"/>
    <w:rsid w:val="0001733D"/>
    <w:rsid w:val="000229AB"/>
    <w:rsid w:val="00023C7D"/>
    <w:rsid w:val="0002569A"/>
    <w:rsid w:val="00025823"/>
    <w:rsid w:val="00027E55"/>
    <w:rsid w:val="00030165"/>
    <w:rsid w:val="000336EE"/>
    <w:rsid w:val="00034A2B"/>
    <w:rsid w:val="00036F71"/>
    <w:rsid w:val="00037321"/>
    <w:rsid w:val="0004059C"/>
    <w:rsid w:val="00045536"/>
    <w:rsid w:val="000457F9"/>
    <w:rsid w:val="0005084C"/>
    <w:rsid w:val="0005096A"/>
    <w:rsid w:val="00054C48"/>
    <w:rsid w:val="00056523"/>
    <w:rsid w:val="00061036"/>
    <w:rsid w:val="000669CE"/>
    <w:rsid w:val="0007295F"/>
    <w:rsid w:val="00084680"/>
    <w:rsid w:val="00085448"/>
    <w:rsid w:val="00086798"/>
    <w:rsid w:val="000A0299"/>
    <w:rsid w:val="000A0F91"/>
    <w:rsid w:val="000A2990"/>
    <w:rsid w:val="000B4029"/>
    <w:rsid w:val="000B54E9"/>
    <w:rsid w:val="000C0656"/>
    <w:rsid w:val="000C0AC0"/>
    <w:rsid w:val="000C2484"/>
    <w:rsid w:val="000D057C"/>
    <w:rsid w:val="000D069F"/>
    <w:rsid w:val="000D4777"/>
    <w:rsid w:val="000E0D54"/>
    <w:rsid w:val="000E59C5"/>
    <w:rsid w:val="000E6B18"/>
    <w:rsid w:val="000E7749"/>
    <w:rsid w:val="000F02DC"/>
    <w:rsid w:val="000F4071"/>
    <w:rsid w:val="000F737E"/>
    <w:rsid w:val="000F7E94"/>
    <w:rsid w:val="001010D3"/>
    <w:rsid w:val="00101559"/>
    <w:rsid w:val="0011076D"/>
    <w:rsid w:val="001119D6"/>
    <w:rsid w:val="00113FE8"/>
    <w:rsid w:val="00114673"/>
    <w:rsid w:val="00117970"/>
    <w:rsid w:val="001203FB"/>
    <w:rsid w:val="00120845"/>
    <w:rsid w:val="0012191A"/>
    <w:rsid w:val="001263E8"/>
    <w:rsid w:val="001308F2"/>
    <w:rsid w:val="001313E8"/>
    <w:rsid w:val="00136285"/>
    <w:rsid w:val="00141A59"/>
    <w:rsid w:val="001445AB"/>
    <w:rsid w:val="00146E1A"/>
    <w:rsid w:val="00150F15"/>
    <w:rsid w:val="00151122"/>
    <w:rsid w:val="001536EB"/>
    <w:rsid w:val="00165D76"/>
    <w:rsid w:val="00166949"/>
    <w:rsid w:val="00167927"/>
    <w:rsid w:val="00182DB5"/>
    <w:rsid w:val="00196012"/>
    <w:rsid w:val="001B33CD"/>
    <w:rsid w:val="001B6B8A"/>
    <w:rsid w:val="001B6D8B"/>
    <w:rsid w:val="001C384A"/>
    <w:rsid w:val="001C3A2D"/>
    <w:rsid w:val="001C4A9D"/>
    <w:rsid w:val="001C58F5"/>
    <w:rsid w:val="001C7137"/>
    <w:rsid w:val="001D0941"/>
    <w:rsid w:val="001D4892"/>
    <w:rsid w:val="001D4D87"/>
    <w:rsid w:val="001D5CEE"/>
    <w:rsid w:val="001E3FCF"/>
    <w:rsid w:val="001E6D8B"/>
    <w:rsid w:val="001F109D"/>
    <w:rsid w:val="001F1411"/>
    <w:rsid w:val="001F16D3"/>
    <w:rsid w:val="001F47AB"/>
    <w:rsid w:val="001F576C"/>
    <w:rsid w:val="001F6C44"/>
    <w:rsid w:val="0020112E"/>
    <w:rsid w:val="00201F20"/>
    <w:rsid w:val="0020465F"/>
    <w:rsid w:val="002071D9"/>
    <w:rsid w:val="00211841"/>
    <w:rsid w:val="002158C7"/>
    <w:rsid w:val="002159CF"/>
    <w:rsid w:val="00222E95"/>
    <w:rsid w:val="00223CB1"/>
    <w:rsid w:val="00226B82"/>
    <w:rsid w:val="0022738B"/>
    <w:rsid w:val="00231453"/>
    <w:rsid w:val="00247EB1"/>
    <w:rsid w:val="00250308"/>
    <w:rsid w:val="00250A01"/>
    <w:rsid w:val="00253041"/>
    <w:rsid w:val="002541AB"/>
    <w:rsid w:val="00256822"/>
    <w:rsid w:val="00262A89"/>
    <w:rsid w:val="0026525A"/>
    <w:rsid w:val="00267D21"/>
    <w:rsid w:val="00267F05"/>
    <w:rsid w:val="00274790"/>
    <w:rsid w:val="0027793E"/>
    <w:rsid w:val="00282306"/>
    <w:rsid w:val="0028415D"/>
    <w:rsid w:val="00285755"/>
    <w:rsid w:val="00291567"/>
    <w:rsid w:val="00292282"/>
    <w:rsid w:val="00292D19"/>
    <w:rsid w:val="0029429B"/>
    <w:rsid w:val="002A0C39"/>
    <w:rsid w:val="002A1F9C"/>
    <w:rsid w:val="002A2F12"/>
    <w:rsid w:val="002A7418"/>
    <w:rsid w:val="002B29C2"/>
    <w:rsid w:val="002B2A31"/>
    <w:rsid w:val="002C0D53"/>
    <w:rsid w:val="002C1800"/>
    <w:rsid w:val="002C2880"/>
    <w:rsid w:val="002C4208"/>
    <w:rsid w:val="002C6DA4"/>
    <w:rsid w:val="002C7628"/>
    <w:rsid w:val="002D0A2A"/>
    <w:rsid w:val="002D1B40"/>
    <w:rsid w:val="002E2040"/>
    <w:rsid w:val="002F0BE7"/>
    <w:rsid w:val="002F5695"/>
    <w:rsid w:val="002F6750"/>
    <w:rsid w:val="002F7D68"/>
    <w:rsid w:val="00303389"/>
    <w:rsid w:val="0030756B"/>
    <w:rsid w:val="00312430"/>
    <w:rsid w:val="0032014C"/>
    <w:rsid w:val="003236B5"/>
    <w:rsid w:val="00324960"/>
    <w:rsid w:val="00324EC5"/>
    <w:rsid w:val="00331070"/>
    <w:rsid w:val="00337261"/>
    <w:rsid w:val="003457BA"/>
    <w:rsid w:val="00350515"/>
    <w:rsid w:val="0035291E"/>
    <w:rsid w:val="00352DE1"/>
    <w:rsid w:val="00353568"/>
    <w:rsid w:val="00355DFF"/>
    <w:rsid w:val="003671AB"/>
    <w:rsid w:val="00371DB8"/>
    <w:rsid w:val="003728E6"/>
    <w:rsid w:val="0037449E"/>
    <w:rsid w:val="00375917"/>
    <w:rsid w:val="0038156E"/>
    <w:rsid w:val="0038282C"/>
    <w:rsid w:val="00383FC9"/>
    <w:rsid w:val="003869B4"/>
    <w:rsid w:val="00387C99"/>
    <w:rsid w:val="0039082A"/>
    <w:rsid w:val="00390AB6"/>
    <w:rsid w:val="00391376"/>
    <w:rsid w:val="00391934"/>
    <w:rsid w:val="00391A74"/>
    <w:rsid w:val="00392912"/>
    <w:rsid w:val="00394064"/>
    <w:rsid w:val="003979DF"/>
    <w:rsid w:val="003B13FB"/>
    <w:rsid w:val="003B505A"/>
    <w:rsid w:val="003B5E0E"/>
    <w:rsid w:val="003B6378"/>
    <w:rsid w:val="003B68D1"/>
    <w:rsid w:val="003D1C29"/>
    <w:rsid w:val="003D255A"/>
    <w:rsid w:val="003D2C13"/>
    <w:rsid w:val="003D4283"/>
    <w:rsid w:val="003D76DA"/>
    <w:rsid w:val="003E089C"/>
    <w:rsid w:val="003E2BA4"/>
    <w:rsid w:val="003E46DC"/>
    <w:rsid w:val="003F0DF1"/>
    <w:rsid w:val="003F3E37"/>
    <w:rsid w:val="003F3F7B"/>
    <w:rsid w:val="003F567A"/>
    <w:rsid w:val="003F5FCC"/>
    <w:rsid w:val="00401516"/>
    <w:rsid w:val="00411331"/>
    <w:rsid w:val="00416949"/>
    <w:rsid w:val="004219CD"/>
    <w:rsid w:val="00424E59"/>
    <w:rsid w:val="0042782C"/>
    <w:rsid w:val="00427D20"/>
    <w:rsid w:val="004310B6"/>
    <w:rsid w:val="00432155"/>
    <w:rsid w:val="00432D04"/>
    <w:rsid w:val="00434543"/>
    <w:rsid w:val="004370D8"/>
    <w:rsid w:val="00450750"/>
    <w:rsid w:val="004525CA"/>
    <w:rsid w:val="00460AAD"/>
    <w:rsid w:val="0046449F"/>
    <w:rsid w:val="00465FE7"/>
    <w:rsid w:val="00472C43"/>
    <w:rsid w:val="00472E46"/>
    <w:rsid w:val="00476EEC"/>
    <w:rsid w:val="0048356B"/>
    <w:rsid w:val="00487498"/>
    <w:rsid w:val="00487F42"/>
    <w:rsid w:val="00493F9B"/>
    <w:rsid w:val="004969BF"/>
    <w:rsid w:val="004A0BED"/>
    <w:rsid w:val="004A48B3"/>
    <w:rsid w:val="004B2195"/>
    <w:rsid w:val="004B313B"/>
    <w:rsid w:val="004B3407"/>
    <w:rsid w:val="004B60D4"/>
    <w:rsid w:val="004C1C4B"/>
    <w:rsid w:val="004C67A0"/>
    <w:rsid w:val="004C7D4D"/>
    <w:rsid w:val="004D38BA"/>
    <w:rsid w:val="004D440F"/>
    <w:rsid w:val="004D66B3"/>
    <w:rsid w:val="004E21A5"/>
    <w:rsid w:val="004E2C96"/>
    <w:rsid w:val="004F0ECA"/>
    <w:rsid w:val="004F13D3"/>
    <w:rsid w:val="004F4B4E"/>
    <w:rsid w:val="004F642E"/>
    <w:rsid w:val="004F7F1C"/>
    <w:rsid w:val="00500E8B"/>
    <w:rsid w:val="00502752"/>
    <w:rsid w:val="00505CFC"/>
    <w:rsid w:val="00512ACB"/>
    <w:rsid w:val="00512F8F"/>
    <w:rsid w:val="005149FD"/>
    <w:rsid w:val="005233BF"/>
    <w:rsid w:val="0052799C"/>
    <w:rsid w:val="00531793"/>
    <w:rsid w:val="00532A0F"/>
    <w:rsid w:val="00537122"/>
    <w:rsid w:val="00537335"/>
    <w:rsid w:val="00537496"/>
    <w:rsid w:val="005376C7"/>
    <w:rsid w:val="00542DF1"/>
    <w:rsid w:val="00544ED3"/>
    <w:rsid w:val="00555223"/>
    <w:rsid w:val="005555E1"/>
    <w:rsid w:val="0057119B"/>
    <w:rsid w:val="005765AC"/>
    <w:rsid w:val="0058477B"/>
    <w:rsid w:val="0058654F"/>
    <w:rsid w:val="00586B8A"/>
    <w:rsid w:val="00586E0A"/>
    <w:rsid w:val="00594567"/>
    <w:rsid w:val="00596ACA"/>
    <w:rsid w:val="005A0047"/>
    <w:rsid w:val="005A3155"/>
    <w:rsid w:val="005B0FBD"/>
    <w:rsid w:val="005B2503"/>
    <w:rsid w:val="005D33C1"/>
    <w:rsid w:val="005D50C6"/>
    <w:rsid w:val="005D7B99"/>
    <w:rsid w:val="005E26B7"/>
    <w:rsid w:val="005E39BC"/>
    <w:rsid w:val="005E65FB"/>
    <w:rsid w:val="005F00A0"/>
    <w:rsid w:val="005F1B3A"/>
    <w:rsid w:val="005F2555"/>
    <w:rsid w:val="005F2BF6"/>
    <w:rsid w:val="005F3265"/>
    <w:rsid w:val="006009C0"/>
    <w:rsid w:val="0060173D"/>
    <w:rsid w:val="00603D04"/>
    <w:rsid w:val="00612C64"/>
    <w:rsid w:val="0061477B"/>
    <w:rsid w:val="006220B8"/>
    <w:rsid w:val="00630224"/>
    <w:rsid w:val="00630401"/>
    <w:rsid w:val="006405E2"/>
    <w:rsid w:val="00641023"/>
    <w:rsid w:val="00641F35"/>
    <w:rsid w:val="00642E02"/>
    <w:rsid w:val="006454CA"/>
    <w:rsid w:val="00645F15"/>
    <w:rsid w:val="00647F33"/>
    <w:rsid w:val="00660729"/>
    <w:rsid w:val="00662532"/>
    <w:rsid w:val="006636BD"/>
    <w:rsid w:val="00665275"/>
    <w:rsid w:val="00665E40"/>
    <w:rsid w:val="00665E51"/>
    <w:rsid w:val="00666BC8"/>
    <w:rsid w:val="0066746E"/>
    <w:rsid w:val="00672C10"/>
    <w:rsid w:val="0067665E"/>
    <w:rsid w:val="006775D2"/>
    <w:rsid w:val="00683CA3"/>
    <w:rsid w:val="0068593A"/>
    <w:rsid w:val="006936B3"/>
    <w:rsid w:val="00694E22"/>
    <w:rsid w:val="006A0640"/>
    <w:rsid w:val="006A0B04"/>
    <w:rsid w:val="006A14DD"/>
    <w:rsid w:val="006A213C"/>
    <w:rsid w:val="006A5913"/>
    <w:rsid w:val="006A7003"/>
    <w:rsid w:val="006B2274"/>
    <w:rsid w:val="006B6C08"/>
    <w:rsid w:val="006C4ADB"/>
    <w:rsid w:val="006C622E"/>
    <w:rsid w:val="006D0155"/>
    <w:rsid w:val="006D2127"/>
    <w:rsid w:val="006D2A6E"/>
    <w:rsid w:val="006D591D"/>
    <w:rsid w:val="006E500A"/>
    <w:rsid w:val="006E5A25"/>
    <w:rsid w:val="006E774B"/>
    <w:rsid w:val="006F2DBE"/>
    <w:rsid w:val="006F48E3"/>
    <w:rsid w:val="006F7244"/>
    <w:rsid w:val="006F729B"/>
    <w:rsid w:val="007021BB"/>
    <w:rsid w:val="0070315A"/>
    <w:rsid w:val="007111CD"/>
    <w:rsid w:val="00712FE4"/>
    <w:rsid w:val="00717C6F"/>
    <w:rsid w:val="007239A4"/>
    <w:rsid w:val="007242EE"/>
    <w:rsid w:val="0072778D"/>
    <w:rsid w:val="00731A09"/>
    <w:rsid w:val="007375A0"/>
    <w:rsid w:val="00740BA9"/>
    <w:rsid w:val="007445DA"/>
    <w:rsid w:val="0075057F"/>
    <w:rsid w:val="007521F4"/>
    <w:rsid w:val="007525D2"/>
    <w:rsid w:val="00753825"/>
    <w:rsid w:val="0075718D"/>
    <w:rsid w:val="0076279B"/>
    <w:rsid w:val="007736A4"/>
    <w:rsid w:val="00774FAD"/>
    <w:rsid w:val="0077798A"/>
    <w:rsid w:val="00790A1D"/>
    <w:rsid w:val="00791565"/>
    <w:rsid w:val="00793380"/>
    <w:rsid w:val="0079511E"/>
    <w:rsid w:val="0079519E"/>
    <w:rsid w:val="007972C5"/>
    <w:rsid w:val="00797AA5"/>
    <w:rsid w:val="007A226F"/>
    <w:rsid w:val="007A331D"/>
    <w:rsid w:val="007A715F"/>
    <w:rsid w:val="007B08DC"/>
    <w:rsid w:val="007B4433"/>
    <w:rsid w:val="007B4FD1"/>
    <w:rsid w:val="007C1C08"/>
    <w:rsid w:val="007C2587"/>
    <w:rsid w:val="007C25DF"/>
    <w:rsid w:val="007C42ED"/>
    <w:rsid w:val="007C73C7"/>
    <w:rsid w:val="007D0F41"/>
    <w:rsid w:val="007D13BB"/>
    <w:rsid w:val="007D6282"/>
    <w:rsid w:val="007D6885"/>
    <w:rsid w:val="007E2FFD"/>
    <w:rsid w:val="007F3DAA"/>
    <w:rsid w:val="007F42B9"/>
    <w:rsid w:val="007F5243"/>
    <w:rsid w:val="00802381"/>
    <w:rsid w:val="00803907"/>
    <w:rsid w:val="008064CA"/>
    <w:rsid w:val="0080695A"/>
    <w:rsid w:val="008137F6"/>
    <w:rsid w:val="008161EF"/>
    <w:rsid w:val="008234F1"/>
    <w:rsid w:val="00824BB8"/>
    <w:rsid w:val="00831705"/>
    <w:rsid w:val="008322CD"/>
    <w:rsid w:val="00835D10"/>
    <w:rsid w:val="00853EF2"/>
    <w:rsid w:val="00854368"/>
    <w:rsid w:val="00864036"/>
    <w:rsid w:val="00864655"/>
    <w:rsid w:val="0087383B"/>
    <w:rsid w:val="008738E8"/>
    <w:rsid w:val="008814B1"/>
    <w:rsid w:val="00883848"/>
    <w:rsid w:val="008864FC"/>
    <w:rsid w:val="008928E9"/>
    <w:rsid w:val="00895AEF"/>
    <w:rsid w:val="00897ED5"/>
    <w:rsid w:val="008A43EE"/>
    <w:rsid w:val="008A5544"/>
    <w:rsid w:val="008A6696"/>
    <w:rsid w:val="008A6A14"/>
    <w:rsid w:val="008B00DC"/>
    <w:rsid w:val="008B1F36"/>
    <w:rsid w:val="008B4C56"/>
    <w:rsid w:val="008B6BB9"/>
    <w:rsid w:val="008B70D4"/>
    <w:rsid w:val="008C043A"/>
    <w:rsid w:val="008C4103"/>
    <w:rsid w:val="008C5DF4"/>
    <w:rsid w:val="008D30DE"/>
    <w:rsid w:val="008E2569"/>
    <w:rsid w:val="008E33BB"/>
    <w:rsid w:val="008E39A0"/>
    <w:rsid w:val="008E5713"/>
    <w:rsid w:val="008F5385"/>
    <w:rsid w:val="008F5939"/>
    <w:rsid w:val="008F6E82"/>
    <w:rsid w:val="00911543"/>
    <w:rsid w:val="00911BBB"/>
    <w:rsid w:val="00914B11"/>
    <w:rsid w:val="00914DB2"/>
    <w:rsid w:val="009174D3"/>
    <w:rsid w:val="00920A0C"/>
    <w:rsid w:val="009373A3"/>
    <w:rsid w:val="00940C56"/>
    <w:rsid w:val="00944398"/>
    <w:rsid w:val="009463DD"/>
    <w:rsid w:val="00946D55"/>
    <w:rsid w:val="00951930"/>
    <w:rsid w:val="009519C9"/>
    <w:rsid w:val="009703E1"/>
    <w:rsid w:val="0097062F"/>
    <w:rsid w:val="00970F6E"/>
    <w:rsid w:val="009753F0"/>
    <w:rsid w:val="009775FE"/>
    <w:rsid w:val="0098082F"/>
    <w:rsid w:val="00982273"/>
    <w:rsid w:val="00985710"/>
    <w:rsid w:val="009876B4"/>
    <w:rsid w:val="00991691"/>
    <w:rsid w:val="00997E9A"/>
    <w:rsid w:val="009A1093"/>
    <w:rsid w:val="009A5DA2"/>
    <w:rsid w:val="009A7849"/>
    <w:rsid w:val="009B029E"/>
    <w:rsid w:val="009B3335"/>
    <w:rsid w:val="009B402D"/>
    <w:rsid w:val="009B5426"/>
    <w:rsid w:val="009B6B8E"/>
    <w:rsid w:val="009C073D"/>
    <w:rsid w:val="009C1BC8"/>
    <w:rsid w:val="009D0B86"/>
    <w:rsid w:val="009D285D"/>
    <w:rsid w:val="009D4427"/>
    <w:rsid w:val="009E0D5B"/>
    <w:rsid w:val="009E1558"/>
    <w:rsid w:val="009E491D"/>
    <w:rsid w:val="009F096F"/>
    <w:rsid w:val="009F1844"/>
    <w:rsid w:val="009F627A"/>
    <w:rsid w:val="00A02F58"/>
    <w:rsid w:val="00A044C9"/>
    <w:rsid w:val="00A049BF"/>
    <w:rsid w:val="00A052AF"/>
    <w:rsid w:val="00A12D7A"/>
    <w:rsid w:val="00A13AF8"/>
    <w:rsid w:val="00A1488C"/>
    <w:rsid w:val="00A16D48"/>
    <w:rsid w:val="00A21368"/>
    <w:rsid w:val="00A22AD2"/>
    <w:rsid w:val="00A23185"/>
    <w:rsid w:val="00A25AFD"/>
    <w:rsid w:val="00A405F7"/>
    <w:rsid w:val="00A42898"/>
    <w:rsid w:val="00A42D80"/>
    <w:rsid w:val="00A42E23"/>
    <w:rsid w:val="00A43764"/>
    <w:rsid w:val="00A4690C"/>
    <w:rsid w:val="00A502F1"/>
    <w:rsid w:val="00A57877"/>
    <w:rsid w:val="00A63103"/>
    <w:rsid w:val="00A65BD2"/>
    <w:rsid w:val="00A6770C"/>
    <w:rsid w:val="00A67F50"/>
    <w:rsid w:val="00A70D02"/>
    <w:rsid w:val="00A71132"/>
    <w:rsid w:val="00A7306A"/>
    <w:rsid w:val="00A762CB"/>
    <w:rsid w:val="00A842AA"/>
    <w:rsid w:val="00A90A41"/>
    <w:rsid w:val="00AA028A"/>
    <w:rsid w:val="00AA2754"/>
    <w:rsid w:val="00AA575F"/>
    <w:rsid w:val="00AA761F"/>
    <w:rsid w:val="00AB694D"/>
    <w:rsid w:val="00AB6ACE"/>
    <w:rsid w:val="00AC32DB"/>
    <w:rsid w:val="00AC5A3A"/>
    <w:rsid w:val="00AC699B"/>
    <w:rsid w:val="00AD2314"/>
    <w:rsid w:val="00AD4D0E"/>
    <w:rsid w:val="00AE0490"/>
    <w:rsid w:val="00AE16C9"/>
    <w:rsid w:val="00AE7C9D"/>
    <w:rsid w:val="00AF2BB9"/>
    <w:rsid w:val="00AF43F5"/>
    <w:rsid w:val="00B01B4C"/>
    <w:rsid w:val="00B02591"/>
    <w:rsid w:val="00B032D3"/>
    <w:rsid w:val="00B069B4"/>
    <w:rsid w:val="00B113CB"/>
    <w:rsid w:val="00B11B4E"/>
    <w:rsid w:val="00B14B57"/>
    <w:rsid w:val="00B1534F"/>
    <w:rsid w:val="00B15B45"/>
    <w:rsid w:val="00B17268"/>
    <w:rsid w:val="00B246DD"/>
    <w:rsid w:val="00B34CA3"/>
    <w:rsid w:val="00B41559"/>
    <w:rsid w:val="00B41CBF"/>
    <w:rsid w:val="00B44EED"/>
    <w:rsid w:val="00B45C1B"/>
    <w:rsid w:val="00B46287"/>
    <w:rsid w:val="00B47BBF"/>
    <w:rsid w:val="00B50101"/>
    <w:rsid w:val="00B512B3"/>
    <w:rsid w:val="00B53A1B"/>
    <w:rsid w:val="00B54651"/>
    <w:rsid w:val="00B60B99"/>
    <w:rsid w:val="00B6438D"/>
    <w:rsid w:val="00B76A11"/>
    <w:rsid w:val="00B82FA5"/>
    <w:rsid w:val="00B838FD"/>
    <w:rsid w:val="00B91B27"/>
    <w:rsid w:val="00B92266"/>
    <w:rsid w:val="00B96CCD"/>
    <w:rsid w:val="00BA128D"/>
    <w:rsid w:val="00BA34D0"/>
    <w:rsid w:val="00BA4071"/>
    <w:rsid w:val="00BB71AF"/>
    <w:rsid w:val="00BB7234"/>
    <w:rsid w:val="00BB7A68"/>
    <w:rsid w:val="00BC25B2"/>
    <w:rsid w:val="00BC6DF5"/>
    <w:rsid w:val="00BD05E1"/>
    <w:rsid w:val="00BD07ED"/>
    <w:rsid w:val="00BD1400"/>
    <w:rsid w:val="00BD605C"/>
    <w:rsid w:val="00BE0731"/>
    <w:rsid w:val="00BE1FEF"/>
    <w:rsid w:val="00BE2A76"/>
    <w:rsid w:val="00BE493C"/>
    <w:rsid w:val="00BE5C5F"/>
    <w:rsid w:val="00BE6910"/>
    <w:rsid w:val="00BE7D7B"/>
    <w:rsid w:val="00BF0AFB"/>
    <w:rsid w:val="00BF0CE1"/>
    <w:rsid w:val="00BF1B7F"/>
    <w:rsid w:val="00BF4D31"/>
    <w:rsid w:val="00C1363D"/>
    <w:rsid w:val="00C15959"/>
    <w:rsid w:val="00C2083A"/>
    <w:rsid w:val="00C21270"/>
    <w:rsid w:val="00C22C14"/>
    <w:rsid w:val="00C237E5"/>
    <w:rsid w:val="00C25955"/>
    <w:rsid w:val="00C2765A"/>
    <w:rsid w:val="00C322F4"/>
    <w:rsid w:val="00C369AB"/>
    <w:rsid w:val="00C43660"/>
    <w:rsid w:val="00C46C6D"/>
    <w:rsid w:val="00C546A5"/>
    <w:rsid w:val="00C54A96"/>
    <w:rsid w:val="00C57217"/>
    <w:rsid w:val="00C57B19"/>
    <w:rsid w:val="00C6594A"/>
    <w:rsid w:val="00C65E60"/>
    <w:rsid w:val="00C72414"/>
    <w:rsid w:val="00C72BF0"/>
    <w:rsid w:val="00C75115"/>
    <w:rsid w:val="00C765B5"/>
    <w:rsid w:val="00C77F62"/>
    <w:rsid w:val="00C863CB"/>
    <w:rsid w:val="00C924DB"/>
    <w:rsid w:val="00CA202B"/>
    <w:rsid w:val="00CA3AC3"/>
    <w:rsid w:val="00CA3D10"/>
    <w:rsid w:val="00CA72CB"/>
    <w:rsid w:val="00CA77F2"/>
    <w:rsid w:val="00CB026A"/>
    <w:rsid w:val="00CB1C9C"/>
    <w:rsid w:val="00CB24EA"/>
    <w:rsid w:val="00CB61EB"/>
    <w:rsid w:val="00CC018B"/>
    <w:rsid w:val="00CD5D9D"/>
    <w:rsid w:val="00CE531A"/>
    <w:rsid w:val="00CE5A52"/>
    <w:rsid w:val="00CF1A61"/>
    <w:rsid w:val="00CF2C6B"/>
    <w:rsid w:val="00CF3F9E"/>
    <w:rsid w:val="00CF61F0"/>
    <w:rsid w:val="00CF7AF3"/>
    <w:rsid w:val="00D00FBF"/>
    <w:rsid w:val="00D01A2F"/>
    <w:rsid w:val="00D02588"/>
    <w:rsid w:val="00D057C1"/>
    <w:rsid w:val="00D06345"/>
    <w:rsid w:val="00D07D1D"/>
    <w:rsid w:val="00D11052"/>
    <w:rsid w:val="00D26ADA"/>
    <w:rsid w:val="00D27CBA"/>
    <w:rsid w:val="00D35A78"/>
    <w:rsid w:val="00D43FE9"/>
    <w:rsid w:val="00D50A88"/>
    <w:rsid w:val="00D50FE9"/>
    <w:rsid w:val="00D555A1"/>
    <w:rsid w:val="00D63A45"/>
    <w:rsid w:val="00D64A21"/>
    <w:rsid w:val="00D64DC2"/>
    <w:rsid w:val="00D72BEE"/>
    <w:rsid w:val="00D752CA"/>
    <w:rsid w:val="00D81237"/>
    <w:rsid w:val="00D91220"/>
    <w:rsid w:val="00D91AEE"/>
    <w:rsid w:val="00D9286A"/>
    <w:rsid w:val="00D93933"/>
    <w:rsid w:val="00D939C5"/>
    <w:rsid w:val="00D96548"/>
    <w:rsid w:val="00DA0005"/>
    <w:rsid w:val="00DA24A2"/>
    <w:rsid w:val="00DA46CA"/>
    <w:rsid w:val="00DA4800"/>
    <w:rsid w:val="00DB0DC7"/>
    <w:rsid w:val="00DB0EF7"/>
    <w:rsid w:val="00DB365F"/>
    <w:rsid w:val="00DB4131"/>
    <w:rsid w:val="00DB5EB7"/>
    <w:rsid w:val="00DB62D5"/>
    <w:rsid w:val="00DC1894"/>
    <w:rsid w:val="00DC2743"/>
    <w:rsid w:val="00DC3F99"/>
    <w:rsid w:val="00DC7B70"/>
    <w:rsid w:val="00DD17D7"/>
    <w:rsid w:val="00DD3594"/>
    <w:rsid w:val="00DD47DB"/>
    <w:rsid w:val="00DD56E8"/>
    <w:rsid w:val="00DD5799"/>
    <w:rsid w:val="00DD7D92"/>
    <w:rsid w:val="00DE05F5"/>
    <w:rsid w:val="00DE561F"/>
    <w:rsid w:val="00DE5FF3"/>
    <w:rsid w:val="00DF21EB"/>
    <w:rsid w:val="00DF33B9"/>
    <w:rsid w:val="00DF473E"/>
    <w:rsid w:val="00E05445"/>
    <w:rsid w:val="00E06B25"/>
    <w:rsid w:val="00E13637"/>
    <w:rsid w:val="00E14C22"/>
    <w:rsid w:val="00E20061"/>
    <w:rsid w:val="00E20E70"/>
    <w:rsid w:val="00E23950"/>
    <w:rsid w:val="00E25B68"/>
    <w:rsid w:val="00E26DFF"/>
    <w:rsid w:val="00E272CD"/>
    <w:rsid w:val="00E31F5B"/>
    <w:rsid w:val="00E34D48"/>
    <w:rsid w:val="00E40112"/>
    <w:rsid w:val="00E40EB9"/>
    <w:rsid w:val="00E40F07"/>
    <w:rsid w:val="00E44E1C"/>
    <w:rsid w:val="00E5543D"/>
    <w:rsid w:val="00E5566A"/>
    <w:rsid w:val="00E62DA5"/>
    <w:rsid w:val="00E62E12"/>
    <w:rsid w:val="00E64BA3"/>
    <w:rsid w:val="00E66EF5"/>
    <w:rsid w:val="00E6704C"/>
    <w:rsid w:val="00E76F4B"/>
    <w:rsid w:val="00E84003"/>
    <w:rsid w:val="00E86056"/>
    <w:rsid w:val="00E94FF5"/>
    <w:rsid w:val="00E95695"/>
    <w:rsid w:val="00E96200"/>
    <w:rsid w:val="00E96EB8"/>
    <w:rsid w:val="00EA382D"/>
    <w:rsid w:val="00EA7322"/>
    <w:rsid w:val="00EB0B60"/>
    <w:rsid w:val="00EB33EB"/>
    <w:rsid w:val="00EB63BE"/>
    <w:rsid w:val="00EC10FC"/>
    <w:rsid w:val="00ED0C2A"/>
    <w:rsid w:val="00ED1316"/>
    <w:rsid w:val="00ED4E98"/>
    <w:rsid w:val="00EE0041"/>
    <w:rsid w:val="00EE2618"/>
    <w:rsid w:val="00EE2947"/>
    <w:rsid w:val="00EE29B9"/>
    <w:rsid w:val="00EE3568"/>
    <w:rsid w:val="00EF3EE1"/>
    <w:rsid w:val="00EF78BF"/>
    <w:rsid w:val="00F003AE"/>
    <w:rsid w:val="00F004EE"/>
    <w:rsid w:val="00F00859"/>
    <w:rsid w:val="00F0267E"/>
    <w:rsid w:val="00F02F07"/>
    <w:rsid w:val="00F07A1C"/>
    <w:rsid w:val="00F10904"/>
    <w:rsid w:val="00F121C2"/>
    <w:rsid w:val="00F12A94"/>
    <w:rsid w:val="00F1356C"/>
    <w:rsid w:val="00F14A3C"/>
    <w:rsid w:val="00F1718C"/>
    <w:rsid w:val="00F2257C"/>
    <w:rsid w:val="00F233C2"/>
    <w:rsid w:val="00F236E8"/>
    <w:rsid w:val="00F2574B"/>
    <w:rsid w:val="00F30C08"/>
    <w:rsid w:val="00F329C9"/>
    <w:rsid w:val="00F32A8F"/>
    <w:rsid w:val="00F36EE7"/>
    <w:rsid w:val="00F411CC"/>
    <w:rsid w:val="00F42E23"/>
    <w:rsid w:val="00F43051"/>
    <w:rsid w:val="00F436CB"/>
    <w:rsid w:val="00F43810"/>
    <w:rsid w:val="00F43C06"/>
    <w:rsid w:val="00F44C63"/>
    <w:rsid w:val="00F45EEE"/>
    <w:rsid w:val="00F461A3"/>
    <w:rsid w:val="00F51E9C"/>
    <w:rsid w:val="00F523CA"/>
    <w:rsid w:val="00F53685"/>
    <w:rsid w:val="00F536FE"/>
    <w:rsid w:val="00F57382"/>
    <w:rsid w:val="00F64AAF"/>
    <w:rsid w:val="00F74A9D"/>
    <w:rsid w:val="00F75EAD"/>
    <w:rsid w:val="00F7716E"/>
    <w:rsid w:val="00F86165"/>
    <w:rsid w:val="00F87D51"/>
    <w:rsid w:val="00FA023D"/>
    <w:rsid w:val="00FA1B91"/>
    <w:rsid w:val="00FA3599"/>
    <w:rsid w:val="00FB12C7"/>
    <w:rsid w:val="00FB3B73"/>
    <w:rsid w:val="00FB62A9"/>
    <w:rsid w:val="00FB6A2D"/>
    <w:rsid w:val="00FB74E9"/>
    <w:rsid w:val="00FC7163"/>
    <w:rsid w:val="00FD0EFA"/>
    <w:rsid w:val="00FE30DB"/>
    <w:rsid w:val="00FE34D2"/>
    <w:rsid w:val="00FF1ACB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A95A32"/>
  <w15:docId w15:val="{952FE3BA-A979-4362-9943-CB491A2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49" w:defSemiHidden="0" w:defUnhideWhenUsed="0" w:defQFormat="0" w:count="376">
    <w:lsdException w:name="Normal" w:locked="0"/>
    <w:lsdException w:name="heading 1" w:locked="0" w:uiPriority="0" w:qFormat="1"/>
    <w:lsdException w:name="heading 2" w:locked="0" w:uiPriority="4" w:qFormat="1"/>
    <w:lsdException w:name="heading 3" w:locked="0" w:uiPriority="4" w:qFormat="1"/>
    <w:lsdException w:name="heading 4" w:locked="0" w:uiPriority="0" w:qFormat="1"/>
    <w:lsdException w:name="heading 5" w:locked="0" w:uiPriority="0"/>
    <w:lsdException w:name="heading 6" w:locked="0" w:uiPriority="0"/>
    <w:lsdException w:name="heading 7" w:locked="0" w:semiHidden="1" w:uiPriority="0" w:unhideWhenUsed="1"/>
    <w:lsdException w:name="heading 8" w:locked="0" w:semiHidden="1" w:uiPriority="0" w:unhideWhenUsed="1"/>
    <w:lsdException w:name="heading 9" w:locked="0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locked="0" w:semiHidden="1" w:uiPriority="0" w:unhideWhenUsed="1" w:qFormat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iPriority="19" w:unhideWhenUsed="1"/>
    <w:lsdException w:name="HTML Address" w:semiHidden="1" w:uiPriority="1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0" w:semiHidden="1" w:unhideWhenUsed="1"/>
    <w:lsdException w:name="Table Grid" w:locked="0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rsid w:val="00CF7AF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aliases w:val="Paper title"/>
    <w:next w:val="Subtitle"/>
    <w:uiPriority w:val="4"/>
    <w:qFormat/>
    <w:rsid w:val="00EE29B9"/>
    <w:pPr>
      <w:spacing w:line="280" w:lineRule="atLeast"/>
      <w:ind w:left="567" w:right="567"/>
      <w:outlineLvl w:val="0"/>
    </w:pPr>
    <w:rPr>
      <w:rFonts w:ascii="Times New Roman Bold" w:hAnsi="Times New Roman Bold"/>
      <w:b/>
      <w:caps/>
      <w:sz w:val="24"/>
      <w:lang w:val="en-US" w:eastAsia="en-US"/>
    </w:rPr>
  </w:style>
  <w:style w:type="paragraph" w:styleId="Heading2">
    <w:name w:val="heading 2"/>
    <w:aliases w:val="1st level paper heading"/>
    <w:next w:val="BodyText"/>
    <w:link w:val="Heading2Char"/>
    <w:uiPriority w:val="4"/>
    <w:qFormat/>
    <w:rsid w:val="00EE0041"/>
    <w:pPr>
      <w:widowControl w:val="0"/>
      <w:numPr>
        <w:ilvl w:val="1"/>
        <w:numId w:val="12"/>
      </w:numPr>
      <w:spacing w:before="100" w:beforeAutospacing="1" w:after="100" w:afterAutospacing="1" w:line="280" w:lineRule="atLeast"/>
      <w:outlineLvl w:val="1"/>
    </w:pPr>
    <w:rPr>
      <w:caps/>
      <w:lang w:eastAsia="en-US"/>
    </w:rPr>
  </w:style>
  <w:style w:type="paragraph" w:styleId="Heading3">
    <w:name w:val="heading 3"/>
    <w:aliases w:val="2nd level paper heading"/>
    <w:next w:val="BodyText"/>
    <w:link w:val="Heading3Char"/>
    <w:uiPriority w:val="4"/>
    <w:qFormat/>
    <w:rsid w:val="00897ED5"/>
    <w:pPr>
      <w:widowControl w:val="0"/>
      <w:numPr>
        <w:ilvl w:val="2"/>
        <w:numId w:val="12"/>
      </w:numPr>
      <w:spacing w:before="240" w:after="240" w:line="240" w:lineRule="exact"/>
      <w:outlineLvl w:val="2"/>
    </w:pPr>
    <w:rPr>
      <w:b/>
      <w:lang w:eastAsia="en-US"/>
    </w:rPr>
  </w:style>
  <w:style w:type="paragraph" w:styleId="Heading4">
    <w:name w:val="heading 4"/>
    <w:aliases w:val="3rd level paper heading"/>
    <w:basedOn w:val="Normal"/>
    <w:next w:val="BodyText"/>
    <w:uiPriority w:val="4"/>
    <w:qFormat/>
    <w:rsid w:val="00897ED5"/>
    <w:pPr>
      <w:widowControl w:val="0"/>
      <w:numPr>
        <w:ilvl w:val="3"/>
        <w:numId w:val="12"/>
      </w:numPr>
      <w:spacing w:before="100" w:beforeAutospacing="1" w:after="100" w:afterAutospacing="1" w:line="240" w:lineRule="atLeast"/>
      <w:outlineLvl w:val="3"/>
    </w:pPr>
    <w:rPr>
      <w:i/>
      <w:sz w:val="20"/>
      <w:lang w:val="en-US"/>
    </w:rPr>
  </w:style>
  <w:style w:type="paragraph" w:styleId="Heading5">
    <w:name w:val="heading 5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uiPriority w:val="19"/>
    <w:locked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47F33"/>
    <w:pPr>
      <w:spacing w:line="260" w:lineRule="atLeast"/>
      <w:ind w:firstLine="567"/>
      <w:contextualSpacing/>
      <w:jc w:val="both"/>
    </w:pPr>
    <w:rPr>
      <w:lang w:eastAsia="en-US"/>
    </w:rPr>
  </w:style>
  <w:style w:type="paragraph" w:styleId="BodyTextIndent">
    <w:name w:val="Body Text Indent"/>
    <w:basedOn w:val="BodyText"/>
    <w:uiPriority w:val="49"/>
    <w:locked/>
    <w:pPr>
      <w:ind w:left="1134" w:hanging="675"/>
    </w:pPr>
  </w:style>
  <w:style w:type="paragraph" w:customStyle="1" w:styleId="BodyTextMultiline">
    <w:name w:val="Body Text Multiline"/>
    <w:basedOn w:val="BodyText"/>
    <w:locked/>
    <w:pPr>
      <w:numPr>
        <w:numId w:val="1"/>
      </w:numPr>
    </w:pPr>
  </w:style>
  <w:style w:type="paragraph" w:customStyle="1" w:styleId="BodyTextSummary">
    <w:name w:val="Body Text Summary"/>
    <w:uiPriority w:val="49"/>
    <w:locked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uiPriority w:val="49"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locked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uiPriority w:val="49"/>
    <w:locked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uiPriority w:val="7"/>
    <w:qFormat/>
    <w:locked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basedOn w:val="BodyText"/>
    <w:uiPriority w:val="6"/>
    <w:qFormat/>
    <w:rsid w:val="00717C6F"/>
    <w:pPr>
      <w:numPr>
        <w:numId w:val="20"/>
      </w:numPr>
      <w:ind w:left="709"/>
    </w:pPr>
  </w:style>
  <w:style w:type="paragraph" w:customStyle="1" w:styleId="ListNumbered">
    <w:name w:val="List Numbered"/>
    <w:basedOn w:val="BodyText"/>
    <w:uiPriority w:val="5"/>
    <w:qFormat/>
    <w:locked/>
    <w:rsid w:val="00717C6F"/>
    <w:pPr>
      <w:numPr>
        <w:numId w:val="22"/>
      </w:numPr>
    </w:pPr>
  </w:style>
  <w:style w:type="paragraph" w:styleId="Title">
    <w:name w:val="Title"/>
    <w:uiPriority w:val="2"/>
    <w:locked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uiPriority w:val="49"/>
    <w:locked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uiPriority w:val="49"/>
    <w:locked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uiPriority w:val="49"/>
    <w:locked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uiPriority w:val="49"/>
    <w:locked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uiPriority w:val="49"/>
    <w:locked/>
    <w:rPr>
      <w:b/>
    </w:rPr>
  </w:style>
  <w:style w:type="paragraph" w:customStyle="1" w:styleId="zyxLogo">
    <w:name w:val="zyxLogo"/>
    <w:basedOn w:val="Normal"/>
    <w:uiPriority w:val="49"/>
    <w:locked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uiPriority w:val="49"/>
    <w:locked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uiPriority w:val="49"/>
    <w:locked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hAnsi="Arial"/>
      <w:b/>
    </w:rPr>
  </w:style>
  <w:style w:type="paragraph" w:customStyle="1" w:styleId="zyxTitle">
    <w:name w:val="zyxTitle"/>
    <w:basedOn w:val="Normal"/>
    <w:uiPriority w:val="49"/>
    <w:locked/>
    <w:pPr>
      <w:keepNext/>
      <w:spacing w:line="420" w:lineRule="exact"/>
    </w:pPr>
    <w:rPr>
      <w:rFonts w:ascii="Arial" w:hAnsi="Arial"/>
      <w:sz w:val="40"/>
    </w:rPr>
  </w:style>
  <w:style w:type="character" w:styleId="FootnoteReference">
    <w:name w:val="footnote reference"/>
    <w:basedOn w:val="DefaultParagraphFont"/>
    <w:semiHidden/>
    <w:locked/>
    <w:rPr>
      <w:vertAlign w:val="superscript"/>
    </w:rPr>
  </w:style>
  <w:style w:type="paragraph" w:styleId="Subtitle">
    <w:name w:val="Subtitle"/>
    <w:next w:val="BodyText"/>
    <w:uiPriority w:val="3"/>
    <w:qFormat/>
    <w:rsid w:val="00B82FA5"/>
    <w:pPr>
      <w:spacing w:after="100" w:afterAutospacing="1" w:line="280" w:lineRule="atLeast"/>
      <w:ind w:left="567" w:right="567"/>
      <w:contextualSpacing/>
    </w:pPr>
    <w:rPr>
      <w:rFonts w:cs="Arial"/>
      <w:b/>
      <w:i/>
      <w:sz w:val="24"/>
      <w:szCs w:val="24"/>
      <w:lang w:val="en-US" w:eastAsia="en-US"/>
    </w:rPr>
  </w:style>
  <w:style w:type="paragraph" w:customStyle="1" w:styleId="AgendaList">
    <w:name w:val="Agenda List"/>
    <w:uiPriority w:val="49"/>
    <w:locked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zyxClassification1">
    <w:name w:val="zyxClassification1"/>
    <w:basedOn w:val="BodyText"/>
    <w:uiPriority w:val="49"/>
    <w:locked/>
    <w:pPr>
      <w:spacing w:line="280" w:lineRule="exact"/>
      <w:jc w:val="right"/>
    </w:pPr>
    <w:rPr>
      <w:rFonts w:ascii="Arial" w:hAnsi="Arial" w:cs="Arial"/>
      <w:b/>
      <w:bCs/>
      <w:caps/>
      <w:sz w:val="24"/>
    </w:rPr>
  </w:style>
  <w:style w:type="paragraph" w:customStyle="1" w:styleId="zyxClassification2">
    <w:name w:val="zyxClassification2"/>
    <w:basedOn w:val="Footer"/>
    <w:uiPriority w:val="49"/>
    <w:locked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firstLine="567"/>
      <w:jc w:val="right"/>
      <w:textAlignment w:val="baseline"/>
    </w:pPr>
    <w:rPr>
      <w:rFonts w:ascii="Arial" w:hAnsi="Arial" w:cs="Arial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7321"/>
    <w:rPr>
      <w:sz w:val="2"/>
      <w:lang w:val="en-US" w:eastAsia="en-US"/>
    </w:rPr>
  </w:style>
  <w:style w:type="paragraph" w:customStyle="1" w:styleId="Runninghead">
    <w:name w:val="Running head"/>
    <w:basedOn w:val="Normal"/>
    <w:link w:val="RunningheadChar"/>
    <w:uiPriority w:val="49"/>
    <w:qFormat/>
    <w:rsid w:val="00B82FA5"/>
    <w:pPr>
      <w:jc w:val="center"/>
    </w:pPr>
    <w:rPr>
      <w:b/>
      <w:sz w:val="16"/>
      <w:szCs w:val="16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647F33"/>
    <w:pPr>
      <w:ind w:left="567"/>
      <w:contextualSpacing/>
    </w:pPr>
    <w:rPr>
      <w:lang w:val="en-US" w:eastAsia="en-US"/>
    </w:rPr>
  </w:style>
  <w:style w:type="character" w:customStyle="1" w:styleId="RunningheadChar">
    <w:name w:val="Running head Char"/>
    <w:basedOn w:val="DefaultParagraphFont"/>
    <w:link w:val="Runninghead"/>
    <w:uiPriority w:val="49"/>
    <w:rsid w:val="00B82FA5"/>
    <w:rPr>
      <w:b/>
      <w:sz w:val="16"/>
      <w:szCs w:val="16"/>
      <w:lang w:eastAsia="en-US"/>
    </w:rPr>
  </w:style>
  <w:style w:type="paragraph" w:customStyle="1" w:styleId="Abstracttext">
    <w:name w:val="Abstract text"/>
    <w:basedOn w:val="Authornameandaffiliation"/>
    <w:link w:val="AbstracttextChar"/>
    <w:uiPriority w:val="49"/>
    <w:qFormat/>
    <w:rsid w:val="00BD605C"/>
    <w:pPr>
      <w:spacing w:line="240" w:lineRule="atLeast"/>
      <w:ind w:left="0" w:firstLine="567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647F33"/>
    <w:rPr>
      <w:lang w:eastAsia="en-US"/>
    </w:rPr>
  </w:style>
  <w:style w:type="character" w:customStyle="1" w:styleId="AuthornameandaffiliationChar">
    <w:name w:val="Author name and affiliation Char"/>
    <w:basedOn w:val="BodyTextChar"/>
    <w:link w:val="Authornameandaffiliation"/>
    <w:uiPriority w:val="49"/>
    <w:rsid w:val="00647F33"/>
    <w:rPr>
      <w:lang w:val="en-US" w:eastAsia="en-US"/>
    </w:rPr>
  </w:style>
  <w:style w:type="table" w:styleId="TableGrid">
    <w:name w:val="Table Grid"/>
    <w:basedOn w:val="TableNormal"/>
    <w:locked/>
    <w:rsid w:val="0047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textChar">
    <w:name w:val="Abstract text Char"/>
    <w:basedOn w:val="AuthornameandaffiliationChar"/>
    <w:link w:val="Abstracttext"/>
    <w:uiPriority w:val="49"/>
    <w:rsid w:val="00BD605C"/>
    <w:rPr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49"/>
    <w:locked/>
    <w:rsid w:val="005F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rsid w:val="005F00A0"/>
    <w:rPr>
      <w:rFonts w:ascii="Tahoma" w:hAnsi="Tahoma" w:cs="Tahoma"/>
      <w:sz w:val="16"/>
      <w:szCs w:val="16"/>
      <w:lang w:eastAsia="en-US"/>
    </w:rPr>
  </w:style>
  <w:style w:type="paragraph" w:customStyle="1" w:styleId="Figurecaption">
    <w:name w:val="Figure caption"/>
    <w:basedOn w:val="BodyText"/>
    <w:link w:val="FigurecaptionChar"/>
    <w:uiPriority w:val="49"/>
    <w:qFormat/>
    <w:locked/>
    <w:rsid w:val="00717C6F"/>
    <w:pPr>
      <w:jc w:val="center"/>
    </w:pPr>
    <w:rPr>
      <w:i/>
      <w:sz w:val="18"/>
    </w:rPr>
  </w:style>
  <w:style w:type="paragraph" w:customStyle="1" w:styleId="Otherunnumberedheadings">
    <w:name w:val="Other unnumbered headings"/>
    <w:next w:val="BodyText"/>
    <w:link w:val="OtherunnumberedheadingsChar"/>
    <w:uiPriority w:val="49"/>
    <w:qFormat/>
    <w:locked/>
    <w:rsid w:val="00D26ADA"/>
    <w:pPr>
      <w:spacing w:before="100" w:beforeAutospacing="1" w:after="100" w:afterAutospacing="1" w:line="260" w:lineRule="atLeast"/>
      <w:jc w:val="center"/>
    </w:pPr>
    <w:rPr>
      <w:rFonts w:ascii="Times New Roman Bold" w:hAnsi="Times New Roman Bold"/>
      <w:b/>
      <w:caps/>
      <w:lang w:eastAsia="en-US"/>
    </w:rPr>
  </w:style>
  <w:style w:type="character" w:customStyle="1" w:styleId="FigurecaptionChar">
    <w:name w:val="Figure caption Char"/>
    <w:basedOn w:val="BodyTextChar"/>
    <w:link w:val="Figurecaption"/>
    <w:uiPriority w:val="49"/>
    <w:rsid w:val="00717C6F"/>
    <w:rPr>
      <w:i/>
      <w:sz w:val="18"/>
      <w:lang w:eastAsia="en-US"/>
    </w:rPr>
  </w:style>
  <w:style w:type="paragraph" w:customStyle="1" w:styleId="Referencelist">
    <w:name w:val="Reference list"/>
    <w:basedOn w:val="BodyText"/>
    <w:link w:val="ReferencelistChar"/>
    <w:uiPriority w:val="49"/>
    <w:qFormat/>
    <w:rsid w:val="009E0D5B"/>
    <w:pPr>
      <w:numPr>
        <w:numId w:val="30"/>
      </w:numPr>
    </w:pPr>
    <w:rPr>
      <w:sz w:val="18"/>
      <w:szCs w:val="18"/>
    </w:rPr>
  </w:style>
  <w:style w:type="character" w:customStyle="1" w:styleId="OtherunnumberedheadingsChar">
    <w:name w:val="Other unnumbered headings Char"/>
    <w:basedOn w:val="BodyTextChar"/>
    <w:link w:val="Otherunnumberedheadings"/>
    <w:uiPriority w:val="49"/>
    <w:rsid w:val="00D26ADA"/>
    <w:rPr>
      <w:rFonts w:ascii="Times New Roman Bold" w:hAnsi="Times New Roman Bold"/>
      <w:b/>
      <w:caps/>
      <w:lang w:eastAsia="en-US"/>
    </w:rPr>
  </w:style>
  <w:style w:type="character" w:customStyle="1" w:styleId="ReferencelistChar">
    <w:name w:val="Reference list Char"/>
    <w:basedOn w:val="BodyTextChar"/>
    <w:link w:val="Referencelist"/>
    <w:uiPriority w:val="49"/>
    <w:rsid w:val="009E0D5B"/>
    <w:rPr>
      <w:sz w:val="18"/>
      <w:szCs w:val="18"/>
      <w:lang w:eastAsia="en-US"/>
    </w:rPr>
  </w:style>
  <w:style w:type="paragraph" w:customStyle="1" w:styleId="Tabletext">
    <w:name w:val="Table text"/>
    <w:basedOn w:val="BodyText"/>
    <w:link w:val="TabletextChar"/>
    <w:uiPriority w:val="49"/>
    <w:qFormat/>
    <w:rsid w:val="00883848"/>
    <w:pPr>
      <w:ind w:firstLine="0"/>
    </w:pPr>
  </w:style>
  <w:style w:type="character" w:customStyle="1" w:styleId="TabletextChar">
    <w:name w:val="Table text Char"/>
    <w:basedOn w:val="BodyTextChar"/>
    <w:link w:val="Tabletext"/>
    <w:uiPriority w:val="49"/>
    <w:rsid w:val="00883848"/>
    <w:rPr>
      <w:lang w:eastAsia="en-US"/>
    </w:rPr>
  </w:style>
  <w:style w:type="character" w:styleId="Hyperlink">
    <w:name w:val="Hyperlink"/>
    <w:basedOn w:val="DefaultParagraphFont"/>
    <w:uiPriority w:val="49"/>
    <w:unhideWhenUsed/>
    <w:locked/>
    <w:rsid w:val="00A730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6A"/>
    <w:rPr>
      <w:color w:val="605E5C"/>
      <w:shd w:val="clear" w:color="auto" w:fill="E1DFDD"/>
    </w:rPr>
  </w:style>
  <w:style w:type="character" w:customStyle="1" w:styleId="Heading3Char">
    <w:name w:val="Heading 3 Char"/>
    <w:aliases w:val="2nd level paper heading Char"/>
    <w:basedOn w:val="DefaultParagraphFont"/>
    <w:link w:val="Heading3"/>
    <w:uiPriority w:val="4"/>
    <w:rsid w:val="002C1800"/>
    <w:rPr>
      <w:b/>
      <w:lang w:eastAsia="en-US"/>
    </w:rPr>
  </w:style>
  <w:style w:type="character" w:customStyle="1" w:styleId="Heading2Char">
    <w:name w:val="Heading 2 Char"/>
    <w:aliases w:val="1st level paper heading Char"/>
    <w:basedOn w:val="DefaultParagraphFont"/>
    <w:link w:val="Heading2"/>
    <w:uiPriority w:val="4"/>
    <w:rsid w:val="005233BF"/>
    <w:rPr>
      <w:caps/>
      <w:lang w:eastAsia="en-US"/>
    </w:rPr>
  </w:style>
  <w:style w:type="paragraph" w:styleId="EndnoteText">
    <w:name w:val="endnote text"/>
    <w:basedOn w:val="Normal"/>
    <w:link w:val="EndnoteTextChar"/>
    <w:uiPriority w:val="49"/>
    <w:semiHidden/>
    <w:unhideWhenUsed/>
    <w:locked/>
    <w:rsid w:val="007A331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7A331D"/>
    <w:rPr>
      <w:lang w:eastAsia="en-US"/>
    </w:rPr>
  </w:style>
  <w:style w:type="character" w:styleId="EndnoteReference">
    <w:name w:val="endnote reference"/>
    <w:basedOn w:val="DefaultParagraphFont"/>
    <w:uiPriority w:val="49"/>
    <w:semiHidden/>
    <w:unhideWhenUsed/>
    <w:locked/>
    <w:rsid w:val="007A331D"/>
    <w:rPr>
      <w:vertAlign w:val="superscript"/>
    </w:rPr>
  </w:style>
  <w:style w:type="character" w:styleId="FollowedHyperlink">
    <w:name w:val="FollowedHyperlink"/>
    <w:basedOn w:val="DefaultParagraphFont"/>
    <w:uiPriority w:val="49"/>
    <w:semiHidden/>
    <w:unhideWhenUsed/>
    <w:locked/>
    <w:rsid w:val="00FA1B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49"/>
    <w:locked/>
    <w:rsid w:val="005555E1"/>
    <w:pPr>
      <w:ind w:left="720"/>
      <w:contextualSpacing/>
    </w:pPr>
  </w:style>
  <w:style w:type="paragraph" w:styleId="Revision">
    <w:name w:val="Revision"/>
    <w:hidden/>
    <w:uiPriority w:val="99"/>
    <w:semiHidden/>
    <w:rsid w:val="00472E46"/>
    <w:rPr>
      <w:sz w:val="22"/>
      <w:lang w:eastAsia="en-US"/>
    </w:rPr>
  </w:style>
  <w:style w:type="character" w:styleId="CommentReference">
    <w:name w:val="annotation reference"/>
    <w:basedOn w:val="DefaultParagraphFont"/>
    <w:uiPriority w:val="49"/>
    <w:semiHidden/>
    <w:unhideWhenUsed/>
    <w:locked/>
    <w:rsid w:val="00472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unhideWhenUsed/>
    <w:locked/>
    <w:rsid w:val="00472E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49"/>
    <w:rsid w:val="00472E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unhideWhenUsed/>
    <w:locked/>
    <w:rsid w:val="00472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472E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www.gov.uk/government/publications/the-nda-group-sustainability-strategy-202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simon.carroll@vattenfall.com" TargetMode="External"/><Relationship Id="rId17" Type="http://schemas.openxmlformats.org/officeDocument/2006/relationships/hyperlink" Target="https://www.neimagazine.com/features/featurenuclear-decommissioning-in-a-circular-economy-9208806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circularity-gap.world/202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IAEA\Templates\O365\IAEA%20Blank%20(r0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D72D8323497419D0B0D490876AA9F" ma:contentTypeVersion="15" ma:contentTypeDescription="Create a new document." ma:contentTypeScope="" ma:versionID="3a24465035cb8b25a2285c02f74eba9b">
  <xsd:schema xmlns:xsd="http://www.w3.org/2001/XMLSchema" xmlns:xs="http://www.w3.org/2001/XMLSchema" xmlns:p="http://schemas.microsoft.com/office/2006/metadata/properties" xmlns:ns2="http://schemas.microsoft.com/sharepoint/v3/fields" xmlns:ns3="9a0cca68-9885-4579-a121-0ff71e341cd0" targetNamespace="http://schemas.microsoft.com/office/2006/metadata/properties" ma:root="true" ma:fieldsID="6df0075af1bdf4a1181bb0cd339a45ba" ns2:_="" ns3:_="">
    <xsd:import namespace="http://schemas.microsoft.com/sharepoint/v3/fields"/>
    <xsd:import namespace="9a0cca68-9885-4579-a121-0ff71e341cd0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2:_Versio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2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  <xsd:element name="_Version" ma:index="3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cca68-9885-4579-a121-0ff71e341cd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dlc_DocIdPersistId xmlns="9a0cca68-9885-4579-a121-0ff71e341cd0" xsi:nil="true"/>
    <_DCDateCreated xmlns="http://schemas.microsoft.com/sharepoint/v3/fields" xsi:nil="true"/>
    <_dlc_DocId xmlns="9a0cca68-9885-4579-a121-0ff71e341cd0">4HWPYYT6XAN2-2121337104-8393</_dlc_DocId>
    <_dlc_DocIdUrl xmlns="9a0cca68-9885-4579-a121-0ff71e341cd0">
      <Url>https://nsns-new.sg.iaea.org/meetings/_layouts/15/DocIdRedir.aspx?ID=4HWPYYT6XAN2-2121337104-8393</Url>
      <Description>4HWPYYT6XAN2-2121337104-8393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53951-862C-42BF-B886-50856CF0AE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BE94C2-5F68-4097-AF76-2524047BD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9a0cca68-9885-4579-a121-0ff71e341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277B6-36A2-436B-8C92-9C32115A04D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a0cca68-9885-4579-a121-0ff71e341cd0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C0EB1B-2459-43CE-9F65-C989FA23CB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D817FB-1837-4E6D-A5D5-156D5AC4F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IAEA Blank (r01).dotx</Template>
  <TotalTime>0</TotalTime>
  <Pages>5</Pages>
  <Words>2403</Words>
  <Characters>14599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Gemma Anna Ruffino</dc:creator>
  <cp:lastModifiedBy>Carroll Simon (GD-DQ)</cp:lastModifiedBy>
  <cp:revision>2</cp:revision>
  <cp:lastPrinted>2023-03-24T14:04:00Z</cp:lastPrinted>
  <dcterms:created xsi:type="dcterms:W3CDTF">2023-04-25T08:52:00Z</dcterms:created>
  <dcterms:modified xsi:type="dcterms:W3CDTF">2023-04-25T08:52:00Z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0x010100D90D72D8323497419D0B0D490876AA9F</vt:lpwstr>
  </property>
  <property fmtid="{D5CDD505-2E9C-101B-9397-08002B2CF9AE}" pid="12" name="_dlc_DocIdItemGuid">
    <vt:lpwstr>061d8fe4-c58e-48da-b299-db7bcc303392</vt:lpwstr>
  </property>
  <property fmtid="{D5CDD505-2E9C-101B-9397-08002B2CF9AE}" pid="13" name="MSIP_Label_d0484126-3486-41a9-802e-7f1e2277276c_Enabled">
    <vt:lpwstr>true</vt:lpwstr>
  </property>
  <property fmtid="{D5CDD505-2E9C-101B-9397-08002B2CF9AE}" pid="14" name="MSIP_Label_d0484126-3486-41a9-802e-7f1e2277276c_SetDate">
    <vt:lpwstr>2023-01-25T15:55:55Z</vt:lpwstr>
  </property>
  <property fmtid="{D5CDD505-2E9C-101B-9397-08002B2CF9AE}" pid="15" name="MSIP_Label_d0484126-3486-41a9-802e-7f1e2277276c_Method">
    <vt:lpwstr>Standard</vt:lpwstr>
  </property>
  <property fmtid="{D5CDD505-2E9C-101B-9397-08002B2CF9AE}" pid="16" name="MSIP_Label_d0484126-3486-41a9-802e-7f1e2277276c_Name">
    <vt:lpwstr>d0484126-3486-41a9-802e-7f1e2277276c</vt:lpwstr>
  </property>
  <property fmtid="{D5CDD505-2E9C-101B-9397-08002B2CF9AE}" pid="17" name="MSIP_Label_d0484126-3486-41a9-802e-7f1e2277276c_SiteId">
    <vt:lpwstr>eec01f8e-737f-43e3-9ed5-f8a59913bd82</vt:lpwstr>
  </property>
  <property fmtid="{D5CDD505-2E9C-101B-9397-08002B2CF9AE}" pid="18" name="MSIP_Label_d0484126-3486-41a9-802e-7f1e2277276c_ActionId">
    <vt:lpwstr>7d0d3fdd-451d-4e37-92ff-3ac86464093f</vt:lpwstr>
  </property>
  <property fmtid="{D5CDD505-2E9C-101B-9397-08002B2CF9AE}" pid="19" name="MSIP_Label_d0484126-3486-41a9-802e-7f1e2277276c_ContentBits">
    <vt:lpwstr>0</vt:lpwstr>
  </property>
  <property fmtid="{D5CDD505-2E9C-101B-9397-08002B2CF9AE}" pid="20" name="MSIP_Label_c9559495-8c45-4333-a448-fe4ad50e7cd4_Enabled">
    <vt:lpwstr>true</vt:lpwstr>
  </property>
  <property fmtid="{D5CDD505-2E9C-101B-9397-08002B2CF9AE}" pid="21" name="MSIP_Label_c9559495-8c45-4333-a448-fe4ad50e7cd4_SetDate">
    <vt:lpwstr>2023-01-26T08:40:45Z</vt:lpwstr>
  </property>
  <property fmtid="{D5CDD505-2E9C-101B-9397-08002B2CF9AE}" pid="22" name="MSIP_Label_c9559495-8c45-4333-a448-fe4ad50e7cd4_Method">
    <vt:lpwstr>Privileged</vt:lpwstr>
  </property>
  <property fmtid="{D5CDD505-2E9C-101B-9397-08002B2CF9AE}" pid="23" name="MSIP_Label_c9559495-8c45-4333-a448-fe4ad50e7cd4_Name">
    <vt:lpwstr>c9559495-8c45-4333-a448-fe4ad50e7cd4</vt:lpwstr>
  </property>
  <property fmtid="{D5CDD505-2E9C-101B-9397-08002B2CF9AE}" pid="24" name="MSIP_Label_c9559495-8c45-4333-a448-fe4ad50e7cd4_SiteId">
    <vt:lpwstr>f8be18a6-f648-4a47-be73-86d6c5c6604d</vt:lpwstr>
  </property>
  <property fmtid="{D5CDD505-2E9C-101B-9397-08002B2CF9AE}" pid="25" name="MSIP_Label_c9559495-8c45-4333-a448-fe4ad50e7cd4_ActionId">
    <vt:lpwstr>a163b5d1-b95a-470d-b30c-e40563b3f0df</vt:lpwstr>
  </property>
  <property fmtid="{D5CDD505-2E9C-101B-9397-08002B2CF9AE}" pid="26" name="MSIP_Label_c9559495-8c45-4333-a448-fe4ad50e7cd4_ContentBits">
    <vt:lpwstr>0</vt:lpwstr>
  </property>
</Properties>
</file>