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A902" w14:textId="44A4A368" w:rsidR="00604C59" w:rsidRPr="00073700" w:rsidRDefault="003A3FE8" w:rsidP="00073700">
      <w:pPr>
        <w:pStyle w:val="Heading1"/>
        <w:keepNext/>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240" w:lineRule="auto"/>
        <w:ind w:left="0" w:right="0"/>
        <w:rPr>
          <w:rFonts w:ascii="Times New Roman" w:hAnsi="Times New Roman"/>
          <w:bCs/>
          <w:noProof/>
          <w:szCs w:val="24"/>
          <w:lang w:val="en-GB"/>
        </w:rPr>
      </w:pPr>
      <w:r>
        <w:rPr>
          <w:rFonts w:ascii="Times New Roman" w:hAnsi="Times New Roman"/>
          <w:bCs/>
          <w:noProof/>
          <w:szCs w:val="24"/>
          <w:lang w:val="en-GB"/>
        </w:rPr>
        <w:t xml:space="preserve">IAEA ACTIVITIES ON SYNERGIES </w:t>
      </w:r>
      <w:r w:rsidR="007119FB">
        <w:rPr>
          <w:rFonts w:ascii="Times New Roman" w:hAnsi="Times New Roman"/>
          <w:bCs/>
          <w:noProof/>
          <w:szCs w:val="24"/>
          <w:lang w:val="en-GB"/>
        </w:rPr>
        <w:t xml:space="preserve">IN TECHNOLOGY DEVELOPMENT </w:t>
      </w:r>
      <w:r w:rsidR="008152D4">
        <w:rPr>
          <w:rFonts w:ascii="Times New Roman" w:hAnsi="Times New Roman"/>
          <w:bCs/>
          <w:noProof/>
          <w:szCs w:val="24"/>
          <w:lang w:val="en-GB"/>
        </w:rPr>
        <w:t xml:space="preserve">BETWEEN NUCLEAR FISSION AND FUSION </w:t>
      </w:r>
      <w:r w:rsidR="007119FB">
        <w:rPr>
          <w:rFonts w:ascii="Times New Roman" w:hAnsi="Times New Roman"/>
          <w:bCs/>
          <w:noProof/>
          <w:szCs w:val="24"/>
          <w:lang w:val="en-GB"/>
        </w:rPr>
        <w:t>FOR ENERGY PRODUCTION</w:t>
      </w:r>
    </w:p>
    <w:p w14:paraId="2A7F935C" w14:textId="77777777" w:rsidR="00604C59" w:rsidRPr="00073700" w:rsidRDefault="00604C59" w:rsidP="00073700">
      <w:pPr>
        <w:pStyle w:val="Authornameandaffiliation"/>
        <w:ind w:left="0"/>
        <w:jc w:val="both"/>
        <w:rPr>
          <w:sz w:val="24"/>
          <w:szCs w:val="24"/>
          <w:lang w:val="en-GB"/>
        </w:rPr>
      </w:pPr>
    </w:p>
    <w:p w14:paraId="7B44FDE5" w14:textId="03A48940" w:rsidR="00604C59" w:rsidRPr="00073700" w:rsidRDefault="00593BDE" w:rsidP="00073700">
      <w:pPr>
        <w:pStyle w:val="Authornameandaffiliation"/>
        <w:ind w:left="0"/>
        <w:jc w:val="both"/>
        <w:rPr>
          <w:sz w:val="24"/>
          <w:szCs w:val="24"/>
          <w:lang w:val="en-GB"/>
        </w:rPr>
      </w:pPr>
      <w:r>
        <w:rPr>
          <w:sz w:val="24"/>
          <w:szCs w:val="24"/>
          <w:lang w:val="es-ES"/>
        </w:rPr>
        <w:t>V. KRIVENTSEV</w:t>
      </w:r>
    </w:p>
    <w:p w14:paraId="20CD335A" w14:textId="2AF6ABD7" w:rsidR="00604C59" w:rsidRPr="00073700" w:rsidRDefault="00593BDE" w:rsidP="00073700">
      <w:pPr>
        <w:pStyle w:val="Authornameandaffiliation"/>
        <w:ind w:left="0"/>
        <w:jc w:val="both"/>
        <w:rPr>
          <w:sz w:val="24"/>
          <w:szCs w:val="24"/>
          <w:lang w:val="en-GB"/>
        </w:rPr>
      </w:pPr>
      <w:r>
        <w:rPr>
          <w:sz w:val="24"/>
          <w:szCs w:val="24"/>
          <w:lang w:val="en-GB"/>
        </w:rPr>
        <w:t>I</w:t>
      </w:r>
      <w:r w:rsidR="001131DA">
        <w:rPr>
          <w:sz w:val="24"/>
          <w:szCs w:val="24"/>
          <w:lang w:val="en-GB"/>
        </w:rPr>
        <w:t>AEA</w:t>
      </w:r>
    </w:p>
    <w:p w14:paraId="7B37D297" w14:textId="3D2DFA18" w:rsidR="00604C59" w:rsidRPr="00073700" w:rsidRDefault="00593BDE" w:rsidP="00073700">
      <w:pPr>
        <w:pStyle w:val="Authornameandaffiliation"/>
        <w:ind w:left="0"/>
        <w:jc w:val="both"/>
        <w:rPr>
          <w:sz w:val="24"/>
          <w:szCs w:val="24"/>
          <w:lang w:val="en-GB"/>
        </w:rPr>
      </w:pPr>
      <w:r>
        <w:rPr>
          <w:sz w:val="24"/>
          <w:szCs w:val="24"/>
          <w:lang w:val="en-GB"/>
        </w:rPr>
        <w:t>Vienna, Austria</w:t>
      </w:r>
    </w:p>
    <w:p w14:paraId="2796F553" w14:textId="6A97779D" w:rsidR="00604C59" w:rsidRPr="002B37B3" w:rsidRDefault="00604C59" w:rsidP="00073700">
      <w:pPr>
        <w:pStyle w:val="Authornameandaffiliation"/>
        <w:ind w:left="0"/>
        <w:jc w:val="both"/>
        <w:rPr>
          <w:sz w:val="24"/>
          <w:szCs w:val="24"/>
          <w:lang w:val="es-ES"/>
        </w:rPr>
      </w:pPr>
      <w:r w:rsidRPr="002B37B3">
        <w:rPr>
          <w:sz w:val="24"/>
          <w:szCs w:val="24"/>
          <w:lang w:val="es-ES"/>
        </w:rPr>
        <w:t xml:space="preserve">Email: </w:t>
      </w:r>
      <w:r w:rsidR="00593BDE" w:rsidRPr="00593BDE">
        <w:rPr>
          <w:sz w:val="24"/>
          <w:szCs w:val="24"/>
          <w:lang w:val="es-ES"/>
        </w:rPr>
        <w:t>V.Kriventsev@iaea.org</w:t>
      </w:r>
    </w:p>
    <w:p w14:paraId="654E3E67" w14:textId="77777777" w:rsidR="00604C59" w:rsidRPr="002B37B3" w:rsidRDefault="00604C59" w:rsidP="00073700">
      <w:pPr>
        <w:pStyle w:val="Authornameandaffiliation"/>
        <w:ind w:left="0"/>
        <w:jc w:val="both"/>
        <w:rPr>
          <w:sz w:val="24"/>
          <w:szCs w:val="24"/>
          <w:lang w:val="es-ES"/>
        </w:rPr>
      </w:pPr>
    </w:p>
    <w:p w14:paraId="2FD06590" w14:textId="59FAED92" w:rsidR="00CD7ABF" w:rsidRPr="000A1505" w:rsidRDefault="00E05205" w:rsidP="00306628">
      <w:pPr>
        <w:pStyle w:val="Authornameandaffiliation"/>
        <w:ind w:left="0"/>
        <w:rPr>
          <w:sz w:val="24"/>
          <w:szCs w:val="24"/>
          <w:lang w:val="es-ES"/>
        </w:rPr>
      </w:pPr>
      <w:bookmarkStart w:id="0" w:name="_Hlk98342776"/>
      <w:r>
        <w:rPr>
          <w:sz w:val="24"/>
          <w:szCs w:val="24"/>
          <w:lang w:val="es-ES"/>
        </w:rPr>
        <w:t>V. KRIVENTSEV</w:t>
      </w:r>
      <w:bookmarkEnd w:id="0"/>
      <w:r w:rsidR="00CD7ABF" w:rsidRPr="00B66909">
        <w:rPr>
          <w:sz w:val="24"/>
          <w:szCs w:val="24"/>
          <w:vertAlign w:val="superscript"/>
          <w:lang w:val="es-ES"/>
        </w:rPr>
        <w:t>1</w:t>
      </w:r>
      <w:r w:rsidR="00CD7ABF" w:rsidRPr="00B66909">
        <w:rPr>
          <w:sz w:val="24"/>
          <w:szCs w:val="24"/>
          <w:lang w:val="es-ES"/>
        </w:rPr>
        <w:t>,</w:t>
      </w:r>
      <w:r w:rsidR="000032DD" w:rsidRPr="00B66909">
        <w:rPr>
          <w:sz w:val="24"/>
          <w:szCs w:val="24"/>
          <w:lang w:val="es-ES"/>
        </w:rPr>
        <w:t xml:space="preserve"> </w:t>
      </w:r>
      <w:r>
        <w:rPr>
          <w:sz w:val="24"/>
          <w:szCs w:val="24"/>
          <w:lang w:val="es-ES"/>
        </w:rPr>
        <w:t>L. DI PACE</w:t>
      </w:r>
      <w:r w:rsidR="000032DD" w:rsidRPr="00B66909">
        <w:rPr>
          <w:sz w:val="24"/>
          <w:szCs w:val="24"/>
          <w:vertAlign w:val="superscript"/>
          <w:lang w:val="es-ES"/>
        </w:rPr>
        <w:t>1</w:t>
      </w:r>
      <w:r w:rsidR="000032DD" w:rsidRPr="00B66909">
        <w:rPr>
          <w:sz w:val="24"/>
          <w:szCs w:val="24"/>
          <w:lang w:val="es-ES"/>
        </w:rPr>
        <w:t>,</w:t>
      </w:r>
      <w:r w:rsidR="00CD7ABF" w:rsidRPr="00B66909">
        <w:rPr>
          <w:sz w:val="24"/>
          <w:szCs w:val="24"/>
          <w:lang w:val="es-ES"/>
        </w:rPr>
        <w:t xml:space="preserve"> </w:t>
      </w:r>
      <w:r>
        <w:rPr>
          <w:sz w:val="24"/>
          <w:szCs w:val="24"/>
          <w:lang w:val="es-ES"/>
        </w:rPr>
        <w:t>N. VIRGILI</w:t>
      </w:r>
      <w:r w:rsidR="000B1ABE" w:rsidRPr="000B1ABE">
        <w:rPr>
          <w:sz w:val="24"/>
          <w:szCs w:val="24"/>
          <w:vertAlign w:val="superscript"/>
          <w:lang w:val="es-ES"/>
        </w:rPr>
        <w:t>1</w:t>
      </w:r>
      <w:r w:rsidR="000B1ABE">
        <w:rPr>
          <w:sz w:val="24"/>
          <w:szCs w:val="24"/>
          <w:lang w:val="es-ES"/>
        </w:rPr>
        <w:t xml:space="preserve">, </w:t>
      </w:r>
      <w:r>
        <w:rPr>
          <w:sz w:val="24"/>
          <w:szCs w:val="24"/>
          <w:lang w:val="es-ES"/>
        </w:rPr>
        <w:t>L. GAERTNER</w:t>
      </w:r>
      <w:r>
        <w:rPr>
          <w:sz w:val="24"/>
          <w:szCs w:val="24"/>
          <w:vertAlign w:val="superscript"/>
          <w:lang w:val="es-ES"/>
        </w:rPr>
        <w:t>1</w:t>
      </w:r>
      <w:r w:rsidR="000B1ABE">
        <w:rPr>
          <w:sz w:val="24"/>
          <w:szCs w:val="24"/>
          <w:lang w:val="es-ES"/>
        </w:rPr>
        <w:br/>
      </w:r>
    </w:p>
    <w:p w14:paraId="0AD420D2" w14:textId="56ED1734" w:rsidR="00E05205" w:rsidRDefault="00CD7ABF" w:rsidP="00E05205">
      <w:pPr>
        <w:pStyle w:val="Authornameandaffiliation"/>
        <w:ind w:left="0"/>
        <w:jc w:val="both"/>
        <w:rPr>
          <w:sz w:val="24"/>
          <w:szCs w:val="24"/>
        </w:rPr>
      </w:pPr>
      <w:r w:rsidRPr="00CD7ABF">
        <w:rPr>
          <w:sz w:val="24"/>
          <w:szCs w:val="24"/>
          <w:vertAlign w:val="superscript"/>
        </w:rPr>
        <w:t>1</w:t>
      </w:r>
      <w:r w:rsidR="00E05205">
        <w:rPr>
          <w:sz w:val="24"/>
          <w:szCs w:val="24"/>
        </w:rPr>
        <w:t>IAEA</w:t>
      </w:r>
      <w:r w:rsidR="00E05205" w:rsidRPr="00CD7ABF">
        <w:rPr>
          <w:sz w:val="24"/>
          <w:szCs w:val="24"/>
        </w:rPr>
        <w:t xml:space="preserve">, </w:t>
      </w:r>
      <w:r w:rsidR="00E05205">
        <w:rPr>
          <w:sz w:val="24"/>
          <w:szCs w:val="24"/>
        </w:rPr>
        <w:t>Vienna, Austria</w:t>
      </w:r>
    </w:p>
    <w:p w14:paraId="5D9EC7B1" w14:textId="4EF54CB8" w:rsidR="00CD7ABF" w:rsidRDefault="00CD7ABF" w:rsidP="00073700">
      <w:pPr>
        <w:pStyle w:val="Authornameandaffiliation"/>
        <w:ind w:left="0"/>
        <w:jc w:val="both"/>
        <w:rPr>
          <w:sz w:val="24"/>
          <w:szCs w:val="24"/>
          <w:lang w:val="en-GB"/>
        </w:rPr>
      </w:pPr>
    </w:p>
    <w:p w14:paraId="0CC649E0" w14:textId="78B01F3A" w:rsidR="00CD7ABF" w:rsidRPr="00CD7ABF" w:rsidRDefault="00CD7ABF" w:rsidP="00CD7ABF">
      <w:pPr>
        <w:pStyle w:val="Authornameandaffiliation"/>
        <w:ind w:left="0"/>
        <w:jc w:val="both"/>
        <w:rPr>
          <w:sz w:val="24"/>
          <w:szCs w:val="24"/>
        </w:rPr>
      </w:pPr>
      <w:r w:rsidRPr="00CD7ABF">
        <w:rPr>
          <w:sz w:val="24"/>
          <w:szCs w:val="24"/>
        </w:rPr>
        <w:t xml:space="preserve">Email contact of corresponding author: </w:t>
      </w:r>
      <w:r w:rsidR="000F5A27" w:rsidRPr="000F5A27">
        <w:rPr>
          <w:sz w:val="24"/>
          <w:szCs w:val="24"/>
        </w:rPr>
        <w:t>V.Kriventsev@iaea.org</w:t>
      </w:r>
    </w:p>
    <w:p w14:paraId="063A0365" w14:textId="77777777" w:rsidR="00B1080B" w:rsidRDefault="00B1080B" w:rsidP="00073700">
      <w:pPr>
        <w:pStyle w:val="Authornameandaffiliation"/>
        <w:ind w:left="0"/>
        <w:jc w:val="both"/>
        <w:rPr>
          <w:sz w:val="24"/>
          <w:szCs w:val="24"/>
          <w:lang w:val="en-GB"/>
        </w:rPr>
      </w:pPr>
    </w:p>
    <w:p w14:paraId="745E7813" w14:textId="77777777" w:rsidR="006E7F6B" w:rsidRDefault="006E7F6B" w:rsidP="00073700">
      <w:pPr>
        <w:pStyle w:val="Authornameandaffiliation"/>
        <w:ind w:left="0"/>
        <w:jc w:val="both"/>
        <w:rPr>
          <w:sz w:val="24"/>
          <w:szCs w:val="24"/>
          <w:lang w:val="en-GB"/>
        </w:rPr>
      </w:pPr>
    </w:p>
    <w:p w14:paraId="4BB1BCBF" w14:textId="1EA4248F" w:rsidR="008C28D8" w:rsidRDefault="008C28D8">
      <w:pPr>
        <w:overflowPunct/>
        <w:autoSpaceDE/>
        <w:autoSpaceDN/>
        <w:adjustRightInd/>
        <w:spacing w:before="280" w:after="280"/>
        <w:jc w:val="both"/>
        <w:textAlignment w:val="auto"/>
        <w:rPr>
          <w:rFonts w:eastAsiaTheme="minorHAnsi"/>
          <w:sz w:val="24"/>
          <w:szCs w:val="24"/>
          <w:lang w:eastAsia="ar-SA"/>
        </w:rPr>
      </w:pPr>
      <w:r w:rsidRPr="008C28D8">
        <w:rPr>
          <w:rFonts w:eastAsiaTheme="minorHAnsi"/>
          <w:sz w:val="24"/>
          <w:szCs w:val="24"/>
          <w:lang w:eastAsia="ar-SA"/>
        </w:rPr>
        <w:t xml:space="preserve">As ITER’s experiment start-date to create plasma comes closer to fruition, the IAEA is working to facilitate sharing of relevant experience in fission technology to benefit the fusion community in technology development for electricity production. </w:t>
      </w:r>
      <w:proofErr w:type="gramStart"/>
      <w:r w:rsidRPr="008C28D8">
        <w:rPr>
          <w:rFonts w:eastAsiaTheme="minorHAnsi"/>
          <w:sz w:val="24"/>
          <w:szCs w:val="24"/>
          <w:lang w:eastAsia="ar-SA"/>
        </w:rPr>
        <w:t>Taking into account</w:t>
      </w:r>
      <w:proofErr w:type="gramEnd"/>
      <w:r w:rsidRPr="008C28D8">
        <w:rPr>
          <w:rFonts w:eastAsiaTheme="minorHAnsi"/>
          <w:sz w:val="24"/>
          <w:szCs w:val="24"/>
          <w:lang w:eastAsia="ar-SA"/>
        </w:rPr>
        <w:t xml:space="preserve"> the worldwide acceleration towards the early deployment of nuclear fusion for energy production, the IAEA launch</w:t>
      </w:r>
      <w:r w:rsidR="008D677F">
        <w:rPr>
          <w:rFonts w:eastAsiaTheme="minorHAnsi"/>
          <w:sz w:val="24"/>
          <w:szCs w:val="24"/>
          <w:lang w:eastAsia="ar-SA"/>
        </w:rPr>
        <w:t>ed</w:t>
      </w:r>
      <w:r w:rsidRPr="008C28D8">
        <w:rPr>
          <w:rFonts w:eastAsiaTheme="minorHAnsi"/>
          <w:sz w:val="24"/>
          <w:szCs w:val="24"/>
          <w:lang w:eastAsia="ar-SA"/>
        </w:rPr>
        <w:t xml:space="preserve"> a new initiative aimed at addressing the great engineering challenge of fusion, by promoting transfer of technology and know-how from fission to fusion. </w:t>
      </w:r>
      <w:r w:rsidR="008D677F">
        <w:rPr>
          <w:rFonts w:eastAsiaTheme="minorHAnsi"/>
          <w:sz w:val="24"/>
          <w:szCs w:val="24"/>
          <w:lang w:eastAsia="ar-SA"/>
        </w:rPr>
        <w:t xml:space="preserve">The main objective </w:t>
      </w:r>
      <w:r w:rsidR="0067749A">
        <w:rPr>
          <w:rFonts w:eastAsiaTheme="minorHAnsi"/>
          <w:sz w:val="24"/>
          <w:szCs w:val="24"/>
          <w:lang w:eastAsia="ar-SA"/>
        </w:rPr>
        <w:t>is</w:t>
      </w:r>
      <w:r w:rsidRPr="008C28D8">
        <w:rPr>
          <w:rFonts w:eastAsiaTheme="minorHAnsi"/>
          <w:sz w:val="24"/>
          <w:szCs w:val="24"/>
          <w:lang w:eastAsia="ar-SA"/>
        </w:rPr>
        <w:t xml:space="preserve"> to identify and analyse, with an international perspective beyond ITER and towards DEMO and industrial deployment of nuclear fusion, all the possible synergies on technology development and deployment between nuclear fission and nuclear fusion.</w:t>
      </w:r>
    </w:p>
    <w:p w14:paraId="6FAC9C83" w14:textId="2931DA38" w:rsidR="00756487" w:rsidRDefault="00756487">
      <w:pPr>
        <w:overflowPunct/>
        <w:autoSpaceDE/>
        <w:autoSpaceDN/>
        <w:adjustRightInd/>
        <w:spacing w:before="280" w:after="280"/>
        <w:jc w:val="both"/>
        <w:textAlignment w:val="auto"/>
        <w:rPr>
          <w:rFonts w:eastAsiaTheme="minorHAnsi"/>
          <w:sz w:val="24"/>
          <w:szCs w:val="24"/>
          <w:lang w:eastAsia="ar-SA"/>
        </w:rPr>
      </w:pPr>
      <w:r w:rsidRPr="00756487">
        <w:rPr>
          <w:rFonts w:eastAsiaTheme="minorHAnsi"/>
          <w:sz w:val="24"/>
          <w:szCs w:val="24"/>
          <w:lang w:eastAsia="ar-SA"/>
        </w:rPr>
        <w:t>The fission based nuclear power plants have a long history of development and operational experience; the advanced nuclear fission reactors are at an early stage of deployment and several lessons are being learned in the process of their development. It is expected that the development of future fusion based nuclear power plants for energy production will face many challenges already well-known and addressed for the deployment of nuclear fission power technology, from design to construction to decommissioning through operation, including, infrastructure needs and economic competitiveness. While the fusion technology is rapidly maturing through the realization of large experimental facilities like ITER and other innovative fusion machines (also funded by the private sector), it is of paramount importance to develop a thorough techno-economic understanding of the subject matter for an optimized and well-informed development path of nuclear fusion power plants.</w:t>
      </w:r>
    </w:p>
    <w:p w14:paraId="48C1D23D" w14:textId="5ED36000" w:rsidR="00E03776" w:rsidRDefault="00B1080B">
      <w:pPr>
        <w:overflowPunct/>
        <w:autoSpaceDE/>
        <w:autoSpaceDN/>
        <w:adjustRightInd/>
        <w:spacing w:before="280" w:after="280"/>
        <w:jc w:val="both"/>
        <w:textAlignment w:val="auto"/>
        <w:rPr>
          <w:rFonts w:eastAsiaTheme="minorHAnsi"/>
          <w:sz w:val="24"/>
          <w:szCs w:val="24"/>
          <w:lang w:eastAsia="ar-SA"/>
        </w:rPr>
      </w:pPr>
      <w:r>
        <w:rPr>
          <w:rFonts w:eastAsiaTheme="minorHAnsi"/>
          <w:sz w:val="24"/>
          <w:szCs w:val="24"/>
          <w:lang w:eastAsia="ar-SA"/>
        </w:rPr>
        <w:t xml:space="preserve">The IAEA </w:t>
      </w:r>
      <w:r w:rsidR="00820A49">
        <w:rPr>
          <w:rFonts w:eastAsiaTheme="minorHAnsi"/>
          <w:sz w:val="24"/>
          <w:szCs w:val="24"/>
          <w:lang w:eastAsia="ar-SA"/>
        </w:rPr>
        <w:t xml:space="preserve">is undertaking </w:t>
      </w:r>
      <w:r w:rsidR="00B06C6A">
        <w:rPr>
          <w:rFonts w:eastAsiaTheme="minorHAnsi"/>
          <w:sz w:val="24"/>
          <w:szCs w:val="24"/>
          <w:lang w:eastAsia="ar-SA"/>
        </w:rPr>
        <w:t>the development of a</w:t>
      </w:r>
      <w:r w:rsidR="00D04267">
        <w:rPr>
          <w:rFonts w:eastAsiaTheme="minorHAnsi"/>
          <w:sz w:val="24"/>
          <w:szCs w:val="24"/>
          <w:lang w:eastAsia="ar-SA"/>
        </w:rPr>
        <w:t xml:space="preserve"> </w:t>
      </w:r>
      <w:r w:rsidR="00EA35E1">
        <w:rPr>
          <w:rFonts w:eastAsiaTheme="minorHAnsi"/>
          <w:sz w:val="24"/>
          <w:szCs w:val="24"/>
          <w:lang w:eastAsia="ar-SA"/>
        </w:rPr>
        <w:t xml:space="preserve">framework on </w:t>
      </w:r>
      <w:r w:rsidR="00005A96">
        <w:rPr>
          <w:rFonts w:eastAsiaTheme="minorHAnsi"/>
          <w:sz w:val="24"/>
          <w:szCs w:val="24"/>
          <w:lang w:eastAsia="ar-SA"/>
        </w:rPr>
        <w:t>synergies between nuclear fission and fusion</w:t>
      </w:r>
      <w:r w:rsidR="00D04267">
        <w:rPr>
          <w:rFonts w:eastAsiaTheme="minorHAnsi"/>
          <w:sz w:val="24"/>
          <w:szCs w:val="24"/>
          <w:lang w:eastAsia="ar-SA"/>
        </w:rPr>
        <w:t xml:space="preserve">. </w:t>
      </w:r>
      <w:r w:rsidR="00E03776" w:rsidRPr="00E03776">
        <w:rPr>
          <w:rFonts w:eastAsiaTheme="minorHAnsi"/>
          <w:sz w:val="24"/>
          <w:szCs w:val="24"/>
          <w:lang w:eastAsia="ar-SA"/>
        </w:rPr>
        <w:t xml:space="preserve">The </w:t>
      </w:r>
      <w:r w:rsidR="00E03776">
        <w:rPr>
          <w:rFonts w:eastAsiaTheme="minorHAnsi"/>
          <w:sz w:val="24"/>
          <w:szCs w:val="24"/>
          <w:lang w:eastAsia="ar-SA"/>
        </w:rPr>
        <w:t>objective</w:t>
      </w:r>
      <w:r w:rsidR="00E03776" w:rsidRPr="00E03776">
        <w:rPr>
          <w:rFonts w:eastAsiaTheme="minorHAnsi"/>
          <w:sz w:val="24"/>
          <w:szCs w:val="24"/>
          <w:lang w:eastAsia="ar-SA"/>
        </w:rPr>
        <w:t xml:space="preserve"> is to support the fusion community in its effort to accelerate the technology development and deployment of nuclear fusion systems for energy production, including the early identification of possible showstoppers in the areas of</w:t>
      </w:r>
      <w:r w:rsidR="006D18B8">
        <w:rPr>
          <w:rFonts w:eastAsiaTheme="minorHAnsi"/>
          <w:sz w:val="24"/>
          <w:szCs w:val="24"/>
          <w:lang w:eastAsia="ar-SA"/>
        </w:rPr>
        <w:t xml:space="preserve"> </w:t>
      </w:r>
      <w:r w:rsidR="00144DE2">
        <w:rPr>
          <w:rFonts w:eastAsiaTheme="minorHAnsi"/>
          <w:sz w:val="24"/>
          <w:szCs w:val="24"/>
          <w:lang w:eastAsia="ar-SA"/>
        </w:rPr>
        <w:t>t</w:t>
      </w:r>
      <w:r w:rsidR="00144DE2" w:rsidRPr="00144DE2">
        <w:rPr>
          <w:rFonts w:eastAsiaTheme="minorHAnsi"/>
          <w:sz w:val="24"/>
          <w:szCs w:val="24"/>
          <w:lang w:eastAsia="ar-SA"/>
        </w:rPr>
        <w:t xml:space="preserve">echnology development and qualification of </w:t>
      </w:r>
      <w:r w:rsidR="00144DE2">
        <w:rPr>
          <w:rFonts w:eastAsiaTheme="minorHAnsi"/>
          <w:sz w:val="24"/>
          <w:szCs w:val="24"/>
          <w:lang w:eastAsia="ar-SA"/>
        </w:rPr>
        <w:t>s</w:t>
      </w:r>
      <w:r w:rsidR="00144DE2" w:rsidRPr="00144DE2">
        <w:rPr>
          <w:rFonts w:eastAsiaTheme="minorHAnsi"/>
          <w:sz w:val="24"/>
          <w:szCs w:val="24"/>
          <w:lang w:eastAsia="ar-SA"/>
        </w:rPr>
        <w:t xml:space="preserve">tructures, </w:t>
      </w:r>
      <w:r w:rsidR="00144DE2">
        <w:rPr>
          <w:rFonts w:eastAsiaTheme="minorHAnsi"/>
          <w:sz w:val="24"/>
          <w:szCs w:val="24"/>
          <w:lang w:eastAsia="ar-SA"/>
        </w:rPr>
        <w:t>s</w:t>
      </w:r>
      <w:r w:rsidR="00144DE2" w:rsidRPr="00144DE2">
        <w:rPr>
          <w:rFonts w:eastAsiaTheme="minorHAnsi"/>
          <w:sz w:val="24"/>
          <w:szCs w:val="24"/>
          <w:lang w:eastAsia="ar-SA"/>
        </w:rPr>
        <w:t xml:space="preserve">ystems and </w:t>
      </w:r>
      <w:r w:rsidR="00144DE2">
        <w:rPr>
          <w:rFonts w:eastAsiaTheme="minorHAnsi"/>
          <w:sz w:val="24"/>
          <w:szCs w:val="24"/>
          <w:lang w:eastAsia="ar-SA"/>
        </w:rPr>
        <w:t>c</w:t>
      </w:r>
      <w:r w:rsidR="00144DE2" w:rsidRPr="00144DE2">
        <w:rPr>
          <w:rFonts w:eastAsiaTheme="minorHAnsi"/>
          <w:sz w:val="24"/>
          <w:szCs w:val="24"/>
          <w:lang w:eastAsia="ar-SA"/>
        </w:rPr>
        <w:t>omponents</w:t>
      </w:r>
      <w:r w:rsidR="00144DE2">
        <w:rPr>
          <w:rFonts w:eastAsiaTheme="minorHAnsi"/>
          <w:sz w:val="24"/>
          <w:szCs w:val="24"/>
          <w:lang w:eastAsia="ar-SA"/>
        </w:rPr>
        <w:t xml:space="preserve">, </w:t>
      </w:r>
      <w:r w:rsidR="006D18B8">
        <w:rPr>
          <w:rFonts w:eastAsiaTheme="minorHAnsi"/>
          <w:sz w:val="24"/>
          <w:szCs w:val="24"/>
          <w:lang w:eastAsia="ar-SA"/>
        </w:rPr>
        <w:t>t</w:t>
      </w:r>
      <w:r w:rsidR="006D18B8" w:rsidRPr="006D18B8">
        <w:rPr>
          <w:rFonts w:eastAsiaTheme="minorHAnsi"/>
          <w:sz w:val="24"/>
          <w:szCs w:val="24"/>
          <w:lang w:eastAsia="ar-SA"/>
        </w:rPr>
        <w:t xml:space="preserve">echnology safety, security and </w:t>
      </w:r>
      <w:proofErr w:type="spellStart"/>
      <w:r w:rsidR="006D18B8" w:rsidRPr="006D18B8">
        <w:rPr>
          <w:rFonts w:eastAsiaTheme="minorHAnsi"/>
          <w:sz w:val="24"/>
          <w:szCs w:val="24"/>
          <w:lang w:eastAsia="ar-SA"/>
        </w:rPr>
        <w:t>safeguardability</w:t>
      </w:r>
      <w:proofErr w:type="spellEnd"/>
      <w:r w:rsidR="006D18B8">
        <w:rPr>
          <w:rFonts w:eastAsiaTheme="minorHAnsi"/>
          <w:sz w:val="24"/>
          <w:szCs w:val="24"/>
          <w:lang w:eastAsia="ar-SA"/>
        </w:rPr>
        <w:t xml:space="preserve">, </w:t>
      </w:r>
      <w:r w:rsidR="00C70C50">
        <w:rPr>
          <w:rFonts w:eastAsiaTheme="minorHAnsi"/>
          <w:sz w:val="24"/>
          <w:szCs w:val="24"/>
          <w:lang w:eastAsia="ar-SA"/>
        </w:rPr>
        <w:t>h</w:t>
      </w:r>
      <w:r w:rsidR="00C70C50" w:rsidRPr="00C70C50">
        <w:rPr>
          <w:rFonts w:eastAsiaTheme="minorHAnsi"/>
          <w:sz w:val="24"/>
          <w:szCs w:val="24"/>
          <w:lang w:eastAsia="ar-SA"/>
        </w:rPr>
        <w:t xml:space="preserve">uman </w:t>
      </w:r>
      <w:r w:rsidR="00C70C50">
        <w:rPr>
          <w:rFonts w:eastAsiaTheme="minorHAnsi"/>
          <w:sz w:val="24"/>
          <w:szCs w:val="24"/>
          <w:lang w:eastAsia="ar-SA"/>
        </w:rPr>
        <w:t>r</w:t>
      </w:r>
      <w:r w:rsidR="00C70C50" w:rsidRPr="00C70C50">
        <w:rPr>
          <w:rFonts w:eastAsiaTheme="minorHAnsi"/>
          <w:sz w:val="24"/>
          <w:szCs w:val="24"/>
          <w:lang w:eastAsia="ar-SA"/>
        </w:rPr>
        <w:t xml:space="preserve">esources and </w:t>
      </w:r>
      <w:r w:rsidR="00C70C50">
        <w:rPr>
          <w:rFonts w:eastAsiaTheme="minorHAnsi"/>
          <w:sz w:val="24"/>
          <w:szCs w:val="24"/>
          <w:lang w:eastAsia="ar-SA"/>
        </w:rPr>
        <w:t>k</w:t>
      </w:r>
      <w:r w:rsidR="00C70C50" w:rsidRPr="00C70C50">
        <w:rPr>
          <w:rFonts w:eastAsiaTheme="minorHAnsi"/>
          <w:sz w:val="24"/>
          <w:szCs w:val="24"/>
          <w:lang w:eastAsia="ar-SA"/>
        </w:rPr>
        <w:t>nowledge management</w:t>
      </w:r>
      <w:r w:rsidR="00C70C50">
        <w:rPr>
          <w:rFonts w:eastAsiaTheme="minorHAnsi"/>
          <w:sz w:val="24"/>
          <w:szCs w:val="24"/>
          <w:lang w:eastAsia="ar-SA"/>
        </w:rPr>
        <w:t>,</w:t>
      </w:r>
      <w:r w:rsidR="00203BF4" w:rsidRPr="00203BF4">
        <w:t xml:space="preserve"> </w:t>
      </w:r>
      <w:r w:rsidR="00203BF4">
        <w:rPr>
          <w:rFonts w:eastAsiaTheme="minorHAnsi"/>
          <w:sz w:val="24"/>
          <w:szCs w:val="24"/>
          <w:lang w:eastAsia="ar-SA"/>
        </w:rPr>
        <w:t>c</w:t>
      </w:r>
      <w:r w:rsidR="00203BF4" w:rsidRPr="00203BF4">
        <w:rPr>
          <w:rFonts w:eastAsiaTheme="minorHAnsi"/>
          <w:sz w:val="24"/>
          <w:szCs w:val="24"/>
          <w:lang w:eastAsia="ar-SA"/>
        </w:rPr>
        <w:t>onstruction and commissioning</w:t>
      </w:r>
      <w:r w:rsidR="00203BF4">
        <w:rPr>
          <w:rFonts w:eastAsiaTheme="minorHAnsi"/>
          <w:sz w:val="24"/>
          <w:szCs w:val="24"/>
          <w:lang w:eastAsia="ar-SA"/>
        </w:rPr>
        <w:t>, economics.</w:t>
      </w:r>
    </w:p>
    <w:p w14:paraId="6F781379" w14:textId="6F8A77A9" w:rsidR="007D3CF2" w:rsidRDefault="00E05205" w:rsidP="00046928">
      <w:pPr>
        <w:overflowPunct/>
        <w:autoSpaceDE/>
        <w:autoSpaceDN/>
        <w:adjustRightInd/>
        <w:spacing w:before="280" w:after="280"/>
        <w:jc w:val="both"/>
        <w:textAlignment w:val="auto"/>
        <w:rPr>
          <w:rFonts w:eastAsiaTheme="minorHAnsi"/>
          <w:sz w:val="24"/>
          <w:szCs w:val="24"/>
          <w:lang w:val="en-US" w:eastAsia="ar-SA"/>
        </w:rPr>
      </w:pPr>
      <w:r>
        <w:rPr>
          <w:rFonts w:eastAsiaTheme="minorHAnsi"/>
          <w:sz w:val="24"/>
          <w:szCs w:val="24"/>
          <w:lang w:val="en-US" w:eastAsia="ar-SA"/>
        </w:rPr>
        <w:t>T</w:t>
      </w:r>
      <w:r w:rsidR="007D3CF2">
        <w:rPr>
          <w:rFonts w:eastAsiaTheme="minorHAnsi"/>
          <w:sz w:val="24"/>
          <w:szCs w:val="24"/>
          <w:lang w:val="en-US" w:eastAsia="ar-SA"/>
        </w:rPr>
        <w:t xml:space="preserve">he work </w:t>
      </w:r>
      <w:r w:rsidR="00940A0D">
        <w:rPr>
          <w:rFonts w:eastAsiaTheme="minorHAnsi"/>
          <w:sz w:val="24"/>
          <w:szCs w:val="24"/>
          <w:lang w:val="en-US" w:eastAsia="ar-SA"/>
        </w:rPr>
        <w:t>is</w:t>
      </w:r>
      <w:r w:rsidR="008D5C4E">
        <w:rPr>
          <w:rFonts w:eastAsiaTheme="minorHAnsi"/>
          <w:sz w:val="24"/>
          <w:szCs w:val="24"/>
          <w:lang w:val="en-US" w:eastAsia="ar-SA"/>
        </w:rPr>
        <w:t xml:space="preserve"> being</w:t>
      </w:r>
      <w:r w:rsidR="002B0BBA">
        <w:rPr>
          <w:rFonts w:eastAsiaTheme="minorHAnsi"/>
          <w:sz w:val="24"/>
          <w:szCs w:val="24"/>
          <w:lang w:val="en-US" w:eastAsia="ar-SA"/>
        </w:rPr>
        <w:t xml:space="preserve"> developed</w:t>
      </w:r>
      <w:r w:rsidR="007D3CF2">
        <w:rPr>
          <w:rFonts w:eastAsiaTheme="minorHAnsi"/>
          <w:sz w:val="24"/>
          <w:szCs w:val="24"/>
          <w:lang w:val="en-US" w:eastAsia="ar-SA"/>
        </w:rPr>
        <w:t xml:space="preserve"> based on the following steps</w:t>
      </w:r>
      <w:r w:rsidR="00D716B8">
        <w:rPr>
          <w:rFonts w:eastAsiaTheme="minorHAnsi"/>
          <w:sz w:val="24"/>
          <w:szCs w:val="24"/>
          <w:lang w:val="en-US" w:eastAsia="ar-SA"/>
        </w:rPr>
        <w:t xml:space="preserve">, </w:t>
      </w:r>
      <w:r w:rsidR="002B0BBA">
        <w:rPr>
          <w:rFonts w:eastAsiaTheme="minorHAnsi"/>
          <w:sz w:val="24"/>
          <w:szCs w:val="24"/>
          <w:lang w:val="en-US" w:eastAsia="ar-SA"/>
        </w:rPr>
        <w:t xml:space="preserve">in addition to the </w:t>
      </w:r>
      <w:r w:rsidR="00D716B8">
        <w:rPr>
          <w:rFonts w:eastAsiaTheme="minorHAnsi"/>
          <w:sz w:val="24"/>
          <w:szCs w:val="24"/>
          <w:lang w:val="en-US" w:eastAsia="ar-SA"/>
        </w:rPr>
        <w:t>information already provided by</w:t>
      </w:r>
      <w:r w:rsidR="007D3CF2">
        <w:rPr>
          <w:rFonts w:eastAsiaTheme="minorHAnsi"/>
          <w:sz w:val="24"/>
          <w:szCs w:val="24"/>
          <w:lang w:val="en-US" w:eastAsia="ar-SA"/>
        </w:rPr>
        <w:t>:</w:t>
      </w:r>
    </w:p>
    <w:p w14:paraId="64604BCB" w14:textId="7B1ACEB9" w:rsidR="009D53D5" w:rsidRPr="00D716B8" w:rsidRDefault="007D3CF2" w:rsidP="007B74BA">
      <w:pPr>
        <w:pStyle w:val="ListEmdash"/>
        <w:numPr>
          <w:ilvl w:val="0"/>
          <w:numId w:val="39"/>
        </w:numPr>
        <w:spacing w:after="120"/>
        <w:contextualSpacing w:val="0"/>
        <w:rPr>
          <w:rFonts w:eastAsiaTheme="minorHAnsi"/>
          <w:sz w:val="24"/>
          <w:szCs w:val="24"/>
          <w:lang w:val="en-US" w:eastAsia="ar-SA"/>
        </w:rPr>
      </w:pPr>
      <w:r w:rsidRPr="00D716B8">
        <w:rPr>
          <w:rFonts w:eastAsiaTheme="minorHAnsi"/>
          <w:sz w:val="24"/>
          <w:szCs w:val="24"/>
          <w:lang w:val="en-US" w:eastAsia="ar-SA"/>
        </w:rPr>
        <w:t xml:space="preserve">Collection of technical </w:t>
      </w:r>
      <w:proofErr w:type="gramStart"/>
      <w:r w:rsidRPr="00D716B8">
        <w:rPr>
          <w:rFonts w:eastAsiaTheme="minorHAnsi"/>
          <w:sz w:val="24"/>
          <w:szCs w:val="24"/>
          <w:lang w:val="en-US" w:eastAsia="ar-SA"/>
        </w:rPr>
        <w:t>information</w:t>
      </w:r>
      <w:r w:rsidR="00EB13D0">
        <w:rPr>
          <w:rFonts w:eastAsiaTheme="minorHAnsi"/>
          <w:sz w:val="24"/>
          <w:szCs w:val="24"/>
          <w:lang w:val="en-US" w:eastAsia="ar-SA"/>
        </w:rPr>
        <w:t>;</w:t>
      </w:r>
      <w:proofErr w:type="gramEnd"/>
      <w:r w:rsidRPr="00D716B8">
        <w:rPr>
          <w:rFonts w:eastAsiaTheme="minorHAnsi"/>
          <w:sz w:val="24"/>
          <w:szCs w:val="24"/>
          <w:lang w:val="en-US" w:eastAsia="ar-SA"/>
        </w:rPr>
        <w:t xml:space="preserve"> </w:t>
      </w:r>
    </w:p>
    <w:p w14:paraId="0B42F183" w14:textId="25B3C12C" w:rsidR="009D53D5" w:rsidRDefault="00D716B8" w:rsidP="007B74BA">
      <w:pPr>
        <w:pStyle w:val="ListEmdash"/>
        <w:numPr>
          <w:ilvl w:val="0"/>
          <w:numId w:val="39"/>
        </w:numPr>
        <w:spacing w:after="120"/>
        <w:contextualSpacing w:val="0"/>
        <w:rPr>
          <w:rFonts w:eastAsiaTheme="minorHAnsi"/>
          <w:sz w:val="24"/>
          <w:szCs w:val="24"/>
          <w:lang w:val="en-US" w:eastAsia="ar-SA"/>
        </w:rPr>
      </w:pPr>
      <w:r>
        <w:rPr>
          <w:rFonts w:eastAsiaTheme="minorHAnsi"/>
          <w:sz w:val="24"/>
          <w:szCs w:val="24"/>
          <w:lang w:val="en-US" w:eastAsia="ar-SA"/>
        </w:rPr>
        <w:lastRenderedPageBreak/>
        <w:t>A</w:t>
      </w:r>
      <w:r w:rsidRPr="00654001">
        <w:rPr>
          <w:rFonts w:eastAsiaTheme="minorHAnsi"/>
          <w:sz w:val="24"/>
          <w:szCs w:val="24"/>
          <w:lang w:val="en-US" w:eastAsia="ar-SA"/>
        </w:rPr>
        <w:t xml:space="preserve">nalysis of the information collected to identify </w:t>
      </w:r>
      <w:r w:rsidR="00AF5612">
        <w:rPr>
          <w:rFonts w:eastAsiaTheme="minorHAnsi"/>
          <w:sz w:val="24"/>
          <w:szCs w:val="24"/>
          <w:lang w:val="en-US" w:eastAsia="ar-SA"/>
        </w:rPr>
        <w:t xml:space="preserve">synergies between nuclear fission and fusion for energy </w:t>
      </w:r>
      <w:proofErr w:type="gramStart"/>
      <w:r w:rsidR="00AF5612">
        <w:rPr>
          <w:rFonts w:eastAsiaTheme="minorHAnsi"/>
          <w:sz w:val="24"/>
          <w:szCs w:val="24"/>
          <w:lang w:val="en-US" w:eastAsia="ar-SA"/>
        </w:rPr>
        <w:t>production</w:t>
      </w:r>
      <w:r w:rsidR="00EB13D0">
        <w:rPr>
          <w:rFonts w:eastAsiaTheme="minorHAnsi"/>
          <w:sz w:val="24"/>
          <w:szCs w:val="24"/>
          <w:lang w:val="en-US" w:eastAsia="ar-SA"/>
        </w:rPr>
        <w:t>;</w:t>
      </w:r>
      <w:proofErr w:type="gramEnd"/>
    </w:p>
    <w:p w14:paraId="327F6579" w14:textId="1D74E1F2" w:rsidR="00D716B8" w:rsidRDefault="00D716B8" w:rsidP="007B74BA">
      <w:pPr>
        <w:pStyle w:val="ListEmdash"/>
        <w:numPr>
          <w:ilvl w:val="0"/>
          <w:numId w:val="39"/>
        </w:numPr>
        <w:spacing w:after="120"/>
        <w:contextualSpacing w:val="0"/>
        <w:rPr>
          <w:rFonts w:eastAsiaTheme="minorHAnsi"/>
          <w:sz w:val="24"/>
          <w:szCs w:val="24"/>
          <w:lang w:val="en-US" w:eastAsia="ar-SA"/>
        </w:rPr>
      </w:pPr>
      <w:r w:rsidRPr="00654001">
        <w:rPr>
          <w:rFonts w:eastAsiaTheme="minorHAnsi"/>
          <w:sz w:val="24"/>
          <w:szCs w:val="24"/>
          <w:lang w:val="en-US" w:eastAsia="ar-SA"/>
        </w:rPr>
        <w:t xml:space="preserve">Identification of knowledge </w:t>
      </w:r>
      <w:proofErr w:type="gramStart"/>
      <w:r w:rsidRPr="00654001">
        <w:rPr>
          <w:rFonts w:eastAsiaTheme="minorHAnsi"/>
          <w:sz w:val="24"/>
          <w:szCs w:val="24"/>
          <w:lang w:val="en-US" w:eastAsia="ar-SA"/>
        </w:rPr>
        <w:t>gaps</w:t>
      </w:r>
      <w:r w:rsidR="00EB13D0">
        <w:rPr>
          <w:rFonts w:eastAsiaTheme="minorHAnsi"/>
          <w:sz w:val="24"/>
          <w:szCs w:val="24"/>
          <w:lang w:val="en-US" w:eastAsia="ar-SA"/>
        </w:rPr>
        <w:t>;</w:t>
      </w:r>
      <w:proofErr w:type="gramEnd"/>
    </w:p>
    <w:p w14:paraId="1BF06AA2" w14:textId="0D62501F" w:rsidR="007B74BA" w:rsidRPr="007B74BA" w:rsidRDefault="007B74BA" w:rsidP="007B74BA">
      <w:pPr>
        <w:pStyle w:val="ListEmdash"/>
        <w:numPr>
          <w:ilvl w:val="0"/>
          <w:numId w:val="39"/>
        </w:numPr>
        <w:jc w:val="left"/>
        <w:rPr>
          <w:rFonts w:eastAsiaTheme="minorHAnsi"/>
          <w:sz w:val="24"/>
          <w:szCs w:val="24"/>
          <w:lang w:val="en-US" w:eastAsia="ar-SA"/>
        </w:rPr>
      </w:pPr>
      <w:r w:rsidRPr="007B74BA">
        <w:rPr>
          <w:rFonts w:eastAsiaTheme="minorHAnsi"/>
          <w:sz w:val="24"/>
          <w:szCs w:val="24"/>
          <w:lang w:val="en-US" w:eastAsia="ar-SA"/>
        </w:rPr>
        <w:t xml:space="preserve">Promote and facilitate the exchange of information on synergies between advanced nuclear fission and fusion </w:t>
      </w:r>
      <w:proofErr w:type="gramStart"/>
      <w:r w:rsidRPr="007B74BA">
        <w:rPr>
          <w:rFonts w:eastAsiaTheme="minorHAnsi"/>
          <w:sz w:val="24"/>
          <w:szCs w:val="24"/>
          <w:lang w:val="en-US" w:eastAsia="ar-SA"/>
        </w:rPr>
        <w:t>technologies</w:t>
      </w:r>
      <w:r w:rsidR="00EB13D0">
        <w:rPr>
          <w:rFonts w:eastAsiaTheme="minorHAnsi"/>
          <w:sz w:val="24"/>
          <w:szCs w:val="24"/>
          <w:lang w:val="en-US" w:eastAsia="ar-SA"/>
        </w:rPr>
        <w:t>;</w:t>
      </w:r>
      <w:proofErr w:type="gramEnd"/>
      <w:r w:rsidRPr="007B74BA">
        <w:rPr>
          <w:rFonts w:eastAsiaTheme="minorHAnsi"/>
          <w:sz w:val="24"/>
          <w:szCs w:val="24"/>
          <w:lang w:val="en-US" w:eastAsia="ar-SA"/>
        </w:rPr>
        <w:t xml:space="preserve"> </w:t>
      </w:r>
    </w:p>
    <w:p w14:paraId="7137791A" w14:textId="715635B0" w:rsidR="007B74BA" w:rsidRPr="007B74BA" w:rsidRDefault="007B74BA" w:rsidP="007B74BA">
      <w:pPr>
        <w:pStyle w:val="ListEmdash"/>
        <w:numPr>
          <w:ilvl w:val="0"/>
          <w:numId w:val="39"/>
        </w:numPr>
        <w:rPr>
          <w:rFonts w:eastAsiaTheme="minorHAnsi"/>
          <w:sz w:val="24"/>
          <w:szCs w:val="24"/>
          <w:lang w:val="en-US" w:eastAsia="ar-SA"/>
        </w:rPr>
      </w:pPr>
      <w:r w:rsidRPr="007B74BA">
        <w:rPr>
          <w:rFonts w:eastAsiaTheme="minorHAnsi"/>
          <w:sz w:val="24"/>
          <w:szCs w:val="24"/>
          <w:lang w:val="en-US" w:eastAsia="ar-SA"/>
        </w:rPr>
        <w:t xml:space="preserve">Summarize the current status of cooperation between fission and fusion technology </w:t>
      </w:r>
      <w:proofErr w:type="gramStart"/>
      <w:r w:rsidRPr="007B74BA">
        <w:rPr>
          <w:rFonts w:eastAsiaTheme="minorHAnsi"/>
          <w:sz w:val="24"/>
          <w:szCs w:val="24"/>
          <w:lang w:val="en-US" w:eastAsia="ar-SA"/>
        </w:rPr>
        <w:t>development;</w:t>
      </w:r>
      <w:proofErr w:type="gramEnd"/>
    </w:p>
    <w:p w14:paraId="782DD9BF" w14:textId="77777777" w:rsidR="007B74BA" w:rsidRPr="007B74BA" w:rsidRDefault="007B74BA" w:rsidP="007B74BA">
      <w:pPr>
        <w:pStyle w:val="ListEmdash"/>
        <w:numPr>
          <w:ilvl w:val="0"/>
          <w:numId w:val="39"/>
        </w:numPr>
        <w:rPr>
          <w:rFonts w:eastAsiaTheme="minorHAnsi"/>
          <w:sz w:val="24"/>
          <w:szCs w:val="24"/>
          <w:lang w:val="en-US" w:eastAsia="ar-SA"/>
        </w:rPr>
      </w:pPr>
      <w:r w:rsidRPr="007B74BA">
        <w:rPr>
          <w:rFonts w:eastAsiaTheme="minorHAnsi"/>
          <w:sz w:val="24"/>
          <w:szCs w:val="24"/>
          <w:lang w:val="en-US" w:eastAsia="ar-SA"/>
        </w:rPr>
        <w:t xml:space="preserve">Discuss and identify areas of development to bridge the gap to deployment and to assess requirements in the field, leading to more focused efforts in specific </w:t>
      </w:r>
      <w:proofErr w:type="gramStart"/>
      <w:r w:rsidRPr="007B74BA">
        <w:rPr>
          <w:rFonts w:eastAsiaTheme="minorHAnsi"/>
          <w:sz w:val="24"/>
          <w:szCs w:val="24"/>
          <w:lang w:val="en-US" w:eastAsia="ar-SA"/>
        </w:rPr>
        <w:t>areas;</w:t>
      </w:r>
      <w:proofErr w:type="gramEnd"/>
      <w:r w:rsidRPr="007B74BA">
        <w:rPr>
          <w:rFonts w:eastAsiaTheme="minorHAnsi"/>
          <w:sz w:val="24"/>
          <w:szCs w:val="24"/>
          <w:lang w:val="en-US" w:eastAsia="ar-SA"/>
        </w:rPr>
        <w:t xml:space="preserve"> </w:t>
      </w:r>
    </w:p>
    <w:p w14:paraId="1207659B" w14:textId="49E0F6AE" w:rsidR="007B74BA" w:rsidRPr="007B74BA" w:rsidRDefault="007B74BA" w:rsidP="007B74BA">
      <w:pPr>
        <w:pStyle w:val="ListEmdash"/>
        <w:numPr>
          <w:ilvl w:val="0"/>
          <w:numId w:val="39"/>
        </w:numPr>
        <w:rPr>
          <w:rFonts w:eastAsiaTheme="minorHAnsi"/>
          <w:sz w:val="24"/>
          <w:szCs w:val="24"/>
          <w:lang w:val="en-US" w:eastAsia="ar-SA"/>
        </w:rPr>
      </w:pPr>
      <w:r w:rsidRPr="007B74BA">
        <w:rPr>
          <w:rFonts w:eastAsiaTheme="minorHAnsi"/>
          <w:sz w:val="24"/>
          <w:szCs w:val="24"/>
          <w:lang w:val="en-US" w:eastAsia="ar-SA"/>
        </w:rPr>
        <w:t>Document the discussions and major findings among subject matter experts to support Member States to better understand and benefit from such synergies</w:t>
      </w:r>
      <w:r w:rsidR="00EB13D0">
        <w:rPr>
          <w:rFonts w:eastAsiaTheme="minorHAnsi"/>
          <w:sz w:val="24"/>
          <w:szCs w:val="24"/>
          <w:lang w:val="en-US" w:eastAsia="ar-SA"/>
        </w:rPr>
        <w:t>.</w:t>
      </w:r>
      <w:r w:rsidRPr="007B74BA">
        <w:rPr>
          <w:rFonts w:eastAsiaTheme="minorHAnsi"/>
          <w:sz w:val="24"/>
          <w:szCs w:val="24"/>
          <w:lang w:val="en-US" w:eastAsia="ar-SA"/>
        </w:rPr>
        <w:t xml:space="preserve"> </w:t>
      </w:r>
    </w:p>
    <w:p w14:paraId="34A0F0AE" w14:textId="77777777" w:rsidR="004F6B80" w:rsidRDefault="004F6B80" w:rsidP="004F6B80">
      <w:pPr>
        <w:pStyle w:val="ListEmdash"/>
        <w:numPr>
          <w:ilvl w:val="0"/>
          <w:numId w:val="0"/>
        </w:numPr>
        <w:spacing w:after="120"/>
        <w:contextualSpacing w:val="0"/>
        <w:rPr>
          <w:rFonts w:eastAsiaTheme="minorHAnsi"/>
          <w:sz w:val="24"/>
          <w:szCs w:val="24"/>
          <w:lang w:val="en-US" w:eastAsia="ar-SA"/>
        </w:rPr>
      </w:pPr>
    </w:p>
    <w:p w14:paraId="1C1F7E8D" w14:textId="2F602CF6" w:rsidR="004F6B80" w:rsidRDefault="00841110" w:rsidP="004F6B80">
      <w:pPr>
        <w:pStyle w:val="ListEmdash"/>
        <w:numPr>
          <w:ilvl w:val="0"/>
          <w:numId w:val="0"/>
        </w:numPr>
        <w:spacing w:after="120"/>
        <w:contextualSpacing w:val="0"/>
        <w:rPr>
          <w:rFonts w:eastAsiaTheme="minorHAnsi"/>
          <w:sz w:val="24"/>
          <w:szCs w:val="24"/>
          <w:lang w:val="en-US" w:eastAsia="ar-SA"/>
        </w:rPr>
      </w:pPr>
      <w:r>
        <w:rPr>
          <w:rFonts w:eastAsiaTheme="minorHAnsi"/>
          <w:sz w:val="24"/>
          <w:szCs w:val="24"/>
          <w:lang w:val="en-US" w:eastAsia="ar-SA"/>
        </w:rPr>
        <w:t xml:space="preserve">The work is progressing </w:t>
      </w:r>
      <w:r w:rsidR="00E25B75">
        <w:rPr>
          <w:rFonts w:eastAsiaTheme="minorHAnsi"/>
          <w:sz w:val="24"/>
          <w:szCs w:val="24"/>
          <w:lang w:val="en-US" w:eastAsia="ar-SA"/>
        </w:rPr>
        <w:t>through a series o</w:t>
      </w:r>
      <w:r w:rsidR="00A903EE">
        <w:rPr>
          <w:rFonts w:eastAsiaTheme="minorHAnsi"/>
          <w:sz w:val="24"/>
          <w:szCs w:val="24"/>
          <w:lang w:val="en-US" w:eastAsia="ar-SA"/>
        </w:rPr>
        <w:t>f</w:t>
      </w:r>
      <w:r w:rsidR="00E25B75">
        <w:rPr>
          <w:rFonts w:eastAsiaTheme="minorHAnsi"/>
          <w:sz w:val="24"/>
          <w:szCs w:val="24"/>
          <w:lang w:val="en-US" w:eastAsia="ar-SA"/>
        </w:rPr>
        <w:t xml:space="preserve"> Technical and Consultancy Meetings</w:t>
      </w:r>
      <w:r w:rsidR="00FE2CA5">
        <w:rPr>
          <w:rFonts w:eastAsiaTheme="minorHAnsi"/>
          <w:sz w:val="24"/>
          <w:szCs w:val="24"/>
          <w:lang w:val="en-US" w:eastAsia="ar-SA"/>
        </w:rPr>
        <w:t xml:space="preserve">, with participation from </w:t>
      </w:r>
      <w:proofErr w:type="gramStart"/>
      <w:r w:rsidR="00FE2CA5">
        <w:rPr>
          <w:rFonts w:eastAsiaTheme="minorHAnsi"/>
          <w:sz w:val="24"/>
          <w:szCs w:val="24"/>
          <w:lang w:val="en-US" w:eastAsia="ar-SA"/>
        </w:rPr>
        <w:t>a number of</w:t>
      </w:r>
      <w:proofErr w:type="gramEnd"/>
      <w:r w:rsidR="00FE2CA5">
        <w:rPr>
          <w:rFonts w:eastAsiaTheme="minorHAnsi"/>
          <w:sz w:val="24"/>
          <w:szCs w:val="24"/>
          <w:lang w:val="en-US" w:eastAsia="ar-SA"/>
        </w:rPr>
        <w:t xml:space="preserve"> member states</w:t>
      </w:r>
      <w:r w:rsidR="00036AB6">
        <w:rPr>
          <w:rFonts w:eastAsiaTheme="minorHAnsi"/>
          <w:sz w:val="24"/>
          <w:szCs w:val="24"/>
          <w:lang w:val="en-US" w:eastAsia="ar-SA"/>
        </w:rPr>
        <w:t xml:space="preserve">.  </w:t>
      </w:r>
      <w:r w:rsidR="00324331">
        <w:rPr>
          <w:rFonts w:eastAsiaTheme="minorHAnsi"/>
          <w:sz w:val="24"/>
          <w:szCs w:val="24"/>
          <w:lang w:val="en-US" w:eastAsia="ar-SA"/>
        </w:rPr>
        <w:t>Final output will consist</w:t>
      </w:r>
      <w:r w:rsidR="006B0B60">
        <w:rPr>
          <w:rFonts w:eastAsiaTheme="minorHAnsi"/>
          <w:sz w:val="24"/>
          <w:szCs w:val="24"/>
          <w:lang w:val="en-US" w:eastAsia="ar-SA"/>
        </w:rPr>
        <w:t xml:space="preserve"> in the production of </w:t>
      </w:r>
      <w:r w:rsidR="000F5A27">
        <w:rPr>
          <w:rFonts w:eastAsiaTheme="minorHAnsi"/>
          <w:sz w:val="24"/>
          <w:szCs w:val="24"/>
          <w:lang w:val="en-US" w:eastAsia="ar-SA"/>
        </w:rPr>
        <w:t>an</w:t>
      </w:r>
      <w:r w:rsidR="006B0B60">
        <w:rPr>
          <w:rFonts w:eastAsiaTheme="minorHAnsi"/>
          <w:sz w:val="24"/>
          <w:szCs w:val="24"/>
          <w:lang w:val="en-US" w:eastAsia="ar-SA"/>
        </w:rPr>
        <w:t xml:space="preserve"> </w:t>
      </w:r>
      <w:r w:rsidR="00EB13D0">
        <w:rPr>
          <w:rFonts w:eastAsiaTheme="minorHAnsi"/>
          <w:sz w:val="24"/>
          <w:szCs w:val="24"/>
          <w:lang w:val="en-US" w:eastAsia="ar-SA"/>
        </w:rPr>
        <w:t>IAEA N</w:t>
      </w:r>
      <w:r w:rsidR="00B26B29">
        <w:rPr>
          <w:rFonts w:eastAsiaTheme="minorHAnsi"/>
          <w:sz w:val="24"/>
          <w:szCs w:val="24"/>
          <w:lang w:val="en-US" w:eastAsia="ar-SA"/>
        </w:rPr>
        <w:t xml:space="preserve">uclear </w:t>
      </w:r>
      <w:r w:rsidR="00EB13D0">
        <w:rPr>
          <w:rFonts w:eastAsiaTheme="minorHAnsi"/>
          <w:sz w:val="24"/>
          <w:szCs w:val="24"/>
          <w:lang w:val="en-US" w:eastAsia="ar-SA"/>
        </w:rPr>
        <w:t>E</w:t>
      </w:r>
      <w:r w:rsidR="00E05205">
        <w:rPr>
          <w:rFonts w:eastAsiaTheme="minorHAnsi"/>
          <w:sz w:val="24"/>
          <w:szCs w:val="24"/>
          <w:lang w:val="en-US" w:eastAsia="ar-SA"/>
        </w:rPr>
        <w:t xml:space="preserve">nergy </w:t>
      </w:r>
      <w:r w:rsidR="00EB13D0">
        <w:rPr>
          <w:rFonts w:eastAsiaTheme="minorHAnsi"/>
          <w:sz w:val="24"/>
          <w:szCs w:val="24"/>
          <w:lang w:val="en-US" w:eastAsia="ar-SA"/>
        </w:rPr>
        <w:t>S</w:t>
      </w:r>
      <w:r w:rsidR="00E05205">
        <w:rPr>
          <w:rFonts w:eastAsiaTheme="minorHAnsi"/>
          <w:sz w:val="24"/>
          <w:szCs w:val="24"/>
          <w:lang w:val="en-US" w:eastAsia="ar-SA"/>
        </w:rPr>
        <w:t>eries</w:t>
      </w:r>
      <w:r w:rsidR="00B26B29">
        <w:rPr>
          <w:rFonts w:eastAsiaTheme="minorHAnsi"/>
          <w:sz w:val="24"/>
          <w:szCs w:val="24"/>
          <w:lang w:val="en-US" w:eastAsia="ar-SA"/>
        </w:rPr>
        <w:t xml:space="preserve"> </w:t>
      </w:r>
      <w:r w:rsidR="003E5961">
        <w:rPr>
          <w:rFonts w:eastAsiaTheme="minorHAnsi"/>
          <w:sz w:val="24"/>
          <w:szCs w:val="24"/>
          <w:lang w:val="en-US" w:eastAsia="ar-SA"/>
        </w:rPr>
        <w:t xml:space="preserve">publication </w:t>
      </w:r>
      <w:r w:rsidR="00B26B29">
        <w:rPr>
          <w:rFonts w:eastAsiaTheme="minorHAnsi"/>
          <w:sz w:val="24"/>
          <w:szCs w:val="24"/>
          <w:lang w:val="en-US" w:eastAsia="ar-SA"/>
        </w:rPr>
        <w:t xml:space="preserve">on </w:t>
      </w:r>
      <w:r w:rsidR="00B26B29" w:rsidRPr="00B26B29">
        <w:rPr>
          <w:rFonts w:eastAsiaTheme="minorHAnsi"/>
          <w:sz w:val="24"/>
          <w:szCs w:val="24"/>
          <w:lang w:eastAsia="ar-SA"/>
        </w:rPr>
        <w:t>Synergies in Technology Development between Nuclear Fission and Fusion for Energy Production</w:t>
      </w:r>
      <w:r w:rsidR="00507E0D">
        <w:rPr>
          <w:rFonts w:eastAsiaTheme="minorHAnsi"/>
          <w:sz w:val="24"/>
          <w:szCs w:val="24"/>
          <w:lang w:val="en-US" w:eastAsia="ar-SA"/>
        </w:rPr>
        <w:t>.</w:t>
      </w:r>
    </w:p>
    <w:p w14:paraId="0C0A2EBB" w14:textId="7DAF61EB" w:rsidR="009D65AD" w:rsidRDefault="009D65AD" w:rsidP="004F6B80">
      <w:pPr>
        <w:pStyle w:val="ListEmdash"/>
        <w:numPr>
          <w:ilvl w:val="0"/>
          <w:numId w:val="0"/>
        </w:numPr>
        <w:spacing w:after="120"/>
        <w:contextualSpacing w:val="0"/>
        <w:rPr>
          <w:rFonts w:eastAsiaTheme="minorHAnsi"/>
          <w:sz w:val="24"/>
          <w:szCs w:val="24"/>
          <w:lang w:val="en-US" w:eastAsia="ar-SA"/>
        </w:rPr>
      </w:pPr>
    </w:p>
    <w:p w14:paraId="4C4C7818" w14:textId="2CA81726" w:rsidR="009D65AD" w:rsidRDefault="009D65AD" w:rsidP="004F6B80">
      <w:pPr>
        <w:pStyle w:val="ListEmdash"/>
        <w:numPr>
          <w:ilvl w:val="0"/>
          <w:numId w:val="0"/>
        </w:numPr>
        <w:spacing w:after="120"/>
        <w:contextualSpacing w:val="0"/>
        <w:rPr>
          <w:rFonts w:eastAsiaTheme="minorHAnsi"/>
          <w:sz w:val="24"/>
          <w:szCs w:val="24"/>
          <w:lang w:val="en-US" w:eastAsia="ar-SA"/>
        </w:rPr>
      </w:pPr>
    </w:p>
    <w:p w14:paraId="4D60EC86" w14:textId="77777777" w:rsidR="00C15473" w:rsidRPr="00DF3A79" w:rsidRDefault="00C15473" w:rsidP="00C15473">
      <w:pPr>
        <w:pStyle w:val="Otherunnumberedheadings"/>
        <w:spacing w:before="280" w:beforeAutospacing="0" w:after="280" w:afterAutospacing="0"/>
        <w:rPr>
          <w:rFonts w:ascii="Times New Roman" w:hAnsi="Times New Roman"/>
          <w:sz w:val="24"/>
          <w:szCs w:val="24"/>
        </w:rPr>
      </w:pPr>
      <w:r w:rsidRPr="00DF3A79">
        <w:rPr>
          <w:rFonts w:ascii="Times New Roman" w:hAnsi="Times New Roman"/>
          <w:sz w:val="24"/>
          <w:szCs w:val="24"/>
        </w:rPr>
        <w:t>References</w:t>
      </w:r>
    </w:p>
    <w:p w14:paraId="1BFCA7AD" w14:textId="46B95A29" w:rsidR="009D65AD" w:rsidRDefault="009D65AD" w:rsidP="004F6B80">
      <w:pPr>
        <w:pStyle w:val="ListEmdash"/>
        <w:numPr>
          <w:ilvl w:val="0"/>
          <w:numId w:val="0"/>
        </w:numPr>
        <w:spacing w:after="120"/>
        <w:contextualSpacing w:val="0"/>
        <w:rPr>
          <w:rFonts w:eastAsiaTheme="minorHAnsi"/>
          <w:sz w:val="24"/>
          <w:szCs w:val="24"/>
          <w:lang w:val="en-US" w:eastAsia="ar-SA"/>
        </w:rPr>
      </w:pPr>
    </w:p>
    <w:p w14:paraId="672FC585" w14:textId="77777777" w:rsidR="009D65AD" w:rsidRPr="00C94AF2" w:rsidRDefault="009D65AD" w:rsidP="009D65AD">
      <w:pPr>
        <w:rPr>
          <w:rFonts w:asciiTheme="minorHAnsi" w:hAnsiTheme="minorHAnsi" w:cstheme="minorHAnsi"/>
          <w:bCs/>
          <w:sz w:val="24"/>
          <w:szCs w:val="24"/>
          <w:lang w:eastAsia="en-GB"/>
        </w:rPr>
      </w:pPr>
      <w:r w:rsidRPr="00C94AF2">
        <w:rPr>
          <w:rFonts w:asciiTheme="minorHAnsi" w:hAnsiTheme="minorHAnsi" w:cstheme="minorHAnsi"/>
          <w:bCs/>
          <w:sz w:val="24"/>
          <w:szCs w:val="24"/>
          <w:lang w:eastAsia="en-GB"/>
        </w:rPr>
        <w:t>IAEA-TECDOC-1912</w:t>
      </w:r>
      <w:r>
        <w:rPr>
          <w:rFonts w:asciiTheme="minorHAnsi" w:hAnsiTheme="minorHAnsi" w:cstheme="minorHAnsi"/>
          <w:bCs/>
          <w:sz w:val="24"/>
          <w:szCs w:val="24"/>
          <w:lang w:eastAsia="en-GB"/>
        </w:rPr>
        <w:t xml:space="preserve"> </w:t>
      </w:r>
      <w:r w:rsidRPr="00C94AF2">
        <w:rPr>
          <w:rFonts w:asciiTheme="minorHAnsi" w:hAnsiTheme="minorHAnsi" w:cstheme="minorHAnsi"/>
          <w:bCs/>
          <w:sz w:val="24"/>
          <w:szCs w:val="24"/>
          <w:lang w:eastAsia="en-GB"/>
        </w:rPr>
        <w:t>Challenges for Coolants in Fast Neutron Spectrum Systems, IAEA, Vienna (2020).</w:t>
      </w:r>
    </w:p>
    <w:p w14:paraId="4FC4A738" w14:textId="2EB96453" w:rsidR="009D65AD" w:rsidRDefault="009D65AD" w:rsidP="009D65AD">
      <w:pPr>
        <w:pStyle w:val="ListEmdash"/>
        <w:numPr>
          <w:ilvl w:val="0"/>
          <w:numId w:val="0"/>
        </w:numPr>
        <w:spacing w:after="120"/>
        <w:contextualSpacing w:val="0"/>
        <w:rPr>
          <w:rFonts w:eastAsiaTheme="minorHAnsi"/>
          <w:sz w:val="24"/>
          <w:szCs w:val="24"/>
          <w:lang w:val="en-US" w:eastAsia="ar-SA"/>
        </w:rPr>
      </w:pPr>
      <w:r w:rsidRPr="00B234C4">
        <w:rPr>
          <w:rFonts w:asciiTheme="minorHAnsi" w:hAnsiTheme="minorHAnsi" w:cstheme="minorHAnsi"/>
          <w:bCs/>
          <w:sz w:val="24"/>
          <w:szCs w:val="24"/>
        </w:rPr>
        <w:t>IAEA-TECDOC-</w:t>
      </w:r>
      <w:r w:rsidRPr="00B234C4">
        <w:rPr>
          <w:rFonts w:asciiTheme="minorHAnsi" w:hAnsiTheme="minorHAnsi" w:cstheme="minorHAnsi"/>
          <w:bCs/>
          <w:sz w:val="24"/>
          <w:szCs w:val="24"/>
        </w:rPr>
        <w:tab/>
        <w:t>1851 Integrated Approach to Safety Classification of Mechanical Components for Fusion Applications</w:t>
      </w:r>
    </w:p>
    <w:sectPr w:rsidR="009D65AD" w:rsidSect="0026525A">
      <w:headerReference w:type="even" r:id="rId11"/>
      <w:headerReference w:type="default" r:id="rId12"/>
      <w:footerReference w:type="even" r:id="rId13"/>
      <w:footerReference w:type="default" r:id="rId14"/>
      <w:headerReference w:type="first" r:id="rId15"/>
      <w:footerReference w:type="first" r:id="rId16"/>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FED4F" w14:textId="77777777" w:rsidR="00AE72C4" w:rsidRDefault="00AE72C4">
      <w:r>
        <w:separator/>
      </w:r>
    </w:p>
  </w:endnote>
  <w:endnote w:type="continuationSeparator" w:id="0">
    <w:p w14:paraId="6A679DBF" w14:textId="77777777" w:rsidR="00AE72C4" w:rsidRDefault="00AE72C4">
      <w:r>
        <w:continuationSeparator/>
      </w:r>
    </w:p>
  </w:endnote>
  <w:endnote w:type="continuationNotice" w:id="1">
    <w:p w14:paraId="51849888" w14:textId="77777777" w:rsidR="00AE72C4" w:rsidRDefault="00AE72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ACF06" w14:textId="339199C5" w:rsidR="00E20E70" w:rsidRDefault="00E20E70">
    <w:pPr>
      <w:pStyle w:val="zyxClassification1"/>
    </w:pPr>
    <w:r>
      <w:fldChar w:fldCharType="begin"/>
    </w:r>
    <w:r>
      <w:instrText xml:space="preserve"> DOCPROPERTY "IaeaClassification"  \* MERGEFORMAT </w:instrText>
    </w:r>
    <w:r>
      <w:fldChar w:fldCharType="end"/>
    </w:r>
  </w:p>
  <w:p w14:paraId="200521DA" w14:textId="629F70F5"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0B193" w14:textId="0D3C66D5" w:rsidR="00E20E70" w:rsidRPr="00C95D35" w:rsidRDefault="00E20E70" w:rsidP="00C95D35">
    <w:pPr>
      <w:pStyle w:val="zyxClassification1"/>
    </w:pPr>
    <w:r>
      <w:fldChar w:fldCharType="begin"/>
    </w:r>
    <w:r>
      <w:instrText xml:space="preserve"> DOCPROPERTY "IaeaClassification"  \* MERGEFORMAT </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55EDCE14" w14:textId="77777777">
      <w:trPr>
        <w:cantSplit/>
      </w:trPr>
      <w:tc>
        <w:tcPr>
          <w:tcW w:w="4644" w:type="dxa"/>
        </w:tcPr>
        <w:p w14:paraId="4046DEF9" w14:textId="2812CA61"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79E4DC95" w14:textId="0C3EF3FD"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5BEF3012" w14:textId="66DC5664"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02140AC5" w14:textId="669D7476"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14:paraId="1F07BD0C" w14:textId="5B069E2A" w:rsidR="00E20E70" w:rsidRDefault="00E20E70">
    <w:r>
      <w:rPr>
        <w:sz w:val="16"/>
      </w:rPr>
      <w:fldChar w:fldCharType="begin"/>
    </w:r>
    <w:r>
      <w:rPr>
        <w:sz w:val="16"/>
      </w:rPr>
      <w:instrText xml:space="preserve"> FILENAME \* MERGEFORMAT </w:instrText>
    </w:r>
    <w:r>
      <w:rPr>
        <w:sz w:val="16"/>
      </w:rPr>
      <w:fldChar w:fldCharType="separate"/>
    </w:r>
    <w:r w:rsidR="00E73742">
      <w:rPr>
        <w:noProof/>
        <w:sz w:val="16"/>
      </w:rPr>
      <w:t>Abstract - UKAEA - IAEA TECDOCS - Issue 1.docx</w:t>
    </w:r>
    <w:r>
      <w:rPr>
        <w:sz w:val="16"/>
      </w:rPr>
      <w:fldChar w:fldCharType="end"/>
    </w:r>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42FAD" w14:textId="77777777" w:rsidR="00AE72C4" w:rsidRDefault="00AE72C4">
      <w:r>
        <w:t>___________________________________________________________________________</w:t>
      </w:r>
    </w:p>
  </w:footnote>
  <w:footnote w:type="continuationSeparator" w:id="0">
    <w:p w14:paraId="45335F96" w14:textId="77777777" w:rsidR="00AE72C4" w:rsidRDefault="00AE72C4">
      <w:r>
        <w:t>___________________________________________________________________________</w:t>
      </w:r>
    </w:p>
  </w:footnote>
  <w:footnote w:type="continuationNotice" w:id="1">
    <w:p w14:paraId="58447088" w14:textId="77777777" w:rsidR="00AE72C4" w:rsidRDefault="00AE72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9206D" w14:textId="77777777" w:rsidR="00EF53F9" w:rsidRDefault="00EF53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8461E" w14:textId="1C8A7946" w:rsidR="00733241" w:rsidRPr="00733241" w:rsidRDefault="00086699">
    <w:pPr>
      <w:pStyle w:val="Header"/>
      <w:rPr>
        <w:sz w:val="24"/>
        <w:szCs w:val="24"/>
      </w:rPr>
    </w:pPr>
    <w:r>
      <w:rPr>
        <w:sz w:val="24"/>
        <w:szCs w:val="24"/>
      </w:rPr>
      <w:t>Issue 1</w:t>
    </w:r>
  </w:p>
  <w:p w14:paraId="5696F595" w14:textId="77777777" w:rsidR="00733241" w:rsidRPr="00733241" w:rsidRDefault="00733241">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92AB90" w14:textId="77777777">
      <w:trPr>
        <w:cantSplit/>
        <w:trHeight w:val="716"/>
      </w:trPr>
      <w:tc>
        <w:tcPr>
          <w:tcW w:w="979" w:type="dxa"/>
          <w:vMerge w:val="restart"/>
        </w:tcPr>
        <w:p w14:paraId="3504C8F1" w14:textId="77777777" w:rsidR="00E20E70" w:rsidRDefault="00E20E70">
          <w:pPr>
            <w:spacing w:before="180"/>
            <w:ind w:left="17"/>
          </w:pPr>
        </w:p>
      </w:tc>
      <w:tc>
        <w:tcPr>
          <w:tcW w:w="3638" w:type="dxa"/>
          <w:vAlign w:val="bottom"/>
        </w:tcPr>
        <w:p w14:paraId="139D94AE" w14:textId="77777777" w:rsidR="00E20E70" w:rsidRDefault="00E20E70">
          <w:pPr>
            <w:spacing w:after="20"/>
          </w:pPr>
        </w:p>
      </w:tc>
      <w:bookmarkStart w:id="1" w:name="DOC_bkmClassification1"/>
      <w:tc>
        <w:tcPr>
          <w:tcW w:w="5702" w:type="dxa"/>
          <w:vMerge w:val="restart"/>
          <w:tcMar>
            <w:right w:w="193" w:type="dxa"/>
          </w:tcMar>
        </w:tcPr>
        <w:p w14:paraId="1F5D837F" w14:textId="3106CE6B"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14:paraId="618A6006" w14:textId="2BFFCAD2" w:rsidR="00E20E70" w:rsidRDefault="00E20E70">
          <w:pPr>
            <w:pStyle w:val="zyxConfid2Red"/>
          </w:pPr>
          <w:r>
            <w:fldChar w:fldCharType="begin"/>
          </w:r>
          <w:r>
            <w:instrText>DOCPROPERTY "IaeaClassification2"  \* MERGEFORMAT</w:instrText>
          </w:r>
          <w:r>
            <w:fldChar w:fldCharType="end"/>
          </w:r>
        </w:p>
      </w:tc>
    </w:tr>
    <w:tr w:rsidR="00E20E70" w14:paraId="624C849A" w14:textId="77777777">
      <w:trPr>
        <w:cantSplit/>
        <w:trHeight w:val="167"/>
      </w:trPr>
      <w:tc>
        <w:tcPr>
          <w:tcW w:w="979" w:type="dxa"/>
          <w:vMerge/>
        </w:tcPr>
        <w:p w14:paraId="59CC5D92" w14:textId="77777777" w:rsidR="00E20E70" w:rsidRDefault="00E20E70">
          <w:pPr>
            <w:spacing w:before="57"/>
          </w:pPr>
        </w:p>
      </w:tc>
      <w:tc>
        <w:tcPr>
          <w:tcW w:w="3638" w:type="dxa"/>
          <w:vAlign w:val="bottom"/>
        </w:tcPr>
        <w:p w14:paraId="102E94F7" w14:textId="77777777" w:rsidR="00E20E70" w:rsidRDefault="00E20E70">
          <w:pPr>
            <w:pStyle w:val="Heading9"/>
            <w:spacing w:before="0" w:after="10"/>
          </w:pPr>
        </w:p>
      </w:tc>
      <w:tc>
        <w:tcPr>
          <w:tcW w:w="5702" w:type="dxa"/>
          <w:vMerge/>
          <w:vAlign w:val="bottom"/>
        </w:tcPr>
        <w:p w14:paraId="661582EC" w14:textId="77777777" w:rsidR="00E20E70" w:rsidRDefault="00E20E70">
          <w:pPr>
            <w:pStyle w:val="Heading9"/>
            <w:spacing w:before="0" w:after="10"/>
          </w:pPr>
        </w:p>
      </w:tc>
    </w:tr>
  </w:tbl>
  <w:p w14:paraId="2C88053A"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1B6AD5A"/>
    <w:lvl w:ilvl="0">
      <w:numFmt w:val="decimal"/>
      <w:lvlText w:val="*"/>
      <w:lvlJc w:val="left"/>
    </w:lvl>
  </w:abstractNum>
  <w:abstractNum w:abstractNumId="1" w15:restartNumberingAfterBreak="0">
    <w:nsid w:val="06AD5A36"/>
    <w:multiLevelType w:val="hybridMultilevel"/>
    <w:tmpl w:val="2BF25B54"/>
    <w:lvl w:ilvl="0" w:tplc="DA1267BC">
      <w:numFmt w:val="bullet"/>
      <w:lvlText w:val=""/>
      <w:lvlJc w:val="left"/>
      <w:pPr>
        <w:ind w:left="1080" w:hanging="360"/>
      </w:pPr>
      <w:rPr>
        <w:rFonts w:ascii="Wingdings" w:eastAsia="Times New Roman"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4" w15:restartNumberingAfterBreak="0">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D15649"/>
    <w:multiLevelType w:val="hybridMultilevel"/>
    <w:tmpl w:val="CB18033E"/>
    <w:lvl w:ilvl="0" w:tplc="3DB0EE9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9" w15:restartNumberingAfterBreak="0">
    <w:nsid w:val="34653E4F"/>
    <w:multiLevelType w:val="hybridMultilevel"/>
    <w:tmpl w:val="B87299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F6D587B"/>
    <w:multiLevelType w:val="hybridMultilevel"/>
    <w:tmpl w:val="5DA0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3" w15:restartNumberingAfterBreak="0">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6" w15:restartNumberingAfterBreak="0">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7C9A7A81"/>
    <w:multiLevelType w:val="hybridMultilevel"/>
    <w:tmpl w:val="CDD27B1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5"/>
  </w:num>
  <w:num w:numId="4">
    <w:abstractNumId w:val="15"/>
  </w:num>
  <w:num w:numId="5">
    <w:abstractNumId w:val="15"/>
  </w:num>
  <w:num w:numId="6">
    <w:abstractNumId w:val="8"/>
  </w:num>
  <w:num w:numId="7">
    <w:abstractNumId w:val="13"/>
  </w:num>
  <w:num w:numId="8">
    <w:abstractNumId w:val="16"/>
  </w:num>
  <w:num w:numId="9">
    <w:abstractNumId w:val="3"/>
  </w:num>
  <w:num w:numId="10">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5"/>
  </w:num>
  <w:num w:numId="12">
    <w:abstractNumId w:val="15"/>
  </w:num>
  <w:num w:numId="13">
    <w:abstractNumId w:val="15"/>
  </w:num>
  <w:num w:numId="14">
    <w:abstractNumId w:val="15"/>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5"/>
  </w:num>
  <w:num w:numId="16">
    <w:abstractNumId w:val="15"/>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4"/>
  </w:num>
  <w:num w:numId="21">
    <w:abstractNumId w:val="15"/>
  </w:num>
  <w:num w:numId="22">
    <w:abstractNumId w:val="5"/>
  </w:num>
  <w:num w:numId="23">
    <w:abstractNumId w:val="2"/>
  </w:num>
  <w:num w:numId="24">
    <w:abstractNumId w:val="14"/>
  </w:num>
  <w:num w:numId="25">
    <w:abstractNumId w:val="15"/>
  </w:num>
  <w:num w:numId="26">
    <w:abstractNumId w:val="15"/>
  </w:num>
  <w:num w:numId="27">
    <w:abstractNumId w:val="15"/>
  </w:num>
  <w:num w:numId="28">
    <w:abstractNumId w:val="15"/>
  </w:num>
  <w:num w:numId="29">
    <w:abstractNumId w:val="15"/>
  </w:num>
  <w:num w:numId="30">
    <w:abstractNumId w:val="10"/>
  </w:num>
  <w:num w:numId="31">
    <w:abstractNumId w:val="10"/>
  </w:num>
  <w:num w:numId="32">
    <w:abstractNumId w:val="15"/>
  </w:num>
  <w:num w:numId="3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4"/>
  </w:num>
  <w:num w:numId="35">
    <w:abstractNumId w:val="1"/>
  </w:num>
  <w:num w:numId="36">
    <w:abstractNumId w:val="11"/>
  </w:num>
  <w:num w:numId="37">
    <w:abstractNumId w:val="9"/>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s-E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032DD"/>
    <w:rsid w:val="00005A96"/>
    <w:rsid w:val="00011C41"/>
    <w:rsid w:val="000229AB"/>
    <w:rsid w:val="0002569A"/>
    <w:rsid w:val="000300A7"/>
    <w:rsid w:val="00036AB6"/>
    <w:rsid w:val="00037321"/>
    <w:rsid w:val="00046928"/>
    <w:rsid w:val="000552F9"/>
    <w:rsid w:val="00073700"/>
    <w:rsid w:val="00086699"/>
    <w:rsid w:val="000A0299"/>
    <w:rsid w:val="000A1505"/>
    <w:rsid w:val="000B1ABE"/>
    <w:rsid w:val="000C6874"/>
    <w:rsid w:val="000F39FB"/>
    <w:rsid w:val="000F5A27"/>
    <w:rsid w:val="000F7E94"/>
    <w:rsid w:val="001068A9"/>
    <w:rsid w:val="00107F61"/>
    <w:rsid w:val="001119D6"/>
    <w:rsid w:val="001131DA"/>
    <w:rsid w:val="00117859"/>
    <w:rsid w:val="0012117D"/>
    <w:rsid w:val="00126389"/>
    <w:rsid w:val="001308F2"/>
    <w:rsid w:val="001313E8"/>
    <w:rsid w:val="00144DE2"/>
    <w:rsid w:val="0019014D"/>
    <w:rsid w:val="001C58F5"/>
    <w:rsid w:val="001D5CEE"/>
    <w:rsid w:val="001F49FB"/>
    <w:rsid w:val="00203BF4"/>
    <w:rsid w:val="002071D9"/>
    <w:rsid w:val="0020780D"/>
    <w:rsid w:val="00235900"/>
    <w:rsid w:val="00236A06"/>
    <w:rsid w:val="00256822"/>
    <w:rsid w:val="0026525A"/>
    <w:rsid w:val="00265CBF"/>
    <w:rsid w:val="00274790"/>
    <w:rsid w:val="00285755"/>
    <w:rsid w:val="002A1F9C"/>
    <w:rsid w:val="002B0BBA"/>
    <w:rsid w:val="002B29C2"/>
    <w:rsid w:val="002B37B3"/>
    <w:rsid w:val="002C4208"/>
    <w:rsid w:val="002D6016"/>
    <w:rsid w:val="002D61E0"/>
    <w:rsid w:val="002D7FBF"/>
    <w:rsid w:val="00306628"/>
    <w:rsid w:val="00312740"/>
    <w:rsid w:val="003209C7"/>
    <w:rsid w:val="00324331"/>
    <w:rsid w:val="00352DE1"/>
    <w:rsid w:val="003728E6"/>
    <w:rsid w:val="003760DD"/>
    <w:rsid w:val="003A3FE8"/>
    <w:rsid w:val="003B5E0E"/>
    <w:rsid w:val="003D255A"/>
    <w:rsid w:val="003D51F2"/>
    <w:rsid w:val="003E0EB7"/>
    <w:rsid w:val="003E5961"/>
    <w:rsid w:val="00416949"/>
    <w:rsid w:val="00434009"/>
    <w:rsid w:val="004370D8"/>
    <w:rsid w:val="00437CA5"/>
    <w:rsid w:val="00446113"/>
    <w:rsid w:val="00450C88"/>
    <w:rsid w:val="00472C43"/>
    <w:rsid w:val="00477B19"/>
    <w:rsid w:val="004910D8"/>
    <w:rsid w:val="004C3C32"/>
    <w:rsid w:val="004F6B80"/>
    <w:rsid w:val="00507E0D"/>
    <w:rsid w:val="005252C3"/>
    <w:rsid w:val="00537496"/>
    <w:rsid w:val="00544ED3"/>
    <w:rsid w:val="00547F26"/>
    <w:rsid w:val="0055779A"/>
    <w:rsid w:val="0056654A"/>
    <w:rsid w:val="0057131A"/>
    <w:rsid w:val="0058477B"/>
    <w:rsid w:val="00585735"/>
    <w:rsid w:val="0058654F"/>
    <w:rsid w:val="00593BDE"/>
    <w:rsid w:val="00596ACA"/>
    <w:rsid w:val="005B73A3"/>
    <w:rsid w:val="005B7E6B"/>
    <w:rsid w:val="005C5D2D"/>
    <w:rsid w:val="005D32F0"/>
    <w:rsid w:val="005E39BC"/>
    <w:rsid w:val="005F00A0"/>
    <w:rsid w:val="005F4AF8"/>
    <w:rsid w:val="006000B2"/>
    <w:rsid w:val="00604C59"/>
    <w:rsid w:val="00612CB0"/>
    <w:rsid w:val="0063325F"/>
    <w:rsid w:val="00647F33"/>
    <w:rsid w:val="00652B47"/>
    <w:rsid w:val="00654001"/>
    <w:rsid w:val="00654B09"/>
    <w:rsid w:val="00662532"/>
    <w:rsid w:val="00675240"/>
    <w:rsid w:val="0067749A"/>
    <w:rsid w:val="00684298"/>
    <w:rsid w:val="006B0B60"/>
    <w:rsid w:val="006B2274"/>
    <w:rsid w:val="006D18B8"/>
    <w:rsid w:val="006E7F6B"/>
    <w:rsid w:val="007113E8"/>
    <w:rsid w:val="007119FB"/>
    <w:rsid w:val="00717C6F"/>
    <w:rsid w:val="00733241"/>
    <w:rsid w:val="007445DA"/>
    <w:rsid w:val="00750184"/>
    <w:rsid w:val="00756487"/>
    <w:rsid w:val="00765630"/>
    <w:rsid w:val="00790E9A"/>
    <w:rsid w:val="007B4FD1"/>
    <w:rsid w:val="007B57CF"/>
    <w:rsid w:val="007B74BA"/>
    <w:rsid w:val="007D0519"/>
    <w:rsid w:val="007D3CF2"/>
    <w:rsid w:val="00800B84"/>
    <w:rsid w:val="00802381"/>
    <w:rsid w:val="008152D4"/>
    <w:rsid w:val="00815F3A"/>
    <w:rsid w:val="00820A49"/>
    <w:rsid w:val="008270D0"/>
    <w:rsid w:val="00827B38"/>
    <w:rsid w:val="00841110"/>
    <w:rsid w:val="0085046A"/>
    <w:rsid w:val="008601BE"/>
    <w:rsid w:val="0087320C"/>
    <w:rsid w:val="00877D1A"/>
    <w:rsid w:val="0088200B"/>
    <w:rsid w:val="00883848"/>
    <w:rsid w:val="00897ED5"/>
    <w:rsid w:val="008A277C"/>
    <w:rsid w:val="008B6BB9"/>
    <w:rsid w:val="008C28D8"/>
    <w:rsid w:val="008C3C89"/>
    <w:rsid w:val="008D5C4E"/>
    <w:rsid w:val="008D677F"/>
    <w:rsid w:val="008E0BCC"/>
    <w:rsid w:val="008F02BF"/>
    <w:rsid w:val="008F4C98"/>
    <w:rsid w:val="00911543"/>
    <w:rsid w:val="00914D19"/>
    <w:rsid w:val="0093360F"/>
    <w:rsid w:val="00940A0D"/>
    <w:rsid w:val="009519C9"/>
    <w:rsid w:val="009A0AAF"/>
    <w:rsid w:val="009A4F2F"/>
    <w:rsid w:val="009D0B86"/>
    <w:rsid w:val="009D21F0"/>
    <w:rsid w:val="009D431D"/>
    <w:rsid w:val="009D53D5"/>
    <w:rsid w:val="009D65AD"/>
    <w:rsid w:val="009E0D5B"/>
    <w:rsid w:val="009E1558"/>
    <w:rsid w:val="00A31323"/>
    <w:rsid w:val="00A42898"/>
    <w:rsid w:val="00A817DA"/>
    <w:rsid w:val="00A903EE"/>
    <w:rsid w:val="00A964E3"/>
    <w:rsid w:val="00AB569F"/>
    <w:rsid w:val="00AB6ACE"/>
    <w:rsid w:val="00AC5A3A"/>
    <w:rsid w:val="00AD6BB4"/>
    <w:rsid w:val="00AE0AE2"/>
    <w:rsid w:val="00AE6705"/>
    <w:rsid w:val="00AE72C4"/>
    <w:rsid w:val="00AF03B7"/>
    <w:rsid w:val="00AF5612"/>
    <w:rsid w:val="00B06C6A"/>
    <w:rsid w:val="00B1080B"/>
    <w:rsid w:val="00B1443F"/>
    <w:rsid w:val="00B26B29"/>
    <w:rsid w:val="00B54CDF"/>
    <w:rsid w:val="00B66909"/>
    <w:rsid w:val="00B808D8"/>
    <w:rsid w:val="00B82FA5"/>
    <w:rsid w:val="00B90025"/>
    <w:rsid w:val="00BA7A5C"/>
    <w:rsid w:val="00BC0D33"/>
    <w:rsid w:val="00BD1400"/>
    <w:rsid w:val="00BD196C"/>
    <w:rsid w:val="00BD605C"/>
    <w:rsid w:val="00BE2A76"/>
    <w:rsid w:val="00BF78CB"/>
    <w:rsid w:val="00C01847"/>
    <w:rsid w:val="00C15473"/>
    <w:rsid w:val="00C4075D"/>
    <w:rsid w:val="00C44A99"/>
    <w:rsid w:val="00C520EE"/>
    <w:rsid w:val="00C65E60"/>
    <w:rsid w:val="00C70C50"/>
    <w:rsid w:val="00C95D35"/>
    <w:rsid w:val="00CA55D3"/>
    <w:rsid w:val="00CB0288"/>
    <w:rsid w:val="00CD22A0"/>
    <w:rsid w:val="00CD7ABF"/>
    <w:rsid w:val="00CE5A52"/>
    <w:rsid w:val="00CF7AF3"/>
    <w:rsid w:val="00D04267"/>
    <w:rsid w:val="00D165BE"/>
    <w:rsid w:val="00D26ADA"/>
    <w:rsid w:val="00D30338"/>
    <w:rsid w:val="00D35A78"/>
    <w:rsid w:val="00D555A1"/>
    <w:rsid w:val="00D56A0C"/>
    <w:rsid w:val="00D62FE9"/>
    <w:rsid w:val="00D64DC2"/>
    <w:rsid w:val="00D716B8"/>
    <w:rsid w:val="00D86684"/>
    <w:rsid w:val="00DA46CA"/>
    <w:rsid w:val="00DB2044"/>
    <w:rsid w:val="00DE5C99"/>
    <w:rsid w:val="00DE7061"/>
    <w:rsid w:val="00DF21EB"/>
    <w:rsid w:val="00DF3A79"/>
    <w:rsid w:val="00E00C36"/>
    <w:rsid w:val="00E03776"/>
    <w:rsid w:val="00E05205"/>
    <w:rsid w:val="00E20E70"/>
    <w:rsid w:val="00E21CDE"/>
    <w:rsid w:val="00E25B68"/>
    <w:rsid w:val="00E25B75"/>
    <w:rsid w:val="00E45258"/>
    <w:rsid w:val="00E53A3A"/>
    <w:rsid w:val="00E73742"/>
    <w:rsid w:val="00E84003"/>
    <w:rsid w:val="00E97419"/>
    <w:rsid w:val="00EA35E1"/>
    <w:rsid w:val="00EB13D0"/>
    <w:rsid w:val="00EC10FC"/>
    <w:rsid w:val="00EE0041"/>
    <w:rsid w:val="00EE29B9"/>
    <w:rsid w:val="00EE30B2"/>
    <w:rsid w:val="00EF53F9"/>
    <w:rsid w:val="00EF5DCA"/>
    <w:rsid w:val="00F004EE"/>
    <w:rsid w:val="00F041CD"/>
    <w:rsid w:val="00F248D6"/>
    <w:rsid w:val="00F30CC9"/>
    <w:rsid w:val="00F42E23"/>
    <w:rsid w:val="00F45EEE"/>
    <w:rsid w:val="00F51E9C"/>
    <w:rsid w:val="00F523CA"/>
    <w:rsid w:val="00F54AEF"/>
    <w:rsid w:val="00F70F80"/>
    <w:rsid w:val="00F74A9D"/>
    <w:rsid w:val="00F74EBB"/>
    <w:rsid w:val="00F81411"/>
    <w:rsid w:val="00F9590C"/>
    <w:rsid w:val="00FD0560"/>
    <w:rsid w:val="00FE2CA5"/>
    <w:rsid w:val="00FF38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D0A9FC1"/>
  <w15:docId w15:val="{29FE562A-7D37-473A-AB90-CAC21014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376">
    <w:lsdException w:name="Normal" w:locked="0"/>
    <w:lsdException w:name="heading 1" w:locked="0" w:uiPriority="0" w:qFormat="1"/>
    <w:lsdException w:name="heading 2" w:locked="0" w:uiPriority="0" w:qFormat="1"/>
    <w:lsdException w:name="heading 3" w:locked="0" w:semiHidden="1" w:uiPriority="4" w:unhideWhenUsed="1" w:qFormat="1"/>
    <w:lsdException w:name="heading 4" w:locked="0" w:semiHidden="1" w:uiPriority="0" w:unhideWhenUsed="1" w:qFormat="1"/>
    <w:lsdException w:name="heading 5" w:locked="0" w:semiHidden="1" w:uiPriority="0" w:unhideWhenUsed="1"/>
    <w:lsdException w:name="heading 6" w:locked="0" w:semiHidden="1" w:uiPriority="0" w:unhideWhenUsed="1"/>
    <w:lsdException w:name="heading 7" w:locked="0" w:semiHidden="1" w:uiPriority="0" w:unhideWhenUsed="1"/>
    <w:lsdException w:name="heading 8" w:locked="0" w:semiHidden="1" w:uiPriority="0" w:unhideWhenUsed="1"/>
    <w:lsdException w:name="heading 9" w:locked="0"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0" w:semiHidden="1" w:uiPriority="0" w:unhideWhenUsed="1"/>
    <w:lsdException w:name="annotation text" w:semiHidden="1" w:unhideWhenUsed="1"/>
    <w:lsdException w:name="header" w:locked="0" w:semiHidden="1" w:uiPriority="99" w:unhideWhenUsed="1"/>
    <w:lsdException w:name="footer" w:locked="0" w:semiHidden="1" w:uiPriority="99" w:unhideWhenUsed="1"/>
    <w:lsdException w:name="index heading" w:semiHidden="1" w:unhideWhenUsed="1"/>
    <w:lsdException w:name="caption" w:locked="0"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locked="0"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locked="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0"/>
    <w:lsdException w:name="Closing" w:semiHidden="1" w:unhideWhenUsed="1"/>
    <w:lsdException w:name="Signature" w:semiHidden="1" w:unhideWhenUsed="1"/>
    <w:lsdException w:name="Default Paragraph Font" w:locked="0" w:semiHidden="1" w:uiPriority="0" w:unhideWhenUsed="1"/>
    <w:lsdException w:name="Body Text" w:locked="0" w:semiHidden="1" w:uiPriority="0" w:unhideWhenUsed="1" w:qFormat="1"/>
    <w:lsdException w:name="Body Text Indent" w:locked="0" w:semiHidden="1" w:uiPriority="0" w:unhideWhenUsed="1"/>
    <w:lsdException w:name="List Continue" w:semiHidden="1" w:unhideWhenUsed="1"/>
    <w:lsdException w:name="List Continue 2" w:semiHidden="1" w:unhideWhenUsed="1"/>
    <w:lsdException w:name="Subtitle" w:locked="0"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locked="0" w:semiHidden="1" w:uiPriority="0" w:unhideWhenUsed="1"/>
    <w:lsdException w:name="HTML Bottom of Form" w:locked="0"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0" w:unhideWhenUsed="1"/>
    <w:lsdException w:name="annotation subject" w:semiHidden="1" w:unhideWhenUsed="1"/>
    <w:lsdException w:name="No List" w:locked="0"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0" w:semiHidden="1" w:uiPriority="99" w:unhideWhenUsed="1"/>
    <w:lsdException w:name="Table Grid" w:locked="0"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sdException w:name="Smart Link" w:locked="0" w:semiHidden="1" w:uiPriority="99" w:unhideWhenUsed="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link w:val="Heading1Char"/>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link w:val="Heading2Char"/>
    <w:qFormat/>
    <w:rsid w:val="00EE0041"/>
    <w:pPr>
      <w:widowControl w:val="0"/>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link w:val="HeaderChar"/>
    <w:uiPriority w:val="9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uiPriority w:val="99"/>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99"/>
    <w:locked/>
    <w:rsid w:val="005F00A0"/>
    <w:rPr>
      <w:rFonts w:ascii="Tahoma" w:hAnsi="Tahoma" w:cs="Tahoma"/>
      <w:sz w:val="16"/>
      <w:szCs w:val="16"/>
    </w:rPr>
  </w:style>
  <w:style w:type="character" w:customStyle="1" w:styleId="BalloonTextChar">
    <w:name w:val="Balloon Text Char"/>
    <w:basedOn w:val="DefaultParagraphFont"/>
    <w:link w:val="BalloonText"/>
    <w:uiPriority w:val="9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character" w:customStyle="1" w:styleId="Heading1Char">
    <w:name w:val="Heading 1 Char"/>
    <w:aliases w:val="Paper title Char"/>
    <w:basedOn w:val="DefaultParagraphFont"/>
    <w:link w:val="Heading1"/>
    <w:rsid w:val="00477B19"/>
    <w:rPr>
      <w:rFonts w:ascii="Times New Roman Bold" w:hAnsi="Times New Roman Bold"/>
      <w:b/>
      <w:caps/>
      <w:sz w:val="24"/>
      <w:lang w:val="en-US" w:eastAsia="en-US"/>
    </w:rPr>
  </w:style>
  <w:style w:type="character" w:customStyle="1" w:styleId="Heading2Char">
    <w:name w:val="Heading 2 Char"/>
    <w:aliases w:val="1st level paper heading Char"/>
    <w:basedOn w:val="DefaultParagraphFont"/>
    <w:link w:val="Heading2"/>
    <w:rsid w:val="00011C41"/>
    <w:rPr>
      <w:caps/>
      <w:lang w:eastAsia="en-US"/>
    </w:rPr>
  </w:style>
  <w:style w:type="paragraph" w:styleId="ListParagraph">
    <w:name w:val="List Paragraph"/>
    <w:basedOn w:val="Normal"/>
    <w:uiPriority w:val="34"/>
    <w:qFormat/>
    <w:locked/>
    <w:rsid w:val="00914D19"/>
    <w:pPr>
      <w:overflowPunct/>
      <w:autoSpaceDE/>
      <w:autoSpaceDN/>
      <w:adjustRightInd/>
      <w:ind w:left="720"/>
      <w:textAlignment w:val="auto"/>
    </w:pPr>
    <w:rPr>
      <w:rFonts w:ascii="Calibri" w:eastAsiaTheme="minorHAnsi" w:hAnsi="Calibri" w:cs="Calibri"/>
      <w:szCs w:val="22"/>
    </w:rPr>
  </w:style>
  <w:style w:type="character" w:customStyle="1" w:styleId="HeaderChar">
    <w:name w:val="Header Char"/>
    <w:basedOn w:val="DefaultParagraphFont"/>
    <w:link w:val="Header"/>
    <w:uiPriority w:val="99"/>
    <w:rsid w:val="00733241"/>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18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365\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04DD3E36ADA4B92EE7D9E39D8DAF8" ma:contentTypeVersion="2" ma:contentTypeDescription="Create a new document." ma:contentTypeScope="" ma:versionID="a4648eff60659d46ad5efc00a5bb5677">
  <xsd:schema xmlns:xsd="http://www.w3.org/2001/XMLSchema" xmlns:xs="http://www.w3.org/2001/XMLSchema" xmlns:p="http://schemas.microsoft.com/office/2006/metadata/properties" xmlns:ns2="5fab57e6-9ee8-46b6-b53f-50dcb88dcbfd" targetNamespace="http://schemas.microsoft.com/office/2006/metadata/properties" ma:root="true" ma:fieldsID="fb214c4c02a937ba04f4bca321e30c18" ns2:_="">
    <xsd:import namespace="5fab57e6-9ee8-46b6-b53f-50dcb88dcbfd"/>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b57e6-9ee8-46b6-b53f-50dcb88dcbf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CD1CE3-CA1B-4532-8B6C-0E7536EB1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b57e6-9ee8-46b6-b53f-50dcb88dcb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8D096D-FB69-4394-B957-B7A66003514E}">
  <ds:schemaRefs>
    <ds:schemaRef ds:uri="http://schemas.microsoft.com/sharepoint/v3/contenttype/forms"/>
  </ds:schemaRefs>
</ds:datastoreItem>
</file>

<file path=customXml/itemProps3.xml><?xml version="1.0" encoding="utf-8"?>
<ds:datastoreItem xmlns:ds="http://schemas.openxmlformats.org/officeDocument/2006/customXml" ds:itemID="{F0FAADFD-9F90-45A7-8D8C-F0FF3C47E4FF}">
  <ds:schemaRefs>
    <ds:schemaRef ds:uri="http://schemas.openxmlformats.org/officeDocument/2006/bibliography"/>
  </ds:schemaRefs>
</ds:datastoreItem>
</file>

<file path=customXml/itemProps4.xml><?xml version="1.0" encoding="utf-8"?>
<ds:datastoreItem xmlns:ds="http://schemas.openxmlformats.org/officeDocument/2006/customXml" ds:itemID="{60472CCC-200B-45DB-BAFA-1F39767D8D67}">
  <ds:schemaRef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5fab57e6-9ee8-46b6-b53f-50dcb88dcbfd"/>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IAEA Blank (r01).dotx</Template>
  <TotalTime>6</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Extended Abtract</vt:lpstr>
    </vt:vector>
  </TitlesOfParts>
  <Company>IAEA</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Extended Abtract</dc:title>
  <dc:subject/>
  <dc:creator>Chirayu.Batra@iaea.org</dc:creator>
  <cp:keywords/>
  <cp:lastModifiedBy>VIRGILI, Nicole</cp:lastModifiedBy>
  <cp:revision>2</cp:revision>
  <cp:lastPrinted>2022-02-21T14:21:00Z</cp:lastPrinted>
  <dcterms:created xsi:type="dcterms:W3CDTF">2022-04-29T13:41:00Z</dcterms:created>
  <dcterms:modified xsi:type="dcterms:W3CDTF">2022-04-29T13:41:00Z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0x010100A3104DD3E36ADA4B92EE7D9E39D8DAF8</vt:lpwstr>
  </property>
  <property fmtid="{D5CDD505-2E9C-101B-9397-08002B2CF9AE}" pid="12" name="_dlc_DocIdItemGuid">
    <vt:lpwstr>041ecbfa-9afd-4754-a995-51a93331740d</vt:lpwstr>
  </property>
  <property fmtid="{D5CDD505-2E9C-101B-9397-08002B2CF9AE}" pid="13" name="MSIP_Label_22759de7-3255-46b5-8dfe-736652f9c6c1_Enabled">
    <vt:lpwstr>true</vt:lpwstr>
  </property>
  <property fmtid="{D5CDD505-2E9C-101B-9397-08002B2CF9AE}" pid="14" name="MSIP_Label_22759de7-3255-46b5-8dfe-736652f9c6c1_SetDate">
    <vt:lpwstr>2022-02-10T10:31:38Z</vt:lpwstr>
  </property>
  <property fmtid="{D5CDD505-2E9C-101B-9397-08002B2CF9AE}" pid="15" name="MSIP_Label_22759de7-3255-46b5-8dfe-736652f9c6c1_Method">
    <vt:lpwstr>Privileged</vt:lpwstr>
  </property>
  <property fmtid="{D5CDD505-2E9C-101B-9397-08002B2CF9AE}" pid="16" name="MSIP_Label_22759de7-3255-46b5-8dfe-736652f9c6c1_Name">
    <vt:lpwstr>22759de7-3255-46b5-8dfe-736652f9c6c1</vt:lpwstr>
  </property>
  <property fmtid="{D5CDD505-2E9C-101B-9397-08002B2CF9AE}" pid="17" name="MSIP_Label_22759de7-3255-46b5-8dfe-736652f9c6c1_SiteId">
    <vt:lpwstr>c6ac664b-ae27-4d5d-b4e6-bb5717196fc7</vt:lpwstr>
  </property>
  <property fmtid="{D5CDD505-2E9C-101B-9397-08002B2CF9AE}" pid="18" name="MSIP_Label_22759de7-3255-46b5-8dfe-736652f9c6c1_ActionId">
    <vt:lpwstr>75cd396c-a98a-40d3-91a4-2f0ad428a6f1</vt:lpwstr>
  </property>
  <property fmtid="{D5CDD505-2E9C-101B-9397-08002B2CF9AE}" pid="19" name="MSIP_Label_22759de7-3255-46b5-8dfe-736652f9c6c1_ContentBits">
    <vt:lpwstr>0</vt:lpwstr>
  </property>
</Properties>
</file>