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59" w:rsidRPr="007751DB" w:rsidRDefault="007751DB" w:rsidP="00073700">
      <w:pPr>
        <w:pStyle w:val="Titolo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sidRPr="007751DB">
        <w:rPr>
          <w:rFonts w:ascii="Times New Roman" w:hAnsi="Times New Roman"/>
          <w:kern w:val="24"/>
          <w:szCs w:val="24"/>
        </w:rPr>
        <w:t>Material Compatibility with LIQUID METAL and mitigation strategies:</w:t>
      </w:r>
      <w:r w:rsidRPr="007751DB">
        <w:rPr>
          <w:rFonts w:ascii="Times New Roman" w:hAnsi="Times New Roman"/>
          <w:bCs/>
          <w:noProof/>
          <w:szCs w:val="24"/>
          <w:lang w:val="en-GB"/>
        </w:rPr>
        <w:t xml:space="preserve"> </w:t>
      </w:r>
      <w:r w:rsidR="00703599" w:rsidRPr="007751DB">
        <w:rPr>
          <w:rFonts w:ascii="Times New Roman" w:hAnsi="Times New Roman"/>
          <w:bCs/>
          <w:noProof/>
          <w:szCs w:val="24"/>
          <w:lang w:val="en-GB"/>
        </w:rPr>
        <w:t>Removal of activation corrosion product</w:t>
      </w:r>
      <w:r w:rsidR="000622B9" w:rsidRPr="007751DB">
        <w:rPr>
          <w:rFonts w:ascii="Times New Roman" w:hAnsi="Times New Roman"/>
          <w:bCs/>
          <w:noProof/>
          <w:szCs w:val="24"/>
          <w:lang w:val="en-GB"/>
        </w:rPr>
        <w:t xml:space="preserve"> </w:t>
      </w:r>
    </w:p>
    <w:p w:rsidR="00604C59" w:rsidRPr="007751DB" w:rsidRDefault="00604C59" w:rsidP="00073700">
      <w:pPr>
        <w:pStyle w:val="Authornameandaffiliation"/>
        <w:ind w:left="0"/>
        <w:jc w:val="both"/>
        <w:rPr>
          <w:sz w:val="24"/>
          <w:szCs w:val="24"/>
          <w:lang w:val="en-GB"/>
        </w:rPr>
      </w:pPr>
    </w:p>
    <w:p w:rsidR="00BE6AF7" w:rsidRPr="00BE6AF7" w:rsidRDefault="00BE6AF7" w:rsidP="00073700">
      <w:pPr>
        <w:pStyle w:val="Authornameandaffiliation"/>
        <w:ind w:left="0"/>
        <w:jc w:val="both"/>
        <w:rPr>
          <w:sz w:val="24"/>
          <w:szCs w:val="24"/>
          <w:lang w:val="it-IT"/>
        </w:rPr>
      </w:pPr>
      <w:r w:rsidRPr="00BE6AF7">
        <w:rPr>
          <w:sz w:val="24"/>
          <w:szCs w:val="24"/>
          <w:lang w:val="it-IT"/>
        </w:rPr>
        <w:t>D. M</w:t>
      </w:r>
      <w:r w:rsidR="00B568C7">
        <w:rPr>
          <w:sz w:val="24"/>
          <w:szCs w:val="24"/>
          <w:lang w:val="it-IT"/>
        </w:rPr>
        <w:t>a</w:t>
      </w:r>
      <w:r w:rsidRPr="00BE6AF7">
        <w:rPr>
          <w:sz w:val="24"/>
          <w:szCs w:val="24"/>
          <w:lang w:val="it-IT"/>
        </w:rPr>
        <w:t xml:space="preserve">rtelli, </w:t>
      </w:r>
    </w:p>
    <w:p w:rsidR="00BE6AF7" w:rsidRPr="00BE6AF7" w:rsidRDefault="00BE6AF7" w:rsidP="00073700">
      <w:pPr>
        <w:pStyle w:val="Authornameandaffiliation"/>
        <w:ind w:left="0"/>
        <w:jc w:val="both"/>
        <w:rPr>
          <w:sz w:val="24"/>
          <w:szCs w:val="24"/>
          <w:lang w:val="it-IT"/>
        </w:rPr>
      </w:pPr>
      <w:bookmarkStart w:id="0" w:name="OLE_LINK1"/>
      <w:r w:rsidRPr="00BE6AF7">
        <w:rPr>
          <w:sz w:val="24"/>
          <w:szCs w:val="24"/>
          <w:lang w:val="it-IT"/>
        </w:rPr>
        <w:t>ENEA</w:t>
      </w:r>
    </w:p>
    <w:p w:rsidR="00BE6AF7" w:rsidRPr="00BE6AF7" w:rsidRDefault="00BE6AF7" w:rsidP="00073700">
      <w:pPr>
        <w:pStyle w:val="Authornameandaffiliation"/>
        <w:ind w:left="0"/>
        <w:jc w:val="both"/>
        <w:rPr>
          <w:sz w:val="24"/>
          <w:szCs w:val="24"/>
          <w:lang w:val="it-IT"/>
        </w:rPr>
      </w:pPr>
      <w:r w:rsidRPr="00BE6AF7">
        <w:rPr>
          <w:sz w:val="24"/>
          <w:szCs w:val="24"/>
          <w:lang w:val="it-IT"/>
        </w:rPr>
        <w:t xml:space="preserve">Brasimone, </w:t>
      </w:r>
      <w:proofErr w:type="spellStart"/>
      <w:r w:rsidRPr="00BE6AF7">
        <w:rPr>
          <w:sz w:val="24"/>
          <w:szCs w:val="24"/>
          <w:lang w:val="it-IT"/>
        </w:rPr>
        <w:t>Italy</w:t>
      </w:r>
      <w:proofErr w:type="spellEnd"/>
    </w:p>
    <w:p w:rsidR="00BE6AF7" w:rsidRPr="00B568C7" w:rsidRDefault="00BE6AF7" w:rsidP="00073700">
      <w:pPr>
        <w:pStyle w:val="Authornameandaffiliation"/>
        <w:ind w:left="0"/>
        <w:jc w:val="both"/>
        <w:rPr>
          <w:sz w:val="24"/>
          <w:szCs w:val="24"/>
          <w:lang w:val="it-IT"/>
        </w:rPr>
      </w:pPr>
      <w:r w:rsidRPr="00563704">
        <w:rPr>
          <w:sz w:val="24"/>
          <w:szCs w:val="24"/>
          <w:lang w:val="it-IT"/>
        </w:rPr>
        <w:t>Email: daniele.</w:t>
      </w:r>
      <w:hyperlink r:id="rId12" w:history="1">
        <w:r w:rsidRPr="00B568C7">
          <w:rPr>
            <w:rStyle w:val="Collegamentoipertestuale"/>
            <w:sz w:val="24"/>
            <w:szCs w:val="24"/>
            <w:lang w:val="it-IT"/>
          </w:rPr>
          <w:t>martelli@enea.it</w:t>
        </w:r>
      </w:hyperlink>
    </w:p>
    <w:bookmarkEnd w:id="0"/>
    <w:p w:rsidR="00BE6AF7" w:rsidRPr="00B568C7" w:rsidRDefault="00BE6AF7" w:rsidP="00BE6AF7">
      <w:pPr>
        <w:pStyle w:val="Authornameandaffiliation"/>
        <w:ind w:left="0"/>
        <w:jc w:val="both"/>
        <w:rPr>
          <w:sz w:val="24"/>
          <w:szCs w:val="24"/>
          <w:lang w:val="it-IT"/>
        </w:rPr>
      </w:pPr>
    </w:p>
    <w:p w:rsidR="00BE6AF7" w:rsidRPr="00B568C7" w:rsidRDefault="00BE6AF7" w:rsidP="00BE6AF7">
      <w:pPr>
        <w:pStyle w:val="Authornameandaffiliation"/>
        <w:ind w:left="0"/>
        <w:jc w:val="both"/>
        <w:rPr>
          <w:sz w:val="24"/>
          <w:szCs w:val="24"/>
          <w:lang w:val="it-IT"/>
        </w:rPr>
      </w:pPr>
      <w:proofErr w:type="spellStart"/>
      <w:r w:rsidRPr="00B568C7">
        <w:rPr>
          <w:sz w:val="24"/>
          <w:szCs w:val="24"/>
          <w:lang w:val="it-IT"/>
        </w:rPr>
        <w:t>A.Venturini</w:t>
      </w:r>
      <w:proofErr w:type="spellEnd"/>
    </w:p>
    <w:p w:rsidR="00BE6AF7" w:rsidRPr="00B568C7" w:rsidRDefault="00BE6AF7" w:rsidP="00BE6AF7">
      <w:pPr>
        <w:pStyle w:val="Authornameandaffiliation"/>
        <w:ind w:left="0"/>
        <w:jc w:val="both"/>
        <w:rPr>
          <w:sz w:val="24"/>
          <w:szCs w:val="24"/>
          <w:lang w:val="it-IT"/>
        </w:rPr>
      </w:pPr>
      <w:r w:rsidRPr="00B568C7">
        <w:rPr>
          <w:sz w:val="24"/>
          <w:szCs w:val="24"/>
          <w:lang w:val="it-IT"/>
        </w:rPr>
        <w:t>ENEA</w:t>
      </w:r>
    </w:p>
    <w:p w:rsidR="00BE6AF7" w:rsidRPr="00BE6AF7" w:rsidRDefault="00BE6AF7" w:rsidP="00BE6AF7">
      <w:pPr>
        <w:pStyle w:val="Authornameandaffiliation"/>
        <w:ind w:left="0"/>
        <w:jc w:val="both"/>
        <w:rPr>
          <w:sz w:val="24"/>
          <w:szCs w:val="24"/>
          <w:lang w:val="it-IT"/>
        </w:rPr>
      </w:pPr>
      <w:r w:rsidRPr="00BE6AF7">
        <w:rPr>
          <w:sz w:val="24"/>
          <w:szCs w:val="24"/>
          <w:lang w:val="it-IT"/>
        </w:rPr>
        <w:t xml:space="preserve">Brasimone, </w:t>
      </w:r>
      <w:proofErr w:type="spellStart"/>
      <w:r w:rsidRPr="00BE6AF7">
        <w:rPr>
          <w:sz w:val="24"/>
          <w:szCs w:val="24"/>
          <w:lang w:val="it-IT"/>
        </w:rPr>
        <w:t>Italy</w:t>
      </w:r>
      <w:proofErr w:type="spellEnd"/>
    </w:p>
    <w:p w:rsidR="00BE6AF7" w:rsidRPr="00563704" w:rsidRDefault="00BE6AF7" w:rsidP="00BE6AF7">
      <w:pPr>
        <w:pStyle w:val="Authornameandaffiliation"/>
        <w:ind w:left="0"/>
        <w:jc w:val="both"/>
        <w:rPr>
          <w:sz w:val="24"/>
          <w:szCs w:val="24"/>
          <w:lang w:val="it-IT"/>
        </w:rPr>
      </w:pPr>
      <w:r w:rsidRPr="00563704">
        <w:rPr>
          <w:sz w:val="24"/>
          <w:szCs w:val="24"/>
          <w:lang w:val="it-IT"/>
        </w:rPr>
        <w:t>Email: alessandro.venturini@enea.it</w:t>
      </w:r>
    </w:p>
    <w:p w:rsidR="00BE6AF7" w:rsidRPr="00563704" w:rsidRDefault="00BE6AF7" w:rsidP="00BE6AF7">
      <w:pPr>
        <w:pStyle w:val="Authornameandaffiliation"/>
        <w:ind w:left="0"/>
        <w:jc w:val="both"/>
        <w:rPr>
          <w:sz w:val="24"/>
          <w:szCs w:val="24"/>
          <w:lang w:val="it-IT"/>
        </w:rPr>
      </w:pPr>
    </w:p>
    <w:p w:rsidR="00BE6AF7" w:rsidRPr="00BE6AF7" w:rsidRDefault="00BE6AF7" w:rsidP="00BE6AF7">
      <w:pPr>
        <w:pStyle w:val="Authornameandaffiliation"/>
        <w:ind w:left="0"/>
        <w:jc w:val="both"/>
        <w:rPr>
          <w:sz w:val="24"/>
          <w:szCs w:val="24"/>
          <w:lang w:val="it-IT"/>
        </w:rPr>
      </w:pPr>
      <w:r w:rsidRPr="00BE6AF7">
        <w:rPr>
          <w:sz w:val="24"/>
          <w:szCs w:val="24"/>
          <w:lang w:val="it-IT"/>
        </w:rPr>
        <w:t>F. Papa</w:t>
      </w:r>
    </w:p>
    <w:p w:rsidR="00BE6AF7" w:rsidRPr="00BE6AF7" w:rsidRDefault="00BE6AF7" w:rsidP="00BE6AF7">
      <w:pPr>
        <w:pStyle w:val="Authornameandaffiliation"/>
        <w:ind w:left="0"/>
        <w:jc w:val="both"/>
        <w:rPr>
          <w:sz w:val="24"/>
          <w:szCs w:val="24"/>
          <w:lang w:val="it-IT"/>
        </w:rPr>
      </w:pPr>
      <w:r w:rsidRPr="00BE6AF7">
        <w:rPr>
          <w:sz w:val="24"/>
          <w:szCs w:val="24"/>
          <w:lang w:val="it-IT"/>
        </w:rPr>
        <w:t>Sapienza</w:t>
      </w:r>
      <w:r w:rsidR="00B568C7">
        <w:rPr>
          <w:sz w:val="24"/>
          <w:szCs w:val="24"/>
          <w:lang w:val="it-IT"/>
        </w:rPr>
        <w:t xml:space="preserve"> </w:t>
      </w:r>
      <w:proofErr w:type="spellStart"/>
      <w:r w:rsidR="00B568C7">
        <w:rPr>
          <w:sz w:val="24"/>
          <w:szCs w:val="24"/>
          <w:lang w:val="it-IT"/>
        </w:rPr>
        <w:t>University</w:t>
      </w:r>
      <w:proofErr w:type="spellEnd"/>
      <w:r w:rsidR="00B568C7">
        <w:rPr>
          <w:sz w:val="24"/>
          <w:szCs w:val="24"/>
          <w:lang w:val="it-IT"/>
        </w:rPr>
        <w:t xml:space="preserve"> of Rome</w:t>
      </w:r>
    </w:p>
    <w:p w:rsidR="00BE6AF7" w:rsidRPr="00BE6AF7" w:rsidRDefault="00BE6AF7" w:rsidP="00BE6AF7">
      <w:pPr>
        <w:pStyle w:val="Authornameandaffiliation"/>
        <w:ind w:left="0"/>
        <w:jc w:val="both"/>
        <w:rPr>
          <w:sz w:val="24"/>
          <w:szCs w:val="24"/>
          <w:lang w:val="it-IT"/>
        </w:rPr>
      </w:pPr>
      <w:r w:rsidRPr="00BE6AF7">
        <w:rPr>
          <w:sz w:val="24"/>
          <w:szCs w:val="24"/>
          <w:lang w:val="it-IT"/>
        </w:rPr>
        <w:t xml:space="preserve">Roma </w:t>
      </w:r>
    </w:p>
    <w:p w:rsidR="00BE6AF7" w:rsidRDefault="00BE6AF7" w:rsidP="00BE6AF7">
      <w:pPr>
        <w:pStyle w:val="Authornameandaffiliation"/>
        <w:ind w:left="0"/>
        <w:jc w:val="both"/>
        <w:rPr>
          <w:sz w:val="24"/>
          <w:szCs w:val="24"/>
          <w:lang w:val="it-IT"/>
        </w:rPr>
      </w:pPr>
      <w:r w:rsidRPr="00BE6AF7">
        <w:rPr>
          <w:sz w:val="24"/>
          <w:szCs w:val="24"/>
          <w:lang w:val="it-IT"/>
        </w:rPr>
        <w:t>Email:</w:t>
      </w:r>
      <w:r>
        <w:rPr>
          <w:sz w:val="24"/>
          <w:szCs w:val="24"/>
          <w:lang w:val="it-IT"/>
        </w:rPr>
        <w:t xml:space="preserve"> f.papa@uniroma1.it</w:t>
      </w:r>
    </w:p>
    <w:p w:rsidR="00BE6AF7" w:rsidRPr="00BE6AF7" w:rsidRDefault="00BE6AF7" w:rsidP="00BE6AF7">
      <w:pPr>
        <w:pStyle w:val="Authornameandaffiliation"/>
        <w:ind w:left="0"/>
        <w:jc w:val="both"/>
        <w:rPr>
          <w:sz w:val="24"/>
          <w:szCs w:val="24"/>
          <w:lang w:val="it-IT"/>
        </w:rPr>
      </w:pPr>
    </w:p>
    <w:p w:rsidR="00604C59" w:rsidRPr="00563704" w:rsidRDefault="00222A45" w:rsidP="00073700">
      <w:pPr>
        <w:pStyle w:val="Authornameandaffiliation"/>
        <w:ind w:left="0"/>
        <w:jc w:val="both"/>
        <w:rPr>
          <w:sz w:val="24"/>
          <w:szCs w:val="24"/>
          <w:lang w:val="it-IT"/>
        </w:rPr>
      </w:pPr>
      <w:r w:rsidRPr="00563704">
        <w:rPr>
          <w:sz w:val="24"/>
          <w:szCs w:val="24"/>
          <w:lang w:val="it-IT"/>
        </w:rPr>
        <w:t>M</w:t>
      </w:r>
      <w:r w:rsidR="00604C59" w:rsidRPr="00563704">
        <w:rPr>
          <w:sz w:val="24"/>
          <w:szCs w:val="24"/>
          <w:lang w:val="it-IT"/>
        </w:rPr>
        <w:t xml:space="preserve">. </w:t>
      </w:r>
      <w:r w:rsidR="00B568C7">
        <w:rPr>
          <w:sz w:val="24"/>
          <w:szCs w:val="24"/>
          <w:lang w:val="it-IT"/>
        </w:rPr>
        <w:t>Utili</w:t>
      </w:r>
    </w:p>
    <w:p w:rsidR="00604C59" w:rsidRPr="00563704" w:rsidRDefault="00222A45" w:rsidP="00073700">
      <w:pPr>
        <w:pStyle w:val="Authornameandaffiliation"/>
        <w:ind w:left="0"/>
        <w:jc w:val="both"/>
        <w:rPr>
          <w:sz w:val="24"/>
          <w:szCs w:val="24"/>
          <w:lang w:val="it-IT"/>
        </w:rPr>
      </w:pPr>
      <w:r w:rsidRPr="00563704">
        <w:rPr>
          <w:sz w:val="24"/>
          <w:szCs w:val="24"/>
          <w:lang w:val="it-IT"/>
        </w:rPr>
        <w:t>ENEA</w:t>
      </w:r>
    </w:p>
    <w:p w:rsidR="00604C59" w:rsidRPr="00563704" w:rsidRDefault="00222A45" w:rsidP="00073700">
      <w:pPr>
        <w:pStyle w:val="Authornameandaffiliation"/>
        <w:ind w:left="0"/>
        <w:jc w:val="both"/>
        <w:rPr>
          <w:sz w:val="24"/>
          <w:szCs w:val="24"/>
          <w:lang w:val="it-IT"/>
        </w:rPr>
      </w:pPr>
      <w:r w:rsidRPr="00563704">
        <w:rPr>
          <w:sz w:val="24"/>
          <w:szCs w:val="24"/>
          <w:lang w:val="it-IT"/>
        </w:rPr>
        <w:t>Brasimone</w:t>
      </w:r>
      <w:r w:rsidR="00604C59" w:rsidRPr="00563704">
        <w:rPr>
          <w:sz w:val="24"/>
          <w:szCs w:val="24"/>
          <w:lang w:val="it-IT"/>
        </w:rPr>
        <w:t xml:space="preserve">, </w:t>
      </w:r>
      <w:proofErr w:type="spellStart"/>
      <w:r w:rsidRPr="00563704">
        <w:rPr>
          <w:sz w:val="24"/>
          <w:szCs w:val="24"/>
          <w:lang w:val="it-IT"/>
        </w:rPr>
        <w:t>Italy</w:t>
      </w:r>
      <w:proofErr w:type="spellEnd"/>
    </w:p>
    <w:p w:rsidR="002A3DC4" w:rsidRPr="00563704" w:rsidRDefault="002A3DC4" w:rsidP="00073700">
      <w:pPr>
        <w:pStyle w:val="Authornameandaffiliation"/>
        <w:ind w:left="0"/>
        <w:jc w:val="both"/>
        <w:rPr>
          <w:sz w:val="24"/>
          <w:szCs w:val="24"/>
          <w:lang w:val="it-IT"/>
        </w:rPr>
      </w:pPr>
      <w:r w:rsidRPr="00563704">
        <w:rPr>
          <w:sz w:val="24"/>
          <w:szCs w:val="24"/>
          <w:lang w:val="it-IT"/>
        </w:rPr>
        <w:t>Email: marco.utili@enea.it</w:t>
      </w:r>
    </w:p>
    <w:p w:rsidR="00466540" w:rsidRPr="00563704" w:rsidRDefault="00466540" w:rsidP="00073700">
      <w:pPr>
        <w:pStyle w:val="Authornameandaffiliation"/>
        <w:ind w:left="0"/>
        <w:jc w:val="both"/>
        <w:rPr>
          <w:sz w:val="24"/>
          <w:szCs w:val="24"/>
          <w:lang w:val="it-IT"/>
        </w:rPr>
      </w:pPr>
    </w:p>
    <w:p w:rsidR="00466540" w:rsidRDefault="00466540" w:rsidP="00466540">
      <w:pPr>
        <w:pStyle w:val="Authornameandaffiliation"/>
        <w:spacing w:before="120" w:after="120" w:line="276" w:lineRule="auto"/>
        <w:ind w:left="0"/>
        <w:contextualSpacing w:val="0"/>
        <w:jc w:val="both"/>
        <w:rPr>
          <w:sz w:val="24"/>
          <w:szCs w:val="24"/>
          <w:lang w:val="en-GB"/>
        </w:rPr>
      </w:pPr>
      <w:r w:rsidRPr="00B568C7">
        <w:rPr>
          <w:sz w:val="24"/>
          <w:szCs w:val="24"/>
        </w:rPr>
        <w:t xml:space="preserve">The </w:t>
      </w:r>
      <w:proofErr w:type="spellStart"/>
      <w:r w:rsidRPr="00B568C7">
        <w:rPr>
          <w:sz w:val="24"/>
          <w:szCs w:val="24"/>
        </w:rPr>
        <w:t>compatibi</w:t>
      </w:r>
      <w:r w:rsidRPr="006D078C">
        <w:rPr>
          <w:sz w:val="24"/>
          <w:szCs w:val="24"/>
          <w:lang w:val="en-GB"/>
        </w:rPr>
        <w:t>lity</w:t>
      </w:r>
      <w:proofErr w:type="spellEnd"/>
      <w:r w:rsidRPr="006D078C">
        <w:rPr>
          <w:sz w:val="24"/>
          <w:szCs w:val="24"/>
          <w:lang w:val="en-GB"/>
        </w:rPr>
        <w:t xml:space="preserve"> of solid materials with liquid metals is an important research field towards the development of fission and fusion reactors alike. Corrosion is a complex phenomenon which includes different mechanisms and depends on many parameters of the fluid. In particular, fluid temperature has a big impact on the corrosion rate as the solubility of alloying elements in the fluid increases with it</w:t>
      </w:r>
      <w:r>
        <w:rPr>
          <w:sz w:val="24"/>
          <w:szCs w:val="24"/>
          <w:lang w:val="en-GB"/>
        </w:rPr>
        <w:t xml:space="preserve"> (</w:t>
      </w:r>
      <w:r>
        <w:rPr>
          <w:sz w:val="24"/>
          <w:szCs w:val="24"/>
          <w:lang w:val="en-GB"/>
        </w:rPr>
        <w:fldChar w:fldCharType="begin"/>
      </w:r>
      <w:r>
        <w:rPr>
          <w:sz w:val="24"/>
          <w:szCs w:val="24"/>
          <w:lang w:val="en-GB"/>
        </w:rPr>
        <w:instrText xml:space="preserve"> REF _Ref97824861 \h  \* MERGEFORMAT </w:instrText>
      </w:r>
      <w:r>
        <w:rPr>
          <w:sz w:val="24"/>
          <w:szCs w:val="24"/>
          <w:lang w:val="en-GB"/>
        </w:rPr>
      </w:r>
      <w:r>
        <w:rPr>
          <w:sz w:val="24"/>
          <w:szCs w:val="24"/>
          <w:lang w:val="en-GB"/>
        </w:rPr>
        <w:fldChar w:fldCharType="separate"/>
      </w:r>
      <w:r w:rsidR="00FD1970" w:rsidRPr="00FD1970">
        <w:rPr>
          <w:sz w:val="24"/>
          <w:szCs w:val="24"/>
          <w:lang w:val="en-GB"/>
        </w:rPr>
        <w:t>Figure 1</w:t>
      </w:r>
      <w:r>
        <w:rPr>
          <w:sz w:val="24"/>
          <w:szCs w:val="24"/>
          <w:lang w:val="en-GB"/>
        </w:rPr>
        <w:fldChar w:fldCharType="end"/>
      </w:r>
      <w:r>
        <w:rPr>
          <w:sz w:val="24"/>
          <w:szCs w:val="24"/>
          <w:lang w:val="en-GB"/>
        </w:rPr>
        <w:t xml:space="preserve">, </w:t>
      </w:r>
      <w:r>
        <w:rPr>
          <w:sz w:val="24"/>
          <w:szCs w:val="24"/>
          <w:lang w:val="en-GB"/>
        </w:rPr>
        <w:fldChar w:fldCharType="begin"/>
      </w:r>
      <w:r>
        <w:rPr>
          <w:sz w:val="24"/>
          <w:szCs w:val="24"/>
          <w:lang w:val="en-GB"/>
        </w:rPr>
        <w:instrText xml:space="preserve"> REF _Ref97824864 \h  \* MERGEFORMAT </w:instrText>
      </w:r>
      <w:r>
        <w:rPr>
          <w:sz w:val="24"/>
          <w:szCs w:val="24"/>
          <w:lang w:val="en-GB"/>
        </w:rPr>
      </w:r>
      <w:r>
        <w:rPr>
          <w:sz w:val="24"/>
          <w:szCs w:val="24"/>
          <w:lang w:val="en-GB"/>
        </w:rPr>
        <w:fldChar w:fldCharType="separate"/>
      </w:r>
      <w:r w:rsidR="00FD1970" w:rsidRPr="00FD1970">
        <w:rPr>
          <w:sz w:val="24"/>
          <w:szCs w:val="24"/>
          <w:lang w:val="en-GB"/>
        </w:rPr>
        <w:t>Figure 2</w:t>
      </w:r>
      <w:r>
        <w:rPr>
          <w:sz w:val="24"/>
          <w:szCs w:val="24"/>
          <w:lang w:val="en-GB"/>
        </w:rPr>
        <w:fldChar w:fldCharType="end"/>
      </w:r>
      <w:r>
        <w:rPr>
          <w:sz w:val="24"/>
          <w:szCs w:val="24"/>
          <w:lang w:val="en-GB"/>
        </w:rPr>
        <w:t>)</w:t>
      </w:r>
      <w:r w:rsidRPr="006D078C">
        <w:rPr>
          <w:sz w:val="24"/>
          <w:szCs w:val="24"/>
          <w:lang w:val="en-GB"/>
        </w:rPr>
        <w:t>. Liquid metals generally present high solubility to common alloying elements of steels, such as chromium, nickel, aluminium, silver and copper. These impurities can precipitate in the coldest spots of the system where their solubility decreases</w:t>
      </w:r>
      <w:r>
        <w:rPr>
          <w:sz w:val="24"/>
          <w:szCs w:val="24"/>
          <w:lang w:val="en-GB"/>
        </w:rPr>
        <w:t xml:space="preserve"> and they can form plugs that can reduce the flow. Moreover, these elements can be activated under neutron irradiation, contributing to the Operational Radiation Exposure and increasing the </w:t>
      </w:r>
      <w:bookmarkStart w:id="1" w:name="OLE_LINK4"/>
      <w:r>
        <w:rPr>
          <w:sz w:val="24"/>
          <w:szCs w:val="24"/>
          <w:lang w:val="en-GB"/>
        </w:rPr>
        <w:t>radioactive inventory that can be mobilized in case of accident.</w:t>
      </w:r>
    </w:p>
    <w:p w:rsidR="007751DB" w:rsidRDefault="007751DB" w:rsidP="00466540">
      <w:pPr>
        <w:pStyle w:val="Authornameandaffiliation"/>
        <w:spacing w:before="120" w:after="120" w:line="276" w:lineRule="auto"/>
        <w:ind w:left="0"/>
        <w:contextualSpacing w:val="0"/>
        <w:jc w:val="both"/>
        <w:rPr>
          <w:sz w:val="24"/>
          <w:szCs w:val="24"/>
          <w:lang w:val="en-GB"/>
        </w:rPr>
      </w:pPr>
      <w:bookmarkStart w:id="2" w:name="OLE_LINK12"/>
      <w:r>
        <w:rPr>
          <w:sz w:val="24"/>
          <w:szCs w:val="24"/>
          <w:lang w:val="en-GB"/>
        </w:rPr>
        <w:t xml:space="preserve">Moreover, the corrosion products solubilised in the liquid metal can precipitate in the cold part of the reactor and produce </w:t>
      </w:r>
      <w:r w:rsidR="005C3C25">
        <w:rPr>
          <w:sz w:val="24"/>
          <w:szCs w:val="24"/>
          <w:lang w:val="en-GB"/>
        </w:rPr>
        <w:t xml:space="preserve">an </w:t>
      </w:r>
      <w:r>
        <w:rPr>
          <w:sz w:val="24"/>
          <w:szCs w:val="24"/>
          <w:lang w:val="en-GB"/>
        </w:rPr>
        <w:t>increase of pressure drops with impact on the performance of the main components.</w:t>
      </w:r>
    </w:p>
    <w:bookmarkEnd w:id="2"/>
    <w:p w:rsidR="00466540" w:rsidRDefault="00466540" w:rsidP="00466540">
      <w:pPr>
        <w:pStyle w:val="Authornameandaffiliation"/>
        <w:spacing w:before="120" w:after="120" w:line="276" w:lineRule="auto"/>
        <w:ind w:left="0"/>
        <w:contextualSpacing w:val="0"/>
        <w:jc w:val="both"/>
        <w:rPr>
          <w:sz w:val="24"/>
          <w:szCs w:val="24"/>
          <w:lang w:val="en-GB"/>
        </w:rPr>
      </w:pPr>
      <w:r>
        <w:rPr>
          <w:sz w:val="24"/>
          <w:szCs w:val="24"/>
          <w:lang w:val="en-GB"/>
        </w:rPr>
        <w:t xml:space="preserve">Therefore, strategies to mitigate corrosion </w:t>
      </w:r>
      <w:r w:rsidR="007751DB">
        <w:rPr>
          <w:sz w:val="24"/>
          <w:szCs w:val="24"/>
          <w:lang w:val="en-GB"/>
        </w:rPr>
        <w:t xml:space="preserve">and remove the corrosion product </w:t>
      </w:r>
      <w:r>
        <w:rPr>
          <w:sz w:val="24"/>
          <w:szCs w:val="24"/>
          <w:lang w:val="en-GB"/>
        </w:rPr>
        <w:t>have to be conceived and put in practice. The common approach for fission and fusion systems is to use a combination of these techniques:</w:t>
      </w:r>
    </w:p>
    <w:p w:rsidR="00466540" w:rsidRDefault="00466540" w:rsidP="00466540">
      <w:pPr>
        <w:pStyle w:val="Authornameandaffiliation"/>
        <w:numPr>
          <w:ilvl w:val="0"/>
          <w:numId w:val="39"/>
        </w:numPr>
        <w:spacing w:before="120" w:after="120" w:line="276" w:lineRule="auto"/>
        <w:contextualSpacing w:val="0"/>
        <w:jc w:val="both"/>
        <w:rPr>
          <w:sz w:val="24"/>
          <w:szCs w:val="24"/>
          <w:lang w:val="en-GB"/>
        </w:rPr>
      </w:pPr>
      <w:r>
        <w:rPr>
          <w:sz w:val="24"/>
          <w:szCs w:val="24"/>
          <w:lang w:val="en-GB"/>
        </w:rPr>
        <w:t>using corrosion resistant materials</w:t>
      </w:r>
      <w:r w:rsidRPr="006C3371">
        <w:rPr>
          <w:sz w:val="24"/>
          <w:szCs w:val="24"/>
          <w:lang w:val="en-GB"/>
        </w:rPr>
        <w:t xml:space="preserve"> </w:t>
      </w:r>
      <w:r>
        <w:rPr>
          <w:sz w:val="24"/>
          <w:szCs w:val="24"/>
          <w:lang w:val="en-GB"/>
        </w:rPr>
        <w:t>and low activation materials;</w:t>
      </w:r>
    </w:p>
    <w:p w:rsidR="00466540" w:rsidRDefault="00466540" w:rsidP="00466540">
      <w:pPr>
        <w:pStyle w:val="Authornameandaffiliation"/>
        <w:numPr>
          <w:ilvl w:val="0"/>
          <w:numId w:val="39"/>
        </w:numPr>
        <w:spacing w:before="120" w:after="120" w:line="276" w:lineRule="auto"/>
        <w:contextualSpacing w:val="0"/>
        <w:jc w:val="both"/>
        <w:rPr>
          <w:sz w:val="24"/>
          <w:szCs w:val="24"/>
          <w:lang w:val="en-GB"/>
        </w:rPr>
      </w:pPr>
      <w:r>
        <w:rPr>
          <w:sz w:val="24"/>
          <w:szCs w:val="24"/>
          <w:lang w:val="en-GB"/>
        </w:rPr>
        <w:t>minimizing the corrosion rates by controlling the liquid metal chemistry;</w:t>
      </w:r>
    </w:p>
    <w:p w:rsidR="00466540" w:rsidRDefault="00466540" w:rsidP="00466540">
      <w:pPr>
        <w:pStyle w:val="Authornameandaffiliation"/>
        <w:numPr>
          <w:ilvl w:val="0"/>
          <w:numId w:val="39"/>
        </w:numPr>
        <w:spacing w:before="120" w:after="120" w:line="276" w:lineRule="auto"/>
        <w:contextualSpacing w:val="0"/>
        <w:jc w:val="both"/>
        <w:rPr>
          <w:sz w:val="24"/>
          <w:szCs w:val="24"/>
          <w:lang w:val="en-GB"/>
        </w:rPr>
      </w:pPr>
      <w:r>
        <w:rPr>
          <w:sz w:val="24"/>
          <w:szCs w:val="24"/>
          <w:lang w:val="en-GB"/>
        </w:rPr>
        <w:t>reducing liquid metal velocity and temperature (when possible);</w:t>
      </w:r>
    </w:p>
    <w:p w:rsidR="00466540" w:rsidRDefault="005D77DD" w:rsidP="00466540">
      <w:pPr>
        <w:pStyle w:val="Authornameandaffiliation"/>
        <w:numPr>
          <w:ilvl w:val="0"/>
          <w:numId w:val="39"/>
        </w:numPr>
        <w:spacing w:before="120" w:after="120" w:line="276" w:lineRule="auto"/>
        <w:contextualSpacing w:val="0"/>
        <w:jc w:val="both"/>
        <w:rPr>
          <w:sz w:val="24"/>
          <w:szCs w:val="24"/>
          <w:lang w:val="en-GB"/>
        </w:rPr>
      </w:pPr>
      <w:r>
        <w:rPr>
          <w:sz w:val="24"/>
          <w:szCs w:val="24"/>
          <w:lang w:val="en-GB"/>
        </w:rPr>
        <w:t>purifying the liquid metal;</w:t>
      </w:r>
    </w:p>
    <w:p w:rsidR="005D77DD" w:rsidRDefault="005D77DD" w:rsidP="00466540">
      <w:pPr>
        <w:pStyle w:val="Authornameandaffiliation"/>
        <w:numPr>
          <w:ilvl w:val="0"/>
          <w:numId w:val="39"/>
        </w:numPr>
        <w:spacing w:before="120" w:after="120" w:line="276" w:lineRule="auto"/>
        <w:contextualSpacing w:val="0"/>
        <w:jc w:val="both"/>
        <w:rPr>
          <w:sz w:val="24"/>
          <w:szCs w:val="24"/>
          <w:lang w:val="en-GB"/>
        </w:rPr>
      </w:pPr>
      <w:r>
        <w:rPr>
          <w:sz w:val="24"/>
          <w:szCs w:val="24"/>
          <w:lang w:val="en-GB"/>
        </w:rPr>
        <w:lastRenderedPageBreak/>
        <w:t>depositing a protective coating on the exposed surfaces.</w:t>
      </w:r>
    </w:p>
    <w:p w:rsidR="00466540" w:rsidRDefault="00466540" w:rsidP="00466540">
      <w:pPr>
        <w:pStyle w:val="Authornameandaffiliation"/>
        <w:spacing w:before="120" w:after="120" w:line="276" w:lineRule="auto"/>
        <w:ind w:left="0"/>
        <w:contextualSpacing w:val="0"/>
        <w:jc w:val="both"/>
        <w:rPr>
          <w:sz w:val="24"/>
          <w:szCs w:val="24"/>
          <w:lang w:val="en-GB"/>
        </w:rPr>
      </w:pPr>
      <w:r>
        <w:rPr>
          <w:sz w:val="24"/>
          <w:szCs w:val="24"/>
          <w:lang w:val="en-GB"/>
        </w:rPr>
        <w:t xml:space="preserve">This work focuses on </w:t>
      </w:r>
      <w:r w:rsidR="005C3C25">
        <w:rPr>
          <w:sz w:val="24"/>
          <w:szCs w:val="24"/>
          <w:lang w:val="en-GB"/>
        </w:rPr>
        <w:t xml:space="preserve">the control of </w:t>
      </w:r>
      <w:r>
        <w:rPr>
          <w:sz w:val="24"/>
          <w:szCs w:val="24"/>
          <w:lang w:val="en-GB"/>
        </w:rPr>
        <w:t>lead and its alloys</w:t>
      </w:r>
      <w:r w:rsidR="005C3C25">
        <w:rPr>
          <w:sz w:val="24"/>
          <w:szCs w:val="24"/>
          <w:lang w:val="en-GB"/>
        </w:rPr>
        <w:t xml:space="preserve"> chemistry</w:t>
      </w:r>
      <w:r>
        <w:rPr>
          <w:sz w:val="24"/>
          <w:szCs w:val="24"/>
          <w:lang w:val="en-GB"/>
        </w:rPr>
        <w:t>: pure lead and Lead-Bismuth Eutectic (LBE) are candidate coolants for the so-called fourth generation of fission reactors, while LiPb is used as breeder materials in several concepts of Breeding Blankets for fusion reactors (e.g. the Water-Cooled Lithium Lead).</w:t>
      </w:r>
    </w:p>
    <w:p w:rsidR="005C3C25" w:rsidRDefault="005C3C25" w:rsidP="005C3C25">
      <w:pPr>
        <w:pStyle w:val="Authornameandaffiliation"/>
        <w:spacing w:before="120" w:after="120" w:line="276" w:lineRule="auto"/>
        <w:ind w:left="0"/>
        <w:contextualSpacing w:val="0"/>
        <w:jc w:val="center"/>
        <w:rPr>
          <w:sz w:val="24"/>
          <w:szCs w:val="24"/>
          <w:lang w:val="en-GB"/>
        </w:rPr>
      </w:pPr>
      <w:r>
        <w:rPr>
          <w:noProof/>
          <w:sz w:val="24"/>
          <w:szCs w:val="24"/>
        </w:rPr>
        <w:drawing>
          <wp:inline distT="0" distB="0" distL="0" distR="0" wp14:anchorId="4BE5220B" wp14:editId="3057DBEF">
            <wp:extent cx="2805204" cy="18224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5204" cy="1822450"/>
                    </a:xfrm>
                    <a:prstGeom prst="rect">
                      <a:avLst/>
                    </a:prstGeom>
                    <a:noFill/>
                    <a:ln>
                      <a:noFill/>
                    </a:ln>
                  </pic:spPr>
                </pic:pic>
              </a:graphicData>
            </a:graphic>
          </wp:inline>
        </w:drawing>
      </w:r>
    </w:p>
    <w:p w:rsidR="005C3C25" w:rsidRDefault="005C3C25" w:rsidP="005C3C25">
      <w:pPr>
        <w:pStyle w:val="Didascalia"/>
        <w:spacing w:before="120" w:after="120" w:line="276" w:lineRule="auto"/>
        <w:jc w:val="center"/>
      </w:pPr>
      <w:bookmarkStart w:id="3" w:name="_Ref97824861"/>
      <w:bookmarkStart w:id="4" w:name="OLE_LINK10"/>
      <w:bookmarkStart w:id="5" w:name="OLE_LINK11"/>
      <w:r>
        <w:t xml:space="preserve">Figure </w:t>
      </w:r>
      <w:r>
        <w:fldChar w:fldCharType="begin"/>
      </w:r>
      <w:r>
        <w:instrText xml:space="preserve"> SEQ Figure \* ARABIC </w:instrText>
      </w:r>
      <w:r>
        <w:fldChar w:fldCharType="separate"/>
      </w:r>
      <w:r w:rsidR="00FD1970">
        <w:rPr>
          <w:noProof/>
        </w:rPr>
        <w:t>1</w:t>
      </w:r>
      <w:r>
        <w:fldChar w:fldCharType="end"/>
      </w:r>
      <w:bookmarkEnd w:id="3"/>
      <w:r>
        <w:t xml:space="preserve">: solubility of several elements in LBE </w:t>
      </w:r>
      <w:r>
        <w:fldChar w:fldCharType="begin"/>
      </w:r>
      <w:r>
        <w:instrText xml:space="preserve"> REF _Ref97823218 \r \h </w:instrText>
      </w:r>
      <w:r>
        <w:fldChar w:fldCharType="separate"/>
      </w:r>
      <w:r w:rsidR="00FD1970">
        <w:t>[1]</w:t>
      </w:r>
      <w:r>
        <w:fldChar w:fldCharType="end"/>
      </w:r>
      <w: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5C3C25" w:rsidTr="00870AC8">
        <w:tc>
          <w:tcPr>
            <w:tcW w:w="4621" w:type="dxa"/>
          </w:tcPr>
          <w:bookmarkEnd w:id="4"/>
          <w:bookmarkEnd w:id="5"/>
          <w:p w:rsidR="005C3C25" w:rsidRDefault="005C3C25" w:rsidP="00870AC8">
            <w:pPr>
              <w:spacing w:before="120" w:after="120" w:line="276" w:lineRule="auto"/>
              <w:jc w:val="center"/>
              <w:rPr>
                <w:lang w:val="en-US"/>
              </w:rPr>
            </w:pPr>
            <w:r>
              <w:rPr>
                <w:noProof/>
                <w:lang w:val="en-US"/>
              </w:rPr>
              <w:drawing>
                <wp:inline distT="0" distB="0" distL="0" distR="0" wp14:anchorId="359D34CB" wp14:editId="6AFF28D5">
                  <wp:extent cx="1917700" cy="2749512"/>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845"/>
                          <a:stretch/>
                        </pic:blipFill>
                        <pic:spPr bwMode="auto">
                          <a:xfrm>
                            <a:off x="0" y="0"/>
                            <a:ext cx="1919201" cy="27516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22" w:type="dxa"/>
          </w:tcPr>
          <w:p w:rsidR="005C3C25" w:rsidRDefault="005C3C25" w:rsidP="00870AC8">
            <w:pPr>
              <w:spacing w:before="120" w:after="120" w:line="276" w:lineRule="auto"/>
              <w:rPr>
                <w:lang w:val="en-US"/>
              </w:rPr>
            </w:pPr>
            <w:r>
              <w:object w:dxaOrig="9615" w:dyaOrig="10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95pt;height:219.55pt" o:ole="">
                  <v:imagedata r:id="rId15" o:title=""/>
                </v:shape>
                <o:OLEObject Type="Embed" ProgID="PBrush" ShapeID="_x0000_i1025" DrawAspect="Content" ObjectID="_1708501466" r:id="rId16"/>
              </w:object>
            </w:r>
          </w:p>
        </w:tc>
      </w:tr>
    </w:tbl>
    <w:p w:rsidR="005C3C25" w:rsidRDefault="005C3C25" w:rsidP="005C3C25">
      <w:pPr>
        <w:pStyle w:val="Didascalia"/>
        <w:spacing w:before="120" w:after="120" w:line="276" w:lineRule="auto"/>
        <w:jc w:val="center"/>
      </w:pPr>
      <w:bookmarkStart w:id="6" w:name="_Ref97824864"/>
      <w:r>
        <w:t xml:space="preserve">Figure </w:t>
      </w:r>
      <w:r>
        <w:fldChar w:fldCharType="begin"/>
      </w:r>
      <w:r>
        <w:instrText xml:space="preserve"> SEQ Figure \* ARABIC </w:instrText>
      </w:r>
      <w:r>
        <w:fldChar w:fldCharType="separate"/>
      </w:r>
      <w:r w:rsidR="00FD1970">
        <w:rPr>
          <w:noProof/>
        </w:rPr>
        <w:t>2</w:t>
      </w:r>
      <w:r>
        <w:fldChar w:fldCharType="end"/>
      </w:r>
      <w:bookmarkEnd w:id="6"/>
      <w:r>
        <w:t xml:space="preserve">: solubility of chromium, nickel and iron in lead, lithium and lead-lithium alloy </w:t>
      </w:r>
      <w:r>
        <w:fldChar w:fldCharType="begin"/>
      </w:r>
      <w:r>
        <w:instrText xml:space="preserve"> REF _Ref97824843 \r \h </w:instrText>
      </w:r>
      <w:r>
        <w:fldChar w:fldCharType="separate"/>
      </w:r>
      <w:r w:rsidR="00FD1970">
        <w:t>[2]</w:t>
      </w:r>
      <w:r>
        <w:fldChar w:fldCharType="end"/>
      </w:r>
      <w:r>
        <w:t>.</w:t>
      </w:r>
    </w:p>
    <w:p w:rsidR="005C3C25" w:rsidRPr="005C3C25" w:rsidRDefault="005C3C25" w:rsidP="00466540">
      <w:pPr>
        <w:pStyle w:val="Authornameandaffiliation"/>
        <w:spacing w:before="120" w:after="120" w:line="276" w:lineRule="auto"/>
        <w:ind w:left="0"/>
        <w:contextualSpacing w:val="0"/>
        <w:jc w:val="both"/>
        <w:rPr>
          <w:sz w:val="24"/>
          <w:szCs w:val="24"/>
        </w:rPr>
      </w:pPr>
    </w:p>
    <w:p w:rsidR="00466540" w:rsidRDefault="00466540" w:rsidP="00466540">
      <w:pPr>
        <w:overflowPunct/>
        <w:autoSpaceDE/>
        <w:autoSpaceDN/>
        <w:adjustRightInd/>
        <w:spacing w:before="120" w:after="120" w:line="276" w:lineRule="auto"/>
        <w:jc w:val="both"/>
        <w:textAlignment w:val="auto"/>
        <w:rPr>
          <w:rFonts w:eastAsiaTheme="minorHAnsi"/>
          <w:sz w:val="24"/>
          <w:szCs w:val="24"/>
          <w:lang w:eastAsia="ar-SA"/>
        </w:rPr>
      </w:pPr>
      <w:r>
        <w:rPr>
          <w:rFonts w:eastAsiaTheme="minorHAnsi"/>
          <w:sz w:val="24"/>
          <w:szCs w:val="24"/>
          <w:lang w:eastAsia="ar-SA"/>
        </w:rPr>
        <w:t>For fusion applications, t</w:t>
      </w:r>
      <w:r w:rsidRPr="00703599">
        <w:rPr>
          <w:rFonts w:eastAsiaTheme="minorHAnsi"/>
          <w:sz w:val="24"/>
          <w:szCs w:val="24"/>
          <w:lang w:eastAsia="ar-SA"/>
        </w:rPr>
        <w:t xml:space="preserve">he reduced activation ferritic/martensitic (F/M) steel EUROFER is currently considered the reference structural steel for </w:t>
      </w:r>
      <w:r>
        <w:rPr>
          <w:rFonts w:eastAsiaTheme="minorHAnsi"/>
          <w:sz w:val="24"/>
          <w:szCs w:val="24"/>
          <w:lang w:eastAsia="ar-SA"/>
        </w:rPr>
        <w:t>LiPb</w:t>
      </w:r>
      <w:r w:rsidRPr="00703599">
        <w:rPr>
          <w:rFonts w:eastAsiaTheme="minorHAnsi"/>
          <w:sz w:val="24"/>
          <w:szCs w:val="24"/>
          <w:lang w:eastAsia="ar-SA"/>
        </w:rPr>
        <w:t xml:space="preserve"> breeding blankets in t</w:t>
      </w:r>
      <w:r>
        <w:rPr>
          <w:rFonts w:eastAsiaTheme="minorHAnsi"/>
          <w:sz w:val="24"/>
          <w:szCs w:val="24"/>
          <w:lang w:eastAsia="ar-SA"/>
        </w:rPr>
        <w:t>he future European DEMO reactor. Its application</w:t>
      </w:r>
      <w:r w:rsidRPr="00703599">
        <w:rPr>
          <w:rFonts w:eastAsiaTheme="minorHAnsi"/>
          <w:sz w:val="24"/>
          <w:szCs w:val="24"/>
          <w:lang w:eastAsia="ar-SA"/>
        </w:rPr>
        <w:t xml:space="preserve"> requires a better understanding of material compatibility related to physical/chemical corrosion phenomena in the 450-550°C temperature range. The impact of corrosion includes deterioration of the mechanical integrity of the blanket structure due to the wall thinning. Furthermore, serious concerns are associated with the transport of activa</w:t>
      </w:r>
      <w:r>
        <w:rPr>
          <w:rFonts w:eastAsiaTheme="minorHAnsi"/>
          <w:sz w:val="24"/>
          <w:szCs w:val="24"/>
          <w:lang w:eastAsia="ar-SA"/>
        </w:rPr>
        <w:t xml:space="preserve">ted corrosion products (ACP) by the </w:t>
      </w:r>
      <w:r w:rsidRPr="00703599">
        <w:rPr>
          <w:rFonts w:eastAsiaTheme="minorHAnsi"/>
          <w:sz w:val="24"/>
          <w:szCs w:val="24"/>
          <w:lang w:eastAsia="ar-SA"/>
        </w:rPr>
        <w:t>Li</w:t>
      </w:r>
      <w:r>
        <w:rPr>
          <w:rFonts w:eastAsiaTheme="minorHAnsi"/>
          <w:sz w:val="24"/>
          <w:szCs w:val="24"/>
          <w:lang w:eastAsia="ar-SA"/>
        </w:rPr>
        <w:t>Pb</w:t>
      </w:r>
      <w:r w:rsidRPr="00703599">
        <w:rPr>
          <w:rFonts w:eastAsiaTheme="minorHAnsi"/>
          <w:sz w:val="24"/>
          <w:szCs w:val="24"/>
          <w:lang w:eastAsia="ar-SA"/>
        </w:rPr>
        <w:t xml:space="preserve"> coolant</w:t>
      </w:r>
      <w:r>
        <w:rPr>
          <w:rFonts w:eastAsiaTheme="minorHAnsi"/>
          <w:sz w:val="24"/>
          <w:szCs w:val="24"/>
          <w:lang w:eastAsia="ar-SA"/>
        </w:rPr>
        <w:t>.</w:t>
      </w:r>
      <w:r w:rsidR="00FD1970">
        <w:rPr>
          <w:rFonts w:eastAsiaTheme="minorHAnsi"/>
          <w:sz w:val="24"/>
          <w:szCs w:val="24"/>
          <w:lang w:eastAsia="ar-SA"/>
        </w:rPr>
        <w:t xml:space="preserve"> </w:t>
      </w:r>
      <w:bookmarkStart w:id="7" w:name="OLE_LINK14"/>
      <w:bookmarkStart w:id="8" w:name="OLE_LINK15"/>
      <w:r w:rsidR="00FD1970">
        <w:rPr>
          <w:rFonts w:eastAsiaTheme="minorHAnsi"/>
          <w:sz w:val="24"/>
          <w:szCs w:val="24"/>
          <w:lang w:eastAsia="ar-SA"/>
        </w:rPr>
        <w:t xml:space="preserve">The current EUROfusion approach foresees the use of alumina coatings to protect EUROFER from the aggressive LiPb environment in the future DEMO reactor </w:t>
      </w:r>
      <w:r w:rsidR="00FD1970">
        <w:rPr>
          <w:rFonts w:eastAsiaTheme="minorHAnsi"/>
          <w:sz w:val="24"/>
          <w:szCs w:val="24"/>
          <w:lang w:eastAsia="ar-SA"/>
        </w:rPr>
        <w:fldChar w:fldCharType="begin"/>
      </w:r>
      <w:r w:rsidR="00FD1970">
        <w:rPr>
          <w:rFonts w:eastAsiaTheme="minorHAnsi"/>
          <w:sz w:val="24"/>
          <w:szCs w:val="24"/>
          <w:lang w:eastAsia="ar-SA"/>
        </w:rPr>
        <w:instrText xml:space="preserve"> REF _Ref97888453 \r \h </w:instrText>
      </w:r>
      <w:r w:rsidR="00FD1970">
        <w:rPr>
          <w:rFonts w:eastAsiaTheme="minorHAnsi"/>
          <w:sz w:val="24"/>
          <w:szCs w:val="24"/>
          <w:lang w:eastAsia="ar-SA"/>
        </w:rPr>
      </w:r>
      <w:r w:rsidR="00FD1970">
        <w:rPr>
          <w:rFonts w:eastAsiaTheme="minorHAnsi"/>
          <w:sz w:val="24"/>
          <w:szCs w:val="24"/>
          <w:lang w:eastAsia="ar-SA"/>
        </w:rPr>
        <w:fldChar w:fldCharType="separate"/>
      </w:r>
      <w:r w:rsidR="00FD1970">
        <w:rPr>
          <w:rFonts w:eastAsiaTheme="minorHAnsi"/>
          <w:sz w:val="24"/>
          <w:szCs w:val="24"/>
          <w:lang w:eastAsia="ar-SA"/>
        </w:rPr>
        <w:t>[3]</w:t>
      </w:r>
      <w:r w:rsidR="00FD1970">
        <w:rPr>
          <w:rFonts w:eastAsiaTheme="minorHAnsi"/>
          <w:sz w:val="24"/>
          <w:szCs w:val="24"/>
          <w:lang w:eastAsia="ar-SA"/>
        </w:rPr>
        <w:fldChar w:fldCharType="end"/>
      </w:r>
      <w:r w:rsidR="00FD1970">
        <w:rPr>
          <w:rFonts w:eastAsiaTheme="minorHAnsi"/>
          <w:sz w:val="24"/>
          <w:szCs w:val="24"/>
          <w:lang w:eastAsia="ar-SA"/>
        </w:rPr>
        <w:t>.</w:t>
      </w:r>
      <w:bookmarkEnd w:id="7"/>
      <w:bookmarkEnd w:id="8"/>
    </w:p>
    <w:p w:rsidR="00466540" w:rsidRDefault="00466540" w:rsidP="00466540">
      <w:pPr>
        <w:overflowPunct/>
        <w:autoSpaceDE/>
        <w:autoSpaceDN/>
        <w:adjustRightInd/>
        <w:spacing w:before="120" w:after="120" w:line="276" w:lineRule="auto"/>
        <w:jc w:val="both"/>
        <w:textAlignment w:val="auto"/>
        <w:rPr>
          <w:rFonts w:eastAsiaTheme="minorHAnsi"/>
          <w:sz w:val="24"/>
          <w:szCs w:val="24"/>
          <w:lang w:eastAsia="ar-SA"/>
        </w:rPr>
      </w:pPr>
      <w:r>
        <w:rPr>
          <w:rFonts w:eastAsiaTheme="minorHAnsi"/>
          <w:sz w:val="24"/>
          <w:szCs w:val="24"/>
          <w:lang w:eastAsia="ar-SA"/>
        </w:rPr>
        <w:lastRenderedPageBreak/>
        <w:t xml:space="preserve">In fission, instead, in parallel to the adoption of corrosion resistant materials (Ferritic/Martensitic Steels, also in the Oxide-Dispersion Strengthened version, vanadium alloys, refractory materials), the use of stainless steels is still under consideration by implementing a strict control of the oxygen concentration in the lead alloys. Indeed, a protective continuous oxide layer can form at certain oxygen concentrations. Concentrations below this threshold would not be able to prevent the dissolution of the alloying elements, while a content of oxygen higher than the solubility limit would oxidize the coolant itself </w:t>
      </w:r>
      <w:r>
        <w:rPr>
          <w:rFonts w:eastAsiaTheme="minorHAnsi"/>
          <w:sz w:val="24"/>
          <w:szCs w:val="24"/>
          <w:lang w:eastAsia="ar-SA"/>
        </w:rPr>
        <w:fldChar w:fldCharType="begin"/>
      </w:r>
      <w:r>
        <w:rPr>
          <w:rFonts w:eastAsiaTheme="minorHAnsi"/>
          <w:sz w:val="24"/>
          <w:szCs w:val="24"/>
          <w:lang w:eastAsia="ar-SA"/>
        </w:rPr>
        <w:instrText xml:space="preserve"> REF _Ref97825840 \r \h </w:instrText>
      </w:r>
      <w:r>
        <w:rPr>
          <w:rFonts w:eastAsiaTheme="minorHAnsi"/>
          <w:sz w:val="24"/>
          <w:szCs w:val="24"/>
          <w:lang w:eastAsia="ar-SA"/>
        </w:rPr>
      </w:r>
      <w:r>
        <w:rPr>
          <w:rFonts w:eastAsiaTheme="minorHAnsi"/>
          <w:sz w:val="24"/>
          <w:szCs w:val="24"/>
          <w:lang w:eastAsia="ar-SA"/>
        </w:rPr>
        <w:fldChar w:fldCharType="separate"/>
      </w:r>
      <w:r w:rsidR="00FD1970">
        <w:rPr>
          <w:rFonts w:eastAsiaTheme="minorHAnsi"/>
          <w:sz w:val="24"/>
          <w:szCs w:val="24"/>
          <w:lang w:eastAsia="ar-SA"/>
        </w:rPr>
        <w:t>[4]</w:t>
      </w:r>
      <w:r>
        <w:rPr>
          <w:rFonts w:eastAsiaTheme="minorHAnsi"/>
          <w:sz w:val="24"/>
          <w:szCs w:val="24"/>
          <w:lang w:eastAsia="ar-SA"/>
        </w:rPr>
        <w:fldChar w:fldCharType="end"/>
      </w:r>
      <w:r>
        <w:rPr>
          <w:rFonts w:eastAsiaTheme="minorHAnsi"/>
          <w:sz w:val="24"/>
          <w:szCs w:val="24"/>
          <w:lang w:eastAsia="ar-SA"/>
        </w:rPr>
        <w:t>.</w:t>
      </w:r>
    </w:p>
    <w:p w:rsidR="00466540" w:rsidRPr="00344438" w:rsidRDefault="00466540" w:rsidP="00466540">
      <w:pPr>
        <w:pStyle w:val="Authornameandaffiliation"/>
        <w:spacing w:before="120" w:after="120" w:line="276" w:lineRule="auto"/>
        <w:ind w:left="0"/>
        <w:contextualSpacing w:val="0"/>
        <w:jc w:val="both"/>
        <w:rPr>
          <w:sz w:val="24"/>
          <w:szCs w:val="24"/>
          <w:lang w:val="en-GB"/>
        </w:rPr>
      </w:pPr>
      <w:r>
        <w:rPr>
          <w:sz w:val="24"/>
          <w:szCs w:val="24"/>
          <w:lang w:val="en-GB"/>
        </w:rPr>
        <w:t xml:space="preserve">However, the research in both fusion and fission is also investigating </w:t>
      </w:r>
      <w:r>
        <w:rPr>
          <w:rFonts w:eastAsiaTheme="minorHAnsi"/>
          <w:sz w:val="24"/>
          <w:szCs w:val="24"/>
          <w:lang w:eastAsia="ar-SA"/>
        </w:rPr>
        <w:t>the removal of corrosion activated products with a purification system.</w:t>
      </w:r>
      <w:bookmarkEnd w:id="1"/>
      <w:r>
        <w:rPr>
          <w:rFonts w:eastAsiaTheme="minorHAnsi"/>
          <w:sz w:val="24"/>
          <w:szCs w:val="24"/>
          <w:lang w:eastAsia="ar-SA"/>
        </w:rPr>
        <w:t xml:space="preserve"> This system is essentially composed by a cold trap (</w:t>
      </w:r>
      <w:r w:rsidRPr="00563704">
        <w:rPr>
          <w:rFonts w:eastAsiaTheme="minorHAnsi"/>
          <w:i/>
          <w:sz w:val="24"/>
          <w:szCs w:val="24"/>
          <w:lang w:eastAsia="ar-SA"/>
        </w:rPr>
        <w:t>CT</w:t>
      </w:r>
      <w:r>
        <w:rPr>
          <w:rFonts w:eastAsiaTheme="minorHAnsi"/>
          <w:sz w:val="24"/>
          <w:szCs w:val="24"/>
          <w:lang w:eastAsia="ar-SA"/>
        </w:rPr>
        <w:t xml:space="preserve">) </w:t>
      </w:r>
      <w:r w:rsidR="00652BAF">
        <w:rPr>
          <w:rFonts w:eastAsiaTheme="minorHAnsi"/>
          <w:sz w:val="24"/>
          <w:szCs w:val="24"/>
          <w:lang w:eastAsia="ar-SA"/>
        </w:rPr>
        <w:fldChar w:fldCharType="begin"/>
      </w:r>
      <w:r w:rsidR="00652BAF">
        <w:rPr>
          <w:rFonts w:eastAsiaTheme="minorHAnsi"/>
          <w:sz w:val="24"/>
          <w:szCs w:val="24"/>
          <w:lang w:eastAsia="ar-SA"/>
        </w:rPr>
        <w:instrText xml:space="preserve"> REF _Ref97882577 \r \h </w:instrText>
      </w:r>
      <w:r w:rsidR="00652BAF">
        <w:rPr>
          <w:rFonts w:eastAsiaTheme="minorHAnsi"/>
          <w:sz w:val="24"/>
          <w:szCs w:val="24"/>
          <w:lang w:eastAsia="ar-SA"/>
        </w:rPr>
      </w:r>
      <w:r w:rsidR="00652BAF">
        <w:rPr>
          <w:rFonts w:eastAsiaTheme="minorHAnsi"/>
          <w:sz w:val="24"/>
          <w:szCs w:val="24"/>
          <w:lang w:eastAsia="ar-SA"/>
        </w:rPr>
        <w:fldChar w:fldCharType="separate"/>
      </w:r>
      <w:r w:rsidR="00FD1970">
        <w:rPr>
          <w:rFonts w:eastAsiaTheme="minorHAnsi"/>
          <w:sz w:val="24"/>
          <w:szCs w:val="24"/>
          <w:lang w:eastAsia="ar-SA"/>
        </w:rPr>
        <w:t>[5]</w:t>
      </w:r>
      <w:r w:rsidR="00652BAF">
        <w:rPr>
          <w:rFonts w:eastAsiaTheme="minorHAnsi"/>
          <w:sz w:val="24"/>
          <w:szCs w:val="24"/>
          <w:lang w:eastAsia="ar-SA"/>
        </w:rPr>
        <w:fldChar w:fldCharType="end"/>
      </w:r>
      <w:r w:rsidR="00652BAF">
        <w:rPr>
          <w:rFonts w:eastAsiaTheme="minorHAnsi"/>
          <w:sz w:val="24"/>
          <w:szCs w:val="24"/>
          <w:lang w:eastAsia="ar-SA"/>
        </w:rPr>
        <w:t xml:space="preserve"> </w:t>
      </w:r>
      <w:r>
        <w:rPr>
          <w:rFonts w:eastAsiaTheme="minorHAnsi"/>
          <w:sz w:val="24"/>
          <w:szCs w:val="24"/>
          <w:lang w:eastAsia="ar-SA"/>
        </w:rPr>
        <w:t xml:space="preserve">consisting in a </w:t>
      </w:r>
      <w:r w:rsidRPr="00674B53">
        <w:rPr>
          <w:rFonts w:eastAsiaTheme="minorHAnsi"/>
          <w:sz w:val="24"/>
          <w:szCs w:val="24"/>
          <w:lang w:eastAsia="ar-SA"/>
        </w:rPr>
        <w:t xml:space="preserve">heat and mass transfer device, where a supersaturated solution of impurities is generated as the result of </w:t>
      </w:r>
      <w:r>
        <w:rPr>
          <w:rFonts w:eastAsiaTheme="minorHAnsi"/>
          <w:sz w:val="24"/>
          <w:szCs w:val="24"/>
          <w:lang w:eastAsia="ar-SA"/>
        </w:rPr>
        <w:t>LiPb</w:t>
      </w:r>
      <w:r w:rsidRPr="00674B53">
        <w:rPr>
          <w:rFonts w:eastAsiaTheme="minorHAnsi"/>
          <w:sz w:val="24"/>
          <w:szCs w:val="24"/>
          <w:lang w:eastAsia="ar-SA"/>
        </w:rPr>
        <w:t xml:space="preserve"> cooling, causing the crystallization of the impurities both on the immovable surfaces and in suspension. The principle of the</w:t>
      </w:r>
      <w:r w:rsidRPr="00F629D4">
        <w:rPr>
          <w:rFonts w:eastAsiaTheme="minorHAnsi"/>
          <w:i/>
          <w:sz w:val="24"/>
          <w:szCs w:val="24"/>
          <w:lang w:eastAsia="ar-SA"/>
        </w:rPr>
        <w:t xml:space="preserve"> CT </w:t>
      </w:r>
      <w:r w:rsidRPr="00674B53">
        <w:rPr>
          <w:rFonts w:eastAsiaTheme="minorHAnsi"/>
          <w:sz w:val="24"/>
          <w:szCs w:val="24"/>
          <w:lang w:eastAsia="ar-SA"/>
        </w:rPr>
        <w:t xml:space="preserve">is to maintain the impurity equilibrium concentration in the loop below the </w:t>
      </w:r>
      <w:r>
        <w:rPr>
          <w:rFonts w:eastAsiaTheme="minorHAnsi"/>
          <w:sz w:val="24"/>
          <w:szCs w:val="24"/>
          <w:lang w:eastAsia="ar-SA"/>
        </w:rPr>
        <w:t>LiPb</w:t>
      </w:r>
      <w:r w:rsidRPr="00674B53">
        <w:rPr>
          <w:rFonts w:eastAsiaTheme="minorHAnsi"/>
          <w:sz w:val="24"/>
          <w:szCs w:val="24"/>
          <w:lang w:eastAsia="ar-SA"/>
        </w:rPr>
        <w:t xml:space="preserve"> solubility at </w:t>
      </w:r>
      <w:r>
        <w:rPr>
          <w:rFonts w:eastAsiaTheme="minorHAnsi"/>
          <w:sz w:val="24"/>
          <w:szCs w:val="24"/>
          <w:lang w:eastAsia="ar-SA"/>
        </w:rPr>
        <w:t>lowest temperature (</w:t>
      </w:r>
      <w:proofErr w:type="spellStart"/>
      <w:r>
        <w:rPr>
          <w:rFonts w:eastAsiaTheme="minorHAnsi"/>
          <w:i/>
          <w:sz w:val="24"/>
          <w:szCs w:val="24"/>
          <w:lang w:eastAsia="ar-SA"/>
        </w:rPr>
        <w:t>T</w:t>
      </w:r>
      <w:r w:rsidRPr="00F629D4">
        <w:rPr>
          <w:rFonts w:eastAsiaTheme="minorHAnsi"/>
          <w:i/>
          <w:sz w:val="24"/>
          <w:szCs w:val="24"/>
          <w:vertAlign w:val="subscript"/>
          <w:lang w:eastAsia="ar-SA"/>
        </w:rPr>
        <w:t>low</w:t>
      </w:r>
      <w:proofErr w:type="spellEnd"/>
      <w:r>
        <w:rPr>
          <w:rFonts w:eastAsiaTheme="minorHAnsi"/>
          <w:sz w:val="24"/>
          <w:szCs w:val="24"/>
          <w:lang w:eastAsia="ar-SA"/>
        </w:rPr>
        <w:t>) foreseen in the plant</w:t>
      </w:r>
      <w:r w:rsidRPr="00674B53">
        <w:rPr>
          <w:rFonts w:eastAsiaTheme="minorHAnsi"/>
          <w:sz w:val="24"/>
          <w:szCs w:val="24"/>
          <w:lang w:eastAsia="ar-SA"/>
        </w:rPr>
        <w:t xml:space="preserve"> (</w:t>
      </w:r>
      <w:proofErr w:type="spellStart"/>
      <w:r w:rsidRPr="005740DE">
        <w:rPr>
          <w:rFonts w:eastAsiaTheme="minorHAnsi"/>
          <w:i/>
          <w:sz w:val="24"/>
          <w:szCs w:val="24"/>
          <w:lang w:eastAsia="ar-SA"/>
        </w:rPr>
        <w:t>T</w:t>
      </w:r>
      <w:r>
        <w:rPr>
          <w:rFonts w:eastAsiaTheme="minorHAnsi"/>
          <w:i/>
          <w:sz w:val="24"/>
          <w:szCs w:val="24"/>
          <w:vertAlign w:val="subscript"/>
          <w:lang w:eastAsia="ar-SA"/>
        </w:rPr>
        <w:t>ct</w:t>
      </w:r>
      <w:proofErr w:type="spellEnd"/>
      <w:r w:rsidRPr="00F629D4">
        <w:rPr>
          <w:rFonts w:eastAsiaTheme="minorHAnsi"/>
          <w:i/>
          <w:sz w:val="24"/>
          <w:szCs w:val="24"/>
          <w:lang w:eastAsia="ar-SA"/>
        </w:rPr>
        <w:t xml:space="preserve"> </w:t>
      </w:r>
      <w:r>
        <w:rPr>
          <w:rFonts w:eastAsiaTheme="minorHAnsi"/>
          <w:sz w:val="24"/>
          <w:szCs w:val="24"/>
          <w:lang w:eastAsia="ar-SA"/>
        </w:rPr>
        <w:t xml:space="preserve">&lt; </w:t>
      </w:r>
      <w:proofErr w:type="spellStart"/>
      <w:r>
        <w:rPr>
          <w:rFonts w:eastAsiaTheme="minorHAnsi"/>
          <w:i/>
          <w:sz w:val="24"/>
          <w:szCs w:val="24"/>
          <w:lang w:eastAsia="ar-SA"/>
        </w:rPr>
        <w:t>T</w:t>
      </w:r>
      <w:r w:rsidRPr="00F629D4">
        <w:rPr>
          <w:rFonts w:eastAsiaTheme="minorHAnsi"/>
          <w:i/>
          <w:sz w:val="24"/>
          <w:szCs w:val="24"/>
          <w:vertAlign w:val="subscript"/>
          <w:lang w:eastAsia="ar-SA"/>
        </w:rPr>
        <w:t>low</w:t>
      </w:r>
      <w:proofErr w:type="spellEnd"/>
      <w:r w:rsidRPr="00674B53">
        <w:rPr>
          <w:rFonts w:eastAsiaTheme="minorHAnsi"/>
          <w:sz w:val="24"/>
          <w:szCs w:val="24"/>
          <w:lang w:eastAsia="ar-SA"/>
        </w:rPr>
        <w:t>). Such an apparatus has the purpose of collecting the impurities generated during the operation, avoiding therefore, the corrosion products precipitating in the loop.</w:t>
      </w:r>
    </w:p>
    <w:p w:rsidR="00466540" w:rsidRPr="000D3844" w:rsidRDefault="00466540" w:rsidP="00466540">
      <w:pPr>
        <w:overflowPunct/>
        <w:autoSpaceDE/>
        <w:autoSpaceDN/>
        <w:adjustRightInd/>
        <w:spacing w:before="120" w:after="120" w:line="276" w:lineRule="auto"/>
        <w:jc w:val="both"/>
        <w:textAlignment w:val="auto"/>
        <w:rPr>
          <w:rFonts w:eastAsiaTheme="minorHAnsi"/>
          <w:sz w:val="24"/>
          <w:szCs w:val="24"/>
          <w:lang w:val="en-US" w:eastAsia="ar-SA"/>
        </w:rPr>
      </w:pPr>
      <w:r w:rsidRPr="000D3844">
        <w:rPr>
          <w:rFonts w:eastAsiaTheme="minorHAnsi"/>
          <w:sz w:val="24"/>
          <w:szCs w:val="24"/>
          <w:lang w:val="en-US" w:eastAsia="ar-SA"/>
        </w:rPr>
        <w:t xml:space="preserve">For a generic system solute/solvent system with a source term and provided with a purification apparatus, the impurities concentration </w:t>
      </w:r>
      <w:r w:rsidRPr="00F629D4">
        <w:rPr>
          <w:rFonts w:eastAsiaTheme="minorHAnsi"/>
          <w:i/>
          <w:sz w:val="24"/>
          <w:szCs w:val="24"/>
          <w:lang w:val="en-US" w:eastAsia="ar-SA"/>
        </w:rPr>
        <w:t>C(t)</w:t>
      </w:r>
      <w:r w:rsidRPr="000D3844">
        <w:rPr>
          <w:rFonts w:eastAsiaTheme="minorHAnsi"/>
          <w:sz w:val="24"/>
          <w:szCs w:val="24"/>
          <w:lang w:val="en-US" w:eastAsia="ar-SA"/>
        </w:rPr>
        <w:t>, in ppm, can be obtained from a balance equation:</w:t>
      </w:r>
    </w:p>
    <w:p w:rsidR="00466540" w:rsidRPr="00F92CD9" w:rsidRDefault="00466540" w:rsidP="00466540">
      <w:pPr>
        <w:tabs>
          <w:tab w:val="center" w:pos="4536"/>
          <w:tab w:val="right" w:pos="9027"/>
        </w:tabs>
        <w:overflowPunct/>
        <w:autoSpaceDE/>
        <w:autoSpaceDN/>
        <w:adjustRightInd/>
        <w:spacing w:before="120" w:after="120" w:line="276" w:lineRule="auto"/>
        <w:jc w:val="both"/>
        <w:textAlignment w:val="auto"/>
        <w:rPr>
          <w:rFonts w:eastAsiaTheme="minorHAnsi"/>
          <w:sz w:val="24"/>
          <w:szCs w:val="24"/>
          <w:lang w:eastAsia="ar-SA"/>
        </w:rPr>
      </w:pPr>
      <w:r>
        <w:rPr>
          <w:sz w:val="20"/>
          <w:lang w:val="en-US"/>
        </w:rPr>
        <w:tab/>
      </w:r>
      <w:r w:rsidRPr="00E60539">
        <w:rPr>
          <w:position w:val="-28"/>
          <w:sz w:val="20"/>
          <w:lang w:val="en-US"/>
        </w:rPr>
        <w:object w:dxaOrig="1760" w:dyaOrig="660">
          <v:shape id="_x0000_i1026" type="#_x0000_t75" style="width:87.9pt;height:33.15pt" o:ole="">
            <v:imagedata r:id="rId17" o:title=""/>
          </v:shape>
          <o:OLEObject Type="Embed" ProgID="Equation.DSMT4" ShapeID="_x0000_i1026" DrawAspect="Content" ObjectID="_1708501467" r:id="rId18"/>
        </w:object>
      </w:r>
      <w:r>
        <w:rPr>
          <w:sz w:val="20"/>
          <w:lang w:val="en-US"/>
        </w:rPr>
        <w:tab/>
      </w:r>
      <w:r w:rsidRPr="00893770">
        <w:rPr>
          <w:sz w:val="20"/>
          <w:lang w:val="en-US"/>
        </w:rPr>
        <w:t>(1)</w:t>
      </w:r>
    </w:p>
    <w:p w:rsidR="00466540" w:rsidRDefault="00466540" w:rsidP="00466540">
      <w:pPr>
        <w:overflowPunct/>
        <w:autoSpaceDE/>
        <w:autoSpaceDN/>
        <w:adjustRightInd/>
        <w:spacing w:before="120" w:after="120" w:line="276" w:lineRule="auto"/>
        <w:jc w:val="both"/>
        <w:textAlignment w:val="auto"/>
        <w:rPr>
          <w:rFonts w:eastAsiaTheme="minorHAnsi"/>
          <w:sz w:val="24"/>
          <w:szCs w:val="24"/>
          <w:lang w:val="en-US" w:eastAsia="ar-SA"/>
        </w:rPr>
      </w:pPr>
      <w:r w:rsidRPr="000D3844">
        <w:rPr>
          <w:rFonts w:eastAsiaTheme="minorHAnsi"/>
          <w:sz w:val="24"/>
          <w:szCs w:val="24"/>
          <w:lang w:val="en-US" w:eastAsia="ar-SA"/>
        </w:rPr>
        <w:t xml:space="preserve">where </w:t>
      </w:r>
      <w:r w:rsidRPr="00F629D4">
        <w:rPr>
          <w:rFonts w:eastAsiaTheme="minorHAnsi"/>
          <w:i/>
          <w:sz w:val="24"/>
          <w:szCs w:val="24"/>
          <w:lang w:val="en-US" w:eastAsia="ar-SA"/>
        </w:rPr>
        <w:t>M</w:t>
      </w:r>
      <w:r w:rsidRPr="000D3844">
        <w:rPr>
          <w:rFonts w:eastAsiaTheme="minorHAnsi"/>
          <w:sz w:val="24"/>
          <w:szCs w:val="24"/>
          <w:lang w:val="en-US" w:eastAsia="ar-SA"/>
        </w:rPr>
        <w:t xml:space="preserve"> is the Li</w:t>
      </w:r>
      <w:r>
        <w:rPr>
          <w:rFonts w:eastAsiaTheme="minorHAnsi"/>
          <w:sz w:val="24"/>
          <w:szCs w:val="24"/>
          <w:lang w:val="en-US" w:eastAsia="ar-SA"/>
        </w:rPr>
        <w:t>Pb</w:t>
      </w:r>
      <w:r w:rsidRPr="000D3844">
        <w:rPr>
          <w:rFonts w:eastAsiaTheme="minorHAnsi"/>
          <w:sz w:val="24"/>
          <w:szCs w:val="24"/>
          <w:lang w:val="en-US" w:eastAsia="ar-SA"/>
        </w:rPr>
        <w:t xml:space="preserve"> total mass in the system (kg), </w:t>
      </w:r>
      <w:r w:rsidRPr="00F92CD9">
        <w:rPr>
          <w:position w:val="-10"/>
          <w:sz w:val="24"/>
          <w:szCs w:val="24"/>
        </w:rPr>
        <w:object w:dxaOrig="279" w:dyaOrig="320">
          <v:shape id="_x0000_i1027" type="#_x0000_t75" style="width:17.25pt;height:18.55pt" o:ole="">
            <v:imagedata r:id="rId19" o:title=""/>
          </v:shape>
          <o:OLEObject Type="Embed" ProgID="Equation.DSMT4" ShapeID="_x0000_i1027" DrawAspect="Content" ObjectID="_1708501468" r:id="rId20"/>
        </w:object>
      </w:r>
      <w:r w:rsidRPr="00F92CD9">
        <w:rPr>
          <w:rFonts w:eastAsiaTheme="minorHAnsi"/>
          <w:sz w:val="24"/>
          <w:szCs w:val="24"/>
          <w:lang w:val="en-US" w:eastAsia="ar-SA"/>
        </w:rPr>
        <w:t xml:space="preserve"> </w:t>
      </w:r>
      <w:r>
        <w:rPr>
          <w:rFonts w:eastAsiaTheme="minorHAnsi"/>
          <w:sz w:val="24"/>
          <w:szCs w:val="24"/>
          <w:lang w:val="en-US" w:eastAsia="ar-SA"/>
        </w:rPr>
        <w:t xml:space="preserve">is the mass flow in the </w:t>
      </w:r>
      <w:r w:rsidRPr="002049E8">
        <w:rPr>
          <w:rFonts w:eastAsiaTheme="minorHAnsi"/>
          <w:i/>
          <w:sz w:val="24"/>
          <w:szCs w:val="24"/>
          <w:lang w:val="en-US" w:eastAsia="ar-SA"/>
        </w:rPr>
        <w:t>CT</w:t>
      </w:r>
      <w:r>
        <w:rPr>
          <w:rFonts w:eastAsiaTheme="minorHAnsi"/>
          <w:sz w:val="24"/>
          <w:szCs w:val="24"/>
          <w:lang w:val="en-US" w:eastAsia="ar-SA"/>
        </w:rPr>
        <w:t xml:space="preserve">, </w:t>
      </w:r>
      <w:r w:rsidRPr="00F92CD9">
        <w:rPr>
          <w:rFonts w:ascii="Symbol" w:eastAsiaTheme="minorHAnsi" w:hAnsi="Symbol"/>
          <w:sz w:val="24"/>
          <w:szCs w:val="24"/>
          <w:lang w:val="en-US" w:eastAsia="ar-SA"/>
        </w:rPr>
        <w:t></w:t>
      </w:r>
      <w:r>
        <w:rPr>
          <w:rFonts w:eastAsiaTheme="minorHAnsi"/>
          <w:sz w:val="24"/>
          <w:szCs w:val="24"/>
          <w:lang w:val="en-US" w:eastAsia="ar-SA"/>
        </w:rPr>
        <w:t xml:space="preserve"> </w:t>
      </w:r>
      <w:r w:rsidRPr="000D3844">
        <w:rPr>
          <w:rFonts w:eastAsiaTheme="minorHAnsi"/>
          <w:sz w:val="24"/>
          <w:szCs w:val="24"/>
          <w:lang w:val="en-US" w:eastAsia="ar-SA"/>
        </w:rPr>
        <w:t>the</w:t>
      </w:r>
      <w:r w:rsidRPr="00F629D4">
        <w:rPr>
          <w:rFonts w:eastAsiaTheme="minorHAnsi"/>
          <w:i/>
          <w:sz w:val="24"/>
          <w:szCs w:val="24"/>
          <w:lang w:val="en-US" w:eastAsia="ar-SA"/>
        </w:rPr>
        <w:t xml:space="preserve"> CT </w:t>
      </w:r>
      <w:r w:rsidRPr="000D3844">
        <w:rPr>
          <w:rFonts w:eastAsiaTheme="minorHAnsi"/>
          <w:sz w:val="24"/>
          <w:szCs w:val="24"/>
          <w:lang w:val="en-US" w:eastAsia="ar-SA"/>
        </w:rPr>
        <w:t xml:space="preserve">efficiency and </w:t>
      </w:r>
      <w:r w:rsidRPr="00F629D4">
        <w:rPr>
          <w:rFonts w:eastAsiaTheme="minorHAnsi"/>
          <w:i/>
          <w:sz w:val="24"/>
          <w:szCs w:val="24"/>
          <w:lang w:val="en-US" w:eastAsia="ar-SA"/>
        </w:rPr>
        <w:t>C</w:t>
      </w:r>
      <w:r w:rsidRPr="00F629D4">
        <w:rPr>
          <w:rFonts w:eastAsiaTheme="minorHAnsi"/>
          <w:i/>
          <w:sz w:val="24"/>
          <w:szCs w:val="24"/>
          <w:vertAlign w:val="superscript"/>
          <w:lang w:val="en-US" w:eastAsia="ar-SA"/>
        </w:rPr>
        <w:t>∞</w:t>
      </w:r>
      <w:r w:rsidRPr="000D3844">
        <w:rPr>
          <w:rFonts w:eastAsiaTheme="minorHAnsi"/>
          <w:sz w:val="24"/>
          <w:szCs w:val="24"/>
          <w:lang w:val="en-US" w:eastAsia="ar-SA"/>
        </w:rPr>
        <w:t xml:space="preserve"> </w:t>
      </w:r>
      <w:r>
        <w:rPr>
          <w:rFonts w:eastAsiaTheme="minorHAnsi"/>
          <w:sz w:val="24"/>
          <w:szCs w:val="24"/>
          <w:lang w:val="en-US" w:eastAsia="ar-SA"/>
        </w:rPr>
        <w:t>the asymptotic concentration (t</w:t>
      </w:r>
      <w:r w:rsidRPr="000D3844">
        <w:rPr>
          <w:rFonts w:eastAsiaTheme="minorHAnsi"/>
          <w:szCs w:val="24"/>
          <w:lang w:val="en-US" w:eastAsia="ar-SA"/>
        </w:rPr>
        <w:sym w:font="Wingdings" w:char="F0E0"/>
      </w:r>
      <w:r w:rsidRPr="000D3844">
        <w:rPr>
          <w:rFonts w:eastAsiaTheme="minorHAnsi"/>
          <w:sz w:val="24"/>
          <w:szCs w:val="24"/>
          <w:lang w:val="en-US" w:eastAsia="ar-SA"/>
        </w:rPr>
        <w:t>∞) defined as:</w:t>
      </w:r>
    </w:p>
    <w:p w:rsidR="00466540" w:rsidRPr="00F92CD9" w:rsidRDefault="00466540" w:rsidP="00466540">
      <w:pPr>
        <w:tabs>
          <w:tab w:val="center" w:pos="4536"/>
          <w:tab w:val="right" w:pos="9027"/>
        </w:tabs>
        <w:overflowPunct/>
        <w:autoSpaceDE/>
        <w:autoSpaceDN/>
        <w:adjustRightInd/>
        <w:spacing w:before="120" w:after="120" w:line="276" w:lineRule="auto"/>
        <w:jc w:val="both"/>
        <w:textAlignment w:val="auto"/>
        <w:rPr>
          <w:rFonts w:eastAsiaTheme="minorHAnsi"/>
          <w:sz w:val="24"/>
          <w:szCs w:val="24"/>
          <w:lang w:val="en-US" w:eastAsia="ar-SA"/>
        </w:rPr>
      </w:pPr>
      <w:r>
        <w:rPr>
          <w:sz w:val="20"/>
          <w:lang w:val="en-US"/>
        </w:rPr>
        <w:tab/>
      </w:r>
      <w:r w:rsidRPr="00F92CD9">
        <w:rPr>
          <w:position w:val="-28"/>
          <w:sz w:val="24"/>
          <w:szCs w:val="24"/>
          <w:lang w:val="en-US"/>
        </w:rPr>
        <w:object w:dxaOrig="1640" w:dyaOrig="660">
          <v:shape id="_x0000_i1028" type="#_x0000_t75" style="width:82.6pt;height:33.15pt" o:ole="">
            <v:imagedata r:id="rId21" o:title=""/>
          </v:shape>
          <o:OLEObject Type="Embed" ProgID="Equation.DSMT4" ShapeID="_x0000_i1028" DrawAspect="Content" ObjectID="_1708501469" r:id="rId22"/>
        </w:object>
      </w:r>
      <w:r>
        <w:rPr>
          <w:sz w:val="20"/>
          <w:lang w:val="en-US"/>
        </w:rPr>
        <w:tab/>
      </w:r>
      <w:r w:rsidRPr="00893770">
        <w:rPr>
          <w:sz w:val="20"/>
          <w:lang w:val="en-US"/>
        </w:rPr>
        <w:t>(2)</w:t>
      </w:r>
    </w:p>
    <w:p w:rsidR="00466540" w:rsidRPr="00F92CD9" w:rsidRDefault="00466540" w:rsidP="00466540">
      <w:pPr>
        <w:overflowPunct/>
        <w:autoSpaceDE/>
        <w:autoSpaceDN/>
        <w:adjustRightInd/>
        <w:spacing w:before="120" w:after="120" w:line="276" w:lineRule="auto"/>
        <w:jc w:val="both"/>
        <w:textAlignment w:val="auto"/>
        <w:rPr>
          <w:rFonts w:eastAsiaTheme="minorHAnsi"/>
          <w:sz w:val="24"/>
          <w:szCs w:val="24"/>
          <w:lang w:val="en-US" w:eastAsia="ar-SA"/>
        </w:rPr>
      </w:pPr>
      <w:r w:rsidRPr="00F92CD9">
        <w:rPr>
          <w:rFonts w:eastAsiaTheme="minorHAnsi"/>
          <w:sz w:val="24"/>
          <w:szCs w:val="24"/>
          <w:lang w:val="en-US" w:eastAsia="ar-SA"/>
        </w:rPr>
        <w:t xml:space="preserve">where </w:t>
      </w:r>
      <w:r w:rsidRPr="00F629D4">
        <w:rPr>
          <w:rFonts w:eastAsiaTheme="minorHAnsi"/>
          <w:i/>
          <w:sz w:val="24"/>
          <w:szCs w:val="24"/>
          <w:lang w:val="en-US" w:eastAsia="ar-SA"/>
        </w:rPr>
        <w:t>S</w:t>
      </w:r>
      <w:r w:rsidRPr="00F92CD9">
        <w:rPr>
          <w:rFonts w:eastAsiaTheme="minorHAnsi"/>
          <w:sz w:val="24"/>
          <w:szCs w:val="24"/>
          <w:lang w:val="en-US" w:eastAsia="ar-SA"/>
        </w:rPr>
        <w:t xml:space="preserve"> is the source term (</w:t>
      </w:r>
      <w:r w:rsidRPr="00F92CD9">
        <w:rPr>
          <w:rFonts w:ascii="Symbol" w:eastAsiaTheme="minorHAnsi" w:hAnsi="Symbol"/>
          <w:sz w:val="24"/>
          <w:szCs w:val="24"/>
          <w:lang w:val="en-US" w:eastAsia="ar-SA"/>
        </w:rPr>
        <w:t></w:t>
      </w:r>
      <w:r w:rsidRPr="00F92CD9">
        <w:rPr>
          <w:rFonts w:eastAsiaTheme="minorHAnsi"/>
          <w:sz w:val="24"/>
          <w:szCs w:val="24"/>
          <w:lang w:val="en-US" w:eastAsia="ar-SA"/>
        </w:rPr>
        <w:t xml:space="preserve">g/s), </w:t>
      </w:r>
      <w:r w:rsidRPr="009347BF">
        <w:rPr>
          <w:position w:val="-10"/>
          <w:sz w:val="20"/>
        </w:rPr>
        <w:object w:dxaOrig="380" w:dyaOrig="320">
          <v:shape id="_x0000_i1029" type="#_x0000_t75" style="width:19.45pt;height:16.35pt" o:ole="">
            <v:imagedata r:id="rId23" o:title=""/>
          </v:shape>
          <o:OLEObject Type="Embed" ProgID="Equation.DSMT4" ShapeID="_x0000_i1029" DrawAspect="Content" ObjectID="_1708501470" r:id="rId24"/>
        </w:object>
      </w:r>
      <w:r w:rsidRPr="00F92CD9">
        <w:rPr>
          <w:rFonts w:eastAsiaTheme="minorHAnsi"/>
          <w:sz w:val="24"/>
          <w:szCs w:val="24"/>
          <w:lang w:val="en-US" w:eastAsia="ar-SA"/>
        </w:rPr>
        <w:t xml:space="preserve"> represents the iron solubility at the minimum</w:t>
      </w:r>
      <w:r w:rsidRPr="00F629D4">
        <w:rPr>
          <w:rFonts w:eastAsiaTheme="minorHAnsi"/>
          <w:i/>
          <w:sz w:val="24"/>
          <w:szCs w:val="24"/>
          <w:lang w:val="en-US" w:eastAsia="ar-SA"/>
        </w:rPr>
        <w:t xml:space="preserve"> CT </w:t>
      </w:r>
      <w:r w:rsidRPr="00F92CD9">
        <w:rPr>
          <w:rFonts w:eastAsiaTheme="minorHAnsi"/>
          <w:sz w:val="24"/>
          <w:szCs w:val="24"/>
          <w:lang w:val="en-US" w:eastAsia="ar-SA"/>
        </w:rPr>
        <w:t xml:space="preserve">temperature, </w:t>
      </w:r>
      <w:proofErr w:type="spellStart"/>
      <w:r w:rsidRPr="005740DE">
        <w:rPr>
          <w:rFonts w:eastAsiaTheme="minorHAnsi"/>
          <w:i/>
          <w:sz w:val="24"/>
          <w:szCs w:val="24"/>
          <w:lang w:val="en-US" w:eastAsia="ar-SA"/>
        </w:rPr>
        <w:t>T</w:t>
      </w:r>
      <w:r w:rsidRPr="003E1349">
        <w:rPr>
          <w:rFonts w:eastAsiaTheme="minorHAnsi"/>
          <w:i/>
          <w:sz w:val="24"/>
          <w:szCs w:val="24"/>
          <w:vertAlign w:val="subscript"/>
          <w:lang w:val="en-US" w:eastAsia="ar-SA"/>
        </w:rPr>
        <w:t>ct</w:t>
      </w:r>
      <w:proofErr w:type="spellEnd"/>
      <w:r w:rsidRPr="00F92CD9">
        <w:rPr>
          <w:rFonts w:eastAsiaTheme="minorHAnsi"/>
          <w:sz w:val="24"/>
          <w:szCs w:val="24"/>
          <w:lang w:val="en-US" w:eastAsia="ar-SA"/>
        </w:rPr>
        <w:t xml:space="preserve"> (being the iron the main component</w:t>
      </w:r>
      <w:r>
        <w:rPr>
          <w:rFonts w:eastAsiaTheme="minorHAnsi"/>
          <w:sz w:val="24"/>
          <w:szCs w:val="24"/>
          <w:lang w:val="en-US" w:eastAsia="ar-SA"/>
        </w:rPr>
        <w:t xml:space="preserve"> of F/M steel</w:t>
      </w:r>
      <w:r w:rsidRPr="00F92CD9">
        <w:rPr>
          <w:rFonts w:eastAsiaTheme="minorHAnsi"/>
          <w:sz w:val="24"/>
          <w:szCs w:val="24"/>
          <w:lang w:val="en-US" w:eastAsia="ar-SA"/>
        </w:rPr>
        <w:t>). Concerning the</w:t>
      </w:r>
      <w:r w:rsidRPr="00F629D4">
        <w:rPr>
          <w:rFonts w:eastAsiaTheme="minorHAnsi"/>
          <w:i/>
          <w:sz w:val="24"/>
          <w:szCs w:val="24"/>
          <w:lang w:val="en-US" w:eastAsia="ar-SA"/>
        </w:rPr>
        <w:t xml:space="preserve"> CT </w:t>
      </w:r>
      <w:r w:rsidRPr="00F92CD9">
        <w:rPr>
          <w:rFonts w:eastAsiaTheme="minorHAnsi"/>
          <w:sz w:val="24"/>
          <w:szCs w:val="24"/>
          <w:lang w:val="en-US" w:eastAsia="ar-SA"/>
        </w:rPr>
        <w:t>efficiency, it can be generically defined as:</w:t>
      </w:r>
    </w:p>
    <w:p w:rsidR="00466540" w:rsidRDefault="00466540" w:rsidP="00466540">
      <w:pPr>
        <w:tabs>
          <w:tab w:val="center" w:pos="4536"/>
          <w:tab w:val="right" w:pos="9027"/>
        </w:tabs>
        <w:overflowPunct/>
        <w:autoSpaceDE/>
        <w:autoSpaceDN/>
        <w:adjustRightInd/>
        <w:spacing w:before="120" w:after="120" w:line="276" w:lineRule="auto"/>
        <w:jc w:val="both"/>
        <w:textAlignment w:val="auto"/>
        <w:rPr>
          <w:bCs/>
          <w:sz w:val="24"/>
          <w:szCs w:val="24"/>
          <w:lang w:val="en-US"/>
        </w:rPr>
      </w:pPr>
      <w:r>
        <w:rPr>
          <w:rFonts w:eastAsiaTheme="minorHAnsi"/>
          <w:sz w:val="24"/>
          <w:szCs w:val="24"/>
          <w:lang w:eastAsia="ar-SA"/>
        </w:rPr>
        <w:tab/>
      </w:r>
      <w:r w:rsidRPr="00F92CD9">
        <w:rPr>
          <w:bCs/>
          <w:position w:val="-26"/>
          <w:sz w:val="24"/>
          <w:szCs w:val="24"/>
          <w:lang w:val="en-US"/>
        </w:rPr>
        <w:object w:dxaOrig="1180" w:dyaOrig="600">
          <v:shape id="_x0000_i1030" type="#_x0000_t75" style="width:58.75pt;height:30.05pt" o:ole="">
            <v:imagedata r:id="rId25" o:title=""/>
          </v:shape>
          <o:OLEObject Type="Embed" ProgID="Equation.DSMT4" ShapeID="_x0000_i1030" DrawAspect="Content" ObjectID="_1708501471" r:id="rId26"/>
        </w:object>
      </w:r>
      <w:r>
        <w:rPr>
          <w:bCs/>
          <w:sz w:val="32"/>
          <w:szCs w:val="32"/>
          <w:lang w:val="en-US"/>
        </w:rPr>
        <w:tab/>
      </w:r>
      <w:r w:rsidRPr="00893770">
        <w:rPr>
          <w:bCs/>
          <w:sz w:val="20"/>
          <w:lang w:val="en-US"/>
        </w:rPr>
        <w:t>(3)</w:t>
      </w:r>
    </w:p>
    <w:p w:rsidR="00466540" w:rsidRDefault="00466540" w:rsidP="00466540">
      <w:pPr>
        <w:spacing w:before="120" w:after="120" w:line="276" w:lineRule="auto"/>
        <w:jc w:val="both"/>
        <w:rPr>
          <w:sz w:val="20"/>
          <w:lang w:val="en-US"/>
        </w:rPr>
      </w:pPr>
      <w:r w:rsidRPr="00F92CD9">
        <w:rPr>
          <w:rFonts w:eastAsiaTheme="minorHAnsi"/>
          <w:sz w:val="24"/>
          <w:szCs w:val="24"/>
          <w:lang w:val="en-US" w:eastAsia="ar-SA"/>
        </w:rPr>
        <w:t>and in an initial assessment, it is assumed to have the same form of the</w:t>
      </w:r>
      <w:r w:rsidRPr="00F629D4">
        <w:rPr>
          <w:rFonts w:eastAsiaTheme="minorHAnsi"/>
          <w:i/>
          <w:sz w:val="24"/>
          <w:szCs w:val="24"/>
          <w:lang w:val="en-US" w:eastAsia="ar-SA"/>
        </w:rPr>
        <w:t xml:space="preserve"> CT </w:t>
      </w:r>
      <w:r w:rsidRPr="00F92CD9">
        <w:rPr>
          <w:rFonts w:eastAsiaTheme="minorHAnsi"/>
          <w:sz w:val="24"/>
          <w:szCs w:val="24"/>
          <w:lang w:val="en-US" w:eastAsia="ar-SA"/>
        </w:rPr>
        <w:t>efficiency defined for the sodium purification system</w:t>
      </w:r>
      <w:r>
        <w:rPr>
          <w:sz w:val="20"/>
          <w:lang w:val="en-US"/>
        </w:rPr>
        <w:t>:</w:t>
      </w:r>
    </w:p>
    <w:p w:rsidR="00466540" w:rsidRDefault="00466540" w:rsidP="00466540">
      <w:pPr>
        <w:tabs>
          <w:tab w:val="center" w:pos="4536"/>
          <w:tab w:val="right" w:pos="9027"/>
        </w:tabs>
        <w:overflowPunct/>
        <w:autoSpaceDE/>
        <w:autoSpaceDN/>
        <w:adjustRightInd/>
        <w:spacing w:before="120" w:after="120" w:line="276" w:lineRule="auto"/>
        <w:jc w:val="both"/>
        <w:textAlignment w:val="auto"/>
        <w:rPr>
          <w:sz w:val="20"/>
          <w:lang w:val="en-US"/>
        </w:rPr>
      </w:pPr>
      <w:r>
        <w:rPr>
          <w:sz w:val="20"/>
          <w:lang w:val="en-US"/>
        </w:rPr>
        <w:tab/>
      </w:r>
      <w:r w:rsidRPr="005975E7">
        <w:rPr>
          <w:position w:val="-26"/>
          <w:sz w:val="20"/>
          <w:lang w:val="en-US"/>
        </w:rPr>
        <w:object w:dxaOrig="999" w:dyaOrig="600">
          <v:shape id="_x0000_i1031" type="#_x0000_t75" style="width:49.45pt;height:30.05pt" o:ole="">
            <v:imagedata r:id="rId27" o:title=""/>
          </v:shape>
          <o:OLEObject Type="Embed" ProgID="Equation.DSMT4" ShapeID="_x0000_i1031" DrawAspect="Content" ObjectID="_1708501472" r:id="rId28"/>
        </w:object>
      </w:r>
      <w:r>
        <w:rPr>
          <w:sz w:val="20"/>
          <w:lang w:val="en-US"/>
        </w:rPr>
        <w:tab/>
        <w:t>(4)</w:t>
      </w:r>
    </w:p>
    <w:p w:rsidR="00466540" w:rsidRPr="00F92CD9" w:rsidRDefault="00466540" w:rsidP="00466540">
      <w:pPr>
        <w:spacing w:before="120" w:after="120" w:line="276" w:lineRule="auto"/>
        <w:jc w:val="both"/>
        <w:rPr>
          <w:sz w:val="24"/>
          <w:szCs w:val="24"/>
          <w:lang w:val="en-US"/>
        </w:rPr>
      </w:pPr>
      <w:r w:rsidRPr="00F92CD9">
        <w:rPr>
          <w:sz w:val="24"/>
          <w:szCs w:val="24"/>
          <w:lang w:val="en-US"/>
        </w:rPr>
        <w:t>where τ represents the fluid resident time (min) in the</w:t>
      </w:r>
      <w:r w:rsidRPr="00F629D4">
        <w:rPr>
          <w:i/>
          <w:sz w:val="24"/>
          <w:szCs w:val="24"/>
          <w:lang w:val="en-US"/>
        </w:rPr>
        <w:t xml:space="preserve"> CT </w:t>
      </w:r>
      <w:r w:rsidRPr="00F92CD9">
        <w:rPr>
          <w:sz w:val="24"/>
          <w:szCs w:val="24"/>
          <w:lang w:val="en-US"/>
        </w:rPr>
        <w:t xml:space="preserve">and </w:t>
      </w:r>
      <w:r w:rsidRPr="00F92CD9">
        <w:rPr>
          <w:i/>
          <w:sz w:val="24"/>
          <w:szCs w:val="24"/>
          <w:lang w:val="en-US"/>
        </w:rPr>
        <w:t>p, q</w:t>
      </w:r>
      <w:r w:rsidRPr="00F92CD9">
        <w:rPr>
          <w:sz w:val="24"/>
          <w:szCs w:val="24"/>
          <w:lang w:val="en-US"/>
        </w:rPr>
        <w:t xml:space="preserve"> are coefficients set equal to 122 and 3.4 respectively for sodium</w:t>
      </w:r>
      <w:r w:rsidRPr="00F629D4">
        <w:rPr>
          <w:i/>
          <w:sz w:val="24"/>
          <w:szCs w:val="24"/>
          <w:lang w:val="en-US"/>
        </w:rPr>
        <w:t xml:space="preserve"> CT </w:t>
      </w:r>
      <w:r w:rsidRPr="00DF6A06">
        <w:rPr>
          <w:sz w:val="24"/>
          <w:szCs w:val="24"/>
          <w:lang w:val="en-US"/>
        </w:rPr>
        <w:fldChar w:fldCharType="begin"/>
      </w:r>
      <w:r w:rsidRPr="00DF6A06">
        <w:rPr>
          <w:sz w:val="24"/>
          <w:szCs w:val="24"/>
          <w:lang w:val="en-US"/>
        </w:rPr>
        <w:instrText xml:space="preserve"> REF _Ref97826279 \r \h  \* MERGEFORMAT </w:instrText>
      </w:r>
      <w:r w:rsidRPr="00DF6A06">
        <w:rPr>
          <w:sz w:val="24"/>
          <w:szCs w:val="24"/>
          <w:lang w:val="en-US"/>
        </w:rPr>
      </w:r>
      <w:r w:rsidRPr="00DF6A06">
        <w:rPr>
          <w:sz w:val="24"/>
          <w:szCs w:val="24"/>
          <w:lang w:val="en-US"/>
        </w:rPr>
        <w:fldChar w:fldCharType="separate"/>
      </w:r>
      <w:r w:rsidR="00FD1970">
        <w:rPr>
          <w:sz w:val="24"/>
          <w:szCs w:val="24"/>
          <w:lang w:val="en-US"/>
        </w:rPr>
        <w:t>[6]</w:t>
      </w:r>
      <w:r w:rsidRPr="00DF6A06">
        <w:rPr>
          <w:sz w:val="24"/>
          <w:szCs w:val="24"/>
          <w:lang w:val="en-US"/>
        </w:rPr>
        <w:fldChar w:fldCharType="end"/>
      </w:r>
      <w:r w:rsidRPr="00F92CD9">
        <w:rPr>
          <w:i/>
          <w:sz w:val="24"/>
          <w:szCs w:val="24"/>
          <w:lang w:val="en-US"/>
        </w:rPr>
        <w:t>.</w:t>
      </w:r>
      <w:r w:rsidRPr="00F92CD9">
        <w:rPr>
          <w:sz w:val="24"/>
          <w:szCs w:val="24"/>
          <w:lang w:val="en-US"/>
        </w:rPr>
        <w:t xml:space="preserve"> The appropriateness of such a correlation for </w:t>
      </w:r>
      <w:r>
        <w:rPr>
          <w:sz w:val="24"/>
          <w:szCs w:val="24"/>
          <w:lang w:val="en-US"/>
        </w:rPr>
        <w:t>LiPb</w:t>
      </w:r>
      <w:r w:rsidRPr="00F92CD9">
        <w:rPr>
          <w:sz w:val="24"/>
          <w:szCs w:val="24"/>
          <w:lang w:val="en-US"/>
        </w:rPr>
        <w:t xml:space="preserve"> corrosion system </w:t>
      </w:r>
      <w:r>
        <w:rPr>
          <w:sz w:val="24"/>
          <w:szCs w:val="24"/>
          <w:lang w:val="en-US"/>
        </w:rPr>
        <w:t>should</w:t>
      </w:r>
      <w:r w:rsidRPr="00F92CD9">
        <w:rPr>
          <w:sz w:val="24"/>
          <w:szCs w:val="24"/>
          <w:lang w:val="en-US"/>
        </w:rPr>
        <w:t xml:space="preserve"> be evaluated experimentally with chemical analysis of </w:t>
      </w:r>
      <w:r>
        <w:rPr>
          <w:sz w:val="24"/>
          <w:szCs w:val="24"/>
          <w:lang w:val="en-US"/>
        </w:rPr>
        <w:t>LiPb</w:t>
      </w:r>
      <w:r w:rsidRPr="00F92CD9">
        <w:rPr>
          <w:sz w:val="24"/>
          <w:szCs w:val="24"/>
          <w:lang w:val="en-US"/>
        </w:rPr>
        <w:t xml:space="preserve"> sampling upstream and downstream the </w:t>
      </w:r>
      <w:r w:rsidRPr="00F92CD9">
        <w:rPr>
          <w:i/>
          <w:sz w:val="24"/>
          <w:szCs w:val="24"/>
          <w:lang w:val="en-US"/>
        </w:rPr>
        <w:t>CT</w:t>
      </w:r>
      <w:r w:rsidRPr="00F92CD9">
        <w:rPr>
          <w:sz w:val="24"/>
          <w:szCs w:val="24"/>
          <w:lang w:val="en-US"/>
        </w:rPr>
        <w:t>.</w:t>
      </w:r>
      <w:r>
        <w:rPr>
          <w:sz w:val="24"/>
          <w:szCs w:val="24"/>
          <w:lang w:val="en-US"/>
        </w:rPr>
        <w:t xml:space="preserve"> </w:t>
      </w:r>
      <w:proofErr w:type="spellStart"/>
      <w:r w:rsidRPr="00FD1970">
        <w:rPr>
          <w:sz w:val="24"/>
          <w:szCs w:val="24"/>
          <w:lang w:val="it-IT"/>
        </w:rPr>
        <w:t>Referring</w:t>
      </w:r>
      <w:proofErr w:type="spellEnd"/>
      <w:r w:rsidRPr="00FD1970">
        <w:rPr>
          <w:sz w:val="24"/>
          <w:szCs w:val="24"/>
          <w:lang w:val="it-IT"/>
        </w:rPr>
        <w:t xml:space="preserve"> to the </w:t>
      </w:r>
      <w:bookmarkStart w:id="9" w:name="_GoBack"/>
      <w:r w:rsidRPr="009A20D9">
        <w:rPr>
          <w:sz w:val="24"/>
          <w:szCs w:val="24"/>
          <w:lang w:val="en-US"/>
        </w:rPr>
        <w:t>schematic of</w:t>
      </w:r>
      <w:r w:rsidR="009A20D9" w:rsidRPr="009A20D9">
        <w:rPr>
          <w:sz w:val="24"/>
          <w:szCs w:val="24"/>
          <w:lang w:val="en-US"/>
        </w:rPr>
        <w:t xml:space="preserve"> </w:t>
      </w:r>
      <w:r w:rsidR="009A20D9" w:rsidRPr="009A20D9">
        <w:rPr>
          <w:sz w:val="24"/>
          <w:szCs w:val="24"/>
          <w:lang w:val="en-US"/>
        </w:rPr>
        <w:fldChar w:fldCharType="begin"/>
      </w:r>
      <w:r w:rsidR="009A20D9" w:rsidRPr="009A20D9">
        <w:rPr>
          <w:sz w:val="24"/>
          <w:szCs w:val="24"/>
          <w:lang w:val="en-US"/>
        </w:rPr>
        <w:instrText xml:space="preserve"> REF _Ref97888528 \h </w:instrText>
      </w:r>
      <w:r w:rsidR="009A20D9" w:rsidRPr="009A20D9">
        <w:rPr>
          <w:sz w:val="24"/>
          <w:szCs w:val="24"/>
          <w:lang w:val="en-US"/>
        </w:rPr>
      </w:r>
      <w:r w:rsidR="009A20D9">
        <w:rPr>
          <w:sz w:val="24"/>
          <w:szCs w:val="24"/>
          <w:lang w:val="en-US"/>
        </w:rPr>
        <w:instrText xml:space="preserve"> \* MERGEFORMAT </w:instrText>
      </w:r>
      <w:r w:rsidR="009A20D9" w:rsidRPr="009A20D9">
        <w:rPr>
          <w:sz w:val="24"/>
          <w:szCs w:val="24"/>
          <w:lang w:val="en-US"/>
        </w:rPr>
        <w:fldChar w:fldCharType="separate"/>
      </w:r>
      <w:r w:rsidR="009A20D9" w:rsidRPr="009A20D9">
        <w:rPr>
          <w:sz w:val="24"/>
          <w:szCs w:val="24"/>
          <w:lang w:val="en-US"/>
        </w:rPr>
        <w:t>Figure 3</w:t>
      </w:r>
      <w:r w:rsidR="009A20D9" w:rsidRPr="009A20D9">
        <w:rPr>
          <w:sz w:val="24"/>
          <w:szCs w:val="24"/>
          <w:lang w:val="en-US"/>
        </w:rPr>
        <w:fldChar w:fldCharType="end"/>
      </w:r>
      <w:r w:rsidRPr="009A20D9">
        <w:rPr>
          <w:sz w:val="24"/>
          <w:szCs w:val="24"/>
          <w:lang w:val="en-US"/>
        </w:rPr>
        <w:t xml:space="preserve">. </w:t>
      </w:r>
      <w:r w:rsidRPr="00893770">
        <w:rPr>
          <w:sz w:val="24"/>
          <w:szCs w:val="24"/>
          <w:lang w:val="en-US"/>
        </w:rPr>
        <w:t xml:space="preserve">The </w:t>
      </w:r>
      <w:bookmarkEnd w:id="9"/>
      <w:r w:rsidRPr="00893770">
        <w:rPr>
          <w:sz w:val="24"/>
          <w:szCs w:val="24"/>
          <w:lang w:val="en-US"/>
        </w:rPr>
        <w:t>following thermal balance can be written:</w:t>
      </w:r>
    </w:p>
    <w:p w:rsidR="00466540" w:rsidRPr="00893770" w:rsidRDefault="00466540" w:rsidP="00466540">
      <w:pPr>
        <w:pStyle w:val="Equazioni"/>
        <w:spacing w:before="120" w:after="120" w:line="276" w:lineRule="auto"/>
        <w:rPr>
          <w:sz w:val="20"/>
          <w:szCs w:val="20"/>
        </w:rPr>
      </w:pPr>
      <w:r>
        <w:lastRenderedPageBreak/>
        <w:tab/>
      </w:r>
      <w:r w:rsidRPr="00AB42BE">
        <w:rPr>
          <w:position w:val="-14"/>
        </w:rPr>
        <w:object w:dxaOrig="2840" w:dyaOrig="380">
          <v:shape id="_x0000_i1032" type="#_x0000_t75" style="width:142.65pt;height:19.45pt" o:ole="">
            <v:imagedata r:id="rId29" o:title=""/>
          </v:shape>
          <o:OLEObject Type="Embed" ProgID="Equation.DSMT4" ShapeID="_x0000_i1032" DrawAspect="Content" ObjectID="_1708501473" r:id="rId30"/>
        </w:object>
      </w:r>
      <w:r>
        <w:tab/>
      </w:r>
      <w:r w:rsidRPr="00893770">
        <w:rPr>
          <w:sz w:val="20"/>
          <w:szCs w:val="20"/>
        </w:rPr>
        <w:t>(5)</w:t>
      </w:r>
    </w:p>
    <w:p w:rsidR="00466540" w:rsidRPr="00893770" w:rsidRDefault="00466540" w:rsidP="00466540">
      <w:pPr>
        <w:spacing w:before="120" w:after="120" w:line="276" w:lineRule="auto"/>
        <w:jc w:val="both"/>
        <w:rPr>
          <w:sz w:val="24"/>
          <w:szCs w:val="24"/>
          <w:lang w:val="en-US"/>
        </w:rPr>
      </w:pPr>
      <w:r w:rsidRPr="00893770">
        <w:rPr>
          <w:sz w:val="24"/>
          <w:szCs w:val="24"/>
          <w:lang w:val="en-US"/>
        </w:rPr>
        <w:t>then,</w:t>
      </w:r>
    </w:p>
    <w:p w:rsidR="00466540" w:rsidRPr="00893770" w:rsidRDefault="00466540" w:rsidP="00466540">
      <w:pPr>
        <w:pStyle w:val="Equazioni"/>
        <w:spacing w:before="120" w:after="120" w:line="276" w:lineRule="auto"/>
        <w:rPr>
          <w:sz w:val="20"/>
          <w:szCs w:val="20"/>
        </w:rPr>
      </w:pPr>
      <w:r>
        <w:rPr>
          <w:position w:val="-14"/>
        </w:rPr>
        <w:tab/>
      </w:r>
      <w:r w:rsidRPr="00C819FB">
        <w:rPr>
          <w:position w:val="-30"/>
        </w:rPr>
        <w:object w:dxaOrig="1680" w:dyaOrig="700">
          <v:shape id="_x0000_i1033" type="#_x0000_t75" style="width:83.95pt;height:34.45pt" o:ole="">
            <v:imagedata r:id="rId31" o:title=""/>
          </v:shape>
          <o:OLEObject Type="Embed" ProgID="Equation.DSMT4" ShapeID="_x0000_i1033" DrawAspect="Content" ObjectID="_1708501474" r:id="rId32"/>
        </w:object>
      </w:r>
      <w:r>
        <w:tab/>
      </w:r>
      <w:r w:rsidRPr="00893770">
        <w:rPr>
          <w:sz w:val="20"/>
          <w:szCs w:val="20"/>
        </w:rPr>
        <w:t>(6)</w:t>
      </w:r>
    </w:p>
    <w:p w:rsidR="00466540" w:rsidRDefault="00466540" w:rsidP="00466540">
      <w:pPr>
        <w:tabs>
          <w:tab w:val="center" w:pos="4536"/>
          <w:tab w:val="right" w:pos="9027"/>
        </w:tabs>
        <w:overflowPunct/>
        <w:autoSpaceDE/>
        <w:autoSpaceDN/>
        <w:adjustRightInd/>
        <w:spacing w:before="120" w:after="120" w:line="276" w:lineRule="auto"/>
        <w:jc w:val="both"/>
        <w:textAlignment w:val="auto"/>
        <w:rPr>
          <w:rFonts w:eastAsiaTheme="minorHAnsi"/>
          <w:sz w:val="24"/>
          <w:szCs w:val="24"/>
          <w:lang w:val="en-US" w:eastAsia="ar-SA"/>
        </w:rPr>
      </w:pPr>
      <w:r>
        <w:rPr>
          <w:rFonts w:eastAsiaTheme="minorHAnsi"/>
          <w:sz w:val="24"/>
          <w:szCs w:val="24"/>
          <w:lang w:val="en-US" w:eastAsia="ar-SA"/>
        </w:rPr>
        <w:t xml:space="preserve">From eq. 6 it is possible to derive the mass flow rate repartition through the </w:t>
      </w:r>
      <w:r w:rsidRPr="00F629D4">
        <w:rPr>
          <w:rFonts w:eastAsiaTheme="minorHAnsi"/>
          <w:i/>
          <w:sz w:val="24"/>
          <w:szCs w:val="24"/>
          <w:lang w:val="en-US" w:eastAsia="ar-SA"/>
        </w:rPr>
        <w:t>CT</w:t>
      </w:r>
      <w:r>
        <w:rPr>
          <w:rFonts w:eastAsiaTheme="minorHAnsi"/>
          <w:sz w:val="24"/>
          <w:szCs w:val="24"/>
          <w:lang w:val="en-US" w:eastAsia="ar-SA"/>
        </w:rPr>
        <w:t>.</w:t>
      </w:r>
    </w:p>
    <w:p w:rsidR="00466540" w:rsidRDefault="00466540" w:rsidP="00466540">
      <w:pPr>
        <w:spacing w:before="120" w:after="120" w:line="276" w:lineRule="auto"/>
        <w:jc w:val="center"/>
      </w:pPr>
      <w:r>
        <w:rPr>
          <w:noProof/>
          <w:lang w:val="en-US"/>
        </w:rPr>
        <w:drawing>
          <wp:inline distT="0" distB="0" distL="0" distR="0" wp14:anchorId="6AA3F295" wp14:editId="2E9E368A">
            <wp:extent cx="3603136" cy="1805049"/>
            <wp:effectExtent l="0" t="0" r="0" b="5080"/>
            <wp:docPr id="3" name="Immagine 3" descr="C:\Users\pc\AppData\Local\Microsoft\Windows\INetCache\Content.Word\CT_massfractio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descr="C:\Users\pc\AppData\Local\Microsoft\Windows\INetCache\Content.Word\CT_massfraction.emf"/>
                    <pic:cNvPicPr>
                      <a:picLocks noChangeAspect="1" noChangeArrowheads="1"/>
                    </pic:cNvPicPr>
                  </pic:nvPicPr>
                  <pic:blipFill rotWithShape="1">
                    <a:blip r:embed="rId33">
                      <a:extLst>
                        <a:ext uri="{28A0092B-C50C-407E-A947-70E740481C1C}">
                          <a14:useLocalDpi xmlns:a14="http://schemas.microsoft.com/office/drawing/2010/main" val="0"/>
                        </a:ext>
                      </a:extLst>
                    </a:blip>
                    <a:srcRect l="12062" t="11891"/>
                    <a:stretch/>
                  </pic:blipFill>
                  <pic:spPr bwMode="auto">
                    <a:xfrm>
                      <a:off x="0" y="0"/>
                      <a:ext cx="3615720" cy="1811353"/>
                    </a:xfrm>
                    <a:prstGeom prst="rect">
                      <a:avLst/>
                    </a:prstGeom>
                    <a:noFill/>
                    <a:ln>
                      <a:noFill/>
                    </a:ln>
                    <a:extLst>
                      <a:ext uri="{53640926-AAD7-44D8-BBD7-CCE9431645EC}">
                        <a14:shadowObscured xmlns:a14="http://schemas.microsoft.com/office/drawing/2010/main"/>
                      </a:ext>
                    </a:extLst>
                  </pic:spPr>
                </pic:pic>
              </a:graphicData>
            </a:graphic>
          </wp:inline>
        </w:drawing>
      </w:r>
    </w:p>
    <w:p w:rsidR="00466540" w:rsidRDefault="00466540" w:rsidP="00466540">
      <w:pPr>
        <w:pStyle w:val="DidascaliaTabelle"/>
        <w:spacing w:before="120" w:line="276" w:lineRule="auto"/>
      </w:pPr>
      <w:bookmarkStart w:id="10" w:name="_Ref97888528"/>
      <w:r>
        <w:t xml:space="preserve">Figure </w:t>
      </w:r>
      <w:r>
        <w:fldChar w:fldCharType="begin"/>
      </w:r>
      <w:r>
        <w:instrText xml:space="preserve"> SEQ Figure \* ARABIC </w:instrText>
      </w:r>
      <w:r>
        <w:fldChar w:fldCharType="separate"/>
      </w:r>
      <w:r w:rsidR="00FD1970">
        <w:rPr>
          <w:noProof/>
        </w:rPr>
        <w:t>3</w:t>
      </w:r>
      <w:r>
        <w:rPr>
          <w:noProof/>
        </w:rPr>
        <w:fldChar w:fldCharType="end"/>
      </w:r>
      <w:bookmarkEnd w:id="10"/>
      <w:r>
        <w:t>: Mass flow rates repartition and temperatures</w:t>
      </w:r>
    </w:p>
    <w:p w:rsidR="005C3C25" w:rsidRDefault="005C3C25" w:rsidP="00466540">
      <w:pPr>
        <w:tabs>
          <w:tab w:val="center" w:pos="4536"/>
          <w:tab w:val="right" w:pos="9027"/>
        </w:tabs>
        <w:overflowPunct/>
        <w:autoSpaceDE/>
        <w:autoSpaceDN/>
        <w:adjustRightInd/>
        <w:spacing w:before="120" w:after="120" w:line="276" w:lineRule="auto"/>
        <w:jc w:val="both"/>
        <w:textAlignment w:val="auto"/>
        <w:rPr>
          <w:rFonts w:eastAsiaTheme="minorHAnsi"/>
          <w:sz w:val="24"/>
          <w:szCs w:val="24"/>
          <w:lang w:val="en-US" w:eastAsia="ar-SA"/>
        </w:rPr>
      </w:pPr>
    </w:p>
    <w:p w:rsidR="00466540" w:rsidRDefault="00466540" w:rsidP="00466540">
      <w:pPr>
        <w:tabs>
          <w:tab w:val="center" w:pos="4536"/>
          <w:tab w:val="right" w:pos="9027"/>
        </w:tabs>
        <w:overflowPunct/>
        <w:autoSpaceDE/>
        <w:autoSpaceDN/>
        <w:adjustRightInd/>
        <w:spacing w:before="120" w:after="120" w:line="276" w:lineRule="auto"/>
        <w:jc w:val="both"/>
        <w:textAlignment w:val="auto"/>
        <w:rPr>
          <w:rFonts w:eastAsiaTheme="minorHAnsi"/>
          <w:sz w:val="24"/>
          <w:szCs w:val="24"/>
          <w:lang w:val="en-US" w:eastAsia="ar-SA"/>
        </w:rPr>
      </w:pPr>
      <w:r>
        <w:rPr>
          <w:rFonts w:eastAsiaTheme="minorHAnsi"/>
          <w:sz w:val="24"/>
          <w:szCs w:val="24"/>
          <w:lang w:val="en-US" w:eastAsia="ar-SA"/>
        </w:rPr>
        <w:t>Finally, once fixed the residence time and the mass flow rate through the</w:t>
      </w:r>
      <w:r w:rsidRPr="00F629D4">
        <w:rPr>
          <w:rFonts w:eastAsiaTheme="minorHAnsi"/>
          <w:i/>
          <w:sz w:val="24"/>
          <w:szCs w:val="24"/>
          <w:lang w:val="en-US" w:eastAsia="ar-SA"/>
        </w:rPr>
        <w:t xml:space="preserve"> CT </w:t>
      </w:r>
      <w:r>
        <w:rPr>
          <w:rFonts w:eastAsiaTheme="minorHAnsi"/>
          <w:sz w:val="24"/>
          <w:szCs w:val="24"/>
          <w:lang w:val="en-US" w:eastAsia="ar-SA"/>
        </w:rPr>
        <w:t xml:space="preserve">through Eq. 7 it is possible to derive the volume of the </w:t>
      </w:r>
      <w:r w:rsidRPr="00F629D4">
        <w:rPr>
          <w:rFonts w:eastAsiaTheme="minorHAnsi"/>
          <w:i/>
          <w:sz w:val="24"/>
          <w:szCs w:val="24"/>
          <w:lang w:val="en-US" w:eastAsia="ar-SA"/>
        </w:rPr>
        <w:t>CT</w:t>
      </w:r>
      <w:r>
        <w:rPr>
          <w:rFonts w:eastAsiaTheme="minorHAnsi"/>
          <w:sz w:val="24"/>
          <w:szCs w:val="24"/>
          <w:lang w:val="en-US" w:eastAsia="ar-SA"/>
        </w:rPr>
        <w:t>:</w:t>
      </w:r>
    </w:p>
    <w:p w:rsidR="00466540" w:rsidRDefault="00466540" w:rsidP="00466540">
      <w:pPr>
        <w:pStyle w:val="Equazioni"/>
        <w:spacing w:before="120" w:after="120" w:line="276" w:lineRule="auto"/>
      </w:pPr>
      <w:r>
        <w:tab/>
      </w:r>
      <w:r w:rsidRPr="007D6523">
        <w:rPr>
          <w:position w:val="-30"/>
        </w:rPr>
        <w:object w:dxaOrig="2540" w:dyaOrig="700">
          <v:shape id="_x0000_i1034" type="#_x0000_t75" style="width:127.65pt;height:34.45pt" o:ole="">
            <v:imagedata r:id="rId34" o:title=""/>
          </v:shape>
          <o:OLEObject Type="Embed" ProgID="Equation.DSMT4" ShapeID="_x0000_i1034" DrawAspect="Content" ObjectID="_1708501475" r:id="rId35"/>
        </w:object>
      </w:r>
      <w:r>
        <w:tab/>
        <w:t>(7)</w:t>
      </w:r>
    </w:p>
    <w:p w:rsidR="00466540" w:rsidRDefault="00466540" w:rsidP="00466540">
      <w:pPr>
        <w:overflowPunct/>
        <w:autoSpaceDE/>
        <w:autoSpaceDN/>
        <w:adjustRightInd/>
        <w:spacing w:before="120" w:after="120" w:line="276" w:lineRule="auto"/>
        <w:jc w:val="both"/>
        <w:textAlignment w:val="auto"/>
        <w:rPr>
          <w:rFonts w:eastAsiaTheme="minorHAnsi"/>
          <w:sz w:val="24"/>
          <w:szCs w:val="24"/>
          <w:lang w:eastAsia="ar-SA"/>
        </w:rPr>
      </w:pPr>
      <w:r w:rsidRPr="00703599">
        <w:rPr>
          <w:rFonts w:eastAsiaTheme="minorHAnsi"/>
          <w:sz w:val="24"/>
          <w:szCs w:val="24"/>
          <w:lang w:eastAsia="ar-SA"/>
        </w:rPr>
        <w:t xml:space="preserve">Available experimental data on the corrosion rate for F/M steels in flowing </w:t>
      </w:r>
      <w:r>
        <w:rPr>
          <w:rFonts w:eastAsiaTheme="minorHAnsi"/>
          <w:sz w:val="24"/>
          <w:szCs w:val="24"/>
          <w:lang w:eastAsia="ar-SA"/>
        </w:rPr>
        <w:t>LiPb</w:t>
      </w:r>
      <w:r w:rsidRPr="00703599">
        <w:rPr>
          <w:rFonts w:eastAsiaTheme="minorHAnsi"/>
          <w:sz w:val="24"/>
          <w:szCs w:val="24"/>
          <w:lang w:eastAsia="ar-SA"/>
        </w:rPr>
        <w:t xml:space="preserve"> show a large dispersion, predicting values at high temperatures (450-500 °C) from </w:t>
      </w:r>
      <w:r>
        <w:rPr>
          <w:rFonts w:eastAsiaTheme="minorHAnsi"/>
          <w:sz w:val="24"/>
          <w:szCs w:val="24"/>
          <w:lang w:eastAsia="ar-SA"/>
        </w:rPr>
        <w:t>5 µm/y to a few hundred µm/y</w:t>
      </w:r>
      <w:r w:rsidRPr="00703599">
        <w:rPr>
          <w:rFonts w:eastAsiaTheme="minorHAnsi"/>
          <w:sz w:val="24"/>
          <w:szCs w:val="24"/>
          <w:lang w:eastAsia="ar-SA"/>
        </w:rPr>
        <w:t xml:space="preserve"> </w:t>
      </w:r>
      <w:r>
        <w:rPr>
          <w:rFonts w:eastAsiaTheme="minorHAnsi"/>
          <w:sz w:val="24"/>
          <w:szCs w:val="24"/>
          <w:lang w:eastAsia="ar-SA"/>
        </w:rPr>
        <w:fldChar w:fldCharType="begin"/>
      </w:r>
      <w:r>
        <w:rPr>
          <w:rFonts w:eastAsiaTheme="minorHAnsi"/>
          <w:sz w:val="24"/>
          <w:szCs w:val="24"/>
          <w:lang w:eastAsia="ar-SA"/>
        </w:rPr>
        <w:instrText xml:space="preserve"> REF _Ref97826293 \r \h </w:instrText>
      </w:r>
      <w:r>
        <w:rPr>
          <w:rFonts w:eastAsiaTheme="minorHAnsi"/>
          <w:sz w:val="24"/>
          <w:szCs w:val="24"/>
          <w:lang w:eastAsia="ar-SA"/>
        </w:rPr>
      </w:r>
      <w:r>
        <w:rPr>
          <w:rFonts w:eastAsiaTheme="minorHAnsi"/>
          <w:sz w:val="24"/>
          <w:szCs w:val="24"/>
          <w:lang w:eastAsia="ar-SA"/>
        </w:rPr>
        <w:fldChar w:fldCharType="separate"/>
      </w:r>
      <w:r w:rsidR="00FD1970">
        <w:rPr>
          <w:rFonts w:eastAsiaTheme="minorHAnsi"/>
          <w:sz w:val="24"/>
          <w:szCs w:val="24"/>
          <w:lang w:eastAsia="ar-SA"/>
        </w:rPr>
        <w:t>[7]</w:t>
      </w:r>
      <w:r>
        <w:rPr>
          <w:rFonts w:eastAsiaTheme="minorHAnsi"/>
          <w:sz w:val="24"/>
          <w:szCs w:val="24"/>
          <w:lang w:eastAsia="ar-SA"/>
        </w:rPr>
        <w:fldChar w:fldCharType="end"/>
      </w:r>
      <w:r w:rsidRPr="00703599">
        <w:rPr>
          <w:rFonts w:eastAsiaTheme="minorHAnsi"/>
          <w:sz w:val="24"/>
          <w:szCs w:val="24"/>
          <w:lang w:eastAsia="ar-SA"/>
        </w:rPr>
        <w:t xml:space="preserve">. The same issue is observed for the solubility of iron in </w:t>
      </w:r>
      <w:r>
        <w:rPr>
          <w:rFonts w:eastAsiaTheme="minorHAnsi"/>
          <w:sz w:val="24"/>
          <w:szCs w:val="24"/>
          <w:lang w:eastAsia="ar-SA"/>
        </w:rPr>
        <w:t>LiPb</w:t>
      </w:r>
      <w:r w:rsidRPr="00703599">
        <w:rPr>
          <w:rFonts w:eastAsiaTheme="minorHAnsi"/>
          <w:sz w:val="24"/>
          <w:szCs w:val="24"/>
          <w:lang w:eastAsia="ar-SA"/>
        </w:rPr>
        <w:t xml:space="preserve">: data from different correlations are affected by a dispersion of several order of magnitude </w:t>
      </w:r>
      <w:r>
        <w:rPr>
          <w:rFonts w:eastAsiaTheme="minorHAnsi"/>
          <w:sz w:val="24"/>
          <w:szCs w:val="24"/>
          <w:lang w:eastAsia="ar-SA"/>
        </w:rPr>
        <w:fldChar w:fldCharType="begin"/>
      </w:r>
      <w:r>
        <w:rPr>
          <w:rFonts w:eastAsiaTheme="minorHAnsi"/>
          <w:sz w:val="24"/>
          <w:szCs w:val="24"/>
          <w:lang w:eastAsia="ar-SA"/>
        </w:rPr>
        <w:instrText xml:space="preserve"> REF _Ref97826299 \r \h </w:instrText>
      </w:r>
      <w:r>
        <w:rPr>
          <w:rFonts w:eastAsiaTheme="minorHAnsi"/>
          <w:sz w:val="24"/>
          <w:szCs w:val="24"/>
          <w:lang w:eastAsia="ar-SA"/>
        </w:rPr>
      </w:r>
      <w:r>
        <w:rPr>
          <w:rFonts w:eastAsiaTheme="minorHAnsi"/>
          <w:sz w:val="24"/>
          <w:szCs w:val="24"/>
          <w:lang w:eastAsia="ar-SA"/>
        </w:rPr>
        <w:fldChar w:fldCharType="separate"/>
      </w:r>
      <w:r w:rsidR="00FD1970">
        <w:rPr>
          <w:rFonts w:eastAsiaTheme="minorHAnsi"/>
          <w:sz w:val="24"/>
          <w:szCs w:val="24"/>
          <w:lang w:eastAsia="ar-SA"/>
        </w:rPr>
        <w:t>[8]</w:t>
      </w:r>
      <w:r>
        <w:rPr>
          <w:rFonts w:eastAsiaTheme="minorHAnsi"/>
          <w:sz w:val="24"/>
          <w:szCs w:val="24"/>
          <w:lang w:eastAsia="ar-SA"/>
        </w:rPr>
        <w:fldChar w:fldCharType="end"/>
      </w:r>
      <w:r w:rsidRPr="00703599">
        <w:rPr>
          <w:rFonts w:eastAsiaTheme="minorHAnsi"/>
          <w:sz w:val="24"/>
          <w:szCs w:val="24"/>
          <w:lang w:eastAsia="ar-SA"/>
        </w:rPr>
        <w:t xml:space="preserve">. Moreover, detailed information about experimental conditions, such as the </w:t>
      </w:r>
      <w:r>
        <w:rPr>
          <w:rFonts w:eastAsiaTheme="minorHAnsi"/>
          <w:sz w:val="24"/>
          <w:szCs w:val="24"/>
          <w:lang w:eastAsia="ar-SA"/>
        </w:rPr>
        <w:t>LiPb</w:t>
      </w:r>
      <w:r w:rsidRPr="00703599">
        <w:rPr>
          <w:rFonts w:eastAsiaTheme="minorHAnsi"/>
          <w:sz w:val="24"/>
          <w:szCs w:val="24"/>
          <w:lang w:eastAsia="ar-SA"/>
        </w:rPr>
        <w:t xml:space="preserve"> flow velocity and the amount of impurities dissolved in the </w:t>
      </w:r>
      <w:r>
        <w:rPr>
          <w:rFonts w:eastAsiaTheme="minorHAnsi"/>
          <w:sz w:val="24"/>
          <w:szCs w:val="24"/>
          <w:lang w:eastAsia="ar-SA"/>
        </w:rPr>
        <w:t>LiPb</w:t>
      </w:r>
      <w:r w:rsidRPr="00703599">
        <w:rPr>
          <w:rFonts w:eastAsiaTheme="minorHAnsi"/>
          <w:sz w:val="24"/>
          <w:szCs w:val="24"/>
          <w:lang w:eastAsia="ar-SA"/>
        </w:rPr>
        <w:t xml:space="preserve"> alloy, are often missing. This lack of data precludes also a rational design of a </w:t>
      </w:r>
      <w:r>
        <w:rPr>
          <w:rFonts w:eastAsiaTheme="minorHAnsi"/>
          <w:sz w:val="24"/>
          <w:szCs w:val="24"/>
          <w:lang w:eastAsia="ar-SA"/>
        </w:rPr>
        <w:t>LiPb</w:t>
      </w:r>
      <w:r w:rsidRPr="00703599">
        <w:rPr>
          <w:rFonts w:eastAsiaTheme="minorHAnsi"/>
          <w:sz w:val="24"/>
          <w:szCs w:val="24"/>
          <w:lang w:eastAsia="ar-SA"/>
        </w:rPr>
        <w:t xml:space="preserve"> purification system affecting the impurities source term</w:t>
      </w:r>
      <w:r>
        <w:rPr>
          <w:rFonts w:eastAsiaTheme="minorHAnsi"/>
          <w:sz w:val="24"/>
          <w:szCs w:val="24"/>
          <w:lang w:eastAsia="ar-SA"/>
        </w:rPr>
        <w:t xml:space="preserve"> </w:t>
      </w:r>
      <w:r>
        <w:rPr>
          <w:rFonts w:eastAsiaTheme="minorHAnsi"/>
          <w:i/>
          <w:sz w:val="24"/>
          <w:szCs w:val="24"/>
          <w:lang w:eastAsia="ar-SA"/>
        </w:rPr>
        <w:t>S</w:t>
      </w:r>
      <w:r w:rsidRPr="00703599">
        <w:rPr>
          <w:rFonts w:eastAsiaTheme="minorHAnsi"/>
          <w:sz w:val="24"/>
          <w:szCs w:val="24"/>
          <w:lang w:eastAsia="ar-SA"/>
        </w:rPr>
        <w:t xml:space="preserve"> </w:t>
      </w:r>
      <w:r>
        <w:rPr>
          <w:rFonts w:eastAsiaTheme="minorHAnsi"/>
          <w:sz w:val="24"/>
          <w:szCs w:val="24"/>
          <w:lang w:eastAsia="ar-SA"/>
        </w:rPr>
        <w:t xml:space="preserve">in Eq. 2 </w:t>
      </w:r>
      <w:r w:rsidRPr="00703599">
        <w:rPr>
          <w:rFonts w:eastAsiaTheme="minorHAnsi"/>
          <w:sz w:val="24"/>
          <w:szCs w:val="24"/>
          <w:lang w:eastAsia="ar-SA"/>
        </w:rPr>
        <w:t>and the maximum solubility value</w:t>
      </w:r>
      <w:r>
        <w:rPr>
          <w:rFonts w:eastAsiaTheme="minorHAnsi"/>
          <w:sz w:val="24"/>
          <w:szCs w:val="24"/>
          <w:lang w:eastAsia="ar-SA"/>
        </w:rPr>
        <w:t xml:space="preserve"> </w:t>
      </w:r>
      <w:r w:rsidRPr="009347BF">
        <w:rPr>
          <w:position w:val="-10"/>
          <w:sz w:val="20"/>
        </w:rPr>
        <w:object w:dxaOrig="380" w:dyaOrig="320">
          <v:shape id="_x0000_i1035" type="#_x0000_t75" style="width:19.45pt;height:16.35pt" o:ole="">
            <v:imagedata r:id="rId23" o:title=""/>
          </v:shape>
          <o:OLEObject Type="Embed" ProgID="Equation.DSMT4" ShapeID="_x0000_i1035" DrawAspect="Content" ObjectID="_1708501476" r:id="rId36"/>
        </w:object>
      </w:r>
      <w:r w:rsidRPr="00703599">
        <w:rPr>
          <w:rFonts w:eastAsiaTheme="minorHAnsi"/>
          <w:sz w:val="24"/>
          <w:szCs w:val="24"/>
          <w:lang w:eastAsia="ar-SA"/>
        </w:rPr>
        <w:t xml:space="preserve"> above which precipitation occurs</w:t>
      </w:r>
      <w:r>
        <w:rPr>
          <w:rFonts w:eastAsiaTheme="minorHAnsi"/>
          <w:sz w:val="24"/>
          <w:szCs w:val="24"/>
          <w:lang w:eastAsia="ar-SA"/>
        </w:rPr>
        <w:t xml:space="preserve"> (Eq. 2)</w:t>
      </w:r>
      <w:r w:rsidRPr="00703599">
        <w:rPr>
          <w:rFonts w:eastAsiaTheme="minorHAnsi"/>
          <w:sz w:val="24"/>
          <w:szCs w:val="24"/>
          <w:lang w:eastAsia="ar-SA"/>
        </w:rPr>
        <w:t>.</w:t>
      </w:r>
    </w:p>
    <w:p w:rsidR="00466540" w:rsidRDefault="00466540" w:rsidP="00466540">
      <w:pPr>
        <w:overflowPunct/>
        <w:autoSpaceDE/>
        <w:autoSpaceDN/>
        <w:adjustRightInd/>
        <w:spacing w:before="120" w:after="120" w:line="276" w:lineRule="auto"/>
        <w:jc w:val="both"/>
        <w:textAlignment w:val="auto"/>
        <w:rPr>
          <w:rFonts w:eastAsiaTheme="minorHAnsi"/>
          <w:sz w:val="24"/>
          <w:szCs w:val="24"/>
          <w:lang w:eastAsia="ar-SA"/>
        </w:rPr>
      </w:pPr>
      <w:r>
        <w:rPr>
          <w:rFonts w:eastAsiaTheme="minorHAnsi"/>
          <w:sz w:val="24"/>
          <w:szCs w:val="24"/>
          <w:lang w:eastAsia="ar-SA"/>
        </w:rPr>
        <w:t xml:space="preserve">The plots reported in </w:t>
      </w:r>
      <w:r>
        <w:rPr>
          <w:rFonts w:eastAsiaTheme="minorHAnsi"/>
          <w:sz w:val="24"/>
          <w:szCs w:val="24"/>
          <w:lang w:eastAsia="ar-SA"/>
        </w:rPr>
        <w:fldChar w:fldCharType="begin"/>
      </w:r>
      <w:r>
        <w:rPr>
          <w:rFonts w:eastAsiaTheme="minorHAnsi"/>
          <w:sz w:val="24"/>
          <w:szCs w:val="24"/>
          <w:lang w:eastAsia="ar-SA"/>
        </w:rPr>
        <w:instrText xml:space="preserve"> REF _Ref97826332 \h </w:instrText>
      </w:r>
      <w:r w:rsidR="00652BAF">
        <w:rPr>
          <w:rFonts w:eastAsiaTheme="minorHAnsi"/>
          <w:sz w:val="24"/>
          <w:szCs w:val="24"/>
          <w:lang w:eastAsia="ar-SA"/>
        </w:rPr>
        <w:instrText xml:space="preserve"> \* MERGEFORMAT </w:instrText>
      </w:r>
      <w:r>
        <w:rPr>
          <w:rFonts w:eastAsiaTheme="minorHAnsi"/>
          <w:sz w:val="24"/>
          <w:szCs w:val="24"/>
          <w:lang w:eastAsia="ar-SA"/>
        </w:rPr>
      </w:r>
      <w:r>
        <w:rPr>
          <w:rFonts w:eastAsiaTheme="minorHAnsi"/>
          <w:sz w:val="24"/>
          <w:szCs w:val="24"/>
          <w:lang w:eastAsia="ar-SA"/>
        </w:rPr>
        <w:fldChar w:fldCharType="separate"/>
      </w:r>
      <w:r w:rsidR="00FD1970" w:rsidRPr="00FD1970">
        <w:rPr>
          <w:rFonts w:eastAsiaTheme="minorHAnsi"/>
          <w:sz w:val="24"/>
          <w:szCs w:val="24"/>
          <w:lang w:eastAsia="ar-SA"/>
        </w:rPr>
        <w:t>Figure 4</w:t>
      </w:r>
      <w:r>
        <w:rPr>
          <w:rFonts w:eastAsiaTheme="minorHAnsi"/>
          <w:sz w:val="24"/>
          <w:szCs w:val="24"/>
          <w:lang w:eastAsia="ar-SA"/>
        </w:rPr>
        <w:fldChar w:fldCharType="end"/>
      </w:r>
      <w:r>
        <w:rPr>
          <w:rFonts w:eastAsiaTheme="minorHAnsi"/>
          <w:sz w:val="24"/>
          <w:szCs w:val="24"/>
          <w:lang w:eastAsia="ar-SA"/>
        </w:rPr>
        <w:t>-</w:t>
      </w:r>
      <w:r>
        <w:rPr>
          <w:rFonts w:eastAsiaTheme="minorHAnsi"/>
          <w:sz w:val="24"/>
          <w:szCs w:val="24"/>
          <w:lang w:eastAsia="ar-SA"/>
        </w:rPr>
        <w:fldChar w:fldCharType="begin"/>
      </w:r>
      <w:r>
        <w:rPr>
          <w:rFonts w:eastAsiaTheme="minorHAnsi"/>
          <w:sz w:val="24"/>
          <w:szCs w:val="24"/>
          <w:lang w:eastAsia="ar-SA"/>
        </w:rPr>
        <w:instrText xml:space="preserve"> REF _Ref97826336 \h </w:instrText>
      </w:r>
      <w:r w:rsidR="00652BAF">
        <w:rPr>
          <w:rFonts w:eastAsiaTheme="minorHAnsi"/>
          <w:sz w:val="24"/>
          <w:szCs w:val="24"/>
          <w:lang w:eastAsia="ar-SA"/>
        </w:rPr>
        <w:instrText xml:space="preserve"> \* MERGEFORMAT </w:instrText>
      </w:r>
      <w:r>
        <w:rPr>
          <w:rFonts w:eastAsiaTheme="minorHAnsi"/>
          <w:sz w:val="24"/>
          <w:szCs w:val="24"/>
          <w:lang w:eastAsia="ar-SA"/>
        </w:rPr>
      </w:r>
      <w:r>
        <w:rPr>
          <w:rFonts w:eastAsiaTheme="minorHAnsi"/>
          <w:sz w:val="24"/>
          <w:szCs w:val="24"/>
          <w:lang w:eastAsia="ar-SA"/>
        </w:rPr>
        <w:fldChar w:fldCharType="separate"/>
      </w:r>
      <w:r w:rsidR="00FD1970" w:rsidRPr="00FD1970">
        <w:rPr>
          <w:rFonts w:eastAsiaTheme="minorHAnsi"/>
          <w:sz w:val="24"/>
          <w:szCs w:val="24"/>
          <w:lang w:eastAsia="ar-SA"/>
        </w:rPr>
        <w:t>Figure 7</w:t>
      </w:r>
      <w:r>
        <w:rPr>
          <w:rFonts w:eastAsiaTheme="minorHAnsi"/>
          <w:sz w:val="24"/>
          <w:szCs w:val="24"/>
          <w:lang w:eastAsia="ar-SA"/>
        </w:rPr>
        <w:fldChar w:fldCharType="end"/>
      </w:r>
      <w:r>
        <w:rPr>
          <w:rFonts w:eastAsiaTheme="minorHAnsi"/>
          <w:sz w:val="24"/>
          <w:szCs w:val="24"/>
          <w:lang w:eastAsia="ar-SA"/>
        </w:rPr>
        <w:t xml:space="preserve"> show the variation with temperature of density and specific heat</w:t>
      </w:r>
      <w:r w:rsidR="00652BAF">
        <w:rPr>
          <w:rFonts w:eastAsiaTheme="minorHAnsi"/>
          <w:sz w:val="24"/>
          <w:szCs w:val="24"/>
          <w:lang w:eastAsia="ar-SA"/>
        </w:rPr>
        <w:t xml:space="preserve"> </w:t>
      </w:r>
      <w:r w:rsidR="00652BAF">
        <w:rPr>
          <w:rFonts w:eastAsiaTheme="minorHAnsi"/>
          <w:sz w:val="24"/>
          <w:szCs w:val="24"/>
          <w:lang w:eastAsia="ar-SA"/>
        </w:rPr>
        <w:fldChar w:fldCharType="begin"/>
      </w:r>
      <w:r w:rsidR="00652BAF">
        <w:rPr>
          <w:rFonts w:eastAsiaTheme="minorHAnsi"/>
          <w:sz w:val="24"/>
          <w:szCs w:val="24"/>
          <w:lang w:eastAsia="ar-SA"/>
        </w:rPr>
        <w:instrText xml:space="preserve"> REF _Ref97882659 \r \h </w:instrText>
      </w:r>
      <w:r w:rsidR="00652BAF">
        <w:rPr>
          <w:rFonts w:eastAsiaTheme="minorHAnsi"/>
          <w:sz w:val="24"/>
          <w:szCs w:val="24"/>
          <w:lang w:eastAsia="ar-SA"/>
        </w:rPr>
      </w:r>
      <w:r w:rsidR="00652BAF">
        <w:rPr>
          <w:rFonts w:eastAsiaTheme="minorHAnsi"/>
          <w:sz w:val="24"/>
          <w:szCs w:val="24"/>
          <w:lang w:eastAsia="ar-SA"/>
        </w:rPr>
        <w:fldChar w:fldCharType="separate"/>
      </w:r>
      <w:r w:rsidR="00FD1970">
        <w:rPr>
          <w:rFonts w:eastAsiaTheme="minorHAnsi"/>
          <w:sz w:val="24"/>
          <w:szCs w:val="24"/>
          <w:lang w:eastAsia="ar-SA"/>
        </w:rPr>
        <w:t>[9]</w:t>
      </w:r>
      <w:r w:rsidR="00652BAF">
        <w:rPr>
          <w:rFonts w:eastAsiaTheme="minorHAnsi"/>
          <w:sz w:val="24"/>
          <w:szCs w:val="24"/>
          <w:lang w:eastAsia="ar-SA"/>
        </w:rPr>
        <w:fldChar w:fldCharType="end"/>
      </w:r>
      <w:r>
        <w:rPr>
          <w:rFonts w:eastAsiaTheme="minorHAnsi"/>
          <w:sz w:val="24"/>
          <w:szCs w:val="24"/>
          <w:lang w:eastAsia="ar-SA"/>
        </w:rPr>
        <w:t>, which are the two properties that influence the cold trap design, for lead alloys and their percentage difference. With the exception of the specific heat of LiPb, which is about 30% higher than that of lead and LBE, these properties are similar for the alloys, allowing to extrapolate many results on cold trap testing and design.</w:t>
      </w:r>
    </w:p>
    <w:p w:rsidR="00466540" w:rsidRDefault="00466540" w:rsidP="00466540">
      <w:pPr>
        <w:pStyle w:val="Authornameandaffiliation"/>
        <w:spacing w:before="120" w:after="120" w:line="276" w:lineRule="auto"/>
        <w:ind w:left="0"/>
        <w:contextualSpacing w:val="0"/>
        <w:jc w:val="both"/>
        <w:rPr>
          <w:sz w:val="24"/>
          <w:szCs w:val="24"/>
        </w:rPr>
      </w:pPr>
      <w:r>
        <w:rPr>
          <w:sz w:val="24"/>
          <w:szCs w:val="24"/>
          <w:lang w:val="en-GB"/>
        </w:rPr>
        <w:t xml:space="preserve">Many facilities are being used to further investigate this topic. Among them, </w:t>
      </w:r>
      <w:r w:rsidRPr="005F55C9">
        <w:rPr>
          <w:sz w:val="24"/>
          <w:szCs w:val="24"/>
        </w:rPr>
        <w:t>COSTA</w:t>
      </w:r>
      <w:r w:rsidR="003A1A8D">
        <w:rPr>
          <w:sz w:val="24"/>
          <w:szCs w:val="24"/>
        </w:rPr>
        <w:t xml:space="preserve"> </w:t>
      </w:r>
      <w:r w:rsidR="003A1A8D">
        <w:rPr>
          <w:sz w:val="24"/>
          <w:szCs w:val="24"/>
        </w:rPr>
        <w:fldChar w:fldCharType="begin"/>
      </w:r>
      <w:r w:rsidR="003A1A8D">
        <w:rPr>
          <w:sz w:val="24"/>
          <w:szCs w:val="24"/>
        </w:rPr>
        <w:instrText xml:space="preserve"> REF _Ref97887889 \r \h </w:instrText>
      </w:r>
      <w:r w:rsidR="003A1A8D">
        <w:rPr>
          <w:sz w:val="24"/>
          <w:szCs w:val="24"/>
        </w:rPr>
      </w:r>
      <w:r w:rsidR="003A1A8D">
        <w:rPr>
          <w:sz w:val="24"/>
          <w:szCs w:val="24"/>
        </w:rPr>
        <w:fldChar w:fldCharType="separate"/>
      </w:r>
      <w:r w:rsidR="00FD1970">
        <w:rPr>
          <w:sz w:val="24"/>
          <w:szCs w:val="24"/>
        </w:rPr>
        <w:t>[10]</w:t>
      </w:r>
      <w:r w:rsidR="003A1A8D">
        <w:rPr>
          <w:sz w:val="24"/>
          <w:szCs w:val="24"/>
        </w:rPr>
        <w:fldChar w:fldCharType="end"/>
      </w:r>
      <w:r>
        <w:rPr>
          <w:sz w:val="24"/>
          <w:szCs w:val="24"/>
        </w:rPr>
        <w:t>, CORRIDA</w:t>
      </w:r>
      <w:r w:rsidR="00E724F3">
        <w:rPr>
          <w:sz w:val="24"/>
          <w:szCs w:val="24"/>
        </w:rPr>
        <w:t xml:space="preserve"> </w:t>
      </w:r>
      <w:r w:rsidR="003A1A8D">
        <w:rPr>
          <w:sz w:val="24"/>
          <w:szCs w:val="24"/>
        </w:rPr>
        <w:fldChar w:fldCharType="begin"/>
      </w:r>
      <w:r w:rsidR="003A1A8D">
        <w:rPr>
          <w:sz w:val="24"/>
          <w:szCs w:val="24"/>
        </w:rPr>
        <w:instrText xml:space="preserve"> REF _Ref97887899 \r \h </w:instrText>
      </w:r>
      <w:r w:rsidR="003A1A8D">
        <w:rPr>
          <w:sz w:val="24"/>
          <w:szCs w:val="24"/>
        </w:rPr>
      </w:r>
      <w:r w:rsidR="003A1A8D">
        <w:rPr>
          <w:sz w:val="24"/>
          <w:szCs w:val="24"/>
        </w:rPr>
        <w:fldChar w:fldCharType="separate"/>
      </w:r>
      <w:r w:rsidR="00FD1970">
        <w:rPr>
          <w:sz w:val="24"/>
          <w:szCs w:val="24"/>
        </w:rPr>
        <w:t>[11]</w:t>
      </w:r>
      <w:r w:rsidR="003A1A8D">
        <w:rPr>
          <w:sz w:val="24"/>
          <w:szCs w:val="24"/>
        </w:rPr>
        <w:fldChar w:fldCharType="end"/>
      </w:r>
      <w:r w:rsidRPr="005F55C9">
        <w:rPr>
          <w:sz w:val="24"/>
          <w:szCs w:val="24"/>
        </w:rPr>
        <w:t xml:space="preserve"> and PICOLO</w:t>
      </w:r>
      <w:r>
        <w:rPr>
          <w:sz w:val="24"/>
          <w:szCs w:val="24"/>
        </w:rPr>
        <w:t xml:space="preserve"> loop</w:t>
      </w:r>
      <w:r w:rsidR="00B568C7">
        <w:rPr>
          <w:sz w:val="24"/>
          <w:szCs w:val="24"/>
        </w:rPr>
        <w:t xml:space="preserve"> </w:t>
      </w:r>
      <w:r w:rsidR="003A1A8D">
        <w:rPr>
          <w:sz w:val="24"/>
          <w:szCs w:val="24"/>
        </w:rPr>
        <w:fldChar w:fldCharType="begin"/>
      </w:r>
      <w:r w:rsidR="003A1A8D">
        <w:rPr>
          <w:sz w:val="24"/>
          <w:szCs w:val="24"/>
        </w:rPr>
        <w:instrText xml:space="preserve"> REF _Ref97887782 \r \h </w:instrText>
      </w:r>
      <w:r w:rsidR="003A1A8D">
        <w:rPr>
          <w:sz w:val="24"/>
          <w:szCs w:val="24"/>
        </w:rPr>
      </w:r>
      <w:r w:rsidR="003A1A8D">
        <w:rPr>
          <w:sz w:val="24"/>
          <w:szCs w:val="24"/>
        </w:rPr>
        <w:fldChar w:fldCharType="separate"/>
      </w:r>
      <w:r w:rsidR="00FD1970">
        <w:rPr>
          <w:sz w:val="24"/>
          <w:szCs w:val="24"/>
        </w:rPr>
        <w:t>[12]</w:t>
      </w:r>
      <w:r w:rsidR="003A1A8D">
        <w:rPr>
          <w:sz w:val="24"/>
          <w:szCs w:val="24"/>
        </w:rPr>
        <w:fldChar w:fldCharType="end"/>
      </w:r>
      <w:r w:rsidR="00B568C7">
        <w:rPr>
          <w:sz w:val="24"/>
          <w:szCs w:val="24"/>
        </w:rPr>
        <w:fldChar w:fldCharType="begin"/>
      </w:r>
      <w:r w:rsidR="00B568C7">
        <w:rPr>
          <w:sz w:val="24"/>
          <w:szCs w:val="24"/>
        </w:rPr>
        <w:instrText xml:space="preserve"> REF _Ref526947824 \r \h </w:instrText>
      </w:r>
      <w:r w:rsidR="00B568C7">
        <w:rPr>
          <w:sz w:val="24"/>
          <w:szCs w:val="24"/>
        </w:rPr>
      </w:r>
      <w:r w:rsidR="00B568C7">
        <w:rPr>
          <w:sz w:val="24"/>
          <w:szCs w:val="24"/>
        </w:rPr>
        <w:fldChar w:fldCharType="separate"/>
      </w:r>
      <w:r w:rsidR="00FD1970">
        <w:rPr>
          <w:sz w:val="24"/>
          <w:szCs w:val="24"/>
        </w:rPr>
        <w:t>[13]</w:t>
      </w:r>
      <w:r w:rsidR="00B568C7">
        <w:rPr>
          <w:sz w:val="24"/>
          <w:szCs w:val="24"/>
        </w:rPr>
        <w:fldChar w:fldCharType="end"/>
      </w:r>
      <w:r>
        <w:rPr>
          <w:sz w:val="24"/>
          <w:szCs w:val="24"/>
        </w:rPr>
        <w:t xml:space="preserve"> at KIT (Germany), LECOR</w:t>
      </w:r>
      <w:r w:rsidR="00E724F3">
        <w:rPr>
          <w:sz w:val="24"/>
          <w:szCs w:val="24"/>
        </w:rPr>
        <w:t xml:space="preserve"> </w:t>
      </w:r>
      <w:r w:rsidR="00E724F3">
        <w:rPr>
          <w:sz w:val="24"/>
          <w:szCs w:val="24"/>
        </w:rPr>
        <w:fldChar w:fldCharType="begin"/>
      </w:r>
      <w:r w:rsidR="00E724F3">
        <w:rPr>
          <w:sz w:val="24"/>
          <w:szCs w:val="24"/>
        </w:rPr>
        <w:instrText xml:space="preserve"> REF _Ref97887602 \r \h </w:instrText>
      </w:r>
      <w:r w:rsidR="00E724F3">
        <w:rPr>
          <w:sz w:val="24"/>
          <w:szCs w:val="24"/>
        </w:rPr>
      </w:r>
      <w:r w:rsidR="00E724F3">
        <w:rPr>
          <w:sz w:val="24"/>
          <w:szCs w:val="24"/>
        </w:rPr>
        <w:fldChar w:fldCharType="separate"/>
      </w:r>
      <w:r w:rsidR="00FD1970">
        <w:rPr>
          <w:sz w:val="24"/>
          <w:szCs w:val="24"/>
        </w:rPr>
        <w:t>[14]</w:t>
      </w:r>
      <w:r w:rsidR="00E724F3">
        <w:rPr>
          <w:sz w:val="24"/>
          <w:szCs w:val="24"/>
        </w:rPr>
        <w:fldChar w:fldCharType="end"/>
      </w:r>
      <w:r>
        <w:rPr>
          <w:sz w:val="24"/>
          <w:szCs w:val="24"/>
        </w:rPr>
        <w:t>, BID1</w:t>
      </w:r>
      <w:r w:rsidR="00E724F3">
        <w:rPr>
          <w:sz w:val="24"/>
          <w:szCs w:val="24"/>
        </w:rPr>
        <w:t xml:space="preserve"> </w:t>
      </w:r>
      <w:r w:rsidR="00E724F3">
        <w:rPr>
          <w:sz w:val="24"/>
          <w:szCs w:val="24"/>
        </w:rPr>
        <w:fldChar w:fldCharType="begin"/>
      </w:r>
      <w:r w:rsidR="00E724F3">
        <w:rPr>
          <w:sz w:val="24"/>
          <w:szCs w:val="24"/>
        </w:rPr>
        <w:instrText xml:space="preserve"> REF _Ref97887602 \r \h </w:instrText>
      </w:r>
      <w:r w:rsidR="00E724F3">
        <w:rPr>
          <w:sz w:val="24"/>
          <w:szCs w:val="24"/>
        </w:rPr>
      </w:r>
      <w:r w:rsidR="00E724F3">
        <w:rPr>
          <w:sz w:val="24"/>
          <w:szCs w:val="24"/>
        </w:rPr>
        <w:fldChar w:fldCharType="separate"/>
      </w:r>
      <w:r w:rsidR="00FD1970">
        <w:rPr>
          <w:sz w:val="24"/>
          <w:szCs w:val="24"/>
        </w:rPr>
        <w:t>[14]</w:t>
      </w:r>
      <w:r w:rsidR="00E724F3">
        <w:rPr>
          <w:sz w:val="24"/>
          <w:szCs w:val="24"/>
        </w:rPr>
        <w:fldChar w:fldCharType="end"/>
      </w:r>
      <w:r>
        <w:rPr>
          <w:sz w:val="24"/>
          <w:szCs w:val="24"/>
        </w:rPr>
        <w:t xml:space="preserve"> and IELLLO</w:t>
      </w:r>
      <w:r w:rsidR="00B568C7">
        <w:rPr>
          <w:sz w:val="24"/>
          <w:szCs w:val="24"/>
        </w:rPr>
        <w:t xml:space="preserve"> </w:t>
      </w:r>
      <w:r w:rsidR="00B568C7">
        <w:rPr>
          <w:sz w:val="24"/>
          <w:szCs w:val="24"/>
        </w:rPr>
        <w:fldChar w:fldCharType="begin"/>
      </w:r>
      <w:r w:rsidR="00B568C7">
        <w:rPr>
          <w:sz w:val="24"/>
          <w:szCs w:val="24"/>
        </w:rPr>
        <w:instrText xml:space="preserve"> REF _Ref97886878 \r \h </w:instrText>
      </w:r>
      <w:r w:rsidR="00B568C7">
        <w:rPr>
          <w:sz w:val="24"/>
          <w:szCs w:val="24"/>
        </w:rPr>
      </w:r>
      <w:r w:rsidR="00B568C7">
        <w:rPr>
          <w:sz w:val="24"/>
          <w:szCs w:val="24"/>
        </w:rPr>
        <w:fldChar w:fldCharType="separate"/>
      </w:r>
      <w:r w:rsidR="00FD1970">
        <w:rPr>
          <w:sz w:val="24"/>
          <w:szCs w:val="24"/>
        </w:rPr>
        <w:t>[15]</w:t>
      </w:r>
      <w:r w:rsidR="00B568C7">
        <w:rPr>
          <w:sz w:val="24"/>
          <w:szCs w:val="24"/>
        </w:rPr>
        <w:fldChar w:fldCharType="end"/>
      </w:r>
      <w:r>
        <w:rPr>
          <w:sz w:val="24"/>
          <w:szCs w:val="24"/>
        </w:rPr>
        <w:t xml:space="preserve"> at ENEA Brasimone (Italy), CRAFT</w:t>
      </w:r>
      <w:r w:rsidR="00E724F3">
        <w:rPr>
          <w:sz w:val="24"/>
          <w:szCs w:val="24"/>
        </w:rPr>
        <w:t xml:space="preserve"> </w:t>
      </w:r>
      <w:r w:rsidR="00E724F3">
        <w:rPr>
          <w:sz w:val="24"/>
          <w:szCs w:val="24"/>
        </w:rPr>
        <w:fldChar w:fldCharType="begin"/>
      </w:r>
      <w:r w:rsidR="00E724F3">
        <w:rPr>
          <w:sz w:val="24"/>
          <w:szCs w:val="24"/>
        </w:rPr>
        <w:instrText xml:space="preserve"> REF _Ref97887347 \r \h </w:instrText>
      </w:r>
      <w:r w:rsidR="00E724F3">
        <w:rPr>
          <w:sz w:val="24"/>
          <w:szCs w:val="24"/>
        </w:rPr>
      </w:r>
      <w:r w:rsidR="00E724F3">
        <w:rPr>
          <w:sz w:val="24"/>
          <w:szCs w:val="24"/>
        </w:rPr>
        <w:fldChar w:fldCharType="separate"/>
      </w:r>
      <w:r w:rsidR="00FD1970">
        <w:rPr>
          <w:sz w:val="24"/>
          <w:szCs w:val="24"/>
        </w:rPr>
        <w:t>[16]</w:t>
      </w:r>
      <w:r w:rsidR="00E724F3">
        <w:rPr>
          <w:sz w:val="24"/>
          <w:szCs w:val="24"/>
        </w:rPr>
        <w:fldChar w:fldCharType="end"/>
      </w:r>
      <w:r>
        <w:rPr>
          <w:sz w:val="24"/>
          <w:szCs w:val="24"/>
        </w:rPr>
        <w:t xml:space="preserve"> at SCK-CEN (Belgium), </w:t>
      </w:r>
      <w:r w:rsidR="00E724F3" w:rsidRPr="00E724F3">
        <w:rPr>
          <w:sz w:val="24"/>
          <w:szCs w:val="24"/>
        </w:rPr>
        <w:t xml:space="preserve">OLLOCHI </w:t>
      </w:r>
      <w:r w:rsidR="003A1A8D">
        <w:rPr>
          <w:sz w:val="24"/>
          <w:szCs w:val="24"/>
        </w:rPr>
        <w:fldChar w:fldCharType="begin"/>
      </w:r>
      <w:r w:rsidR="003A1A8D">
        <w:rPr>
          <w:sz w:val="24"/>
          <w:szCs w:val="24"/>
        </w:rPr>
        <w:instrText xml:space="preserve"> REF _Ref97887742 \r \h </w:instrText>
      </w:r>
      <w:r w:rsidR="003A1A8D">
        <w:rPr>
          <w:sz w:val="24"/>
          <w:szCs w:val="24"/>
        </w:rPr>
      </w:r>
      <w:r w:rsidR="003A1A8D">
        <w:rPr>
          <w:sz w:val="24"/>
          <w:szCs w:val="24"/>
        </w:rPr>
        <w:fldChar w:fldCharType="separate"/>
      </w:r>
      <w:r w:rsidR="00FD1970">
        <w:rPr>
          <w:sz w:val="24"/>
          <w:szCs w:val="24"/>
        </w:rPr>
        <w:t>[17]</w:t>
      </w:r>
      <w:r w:rsidR="003A1A8D">
        <w:rPr>
          <w:sz w:val="24"/>
          <w:szCs w:val="24"/>
        </w:rPr>
        <w:fldChar w:fldCharType="end"/>
      </w:r>
      <w:r>
        <w:rPr>
          <w:sz w:val="24"/>
          <w:szCs w:val="24"/>
        </w:rPr>
        <w:t xml:space="preserve">at JAEA (Japan) are used to investigate corrosion in static or flowing lead, LBE or LiPb. </w:t>
      </w:r>
      <w:r>
        <w:rPr>
          <w:sz w:val="24"/>
          <w:szCs w:val="24"/>
        </w:rPr>
        <w:lastRenderedPageBreak/>
        <w:t xml:space="preserve">COSTA and CORRIDA are also used to investigate oxygen sensors and oxygen control. Cold traps are under investigation in CRAFT facility and in the frame of FP9 EUROfusion project at CV </w:t>
      </w:r>
      <w:proofErr w:type="spellStart"/>
      <w:r>
        <w:rPr>
          <w:sz w:val="24"/>
          <w:szCs w:val="24"/>
        </w:rPr>
        <w:t>Rez</w:t>
      </w:r>
      <w:proofErr w:type="spellEnd"/>
      <w:r>
        <w:rPr>
          <w:sz w:val="24"/>
          <w:szCs w:val="24"/>
        </w:rPr>
        <w:t xml:space="preserve"> in the MELILOO loop</w:t>
      </w:r>
      <w:r w:rsidR="00E724F3">
        <w:rPr>
          <w:sz w:val="24"/>
          <w:szCs w:val="24"/>
        </w:rPr>
        <w:t xml:space="preserve"> </w:t>
      </w:r>
      <w:r w:rsidR="00E724F3">
        <w:rPr>
          <w:sz w:val="24"/>
          <w:szCs w:val="24"/>
        </w:rPr>
        <w:fldChar w:fldCharType="begin"/>
      </w:r>
      <w:r w:rsidR="00E724F3">
        <w:rPr>
          <w:sz w:val="24"/>
          <w:szCs w:val="24"/>
        </w:rPr>
        <w:instrText xml:space="preserve"> REF _Ref526874801 \r \h </w:instrText>
      </w:r>
      <w:r w:rsidR="00E724F3">
        <w:rPr>
          <w:sz w:val="24"/>
          <w:szCs w:val="24"/>
        </w:rPr>
      </w:r>
      <w:r w:rsidR="00E724F3">
        <w:rPr>
          <w:sz w:val="24"/>
          <w:szCs w:val="24"/>
        </w:rPr>
        <w:fldChar w:fldCharType="separate"/>
      </w:r>
      <w:r w:rsidR="00FD1970">
        <w:rPr>
          <w:sz w:val="24"/>
          <w:szCs w:val="24"/>
        </w:rPr>
        <w:t>[18]</w:t>
      </w:r>
      <w:r w:rsidR="00E724F3">
        <w:rPr>
          <w:sz w:val="24"/>
          <w:szCs w:val="24"/>
        </w:rPr>
        <w:fldChar w:fldCharType="end"/>
      </w:r>
      <w:r>
        <w:rPr>
          <w:sz w:val="24"/>
          <w:szCs w:val="24"/>
        </w:rPr>
        <w:t>.</w:t>
      </w:r>
    </w:p>
    <w:p w:rsidR="00466540" w:rsidRDefault="00466540" w:rsidP="00466540">
      <w:pPr>
        <w:pStyle w:val="Authornameandaffiliation"/>
        <w:spacing w:before="120" w:after="120" w:line="276" w:lineRule="auto"/>
        <w:ind w:left="0"/>
        <w:contextualSpacing w:val="0"/>
        <w:jc w:val="both"/>
        <w:rPr>
          <w:sz w:val="24"/>
          <w:szCs w:val="24"/>
        </w:rPr>
      </w:pPr>
      <w:r>
        <w:rPr>
          <w:sz w:val="24"/>
          <w:szCs w:val="24"/>
        </w:rPr>
        <w:t>Moreover, numerical codes, such as OSCAR</w:t>
      </w:r>
      <w:r w:rsidR="000231EC">
        <w:rPr>
          <w:sz w:val="24"/>
          <w:szCs w:val="24"/>
        </w:rPr>
        <w:t xml:space="preserve"> </w:t>
      </w:r>
      <w:r w:rsidR="000231EC">
        <w:rPr>
          <w:sz w:val="24"/>
          <w:szCs w:val="24"/>
        </w:rPr>
        <w:fldChar w:fldCharType="begin"/>
      </w:r>
      <w:r w:rsidR="000231EC">
        <w:rPr>
          <w:sz w:val="24"/>
          <w:szCs w:val="24"/>
        </w:rPr>
        <w:instrText xml:space="preserve"> REF _Ref97888018 \r \h </w:instrText>
      </w:r>
      <w:r w:rsidR="000231EC">
        <w:rPr>
          <w:sz w:val="24"/>
          <w:szCs w:val="24"/>
        </w:rPr>
      </w:r>
      <w:r w:rsidR="000231EC">
        <w:rPr>
          <w:sz w:val="24"/>
          <w:szCs w:val="24"/>
        </w:rPr>
        <w:fldChar w:fldCharType="separate"/>
      </w:r>
      <w:r w:rsidR="00FD1970">
        <w:rPr>
          <w:sz w:val="24"/>
          <w:szCs w:val="24"/>
        </w:rPr>
        <w:t>[19]</w:t>
      </w:r>
      <w:r w:rsidR="000231EC">
        <w:rPr>
          <w:sz w:val="24"/>
          <w:szCs w:val="24"/>
        </w:rPr>
        <w:fldChar w:fldCharType="end"/>
      </w:r>
      <w:r>
        <w:rPr>
          <w:sz w:val="24"/>
          <w:szCs w:val="24"/>
        </w:rPr>
        <w:t xml:space="preserve"> and PACTITER</w:t>
      </w:r>
      <w:r w:rsidR="000231EC">
        <w:rPr>
          <w:sz w:val="24"/>
          <w:szCs w:val="24"/>
        </w:rPr>
        <w:t xml:space="preserve"> </w:t>
      </w:r>
      <w:r w:rsidR="000231EC">
        <w:rPr>
          <w:sz w:val="24"/>
          <w:szCs w:val="24"/>
        </w:rPr>
        <w:fldChar w:fldCharType="begin"/>
      </w:r>
      <w:r w:rsidR="000231EC">
        <w:rPr>
          <w:sz w:val="24"/>
          <w:szCs w:val="24"/>
        </w:rPr>
        <w:instrText xml:space="preserve"> REF _Ref97888114 \r \h </w:instrText>
      </w:r>
      <w:r w:rsidR="000231EC">
        <w:rPr>
          <w:sz w:val="24"/>
          <w:szCs w:val="24"/>
        </w:rPr>
      </w:r>
      <w:r w:rsidR="000231EC">
        <w:rPr>
          <w:sz w:val="24"/>
          <w:szCs w:val="24"/>
        </w:rPr>
        <w:fldChar w:fldCharType="separate"/>
      </w:r>
      <w:r w:rsidR="00FD1970">
        <w:rPr>
          <w:sz w:val="24"/>
          <w:szCs w:val="24"/>
        </w:rPr>
        <w:t>[20]</w:t>
      </w:r>
      <w:r w:rsidR="000231EC">
        <w:rPr>
          <w:sz w:val="24"/>
          <w:szCs w:val="24"/>
        </w:rPr>
        <w:fldChar w:fldCharType="end"/>
      </w:r>
      <w:r>
        <w:rPr>
          <w:sz w:val="24"/>
          <w:szCs w:val="24"/>
        </w:rPr>
        <w:t>, are under development and validation to predict the amount of A</w:t>
      </w:r>
      <w:r w:rsidR="008224FA">
        <w:rPr>
          <w:sz w:val="24"/>
          <w:szCs w:val="24"/>
        </w:rPr>
        <w:t xml:space="preserve">ctivation </w:t>
      </w:r>
      <w:r>
        <w:rPr>
          <w:sz w:val="24"/>
          <w:szCs w:val="24"/>
        </w:rPr>
        <w:t>C</w:t>
      </w:r>
      <w:r w:rsidR="008224FA">
        <w:rPr>
          <w:sz w:val="24"/>
          <w:szCs w:val="24"/>
        </w:rPr>
        <w:t xml:space="preserve">orrosion </w:t>
      </w:r>
      <w:r>
        <w:rPr>
          <w:sz w:val="24"/>
          <w:szCs w:val="24"/>
        </w:rPr>
        <w:t>P</w:t>
      </w:r>
      <w:r w:rsidR="008224FA">
        <w:rPr>
          <w:sz w:val="24"/>
          <w:szCs w:val="24"/>
        </w:rPr>
        <w:t>roducts</w:t>
      </w:r>
      <w:r>
        <w:rPr>
          <w:sz w:val="24"/>
          <w:szCs w:val="24"/>
        </w:rPr>
        <w:t xml:space="preserve"> and their transport in the loops.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466540" w:rsidTr="00870AC8">
        <w:tc>
          <w:tcPr>
            <w:tcW w:w="4621" w:type="dxa"/>
            <w:vAlign w:val="center"/>
          </w:tcPr>
          <w:p w:rsidR="00466540" w:rsidRPr="00660012" w:rsidRDefault="00466540" w:rsidP="00870AC8">
            <w:pPr>
              <w:keepNext/>
              <w:spacing w:before="120" w:after="120" w:line="276" w:lineRule="auto"/>
              <w:jc w:val="center"/>
              <w:rPr>
                <w:lang w:val="en-US"/>
              </w:rPr>
            </w:pPr>
            <w:r>
              <w:rPr>
                <w:noProof/>
                <w:lang w:val="en-US"/>
              </w:rPr>
              <w:drawing>
                <wp:inline distT="0" distB="0" distL="0" distR="0" wp14:anchorId="734D1980" wp14:editId="6FD83277">
                  <wp:extent cx="2882978" cy="2160000"/>
                  <wp:effectExtent l="0" t="0" r="0" b="0"/>
                  <wp:docPr id="9" name="Immagine 9" descr="C:\Users\admin\Desktop\Revisione di letteratura strumentazione Pb\Density_HLM.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dmin\Desktop\Revisione di letteratura strumentazione Pb\Density_HLM.em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82978" cy="2160000"/>
                          </a:xfrm>
                          <a:prstGeom prst="rect">
                            <a:avLst/>
                          </a:prstGeom>
                          <a:noFill/>
                          <a:ln>
                            <a:noFill/>
                          </a:ln>
                        </pic:spPr>
                      </pic:pic>
                    </a:graphicData>
                  </a:graphic>
                </wp:inline>
              </w:drawing>
            </w:r>
          </w:p>
          <w:p w:rsidR="00466540" w:rsidRDefault="00466540" w:rsidP="00870AC8">
            <w:pPr>
              <w:pStyle w:val="Didascalia"/>
              <w:spacing w:before="120" w:after="120" w:line="276" w:lineRule="auto"/>
            </w:pPr>
            <w:bookmarkStart w:id="11" w:name="_Ref97826332"/>
            <w:bookmarkStart w:id="12" w:name="_Toc52369359"/>
            <w:r w:rsidRPr="00660012">
              <w:t xml:space="preserve">Figure </w:t>
            </w:r>
            <w:r w:rsidRPr="00660012">
              <w:fldChar w:fldCharType="begin"/>
            </w:r>
            <w:r w:rsidRPr="00660012">
              <w:instrText xml:space="preserve"> SEQ Figure \* ARABIC </w:instrText>
            </w:r>
            <w:r w:rsidRPr="00660012">
              <w:fldChar w:fldCharType="separate"/>
            </w:r>
            <w:r w:rsidR="00FD1970">
              <w:rPr>
                <w:noProof/>
              </w:rPr>
              <w:t>4</w:t>
            </w:r>
            <w:r w:rsidRPr="00660012">
              <w:fldChar w:fldCharType="end"/>
            </w:r>
            <w:bookmarkEnd w:id="11"/>
            <w:r w:rsidRPr="00660012">
              <w:t xml:space="preserve"> Comparison between </w:t>
            </w:r>
            <w:r>
              <w:t>HLM density</w:t>
            </w:r>
            <w:bookmarkEnd w:id="12"/>
          </w:p>
        </w:tc>
        <w:tc>
          <w:tcPr>
            <w:tcW w:w="4622" w:type="dxa"/>
            <w:vAlign w:val="center"/>
          </w:tcPr>
          <w:p w:rsidR="00466540" w:rsidRDefault="00466540" w:rsidP="00870AC8">
            <w:pPr>
              <w:keepNext/>
              <w:spacing w:before="120" w:after="120" w:line="276" w:lineRule="auto"/>
              <w:jc w:val="center"/>
            </w:pPr>
            <w:r>
              <w:rPr>
                <w:noProof/>
                <w:lang w:val="en-US"/>
              </w:rPr>
              <w:drawing>
                <wp:inline distT="0" distB="0" distL="0" distR="0" wp14:anchorId="5414FFE2" wp14:editId="44A9564C">
                  <wp:extent cx="2882978" cy="2160000"/>
                  <wp:effectExtent l="0" t="0" r="0" b="0"/>
                  <wp:docPr id="11" name="Immagine 11" descr="C:\Users\admin\Desktop\Revisione di letteratura strumentazione Pb\Comparison_Density_HLM.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dmin\Desktop\Revisione di letteratura strumentazione Pb\Comparison_Density_HLM.em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82978" cy="2160000"/>
                          </a:xfrm>
                          <a:prstGeom prst="rect">
                            <a:avLst/>
                          </a:prstGeom>
                          <a:noFill/>
                          <a:ln>
                            <a:noFill/>
                          </a:ln>
                        </pic:spPr>
                      </pic:pic>
                    </a:graphicData>
                  </a:graphic>
                </wp:inline>
              </w:drawing>
            </w:r>
          </w:p>
          <w:p w:rsidR="00466540" w:rsidRDefault="00466540" w:rsidP="00870AC8">
            <w:pPr>
              <w:pStyle w:val="Didascalia"/>
              <w:spacing w:before="120" w:after="120" w:line="276" w:lineRule="auto"/>
            </w:pPr>
            <w:bookmarkStart w:id="13" w:name="_Ref97826334"/>
            <w:bookmarkStart w:id="14" w:name="_Toc52369360"/>
            <w:r w:rsidRPr="00660012">
              <w:t xml:space="preserve">Figure </w:t>
            </w:r>
            <w:r w:rsidRPr="006B5384">
              <w:fldChar w:fldCharType="begin"/>
            </w:r>
            <w:r w:rsidRPr="00660012">
              <w:instrText xml:space="preserve"> SEQ Figure \* ARABIC </w:instrText>
            </w:r>
            <w:r w:rsidRPr="006B5384">
              <w:fldChar w:fldCharType="separate"/>
            </w:r>
            <w:r w:rsidR="00FD1970">
              <w:rPr>
                <w:noProof/>
              </w:rPr>
              <w:t>5</w:t>
            </w:r>
            <w:r w:rsidRPr="006B5384">
              <w:fldChar w:fldCharType="end"/>
            </w:r>
            <w:bookmarkEnd w:id="13"/>
            <w:r w:rsidRPr="00660012">
              <w:t xml:space="preserve"> Percentage difference between densities</w:t>
            </w:r>
            <w:bookmarkEnd w:id="14"/>
          </w:p>
        </w:tc>
      </w:tr>
      <w:tr w:rsidR="00466540" w:rsidTr="00870A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466540" w:rsidRDefault="00466540" w:rsidP="00870AC8">
            <w:pPr>
              <w:keepNext/>
              <w:spacing w:before="120" w:after="120" w:line="276" w:lineRule="auto"/>
              <w:jc w:val="center"/>
            </w:pPr>
            <w:r>
              <w:rPr>
                <w:noProof/>
                <w:lang w:val="en-US"/>
              </w:rPr>
              <w:drawing>
                <wp:inline distT="0" distB="0" distL="0" distR="0" wp14:anchorId="2F60693E" wp14:editId="20B23BE1">
                  <wp:extent cx="2882978" cy="2160000"/>
                  <wp:effectExtent l="0" t="0" r="0" b="0"/>
                  <wp:docPr id="12" name="Immagine 12" descr="C:\Users\admin\Desktop\Revisione di letteratura strumentazione Pb\Specific_heat_HLM.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dmin\Desktop\Revisione di letteratura strumentazione Pb\Specific_heat_HLM.em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82978" cy="2160000"/>
                          </a:xfrm>
                          <a:prstGeom prst="rect">
                            <a:avLst/>
                          </a:prstGeom>
                          <a:noFill/>
                          <a:ln>
                            <a:noFill/>
                          </a:ln>
                        </pic:spPr>
                      </pic:pic>
                    </a:graphicData>
                  </a:graphic>
                </wp:inline>
              </w:drawing>
            </w:r>
          </w:p>
          <w:p w:rsidR="00466540" w:rsidRDefault="00466540" w:rsidP="00870AC8">
            <w:pPr>
              <w:pStyle w:val="Didascalia"/>
              <w:spacing w:before="120" w:after="120" w:line="276" w:lineRule="auto"/>
            </w:pPr>
            <w:bookmarkStart w:id="15" w:name="_Ref97826335"/>
            <w:bookmarkStart w:id="16" w:name="_Toc52369361"/>
            <w:r w:rsidRPr="00660012">
              <w:t xml:space="preserve">Figure </w:t>
            </w:r>
            <w:r w:rsidRPr="006B5384">
              <w:fldChar w:fldCharType="begin"/>
            </w:r>
            <w:r w:rsidRPr="00660012">
              <w:instrText xml:space="preserve"> SEQ Figure \* ARABIC </w:instrText>
            </w:r>
            <w:r w:rsidRPr="006B5384">
              <w:fldChar w:fldCharType="separate"/>
            </w:r>
            <w:r w:rsidR="00FD1970">
              <w:rPr>
                <w:noProof/>
              </w:rPr>
              <w:t>6</w:t>
            </w:r>
            <w:r w:rsidRPr="006B5384">
              <w:fldChar w:fldCharType="end"/>
            </w:r>
            <w:bookmarkEnd w:id="15"/>
            <w:r w:rsidRPr="00660012">
              <w:t xml:space="preserve"> Comparison between HLM specific heat</w:t>
            </w:r>
            <w:bookmarkEnd w:id="16"/>
          </w:p>
        </w:tc>
        <w:tc>
          <w:tcPr>
            <w:tcW w:w="4622" w:type="dxa"/>
            <w:tcBorders>
              <w:top w:val="nil"/>
              <w:left w:val="nil"/>
              <w:bottom w:val="nil"/>
              <w:right w:val="nil"/>
            </w:tcBorders>
          </w:tcPr>
          <w:p w:rsidR="00466540" w:rsidRDefault="00466540" w:rsidP="00870AC8">
            <w:pPr>
              <w:keepNext/>
              <w:spacing w:before="120" w:after="120" w:line="276" w:lineRule="auto"/>
              <w:jc w:val="center"/>
            </w:pPr>
            <w:r>
              <w:rPr>
                <w:noProof/>
                <w:lang w:val="en-US"/>
              </w:rPr>
              <w:drawing>
                <wp:inline distT="0" distB="0" distL="0" distR="0" wp14:anchorId="70AFDDBC" wp14:editId="25DA5B93">
                  <wp:extent cx="2882978" cy="2160000"/>
                  <wp:effectExtent l="0" t="0" r="0" b="0"/>
                  <wp:docPr id="15" name="Immagine 15" descr="C:\Users\admin\Desktop\Revisione di letteratura strumentazione Pb\Comparison_Specific_heat_HLM.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admin\Desktop\Revisione di letteratura strumentazione Pb\Comparison_Specific_heat_HLM.em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82978" cy="2160000"/>
                          </a:xfrm>
                          <a:prstGeom prst="rect">
                            <a:avLst/>
                          </a:prstGeom>
                          <a:noFill/>
                          <a:ln>
                            <a:noFill/>
                          </a:ln>
                        </pic:spPr>
                      </pic:pic>
                    </a:graphicData>
                  </a:graphic>
                </wp:inline>
              </w:drawing>
            </w:r>
          </w:p>
          <w:p w:rsidR="00466540" w:rsidRDefault="00466540" w:rsidP="00870AC8">
            <w:pPr>
              <w:pStyle w:val="Didascalia"/>
              <w:spacing w:before="120" w:after="120" w:line="276" w:lineRule="auto"/>
            </w:pPr>
            <w:bookmarkStart w:id="17" w:name="_Ref97826336"/>
            <w:bookmarkStart w:id="18" w:name="_Toc52369362"/>
            <w:r w:rsidRPr="00660012">
              <w:t xml:space="preserve">Figure </w:t>
            </w:r>
            <w:r w:rsidRPr="006B5384">
              <w:fldChar w:fldCharType="begin"/>
            </w:r>
            <w:r w:rsidRPr="00660012">
              <w:instrText xml:space="preserve"> SEQ Figure \* ARABIC </w:instrText>
            </w:r>
            <w:r w:rsidRPr="006B5384">
              <w:fldChar w:fldCharType="separate"/>
            </w:r>
            <w:r w:rsidR="00FD1970">
              <w:rPr>
                <w:noProof/>
              </w:rPr>
              <w:t>7</w:t>
            </w:r>
            <w:r w:rsidRPr="006B5384">
              <w:fldChar w:fldCharType="end"/>
            </w:r>
            <w:bookmarkEnd w:id="17"/>
            <w:r w:rsidRPr="00660012">
              <w:t xml:space="preserve"> Percentage difference between  specific heat</w:t>
            </w:r>
            <w:bookmarkEnd w:id="18"/>
          </w:p>
        </w:tc>
      </w:tr>
    </w:tbl>
    <w:p w:rsidR="00466540" w:rsidRPr="00703599" w:rsidRDefault="00466540" w:rsidP="00466540">
      <w:pPr>
        <w:overflowPunct/>
        <w:autoSpaceDE/>
        <w:autoSpaceDN/>
        <w:adjustRightInd/>
        <w:spacing w:before="120" w:after="120" w:line="276" w:lineRule="auto"/>
        <w:jc w:val="both"/>
        <w:textAlignment w:val="auto"/>
        <w:rPr>
          <w:rFonts w:eastAsiaTheme="minorHAnsi"/>
          <w:sz w:val="24"/>
          <w:szCs w:val="24"/>
          <w:lang w:eastAsia="ar-SA"/>
        </w:rPr>
      </w:pPr>
    </w:p>
    <w:p w:rsidR="00466540" w:rsidRPr="00DF3A79" w:rsidRDefault="00466540" w:rsidP="00466540">
      <w:pPr>
        <w:pStyle w:val="Otherunnumberedheadings"/>
        <w:spacing w:before="120" w:beforeAutospacing="0" w:after="120" w:afterAutospacing="0" w:line="276" w:lineRule="auto"/>
        <w:rPr>
          <w:rFonts w:ascii="Times New Roman" w:hAnsi="Times New Roman"/>
          <w:sz w:val="24"/>
          <w:szCs w:val="24"/>
        </w:rPr>
      </w:pPr>
      <w:r w:rsidRPr="00DF3A79">
        <w:rPr>
          <w:rFonts w:ascii="Times New Roman" w:hAnsi="Times New Roman"/>
          <w:sz w:val="24"/>
          <w:szCs w:val="24"/>
        </w:rPr>
        <w:t>References</w:t>
      </w:r>
    </w:p>
    <w:p w:rsidR="00466540" w:rsidRDefault="00466540" w:rsidP="008224FA">
      <w:pPr>
        <w:pStyle w:val="Referencelist"/>
        <w:spacing w:before="120" w:after="120" w:line="276" w:lineRule="auto"/>
        <w:ind w:left="567" w:hanging="567"/>
        <w:contextualSpacing w:val="0"/>
        <w:rPr>
          <w:sz w:val="22"/>
          <w:szCs w:val="22"/>
        </w:rPr>
      </w:pPr>
      <w:bookmarkStart w:id="19" w:name="_Ref97823218"/>
      <w:r>
        <w:rPr>
          <w:sz w:val="22"/>
          <w:szCs w:val="22"/>
        </w:rPr>
        <w:t>LBE Handbook, OECD.</w:t>
      </w:r>
      <w:bookmarkEnd w:id="19"/>
    </w:p>
    <w:p w:rsidR="00466540" w:rsidRDefault="00466540" w:rsidP="008224FA">
      <w:pPr>
        <w:pStyle w:val="Referencelist"/>
        <w:spacing w:before="120" w:after="120" w:line="276" w:lineRule="auto"/>
        <w:ind w:left="567" w:hanging="567"/>
        <w:contextualSpacing w:val="0"/>
        <w:rPr>
          <w:sz w:val="22"/>
          <w:szCs w:val="22"/>
          <w:lang w:val="en-US"/>
        </w:rPr>
      </w:pPr>
      <w:bookmarkStart w:id="20" w:name="_Ref97824843"/>
      <w:r w:rsidRPr="001933CB">
        <w:rPr>
          <w:sz w:val="22"/>
          <w:szCs w:val="22"/>
          <w:lang w:val="en-US"/>
        </w:rPr>
        <w:t xml:space="preserve">I.E. </w:t>
      </w:r>
      <w:proofErr w:type="spellStart"/>
      <w:r w:rsidRPr="001933CB">
        <w:rPr>
          <w:sz w:val="22"/>
          <w:szCs w:val="22"/>
          <w:lang w:val="en-US"/>
        </w:rPr>
        <w:t>Lyublinski</w:t>
      </w:r>
      <w:proofErr w:type="spellEnd"/>
      <w:r w:rsidRPr="001933CB">
        <w:rPr>
          <w:sz w:val="22"/>
          <w:szCs w:val="22"/>
          <w:lang w:val="en-US"/>
        </w:rPr>
        <w:t xml:space="preserve"> et al., Numerical and experimental determination of metallic </w:t>
      </w:r>
      <w:proofErr w:type="spellStart"/>
      <w:r w:rsidRPr="001933CB">
        <w:rPr>
          <w:sz w:val="22"/>
          <w:szCs w:val="22"/>
          <w:lang w:val="en-US"/>
        </w:rPr>
        <w:t>solubilities</w:t>
      </w:r>
      <w:proofErr w:type="spellEnd"/>
      <w:r w:rsidRPr="001933CB">
        <w:rPr>
          <w:sz w:val="22"/>
          <w:szCs w:val="22"/>
          <w:lang w:val="en-US"/>
        </w:rPr>
        <w:t xml:space="preserve"> in liquid lithium, lithium-containing nonmetallic impurities, lead and lead-lithium eutectic</w:t>
      </w:r>
      <w:r>
        <w:rPr>
          <w:sz w:val="22"/>
          <w:szCs w:val="22"/>
          <w:lang w:val="en-US"/>
        </w:rPr>
        <w:t>, J. Nucl. Mat. 224 (1995), 288-292.</w:t>
      </w:r>
      <w:bookmarkEnd w:id="20"/>
    </w:p>
    <w:p w:rsidR="00FD1970" w:rsidRDefault="00FD1970" w:rsidP="00FD1970">
      <w:pPr>
        <w:pStyle w:val="Referencelist"/>
        <w:rPr>
          <w:sz w:val="22"/>
          <w:szCs w:val="22"/>
          <w:lang w:val="en-US"/>
        </w:rPr>
      </w:pPr>
      <w:bookmarkStart w:id="21" w:name="_Ref97888453"/>
      <w:r>
        <w:rPr>
          <w:sz w:val="22"/>
          <w:szCs w:val="22"/>
          <w:lang w:val="en-US"/>
        </w:rPr>
        <w:t xml:space="preserve">M. Utili et al., </w:t>
      </w:r>
      <w:r w:rsidRPr="00FD1970">
        <w:rPr>
          <w:sz w:val="22"/>
          <w:szCs w:val="22"/>
          <w:lang w:val="en-US"/>
        </w:rPr>
        <w:t>Development of anti-permeation and corrosion barrier coatings for the WCLL breeding blanket of the European DEMO</w:t>
      </w:r>
      <w:r>
        <w:rPr>
          <w:sz w:val="22"/>
          <w:szCs w:val="22"/>
          <w:lang w:val="en-US"/>
        </w:rPr>
        <w:t>, Fus. Eng. Des. 170 (2021), 112453.</w:t>
      </w:r>
      <w:bookmarkEnd w:id="21"/>
    </w:p>
    <w:p w:rsidR="00466540" w:rsidRDefault="00466540" w:rsidP="008224FA">
      <w:pPr>
        <w:pStyle w:val="Referencelist"/>
        <w:spacing w:before="120" w:after="120" w:line="276" w:lineRule="auto"/>
        <w:ind w:left="567" w:hanging="567"/>
        <w:contextualSpacing w:val="0"/>
        <w:rPr>
          <w:sz w:val="22"/>
          <w:szCs w:val="22"/>
          <w:lang w:val="en-US"/>
        </w:rPr>
      </w:pPr>
      <w:bookmarkStart w:id="22" w:name="_Ref97825840"/>
      <w:r>
        <w:rPr>
          <w:sz w:val="22"/>
          <w:szCs w:val="22"/>
          <w:lang w:val="en-US"/>
        </w:rPr>
        <w:t xml:space="preserve">J. Lim et al., </w:t>
      </w:r>
      <w:r w:rsidRPr="00F0528C">
        <w:rPr>
          <w:sz w:val="22"/>
          <w:szCs w:val="22"/>
          <w:lang w:val="en-US"/>
        </w:rPr>
        <w:t>Control of dissolved oxygen in liquid LBE by electrochemical oxygen pumping</w:t>
      </w:r>
      <w:r>
        <w:rPr>
          <w:sz w:val="22"/>
          <w:szCs w:val="22"/>
          <w:lang w:val="en-US"/>
        </w:rPr>
        <w:t>, Sensors and Actuators B: Chemical 204 (2014), 388-392.</w:t>
      </w:r>
      <w:bookmarkEnd w:id="22"/>
    </w:p>
    <w:p w:rsidR="00563704" w:rsidRPr="00563704" w:rsidRDefault="00563704" w:rsidP="003A1A8D">
      <w:pPr>
        <w:pStyle w:val="Referencelist"/>
        <w:ind w:left="567" w:hanging="567"/>
        <w:rPr>
          <w:sz w:val="22"/>
          <w:szCs w:val="22"/>
          <w:lang w:val="en-US"/>
        </w:rPr>
      </w:pPr>
      <w:bookmarkStart w:id="23" w:name="_Ref97882577"/>
      <w:r w:rsidRPr="00563704">
        <w:rPr>
          <w:sz w:val="22"/>
          <w:szCs w:val="22"/>
          <w:lang w:val="en-US"/>
        </w:rPr>
        <w:lastRenderedPageBreak/>
        <w:t xml:space="preserve">D. Martelli, S. Bassini, M. Utili, M. Tarantino, S. </w:t>
      </w:r>
      <w:proofErr w:type="spellStart"/>
      <w:r w:rsidRPr="00563704">
        <w:rPr>
          <w:sz w:val="22"/>
          <w:szCs w:val="22"/>
          <w:lang w:val="en-US"/>
        </w:rPr>
        <w:t>Lionetti</w:t>
      </w:r>
      <w:proofErr w:type="spellEnd"/>
      <w:r w:rsidRPr="00563704">
        <w:rPr>
          <w:sz w:val="22"/>
          <w:szCs w:val="22"/>
          <w:lang w:val="en-US"/>
        </w:rPr>
        <w:t>,</w:t>
      </w:r>
      <w:r>
        <w:rPr>
          <w:sz w:val="22"/>
          <w:szCs w:val="22"/>
          <w:lang w:val="en-US"/>
        </w:rPr>
        <w:t xml:space="preserve"> </w:t>
      </w:r>
      <w:r w:rsidRPr="00563704">
        <w:rPr>
          <w:sz w:val="22"/>
          <w:szCs w:val="22"/>
          <w:lang w:val="en-US"/>
        </w:rPr>
        <w:t xml:space="preserve">"LIFUS II corrosion loop final design and screening of an Al based diffusion coating in stagnant environment", E. </w:t>
      </w:r>
      <w:proofErr w:type="spellStart"/>
      <w:r w:rsidRPr="00563704">
        <w:rPr>
          <w:sz w:val="22"/>
          <w:szCs w:val="22"/>
          <w:lang w:val="en-US"/>
        </w:rPr>
        <w:t>Zanin</w:t>
      </w:r>
      <w:proofErr w:type="spellEnd"/>
      <w:r w:rsidRPr="00563704">
        <w:rPr>
          <w:sz w:val="22"/>
          <w:szCs w:val="22"/>
          <w:lang w:val="en-US"/>
        </w:rPr>
        <w:t>, Fus. Eng. And Des. Vol. 160, November 2020.</w:t>
      </w:r>
      <w:bookmarkEnd w:id="23"/>
    </w:p>
    <w:p w:rsidR="00466540" w:rsidRDefault="00466540" w:rsidP="008224FA">
      <w:pPr>
        <w:pStyle w:val="Referencelist"/>
        <w:spacing w:before="120" w:after="120" w:line="276" w:lineRule="auto"/>
        <w:ind w:left="567" w:hanging="567"/>
        <w:contextualSpacing w:val="0"/>
        <w:rPr>
          <w:sz w:val="22"/>
          <w:szCs w:val="22"/>
        </w:rPr>
      </w:pPr>
      <w:bookmarkStart w:id="24" w:name="_Ref97826279"/>
      <w:r w:rsidRPr="003E1349">
        <w:rPr>
          <w:sz w:val="22"/>
          <w:szCs w:val="22"/>
        </w:rPr>
        <w:t>B.R. Grundy "Experimental characterization of sodium cold traps and modelling of their behaviour" Proc. Int. Conf. on Liq. Met. Tech. in En. Prod., Champion, 650 (1976).</w:t>
      </w:r>
      <w:bookmarkEnd w:id="24"/>
    </w:p>
    <w:p w:rsidR="00466540" w:rsidRDefault="00466540" w:rsidP="008224FA">
      <w:pPr>
        <w:pStyle w:val="Referencelist"/>
        <w:spacing w:before="120" w:after="120" w:line="276" w:lineRule="auto"/>
        <w:ind w:left="567" w:hanging="567"/>
        <w:contextualSpacing w:val="0"/>
        <w:rPr>
          <w:sz w:val="22"/>
          <w:szCs w:val="22"/>
        </w:rPr>
      </w:pPr>
      <w:bookmarkStart w:id="25" w:name="_Ref97826293"/>
      <w:r w:rsidRPr="003E1349">
        <w:rPr>
          <w:sz w:val="22"/>
          <w:szCs w:val="22"/>
        </w:rPr>
        <w:t>S. Smolentsev et al., Numerical study of corrosion of ferritic/martensitic steels in the flowing PbLi with and without a magnetic field, Journal of Nuclear Materials 432 (2013) 294-304.</w:t>
      </w:r>
      <w:bookmarkEnd w:id="25"/>
    </w:p>
    <w:p w:rsidR="000622B9" w:rsidRPr="00563704" w:rsidRDefault="00466540" w:rsidP="008224FA">
      <w:pPr>
        <w:pStyle w:val="Referencelist"/>
        <w:spacing w:before="120" w:after="120" w:line="276" w:lineRule="auto"/>
        <w:ind w:left="567" w:hanging="567"/>
        <w:contextualSpacing w:val="0"/>
        <w:rPr>
          <w:rStyle w:val="Collegamentoipertestuale"/>
          <w:color w:val="auto"/>
          <w:sz w:val="22"/>
          <w:szCs w:val="22"/>
          <w:u w:val="none"/>
        </w:rPr>
      </w:pPr>
      <w:bookmarkStart w:id="26" w:name="_Ref97826299"/>
      <w:r w:rsidRPr="008224FA">
        <w:rPr>
          <w:sz w:val="22"/>
          <w:szCs w:val="22"/>
        </w:rPr>
        <w:t>M. Abdou et al., Blanket/first wall challenges and required R&amp;D on the pathway to DEMO, Fusion Engineering and Design 100 (2015) 2-43.</w:t>
      </w:r>
      <w:bookmarkEnd w:id="26"/>
      <w:r w:rsidRPr="008224FA">
        <w:rPr>
          <w:sz w:val="22"/>
          <w:szCs w:val="22"/>
        </w:rPr>
        <w:t xml:space="preserve"> </w:t>
      </w:r>
      <w:hyperlink r:id="rId41" w:history="1">
        <w:r w:rsidR="00563704" w:rsidRPr="00AB5505">
          <w:rPr>
            <w:rStyle w:val="Collegamentoipertestuale"/>
            <w:sz w:val="22"/>
            <w:szCs w:val="22"/>
          </w:rPr>
          <w:t>https://doi.org/10.1016/j.fusengdes.2015.07.021</w:t>
        </w:r>
      </w:hyperlink>
    </w:p>
    <w:p w:rsidR="00563704" w:rsidRDefault="00563704" w:rsidP="003A1A8D">
      <w:pPr>
        <w:pStyle w:val="Referencelist"/>
        <w:ind w:left="567" w:hanging="567"/>
        <w:rPr>
          <w:sz w:val="22"/>
          <w:szCs w:val="22"/>
        </w:rPr>
      </w:pPr>
      <w:bookmarkStart w:id="27" w:name="_Ref97882659"/>
      <w:r w:rsidRPr="00563704">
        <w:rPr>
          <w:sz w:val="22"/>
          <w:szCs w:val="22"/>
        </w:rPr>
        <w:t xml:space="preserve">D. Martelli, A. Venturini, M. Utili, "Literature review of lead-lithium thermophysical properties", Fusion Engineering and Design, Vol.138, </w:t>
      </w:r>
      <w:proofErr w:type="spellStart"/>
      <w:r w:rsidRPr="00563704">
        <w:rPr>
          <w:sz w:val="22"/>
          <w:szCs w:val="22"/>
        </w:rPr>
        <w:t>pp</w:t>
      </w:r>
      <w:proofErr w:type="spellEnd"/>
      <w:r w:rsidRPr="00563704">
        <w:rPr>
          <w:sz w:val="22"/>
          <w:szCs w:val="22"/>
        </w:rPr>
        <w:t xml:space="preserve"> 183-195, 2019</w:t>
      </w:r>
      <w:bookmarkEnd w:id="27"/>
      <w:r w:rsidR="00B568C7">
        <w:rPr>
          <w:sz w:val="22"/>
          <w:szCs w:val="22"/>
        </w:rPr>
        <w:t>.</w:t>
      </w:r>
    </w:p>
    <w:p w:rsidR="003A1A8D" w:rsidRPr="003A1A8D" w:rsidRDefault="003A1A8D" w:rsidP="003A1A8D">
      <w:pPr>
        <w:pStyle w:val="Referencelist"/>
        <w:ind w:left="567" w:hanging="567"/>
        <w:rPr>
          <w:sz w:val="22"/>
          <w:szCs w:val="22"/>
        </w:rPr>
      </w:pPr>
      <w:bookmarkStart w:id="28" w:name="_Ref526947823"/>
      <w:bookmarkStart w:id="29" w:name="_Ref97887339"/>
      <w:bookmarkStart w:id="30" w:name="_Ref97887889"/>
      <w:r w:rsidRPr="003A1A8D">
        <w:rPr>
          <w:sz w:val="22"/>
          <w:szCs w:val="22"/>
        </w:rPr>
        <w:t xml:space="preserve">A. </w:t>
      </w:r>
      <w:proofErr w:type="spellStart"/>
      <w:r w:rsidRPr="003A1A8D">
        <w:rPr>
          <w:sz w:val="22"/>
          <w:szCs w:val="22"/>
        </w:rPr>
        <w:t>Weisenburger</w:t>
      </w:r>
      <w:proofErr w:type="spellEnd"/>
      <w:r w:rsidRPr="003A1A8D">
        <w:rPr>
          <w:sz w:val="22"/>
          <w:szCs w:val="22"/>
        </w:rPr>
        <w:t xml:space="preserve"> et al., </w:t>
      </w:r>
      <w:r w:rsidRPr="003A1A8D">
        <w:rPr>
          <w:sz w:val="22"/>
          <w:szCs w:val="22"/>
        </w:rPr>
        <w:t>Material and experimental issues related</w:t>
      </w:r>
      <w:r w:rsidRPr="003A1A8D">
        <w:rPr>
          <w:sz w:val="22"/>
          <w:szCs w:val="22"/>
        </w:rPr>
        <w:t xml:space="preserve"> </w:t>
      </w:r>
      <w:r w:rsidRPr="003A1A8D">
        <w:rPr>
          <w:sz w:val="22"/>
          <w:szCs w:val="22"/>
        </w:rPr>
        <w:t>to the use of liquid metals as heat transfer</w:t>
      </w:r>
      <w:r w:rsidRPr="003A1A8D">
        <w:rPr>
          <w:sz w:val="22"/>
          <w:szCs w:val="22"/>
        </w:rPr>
        <w:t xml:space="preserve"> </w:t>
      </w:r>
      <w:r w:rsidRPr="003A1A8D">
        <w:rPr>
          <w:sz w:val="22"/>
          <w:szCs w:val="22"/>
        </w:rPr>
        <w:t>media for CSP tower receivers</w:t>
      </w:r>
      <w:r w:rsidRPr="003A1A8D">
        <w:rPr>
          <w:sz w:val="22"/>
          <w:szCs w:val="22"/>
        </w:rPr>
        <w:t>, AIP Conference Proceedings 2033, 080005 (2018</w:t>
      </w:r>
      <w:r>
        <w:rPr>
          <w:sz w:val="22"/>
          <w:szCs w:val="22"/>
        </w:rPr>
        <w:t>).</w:t>
      </w:r>
      <w:bookmarkEnd w:id="30"/>
    </w:p>
    <w:p w:rsidR="00E724F3" w:rsidRDefault="00E724F3" w:rsidP="003A1A8D">
      <w:pPr>
        <w:pStyle w:val="Referencelist"/>
        <w:ind w:left="567" w:hanging="567"/>
        <w:rPr>
          <w:sz w:val="22"/>
          <w:szCs w:val="22"/>
        </w:rPr>
      </w:pPr>
      <w:bookmarkStart w:id="31" w:name="_Ref97887899"/>
      <w:r>
        <w:rPr>
          <w:sz w:val="22"/>
          <w:szCs w:val="22"/>
        </w:rPr>
        <w:t>J. Konys et al.</w:t>
      </w:r>
      <w:r w:rsidRPr="00E724F3">
        <w:rPr>
          <w:sz w:val="22"/>
          <w:szCs w:val="22"/>
        </w:rPr>
        <w:t>, Corrosion of structural materials in liquid lead alloys for nuclear applications, Corrosion 63 (12) (2007) 1124–1137.</w:t>
      </w:r>
      <w:bookmarkEnd w:id="29"/>
      <w:bookmarkEnd w:id="31"/>
    </w:p>
    <w:p w:rsidR="00B568C7" w:rsidRPr="00B568C7" w:rsidRDefault="00B568C7" w:rsidP="003A1A8D">
      <w:pPr>
        <w:pStyle w:val="Referencelist"/>
        <w:ind w:left="567" w:hanging="567"/>
        <w:rPr>
          <w:sz w:val="22"/>
          <w:szCs w:val="22"/>
        </w:rPr>
      </w:pPr>
      <w:bookmarkStart w:id="32" w:name="_Ref97887782"/>
      <w:r w:rsidRPr="00B568C7">
        <w:rPr>
          <w:sz w:val="22"/>
          <w:szCs w:val="22"/>
        </w:rPr>
        <w:t>J. Konys and W. Krauss, Corrosion and precipitation effects in a forced-convection Pb–15.7Li loop, Journal of Nuclear Materials 442 (2013), S576–S579.</w:t>
      </w:r>
      <w:bookmarkEnd w:id="28"/>
      <w:bookmarkEnd w:id="32"/>
    </w:p>
    <w:p w:rsidR="00B568C7" w:rsidRDefault="00B568C7" w:rsidP="003A1A8D">
      <w:pPr>
        <w:pStyle w:val="Referencelist"/>
        <w:ind w:left="567" w:hanging="567"/>
        <w:rPr>
          <w:sz w:val="22"/>
          <w:szCs w:val="22"/>
        </w:rPr>
      </w:pPr>
      <w:bookmarkStart w:id="33" w:name="_Ref526947824"/>
      <w:r w:rsidRPr="00B568C7">
        <w:rPr>
          <w:sz w:val="22"/>
          <w:szCs w:val="22"/>
        </w:rPr>
        <w:t xml:space="preserve">J. Konys et al., Comparison of corrosion </w:t>
      </w:r>
      <w:proofErr w:type="spellStart"/>
      <w:r w:rsidRPr="00B568C7">
        <w:rPr>
          <w:sz w:val="22"/>
          <w:szCs w:val="22"/>
        </w:rPr>
        <w:t>behavior</w:t>
      </w:r>
      <w:proofErr w:type="spellEnd"/>
      <w:r w:rsidRPr="00B568C7">
        <w:rPr>
          <w:sz w:val="22"/>
          <w:szCs w:val="22"/>
        </w:rPr>
        <w:t xml:space="preserve"> of EUROFER and CLAM steels in flowing Pb–15.7Li, Journal of Nuclear Materials 455 (2014), 491–495.</w:t>
      </w:r>
      <w:bookmarkEnd w:id="33"/>
    </w:p>
    <w:p w:rsidR="00E724F3" w:rsidRPr="00E724F3" w:rsidRDefault="00E724F3" w:rsidP="003A1A8D">
      <w:pPr>
        <w:pStyle w:val="Referencelist"/>
        <w:ind w:left="567" w:hanging="567"/>
        <w:rPr>
          <w:sz w:val="22"/>
          <w:szCs w:val="22"/>
        </w:rPr>
      </w:pPr>
      <w:bookmarkStart w:id="34" w:name="_Ref97887602"/>
      <w:r w:rsidRPr="00E724F3">
        <w:rPr>
          <w:sz w:val="22"/>
          <w:szCs w:val="22"/>
        </w:rPr>
        <w:t xml:space="preserve">M. Tarantino et al., </w:t>
      </w:r>
      <w:r w:rsidRPr="00E724F3">
        <w:rPr>
          <w:sz w:val="22"/>
          <w:szCs w:val="22"/>
        </w:rPr>
        <w:t>Overview on Lead-Cooled Fast Reactor Design and Related</w:t>
      </w:r>
      <w:r w:rsidRPr="00E724F3">
        <w:rPr>
          <w:sz w:val="22"/>
          <w:szCs w:val="22"/>
        </w:rPr>
        <w:t xml:space="preserve"> </w:t>
      </w:r>
      <w:r w:rsidRPr="00E724F3">
        <w:rPr>
          <w:sz w:val="22"/>
          <w:szCs w:val="22"/>
        </w:rPr>
        <w:t>Technologies Development in ENEA</w:t>
      </w:r>
      <w:r w:rsidRPr="00E724F3">
        <w:rPr>
          <w:sz w:val="22"/>
          <w:szCs w:val="22"/>
        </w:rPr>
        <w:t>, Energies 2021, 14, 5157</w:t>
      </w:r>
      <w:r>
        <w:rPr>
          <w:sz w:val="22"/>
          <w:szCs w:val="22"/>
        </w:rPr>
        <w:t>.</w:t>
      </w:r>
      <w:bookmarkEnd w:id="34"/>
    </w:p>
    <w:p w:rsidR="00B568C7" w:rsidRDefault="00B568C7" w:rsidP="003A1A8D">
      <w:pPr>
        <w:pStyle w:val="Referencelist"/>
        <w:ind w:left="567" w:hanging="567"/>
        <w:rPr>
          <w:sz w:val="22"/>
          <w:szCs w:val="22"/>
        </w:rPr>
      </w:pPr>
      <w:bookmarkStart w:id="35" w:name="_Ref97886878"/>
      <w:r>
        <w:rPr>
          <w:sz w:val="22"/>
          <w:szCs w:val="22"/>
        </w:rPr>
        <w:t xml:space="preserve">A. Venturini et al., </w:t>
      </w:r>
      <w:r w:rsidRPr="00B568C7">
        <w:rPr>
          <w:sz w:val="22"/>
          <w:szCs w:val="22"/>
        </w:rPr>
        <w:t>Experimental Qualification of New Instrumentation for Lead-Lithium Eutectic in IELLLO Facility</w:t>
      </w:r>
      <w:r>
        <w:rPr>
          <w:sz w:val="22"/>
          <w:szCs w:val="22"/>
        </w:rPr>
        <w:t>, Fus. Eng. Des. 156 (2020), 111683.</w:t>
      </w:r>
      <w:bookmarkEnd w:id="35"/>
    </w:p>
    <w:p w:rsidR="00E724F3" w:rsidRPr="003A1A8D" w:rsidRDefault="00E724F3" w:rsidP="003A1A8D">
      <w:pPr>
        <w:pStyle w:val="Referencelist"/>
        <w:ind w:left="567" w:hanging="567"/>
        <w:rPr>
          <w:sz w:val="22"/>
          <w:szCs w:val="22"/>
        </w:rPr>
      </w:pPr>
      <w:bookmarkStart w:id="36" w:name="OLE_LINK7"/>
      <w:bookmarkStart w:id="37" w:name="OLE_LINK8"/>
      <w:bookmarkStart w:id="38" w:name="_Ref97887347"/>
      <w:r>
        <w:rPr>
          <w:sz w:val="22"/>
          <w:szCs w:val="22"/>
        </w:rPr>
        <w:t xml:space="preserve">V. </w:t>
      </w:r>
      <w:proofErr w:type="spellStart"/>
      <w:r>
        <w:rPr>
          <w:sz w:val="22"/>
          <w:szCs w:val="22"/>
        </w:rPr>
        <w:t>Tsisar</w:t>
      </w:r>
      <w:proofErr w:type="spellEnd"/>
      <w:r>
        <w:rPr>
          <w:sz w:val="22"/>
          <w:szCs w:val="22"/>
        </w:rPr>
        <w:t xml:space="preserve"> et al., </w:t>
      </w:r>
      <w:r w:rsidRPr="00B568C7">
        <w:rPr>
          <w:sz w:val="22"/>
          <w:szCs w:val="22"/>
        </w:rPr>
        <w:t>Long-term corrosion performance of T91 ferritic/martensitic steel at 400 °C in flowing Pb-Bi eutectic with 2 × 10</w:t>
      </w:r>
      <w:r w:rsidRPr="003A1A8D">
        <w:rPr>
          <w:sz w:val="22"/>
          <w:szCs w:val="22"/>
        </w:rPr>
        <w:t>−7</w:t>
      </w:r>
      <w:r w:rsidRPr="00B568C7">
        <w:rPr>
          <w:sz w:val="22"/>
          <w:szCs w:val="22"/>
        </w:rPr>
        <w:t xml:space="preserve"> mass% dissolved oxygen</w:t>
      </w:r>
      <w:r>
        <w:rPr>
          <w:sz w:val="22"/>
          <w:szCs w:val="22"/>
        </w:rPr>
        <w:t xml:space="preserve">, Corrosion Science 174 (2020), </w:t>
      </w:r>
      <w:r w:rsidRPr="003A1A8D">
        <w:rPr>
          <w:sz w:val="22"/>
          <w:szCs w:val="22"/>
        </w:rPr>
        <w:t>108852.</w:t>
      </w:r>
      <w:bookmarkEnd w:id="38"/>
    </w:p>
    <w:p w:rsidR="003A1A8D" w:rsidRPr="003A1A8D" w:rsidRDefault="003A1A8D" w:rsidP="003A1A8D">
      <w:pPr>
        <w:pStyle w:val="Referencelist"/>
        <w:ind w:left="567" w:hanging="567"/>
        <w:rPr>
          <w:sz w:val="22"/>
          <w:szCs w:val="22"/>
        </w:rPr>
      </w:pPr>
      <w:bookmarkStart w:id="39" w:name="_Ref97887742"/>
      <w:r w:rsidRPr="003A1A8D">
        <w:rPr>
          <w:sz w:val="22"/>
          <w:szCs w:val="22"/>
        </w:rPr>
        <w:t xml:space="preserve">S. Saito et al., </w:t>
      </w:r>
      <w:r w:rsidRPr="003A1A8D">
        <w:rPr>
          <w:sz w:val="22"/>
          <w:szCs w:val="22"/>
        </w:rPr>
        <w:t>Status of LBE study and experimental plan at</w:t>
      </w:r>
      <w:r w:rsidRPr="003A1A8D">
        <w:rPr>
          <w:sz w:val="22"/>
          <w:szCs w:val="22"/>
        </w:rPr>
        <w:t xml:space="preserve"> </w:t>
      </w:r>
      <w:r w:rsidRPr="003A1A8D">
        <w:rPr>
          <w:sz w:val="22"/>
          <w:szCs w:val="22"/>
        </w:rPr>
        <w:t>JAEA</w:t>
      </w:r>
      <w:r w:rsidRPr="003A1A8D">
        <w:rPr>
          <w:sz w:val="22"/>
          <w:szCs w:val="22"/>
        </w:rPr>
        <w:t>, JPS Conf. Proc., 011041 (2021).</w:t>
      </w:r>
      <w:bookmarkEnd w:id="39"/>
    </w:p>
    <w:p w:rsidR="00563704" w:rsidRDefault="00E724F3" w:rsidP="003A1A8D">
      <w:pPr>
        <w:pStyle w:val="Referencelist"/>
        <w:ind w:left="567" w:hanging="567"/>
        <w:rPr>
          <w:sz w:val="22"/>
          <w:szCs w:val="22"/>
        </w:rPr>
      </w:pPr>
      <w:bookmarkStart w:id="40" w:name="_Ref526874801"/>
      <w:bookmarkEnd w:id="36"/>
      <w:bookmarkEnd w:id="37"/>
      <w:r w:rsidRPr="003A1A8D">
        <w:rPr>
          <w:sz w:val="22"/>
          <w:szCs w:val="22"/>
        </w:rPr>
        <w:t>F4E internal deliverable, Deliverable D6: Sixth intermediate technical report, RT-FPA 372 SG04-06, 2018.</w:t>
      </w:r>
      <w:bookmarkEnd w:id="40"/>
    </w:p>
    <w:p w:rsidR="000231EC" w:rsidRDefault="000231EC" w:rsidP="000231EC">
      <w:pPr>
        <w:pStyle w:val="Referencelist"/>
        <w:ind w:left="567" w:hanging="567"/>
        <w:rPr>
          <w:sz w:val="22"/>
          <w:szCs w:val="22"/>
        </w:rPr>
      </w:pPr>
      <w:bookmarkStart w:id="41" w:name="_Ref97888018"/>
      <w:r w:rsidRPr="000231EC">
        <w:rPr>
          <w:sz w:val="22"/>
          <w:szCs w:val="22"/>
          <w:lang w:val="en-US"/>
        </w:rPr>
        <w:t xml:space="preserve">F. </w:t>
      </w:r>
      <w:proofErr w:type="spellStart"/>
      <w:r w:rsidRPr="000231EC">
        <w:rPr>
          <w:sz w:val="22"/>
          <w:szCs w:val="22"/>
          <w:lang w:val="en-US"/>
        </w:rPr>
        <w:t>Dacquait</w:t>
      </w:r>
      <w:proofErr w:type="spellEnd"/>
      <w:r w:rsidRPr="000231EC">
        <w:rPr>
          <w:sz w:val="22"/>
          <w:szCs w:val="22"/>
          <w:lang w:val="en-US"/>
        </w:rPr>
        <w:t xml:space="preserve"> et al.</w:t>
      </w:r>
      <w:r w:rsidRPr="000231EC">
        <w:rPr>
          <w:sz w:val="22"/>
          <w:szCs w:val="22"/>
          <w:lang w:val="en-US"/>
        </w:rPr>
        <w:t>,</w:t>
      </w:r>
      <w:r w:rsidRPr="000231EC">
        <w:rPr>
          <w:sz w:val="22"/>
          <w:szCs w:val="22"/>
          <w:lang w:val="en-US"/>
        </w:rPr>
        <w:t xml:space="preserve"> </w:t>
      </w:r>
      <w:r w:rsidRPr="000231EC">
        <w:rPr>
          <w:sz w:val="22"/>
          <w:szCs w:val="22"/>
        </w:rPr>
        <w:t>The OSCAR V1.4 code:</w:t>
      </w:r>
      <w:r>
        <w:rPr>
          <w:sz w:val="22"/>
          <w:szCs w:val="22"/>
        </w:rPr>
        <w:t xml:space="preserve"> </w:t>
      </w:r>
      <w:r w:rsidRPr="000231EC">
        <w:rPr>
          <w:sz w:val="22"/>
          <w:szCs w:val="22"/>
        </w:rPr>
        <w:t>A new dissolution-precipitation model to better simulate the corrosion product transfer in nuclear</w:t>
      </w:r>
      <w:r w:rsidRPr="000231EC">
        <w:rPr>
          <w:sz w:val="22"/>
          <w:szCs w:val="22"/>
        </w:rPr>
        <w:t xml:space="preserve"> </w:t>
      </w:r>
      <w:r w:rsidRPr="000231EC">
        <w:rPr>
          <w:sz w:val="22"/>
          <w:szCs w:val="22"/>
        </w:rPr>
        <w:t>cooling systems. NPC 2018 - International conference on water chemistry in nuclear reactor systems,</w:t>
      </w:r>
      <w:r w:rsidRPr="000231EC">
        <w:rPr>
          <w:sz w:val="22"/>
          <w:szCs w:val="22"/>
        </w:rPr>
        <w:t xml:space="preserve"> </w:t>
      </w:r>
      <w:r w:rsidRPr="000231EC">
        <w:rPr>
          <w:sz w:val="22"/>
          <w:szCs w:val="22"/>
        </w:rPr>
        <w:t>Sep 2018, San Francisco, United States. ffcea-02328968f</w:t>
      </w:r>
      <w:r>
        <w:rPr>
          <w:sz w:val="22"/>
          <w:szCs w:val="22"/>
        </w:rPr>
        <w:t>.</w:t>
      </w:r>
      <w:bookmarkEnd w:id="41"/>
    </w:p>
    <w:p w:rsidR="000231EC" w:rsidRPr="000231EC" w:rsidRDefault="000231EC" w:rsidP="000231EC">
      <w:pPr>
        <w:pStyle w:val="Referencelist"/>
        <w:ind w:left="567" w:hanging="567"/>
        <w:rPr>
          <w:sz w:val="22"/>
          <w:szCs w:val="22"/>
        </w:rPr>
      </w:pPr>
      <w:bookmarkStart w:id="42" w:name="_Ref97888114"/>
      <w:r w:rsidRPr="000231EC">
        <w:rPr>
          <w:sz w:val="22"/>
          <w:szCs w:val="22"/>
          <w:lang w:val="en-US"/>
        </w:rPr>
        <w:t>L. Di Pace et al.</w:t>
      </w:r>
      <w:r w:rsidRPr="000231EC">
        <w:rPr>
          <w:sz w:val="22"/>
          <w:szCs w:val="22"/>
          <w:lang w:val="en-US"/>
        </w:rPr>
        <w:t>,</w:t>
      </w:r>
      <w:r w:rsidRPr="000231EC">
        <w:rPr>
          <w:sz w:val="22"/>
          <w:szCs w:val="22"/>
          <w:lang w:val="en-US"/>
        </w:rPr>
        <w:t xml:space="preserve"> </w:t>
      </w:r>
      <w:r w:rsidRPr="000231EC">
        <w:rPr>
          <w:sz w:val="22"/>
          <w:szCs w:val="22"/>
        </w:rPr>
        <w:t>Development of the PACTITER code</w:t>
      </w:r>
      <w:r>
        <w:rPr>
          <w:sz w:val="22"/>
          <w:szCs w:val="22"/>
        </w:rPr>
        <w:t xml:space="preserve"> </w:t>
      </w:r>
      <w:r w:rsidRPr="000231EC">
        <w:rPr>
          <w:sz w:val="22"/>
          <w:szCs w:val="22"/>
        </w:rPr>
        <w:t>and its application to safety analyses of ITER Primary Cooling Water System. Fusion Engineering</w:t>
      </w:r>
      <w:r w:rsidRPr="000231EC">
        <w:rPr>
          <w:sz w:val="22"/>
          <w:szCs w:val="22"/>
        </w:rPr>
        <w:t xml:space="preserve"> </w:t>
      </w:r>
      <w:r w:rsidRPr="000231EC">
        <w:rPr>
          <w:sz w:val="22"/>
          <w:szCs w:val="22"/>
        </w:rPr>
        <w:t>and Design, Elsevier, 2006, 82 (3), pp.237-247. ff10.1016/j.fusengdes.2006.11.002ff. ffcea-02356047</w:t>
      </w:r>
      <w:r>
        <w:rPr>
          <w:sz w:val="22"/>
          <w:szCs w:val="22"/>
        </w:rPr>
        <w:t>.</w:t>
      </w:r>
      <w:bookmarkEnd w:id="42"/>
    </w:p>
    <w:sectPr w:rsidR="000231EC" w:rsidRPr="000231EC" w:rsidSect="0026525A">
      <w:footerReference w:type="even" r:id="rId42"/>
      <w:footerReference w:type="default" r:id="rId43"/>
      <w:headerReference w:type="first" r:id="rId44"/>
      <w:footerReference w:type="first" r:id="rId4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2F" w:rsidRDefault="002B352F">
      <w:r>
        <w:separator/>
      </w:r>
    </w:p>
  </w:endnote>
  <w:endnote w:type="continuationSeparator" w:id="0">
    <w:p w:rsidR="002B352F" w:rsidRDefault="002B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mr12">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C2" w:rsidRDefault="004C24C2">
    <w:pPr>
      <w:pStyle w:val="zyxClassification1"/>
    </w:pPr>
    <w:r>
      <w:fldChar w:fldCharType="begin"/>
    </w:r>
    <w:r>
      <w:instrText xml:space="preserve"> DOCPROPERTY "IaeaClassification"  \* MERGEFORMAT </w:instrText>
    </w:r>
    <w:r>
      <w:fldChar w:fldCharType="end"/>
    </w:r>
  </w:p>
  <w:p w:rsidR="004C24C2" w:rsidRDefault="004C24C2">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C2" w:rsidRPr="00C95D35" w:rsidRDefault="004C24C2"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4C24C2">
      <w:trPr>
        <w:cantSplit/>
      </w:trPr>
      <w:tc>
        <w:tcPr>
          <w:tcW w:w="4644" w:type="dxa"/>
        </w:tcPr>
        <w:p w:rsidR="004C24C2" w:rsidRDefault="004C24C2">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4C24C2" w:rsidRDefault="004C24C2">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44" w:name="DOC_bkmClassification2"/>
      <w:tc>
        <w:tcPr>
          <w:tcW w:w="5670" w:type="dxa"/>
          <w:tcMar>
            <w:right w:w="249" w:type="dxa"/>
          </w:tcMar>
        </w:tcPr>
        <w:p w:rsidR="004C24C2" w:rsidRDefault="004C24C2">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4"/>
        <w:p w:rsidR="004C24C2" w:rsidRDefault="004C24C2">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5" w:name="DOC_bkmFileName"/>
  <w:p w:rsidR="004C24C2" w:rsidRDefault="004C24C2">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4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2F" w:rsidRDefault="002B352F">
      <w:r>
        <w:t>___________________________________________________________________________</w:t>
      </w:r>
    </w:p>
  </w:footnote>
  <w:footnote w:type="continuationSeparator" w:id="0">
    <w:p w:rsidR="002B352F" w:rsidRDefault="002B352F">
      <w:r>
        <w:t>___________________________________________________________________________</w:t>
      </w:r>
    </w:p>
  </w:footnote>
  <w:footnote w:type="continuationNotice" w:id="1">
    <w:p w:rsidR="002B352F" w:rsidRDefault="002B35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4C24C2">
      <w:trPr>
        <w:cantSplit/>
        <w:trHeight w:val="716"/>
      </w:trPr>
      <w:tc>
        <w:tcPr>
          <w:tcW w:w="979" w:type="dxa"/>
          <w:vMerge w:val="restart"/>
        </w:tcPr>
        <w:p w:rsidR="004C24C2" w:rsidRDefault="004C24C2">
          <w:pPr>
            <w:spacing w:before="180"/>
            <w:ind w:left="17"/>
          </w:pPr>
        </w:p>
      </w:tc>
      <w:tc>
        <w:tcPr>
          <w:tcW w:w="3638" w:type="dxa"/>
          <w:vAlign w:val="bottom"/>
        </w:tcPr>
        <w:p w:rsidR="004C24C2" w:rsidRDefault="004C24C2">
          <w:pPr>
            <w:spacing w:after="20"/>
          </w:pPr>
        </w:p>
      </w:tc>
      <w:bookmarkStart w:id="43" w:name="DOC_bkmClassification1"/>
      <w:tc>
        <w:tcPr>
          <w:tcW w:w="5702" w:type="dxa"/>
          <w:vMerge w:val="restart"/>
          <w:tcMar>
            <w:right w:w="193" w:type="dxa"/>
          </w:tcMar>
        </w:tcPr>
        <w:p w:rsidR="004C24C2" w:rsidRDefault="004C24C2">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3"/>
        <w:p w:rsidR="004C24C2" w:rsidRDefault="004C24C2">
          <w:pPr>
            <w:pStyle w:val="zyxConfid2Red"/>
          </w:pPr>
          <w:r>
            <w:fldChar w:fldCharType="begin"/>
          </w:r>
          <w:r>
            <w:instrText>DOCPROPERTY "IaeaClassification2"  \* MERGEFORMAT</w:instrText>
          </w:r>
          <w:r>
            <w:fldChar w:fldCharType="end"/>
          </w:r>
        </w:p>
      </w:tc>
    </w:tr>
    <w:tr w:rsidR="004C24C2">
      <w:trPr>
        <w:cantSplit/>
        <w:trHeight w:val="167"/>
      </w:trPr>
      <w:tc>
        <w:tcPr>
          <w:tcW w:w="979" w:type="dxa"/>
          <w:vMerge/>
        </w:tcPr>
        <w:p w:rsidR="004C24C2" w:rsidRDefault="004C24C2">
          <w:pPr>
            <w:spacing w:before="57"/>
          </w:pPr>
        </w:p>
      </w:tc>
      <w:tc>
        <w:tcPr>
          <w:tcW w:w="3638" w:type="dxa"/>
          <w:vAlign w:val="bottom"/>
        </w:tcPr>
        <w:p w:rsidR="004C24C2" w:rsidRDefault="004C24C2">
          <w:pPr>
            <w:pStyle w:val="Titolo9"/>
            <w:spacing w:before="0" w:after="10"/>
          </w:pPr>
        </w:p>
      </w:tc>
      <w:tc>
        <w:tcPr>
          <w:tcW w:w="5702" w:type="dxa"/>
          <w:vMerge/>
          <w:vAlign w:val="bottom"/>
        </w:tcPr>
        <w:p w:rsidR="004C24C2" w:rsidRDefault="004C24C2">
          <w:pPr>
            <w:pStyle w:val="Titolo9"/>
            <w:spacing w:before="0" w:after="10"/>
          </w:pPr>
        </w:p>
      </w:tc>
    </w:tr>
  </w:tbl>
  <w:p w:rsidR="004C24C2" w:rsidRDefault="004C24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B6AD5A"/>
    <w:lvl w:ilvl="0">
      <w:numFmt w:val="decimal"/>
      <w:lvlText w:val="*"/>
      <w:lvlJc w:val="left"/>
    </w:lvl>
  </w:abstractNum>
  <w:abstractNum w:abstractNumId="1">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D18048A"/>
    <w:multiLevelType w:val="hybridMultilevel"/>
    <w:tmpl w:val="1642268C"/>
    <w:name w:val="HeadingTemplate222"/>
    <w:lvl w:ilvl="0" w:tplc="309A0324">
      <w:start w:val="1"/>
      <w:numFmt w:val="decimal"/>
      <w:pStyle w:val="Referenc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BD16498"/>
    <w:multiLevelType w:val="hybridMultilevel"/>
    <w:tmpl w:val="CAACD50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4E5D0DB0"/>
    <w:multiLevelType w:val="hybridMultilevel"/>
    <w:tmpl w:val="AAF876F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8C162F"/>
    <w:multiLevelType w:val="hybridMultilevel"/>
    <w:tmpl w:val="ECE25850"/>
    <w:lvl w:ilvl="0" w:tplc="35487D4E">
      <w:start w:val="1"/>
      <w:numFmt w:val="decimal"/>
      <w:lvlText w:val="[2.%1]"/>
      <w:lvlJc w:val="left"/>
      <w:pPr>
        <w:ind w:left="720" w:hanging="360"/>
      </w:pPr>
      <w:rPr>
        <w:rFonts w:ascii="Times New Roman" w:hAnsi="Times New Roman" w:hint="default"/>
        <w:b w:val="0"/>
        <w:i w:val="0"/>
        <w:spacing w:val="0"/>
        <w:w w:val="100"/>
        <w:kern w:val="0"/>
        <w:position w:val="0"/>
        <w:sz w:val="20"/>
        <w:vertAlign w:val="baseline"/>
      </w:rPr>
    </w:lvl>
    <w:lvl w:ilvl="1" w:tplc="9550C4B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5"/>
  </w:num>
  <w:num w:numId="3">
    <w:abstractNumId w:val="14"/>
  </w:num>
  <w:num w:numId="4">
    <w:abstractNumId w:val="14"/>
  </w:num>
  <w:num w:numId="5">
    <w:abstractNumId w:val="14"/>
  </w:num>
  <w:num w:numId="6">
    <w:abstractNumId w:val="6"/>
  </w:num>
  <w:num w:numId="7">
    <w:abstractNumId w:val="11"/>
  </w:num>
  <w:num w:numId="8">
    <w:abstractNumId w:val="15"/>
  </w:num>
  <w:num w:numId="9">
    <w:abstractNumId w:val="2"/>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4"/>
  </w:num>
  <w:num w:numId="22">
    <w:abstractNumId w:val="4"/>
  </w:num>
  <w:num w:numId="23">
    <w:abstractNumId w:val="1"/>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7"/>
  </w:num>
  <w:num w:numId="31">
    <w:abstractNumId w:val="7"/>
  </w:num>
  <w:num w:numId="32">
    <w:abstractNumId w:val="14"/>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 w:numId="35">
    <w:abstractNumId w:val="7"/>
  </w:num>
  <w:num w:numId="36">
    <w:abstractNumId w:val="7"/>
  </w:num>
  <w:num w:numId="37">
    <w:abstractNumId w:val="7"/>
  </w:num>
  <w:num w:numId="38">
    <w:abstractNumId w:val="9"/>
  </w:num>
  <w:num w:numId="39">
    <w:abstractNumId w:val="8"/>
  </w:num>
  <w:num w:numId="40">
    <w:abstractNumId w:val="12"/>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it-IT"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137F6"/>
    <w:rsid w:val="000229AB"/>
    <w:rsid w:val="000231EC"/>
    <w:rsid w:val="0002569A"/>
    <w:rsid w:val="000300A7"/>
    <w:rsid w:val="00037321"/>
    <w:rsid w:val="00040341"/>
    <w:rsid w:val="00046928"/>
    <w:rsid w:val="000552F9"/>
    <w:rsid w:val="000622B9"/>
    <w:rsid w:val="000646BA"/>
    <w:rsid w:val="00073700"/>
    <w:rsid w:val="000A0299"/>
    <w:rsid w:val="000A2B47"/>
    <w:rsid w:val="000C6874"/>
    <w:rsid w:val="000D3844"/>
    <w:rsid w:val="000F7E94"/>
    <w:rsid w:val="00107F61"/>
    <w:rsid w:val="001119D6"/>
    <w:rsid w:val="0012117D"/>
    <w:rsid w:val="00126389"/>
    <w:rsid w:val="001308F2"/>
    <w:rsid w:val="001313E8"/>
    <w:rsid w:val="0015216E"/>
    <w:rsid w:val="0016289B"/>
    <w:rsid w:val="0019014D"/>
    <w:rsid w:val="0019517F"/>
    <w:rsid w:val="001A0931"/>
    <w:rsid w:val="001C58F5"/>
    <w:rsid w:val="001D5CEE"/>
    <w:rsid w:val="001F49FB"/>
    <w:rsid w:val="002049E8"/>
    <w:rsid w:val="002071D9"/>
    <w:rsid w:val="002130B4"/>
    <w:rsid w:val="00222A45"/>
    <w:rsid w:val="00235900"/>
    <w:rsid w:val="00240D61"/>
    <w:rsid w:val="00241E53"/>
    <w:rsid w:val="00256822"/>
    <w:rsid w:val="0026525A"/>
    <w:rsid w:val="00265CBF"/>
    <w:rsid w:val="00274790"/>
    <w:rsid w:val="00285755"/>
    <w:rsid w:val="002A1F9C"/>
    <w:rsid w:val="002A3DC4"/>
    <w:rsid w:val="002B2888"/>
    <w:rsid w:val="002B29C2"/>
    <w:rsid w:val="002B352F"/>
    <w:rsid w:val="002C2803"/>
    <w:rsid w:val="002C4208"/>
    <w:rsid w:val="00300052"/>
    <w:rsid w:val="00306628"/>
    <w:rsid w:val="00311531"/>
    <w:rsid w:val="00313363"/>
    <w:rsid w:val="00325678"/>
    <w:rsid w:val="00333AB7"/>
    <w:rsid w:val="00352DE1"/>
    <w:rsid w:val="00354BB7"/>
    <w:rsid w:val="00367CB1"/>
    <w:rsid w:val="003728E6"/>
    <w:rsid w:val="003760DD"/>
    <w:rsid w:val="00382257"/>
    <w:rsid w:val="003A1A8D"/>
    <w:rsid w:val="003B5E0E"/>
    <w:rsid w:val="003D255A"/>
    <w:rsid w:val="003E1349"/>
    <w:rsid w:val="00416949"/>
    <w:rsid w:val="00434009"/>
    <w:rsid w:val="004370D8"/>
    <w:rsid w:val="00446113"/>
    <w:rsid w:val="00466540"/>
    <w:rsid w:val="00472C43"/>
    <w:rsid w:val="00477B19"/>
    <w:rsid w:val="00487BE4"/>
    <w:rsid w:val="004910D8"/>
    <w:rsid w:val="004B0A35"/>
    <w:rsid w:val="004C24C2"/>
    <w:rsid w:val="004D1801"/>
    <w:rsid w:val="0052042B"/>
    <w:rsid w:val="00530E53"/>
    <w:rsid w:val="00537496"/>
    <w:rsid w:val="00544ED3"/>
    <w:rsid w:val="00547F26"/>
    <w:rsid w:val="00555BA4"/>
    <w:rsid w:val="00563704"/>
    <w:rsid w:val="0056381D"/>
    <w:rsid w:val="0057131A"/>
    <w:rsid w:val="005740DE"/>
    <w:rsid w:val="0058477B"/>
    <w:rsid w:val="0058654F"/>
    <w:rsid w:val="00596ACA"/>
    <w:rsid w:val="005B7E6B"/>
    <w:rsid w:val="005C3C25"/>
    <w:rsid w:val="005C5D2D"/>
    <w:rsid w:val="005D77DD"/>
    <w:rsid w:val="005E39BC"/>
    <w:rsid w:val="005F00A0"/>
    <w:rsid w:val="005F4AF8"/>
    <w:rsid w:val="006000B2"/>
    <w:rsid w:val="00604C59"/>
    <w:rsid w:val="00612CB0"/>
    <w:rsid w:val="00647F33"/>
    <w:rsid w:val="00652BAF"/>
    <w:rsid w:val="00654B09"/>
    <w:rsid w:val="00654BFF"/>
    <w:rsid w:val="00662532"/>
    <w:rsid w:val="00674B53"/>
    <w:rsid w:val="00675240"/>
    <w:rsid w:val="0068266C"/>
    <w:rsid w:val="00684298"/>
    <w:rsid w:val="006B2274"/>
    <w:rsid w:val="006F3D2F"/>
    <w:rsid w:val="00703599"/>
    <w:rsid w:val="007113E8"/>
    <w:rsid w:val="00717C6F"/>
    <w:rsid w:val="007445DA"/>
    <w:rsid w:val="00744D72"/>
    <w:rsid w:val="00751DC8"/>
    <w:rsid w:val="00765630"/>
    <w:rsid w:val="007751DB"/>
    <w:rsid w:val="00790E9A"/>
    <w:rsid w:val="007A7A93"/>
    <w:rsid w:val="007B4FD1"/>
    <w:rsid w:val="007B57CF"/>
    <w:rsid w:val="007D0519"/>
    <w:rsid w:val="007F7C5C"/>
    <w:rsid w:val="00800B84"/>
    <w:rsid w:val="00802381"/>
    <w:rsid w:val="00815F3A"/>
    <w:rsid w:val="008224FA"/>
    <w:rsid w:val="008270D0"/>
    <w:rsid w:val="00827B38"/>
    <w:rsid w:val="0085046A"/>
    <w:rsid w:val="008601BE"/>
    <w:rsid w:val="00883848"/>
    <w:rsid w:val="00887C1D"/>
    <w:rsid w:val="00893770"/>
    <w:rsid w:val="00897ED5"/>
    <w:rsid w:val="008B6BB9"/>
    <w:rsid w:val="008C3C89"/>
    <w:rsid w:val="008D14F5"/>
    <w:rsid w:val="008F3CDE"/>
    <w:rsid w:val="008F4C98"/>
    <w:rsid w:val="00911543"/>
    <w:rsid w:val="00923DFF"/>
    <w:rsid w:val="009519C9"/>
    <w:rsid w:val="009A20D9"/>
    <w:rsid w:val="009C428A"/>
    <w:rsid w:val="009D0B86"/>
    <w:rsid w:val="009D21F0"/>
    <w:rsid w:val="009D394D"/>
    <w:rsid w:val="009E0D5B"/>
    <w:rsid w:val="009E1558"/>
    <w:rsid w:val="00A1495E"/>
    <w:rsid w:val="00A27B3B"/>
    <w:rsid w:val="00A42898"/>
    <w:rsid w:val="00A964E3"/>
    <w:rsid w:val="00AA6A78"/>
    <w:rsid w:val="00AB6ACE"/>
    <w:rsid w:val="00AC5A3A"/>
    <w:rsid w:val="00AD3A32"/>
    <w:rsid w:val="00AD41C9"/>
    <w:rsid w:val="00AD6BB4"/>
    <w:rsid w:val="00AE0AE2"/>
    <w:rsid w:val="00AE3283"/>
    <w:rsid w:val="00AE6705"/>
    <w:rsid w:val="00B07B27"/>
    <w:rsid w:val="00B1443F"/>
    <w:rsid w:val="00B35D99"/>
    <w:rsid w:val="00B54CDF"/>
    <w:rsid w:val="00B568C7"/>
    <w:rsid w:val="00B808D8"/>
    <w:rsid w:val="00B82FA5"/>
    <w:rsid w:val="00B90025"/>
    <w:rsid w:val="00BC0D33"/>
    <w:rsid w:val="00BD1400"/>
    <w:rsid w:val="00BD196C"/>
    <w:rsid w:val="00BD605C"/>
    <w:rsid w:val="00BE2A76"/>
    <w:rsid w:val="00BE6AF7"/>
    <w:rsid w:val="00C06783"/>
    <w:rsid w:val="00C520EE"/>
    <w:rsid w:val="00C54A96"/>
    <w:rsid w:val="00C65E60"/>
    <w:rsid w:val="00C81532"/>
    <w:rsid w:val="00C93B98"/>
    <w:rsid w:val="00C95D35"/>
    <w:rsid w:val="00CB0288"/>
    <w:rsid w:val="00CC2382"/>
    <w:rsid w:val="00CC326C"/>
    <w:rsid w:val="00CD7ABF"/>
    <w:rsid w:val="00CE37DE"/>
    <w:rsid w:val="00CE5A52"/>
    <w:rsid w:val="00CF7AF3"/>
    <w:rsid w:val="00D26ADA"/>
    <w:rsid w:val="00D35A78"/>
    <w:rsid w:val="00D555A1"/>
    <w:rsid w:val="00D64DC2"/>
    <w:rsid w:val="00D93BBB"/>
    <w:rsid w:val="00DA46CA"/>
    <w:rsid w:val="00DA497D"/>
    <w:rsid w:val="00DC1C67"/>
    <w:rsid w:val="00DC6265"/>
    <w:rsid w:val="00DD66FA"/>
    <w:rsid w:val="00DE024B"/>
    <w:rsid w:val="00DE5C99"/>
    <w:rsid w:val="00DE7061"/>
    <w:rsid w:val="00DF21EB"/>
    <w:rsid w:val="00DF3A79"/>
    <w:rsid w:val="00DF69EA"/>
    <w:rsid w:val="00E20E70"/>
    <w:rsid w:val="00E25B68"/>
    <w:rsid w:val="00E724F3"/>
    <w:rsid w:val="00E84003"/>
    <w:rsid w:val="00EB48F4"/>
    <w:rsid w:val="00EC10FC"/>
    <w:rsid w:val="00EE0041"/>
    <w:rsid w:val="00EE29B9"/>
    <w:rsid w:val="00EE302C"/>
    <w:rsid w:val="00EE30B2"/>
    <w:rsid w:val="00EF5DCA"/>
    <w:rsid w:val="00F004EE"/>
    <w:rsid w:val="00F03A87"/>
    <w:rsid w:val="00F041CD"/>
    <w:rsid w:val="00F24B40"/>
    <w:rsid w:val="00F26143"/>
    <w:rsid w:val="00F42E23"/>
    <w:rsid w:val="00F45EEE"/>
    <w:rsid w:val="00F51E9C"/>
    <w:rsid w:val="00F523CA"/>
    <w:rsid w:val="00F56BA1"/>
    <w:rsid w:val="00F60749"/>
    <w:rsid w:val="00F629D4"/>
    <w:rsid w:val="00F66253"/>
    <w:rsid w:val="00F70F80"/>
    <w:rsid w:val="00F74A9D"/>
    <w:rsid w:val="00F81411"/>
    <w:rsid w:val="00F92CD9"/>
    <w:rsid w:val="00F951F1"/>
    <w:rsid w:val="00F9590C"/>
    <w:rsid w:val="00FC79A2"/>
    <w:rsid w:val="00FD1970"/>
    <w:rsid w:val="00FE1456"/>
    <w:rsid w:val="00FF0B34"/>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0"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35" w:qFormat="1"/>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39"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link w:val="Titolo1Carattere"/>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link w:val="Titolo2Carattere"/>
    <w:qFormat/>
    <w:rsid w:val="00EE0041"/>
    <w:pPr>
      <w:widowControl w:val="0"/>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aliases w:val="Figure_caption Carattere,Table_caption Carattere,Figure_caption Carattere Carattere Carattere Carattere,Table_caption,Название объекта Знак,0 - Didascalia,Didascalia Figure,Tabelle,russian Carattere Carattere,russian + Sinistro:  0 cm"/>
    <w:next w:val="Normale"/>
    <w:link w:val="DidascaliaCarattere"/>
    <w:uiPriority w:val="35"/>
    <w:qFormat/>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aliases w:val="x Tableau page de garde"/>
    <w:basedOn w:val="Tabellanormale"/>
    <w:uiPriority w:val="39"/>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character" w:customStyle="1" w:styleId="Titolo1Carattere">
    <w:name w:val="Titolo 1 Carattere"/>
    <w:aliases w:val="Paper title Carattere"/>
    <w:basedOn w:val="Carpredefinitoparagrafo"/>
    <w:link w:val="Titolo1"/>
    <w:rsid w:val="00477B19"/>
    <w:rPr>
      <w:rFonts w:ascii="Times New Roman Bold" w:hAnsi="Times New Roman Bold"/>
      <w:b/>
      <w:caps/>
      <w:sz w:val="24"/>
      <w:lang w:val="en-US" w:eastAsia="en-US"/>
    </w:rPr>
  </w:style>
  <w:style w:type="character" w:customStyle="1" w:styleId="Titolo2Carattere">
    <w:name w:val="Titolo 2 Carattere"/>
    <w:aliases w:val="1st level paper heading Carattere"/>
    <w:basedOn w:val="Carpredefinitoparagrafo"/>
    <w:link w:val="Titolo2"/>
    <w:rsid w:val="00011C41"/>
    <w:rPr>
      <w:caps/>
      <w:lang w:eastAsia="en-US"/>
    </w:rPr>
  </w:style>
  <w:style w:type="character" w:styleId="Collegamentoipertestuale">
    <w:name w:val="Hyperlink"/>
    <w:basedOn w:val="Carpredefinitoparagrafo"/>
    <w:uiPriority w:val="49"/>
    <w:unhideWhenUsed/>
    <w:locked/>
    <w:rsid w:val="002130B4"/>
    <w:rPr>
      <w:color w:val="0000FF" w:themeColor="hyperlink"/>
      <w:u w:val="single"/>
    </w:rPr>
  </w:style>
  <w:style w:type="character" w:styleId="Rimandocommento">
    <w:name w:val="annotation reference"/>
    <w:basedOn w:val="Carpredefinitoparagrafo"/>
    <w:uiPriority w:val="49"/>
    <w:semiHidden/>
    <w:unhideWhenUsed/>
    <w:locked/>
    <w:rsid w:val="00AA6A78"/>
    <w:rPr>
      <w:sz w:val="16"/>
      <w:szCs w:val="16"/>
    </w:rPr>
  </w:style>
  <w:style w:type="paragraph" w:styleId="Testocommento">
    <w:name w:val="annotation text"/>
    <w:basedOn w:val="Normale"/>
    <w:link w:val="TestocommentoCarattere"/>
    <w:uiPriority w:val="49"/>
    <w:semiHidden/>
    <w:unhideWhenUsed/>
    <w:locked/>
    <w:rsid w:val="00AA6A78"/>
    <w:rPr>
      <w:sz w:val="20"/>
    </w:rPr>
  </w:style>
  <w:style w:type="character" w:customStyle="1" w:styleId="TestocommentoCarattere">
    <w:name w:val="Testo commento Carattere"/>
    <w:basedOn w:val="Carpredefinitoparagrafo"/>
    <w:link w:val="Testocommento"/>
    <w:uiPriority w:val="49"/>
    <w:semiHidden/>
    <w:rsid w:val="00AA6A78"/>
    <w:rPr>
      <w:lang w:eastAsia="en-US"/>
    </w:rPr>
  </w:style>
  <w:style w:type="paragraph" w:styleId="Soggettocommento">
    <w:name w:val="annotation subject"/>
    <w:basedOn w:val="Testocommento"/>
    <w:next w:val="Testocommento"/>
    <w:link w:val="SoggettocommentoCarattere"/>
    <w:uiPriority w:val="49"/>
    <w:semiHidden/>
    <w:unhideWhenUsed/>
    <w:locked/>
    <w:rsid w:val="00AA6A78"/>
    <w:rPr>
      <w:b/>
      <w:bCs/>
    </w:rPr>
  </w:style>
  <w:style w:type="character" w:customStyle="1" w:styleId="SoggettocommentoCarattere">
    <w:name w:val="Soggetto commento Carattere"/>
    <w:basedOn w:val="TestocommentoCarattere"/>
    <w:link w:val="Soggettocommento"/>
    <w:uiPriority w:val="49"/>
    <w:semiHidden/>
    <w:rsid w:val="00AA6A78"/>
    <w:rPr>
      <w:b/>
      <w:bCs/>
      <w:lang w:eastAsia="en-US"/>
    </w:rPr>
  </w:style>
  <w:style w:type="paragraph" w:customStyle="1" w:styleId="Equazioni">
    <w:name w:val="Equazioni"/>
    <w:basedOn w:val="Normale"/>
    <w:qFormat/>
    <w:rsid w:val="00893770"/>
    <w:pPr>
      <w:tabs>
        <w:tab w:val="center" w:pos="4540"/>
        <w:tab w:val="right" w:pos="9080"/>
      </w:tabs>
      <w:overflowPunct/>
      <w:spacing w:before="240" w:after="240"/>
      <w:jc w:val="both"/>
      <w:textAlignment w:val="auto"/>
    </w:pPr>
    <w:rPr>
      <w:rFonts w:eastAsiaTheme="minorEastAsia" w:cs="cmr12"/>
      <w:szCs w:val="24"/>
      <w:lang w:val="en-US" w:eastAsia="zh-TW"/>
    </w:rPr>
  </w:style>
  <w:style w:type="paragraph" w:customStyle="1" w:styleId="DidascaliaTabelle">
    <w:name w:val="Didascalia Tabelle"/>
    <w:basedOn w:val="Normale"/>
    <w:qFormat/>
    <w:rsid w:val="00744D72"/>
    <w:pPr>
      <w:overflowPunct/>
      <w:spacing w:after="120"/>
      <w:jc w:val="center"/>
      <w:textAlignment w:val="auto"/>
    </w:pPr>
    <w:rPr>
      <w:rFonts w:eastAsiaTheme="minorEastAsia" w:cs="cmr12"/>
      <w:sz w:val="20"/>
      <w:lang w:val="en-US" w:eastAsia="zh-TW"/>
    </w:rPr>
  </w:style>
  <w:style w:type="character" w:customStyle="1" w:styleId="DidascaliaCarattere">
    <w:name w:val="Didascalia Carattere"/>
    <w:aliases w:val="Figure_caption Carattere Carattere,Table_caption Carattere Carattere,Figure_caption Carattere Carattere Carattere Carattere Carattere,Table_caption Carattere1,Название объекта Знак Carattere,0 - Didascalia Carattere"/>
    <w:link w:val="Didascalia"/>
    <w:uiPriority w:val="35"/>
    <w:rsid w:val="00466540"/>
    <w:rPr>
      <w:bCs/>
      <w:sz w:val="18"/>
      <w:lang w:val="en-US" w:eastAsia="en-US"/>
    </w:rPr>
  </w:style>
  <w:style w:type="paragraph" w:customStyle="1" w:styleId="Default">
    <w:name w:val="Default"/>
    <w:rsid w:val="00B568C7"/>
    <w:pPr>
      <w:autoSpaceDE w:val="0"/>
      <w:autoSpaceDN w:val="0"/>
      <w:adjustRightInd w:val="0"/>
    </w:pPr>
    <w:rPr>
      <w:rFonts w:eastAsiaTheme="minorHAns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0"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35" w:qFormat="1"/>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39"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link w:val="Titolo1Carattere"/>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link w:val="Titolo2Carattere"/>
    <w:qFormat/>
    <w:rsid w:val="00EE0041"/>
    <w:pPr>
      <w:widowControl w:val="0"/>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aliases w:val="Figure_caption Carattere,Table_caption Carattere,Figure_caption Carattere Carattere Carattere Carattere,Table_caption,Название объекта Знак,0 - Didascalia,Didascalia Figure,Tabelle,russian Carattere Carattere,russian + Sinistro:  0 cm"/>
    <w:next w:val="Normale"/>
    <w:link w:val="DidascaliaCarattere"/>
    <w:uiPriority w:val="35"/>
    <w:qFormat/>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aliases w:val="x Tableau page de garde"/>
    <w:basedOn w:val="Tabellanormale"/>
    <w:uiPriority w:val="39"/>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character" w:customStyle="1" w:styleId="Titolo1Carattere">
    <w:name w:val="Titolo 1 Carattere"/>
    <w:aliases w:val="Paper title Carattere"/>
    <w:basedOn w:val="Carpredefinitoparagrafo"/>
    <w:link w:val="Titolo1"/>
    <w:rsid w:val="00477B19"/>
    <w:rPr>
      <w:rFonts w:ascii="Times New Roman Bold" w:hAnsi="Times New Roman Bold"/>
      <w:b/>
      <w:caps/>
      <w:sz w:val="24"/>
      <w:lang w:val="en-US" w:eastAsia="en-US"/>
    </w:rPr>
  </w:style>
  <w:style w:type="character" w:customStyle="1" w:styleId="Titolo2Carattere">
    <w:name w:val="Titolo 2 Carattere"/>
    <w:aliases w:val="1st level paper heading Carattere"/>
    <w:basedOn w:val="Carpredefinitoparagrafo"/>
    <w:link w:val="Titolo2"/>
    <w:rsid w:val="00011C41"/>
    <w:rPr>
      <w:caps/>
      <w:lang w:eastAsia="en-US"/>
    </w:rPr>
  </w:style>
  <w:style w:type="character" w:styleId="Collegamentoipertestuale">
    <w:name w:val="Hyperlink"/>
    <w:basedOn w:val="Carpredefinitoparagrafo"/>
    <w:uiPriority w:val="49"/>
    <w:unhideWhenUsed/>
    <w:locked/>
    <w:rsid w:val="002130B4"/>
    <w:rPr>
      <w:color w:val="0000FF" w:themeColor="hyperlink"/>
      <w:u w:val="single"/>
    </w:rPr>
  </w:style>
  <w:style w:type="character" w:styleId="Rimandocommento">
    <w:name w:val="annotation reference"/>
    <w:basedOn w:val="Carpredefinitoparagrafo"/>
    <w:uiPriority w:val="49"/>
    <w:semiHidden/>
    <w:unhideWhenUsed/>
    <w:locked/>
    <w:rsid w:val="00AA6A78"/>
    <w:rPr>
      <w:sz w:val="16"/>
      <w:szCs w:val="16"/>
    </w:rPr>
  </w:style>
  <w:style w:type="paragraph" w:styleId="Testocommento">
    <w:name w:val="annotation text"/>
    <w:basedOn w:val="Normale"/>
    <w:link w:val="TestocommentoCarattere"/>
    <w:uiPriority w:val="49"/>
    <w:semiHidden/>
    <w:unhideWhenUsed/>
    <w:locked/>
    <w:rsid w:val="00AA6A78"/>
    <w:rPr>
      <w:sz w:val="20"/>
    </w:rPr>
  </w:style>
  <w:style w:type="character" w:customStyle="1" w:styleId="TestocommentoCarattere">
    <w:name w:val="Testo commento Carattere"/>
    <w:basedOn w:val="Carpredefinitoparagrafo"/>
    <w:link w:val="Testocommento"/>
    <w:uiPriority w:val="49"/>
    <w:semiHidden/>
    <w:rsid w:val="00AA6A78"/>
    <w:rPr>
      <w:lang w:eastAsia="en-US"/>
    </w:rPr>
  </w:style>
  <w:style w:type="paragraph" w:styleId="Soggettocommento">
    <w:name w:val="annotation subject"/>
    <w:basedOn w:val="Testocommento"/>
    <w:next w:val="Testocommento"/>
    <w:link w:val="SoggettocommentoCarattere"/>
    <w:uiPriority w:val="49"/>
    <w:semiHidden/>
    <w:unhideWhenUsed/>
    <w:locked/>
    <w:rsid w:val="00AA6A78"/>
    <w:rPr>
      <w:b/>
      <w:bCs/>
    </w:rPr>
  </w:style>
  <w:style w:type="character" w:customStyle="1" w:styleId="SoggettocommentoCarattere">
    <w:name w:val="Soggetto commento Carattere"/>
    <w:basedOn w:val="TestocommentoCarattere"/>
    <w:link w:val="Soggettocommento"/>
    <w:uiPriority w:val="49"/>
    <w:semiHidden/>
    <w:rsid w:val="00AA6A78"/>
    <w:rPr>
      <w:b/>
      <w:bCs/>
      <w:lang w:eastAsia="en-US"/>
    </w:rPr>
  </w:style>
  <w:style w:type="paragraph" w:customStyle="1" w:styleId="Equazioni">
    <w:name w:val="Equazioni"/>
    <w:basedOn w:val="Normale"/>
    <w:qFormat/>
    <w:rsid w:val="00893770"/>
    <w:pPr>
      <w:tabs>
        <w:tab w:val="center" w:pos="4540"/>
        <w:tab w:val="right" w:pos="9080"/>
      </w:tabs>
      <w:overflowPunct/>
      <w:spacing w:before="240" w:after="240"/>
      <w:jc w:val="both"/>
      <w:textAlignment w:val="auto"/>
    </w:pPr>
    <w:rPr>
      <w:rFonts w:eastAsiaTheme="minorEastAsia" w:cs="cmr12"/>
      <w:szCs w:val="24"/>
      <w:lang w:val="en-US" w:eastAsia="zh-TW"/>
    </w:rPr>
  </w:style>
  <w:style w:type="paragraph" w:customStyle="1" w:styleId="DidascaliaTabelle">
    <w:name w:val="Didascalia Tabelle"/>
    <w:basedOn w:val="Normale"/>
    <w:qFormat/>
    <w:rsid w:val="00744D72"/>
    <w:pPr>
      <w:overflowPunct/>
      <w:spacing w:after="120"/>
      <w:jc w:val="center"/>
      <w:textAlignment w:val="auto"/>
    </w:pPr>
    <w:rPr>
      <w:rFonts w:eastAsiaTheme="minorEastAsia" w:cs="cmr12"/>
      <w:sz w:val="20"/>
      <w:lang w:val="en-US" w:eastAsia="zh-TW"/>
    </w:rPr>
  </w:style>
  <w:style w:type="character" w:customStyle="1" w:styleId="DidascaliaCarattere">
    <w:name w:val="Didascalia Carattere"/>
    <w:aliases w:val="Figure_caption Carattere Carattere,Table_caption Carattere Carattere,Figure_caption Carattere Carattere Carattere Carattere Carattere,Table_caption Carattere1,Название объекта Знак Carattere,0 - Didascalia Carattere"/>
    <w:link w:val="Didascalia"/>
    <w:uiPriority w:val="35"/>
    <w:rsid w:val="00466540"/>
    <w:rPr>
      <w:bCs/>
      <w:sz w:val="18"/>
      <w:lang w:val="en-US" w:eastAsia="en-US"/>
    </w:rPr>
  </w:style>
  <w:style w:type="paragraph" w:customStyle="1" w:styleId="Default">
    <w:name w:val="Default"/>
    <w:rsid w:val="00B568C7"/>
    <w:pPr>
      <w:autoSpaceDE w:val="0"/>
      <w:autoSpaceDN w:val="0"/>
      <w:adjustRightInd w:val="0"/>
    </w:pPr>
    <w:rPr>
      <w:rFonts w:eastAsiaTheme="minorHAns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0226">
      <w:bodyDiv w:val="1"/>
      <w:marLeft w:val="0"/>
      <w:marRight w:val="0"/>
      <w:marTop w:val="0"/>
      <w:marBottom w:val="0"/>
      <w:divBdr>
        <w:top w:val="none" w:sz="0" w:space="0" w:color="auto"/>
        <w:left w:val="none" w:sz="0" w:space="0" w:color="auto"/>
        <w:bottom w:val="none" w:sz="0" w:space="0" w:color="auto"/>
        <w:right w:val="none" w:sz="0" w:space="0" w:color="auto"/>
      </w:divBdr>
    </w:div>
    <w:div w:id="484518152">
      <w:bodyDiv w:val="1"/>
      <w:marLeft w:val="0"/>
      <w:marRight w:val="0"/>
      <w:marTop w:val="0"/>
      <w:marBottom w:val="0"/>
      <w:divBdr>
        <w:top w:val="none" w:sz="0" w:space="0" w:color="auto"/>
        <w:left w:val="none" w:sz="0" w:space="0" w:color="auto"/>
        <w:bottom w:val="none" w:sz="0" w:space="0" w:color="auto"/>
        <w:right w:val="none" w:sz="0" w:space="0" w:color="auto"/>
      </w:divBdr>
    </w:div>
    <w:div w:id="1439565115">
      <w:bodyDiv w:val="1"/>
      <w:marLeft w:val="0"/>
      <w:marRight w:val="0"/>
      <w:marTop w:val="0"/>
      <w:marBottom w:val="0"/>
      <w:divBdr>
        <w:top w:val="none" w:sz="0" w:space="0" w:color="auto"/>
        <w:left w:val="none" w:sz="0" w:space="0" w:color="auto"/>
        <w:bottom w:val="none" w:sz="0" w:space="0" w:color="auto"/>
        <w:right w:val="none" w:sz="0" w:space="0" w:color="auto"/>
      </w:divBdr>
    </w:div>
    <w:div w:id="16597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6.emf"/><Relationship Id="rId21" Type="http://schemas.openxmlformats.org/officeDocument/2006/relationships/image" Target="media/image6.wmf"/><Relationship Id="rId34" Type="http://schemas.openxmlformats.org/officeDocument/2006/relationships/image" Target="media/image13.wmf"/><Relationship Id="rId42" Type="http://schemas.openxmlformats.org/officeDocument/2006/relationships/footer" Target="footer1.xml"/><Relationship Id="rId47"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oleObject" Target="embeddings/oleObject10.bin"/><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martelli@enea.it"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emf"/><Relationship Id="rId38" Type="http://schemas.openxmlformats.org/officeDocument/2006/relationships/image" Target="media/image15.emf"/><Relationship Id="rId46" Type="http://schemas.openxmlformats.org/officeDocument/2006/relationships/fontTable" Target="fontTable.xml"/><Relationship Id="rId20" Type="http://schemas.openxmlformats.org/officeDocument/2006/relationships/oleObject" Target="embeddings/oleObject3.bin"/><Relationship Id="rId41" Type="http://schemas.openxmlformats.org/officeDocument/2006/relationships/hyperlink" Target="https://doi.org/10.1016/j.fusengdes.2015.07.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4.xml><?xml version="1.0" encoding="utf-8"?>
<ds:datastoreItem xmlns:ds="http://schemas.openxmlformats.org/officeDocument/2006/customXml" ds:itemID="{FCFF942E-6327-4A2C-AEAB-4708E903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6</TotalTime>
  <Pages>6</Pages>
  <Words>1933</Words>
  <Characters>11024</Characters>
  <Application>Microsoft Office Word</Application>
  <DocSecurity>0</DocSecurity>
  <Lines>91</Lines>
  <Paragraphs>25</Paragraphs>
  <ScaleCrop>false</ScaleCrop>
  <HeadingPairs>
    <vt:vector size="8" baseType="variant">
      <vt:variant>
        <vt:lpstr>Titolo</vt:lpstr>
      </vt:variant>
      <vt:variant>
        <vt:i4>1</vt:i4>
      </vt:variant>
      <vt:variant>
        <vt:lpstr>Título</vt:lpstr>
      </vt:variant>
      <vt:variant>
        <vt:i4>1</vt:i4>
      </vt:variant>
      <vt:variant>
        <vt:lpstr>Títulos</vt:lpstr>
      </vt:variant>
      <vt:variant>
        <vt:i4>1</vt:i4>
      </vt:variant>
      <vt:variant>
        <vt:lpstr>Title</vt:lpstr>
      </vt:variant>
      <vt:variant>
        <vt:i4>1</vt:i4>
      </vt:variant>
    </vt:vector>
  </HeadingPairs>
  <TitlesOfParts>
    <vt:vector size="4" baseType="lpstr">
      <vt:lpstr>Extended Abtract</vt:lpstr>
      <vt:lpstr>Extended Abtract</vt:lpstr>
      <vt:lpstr>Cross-cutting issues in fusion and fission materials development</vt:lpstr>
      <vt:lpstr>Extended Abtract</vt:lpstr>
    </vt:vector>
  </TitlesOfParts>
  <Company>IAEA</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Alessandro Venturini</cp:lastModifiedBy>
  <cp:revision>4</cp:revision>
  <cp:lastPrinted>2015-12-01T10:27:00Z</cp:lastPrinted>
  <dcterms:created xsi:type="dcterms:W3CDTF">2022-03-11T09:48:00Z</dcterms:created>
  <dcterms:modified xsi:type="dcterms:W3CDTF">2022-03-11T09:55:00Z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