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83EF" w14:textId="7C0052E8" w:rsidR="00FB746C" w:rsidRPr="00FB746C" w:rsidRDefault="00463DEE" w:rsidP="00030D66">
      <w:pPr>
        <w:pStyle w:val="Titre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both"/>
        <w:rPr>
          <w:rFonts w:ascii="Times New Roman" w:hAnsi="Times New Roman"/>
          <w:bCs/>
          <w:noProof/>
          <w:szCs w:val="24"/>
          <w:lang w:val="en-GB"/>
        </w:rPr>
      </w:pPr>
      <w:r>
        <w:rPr>
          <w:rFonts w:ascii="Times New Roman" w:hAnsi="Times New Roman"/>
          <w:bCs/>
          <w:noProof/>
          <w:szCs w:val="24"/>
          <w:lang w:val="en-GB"/>
        </w:rPr>
        <w:t xml:space="preserve">ONLINE </w:t>
      </w:r>
      <w:r w:rsidR="00FB746C">
        <w:rPr>
          <w:rFonts w:ascii="Times New Roman" w:hAnsi="Times New Roman"/>
          <w:bCs/>
          <w:noProof/>
          <w:szCs w:val="24"/>
          <w:lang w:val="en-GB"/>
        </w:rPr>
        <w:t>neutron measurement systems</w:t>
      </w:r>
      <w:r w:rsidR="00BB0360">
        <w:rPr>
          <w:rFonts w:ascii="Times New Roman" w:hAnsi="Times New Roman"/>
          <w:bCs/>
          <w:noProof/>
          <w:szCs w:val="24"/>
          <w:lang w:val="en-GB"/>
        </w:rPr>
        <w:t xml:space="preserve"> for</w:t>
      </w:r>
      <w:r>
        <w:rPr>
          <w:rFonts w:ascii="Times New Roman" w:hAnsi="Times New Roman"/>
          <w:bCs/>
          <w:noProof/>
          <w:szCs w:val="24"/>
          <w:lang w:val="en-GB"/>
        </w:rPr>
        <w:t xml:space="preserve"> in-vessel </w:t>
      </w:r>
      <w:r w:rsidR="00FB746C">
        <w:rPr>
          <w:rFonts w:ascii="Times New Roman" w:hAnsi="Times New Roman"/>
          <w:bCs/>
          <w:noProof/>
          <w:szCs w:val="24"/>
          <w:lang w:val="en-GB"/>
        </w:rPr>
        <w:t xml:space="preserve">monitoring in </w:t>
      </w:r>
      <w:r w:rsidR="00AE183B">
        <w:rPr>
          <w:rFonts w:ascii="Times New Roman" w:hAnsi="Times New Roman"/>
          <w:bCs/>
          <w:noProof/>
          <w:szCs w:val="24"/>
          <w:lang w:val="en-GB"/>
        </w:rPr>
        <w:t xml:space="preserve">FISSION </w:t>
      </w:r>
      <w:r>
        <w:rPr>
          <w:rFonts w:ascii="Times New Roman" w:hAnsi="Times New Roman"/>
          <w:bCs/>
          <w:noProof/>
          <w:szCs w:val="24"/>
          <w:lang w:val="en-GB"/>
        </w:rPr>
        <w:t>reactor</w:t>
      </w:r>
      <w:r w:rsidR="00AE183B">
        <w:rPr>
          <w:rFonts w:ascii="Times New Roman" w:hAnsi="Times New Roman"/>
          <w:bCs/>
          <w:noProof/>
          <w:szCs w:val="24"/>
          <w:lang w:val="en-GB"/>
        </w:rPr>
        <w:t xml:space="preserve">s: applicability </w:t>
      </w:r>
      <w:r>
        <w:rPr>
          <w:rFonts w:ascii="Times New Roman" w:hAnsi="Times New Roman"/>
          <w:bCs/>
          <w:noProof/>
          <w:szCs w:val="24"/>
          <w:lang w:val="en-GB"/>
        </w:rPr>
        <w:t>to breeding blankets</w:t>
      </w:r>
      <w:r w:rsidR="00E1235B">
        <w:rPr>
          <w:rFonts w:ascii="Times New Roman" w:hAnsi="Times New Roman"/>
          <w:bCs/>
          <w:noProof/>
          <w:szCs w:val="24"/>
          <w:lang w:val="en-GB"/>
        </w:rPr>
        <w:t xml:space="preserve"> OF DEMO</w:t>
      </w:r>
    </w:p>
    <w:p w14:paraId="2A7F935C" w14:textId="77777777" w:rsidR="00604C59" w:rsidRPr="00073700" w:rsidRDefault="00604C59" w:rsidP="00073700">
      <w:pPr>
        <w:pStyle w:val="Authornameandaffiliation"/>
        <w:ind w:left="0"/>
        <w:jc w:val="both"/>
        <w:rPr>
          <w:sz w:val="24"/>
          <w:szCs w:val="24"/>
          <w:lang w:val="en-GB"/>
        </w:rPr>
      </w:pPr>
    </w:p>
    <w:p w14:paraId="2FD06590" w14:textId="66E8B86B" w:rsidR="00CD7ABF" w:rsidRPr="004804E4" w:rsidRDefault="004804E4" w:rsidP="00306628">
      <w:pPr>
        <w:pStyle w:val="Authornameandaffiliation"/>
        <w:ind w:left="0"/>
        <w:rPr>
          <w:sz w:val="24"/>
          <w:szCs w:val="24"/>
          <w:lang w:val="fr-FR"/>
        </w:rPr>
      </w:pPr>
      <w:r w:rsidRPr="004804E4">
        <w:rPr>
          <w:sz w:val="24"/>
          <w:szCs w:val="24"/>
          <w:lang w:val="fr-FR"/>
        </w:rPr>
        <w:t>P. FILLIATRE</w:t>
      </w:r>
      <w:r w:rsidR="00CD7ABF" w:rsidRPr="004804E4">
        <w:rPr>
          <w:sz w:val="24"/>
          <w:szCs w:val="24"/>
          <w:vertAlign w:val="superscript"/>
          <w:lang w:val="fr-FR"/>
        </w:rPr>
        <w:t>1</w:t>
      </w:r>
      <w:r w:rsidRPr="004804E4">
        <w:rPr>
          <w:sz w:val="24"/>
          <w:szCs w:val="24"/>
          <w:lang w:val="fr-FR"/>
        </w:rPr>
        <w:t>, L. BARBOT</w:t>
      </w:r>
      <w:r w:rsidR="00CD7ABF" w:rsidRPr="004804E4">
        <w:rPr>
          <w:sz w:val="24"/>
          <w:szCs w:val="24"/>
          <w:vertAlign w:val="superscript"/>
          <w:lang w:val="fr-FR"/>
        </w:rPr>
        <w:t>1</w:t>
      </w:r>
      <w:r w:rsidRPr="004804E4">
        <w:rPr>
          <w:sz w:val="24"/>
          <w:szCs w:val="24"/>
          <w:lang w:val="fr-FR"/>
        </w:rPr>
        <w:t>, C. JAMMES</w:t>
      </w:r>
      <w:r w:rsidRPr="004804E4">
        <w:rPr>
          <w:sz w:val="24"/>
          <w:szCs w:val="24"/>
          <w:vertAlign w:val="superscript"/>
          <w:lang w:val="fr-FR"/>
        </w:rPr>
        <w:t>2</w:t>
      </w:r>
    </w:p>
    <w:p w14:paraId="68D50F1D" w14:textId="77777777" w:rsidR="00CD7ABF" w:rsidRPr="004804E4" w:rsidRDefault="00CD7ABF" w:rsidP="00CD7ABF">
      <w:pPr>
        <w:pStyle w:val="Authornameandaffiliation"/>
        <w:ind w:left="0"/>
        <w:jc w:val="both"/>
        <w:rPr>
          <w:sz w:val="24"/>
          <w:szCs w:val="24"/>
          <w:lang w:val="fr-FR"/>
        </w:rPr>
      </w:pPr>
    </w:p>
    <w:p w14:paraId="50B1C884" w14:textId="65395164" w:rsidR="00CD7ABF" w:rsidRPr="004804E4" w:rsidRDefault="00CD7ABF" w:rsidP="00CD7ABF">
      <w:pPr>
        <w:pStyle w:val="Authornameandaffiliation"/>
        <w:ind w:left="0"/>
        <w:jc w:val="both"/>
        <w:rPr>
          <w:sz w:val="24"/>
          <w:szCs w:val="24"/>
          <w:lang w:val="fr-FR"/>
        </w:rPr>
      </w:pPr>
      <w:r w:rsidRPr="004804E4">
        <w:rPr>
          <w:sz w:val="24"/>
          <w:szCs w:val="24"/>
          <w:vertAlign w:val="superscript"/>
          <w:lang w:val="fr-FR"/>
        </w:rPr>
        <w:t>1</w:t>
      </w:r>
      <w:r w:rsidR="004804E4" w:rsidRPr="004804E4">
        <w:rPr>
          <w:sz w:val="24"/>
          <w:szCs w:val="24"/>
          <w:lang w:val="fr-FR"/>
        </w:rPr>
        <w:t>CEA, DES, IRESNE, DER, Instrumentation Sensors and Dosimetry Laboratory, Cadarache, F-13108 St-Paul-lez-Durance, France</w:t>
      </w:r>
    </w:p>
    <w:p w14:paraId="4F6648E4" w14:textId="748C7060" w:rsidR="00CD7ABF" w:rsidRPr="004804E4" w:rsidRDefault="00CD7ABF" w:rsidP="00CD7ABF">
      <w:pPr>
        <w:pStyle w:val="Authornameandaffiliation"/>
        <w:ind w:left="0"/>
        <w:jc w:val="both"/>
        <w:rPr>
          <w:sz w:val="24"/>
          <w:szCs w:val="24"/>
          <w:lang w:val="fr-FR"/>
        </w:rPr>
      </w:pPr>
      <w:r w:rsidRPr="004804E4">
        <w:rPr>
          <w:sz w:val="24"/>
          <w:szCs w:val="24"/>
          <w:vertAlign w:val="superscript"/>
          <w:lang w:val="fr-FR"/>
        </w:rPr>
        <w:t>2</w:t>
      </w:r>
      <w:r w:rsidR="00E831B5" w:rsidRPr="00E831B5">
        <w:rPr>
          <w:sz w:val="24"/>
          <w:szCs w:val="24"/>
          <w:lang w:val="fr-FR"/>
        </w:rPr>
        <w:t>CEA, DRF, IRFM, STEP, Cadarache, F-13108 St-Paul-lez-Durance, France</w:t>
      </w:r>
    </w:p>
    <w:p w14:paraId="0BC76593" w14:textId="644BC5E7" w:rsidR="00CD7ABF" w:rsidRPr="00CD7ABF" w:rsidRDefault="00CD7ABF" w:rsidP="00CD7ABF">
      <w:pPr>
        <w:pStyle w:val="Authornameandaffiliation"/>
        <w:ind w:left="0"/>
        <w:jc w:val="both"/>
        <w:rPr>
          <w:sz w:val="24"/>
          <w:szCs w:val="24"/>
        </w:rPr>
      </w:pPr>
    </w:p>
    <w:p w14:paraId="338D162C" w14:textId="327103DE" w:rsidR="00CD7ABF" w:rsidRDefault="00CD7ABF" w:rsidP="00073700">
      <w:pPr>
        <w:pStyle w:val="Authornameandaffiliation"/>
        <w:ind w:left="0"/>
        <w:jc w:val="both"/>
        <w:rPr>
          <w:sz w:val="24"/>
          <w:szCs w:val="24"/>
        </w:rPr>
      </w:pPr>
      <w:r w:rsidRPr="00CD7ABF">
        <w:rPr>
          <w:sz w:val="24"/>
          <w:szCs w:val="24"/>
        </w:rPr>
        <w:t xml:space="preserve">Email contact </w:t>
      </w:r>
      <w:r w:rsidR="004804E4">
        <w:rPr>
          <w:sz w:val="24"/>
          <w:szCs w:val="24"/>
        </w:rPr>
        <w:t xml:space="preserve">of corresponding author: </w:t>
      </w:r>
      <w:hyperlink r:id="rId11" w:history="1">
        <w:r w:rsidR="00B84E20" w:rsidRPr="00ED5EDF">
          <w:rPr>
            <w:rStyle w:val="Lienhypertexte"/>
            <w:sz w:val="24"/>
            <w:szCs w:val="24"/>
          </w:rPr>
          <w:t>philippe.filliatre@cea.fr</w:t>
        </w:r>
      </w:hyperlink>
    </w:p>
    <w:p w14:paraId="741D590C" w14:textId="77777777" w:rsidR="00B84E20" w:rsidRPr="00B84E20" w:rsidRDefault="00B84E20" w:rsidP="00073700">
      <w:pPr>
        <w:pStyle w:val="Authornameandaffiliation"/>
        <w:ind w:left="0"/>
        <w:jc w:val="both"/>
        <w:rPr>
          <w:sz w:val="24"/>
          <w:szCs w:val="24"/>
        </w:rPr>
      </w:pPr>
      <w:bookmarkStart w:id="0" w:name="_GoBack"/>
      <w:bookmarkEnd w:id="0"/>
    </w:p>
    <w:p w14:paraId="4F34C06A" w14:textId="096C8AB5" w:rsidR="00407C80" w:rsidRPr="00407C80" w:rsidRDefault="00407C80" w:rsidP="000F7995">
      <w:pPr>
        <w:pStyle w:val="Authornameandaffiliation"/>
        <w:spacing w:before="280" w:after="280"/>
        <w:ind w:left="0"/>
        <w:contextualSpacing w:val="0"/>
        <w:jc w:val="both"/>
        <w:rPr>
          <w:sz w:val="24"/>
          <w:szCs w:val="24"/>
          <w:lang w:val="en-GB"/>
        </w:rPr>
      </w:pPr>
      <w:r>
        <w:rPr>
          <w:sz w:val="24"/>
          <w:szCs w:val="24"/>
          <w:lang w:val="en-GB"/>
        </w:rPr>
        <w:t>In-vessel, online neutron measurements are routinely carried out in fission reactors. The usual functions are: early detection of any abnormal situation to improve the r</w:t>
      </w:r>
      <w:r w:rsidR="00E831B5">
        <w:rPr>
          <w:sz w:val="24"/>
          <w:szCs w:val="24"/>
          <w:lang w:val="en-GB"/>
        </w:rPr>
        <w:t>eactor dependability and safety, power monitoring,</w:t>
      </w:r>
      <w:r>
        <w:rPr>
          <w:sz w:val="24"/>
          <w:szCs w:val="24"/>
          <w:lang w:val="en-GB"/>
        </w:rPr>
        <w:t xml:space="preserve"> characterization of irradiation conditions in experimental locatio</w:t>
      </w:r>
      <w:r w:rsidR="00E831B5">
        <w:rPr>
          <w:sz w:val="24"/>
          <w:szCs w:val="24"/>
          <w:lang w:val="en-GB"/>
        </w:rPr>
        <w:t>ns of material testing reactors,</w:t>
      </w:r>
      <w:r>
        <w:rPr>
          <w:sz w:val="24"/>
          <w:szCs w:val="24"/>
          <w:lang w:val="en-GB"/>
        </w:rPr>
        <w:t xml:space="preserve"> assessment of the performances in demo</w:t>
      </w:r>
      <w:r w:rsidR="00DF39C4">
        <w:rPr>
          <w:sz w:val="24"/>
          <w:szCs w:val="24"/>
          <w:lang w:val="en-GB"/>
        </w:rPr>
        <w:t>nstration or prototype reactors</w:t>
      </w:r>
      <w:r w:rsidR="00952A1F">
        <w:rPr>
          <w:sz w:val="24"/>
          <w:szCs w:val="24"/>
          <w:lang w:val="en-GB"/>
        </w:rPr>
        <w:t xml:space="preserve">. </w:t>
      </w:r>
      <w:r w:rsidR="0004686E">
        <w:rPr>
          <w:sz w:val="24"/>
          <w:szCs w:val="24"/>
          <w:lang w:val="en-GB"/>
        </w:rPr>
        <w:t xml:space="preserve">The </w:t>
      </w:r>
      <w:r w:rsidR="00952A1F" w:rsidRPr="00952A1F">
        <w:rPr>
          <w:sz w:val="24"/>
          <w:szCs w:val="24"/>
          <w:lang w:val="en-GB"/>
        </w:rPr>
        <w:t xml:space="preserve">LDCI of CEA has a more than a decade experience in designing, prototyping and testing neutron sensors and associated acquisition systems in several nuclear facilities with a wide </w:t>
      </w:r>
      <w:r w:rsidR="009A12CA">
        <w:rPr>
          <w:sz w:val="24"/>
          <w:szCs w:val="24"/>
          <w:lang w:val="en-GB"/>
        </w:rPr>
        <w:t>range of demanding conditions (</w:t>
      </w:r>
      <w:r w:rsidR="0061213E">
        <w:rPr>
          <w:sz w:val="24"/>
          <w:szCs w:val="24"/>
          <w:lang w:val="en-GB"/>
        </w:rPr>
        <w:t>e.g.</w:t>
      </w:r>
      <w:r w:rsidR="00952A1F">
        <w:rPr>
          <w:sz w:val="24"/>
          <w:szCs w:val="24"/>
          <w:lang w:val="en-GB"/>
        </w:rPr>
        <w:t xml:space="preserve"> </w:t>
      </w:r>
      <w:r w:rsidR="0061213E">
        <w:rPr>
          <w:sz w:val="24"/>
          <w:szCs w:val="24"/>
          <w:lang w:val="en-GB"/>
        </w:rPr>
        <w:t>[1]</w:t>
      </w:r>
      <w:r w:rsidR="00952A1F" w:rsidRPr="00952A1F">
        <w:rPr>
          <w:sz w:val="24"/>
          <w:szCs w:val="24"/>
          <w:lang w:val="en-GB"/>
        </w:rPr>
        <w:t xml:space="preserve">). </w:t>
      </w:r>
      <w:r w:rsidR="00952A1F">
        <w:rPr>
          <w:sz w:val="24"/>
          <w:szCs w:val="24"/>
          <w:lang w:val="en-GB"/>
        </w:rPr>
        <w:t xml:space="preserve">  </w:t>
      </w:r>
      <w:r>
        <w:rPr>
          <w:sz w:val="24"/>
          <w:szCs w:val="24"/>
          <w:lang w:val="en-GB"/>
        </w:rPr>
        <w:t xml:space="preserve"> </w:t>
      </w:r>
    </w:p>
    <w:p w14:paraId="75D63F49" w14:textId="5C7AD4FF" w:rsidR="001A7C51" w:rsidRPr="00407C80" w:rsidRDefault="00030D66" w:rsidP="000F7995">
      <w:pPr>
        <w:pStyle w:val="Authornameandaffiliation"/>
        <w:spacing w:before="280" w:after="280"/>
        <w:ind w:left="0"/>
        <w:contextualSpacing w:val="0"/>
        <w:jc w:val="both"/>
        <w:rPr>
          <w:sz w:val="24"/>
          <w:szCs w:val="24"/>
          <w:lang w:val="en-GB"/>
        </w:rPr>
      </w:pPr>
      <w:r>
        <w:rPr>
          <w:sz w:val="24"/>
          <w:szCs w:val="24"/>
          <w:lang w:val="en-GB"/>
        </w:rPr>
        <w:t xml:space="preserve">The breeding blankets are a key component of a fusion reactor such as DEMO </w:t>
      </w:r>
      <w:r w:rsidR="0061213E">
        <w:rPr>
          <w:sz w:val="24"/>
          <w:szCs w:val="24"/>
          <w:lang w:val="en-GB"/>
        </w:rPr>
        <w:t>[2</w:t>
      </w:r>
      <w:r w:rsidR="00FF6DB7">
        <w:rPr>
          <w:sz w:val="24"/>
          <w:szCs w:val="24"/>
          <w:lang w:val="en-GB"/>
        </w:rPr>
        <w:t xml:space="preserve">] </w:t>
      </w:r>
      <w:r>
        <w:rPr>
          <w:sz w:val="24"/>
          <w:szCs w:val="24"/>
          <w:lang w:val="en-GB"/>
        </w:rPr>
        <w:t>and are the subject of intense research activities in the framework of the EUROfusion consortium</w:t>
      </w:r>
      <w:r w:rsidR="0061213E">
        <w:rPr>
          <w:sz w:val="24"/>
          <w:szCs w:val="24"/>
          <w:lang w:val="en-GB"/>
        </w:rPr>
        <w:t xml:space="preserve"> [3</w:t>
      </w:r>
      <w:r>
        <w:rPr>
          <w:sz w:val="24"/>
          <w:szCs w:val="24"/>
          <w:lang w:val="en-GB"/>
        </w:rPr>
        <w:t>].  Various designs are considered, among which the WCLL (water-cooled lithium lead) and HCPB (helium-</w:t>
      </w:r>
      <w:r w:rsidR="00DD7598">
        <w:rPr>
          <w:sz w:val="24"/>
          <w:szCs w:val="24"/>
          <w:lang w:val="en-GB"/>
        </w:rPr>
        <w:t>cooled</w:t>
      </w:r>
      <w:r>
        <w:rPr>
          <w:sz w:val="24"/>
          <w:szCs w:val="24"/>
          <w:lang w:val="en-GB"/>
        </w:rPr>
        <w:t xml:space="preserve"> pebble bed). </w:t>
      </w:r>
      <w:r w:rsidR="00164FAD">
        <w:rPr>
          <w:sz w:val="24"/>
          <w:szCs w:val="24"/>
          <w:lang w:val="en-GB"/>
        </w:rPr>
        <w:t>The environmental condi</w:t>
      </w:r>
      <w:r w:rsidR="00DF39C4">
        <w:rPr>
          <w:sz w:val="24"/>
          <w:szCs w:val="24"/>
          <w:lang w:val="en-GB"/>
        </w:rPr>
        <w:t>tions are very</w:t>
      </w:r>
      <w:r w:rsidR="00164FAD">
        <w:rPr>
          <w:sz w:val="24"/>
          <w:szCs w:val="24"/>
          <w:lang w:val="en-GB"/>
        </w:rPr>
        <w:t xml:space="preserve"> demanding, nevertheless some of those, as the neutron flux and the</w:t>
      </w:r>
      <w:r w:rsidR="00DF39C4">
        <w:rPr>
          <w:sz w:val="24"/>
          <w:szCs w:val="24"/>
          <w:lang w:val="en-GB"/>
        </w:rPr>
        <w:t xml:space="preserve"> temperature, are close to what is</w:t>
      </w:r>
      <w:r w:rsidR="00164FAD">
        <w:rPr>
          <w:sz w:val="24"/>
          <w:szCs w:val="24"/>
          <w:lang w:val="en-GB"/>
        </w:rPr>
        <w:t xml:space="preserve"> encountered in sodium-cooled fast neutron reactor, for which France through CEA has gaine</w:t>
      </w:r>
      <w:r w:rsidR="0061213E">
        <w:rPr>
          <w:sz w:val="24"/>
          <w:szCs w:val="24"/>
          <w:lang w:val="en-GB"/>
        </w:rPr>
        <w:t>d a 50 year experience (e.g. [4</w:t>
      </w:r>
      <w:r w:rsidR="00FF6DB7">
        <w:rPr>
          <w:sz w:val="24"/>
          <w:szCs w:val="24"/>
          <w:lang w:val="en-GB"/>
        </w:rPr>
        <w:t>]</w:t>
      </w:r>
      <w:r w:rsidR="00164FAD">
        <w:rPr>
          <w:sz w:val="24"/>
          <w:szCs w:val="24"/>
          <w:lang w:val="en-GB"/>
        </w:rPr>
        <w:t>), in th</w:t>
      </w:r>
      <w:r w:rsidR="00DF39C4">
        <w:rPr>
          <w:sz w:val="24"/>
          <w:szCs w:val="24"/>
          <w:lang w:val="en-GB"/>
        </w:rPr>
        <w:t>e last decade with</w:t>
      </w:r>
      <w:r w:rsidR="005B68AB">
        <w:rPr>
          <w:sz w:val="24"/>
          <w:szCs w:val="24"/>
          <w:lang w:val="en-GB"/>
        </w:rPr>
        <w:t xml:space="preserve"> the ASTRID</w:t>
      </w:r>
      <w:r w:rsidR="00164FAD">
        <w:rPr>
          <w:sz w:val="24"/>
          <w:szCs w:val="24"/>
          <w:lang w:val="en-GB"/>
        </w:rPr>
        <w:t xml:space="preserve"> project.</w:t>
      </w:r>
    </w:p>
    <w:p w14:paraId="67A9CA14" w14:textId="6DFEF093" w:rsidR="00C73B5A" w:rsidRPr="00C73B5A" w:rsidRDefault="0004686E" w:rsidP="000F7995">
      <w:pPr>
        <w:pStyle w:val="Authornameandaffiliation"/>
        <w:spacing w:before="280" w:after="280"/>
        <w:ind w:left="0"/>
        <w:contextualSpacing w:val="0"/>
        <w:jc w:val="both"/>
        <w:rPr>
          <w:rFonts w:eastAsiaTheme="minorHAnsi"/>
          <w:sz w:val="24"/>
          <w:szCs w:val="24"/>
          <w:lang w:eastAsia="ar-SA"/>
        </w:rPr>
      </w:pPr>
      <w:r>
        <w:rPr>
          <w:sz w:val="24"/>
          <w:szCs w:val="24"/>
          <w:lang w:val="en-GB"/>
        </w:rPr>
        <w:t>The present communication outlines a strategy to conceive an online neutron measurement system for the DEMO breeding blankets</w:t>
      </w:r>
      <w:r w:rsidR="00C73B5A">
        <w:rPr>
          <w:sz w:val="24"/>
          <w:szCs w:val="24"/>
          <w:lang w:val="en-GB"/>
        </w:rPr>
        <w:t>,</w:t>
      </w:r>
      <w:r w:rsidR="005B2F5E">
        <w:rPr>
          <w:sz w:val="24"/>
          <w:szCs w:val="24"/>
          <w:lang w:val="en-GB"/>
        </w:rPr>
        <w:t xml:space="preserve"> which involves </w:t>
      </w:r>
      <w:r w:rsidR="00C73B5A">
        <w:rPr>
          <w:sz w:val="24"/>
          <w:szCs w:val="24"/>
          <w:lang w:val="en-GB"/>
        </w:rPr>
        <w:t>the following points</w:t>
      </w:r>
      <w:r w:rsidR="00C73B5A" w:rsidRPr="00DF3A79">
        <w:rPr>
          <w:rFonts w:eastAsiaTheme="minorHAnsi"/>
          <w:sz w:val="24"/>
          <w:szCs w:val="24"/>
          <w:lang w:eastAsia="ar-SA"/>
        </w:rPr>
        <w:t>:</w:t>
      </w:r>
    </w:p>
    <w:p w14:paraId="4BE13FCC" w14:textId="1DB6FD80" w:rsidR="00C73B5A" w:rsidRDefault="00C73B5A" w:rsidP="000F7995">
      <w:pPr>
        <w:pStyle w:val="ListNumbered"/>
        <w:ind w:left="360"/>
        <w:rPr>
          <w:sz w:val="24"/>
          <w:szCs w:val="24"/>
        </w:rPr>
      </w:pPr>
      <w:r>
        <w:rPr>
          <w:sz w:val="24"/>
          <w:szCs w:val="24"/>
        </w:rPr>
        <w:t>Definition of the expected functions and performances</w:t>
      </w:r>
      <w:r w:rsidRPr="00DF3A79">
        <w:rPr>
          <w:sz w:val="24"/>
          <w:szCs w:val="24"/>
        </w:rPr>
        <w:t>.</w:t>
      </w:r>
    </w:p>
    <w:p w14:paraId="1027C6EF" w14:textId="7812FA1F" w:rsidR="00C73B5A" w:rsidRDefault="00C73B5A" w:rsidP="000F7995">
      <w:pPr>
        <w:pStyle w:val="ListNumbered"/>
        <w:ind w:left="360"/>
        <w:rPr>
          <w:sz w:val="24"/>
          <w:szCs w:val="24"/>
        </w:rPr>
      </w:pPr>
      <w:r>
        <w:rPr>
          <w:sz w:val="24"/>
          <w:szCs w:val="24"/>
        </w:rPr>
        <w:t>Evaluation of the operational constraints.</w:t>
      </w:r>
    </w:p>
    <w:p w14:paraId="0B126D0D" w14:textId="4F036581" w:rsidR="00C73B5A" w:rsidRDefault="00C73B5A" w:rsidP="000F7995">
      <w:pPr>
        <w:pStyle w:val="ListNumbered"/>
        <w:ind w:left="357" w:hanging="357"/>
        <w:rPr>
          <w:sz w:val="24"/>
          <w:szCs w:val="24"/>
        </w:rPr>
      </w:pPr>
      <w:r>
        <w:rPr>
          <w:sz w:val="24"/>
          <w:szCs w:val="24"/>
        </w:rPr>
        <w:t>Identification of the possible sensor types accor</w:t>
      </w:r>
      <w:r w:rsidR="00110A7E">
        <w:rPr>
          <w:sz w:val="24"/>
          <w:szCs w:val="24"/>
        </w:rPr>
        <w:t>ding to their state of the art.</w:t>
      </w:r>
    </w:p>
    <w:p w14:paraId="6C34C55D" w14:textId="24972191" w:rsidR="00C73B5A" w:rsidRDefault="00C73B5A" w:rsidP="000F7995">
      <w:pPr>
        <w:pStyle w:val="ListNumbered"/>
        <w:ind w:left="357" w:hanging="357"/>
        <w:rPr>
          <w:sz w:val="24"/>
          <w:szCs w:val="24"/>
        </w:rPr>
      </w:pPr>
      <w:r>
        <w:rPr>
          <w:sz w:val="24"/>
          <w:szCs w:val="24"/>
        </w:rPr>
        <w:t>For each sensor type, identify the assets and blocking points.</w:t>
      </w:r>
    </w:p>
    <w:p w14:paraId="34C5E8D9" w14:textId="799444FF" w:rsidR="00C73B5A" w:rsidRDefault="00AC3576" w:rsidP="000F7995">
      <w:pPr>
        <w:pStyle w:val="Authornameandaffiliation"/>
        <w:spacing w:before="280" w:after="280"/>
        <w:ind w:left="0"/>
        <w:contextualSpacing w:val="0"/>
        <w:jc w:val="both"/>
        <w:rPr>
          <w:sz w:val="24"/>
          <w:szCs w:val="24"/>
          <w:lang w:val="en-GB"/>
        </w:rPr>
      </w:pPr>
      <w:r>
        <w:rPr>
          <w:sz w:val="24"/>
          <w:szCs w:val="24"/>
          <w:lang w:val="en-GB"/>
        </w:rPr>
        <w:t>The functions of a breeding blanket are: tritium production, coil shielding and heat extraction. The first and second one are directly related to the neutron transport, hence a neutron measuremen</w:t>
      </w:r>
      <w:r w:rsidR="00AA5FC3">
        <w:rPr>
          <w:sz w:val="24"/>
          <w:szCs w:val="24"/>
          <w:lang w:val="en-GB"/>
        </w:rPr>
        <w:t>t system c</w:t>
      </w:r>
      <w:r>
        <w:rPr>
          <w:sz w:val="24"/>
          <w:szCs w:val="24"/>
          <w:lang w:val="en-GB"/>
        </w:rPr>
        <w:t>ould be assigned the following function</w:t>
      </w:r>
      <w:r w:rsidR="00AA5FC3">
        <w:rPr>
          <w:sz w:val="24"/>
          <w:szCs w:val="24"/>
          <w:lang w:val="en-GB"/>
        </w:rPr>
        <w:t>:</w:t>
      </w:r>
      <w:r>
        <w:rPr>
          <w:sz w:val="24"/>
          <w:szCs w:val="24"/>
          <w:lang w:val="en-GB"/>
        </w:rPr>
        <w:t xml:space="preserve"> deliver a reliable neutron flux </w:t>
      </w:r>
      <w:r w:rsidRPr="00AC3576">
        <w:rPr>
          <w:sz w:val="24"/>
          <w:szCs w:val="24"/>
          <w:lang w:val="en-GB"/>
        </w:rPr>
        <w:t>monitoring</w:t>
      </w:r>
      <w:r w:rsidR="00E831B5">
        <w:rPr>
          <w:sz w:val="24"/>
          <w:szCs w:val="24"/>
          <w:lang w:val="en-GB"/>
        </w:rPr>
        <w:t xml:space="preserve"> </w:t>
      </w:r>
      <w:r w:rsidR="00E831B5">
        <w:rPr>
          <w:sz w:val="24"/>
          <w:szCs w:val="24"/>
          <w:lang w:val="en-GB"/>
        </w:rPr>
        <w:t>to monitor and demonstrate the perfo</w:t>
      </w:r>
      <w:r w:rsidR="00E831B5">
        <w:rPr>
          <w:sz w:val="24"/>
          <w:szCs w:val="24"/>
          <w:lang w:val="en-GB"/>
        </w:rPr>
        <w:t>rmances of the breeding blanket</w:t>
      </w:r>
      <w:r w:rsidRPr="00AC3576">
        <w:rPr>
          <w:sz w:val="24"/>
          <w:szCs w:val="24"/>
          <w:lang w:val="en-GB"/>
        </w:rPr>
        <w:t xml:space="preserve">. </w:t>
      </w:r>
      <w:r w:rsidRPr="00AC3576">
        <w:rPr>
          <w:sz w:val="24"/>
          <w:szCs w:val="24"/>
        </w:rPr>
        <w:t>Since the neutron flux in</w:t>
      </w:r>
      <w:r w:rsidR="005B2F5E">
        <w:rPr>
          <w:sz w:val="24"/>
          <w:szCs w:val="24"/>
        </w:rPr>
        <w:t xml:space="preserve">herently depends from </w:t>
      </w:r>
      <w:r w:rsidRPr="00AC3576">
        <w:rPr>
          <w:sz w:val="24"/>
          <w:szCs w:val="24"/>
        </w:rPr>
        <w:t xml:space="preserve">time </w:t>
      </w:r>
      <w:r w:rsidR="005B2F5E">
        <w:rPr>
          <w:sz w:val="24"/>
          <w:szCs w:val="24"/>
        </w:rPr>
        <w:t>and space</w:t>
      </w:r>
      <w:r w:rsidRPr="00AC3576">
        <w:rPr>
          <w:sz w:val="24"/>
          <w:szCs w:val="24"/>
        </w:rPr>
        <w:t xml:space="preserve">, the instrumentation has to </w:t>
      </w:r>
      <w:r w:rsidR="005B2F5E">
        <w:rPr>
          <w:sz w:val="24"/>
          <w:szCs w:val="24"/>
        </w:rPr>
        <w:t xml:space="preserve">deliver an online signal and to </w:t>
      </w:r>
      <w:r w:rsidRPr="00AC3576">
        <w:rPr>
          <w:sz w:val="24"/>
          <w:szCs w:val="24"/>
        </w:rPr>
        <w:t xml:space="preserve">be spatially distributed (i.e. has several sensors achieving local measurements). A rough spectral discrimination of the contributions from the </w:t>
      </w:r>
      <w:r w:rsidRPr="00AC3576">
        <w:rPr>
          <w:sz w:val="24"/>
          <w:szCs w:val="24"/>
          <w:vertAlign w:val="superscript"/>
        </w:rPr>
        <w:t>6</w:t>
      </w:r>
      <w:r w:rsidRPr="00AC3576">
        <w:rPr>
          <w:sz w:val="24"/>
          <w:szCs w:val="24"/>
        </w:rPr>
        <w:t>Li(n,</w:t>
      </w:r>
      <w:r w:rsidRPr="00AC3576">
        <w:rPr>
          <w:sz w:val="24"/>
          <w:szCs w:val="24"/>
        </w:rPr>
        <w:sym w:font="Symbol" w:char="F061"/>
      </w:r>
      <w:r w:rsidRPr="00AC3576">
        <w:rPr>
          <w:sz w:val="24"/>
          <w:szCs w:val="24"/>
        </w:rPr>
        <w:t xml:space="preserve">)t and </w:t>
      </w:r>
      <w:r w:rsidRPr="00AC3576">
        <w:rPr>
          <w:sz w:val="24"/>
          <w:szCs w:val="24"/>
          <w:vertAlign w:val="superscript"/>
        </w:rPr>
        <w:t>7</w:t>
      </w:r>
      <w:r w:rsidRPr="00AC3576">
        <w:rPr>
          <w:sz w:val="24"/>
          <w:szCs w:val="24"/>
        </w:rPr>
        <w:t>Li(n,n’</w:t>
      </w:r>
      <w:r w:rsidRPr="00AC3576">
        <w:rPr>
          <w:sz w:val="24"/>
          <w:szCs w:val="24"/>
        </w:rPr>
        <w:sym w:font="Symbol" w:char="F061"/>
      </w:r>
      <w:r w:rsidRPr="00AC3576">
        <w:rPr>
          <w:sz w:val="24"/>
          <w:szCs w:val="24"/>
        </w:rPr>
        <w:t xml:space="preserve">)t reactions could be a valuable </w:t>
      </w:r>
      <w:r w:rsidRPr="00172DBC">
        <w:rPr>
          <w:sz w:val="24"/>
          <w:szCs w:val="24"/>
        </w:rPr>
        <w:t>addition. A large dynamic range is also wished</w:t>
      </w:r>
      <w:r w:rsidR="00172DBC" w:rsidRPr="00172DBC">
        <w:rPr>
          <w:sz w:val="24"/>
          <w:szCs w:val="24"/>
        </w:rPr>
        <w:t xml:space="preserve"> </w:t>
      </w:r>
      <w:r w:rsidR="005B2F5E">
        <w:rPr>
          <w:sz w:val="24"/>
          <w:szCs w:val="24"/>
        </w:rPr>
        <w:t>to follow both DD and DT plasma phases over the whole breeding zone.</w:t>
      </w:r>
    </w:p>
    <w:p w14:paraId="240FA93C" w14:textId="289DFEAD" w:rsidR="00FF6DB7" w:rsidRPr="000F7995" w:rsidRDefault="00AA5FC3" w:rsidP="00E831B5">
      <w:pPr>
        <w:pStyle w:val="Authornameandaffiliation"/>
        <w:spacing w:before="280" w:after="280"/>
        <w:ind w:left="0"/>
        <w:contextualSpacing w:val="0"/>
        <w:jc w:val="both"/>
        <w:rPr>
          <w:sz w:val="24"/>
          <w:szCs w:val="24"/>
          <w:lang w:val="en-GB"/>
        </w:rPr>
      </w:pPr>
      <w:r w:rsidRPr="00AA5FC3">
        <w:rPr>
          <w:sz w:val="24"/>
          <w:szCs w:val="24"/>
          <w:lang w:val="en-GB"/>
        </w:rPr>
        <w:t xml:space="preserve">Discussing the performances </w:t>
      </w:r>
      <w:r>
        <w:rPr>
          <w:sz w:val="24"/>
          <w:szCs w:val="24"/>
          <w:lang w:val="en-GB"/>
        </w:rPr>
        <w:t>of the measurement system</w:t>
      </w:r>
      <w:r w:rsidRPr="00AA5FC3">
        <w:rPr>
          <w:sz w:val="24"/>
          <w:szCs w:val="24"/>
          <w:lang w:val="en-GB"/>
        </w:rPr>
        <w:t xml:space="preserve"> mainly </w:t>
      </w:r>
      <w:r>
        <w:rPr>
          <w:sz w:val="24"/>
          <w:szCs w:val="24"/>
          <w:lang w:val="en-GB"/>
        </w:rPr>
        <w:t xml:space="preserve">consists in </w:t>
      </w:r>
      <w:r w:rsidR="00E831B5">
        <w:rPr>
          <w:sz w:val="24"/>
          <w:szCs w:val="24"/>
          <w:lang w:val="en-GB"/>
        </w:rPr>
        <w:t>quantifying the requirement of that function.</w:t>
      </w:r>
      <w:r w:rsidR="005B2F5E">
        <w:rPr>
          <w:sz w:val="24"/>
          <w:szCs w:val="24"/>
          <w:lang w:val="en-GB"/>
        </w:rPr>
        <w:t xml:space="preserve"> Here is a tentative set to start the study:</w:t>
      </w:r>
    </w:p>
    <w:p w14:paraId="435F9F08" w14:textId="25B8A2D7" w:rsidR="00FF6DB7" w:rsidRDefault="00FF6DB7" w:rsidP="00FF6DB7">
      <w:pPr>
        <w:pStyle w:val="ListEmdash"/>
        <w:ind w:left="360"/>
        <w:rPr>
          <w:sz w:val="24"/>
          <w:szCs w:val="24"/>
        </w:rPr>
      </w:pPr>
      <w:r>
        <w:rPr>
          <w:sz w:val="24"/>
          <w:szCs w:val="24"/>
        </w:rPr>
        <w:t>Neutron flux uncertainty: 10% at 1</w:t>
      </w:r>
      <w:r>
        <w:rPr>
          <w:sz w:val="24"/>
          <w:szCs w:val="24"/>
        </w:rPr>
        <w:sym w:font="Symbol" w:char="F073"/>
      </w:r>
      <w:r>
        <w:rPr>
          <w:sz w:val="24"/>
          <w:szCs w:val="24"/>
        </w:rPr>
        <w:t>.</w:t>
      </w:r>
      <w:r w:rsidR="00F61092">
        <w:rPr>
          <w:sz w:val="24"/>
          <w:szCs w:val="24"/>
        </w:rPr>
        <w:t xml:space="preserve"> </w:t>
      </w:r>
    </w:p>
    <w:p w14:paraId="0CB2F28D" w14:textId="7D96F05E" w:rsidR="00FF6DB7" w:rsidRDefault="00FF6DB7" w:rsidP="00FF6DB7">
      <w:pPr>
        <w:pStyle w:val="ListEmdash"/>
        <w:ind w:left="360"/>
        <w:rPr>
          <w:sz w:val="24"/>
          <w:szCs w:val="24"/>
        </w:rPr>
      </w:pPr>
      <w:r>
        <w:rPr>
          <w:sz w:val="24"/>
          <w:szCs w:val="24"/>
        </w:rPr>
        <w:lastRenderedPageBreak/>
        <w:t>Neutron flux spatial distribution: 10% everywhere, how it translates into the number of sampling points depends on the expected spatial resolution, the need for local redundancy and is constrained by the little room available.</w:t>
      </w:r>
    </w:p>
    <w:p w14:paraId="546B1FDE" w14:textId="49DF7463" w:rsidR="00FF6DB7" w:rsidRDefault="00F633EF" w:rsidP="00210F1F">
      <w:pPr>
        <w:pStyle w:val="ListEmdash"/>
        <w:ind w:left="357" w:hanging="357"/>
        <w:rPr>
          <w:sz w:val="24"/>
          <w:szCs w:val="24"/>
        </w:rPr>
      </w:pPr>
      <w:r>
        <w:rPr>
          <w:sz w:val="24"/>
          <w:szCs w:val="24"/>
        </w:rPr>
        <w:t>Temporal resolution</w:t>
      </w:r>
      <w:r w:rsidR="00FF6DB7">
        <w:rPr>
          <w:sz w:val="24"/>
          <w:szCs w:val="24"/>
        </w:rPr>
        <w:t xml:space="preserve">: 1s, compliant </w:t>
      </w:r>
      <w:r w:rsidR="00FF6DB7" w:rsidRPr="00FF6DB7">
        <w:rPr>
          <w:sz w:val="24"/>
          <w:szCs w:val="24"/>
        </w:rPr>
        <w:t>with foreseen ramp-up, pulse phase and ramp-down</w:t>
      </w:r>
      <w:r w:rsidR="00210F1F">
        <w:rPr>
          <w:sz w:val="24"/>
          <w:szCs w:val="24"/>
        </w:rPr>
        <w:t>.</w:t>
      </w:r>
    </w:p>
    <w:p w14:paraId="434F595B" w14:textId="3602F161" w:rsidR="00210F1F" w:rsidRDefault="00210F1F" w:rsidP="00210F1F">
      <w:pPr>
        <w:pStyle w:val="ListEmdash"/>
        <w:ind w:left="357" w:hanging="357"/>
        <w:rPr>
          <w:sz w:val="24"/>
          <w:szCs w:val="24"/>
        </w:rPr>
      </w:pPr>
      <w:r>
        <w:rPr>
          <w:sz w:val="24"/>
          <w:szCs w:val="24"/>
        </w:rPr>
        <w:t>Dynamic range: five decades of flux up to 10</w:t>
      </w:r>
      <w:r w:rsidRPr="00210F1F">
        <w:rPr>
          <w:sz w:val="24"/>
          <w:szCs w:val="24"/>
          <w:vertAlign w:val="superscript"/>
        </w:rPr>
        <w:t>14</w:t>
      </w:r>
      <w:r>
        <w:rPr>
          <w:sz w:val="24"/>
          <w:szCs w:val="24"/>
        </w:rPr>
        <w:t xml:space="preserve"> n/cm</w:t>
      </w:r>
      <w:r w:rsidRPr="00210F1F">
        <w:rPr>
          <w:sz w:val="24"/>
          <w:szCs w:val="24"/>
          <w:vertAlign w:val="superscript"/>
        </w:rPr>
        <w:t>2</w:t>
      </w:r>
      <w:r w:rsidR="0014129C">
        <w:rPr>
          <w:sz w:val="24"/>
          <w:szCs w:val="24"/>
        </w:rPr>
        <w:t>/s</w:t>
      </w:r>
      <w:r>
        <w:rPr>
          <w:sz w:val="24"/>
          <w:szCs w:val="24"/>
        </w:rPr>
        <w:t>.</w:t>
      </w:r>
    </w:p>
    <w:p w14:paraId="55B4D22F" w14:textId="1E7DE6F6" w:rsidR="00210F1F" w:rsidRDefault="00210F1F" w:rsidP="00210F1F">
      <w:pPr>
        <w:pStyle w:val="ListEmdash"/>
        <w:ind w:left="357" w:hanging="357"/>
        <w:rPr>
          <w:sz w:val="24"/>
          <w:szCs w:val="24"/>
        </w:rPr>
      </w:pPr>
      <w:r>
        <w:rPr>
          <w:sz w:val="24"/>
          <w:szCs w:val="24"/>
        </w:rPr>
        <w:t>Lifetime: 3 years, as for the breeding blanket units themselves.</w:t>
      </w:r>
    </w:p>
    <w:p w14:paraId="5F123698" w14:textId="58C54D25" w:rsidR="00210F1F" w:rsidRDefault="00210F1F" w:rsidP="00210F1F">
      <w:pPr>
        <w:pStyle w:val="ListEmdash"/>
        <w:numPr>
          <w:ilvl w:val="0"/>
          <w:numId w:val="0"/>
        </w:numPr>
        <w:ind w:left="1287" w:hanging="360"/>
        <w:rPr>
          <w:sz w:val="24"/>
          <w:szCs w:val="24"/>
        </w:rPr>
      </w:pPr>
    </w:p>
    <w:p w14:paraId="2733EE7B" w14:textId="15C6B190" w:rsidR="00B418C1" w:rsidRDefault="00F61092" w:rsidP="00B418C1">
      <w:pPr>
        <w:pStyle w:val="Authornameandaffiliation"/>
        <w:ind w:left="0"/>
        <w:jc w:val="both"/>
        <w:rPr>
          <w:sz w:val="24"/>
          <w:szCs w:val="24"/>
          <w:lang w:val="en-GB"/>
        </w:rPr>
      </w:pPr>
      <w:r>
        <w:rPr>
          <w:sz w:val="24"/>
          <w:szCs w:val="24"/>
        </w:rPr>
        <w:t>The identified main operational constraints, applicable to the sensors and cables are:</w:t>
      </w:r>
      <w:r w:rsidR="00B418C1" w:rsidRPr="00B418C1">
        <w:rPr>
          <w:sz w:val="24"/>
          <w:szCs w:val="24"/>
          <w:lang w:val="en-GB"/>
        </w:rPr>
        <w:t xml:space="preserve"> </w:t>
      </w:r>
    </w:p>
    <w:p w14:paraId="0E50AD11" w14:textId="77777777" w:rsidR="00B418C1" w:rsidRDefault="00B418C1" w:rsidP="00B418C1">
      <w:pPr>
        <w:pStyle w:val="ListEmdash"/>
        <w:numPr>
          <w:ilvl w:val="0"/>
          <w:numId w:val="0"/>
        </w:numPr>
        <w:ind w:left="360"/>
        <w:rPr>
          <w:sz w:val="24"/>
          <w:szCs w:val="24"/>
        </w:rPr>
      </w:pPr>
    </w:p>
    <w:p w14:paraId="480C2A7C" w14:textId="04C744BA" w:rsidR="00B418C1" w:rsidRDefault="00B418C1" w:rsidP="00B418C1">
      <w:pPr>
        <w:pStyle w:val="ListEmdash"/>
        <w:ind w:left="360"/>
        <w:rPr>
          <w:sz w:val="24"/>
          <w:szCs w:val="24"/>
        </w:rPr>
      </w:pPr>
      <w:r>
        <w:rPr>
          <w:sz w:val="24"/>
          <w:szCs w:val="24"/>
        </w:rPr>
        <w:t>Gamma flux:</w:t>
      </w:r>
      <w:r w:rsidR="003C09F8">
        <w:rPr>
          <w:sz w:val="24"/>
          <w:szCs w:val="24"/>
        </w:rPr>
        <w:t xml:space="preserve"> 10</w:t>
      </w:r>
      <w:r w:rsidR="003C09F8" w:rsidRPr="00B418C1">
        <w:rPr>
          <w:sz w:val="24"/>
          <w:szCs w:val="24"/>
          <w:vertAlign w:val="superscript"/>
        </w:rPr>
        <w:t>14</w:t>
      </w:r>
      <w:r w:rsidR="003C09F8">
        <w:rPr>
          <w:sz w:val="24"/>
          <w:szCs w:val="24"/>
        </w:rPr>
        <w:t xml:space="preserve"> </w:t>
      </w:r>
      <w:r w:rsidR="003C09F8">
        <w:rPr>
          <w:sz w:val="24"/>
          <w:szCs w:val="24"/>
        </w:rPr>
        <w:sym w:font="Symbol" w:char="F067"/>
      </w:r>
      <w:r w:rsidR="003C09F8">
        <w:rPr>
          <w:sz w:val="24"/>
          <w:szCs w:val="24"/>
        </w:rPr>
        <w:t>/cm</w:t>
      </w:r>
      <w:r w:rsidR="003C09F8" w:rsidRPr="00B418C1">
        <w:rPr>
          <w:sz w:val="24"/>
          <w:szCs w:val="24"/>
          <w:vertAlign w:val="superscript"/>
        </w:rPr>
        <w:t>2</w:t>
      </w:r>
      <w:r w:rsidR="003C09F8">
        <w:rPr>
          <w:sz w:val="24"/>
          <w:szCs w:val="24"/>
        </w:rPr>
        <w:t xml:space="preserve">/s, coming from </w:t>
      </w:r>
      <w:r>
        <w:rPr>
          <w:sz w:val="24"/>
          <w:szCs w:val="24"/>
        </w:rPr>
        <w:t xml:space="preserve">activation of the surrounding structures. </w:t>
      </w:r>
    </w:p>
    <w:p w14:paraId="6047E68D" w14:textId="2D1CFBF3" w:rsidR="00B418C1" w:rsidRDefault="00B418C1" w:rsidP="00B418C1">
      <w:pPr>
        <w:pStyle w:val="ListEmdash"/>
        <w:ind w:left="360"/>
        <w:rPr>
          <w:sz w:val="24"/>
          <w:szCs w:val="24"/>
        </w:rPr>
      </w:pPr>
      <w:r>
        <w:rPr>
          <w:sz w:val="24"/>
          <w:szCs w:val="24"/>
        </w:rPr>
        <w:t>Radiation damages: up to 10 dpa (at front wall) per year at full power.</w:t>
      </w:r>
    </w:p>
    <w:p w14:paraId="4BFA7690" w14:textId="0A16F2AF" w:rsidR="00B418C1" w:rsidRDefault="00F73A63" w:rsidP="00B418C1">
      <w:pPr>
        <w:pStyle w:val="ListEmdash"/>
        <w:ind w:left="360"/>
        <w:rPr>
          <w:sz w:val="24"/>
          <w:szCs w:val="24"/>
        </w:rPr>
      </w:pPr>
      <w:r>
        <w:rPr>
          <w:sz w:val="24"/>
          <w:szCs w:val="24"/>
        </w:rPr>
        <w:t>Integration constraint: since instrumentation should be integrated within the breeding blankets without degrading their performances, sensor size and cable passage</w:t>
      </w:r>
      <w:r w:rsidR="00B418C1">
        <w:rPr>
          <w:sz w:val="24"/>
          <w:szCs w:val="24"/>
        </w:rPr>
        <w:t xml:space="preserve"> a</w:t>
      </w:r>
      <w:r>
        <w:rPr>
          <w:sz w:val="24"/>
          <w:szCs w:val="24"/>
        </w:rPr>
        <w:t>re a</w:t>
      </w:r>
      <w:r w:rsidR="00B418C1">
        <w:rPr>
          <w:sz w:val="24"/>
          <w:szCs w:val="24"/>
        </w:rPr>
        <w:t xml:space="preserve"> major concern to be investigated in a joint effort with the conception of the breeding blankets themselves. Miniaturizing sensors down to few millimetres is certainly a key.</w:t>
      </w:r>
    </w:p>
    <w:p w14:paraId="7C338005" w14:textId="396D9C22" w:rsidR="00B418C1" w:rsidRDefault="00B418C1" w:rsidP="00B418C1">
      <w:pPr>
        <w:pStyle w:val="ListEmdash"/>
        <w:ind w:left="360"/>
        <w:rPr>
          <w:sz w:val="24"/>
          <w:szCs w:val="24"/>
        </w:rPr>
      </w:pPr>
      <w:r>
        <w:rPr>
          <w:sz w:val="24"/>
          <w:szCs w:val="24"/>
        </w:rPr>
        <w:t xml:space="preserve">Temperature: it strongly depends on the location and on the breeding blanket design, ranging roughly from 300 to 1000°C. </w:t>
      </w:r>
    </w:p>
    <w:p w14:paraId="3D0B94FA" w14:textId="1F415665" w:rsidR="008E42F3" w:rsidRDefault="008E42F3" w:rsidP="00B418C1">
      <w:pPr>
        <w:pStyle w:val="ListEmdash"/>
        <w:ind w:left="360"/>
        <w:rPr>
          <w:sz w:val="24"/>
          <w:szCs w:val="24"/>
        </w:rPr>
      </w:pPr>
      <w:r>
        <w:rPr>
          <w:sz w:val="24"/>
          <w:szCs w:val="24"/>
        </w:rPr>
        <w:t>Magnetic field: it ranges from 3.4 T (outboard blankets) to 8.3 T (inboard blankets).</w:t>
      </w:r>
    </w:p>
    <w:p w14:paraId="6CD08563" w14:textId="48B35E34" w:rsidR="00F61092" w:rsidRDefault="00F61092" w:rsidP="007711DE">
      <w:pPr>
        <w:pStyle w:val="ListEmdash"/>
        <w:numPr>
          <w:ilvl w:val="0"/>
          <w:numId w:val="0"/>
        </w:numPr>
        <w:ind w:left="357" w:hanging="357"/>
        <w:rPr>
          <w:sz w:val="24"/>
          <w:szCs w:val="24"/>
        </w:rPr>
      </w:pPr>
    </w:p>
    <w:p w14:paraId="242D5BCF" w14:textId="410BD1F3" w:rsidR="00210F1F" w:rsidRDefault="00E831B5" w:rsidP="000F7995">
      <w:pPr>
        <w:pStyle w:val="ListEmdash"/>
        <w:numPr>
          <w:ilvl w:val="0"/>
          <w:numId w:val="0"/>
        </w:numPr>
        <w:spacing w:before="280" w:after="280" w:line="240" w:lineRule="auto"/>
        <w:rPr>
          <w:sz w:val="24"/>
          <w:szCs w:val="24"/>
        </w:rPr>
      </w:pPr>
      <w:r>
        <w:rPr>
          <w:sz w:val="24"/>
          <w:szCs w:val="24"/>
        </w:rPr>
        <w:t>Three sensor</w:t>
      </w:r>
      <w:r w:rsidR="009128BC">
        <w:rPr>
          <w:sz w:val="24"/>
          <w:szCs w:val="24"/>
        </w:rPr>
        <w:t xml:space="preserve"> types are promising, </w:t>
      </w:r>
      <w:r w:rsidR="00F97160" w:rsidRPr="00C73B5A">
        <w:rPr>
          <w:sz w:val="24"/>
          <w:szCs w:val="24"/>
        </w:rPr>
        <w:t>namely: the Self-powered Neutron Detectors (SPND), the High-temperature fission chambers (HTFC), the</w:t>
      </w:r>
      <w:r w:rsidR="00F97160">
        <w:rPr>
          <w:sz w:val="24"/>
          <w:szCs w:val="24"/>
        </w:rPr>
        <w:t xml:space="preserve"> Optical Fission Chambers (OFC).</w:t>
      </w:r>
      <w:r w:rsidR="009128BC">
        <w:rPr>
          <w:sz w:val="24"/>
          <w:szCs w:val="24"/>
        </w:rPr>
        <w:t xml:space="preserve"> </w:t>
      </w:r>
    </w:p>
    <w:p w14:paraId="20664FA3" w14:textId="0C726587" w:rsidR="009128BC" w:rsidRDefault="009128BC" w:rsidP="000F7995">
      <w:pPr>
        <w:pStyle w:val="ListEmdash"/>
        <w:numPr>
          <w:ilvl w:val="0"/>
          <w:numId w:val="0"/>
        </w:numPr>
        <w:spacing w:before="280" w:after="280" w:line="240" w:lineRule="auto"/>
        <w:rPr>
          <w:sz w:val="24"/>
          <w:szCs w:val="24"/>
        </w:rPr>
      </w:pPr>
    </w:p>
    <w:p w14:paraId="53576FE8" w14:textId="38E95444" w:rsidR="006666D5" w:rsidRPr="00052F01" w:rsidRDefault="006666D5" w:rsidP="000F7995">
      <w:pPr>
        <w:pStyle w:val="ListEmdash"/>
        <w:numPr>
          <w:ilvl w:val="0"/>
          <w:numId w:val="0"/>
        </w:numPr>
        <w:spacing w:before="280" w:after="280" w:line="240" w:lineRule="auto"/>
        <w:rPr>
          <w:sz w:val="24"/>
          <w:szCs w:val="24"/>
        </w:rPr>
      </w:pPr>
      <w:r w:rsidRPr="00052F01">
        <w:rPr>
          <w:sz w:val="24"/>
          <w:szCs w:val="24"/>
        </w:rPr>
        <w:t xml:space="preserve">SPNDs have been widely used in thermal nuclear reactors as on-line neutron flux monitors since 1960. They are highly appreciated because they are </w:t>
      </w:r>
      <w:r w:rsidR="00FE23E6">
        <w:rPr>
          <w:sz w:val="24"/>
          <w:szCs w:val="24"/>
        </w:rPr>
        <w:t>small, robust and without</w:t>
      </w:r>
      <w:r w:rsidR="00AB463A">
        <w:rPr>
          <w:sz w:val="24"/>
          <w:szCs w:val="24"/>
        </w:rPr>
        <w:t xml:space="preserve"> </w:t>
      </w:r>
      <w:r w:rsidRPr="00052F01">
        <w:rPr>
          <w:sz w:val="24"/>
          <w:szCs w:val="24"/>
        </w:rPr>
        <w:t xml:space="preserve">required </w:t>
      </w:r>
      <w:r w:rsidR="00FE23E6">
        <w:rPr>
          <w:sz w:val="24"/>
          <w:szCs w:val="24"/>
        </w:rPr>
        <w:t>bias voltage</w:t>
      </w:r>
      <w:r w:rsidRPr="00052F01">
        <w:rPr>
          <w:sz w:val="24"/>
          <w:szCs w:val="24"/>
        </w:rPr>
        <w:t xml:space="preserve">. </w:t>
      </w:r>
      <w:r w:rsidR="00A54A77">
        <w:rPr>
          <w:sz w:val="24"/>
          <w:szCs w:val="24"/>
        </w:rPr>
        <w:t xml:space="preserve">However, their dynamic range is usually low. </w:t>
      </w:r>
      <w:r w:rsidRPr="00052F01">
        <w:rPr>
          <w:sz w:val="24"/>
          <w:szCs w:val="24"/>
        </w:rPr>
        <w:t>Generally, they have a coaxial geometry with a central electrode, called emitter, surrounded by an insulator and an external concentric electrode, called sheath or collector (see Fig. 1). This sensitive part is connected to the measuring system by an integrated mineral insulated cable. The SPND total output current, when irradiated in a mixed</w:t>
      </w:r>
      <w:r w:rsidR="00AB463A">
        <w:rPr>
          <w:sz w:val="24"/>
          <w:szCs w:val="24"/>
        </w:rPr>
        <w:t xml:space="preserve"> neutron and gamma</w:t>
      </w:r>
      <w:r w:rsidRPr="00052F01">
        <w:rPr>
          <w:sz w:val="24"/>
          <w:szCs w:val="24"/>
        </w:rPr>
        <w:t xml:space="preserve"> field, is always a sum of partial currents coming from the following reactions in all involved materials: the delayed response due to (n,</w:t>
      </w:r>
      <w:r w:rsidR="00813C6E">
        <w:rPr>
          <w:sz w:val="24"/>
          <w:szCs w:val="24"/>
        </w:rPr>
        <w:sym w:font="Symbol" w:char="F062"/>
      </w:r>
      <w:r w:rsidRPr="00052F01">
        <w:rPr>
          <w:sz w:val="24"/>
          <w:szCs w:val="24"/>
          <w:vertAlign w:val="superscript"/>
        </w:rPr>
        <w:t>-</w:t>
      </w:r>
      <w:r w:rsidRPr="00052F01">
        <w:rPr>
          <w:sz w:val="24"/>
          <w:szCs w:val="24"/>
        </w:rPr>
        <w:t>) reaction within the emitter, their instantaneous response due to the (n,</w:t>
      </w:r>
      <w:r w:rsidR="00813C6E">
        <w:rPr>
          <w:sz w:val="24"/>
          <w:szCs w:val="24"/>
        </w:rPr>
        <w:sym w:font="Symbol" w:char="F067"/>
      </w:r>
      <w:r w:rsidRPr="00052F01">
        <w:rPr>
          <w:sz w:val="24"/>
          <w:szCs w:val="24"/>
        </w:rPr>
        <w:t>)(</w:t>
      </w:r>
      <w:r w:rsidR="00813C6E">
        <w:rPr>
          <w:sz w:val="24"/>
          <w:szCs w:val="24"/>
        </w:rPr>
        <w:sym w:font="Symbol" w:char="F067"/>
      </w:r>
      <w:r w:rsidRPr="00052F01">
        <w:rPr>
          <w:sz w:val="24"/>
          <w:szCs w:val="24"/>
        </w:rPr>
        <w:t>,e) reaction and the (</w:t>
      </w:r>
      <w:r w:rsidR="00813C6E">
        <w:rPr>
          <w:sz w:val="24"/>
          <w:szCs w:val="24"/>
        </w:rPr>
        <w:sym w:font="Symbol" w:char="F067"/>
      </w:r>
      <w:r w:rsidRPr="00052F01">
        <w:rPr>
          <w:sz w:val="24"/>
          <w:szCs w:val="24"/>
        </w:rPr>
        <w:t xml:space="preserve">,e) reactions induced by the gamma field. </w:t>
      </w:r>
    </w:p>
    <w:p w14:paraId="727D1370" w14:textId="111624DB" w:rsidR="00FF6DB7" w:rsidRPr="00052F01" w:rsidRDefault="00FF6DB7" w:rsidP="00073700">
      <w:pPr>
        <w:pStyle w:val="Authornameandaffiliation"/>
        <w:ind w:left="0"/>
        <w:jc w:val="both"/>
        <w:rPr>
          <w:sz w:val="24"/>
          <w:szCs w:val="24"/>
          <w:lang w:val="en-GB"/>
        </w:rPr>
      </w:pPr>
    </w:p>
    <w:p w14:paraId="735E252F" w14:textId="4A508DF4" w:rsidR="006666D5" w:rsidRPr="00DF3A79" w:rsidRDefault="006666D5" w:rsidP="006666D5">
      <w:pPr>
        <w:overflowPunct/>
        <w:autoSpaceDE/>
        <w:autoSpaceDN/>
        <w:adjustRightInd/>
        <w:jc w:val="center"/>
        <w:textAlignment w:val="auto"/>
        <w:rPr>
          <w:rFonts w:eastAsiaTheme="minorHAnsi"/>
          <w:sz w:val="24"/>
          <w:szCs w:val="24"/>
          <w:lang w:eastAsia="ar-SA"/>
        </w:rPr>
      </w:pPr>
      <w:r w:rsidRPr="00D33C13">
        <w:rPr>
          <w:rFonts w:cstheme="minorHAnsi"/>
          <w:noProof/>
          <w:lang w:val="fr-FR" w:eastAsia="fr-FR"/>
        </w:rPr>
        <w:drawing>
          <wp:inline distT="0" distB="0" distL="0" distR="0" wp14:anchorId="0F629D0A" wp14:editId="6E92F748">
            <wp:extent cx="3751200" cy="82800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collectron angla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1200" cy="828000"/>
                    </a:xfrm>
                    <a:prstGeom prst="rect">
                      <a:avLst/>
                    </a:prstGeom>
                  </pic:spPr>
                </pic:pic>
              </a:graphicData>
            </a:graphic>
          </wp:inline>
        </w:drawing>
      </w:r>
    </w:p>
    <w:p w14:paraId="7DC56B6A" w14:textId="404B98EC" w:rsidR="006666D5" w:rsidRPr="00DF3A79" w:rsidRDefault="006666D5" w:rsidP="006666D5">
      <w:pPr>
        <w:pStyle w:val="Lgende"/>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00882B00">
        <w:rPr>
          <w:bCs w:val="0"/>
          <w:i/>
          <w:noProof/>
          <w:sz w:val="22"/>
          <w:szCs w:val="22"/>
          <w:lang w:val="en-GB"/>
        </w:rPr>
        <w:t>1</w:t>
      </w:r>
      <w:r w:rsidRPr="00DF3A79">
        <w:rPr>
          <w:bCs w:val="0"/>
          <w:i/>
          <w:sz w:val="22"/>
          <w:szCs w:val="22"/>
          <w:lang w:val="en-GB"/>
        </w:rPr>
        <w:fldChar w:fldCharType="end"/>
      </w:r>
      <w:r>
        <w:rPr>
          <w:bCs w:val="0"/>
          <w:i/>
          <w:sz w:val="22"/>
          <w:szCs w:val="22"/>
          <w:lang w:val="en-GB"/>
        </w:rPr>
        <w:t>. Sketch of a typical SPND</w:t>
      </w:r>
      <w:r w:rsidRPr="00DF3A79">
        <w:rPr>
          <w:i/>
          <w:sz w:val="22"/>
          <w:szCs w:val="22"/>
          <w:lang w:val="en-GB"/>
        </w:rPr>
        <w:t>.</w:t>
      </w:r>
    </w:p>
    <w:p w14:paraId="0689C1DE" w14:textId="0F1B6E14" w:rsidR="00052F01" w:rsidRPr="00A54A77" w:rsidRDefault="009A12CA" w:rsidP="000F7995">
      <w:pPr>
        <w:pStyle w:val="Authornameandaffiliation"/>
        <w:spacing w:before="280" w:after="280"/>
        <w:ind w:left="0"/>
        <w:jc w:val="both"/>
        <w:rPr>
          <w:sz w:val="24"/>
          <w:szCs w:val="24"/>
          <w:lang w:val="en-GB"/>
        </w:rPr>
      </w:pPr>
      <w:r>
        <w:rPr>
          <w:sz w:val="24"/>
          <w:szCs w:val="24"/>
          <w:lang w:val="en-GB"/>
        </w:rPr>
        <w:t>The MATi</w:t>
      </w:r>
      <w:r w:rsidR="00052F01">
        <w:rPr>
          <w:sz w:val="24"/>
          <w:szCs w:val="24"/>
          <w:lang w:val="en-GB"/>
        </w:rPr>
        <w:t xml:space="preserve">SSe toolbox (Monte </w:t>
      </w:r>
      <w:proofErr w:type="gramStart"/>
      <w:r w:rsidR="00052F01">
        <w:rPr>
          <w:sz w:val="24"/>
          <w:szCs w:val="24"/>
          <w:lang w:val="en-GB"/>
        </w:rPr>
        <w:t>cArlo</w:t>
      </w:r>
      <w:proofErr w:type="gramEnd"/>
      <w:r w:rsidR="00052F01">
        <w:rPr>
          <w:sz w:val="24"/>
          <w:szCs w:val="24"/>
          <w:lang w:val="en-GB"/>
        </w:rPr>
        <w:t xml:space="preserve"> Tool for SPND Simulations </w:t>
      </w:r>
      <w:r w:rsidR="0061213E">
        <w:rPr>
          <w:sz w:val="24"/>
          <w:szCs w:val="24"/>
          <w:lang w:val="en-GB"/>
        </w:rPr>
        <w:t>[5</w:t>
      </w:r>
      <w:r w:rsidR="00813C6E">
        <w:rPr>
          <w:sz w:val="24"/>
          <w:szCs w:val="24"/>
          <w:lang w:val="en-GB"/>
        </w:rPr>
        <w:t>]</w:t>
      </w:r>
      <w:r w:rsidR="00CA570B">
        <w:rPr>
          <w:sz w:val="24"/>
          <w:szCs w:val="24"/>
          <w:lang w:val="en-GB"/>
        </w:rPr>
        <w:t>) has been developed at</w:t>
      </w:r>
      <w:r w:rsidR="00052F01">
        <w:rPr>
          <w:sz w:val="24"/>
          <w:szCs w:val="24"/>
          <w:lang w:val="en-GB"/>
        </w:rPr>
        <w:t xml:space="preserve"> CEA </w:t>
      </w:r>
      <w:r>
        <w:rPr>
          <w:sz w:val="24"/>
          <w:szCs w:val="24"/>
          <w:lang w:val="en-GB"/>
        </w:rPr>
        <w:t>in the perspective of irradiation experiments in the future Jules Horowitz Reactor (JHR). It</w:t>
      </w:r>
      <w:r w:rsidR="00052F01">
        <w:rPr>
          <w:sz w:val="24"/>
          <w:szCs w:val="24"/>
          <w:lang w:val="en-GB"/>
        </w:rPr>
        <w:t xml:space="preserve"> identifies and transports all possible free electron creation so</w:t>
      </w:r>
      <w:r w:rsidR="00CA570B">
        <w:rPr>
          <w:sz w:val="24"/>
          <w:szCs w:val="24"/>
          <w:lang w:val="en-GB"/>
        </w:rPr>
        <w:t>urces. The collected current along with</w:t>
      </w:r>
      <w:r w:rsidR="00052F01">
        <w:rPr>
          <w:sz w:val="24"/>
          <w:szCs w:val="24"/>
          <w:lang w:val="en-GB"/>
        </w:rPr>
        <w:t xml:space="preserve"> the respective contribution of each reaction are then assessed as functions of the geometry and choice of materials. </w:t>
      </w:r>
      <w:r w:rsidR="009E51CC">
        <w:rPr>
          <w:sz w:val="24"/>
          <w:szCs w:val="24"/>
          <w:lang w:val="en-GB"/>
        </w:rPr>
        <w:t xml:space="preserve">The </w:t>
      </w:r>
      <w:r w:rsidR="00456E45">
        <w:rPr>
          <w:sz w:val="24"/>
          <w:szCs w:val="24"/>
          <w:lang w:val="en-GB"/>
        </w:rPr>
        <w:t xml:space="preserve">signal evolution with </w:t>
      </w:r>
      <w:r w:rsidR="00CA570B">
        <w:rPr>
          <w:sz w:val="24"/>
          <w:szCs w:val="24"/>
          <w:lang w:val="en-GB"/>
        </w:rPr>
        <w:t>emitter depletion can be</w:t>
      </w:r>
      <w:r w:rsidR="009E51CC">
        <w:rPr>
          <w:sz w:val="24"/>
          <w:szCs w:val="24"/>
          <w:lang w:val="en-GB"/>
        </w:rPr>
        <w:t xml:space="preserve"> computed</w:t>
      </w:r>
      <w:r w:rsidR="00052F01">
        <w:rPr>
          <w:sz w:val="24"/>
          <w:szCs w:val="24"/>
          <w:lang w:val="en-GB"/>
        </w:rPr>
        <w:t xml:space="preserve"> as </w:t>
      </w:r>
      <w:r w:rsidR="00052F01" w:rsidRPr="00A54A77">
        <w:rPr>
          <w:sz w:val="24"/>
          <w:szCs w:val="24"/>
          <w:lang w:val="en-GB"/>
        </w:rPr>
        <w:t xml:space="preserve">well. </w:t>
      </w:r>
      <w:r w:rsidRPr="00A54A77">
        <w:rPr>
          <w:sz w:val="24"/>
          <w:szCs w:val="24"/>
        </w:rPr>
        <w:t>Once validated, the MATiSSe toolbox was used i</w:t>
      </w:r>
      <w:r w:rsidR="00C4711E">
        <w:rPr>
          <w:sz w:val="24"/>
          <w:szCs w:val="24"/>
        </w:rPr>
        <w:t xml:space="preserve">n 2016 </w:t>
      </w:r>
      <w:r w:rsidRPr="00A54A77">
        <w:rPr>
          <w:sz w:val="24"/>
          <w:szCs w:val="24"/>
        </w:rPr>
        <w:t xml:space="preserve">to study the feasibility of SPNDs in sodium-cooled fast reactors for detecting local change in neutron flux distribution. Starting from an existing platinum emitter SPND, simulations showed </w:t>
      </w:r>
      <w:r w:rsidR="00B200EF" w:rsidRPr="00A54A77">
        <w:rPr>
          <w:sz w:val="24"/>
          <w:szCs w:val="24"/>
        </w:rPr>
        <w:t xml:space="preserve">an almost undelayed </w:t>
      </w:r>
      <w:r w:rsidR="00B200EF" w:rsidRPr="00A54A77">
        <w:rPr>
          <w:sz w:val="24"/>
          <w:szCs w:val="24"/>
        </w:rPr>
        <w:lastRenderedPageBreak/>
        <w:t>and linear response to a power excursion.</w:t>
      </w:r>
      <w:r w:rsidRPr="00A54A77">
        <w:rPr>
          <w:sz w:val="24"/>
          <w:szCs w:val="24"/>
        </w:rPr>
        <w:t xml:space="preserve"> Providing material and geometry optimizations, the study successfully demonstrated the usage of SPNDs as in-core detectors in fast reactors at full power</w:t>
      </w:r>
      <w:r w:rsidR="0061213E">
        <w:rPr>
          <w:sz w:val="24"/>
          <w:szCs w:val="24"/>
        </w:rPr>
        <w:t xml:space="preserve"> [6</w:t>
      </w:r>
      <w:r w:rsidR="00E0231F">
        <w:rPr>
          <w:sz w:val="24"/>
          <w:szCs w:val="24"/>
        </w:rPr>
        <w:t>]</w:t>
      </w:r>
      <w:r w:rsidR="00C4711E">
        <w:rPr>
          <w:sz w:val="24"/>
          <w:szCs w:val="24"/>
        </w:rPr>
        <w:t>, with temperatures about 55</w:t>
      </w:r>
      <w:r w:rsidR="00B200EF" w:rsidRPr="00A54A77">
        <w:rPr>
          <w:sz w:val="24"/>
          <w:szCs w:val="24"/>
        </w:rPr>
        <w:t>0°C and neutron flux about 10</w:t>
      </w:r>
      <w:r w:rsidR="00B200EF" w:rsidRPr="00A54A77">
        <w:rPr>
          <w:sz w:val="24"/>
          <w:szCs w:val="24"/>
          <w:vertAlign w:val="superscript"/>
        </w:rPr>
        <w:t>15</w:t>
      </w:r>
      <w:r w:rsidR="00B200EF" w:rsidRPr="00A54A77">
        <w:rPr>
          <w:sz w:val="24"/>
          <w:szCs w:val="24"/>
        </w:rPr>
        <w:t xml:space="preserve"> n/cm</w:t>
      </w:r>
      <w:r w:rsidR="00B200EF" w:rsidRPr="00A54A77">
        <w:rPr>
          <w:sz w:val="24"/>
          <w:szCs w:val="24"/>
          <w:vertAlign w:val="superscript"/>
        </w:rPr>
        <w:t>2</w:t>
      </w:r>
      <w:r w:rsidR="00A54A77" w:rsidRPr="00A54A77">
        <w:rPr>
          <w:sz w:val="24"/>
          <w:szCs w:val="24"/>
        </w:rPr>
        <w:t xml:space="preserve">/s. However, this was possible since in this location the activation contribution to the gamma field is negligible with respect to the one from the fission events within the fuel. This will not be the case in DEMO breeding blankets, implying that the gamma field should be estimated by a separate sensor </w:t>
      </w:r>
      <w:r w:rsidR="00CA570B">
        <w:rPr>
          <w:sz w:val="24"/>
          <w:szCs w:val="24"/>
        </w:rPr>
        <w:t xml:space="preserve">(e.g. a </w:t>
      </w:r>
      <w:proofErr w:type="spellStart"/>
      <w:r w:rsidR="00CA570B">
        <w:rPr>
          <w:sz w:val="24"/>
          <w:szCs w:val="24"/>
        </w:rPr>
        <w:t>Self Powered</w:t>
      </w:r>
      <w:proofErr w:type="spellEnd"/>
      <w:r w:rsidR="00CA570B">
        <w:rPr>
          <w:sz w:val="24"/>
          <w:szCs w:val="24"/>
        </w:rPr>
        <w:t xml:space="preserve"> Gamma Detector) </w:t>
      </w:r>
      <w:r w:rsidR="00A54A77" w:rsidRPr="00A54A77">
        <w:rPr>
          <w:sz w:val="24"/>
          <w:szCs w:val="24"/>
        </w:rPr>
        <w:t xml:space="preserve">for an eventual </w:t>
      </w:r>
      <w:r w:rsidR="00CA570B">
        <w:rPr>
          <w:sz w:val="24"/>
          <w:szCs w:val="24"/>
        </w:rPr>
        <w:t>subtraction of its contribution.</w:t>
      </w:r>
      <w:r w:rsidR="00A54A77" w:rsidRPr="00A54A77">
        <w:rPr>
          <w:sz w:val="24"/>
          <w:szCs w:val="24"/>
        </w:rPr>
        <w:t xml:space="preserve"> </w:t>
      </w:r>
    </w:p>
    <w:p w14:paraId="322C9989" w14:textId="740AD809" w:rsidR="007733A8" w:rsidRDefault="007733A8" w:rsidP="00073700">
      <w:pPr>
        <w:pStyle w:val="Authornameandaffiliation"/>
        <w:ind w:left="0"/>
        <w:jc w:val="both"/>
        <w:rPr>
          <w:sz w:val="24"/>
          <w:szCs w:val="24"/>
          <w:lang w:val="en-GB"/>
        </w:rPr>
      </w:pPr>
    </w:p>
    <w:p w14:paraId="05EAC24F" w14:textId="2BE62629" w:rsidR="003142CC" w:rsidRDefault="0027676A" w:rsidP="000F7995">
      <w:pPr>
        <w:pStyle w:val="Authornameandaffiliation"/>
        <w:spacing w:before="280" w:after="280"/>
        <w:ind w:left="0"/>
        <w:jc w:val="both"/>
        <w:rPr>
          <w:sz w:val="24"/>
          <w:szCs w:val="24"/>
        </w:rPr>
      </w:pPr>
      <w:r w:rsidRPr="000F7995">
        <w:rPr>
          <w:sz w:val="24"/>
          <w:szCs w:val="24"/>
        </w:rPr>
        <w:t xml:space="preserve">A fission chamber is a versatile neutron sensor, the principle of which is sketched on Fig. 2. It consists in one or several pairs of electrodes, often cylindrical, on which a fissile material is deposited, </w:t>
      </w:r>
      <w:r w:rsidRPr="000F7995">
        <w:rPr>
          <w:sz w:val="24"/>
          <w:szCs w:val="24"/>
          <w:vertAlign w:val="superscript"/>
        </w:rPr>
        <w:t>235</w:t>
      </w:r>
      <w:r w:rsidRPr="000F7995">
        <w:rPr>
          <w:sz w:val="24"/>
          <w:szCs w:val="24"/>
        </w:rPr>
        <w:t>U being the most common choice. This fissile deposit, under a neutron flux, yields fission fragments th</w:t>
      </w:r>
      <w:r w:rsidR="008671ED">
        <w:rPr>
          <w:sz w:val="24"/>
          <w:szCs w:val="24"/>
        </w:rPr>
        <w:t xml:space="preserve">at </w:t>
      </w:r>
      <w:r w:rsidR="00DD7598">
        <w:rPr>
          <w:sz w:val="24"/>
          <w:szCs w:val="24"/>
        </w:rPr>
        <w:t>ionize</w:t>
      </w:r>
      <w:r w:rsidR="008671ED">
        <w:rPr>
          <w:sz w:val="24"/>
          <w:szCs w:val="24"/>
        </w:rPr>
        <w:t xml:space="preserve"> a filling gas, e.g.</w:t>
      </w:r>
      <w:r w:rsidRPr="000F7995">
        <w:rPr>
          <w:sz w:val="24"/>
          <w:szCs w:val="24"/>
        </w:rPr>
        <w:t xml:space="preserve"> argon, at one or few bars. The electron-ion pairs drift towards their respective electrodes under a bias voltage, inducing a measurable electric signal that is continuously collected by a mineral cable. The sensor </w:t>
      </w:r>
      <w:r w:rsidR="0048015C">
        <w:rPr>
          <w:sz w:val="24"/>
          <w:szCs w:val="24"/>
        </w:rPr>
        <w:t xml:space="preserve">specifications can </w:t>
      </w:r>
      <w:r w:rsidRPr="000F7995">
        <w:rPr>
          <w:sz w:val="24"/>
          <w:szCs w:val="24"/>
        </w:rPr>
        <w:t>be fit</w:t>
      </w:r>
      <w:r w:rsidR="0048015C">
        <w:rPr>
          <w:sz w:val="24"/>
          <w:szCs w:val="24"/>
        </w:rPr>
        <w:t>ted</w:t>
      </w:r>
      <w:r w:rsidRPr="000F7995">
        <w:rPr>
          <w:sz w:val="24"/>
          <w:szCs w:val="24"/>
        </w:rPr>
        <w:t xml:space="preserve"> to various operational conditions and purposes through simulation tools. </w:t>
      </w:r>
      <w:r w:rsidR="00966CDF" w:rsidRPr="00966CDF">
        <w:rPr>
          <w:sz w:val="24"/>
          <w:szCs w:val="24"/>
        </w:rPr>
        <w:t>An asset of fission chambers is that their signal can be conditioned in several way by the acquisition chain, the relevancy of those depending on the count</w:t>
      </w:r>
      <w:r w:rsidR="00966CDF">
        <w:rPr>
          <w:sz w:val="24"/>
          <w:szCs w:val="24"/>
        </w:rPr>
        <w:t xml:space="preserve">ing rate, pulse width and noise: namely pulse mode, current mode, </w:t>
      </w:r>
      <w:r w:rsidR="00DD7598">
        <w:rPr>
          <w:sz w:val="24"/>
          <w:szCs w:val="24"/>
        </w:rPr>
        <w:t xml:space="preserve">and </w:t>
      </w:r>
      <w:proofErr w:type="spellStart"/>
      <w:r w:rsidR="00DD7598">
        <w:rPr>
          <w:sz w:val="24"/>
          <w:szCs w:val="24"/>
        </w:rPr>
        <w:t>Campbelling</w:t>
      </w:r>
      <w:proofErr w:type="spellEnd"/>
      <w:r w:rsidR="00966CDF">
        <w:rPr>
          <w:sz w:val="24"/>
          <w:szCs w:val="24"/>
        </w:rPr>
        <w:t xml:space="preserve">/high-order </w:t>
      </w:r>
      <w:proofErr w:type="spellStart"/>
      <w:r w:rsidR="00966CDF">
        <w:rPr>
          <w:sz w:val="24"/>
          <w:szCs w:val="24"/>
        </w:rPr>
        <w:t>cumulant</w:t>
      </w:r>
      <w:proofErr w:type="spellEnd"/>
      <w:r w:rsidR="00966CDF">
        <w:rPr>
          <w:sz w:val="24"/>
          <w:szCs w:val="24"/>
        </w:rPr>
        <w:t xml:space="preserve"> modes.</w:t>
      </w:r>
    </w:p>
    <w:p w14:paraId="1E13476C" w14:textId="77777777" w:rsidR="003142CC" w:rsidRPr="00DF3A79" w:rsidRDefault="003142CC" w:rsidP="003142CC">
      <w:pPr>
        <w:overflowPunct/>
        <w:autoSpaceDE/>
        <w:autoSpaceDN/>
        <w:adjustRightInd/>
        <w:jc w:val="center"/>
        <w:textAlignment w:val="auto"/>
        <w:rPr>
          <w:rFonts w:eastAsiaTheme="minorHAnsi"/>
          <w:sz w:val="24"/>
          <w:szCs w:val="24"/>
          <w:lang w:eastAsia="ar-SA"/>
        </w:rPr>
      </w:pPr>
      <w:r>
        <w:rPr>
          <w:noProof/>
          <w:lang w:val="fr-FR" w:eastAsia="fr-FR"/>
        </w:rPr>
        <w:drawing>
          <wp:inline distT="0" distB="0" distL="0" distR="0" wp14:anchorId="12357478" wp14:editId="17257D32">
            <wp:extent cx="3096000" cy="1504800"/>
            <wp:effectExtent l="0" t="0" r="0" b="635"/>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000" cy="1504800"/>
                    </a:xfrm>
                    <a:prstGeom prst="rect">
                      <a:avLst/>
                    </a:prstGeom>
                    <a:noFill/>
                  </pic:spPr>
                </pic:pic>
              </a:graphicData>
            </a:graphic>
          </wp:inline>
        </w:drawing>
      </w:r>
    </w:p>
    <w:p w14:paraId="1D6F0184" w14:textId="3A0A3A5A" w:rsidR="00514FF3" w:rsidRPr="00514FF3" w:rsidRDefault="003142CC" w:rsidP="00514FF3">
      <w:pPr>
        <w:pStyle w:val="Lgende"/>
        <w:spacing w:before="240" w:after="480"/>
        <w:jc w:val="center"/>
        <w:rPr>
          <w:i/>
          <w:sz w:val="22"/>
          <w:szCs w:val="22"/>
          <w:lang w:val="en-GB"/>
        </w:rPr>
      </w:pPr>
      <w:r w:rsidRPr="00DF3A79">
        <w:rPr>
          <w:bCs w:val="0"/>
          <w:i/>
          <w:sz w:val="22"/>
          <w:szCs w:val="22"/>
          <w:lang w:val="en-GB"/>
        </w:rPr>
        <w:t xml:space="preserve">FIG. </w:t>
      </w:r>
      <w:r>
        <w:rPr>
          <w:bCs w:val="0"/>
          <w:i/>
          <w:sz w:val="22"/>
          <w:szCs w:val="22"/>
          <w:lang w:val="en-GB"/>
        </w:rPr>
        <w:t>2. Sketch of a typical fission chamber</w:t>
      </w:r>
      <w:r w:rsidRPr="00DF3A79">
        <w:rPr>
          <w:i/>
          <w:sz w:val="22"/>
          <w:szCs w:val="22"/>
          <w:lang w:val="en-GB"/>
        </w:rPr>
        <w:t>.</w:t>
      </w:r>
    </w:p>
    <w:p w14:paraId="1E6B41C3" w14:textId="173790D8" w:rsidR="00BB22B5" w:rsidRDefault="00514FF3" w:rsidP="005B68AB">
      <w:pPr>
        <w:pStyle w:val="Authornameandaffiliation"/>
        <w:spacing w:before="280" w:after="280"/>
        <w:ind w:left="0"/>
        <w:jc w:val="both"/>
        <w:rPr>
          <w:sz w:val="24"/>
          <w:szCs w:val="24"/>
        </w:rPr>
      </w:pPr>
      <w:r>
        <w:rPr>
          <w:sz w:val="24"/>
          <w:szCs w:val="24"/>
        </w:rPr>
        <w:t xml:space="preserve">At CEA, a more than a decade </w:t>
      </w:r>
      <w:r w:rsidR="0027676A" w:rsidRPr="000F7995">
        <w:rPr>
          <w:sz w:val="24"/>
          <w:szCs w:val="24"/>
        </w:rPr>
        <w:t xml:space="preserve">effort in joining theoretical, modelling and experimental studies to </w:t>
      </w:r>
      <w:r>
        <w:rPr>
          <w:sz w:val="24"/>
          <w:szCs w:val="24"/>
        </w:rPr>
        <w:t xml:space="preserve">conceive fission chambers </w:t>
      </w:r>
      <w:r w:rsidR="0027676A" w:rsidRPr="000F7995">
        <w:rPr>
          <w:sz w:val="24"/>
          <w:szCs w:val="24"/>
        </w:rPr>
        <w:t>for dedicated applications</w:t>
      </w:r>
      <w:r>
        <w:rPr>
          <w:sz w:val="24"/>
          <w:szCs w:val="24"/>
        </w:rPr>
        <w:t xml:space="preserve"> resulted</w:t>
      </w:r>
      <w:r w:rsidR="00966CDF">
        <w:rPr>
          <w:sz w:val="24"/>
          <w:szCs w:val="24"/>
        </w:rPr>
        <w:t xml:space="preserve"> in simulation codes, n</w:t>
      </w:r>
      <w:r w:rsidR="0061213E">
        <w:rPr>
          <w:sz w:val="24"/>
          <w:szCs w:val="24"/>
        </w:rPr>
        <w:t>amely CHESTER [7</w:t>
      </w:r>
      <w:r w:rsidR="00C46017">
        <w:rPr>
          <w:sz w:val="24"/>
          <w:szCs w:val="24"/>
        </w:rPr>
        <w:t xml:space="preserve">] and </w:t>
      </w:r>
      <w:r w:rsidR="0061213E">
        <w:rPr>
          <w:sz w:val="24"/>
          <w:szCs w:val="24"/>
        </w:rPr>
        <w:t>COSICAF [8</w:t>
      </w:r>
      <w:r w:rsidR="00966CDF">
        <w:rPr>
          <w:sz w:val="24"/>
          <w:szCs w:val="24"/>
        </w:rPr>
        <w:t xml:space="preserve">]. </w:t>
      </w:r>
      <w:r w:rsidR="00483662">
        <w:rPr>
          <w:sz w:val="24"/>
          <w:szCs w:val="24"/>
        </w:rPr>
        <w:t>The choice of various isotopes</w:t>
      </w:r>
      <w:r w:rsidR="00377213">
        <w:rPr>
          <w:sz w:val="24"/>
          <w:szCs w:val="24"/>
        </w:rPr>
        <w:t>, fissile or fertile,</w:t>
      </w:r>
      <w:r w:rsidR="00483662">
        <w:rPr>
          <w:sz w:val="24"/>
          <w:szCs w:val="24"/>
        </w:rPr>
        <w:t xml:space="preserve"> to retr</w:t>
      </w:r>
      <w:r w:rsidR="0048015C">
        <w:rPr>
          <w:sz w:val="24"/>
          <w:szCs w:val="24"/>
        </w:rPr>
        <w:t>ieve a rough spectral discrimination</w:t>
      </w:r>
      <w:r w:rsidR="00483662">
        <w:rPr>
          <w:sz w:val="24"/>
          <w:szCs w:val="24"/>
        </w:rPr>
        <w:t xml:space="preserve"> and the correction of the sensitivity for depletion and isotopic evolution under a high flux have received a</w:t>
      </w:r>
      <w:r w:rsidR="0048015C">
        <w:rPr>
          <w:sz w:val="24"/>
          <w:szCs w:val="24"/>
        </w:rPr>
        <w:t xml:space="preserve"> special attention</w:t>
      </w:r>
      <w:r w:rsidR="0061213E">
        <w:rPr>
          <w:sz w:val="24"/>
          <w:szCs w:val="24"/>
        </w:rPr>
        <w:t xml:space="preserve"> [9</w:t>
      </w:r>
      <w:r w:rsidR="00483662">
        <w:rPr>
          <w:sz w:val="24"/>
          <w:szCs w:val="24"/>
        </w:rPr>
        <w:t xml:space="preserve">, </w:t>
      </w:r>
      <w:r w:rsidR="0061213E">
        <w:rPr>
          <w:sz w:val="24"/>
          <w:szCs w:val="24"/>
        </w:rPr>
        <w:t>10</w:t>
      </w:r>
      <w:r w:rsidR="00483662">
        <w:rPr>
          <w:sz w:val="24"/>
          <w:szCs w:val="24"/>
        </w:rPr>
        <w:t xml:space="preserve">]. </w:t>
      </w:r>
      <w:r>
        <w:rPr>
          <w:sz w:val="24"/>
          <w:szCs w:val="24"/>
        </w:rPr>
        <w:t>Also, t</w:t>
      </w:r>
      <w:r w:rsidR="0048015C">
        <w:rPr>
          <w:sz w:val="24"/>
          <w:szCs w:val="24"/>
        </w:rPr>
        <w:t xml:space="preserve">he </w:t>
      </w:r>
      <w:r w:rsidR="00CA570B">
        <w:rPr>
          <w:sz w:val="24"/>
          <w:szCs w:val="24"/>
        </w:rPr>
        <w:t xml:space="preserve">CEA fission chamber workshop in the </w:t>
      </w:r>
      <w:r w:rsidR="0048015C">
        <w:rPr>
          <w:sz w:val="24"/>
          <w:szCs w:val="24"/>
        </w:rPr>
        <w:t xml:space="preserve">CHICADE facility </w:t>
      </w:r>
      <w:r w:rsidR="0048015C" w:rsidRPr="00483662">
        <w:rPr>
          <w:sz w:val="24"/>
          <w:szCs w:val="24"/>
        </w:rPr>
        <w:t>has gained the unique know-how of designing and manufacturing prototype fission chambers with speci</w:t>
      </w:r>
      <w:r w:rsidR="002725AB">
        <w:rPr>
          <w:sz w:val="24"/>
          <w:szCs w:val="24"/>
        </w:rPr>
        <w:t>fic designs and various</w:t>
      </w:r>
      <w:r w:rsidR="0048015C" w:rsidRPr="00483662">
        <w:rPr>
          <w:sz w:val="24"/>
          <w:szCs w:val="24"/>
        </w:rPr>
        <w:t xml:space="preserve"> deposits in terms of mass and isotopic composition</w:t>
      </w:r>
      <w:r w:rsidR="0048015C">
        <w:rPr>
          <w:sz w:val="24"/>
          <w:szCs w:val="24"/>
        </w:rPr>
        <w:t xml:space="preserve"> with a controlled precision.</w:t>
      </w:r>
      <w:r w:rsidR="0048015C" w:rsidRPr="00483662">
        <w:rPr>
          <w:sz w:val="24"/>
          <w:szCs w:val="24"/>
        </w:rPr>
        <w:t xml:space="preserve"> </w:t>
      </w:r>
      <w:r w:rsidR="00966CDF">
        <w:rPr>
          <w:sz w:val="24"/>
          <w:szCs w:val="24"/>
        </w:rPr>
        <w:t>A major outcome is the experimental demonstr</w:t>
      </w:r>
      <w:r w:rsidR="002725AB">
        <w:rPr>
          <w:sz w:val="24"/>
          <w:szCs w:val="24"/>
        </w:rPr>
        <w:t xml:space="preserve">ation at the MINERVE reactor </w:t>
      </w:r>
      <w:r w:rsidR="00966CDF">
        <w:rPr>
          <w:sz w:val="24"/>
          <w:szCs w:val="24"/>
        </w:rPr>
        <w:t>of the ability of a fission chamber to monitor the neutron flux over 8 decades, with a departure from linearity less than 5%</w:t>
      </w:r>
      <w:r w:rsidR="002725AB">
        <w:rPr>
          <w:sz w:val="24"/>
          <w:szCs w:val="24"/>
        </w:rPr>
        <w:t xml:space="preserve"> [11], </w:t>
      </w:r>
      <w:r w:rsidR="00966CDF">
        <w:rPr>
          <w:sz w:val="24"/>
          <w:szCs w:val="24"/>
        </w:rPr>
        <w:t xml:space="preserve">by the simultaneous use of </w:t>
      </w:r>
      <w:r w:rsidR="003142CC">
        <w:rPr>
          <w:sz w:val="24"/>
          <w:szCs w:val="24"/>
        </w:rPr>
        <w:t>pulse and Campbelling/high-order cumulant modes with t</w:t>
      </w:r>
      <w:r w:rsidR="0061213E">
        <w:rPr>
          <w:sz w:val="24"/>
          <w:szCs w:val="24"/>
        </w:rPr>
        <w:t>he MONACO acquisition system [12</w:t>
      </w:r>
      <w:r w:rsidR="0048015C">
        <w:rPr>
          <w:sz w:val="24"/>
          <w:szCs w:val="24"/>
        </w:rPr>
        <w:t>]. I</w:t>
      </w:r>
      <w:r w:rsidR="003142CC">
        <w:rPr>
          <w:sz w:val="24"/>
          <w:szCs w:val="24"/>
        </w:rPr>
        <w:t>n those modes the rejection of the gamma-induced signal is inherently excellent.</w:t>
      </w:r>
      <w:r w:rsidR="00483662">
        <w:rPr>
          <w:sz w:val="24"/>
          <w:szCs w:val="24"/>
        </w:rPr>
        <w:t xml:space="preserve"> </w:t>
      </w:r>
    </w:p>
    <w:p w14:paraId="09D89D79" w14:textId="77777777" w:rsidR="00B55BFB" w:rsidRPr="005B68AB" w:rsidRDefault="00B55BFB" w:rsidP="005B68AB">
      <w:pPr>
        <w:pStyle w:val="Authornameandaffiliation"/>
        <w:spacing w:before="280" w:after="280"/>
        <w:ind w:left="0"/>
        <w:jc w:val="both"/>
        <w:rPr>
          <w:sz w:val="24"/>
          <w:szCs w:val="24"/>
        </w:rPr>
      </w:pPr>
    </w:p>
    <w:p w14:paraId="7C597FF9" w14:textId="39319038" w:rsidR="00483662" w:rsidRPr="005B68AB" w:rsidRDefault="005B68AB" w:rsidP="005B68AB">
      <w:pPr>
        <w:pStyle w:val="Authornameandaffiliation"/>
        <w:spacing w:before="280" w:after="280"/>
        <w:ind w:left="0"/>
        <w:contextualSpacing w:val="0"/>
        <w:jc w:val="both"/>
        <w:rPr>
          <w:sz w:val="24"/>
          <w:szCs w:val="24"/>
          <w:lang w:val="en-GB"/>
        </w:rPr>
      </w:pPr>
      <w:r w:rsidRPr="005B68AB">
        <w:rPr>
          <w:sz w:val="24"/>
          <w:szCs w:val="24"/>
        </w:rPr>
        <w:t>The development of high temperature fission chamber (HTFC) has been carried out by the CEA from the early 1980s to the late 1990s to meet the needs of the sodium-cooled fast reactors</w:t>
      </w:r>
      <w:r w:rsidR="00E80AB7">
        <w:rPr>
          <w:sz w:val="24"/>
          <w:szCs w:val="24"/>
        </w:rPr>
        <w:t xml:space="preserve"> and </w:t>
      </w:r>
      <w:r w:rsidRPr="005B68AB">
        <w:rPr>
          <w:sz w:val="24"/>
          <w:szCs w:val="24"/>
        </w:rPr>
        <w:t>revived in the 2010s in the framework of the ASTRID project with Photonis</w:t>
      </w:r>
      <w:r w:rsidR="0061213E">
        <w:rPr>
          <w:sz w:val="24"/>
          <w:szCs w:val="24"/>
        </w:rPr>
        <w:t xml:space="preserve"> [13</w:t>
      </w:r>
      <w:r w:rsidRPr="005B68AB">
        <w:rPr>
          <w:sz w:val="24"/>
          <w:szCs w:val="24"/>
        </w:rPr>
        <w:t>]</w:t>
      </w:r>
      <w:r w:rsidR="00E80AB7">
        <w:rPr>
          <w:sz w:val="24"/>
          <w:szCs w:val="24"/>
        </w:rPr>
        <w:t>. T</w:t>
      </w:r>
      <w:r w:rsidRPr="005B68AB">
        <w:rPr>
          <w:sz w:val="24"/>
          <w:szCs w:val="24"/>
        </w:rPr>
        <w:t>he operational conditions that those sensors should met are severe, with similarities to those expected in the breeding blankets</w:t>
      </w:r>
      <w:r w:rsidR="003D1D2E">
        <w:rPr>
          <w:sz w:val="24"/>
          <w:szCs w:val="24"/>
        </w:rPr>
        <w:t xml:space="preserve">, in terms of temperature (430°C to 550°C) and neutron flux </w:t>
      </w:r>
      <w:r w:rsidR="003D1D2E">
        <w:rPr>
          <w:sz w:val="24"/>
          <w:szCs w:val="24"/>
        </w:rPr>
        <w:lastRenderedPageBreak/>
        <w:t>(</w:t>
      </w:r>
      <w:r w:rsidR="003D1D2E" w:rsidRPr="005B68AB">
        <w:rPr>
          <w:sz w:val="24"/>
          <w:szCs w:val="24"/>
        </w:rPr>
        <w:t>10</w:t>
      </w:r>
      <w:r w:rsidR="003D1D2E" w:rsidRPr="005B68AB">
        <w:rPr>
          <w:sz w:val="24"/>
          <w:szCs w:val="24"/>
          <w:vertAlign w:val="superscript"/>
        </w:rPr>
        <w:t>9</w:t>
      </w:r>
      <w:r w:rsidR="003D1D2E">
        <w:rPr>
          <w:sz w:val="24"/>
          <w:szCs w:val="24"/>
          <w:vertAlign w:val="superscript"/>
        </w:rPr>
        <w:t xml:space="preserve"> </w:t>
      </w:r>
      <w:r w:rsidR="003D1D2E">
        <w:rPr>
          <w:sz w:val="24"/>
          <w:szCs w:val="24"/>
        </w:rPr>
        <w:t xml:space="preserve">to </w:t>
      </w:r>
      <w:r w:rsidR="003D1D2E" w:rsidRPr="005B68AB">
        <w:rPr>
          <w:sz w:val="24"/>
          <w:szCs w:val="24"/>
        </w:rPr>
        <w:t>10</w:t>
      </w:r>
      <w:r w:rsidR="003D1D2E" w:rsidRPr="005B68AB">
        <w:rPr>
          <w:sz w:val="24"/>
          <w:szCs w:val="24"/>
          <w:vertAlign w:val="superscript"/>
        </w:rPr>
        <w:t>15</w:t>
      </w:r>
      <w:r w:rsidR="003D1D2E" w:rsidRPr="005B68AB">
        <w:rPr>
          <w:sz w:val="24"/>
          <w:szCs w:val="24"/>
        </w:rPr>
        <w:t xml:space="preserve"> n cm</w:t>
      </w:r>
      <w:r w:rsidR="003D1D2E" w:rsidRPr="005B68AB">
        <w:rPr>
          <w:sz w:val="24"/>
          <w:szCs w:val="24"/>
          <w:vertAlign w:val="superscript"/>
        </w:rPr>
        <w:t>−2</w:t>
      </w:r>
      <w:r w:rsidR="003D1D2E" w:rsidRPr="005B68AB">
        <w:rPr>
          <w:sz w:val="24"/>
          <w:szCs w:val="24"/>
        </w:rPr>
        <w:t xml:space="preserve"> s</w:t>
      </w:r>
      <w:r w:rsidR="003D1D2E" w:rsidRPr="005B68AB">
        <w:rPr>
          <w:sz w:val="24"/>
          <w:szCs w:val="24"/>
          <w:vertAlign w:val="superscript"/>
        </w:rPr>
        <w:t>−1</w:t>
      </w:r>
      <w:r w:rsidR="003D1D2E" w:rsidRPr="005B68AB">
        <w:rPr>
          <w:sz w:val="24"/>
          <w:szCs w:val="24"/>
        </w:rPr>
        <w:t>, with an energy distribution close to the Watt fission spectrum</w:t>
      </w:r>
      <w:r w:rsidR="003D1D2E">
        <w:rPr>
          <w:sz w:val="24"/>
          <w:szCs w:val="24"/>
        </w:rPr>
        <w:t xml:space="preserve">). </w:t>
      </w:r>
      <w:r w:rsidR="00E80AB7">
        <w:rPr>
          <w:sz w:val="24"/>
          <w:szCs w:val="24"/>
        </w:rPr>
        <w:t>The</w:t>
      </w:r>
      <w:r>
        <w:rPr>
          <w:sz w:val="24"/>
          <w:szCs w:val="24"/>
        </w:rPr>
        <w:t xml:space="preserve"> HTFC </w:t>
      </w:r>
      <w:r w:rsidR="00E80AB7">
        <w:rPr>
          <w:sz w:val="24"/>
          <w:szCs w:val="24"/>
        </w:rPr>
        <w:t xml:space="preserve">designed </w:t>
      </w:r>
      <w:r>
        <w:rPr>
          <w:sz w:val="24"/>
          <w:szCs w:val="24"/>
        </w:rPr>
        <w:t>for the ASTRID reactor features only one cable with alumina</w:t>
      </w:r>
      <w:r w:rsidR="00E80AB7">
        <w:rPr>
          <w:sz w:val="24"/>
          <w:szCs w:val="24"/>
        </w:rPr>
        <w:t xml:space="preserve"> insulator carrying both signal and bias voltage and</w:t>
      </w:r>
      <w:r>
        <w:rPr>
          <w:sz w:val="24"/>
          <w:szCs w:val="24"/>
        </w:rPr>
        <w:t xml:space="preserve"> two ele</w:t>
      </w:r>
      <w:r w:rsidR="002725AB">
        <w:rPr>
          <w:sz w:val="24"/>
          <w:szCs w:val="24"/>
        </w:rPr>
        <w:t xml:space="preserve">ctrodes pairs to allow a large </w:t>
      </w:r>
      <w:r>
        <w:rPr>
          <w:sz w:val="24"/>
          <w:szCs w:val="24"/>
        </w:rPr>
        <w:t>fi</w:t>
      </w:r>
      <w:r w:rsidR="002725AB">
        <w:rPr>
          <w:sz w:val="24"/>
          <w:szCs w:val="24"/>
        </w:rPr>
        <w:t>ssile mass (up to 1g</w:t>
      </w:r>
      <w:r>
        <w:rPr>
          <w:sz w:val="24"/>
          <w:szCs w:val="24"/>
        </w:rPr>
        <w:t>)</w:t>
      </w:r>
      <w:r w:rsidR="007F7CD2">
        <w:rPr>
          <w:sz w:val="24"/>
          <w:szCs w:val="24"/>
        </w:rPr>
        <w:t xml:space="preserve"> compatible with high dynamic applications</w:t>
      </w:r>
      <w:r>
        <w:rPr>
          <w:sz w:val="24"/>
          <w:szCs w:val="24"/>
        </w:rPr>
        <w:t>. It is compatible with thermal expansion and can be inserted directly into the sodium without an exte</w:t>
      </w:r>
      <w:r w:rsidR="002725AB">
        <w:rPr>
          <w:sz w:val="24"/>
          <w:szCs w:val="24"/>
        </w:rPr>
        <w:t>rnal protection case.</w:t>
      </w:r>
      <w:r>
        <w:rPr>
          <w:sz w:val="24"/>
          <w:szCs w:val="24"/>
        </w:rPr>
        <w:t xml:space="preserve"> </w:t>
      </w:r>
      <w:r w:rsidR="002725AB">
        <w:rPr>
          <w:sz w:val="24"/>
          <w:szCs w:val="24"/>
        </w:rPr>
        <w:t>D</w:t>
      </w:r>
      <w:r w:rsidR="007F7CD2">
        <w:rPr>
          <w:sz w:val="24"/>
          <w:szCs w:val="24"/>
        </w:rPr>
        <w:t>pa as high as 90 have been considered in conception studies but is still to be experimentally explored</w:t>
      </w:r>
      <w:r w:rsidR="00AE682B">
        <w:rPr>
          <w:sz w:val="24"/>
          <w:szCs w:val="24"/>
        </w:rPr>
        <w:t>. To address t</w:t>
      </w:r>
      <w:r w:rsidR="002725AB">
        <w:rPr>
          <w:sz w:val="24"/>
          <w:szCs w:val="24"/>
        </w:rPr>
        <w:t xml:space="preserve">he </w:t>
      </w:r>
      <w:r w:rsidR="00AE682B">
        <w:rPr>
          <w:sz w:val="24"/>
          <w:szCs w:val="24"/>
        </w:rPr>
        <w:t xml:space="preserve">issue of partial discharges, </w:t>
      </w:r>
      <w:r w:rsidR="00377213">
        <w:rPr>
          <w:sz w:val="24"/>
          <w:szCs w:val="24"/>
        </w:rPr>
        <w:t xml:space="preserve">a </w:t>
      </w:r>
      <w:r w:rsidR="007F7CD2" w:rsidRPr="007F7CD2">
        <w:rPr>
          <w:sz w:val="24"/>
          <w:szCs w:val="24"/>
        </w:rPr>
        <w:t xml:space="preserve">discrimination method has been </w:t>
      </w:r>
      <w:r w:rsidR="0061213E">
        <w:rPr>
          <w:sz w:val="24"/>
          <w:szCs w:val="24"/>
        </w:rPr>
        <w:t>proposed [14</w:t>
      </w:r>
      <w:r w:rsidR="007F7CD2">
        <w:rPr>
          <w:sz w:val="24"/>
          <w:szCs w:val="24"/>
        </w:rPr>
        <w:t>]</w:t>
      </w:r>
      <w:r w:rsidR="007F7CD2" w:rsidRPr="007F7CD2">
        <w:rPr>
          <w:sz w:val="24"/>
          <w:szCs w:val="24"/>
        </w:rPr>
        <w:t xml:space="preserve"> and experimentally validated, with the LINAC neutron source of CEA and an oven up to 800°C.</w:t>
      </w:r>
    </w:p>
    <w:p w14:paraId="46CF73C5" w14:textId="7A9AF720" w:rsidR="00F633EF" w:rsidRDefault="007F7CD2" w:rsidP="002725AB">
      <w:pPr>
        <w:pStyle w:val="Authornameandaffiliation"/>
        <w:spacing w:before="280" w:after="280"/>
        <w:ind w:left="0"/>
        <w:contextualSpacing w:val="0"/>
        <w:jc w:val="both"/>
        <w:rPr>
          <w:sz w:val="24"/>
          <w:szCs w:val="24"/>
          <w:lang w:val="en-GB"/>
        </w:rPr>
      </w:pPr>
      <w:r>
        <w:rPr>
          <w:sz w:val="24"/>
          <w:szCs w:val="24"/>
          <w:lang w:val="en-GB"/>
        </w:rPr>
        <w:t>T</w:t>
      </w:r>
      <w:r w:rsidR="0071337C">
        <w:rPr>
          <w:sz w:val="24"/>
          <w:szCs w:val="24"/>
          <w:lang w:val="en-GB"/>
        </w:rPr>
        <w:t>he major drawback of this</w:t>
      </w:r>
      <w:r>
        <w:rPr>
          <w:sz w:val="24"/>
          <w:szCs w:val="24"/>
          <w:lang w:val="en-GB"/>
        </w:rPr>
        <w:t xml:space="preserve"> HTFC </w:t>
      </w:r>
      <w:r w:rsidR="0071337C">
        <w:rPr>
          <w:sz w:val="24"/>
          <w:szCs w:val="24"/>
          <w:lang w:val="en-GB"/>
        </w:rPr>
        <w:t xml:space="preserve">design </w:t>
      </w:r>
      <w:r>
        <w:rPr>
          <w:sz w:val="24"/>
          <w:szCs w:val="24"/>
          <w:lang w:val="en-GB"/>
        </w:rPr>
        <w:t>for use in</w:t>
      </w:r>
      <w:r w:rsidR="001C7043">
        <w:rPr>
          <w:sz w:val="24"/>
          <w:szCs w:val="24"/>
          <w:lang w:val="en-GB"/>
        </w:rPr>
        <w:t xml:space="preserve"> breeding blankets is its size (</w:t>
      </w:r>
      <w:r w:rsidR="001C7043">
        <w:rPr>
          <w:sz w:val="24"/>
          <w:szCs w:val="24"/>
          <w:lang w:val="en-GB"/>
        </w:rPr>
        <w:sym w:font="Symbol" w:char="F0C6"/>
      </w:r>
      <w:r w:rsidR="001C7043">
        <w:rPr>
          <w:sz w:val="24"/>
          <w:szCs w:val="24"/>
          <w:lang w:val="en-GB"/>
        </w:rPr>
        <w:t>=</w:t>
      </w:r>
      <w:r>
        <w:rPr>
          <w:sz w:val="24"/>
          <w:szCs w:val="24"/>
          <w:lang w:val="en-GB"/>
        </w:rPr>
        <w:t>48mm</w:t>
      </w:r>
      <w:r w:rsidR="001C7043">
        <w:rPr>
          <w:sz w:val="24"/>
          <w:szCs w:val="24"/>
          <w:lang w:val="en-GB"/>
        </w:rPr>
        <w:t>). M</w:t>
      </w:r>
      <w:r>
        <w:rPr>
          <w:sz w:val="24"/>
          <w:szCs w:val="24"/>
          <w:lang w:val="en-GB"/>
        </w:rPr>
        <w:t>iniaturization is not straightforward: f</w:t>
      </w:r>
      <w:r w:rsidRPr="007F7CD2">
        <w:rPr>
          <w:sz w:val="24"/>
          <w:szCs w:val="24"/>
          <w:lang w:val="en-GB"/>
        </w:rPr>
        <w:t>or instance, the choice of a single cable without a guard ring implies the existence of a leakage current, which increases when the thickness of insulator decreases</w:t>
      </w:r>
      <w:r>
        <w:rPr>
          <w:sz w:val="24"/>
          <w:szCs w:val="24"/>
          <w:lang w:val="en-GB"/>
        </w:rPr>
        <w:t xml:space="preserve">. However, </w:t>
      </w:r>
      <w:r w:rsidR="002725AB">
        <w:rPr>
          <w:sz w:val="24"/>
          <w:szCs w:val="24"/>
          <w:lang w:val="en-GB"/>
        </w:rPr>
        <w:t>in the past Photonis crafted smaller fission chambers, t</w:t>
      </w:r>
      <w:r w:rsidR="009470D2">
        <w:rPr>
          <w:sz w:val="24"/>
          <w:szCs w:val="24"/>
          <w:lang w:val="en-GB"/>
        </w:rPr>
        <w:t xml:space="preserve">he CFUE22 </w:t>
      </w:r>
      <w:r w:rsidR="002725AB">
        <w:rPr>
          <w:sz w:val="24"/>
          <w:szCs w:val="24"/>
          <w:lang w:val="en-GB"/>
        </w:rPr>
        <w:t>and CFUE 32 (</w:t>
      </w:r>
      <w:r w:rsidR="002725AB">
        <w:rPr>
          <w:sz w:val="24"/>
          <w:szCs w:val="24"/>
          <w:lang w:val="en-GB"/>
        </w:rPr>
        <w:sym w:font="Symbol" w:char="F0C6"/>
      </w:r>
      <w:r w:rsidR="002725AB">
        <w:rPr>
          <w:sz w:val="24"/>
          <w:szCs w:val="24"/>
          <w:lang w:val="en-GB"/>
        </w:rPr>
        <w:t>=7mm) that have</w:t>
      </w:r>
      <w:r w:rsidRPr="007F7CD2">
        <w:rPr>
          <w:sz w:val="24"/>
          <w:szCs w:val="24"/>
          <w:lang w:val="en-GB"/>
        </w:rPr>
        <w:t xml:space="preserve"> been qualified to work in pulse, fluctuation and current mode up to 600°C an</w:t>
      </w:r>
      <w:r w:rsidR="00140490">
        <w:rPr>
          <w:sz w:val="24"/>
          <w:szCs w:val="24"/>
          <w:lang w:val="en-GB"/>
        </w:rPr>
        <w:t>d equivalent thermal</w:t>
      </w:r>
      <w:r w:rsidRPr="007F7CD2">
        <w:rPr>
          <w:sz w:val="24"/>
          <w:szCs w:val="24"/>
          <w:lang w:val="en-GB"/>
        </w:rPr>
        <w:t xml:space="preserve"> fluence of 10</w:t>
      </w:r>
      <w:r w:rsidRPr="007F7CD2">
        <w:rPr>
          <w:sz w:val="24"/>
          <w:szCs w:val="24"/>
          <w:vertAlign w:val="superscript"/>
          <w:lang w:val="en-GB"/>
        </w:rPr>
        <w:t>19</w:t>
      </w:r>
      <w:r w:rsidRPr="007F7CD2">
        <w:rPr>
          <w:sz w:val="24"/>
          <w:szCs w:val="24"/>
          <w:lang w:val="en-GB"/>
        </w:rPr>
        <w:t xml:space="preserve"> n/cm</w:t>
      </w:r>
      <w:r w:rsidRPr="007F7CD2">
        <w:rPr>
          <w:sz w:val="24"/>
          <w:szCs w:val="24"/>
          <w:vertAlign w:val="superscript"/>
          <w:lang w:val="en-GB"/>
        </w:rPr>
        <w:t>2</w:t>
      </w:r>
      <w:r w:rsidRPr="007F7CD2">
        <w:rPr>
          <w:sz w:val="24"/>
          <w:szCs w:val="24"/>
          <w:lang w:val="en-GB"/>
        </w:rPr>
        <w:t>.</w:t>
      </w:r>
      <w:r>
        <w:rPr>
          <w:sz w:val="24"/>
          <w:szCs w:val="24"/>
          <w:lang w:val="en-GB"/>
        </w:rPr>
        <w:t xml:space="preserve"> Another d</w:t>
      </w:r>
      <w:r w:rsidR="002725AB">
        <w:rPr>
          <w:sz w:val="24"/>
          <w:szCs w:val="24"/>
          <w:lang w:val="en-GB"/>
        </w:rPr>
        <w:t xml:space="preserve">rawback, </w:t>
      </w:r>
      <w:r w:rsidR="009B5C70">
        <w:rPr>
          <w:sz w:val="24"/>
          <w:szCs w:val="24"/>
          <w:lang w:val="en-GB"/>
        </w:rPr>
        <w:t>is</w:t>
      </w:r>
      <w:r w:rsidR="002725AB">
        <w:rPr>
          <w:sz w:val="24"/>
          <w:szCs w:val="24"/>
          <w:lang w:val="en-GB"/>
        </w:rPr>
        <w:t xml:space="preserve"> the potential effect of the magnetic field and induced electric fields </w:t>
      </w:r>
      <w:r w:rsidR="009B5C70">
        <w:rPr>
          <w:sz w:val="24"/>
          <w:szCs w:val="24"/>
          <w:lang w:val="en-GB"/>
        </w:rPr>
        <w:t>on moving charged particles and bias voltage, which has</w:t>
      </w:r>
      <w:r w:rsidR="002725AB">
        <w:rPr>
          <w:sz w:val="24"/>
          <w:szCs w:val="24"/>
          <w:lang w:val="en-GB"/>
        </w:rPr>
        <w:t xml:space="preserve"> </w:t>
      </w:r>
      <w:r w:rsidR="00C63DDC" w:rsidRPr="00C63DDC">
        <w:rPr>
          <w:sz w:val="24"/>
          <w:szCs w:val="24"/>
          <w:lang w:val="en-GB"/>
        </w:rPr>
        <w:t>to be assessed by simulation and experimental means</w:t>
      </w:r>
      <w:r w:rsidR="00C63DDC">
        <w:rPr>
          <w:sz w:val="24"/>
          <w:szCs w:val="24"/>
          <w:lang w:val="en-GB"/>
        </w:rPr>
        <w:t>.</w:t>
      </w:r>
    </w:p>
    <w:p w14:paraId="055B249B" w14:textId="39862288" w:rsidR="00377213" w:rsidRDefault="004D3167" w:rsidP="004D3167">
      <w:pPr>
        <w:pStyle w:val="Authornameandaffiliation"/>
        <w:spacing w:before="280" w:after="280"/>
        <w:ind w:left="0"/>
        <w:contextualSpacing w:val="0"/>
        <w:jc w:val="both"/>
        <w:rPr>
          <w:sz w:val="24"/>
          <w:szCs w:val="24"/>
          <w:lang w:val="en-GB"/>
        </w:rPr>
      </w:pPr>
      <w:r w:rsidRPr="004D3167">
        <w:rPr>
          <w:sz w:val="24"/>
          <w:szCs w:val="24"/>
          <w:lang w:val="en-GB"/>
        </w:rPr>
        <w:t>The optical fission chambers (OFC</w:t>
      </w:r>
      <w:r w:rsidR="00FE2BBD">
        <w:rPr>
          <w:sz w:val="24"/>
          <w:szCs w:val="24"/>
          <w:lang w:val="en-GB"/>
        </w:rPr>
        <w:t xml:space="preserve">) </w:t>
      </w:r>
      <w:r w:rsidRPr="004D3167">
        <w:rPr>
          <w:sz w:val="24"/>
          <w:szCs w:val="24"/>
          <w:lang w:val="en-GB"/>
        </w:rPr>
        <w:t>have been dev</w:t>
      </w:r>
      <w:r w:rsidR="00CA570B">
        <w:rPr>
          <w:sz w:val="24"/>
          <w:szCs w:val="24"/>
          <w:lang w:val="en-GB"/>
        </w:rPr>
        <w:t>eloped very recently at CEA</w:t>
      </w:r>
      <w:r w:rsidRPr="004D3167">
        <w:rPr>
          <w:sz w:val="24"/>
          <w:szCs w:val="24"/>
          <w:lang w:val="en-GB"/>
        </w:rPr>
        <w:t xml:space="preserve"> wi</w:t>
      </w:r>
      <w:r>
        <w:rPr>
          <w:sz w:val="24"/>
          <w:szCs w:val="24"/>
          <w:lang w:val="en-GB"/>
        </w:rPr>
        <w:t>thin the framework of the ASTRID</w:t>
      </w:r>
      <w:r w:rsidR="005C2899">
        <w:rPr>
          <w:sz w:val="24"/>
          <w:szCs w:val="24"/>
          <w:lang w:val="en-GB"/>
        </w:rPr>
        <w:t xml:space="preserve"> programme</w:t>
      </w:r>
      <w:r w:rsidR="0061213E">
        <w:rPr>
          <w:sz w:val="24"/>
          <w:szCs w:val="24"/>
          <w:lang w:val="en-GB"/>
        </w:rPr>
        <w:t xml:space="preserve"> [15</w:t>
      </w:r>
      <w:r w:rsidR="00F5202D">
        <w:rPr>
          <w:sz w:val="24"/>
          <w:szCs w:val="24"/>
          <w:lang w:val="en-GB"/>
        </w:rPr>
        <w:t>]</w:t>
      </w:r>
      <w:r>
        <w:rPr>
          <w:sz w:val="24"/>
          <w:szCs w:val="24"/>
          <w:lang w:val="en-GB"/>
        </w:rPr>
        <w:t xml:space="preserve">. </w:t>
      </w:r>
      <w:r w:rsidRPr="004D3167">
        <w:rPr>
          <w:sz w:val="24"/>
          <w:szCs w:val="24"/>
          <w:lang w:val="en-GB"/>
        </w:rPr>
        <w:t>The physical phenomenon at stake in an OFC is the scintillation of a noble gas (e.g. argon) alongside the slowing down trajector</w:t>
      </w:r>
      <w:r>
        <w:rPr>
          <w:sz w:val="24"/>
          <w:szCs w:val="24"/>
          <w:lang w:val="en-GB"/>
        </w:rPr>
        <w:t>y of a heavy ion</w:t>
      </w:r>
      <w:r w:rsidRPr="004D3167">
        <w:rPr>
          <w:sz w:val="24"/>
          <w:szCs w:val="24"/>
          <w:lang w:val="en-GB"/>
        </w:rPr>
        <w:t xml:space="preserve">. </w:t>
      </w:r>
      <w:r w:rsidR="005C2899">
        <w:rPr>
          <w:sz w:val="24"/>
          <w:szCs w:val="24"/>
          <w:lang w:val="en-GB"/>
        </w:rPr>
        <w:t xml:space="preserve">The resulting photons </w:t>
      </w:r>
      <w:r w:rsidRPr="004D3167">
        <w:rPr>
          <w:sz w:val="24"/>
          <w:szCs w:val="24"/>
          <w:lang w:val="en-GB"/>
        </w:rPr>
        <w:t>(in the vis</w:t>
      </w:r>
      <w:r>
        <w:rPr>
          <w:sz w:val="24"/>
          <w:szCs w:val="24"/>
          <w:lang w:val="en-GB"/>
        </w:rPr>
        <w:t>ible-to-near-infrared spectrum)</w:t>
      </w:r>
      <w:r w:rsidR="005C2899">
        <w:rPr>
          <w:sz w:val="24"/>
          <w:szCs w:val="24"/>
          <w:lang w:val="en-GB"/>
        </w:rPr>
        <w:t xml:space="preserve"> </w:t>
      </w:r>
      <w:r w:rsidRPr="004D3167">
        <w:rPr>
          <w:sz w:val="24"/>
          <w:szCs w:val="24"/>
          <w:lang w:val="en-GB"/>
        </w:rPr>
        <w:t>can be transported outside the irradiation zone by an optical fibre t</w:t>
      </w:r>
      <w:r w:rsidR="008671ED">
        <w:rPr>
          <w:sz w:val="24"/>
          <w:szCs w:val="24"/>
          <w:lang w:val="en-GB"/>
        </w:rPr>
        <w:t>owards</w:t>
      </w:r>
      <w:r w:rsidRPr="004D3167">
        <w:rPr>
          <w:sz w:val="24"/>
          <w:szCs w:val="24"/>
          <w:lang w:val="en-GB"/>
        </w:rPr>
        <w:t xml:space="preserve"> an avalanche photodio</w:t>
      </w:r>
      <w:r w:rsidR="008671ED">
        <w:rPr>
          <w:sz w:val="24"/>
          <w:szCs w:val="24"/>
          <w:lang w:val="en-GB"/>
        </w:rPr>
        <w:t>de or a silicon photomultiplier</w:t>
      </w:r>
      <w:r w:rsidRPr="004D3167">
        <w:rPr>
          <w:sz w:val="24"/>
          <w:szCs w:val="24"/>
          <w:lang w:val="en-GB"/>
        </w:rPr>
        <w:t xml:space="preserve"> for conversion into an electric signal. </w:t>
      </w:r>
      <w:r w:rsidR="005C2899">
        <w:rPr>
          <w:sz w:val="24"/>
          <w:szCs w:val="24"/>
          <w:lang w:val="en-GB"/>
        </w:rPr>
        <w:t>This sensor</w:t>
      </w:r>
      <w:r w:rsidRPr="004D3167">
        <w:rPr>
          <w:sz w:val="24"/>
          <w:szCs w:val="24"/>
          <w:lang w:val="en-GB"/>
        </w:rPr>
        <w:t xml:space="preserve"> is inherently immune to electromagnetic perturbations, since there is neither a bias voltage nor moving e</w:t>
      </w:r>
      <w:r w:rsidR="005C2899">
        <w:rPr>
          <w:sz w:val="24"/>
          <w:szCs w:val="24"/>
          <w:lang w:val="en-GB"/>
        </w:rPr>
        <w:t>lectric charges</w:t>
      </w:r>
      <w:r w:rsidRPr="004D3167">
        <w:rPr>
          <w:sz w:val="24"/>
          <w:szCs w:val="24"/>
          <w:lang w:val="en-GB"/>
        </w:rPr>
        <w:t>.</w:t>
      </w:r>
      <w:r w:rsidR="00377213">
        <w:rPr>
          <w:sz w:val="24"/>
          <w:szCs w:val="24"/>
          <w:lang w:val="en-GB"/>
        </w:rPr>
        <w:t xml:space="preserve"> </w:t>
      </w:r>
      <w:r w:rsidR="00F5202D">
        <w:rPr>
          <w:sz w:val="24"/>
          <w:szCs w:val="24"/>
          <w:lang w:val="en-GB"/>
        </w:rPr>
        <w:t>The l</w:t>
      </w:r>
      <w:r w:rsidR="008D7702">
        <w:rPr>
          <w:sz w:val="24"/>
          <w:szCs w:val="24"/>
          <w:lang w:val="en-GB"/>
        </w:rPr>
        <w:t xml:space="preserve">inearity is also very good by physics, in the absence of </w:t>
      </w:r>
      <w:r w:rsidR="008671ED">
        <w:rPr>
          <w:sz w:val="24"/>
          <w:szCs w:val="24"/>
          <w:lang w:val="en-GB"/>
        </w:rPr>
        <w:t xml:space="preserve">such processes </w:t>
      </w:r>
      <w:r w:rsidR="008D7702">
        <w:rPr>
          <w:sz w:val="24"/>
          <w:szCs w:val="24"/>
          <w:lang w:val="en-GB"/>
        </w:rPr>
        <w:t xml:space="preserve">as spatial charges, avalanche or recombination. </w:t>
      </w:r>
      <w:r w:rsidR="00377213">
        <w:rPr>
          <w:sz w:val="24"/>
          <w:szCs w:val="24"/>
          <w:lang w:val="en-GB"/>
        </w:rPr>
        <w:t>An experimental campaign at ORPHEE and CABRI reactors demonstrated the linearity of the response up to 7 decades, with a rejection of the gamma flux contribution similar to the one of classical fission chambers in pulse mode</w:t>
      </w:r>
      <w:r w:rsidR="0061213E">
        <w:rPr>
          <w:sz w:val="24"/>
          <w:szCs w:val="24"/>
          <w:lang w:val="en-GB"/>
        </w:rPr>
        <w:t xml:space="preserve"> [16</w:t>
      </w:r>
      <w:r w:rsidR="00377213">
        <w:rPr>
          <w:sz w:val="24"/>
          <w:szCs w:val="24"/>
          <w:lang w:val="en-GB"/>
        </w:rPr>
        <w:t>].</w:t>
      </w:r>
    </w:p>
    <w:p w14:paraId="7C3BB6FF" w14:textId="7AD7E05F" w:rsidR="007F7CD2" w:rsidRDefault="0071337C" w:rsidP="004D3167">
      <w:pPr>
        <w:pStyle w:val="Authornameandaffiliation"/>
        <w:spacing w:before="280" w:after="280"/>
        <w:ind w:left="0"/>
        <w:contextualSpacing w:val="0"/>
        <w:jc w:val="both"/>
        <w:rPr>
          <w:sz w:val="24"/>
          <w:szCs w:val="24"/>
          <w:lang w:val="en-GB"/>
        </w:rPr>
      </w:pPr>
      <w:r>
        <w:rPr>
          <w:sz w:val="24"/>
          <w:szCs w:val="24"/>
          <w:lang w:val="en-GB"/>
        </w:rPr>
        <w:t>The</w:t>
      </w:r>
      <w:r w:rsidR="00377213" w:rsidRPr="00377213">
        <w:rPr>
          <w:sz w:val="24"/>
          <w:szCs w:val="24"/>
          <w:lang w:val="en-GB"/>
        </w:rPr>
        <w:t xml:space="preserve"> heavy ion can be produced by a neutron induced fission event in a fissile depos</w:t>
      </w:r>
      <w:r w:rsidR="00377213">
        <w:rPr>
          <w:sz w:val="24"/>
          <w:szCs w:val="24"/>
          <w:lang w:val="en-GB"/>
        </w:rPr>
        <w:t>it, as for a</w:t>
      </w:r>
      <w:r w:rsidR="00377213" w:rsidRPr="00377213">
        <w:rPr>
          <w:sz w:val="24"/>
          <w:szCs w:val="24"/>
          <w:lang w:val="en-GB"/>
        </w:rPr>
        <w:t xml:space="preserve"> fission chamber: hence, a rough neutron spectrum discrimination can be achieved by using fissile and fertile isotopes in combination</w:t>
      </w:r>
      <w:r w:rsidR="00377213">
        <w:rPr>
          <w:sz w:val="24"/>
          <w:szCs w:val="24"/>
          <w:lang w:val="en-GB"/>
        </w:rPr>
        <w:t>.</w:t>
      </w:r>
      <w:r w:rsidR="008D7702">
        <w:rPr>
          <w:sz w:val="24"/>
          <w:szCs w:val="24"/>
          <w:lang w:val="en-GB"/>
        </w:rPr>
        <w:t xml:space="preserve"> Indeed,</w:t>
      </w:r>
      <w:r w:rsidR="00CA570B">
        <w:rPr>
          <w:sz w:val="24"/>
          <w:szCs w:val="24"/>
          <w:lang w:val="en-GB"/>
        </w:rPr>
        <w:t xml:space="preserve"> the CEA</w:t>
      </w:r>
      <w:r w:rsidR="008D7702" w:rsidRPr="008D7702">
        <w:rPr>
          <w:sz w:val="24"/>
          <w:szCs w:val="24"/>
          <w:lang w:val="en-GB"/>
        </w:rPr>
        <w:t xml:space="preserve"> has conceived a multipoint sensor for which a patent request has been ma</w:t>
      </w:r>
      <w:r w:rsidR="008D7702">
        <w:rPr>
          <w:sz w:val="24"/>
          <w:szCs w:val="24"/>
          <w:lang w:val="en-GB"/>
        </w:rPr>
        <w:t>de (see Fig. 3)</w:t>
      </w:r>
      <w:r w:rsidR="008D7702" w:rsidRPr="008D7702">
        <w:rPr>
          <w:sz w:val="24"/>
          <w:szCs w:val="24"/>
          <w:lang w:val="en-GB"/>
        </w:rPr>
        <w:t>. The principle is to accommodate for several cavities inside the same cylindrical envelope, each cavity acting as a separate sensor at its own location.</w:t>
      </w:r>
      <w:r w:rsidR="008D7702">
        <w:rPr>
          <w:sz w:val="24"/>
          <w:szCs w:val="24"/>
          <w:lang w:val="en-GB"/>
        </w:rPr>
        <w:t xml:space="preserve"> Then measurements in several points with rough spectrum discrimination is achievable with a single sensor. </w:t>
      </w:r>
    </w:p>
    <w:p w14:paraId="6AB6CE5F" w14:textId="77777777" w:rsidR="005C2899" w:rsidRPr="00DF3A79" w:rsidRDefault="005C2899" w:rsidP="005C2899">
      <w:pPr>
        <w:overflowPunct/>
        <w:autoSpaceDE/>
        <w:autoSpaceDN/>
        <w:adjustRightInd/>
        <w:jc w:val="center"/>
        <w:textAlignment w:val="auto"/>
        <w:rPr>
          <w:rFonts w:eastAsiaTheme="minorHAnsi"/>
          <w:sz w:val="24"/>
          <w:szCs w:val="24"/>
          <w:lang w:eastAsia="ar-SA"/>
        </w:rPr>
      </w:pPr>
      <w:r w:rsidRPr="007F72E5">
        <w:rPr>
          <w:rFonts w:eastAsia="Arial Unicode MS" w:cstheme="minorHAnsi"/>
          <w:noProof/>
          <w:lang w:val="fr-FR" w:eastAsia="fr-FR"/>
        </w:rPr>
        <w:drawing>
          <wp:inline distT="0" distB="0" distL="0" distR="0" wp14:anchorId="6E7F0013" wp14:editId="1932D3CA">
            <wp:extent cx="3906000" cy="1504800"/>
            <wp:effectExtent l="0" t="0" r="0"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4" cstate="print">
                      <a:extLst>
                        <a:ext uri="{28A0092B-C50C-407E-A947-70E740481C1C}">
                          <a14:useLocalDpi xmlns:a14="http://schemas.microsoft.com/office/drawing/2010/main" val="0"/>
                        </a:ext>
                      </a:extLst>
                    </a:blip>
                    <a:srcRect t="20622" b="22068"/>
                    <a:stretch/>
                  </pic:blipFill>
                  <pic:spPr bwMode="auto">
                    <a:xfrm>
                      <a:off x="0" y="0"/>
                      <a:ext cx="3906000" cy="1504800"/>
                    </a:xfrm>
                    <a:prstGeom prst="rect">
                      <a:avLst/>
                    </a:prstGeom>
                    <a:ln>
                      <a:noFill/>
                    </a:ln>
                    <a:extLst>
                      <a:ext uri="{53640926-AAD7-44D8-BBD7-CCE9431645EC}">
                        <a14:shadowObscured xmlns:a14="http://schemas.microsoft.com/office/drawing/2010/main"/>
                      </a:ext>
                    </a:extLst>
                  </pic:spPr>
                </pic:pic>
              </a:graphicData>
            </a:graphic>
          </wp:inline>
        </w:drawing>
      </w:r>
    </w:p>
    <w:p w14:paraId="5CB6C52A" w14:textId="7E21DF5E" w:rsidR="005C2899" w:rsidRPr="005C2899" w:rsidRDefault="005C2899" w:rsidP="005C2899">
      <w:pPr>
        <w:pStyle w:val="Lgende"/>
        <w:spacing w:before="240" w:after="480"/>
        <w:jc w:val="center"/>
        <w:rPr>
          <w:i/>
          <w:sz w:val="22"/>
          <w:szCs w:val="22"/>
          <w:lang w:val="en-GB"/>
        </w:rPr>
      </w:pPr>
      <w:r w:rsidRPr="00DF3A79">
        <w:rPr>
          <w:bCs w:val="0"/>
          <w:i/>
          <w:sz w:val="22"/>
          <w:szCs w:val="22"/>
          <w:lang w:val="en-GB"/>
        </w:rPr>
        <w:t xml:space="preserve">FIG. </w:t>
      </w:r>
      <w:r>
        <w:rPr>
          <w:bCs w:val="0"/>
          <w:i/>
          <w:sz w:val="22"/>
          <w:szCs w:val="22"/>
          <w:lang w:val="en-GB"/>
        </w:rPr>
        <w:t>3. Sketch of a multipoint OFC.</w:t>
      </w:r>
    </w:p>
    <w:p w14:paraId="1C9CEF40" w14:textId="27254955" w:rsidR="004D3167" w:rsidRDefault="008D7702" w:rsidP="004D3167">
      <w:pPr>
        <w:pStyle w:val="Authornameandaffiliation"/>
        <w:spacing w:before="280" w:after="280"/>
        <w:ind w:left="0"/>
        <w:contextualSpacing w:val="0"/>
        <w:jc w:val="both"/>
        <w:rPr>
          <w:sz w:val="24"/>
          <w:szCs w:val="24"/>
          <w:lang w:val="en-GB"/>
        </w:rPr>
      </w:pPr>
      <w:r>
        <w:rPr>
          <w:sz w:val="24"/>
          <w:szCs w:val="24"/>
          <w:lang w:val="en-GB"/>
        </w:rPr>
        <w:lastRenderedPageBreak/>
        <w:t xml:space="preserve">However, </w:t>
      </w:r>
      <w:r w:rsidRPr="008D7702">
        <w:rPr>
          <w:sz w:val="24"/>
          <w:szCs w:val="24"/>
          <w:lang w:val="en-GB"/>
        </w:rPr>
        <w:t>several issues have to be worked on</w:t>
      </w:r>
      <w:r>
        <w:rPr>
          <w:sz w:val="24"/>
          <w:szCs w:val="24"/>
          <w:lang w:val="en-GB"/>
        </w:rPr>
        <w:t>. One can cite: the feedthrough sealing of a bundle of optical fibres, for which an efficient technology has yet to be validated; the rejection of the thermal noise coming from the blackbody radiation spectrum.</w:t>
      </w:r>
    </w:p>
    <w:p w14:paraId="1CE5FD20" w14:textId="0BB83F0F" w:rsidR="00BB22B5" w:rsidRPr="00AA5FC3" w:rsidRDefault="00BB22B5" w:rsidP="00B55BFB">
      <w:pPr>
        <w:pStyle w:val="Authornameandaffiliation"/>
        <w:spacing w:before="280" w:after="280"/>
        <w:ind w:left="0"/>
        <w:contextualSpacing w:val="0"/>
        <w:jc w:val="both"/>
        <w:rPr>
          <w:sz w:val="24"/>
          <w:szCs w:val="24"/>
          <w:lang w:val="en-GB"/>
        </w:rPr>
      </w:pPr>
      <w:r>
        <w:rPr>
          <w:sz w:val="24"/>
          <w:szCs w:val="24"/>
          <w:lang w:val="en-GB"/>
        </w:rPr>
        <w:t>The three considered sensor types are certainly worth considering for a measurement system in DEMO breeding blankets, provided a research and development effort is made</w:t>
      </w:r>
      <w:r w:rsidR="00F73A63">
        <w:rPr>
          <w:sz w:val="24"/>
          <w:szCs w:val="24"/>
          <w:lang w:val="en-GB"/>
        </w:rPr>
        <w:t>.</w:t>
      </w:r>
      <w:r w:rsidR="00B55BFB">
        <w:rPr>
          <w:sz w:val="24"/>
          <w:szCs w:val="24"/>
          <w:lang w:val="en-GB"/>
        </w:rPr>
        <w:t xml:space="preserve"> This effort comprises theoretical and simulation developments, experiments at laboratory scale and eventually dedicated campaigns with larger scale facilities partially representative of the DEMO conditions.</w:t>
      </w:r>
    </w:p>
    <w:p w14:paraId="4F53E76D" w14:textId="2C92B0A6" w:rsidR="00AA5FC3" w:rsidRPr="00D011CB" w:rsidRDefault="00D011CB" w:rsidP="00073700">
      <w:pPr>
        <w:pStyle w:val="Authornameandaffiliation"/>
        <w:ind w:left="0"/>
        <w:jc w:val="both"/>
        <w:rPr>
          <w:i/>
          <w:sz w:val="24"/>
          <w:szCs w:val="24"/>
          <w:lang w:val="en-GB"/>
        </w:rPr>
      </w:pPr>
      <w:r w:rsidRPr="00D011CB">
        <w:rPr>
          <w:i/>
          <w:sz w:val="24"/>
          <w:szCs w:val="24"/>
          <w:lang w:val="en-GB"/>
        </w:rPr>
        <w:t>Acknowledgement:</w:t>
      </w:r>
      <w:r w:rsidRPr="00D011CB">
        <w:rPr>
          <w:i/>
        </w:rPr>
        <w:t xml:space="preserve"> </w:t>
      </w:r>
      <w:r w:rsidRPr="00D011CB">
        <w:rPr>
          <w:i/>
          <w:sz w:val="24"/>
          <w:szCs w:val="24"/>
          <w:lang w:val="en-GB"/>
        </w:rPr>
        <w:t xml:space="preserve">This work has been carried out within the framework of the </w:t>
      </w:r>
      <w:proofErr w:type="spellStart"/>
      <w:r w:rsidRPr="00D011CB">
        <w:rPr>
          <w:i/>
          <w:sz w:val="24"/>
          <w:szCs w:val="24"/>
          <w:lang w:val="en-GB"/>
        </w:rPr>
        <w:t>EUROfusion</w:t>
      </w:r>
      <w:proofErr w:type="spellEnd"/>
      <w:r w:rsidRPr="00D011CB">
        <w:rPr>
          <w:i/>
          <w:sz w:val="24"/>
          <w:szCs w:val="24"/>
          <w:lang w:val="en-GB"/>
        </w:rPr>
        <w:t xml:space="preserve"> Consortium, funded by the European Union via the </w:t>
      </w:r>
      <w:proofErr w:type="spellStart"/>
      <w:r w:rsidRPr="00D011CB">
        <w:rPr>
          <w:i/>
          <w:sz w:val="24"/>
          <w:szCs w:val="24"/>
          <w:lang w:val="en-GB"/>
        </w:rPr>
        <w:t>Euratom</w:t>
      </w:r>
      <w:proofErr w:type="spellEnd"/>
      <w:r w:rsidRPr="00D011CB">
        <w:rPr>
          <w:i/>
          <w:sz w:val="24"/>
          <w:szCs w:val="24"/>
          <w:lang w:val="en-GB"/>
        </w:rPr>
        <w:t xml:space="preserve"> Research and Training Programme (Grant Agreement No 101052200 — </w:t>
      </w:r>
      <w:proofErr w:type="spellStart"/>
      <w:r w:rsidRPr="00D011CB">
        <w:rPr>
          <w:i/>
          <w:sz w:val="24"/>
          <w:szCs w:val="24"/>
          <w:lang w:val="en-GB"/>
        </w:rPr>
        <w:t>EUROfusion</w:t>
      </w:r>
      <w:proofErr w:type="spellEnd"/>
      <w:r w:rsidRPr="00D011CB">
        <w:rPr>
          <w:i/>
          <w:sz w:val="24"/>
          <w:szCs w:val="24"/>
          <w:lang w:val="en-GB"/>
        </w:rPr>
        <w:t>). Views and opinions expressed are however those of the author(s) only and do not necessarily reflect those of the European Union or the European Commission. Neither the European Union nor the European Commission can be held responsible for them.</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0AE57023" w14:textId="3AF2883D" w:rsidR="00604C59" w:rsidRPr="0061213E" w:rsidRDefault="00952A1F" w:rsidP="0061213E">
      <w:pPr>
        <w:pStyle w:val="Referencelist"/>
        <w:ind w:left="567" w:hanging="567"/>
        <w:rPr>
          <w:sz w:val="22"/>
          <w:szCs w:val="22"/>
        </w:rPr>
      </w:pPr>
      <w:r w:rsidRPr="00952A1F">
        <w:rPr>
          <w:sz w:val="22"/>
          <w:szCs w:val="22"/>
        </w:rPr>
        <w:t>Filliatre P., Lamirand, V., Geslot, B., Jammes, C.</w:t>
      </w:r>
      <w:r w:rsidR="00C46017">
        <w:rPr>
          <w:sz w:val="22"/>
          <w:szCs w:val="22"/>
        </w:rPr>
        <w:t>,</w:t>
      </w:r>
      <w:r w:rsidRPr="00952A1F">
        <w:rPr>
          <w:sz w:val="22"/>
          <w:szCs w:val="22"/>
        </w:rPr>
        <w:t xml:space="preserve"> Experimental study</w:t>
      </w:r>
      <w:r>
        <w:rPr>
          <w:sz w:val="22"/>
          <w:szCs w:val="22"/>
        </w:rPr>
        <w:t xml:space="preserve"> </w:t>
      </w:r>
      <w:r w:rsidRPr="00952A1F">
        <w:rPr>
          <w:sz w:val="22"/>
          <w:szCs w:val="22"/>
        </w:rPr>
        <w:t>of</w:t>
      </w:r>
      <w:r>
        <w:rPr>
          <w:sz w:val="22"/>
          <w:szCs w:val="22"/>
        </w:rPr>
        <w:t xml:space="preserve"> </w:t>
      </w:r>
      <w:r w:rsidRPr="00952A1F">
        <w:rPr>
          <w:sz w:val="22"/>
          <w:szCs w:val="22"/>
        </w:rPr>
        <w:t>columnar</w:t>
      </w:r>
      <w:r>
        <w:rPr>
          <w:sz w:val="22"/>
          <w:szCs w:val="22"/>
        </w:rPr>
        <w:t xml:space="preserve"> </w:t>
      </w:r>
      <w:r w:rsidRPr="00952A1F">
        <w:rPr>
          <w:sz w:val="22"/>
          <w:szCs w:val="22"/>
        </w:rPr>
        <w:t>recombination</w:t>
      </w:r>
      <w:r>
        <w:rPr>
          <w:sz w:val="22"/>
          <w:szCs w:val="22"/>
        </w:rPr>
        <w:t xml:space="preserve"> </w:t>
      </w:r>
      <w:r w:rsidRPr="00952A1F">
        <w:rPr>
          <w:sz w:val="22"/>
          <w:szCs w:val="22"/>
        </w:rPr>
        <w:t xml:space="preserve">in fission chambers, </w:t>
      </w:r>
      <w:proofErr w:type="spellStart"/>
      <w:r w:rsidR="00BE1A1A">
        <w:rPr>
          <w:sz w:val="22"/>
          <w:szCs w:val="22"/>
        </w:rPr>
        <w:t>Nucl</w:t>
      </w:r>
      <w:proofErr w:type="spellEnd"/>
      <w:r w:rsidR="00BE1A1A">
        <w:rPr>
          <w:sz w:val="22"/>
          <w:szCs w:val="22"/>
        </w:rPr>
        <w:t xml:space="preserve">. Inst. </w:t>
      </w:r>
      <w:r w:rsidR="00D73123">
        <w:rPr>
          <w:sz w:val="22"/>
          <w:szCs w:val="22"/>
        </w:rPr>
        <w:t>Meth. A</w:t>
      </w:r>
      <w:r>
        <w:rPr>
          <w:sz w:val="22"/>
          <w:szCs w:val="22"/>
        </w:rPr>
        <w:t xml:space="preserve"> </w:t>
      </w:r>
      <w:r w:rsidRPr="00952A1F">
        <w:rPr>
          <w:sz w:val="22"/>
          <w:szCs w:val="22"/>
        </w:rPr>
        <w:t>817</w:t>
      </w:r>
      <w:r>
        <w:rPr>
          <w:sz w:val="22"/>
          <w:szCs w:val="22"/>
        </w:rPr>
        <w:t xml:space="preserve"> </w:t>
      </w:r>
      <w:r w:rsidRPr="00952A1F">
        <w:rPr>
          <w:sz w:val="22"/>
          <w:szCs w:val="22"/>
        </w:rPr>
        <w:t>(2016)</w:t>
      </w:r>
      <w:r>
        <w:rPr>
          <w:sz w:val="22"/>
          <w:szCs w:val="22"/>
        </w:rPr>
        <w:t xml:space="preserve"> </w:t>
      </w:r>
      <w:r w:rsidRPr="00952A1F">
        <w:rPr>
          <w:sz w:val="22"/>
          <w:szCs w:val="22"/>
        </w:rPr>
        <w:t>1–6</w:t>
      </w:r>
      <w:r w:rsidR="0061213E">
        <w:rPr>
          <w:sz w:val="22"/>
          <w:szCs w:val="22"/>
        </w:rPr>
        <w:t xml:space="preserve"> and references therein</w:t>
      </w:r>
    </w:p>
    <w:p w14:paraId="189D6048" w14:textId="5C456322" w:rsidR="00FF6DB7" w:rsidRPr="00FF6DB7" w:rsidRDefault="00FF6DB7" w:rsidP="00FF6DB7">
      <w:pPr>
        <w:pStyle w:val="Referencelist"/>
        <w:ind w:left="567" w:hanging="567"/>
        <w:rPr>
          <w:sz w:val="22"/>
          <w:szCs w:val="22"/>
        </w:rPr>
      </w:pPr>
      <w:proofErr w:type="spellStart"/>
      <w:r w:rsidRPr="00FF6DB7">
        <w:rPr>
          <w:sz w:val="22"/>
          <w:szCs w:val="22"/>
        </w:rPr>
        <w:t>Barucca</w:t>
      </w:r>
      <w:proofErr w:type="spellEnd"/>
      <w:r w:rsidRPr="00FF6DB7">
        <w:rPr>
          <w:sz w:val="22"/>
          <w:szCs w:val="22"/>
        </w:rPr>
        <w:t xml:space="preserve">, L. et al., Pre-conceptual design of EU DEMO balance of plant systems: Objectives and challenges, </w:t>
      </w:r>
      <w:proofErr w:type="spellStart"/>
      <w:r w:rsidR="00BE1A1A">
        <w:rPr>
          <w:sz w:val="22"/>
          <w:szCs w:val="22"/>
        </w:rPr>
        <w:t>Fus</w:t>
      </w:r>
      <w:proofErr w:type="spellEnd"/>
      <w:r w:rsidR="00BE1A1A">
        <w:rPr>
          <w:sz w:val="22"/>
          <w:szCs w:val="22"/>
        </w:rPr>
        <w:t>. Eng. Des.</w:t>
      </w:r>
      <w:r w:rsidRPr="00FF6DB7">
        <w:rPr>
          <w:sz w:val="22"/>
          <w:szCs w:val="22"/>
        </w:rPr>
        <w:t xml:space="preserve"> 169 (2021) 112504</w:t>
      </w:r>
    </w:p>
    <w:p w14:paraId="7A584608" w14:textId="25CBBAD1" w:rsidR="00030D66" w:rsidRDefault="00030D66" w:rsidP="0041642E">
      <w:pPr>
        <w:pStyle w:val="Referencelist"/>
        <w:ind w:left="567" w:hanging="567"/>
        <w:rPr>
          <w:sz w:val="22"/>
          <w:szCs w:val="22"/>
        </w:rPr>
      </w:pPr>
      <w:proofErr w:type="spellStart"/>
      <w:r w:rsidRPr="00030D66">
        <w:rPr>
          <w:sz w:val="22"/>
          <w:szCs w:val="22"/>
        </w:rPr>
        <w:t>Boccacini</w:t>
      </w:r>
      <w:proofErr w:type="spellEnd"/>
      <w:r w:rsidRPr="00030D66">
        <w:rPr>
          <w:sz w:val="22"/>
          <w:szCs w:val="22"/>
        </w:rPr>
        <w:t xml:space="preserve">, L.V., et al., Objective and status of </w:t>
      </w:r>
      <w:proofErr w:type="spellStart"/>
      <w:r>
        <w:rPr>
          <w:sz w:val="22"/>
          <w:szCs w:val="22"/>
        </w:rPr>
        <w:t>EUROfusion</w:t>
      </w:r>
      <w:proofErr w:type="spellEnd"/>
      <w:r>
        <w:rPr>
          <w:sz w:val="22"/>
          <w:szCs w:val="22"/>
        </w:rPr>
        <w:t xml:space="preserve"> DEMO blanket studies, </w:t>
      </w:r>
      <w:proofErr w:type="spellStart"/>
      <w:r w:rsidR="00BE1A1A">
        <w:rPr>
          <w:sz w:val="22"/>
          <w:szCs w:val="22"/>
        </w:rPr>
        <w:t>Fus</w:t>
      </w:r>
      <w:proofErr w:type="spellEnd"/>
      <w:r w:rsidR="00BE1A1A">
        <w:rPr>
          <w:sz w:val="22"/>
          <w:szCs w:val="22"/>
        </w:rPr>
        <w:t>. Eng. Des.</w:t>
      </w:r>
      <w:r>
        <w:rPr>
          <w:sz w:val="22"/>
          <w:szCs w:val="22"/>
        </w:rPr>
        <w:t>, 109-111 (2016) 1199-1206</w:t>
      </w:r>
    </w:p>
    <w:p w14:paraId="2CDBE1A0" w14:textId="703AC31B" w:rsidR="00BB6A64" w:rsidRDefault="00BB6A64" w:rsidP="00BB6A64">
      <w:pPr>
        <w:pStyle w:val="Referencelist"/>
        <w:ind w:left="567" w:hanging="567"/>
        <w:rPr>
          <w:sz w:val="22"/>
          <w:szCs w:val="22"/>
        </w:rPr>
      </w:pPr>
      <w:proofErr w:type="spellStart"/>
      <w:r w:rsidRPr="00BB6A64">
        <w:rPr>
          <w:sz w:val="22"/>
          <w:szCs w:val="22"/>
        </w:rPr>
        <w:t>Tenchine</w:t>
      </w:r>
      <w:proofErr w:type="spellEnd"/>
      <w:r w:rsidRPr="00BB6A64">
        <w:rPr>
          <w:sz w:val="22"/>
          <w:szCs w:val="22"/>
        </w:rPr>
        <w:t xml:space="preserve">, D., Some thermal hydraulic challenges in sodium cooled fast reactors, </w:t>
      </w:r>
      <w:proofErr w:type="spellStart"/>
      <w:r w:rsidR="00BE1A1A">
        <w:rPr>
          <w:sz w:val="22"/>
          <w:szCs w:val="22"/>
        </w:rPr>
        <w:t>Nucl</w:t>
      </w:r>
      <w:proofErr w:type="spellEnd"/>
      <w:r w:rsidR="00BE1A1A">
        <w:rPr>
          <w:sz w:val="22"/>
          <w:szCs w:val="22"/>
        </w:rPr>
        <w:t>. Eng. Des.</w:t>
      </w:r>
      <w:r w:rsidRPr="00BB6A64">
        <w:rPr>
          <w:sz w:val="22"/>
          <w:szCs w:val="22"/>
        </w:rPr>
        <w:t>, 240 (2010) 1195-1217</w:t>
      </w:r>
      <w:r w:rsidR="00DF39C4">
        <w:rPr>
          <w:sz w:val="22"/>
          <w:szCs w:val="22"/>
        </w:rPr>
        <w:t xml:space="preserve"> and references therein</w:t>
      </w:r>
    </w:p>
    <w:p w14:paraId="4BEBFC09" w14:textId="4F5A44BB" w:rsidR="00813C6E" w:rsidRDefault="00813C6E" w:rsidP="00BB6A64">
      <w:pPr>
        <w:pStyle w:val="Referencelist"/>
        <w:ind w:left="567" w:hanging="567"/>
        <w:rPr>
          <w:sz w:val="22"/>
          <w:szCs w:val="22"/>
        </w:rPr>
      </w:pPr>
      <w:proofErr w:type="spellStart"/>
      <w:r>
        <w:rPr>
          <w:sz w:val="22"/>
          <w:szCs w:val="22"/>
        </w:rPr>
        <w:t>Barbot</w:t>
      </w:r>
      <w:proofErr w:type="spellEnd"/>
      <w:r>
        <w:rPr>
          <w:sz w:val="22"/>
          <w:szCs w:val="22"/>
        </w:rPr>
        <w:t>, L., et al., “Experimental validation of a Monte Carlo based toolbox for Self-powered neutron and gamma detector simulation in the OSIRIS MTR”, PHYSOR 2016, Sun Valley, USA</w:t>
      </w:r>
    </w:p>
    <w:p w14:paraId="550B8888" w14:textId="0281F779" w:rsidR="00813C6E" w:rsidRDefault="004C4FD5" w:rsidP="00BB6A64">
      <w:pPr>
        <w:pStyle w:val="Referencelist"/>
        <w:ind w:left="567" w:hanging="567"/>
        <w:rPr>
          <w:sz w:val="22"/>
          <w:szCs w:val="22"/>
        </w:rPr>
      </w:pPr>
      <w:r>
        <w:rPr>
          <w:sz w:val="22"/>
          <w:szCs w:val="22"/>
        </w:rPr>
        <w:t>Verma, V., et al., Self-</w:t>
      </w:r>
      <w:r w:rsidR="00813C6E">
        <w:rPr>
          <w:sz w:val="22"/>
          <w:szCs w:val="22"/>
        </w:rPr>
        <w:t xml:space="preserve">Powered Neutron Detectors as in-core detectors for Sodium-cooled Fast Reactors, </w:t>
      </w:r>
      <w:proofErr w:type="spellStart"/>
      <w:r w:rsidR="00BE1A1A">
        <w:rPr>
          <w:sz w:val="22"/>
          <w:szCs w:val="22"/>
        </w:rPr>
        <w:t>Nucl</w:t>
      </w:r>
      <w:proofErr w:type="spellEnd"/>
      <w:r w:rsidR="00BE1A1A">
        <w:rPr>
          <w:sz w:val="22"/>
          <w:szCs w:val="22"/>
        </w:rPr>
        <w:t xml:space="preserve">. Inst. </w:t>
      </w:r>
      <w:r w:rsidR="00D73123">
        <w:rPr>
          <w:sz w:val="22"/>
          <w:szCs w:val="22"/>
        </w:rPr>
        <w:t>Meth. A</w:t>
      </w:r>
      <w:r w:rsidR="00813C6E">
        <w:rPr>
          <w:sz w:val="22"/>
          <w:szCs w:val="22"/>
        </w:rPr>
        <w:t xml:space="preserve"> 860 (2017</w:t>
      </w:r>
      <w:r w:rsidR="00813C6E" w:rsidRPr="00952A1F">
        <w:rPr>
          <w:sz w:val="22"/>
          <w:szCs w:val="22"/>
        </w:rPr>
        <w:t>)</w:t>
      </w:r>
      <w:r w:rsidR="00813C6E">
        <w:rPr>
          <w:sz w:val="22"/>
          <w:szCs w:val="22"/>
        </w:rPr>
        <w:t xml:space="preserve"> </w:t>
      </w:r>
      <w:r w:rsidR="00813C6E" w:rsidRPr="00952A1F">
        <w:rPr>
          <w:sz w:val="22"/>
          <w:szCs w:val="22"/>
        </w:rPr>
        <w:t>6</w:t>
      </w:r>
    </w:p>
    <w:p w14:paraId="7F987010" w14:textId="3BEA944B" w:rsidR="00C46017" w:rsidRDefault="00C46017" w:rsidP="00BB6A64">
      <w:pPr>
        <w:pStyle w:val="Referencelist"/>
        <w:ind w:left="567" w:hanging="567"/>
        <w:rPr>
          <w:sz w:val="22"/>
          <w:szCs w:val="22"/>
        </w:rPr>
      </w:pPr>
      <w:r>
        <w:rPr>
          <w:sz w:val="22"/>
          <w:szCs w:val="22"/>
        </w:rPr>
        <w:t xml:space="preserve">Filliatre P., et al., A Monte Carlo simulation of the fission chambers neutron-induced pulse shape using the GARFIELD suite, </w:t>
      </w:r>
      <w:proofErr w:type="spellStart"/>
      <w:r w:rsidR="00BE1A1A">
        <w:rPr>
          <w:sz w:val="22"/>
          <w:szCs w:val="22"/>
        </w:rPr>
        <w:t>Nucl</w:t>
      </w:r>
      <w:proofErr w:type="spellEnd"/>
      <w:r w:rsidR="00BE1A1A">
        <w:rPr>
          <w:sz w:val="22"/>
          <w:szCs w:val="22"/>
        </w:rPr>
        <w:t xml:space="preserve">. Inst. </w:t>
      </w:r>
      <w:r w:rsidR="00D73123">
        <w:rPr>
          <w:sz w:val="22"/>
          <w:szCs w:val="22"/>
        </w:rPr>
        <w:t>Meth. A</w:t>
      </w:r>
      <w:r>
        <w:rPr>
          <w:sz w:val="22"/>
          <w:szCs w:val="22"/>
        </w:rPr>
        <w:t xml:space="preserve"> 678 (2012</w:t>
      </w:r>
      <w:r w:rsidRPr="00952A1F">
        <w:rPr>
          <w:sz w:val="22"/>
          <w:szCs w:val="22"/>
        </w:rPr>
        <w:t>)</w:t>
      </w:r>
      <w:r>
        <w:rPr>
          <w:sz w:val="22"/>
          <w:szCs w:val="22"/>
        </w:rPr>
        <w:t xml:space="preserve"> 139</w:t>
      </w:r>
    </w:p>
    <w:p w14:paraId="07951174" w14:textId="19818D91" w:rsidR="00C46017" w:rsidRDefault="008817F9" w:rsidP="00BB6A64">
      <w:pPr>
        <w:pStyle w:val="Referencelist"/>
        <w:ind w:left="567" w:hanging="567"/>
        <w:rPr>
          <w:sz w:val="22"/>
          <w:szCs w:val="22"/>
        </w:rPr>
      </w:pPr>
      <w:r>
        <w:rPr>
          <w:sz w:val="22"/>
          <w:szCs w:val="22"/>
        </w:rPr>
        <w:t>de Iz</w:t>
      </w:r>
      <w:r w:rsidR="00C46017">
        <w:rPr>
          <w:sz w:val="22"/>
          <w:szCs w:val="22"/>
        </w:rPr>
        <w:t xml:space="preserve">arra, G., et al., “COSICAF, a fission chamber simulation tool for academic purposes”, ANIMMA 2019, Portoroz, Slovenia, </w:t>
      </w:r>
      <w:r w:rsidR="00C46017" w:rsidRPr="0041642E">
        <w:rPr>
          <w:sz w:val="22"/>
          <w:szCs w:val="22"/>
        </w:rPr>
        <w:t>E</w:t>
      </w:r>
      <w:r w:rsidR="00C46017">
        <w:rPr>
          <w:sz w:val="22"/>
          <w:szCs w:val="22"/>
        </w:rPr>
        <w:t>PJ Web of Conferences 225, 10003</w:t>
      </w:r>
      <w:r w:rsidR="00C46017" w:rsidRPr="0041642E">
        <w:rPr>
          <w:sz w:val="22"/>
          <w:szCs w:val="22"/>
        </w:rPr>
        <w:t xml:space="preserve"> (2020)</w:t>
      </w:r>
    </w:p>
    <w:p w14:paraId="361E9E61" w14:textId="2D61C485" w:rsidR="00C46017" w:rsidRDefault="00C46017" w:rsidP="00C46017">
      <w:pPr>
        <w:pStyle w:val="Referencelist"/>
        <w:ind w:left="567" w:hanging="567"/>
        <w:rPr>
          <w:sz w:val="22"/>
          <w:szCs w:val="22"/>
        </w:rPr>
      </w:pPr>
      <w:r>
        <w:rPr>
          <w:sz w:val="22"/>
          <w:szCs w:val="22"/>
        </w:rPr>
        <w:t xml:space="preserve">Filliatre P., et al., Reasons why Plutonium 242 is the best fission chamber deposit to monitor the fast component of a high neutron flux, </w:t>
      </w:r>
      <w:r w:rsidR="00BE1A1A">
        <w:rPr>
          <w:sz w:val="22"/>
          <w:szCs w:val="22"/>
        </w:rPr>
        <w:t xml:space="preserve">Nucl. Inst. </w:t>
      </w:r>
      <w:r w:rsidR="00D73123">
        <w:rPr>
          <w:sz w:val="22"/>
          <w:szCs w:val="22"/>
        </w:rPr>
        <w:t>Meth. A</w:t>
      </w:r>
      <w:r>
        <w:rPr>
          <w:sz w:val="22"/>
          <w:szCs w:val="22"/>
        </w:rPr>
        <w:t xml:space="preserve"> 593 (2008</w:t>
      </w:r>
      <w:r w:rsidRPr="00952A1F">
        <w:rPr>
          <w:sz w:val="22"/>
          <w:szCs w:val="22"/>
        </w:rPr>
        <w:t>)</w:t>
      </w:r>
      <w:r>
        <w:rPr>
          <w:sz w:val="22"/>
          <w:szCs w:val="22"/>
        </w:rPr>
        <w:t xml:space="preserve"> 510</w:t>
      </w:r>
    </w:p>
    <w:p w14:paraId="1F0E40C9" w14:textId="409EEFA5" w:rsidR="00C46017" w:rsidRDefault="00C46017" w:rsidP="00BB6A64">
      <w:pPr>
        <w:pStyle w:val="Referencelist"/>
        <w:ind w:left="567" w:hanging="567"/>
        <w:rPr>
          <w:sz w:val="22"/>
          <w:szCs w:val="22"/>
        </w:rPr>
      </w:pPr>
      <w:r>
        <w:rPr>
          <w:sz w:val="22"/>
          <w:szCs w:val="22"/>
        </w:rPr>
        <w:t>Geslot, B., et al., New measurement system for on line in core high-energy neutron flux monitoring in material te</w:t>
      </w:r>
      <w:r w:rsidR="00BE1A1A">
        <w:rPr>
          <w:sz w:val="22"/>
          <w:szCs w:val="22"/>
        </w:rPr>
        <w:t>sting reactor conditions, Rev. Sci. Ins.</w:t>
      </w:r>
      <w:r>
        <w:rPr>
          <w:sz w:val="22"/>
          <w:szCs w:val="22"/>
        </w:rPr>
        <w:t>, 82 (2011) 033504</w:t>
      </w:r>
    </w:p>
    <w:p w14:paraId="6FF785BA" w14:textId="5AA76FCE" w:rsidR="00F633EF" w:rsidRDefault="00F633EF" w:rsidP="00BB6A64">
      <w:pPr>
        <w:pStyle w:val="Referencelist"/>
        <w:ind w:left="567" w:hanging="567"/>
        <w:rPr>
          <w:sz w:val="22"/>
          <w:szCs w:val="22"/>
        </w:rPr>
      </w:pPr>
      <w:r>
        <w:rPr>
          <w:sz w:val="22"/>
          <w:szCs w:val="22"/>
        </w:rPr>
        <w:t xml:space="preserve">Elter Z., et al., Performance of Higher Order Campbell methods, Part I &amp; Part II, </w:t>
      </w:r>
      <w:r w:rsidR="00BE1A1A">
        <w:rPr>
          <w:sz w:val="22"/>
          <w:szCs w:val="22"/>
        </w:rPr>
        <w:t xml:space="preserve">Nucl. Inst. </w:t>
      </w:r>
      <w:r w:rsidR="00D73123">
        <w:rPr>
          <w:sz w:val="22"/>
          <w:szCs w:val="22"/>
        </w:rPr>
        <w:t>Meth. A</w:t>
      </w:r>
      <w:r>
        <w:rPr>
          <w:sz w:val="22"/>
          <w:szCs w:val="22"/>
        </w:rPr>
        <w:t xml:space="preserve"> 821 </w:t>
      </w:r>
      <w:r w:rsidRPr="00952A1F">
        <w:rPr>
          <w:sz w:val="22"/>
          <w:szCs w:val="22"/>
        </w:rPr>
        <w:t>(2016)</w:t>
      </w:r>
      <w:r>
        <w:rPr>
          <w:sz w:val="22"/>
          <w:szCs w:val="22"/>
        </w:rPr>
        <w:t xml:space="preserve"> 66 and 835 (2016) 86</w:t>
      </w:r>
    </w:p>
    <w:p w14:paraId="15501741" w14:textId="4A7B0EE3" w:rsidR="00F633EF" w:rsidRDefault="00F633EF" w:rsidP="00BB6A64">
      <w:pPr>
        <w:pStyle w:val="Referencelist"/>
        <w:ind w:left="567" w:hanging="567"/>
        <w:rPr>
          <w:sz w:val="22"/>
          <w:szCs w:val="22"/>
        </w:rPr>
      </w:pPr>
      <w:r>
        <w:rPr>
          <w:sz w:val="22"/>
          <w:szCs w:val="22"/>
        </w:rPr>
        <w:t xml:space="preserve">Barbot, L., et al., “MONACO v2: Multipurpose and Integrated Data Acquisition System for On-line Neutron and Gamma measurements”, ANIMMA 2019, Portoroz, Slovenia, </w:t>
      </w:r>
      <w:r w:rsidRPr="0041642E">
        <w:rPr>
          <w:sz w:val="22"/>
          <w:szCs w:val="22"/>
        </w:rPr>
        <w:t>E</w:t>
      </w:r>
      <w:r>
        <w:rPr>
          <w:sz w:val="22"/>
          <w:szCs w:val="22"/>
        </w:rPr>
        <w:t>PJ Web of Conferences 225, 03012</w:t>
      </w:r>
      <w:r w:rsidRPr="0041642E">
        <w:rPr>
          <w:sz w:val="22"/>
          <w:szCs w:val="22"/>
        </w:rPr>
        <w:t xml:space="preserve"> (2020)</w:t>
      </w:r>
    </w:p>
    <w:p w14:paraId="6DF6F74D" w14:textId="05CD7DC7" w:rsidR="005B68AB" w:rsidRDefault="005B68AB" w:rsidP="00BB6A64">
      <w:pPr>
        <w:pStyle w:val="Referencelist"/>
        <w:ind w:left="567" w:hanging="567"/>
        <w:rPr>
          <w:sz w:val="22"/>
          <w:szCs w:val="22"/>
        </w:rPr>
      </w:pPr>
      <w:r>
        <w:rPr>
          <w:sz w:val="22"/>
          <w:szCs w:val="22"/>
        </w:rPr>
        <w:t>Jammes, C. et al., Assessment of the high temperature fission chamber technology for the French fast re</w:t>
      </w:r>
      <w:r w:rsidR="00BE1A1A">
        <w:rPr>
          <w:sz w:val="22"/>
          <w:szCs w:val="22"/>
        </w:rPr>
        <w:t>actor program, IEEE Trans. Nucl. Sci.</w:t>
      </w:r>
      <w:r>
        <w:rPr>
          <w:sz w:val="22"/>
          <w:szCs w:val="22"/>
        </w:rPr>
        <w:t>, 59 (2012) 1351</w:t>
      </w:r>
    </w:p>
    <w:p w14:paraId="736C18C7" w14:textId="11E4677B" w:rsidR="004C4FD5" w:rsidRDefault="004C4FD5" w:rsidP="00BB6A64">
      <w:pPr>
        <w:pStyle w:val="Referencelist"/>
        <w:ind w:left="567" w:hanging="567"/>
        <w:rPr>
          <w:sz w:val="22"/>
          <w:szCs w:val="22"/>
        </w:rPr>
      </w:pPr>
      <w:r>
        <w:rPr>
          <w:sz w:val="22"/>
          <w:szCs w:val="22"/>
        </w:rPr>
        <w:t xml:space="preserve">Hamrita, H., et al., Rejection of partial-discharge-induced pulses in fission chambers designed for sodium-cooled fast reactors, </w:t>
      </w:r>
      <w:r w:rsidR="00BE1A1A">
        <w:rPr>
          <w:sz w:val="22"/>
          <w:szCs w:val="22"/>
        </w:rPr>
        <w:t xml:space="preserve">Nucl. Inst. </w:t>
      </w:r>
      <w:r w:rsidR="00D73123">
        <w:rPr>
          <w:sz w:val="22"/>
          <w:szCs w:val="22"/>
        </w:rPr>
        <w:t>Meth. A</w:t>
      </w:r>
      <w:r>
        <w:rPr>
          <w:sz w:val="22"/>
          <w:szCs w:val="22"/>
        </w:rPr>
        <w:t xml:space="preserve"> 848 (2017</w:t>
      </w:r>
      <w:r w:rsidRPr="00952A1F">
        <w:rPr>
          <w:sz w:val="22"/>
          <w:szCs w:val="22"/>
        </w:rPr>
        <w:t>)</w:t>
      </w:r>
      <w:r>
        <w:rPr>
          <w:sz w:val="22"/>
          <w:szCs w:val="22"/>
        </w:rPr>
        <w:t xml:space="preserve"> 109</w:t>
      </w:r>
    </w:p>
    <w:p w14:paraId="48BBFA4A" w14:textId="2B9026D0" w:rsidR="00377213" w:rsidRDefault="00377213" w:rsidP="00BB6A64">
      <w:pPr>
        <w:pStyle w:val="Referencelist"/>
        <w:ind w:left="567" w:hanging="567"/>
        <w:rPr>
          <w:sz w:val="22"/>
          <w:szCs w:val="22"/>
        </w:rPr>
      </w:pPr>
      <w:r>
        <w:rPr>
          <w:sz w:val="22"/>
          <w:szCs w:val="22"/>
        </w:rPr>
        <w:t>Lamotte, M., “Study of optical signals produced in fission chambers and evaluation as neutron measurement system for a Generation IV reactor”</w:t>
      </w:r>
      <w:r w:rsidR="00BE1A1A">
        <w:rPr>
          <w:sz w:val="22"/>
          <w:szCs w:val="22"/>
        </w:rPr>
        <w:t>, PhD</w:t>
      </w:r>
      <w:r>
        <w:rPr>
          <w:sz w:val="22"/>
          <w:szCs w:val="22"/>
        </w:rPr>
        <w:t>, Université de Grenoble Alpes, 2021</w:t>
      </w:r>
    </w:p>
    <w:p w14:paraId="254B4264" w14:textId="547F970A" w:rsidR="00434009" w:rsidRPr="0042660B" w:rsidRDefault="00377213" w:rsidP="0042660B">
      <w:pPr>
        <w:pStyle w:val="Referencelist"/>
        <w:ind w:left="567" w:hanging="567"/>
        <w:rPr>
          <w:sz w:val="22"/>
          <w:szCs w:val="22"/>
        </w:rPr>
      </w:pPr>
      <w:r>
        <w:rPr>
          <w:sz w:val="22"/>
          <w:szCs w:val="22"/>
        </w:rPr>
        <w:t xml:space="preserve">Lamotte, M., </w:t>
      </w:r>
      <w:r w:rsidR="008817F9">
        <w:rPr>
          <w:sz w:val="22"/>
          <w:szCs w:val="22"/>
        </w:rPr>
        <w:t>de Iz</w:t>
      </w:r>
      <w:r>
        <w:rPr>
          <w:sz w:val="22"/>
          <w:szCs w:val="22"/>
        </w:rPr>
        <w:t xml:space="preserve">arra, G., Jammes, C., Pulse-reactor core monitoring with an innovative optical neutron detector, </w:t>
      </w:r>
      <w:r w:rsidR="00BE1A1A">
        <w:rPr>
          <w:sz w:val="22"/>
          <w:szCs w:val="22"/>
        </w:rPr>
        <w:t xml:space="preserve">Nucl. Inst. </w:t>
      </w:r>
      <w:r w:rsidR="00D73123">
        <w:rPr>
          <w:sz w:val="22"/>
          <w:szCs w:val="22"/>
        </w:rPr>
        <w:t>Meth. A</w:t>
      </w:r>
      <w:r>
        <w:rPr>
          <w:sz w:val="22"/>
          <w:szCs w:val="22"/>
        </w:rPr>
        <w:t xml:space="preserve"> 995 (2021</w:t>
      </w:r>
      <w:r w:rsidRPr="00952A1F">
        <w:rPr>
          <w:sz w:val="22"/>
          <w:szCs w:val="22"/>
        </w:rPr>
        <w:t>)</w:t>
      </w:r>
      <w:r>
        <w:rPr>
          <w:sz w:val="22"/>
          <w:szCs w:val="22"/>
        </w:rPr>
        <w:t xml:space="preserve"> </w:t>
      </w:r>
      <w:r w:rsidR="008D7702">
        <w:rPr>
          <w:sz w:val="22"/>
          <w:szCs w:val="22"/>
        </w:rPr>
        <w:t>165086</w:t>
      </w:r>
    </w:p>
    <w:sectPr w:rsidR="00434009" w:rsidRPr="0042660B" w:rsidSect="0026525A">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7C6D" w14:textId="77777777" w:rsidR="00403B21" w:rsidRDefault="00403B21">
      <w:r>
        <w:separator/>
      </w:r>
    </w:p>
  </w:endnote>
  <w:endnote w:type="continuationSeparator" w:id="0">
    <w:p w14:paraId="7CEC572D" w14:textId="77777777" w:rsidR="00403B21" w:rsidRDefault="004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086E7DCC" w:rsidR="00E20E70" w:rsidRDefault="00E20E70">
    <w:pPr>
      <w:pStyle w:val="zyxClassification1"/>
    </w:pPr>
    <w:r>
      <w:fldChar w:fldCharType="begin"/>
    </w:r>
    <w:r>
      <w:instrText xml:space="preserve"> DOCPROPERTY "IaeaClassification"  \* MERGEFORMAT </w:instrText>
    </w:r>
    <w:r>
      <w:fldChar w:fldCharType="end"/>
    </w:r>
  </w:p>
  <w:p w14:paraId="200521DA" w14:textId="591FCDCD"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5CAFA248"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1EB02085"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4D6D5F13"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2E76D544"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6409C414"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4A0DF7F6" w:rsidR="00E20E70" w:rsidRDefault="00E20E70">
    <w:r>
      <w:rPr>
        <w:sz w:val="16"/>
      </w:rPr>
      <w:fldChar w:fldCharType="begin"/>
    </w:r>
    <w:r>
      <w:rPr>
        <w:sz w:val="16"/>
      </w:rPr>
      <w:instrText xml:space="preserve"> FILENAME \* MERGEFORMAT </w:instrText>
    </w:r>
    <w:r>
      <w:rPr>
        <w:sz w:val="16"/>
      </w:rPr>
      <w:fldChar w:fldCharType="separate"/>
    </w:r>
    <w:r w:rsidR="00882B00">
      <w:rPr>
        <w:noProof/>
        <w:sz w:val="16"/>
      </w:rPr>
      <w:t>Abstract_filliatre_philippe</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0279" w14:textId="77777777" w:rsidR="00403B21" w:rsidRDefault="00403B21">
      <w:r>
        <w:t>___________________________________________________________________________</w:t>
      </w:r>
    </w:p>
  </w:footnote>
  <w:footnote w:type="continuationSeparator" w:id="0">
    <w:p w14:paraId="0CFDCDA7" w14:textId="77777777" w:rsidR="00403B21" w:rsidRDefault="00403B21">
      <w:r>
        <w:t>___________________________________________________________________________</w:t>
      </w:r>
    </w:p>
  </w:footnote>
  <w:footnote w:type="continuationNotice" w:id="1">
    <w:p w14:paraId="17A02883" w14:textId="77777777" w:rsidR="00403B21" w:rsidRDefault="00403B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42E0384B"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2CD2BA7A"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re9"/>
            <w:spacing w:before="0" w:after="10"/>
          </w:pPr>
        </w:p>
      </w:tc>
      <w:tc>
        <w:tcPr>
          <w:tcW w:w="5702" w:type="dxa"/>
          <w:vMerge/>
          <w:vAlign w:val="bottom"/>
        </w:tcPr>
        <w:p w14:paraId="661582EC" w14:textId="77777777" w:rsidR="00E20E70" w:rsidRDefault="00E20E70">
          <w:pPr>
            <w:pStyle w:val="Titre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0D66"/>
    <w:rsid w:val="00037321"/>
    <w:rsid w:val="0004686E"/>
    <w:rsid w:val="00046928"/>
    <w:rsid w:val="00052F01"/>
    <w:rsid w:val="000552F9"/>
    <w:rsid w:val="00073700"/>
    <w:rsid w:val="000A0299"/>
    <w:rsid w:val="000C6874"/>
    <w:rsid w:val="000F165F"/>
    <w:rsid w:val="000F7995"/>
    <w:rsid w:val="000F7E94"/>
    <w:rsid w:val="00107F61"/>
    <w:rsid w:val="00110A7E"/>
    <w:rsid w:val="001119D6"/>
    <w:rsid w:val="00116B62"/>
    <w:rsid w:val="0012117D"/>
    <w:rsid w:val="00126389"/>
    <w:rsid w:val="001308F2"/>
    <w:rsid w:val="001313E8"/>
    <w:rsid w:val="00140490"/>
    <w:rsid w:val="0014129C"/>
    <w:rsid w:val="00153F86"/>
    <w:rsid w:val="00164FAD"/>
    <w:rsid w:val="00172DBC"/>
    <w:rsid w:val="0019014D"/>
    <w:rsid w:val="001A7C51"/>
    <w:rsid w:val="001C58F5"/>
    <w:rsid w:val="001C7043"/>
    <w:rsid w:val="001D5CEE"/>
    <w:rsid w:val="001D6549"/>
    <w:rsid w:val="001F49FB"/>
    <w:rsid w:val="002071D9"/>
    <w:rsid w:val="00210F1F"/>
    <w:rsid w:val="002144C3"/>
    <w:rsid w:val="00235900"/>
    <w:rsid w:val="00256822"/>
    <w:rsid w:val="0026525A"/>
    <w:rsid w:val="00265CBF"/>
    <w:rsid w:val="002725AB"/>
    <w:rsid w:val="00274790"/>
    <w:rsid w:val="0027676A"/>
    <w:rsid w:val="00284CEE"/>
    <w:rsid w:val="00285755"/>
    <w:rsid w:val="002876D1"/>
    <w:rsid w:val="00291591"/>
    <w:rsid w:val="002A1F9C"/>
    <w:rsid w:val="002B29C2"/>
    <w:rsid w:val="002C4208"/>
    <w:rsid w:val="00306628"/>
    <w:rsid w:val="003142CC"/>
    <w:rsid w:val="00352DE1"/>
    <w:rsid w:val="003728E6"/>
    <w:rsid w:val="003760DD"/>
    <w:rsid w:val="00377213"/>
    <w:rsid w:val="003B5E0E"/>
    <w:rsid w:val="003C09F8"/>
    <w:rsid w:val="003D1D2E"/>
    <w:rsid w:val="003D255A"/>
    <w:rsid w:val="00403B21"/>
    <w:rsid w:val="00407C80"/>
    <w:rsid w:val="0041642E"/>
    <w:rsid w:val="00416949"/>
    <w:rsid w:val="0042660B"/>
    <w:rsid w:val="00434009"/>
    <w:rsid w:val="004370D8"/>
    <w:rsid w:val="00443337"/>
    <w:rsid w:val="00446113"/>
    <w:rsid w:val="0045270E"/>
    <w:rsid w:val="00456E45"/>
    <w:rsid w:val="00463DEE"/>
    <w:rsid w:val="00472C43"/>
    <w:rsid w:val="00477B19"/>
    <w:rsid w:val="0048015C"/>
    <w:rsid w:val="004804E4"/>
    <w:rsid w:val="00483662"/>
    <w:rsid w:val="00486453"/>
    <w:rsid w:val="004910D8"/>
    <w:rsid w:val="004C4FD5"/>
    <w:rsid w:val="004D3167"/>
    <w:rsid w:val="004D3A76"/>
    <w:rsid w:val="00514FF3"/>
    <w:rsid w:val="00532D7D"/>
    <w:rsid w:val="00537496"/>
    <w:rsid w:val="00544ED3"/>
    <w:rsid w:val="00547F26"/>
    <w:rsid w:val="005544CE"/>
    <w:rsid w:val="0057131A"/>
    <w:rsid w:val="0058477B"/>
    <w:rsid w:val="0058654F"/>
    <w:rsid w:val="005868EB"/>
    <w:rsid w:val="00596ACA"/>
    <w:rsid w:val="005B2F5E"/>
    <w:rsid w:val="005B68AB"/>
    <w:rsid w:val="005B7E6B"/>
    <w:rsid w:val="005C2899"/>
    <w:rsid w:val="005C5D2D"/>
    <w:rsid w:val="005E39BC"/>
    <w:rsid w:val="005F00A0"/>
    <w:rsid w:val="005F4AF8"/>
    <w:rsid w:val="006000B2"/>
    <w:rsid w:val="00604C59"/>
    <w:rsid w:val="0061213E"/>
    <w:rsid w:val="00612CB0"/>
    <w:rsid w:val="00647F33"/>
    <w:rsid w:val="00654B09"/>
    <w:rsid w:val="00662532"/>
    <w:rsid w:val="006666D5"/>
    <w:rsid w:val="00675240"/>
    <w:rsid w:val="00684298"/>
    <w:rsid w:val="006B2274"/>
    <w:rsid w:val="007113E8"/>
    <w:rsid w:val="0071337C"/>
    <w:rsid w:val="00717C6F"/>
    <w:rsid w:val="00721F31"/>
    <w:rsid w:val="007445DA"/>
    <w:rsid w:val="00757011"/>
    <w:rsid w:val="00765630"/>
    <w:rsid w:val="007711DE"/>
    <w:rsid w:val="007733A8"/>
    <w:rsid w:val="00790E9A"/>
    <w:rsid w:val="007B4D2D"/>
    <w:rsid w:val="007B4FD1"/>
    <w:rsid w:val="007B57CF"/>
    <w:rsid w:val="007D0519"/>
    <w:rsid w:val="007F7CD2"/>
    <w:rsid w:val="00800B84"/>
    <w:rsid w:val="00802381"/>
    <w:rsid w:val="00813C6E"/>
    <w:rsid w:val="00815F3A"/>
    <w:rsid w:val="008270D0"/>
    <w:rsid w:val="00827B38"/>
    <w:rsid w:val="0085046A"/>
    <w:rsid w:val="008601BE"/>
    <w:rsid w:val="008671ED"/>
    <w:rsid w:val="008731FF"/>
    <w:rsid w:val="008817F9"/>
    <w:rsid w:val="00882B00"/>
    <w:rsid w:val="00883848"/>
    <w:rsid w:val="00897ED5"/>
    <w:rsid w:val="008B6BB9"/>
    <w:rsid w:val="008C3C89"/>
    <w:rsid w:val="008D7702"/>
    <w:rsid w:val="008E1A66"/>
    <w:rsid w:val="008E42F3"/>
    <w:rsid w:val="008F4C98"/>
    <w:rsid w:val="00911543"/>
    <w:rsid w:val="009128BC"/>
    <w:rsid w:val="009211AA"/>
    <w:rsid w:val="009426FE"/>
    <w:rsid w:val="009470D2"/>
    <w:rsid w:val="009519C9"/>
    <w:rsid w:val="00952A1F"/>
    <w:rsid w:val="00961424"/>
    <w:rsid w:val="00966CDF"/>
    <w:rsid w:val="009A12CA"/>
    <w:rsid w:val="009B5C70"/>
    <w:rsid w:val="009D0B86"/>
    <w:rsid w:val="009D21F0"/>
    <w:rsid w:val="009D7D5A"/>
    <w:rsid w:val="009E0D5B"/>
    <w:rsid w:val="009E1558"/>
    <w:rsid w:val="009E51CC"/>
    <w:rsid w:val="009E6792"/>
    <w:rsid w:val="00A270A7"/>
    <w:rsid w:val="00A42898"/>
    <w:rsid w:val="00A54A77"/>
    <w:rsid w:val="00A64255"/>
    <w:rsid w:val="00A86EA7"/>
    <w:rsid w:val="00A964E3"/>
    <w:rsid w:val="00AA5FC3"/>
    <w:rsid w:val="00AB463A"/>
    <w:rsid w:val="00AB6ACE"/>
    <w:rsid w:val="00AC3576"/>
    <w:rsid w:val="00AC5A3A"/>
    <w:rsid w:val="00AD6BB4"/>
    <w:rsid w:val="00AE0AE2"/>
    <w:rsid w:val="00AE183B"/>
    <w:rsid w:val="00AE6705"/>
    <w:rsid w:val="00AE682B"/>
    <w:rsid w:val="00B1443F"/>
    <w:rsid w:val="00B200EF"/>
    <w:rsid w:val="00B418C1"/>
    <w:rsid w:val="00B54CDF"/>
    <w:rsid w:val="00B55BFB"/>
    <w:rsid w:val="00B808D8"/>
    <w:rsid w:val="00B82FA5"/>
    <w:rsid w:val="00B84E20"/>
    <w:rsid w:val="00B86519"/>
    <w:rsid w:val="00B90025"/>
    <w:rsid w:val="00BB0360"/>
    <w:rsid w:val="00BB22B5"/>
    <w:rsid w:val="00BB6A64"/>
    <w:rsid w:val="00BC0D33"/>
    <w:rsid w:val="00BD1400"/>
    <w:rsid w:val="00BD196C"/>
    <w:rsid w:val="00BD605C"/>
    <w:rsid w:val="00BE1A1A"/>
    <w:rsid w:val="00BE2A76"/>
    <w:rsid w:val="00BF3505"/>
    <w:rsid w:val="00C46017"/>
    <w:rsid w:val="00C4711E"/>
    <w:rsid w:val="00C520EE"/>
    <w:rsid w:val="00C63DDC"/>
    <w:rsid w:val="00C65E60"/>
    <w:rsid w:val="00C73B5A"/>
    <w:rsid w:val="00C95D35"/>
    <w:rsid w:val="00CA570B"/>
    <w:rsid w:val="00CB0288"/>
    <w:rsid w:val="00CD7ABF"/>
    <w:rsid w:val="00CE5A52"/>
    <w:rsid w:val="00CF7AF3"/>
    <w:rsid w:val="00D011CB"/>
    <w:rsid w:val="00D26ADA"/>
    <w:rsid w:val="00D35A78"/>
    <w:rsid w:val="00D555A1"/>
    <w:rsid w:val="00D64DC2"/>
    <w:rsid w:val="00D73123"/>
    <w:rsid w:val="00DA46CA"/>
    <w:rsid w:val="00DD7598"/>
    <w:rsid w:val="00DE5C99"/>
    <w:rsid w:val="00DE7061"/>
    <w:rsid w:val="00DF21EB"/>
    <w:rsid w:val="00DF39C4"/>
    <w:rsid w:val="00DF3A79"/>
    <w:rsid w:val="00E0231F"/>
    <w:rsid w:val="00E1235B"/>
    <w:rsid w:val="00E20E70"/>
    <w:rsid w:val="00E25B68"/>
    <w:rsid w:val="00E7397C"/>
    <w:rsid w:val="00E80AB7"/>
    <w:rsid w:val="00E831B5"/>
    <w:rsid w:val="00E84003"/>
    <w:rsid w:val="00EA66CB"/>
    <w:rsid w:val="00EC10FC"/>
    <w:rsid w:val="00EE0041"/>
    <w:rsid w:val="00EE29B9"/>
    <w:rsid w:val="00EE30B2"/>
    <w:rsid w:val="00EF5DCA"/>
    <w:rsid w:val="00F004EE"/>
    <w:rsid w:val="00F041CD"/>
    <w:rsid w:val="00F22792"/>
    <w:rsid w:val="00F42E23"/>
    <w:rsid w:val="00F45EEE"/>
    <w:rsid w:val="00F51AA4"/>
    <w:rsid w:val="00F51E9C"/>
    <w:rsid w:val="00F5202D"/>
    <w:rsid w:val="00F523CA"/>
    <w:rsid w:val="00F61092"/>
    <w:rsid w:val="00F633EF"/>
    <w:rsid w:val="00F65D9F"/>
    <w:rsid w:val="00F67DAA"/>
    <w:rsid w:val="00F70F80"/>
    <w:rsid w:val="00F73A63"/>
    <w:rsid w:val="00F74A9D"/>
    <w:rsid w:val="00F81411"/>
    <w:rsid w:val="00F9590C"/>
    <w:rsid w:val="00F97160"/>
    <w:rsid w:val="00FA7468"/>
    <w:rsid w:val="00FB746C"/>
    <w:rsid w:val="00FE23E6"/>
    <w:rsid w:val="00FE2BBD"/>
    <w:rsid w:val="00FF386F"/>
    <w:rsid w:val="00FF6D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link w:val="Titre1Car"/>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link w:val="Titre2Car"/>
    <w:qFormat/>
    <w:rsid w:val="00EE0041"/>
    <w:pPr>
      <w:widowControl w:val="0"/>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customStyle="1" w:styleId="Titre1Car">
    <w:name w:val="Titre 1 Car"/>
    <w:aliases w:val="Paper title Car"/>
    <w:basedOn w:val="Policepardfaut"/>
    <w:link w:val="Titre1"/>
    <w:rsid w:val="00477B19"/>
    <w:rPr>
      <w:rFonts w:ascii="Times New Roman Bold" w:hAnsi="Times New Roman Bold"/>
      <w:b/>
      <w:caps/>
      <w:sz w:val="24"/>
      <w:lang w:val="en-US" w:eastAsia="en-US"/>
    </w:rPr>
  </w:style>
  <w:style w:type="character" w:customStyle="1" w:styleId="Titre2Car">
    <w:name w:val="Titre 2 Car"/>
    <w:aliases w:val="1st level paper heading Car"/>
    <w:basedOn w:val="Policepardfaut"/>
    <w:link w:val="Titre2"/>
    <w:rsid w:val="00011C41"/>
    <w:rPr>
      <w:caps/>
      <w:lang w:eastAsia="en-US"/>
    </w:rPr>
  </w:style>
  <w:style w:type="character" w:styleId="Textedelespacerserv">
    <w:name w:val="Placeholder Text"/>
    <w:basedOn w:val="Policepardfaut"/>
    <w:uiPriority w:val="99"/>
    <w:semiHidden/>
    <w:locked/>
    <w:rsid w:val="00813C6E"/>
    <w:rPr>
      <w:color w:val="808080"/>
    </w:rPr>
  </w:style>
  <w:style w:type="character" w:styleId="Lienhypertexte">
    <w:name w:val="Hyperlink"/>
    <w:basedOn w:val="Policepardfaut"/>
    <w:uiPriority w:val="49"/>
    <w:unhideWhenUsed/>
    <w:locked/>
    <w:rsid w:val="00B84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e.filliatre@cea.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b:Source>
    <b:Tag>Hil64</b:Tag>
    <b:SourceType>JournalArticle</b:SourceType>
    <b:Guid>{8D097562-4B0C-4852-ACC6-037B95BA9E58}</b:Guid>
    <b:Title>Self-powered neutron detectors for reactor flux monitoring</b:Title>
    <b:Year>1964</b:Year>
    <b:Volume>22</b:Volume>
    <b:Author>
      <b:Author>
        <b:NameList>
          <b:Person>
            <b:Last>Hilborn</b:Last>
            <b:First>J.W.</b:First>
          </b:Person>
        </b:NameList>
      </b:Author>
    </b:Author>
    <b:Issue>2</b:Issue>
    <b:JournalName>Nucleonics</b:JournalName>
    <b:Pages>69-74</b:Pages>
    <b:LCID>en-GB</b:LCID>
    <b:RefOrder>19</b:RefOrder>
  </b:Source>
  <b:Source>
    <b:Tag>Ver17</b:Tag>
    <b:SourceType>JournalArticle</b:SourceType>
    <b:Guid>{F7E22A54-8D3F-43A2-A953-51FC0DD39DF5}</b:Guid>
    <b:Title>Self Powered Neutron Detectors as in-core detectors for Sodium-cooled Fast Reactors</b:Title>
    <b:Year>2017</b:Year>
    <b:Volume>860</b:Volume>
    <b:Author>
      <b:Author>
        <b:NameList>
          <b:Person>
            <b:Last>Verma</b:Last>
            <b:First>V.</b:First>
          </b:Person>
          <b:Person>
            <b:Last>al.</b:Last>
          </b:Person>
        </b:NameList>
      </b:Author>
    </b:Author>
    <b:JournalName>Nuclear Instruments and Methods in Physics Research Section A</b:JournalName>
    <b:Pages>6</b:Pages>
    <b:LCID>en-GB</b:LCID>
    <b:RefOrder>26</b:RefOrder>
  </b:Source>
  <b:Source>
    <b:Tag>Jam10</b:Tag>
    <b:SourceType>JournalArticle</b:SourceType>
    <b:Guid>{EDB4533F-B7EE-43FC-AF07-0D028C08137E}</b:Guid>
    <b:Author>
      <b:Author>
        <b:NameList>
          <b:Person>
            <b:Last>Jammes</b:Last>
            <b:First>C.</b:First>
          </b:Person>
          <b:Person>
            <b:Last>al.</b:Last>
          </b:Person>
        </b:NameList>
      </b:Author>
    </b:Author>
    <b:Title>Research activities in fission chamber modeling in support of the nuclear energy industry</b:Title>
    <b:Year>2010</b:Year>
    <b:Volume>57</b:Volume>
    <b:JournalName>IEEE Transactions on Nuclear Science</b:JournalName>
    <b:Pages>3678</b:Pages>
    <b:LCID>en-GB</b:LCID>
    <b:RefOrder>52</b:RefOrder>
  </b:Source>
  <b:Source>
    <b:Tag>Fil10</b:Tag>
    <b:SourceType>JournalArticle</b:SourceType>
    <b:Guid>{F22EA40C-797A-499A-B78D-61AFCCF8896B}</b:Guid>
    <b:Author>
      <b:Author>
        <b:NameList>
          <b:Person>
            <b:Last>Filliatre</b:Last>
            <b:First>P.</b:First>
          </b:Person>
          <b:Person>
            <b:Last>Jammes</b:Last>
            <b:First>C.</b:First>
          </b:Person>
          <b:Person>
            <b:Last>Geslot</b:Last>
            <b:First>B.</b:First>
          </b:Person>
          <b:Person>
            <b:Last>Buiron</b:Last>
            <b:First>L.</b:First>
          </b:Person>
        </b:NameList>
      </b:Author>
    </b:Author>
    <b:Title>In vessel neutron instrumentation for sodium-cooled fast reactors: Type, lifetime and location</b:Title>
    <b:Year>2010</b:Year>
    <b:Volume>37</b:Volume>
    <b:JournalName>Annals of Nuclear Energy</b:JournalName>
    <b:Pages>1435</b:Pages>
    <b:LCID>en-GB</b:LCID>
    <b:RefOrder>53</b:RefOrder>
  </b:Source>
  <b:Source>
    <b:Tag>Jam12</b:Tag>
    <b:SourceType>JournalArticle</b:SourceType>
    <b:Guid>{D1F35DC6-3098-4B41-92F9-4BF17FF5AEA4}</b:Guid>
    <b:Author>
      <b:Author>
        <b:NameList>
          <b:Person>
            <b:Last>Jammes</b:Last>
            <b:First>C</b:First>
          </b:Person>
          <b:Person>
            <b:Last>Filliatre</b:Last>
            <b:First>P.</b:First>
          </b:Person>
          <b:Person>
            <b:Last>Geslot</b:Last>
            <b:First>B.</b:First>
          </b:Person>
          <b:Person>
            <b:Last>Domenech</b:Last>
            <b:First>T.</b:First>
          </b:Person>
          <b:Person>
            <b:Last>Normand</b:Last>
            <b:First>S.</b:First>
          </b:Person>
        </b:NameList>
      </b:Author>
    </b:Author>
    <b:Title>Assessment of the high temperature fission chamber technology for the French fast reactor program</b:Title>
    <b:Year>2012</b:Year>
    <b:Volume>59</b:Volume>
    <b:JournalName>IEEE Transactions on Nuclear Science</b:JournalName>
    <b:Pages>1351</b:Pages>
    <b:LCID>en-GB</b:LCID>
    <b:RefOrder>54</b:RefOrder>
  </b:Source>
</b:Sources>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F7504-AF9C-448D-9CA4-17B5195E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3488</TotalTime>
  <Pages>5</Pages>
  <Words>2483</Words>
  <Characters>13658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FILLIATRE Philippe 213452</cp:lastModifiedBy>
  <cp:revision>94</cp:revision>
  <cp:lastPrinted>2022-02-24T10:54:00Z</cp:lastPrinted>
  <dcterms:created xsi:type="dcterms:W3CDTF">2022-02-18T08:35:00Z</dcterms:created>
  <dcterms:modified xsi:type="dcterms:W3CDTF">2022-02-25T08:13:00Z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