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20" w:hanging="0"/>
        <w:rPr>
          <w:rFonts w:ascii="Gill Sans MT" w:hAnsi="Gill Sans MT" w:eastAsia="Cambria" w:cs="Cambria"/>
          <w:b/>
          <w:b/>
          <w:sz w:val="18"/>
          <w:szCs w:val="18"/>
          <w:lang w:val="en-US"/>
        </w:rPr>
      </w:pPr>
      <w:r>
        <w:rPr>
          <w:rFonts w:eastAsia="Cambria" w:cs="Cambria" w:ascii="Gill Sans MT" w:hAnsi="Gill Sans MT"/>
          <w:sz w:val="18"/>
          <w:szCs w:val="18"/>
          <w:lang w:val="en-US"/>
        </w:rPr>
        <w:t xml:space="preserve">Abstract ID: </w:t>
      </w:r>
      <w:r>
        <w:rPr>
          <w:rFonts w:eastAsia="Cambria" w:cs="Cambria" w:ascii="Gill Sans MT" w:hAnsi="Gill Sans MT"/>
          <w:b/>
          <w:bCs/>
          <w:sz w:val="18"/>
          <w:szCs w:val="18"/>
          <w:lang w:val="en-US"/>
        </w:rPr>
        <w:t>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NUMERICAL CALCULATION OF ABSORBED DOSE RECEIVED BY GLASS MATRICES FOR IMMOBILIZATION NUCLEAR WASTE AND ITS SIMULATED IRRADIATION</w:t>
      </w:r>
    </w:p>
    <w:p>
      <w:pPr>
        <w:pStyle w:val="Normal"/>
        <w:jc w:val="center"/>
        <w:rPr>
          <w:rFonts w:ascii="Gill Sans MT" w:hAnsi="Gill Sans MT" w:eastAsia="Gill Sans MT" w:cs="Gill Sans MT"/>
          <w:b/>
          <w:b/>
          <w:bCs/>
          <w:sz w:val="34"/>
          <w:szCs w:val="34"/>
          <w:lang w:val="en-US"/>
        </w:rPr>
      </w:pPr>
      <w:r>
        <w:rPr>
          <w:rFonts w:eastAsia="Gill Sans MT" w:cs="Gill Sans MT" w:ascii="Gill Sans MT" w:hAnsi="Gill Sans MT"/>
          <w:b/>
          <w:bCs/>
          <w:sz w:val="34"/>
          <w:szCs w:val="3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1" w:after="0"/>
        <w:ind w:left="125" w:hanging="0"/>
        <w:outlineLvl w:val="0"/>
        <w:rPr>
          <w:rFonts w:ascii="Palatino Linotype" w:hAnsi="Palatino Linotype" w:eastAsia="Gill Sans MT" w:cs="Gill Sans MT"/>
          <w:b/>
          <w:b/>
          <w:bCs/>
          <w:sz w:val="24"/>
          <w:szCs w:val="24"/>
          <w:lang w:val="en-US"/>
        </w:rPr>
      </w:pPr>
      <w:r>
        <w:rPr>
          <w:rFonts w:eastAsia="Gill Sans MT" w:cs="Gill Sans MT" w:ascii="Palatino Linotype" w:hAnsi="Palatino Linotype"/>
          <w:b/>
          <w:bCs/>
          <w:sz w:val="24"/>
          <w:szCs w:val="24"/>
          <w:lang w:val="en-US"/>
        </w:rPr>
        <w:t>Content</w:t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>Samples of borosilicate glass-matrix were obtained by preliminary melting of a mixture of a calcined solution-simulator of LRW of NPP with WWER-1000 reactors with addition of glass-forming silicon oxide, in the form of sand, and 10 wt. % lead oxide or calcium fluoride, followed by</w:t>
      </w:r>
      <w:r>
        <w:rPr>
          <w:rFonts w:eastAsia="Cambria" w:cs="Cambria" w:ascii="Cambria" w:hAnsi="Cambria"/>
          <w:sz w:val="18"/>
          <w:szCs w:val="18"/>
          <w:lang w:val="en-US"/>
        </w:rPr>
        <w:t xml:space="preserve"> glass-</w:t>
      </w:r>
      <w:r>
        <w:rPr>
          <w:rFonts w:eastAsia="Cambria" w:cs="Cambria" w:ascii="Cambria" w:hAnsi="Cambria"/>
          <w:sz w:val="18"/>
          <w:szCs w:val="18"/>
          <w:lang w:val="en-US"/>
        </w:rPr>
        <w:t xml:space="preserve">melting and pouring glass into metal molds. </w:t>
        <w:tab/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>Simulated γ-irradiation of borosilicate glass-matrix samples was carried out on a linear electron accelerator LU-10 (NSC KIPT) using bremsstrahlung radiation. The average energy of photons is equal to 10.4 MeV. The rate of the absorbed dose is equal to 1.09 kGy per hour.</w:t>
      </w:r>
      <w:bookmarkStart w:id="0" w:name="_GoBack"/>
      <w:bookmarkEnd w:id="0"/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 xml:space="preserve">The calculations of absorbed doses and dose maps in borosilicate glass-matrices were made by using software toolkit GEANT4. The calculated absorbed dose for 300 years of storage borosilicate glass-matrices with isotopes of 137Cs, 134Cs and 60Co is equal to 332.46 Gy. </w:t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>No changes were observed in the structure, mechanical strength and corrosion resistance of the irradiated samples of borosilicate glass matrices.</w:t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25" w:hanging="0"/>
        <w:outlineLvl w:val="0"/>
        <w:rPr>
          <w:rFonts w:ascii="Palatino Linotype" w:hAnsi="Palatino Linotype" w:eastAsia="Gill Sans MT" w:cs="Gill Sans MT"/>
          <w:b/>
          <w:b/>
          <w:bCs/>
          <w:sz w:val="24"/>
          <w:szCs w:val="24"/>
          <w:lang w:val="en-US"/>
        </w:rPr>
      </w:pPr>
      <w:r>
        <w:rPr>
          <w:rFonts w:eastAsia="Gill Sans MT" w:cs="Gill Sans MT" w:ascii="Palatino Linotype" w:hAnsi="Palatino Linotype"/>
          <w:b/>
          <w:bCs/>
          <w:sz w:val="24"/>
          <w:szCs w:val="24"/>
          <w:lang w:val="en-US"/>
        </w:rPr>
        <w:t>State</w:t>
      </w:r>
    </w:p>
    <w:p>
      <w:pPr>
        <w:pStyle w:val="Normal"/>
        <w:widowControl w:val="false"/>
        <w:spacing w:lineRule="auto" w:line="240" w:before="116" w:after="0"/>
        <w:ind w:left="325" w:hanging="0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>Ukraine</w:t>
      </w:r>
    </w:p>
    <w:p>
      <w:pPr>
        <w:pStyle w:val="Normal"/>
        <w:widowControl w:val="false"/>
        <w:spacing w:lineRule="auto" w:line="240" w:before="2" w:after="0"/>
        <w:rPr>
          <w:rFonts w:ascii="Cambria" w:hAnsi="Cambria" w:eastAsia="Cambria" w:cs="Cambria"/>
          <w:sz w:val="31"/>
          <w:szCs w:val="18"/>
          <w:lang w:val="en-US"/>
        </w:rPr>
      </w:pPr>
      <w:r>
        <w:rPr>
          <w:rFonts w:eastAsia="Cambria" w:cs="Cambria" w:ascii="Cambria" w:hAnsi="Cambria"/>
          <w:sz w:val="31"/>
          <w:szCs w:val="18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25" w:hanging="0"/>
        <w:outlineLvl w:val="0"/>
        <w:rPr>
          <w:rFonts w:ascii="Palatino Linotype" w:hAnsi="Palatino Linotype" w:eastAsia="Gill Sans MT" w:cs="Gill Sans MT"/>
          <w:b/>
          <w:b/>
          <w:bCs/>
          <w:sz w:val="24"/>
          <w:szCs w:val="24"/>
          <w:lang w:val="en-US"/>
        </w:rPr>
      </w:pPr>
      <w:r>
        <w:rPr>
          <w:rFonts w:eastAsia="Gill Sans MT" w:cs="Gill Sans MT" w:ascii="Palatino Linotype" w:hAnsi="Palatino Linotype"/>
          <w:b/>
          <w:bCs/>
          <w:sz w:val="24"/>
          <w:szCs w:val="24"/>
          <w:lang w:val="en-US"/>
        </w:rPr>
        <w:t>Gender</w:t>
      </w:r>
    </w:p>
    <w:p>
      <w:pPr>
        <w:pStyle w:val="Normal"/>
        <w:widowControl w:val="false"/>
        <w:spacing w:lineRule="auto" w:line="240" w:before="116" w:after="0"/>
        <w:ind w:left="325" w:hanging="0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  <w:t>Male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Cambria" w:cs="Cambria"/>
          <w:sz w:val="24"/>
          <w:szCs w:val="18"/>
          <w:lang w:val="en-US"/>
        </w:rPr>
      </w:pPr>
      <w:r>
        <w:rPr>
          <w:rFonts w:eastAsia="Cambria" w:cs="Cambria" w:ascii="Cambria" w:hAnsi="Cambria"/>
          <w:sz w:val="24"/>
          <w:szCs w:val="18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Cambria" w:cs="Cambria"/>
          <w:sz w:val="24"/>
          <w:szCs w:val="18"/>
          <w:lang w:val="en-US"/>
        </w:rPr>
      </w:pPr>
      <w:r>
        <w:rPr>
          <w:rFonts w:eastAsia="Cambria" w:cs="Cambria" w:ascii="Cambria" w:hAnsi="Cambria"/>
          <w:sz w:val="24"/>
          <w:szCs w:val="18"/>
          <w:lang w:val="en-US"/>
        </w:rPr>
      </w:r>
    </w:p>
    <w:p>
      <w:pPr>
        <w:pStyle w:val="Normal"/>
        <w:widowControl w:val="false"/>
        <w:spacing w:lineRule="auto" w:line="240" w:before="143" w:after="0"/>
        <w:ind w:left="125" w:hanging="0"/>
        <w:rPr>
          <w:rFonts w:ascii="Cambria" w:hAnsi="Cambria" w:eastAsia="Cambria" w:cs="Cambria"/>
          <w:sz w:val="18"/>
          <w:lang w:val="en-US"/>
        </w:rPr>
      </w:pPr>
      <w:r>
        <w:rPr>
          <w:rFonts w:eastAsia="Cambria" w:cs="Cambria" w:ascii="Palatino Linotype" w:hAnsi="Palatino Linotype"/>
          <w:b/>
          <w:sz w:val="20"/>
          <w:lang w:val="en-US"/>
        </w:rPr>
        <w:t xml:space="preserve">Primary author(s): </w:t>
      </w:r>
      <w:r>
        <w:rPr>
          <w:rFonts w:eastAsia="Cambria" w:cs="Cambria" w:ascii="Cambria" w:hAnsi="Cambria"/>
          <w:sz w:val="18"/>
          <w:lang w:val="en-US"/>
        </w:rPr>
        <w:t>MORGUNOV, Volodymyr; SHKUROPATENKO, Volodymyr</w:t>
      </w:r>
    </w:p>
    <w:p>
      <w:pPr>
        <w:pStyle w:val="Normal"/>
        <w:widowControl w:val="false"/>
        <w:spacing w:lineRule="auto" w:line="247" w:before="89" w:after="0"/>
        <w:ind w:left="125" w:hanging="0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Palatino Linotype" w:hAnsi="Palatino Linotype"/>
          <w:b/>
          <w:sz w:val="20"/>
          <w:szCs w:val="18"/>
          <w:lang w:val="en-US"/>
        </w:rPr>
        <w:t xml:space="preserve">Co-author(s): </w:t>
      </w:r>
      <w:r>
        <w:rPr>
          <w:rFonts w:eastAsia="Cambria" w:cs="Cambria" w:ascii="Palatino Linotype" w:hAnsi="Palatino Linotype"/>
          <w:sz w:val="20"/>
          <w:szCs w:val="18"/>
          <w:lang w:val="en-US"/>
        </w:rPr>
        <w:t>SAYENKO</w:t>
      </w:r>
      <w:r>
        <w:rPr>
          <w:rFonts w:eastAsia="Cambria" w:cs="Cambria" w:ascii="Cambria" w:hAnsi="Cambria"/>
          <w:sz w:val="18"/>
          <w:lang w:val="en-US"/>
        </w:rPr>
        <w:t xml:space="preserve">, Sergiy (Ukraine); SVITLYCHNYI, </w:t>
      </w:r>
      <w:r>
        <w:rPr>
          <w:rFonts w:eastAsia="Cambria" w:cs="Cambria" w:ascii="Cambria" w:hAnsi="Cambria"/>
          <w:sz w:val="18"/>
          <w:lang w:val="en-US"/>
        </w:rPr>
        <w:t>Yevgeniy</w:t>
      </w:r>
      <w:r>
        <w:rPr>
          <w:rFonts w:eastAsia="Cambria" w:cs="Cambria" w:ascii="Cambria" w:hAnsi="Cambria"/>
          <w:sz w:val="18"/>
          <w:lang w:val="en-US"/>
        </w:rPr>
        <w:t xml:space="preserve"> (Ukraine); LYTOVCHNEKO, Serhii (Ukraine); CHYSHKALA, Volodymyr (Ukraine)</w:t>
      </w:r>
    </w:p>
    <w:p>
      <w:pPr>
        <w:pStyle w:val="Normal"/>
        <w:widowControl w:val="false"/>
        <w:spacing w:lineRule="auto" w:line="240" w:before="103" w:after="0"/>
        <w:ind w:left="125" w:hanging="0"/>
        <w:rPr>
          <w:rFonts w:ascii="Cambria" w:hAnsi="Cambria" w:eastAsia="Cambria" w:cs="Cambria"/>
          <w:sz w:val="18"/>
          <w:lang w:val="en-US"/>
        </w:rPr>
      </w:pPr>
      <w:r>
        <w:rPr>
          <w:rFonts w:eastAsia="Cambria" w:cs="Cambria" w:ascii="Palatino Linotype" w:hAnsi="Palatino Linotype"/>
          <w:b/>
          <w:sz w:val="20"/>
          <w:lang w:val="en-US"/>
        </w:rPr>
        <w:t xml:space="preserve">Presenter(s): </w:t>
      </w:r>
      <w:r>
        <w:rPr>
          <w:rFonts w:eastAsia="Cambria" w:cs="Cambria" w:ascii="Cambria" w:hAnsi="Cambria"/>
          <w:b/>
          <w:sz w:val="18"/>
          <w:lang w:val="en-US"/>
        </w:rPr>
        <w:t xml:space="preserve"> </w:t>
      </w:r>
      <w:r>
        <w:rPr>
          <w:rFonts w:eastAsia="Cambria" w:cs="Cambria" w:ascii="Cambria" w:hAnsi="Cambria"/>
          <w:sz w:val="18"/>
          <w:lang w:val="en-US"/>
        </w:rPr>
        <w:t>MORGUNOV, Volodymyr</w:t>
      </w:r>
    </w:p>
    <w:p>
      <w:pPr>
        <w:pStyle w:val="Normal"/>
        <w:widowControl w:val="false"/>
        <w:spacing w:lineRule="auto" w:line="240" w:before="88" w:after="0"/>
        <w:ind w:left="119" w:hanging="0"/>
        <w:rPr>
          <w:rFonts w:ascii="Cambria" w:hAnsi="Cambria" w:eastAsia="Cambria" w:cs="Cambria"/>
          <w:sz w:val="20"/>
          <w:lang w:val="en-US"/>
        </w:rPr>
      </w:pPr>
      <w:r>
        <w:rPr>
          <w:rFonts w:eastAsia="Cambria" w:cs="Cambria" w:ascii="Palatino Linotype" w:hAnsi="Palatino Linotype"/>
          <w:b/>
          <w:sz w:val="20"/>
          <w:lang w:val="en-US"/>
        </w:rPr>
        <w:t xml:space="preserve">Track Classification: </w:t>
      </w:r>
      <w:r>
        <w:rPr>
          <w:rFonts w:eastAsia="Cambria" w:cs="Cambria" w:ascii="Cambria" w:hAnsi="Cambria"/>
          <w:sz w:val="20"/>
          <w:lang w:val="en-US"/>
        </w:rPr>
        <w:t>(Insert)</w:t>
      </w:r>
    </w:p>
    <w:p>
      <w:pPr>
        <w:pStyle w:val="Normal"/>
        <w:widowControl w:val="false"/>
        <w:spacing w:lineRule="auto" w:line="240" w:before="89" w:after="0"/>
        <w:ind w:left="125" w:hanging="0"/>
        <w:rPr>
          <w:rFonts w:ascii="Cambria" w:hAnsi="Cambria" w:eastAsia="Cambria" w:cs="Cambria"/>
          <w:sz w:val="20"/>
          <w:lang w:val="en-US"/>
        </w:rPr>
      </w:pPr>
      <w:r>
        <w:rPr>
          <w:rFonts w:eastAsia="Cambria" w:cs="Cambria" w:ascii="Palatino Linotype" w:hAnsi="Palatino Linotype"/>
          <w:b/>
          <w:sz w:val="20"/>
          <w:lang w:val="en-US"/>
        </w:rPr>
        <w:t xml:space="preserve">Contribution Type: </w:t>
      </w:r>
      <w:r>
        <w:rPr>
          <w:rFonts w:eastAsia="Cambria" w:cs="Cambria" w:ascii="Cambria" w:hAnsi="Cambria"/>
          <w:sz w:val="20"/>
          <w:lang w:val="en-US"/>
        </w:rPr>
        <w:t>Poster</w:t>
      </w:r>
    </w:p>
    <w:p>
      <w:pPr>
        <w:pStyle w:val="Normal"/>
        <w:widowControl w:val="false"/>
        <w:spacing w:lineRule="auto" w:line="240" w:before="89" w:after="0"/>
        <w:ind w:left="125" w:hanging="0"/>
        <w:rPr>
          <w:rFonts w:ascii="Palatino Linotype" w:hAnsi="Palatino Linotype" w:eastAsia="Cambria" w:cs="Cambria"/>
          <w:b/>
          <w:b/>
          <w:sz w:val="20"/>
          <w:lang w:val="en-US"/>
        </w:rPr>
      </w:pPr>
      <w:r>
        <w:rPr>
          <w:rFonts w:eastAsia="Cambria" w:cs="Cambria" w:ascii="Cambria" w:hAnsi="Cambria"/>
          <w:sz w:val="20"/>
          <w:lang w:val="en-US"/>
        </w:rPr>
        <w:t xml:space="preserve">Submitted by </w:t>
      </w:r>
      <w:r>
        <w:rPr>
          <w:rFonts w:eastAsia="Cambria" w:cs="Cambria" w:ascii="Cambria" w:hAnsi="Cambria"/>
          <w:sz w:val="18"/>
          <w:lang w:val="en-US"/>
        </w:rPr>
        <w:t xml:space="preserve">MORGUNOV, Volodymyr </w:t>
      </w:r>
      <w:r>
        <w:rPr>
          <w:rFonts w:eastAsia="Cambria" w:cs="Cambria" w:ascii="Palatino Linotype" w:hAnsi="Palatino Linotype"/>
          <w:b/>
          <w:sz w:val="20"/>
          <w:lang w:val="en-US"/>
        </w:rPr>
        <w:t xml:space="preserve"> </w:t>
      </w:r>
      <w:r>
        <w:rPr>
          <w:rFonts w:eastAsia="Cambria" w:cs="Cambria" w:ascii="Cambria" w:hAnsi="Cambria"/>
          <w:sz w:val="20"/>
          <w:lang w:val="en-US"/>
        </w:rPr>
        <w:t xml:space="preserve">on </w:t>
      </w:r>
      <w:r>
        <w:rPr>
          <w:rFonts w:eastAsia="Cambria" w:cs="Cambria" w:ascii="Palatino Linotype" w:hAnsi="Palatino Linotype"/>
          <w:b/>
          <w:sz w:val="20"/>
          <w:lang w:val="en-US"/>
        </w:rPr>
        <w:t>10 of September 2021</w:t>
      </w:r>
    </w:p>
    <w:p>
      <w:pPr>
        <w:pStyle w:val="Normal"/>
        <w:widowControl w:val="false"/>
        <w:spacing w:lineRule="auto" w:line="271" w:before="116" w:after="0"/>
        <w:ind w:left="325" w:right="272" w:hanging="0"/>
        <w:jc w:val="both"/>
        <w:rPr>
          <w:rFonts w:ascii="Cambria" w:hAnsi="Cambria" w:eastAsia="Cambria" w:cs="Cambria"/>
          <w:sz w:val="18"/>
          <w:szCs w:val="18"/>
          <w:lang w:val="en-US"/>
        </w:rPr>
      </w:pPr>
      <w:r>
        <w:rPr>
          <w:rFonts w:eastAsia="Cambria" w:cs="Cambria" w:ascii="Cambria" w:hAnsi="Cambria"/>
          <w:sz w:val="18"/>
          <w:szCs w:val="18"/>
          <w:lang w:val="en-US"/>
        </w:rPr>
      </w:r>
    </w:p>
    <w:p>
      <w:pPr>
        <w:pStyle w:val="Normal"/>
        <w:spacing w:before="0" w:after="160"/>
        <w:jc w:val="center"/>
        <w:rPr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ill Sans MT"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 (CN-295)</w:t>
    </w:r>
  </w:p>
</w:hdr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255c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255c0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a3"/>
    <w:uiPriority w:val="99"/>
    <w:unhideWhenUsed/>
    <w:rsid w:val="00a255c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5"/>
    <w:uiPriority w:val="99"/>
    <w:unhideWhenUsed/>
    <w:rsid w:val="00a255c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  <Pages>1</Pages>
  <Words>233</Words>
  <Characters>1437</Characters>
  <CharactersWithSpaces>1657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2021-09-10T08:57:00Z</dcterms:created>
  <dc:creator>DANAHER, Tom</dc:creator>
  <dc:description/>
  <dc:language>en-US</dc:language>
  <cp:lastModifiedBy/>
  <dcterms:modified xsi:type="dcterms:W3CDTF">2021-09-10T14:42:33Z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