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7D9D" w:rsidRPr="00A359F5" w:rsidRDefault="000F7D9D" w:rsidP="008E1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ahoma" w:eastAsia="Times New Roman" w:hAnsi="Tahoma" w:cs="Tahoma"/>
          <w:b/>
          <w:bCs/>
          <w:color w:val="202124"/>
          <w:sz w:val="28"/>
          <w:szCs w:val="28"/>
          <w:lang w:val="en" w:eastAsia="fr-CA"/>
        </w:rPr>
      </w:pPr>
      <w:r w:rsidRPr="00A359F5">
        <w:rPr>
          <w:rFonts w:ascii="Tahoma" w:eastAsia="Times New Roman" w:hAnsi="Tahoma" w:cs="Tahoma"/>
          <w:b/>
          <w:bCs/>
          <w:color w:val="202124"/>
          <w:sz w:val="28"/>
          <w:szCs w:val="28"/>
          <w:lang w:val="en" w:eastAsia="fr-CA"/>
        </w:rPr>
        <w:t>For coordination of the management of incidents caused by the use of radiopharmaceuticals</w:t>
      </w:r>
    </w:p>
    <w:p w:rsidR="000F7D9D" w:rsidRPr="00A359F5" w:rsidRDefault="000F7D9D" w:rsidP="008E1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ahoma" w:eastAsia="Times New Roman" w:hAnsi="Tahoma" w:cs="Tahoma"/>
          <w:color w:val="202124"/>
          <w:sz w:val="28"/>
          <w:szCs w:val="28"/>
          <w:lang w:val="en" w:eastAsia="fr-CA"/>
        </w:rPr>
      </w:pPr>
    </w:p>
    <w:p w:rsidR="000F7D9D" w:rsidRPr="00A359F5" w:rsidRDefault="000F7D9D" w:rsidP="008E18C7">
      <w:pPr>
        <w:pStyle w:val="PrformatHTML"/>
        <w:spacing w:line="540" w:lineRule="atLeast"/>
        <w:jc w:val="both"/>
        <w:rPr>
          <w:rFonts w:ascii="Tahoma" w:hAnsi="Tahoma" w:cs="Tahoma"/>
          <w:color w:val="202124"/>
          <w:sz w:val="28"/>
          <w:szCs w:val="28"/>
          <w:lang w:val="en-US"/>
        </w:rPr>
      </w:pPr>
      <w:r w:rsidRPr="00A359F5">
        <w:rPr>
          <w:rStyle w:val="y2iqfc"/>
          <w:rFonts w:ascii="Tahoma" w:hAnsi="Tahoma" w:cs="Tahoma"/>
          <w:color w:val="202124"/>
          <w:sz w:val="28"/>
          <w:szCs w:val="28"/>
          <w:lang w:val="en"/>
        </w:rPr>
        <w:t>In the detection of chronic diseases as well as their treatment, doctors prescribe examinations by radiology or scanner acts which require the use of products containing radioelements belonging to the category of pharmaceutical drugs.</w:t>
      </w:r>
    </w:p>
    <w:p w:rsidR="000F7D9D" w:rsidRPr="00A359F5" w:rsidRDefault="000F7D9D" w:rsidP="008E18C7">
      <w:pPr>
        <w:pStyle w:val="PrformatHTML"/>
        <w:spacing w:line="540" w:lineRule="atLeast"/>
        <w:jc w:val="both"/>
        <w:rPr>
          <w:rFonts w:ascii="Tahoma" w:hAnsi="Tahoma" w:cs="Tahoma"/>
          <w:color w:val="202124"/>
          <w:sz w:val="28"/>
          <w:szCs w:val="28"/>
          <w:lang w:val="en-US"/>
        </w:rPr>
      </w:pPr>
      <w:r w:rsidRPr="00A359F5">
        <w:rPr>
          <w:rStyle w:val="y2iqfc"/>
          <w:rFonts w:ascii="Tahoma" w:hAnsi="Tahoma" w:cs="Tahoma"/>
          <w:color w:val="202124"/>
          <w:sz w:val="28"/>
          <w:szCs w:val="28"/>
          <w:lang w:val="en"/>
        </w:rPr>
        <w:t>These products must be subject to specific treatment with regard to their use for the purposes of protecting the environment and people. This constitutes a real challenge (I) that could be met by systematic coordination solutions.</w:t>
      </w:r>
    </w:p>
    <w:p w:rsidR="00B04B54" w:rsidRPr="00A359F5" w:rsidRDefault="00B04B54" w:rsidP="008E18C7">
      <w:pPr>
        <w:pStyle w:val="PrformatHTML"/>
        <w:spacing w:line="540" w:lineRule="atLeast"/>
        <w:jc w:val="both"/>
        <w:rPr>
          <w:rStyle w:val="y2iqfc"/>
          <w:rFonts w:ascii="Tahoma" w:hAnsi="Tahoma" w:cs="Tahoma"/>
          <w:b/>
          <w:bCs/>
          <w:color w:val="202124"/>
          <w:sz w:val="28"/>
          <w:szCs w:val="28"/>
          <w:lang w:val="en"/>
        </w:rPr>
      </w:pPr>
      <w:r w:rsidRPr="00A359F5">
        <w:rPr>
          <w:rStyle w:val="y2iqfc"/>
          <w:rFonts w:ascii="Tahoma" w:hAnsi="Tahoma" w:cs="Tahoma"/>
          <w:b/>
          <w:bCs/>
          <w:color w:val="202124"/>
          <w:sz w:val="28"/>
          <w:szCs w:val="28"/>
          <w:lang w:val="en"/>
        </w:rPr>
        <w:t>I- The challenges of incident management of radiopharmaceuticals (MRP)</w:t>
      </w:r>
    </w:p>
    <w:p w:rsidR="00B04B54" w:rsidRPr="00A359F5" w:rsidRDefault="00B04B54" w:rsidP="008E18C7">
      <w:pPr>
        <w:pStyle w:val="PrformatHTML"/>
        <w:spacing w:line="540" w:lineRule="atLeast"/>
        <w:jc w:val="both"/>
        <w:rPr>
          <w:rStyle w:val="y2iqfc"/>
          <w:rFonts w:ascii="Tahoma" w:hAnsi="Tahoma" w:cs="Tahoma"/>
          <w:color w:val="202124"/>
          <w:sz w:val="28"/>
          <w:szCs w:val="28"/>
          <w:lang w:val="en"/>
        </w:rPr>
      </w:pPr>
    </w:p>
    <w:p w:rsidR="00B04B54" w:rsidRPr="00A359F5" w:rsidRDefault="00B04B54" w:rsidP="008E18C7">
      <w:pPr>
        <w:pStyle w:val="PrformatHTML"/>
        <w:spacing w:line="540" w:lineRule="atLeast"/>
        <w:jc w:val="both"/>
        <w:rPr>
          <w:rStyle w:val="y2iqfc"/>
          <w:rFonts w:ascii="Tahoma" w:hAnsi="Tahoma" w:cs="Tahoma"/>
          <w:color w:val="202124"/>
          <w:sz w:val="28"/>
          <w:szCs w:val="28"/>
          <w:lang w:val="en"/>
        </w:rPr>
      </w:pPr>
      <w:r w:rsidRPr="00A359F5">
        <w:rPr>
          <w:rStyle w:val="y2iqfc"/>
          <w:rFonts w:ascii="Tahoma" w:hAnsi="Tahoma" w:cs="Tahoma"/>
          <w:color w:val="202124"/>
          <w:sz w:val="28"/>
          <w:szCs w:val="28"/>
          <w:lang w:val="en"/>
        </w:rPr>
        <w:t>The existence of incidents in the use of scintigraphs by injection of radiopharmaceuticals raises concerns about the systematic protection of patients against the risks of contamination by radioactive elements.</w:t>
      </w:r>
    </w:p>
    <w:p w:rsidR="00B04B54" w:rsidRPr="00A359F5" w:rsidRDefault="00B04B54" w:rsidP="008E18C7">
      <w:pPr>
        <w:pStyle w:val="PrformatHTML"/>
        <w:spacing w:line="540" w:lineRule="atLeast"/>
        <w:jc w:val="both"/>
        <w:rPr>
          <w:rFonts w:ascii="Tahoma" w:hAnsi="Tahoma" w:cs="Tahoma"/>
          <w:color w:val="202124"/>
          <w:sz w:val="28"/>
          <w:szCs w:val="28"/>
          <w:lang w:val="en-US"/>
        </w:rPr>
      </w:pPr>
      <w:r w:rsidRPr="00A359F5">
        <w:rPr>
          <w:rStyle w:val="y2iqfc"/>
          <w:rFonts w:ascii="Tahoma" w:hAnsi="Tahoma" w:cs="Tahoma"/>
          <w:color w:val="202124"/>
          <w:sz w:val="28"/>
          <w:szCs w:val="28"/>
          <w:lang w:val="en"/>
        </w:rPr>
        <w:t>This protection requires good knowledge of the risks, qualified personnel, good organization of the MRP use cycle.</w:t>
      </w:r>
    </w:p>
    <w:p w:rsidR="00B04B54" w:rsidRPr="00A359F5" w:rsidRDefault="00B04B54" w:rsidP="008E18C7">
      <w:pPr>
        <w:pStyle w:val="PrformatHTML"/>
        <w:spacing w:line="540" w:lineRule="atLeast"/>
        <w:jc w:val="both"/>
        <w:rPr>
          <w:rStyle w:val="y2iqfc"/>
          <w:rFonts w:ascii="Tahoma" w:hAnsi="Tahoma" w:cs="Tahoma"/>
          <w:color w:val="202124"/>
          <w:sz w:val="28"/>
          <w:szCs w:val="28"/>
          <w:lang w:val="en"/>
        </w:rPr>
      </w:pPr>
      <w:r w:rsidRPr="00A359F5">
        <w:rPr>
          <w:rStyle w:val="y2iqfc"/>
          <w:rFonts w:ascii="Tahoma" w:hAnsi="Tahoma" w:cs="Tahoma"/>
          <w:color w:val="202124"/>
          <w:sz w:val="28"/>
          <w:szCs w:val="28"/>
          <w:lang w:val="en"/>
        </w:rPr>
        <w:t xml:space="preserve">In some developing countries like Senegal, the radiation protection system is under construction and has many areas for improvement. For </w:t>
      </w:r>
      <w:proofErr w:type="gramStart"/>
      <w:r w:rsidRPr="00A359F5">
        <w:rPr>
          <w:rStyle w:val="y2iqfc"/>
          <w:rFonts w:ascii="Tahoma" w:hAnsi="Tahoma" w:cs="Tahoma"/>
          <w:color w:val="202124"/>
          <w:sz w:val="28"/>
          <w:szCs w:val="28"/>
          <w:lang w:val="en"/>
        </w:rPr>
        <w:t>example :</w:t>
      </w:r>
      <w:proofErr w:type="gramEnd"/>
    </w:p>
    <w:p w:rsidR="00B04B54" w:rsidRPr="00A359F5" w:rsidRDefault="00B04B54" w:rsidP="008E18C7">
      <w:pPr>
        <w:pStyle w:val="PrformatHTML"/>
        <w:spacing w:line="540" w:lineRule="atLeast"/>
        <w:jc w:val="both"/>
        <w:rPr>
          <w:rStyle w:val="y2iqfc"/>
          <w:rFonts w:ascii="Tahoma" w:hAnsi="Tahoma" w:cs="Tahoma"/>
          <w:color w:val="202124"/>
          <w:sz w:val="28"/>
          <w:szCs w:val="28"/>
          <w:lang w:val="en"/>
        </w:rPr>
      </w:pPr>
      <w:r w:rsidRPr="00A359F5">
        <w:rPr>
          <w:rStyle w:val="y2iqfc"/>
          <w:rFonts w:ascii="Tahoma" w:hAnsi="Tahoma" w:cs="Tahoma"/>
          <w:color w:val="202124"/>
          <w:sz w:val="28"/>
          <w:szCs w:val="28"/>
          <w:lang w:val="en"/>
        </w:rPr>
        <w:t xml:space="preserve">- the storage of MRMs in public health establishments is not subject to specific </w:t>
      </w:r>
      <w:r w:rsidR="00CC0F2B" w:rsidRPr="00A359F5">
        <w:rPr>
          <w:rStyle w:val="y2iqfc"/>
          <w:rFonts w:ascii="Tahoma" w:hAnsi="Tahoma" w:cs="Tahoma"/>
          <w:color w:val="202124"/>
          <w:sz w:val="28"/>
          <w:szCs w:val="28"/>
          <w:lang w:val="en"/>
        </w:rPr>
        <w:t>condition</w:t>
      </w:r>
      <w:r w:rsidRPr="00A359F5">
        <w:rPr>
          <w:rStyle w:val="y2iqfc"/>
          <w:rFonts w:ascii="Tahoma" w:hAnsi="Tahoma" w:cs="Tahoma"/>
          <w:color w:val="202124"/>
          <w:sz w:val="28"/>
          <w:szCs w:val="28"/>
          <w:lang w:val="en"/>
        </w:rPr>
        <w:t>ing</w:t>
      </w:r>
      <w:r w:rsidR="00CC0F2B" w:rsidRPr="00A359F5">
        <w:rPr>
          <w:rStyle w:val="y2iqfc"/>
          <w:rFonts w:ascii="Tahoma" w:hAnsi="Tahoma" w:cs="Tahoma"/>
          <w:color w:val="202124"/>
          <w:sz w:val="28"/>
          <w:szCs w:val="28"/>
          <w:lang w:val="en"/>
        </w:rPr>
        <w:t>;</w:t>
      </w:r>
    </w:p>
    <w:p w:rsidR="00B04B54" w:rsidRPr="00A359F5" w:rsidRDefault="00B04B54" w:rsidP="008E18C7">
      <w:pPr>
        <w:pStyle w:val="PrformatHTML"/>
        <w:spacing w:line="540" w:lineRule="atLeast"/>
        <w:jc w:val="both"/>
        <w:rPr>
          <w:rStyle w:val="y2iqfc"/>
          <w:rFonts w:ascii="Tahoma" w:hAnsi="Tahoma" w:cs="Tahoma"/>
          <w:color w:val="202124"/>
          <w:sz w:val="28"/>
          <w:szCs w:val="28"/>
          <w:lang w:val="en"/>
        </w:rPr>
      </w:pPr>
      <w:r w:rsidRPr="00A359F5">
        <w:rPr>
          <w:rStyle w:val="y2iqfc"/>
          <w:rFonts w:ascii="Tahoma" w:hAnsi="Tahoma" w:cs="Tahoma"/>
          <w:color w:val="202124"/>
          <w:sz w:val="28"/>
          <w:szCs w:val="28"/>
          <w:lang w:val="en"/>
        </w:rPr>
        <w:lastRenderedPageBreak/>
        <w:t>- specific training in radiation protection for healthcare personnel, in particular medical technicians working in imaging departments, is almost non-existent;</w:t>
      </w:r>
    </w:p>
    <w:p w:rsidR="00B04B54" w:rsidRPr="00A359F5" w:rsidRDefault="00B04B54" w:rsidP="008E18C7">
      <w:pPr>
        <w:pStyle w:val="PrformatHTML"/>
        <w:spacing w:line="540" w:lineRule="atLeast"/>
        <w:jc w:val="both"/>
        <w:rPr>
          <w:rStyle w:val="y2iqfc"/>
          <w:rFonts w:ascii="Tahoma" w:hAnsi="Tahoma" w:cs="Tahoma"/>
          <w:color w:val="202124"/>
          <w:sz w:val="28"/>
          <w:szCs w:val="28"/>
          <w:lang w:val="en"/>
        </w:rPr>
      </w:pPr>
      <w:r w:rsidRPr="00A359F5">
        <w:rPr>
          <w:rStyle w:val="y2iqfc"/>
          <w:rFonts w:ascii="Tahoma" w:hAnsi="Tahoma" w:cs="Tahoma"/>
          <w:color w:val="202124"/>
          <w:sz w:val="28"/>
          <w:szCs w:val="28"/>
          <w:lang w:val="en"/>
        </w:rPr>
        <w:t>- the absence of an incident directory, an inclusive monitoring system for the use cycle and the non-existence of a dedicated intervention body are notorious. For better protection, the recommendations below should be taken into account.</w:t>
      </w:r>
    </w:p>
    <w:p w:rsidR="00CC0F2B" w:rsidRPr="00A359F5" w:rsidRDefault="00CC0F2B" w:rsidP="008E18C7">
      <w:pPr>
        <w:pStyle w:val="PrformatHTML"/>
        <w:spacing w:line="540" w:lineRule="atLeast"/>
        <w:jc w:val="both"/>
        <w:rPr>
          <w:rStyle w:val="y2iqfc"/>
          <w:rFonts w:ascii="Tahoma" w:hAnsi="Tahoma" w:cs="Tahoma"/>
          <w:color w:val="202124"/>
          <w:sz w:val="28"/>
          <w:szCs w:val="28"/>
          <w:lang w:val="en"/>
        </w:rPr>
      </w:pPr>
    </w:p>
    <w:p w:rsidR="00CC0F2B" w:rsidRPr="00A359F5" w:rsidRDefault="00CC0F2B" w:rsidP="008E18C7">
      <w:pPr>
        <w:pStyle w:val="PrformatHTML"/>
        <w:spacing w:line="540" w:lineRule="atLeast"/>
        <w:jc w:val="both"/>
        <w:rPr>
          <w:rStyle w:val="y2iqfc"/>
          <w:rFonts w:ascii="Tahoma" w:hAnsi="Tahoma" w:cs="Tahoma"/>
          <w:b/>
          <w:bCs/>
          <w:color w:val="202124"/>
          <w:sz w:val="28"/>
          <w:szCs w:val="28"/>
          <w:lang w:val="en"/>
        </w:rPr>
      </w:pPr>
      <w:r w:rsidRPr="00A359F5">
        <w:rPr>
          <w:rStyle w:val="y2iqfc"/>
          <w:rFonts w:ascii="Tahoma" w:hAnsi="Tahoma" w:cs="Tahoma"/>
          <w:b/>
          <w:bCs/>
          <w:color w:val="202124"/>
          <w:sz w:val="28"/>
          <w:szCs w:val="28"/>
          <w:lang w:val="en"/>
        </w:rPr>
        <w:t>II- Recommendations for systematic coordination</w:t>
      </w:r>
    </w:p>
    <w:p w:rsidR="00CC0F2B" w:rsidRPr="00A359F5" w:rsidRDefault="00CC0F2B" w:rsidP="008E18C7">
      <w:pPr>
        <w:pStyle w:val="PrformatHTML"/>
        <w:spacing w:line="540" w:lineRule="atLeast"/>
        <w:jc w:val="both"/>
        <w:rPr>
          <w:rStyle w:val="y2iqfc"/>
          <w:rFonts w:ascii="Tahoma" w:hAnsi="Tahoma" w:cs="Tahoma"/>
          <w:color w:val="202124"/>
          <w:sz w:val="28"/>
          <w:szCs w:val="28"/>
          <w:lang w:val="en"/>
        </w:rPr>
      </w:pPr>
    </w:p>
    <w:p w:rsidR="00CC0F2B" w:rsidRPr="00A359F5" w:rsidRDefault="00CC0F2B" w:rsidP="008E18C7">
      <w:pPr>
        <w:pStyle w:val="PrformatHTML"/>
        <w:spacing w:line="540" w:lineRule="atLeast"/>
        <w:jc w:val="both"/>
        <w:rPr>
          <w:rStyle w:val="y2iqfc"/>
          <w:rFonts w:ascii="Tahoma" w:hAnsi="Tahoma" w:cs="Tahoma"/>
          <w:color w:val="202124"/>
          <w:sz w:val="28"/>
          <w:szCs w:val="28"/>
          <w:lang w:val="en"/>
        </w:rPr>
      </w:pPr>
      <w:r w:rsidRPr="00A359F5">
        <w:rPr>
          <w:rStyle w:val="y2iqfc"/>
          <w:rFonts w:ascii="Tahoma" w:hAnsi="Tahoma" w:cs="Tahoma"/>
          <w:color w:val="202124"/>
          <w:sz w:val="28"/>
          <w:szCs w:val="28"/>
          <w:lang w:val="en"/>
        </w:rPr>
        <w:t xml:space="preserve">The radiation protection requirements established by international instruments and IAEA guides are consistent but their application is less obvious for various reasons. </w:t>
      </w:r>
    </w:p>
    <w:p w:rsidR="00CC0F2B" w:rsidRPr="00A359F5" w:rsidRDefault="00CC0F2B" w:rsidP="008E18C7">
      <w:pPr>
        <w:pStyle w:val="PrformatHTML"/>
        <w:spacing w:line="540" w:lineRule="atLeast"/>
        <w:jc w:val="both"/>
        <w:rPr>
          <w:rFonts w:ascii="Tahoma" w:hAnsi="Tahoma" w:cs="Tahoma"/>
          <w:color w:val="202124"/>
          <w:sz w:val="28"/>
          <w:szCs w:val="28"/>
          <w:lang w:val="en-US"/>
        </w:rPr>
      </w:pPr>
      <w:r w:rsidRPr="00A359F5">
        <w:rPr>
          <w:rStyle w:val="y2iqfc"/>
          <w:rFonts w:ascii="Tahoma" w:hAnsi="Tahoma" w:cs="Tahoma"/>
          <w:color w:val="202124"/>
          <w:sz w:val="28"/>
          <w:szCs w:val="28"/>
          <w:lang w:val="en"/>
        </w:rPr>
        <w:t>To ensure compliance with radiation protection standards, a permanent body should be set up to monitor the use of MRMs at the national level, working in synergy with the R</w:t>
      </w:r>
      <w:r w:rsidR="006321F8" w:rsidRPr="00A359F5">
        <w:rPr>
          <w:rStyle w:val="y2iqfc"/>
          <w:rFonts w:ascii="Tahoma" w:hAnsi="Tahoma" w:cs="Tahoma"/>
          <w:color w:val="202124"/>
          <w:sz w:val="28"/>
          <w:szCs w:val="28"/>
          <w:lang w:val="en"/>
        </w:rPr>
        <w:t>P</w:t>
      </w:r>
      <w:r w:rsidRPr="00A359F5">
        <w:rPr>
          <w:rStyle w:val="y2iqfc"/>
          <w:rFonts w:ascii="Tahoma" w:hAnsi="Tahoma" w:cs="Tahoma"/>
          <w:color w:val="202124"/>
          <w:sz w:val="28"/>
          <w:szCs w:val="28"/>
          <w:lang w:val="en"/>
        </w:rPr>
        <w:t>N</w:t>
      </w:r>
      <w:r w:rsidR="006321F8" w:rsidRPr="00A359F5">
        <w:rPr>
          <w:rStyle w:val="y2iqfc"/>
          <w:rFonts w:ascii="Tahoma" w:hAnsi="Tahoma" w:cs="Tahoma"/>
          <w:color w:val="202124"/>
          <w:sz w:val="28"/>
          <w:szCs w:val="28"/>
          <w:lang w:val="en"/>
        </w:rPr>
        <w:t>SA</w:t>
      </w:r>
      <w:r w:rsidRPr="00A359F5">
        <w:rPr>
          <w:rStyle w:val="y2iqfc"/>
          <w:rFonts w:ascii="Tahoma" w:hAnsi="Tahoma" w:cs="Tahoma"/>
          <w:color w:val="202124"/>
          <w:sz w:val="28"/>
          <w:szCs w:val="28"/>
          <w:lang w:val="en"/>
        </w:rPr>
        <w:t>, the public health establishments concerned and the fire</w:t>
      </w:r>
      <w:r w:rsidR="006321F8" w:rsidRPr="00A359F5">
        <w:rPr>
          <w:rStyle w:val="y2iqfc"/>
          <w:rFonts w:ascii="Tahoma" w:hAnsi="Tahoma" w:cs="Tahoma"/>
          <w:color w:val="202124"/>
          <w:sz w:val="28"/>
          <w:szCs w:val="28"/>
          <w:lang w:val="en"/>
        </w:rPr>
        <w:t>fighter</w:t>
      </w:r>
      <w:r w:rsidRPr="00A359F5">
        <w:rPr>
          <w:rStyle w:val="y2iqfc"/>
          <w:rFonts w:ascii="Tahoma" w:hAnsi="Tahoma" w:cs="Tahoma"/>
          <w:color w:val="202124"/>
          <w:sz w:val="28"/>
          <w:szCs w:val="28"/>
          <w:lang w:val="en"/>
        </w:rPr>
        <w:t xml:space="preserve"> service.</w:t>
      </w:r>
    </w:p>
    <w:p w:rsidR="006321F8" w:rsidRPr="00A359F5" w:rsidRDefault="006321F8" w:rsidP="008E18C7">
      <w:pPr>
        <w:pStyle w:val="PrformatHTML"/>
        <w:spacing w:line="540" w:lineRule="atLeast"/>
        <w:jc w:val="both"/>
        <w:rPr>
          <w:rStyle w:val="y2iqfc"/>
          <w:rFonts w:ascii="Tahoma" w:hAnsi="Tahoma" w:cs="Tahoma"/>
          <w:color w:val="202124"/>
          <w:sz w:val="28"/>
          <w:szCs w:val="28"/>
          <w:lang w:val="en"/>
        </w:rPr>
      </w:pPr>
      <w:r w:rsidRPr="00A359F5">
        <w:rPr>
          <w:rStyle w:val="y2iqfc"/>
          <w:rFonts w:ascii="Tahoma" w:hAnsi="Tahoma" w:cs="Tahoma"/>
          <w:color w:val="202124"/>
          <w:sz w:val="28"/>
          <w:szCs w:val="28"/>
          <w:lang w:val="en"/>
        </w:rPr>
        <w:t>This body should be responsible in particular for ensuring the training of actors involved in the use of MRMs.</w:t>
      </w:r>
    </w:p>
    <w:p w:rsidR="006321F8" w:rsidRPr="00A359F5" w:rsidRDefault="006321F8" w:rsidP="008E18C7">
      <w:pPr>
        <w:pStyle w:val="PrformatHTML"/>
        <w:spacing w:line="540" w:lineRule="atLeast"/>
        <w:jc w:val="both"/>
        <w:rPr>
          <w:rStyle w:val="y2iqfc"/>
          <w:rFonts w:ascii="Tahoma" w:hAnsi="Tahoma" w:cs="Tahoma"/>
          <w:color w:val="202124"/>
          <w:sz w:val="28"/>
          <w:szCs w:val="28"/>
          <w:lang w:val="en"/>
        </w:rPr>
      </w:pPr>
    </w:p>
    <w:p w:rsidR="006321F8" w:rsidRPr="00A359F5" w:rsidRDefault="006321F8" w:rsidP="008E18C7">
      <w:pPr>
        <w:pStyle w:val="PrformatHTML"/>
        <w:spacing w:line="540" w:lineRule="atLeast"/>
        <w:jc w:val="both"/>
        <w:rPr>
          <w:rStyle w:val="y2iqfc"/>
          <w:rFonts w:ascii="Tahoma" w:hAnsi="Tahoma" w:cs="Tahoma"/>
          <w:color w:val="202124"/>
          <w:sz w:val="28"/>
          <w:szCs w:val="28"/>
          <w:lang w:val="en"/>
        </w:rPr>
      </w:pPr>
      <w:r w:rsidRPr="00A359F5">
        <w:rPr>
          <w:rStyle w:val="y2iqfc"/>
          <w:rFonts w:ascii="Tahoma" w:hAnsi="Tahoma" w:cs="Tahoma"/>
          <w:color w:val="202124"/>
          <w:sz w:val="28"/>
          <w:szCs w:val="28"/>
          <w:lang w:val="en"/>
        </w:rPr>
        <w:t>The establishment of a radiation protection intervention unit with ramifications in establishments using sealed and unsealed sources.</w:t>
      </w:r>
    </w:p>
    <w:p w:rsidR="008E18C7" w:rsidRPr="00A359F5" w:rsidRDefault="008E18C7" w:rsidP="008E18C7">
      <w:pPr>
        <w:pStyle w:val="PrformatHTML"/>
        <w:spacing w:line="540" w:lineRule="atLeast"/>
        <w:jc w:val="both"/>
        <w:rPr>
          <w:rStyle w:val="y2iqfc"/>
          <w:rFonts w:ascii="Tahoma" w:hAnsi="Tahoma" w:cs="Tahoma"/>
          <w:color w:val="202124"/>
          <w:sz w:val="28"/>
          <w:szCs w:val="28"/>
          <w:lang w:val="en"/>
        </w:rPr>
      </w:pPr>
    </w:p>
    <w:p w:rsidR="006321F8" w:rsidRPr="00A359F5" w:rsidRDefault="006321F8" w:rsidP="008E18C7">
      <w:pPr>
        <w:pStyle w:val="PrformatHTML"/>
        <w:spacing w:line="540" w:lineRule="atLeast"/>
        <w:jc w:val="both"/>
        <w:rPr>
          <w:rStyle w:val="y2iqfc"/>
          <w:rFonts w:ascii="Tahoma" w:hAnsi="Tahoma" w:cs="Tahoma"/>
          <w:color w:val="202124"/>
          <w:sz w:val="28"/>
          <w:szCs w:val="28"/>
          <w:lang w:val="en"/>
        </w:rPr>
      </w:pPr>
      <w:r w:rsidRPr="00A359F5">
        <w:rPr>
          <w:rStyle w:val="y2iqfc"/>
          <w:rFonts w:ascii="Tahoma" w:hAnsi="Tahoma" w:cs="Tahoma"/>
          <w:b/>
          <w:bCs/>
          <w:color w:val="202124"/>
          <w:sz w:val="28"/>
          <w:szCs w:val="28"/>
          <w:lang w:val="en"/>
        </w:rPr>
        <w:t>RPNSA</w:t>
      </w:r>
      <w:r w:rsidRPr="00A359F5">
        <w:rPr>
          <w:rStyle w:val="y2iqfc"/>
          <w:rFonts w:ascii="Tahoma" w:hAnsi="Tahoma" w:cs="Tahoma"/>
          <w:color w:val="202124"/>
          <w:sz w:val="28"/>
          <w:szCs w:val="28"/>
          <w:lang w:val="en"/>
        </w:rPr>
        <w:t>: Radiation protection and safety security</w:t>
      </w:r>
    </w:p>
    <w:p w:rsidR="006321F8" w:rsidRPr="00A359F5" w:rsidRDefault="006321F8" w:rsidP="008E18C7">
      <w:pPr>
        <w:pStyle w:val="PrformatHTML"/>
        <w:spacing w:line="540" w:lineRule="atLeast"/>
        <w:jc w:val="both"/>
        <w:rPr>
          <w:rFonts w:ascii="Tahoma" w:hAnsi="Tahoma" w:cs="Tahoma"/>
          <w:color w:val="202124"/>
          <w:sz w:val="28"/>
          <w:szCs w:val="28"/>
          <w:lang w:val="en-US"/>
        </w:rPr>
      </w:pPr>
    </w:p>
    <w:p w:rsidR="00CC0F2B" w:rsidRPr="00A359F5" w:rsidRDefault="00CC0F2B" w:rsidP="008E18C7">
      <w:pPr>
        <w:pStyle w:val="PrformatHTML"/>
        <w:spacing w:line="540" w:lineRule="atLeast"/>
        <w:jc w:val="both"/>
        <w:rPr>
          <w:rFonts w:ascii="Tahoma" w:hAnsi="Tahoma" w:cs="Tahoma"/>
          <w:color w:val="202124"/>
          <w:sz w:val="28"/>
          <w:szCs w:val="28"/>
          <w:lang w:val="en-US"/>
        </w:rPr>
      </w:pPr>
    </w:p>
    <w:p w:rsidR="000F7D9D" w:rsidRPr="00A359F5" w:rsidRDefault="000F7D9D" w:rsidP="008E1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ahoma" w:eastAsia="Times New Roman" w:hAnsi="Tahoma" w:cs="Tahoma"/>
          <w:color w:val="202124"/>
          <w:sz w:val="28"/>
          <w:szCs w:val="28"/>
          <w:lang w:val="en-US" w:eastAsia="fr-CA"/>
        </w:rPr>
      </w:pPr>
    </w:p>
    <w:p w:rsidR="004230CD" w:rsidRPr="00A359F5" w:rsidRDefault="004230CD" w:rsidP="008E18C7">
      <w:pPr>
        <w:jc w:val="both"/>
        <w:rPr>
          <w:rFonts w:ascii="Tahoma" w:hAnsi="Tahoma" w:cs="Tahoma"/>
          <w:sz w:val="28"/>
          <w:szCs w:val="28"/>
          <w:lang w:val="en-US"/>
        </w:rPr>
      </w:pPr>
    </w:p>
    <w:sectPr w:rsidR="004230CD" w:rsidRPr="00A359F5">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429D" w:rsidRDefault="00E4429D" w:rsidP="00DD7937">
      <w:r>
        <w:separator/>
      </w:r>
    </w:p>
  </w:endnote>
  <w:endnote w:type="continuationSeparator" w:id="0">
    <w:p w:rsidR="00E4429D" w:rsidRDefault="00E4429D" w:rsidP="00DD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7937" w:rsidRPr="00DD7937" w:rsidRDefault="00DD7937">
    <w:pPr>
      <w:pStyle w:val="Pieddepage"/>
      <w:rPr>
        <w:lang w:val="en-US"/>
      </w:rPr>
    </w:pPr>
    <w:r w:rsidRPr="00DD7937">
      <w:rPr>
        <w:lang w:val="en-US"/>
      </w:rPr>
      <w:t>Ibra TOURE legal advisor at r</w:t>
    </w:r>
    <w:r>
      <w:rPr>
        <w:lang w:val="en-US"/>
      </w:rPr>
      <w:t xml:space="preserve">egional hospital of </w:t>
    </w:r>
    <w:proofErr w:type="spellStart"/>
    <w:r>
      <w:rPr>
        <w:lang w:val="en-US"/>
      </w:rPr>
      <w:t>Fatick</w:t>
    </w:r>
    <w:proofErr w:type="spellEnd"/>
    <w:r>
      <w:rPr>
        <w:lang w:val="en-US"/>
      </w:rPr>
      <w:t>, Senegal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429D" w:rsidRDefault="00E4429D" w:rsidP="00DD7937">
      <w:r>
        <w:separator/>
      </w:r>
    </w:p>
  </w:footnote>
  <w:footnote w:type="continuationSeparator" w:id="0">
    <w:p w:rsidR="00E4429D" w:rsidRDefault="00E4429D" w:rsidP="00DD7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CD"/>
    <w:rsid w:val="000F7D9D"/>
    <w:rsid w:val="004230CD"/>
    <w:rsid w:val="006321F8"/>
    <w:rsid w:val="008E18C7"/>
    <w:rsid w:val="00A359F5"/>
    <w:rsid w:val="00B04B54"/>
    <w:rsid w:val="00CC0F2B"/>
    <w:rsid w:val="00DD7937"/>
    <w:rsid w:val="00E442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0C3BADC"/>
  <w15:chartTrackingRefBased/>
  <w15:docId w15:val="{B3FD8566-5A80-D54E-B326-F3CB99AF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0F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0F7D9D"/>
    <w:rPr>
      <w:rFonts w:ascii="Courier New" w:eastAsia="Times New Roman" w:hAnsi="Courier New" w:cs="Courier New"/>
      <w:sz w:val="20"/>
      <w:szCs w:val="20"/>
      <w:lang w:eastAsia="fr-CA"/>
    </w:rPr>
  </w:style>
  <w:style w:type="character" w:customStyle="1" w:styleId="y2iqfc">
    <w:name w:val="y2iqfc"/>
    <w:basedOn w:val="Policepardfaut"/>
    <w:rsid w:val="000F7D9D"/>
  </w:style>
  <w:style w:type="paragraph" w:styleId="En-tte">
    <w:name w:val="header"/>
    <w:basedOn w:val="Normal"/>
    <w:link w:val="En-tteCar"/>
    <w:uiPriority w:val="99"/>
    <w:unhideWhenUsed/>
    <w:rsid w:val="00DD7937"/>
    <w:pPr>
      <w:tabs>
        <w:tab w:val="center" w:pos="4320"/>
        <w:tab w:val="right" w:pos="8640"/>
      </w:tabs>
    </w:pPr>
  </w:style>
  <w:style w:type="character" w:customStyle="1" w:styleId="En-tteCar">
    <w:name w:val="En-tête Car"/>
    <w:basedOn w:val="Policepardfaut"/>
    <w:link w:val="En-tte"/>
    <w:uiPriority w:val="99"/>
    <w:rsid w:val="00DD7937"/>
  </w:style>
  <w:style w:type="paragraph" w:styleId="Pieddepage">
    <w:name w:val="footer"/>
    <w:basedOn w:val="Normal"/>
    <w:link w:val="PieddepageCar"/>
    <w:uiPriority w:val="99"/>
    <w:unhideWhenUsed/>
    <w:rsid w:val="00DD7937"/>
    <w:pPr>
      <w:tabs>
        <w:tab w:val="center" w:pos="4320"/>
        <w:tab w:val="right" w:pos="8640"/>
      </w:tabs>
    </w:pPr>
  </w:style>
  <w:style w:type="character" w:customStyle="1" w:styleId="PieddepageCar">
    <w:name w:val="Pied de page Car"/>
    <w:basedOn w:val="Policepardfaut"/>
    <w:link w:val="Pieddepage"/>
    <w:uiPriority w:val="99"/>
    <w:rsid w:val="00DD7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961431">
      <w:bodyDiv w:val="1"/>
      <w:marLeft w:val="0"/>
      <w:marRight w:val="0"/>
      <w:marTop w:val="0"/>
      <w:marBottom w:val="0"/>
      <w:divBdr>
        <w:top w:val="none" w:sz="0" w:space="0" w:color="auto"/>
        <w:left w:val="none" w:sz="0" w:space="0" w:color="auto"/>
        <w:bottom w:val="none" w:sz="0" w:space="0" w:color="auto"/>
        <w:right w:val="none" w:sz="0" w:space="0" w:color="auto"/>
      </w:divBdr>
    </w:div>
    <w:div w:id="530535922">
      <w:bodyDiv w:val="1"/>
      <w:marLeft w:val="0"/>
      <w:marRight w:val="0"/>
      <w:marTop w:val="0"/>
      <w:marBottom w:val="0"/>
      <w:divBdr>
        <w:top w:val="none" w:sz="0" w:space="0" w:color="auto"/>
        <w:left w:val="none" w:sz="0" w:space="0" w:color="auto"/>
        <w:bottom w:val="none" w:sz="0" w:space="0" w:color="auto"/>
        <w:right w:val="none" w:sz="0" w:space="0" w:color="auto"/>
      </w:divBdr>
    </w:div>
    <w:div w:id="773937843">
      <w:bodyDiv w:val="1"/>
      <w:marLeft w:val="0"/>
      <w:marRight w:val="0"/>
      <w:marTop w:val="0"/>
      <w:marBottom w:val="0"/>
      <w:divBdr>
        <w:top w:val="none" w:sz="0" w:space="0" w:color="auto"/>
        <w:left w:val="none" w:sz="0" w:space="0" w:color="auto"/>
        <w:bottom w:val="none" w:sz="0" w:space="0" w:color="auto"/>
        <w:right w:val="none" w:sz="0" w:space="0" w:color="auto"/>
      </w:divBdr>
    </w:div>
    <w:div w:id="1780220296">
      <w:bodyDiv w:val="1"/>
      <w:marLeft w:val="0"/>
      <w:marRight w:val="0"/>
      <w:marTop w:val="0"/>
      <w:marBottom w:val="0"/>
      <w:divBdr>
        <w:top w:val="none" w:sz="0" w:space="0" w:color="auto"/>
        <w:left w:val="none" w:sz="0" w:space="0" w:color="auto"/>
        <w:bottom w:val="none" w:sz="0" w:space="0" w:color="auto"/>
        <w:right w:val="none" w:sz="0" w:space="0" w:color="auto"/>
      </w:divBdr>
    </w:div>
    <w:div w:id="1824422593">
      <w:bodyDiv w:val="1"/>
      <w:marLeft w:val="0"/>
      <w:marRight w:val="0"/>
      <w:marTop w:val="0"/>
      <w:marBottom w:val="0"/>
      <w:divBdr>
        <w:top w:val="none" w:sz="0" w:space="0" w:color="auto"/>
        <w:left w:val="none" w:sz="0" w:space="0" w:color="auto"/>
        <w:bottom w:val="none" w:sz="0" w:space="0" w:color="auto"/>
        <w:right w:val="none" w:sz="0" w:space="0" w:color="auto"/>
      </w:divBdr>
    </w:div>
    <w:div w:id="1836650824">
      <w:bodyDiv w:val="1"/>
      <w:marLeft w:val="0"/>
      <w:marRight w:val="0"/>
      <w:marTop w:val="0"/>
      <w:marBottom w:val="0"/>
      <w:divBdr>
        <w:top w:val="none" w:sz="0" w:space="0" w:color="auto"/>
        <w:left w:val="none" w:sz="0" w:space="0" w:color="auto"/>
        <w:bottom w:val="none" w:sz="0" w:space="0" w:color="auto"/>
        <w:right w:val="none" w:sz="0" w:space="0" w:color="auto"/>
      </w:divBdr>
    </w:div>
    <w:div w:id="19057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363</Words>
  <Characters>2000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 toure</dc:creator>
  <cp:keywords/>
  <dc:description/>
  <cp:lastModifiedBy>ibra toure</cp:lastModifiedBy>
  <cp:revision>5</cp:revision>
  <dcterms:created xsi:type="dcterms:W3CDTF">2022-02-20T20:34:00Z</dcterms:created>
  <dcterms:modified xsi:type="dcterms:W3CDTF">2022-02-21T07:03:00Z</dcterms:modified>
</cp:coreProperties>
</file>