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5752" w:rsidRPr="00042086" w:rsidRDefault="00063072" w:rsidP="00E51409">
      <w:pPr>
        <w:jc w:val="both"/>
        <w:rPr>
          <w:rFonts w:ascii="Times New Roman" w:hAnsi="Times New Roman" w:cs="Times New Roman"/>
          <w:b/>
          <w:sz w:val="26"/>
          <w:szCs w:val="26"/>
        </w:rPr>
      </w:pPr>
      <w:r w:rsidRPr="00042086">
        <w:rPr>
          <w:rFonts w:ascii="Times New Roman" w:hAnsi="Times New Roman" w:cs="Times New Roman"/>
          <w:b/>
          <w:sz w:val="26"/>
          <w:szCs w:val="26"/>
        </w:rPr>
        <w:t>SYSTEME D’AUTORISATION DES SOURCES DE RAYONNEMENTS IONISANTS EN REPUBLIQUE CENTRAFRICAINE</w:t>
      </w:r>
    </w:p>
    <w:p w:rsidR="00063072" w:rsidRPr="0096771E" w:rsidRDefault="00063072" w:rsidP="00E51409">
      <w:pPr>
        <w:jc w:val="both"/>
        <w:rPr>
          <w:rFonts w:ascii="Times New Roman" w:hAnsi="Times New Roman" w:cs="Times New Roman"/>
          <w:sz w:val="26"/>
          <w:szCs w:val="26"/>
        </w:rPr>
      </w:pPr>
    </w:p>
    <w:p w:rsidR="00063072" w:rsidRPr="00042086" w:rsidRDefault="00063072" w:rsidP="00E51409">
      <w:pPr>
        <w:jc w:val="both"/>
        <w:rPr>
          <w:rFonts w:ascii="Times New Roman" w:hAnsi="Times New Roman" w:cs="Times New Roman"/>
          <w:b/>
          <w:sz w:val="26"/>
          <w:szCs w:val="26"/>
        </w:rPr>
      </w:pPr>
      <w:r w:rsidRPr="00042086">
        <w:rPr>
          <w:rFonts w:ascii="Times New Roman" w:hAnsi="Times New Roman" w:cs="Times New Roman"/>
          <w:b/>
          <w:sz w:val="26"/>
          <w:szCs w:val="26"/>
        </w:rPr>
        <w:t>Introduction</w:t>
      </w:r>
    </w:p>
    <w:p w:rsidR="0096771E" w:rsidRDefault="0096771E" w:rsidP="0096771E">
      <w:pPr>
        <w:jc w:val="both"/>
        <w:rPr>
          <w:rFonts w:ascii="Times New Roman" w:hAnsi="Times New Roman" w:cs="Times New Roman"/>
          <w:sz w:val="26"/>
          <w:szCs w:val="26"/>
        </w:rPr>
      </w:pPr>
      <w:r w:rsidRPr="0096771E">
        <w:rPr>
          <w:rFonts w:ascii="Times New Roman" w:hAnsi="Times New Roman" w:cs="Times New Roman"/>
          <w:sz w:val="26"/>
          <w:szCs w:val="26"/>
        </w:rPr>
        <w:t>Les sources de rayonnements ionisants sont utilisées comme techniques complémentaires aux autres techniques existantes dans les domaines tels que : la médecine,  l’industrie, l’agriculture, la construction le transport, la géologie, l’extraction minière et  la recherche. Toute fois une mauvaise utilisation des sources de rayonnements ionisants peut causer des accidents avec des conséquences graves pour l’homme et son environnement. Le déplacement, le vol, l’abandon, l’utilisation malveillante des sources de rayonnements ionisants sont des problèmes auxquels sont confrontés les pays dits développés ou émergents. Le manque de respect des normes d’utilisation des sources de rayonnements ionisants ou l’inexistence des autorités réglementaires pour faire respecter la réglementation entrainent souvent des accidents avec blessures ou décès. Un système d’autorisation des sources de rayonnements ionisants pourrait être un début de solution de ces problèmes.</w:t>
      </w:r>
    </w:p>
    <w:p w:rsidR="0096771E" w:rsidRPr="0096771E" w:rsidRDefault="0096771E" w:rsidP="0096771E">
      <w:pPr>
        <w:jc w:val="both"/>
        <w:rPr>
          <w:rFonts w:ascii="Times New Roman" w:hAnsi="Times New Roman" w:cs="Times New Roman"/>
          <w:sz w:val="26"/>
          <w:szCs w:val="26"/>
        </w:rPr>
      </w:pPr>
      <w:r w:rsidRPr="0096771E">
        <w:rPr>
          <w:rFonts w:ascii="Times New Roman" w:hAnsi="Times New Roman" w:cs="Times New Roman"/>
          <w:sz w:val="26"/>
          <w:szCs w:val="26"/>
        </w:rPr>
        <w:t>L’atteinte et le maintien d’un niveau élevé de protection radiologique lors de l’utilisation de sources de rayonnements reposent sur une solide infrastructure législative et gouvernementale.</w:t>
      </w:r>
    </w:p>
    <w:p w:rsidR="0096771E" w:rsidRPr="0096771E" w:rsidRDefault="0096771E" w:rsidP="00E51409">
      <w:pPr>
        <w:jc w:val="both"/>
        <w:rPr>
          <w:rFonts w:ascii="Times New Roman" w:hAnsi="Times New Roman" w:cs="Times New Roman"/>
          <w:sz w:val="26"/>
          <w:szCs w:val="26"/>
        </w:rPr>
      </w:pPr>
    </w:p>
    <w:p w:rsidR="00063072" w:rsidRPr="00042086" w:rsidRDefault="00063072" w:rsidP="00E51409">
      <w:pPr>
        <w:pStyle w:val="Paragraphedeliste"/>
        <w:numPr>
          <w:ilvl w:val="0"/>
          <w:numId w:val="1"/>
        </w:numPr>
        <w:jc w:val="both"/>
        <w:rPr>
          <w:rFonts w:ascii="Times New Roman" w:hAnsi="Times New Roman" w:cs="Times New Roman"/>
          <w:b/>
          <w:sz w:val="26"/>
          <w:szCs w:val="26"/>
        </w:rPr>
      </w:pPr>
      <w:r w:rsidRPr="00042086">
        <w:rPr>
          <w:rFonts w:ascii="Times New Roman" w:hAnsi="Times New Roman" w:cs="Times New Roman"/>
          <w:b/>
          <w:sz w:val="26"/>
          <w:szCs w:val="26"/>
        </w:rPr>
        <w:t>Cadre législatif et règlementaire</w:t>
      </w:r>
    </w:p>
    <w:p w:rsidR="0096771E" w:rsidRDefault="0096771E" w:rsidP="0096771E">
      <w:pPr>
        <w:jc w:val="both"/>
        <w:rPr>
          <w:rFonts w:ascii="Times New Roman" w:hAnsi="Times New Roman" w:cs="Times New Roman"/>
          <w:sz w:val="26"/>
          <w:szCs w:val="26"/>
        </w:rPr>
      </w:pPr>
      <w:r w:rsidRPr="002C2E5D">
        <w:rPr>
          <w:rFonts w:ascii="Times New Roman" w:hAnsi="Times New Roman" w:cs="Times New Roman"/>
          <w:sz w:val="26"/>
          <w:szCs w:val="26"/>
        </w:rPr>
        <w:t>La recommandation internationale en matière de sureté et sécurité radiologique des sources de rayonnements ionisants est donnée par le code de conduite sur la sûreté et la sécurité des sources radioactives</w:t>
      </w:r>
      <w:r w:rsidR="002C2E5D">
        <w:rPr>
          <w:rFonts w:ascii="Times New Roman" w:hAnsi="Times New Roman" w:cs="Times New Roman"/>
          <w:sz w:val="26"/>
          <w:szCs w:val="26"/>
        </w:rPr>
        <w:t xml:space="preserve"> de l’Agence Internationale de l’Energie Atomique (AIEA). La République centrafricaine s’est basée sur ce code de conduite pour élaborer sa législation et son règlementation.</w:t>
      </w:r>
    </w:p>
    <w:p w:rsidR="00B06383" w:rsidRPr="00042086" w:rsidRDefault="00B06383" w:rsidP="00B06383">
      <w:pPr>
        <w:pStyle w:val="Paragraphedeliste"/>
        <w:numPr>
          <w:ilvl w:val="0"/>
          <w:numId w:val="5"/>
        </w:numPr>
        <w:jc w:val="both"/>
        <w:rPr>
          <w:rFonts w:ascii="Times New Roman" w:hAnsi="Times New Roman" w:cs="Times New Roman"/>
          <w:b/>
          <w:sz w:val="26"/>
          <w:szCs w:val="26"/>
        </w:rPr>
      </w:pPr>
      <w:r w:rsidRPr="00042086">
        <w:rPr>
          <w:rFonts w:ascii="Times New Roman" w:hAnsi="Times New Roman" w:cs="Times New Roman"/>
          <w:b/>
          <w:sz w:val="26"/>
          <w:szCs w:val="26"/>
        </w:rPr>
        <w:t>Cadre législatif centrafricain</w:t>
      </w:r>
      <w:r w:rsidR="002C2E5D" w:rsidRPr="00042086">
        <w:rPr>
          <w:rFonts w:ascii="Times New Roman" w:hAnsi="Times New Roman" w:cs="Times New Roman"/>
          <w:b/>
          <w:sz w:val="26"/>
          <w:szCs w:val="26"/>
        </w:rPr>
        <w:t xml:space="preserve"> </w:t>
      </w:r>
    </w:p>
    <w:p w:rsidR="00B06383" w:rsidRDefault="00B06383" w:rsidP="00B06383">
      <w:pPr>
        <w:jc w:val="both"/>
        <w:rPr>
          <w:rFonts w:ascii="Times New Roman" w:hAnsi="Times New Roman" w:cs="Times New Roman"/>
          <w:sz w:val="26"/>
          <w:szCs w:val="26"/>
        </w:rPr>
      </w:pPr>
      <w:r w:rsidRPr="00B06383">
        <w:rPr>
          <w:rFonts w:ascii="Times New Roman" w:hAnsi="Times New Roman" w:cs="Times New Roman"/>
          <w:sz w:val="26"/>
          <w:szCs w:val="26"/>
        </w:rPr>
        <w:t>L’Agence Nationale de Radioprotection (ANR) est créée par la Loi n°06.031 du 27 septembre 2006, sur les Minerais Radioactifs de la République Centrafricaine. Elle est placée sous tutelle du Ministère en charge des Mines et de la Géologie.</w:t>
      </w:r>
    </w:p>
    <w:p w:rsidR="00B06383" w:rsidRPr="00B06383" w:rsidRDefault="00B06383" w:rsidP="00B06383">
      <w:pPr>
        <w:jc w:val="both"/>
        <w:rPr>
          <w:rFonts w:ascii="Times New Roman" w:hAnsi="Times New Roman" w:cs="Times New Roman"/>
          <w:sz w:val="26"/>
          <w:szCs w:val="26"/>
        </w:rPr>
      </w:pPr>
      <w:r>
        <w:rPr>
          <w:rFonts w:ascii="Times New Roman" w:hAnsi="Times New Roman" w:cs="Times New Roman"/>
          <w:sz w:val="26"/>
          <w:szCs w:val="26"/>
        </w:rPr>
        <w:t>NB : Une nouvelle loi sur la sûreté radiologique, la sécurité nucléaire et l’application des garanties est en cours de finalisation.</w:t>
      </w:r>
    </w:p>
    <w:p w:rsidR="00B06383" w:rsidRDefault="00B06383" w:rsidP="00B06383">
      <w:pPr>
        <w:pStyle w:val="Paragraphedeliste"/>
        <w:numPr>
          <w:ilvl w:val="0"/>
          <w:numId w:val="5"/>
        </w:numPr>
        <w:jc w:val="both"/>
        <w:rPr>
          <w:rFonts w:ascii="Times New Roman" w:hAnsi="Times New Roman" w:cs="Times New Roman"/>
          <w:b/>
          <w:sz w:val="26"/>
          <w:szCs w:val="26"/>
        </w:rPr>
      </w:pPr>
      <w:r w:rsidRPr="00042086">
        <w:rPr>
          <w:rFonts w:ascii="Times New Roman" w:hAnsi="Times New Roman" w:cs="Times New Roman"/>
          <w:b/>
          <w:sz w:val="26"/>
          <w:szCs w:val="26"/>
        </w:rPr>
        <w:t>Cadre règlementaire</w:t>
      </w:r>
    </w:p>
    <w:p w:rsidR="00042086" w:rsidRPr="00042086" w:rsidRDefault="00042086" w:rsidP="00042086">
      <w:pPr>
        <w:pStyle w:val="Paragraphedeliste"/>
        <w:jc w:val="both"/>
        <w:rPr>
          <w:rFonts w:ascii="Times New Roman" w:hAnsi="Times New Roman" w:cs="Times New Roman"/>
          <w:b/>
          <w:sz w:val="26"/>
          <w:szCs w:val="26"/>
        </w:rPr>
      </w:pPr>
    </w:p>
    <w:p w:rsidR="00AB418D" w:rsidRPr="006832BC" w:rsidRDefault="00AB418D" w:rsidP="006832BC">
      <w:pPr>
        <w:pStyle w:val="Paragraphedeliste"/>
        <w:numPr>
          <w:ilvl w:val="0"/>
          <w:numId w:val="6"/>
        </w:numPr>
        <w:jc w:val="both"/>
        <w:rPr>
          <w:rFonts w:ascii="Times New Roman" w:hAnsi="Times New Roman" w:cs="Times New Roman"/>
          <w:sz w:val="26"/>
          <w:szCs w:val="26"/>
        </w:rPr>
      </w:pPr>
      <w:r w:rsidRPr="006832BC">
        <w:rPr>
          <w:rFonts w:ascii="Times New Roman" w:hAnsi="Times New Roman" w:cs="Times New Roman"/>
          <w:sz w:val="26"/>
          <w:szCs w:val="26"/>
        </w:rPr>
        <w:t>Décret No. 10.319 du 26 Novembre 2010</w:t>
      </w:r>
      <w:r w:rsidR="006832BC" w:rsidRPr="006832BC">
        <w:rPr>
          <w:rFonts w:ascii="Times New Roman" w:hAnsi="Times New Roman" w:cs="Times New Roman"/>
          <w:sz w:val="26"/>
          <w:szCs w:val="26"/>
        </w:rPr>
        <w:t xml:space="preserve"> fixant les règles d’application de certaines dispositions de la loi n°06.031 du 27 septembre 2006</w:t>
      </w:r>
    </w:p>
    <w:p w:rsidR="00AB418D" w:rsidRPr="006832BC" w:rsidRDefault="00AB418D" w:rsidP="006832BC">
      <w:pPr>
        <w:pStyle w:val="Paragraphedeliste"/>
        <w:numPr>
          <w:ilvl w:val="0"/>
          <w:numId w:val="6"/>
        </w:numPr>
        <w:jc w:val="both"/>
        <w:rPr>
          <w:rFonts w:ascii="Times New Roman" w:hAnsi="Times New Roman" w:cs="Times New Roman"/>
          <w:sz w:val="26"/>
          <w:szCs w:val="26"/>
        </w:rPr>
      </w:pPr>
      <w:r w:rsidRPr="006832BC">
        <w:rPr>
          <w:rFonts w:ascii="Times New Roman" w:hAnsi="Times New Roman" w:cs="Times New Roman"/>
          <w:sz w:val="26"/>
          <w:szCs w:val="26"/>
        </w:rPr>
        <w:t xml:space="preserve">Décret No. 10.320 du 26 Novembre 2010 </w:t>
      </w:r>
      <w:r w:rsidR="006832BC" w:rsidRPr="006832BC">
        <w:rPr>
          <w:rFonts w:ascii="Times New Roman" w:hAnsi="Times New Roman" w:cs="Times New Roman"/>
          <w:sz w:val="26"/>
          <w:szCs w:val="26"/>
        </w:rPr>
        <w:t xml:space="preserve">portant approbation des statuts </w:t>
      </w:r>
      <w:r w:rsidRPr="006832BC">
        <w:rPr>
          <w:rFonts w:ascii="Times New Roman" w:hAnsi="Times New Roman" w:cs="Times New Roman"/>
          <w:sz w:val="26"/>
          <w:szCs w:val="26"/>
        </w:rPr>
        <w:t>de l’ANR</w:t>
      </w:r>
    </w:p>
    <w:p w:rsidR="00AB418D" w:rsidRPr="006832BC" w:rsidRDefault="00AB418D" w:rsidP="006832BC">
      <w:pPr>
        <w:pStyle w:val="Paragraphedeliste"/>
        <w:numPr>
          <w:ilvl w:val="0"/>
          <w:numId w:val="6"/>
        </w:numPr>
        <w:jc w:val="both"/>
        <w:rPr>
          <w:rFonts w:ascii="Times New Roman" w:hAnsi="Times New Roman" w:cs="Times New Roman"/>
          <w:sz w:val="26"/>
          <w:szCs w:val="26"/>
        </w:rPr>
      </w:pPr>
      <w:r w:rsidRPr="006832BC">
        <w:rPr>
          <w:rFonts w:ascii="Times New Roman" w:hAnsi="Times New Roman" w:cs="Times New Roman"/>
          <w:sz w:val="26"/>
          <w:szCs w:val="26"/>
        </w:rPr>
        <w:lastRenderedPageBreak/>
        <w:t xml:space="preserve">Décret No. 10.321 du 26 Novembre 2010 </w:t>
      </w:r>
      <w:r w:rsidR="006832BC" w:rsidRPr="006832BC">
        <w:rPr>
          <w:rFonts w:ascii="Times New Roman" w:hAnsi="Times New Roman" w:cs="Times New Roman"/>
          <w:sz w:val="26"/>
          <w:szCs w:val="26"/>
        </w:rPr>
        <w:t xml:space="preserve">fixant l’organisation et le fonctionnement </w:t>
      </w:r>
      <w:r w:rsidRPr="006832BC">
        <w:rPr>
          <w:rFonts w:ascii="Times New Roman" w:hAnsi="Times New Roman" w:cs="Times New Roman"/>
          <w:sz w:val="26"/>
          <w:szCs w:val="26"/>
        </w:rPr>
        <w:t>de l’ANR</w:t>
      </w:r>
    </w:p>
    <w:p w:rsidR="00B06383" w:rsidRPr="00B06383" w:rsidRDefault="00B06383" w:rsidP="00B06383">
      <w:pPr>
        <w:jc w:val="both"/>
        <w:rPr>
          <w:rFonts w:ascii="Times New Roman" w:hAnsi="Times New Roman" w:cs="Times New Roman"/>
          <w:sz w:val="26"/>
          <w:szCs w:val="26"/>
        </w:rPr>
      </w:pPr>
      <w:r w:rsidRPr="00454D57">
        <w:rPr>
          <w:rFonts w:ascii="Times New Roman" w:hAnsi="Times New Roman" w:cs="Times New Roman"/>
          <w:sz w:val="26"/>
          <w:szCs w:val="26"/>
        </w:rPr>
        <w:t>L’ANR  expose son avis  et son expertise  sur les projets d’arrêtés et de décrets  autorisant  le transport  des matières radioactives, les installations, la régulation  ou la mise en place  d’exploitations nucléaires. Elle élabore et propose au Gouvernement le projet de règlementation relative à la Radioprotection, la sûreté radiologique et la sécurité nucléaire. Elle prend des décisions règlementaires à caractères techniques.</w:t>
      </w:r>
    </w:p>
    <w:p w:rsidR="00063072" w:rsidRPr="00042086" w:rsidRDefault="00063072" w:rsidP="00E51409">
      <w:pPr>
        <w:pStyle w:val="Paragraphedeliste"/>
        <w:numPr>
          <w:ilvl w:val="0"/>
          <w:numId w:val="1"/>
        </w:numPr>
        <w:jc w:val="both"/>
        <w:rPr>
          <w:rFonts w:ascii="Times New Roman" w:hAnsi="Times New Roman" w:cs="Times New Roman"/>
          <w:b/>
          <w:sz w:val="26"/>
          <w:szCs w:val="26"/>
        </w:rPr>
      </w:pPr>
      <w:r w:rsidRPr="00042086">
        <w:rPr>
          <w:rFonts w:ascii="Times New Roman" w:hAnsi="Times New Roman" w:cs="Times New Roman"/>
          <w:b/>
          <w:sz w:val="26"/>
          <w:szCs w:val="26"/>
        </w:rPr>
        <w:t>Procédure d’autorisation</w:t>
      </w:r>
    </w:p>
    <w:p w:rsidR="006832BC" w:rsidRPr="00220610" w:rsidRDefault="006832BC" w:rsidP="006832BC">
      <w:pPr>
        <w:jc w:val="both"/>
        <w:rPr>
          <w:rFonts w:ascii="Times New Roman" w:hAnsi="Times New Roman" w:cs="Times New Roman"/>
          <w:sz w:val="26"/>
          <w:szCs w:val="26"/>
        </w:rPr>
      </w:pPr>
      <w:r w:rsidRPr="00220610">
        <w:rPr>
          <w:rFonts w:ascii="Times New Roman" w:hAnsi="Times New Roman" w:cs="Times New Roman"/>
          <w:sz w:val="26"/>
          <w:szCs w:val="26"/>
        </w:rPr>
        <w:t>Tout exploitant ayant l’intention d’exercer l’une des activités spécifiées dans les obligations générales des Normes fondamentales internationales doit soumettre une notification à l’organisme de réglementation</w:t>
      </w:r>
    </w:p>
    <w:p w:rsidR="00063072" w:rsidRPr="00042086" w:rsidRDefault="009B5725" w:rsidP="00E51409">
      <w:pPr>
        <w:pStyle w:val="Paragraphedeliste"/>
        <w:numPr>
          <w:ilvl w:val="0"/>
          <w:numId w:val="2"/>
        </w:numPr>
        <w:jc w:val="both"/>
        <w:rPr>
          <w:rFonts w:ascii="Times New Roman" w:hAnsi="Times New Roman" w:cs="Times New Roman"/>
          <w:b/>
          <w:sz w:val="26"/>
          <w:szCs w:val="26"/>
        </w:rPr>
      </w:pPr>
      <w:r w:rsidRPr="00042086">
        <w:rPr>
          <w:rFonts w:ascii="Times New Roman" w:hAnsi="Times New Roman" w:cs="Times New Roman"/>
          <w:b/>
          <w:sz w:val="26"/>
          <w:szCs w:val="26"/>
        </w:rPr>
        <w:t>Evaluation de la demande d’autorisation</w:t>
      </w:r>
    </w:p>
    <w:p w:rsidR="00220610" w:rsidRPr="00220610" w:rsidRDefault="00220610" w:rsidP="00220610">
      <w:pPr>
        <w:jc w:val="both"/>
        <w:rPr>
          <w:rFonts w:ascii="Times New Roman" w:hAnsi="Times New Roman" w:cs="Times New Roman"/>
          <w:sz w:val="26"/>
          <w:szCs w:val="26"/>
        </w:rPr>
      </w:pPr>
      <w:r w:rsidRPr="00220610">
        <w:rPr>
          <w:rFonts w:ascii="Times New Roman" w:hAnsi="Times New Roman" w:cs="Times New Roman"/>
          <w:sz w:val="26"/>
          <w:szCs w:val="26"/>
        </w:rPr>
        <w:t>A tous les stades du processus d’autorisation, l’organisme de réglementation doit avoir une compréhension claire des objectifs de sûreté radiologique et des prescriptions fondamentales utilisés pour l’examen-évaluation d’une demande d’autorisation. Des guides explicatifs sur les différentes pratiques devraient être proposés aux requérants pour la constitution de leurs dossiers de demande d’autorisation.</w:t>
      </w:r>
    </w:p>
    <w:p w:rsidR="009B5725" w:rsidRPr="00042086" w:rsidRDefault="009B5725" w:rsidP="00E51409">
      <w:pPr>
        <w:pStyle w:val="Paragraphedeliste"/>
        <w:numPr>
          <w:ilvl w:val="0"/>
          <w:numId w:val="2"/>
        </w:numPr>
        <w:jc w:val="both"/>
        <w:rPr>
          <w:rFonts w:ascii="Times New Roman" w:hAnsi="Times New Roman" w:cs="Times New Roman"/>
          <w:b/>
          <w:sz w:val="26"/>
          <w:szCs w:val="26"/>
        </w:rPr>
      </w:pPr>
      <w:r w:rsidRPr="00042086">
        <w:rPr>
          <w:rFonts w:ascii="Times New Roman" w:hAnsi="Times New Roman" w:cs="Times New Roman"/>
          <w:b/>
          <w:sz w:val="26"/>
          <w:szCs w:val="26"/>
        </w:rPr>
        <w:t>Inspection avant la mise en service</w:t>
      </w:r>
    </w:p>
    <w:p w:rsidR="00220610" w:rsidRPr="00A30200" w:rsidRDefault="00220610" w:rsidP="00220610">
      <w:pPr>
        <w:jc w:val="both"/>
        <w:rPr>
          <w:rFonts w:ascii="Times New Roman" w:hAnsi="Times New Roman" w:cs="Times New Roman"/>
          <w:sz w:val="26"/>
          <w:szCs w:val="26"/>
        </w:rPr>
      </w:pPr>
      <w:r w:rsidRPr="00A30200">
        <w:rPr>
          <w:rFonts w:ascii="Times New Roman" w:hAnsi="Times New Roman" w:cs="Times New Roman"/>
          <w:sz w:val="26"/>
          <w:szCs w:val="26"/>
        </w:rPr>
        <w:t>Une inspection réalisée dans le cadre de l’examen et de l’évaluation d’une autorisation peut ne pas être essentielle dans le cas de sources soumises à enregistrement (par ex. les appareils de radiologie dentaire et certaines jauges radioactives). Dans de tels cas, l’organisme de réglementation peut définir des prescriptions de sûreté radiologique génériques pour les pratiques et sources de rayonnements. Des règles particulières d’utilisation peuvent être définies afin de garantir le respect des limites de doses pour les travailleurs et le public et l’optimisation de la radioprotection.</w:t>
      </w:r>
    </w:p>
    <w:p w:rsidR="009B5725" w:rsidRPr="00042086" w:rsidRDefault="009B5725" w:rsidP="00E51409">
      <w:pPr>
        <w:pStyle w:val="Paragraphedeliste"/>
        <w:numPr>
          <w:ilvl w:val="0"/>
          <w:numId w:val="2"/>
        </w:numPr>
        <w:jc w:val="both"/>
        <w:rPr>
          <w:rFonts w:ascii="Times New Roman" w:hAnsi="Times New Roman" w:cs="Times New Roman"/>
          <w:b/>
          <w:sz w:val="26"/>
          <w:szCs w:val="26"/>
        </w:rPr>
      </w:pPr>
      <w:r w:rsidRPr="00042086">
        <w:rPr>
          <w:rFonts w:ascii="Times New Roman" w:hAnsi="Times New Roman" w:cs="Times New Roman"/>
          <w:b/>
          <w:sz w:val="26"/>
          <w:szCs w:val="26"/>
        </w:rPr>
        <w:t>Réception et vérification des dossiers d’autorisation</w:t>
      </w:r>
    </w:p>
    <w:p w:rsidR="00A30200" w:rsidRPr="00A30200" w:rsidRDefault="00A30200" w:rsidP="00A30200">
      <w:pPr>
        <w:jc w:val="both"/>
        <w:rPr>
          <w:rFonts w:ascii="Times New Roman" w:hAnsi="Times New Roman" w:cs="Times New Roman"/>
          <w:sz w:val="26"/>
          <w:szCs w:val="26"/>
        </w:rPr>
      </w:pPr>
      <w:r w:rsidRPr="00A30200">
        <w:rPr>
          <w:rFonts w:ascii="Times New Roman" w:hAnsi="Times New Roman" w:cs="Times New Roman"/>
          <w:sz w:val="26"/>
          <w:szCs w:val="26"/>
        </w:rPr>
        <w:t>Cette démarche consiste à recevoir toutes les informations relatives de l’établiss</w:t>
      </w:r>
      <w:r>
        <w:rPr>
          <w:rFonts w:ascii="Times New Roman" w:hAnsi="Times New Roman" w:cs="Times New Roman"/>
          <w:sz w:val="26"/>
          <w:szCs w:val="26"/>
        </w:rPr>
        <w:t>ement,</w:t>
      </w:r>
      <w:r w:rsidRPr="00A30200">
        <w:rPr>
          <w:rFonts w:ascii="Times New Roman" w:hAnsi="Times New Roman" w:cs="Times New Roman"/>
          <w:sz w:val="26"/>
          <w:szCs w:val="26"/>
        </w:rPr>
        <w:t xml:space="preserve"> les vérifiées afin d’obtenir une réglementation national.</w:t>
      </w:r>
    </w:p>
    <w:p w:rsidR="009B5725" w:rsidRPr="00042086" w:rsidRDefault="009B5725" w:rsidP="00E51409">
      <w:pPr>
        <w:pStyle w:val="Paragraphedeliste"/>
        <w:numPr>
          <w:ilvl w:val="0"/>
          <w:numId w:val="1"/>
        </w:numPr>
        <w:jc w:val="both"/>
        <w:rPr>
          <w:rFonts w:ascii="Times New Roman" w:hAnsi="Times New Roman" w:cs="Times New Roman"/>
          <w:b/>
          <w:sz w:val="26"/>
          <w:szCs w:val="26"/>
        </w:rPr>
      </w:pPr>
      <w:r w:rsidRPr="00042086">
        <w:rPr>
          <w:rFonts w:ascii="Times New Roman" w:hAnsi="Times New Roman" w:cs="Times New Roman"/>
          <w:b/>
          <w:sz w:val="26"/>
          <w:szCs w:val="26"/>
        </w:rPr>
        <w:t>Domaines d’application des sources de rayonnements ionisants</w:t>
      </w:r>
    </w:p>
    <w:p w:rsidR="00042086" w:rsidRPr="0096771E" w:rsidRDefault="00042086" w:rsidP="00042086">
      <w:pPr>
        <w:pStyle w:val="Paragraphedeliste"/>
        <w:ind w:left="1080"/>
        <w:jc w:val="both"/>
        <w:rPr>
          <w:rFonts w:ascii="Times New Roman" w:hAnsi="Times New Roman" w:cs="Times New Roman"/>
          <w:sz w:val="26"/>
          <w:szCs w:val="26"/>
        </w:rPr>
      </w:pPr>
    </w:p>
    <w:p w:rsidR="009B5725" w:rsidRPr="00042086" w:rsidRDefault="009B5725" w:rsidP="00E51409">
      <w:pPr>
        <w:pStyle w:val="Paragraphedeliste"/>
        <w:numPr>
          <w:ilvl w:val="0"/>
          <w:numId w:val="3"/>
        </w:numPr>
        <w:jc w:val="both"/>
        <w:rPr>
          <w:rFonts w:ascii="Times New Roman" w:hAnsi="Times New Roman" w:cs="Times New Roman"/>
          <w:b/>
          <w:sz w:val="26"/>
          <w:szCs w:val="26"/>
        </w:rPr>
      </w:pPr>
      <w:r w:rsidRPr="00042086">
        <w:rPr>
          <w:rFonts w:ascii="Times New Roman" w:hAnsi="Times New Roman" w:cs="Times New Roman"/>
          <w:b/>
          <w:sz w:val="26"/>
          <w:szCs w:val="26"/>
        </w:rPr>
        <w:t>Médical</w:t>
      </w:r>
    </w:p>
    <w:p w:rsidR="00A30200" w:rsidRDefault="00A30200" w:rsidP="00A30200">
      <w:pPr>
        <w:jc w:val="both"/>
        <w:rPr>
          <w:rFonts w:ascii="Times New Roman" w:hAnsi="Times New Roman" w:cs="Times New Roman"/>
          <w:sz w:val="26"/>
          <w:szCs w:val="26"/>
        </w:rPr>
      </w:pPr>
      <w:r w:rsidRPr="00A30200">
        <w:rPr>
          <w:rFonts w:ascii="Times New Roman" w:hAnsi="Times New Roman" w:cs="Times New Roman"/>
          <w:sz w:val="26"/>
          <w:szCs w:val="26"/>
        </w:rPr>
        <w:t xml:space="preserve">Des sources de rayonnements ionisants sont utilisés en médecine pour le traitement du cancer, l'irradiation du sang, ainsi qu’en diagnostique. Les sources de rayonnements ionisants sont utilisés à des fins médicales sont présents dans : </w:t>
      </w:r>
    </w:p>
    <w:p w:rsidR="00A30200" w:rsidRDefault="00A30200" w:rsidP="00A30200">
      <w:pPr>
        <w:pStyle w:val="Paragraphedeliste"/>
        <w:numPr>
          <w:ilvl w:val="0"/>
          <w:numId w:val="7"/>
        </w:numPr>
        <w:jc w:val="both"/>
        <w:rPr>
          <w:rFonts w:ascii="Times New Roman" w:hAnsi="Times New Roman" w:cs="Times New Roman"/>
          <w:sz w:val="26"/>
          <w:szCs w:val="26"/>
        </w:rPr>
      </w:pPr>
      <w:r w:rsidRPr="00A30200">
        <w:rPr>
          <w:rFonts w:ascii="Times New Roman" w:hAnsi="Times New Roman" w:cs="Times New Roman"/>
          <w:sz w:val="26"/>
          <w:szCs w:val="26"/>
        </w:rPr>
        <w:t>Les services de cancérothér</w:t>
      </w:r>
      <w:r>
        <w:rPr>
          <w:rFonts w:ascii="Times New Roman" w:hAnsi="Times New Roman" w:cs="Times New Roman"/>
          <w:sz w:val="26"/>
          <w:szCs w:val="26"/>
        </w:rPr>
        <w:t xml:space="preserve">apie des hôpitaux, cliniques; </w:t>
      </w:r>
    </w:p>
    <w:p w:rsidR="00A30200" w:rsidRDefault="00A30200" w:rsidP="00A30200">
      <w:pPr>
        <w:pStyle w:val="Paragraphedeliste"/>
        <w:numPr>
          <w:ilvl w:val="0"/>
          <w:numId w:val="7"/>
        </w:numPr>
        <w:jc w:val="both"/>
        <w:rPr>
          <w:rFonts w:ascii="Times New Roman" w:hAnsi="Times New Roman" w:cs="Times New Roman"/>
          <w:sz w:val="26"/>
          <w:szCs w:val="26"/>
        </w:rPr>
      </w:pPr>
      <w:r w:rsidRPr="00A30200">
        <w:rPr>
          <w:rFonts w:ascii="Times New Roman" w:hAnsi="Times New Roman" w:cs="Times New Roman"/>
          <w:sz w:val="26"/>
          <w:szCs w:val="26"/>
        </w:rPr>
        <w:t>Les services de transfusion sanguine et de cons</w:t>
      </w:r>
      <w:r>
        <w:rPr>
          <w:rFonts w:ascii="Times New Roman" w:hAnsi="Times New Roman" w:cs="Times New Roman"/>
          <w:sz w:val="26"/>
          <w:szCs w:val="26"/>
        </w:rPr>
        <w:t xml:space="preserve">ervation du sang des hôpitaux. </w:t>
      </w:r>
    </w:p>
    <w:p w:rsidR="00A30200" w:rsidRDefault="00A30200" w:rsidP="00A30200">
      <w:pPr>
        <w:pStyle w:val="Paragraphedeliste"/>
        <w:numPr>
          <w:ilvl w:val="0"/>
          <w:numId w:val="7"/>
        </w:numPr>
        <w:jc w:val="both"/>
        <w:rPr>
          <w:rFonts w:ascii="Times New Roman" w:hAnsi="Times New Roman" w:cs="Times New Roman"/>
          <w:sz w:val="26"/>
          <w:szCs w:val="26"/>
        </w:rPr>
      </w:pPr>
      <w:r w:rsidRPr="00A30200">
        <w:rPr>
          <w:rFonts w:ascii="Times New Roman" w:hAnsi="Times New Roman" w:cs="Times New Roman"/>
          <w:sz w:val="26"/>
          <w:szCs w:val="26"/>
        </w:rPr>
        <w:t>Les services de médecine nuclé</w:t>
      </w:r>
      <w:r>
        <w:rPr>
          <w:rFonts w:ascii="Times New Roman" w:hAnsi="Times New Roman" w:cs="Times New Roman"/>
          <w:sz w:val="26"/>
          <w:szCs w:val="26"/>
        </w:rPr>
        <w:t xml:space="preserve">aire et de radioimmunodosage. </w:t>
      </w:r>
      <w:bookmarkStart w:id="0" w:name="_GoBack"/>
      <w:bookmarkEnd w:id="0"/>
    </w:p>
    <w:p w:rsidR="00A30200" w:rsidRDefault="00A30200" w:rsidP="00A30200">
      <w:pPr>
        <w:pStyle w:val="Paragraphedeliste"/>
        <w:numPr>
          <w:ilvl w:val="0"/>
          <w:numId w:val="7"/>
        </w:numPr>
        <w:jc w:val="both"/>
        <w:rPr>
          <w:rFonts w:ascii="Times New Roman" w:hAnsi="Times New Roman" w:cs="Times New Roman"/>
          <w:sz w:val="26"/>
          <w:szCs w:val="26"/>
        </w:rPr>
      </w:pPr>
      <w:r w:rsidRPr="00A30200">
        <w:rPr>
          <w:rFonts w:ascii="Times New Roman" w:hAnsi="Times New Roman" w:cs="Times New Roman"/>
          <w:sz w:val="26"/>
          <w:szCs w:val="26"/>
        </w:rPr>
        <w:lastRenderedPageBreak/>
        <w:t>Les services de radiologie des hôpitaux, des cliniques et des cabinets de radiologie.</w:t>
      </w:r>
    </w:p>
    <w:p w:rsidR="00042086" w:rsidRPr="00A30200" w:rsidRDefault="00042086" w:rsidP="00042086">
      <w:pPr>
        <w:pStyle w:val="Paragraphedeliste"/>
        <w:jc w:val="both"/>
        <w:rPr>
          <w:rFonts w:ascii="Times New Roman" w:hAnsi="Times New Roman" w:cs="Times New Roman"/>
          <w:sz w:val="26"/>
          <w:szCs w:val="26"/>
        </w:rPr>
      </w:pPr>
    </w:p>
    <w:p w:rsidR="009B5725" w:rsidRPr="00042086" w:rsidRDefault="009B5725" w:rsidP="00E51409">
      <w:pPr>
        <w:pStyle w:val="Paragraphedeliste"/>
        <w:numPr>
          <w:ilvl w:val="0"/>
          <w:numId w:val="3"/>
        </w:numPr>
        <w:jc w:val="both"/>
        <w:rPr>
          <w:rFonts w:ascii="Times New Roman" w:hAnsi="Times New Roman" w:cs="Times New Roman"/>
          <w:b/>
          <w:sz w:val="26"/>
          <w:szCs w:val="26"/>
        </w:rPr>
      </w:pPr>
      <w:r w:rsidRPr="00042086">
        <w:rPr>
          <w:rFonts w:ascii="Times New Roman" w:hAnsi="Times New Roman" w:cs="Times New Roman"/>
          <w:b/>
          <w:sz w:val="26"/>
          <w:szCs w:val="26"/>
        </w:rPr>
        <w:t>Non médical</w:t>
      </w:r>
    </w:p>
    <w:p w:rsidR="00DD5FEC" w:rsidRPr="00DD5FEC" w:rsidRDefault="00DD5FEC" w:rsidP="00DD5FEC">
      <w:pPr>
        <w:pStyle w:val="Paragraphedeliste"/>
        <w:numPr>
          <w:ilvl w:val="0"/>
          <w:numId w:val="7"/>
        </w:numPr>
        <w:jc w:val="both"/>
        <w:rPr>
          <w:rFonts w:ascii="Times New Roman" w:hAnsi="Times New Roman" w:cs="Times New Roman"/>
          <w:sz w:val="26"/>
          <w:szCs w:val="26"/>
        </w:rPr>
      </w:pPr>
      <w:r w:rsidRPr="00DD5FEC">
        <w:rPr>
          <w:rFonts w:ascii="Times New Roman" w:hAnsi="Times New Roman" w:cs="Times New Roman"/>
          <w:sz w:val="26"/>
          <w:szCs w:val="26"/>
        </w:rPr>
        <w:t>Travaux de génie civil ; -</w:t>
      </w:r>
    </w:p>
    <w:p w:rsidR="00DD5FEC" w:rsidRPr="00DD5FEC" w:rsidRDefault="00DD5FEC" w:rsidP="00DD5FEC">
      <w:pPr>
        <w:pStyle w:val="Paragraphedeliste"/>
        <w:numPr>
          <w:ilvl w:val="0"/>
          <w:numId w:val="7"/>
        </w:numPr>
        <w:jc w:val="both"/>
        <w:rPr>
          <w:rFonts w:ascii="Times New Roman" w:hAnsi="Times New Roman" w:cs="Times New Roman"/>
          <w:sz w:val="26"/>
          <w:szCs w:val="26"/>
        </w:rPr>
      </w:pPr>
      <w:r w:rsidRPr="00DD5FEC">
        <w:rPr>
          <w:rFonts w:ascii="Times New Roman" w:hAnsi="Times New Roman" w:cs="Times New Roman"/>
          <w:sz w:val="26"/>
          <w:szCs w:val="26"/>
        </w:rPr>
        <w:t>Soudage des canalisations ; -</w:t>
      </w:r>
    </w:p>
    <w:p w:rsidR="00DD5FEC" w:rsidRPr="00DD5FEC" w:rsidRDefault="00DD5FEC" w:rsidP="00DD5FEC">
      <w:pPr>
        <w:pStyle w:val="Paragraphedeliste"/>
        <w:numPr>
          <w:ilvl w:val="0"/>
          <w:numId w:val="7"/>
        </w:numPr>
        <w:jc w:val="both"/>
        <w:rPr>
          <w:rFonts w:ascii="Times New Roman" w:hAnsi="Times New Roman" w:cs="Times New Roman"/>
          <w:sz w:val="26"/>
          <w:szCs w:val="26"/>
        </w:rPr>
      </w:pPr>
      <w:r w:rsidRPr="00DD5FEC">
        <w:rPr>
          <w:rFonts w:ascii="Times New Roman" w:hAnsi="Times New Roman" w:cs="Times New Roman"/>
          <w:sz w:val="26"/>
          <w:szCs w:val="26"/>
        </w:rPr>
        <w:t>Construction mécanique ; -</w:t>
      </w:r>
    </w:p>
    <w:p w:rsidR="00DD5FEC" w:rsidRPr="00DD5FEC" w:rsidRDefault="00DD5FEC" w:rsidP="00DD5FEC">
      <w:pPr>
        <w:pStyle w:val="Paragraphedeliste"/>
        <w:numPr>
          <w:ilvl w:val="0"/>
          <w:numId w:val="7"/>
        </w:numPr>
        <w:jc w:val="both"/>
        <w:rPr>
          <w:rFonts w:ascii="Times New Roman" w:hAnsi="Times New Roman" w:cs="Times New Roman"/>
          <w:sz w:val="26"/>
          <w:szCs w:val="26"/>
        </w:rPr>
      </w:pPr>
      <w:r w:rsidRPr="00DD5FEC">
        <w:rPr>
          <w:rFonts w:ascii="Times New Roman" w:hAnsi="Times New Roman" w:cs="Times New Roman"/>
          <w:sz w:val="26"/>
          <w:szCs w:val="26"/>
        </w:rPr>
        <w:t>Opérations d'entretien dans de nombreuses installations industrielles de transformation. –</w:t>
      </w:r>
    </w:p>
    <w:p w:rsidR="00DD5FEC" w:rsidRPr="00DD5FEC" w:rsidRDefault="00DD5FEC" w:rsidP="00DD5FEC">
      <w:pPr>
        <w:pStyle w:val="Paragraphedeliste"/>
        <w:numPr>
          <w:ilvl w:val="0"/>
          <w:numId w:val="7"/>
        </w:numPr>
        <w:jc w:val="both"/>
        <w:rPr>
          <w:rFonts w:ascii="Times New Roman" w:hAnsi="Times New Roman" w:cs="Times New Roman"/>
          <w:sz w:val="26"/>
          <w:szCs w:val="26"/>
        </w:rPr>
      </w:pPr>
      <w:r w:rsidRPr="00DD5FEC">
        <w:rPr>
          <w:rFonts w:ascii="Times New Roman" w:hAnsi="Times New Roman" w:cs="Times New Roman"/>
          <w:sz w:val="26"/>
          <w:szCs w:val="26"/>
        </w:rPr>
        <w:t>Industrie aéronautique ;</w:t>
      </w:r>
    </w:p>
    <w:p w:rsidR="00DD5FEC" w:rsidRPr="00DD5FEC" w:rsidRDefault="00DD5FEC" w:rsidP="00DD5FEC">
      <w:pPr>
        <w:pStyle w:val="Paragraphedeliste"/>
        <w:numPr>
          <w:ilvl w:val="0"/>
          <w:numId w:val="7"/>
        </w:numPr>
        <w:jc w:val="both"/>
        <w:rPr>
          <w:rFonts w:ascii="Times New Roman" w:hAnsi="Times New Roman" w:cs="Times New Roman"/>
          <w:sz w:val="26"/>
          <w:szCs w:val="26"/>
        </w:rPr>
      </w:pPr>
      <w:r w:rsidRPr="00DD5FEC">
        <w:rPr>
          <w:rFonts w:ascii="Times New Roman" w:hAnsi="Times New Roman" w:cs="Times New Roman"/>
          <w:sz w:val="26"/>
          <w:szCs w:val="26"/>
        </w:rPr>
        <w:t>Stérilisation ;</w:t>
      </w:r>
    </w:p>
    <w:p w:rsidR="00DD5FEC" w:rsidRPr="00DD5FEC" w:rsidRDefault="00DD5FEC" w:rsidP="00DD5FEC">
      <w:pPr>
        <w:pStyle w:val="Paragraphedeliste"/>
        <w:numPr>
          <w:ilvl w:val="0"/>
          <w:numId w:val="7"/>
        </w:numPr>
        <w:jc w:val="both"/>
        <w:rPr>
          <w:rFonts w:ascii="Times New Roman" w:hAnsi="Times New Roman" w:cs="Times New Roman"/>
          <w:sz w:val="26"/>
          <w:szCs w:val="26"/>
        </w:rPr>
      </w:pPr>
      <w:r w:rsidRPr="00DD5FEC">
        <w:rPr>
          <w:rFonts w:ascii="Times New Roman" w:hAnsi="Times New Roman" w:cs="Times New Roman"/>
          <w:sz w:val="26"/>
          <w:szCs w:val="26"/>
        </w:rPr>
        <w:t>Système de mesure (Jauge) :</w:t>
      </w:r>
    </w:p>
    <w:p w:rsidR="00DD5FEC" w:rsidRPr="00DD5FEC" w:rsidRDefault="00DD5FEC" w:rsidP="00DD5FEC">
      <w:pPr>
        <w:pStyle w:val="Paragraphedeliste"/>
        <w:numPr>
          <w:ilvl w:val="0"/>
          <w:numId w:val="8"/>
        </w:numPr>
        <w:jc w:val="both"/>
        <w:rPr>
          <w:rFonts w:ascii="Times New Roman" w:hAnsi="Times New Roman" w:cs="Times New Roman"/>
          <w:sz w:val="26"/>
          <w:szCs w:val="26"/>
        </w:rPr>
      </w:pPr>
      <w:r w:rsidRPr="00DD5FEC">
        <w:rPr>
          <w:rFonts w:ascii="Times New Roman" w:hAnsi="Times New Roman" w:cs="Times New Roman"/>
          <w:sz w:val="26"/>
          <w:szCs w:val="26"/>
        </w:rPr>
        <w:t>épaisseur, de densité ou de niveau ;</w:t>
      </w:r>
    </w:p>
    <w:p w:rsidR="00DD5FEC" w:rsidRPr="00DD5FEC" w:rsidRDefault="00DD5FEC" w:rsidP="00DD5FEC">
      <w:pPr>
        <w:pStyle w:val="Paragraphedeliste"/>
        <w:numPr>
          <w:ilvl w:val="0"/>
          <w:numId w:val="8"/>
        </w:numPr>
        <w:jc w:val="both"/>
        <w:rPr>
          <w:rFonts w:ascii="Times New Roman" w:hAnsi="Times New Roman" w:cs="Times New Roman"/>
          <w:sz w:val="26"/>
          <w:szCs w:val="26"/>
        </w:rPr>
      </w:pPr>
      <w:r w:rsidRPr="00DD5FEC">
        <w:rPr>
          <w:rFonts w:ascii="Times New Roman" w:hAnsi="Times New Roman" w:cs="Times New Roman"/>
          <w:sz w:val="26"/>
          <w:szCs w:val="26"/>
        </w:rPr>
        <w:t>traitement des matériaux.</w:t>
      </w:r>
    </w:p>
    <w:p w:rsidR="00DD5FEC" w:rsidRDefault="00DD5FEC" w:rsidP="00DD5FEC">
      <w:pPr>
        <w:pStyle w:val="Paragraphedeliste"/>
        <w:numPr>
          <w:ilvl w:val="0"/>
          <w:numId w:val="7"/>
        </w:numPr>
        <w:jc w:val="both"/>
        <w:rPr>
          <w:rFonts w:ascii="Times New Roman" w:hAnsi="Times New Roman" w:cs="Times New Roman"/>
          <w:sz w:val="26"/>
          <w:szCs w:val="26"/>
        </w:rPr>
      </w:pPr>
      <w:r w:rsidRPr="00DD5FEC">
        <w:rPr>
          <w:rFonts w:ascii="Times New Roman" w:hAnsi="Times New Roman" w:cs="Times New Roman"/>
          <w:sz w:val="26"/>
          <w:szCs w:val="26"/>
        </w:rPr>
        <w:t>Utilisations diverses</w:t>
      </w:r>
      <w:r>
        <w:rPr>
          <w:rFonts w:ascii="Times New Roman" w:hAnsi="Times New Roman" w:cs="Times New Roman"/>
          <w:sz w:val="26"/>
          <w:szCs w:val="26"/>
        </w:rPr>
        <w:t>.</w:t>
      </w:r>
    </w:p>
    <w:p w:rsidR="00DD5FEC" w:rsidRPr="00DD5FEC" w:rsidRDefault="00DD5FEC" w:rsidP="00DD5FEC">
      <w:pPr>
        <w:pStyle w:val="Paragraphedeliste"/>
        <w:jc w:val="both"/>
        <w:rPr>
          <w:rFonts w:ascii="Times New Roman" w:hAnsi="Times New Roman" w:cs="Times New Roman"/>
          <w:sz w:val="26"/>
          <w:szCs w:val="26"/>
        </w:rPr>
      </w:pPr>
    </w:p>
    <w:p w:rsidR="009B5725" w:rsidRPr="00F00550" w:rsidRDefault="009B5725" w:rsidP="00E51409">
      <w:pPr>
        <w:pStyle w:val="Paragraphedeliste"/>
        <w:numPr>
          <w:ilvl w:val="0"/>
          <w:numId w:val="1"/>
        </w:numPr>
        <w:jc w:val="both"/>
        <w:rPr>
          <w:rFonts w:ascii="Times New Roman" w:hAnsi="Times New Roman" w:cs="Times New Roman"/>
          <w:b/>
          <w:sz w:val="26"/>
          <w:szCs w:val="26"/>
        </w:rPr>
      </w:pPr>
      <w:r w:rsidRPr="00F00550">
        <w:rPr>
          <w:rFonts w:ascii="Times New Roman" w:hAnsi="Times New Roman" w:cs="Times New Roman"/>
          <w:b/>
          <w:sz w:val="26"/>
          <w:szCs w:val="26"/>
        </w:rPr>
        <w:t>Utilisation du logiciel pour le traitement des données (SIOR)</w:t>
      </w:r>
    </w:p>
    <w:p w:rsidR="00F00550" w:rsidRPr="0096771E" w:rsidRDefault="00F00550" w:rsidP="00F00550">
      <w:pPr>
        <w:pStyle w:val="Paragraphedeliste"/>
        <w:ind w:left="1080"/>
        <w:jc w:val="both"/>
        <w:rPr>
          <w:rFonts w:ascii="Times New Roman" w:hAnsi="Times New Roman" w:cs="Times New Roman"/>
          <w:sz w:val="26"/>
          <w:szCs w:val="26"/>
        </w:rPr>
      </w:pPr>
    </w:p>
    <w:p w:rsidR="009B5725" w:rsidRPr="00F00550" w:rsidRDefault="009B5725" w:rsidP="00B634F6">
      <w:pPr>
        <w:pStyle w:val="Paragraphedeliste"/>
        <w:ind w:left="1440"/>
        <w:jc w:val="both"/>
        <w:rPr>
          <w:rFonts w:ascii="Times New Roman" w:hAnsi="Times New Roman" w:cs="Times New Roman"/>
          <w:b/>
          <w:sz w:val="26"/>
          <w:szCs w:val="26"/>
        </w:rPr>
      </w:pPr>
      <w:r w:rsidRPr="00F00550">
        <w:rPr>
          <w:rFonts w:ascii="Times New Roman" w:hAnsi="Times New Roman" w:cs="Times New Roman"/>
          <w:b/>
          <w:sz w:val="26"/>
          <w:szCs w:val="26"/>
        </w:rPr>
        <w:t>Système d’information des organismes de règlementation</w:t>
      </w:r>
      <w:r w:rsidR="00F00550" w:rsidRPr="00F00550">
        <w:rPr>
          <w:rFonts w:ascii="Times New Roman" w:hAnsi="Times New Roman" w:cs="Times New Roman"/>
          <w:b/>
          <w:sz w:val="26"/>
          <w:szCs w:val="26"/>
        </w:rPr>
        <w:t> :</w:t>
      </w:r>
    </w:p>
    <w:p w:rsidR="00F00550" w:rsidRPr="00F00550" w:rsidRDefault="00F00550" w:rsidP="00F00550">
      <w:pPr>
        <w:jc w:val="both"/>
        <w:rPr>
          <w:rFonts w:ascii="Times New Roman" w:hAnsi="Times New Roman" w:cs="Times New Roman"/>
          <w:sz w:val="26"/>
          <w:szCs w:val="26"/>
        </w:rPr>
      </w:pPr>
      <w:r>
        <w:rPr>
          <w:rFonts w:ascii="Times New Roman" w:hAnsi="Times New Roman" w:cs="Times New Roman"/>
          <w:sz w:val="26"/>
          <w:szCs w:val="26"/>
        </w:rPr>
        <w:t xml:space="preserve">La RCA est dotée d’un serveur de RAÏS qui jusqu’à présent n’est pas opérationnel faute de mission d’expert pour la l’installation et la formation sur l’utilisation si bien que l’organisme de règlementation se sert de l’application Excel en attendant comme base des données. </w:t>
      </w:r>
    </w:p>
    <w:p w:rsidR="009B5725" w:rsidRPr="00F00550" w:rsidRDefault="009B5725" w:rsidP="00E51409">
      <w:pPr>
        <w:jc w:val="both"/>
        <w:rPr>
          <w:rFonts w:ascii="Times New Roman" w:hAnsi="Times New Roman" w:cs="Times New Roman"/>
          <w:b/>
          <w:sz w:val="26"/>
          <w:szCs w:val="26"/>
        </w:rPr>
      </w:pPr>
      <w:r w:rsidRPr="00F00550">
        <w:rPr>
          <w:rFonts w:ascii="Times New Roman" w:hAnsi="Times New Roman" w:cs="Times New Roman"/>
          <w:b/>
          <w:sz w:val="26"/>
          <w:szCs w:val="26"/>
        </w:rPr>
        <w:t>Conclusion</w:t>
      </w:r>
    </w:p>
    <w:p w:rsidR="00E51409" w:rsidRPr="00F00550" w:rsidRDefault="00B634F6" w:rsidP="00E51409">
      <w:pPr>
        <w:jc w:val="both"/>
        <w:rPr>
          <w:rFonts w:ascii="Times New Roman" w:hAnsi="Times New Roman" w:cs="Times New Roman"/>
          <w:sz w:val="26"/>
          <w:szCs w:val="26"/>
        </w:rPr>
      </w:pPr>
      <w:r>
        <w:rPr>
          <w:rFonts w:ascii="Times New Roman" w:hAnsi="Times New Roman" w:cs="Times New Roman"/>
          <w:sz w:val="26"/>
          <w:szCs w:val="26"/>
        </w:rPr>
        <w:t>L’Agence Nationale de Radioprotection tire</w:t>
      </w:r>
      <w:r w:rsidR="00F00550" w:rsidRPr="00F00550">
        <w:rPr>
          <w:rFonts w:ascii="Times New Roman" w:hAnsi="Times New Roman" w:cs="Times New Roman"/>
          <w:sz w:val="26"/>
          <w:szCs w:val="26"/>
        </w:rPr>
        <w:t xml:space="preserve"> profit de ce système pour déployer les moyens matériels et hu</w:t>
      </w:r>
      <w:r w:rsidR="00F00550">
        <w:rPr>
          <w:rFonts w:ascii="Times New Roman" w:hAnsi="Times New Roman" w:cs="Times New Roman"/>
          <w:sz w:val="26"/>
          <w:szCs w:val="26"/>
        </w:rPr>
        <w:t>mains nécessaires pour</w:t>
      </w:r>
      <w:r w:rsidR="00BF734E">
        <w:rPr>
          <w:rFonts w:ascii="Times New Roman" w:hAnsi="Times New Roman" w:cs="Times New Roman"/>
          <w:sz w:val="26"/>
          <w:szCs w:val="26"/>
        </w:rPr>
        <w:t xml:space="preserve"> </w:t>
      </w:r>
      <w:r w:rsidR="00BF734E" w:rsidRPr="00BF734E">
        <w:rPr>
          <w:rFonts w:ascii="Times New Roman" w:eastAsia="Times New Roman" w:hAnsi="Times New Roman" w:cs="Times New Roman"/>
          <w:color w:val="222222"/>
          <w:sz w:val="26"/>
          <w:szCs w:val="26"/>
          <w:lang w:val="en-US" w:eastAsia="fr-FR"/>
        </w:rPr>
        <w:t>établir e</w:t>
      </w:r>
      <w:r w:rsidR="00BF734E">
        <w:rPr>
          <w:rFonts w:ascii="Times New Roman" w:eastAsia="Times New Roman" w:hAnsi="Times New Roman" w:cs="Times New Roman"/>
          <w:color w:val="222222"/>
          <w:sz w:val="24"/>
          <w:szCs w:val="24"/>
          <w:lang w:val="en-US" w:eastAsia="fr-FR"/>
        </w:rPr>
        <w:t xml:space="preserve">t </w:t>
      </w:r>
      <w:r w:rsidR="00F00550">
        <w:rPr>
          <w:rFonts w:ascii="Times New Roman" w:hAnsi="Times New Roman" w:cs="Times New Roman"/>
          <w:sz w:val="26"/>
          <w:szCs w:val="26"/>
        </w:rPr>
        <w:t xml:space="preserve">maintenir un niveau élevé </w:t>
      </w:r>
      <w:r w:rsidR="00F00550" w:rsidRPr="00F00550">
        <w:rPr>
          <w:rFonts w:ascii="Times New Roman" w:hAnsi="Times New Roman" w:cs="Times New Roman"/>
          <w:sz w:val="26"/>
          <w:szCs w:val="26"/>
        </w:rPr>
        <w:t xml:space="preserve"> </w:t>
      </w:r>
      <w:r w:rsidR="00F00550">
        <w:rPr>
          <w:rFonts w:ascii="Times New Roman" w:hAnsi="Times New Roman" w:cs="Times New Roman"/>
          <w:sz w:val="26"/>
          <w:szCs w:val="26"/>
        </w:rPr>
        <w:t xml:space="preserve">de </w:t>
      </w:r>
      <w:r w:rsidR="00F00550" w:rsidRPr="00F00550">
        <w:rPr>
          <w:rFonts w:ascii="Times New Roman" w:hAnsi="Times New Roman" w:cs="Times New Roman"/>
          <w:sz w:val="26"/>
          <w:szCs w:val="26"/>
        </w:rPr>
        <w:t>la sûreté</w:t>
      </w:r>
      <w:r w:rsidR="00F00550">
        <w:rPr>
          <w:rFonts w:ascii="Times New Roman" w:hAnsi="Times New Roman" w:cs="Times New Roman"/>
          <w:sz w:val="26"/>
          <w:szCs w:val="26"/>
        </w:rPr>
        <w:t xml:space="preserve"> radiologique</w:t>
      </w:r>
      <w:r w:rsidR="00F00550" w:rsidRPr="00F00550">
        <w:rPr>
          <w:rFonts w:ascii="Times New Roman" w:hAnsi="Times New Roman" w:cs="Times New Roman"/>
          <w:sz w:val="26"/>
          <w:szCs w:val="26"/>
        </w:rPr>
        <w:t xml:space="preserve">, </w:t>
      </w:r>
      <w:r w:rsidR="00F00550">
        <w:rPr>
          <w:rFonts w:ascii="Times New Roman" w:hAnsi="Times New Roman" w:cs="Times New Roman"/>
          <w:sz w:val="26"/>
          <w:szCs w:val="26"/>
        </w:rPr>
        <w:t xml:space="preserve">de </w:t>
      </w:r>
      <w:r w:rsidR="00F00550" w:rsidRPr="00F00550">
        <w:rPr>
          <w:rFonts w:ascii="Times New Roman" w:hAnsi="Times New Roman" w:cs="Times New Roman"/>
          <w:sz w:val="26"/>
          <w:szCs w:val="26"/>
        </w:rPr>
        <w:t>la sécurité</w:t>
      </w:r>
      <w:r w:rsidR="00F00550">
        <w:rPr>
          <w:rFonts w:ascii="Times New Roman" w:hAnsi="Times New Roman" w:cs="Times New Roman"/>
          <w:sz w:val="26"/>
          <w:szCs w:val="26"/>
        </w:rPr>
        <w:t xml:space="preserve"> nucléaire</w:t>
      </w:r>
      <w:r w:rsidR="00F00550" w:rsidRPr="00F00550">
        <w:rPr>
          <w:rFonts w:ascii="Times New Roman" w:hAnsi="Times New Roman" w:cs="Times New Roman"/>
          <w:sz w:val="26"/>
          <w:szCs w:val="26"/>
        </w:rPr>
        <w:t xml:space="preserve"> et </w:t>
      </w:r>
      <w:r w:rsidR="00F00550">
        <w:rPr>
          <w:rFonts w:ascii="Times New Roman" w:hAnsi="Times New Roman" w:cs="Times New Roman"/>
          <w:sz w:val="26"/>
          <w:szCs w:val="26"/>
        </w:rPr>
        <w:t>de la radioprotection relative</w:t>
      </w:r>
      <w:r w:rsidR="00F00550" w:rsidRPr="00F00550">
        <w:rPr>
          <w:rFonts w:ascii="Times New Roman" w:hAnsi="Times New Roman" w:cs="Times New Roman"/>
          <w:sz w:val="26"/>
          <w:szCs w:val="26"/>
        </w:rPr>
        <w:t xml:space="preserve"> aux sources de rayonnements ionisants</w:t>
      </w:r>
      <w:r w:rsidR="00BF734E">
        <w:rPr>
          <w:rFonts w:ascii="Times New Roman" w:hAnsi="Times New Roman" w:cs="Times New Roman"/>
          <w:sz w:val="26"/>
          <w:szCs w:val="26"/>
        </w:rPr>
        <w:t xml:space="preserve"> </w:t>
      </w:r>
      <w:r w:rsidR="00BF734E" w:rsidRPr="00BF734E">
        <w:rPr>
          <w:rFonts w:ascii="Times New Roman" w:eastAsia="Times New Roman" w:hAnsi="Times New Roman" w:cs="Times New Roman"/>
          <w:color w:val="222222"/>
          <w:sz w:val="26"/>
          <w:szCs w:val="26"/>
          <w:lang w:val="en-US" w:eastAsia="fr-FR"/>
        </w:rPr>
        <w:t>tout au long de leur cycle de vie</w:t>
      </w:r>
      <w:r w:rsidR="00F00550" w:rsidRPr="00F00550">
        <w:rPr>
          <w:rFonts w:ascii="Times New Roman" w:hAnsi="Times New Roman" w:cs="Times New Roman"/>
          <w:sz w:val="26"/>
          <w:szCs w:val="26"/>
        </w:rPr>
        <w:t>.</w:t>
      </w:r>
    </w:p>
    <w:p w:rsidR="00063072" w:rsidRPr="0096771E" w:rsidRDefault="00063072" w:rsidP="00E51409">
      <w:pPr>
        <w:jc w:val="both"/>
        <w:rPr>
          <w:rFonts w:ascii="Times New Roman" w:hAnsi="Times New Roman" w:cs="Times New Roman"/>
          <w:sz w:val="26"/>
          <w:szCs w:val="26"/>
        </w:rPr>
      </w:pPr>
    </w:p>
    <w:sectPr w:rsidR="00063072" w:rsidRPr="009677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146948"/>
    <w:multiLevelType w:val="hybridMultilevel"/>
    <w:tmpl w:val="E850CAE6"/>
    <w:lvl w:ilvl="0" w:tplc="34F8787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0142050"/>
    <w:multiLevelType w:val="hybridMultilevel"/>
    <w:tmpl w:val="C4FEED8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1EE36AB"/>
    <w:multiLevelType w:val="hybridMultilevel"/>
    <w:tmpl w:val="845AD860"/>
    <w:lvl w:ilvl="0" w:tplc="A11E8FFE">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B9015F1"/>
    <w:multiLevelType w:val="hybridMultilevel"/>
    <w:tmpl w:val="40CE6FF0"/>
    <w:lvl w:ilvl="0" w:tplc="7B54D4E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5C113FB6"/>
    <w:multiLevelType w:val="hybridMultilevel"/>
    <w:tmpl w:val="67C2E1AA"/>
    <w:lvl w:ilvl="0" w:tplc="40BE48BA">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5">
    <w:nsid w:val="744E314F"/>
    <w:multiLevelType w:val="hybridMultilevel"/>
    <w:tmpl w:val="9CB0A30C"/>
    <w:lvl w:ilvl="0" w:tplc="08090001">
      <w:start w:val="1"/>
      <w:numFmt w:val="bullet"/>
      <w:lvlText w:val=""/>
      <w:lvlJc w:val="left"/>
      <w:pPr>
        <w:ind w:left="1440" w:hanging="360"/>
      </w:pPr>
      <w:rPr>
        <w:rFonts w:ascii="Symbol" w:hAnsi="Symbol" w:hint="default"/>
        <w:b w:val="0"/>
        <w:i w:val="0"/>
        <w:sz w:val="22"/>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nsid w:val="784F4283"/>
    <w:multiLevelType w:val="hybridMultilevel"/>
    <w:tmpl w:val="48F8A646"/>
    <w:lvl w:ilvl="0" w:tplc="49F0DC62">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7">
    <w:nsid w:val="7DB847EE"/>
    <w:multiLevelType w:val="hybridMultilevel"/>
    <w:tmpl w:val="92B6D6E8"/>
    <w:lvl w:ilvl="0" w:tplc="A7AE635E">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num w:numId="1">
    <w:abstractNumId w:val="3"/>
  </w:num>
  <w:num w:numId="2">
    <w:abstractNumId w:val="7"/>
  </w:num>
  <w:num w:numId="3">
    <w:abstractNumId w:val="6"/>
  </w:num>
  <w:num w:numId="4">
    <w:abstractNumId w:val="4"/>
  </w:num>
  <w:num w:numId="5">
    <w:abstractNumId w:val="0"/>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072"/>
    <w:rsid w:val="00042086"/>
    <w:rsid w:val="00063072"/>
    <w:rsid w:val="00220610"/>
    <w:rsid w:val="002C2E5D"/>
    <w:rsid w:val="00492206"/>
    <w:rsid w:val="006832BC"/>
    <w:rsid w:val="0096771E"/>
    <w:rsid w:val="009B5725"/>
    <w:rsid w:val="00A30200"/>
    <w:rsid w:val="00AB418D"/>
    <w:rsid w:val="00B06383"/>
    <w:rsid w:val="00B634F6"/>
    <w:rsid w:val="00BE7D51"/>
    <w:rsid w:val="00BF734E"/>
    <w:rsid w:val="00CB5752"/>
    <w:rsid w:val="00DD5FEC"/>
    <w:rsid w:val="00E51409"/>
    <w:rsid w:val="00F005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21E0B0-8F96-4ACE-9A4F-4DA6F63D7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63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1184</TotalTime>
  <Pages>3</Pages>
  <Words>925</Words>
  <Characters>5090</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PRIVAT</dc:creator>
  <cp:keywords/>
  <dc:description/>
  <cp:lastModifiedBy>PRIVAT</cp:lastModifiedBy>
  <cp:revision>6</cp:revision>
  <dcterms:created xsi:type="dcterms:W3CDTF">2022-02-16T12:24:00Z</dcterms:created>
  <dcterms:modified xsi:type="dcterms:W3CDTF">2022-02-18T06:16:00Z</dcterms:modified>
</cp:coreProperties>
</file>