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4F39" w14:textId="714C4B71" w:rsidR="00A255C0" w:rsidRDefault="00A255C0"/>
    <w:p w14:paraId="6C43A93D" w14:textId="30E85147" w:rsidR="00A255C0" w:rsidRDefault="00A255C0" w:rsidP="00A255C0">
      <w:pPr>
        <w:widowControl w:val="0"/>
        <w:autoSpaceDE w:val="0"/>
        <w:autoSpaceDN w:val="0"/>
        <w:spacing w:after="0" w:line="240" w:lineRule="auto"/>
        <w:ind w:left="120"/>
        <w:rPr>
          <w:rFonts w:ascii="Gill Sans MT" w:eastAsia="Cambria" w:hAnsi="Cambria" w:cs="Cambria"/>
          <w:b/>
          <w:bCs/>
          <w:sz w:val="18"/>
          <w:szCs w:val="18"/>
          <w:lang w:val="en-US"/>
        </w:rPr>
      </w:pPr>
      <w:r w:rsidRPr="00A255C0">
        <w:rPr>
          <w:rFonts w:ascii="Gill Sans MT" w:eastAsia="Cambria" w:hAnsi="Cambria" w:cs="Cambria"/>
          <w:sz w:val="18"/>
          <w:szCs w:val="18"/>
          <w:lang w:val="en-US"/>
        </w:rPr>
        <w:t>Abstract ID</w:t>
      </w:r>
      <w:r>
        <w:rPr>
          <w:rFonts w:ascii="Gill Sans MT" w:eastAsia="Cambria" w:hAnsi="Cambria" w:cs="Cambria"/>
          <w:sz w:val="18"/>
          <w:szCs w:val="18"/>
          <w:lang w:val="en-US"/>
        </w:rPr>
        <w:t xml:space="preserve">: </w:t>
      </w:r>
      <w:r w:rsidR="00865061">
        <w:rPr>
          <w:rFonts w:ascii="Gill Sans MT" w:eastAsia="Cambria" w:hAnsi="Cambria" w:cs="Cambria"/>
          <w:sz w:val="18"/>
          <w:szCs w:val="18"/>
          <w:lang w:val="en-US"/>
        </w:rPr>
        <w:t>Ali_NG_</w:t>
      </w:r>
      <w:r w:rsidR="00865061">
        <w:t>CN-295</w:t>
      </w:r>
    </w:p>
    <w:p w14:paraId="4DE74755" w14:textId="77777777" w:rsidR="00461B75" w:rsidRPr="00A255C0" w:rsidRDefault="00461B75" w:rsidP="00A255C0">
      <w:pPr>
        <w:widowControl w:val="0"/>
        <w:autoSpaceDE w:val="0"/>
        <w:autoSpaceDN w:val="0"/>
        <w:spacing w:after="0" w:line="240" w:lineRule="auto"/>
        <w:ind w:left="120"/>
        <w:rPr>
          <w:rFonts w:ascii="Gill Sans MT" w:eastAsia="Cambria" w:hAnsi="Cambria" w:cs="Cambria"/>
          <w:b/>
          <w:sz w:val="18"/>
          <w:szCs w:val="18"/>
          <w:lang w:val="en-US"/>
        </w:rPr>
      </w:pPr>
    </w:p>
    <w:p w14:paraId="6B425444" w14:textId="7D2009AB" w:rsidR="00A255C0" w:rsidRPr="00461B75" w:rsidRDefault="00A255C0" w:rsidP="00461B75">
      <w:pPr>
        <w:jc w:val="center"/>
        <w:rPr>
          <w:rFonts w:ascii="Segoe UI" w:hAnsi="Segoe UI" w:cs="Segoe UI"/>
          <w:color w:val="1D2228"/>
          <w:sz w:val="26"/>
          <w:szCs w:val="26"/>
          <w:shd w:val="clear" w:color="auto" w:fill="FFFFFF"/>
          <w:lang w:val="en-US"/>
        </w:rPr>
      </w:pPr>
      <w:r>
        <w:rPr>
          <w:rFonts w:ascii="Gill Sans MT" w:eastAsia="Gill Sans MT" w:hAnsi="Gill Sans MT" w:cs="Gill Sans MT"/>
          <w:b/>
          <w:bCs/>
          <w:sz w:val="34"/>
          <w:szCs w:val="34"/>
          <w:lang w:val="en-US"/>
        </w:rPr>
        <w:t>Title</w:t>
      </w:r>
      <w:r w:rsidR="00A4738C">
        <w:rPr>
          <w:rFonts w:ascii="Gill Sans MT" w:eastAsia="Gill Sans MT" w:hAnsi="Gill Sans MT" w:cs="Gill Sans MT"/>
          <w:b/>
          <w:bCs/>
          <w:sz w:val="34"/>
          <w:szCs w:val="34"/>
          <w:lang w:val="en-US"/>
        </w:rPr>
        <w:t xml:space="preserve">: </w:t>
      </w:r>
      <w:r w:rsidR="00A4738C">
        <w:rPr>
          <w:rFonts w:ascii="Segoe UI" w:hAnsi="Segoe UI" w:cs="Segoe UI"/>
          <w:color w:val="1D2228"/>
          <w:sz w:val="26"/>
          <w:szCs w:val="26"/>
          <w:shd w:val="clear" w:color="auto" w:fill="FFFFFF"/>
          <w:lang w:val="en-US"/>
        </w:rPr>
        <w:t>T</w:t>
      </w:r>
      <w:r w:rsidR="00A4738C" w:rsidRPr="00345491">
        <w:rPr>
          <w:rFonts w:ascii="Segoe UI" w:hAnsi="Segoe UI" w:cs="Segoe UI"/>
          <w:color w:val="1D2228"/>
          <w:sz w:val="26"/>
          <w:szCs w:val="26"/>
          <w:shd w:val="clear" w:color="auto" w:fill="FFFFFF"/>
          <w:lang w:val="en-US"/>
        </w:rPr>
        <w:t>he Safety and Security of Radioactive Sources in Niger</w:t>
      </w:r>
    </w:p>
    <w:p w14:paraId="48B94F93" w14:textId="77777777" w:rsidR="00461B75" w:rsidRPr="00345491" w:rsidRDefault="00461B75" w:rsidP="00461B75">
      <w:pPr>
        <w:jc w:val="both"/>
        <w:rPr>
          <w:rFonts w:ascii="Arial" w:eastAsia="Times New Roman" w:hAnsi="Arial" w:cs="Arial"/>
          <w:color w:val="222222"/>
          <w:sz w:val="28"/>
          <w:szCs w:val="28"/>
          <w:lang w:val="en-US"/>
        </w:rPr>
      </w:pPr>
      <w:r w:rsidRPr="00345491">
        <w:rPr>
          <w:rFonts w:ascii="Arial" w:eastAsia="Times New Roman" w:hAnsi="Arial" w:cs="Arial"/>
          <w:color w:val="222222"/>
          <w:sz w:val="28"/>
          <w:szCs w:val="28"/>
          <w:lang w:val="en-US"/>
        </w:rPr>
        <w:t>In Niger, the use of radioactive sources, both in the medical and industrial fields, is increasing year by year. In order to comply with international standards, the country has set up a nuclear regulatory and safety authority (ARSN) by law n ° 2016-45 of 06 December 2016 to supervise nuclear and radiological activities in order to guarantee the safety, security and protection of people and the environment against the effects of ionizing radiation throughout the national territory.</w:t>
      </w:r>
    </w:p>
    <w:p w14:paraId="082E9FC9" w14:textId="77777777" w:rsidR="00461B75" w:rsidRPr="00345491" w:rsidRDefault="00461B75" w:rsidP="00461B75">
      <w:pPr>
        <w:jc w:val="both"/>
        <w:rPr>
          <w:rFonts w:ascii="Arial" w:eastAsia="Times New Roman" w:hAnsi="Arial" w:cs="Arial"/>
          <w:color w:val="222222"/>
          <w:sz w:val="28"/>
          <w:szCs w:val="28"/>
          <w:lang w:val="en-US"/>
        </w:rPr>
      </w:pPr>
      <w:r w:rsidRPr="00345491">
        <w:rPr>
          <w:rFonts w:ascii="Arial" w:eastAsia="Times New Roman" w:hAnsi="Arial" w:cs="Arial"/>
          <w:color w:val="222222"/>
          <w:sz w:val="28"/>
          <w:szCs w:val="28"/>
          <w:lang w:val="en-US"/>
        </w:rPr>
        <w:t xml:space="preserve">Indeed, the use of radioactive sources constitutes an essential lever for the socio-economic development of </w:t>
      </w:r>
      <w:r>
        <w:rPr>
          <w:rFonts w:ascii="Arial" w:eastAsia="Times New Roman" w:hAnsi="Arial" w:cs="Arial"/>
          <w:color w:val="222222"/>
          <w:sz w:val="28"/>
          <w:szCs w:val="28"/>
          <w:lang w:val="en-US"/>
        </w:rPr>
        <w:t>the</w:t>
      </w:r>
      <w:r w:rsidRPr="00345491">
        <w:rPr>
          <w:rFonts w:ascii="Arial" w:eastAsia="Times New Roman" w:hAnsi="Arial" w:cs="Arial"/>
          <w:color w:val="222222"/>
          <w:sz w:val="28"/>
          <w:szCs w:val="28"/>
          <w:lang w:val="en-US"/>
        </w:rPr>
        <w:t xml:space="preserve"> country; they are used in the field of health, mining, agriculture, industry, etc. However, they also present risks of radiation accidents, malicious acts or terrorism if we are not </w:t>
      </w:r>
      <w:r>
        <w:rPr>
          <w:rFonts w:ascii="Arial" w:eastAsia="Times New Roman" w:hAnsi="Arial" w:cs="Arial"/>
          <w:color w:val="222222"/>
          <w:sz w:val="28"/>
          <w:szCs w:val="28"/>
          <w:lang w:val="en-US"/>
        </w:rPr>
        <w:t xml:space="preserve">taking </w:t>
      </w:r>
      <w:r w:rsidRPr="00345491">
        <w:rPr>
          <w:rFonts w:ascii="Arial" w:eastAsia="Times New Roman" w:hAnsi="Arial" w:cs="Arial"/>
          <w:color w:val="222222"/>
          <w:sz w:val="28"/>
          <w:szCs w:val="28"/>
          <w:lang w:val="en-US"/>
        </w:rPr>
        <w:t>careful</w:t>
      </w:r>
      <w:r>
        <w:rPr>
          <w:rFonts w:ascii="Arial" w:eastAsia="Times New Roman" w:hAnsi="Arial" w:cs="Arial"/>
          <w:color w:val="222222"/>
          <w:sz w:val="28"/>
          <w:szCs w:val="28"/>
          <w:lang w:val="en-US"/>
        </w:rPr>
        <w:t>ly</w:t>
      </w:r>
      <w:r w:rsidRPr="00345491">
        <w:rPr>
          <w:rFonts w:ascii="Arial" w:eastAsia="Times New Roman" w:hAnsi="Arial" w:cs="Arial"/>
          <w:color w:val="222222"/>
          <w:sz w:val="28"/>
          <w:szCs w:val="28"/>
          <w:lang w:val="en-US"/>
        </w:rPr>
        <w:t>. This is why awareness is necessary in order to be on constant watch to protect people, property and the environment against the harmful effects involving radioactive materials.</w:t>
      </w:r>
    </w:p>
    <w:p w14:paraId="7FB48C47" w14:textId="77777777" w:rsidR="00461B75" w:rsidRPr="00345491" w:rsidRDefault="00461B75" w:rsidP="00461B75">
      <w:pPr>
        <w:jc w:val="both"/>
        <w:rPr>
          <w:rFonts w:ascii="Arial" w:eastAsia="Times New Roman" w:hAnsi="Arial" w:cs="Arial"/>
          <w:color w:val="222222"/>
          <w:sz w:val="28"/>
          <w:szCs w:val="28"/>
          <w:lang w:val="en-US"/>
        </w:rPr>
      </w:pPr>
      <w:r w:rsidRPr="00345491">
        <w:rPr>
          <w:rFonts w:ascii="Arial" w:eastAsia="Times New Roman" w:hAnsi="Arial" w:cs="Arial"/>
          <w:color w:val="222222"/>
          <w:sz w:val="28"/>
          <w:szCs w:val="28"/>
          <w:lang w:val="en-US"/>
        </w:rPr>
        <w:t>These involve a variety of elements, including:</w:t>
      </w:r>
    </w:p>
    <w:p w14:paraId="4C766AB7" w14:textId="77777777" w:rsidR="00461B75" w:rsidRPr="00433DCA" w:rsidRDefault="00461B75" w:rsidP="00461B75">
      <w:pPr>
        <w:pStyle w:val="Paragraphedeliste"/>
        <w:numPr>
          <w:ilvl w:val="0"/>
          <w:numId w:val="1"/>
        </w:numPr>
        <w:jc w:val="both"/>
        <w:rPr>
          <w:rFonts w:ascii="Arial" w:eastAsia="Times New Roman" w:hAnsi="Arial" w:cs="Arial"/>
          <w:color w:val="222222"/>
          <w:sz w:val="28"/>
          <w:szCs w:val="28"/>
          <w:lang w:val="en-US"/>
        </w:rPr>
      </w:pPr>
      <w:r w:rsidRPr="00003688">
        <w:rPr>
          <w:rFonts w:ascii="Arial" w:eastAsia="Times New Roman" w:hAnsi="Arial" w:cs="Arial"/>
          <w:color w:val="222222"/>
          <w:sz w:val="28"/>
          <w:szCs w:val="28"/>
          <w:lang w:val="en-US"/>
        </w:rPr>
        <w:t>the authorization</w:t>
      </w:r>
      <w:r>
        <w:rPr>
          <w:rFonts w:ascii="Arial" w:eastAsia="Times New Roman" w:hAnsi="Arial" w:cs="Arial"/>
          <w:color w:val="222222"/>
          <w:sz w:val="28"/>
          <w:szCs w:val="28"/>
          <w:lang w:val="en-US"/>
        </w:rPr>
        <w:t xml:space="preserve">, </w:t>
      </w:r>
      <w:r w:rsidRPr="00433DCA">
        <w:rPr>
          <w:rFonts w:ascii="Arial" w:eastAsia="Times New Roman" w:hAnsi="Arial" w:cs="Arial"/>
          <w:color w:val="222222"/>
          <w:sz w:val="28"/>
          <w:szCs w:val="28"/>
          <w:lang w:val="en-US"/>
        </w:rPr>
        <w:t xml:space="preserve">inventory </w:t>
      </w:r>
      <w:r>
        <w:rPr>
          <w:rFonts w:ascii="Arial" w:eastAsia="Times New Roman" w:hAnsi="Arial" w:cs="Arial"/>
          <w:color w:val="222222"/>
          <w:sz w:val="28"/>
          <w:szCs w:val="28"/>
          <w:lang w:val="en-US"/>
        </w:rPr>
        <w:t xml:space="preserve">and </w:t>
      </w:r>
      <w:r w:rsidRPr="00433DCA">
        <w:rPr>
          <w:rFonts w:ascii="Arial" w:eastAsia="Times New Roman" w:hAnsi="Arial" w:cs="Arial"/>
          <w:color w:val="222222"/>
          <w:sz w:val="28"/>
          <w:szCs w:val="28"/>
          <w:lang w:val="en-US"/>
        </w:rPr>
        <w:t xml:space="preserve">categorization of radioactive source </w:t>
      </w:r>
    </w:p>
    <w:p w14:paraId="75E8D01C" w14:textId="77777777" w:rsidR="00461B75" w:rsidRPr="00003688" w:rsidRDefault="00461B75" w:rsidP="00461B75">
      <w:pPr>
        <w:pStyle w:val="Paragraphedeliste"/>
        <w:numPr>
          <w:ilvl w:val="0"/>
          <w:numId w:val="1"/>
        </w:numPr>
        <w:jc w:val="both"/>
        <w:rPr>
          <w:rFonts w:ascii="Arial" w:eastAsia="Times New Roman" w:hAnsi="Arial" w:cs="Arial"/>
          <w:color w:val="222222"/>
          <w:sz w:val="28"/>
          <w:szCs w:val="28"/>
          <w:lang w:val="en-US"/>
        </w:rPr>
      </w:pPr>
      <w:r w:rsidRPr="00003688">
        <w:rPr>
          <w:rFonts w:ascii="Arial" w:eastAsia="Times New Roman" w:hAnsi="Arial" w:cs="Arial"/>
          <w:color w:val="222222"/>
          <w:sz w:val="28"/>
          <w:szCs w:val="28"/>
          <w:lang w:val="en-US"/>
        </w:rPr>
        <w:t>the transport of radioactive sources,</w:t>
      </w:r>
    </w:p>
    <w:p w14:paraId="7F84B602" w14:textId="77777777" w:rsidR="00461B75" w:rsidRPr="00003688" w:rsidRDefault="00461B75" w:rsidP="00461B75">
      <w:pPr>
        <w:pStyle w:val="Paragraphedeliste"/>
        <w:numPr>
          <w:ilvl w:val="0"/>
          <w:numId w:val="1"/>
        </w:numPr>
        <w:jc w:val="both"/>
        <w:rPr>
          <w:rFonts w:ascii="Arial" w:eastAsia="Times New Roman" w:hAnsi="Arial" w:cs="Arial"/>
          <w:color w:val="222222"/>
          <w:sz w:val="28"/>
          <w:szCs w:val="28"/>
          <w:lang w:val="en-US"/>
        </w:rPr>
      </w:pPr>
      <w:r w:rsidRPr="00003688">
        <w:rPr>
          <w:rFonts w:ascii="Arial" w:eastAsia="Times New Roman" w:hAnsi="Arial" w:cs="Arial"/>
          <w:color w:val="222222"/>
          <w:sz w:val="28"/>
          <w:szCs w:val="28"/>
          <w:lang w:val="en-US"/>
        </w:rPr>
        <w:t>dose values ​​for occupational, public and environmental exposure,</w:t>
      </w:r>
    </w:p>
    <w:p w14:paraId="2147640A" w14:textId="77777777" w:rsidR="00461B75" w:rsidRPr="00003688" w:rsidRDefault="00461B75" w:rsidP="00461B75">
      <w:pPr>
        <w:pStyle w:val="Paragraphedeliste"/>
        <w:numPr>
          <w:ilvl w:val="0"/>
          <w:numId w:val="1"/>
        </w:numPr>
        <w:jc w:val="both"/>
        <w:rPr>
          <w:rFonts w:ascii="Arial" w:eastAsia="Times New Roman" w:hAnsi="Arial" w:cs="Arial"/>
          <w:color w:val="222222"/>
          <w:sz w:val="28"/>
          <w:szCs w:val="28"/>
          <w:lang w:val="en-US"/>
        </w:rPr>
      </w:pPr>
      <w:r w:rsidRPr="00003688">
        <w:rPr>
          <w:rFonts w:ascii="Arial" w:eastAsia="Times New Roman" w:hAnsi="Arial" w:cs="Arial"/>
          <w:color w:val="222222"/>
          <w:sz w:val="28"/>
          <w:szCs w:val="28"/>
          <w:lang w:val="en-US"/>
        </w:rPr>
        <w:t>Control of compliance with regulations and follow-up actions,</w:t>
      </w:r>
    </w:p>
    <w:p w14:paraId="4AD58A1B" w14:textId="77777777" w:rsidR="00461B75" w:rsidRPr="00003688" w:rsidRDefault="00461B75" w:rsidP="00461B75">
      <w:pPr>
        <w:pStyle w:val="Paragraphedeliste"/>
        <w:numPr>
          <w:ilvl w:val="0"/>
          <w:numId w:val="1"/>
        </w:numPr>
        <w:jc w:val="both"/>
        <w:rPr>
          <w:rFonts w:ascii="Arial" w:eastAsia="Times New Roman" w:hAnsi="Arial" w:cs="Arial"/>
          <w:color w:val="222222"/>
          <w:sz w:val="28"/>
          <w:szCs w:val="28"/>
          <w:lang w:val="en-US"/>
        </w:rPr>
      </w:pPr>
      <w:r w:rsidRPr="00003688">
        <w:rPr>
          <w:rFonts w:ascii="Arial" w:eastAsia="Times New Roman" w:hAnsi="Arial" w:cs="Arial"/>
          <w:color w:val="222222"/>
          <w:sz w:val="28"/>
          <w:szCs w:val="28"/>
          <w:lang w:val="en-US"/>
        </w:rPr>
        <w:t>key data for periodic reports of user activities and the state of safety and security in the country</w:t>
      </w:r>
      <w:r w:rsidRPr="00433DCA">
        <w:rPr>
          <w:rFonts w:ascii="Arial" w:eastAsia="Times New Roman" w:hAnsi="Arial" w:cs="Arial"/>
          <w:color w:val="222222"/>
          <w:sz w:val="28"/>
          <w:szCs w:val="28"/>
          <w:lang w:val="en-US"/>
        </w:rPr>
        <w:t xml:space="preserve"> etc</w:t>
      </w:r>
      <w:r w:rsidRPr="00003688">
        <w:rPr>
          <w:rFonts w:ascii="Arial" w:eastAsia="Times New Roman" w:hAnsi="Arial" w:cs="Arial"/>
          <w:color w:val="222222"/>
          <w:sz w:val="28"/>
          <w:szCs w:val="28"/>
          <w:lang w:val="en-US"/>
        </w:rPr>
        <w:t>;</w:t>
      </w:r>
    </w:p>
    <w:p w14:paraId="5B9B91F3" w14:textId="77777777" w:rsidR="00A255C0" w:rsidRDefault="00A255C0"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p>
    <w:p w14:paraId="13B560B4" w14:textId="4E04F304" w:rsidR="00A255C0" w:rsidRPr="00A4738C" w:rsidRDefault="00A255C0" w:rsidP="00A4738C">
      <w:pPr>
        <w:widowControl w:val="0"/>
        <w:autoSpaceDE w:val="0"/>
        <w:autoSpaceDN w:val="0"/>
        <w:spacing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State</w:t>
      </w:r>
      <w:r w:rsidR="00A4738C">
        <w:rPr>
          <w:rFonts w:ascii="Palatino Linotype" w:eastAsia="Gill Sans MT" w:hAnsi="Gill Sans MT" w:cs="Gill Sans MT"/>
          <w:b/>
          <w:bCs/>
          <w:sz w:val="24"/>
          <w:szCs w:val="24"/>
          <w:lang w:val="en-US"/>
        </w:rPr>
        <w:t>: Niger</w:t>
      </w:r>
    </w:p>
    <w:p w14:paraId="304B97CF" w14:textId="77777777" w:rsidR="00A255C0" w:rsidRPr="00A255C0" w:rsidRDefault="00A255C0" w:rsidP="00A255C0">
      <w:pPr>
        <w:widowControl w:val="0"/>
        <w:autoSpaceDE w:val="0"/>
        <w:autoSpaceDN w:val="0"/>
        <w:spacing w:before="2" w:after="0" w:line="240" w:lineRule="auto"/>
        <w:rPr>
          <w:rFonts w:ascii="Cambria" w:eastAsia="Cambria" w:hAnsi="Cambria" w:cs="Cambria"/>
          <w:sz w:val="31"/>
          <w:szCs w:val="18"/>
          <w:lang w:val="en-US"/>
        </w:rPr>
      </w:pPr>
    </w:p>
    <w:p w14:paraId="5BF07137" w14:textId="6902C1DA" w:rsidR="00A255C0" w:rsidRPr="00A4738C" w:rsidRDefault="00A255C0" w:rsidP="00A4738C">
      <w:pPr>
        <w:widowControl w:val="0"/>
        <w:autoSpaceDE w:val="0"/>
        <w:autoSpaceDN w:val="0"/>
        <w:spacing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Gender</w:t>
      </w:r>
      <w:r w:rsidR="00A4738C">
        <w:rPr>
          <w:rFonts w:ascii="Palatino Linotype" w:eastAsia="Gill Sans MT" w:hAnsi="Gill Sans MT" w:cs="Gill Sans MT"/>
          <w:b/>
          <w:bCs/>
          <w:sz w:val="24"/>
          <w:szCs w:val="24"/>
          <w:lang w:val="en-US"/>
        </w:rPr>
        <w:t xml:space="preserve">: </w:t>
      </w:r>
      <w:r w:rsidRPr="00A255C0">
        <w:rPr>
          <w:rFonts w:ascii="Cambria" w:eastAsia="Cambria" w:hAnsi="Cambria" w:cs="Cambria"/>
          <w:sz w:val="18"/>
          <w:szCs w:val="18"/>
          <w:lang w:val="en-US"/>
        </w:rPr>
        <w:t>Male</w:t>
      </w:r>
    </w:p>
    <w:p w14:paraId="3234298B" w14:textId="77777777" w:rsidR="00A255C0" w:rsidRPr="00A255C0" w:rsidRDefault="00A255C0" w:rsidP="00A255C0">
      <w:pPr>
        <w:widowControl w:val="0"/>
        <w:autoSpaceDE w:val="0"/>
        <w:autoSpaceDN w:val="0"/>
        <w:spacing w:after="0" w:line="240" w:lineRule="auto"/>
        <w:rPr>
          <w:rFonts w:ascii="Cambria" w:eastAsia="Cambria" w:hAnsi="Cambria" w:cs="Cambria"/>
          <w:sz w:val="24"/>
          <w:szCs w:val="18"/>
          <w:lang w:val="en-US"/>
        </w:rPr>
      </w:pPr>
    </w:p>
    <w:p w14:paraId="162A75D1" w14:textId="77777777" w:rsidR="00A255C0" w:rsidRPr="00A255C0" w:rsidRDefault="00A255C0" w:rsidP="00A255C0">
      <w:pPr>
        <w:widowControl w:val="0"/>
        <w:autoSpaceDE w:val="0"/>
        <w:autoSpaceDN w:val="0"/>
        <w:spacing w:after="0" w:line="240" w:lineRule="auto"/>
        <w:rPr>
          <w:rFonts w:ascii="Cambria" w:eastAsia="Cambria" w:hAnsi="Cambria" w:cs="Cambria"/>
          <w:sz w:val="24"/>
          <w:szCs w:val="18"/>
          <w:lang w:val="en-US"/>
        </w:rPr>
      </w:pPr>
    </w:p>
    <w:p w14:paraId="75F68EDE" w14:textId="4350ED60" w:rsidR="00A255C0" w:rsidRPr="00A255C0" w:rsidRDefault="00A255C0" w:rsidP="00A255C0">
      <w:pPr>
        <w:widowControl w:val="0"/>
        <w:autoSpaceDE w:val="0"/>
        <w:autoSpaceDN w:val="0"/>
        <w:spacing w:before="143" w:after="0" w:line="240" w:lineRule="auto"/>
        <w:ind w:left="125"/>
        <w:rPr>
          <w:rFonts w:ascii="Cambria" w:eastAsia="Cambria" w:hAnsi="Cambria" w:cs="Cambria"/>
          <w:sz w:val="18"/>
          <w:lang w:val="en-US"/>
        </w:rPr>
      </w:pPr>
      <w:r w:rsidRPr="00A255C0">
        <w:rPr>
          <w:rFonts w:ascii="Palatino Linotype" w:eastAsia="Cambria" w:hAnsi="Cambria" w:cs="Cambria"/>
          <w:b/>
          <w:sz w:val="20"/>
          <w:lang w:val="en-US"/>
        </w:rPr>
        <w:t xml:space="preserve">Primary author(s): </w:t>
      </w:r>
      <w:r w:rsidR="009120ED">
        <w:rPr>
          <w:rFonts w:ascii="Cambria" w:eastAsia="Cambria" w:hAnsi="Cambria" w:cs="Cambria"/>
          <w:sz w:val="18"/>
          <w:lang w:val="en-US"/>
        </w:rPr>
        <w:t>Ali DJIBO</w:t>
      </w:r>
    </w:p>
    <w:p w14:paraId="6C8BDC76" w14:textId="60E26E01" w:rsidR="00A255C0" w:rsidRPr="00A255C0" w:rsidRDefault="00A255C0" w:rsidP="00A255C0">
      <w:pPr>
        <w:widowControl w:val="0"/>
        <w:autoSpaceDE w:val="0"/>
        <w:autoSpaceDN w:val="0"/>
        <w:spacing w:before="103" w:after="0" w:line="240" w:lineRule="auto"/>
        <w:ind w:left="125"/>
        <w:rPr>
          <w:rFonts w:ascii="Cambria" w:eastAsia="Cambria" w:hAnsi="Cambria" w:cs="Cambria"/>
          <w:sz w:val="18"/>
          <w:lang w:val="en-US"/>
        </w:rPr>
      </w:pPr>
      <w:r w:rsidRPr="00A255C0">
        <w:rPr>
          <w:rFonts w:ascii="Palatino Linotype" w:eastAsia="Cambria" w:hAnsi="Cambria" w:cs="Cambria"/>
          <w:b/>
          <w:sz w:val="20"/>
          <w:lang w:val="en-US"/>
        </w:rPr>
        <w:t xml:space="preserve">Presenter(s): </w:t>
      </w:r>
      <w:r w:rsidR="009120ED">
        <w:rPr>
          <w:rFonts w:ascii="Cambria" w:eastAsia="Cambria" w:hAnsi="Cambria" w:cs="Cambria"/>
          <w:sz w:val="18"/>
          <w:lang w:val="en-US"/>
        </w:rPr>
        <w:t>Ali DJIBO</w:t>
      </w:r>
    </w:p>
    <w:p w14:paraId="2250F487" w14:textId="69A2FD3E" w:rsidR="00A255C0" w:rsidRPr="00A255C0" w:rsidRDefault="00A255C0" w:rsidP="00A255C0">
      <w:pPr>
        <w:widowControl w:val="0"/>
        <w:autoSpaceDE w:val="0"/>
        <w:autoSpaceDN w:val="0"/>
        <w:spacing w:before="89" w:after="0" w:line="240" w:lineRule="auto"/>
        <w:ind w:left="125"/>
        <w:rPr>
          <w:rFonts w:ascii="Cambria" w:eastAsia="Cambria" w:hAnsi="Cambria" w:cs="Cambria"/>
          <w:sz w:val="20"/>
          <w:lang w:val="en-US"/>
        </w:rPr>
      </w:pPr>
      <w:r w:rsidRPr="00A255C0">
        <w:rPr>
          <w:rFonts w:ascii="Palatino Linotype" w:eastAsia="Cambria" w:hAnsi="Cambria" w:cs="Cambria"/>
          <w:b/>
          <w:sz w:val="20"/>
          <w:lang w:val="en-US"/>
        </w:rPr>
        <w:t>Contribution Type:</w:t>
      </w:r>
      <w:r>
        <w:rPr>
          <w:rFonts w:ascii="Palatino Linotype" w:eastAsia="Cambria" w:hAnsi="Cambria" w:cs="Cambria"/>
          <w:b/>
          <w:sz w:val="20"/>
          <w:lang w:val="en-US"/>
        </w:rPr>
        <w:t xml:space="preserve"> </w:t>
      </w:r>
      <w:r w:rsidRPr="00A255C0">
        <w:rPr>
          <w:rFonts w:ascii="Cambria" w:eastAsia="Cambria" w:hAnsi="Cambria" w:cs="Cambria"/>
          <w:sz w:val="20"/>
          <w:lang w:val="en-US"/>
        </w:rPr>
        <w:t>Poster</w:t>
      </w:r>
    </w:p>
    <w:p w14:paraId="16C19EBC" w14:textId="5B82E563" w:rsidR="00A255C0" w:rsidRPr="00A255C0" w:rsidRDefault="00A255C0" w:rsidP="00A255C0">
      <w:pPr>
        <w:widowControl w:val="0"/>
        <w:autoSpaceDE w:val="0"/>
        <w:autoSpaceDN w:val="0"/>
        <w:spacing w:before="89" w:after="0" w:line="240" w:lineRule="auto"/>
        <w:ind w:left="125"/>
        <w:rPr>
          <w:rFonts w:ascii="Palatino Linotype" w:eastAsia="Cambria" w:hAnsi="Cambria" w:cs="Cambria"/>
          <w:b/>
          <w:sz w:val="20"/>
          <w:lang w:val="en-US"/>
        </w:rPr>
      </w:pPr>
      <w:r w:rsidRPr="00A255C0">
        <w:rPr>
          <w:rFonts w:ascii="Cambria" w:eastAsia="Cambria" w:hAnsi="Cambria" w:cs="Cambria"/>
          <w:sz w:val="20"/>
          <w:lang w:val="en-US"/>
        </w:rPr>
        <w:t xml:space="preserve">Submitted by </w:t>
      </w:r>
      <w:r w:rsidR="009120ED">
        <w:rPr>
          <w:rFonts w:ascii="Palatino Linotype" w:eastAsia="Cambria" w:hAnsi="Cambria" w:cs="Cambria"/>
          <w:b/>
          <w:sz w:val="20"/>
          <w:lang w:val="en-US"/>
        </w:rPr>
        <w:t>Ali DJIBO</w:t>
      </w:r>
      <w:r w:rsidRPr="00A255C0">
        <w:rPr>
          <w:rFonts w:ascii="Palatino Linotype" w:eastAsia="Cambria" w:hAnsi="Cambria" w:cs="Cambria"/>
          <w:b/>
          <w:sz w:val="20"/>
          <w:lang w:val="en-US"/>
        </w:rPr>
        <w:t xml:space="preserve"> </w:t>
      </w:r>
      <w:r w:rsidRPr="00A255C0">
        <w:rPr>
          <w:rFonts w:ascii="Cambria" w:eastAsia="Cambria" w:hAnsi="Cambria" w:cs="Cambria"/>
          <w:sz w:val="20"/>
          <w:lang w:val="en-US"/>
        </w:rPr>
        <w:t xml:space="preserve">on </w:t>
      </w:r>
      <w:r w:rsidR="009120ED">
        <w:rPr>
          <w:rFonts w:ascii="Palatino Linotype" w:eastAsia="Cambria" w:hAnsi="Cambria" w:cs="Cambria"/>
          <w:b/>
          <w:sz w:val="20"/>
          <w:lang w:val="en-US"/>
        </w:rPr>
        <w:t>21</w:t>
      </w:r>
      <w:r>
        <w:rPr>
          <w:rFonts w:ascii="Palatino Linotype" w:eastAsia="Cambria" w:hAnsi="Cambria" w:cs="Cambria"/>
          <w:b/>
          <w:sz w:val="20"/>
          <w:lang w:val="en-US"/>
        </w:rPr>
        <w:t xml:space="preserve"> </w:t>
      </w:r>
      <w:r w:rsidR="009120ED">
        <w:rPr>
          <w:rFonts w:ascii="Palatino Linotype" w:eastAsia="Cambria" w:hAnsi="Cambria" w:cs="Cambria"/>
          <w:b/>
          <w:sz w:val="20"/>
          <w:lang w:val="en-US"/>
        </w:rPr>
        <w:t>September</w:t>
      </w:r>
      <w:r>
        <w:rPr>
          <w:rFonts w:ascii="Palatino Linotype" w:eastAsia="Cambria" w:hAnsi="Cambria" w:cs="Cambria"/>
          <w:b/>
          <w:sz w:val="20"/>
          <w:lang w:val="en-US"/>
        </w:rPr>
        <w:t xml:space="preserve"> 2021</w:t>
      </w:r>
    </w:p>
    <w:p w14:paraId="4C6E16FD" w14:textId="77777777" w:rsidR="00A255C0" w:rsidRPr="00A255C0" w:rsidRDefault="00A255C0"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p>
    <w:p w14:paraId="3B8C9FCB" w14:textId="77777777" w:rsidR="00A255C0" w:rsidRPr="00A255C0" w:rsidRDefault="00A255C0" w:rsidP="00A255C0">
      <w:pPr>
        <w:jc w:val="center"/>
        <w:rPr>
          <w:lang w:val="en-US"/>
        </w:rPr>
      </w:pPr>
    </w:p>
    <w:sectPr w:rsidR="00A255C0" w:rsidRPr="00A255C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5A6F" w14:textId="77777777" w:rsidR="000350BF" w:rsidRDefault="000350BF" w:rsidP="00A255C0">
      <w:pPr>
        <w:spacing w:after="0" w:line="240" w:lineRule="auto"/>
      </w:pPr>
      <w:r>
        <w:separator/>
      </w:r>
    </w:p>
  </w:endnote>
  <w:endnote w:type="continuationSeparator" w:id="0">
    <w:p w14:paraId="6FCE336E" w14:textId="77777777" w:rsidR="000350BF" w:rsidRDefault="000350BF" w:rsidP="00A2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5411" w14:textId="77777777" w:rsidR="0005181F" w:rsidRDefault="000518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F906" w14:textId="77777777" w:rsidR="0005181F" w:rsidRDefault="0005181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7F64" w14:textId="77777777" w:rsidR="0005181F" w:rsidRDefault="000518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8BF7" w14:textId="77777777" w:rsidR="000350BF" w:rsidRDefault="000350BF" w:rsidP="00A255C0">
      <w:pPr>
        <w:spacing w:after="0" w:line="240" w:lineRule="auto"/>
      </w:pPr>
      <w:r>
        <w:separator/>
      </w:r>
    </w:p>
  </w:footnote>
  <w:footnote w:type="continuationSeparator" w:id="0">
    <w:p w14:paraId="71580404" w14:textId="77777777" w:rsidR="000350BF" w:rsidRDefault="000350BF" w:rsidP="00A25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6F05" w14:textId="77777777" w:rsidR="0005181F" w:rsidRDefault="000518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80B5" w14:textId="71D51430" w:rsidR="00A255C0" w:rsidRPr="0005181F" w:rsidRDefault="0005181F" w:rsidP="0005181F">
    <w:pPr>
      <w:pStyle w:val="En-tte"/>
      <w:jc w:val="center"/>
    </w:pPr>
    <w:r w:rsidRPr="0005181F">
      <w:rPr>
        <w:rFonts w:ascii="Gill Sans MT" w:hAnsi="Gill Sans MT"/>
        <w:b/>
        <w:bCs/>
        <w:color w:val="7F7F7F"/>
        <w:sz w:val="24"/>
        <w:szCs w:val="24"/>
      </w:rPr>
      <w:t>International Conference on the Safety and Security of Radioactive Sources: Accomplishments and Future Endeavours</w:t>
    </w:r>
    <w:r>
      <w:rPr>
        <w:rFonts w:ascii="Gill Sans MT" w:hAnsi="Gill Sans MT"/>
        <w:b/>
        <w:bCs/>
        <w:color w:val="7F7F7F"/>
        <w:sz w:val="24"/>
        <w:szCs w:val="24"/>
      </w:rPr>
      <w:t xml:space="preserve"> (CN-295)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1B05" w14:textId="77777777" w:rsidR="0005181F" w:rsidRDefault="000518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60FC3"/>
    <w:multiLevelType w:val="hybridMultilevel"/>
    <w:tmpl w:val="DA16FA60"/>
    <w:lvl w:ilvl="0" w:tplc="548278E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C0"/>
    <w:rsid w:val="000350BF"/>
    <w:rsid w:val="0005181F"/>
    <w:rsid w:val="00461B75"/>
    <w:rsid w:val="005514C8"/>
    <w:rsid w:val="005A4237"/>
    <w:rsid w:val="00793466"/>
    <w:rsid w:val="00865061"/>
    <w:rsid w:val="009120ED"/>
    <w:rsid w:val="00992218"/>
    <w:rsid w:val="009B2DD6"/>
    <w:rsid w:val="00A255C0"/>
    <w:rsid w:val="00A47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4478C"/>
  <w15:chartTrackingRefBased/>
  <w15:docId w15:val="{E5CD8E98-CBA9-4BC2-A525-E1C84262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55C0"/>
    <w:pPr>
      <w:tabs>
        <w:tab w:val="center" w:pos="4513"/>
        <w:tab w:val="right" w:pos="9026"/>
      </w:tabs>
      <w:spacing w:after="0" w:line="240" w:lineRule="auto"/>
    </w:pPr>
  </w:style>
  <w:style w:type="character" w:customStyle="1" w:styleId="En-tteCar">
    <w:name w:val="En-tête Car"/>
    <w:basedOn w:val="Policepardfaut"/>
    <w:link w:val="En-tte"/>
    <w:uiPriority w:val="99"/>
    <w:rsid w:val="00A255C0"/>
  </w:style>
  <w:style w:type="paragraph" w:styleId="Pieddepage">
    <w:name w:val="footer"/>
    <w:basedOn w:val="Normal"/>
    <w:link w:val="PieddepageCar"/>
    <w:uiPriority w:val="99"/>
    <w:unhideWhenUsed/>
    <w:rsid w:val="00A255C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255C0"/>
  </w:style>
  <w:style w:type="paragraph" w:styleId="Paragraphedeliste">
    <w:name w:val="List Paragraph"/>
    <w:basedOn w:val="Normal"/>
    <w:uiPriority w:val="34"/>
    <w:qFormat/>
    <w:rsid w:val="00461B75"/>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DANAHER, Tom</dc:creator>
  <cp:keywords/>
  <dc:description/>
  <cp:lastModifiedBy>ALI DJIBO</cp:lastModifiedBy>
  <cp:revision>3</cp:revision>
  <dcterms:created xsi:type="dcterms:W3CDTF">2021-09-21T17:45:00Z</dcterms:created>
  <dcterms:modified xsi:type="dcterms:W3CDTF">2021-09-21T17:49:00Z</dcterms:modified>
</cp:coreProperties>
</file>