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4F39" w14:textId="714C4B71" w:rsidR="00A255C0" w:rsidRDefault="00A255C0"/>
    <w:p w14:paraId="6C43A93D" w14:textId="01C474D4"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Pr="00A255C0">
        <w:rPr>
          <w:rFonts w:ascii="Gill Sans MT" w:eastAsia="Cambria" w:hAnsi="Cambria" w:cs="Cambria"/>
          <w:b/>
          <w:bCs/>
          <w:sz w:val="18"/>
          <w:szCs w:val="18"/>
          <w:lang w:val="en-US"/>
        </w:rPr>
        <w:t>***</w:t>
      </w:r>
    </w:p>
    <w:p w14:paraId="16F72531" w14:textId="0E16F2A6" w:rsidR="00A255C0" w:rsidRDefault="00A255C0"/>
    <w:p w14:paraId="21677BFC" w14:textId="1A0C366F" w:rsidR="00A255C0" w:rsidRDefault="00A255C0"/>
    <w:p w14:paraId="0E15C6F9" w14:textId="77777777" w:rsidR="0081781F" w:rsidRDefault="0081781F" w:rsidP="0081781F">
      <w:pPr>
        <w:spacing w:after="0" w:line="276" w:lineRule="auto"/>
        <w:jc w:val="center"/>
        <w:rPr>
          <w:rFonts w:ascii="Gill Sans MT" w:eastAsia="Gill Sans MT" w:hAnsi="Gill Sans MT" w:cs="Gill Sans MT"/>
          <w:b/>
          <w:bCs/>
          <w:sz w:val="34"/>
          <w:szCs w:val="34"/>
          <w:lang w:val="en-US"/>
        </w:rPr>
      </w:pPr>
      <w:r w:rsidRPr="0081781F">
        <w:rPr>
          <w:rFonts w:ascii="Gill Sans MT" w:eastAsia="Gill Sans MT" w:hAnsi="Gill Sans MT" w:cs="Gill Sans MT"/>
          <w:b/>
          <w:bCs/>
          <w:sz w:val="34"/>
          <w:szCs w:val="34"/>
          <w:lang w:val="en-US"/>
        </w:rPr>
        <w:t>Accident Analysis of the Process of Transferring</w:t>
      </w:r>
    </w:p>
    <w:p w14:paraId="61910987" w14:textId="1763E286" w:rsidR="00A255C0" w:rsidRPr="0081781F" w:rsidRDefault="0081781F" w:rsidP="0081781F">
      <w:pPr>
        <w:spacing w:line="276" w:lineRule="auto"/>
        <w:jc w:val="center"/>
        <w:rPr>
          <w:rFonts w:ascii="Gill Sans MT" w:eastAsia="Gill Sans MT" w:hAnsi="Gill Sans MT" w:cs="Gill Sans MT"/>
          <w:b/>
          <w:bCs/>
          <w:sz w:val="34"/>
          <w:szCs w:val="34"/>
          <w:lang w:val="en-US"/>
        </w:rPr>
      </w:pPr>
      <w:r w:rsidRPr="0081781F">
        <w:rPr>
          <w:rFonts w:ascii="Gill Sans MT" w:eastAsia="Gill Sans MT" w:hAnsi="Gill Sans MT" w:cs="Gill Sans MT"/>
          <w:b/>
          <w:bCs/>
          <w:sz w:val="34"/>
          <w:szCs w:val="34"/>
          <w:lang w:val="en-US"/>
        </w:rPr>
        <w:t>Cobalt</w:t>
      </w:r>
      <w:r>
        <w:rPr>
          <w:rFonts w:ascii="Gill Sans MT" w:eastAsia="Gill Sans MT" w:hAnsi="Gill Sans MT" w:cs="Gill Sans MT"/>
          <w:b/>
          <w:bCs/>
          <w:sz w:val="34"/>
          <w:szCs w:val="34"/>
          <w:lang w:val="en-US"/>
        </w:rPr>
        <w:t>-</w:t>
      </w:r>
      <w:r w:rsidRPr="0081781F">
        <w:rPr>
          <w:rFonts w:ascii="Gill Sans MT" w:eastAsia="Gill Sans MT" w:hAnsi="Gill Sans MT" w:cs="Gill Sans MT"/>
          <w:b/>
          <w:bCs/>
          <w:sz w:val="34"/>
          <w:szCs w:val="34"/>
          <w:lang w:val="en-US"/>
        </w:rPr>
        <w:t>60 Radioactive Waste of</w:t>
      </w:r>
      <w:r>
        <w:rPr>
          <w:rFonts w:ascii="Gill Sans MT" w:eastAsia="Gill Sans MT" w:hAnsi="Gill Sans MT" w:cs="Gill Sans MT"/>
          <w:b/>
          <w:bCs/>
          <w:sz w:val="34"/>
          <w:szCs w:val="34"/>
          <w:lang w:val="en-US"/>
        </w:rPr>
        <w:t xml:space="preserve"> </w:t>
      </w:r>
      <w:r w:rsidRPr="0081781F">
        <w:rPr>
          <w:rFonts w:ascii="Gill Sans MT" w:eastAsia="Gill Sans MT" w:hAnsi="Gill Sans MT" w:cs="Gill Sans MT"/>
          <w:b/>
          <w:bCs/>
          <w:sz w:val="34"/>
          <w:szCs w:val="34"/>
          <w:lang w:val="en-US"/>
        </w:rPr>
        <w:t>Teletherapy Machine</w:t>
      </w:r>
      <w:r>
        <w:rPr>
          <w:rFonts w:ascii="Gill Sans MT" w:eastAsia="Gill Sans MT" w:hAnsi="Gill Sans MT" w:cs="Gill Sans MT"/>
          <w:b/>
          <w:bCs/>
          <w:sz w:val="34"/>
          <w:szCs w:val="34"/>
          <w:lang w:val="en-US"/>
        </w:rPr>
        <w:t xml:space="preserve"> </w:t>
      </w:r>
      <w:r w:rsidRPr="0081781F">
        <w:rPr>
          <w:rFonts w:ascii="Gill Sans MT" w:eastAsia="Gill Sans MT" w:hAnsi="Gill Sans MT" w:cs="Gill Sans MT"/>
          <w:b/>
          <w:bCs/>
          <w:sz w:val="34"/>
          <w:szCs w:val="34"/>
          <w:lang w:val="en-US"/>
        </w:rPr>
        <w:t>into the Transport Container with Fault Tree</w:t>
      </w:r>
      <w:r>
        <w:rPr>
          <w:rFonts w:ascii="Gill Sans MT" w:eastAsia="Gill Sans MT" w:hAnsi="Gill Sans MT" w:cs="Gill Sans MT"/>
          <w:b/>
          <w:bCs/>
          <w:sz w:val="34"/>
          <w:szCs w:val="34"/>
          <w:lang w:val="en-US"/>
        </w:rPr>
        <w:t xml:space="preserve"> </w:t>
      </w:r>
      <w:r w:rsidRPr="0081781F">
        <w:rPr>
          <w:rFonts w:ascii="Gill Sans MT" w:eastAsia="Gill Sans MT" w:hAnsi="Gill Sans MT" w:cs="Gill Sans MT"/>
          <w:b/>
          <w:bCs/>
          <w:sz w:val="34"/>
          <w:szCs w:val="34"/>
          <w:lang w:val="en-US"/>
        </w:rPr>
        <w:t>Analysis</w:t>
      </w:r>
      <w:r>
        <w:rPr>
          <w:rFonts w:ascii="Gill Sans MT" w:eastAsia="Gill Sans MT" w:hAnsi="Gill Sans MT" w:cs="Gill Sans MT"/>
          <w:b/>
          <w:bCs/>
          <w:sz w:val="34"/>
          <w:szCs w:val="34"/>
          <w:lang w:val="en-US"/>
        </w:rPr>
        <w:t xml:space="preserve"> </w:t>
      </w:r>
      <w:r w:rsidRPr="0081781F">
        <w:rPr>
          <w:rFonts w:ascii="Gill Sans MT" w:eastAsia="Gill Sans MT" w:hAnsi="Gill Sans MT" w:cs="Gill Sans MT"/>
          <w:b/>
          <w:bCs/>
          <w:sz w:val="34"/>
          <w:szCs w:val="34"/>
          <w:lang w:val="en-US"/>
        </w:rPr>
        <w:t>(FTA) Method</w:t>
      </w:r>
    </w:p>
    <w:p w14:paraId="274B2F22" w14:textId="77777777" w:rsidR="0006432D" w:rsidRPr="0006432D" w:rsidRDefault="0006432D" w:rsidP="0006432D">
      <w:pPr>
        <w:spacing w:line="276" w:lineRule="auto"/>
        <w:jc w:val="center"/>
        <w:rPr>
          <w:rFonts w:cs="Times New Roman"/>
          <w:b/>
          <w:bCs/>
          <w:szCs w:val="24"/>
          <w:shd w:val="clear" w:color="auto" w:fill="FCFCFC"/>
        </w:rPr>
      </w:pPr>
    </w:p>
    <w:p w14:paraId="6B425444" w14:textId="6AA79F06" w:rsidR="00A255C0" w:rsidRDefault="00A255C0" w:rsidP="00A255C0">
      <w:pPr>
        <w:jc w:val="center"/>
        <w:rPr>
          <w:rFonts w:ascii="Gill Sans MT" w:eastAsia="Gill Sans MT" w:hAnsi="Gill Sans MT" w:cs="Gill Sans MT"/>
          <w:b/>
          <w:bCs/>
          <w:sz w:val="34"/>
          <w:szCs w:val="34"/>
          <w:lang w:val="en-US"/>
        </w:rPr>
      </w:pPr>
    </w:p>
    <w:p w14:paraId="391DB7FB" w14:textId="2D97808C" w:rsidR="00A255C0" w:rsidRPr="004E3CCD" w:rsidRDefault="00A255C0" w:rsidP="004E3CCD">
      <w:pPr>
        <w:widowControl w:val="0"/>
        <w:autoSpaceDE w:val="0"/>
        <w:autoSpaceDN w:val="0"/>
        <w:spacing w:before="91"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Content</w:t>
      </w:r>
    </w:p>
    <w:p w14:paraId="0BD615CF" w14:textId="43339FA9" w:rsidR="00782D39" w:rsidRDefault="00782D39" w:rsidP="000B010F">
      <w:pPr>
        <w:widowControl w:val="0"/>
        <w:autoSpaceDE w:val="0"/>
        <w:autoSpaceDN w:val="0"/>
        <w:spacing w:before="116" w:after="0" w:line="271" w:lineRule="auto"/>
        <w:ind w:left="142" w:right="272"/>
        <w:jc w:val="both"/>
        <w:rPr>
          <w:rFonts w:ascii="Cambria" w:eastAsia="Cambria" w:hAnsi="Cambria" w:cs="Cambria"/>
          <w:sz w:val="18"/>
          <w:szCs w:val="18"/>
          <w:lang w:val="en-US"/>
        </w:rPr>
      </w:pPr>
      <w:r w:rsidRPr="00782D39">
        <w:rPr>
          <w:rFonts w:ascii="Cambria" w:eastAsia="Cambria" w:hAnsi="Cambria" w:cs="Cambria"/>
          <w:sz w:val="18"/>
          <w:szCs w:val="18"/>
          <w:lang w:val="en-US"/>
        </w:rPr>
        <w:t xml:space="preserve">The use of </w:t>
      </w:r>
      <w:r w:rsidR="00A0285B">
        <w:rPr>
          <w:rFonts w:ascii="Cambria" w:eastAsia="Cambria" w:hAnsi="Cambria" w:cs="Cambria"/>
          <w:sz w:val="18"/>
          <w:szCs w:val="18"/>
          <w:lang w:val="en-US"/>
        </w:rPr>
        <w:t xml:space="preserve">nuclear </w:t>
      </w:r>
      <w:r w:rsidRPr="00782D39">
        <w:rPr>
          <w:rFonts w:ascii="Cambria" w:eastAsia="Cambria" w:hAnsi="Cambria" w:cs="Cambria"/>
          <w:sz w:val="18"/>
          <w:szCs w:val="18"/>
          <w:lang w:val="en-US"/>
        </w:rPr>
        <w:t>technology in the medical world has multiplied</w:t>
      </w:r>
      <w:r w:rsidR="00A0285B">
        <w:rPr>
          <w:rFonts w:ascii="Cambria" w:eastAsia="Cambria" w:hAnsi="Cambria" w:cs="Cambria"/>
          <w:sz w:val="18"/>
          <w:szCs w:val="18"/>
          <w:lang w:val="en-US"/>
        </w:rPr>
        <w:t xml:space="preserve">. </w:t>
      </w:r>
      <w:r w:rsidRPr="00782D39">
        <w:rPr>
          <w:rFonts w:ascii="Cambria" w:eastAsia="Cambria" w:hAnsi="Cambria" w:cs="Cambria"/>
          <w:sz w:val="18"/>
          <w:szCs w:val="18"/>
          <w:lang w:val="en-US"/>
        </w:rPr>
        <w:t>One</w:t>
      </w:r>
      <w:r w:rsidR="00A0285B">
        <w:rPr>
          <w:rFonts w:ascii="Cambria" w:eastAsia="Cambria" w:hAnsi="Cambria" w:cs="Cambria"/>
          <w:sz w:val="18"/>
          <w:szCs w:val="18"/>
          <w:lang w:val="en-US"/>
        </w:rPr>
        <w:t xml:space="preserve"> </w:t>
      </w:r>
      <w:r w:rsidRPr="00782D39">
        <w:rPr>
          <w:rFonts w:ascii="Cambria" w:eastAsia="Cambria" w:hAnsi="Cambria" w:cs="Cambria"/>
          <w:sz w:val="18"/>
          <w:szCs w:val="18"/>
          <w:lang w:val="en-US"/>
        </w:rPr>
        <w:t>modality that uses a nuclear source is a teletherapy machine. The most widely used source of teletherapy today is cobalt-60.</w:t>
      </w:r>
      <w:r w:rsidR="00A0285B">
        <w:rPr>
          <w:rFonts w:ascii="Cambria" w:eastAsia="Cambria" w:hAnsi="Cambria" w:cs="Cambria"/>
          <w:sz w:val="18"/>
          <w:szCs w:val="18"/>
          <w:lang w:val="en-US"/>
        </w:rPr>
        <w:t xml:space="preserve"> </w:t>
      </w:r>
      <w:r w:rsidRPr="00782D39">
        <w:rPr>
          <w:rFonts w:ascii="Cambria" w:eastAsia="Cambria" w:hAnsi="Cambria" w:cs="Cambria"/>
          <w:sz w:val="18"/>
          <w:szCs w:val="18"/>
          <w:lang w:val="en-US"/>
        </w:rPr>
        <w:t>When the teletherapy machine does not meet the standards for external radiotherapy, it must be discarded</w:t>
      </w:r>
      <w:r w:rsidR="00A0285B">
        <w:rPr>
          <w:rFonts w:ascii="Cambria" w:eastAsia="Cambria" w:hAnsi="Cambria" w:cs="Cambria"/>
          <w:sz w:val="18"/>
          <w:szCs w:val="18"/>
          <w:lang w:val="en-US"/>
        </w:rPr>
        <w:t>. A</w:t>
      </w:r>
      <w:r w:rsidRPr="00782D39">
        <w:rPr>
          <w:rFonts w:ascii="Cambria" w:eastAsia="Cambria" w:hAnsi="Cambria" w:cs="Cambria"/>
          <w:sz w:val="18"/>
          <w:szCs w:val="18"/>
          <w:lang w:val="en-US"/>
        </w:rPr>
        <w:t xml:space="preserve">pproximately 5 to 7 years of use must be replaced with a new source. Based on </w:t>
      </w:r>
      <w:r w:rsidR="00A0285B">
        <w:rPr>
          <w:rFonts w:ascii="Cambria" w:eastAsia="Cambria" w:hAnsi="Cambria" w:cs="Cambria"/>
          <w:sz w:val="18"/>
          <w:szCs w:val="18"/>
          <w:lang w:val="en-US"/>
        </w:rPr>
        <w:t xml:space="preserve">the </w:t>
      </w:r>
      <w:r w:rsidRPr="00782D39">
        <w:rPr>
          <w:rFonts w:ascii="Cambria" w:eastAsia="Cambria" w:hAnsi="Cambria" w:cs="Cambria"/>
          <w:sz w:val="18"/>
          <w:szCs w:val="18"/>
          <w:lang w:val="en-US"/>
        </w:rPr>
        <w:t>Nuclear Energy Regulatory Agency of Indonesia</w:t>
      </w:r>
      <w:r w:rsidR="00A0285B">
        <w:rPr>
          <w:rFonts w:ascii="Cambria" w:eastAsia="Cambria" w:hAnsi="Cambria" w:cs="Cambria"/>
          <w:sz w:val="18"/>
          <w:szCs w:val="18"/>
          <w:lang w:val="en-US"/>
        </w:rPr>
        <w:t>’s (BAPETEN) Chairman Regulation</w:t>
      </w:r>
      <w:r w:rsidRPr="00782D39">
        <w:rPr>
          <w:rFonts w:ascii="Cambria" w:eastAsia="Cambria" w:hAnsi="Cambria" w:cs="Cambria"/>
          <w:sz w:val="18"/>
          <w:szCs w:val="18"/>
          <w:lang w:val="en-US"/>
        </w:rPr>
        <w:t xml:space="preserve"> N</w:t>
      </w:r>
      <w:r w:rsidR="00A0285B">
        <w:rPr>
          <w:rFonts w:ascii="Cambria" w:eastAsia="Cambria" w:hAnsi="Cambria" w:cs="Cambria"/>
          <w:sz w:val="18"/>
          <w:szCs w:val="18"/>
          <w:lang w:val="en-US"/>
        </w:rPr>
        <w:t>umber</w:t>
      </w:r>
      <w:r w:rsidRPr="00782D39">
        <w:rPr>
          <w:rFonts w:ascii="Cambria" w:eastAsia="Cambria" w:hAnsi="Cambria" w:cs="Cambria"/>
          <w:sz w:val="18"/>
          <w:szCs w:val="18"/>
          <w:lang w:val="en-US"/>
        </w:rPr>
        <w:t xml:space="preserve"> 6 </w:t>
      </w:r>
      <w:r w:rsidR="0081781F">
        <w:rPr>
          <w:rFonts w:ascii="Cambria" w:eastAsia="Cambria" w:hAnsi="Cambria" w:cs="Cambria"/>
          <w:sz w:val="18"/>
          <w:szCs w:val="18"/>
          <w:lang w:val="en-US"/>
        </w:rPr>
        <w:t>of</w:t>
      </w:r>
      <w:r w:rsidR="00A0285B">
        <w:rPr>
          <w:rFonts w:ascii="Cambria" w:eastAsia="Cambria" w:hAnsi="Cambria" w:cs="Cambria"/>
          <w:sz w:val="18"/>
          <w:szCs w:val="18"/>
          <w:lang w:val="en-US"/>
        </w:rPr>
        <w:t xml:space="preserve"> </w:t>
      </w:r>
      <w:r w:rsidRPr="00782D39">
        <w:rPr>
          <w:rFonts w:ascii="Cambria" w:eastAsia="Cambria" w:hAnsi="Cambria" w:cs="Cambria"/>
          <w:sz w:val="18"/>
          <w:szCs w:val="18"/>
          <w:lang w:val="en-US"/>
        </w:rPr>
        <w:t>2015, radioactive waste from teletherapy machine</w:t>
      </w:r>
      <w:r w:rsidR="00A0285B">
        <w:rPr>
          <w:rFonts w:ascii="Cambria" w:eastAsia="Cambria" w:hAnsi="Cambria" w:cs="Cambria"/>
          <w:sz w:val="18"/>
          <w:szCs w:val="18"/>
          <w:lang w:val="en-US"/>
        </w:rPr>
        <w:t>s</w:t>
      </w:r>
      <w:r w:rsidRPr="00782D39">
        <w:rPr>
          <w:rFonts w:ascii="Cambria" w:eastAsia="Cambria" w:hAnsi="Cambria" w:cs="Cambria"/>
          <w:sz w:val="18"/>
          <w:szCs w:val="18"/>
          <w:lang w:val="en-US"/>
        </w:rPr>
        <w:t xml:space="preserve"> is classified as Category 1 Radioactive</w:t>
      </w:r>
      <w:r w:rsidR="00A0285B">
        <w:rPr>
          <w:rFonts w:ascii="Cambria" w:eastAsia="Cambria" w:hAnsi="Cambria" w:cs="Cambria"/>
          <w:sz w:val="18"/>
          <w:szCs w:val="18"/>
          <w:lang w:val="en-US"/>
        </w:rPr>
        <w:t xml:space="preserve"> </w:t>
      </w:r>
      <w:r w:rsidRPr="00782D39">
        <w:rPr>
          <w:rFonts w:ascii="Cambria" w:eastAsia="Cambria" w:hAnsi="Cambria" w:cs="Cambria"/>
          <w:sz w:val="18"/>
          <w:szCs w:val="18"/>
          <w:lang w:val="en-US"/>
        </w:rPr>
        <w:t>Sources</w:t>
      </w:r>
      <w:r w:rsidR="00A0285B">
        <w:rPr>
          <w:rFonts w:ascii="Cambria" w:eastAsia="Cambria" w:hAnsi="Cambria" w:cs="Cambria"/>
          <w:sz w:val="18"/>
          <w:szCs w:val="18"/>
          <w:lang w:val="en-US"/>
        </w:rPr>
        <w:t>.</w:t>
      </w:r>
      <w:r w:rsidRPr="00782D39">
        <w:rPr>
          <w:rFonts w:ascii="Cambria" w:eastAsia="Cambria" w:hAnsi="Cambria" w:cs="Cambria"/>
          <w:sz w:val="18"/>
          <w:szCs w:val="18"/>
          <w:lang w:val="en-US"/>
        </w:rPr>
        <w:t xml:space="preserve"> The cobalt-60 waste must be sent to the </w:t>
      </w:r>
      <w:r w:rsidR="007246AA">
        <w:rPr>
          <w:rFonts w:ascii="Cambria" w:eastAsia="Cambria" w:hAnsi="Cambria" w:cs="Cambria"/>
          <w:sz w:val="18"/>
          <w:szCs w:val="18"/>
          <w:lang w:val="en-US"/>
        </w:rPr>
        <w:t xml:space="preserve">Center of </w:t>
      </w:r>
      <w:r w:rsidR="007246AA" w:rsidRPr="00782D39">
        <w:rPr>
          <w:rFonts w:ascii="Cambria" w:eastAsia="Cambria" w:hAnsi="Cambria" w:cs="Cambria"/>
          <w:sz w:val="18"/>
          <w:szCs w:val="18"/>
          <w:lang w:val="en-US"/>
        </w:rPr>
        <w:t>Radioactive</w:t>
      </w:r>
      <w:r w:rsidRPr="00782D39">
        <w:rPr>
          <w:rFonts w:ascii="Cambria" w:eastAsia="Cambria" w:hAnsi="Cambria" w:cs="Cambria"/>
          <w:sz w:val="18"/>
          <w:szCs w:val="18"/>
          <w:lang w:val="en-US"/>
        </w:rPr>
        <w:t xml:space="preserve"> Waste Management Organization (P</w:t>
      </w:r>
      <w:r w:rsidR="00A0285B">
        <w:rPr>
          <w:rFonts w:ascii="Cambria" w:eastAsia="Cambria" w:hAnsi="Cambria" w:cs="Cambria"/>
          <w:sz w:val="18"/>
          <w:szCs w:val="18"/>
          <w:lang w:val="en-US"/>
        </w:rPr>
        <w:t>R</w:t>
      </w:r>
      <w:r w:rsidRPr="00782D39">
        <w:rPr>
          <w:rFonts w:ascii="Cambria" w:eastAsia="Cambria" w:hAnsi="Cambria" w:cs="Cambria"/>
          <w:sz w:val="18"/>
          <w:szCs w:val="18"/>
          <w:lang w:val="en-US"/>
        </w:rPr>
        <w:t>TLR) of Indonesia, which legally manages the radioactive waste in Indonesia.</w:t>
      </w:r>
      <w:r w:rsidR="00A0285B">
        <w:rPr>
          <w:rFonts w:ascii="Cambria" w:eastAsia="Cambria" w:hAnsi="Cambria" w:cs="Cambria"/>
          <w:sz w:val="18"/>
          <w:szCs w:val="18"/>
          <w:lang w:val="en-US"/>
        </w:rPr>
        <w:t xml:space="preserve"> </w:t>
      </w:r>
      <w:r w:rsidRPr="00782D39">
        <w:rPr>
          <w:rFonts w:ascii="Cambria" w:eastAsia="Cambria" w:hAnsi="Cambria" w:cs="Cambria"/>
          <w:sz w:val="18"/>
          <w:szCs w:val="18"/>
          <w:lang w:val="en-US"/>
        </w:rPr>
        <w:t>Currently, each of the spent radioactive waste sources of cobalt-60 in Indonesia uses a teletherapy head as a container. The head teletherapy as a container requires a larger storage space than the existing storage area in P</w:t>
      </w:r>
      <w:r w:rsidR="00A0285B">
        <w:rPr>
          <w:rFonts w:ascii="Cambria" w:eastAsia="Cambria" w:hAnsi="Cambria" w:cs="Cambria"/>
          <w:sz w:val="18"/>
          <w:szCs w:val="18"/>
          <w:lang w:val="en-US"/>
        </w:rPr>
        <w:t>R</w:t>
      </w:r>
      <w:r w:rsidRPr="00782D39">
        <w:rPr>
          <w:rFonts w:ascii="Cambria" w:eastAsia="Cambria" w:hAnsi="Cambria" w:cs="Cambria"/>
          <w:sz w:val="18"/>
          <w:szCs w:val="18"/>
          <w:lang w:val="en-US"/>
        </w:rPr>
        <w:t>TLR. Therefore, it is necessary to design a new transport container. It is crucial to do an accident analysis first. One of the well-known analytical methods is Fault Tree Analysis (FTA).</w:t>
      </w:r>
    </w:p>
    <w:p w14:paraId="4DDA770E" w14:textId="4EEB4482" w:rsidR="00A0285B" w:rsidRDefault="000B010F" w:rsidP="00A0285B">
      <w:pPr>
        <w:widowControl w:val="0"/>
        <w:autoSpaceDE w:val="0"/>
        <w:autoSpaceDN w:val="0"/>
        <w:spacing w:before="116" w:after="0" w:line="271" w:lineRule="auto"/>
        <w:ind w:left="142" w:right="272"/>
        <w:jc w:val="both"/>
        <w:rPr>
          <w:rFonts w:ascii="Cambria" w:eastAsia="Cambria" w:hAnsi="Cambria" w:cs="Cambria"/>
          <w:sz w:val="18"/>
          <w:szCs w:val="18"/>
          <w:lang w:val="en-US"/>
        </w:rPr>
      </w:pPr>
      <w:r w:rsidRPr="000B010F">
        <w:rPr>
          <w:rFonts w:ascii="Cambria" w:eastAsia="Cambria" w:hAnsi="Cambria" w:cs="Cambria"/>
          <w:sz w:val="18"/>
          <w:szCs w:val="18"/>
          <w:lang w:val="en-US"/>
        </w:rPr>
        <w:t xml:space="preserve">In this study, an analysis of the causes of accidents that may occur while transferring the spent radioactive source from the teletherapy machine into the transport container was carried out. The research was conducted first by determining </w:t>
      </w:r>
      <w:r w:rsidR="00A0285B">
        <w:rPr>
          <w:rFonts w:ascii="Cambria" w:eastAsia="Cambria" w:hAnsi="Cambria" w:cs="Cambria"/>
          <w:sz w:val="18"/>
          <w:szCs w:val="18"/>
          <w:lang w:val="en-US"/>
        </w:rPr>
        <w:t xml:space="preserve">a </w:t>
      </w:r>
      <w:r w:rsidRPr="000B010F">
        <w:rPr>
          <w:rFonts w:ascii="Cambria" w:eastAsia="Cambria" w:hAnsi="Cambria" w:cs="Cambria"/>
          <w:sz w:val="18"/>
          <w:szCs w:val="18"/>
          <w:lang w:val="en-US"/>
        </w:rPr>
        <w:t>scenario</w:t>
      </w:r>
      <w:r w:rsidR="00A0285B">
        <w:rPr>
          <w:rFonts w:ascii="Cambria" w:eastAsia="Cambria" w:hAnsi="Cambria" w:cs="Cambria"/>
          <w:sz w:val="18"/>
          <w:szCs w:val="18"/>
          <w:lang w:val="en-US"/>
        </w:rPr>
        <w:t xml:space="preserve"> with two transportation options</w:t>
      </w:r>
      <w:r w:rsidRPr="000B010F">
        <w:rPr>
          <w:rFonts w:ascii="Cambria" w:eastAsia="Cambria" w:hAnsi="Cambria" w:cs="Cambria"/>
          <w:sz w:val="18"/>
          <w:szCs w:val="18"/>
          <w:lang w:val="en-US"/>
        </w:rPr>
        <w:t xml:space="preserve">. The analysis was carried out using the Fault Tree Analysis (FTA) method. The method was </w:t>
      </w:r>
      <w:r w:rsidR="00A0285B">
        <w:rPr>
          <w:rFonts w:ascii="Cambria" w:eastAsia="Cambria" w:hAnsi="Cambria" w:cs="Cambria"/>
          <w:sz w:val="18"/>
          <w:szCs w:val="18"/>
          <w:lang w:val="en-US"/>
        </w:rPr>
        <w:t xml:space="preserve">used </w:t>
      </w:r>
      <w:r w:rsidRPr="000B010F">
        <w:rPr>
          <w:rFonts w:ascii="Cambria" w:eastAsia="Cambria" w:hAnsi="Cambria" w:cs="Cambria"/>
          <w:sz w:val="18"/>
          <w:szCs w:val="18"/>
          <w:lang w:val="en-US"/>
        </w:rPr>
        <w:t>to determine undesired events (</w:t>
      </w:r>
      <w:r w:rsidR="00A0285B">
        <w:rPr>
          <w:rFonts w:ascii="Cambria" w:eastAsia="Cambria" w:hAnsi="Cambria" w:cs="Cambria"/>
          <w:sz w:val="18"/>
          <w:szCs w:val="18"/>
          <w:lang w:val="en-US"/>
        </w:rPr>
        <w:t>T</w:t>
      </w:r>
      <w:r w:rsidRPr="000B010F">
        <w:rPr>
          <w:rFonts w:ascii="Cambria" w:eastAsia="Cambria" w:hAnsi="Cambria" w:cs="Cambria"/>
          <w:sz w:val="18"/>
          <w:szCs w:val="18"/>
          <w:lang w:val="en-US"/>
        </w:rPr>
        <w:t xml:space="preserve">op </w:t>
      </w:r>
      <w:r w:rsidR="00A0285B">
        <w:rPr>
          <w:rFonts w:ascii="Cambria" w:eastAsia="Cambria" w:hAnsi="Cambria" w:cs="Cambria"/>
          <w:sz w:val="18"/>
          <w:szCs w:val="18"/>
          <w:lang w:val="en-US"/>
        </w:rPr>
        <w:t>E</w:t>
      </w:r>
      <w:r w:rsidRPr="000B010F">
        <w:rPr>
          <w:rFonts w:ascii="Cambria" w:eastAsia="Cambria" w:hAnsi="Cambria" w:cs="Cambria"/>
          <w:sz w:val="18"/>
          <w:szCs w:val="18"/>
          <w:lang w:val="en-US"/>
        </w:rPr>
        <w:t xml:space="preserve">vents) that could cause radiation exposure over the limits for both workers and the environment. The next was to determine </w:t>
      </w:r>
      <w:r w:rsidR="00A0285B">
        <w:rPr>
          <w:rFonts w:ascii="Cambria" w:eastAsia="Cambria" w:hAnsi="Cambria" w:cs="Cambria"/>
          <w:sz w:val="18"/>
          <w:szCs w:val="18"/>
          <w:lang w:val="en-US"/>
        </w:rPr>
        <w:t>I</w:t>
      </w:r>
      <w:r w:rsidRPr="000B010F">
        <w:rPr>
          <w:rFonts w:ascii="Cambria" w:eastAsia="Cambria" w:hAnsi="Cambria" w:cs="Cambria"/>
          <w:sz w:val="18"/>
          <w:szCs w:val="18"/>
          <w:lang w:val="en-US"/>
        </w:rPr>
        <w:t xml:space="preserve">ntermediate </w:t>
      </w:r>
      <w:r w:rsidR="00A0285B">
        <w:rPr>
          <w:rFonts w:ascii="Cambria" w:eastAsia="Cambria" w:hAnsi="Cambria" w:cs="Cambria"/>
          <w:sz w:val="18"/>
          <w:szCs w:val="18"/>
          <w:lang w:val="en-US"/>
        </w:rPr>
        <w:t>E</w:t>
      </w:r>
      <w:r w:rsidRPr="000B010F">
        <w:rPr>
          <w:rFonts w:ascii="Cambria" w:eastAsia="Cambria" w:hAnsi="Cambria" w:cs="Cambria"/>
          <w:sz w:val="18"/>
          <w:szCs w:val="18"/>
          <w:lang w:val="en-US"/>
        </w:rPr>
        <w:t xml:space="preserve">vents connected with logic gates and then obtain </w:t>
      </w:r>
      <w:r w:rsidR="00A0285B">
        <w:rPr>
          <w:rFonts w:ascii="Cambria" w:eastAsia="Cambria" w:hAnsi="Cambria" w:cs="Cambria"/>
          <w:sz w:val="18"/>
          <w:szCs w:val="18"/>
          <w:lang w:val="en-US"/>
        </w:rPr>
        <w:t>Basic Event</w:t>
      </w:r>
      <w:r w:rsidRPr="000B010F">
        <w:rPr>
          <w:rFonts w:ascii="Cambria" w:eastAsia="Cambria" w:hAnsi="Cambria" w:cs="Cambria"/>
          <w:sz w:val="18"/>
          <w:szCs w:val="18"/>
          <w:lang w:val="en-US"/>
        </w:rPr>
        <w:t xml:space="preserve">s. All events that had been obtained were then graphically described to form a fault tree using the software. The next step was to determine the failure rate of each </w:t>
      </w:r>
      <w:r w:rsidR="00A0285B">
        <w:rPr>
          <w:rFonts w:ascii="Cambria" w:eastAsia="Cambria" w:hAnsi="Cambria" w:cs="Cambria"/>
          <w:sz w:val="18"/>
          <w:szCs w:val="18"/>
          <w:lang w:val="en-US"/>
        </w:rPr>
        <w:t>Basic Event</w:t>
      </w:r>
      <w:r w:rsidRPr="000B010F">
        <w:rPr>
          <w:rFonts w:ascii="Cambria" w:eastAsia="Cambria" w:hAnsi="Cambria" w:cs="Cambria"/>
          <w:sz w:val="18"/>
          <w:szCs w:val="18"/>
          <w:lang w:val="en-US"/>
        </w:rPr>
        <w:t xml:space="preserve"> based on published generic data. </w:t>
      </w:r>
      <w:r w:rsidR="00782D39" w:rsidRPr="00782D39">
        <w:rPr>
          <w:rFonts w:ascii="Cambria" w:eastAsia="Cambria" w:hAnsi="Cambria" w:cs="Cambria"/>
          <w:sz w:val="18"/>
          <w:szCs w:val="18"/>
          <w:lang w:val="en-US"/>
        </w:rPr>
        <w:t xml:space="preserve">It was followed by determining the minimum cut set of every </w:t>
      </w:r>
      <w:r w:rsidR="00A0285B">
        <w:rPr>
          <w:rFonts w:ascii="Cambria" w:eastAsia="Cambria" w:hAnsi="Cambria" w:cs="Cambria"/>
          <w:sz w:val="18"/>
          <w:szCs w:val="18"/>
          <w:lang w:val="en-US"/>
        </w:rPr>
        <w:t>T</w:t>
      </w:r>
      <w:r w:rsidR="00782D39" w:rsidRPr="00782D39">
        <w:rPr>
          <w:rFonts w:ascii="Cambria" w:eastAsia="Cambria" w:hAnsi="Cambria" w:cs="Cambria"/>
          <w:sz w:val="18"/>
          <w:szCs w:val="18"/>
          <w:lang w:val="en-US"/>
        </w:rPr>
        <w:t xml:space="preserve">op </w:t>
      </w:r>
      <w:r w:rsidR="00A0285B">
        <w:rPr>
          <w:rFonts w:ascii="Cambria" w:eastAsia="Cambria" w:hAnsi="Cambria" w:cs="Cambria"/>
          <w:sz w:val="18"/>
          <w:szCs w:val="18"/>
          <w:lang w:val="en-US"/>
        </w:rPr>
        <w:t>E</w:t>
      </w:r>
      <w:r w:rsidR="00782D39" w:rsidRPr="00782D39">
        <w:rPr>
          <w:rFonts w:ascii="Cambria" w:eastAsia="Cambria" w:hAnsi="Cambria" w:cs="Cambria"/>
          <w:sz w:val="18"/>
          <w:szCs w:val="18"/>
          <w:lang w:val="en-US"/>
        </w:rPr>
        <w:t>vent, sequence of events, probability, and the most significant factors that cause accidents in transferring spent radioactive source</w:t>
      </w:r>
      <w:r w:rsidR="00471F4E">
        <w:rPr>
          <w:rFonts w:ascii="Cambria" w:eastAsia="Cambria" w:hAnsi="Cambria" w:cs="Cambria"/>
          <w:sz w:val="18"/>
          <w:szCs w:val="18"/>
          <w:lang w:val="en-US"/>
        </w:rPr>
        <w:t>s</w:t>
      </w:r>
      <w:r w:rsidR="00782D39" w:rsidRPr="00782D39">
        <w:rPr>
          <w:rFonts w:ascii="Cambria" w:eastAsia="Cambria" w:hAnsi="Cambria" w:cs="Cambria"/>
          <w:sz w:val="18"/>
          <w:szCs w:val="18"/>
          <w:lang w:val="en-US"/>
        </w:rPr>
        <w:t xml:space="preserve"> from </w:t>
      </w:r>
      <w:r w:rsidR="00471F4E">
        <w:rPr>
          <w:rFonts w:ascii="Cambria" w:eastAsia="Cambria" w:hAnsi="Cambria" w:cs="Cambria"/>
          <w:sz w:val="18"/>
          <w:szCs w:val="18"/>
          <w:lang w:val="en-US"/>
        </w:rPr>
        <w:t xml:space="preserve">a </w:t>
      </w:r>
      <w:r w:rsidR="00782D39" w:rsidRPr="00782D39">
        <w:rPr>
          <w:rFonts w:ascii="Cambria" w:eastAsia="Cambria" w:hAnsi="Cambria" w:cs="Cambria"/>
          <w:sz w:val="18"/>
          <w:szCs w:val="18"/>
          <w:lang w:val="en-US"/>
        </w:rPr>
        <w:t xml:space="preserve">teletherapy machine </w:t>
      </w:r>
      <w:r w:rsidR="00A0285B">
        <w:rPr>
          <w:rFonts w:ascii="Cambria" w:eastAsia="Cambria" w:hAnsi="Cambria" w:cs="Cambria"/>
          <w:sz w:val="18"/>
          <w:szCs w:val="18"/>
          <w:lang w:val="en-US"/>
        </w:rPr>
        <w:t>into</w:t>
      </w:r>
      <w:r w:rsidR="00782D39" w:rsidRPr="00782D39">
        <w:rPr>
          <w:rFonts w:ascii="Cambria" w:eastAsia="Cambria" w:hAnsi="Cambria" w:cs="Cambria"/>
          <w:sz w:val="18"/>
          <w:szCs w:val="18"/>
          <w:lang w:val="en-US"/>
        </w:rPr>
        <w:t xml:space="preserve"> </w:t>
      </w:r>
      <w:r w:rsidR="00A0285B">
        <w:rPr>
          <w:rFonts w:ascii="Cambria" w:eastAsia="Cambria" w:hAnsi="Cambria" w:cs="Cambria"/>
          <w:sz w:val="18"/>
          <w:szCs w:val="18"/>
          <w:lang w:val="en-US"/>
        </w:rPr>
        <w:t xml:space="preserve">a </w:t>
      </w:r>
      <w:r w:rsidR="00782D39" w:rsidRPr="00782D39">
        <w:rPr>
          <w:rFonts w:ascii="Cambria" w:eastAsia="Cambria" w:hAnsi="Cambria" w:cs="Cambria"/>
          <w:sz w:val="18"/>
          <w:szCs w:val="18"/>
          <w:lang w:val="en-US"/>
        </w:rPr>
        <w:t>transport container.</w:t>
      </w:r>
    </w:p>
    <w:p w14:paraId="41F27730" w14:textId="28A4B3AA" w:rsidR="00A0285B" w:rsidRDefault="00A0285B" w:rsidP="00A0285B">
      <w:pPr>
        <w:widowControl w:val="0"/>
        <w:autoSpaceDE w:val="0"/>
        <w:autoSpaceDN w:val="0"/>
        <w:spacing w:before="116" w:after="0" w:line="271" w:lineRule="auto"/>
        <w:ind w:left="142" w:right="272"/>
        <w:jc w:val="both"/>
        <w:rPr>
          <w:rFonts w:ascii="Cambria" w:eastAsia="Cambria" w:hAnsi="Cambria" w:cs="Cambria"/>
          <w:sz w:val="18"/>
          <w:szCs w:val="18"/>
          <w:lang w:val="en-US"/>
        </w:rPr>
      </w:pPr>
      <w:r w:rsidRPr="00A0285B">
        <w:rPr>
          <w:rFonts w:ascii="Cambria" w:eastAsia="Cambria" w:hAnsi="Cambria" w:cs="Cambria"/>
          <w:sz w:val="18"/>
          <w:szCs w:val="18"/>
          <w:lang w:val="en-US"/>
        </w:rPr>
        <w:t>This study shows that the use of FTA for accident analysis in the Co</w:t>
      </w:r>
      <w:r w:rsidR="00DE1068">
        <w:rPr>
          <w:rFonts w:ascii="Cambria" w:eastAsia="Cambria" w:hAnsi="Cambria" w:cs="Cambria"/>
          <w:sz w:val="18"/>
          <w:szCs w:val="18"/>
          <w:lang w:val="en-US"/>
        </w:rPr>
        <w:t>balt-60</w:t>
      </w:r>
      <w:r w:rsidRPr="00A0285B">
        <w:rPr>
          <w:rFonts w:ascii="Cambria" w:eastAsia="Cambria" w:hAnsi="Cambria" w:cs="Cambria"/>
          <w:sz w:val="18"/>
          <w:szCs w:val="18"/>
          <w:lang w:val="en-US"/>
        </w:rPr>
        <w:t xml:space="preserve"> teletherapy machine radioactive source waste disposal process can be used. Accident analysis in the teletherapy waste transfer process is carried out by developing a transfer scenario. Based on the research that has been done, it resulted in 29 </w:t>
      </w:r>
      <w:r>
        <w:rPr>
          <w:rFonts w:ascii="Cambria" w:eastAsia="Cambria" w:hAnsi="Cambria" w:cs="Cambria"/>
          <w:sz w:val="18"/>
          <w:szCs w:val="18"/>
          <w:lang w:val="en-US"/>
        </w:rPr>
        <w:t>minimal cut sets</w:t>
      </w:r>
      <w:r w:rsidR="00471F4E">
        <w:rPr>
          <w:rFonts w:ascii="Cambria" w:eastAsia="Cambria" w:hAnsi="Cambria" w:cs="Cambria"/>
          <w:sz w:val="18"/>
          <w:szCs w:val="18"/>
          <w:lang w:val="en-US"/>
        </w:rPr>
        <w:t>,</w:t>
      </w:r>
      <w:r w:rsidRPr="00A0285B">
        <w:rPr>
          <w:rFonts w:ascii="Cambria" w:eastAsia="Cambria" w:hAnsi="Cambria" w:cs="Cambria"/>
          <w:sz w:val="18"/>
          <w:szCs w:val="18"/>
          <w:lang w:val="en-US"/>
        </w:rPr>
        <w:t xml:space="preserve"> and</w:t>
      </w:r>
      <w:r>
        <w:rPr>
          <w:rFonts w:ascii="Cambria" w:eastAsia="Cambria" w:hAnsi="Cambria" w:cs="Cambria"/>
          <w:sz w:val="18"/>
          <w:szCs w:val="18"/>
          <w:lang w:val="en-US"/>
        </w:rPr>
        <w:t xml:space="preserve"> </w:t>
      </w:r>
      <w:r w:rsidRPr="00A0285B">
        <w:rPr>
          <w:rFonts w:ascii="Cambria" w:eastAsia="Cambria" w:hAnsi="Cambria" w:cs="Cambria"/>
          <w:sz w:val="18"/>
          <w:szCs w:val="18"/>
          <w:lang w:val="en-US"/>
        </w:rPr>
        <w:t xml:space="preserve">the failure of </w:t>
      </w:r>
      <w:r>
        <w:rPr>
          <w:rFonts w:ascii="Cambria" w:eastAsia="Cambria" w:hAnsi="Cambria" w:cs="Cambria"/>
          <w:sz w:val="18"/>
          <w:szCs w:val="18"/>
          <w:lang w:val="en-US"/>
        </w:rPr>
        <w:t xml:space="preserve">all </w:t>
      </w:r>
      <w:r w:rsidRPr="00A0285B">
        <w:rPr>
          <w:rFonts w:ascii="Cambria" w:eastAsia="Cambria" w:hAnsi="Cambria" w:cs="Cambria"/>
          <w:sz w:val="18"/>
          <w:szCs w:val="18"/>
          <w:lang w:val="en-US"/>
        </w:rPr>
        <w:t>29 basic events could cause the accident in the process of moving the Co</w:t>
      </w:r>
      <w:r w:rsidR="00DE1068">
        <w:rPr>
          <w:rFonts w:ascii="Cambria" w:eastAsia="Cambria" w:hAnsi="Cambria" w:cs="Cambria"/>
          <w:sz w:val="18"/>
          <w:szCs w:val="18"/>
          <w:lang w:val="en-US"/>
        </w:rPr>
        <w:t>balt-60</w:t>
      </w:r>
      <w:r w:rsidRPr="00A0285B">
        <w:rPr>
          <w:rFonts w:ascii="Cambria" w:eastAsia="Cambria" w:hAnsi="Cambria" w:cs="Cambria"/>
          <w:sz w:val="18"/>
          <w:szCs w:val="18"/>
          <w:lang w:val="en-US"/>
        </w:rPr>
        <w:t xml:space="preserve"> radioactive waste. Radiation exposure events that exceed the limit have a probability of 9.76×10-3 or 0.976%. This value can be categorized as still safe</w:t>
      </w:r>
      <w:r>
        <w:rPr>
          <w:rFonts w:ascii="Cambria" w:eastAsia="Cambria" w:hAnsi="Cambria" w:cs="Cambria"/>
          <w:sz w:val="18"/>
          <w:szCs w:val="18"/>
          <w:lang w:val="en-US"/>
        </w:rPr>
        <w:t xml:space="preserve"> and </w:t>
      </w:r>
      <w:r w:rsidRPr="000B010F">
        <w:rPr>
          <w:rFonts w:ascii="Cambria" w:eastAsia="Cambria" w:hAnsi="Cambria" w:cs="Cambria"/>
          <w:sz w:val="18"/>
          <w:szCs w:val="18"/>
          <w:lang w:val="en-US"/>
        </w:rPr>
        <w:t>could still meet the safety standards</w:t>
      </w:r>
      <w:r>
        <w:rPr>
          <w:rFonts w:ascii="Cambria" w:eastAsia="Cambria" w:hAnsi="Cambria" w:cs="Cambria"/>
          <w:sz w:val="18"/>
          <w:szCs w:val="18"/>
          <w:lang w:val="en-US"/>
        </w:rPr>
        <w:t>.</w:t>
      </w:r>
    </w:p>
    <w:p w14:paraId="07E4C036" w14:textId="77777777" w:rsidR="00A0285B" w:rsidRDefault="00A0285B" w:rsidP="00A0285B">
      <w:pPr>
        <w:widowControl w:val="0"/>
        <w:autoSpaceDE w:val="0"/>
        <w:autoSpaceDN w:val="0"/>
        <w:spacing w:before="116" w:after="0" w:line="271" w:lineRule="auto"/>
        <w:ind w:left="142" w:right="272"/>
        <w:jc w:val="both"/>
        <w:rPr>
          <w:rFonts w:ascii="Cambria" w:eastAsia="Cambria" w:hAnsi="Cambria" w:cs="Cambria"/>
          <w:sz w:val="18"/>
          <w:szCs w:val="18"/>
          <w:lang w:val="en-US"/>
        </w:rPr>
      </w:pPr>
    </w:p>
    <w:p w14:paraId="57D7FA97"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State</w:t>
      </w:r>
    </w:p>
    <w:p w14:paraId="13B560B4" w14:textId="7F0FE789" w:rsidR="00A255C0" w:rsidRPr="00A255C0" w:rsidRDefault="001F0CE9" w:rsidP="00A255C0">
      <w:pPr>
        <w:widowControl w:val="0"/>
        <w:autoSpaceDE w:val="0"/>
        <w:autoSpaceDN w:val="0"/>
        <w:spacing w:before="116" w:after="0" w:line="240" w:lineRule="auto"/>
        <w:ind w:left="325"/>
        <w:rPr>
          <w:rFonts w:ascii="Cambria" w:eastAsia="Cambria" w:hAnsi="Cambria" w:cs="Cambria"/>
          <w:sz w:val="18"/>
          <w:szCs w:val="18"/>
          <w:lang w:val="en-US"/>
        </w:rPr>
      </w:pPr>
      <w:r>
        <w:rPr>
          <w:rFonts w:ascii="Cambria" w:eastAsia="Cambria" w:hAnsi="Cambria" w:cs="Cambria"/>
          <w:sz w:val="18"/>
          <w:szCs w:val="18"/>
          <w:lang w:val="en-US"/>
        </w:rPr>
        <w:t>Indonesia</w:t>
      </w:r>
    </w:p>
    <w:p w14:paraId="304B97CF" w14:textId="77777777" w:rsidR="00A255C0" w:rsidRPr="00A255C0" w:rsidRDefault="00A255C0" w:rsidP="00A255C0">
      <w:pPr>
        <w:widowControl w:val="0"/>
        <w:autoSpaceDE w:val="0"/>
        <w:autoSpaceDN w:val="0"/>
        <w:spacing w:before="2" w:after="0" w:line="240" w:lineRule="auto"/>
        <w:rPr>
          <w:rFonts w:ascii="Cambria" w:eastAsia="Cambria" w:hAnsi="Cambria" w:cs="Cambria"/>
          <w:sz w:val="31"/>
          <w:szCs w:val="18"/>
          <w:lang w:val="en-US"/>
        </w:rPr>
      </w:pPr>
    </w:p>
    <w:p w14:paraId="5F0B9F70" w14:textId="77777777" w:rsidR="00A255C0" w:rsidRPr="00A255C0" w:rsidRDefault="00A255C0" w:rsidP="00A255C0">
      <w:pPr>
        <w:widowControl w:val="0"/>
        <w:autoSpaceDE w:val="0"/>
        <w:autoSpaceDN w:val="0"/>
        <w:spacing w:after="0" w:line="240" w:lineRule="auto"/>
        <w:ind w:left="125"/>
        <w:outlineLvl w:val="0"/>
        <w:rPr>
          <w:rFonts w:ascii="Palatino Linotype" w:eastAsia="Gill Sans MT" w:hAnsi="Gill Sans MT" w:cs="Gill Sans MT"/>
          <w:b/>
          <w:bCs/>
          <w:sz w:val="24"/>
          <w:szCs w:val="24"/>
          <w:lang w:val="en-US"/>
        </w:rPr>
      </w:pPr>
      <w:r w:rsidRPr="00A255C0">
        <w:rPr>
          <w:rFonts w:ascii="Palatino Linotype" w:eastAsia="Gill Sans MT" w:hAnsi="Gill Sans MT" w:cs="Gill Sans MT"/>
          <w:b/>
          <w:bCs/>
          <w:sz w:val="24"/>
          <w:szCs w:val="24"/>
          <w:lang w:val="en-US"/>
        </w:rPr>
        <w:t>Gender</w:t>
      </w:r>
    </w:p>
    <w:p w14:paraId="5BF07137" w14:textId="191EA0D9" w:rsidR="00A255C0" w:rsidRPr="00A255C0" w:rsidRDefault="00A255C0" w:rsidP="00A255C0">
      <w:pPr>
        <w:widowControl w:val="0"/>
        <w:autoSpaceDE w:val="0"/>
        <w:autoSpaceDN w:val="0"/>
        <w:spacing w:before="116" w:after="0" w:line="240" w:lineRule="auto"/>
        <w:ind w:left="325"/>
        <w:rPr>
          <w:rFonts w:ascii="Cambria" w:eastAsia="Cambria" w:hAnsi="Cambria" w:cs="Cambria"/>
          <w:sz w:val="18"/>
          <w:szCs w:val="18"/>
          <w:lang w:val="en-US"/>
        </w:rPr>
      </w:pPr>
      <w:r>
        <w:rPr>
          <w:rFonts w:ascii="Cambria" w:eastAsia="Cambria" w:hAnsi="Cambria" w:cs="Cambria"/>
          <w:sz w:val="18"/>
          <w:szCs w:val="18"/>
          <w:lang w:val="en-US"/>
        </w:rPr>
        <w:t>Female</w:t>
      </w:r>
    </w:p>
    <w:p w14:paraId="3234298B"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162A75D1" w14:textId="77777777" w:rsidR="00A255C0" w:rsidRPr="00A255C0" w:rsidRDefault="00A255C0" w:rsidP="00A255C0">
      <w:pPr>
        <w:widowControl w:val="0"/>
        <w:autoSpaceDE w:val="0"/>
        <w:autoSpaceDN w:val="0"/>
        <w:spacing w:after="0" w:line="240" w:lineRule="auto"/>
        <w:rPr>
          <w:rFonts w:ascii="Cambria" w:eastAsia="Cambria" w:hAnsi="Cambria" w:cs="Cambria"/>
          <w:sz w:val="24"/>
          <w:szCs w:val="18"/>
          <w:lang w:val="en-US"/>
        </w:rPr>
      </w:pPr>
    </w:p>
    <w:p w14:paraId="75F68EDE" w14:textId="3997493F" w:rsidR="00A255C0" w:rsidRPr="00A255C0" w:rsidRDefault="00A255C0" w:rsidP="00A255C0">
      <w:pPr>
        <w:widowControl w:val="0"/>
        <w:autoSpaceDE w:val="0"/>
        <w:autoSpaceDN w:val="0"/>
        <w:spacing w:before="14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Primary author(s): </w:t>
      </w:r>
      <w:r w:rsidR="007025B4">
        <w:rPr>
          <w:rFonts w:ascii="Cambria" w:eastAsia="Cambria" w:hAnsi="Cambria" w:cs="Cambria"/>
          <w:sz w:val="18"/>
          <w:lang w:val="en-US"/>
        </w:rPr>
        <w:t>W</w:t>
      </w:r>
      <w:r w:rsidR="001A0982">
        <w:rPr>
          <w:rFonts w:ascii="Cambria" w:eastAsia="Cambria" w:hAnsi="Cambria" w:cs="Cambria"/>
          <w:sz w:val="18"/>
          <w:lang w:val="en-US"/>
        </w:rPr>
        <w:t>AHYUNI</w:t>
      </w:r>
      <w:r w:rsidRPr="00A255C0">
        <w:rPr>
          <w:rFonts w:ascii="Cambria" w:eastAsia="Cambria" w:hAnsi="Cambria" w:cs="Cambria"/>
          <w:sz w:val="18"/>
          <w:lang w:val="en-US"/>
        </w:rPr>
        <w:t xml:space="preserve">, </w:t>
      </w:r>
      <w:proofErr w:type="spellStart"/>
      <w:r w:rsidR="007025B4">
        <w:rPr>
          <w:rFonts w:ascii="Cambria" w:eastAsia="Cambria" w:hAnsi="Cambria" w:cs="Cambria"/>
          <w:sz w:val="18"/>
          <w:lang w:val="en-US"/>
        </w:rPr>
        <w:t>Laksmi</w:t>
      </w:r>
      <w:proofErr w:type="spellEnd"/>
      <w:r w:rsidR="007025B4">
        <w:rPr>
          <w:rFonts w:ascii="Cambria" w:eastAsia="Cambria" w:hAnsi="Cambria" w:cs="Cambria"/>
          <w:sz w:val="18"/>
          <w:lang w:val="en-US"/>
        </w:rPr>
        <w:t xml:space="preserve"> Citra</w:t>
      </w:r>
    </w:p>
    <w:p w14:paraId="0ED3C07B" w14:textId="644FF29A" w:rsidR="00A255C0" w:rsidRPr="00A255C0" w:rsidRDefault="00A255C0" w:rsidP="00A255C0">
      <w:pPr>
        <w:widowControl w:val="0"/>
        <w:autoSpaceDE w:val="0"/>
        <w:autoSpaceDN w:val="0"/>
        <w:spacing w:before="89" w:after="0" w:line="247" w:lineRule="auto"/>
        <w:ind w:left="125"/>
        <w:rPr>
          <w:rFonts w:ascii="Cambria" w:eastAsia="Cambria" w:hAnsi="Cambria" w:cs="Cambria"/>
          <w:sz w:val="18"/>
          <w:szCs w:val="18"/>
          <w:lang w:val="en-US"/>
        </w:rPr>
      </w:pPr>
      <w:r w:rsidRPr="00A255C0">
        <w:rPr>
          <w:rFonts w:ascii="Palatino Linotype" w:eastAsia="Cambria" w:hAnsi="Cambria" w:cs="Cambria"/>
          <w:b/>
          <w:sz w:val="20"/>
          <w:szCs w:val="18"/>
          <w:lang w:val="en-US"/>
        </w:rPr>
        <w:t>Co-author(s)</w:t>
      </w:r>
      <w:r>
        <w:rPr>
          <w:rFonts w:ascii="Palatino Linotype" w:eastAsia="Cambria" w:hAnsi="Cambria" w:cs="Cambria"/>
          <w:b/>
          <w:sz w:val="20"/>
          <w:szCs w:val="18"/>
          <w:lang w:val="en-US"/>
        </w:rPr>
        <w:t xml:space="preserve">: </w:t>
      </w:r>
      <w:r w:rsidR="001A0982">
        <w:rPr>
          <w:rFonts w:ascii="Cambria" w:eastAsia="Cambria" w:hAnsi="Cambria" w:cs="Cambria"/>
          <w:sz w:val="18"/>
          <w:lang w:val="en-US"/>
        </w:rPr>
        <w:t>PUTERO</w:t>
      </w:r>
      <w:r w:rsidRPr="00A255C0">
        <w:rPr>
          <w:rFonts w:ascii="Cambria" w:eastAsia="Cambria" w:hAnsi="Cambria" w:cs="Cambria"/>
          <w:sz w:val="18"/>
          <w:lang w:val="en-US"/>
        </w:rPr>
        <w:t xml:space="preserve">, </w:t>
      </w:r>
      <w:proofErr w:type="spellStart"/>
      <w:r w:rsidR="001A0982">
        <w:rPr>
          <w:rFonts w:ascii="Cambria" w:eastAsia="Cambria" w:hAnsi="Cambria" w:cs="Cambria"/>
          <w:sz w:val="18"/>
          <w:lang w:val="en-US"/>
        </w:rPr>
        <w:t>Susetyo</w:t>
      </w:r>
      <w:proofErr w:type="spellEnd"/>
      <w:r w:rsidR="001A0982">
        <w:rPr>
          <w:rFonts w:ascii="Cambria" w:eastAsia="Cambria" w:hAnsi="Cambria" w:cs="Cambria"/>
          <w:sz w:val="18"/>
          <w:lang w:val="en-US"/>
        </w:rPr>
        <w:t xml:space="preserve"> </w:t>
      </w:r>
      <w:proofErr w:type="spellStart"/>
      <w:r w:rsidR="001A0982">
        <w:rPr>
          <w:rFonts w:ascii="Cambria" w:eastAsia="Cambria" w:hAnsi="Cambria" w:cs="Cambria"/>
          <w:sz w:val="18"/>
          <w:lang w:val="en-US"/>
        </w:rPr>
        <w:t>Hario</w:t>
      </w:r>
      <w:proofErr w:type="spellEnd"/>
      <w:r>
        <w:rPr>
          <w:rFonts w:ascii="Cambria" w:eastAsia="Cambria" w:hAnsi="Cambria" w:cs="Cambria"/>
          <w:sz w:val="18"/>
          <w:lang w:val="en-US"/>
        </w:rPr>
        <w:t xml:space="preserve"> (</w:t>
      </w:r>
      <w:r w:rsidR="001A0982">
        <w:rPr>
          <w:rFonts w:ascii="Cambria" w:eastAsia="Cambria" w:hAnsi="Cambria" w:cs="Cambria"/>
          <w:sz w:val="18"/>
          <w:lang w:val="en-US"/>
        </w:rPr>
        <w:t>Indonesia</w:t>
      </w:r>
      <w:r>
        <w:rPr>
          <w:rFonts w:ascii="Cambria" w:eastAsia="Cambria" w:hAnsi="Cambria" w:cs="Cambria"/>
          <w:sz w:val="18"/>
          <w:lang w:val="en-US"/>
        </w:rPr>
        <w:t>)</w:t>
      </w:r>
      <w:r w:rsidRPr="00A255C0">
        <w:rPr>
          <w:rFonts w:ascii="Cambria" w:eastAsia="Cambria" w:hAnsi="Cambria" w:cs="Cambria"/>
          <w:sz w:val="18"/>
          <w:lang w:val="en-US"/>
        </w:rPr>
        <w:t xml:space="preserve">; </w:t>
      </w:r>
      <w:r w:rsidR="001A0982">
        <w:rPr>
          <w:rFonts w:ascii="Cambria" w:eastAsia="Cambria" w:hAnsi="Cambria" w:cs="Cambria"/>
          <w:sz w:val="18"/>
          <w:lang w:val="en-US"/>
        </w:rPr>
        <w:t>PRABANINGRUM</w:t>
      </w:r>
      <w:r w:rsidRPr="00A255C0">
        <w:rPr>
          <w:rFonts w:ascii="Cambria" w:eastAsia="Cambria" w:hAnsi="Cambria" w:cs="Cambria"/>
          <w:sz w:val="18"/>
          <w:lang w:val="en-US"/>
        </w:rPr>
        <w:t xml:space="preserve">, </w:t>
      </w:r>
      <w:proofErr w:type="spellStart"/>
      <w:r w:rsidR="001A0982">
        <w:rPr>
          <w:rFonts w:ascii="Cambria" w:eastAsia="Cambria" w:hAnsi="Cambria" w:cs="Cambria"/>
          <w:sz w:val="18"/>
          <w:lang w:val="en-US"/>
        </w:rPr>
        <w:t>Nunung</w:t>
      </w:r>
      <w:proofErr w:type="spellEnd"/>
      <w:r>
        <w:rPr>
          <w:rFonts w:ascii="Cambria" w:eastAsia="Cambria" w:hAnsi="Cambria" w:cs="Cambria"/>
          <w:sz w:val="18"/>
          <w:lang w:val="en-US"/>
        </w:rPr>
        <w:t xml:space="preserve"> (</w:t>
      </w:r>
      <w:r w:rsidR="001A0982">
        <w:rPr>
          <w:rFonts w:ascii="Cambria" w:eastAsia="Cambria" w:hAnsi="Cambria" w:cs="Cambria"/>
          <w:sz w:val="18"/>
          <w:lang w:val="en-US"/>
        </w:rPr>
        <w:t>Indonesia</w:t>
      </w:r>
      <w:r>
        <w:rPr>
          <w:rFonts w:ascii="Cambria" w:eastAsia="Cambria" w:hAnsi="Cambria" w:cs="Cambria"/>
          <w:sz w:val="18"/>
          <w:lang w:val="en-US"/>
        </w:rPr>
        <w:t>)</w:t>
      </w:r>
    </w:p>
    <w:p w14:paraId="6C8BDC76" w14:textId="4CFC47E9" w:rsidR="00A255C0" w:rsidRPr="00A255C0" w:rsidRDefault="00A255C0" w:rsidP="00A255C0">
      <w:pPr>
        <w:widowControl w:val="0"/>
        <w:autoSpaceDE w:val="0"/>
        <w:autoSpaceDN w:val="0"/>
        <w:spacing w:before="103" w:after="0" w:line="240" w:lineRule="auto"/>
        <w:ind w:left="125"/>
        <w:rPr>
          <w:rFonts w:ascii="Cambria" w:eastAsia="Cambria" w:hAnsi="Cambria" w:cs="Cambria"/>
          <w:sz w:val="18"/>
          <w:lang w:val="en-US"/>
        </w:rPr>
      </w:pPr>
      <w:r w:rsidRPr="00A255C0">
        <w:rPr>
          <w:rFonts w:ascii="Palatino Linotype" w:eastAsia="Cambria" w:hAnsi="Cambria" w:cs="Cambria"/>
          <w:b/>
          <w:sz w:val="20"/>
          <w:lang w:val="en-US"/>
        </w:rPr>
        <w:t xml:space="preserve">Presenter(s): </w:t>
      </w:r>
      <w:r w:rsidR="007025B4">
        <w:rPr>
          <w:rFonts w:ascii="Cambria" w:eastAsia="Cambria" w:hAnsi="Cambria" w:cs="Cambria"/>
          <w:sz w:val="18"/>
          <w:lang w:val="en-US"/>
        </w:rPr>
        <w:t>W</w:t>
      </w:r>
      <w:r w:rsidR="001A0982">
        <w:rPr>
          <w:rFonts w:ascii="Cambria" w:eastAsia="Cambria" w:hAnsi="Cambria" w:cs="Cambria"/>
          <w:sz w:val="18"/>
          <w:lang w:val="en-US"/>
        </w:rPr>
        <w:t>AHYUNI</w:t>
      </w:r>
      <w:r>
        <w:rPr>
          <w:rFonts w:ascii="Cambria" w:eastAsia="Cambria" w:hAnsi="Cambria" w:cs="Cambria"/>
          <w:sz w:val="18"/>
          <w:lang w:val="en-US"/>
        </w:rPr>
        <w:t xml:space="preserve">, </w:t>
      </w:r>
      <w:proofErr w:type="spellStart"/>
      <w:r w:rsidR="007025B4">
        <w:rPr>
          <w:rFonts w:ascii="Cambria" w:eastAsia="Cambria" w:hAnsi="Cambria" w:cs="Cambria"/>
          <w:sz w:val="18"/>
          <w:lang w:val="en-US"/>
        </w:rPr>
        <w:t>Laksmi</w:t>
      </w:r>
      <w:proofErr w:type="spellEnd"/>
      <w:r w:rsidR="007025B4">
        <w:rPr>
          <w:rFonts w:ascii="Cambria" w:eastAsia="Cambria" w:hAnsi="Cambria" w:cs="Cambria"/>
          <w:sz w:val="18"/>
          <w:lang w:val="en-US"/>
        </w:rPr>
        <w:t xml:space="preserve"> Citra</w:t>
      </w:r>
    </w:p>
    <w:p w14:paraId="4C959A65" w14:textId="2BFA32A2" w:rsidR="00A255C0" w:rsidRPr="00A255C0" w:rsidRDefault="00A255C0" w:rsidP="00A255C0">
      <w:pPr>
        <w:widowControl w:val="0"/>
        <w:autoSpaceDE w:val="0"/>
        <w:autoSpaceDN w:val="0"/>
        <w:spacing w:before="88" w:after="0" w:line="240" w:lineRule="auto"/>
        <w:ind w:left="119"/>
        <w:rPr>
          <w:rFonts w:ascii="Cambria" w:eastAsia="Cambria" w:hAnsi="Cambria" w:cs="Cambria"/>
          <w:sz w:val="20"/>
          <w:lang w:val="en-US"/>
        </w:rPr>
      </w:pPr>
      <w:r w:rsidRPr="00A255C0">
        <w:rPr>
          <w:rFonts w:ascii="Palatino Linotype" w:eastAsia="Cambria" w:hAnsi="Cambria" w:cs="Cambria"/>
          <w:b/>
          <w:sz w:val="20"/>
          <w:lang w:val="en-US"/>
        </w:rPr>
        <w:t xml:space="preserve">Track Classification: </w:t>
      </w:r>
      <w:r>
        <w:rPr>
          <w:rFonts w:ascii="Cambria" w:eastAsia="Cambria" w:hAnsi="Cambria" w:cs="Cambria"/>
          <w:sz w:val="20"/>
          <w:lang w:val="en-US"/>
        </w:rPr>
        <w:t>(</w:t>
      </w:r>
      <w:r w:rsidR="000023E5">
        <w:rPr>
          <w:rFonts w:ascii="Cambria" w:eastAsia="Cambria" w:hAnsi="Cambria" w:cs="Cambria"/>
          <w:sz w:val="20"/>
          <w:lang w:val="en-US"/>
        </w:rPr>
        <w:t>-</w:t>
      </w:r>
      <w:r>
        <w:rPr>
          <w:rFonts w:ascii="Cambria" w:eastAsia="Cambria" w:hAnsi="Cambria" w:cs="Cambria"/>
          <w:sz w:val="20"/>
          <w:lang w:val="en-US"/>
        </w:rPr>
        <w:t>)</w:t>
      </w:r>
    </w:p>
    <w:p w14:paraId="2250F487" w14:textId="55C41076" w:rsidR="00A255C0" w:rsidRPr="00A255C0" w:rsidRDefault="00A255C0" w:rsidP="00A255C0">
      <w:pPr>
        <w:widowControl w:val="0"/>
        <w:autoSpaceDE w:val="0"/>
        <w:autoSpaceDN w:val="0"/>
        <w:spacing w:before="89" w:after="0" w:line="240" w:lineRule="auto"/>
        <w:ind w:left="125"/>
        <w:rPr>
          <w:rFonts w:ascii="Cambria" w:eastAsia="Cambria" w:hAnsi="Cambria" w:cs="Cambria"/>
          <w:sz w:val="20"/>
          <w:lang w:val="en-US"/>
        </w:rPr>
      </w:pPr>
      <w:r w:rsidRPr="00A255C0">
        <w:rPr>
          <w:rFonts w:ascii="Palatino Linotype" w:eastAsia="Cambria" w:hAnsi="Cambria" w:cs="Cambria"/>
          <w:b/>
          <w:sz w:val="20"/>
          <w:lang w:val="en-US"/>
        </w:rPr>
        <w:t>Contribution Type:</w:t>
      </w:r>
      <w:r>
        <w:rPr>
          <w:rFonts w:ascii="Palatino Linotype" w:eastAsia="Cambria" w:hAnsi="Cambria" w:cs="Cambria"/>
          <w:b/>
          <w:sz w:val="20"/>
          <w:lang w:val="en-US"/>
        </w:rPr>
        <w:t xml:space="preserve"> </w:t>
      </w:r>
      <w:r w:rsidR="00A67C4C">
        <w:rPr>
          <w:rFonts w:ascii="Palatino Linotype" w:eastAsia="Cambria" w:hAnsi="Cambria" w:cs="Cambria"/>
          <w:bCs/>
          <w:sz w:val="20"/>
          <w:lang w:val="en-US"/>
        </w:rPr>
        <w:t>Poster</w:t>
      </w:r>
    </w:p>
    <w:p w14:paraId="16C19EBC" w14:textId="74C72DB8" w:rsidR="00A255C0" w:rsidRPr="00A255C0" w:rsidRDefault="00A255C0" w:rsidP="00A255C0">
      <w:pPr>
        <w:widowControl w:val="0"/>
        <w:autoSpaceDE w:val="0"/>
        <w:autoSpaceDN w:val="0"/>
        <w:spacing w:before="89" w:after="0" w:line="240" w:lineRule="auto"/>
        <w:ind w:left="125"/>
        <w:rPr>
          <w:rFonts w:ascii="Palatino Linotype" w:eastAsia="Cambria" w:hAnsi="Cambria" w:cs="Cambria"/>
          <w:b/>
          <w:sz w:val="20"/>
          <w:lang w:val="en-US"/>
        </w:rPr>
      </w:pPr>
      <w:r w:rsidRPr="00A255C0">
        <w:rPr>
          <w:rFonts w:ascii="Cambria" w:eastAsia="Cambria" w:hAnsi="Cambria" w:cs="Cambria"/>
          <w:sz w:val="20"/>
          <w:lang w:val="en-US"/>
        </w:rPr>
        <w:t xml:space="preserve">Submitted by </w:t>
      </w:r>
      <w:r w:rsidR="00E258B5">
        <w:rPr>
          <w:rFonts w:ascii="Palatino Linotype" w:eastAsia="Cambria" w:hAnsi="Cambria" w:cs="Cambria"/>
          <w:b/>
          <w:sz w:val="20"/>
          <w:lang w:val="en-US"/>
        </w:rPr>
        <w:t>PRABANINGRUM</w:t>
      </w:r>
      <w:r>
        <w:rPr>
          <w:rFonts w:ascii="Palatino Linotype" w:eastAsia="Cambria" w:hAnsi="Cambria" w:cs="Cambria"/>
          <w:b/>
          <w:sz w:val="20"/>
          <w:lang w:val="en-US"/>
        </w:rPr>
        <w:t xml:space="preserve">, </w:t>
      </w:r>
      <w:proofErr w:type="spellStart"/>
      <w:r w:rsidR="00E258B5">
        <w:rPr>
          <w:rFonts w:ascii="Palatino Linotype" w:eastAsia="Cambria" w:hAnsi="Cambria" w:cs="Cambria"/>
          <w:b/>
          <w:sz w:val="20"/>
          <w:lang w:val="en-US"/>
        </w:rPr>
        <w:t>Nunung</w:t>
      </w:r>
      <w:proofErr w:type="spellEnd"/>
      <w:r w:rsidRPr="00A255C0">
        <w:rPr>
          <w:rFonts w:ascii="Palatino Linotype" w:eastAsia="Cambria" w:hAnsi="Cambria" w:cs="Cambria"/>
          <w:b/>
          <w:sz w:val="20"/>
          <w:lang w:val="en-US"/>
        </w:rPr>
        <w:t xml:space="preserve"> </w:t>
      </w:r>
      <w:r w:rsidRPr="00A255C0">
        <w:rPr>
          <w:rFonts w:ascii="Cambria" w:eastAsia="Cambria" w:hAnsi="Cambria" w:cs="Cambria"/>
          <w:sz w:val="20"/>
          <w:lang w:val="en-US"/>
        </w:rPr>
        <w:t xml:space="preserve">on </w:t>
      </w:r>
      <w:r w:rsidR="007025B4">
        <w:rPr>
          <w:rFonts w:ascii="Palatino Linotype" w:eastAsia="Cambria" w:hAnsi="Cambria" w:cs="Cambria"/>
          <w:b/>
          <w:sz w:val="20"/>
          <w:lang w:val="en-US"/>
        </w:rPr>
        <w:t>15</w:t>
      </w:r>
      <w:r>
        <w:rPr>
          <w:rFonts w:ascii="Palatino Linotype" w:eastAsia="Cambria" w:hAnsi="Cambria" w:cs="Cambria"/>
          <w:b/>
          <w:sz w:val="20"/>
          <w:lang w:val="en-US"/>
        </w:rPr>
        <w:t xml:space="preserve"> </w:t>
      </w:r>
      <w:r w:rsidR="007025B4">
        <w:rPr>
          <w:rFonts w:ascii="Palatino Linotype" w:eastAsia="Cambria" w:hAnsi="Cambria" w:cs="Cambria"/>
          <w:b/>
          <w:sz w:val="20"/>
          <w:lang w:val="en-US"/>
        </w:rPr>
        <w:t xml:space="preserve">October </w:t>
      </w:r>
      <w:r>
        <w:rPr>
          <w:rFonts w:ascii="Palatino Linotype" w:eastAsia="Cambria" w:hAnsi="Cambria" w:cs="Cambria"/>
          <w:b/>
          <w:sz w:val="20"/>
          <w:lang w:val="en-US"/>
        </w:rPr>
        <w:t>2021</w:t>
      </w:r>
    </w:p>
    <w:p w14:paraId="4C6E16FD" w14:textId="77777777" w:rsidR="00A255C0" w:rsidRP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3B8C9FCB" w14:textId="77777777" w:rsidR="00A255C0" w:rsidRPr="00A255C0" w:rsidRDefault="00A255C0" w:rsidP="00A255C0">
      <w:pPr>
        <w:jc w:val="center"/>
        <w:rPr>
          <w:lang w:val="en-US"/>
        </w:rPr>
      </w:pPr>
    </w:p>
    <w:sectPr w:rsidR="00A255C0" w:rsidRPr="00A255C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C0B9" w14:textId="77777777" w:rsidR="009C40CB" w:rsidRDefault="009C40CB" w:rsidP="00A255C0">
      <w:pPr>
        <w:spacing w:after="0" w:line="240" w:lineRule="auto"/>
      </w:pPr>
      <w:r>
        <w:separator/>
      </w:r>
    </w:p>
  </w:endnote>
  <w:endnote w:type="continuationSeparator" w:id="0">
    <w:p w14:paraId="39A4FDFE" w14:textId="77777777" w:rsidR="009C40CB" w:rsidRDefault="009C40CB"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5411" w14:textId="77777777" w:rsidR="0005181F" w:rsidRDefault="00051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F906" w14:textId="77777777" w:rsidR="0005181F" w:rsidRDefault="00051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7F64" w14:textId="77777777" w:rsidR="0005181F" w:rsidRDefault="0005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ABE1" w14:textId="77777777" w:rsidR="009C40CB" w:rsidRDefault="009C40CB" w:rsidP="00A255C0">
      <w:pPr>
        <w:spacing w:after="0" w:line="240" w:lineRule="auto"/>
      </w:pPr>
      <w:r>
        <w:separator/>
      </w:r>
    </w:p>
  </w:footnote>
  <w:footnote w:type="continuationSeparator" w:id="0">
    <w:p w14:paraId="05DE8E05" w14:textId="77777777" w:rsidR="009C40CB" w:rsidRDefault="009C40CB"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6F05" w14:textId="77777777" w:rsidR="0005181F" w:rsidRDefault="00051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0B5" w14:textId="71D51430" w:rsidR="00A255C0" w:rsidRPr="0005181F" w:rsidRDefault="0005181F" w:rsidP="0005181F">
    <w:pPr>
      <w:pStyle w:val="Header"/>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1B05" w14:textId="77777777" w:rsidR="0005181F" w:rsidRDefault="00051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0NDM0MLW0MDYxNTFS0lEKTi0uzszPAykwrgUAhuNqnywAAAA="/>
  </w:docVars>
  <w:rsids>
    <w:rsidRoot w:val="00A255C0"/>
    <w:rsid w:val="000023E5"/>
    <w:rsid w:val="0005181F"/>
    <w:rsid w:val="0006432D"/>
    <w:rsid w:val="000B010F"/>
    <w:rsid w:val="001260FC"/>
    <w:rsid w:val="00151AD7"/>
    <w:rsid w:val="00176299"/>
    <w:rsid w:val="001A0982"/>
    <w:rsid w:val="001F0CE9"/>
    <w:rsid w:val="002E295E"/>
    <w:rsid w:val="004675EB"/>
    <w:rsid w:val="00467A33"/>
    <w:rsid w:val="00471F4E"/>
    <w:rsid w:val="00483ACD"/>
    <w:rsid w:val="004E3CCD"/>
    <w:rsid w:val="006E77A7"/>
    <w:rsid w:val="007025B4"/>
    <w:rsid w:val="007246AA"/>
    <w:rsid w:val="00782D39"/>
    <w:rsid w:val="00793466"/>
    <w:rsid w:val="00797A1F"/>
    <w:rsid w:val="0081781F"/>
    <w:rsid w:val="009070F6"/>
    <w:rsid w:val="0091629D"/>
    <w:rsid w:val="00946EF1"/>
    <w:rsid w:val="0096298D"/>
    <w:rsid w:val="00992218"/>
    <w:rsid w:val="009B097D"/>
    <w:rsid w:val="009B2508"/>
    <w:rsid w:val="009B2DD6"/>
    <w:rsid w:val="009C1342"/>
    <w:rsid w:val="009C40CB"/>
    <w:rsid w:val="009F60D1"/>
    <w:rsid w:val="00A0285B"/>
    <w:rsid w:val="00A255C0"/>
    <w:rsid w:val="00A436C7"/>
    <w:rsid w:val="00A67C4C"/>
    <w:rsid w:val="00A806B8"/>
    <w:rsid w:val="00A81035"/>
    <w:rsid w:val="00B168A0"/>
    <w:rsid w:val="00B32211"/>
    <w:rsid w:val="00BF5A17"/>
    <w:rsid w:val="00CB330B"/>
    <w:rsid w:val="00DB5B89"/>
    <w:rsid w:val="00DE1068"/>
    <w:rsid w:val="00E258B5"/>
    <w:rsid w:val="00E36324"/>
    <w:rsid w:val="00EB0D46"/>
    <w:rsid w:val="00F061B3"/>
    <w:rsid w:val="00F6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0"/>
  </w:style>
  <w:style w:type="paragraph" w:styleId="Footer">
    <w:name w:val="footer"/>
    <w:basedOn w:val="Normal"/>
    <w:link w:val="FooterChar"/>
    <w:uiPriority w:val="99"/>
    <w:unhideWhenUsed/>
    <w:rsid w:val="00A2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laksmicitra99</cp:lastModifiedBy>
  <cp:revision>7</cp:revision>
  <dcterms:created xsi:type="dcterms:W3CDTF">2021-10-15T15:44:00Z</dcterms:created>
  <dcterms:modified xsi:type="dcterms:W3CDTF">2022-05-28T08:39:00Z</dcterms:modified>
</cp:coreProperties>
</file>