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4F39" w14:textId="714C4B71" w:rsidR="00A255C0" w:rsidRDefault="00A255C0"/>
    <w:p w14:paraId="6C43A93D" w14:textId="242C0734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0"/>
        <w:rPr>
          <w:rFonts w:ascii="Gill Sans MT" w:eastAsia="Cambria" w:hAnsi="Cambria" w:cs="Cambria"/>
          <w:b/>
          <w:sz w:val="18"/>
          <w:szCs w:val="18"/>
          <w:lang w:val="en-US"/>
        </w:rPr>
      </w:pPr>
      <w:r w:rsidRPr="00A255C0">
        <w:rPr>
          <w:rFonts w:ascii="Gill Sans MT" w:eastAsia="Cambria" w:hAnsi="Cambria" w:cs="Cambria"/>
          <w:sz w:val="18"/>
          <w:szCs w:val="18"/>
          <w:lang w:val="en-US"/>
        </w:rPr>
        <w:t>Abstract ID</w:t>
      </w:r>
      <w:r>
        <w:rPr>
          <w:rFonts w:ascii="Gill Sans MT" w:eastAsia="Cambria" w:hAnsi="Cambria" w:cs="Cambria"/>
          <w:sz w:val="18"/>
          <w:szCs w:val="18"/>
          <w:lang w:val="en-US"/>
        </w:rPr>
        <w:t xml:space="preserve">: </w:t>
      </w:r>
    </w:p>
    <w:p w14:paraId="16F72531" w14:textId="0E16F2A6" w:rsidR="00A255C0" w:rsidRDefault="00A255C0"/>
    <w:p w14:paraId="21677BFC" w14:textId="1A0C366F" w:rsidR="00A255C0" w:rsidRDefault="00A255C0"/>
    <w:p w14:paraId="6B425444" w14:textId="3E501053" w:rsidR="00A255C0" w:rsidRDefault="00551FC3" w:rsidP="00A255C0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S</w:t>
      </w:r>
      <w:r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afety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A</w:t>
      </w:r>
      <w:r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nalysis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O</w:t>
      </w:r>
      <w:r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n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T</w:t>
      </w:r>
      <w:r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he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P</w:t>
      </w:r>
      <w:r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rocess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O</w:t>
      </w:r>
      <w:r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f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C</w:t>
      </w:r>
      <w:r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obalt-60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T</w:t>
      </w:r>
      <w:r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eletherapy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S</w:t>
      </w:r>
      <w:r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ources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D</w:t>
      </w:r>
      <w:r w:rsidR="00977985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isplacement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F</w:t>
      </w:r>
      <w:r w:rsidR="00977985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rom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T</w:t>
      </w:r>
      <w:r w:rsidR="00977985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he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T</w:t>
      </w:r>
      <w:r w:rsidR="00977985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ransport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C</w:t>
      </w:r>
      <w:r w:rsidR="00977985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ontainer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</w:t>
      </w:r>
      <w:r w:rsidR="00977985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to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T</w:t>
      </w:r>
      <w:r w:rsidR="00977985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he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S</w:t>
      </w:r>
      <w:r w:rsidR="00977985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torage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C</w:t>
      </w:r>
      <w:r w:rsidR="00977985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ontainer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U</w:t>
      </w:r>
      <w:r w:rsidR="00977985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sing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F</w:t>
      </w:r>
      <w:r w:rsidR="00977985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ault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T</w:t>
      </w:r>
      <w:r w:rsidR="00977985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ree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A</w:t>
      </w:r>
      <w:r w:rsidR="00977985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nalysis</w:t>
      </w:r>
      <w:r w:rsidRPr="00551FC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(FTA) M</w:t>
      </w:r>
      <w:r w:rsidR="00977985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ethod</w:t>
      </w:r>
    </w:p>
    <w:p w14:paraId="53BBFEEA" w14:textId="77777777" w:rsidR="00A255C0" w:rsidRPr="00A255C0" w:rsidRDefault="00A255C0" w:rsidP="00A255C0">
      <w:pPr>
        <w:widowControl w:val="0"/>
        <w:autoSpaceDE w:val="0"/>
        <w:autoSpaceDN w:val="0"/>
        <w:spacing w:before="91"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Content</w:t>
      </w:r>
    </w:p>
    <w:p w14:paraId="1A3003F0" w14:textId="78EFAFFB" w:rsidR="00F62F89" w:rsidRDefault="000E0E80" w:rsidP="00F62F89">
      <w:pPr>
        <w:spacing w:line="276" w:lineRule="auto"/>
        <w:ind w:firstLine="720"/>
        <w:jc w:val="both"/>
        <w:rPr>
          <w:rFonts w:ascii="Cambria" w:hAnsi="Cambria" w:cs="Times New Roman"/>
          <w:sz w:val="18"/>
          <w:szCs w:val="18"/>
        </w:rPr>
      </w:pPr>
      <w:r w:rsidRPr="00EB66D1">
        <w:rPr>
          <w:rFonts w:ascii="Cambria" w:hAnsi="Cambria" w:cs="Times New Roman"/>
          <w:sz w:val="18"/>
          <w:szCs w:val="18"/>
        </w:rPr>
        <w:t xml:space="preserve">Based on </w:t>
      </w:r>
      <w:r w:rsidR="00940982">
        <w:rPr>
          <w:rFonts w:ascii="Cambria" w:hAnsi="Cambria" w:cs="Times New Roman"/>
          <w:sz w:val="18"/>
          <w:szCs w:val="18"/>
        </w:rPr>
        <w:t>the</w:t>
      </w:r>
      <w:r w:rsidRPr="00EB66D1">
        <w:rPr>
          <w:rFonts w:ascii="Cambria" w:hAnsi="Cambria" w:cs="Times New Roman"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>Nuclear Energy Regulatory Agency</w:t>
      </w:r>
      <w:r w:rsidR="00940982">
        <w:rPr>
          <w:rFonts w:ascii="Cambria" w:hAnsi="Cambria" w:cs="Times New Roman"/>
          <w:sz w:val="18"/>
          <w:szCs w:val="18"/>
        </w:rPr>
        <w:t xml:space="preserve"> data</w:t>
      </w:r>
      <w:r w:rsidRPr="00EB66D1">
        <w:rPr>
          <w:rFonts w:ascii="Cambria" w:hAnsi="Cambria" w:cs="Times New Roman"/>
          <w:sz w:val="18"/>
          <w:szCs w:val="18"/>
        </w:rPr>
        <w:t xml:space="preserve">, there </w:t>
      </w:r>
      <w:r w:rsidR="00B2790D">
        <w:rPr>
          <w:rFonts w:ascii="Cambria" w:hAnsi="Cambria" w:cs="Times New Roman"/>
          <w:sz w:val="18"/>
          <w:szCs w:val="18"/>
        </w:rPr>
        <w:t>are</w:t>
      </w:r>
      <w:r w:rsidRPr="00EB66D1">
        <w:rPr>
          <w:rFonts w:ascii="Cambria" w:hAnsi="Cambria" w:cs="Times New Roman"/>
          <w:sz w:val="18"/>
          <w:szCs w:val="18"/>
        </w:rPr>
        <w:t xml:space="preserve"> 37 hospitals using radiotherapy technology modalities until 2018, </w:t>
      </w:r>
      <w:r w:rsidR="00AF6CA3">
        <w:rPr>
          <w:rFonts w:ascii="Cambria" w:hAnsi="Cambria" w:cs="Times New Roman"/>
          <w:sz w:val="18"/>
          <w:szCs w:val="18"/>
        </w:rPr>
        <w:t>including</w:t>
      </w:r>
      <w:r w:rsidRPr="00EB66D1">
        <w:rPr>
          <w:rFonts w:ascii="Cambria" w:hAnsi="Cambria" w:cs="Times New Roman"/>
          <w:sz w:val="18"/>
          <w:szCs w:val="18"/>
        </w:rPr>
        <w:t xml:space="preserve"> Cobalt-60 teletherapy. The waste from </w:t>
      </w:r>
      <w:r w:rsidR="00940982">
        <w:rPr>
          <w:rFonts w:ascii="Cambria" w:hAnsi="Cambria" w:cs="Times New Roman"/>
          <w:sz w:val="18"/>
          <w:szCs w:val="18"/>
        </w:rPr>
        <w:t xml:space="preserve">the </w:t>
      </w:r>
      <w:r w:rsidRPr="00EB66D1">
        <w:rPr>
          <w:rFonts w:ascii="Cambria" w:hAnsi="Cambria" w:cs="Times New Roman"/>
          <w:sz w:val="18"/>
          <w:szCs w:val="18"/>
        </w:rPr>
        <w:t xml:space="preserve">teletherapy machine is </w:t>
      </w:r>
      <w:r w:rsidR="00940982">
        <w:rPr>
          <w:rFonts w:ascii="Cambria" w:hAnsi="Cambria" w:cs="Times New Roman"/>
          <w:sz w:val="18"/>
          <w:szCs w:val="18"/>
        </w:rPr>
        <w:t xml:space="preserve">the </w:t>
      </w:r>
      <w:r w:rsidR="00AF6CA3">
        <w:rPr>
          <w:rFonts w:ascii="Cambria" w:hAnsi="Cambria" w:cs="Times New Roman"/>
          <w:sz w:val="18"/>
          <w:szCs w:val="18"/>
        </w:rPr>
        <w:t xml:space="preserve">disused </w:t>
      </w:r>
      <w:r w:rsidRPr="00EB66D1">
        <w:rPr>
          <w:rFonts w:ascii="Cambria" w:hAnsi="Cambria" w:cs="Times New Roman"/>
          <w:sz w:val="18"/>
          <w:szCs w:val="18"/>
        </w:rPr>
        <w:t>source of Cobalt-60.</w:t>
      </w:r>
      <w:r>
        <w:rPr>
          <w:rFonts w:ascii="Cambria" w:hAnsi="Cambria" w:cs="Times New Roman"/>
          <w:sz w:val="18"/>
          <w:szCs w:val="18"/>
        </w:rPr>
        <w:t xml:space="preserve"> </w:t>
      </w:r>
      <w:r w:rsidR="00AF6CA3">
        <w:rPr>
          <w:rFonts w:ascii="Cambria" w:hAnsi="Cambria" w:cs="Times New Roman"/>
          <w:sz w:val="18"/>
          <w:szCs w:val="18"/>
        </w:rPr>
        <w:t>B</w:t>
      </w:r>
      <w:r w:rsidR="00AF6CA3" w:rsidRPr="00EB66D1">
        <w:rPr>
          <w:rFonts w:ascii="Cambria" w:hAnsi="Cambria" w:cs="Times New Roman"/>
          <w:sz w:val="18"/>
          <w:szCs w:val="18"/>
        </w:rPr>
        <w:t xml:space="preserve">ased on </w:t>
      </w:r>
      <w:r w:rsidR="00AF6CA3">
        <w:rPr>
          <w:rFonts w:ascii="Cambria" w:hAnsi="Cambria" w:cs="Times New Roman"/>
          <w:sz w:val="18"/>
          <w:szCs w:val="18"/>
        </w:rPr>
        <w:t>Nuclear Energy Regulatory Agency</w:t>
      </w:r>
      <w:r w:rsidR="00AF6CA3" w:rsidRPr="00EB66D1">
        <w:rPr>
          <w:rFonts w:ascii="Cambria" w:hAnsi="Cambria" w:cs="Times New Roman"/>
          <w:sz w:val="18"/>
          <w:szCs w:val="18"/>
        </w:rPr>
        <w:t xml:space="preserve"> Regulation No. 6 of 2015 </w:t>
      </w:r>
      <w:r w:rsidR="00AF6CA3">
        <w:rPr>
          <w:rFonts w:ascii="Cambria" w:hAnsi="Cambria" w:cs="Times New Roman"/>
          <w:sz w:val="18"/>
          <w:szCs w:val="18"/>
        </w:rPr>
        <w:t>on the</w:t>
      </w:r>
      <w:r w:rsidR="00AF6CA3" w:rsidRPr="00EB66D1">
        <w:rPr>
          <w:rFonts w:ascii="Cambria" w:hAnsi="Cambria" w:cs="Times New Roman"/>
          <w:sz w:val="18"/>
          <w:szCs w:val="18"/>
        </w:rPr>
        <w:t xml:space="preserve"> Security of Radioactive Sources</w:t>
      </w:r>
      <w:r w:rsidR="00AF6CA3">
        <w:rPr>
          <w:rFonts w:ascii="Cambria" w:hAnsi="Cambria" w:cs="Times New Roman"/>
          <w:sz w:val="18"/>
          <w:szCs w:val="18"/>
        </w:rPr>
        <w:t>,</w:t>
      </w:r>
      <w:r w:rsidR="00AF6CA3" w:rsidRPr="00EB66D1">
        <w:rPr>
          <w:rFonts w:ascii="Cambria" w:hAnsi="Cambria" w:cs="Times New Roman"/>
          <w:sz w:val="18"/>
          <w:szCs w:val="18"/>
        </w:rPr>
        <w:t xml:space="preserve"> </w:t>
      </w:r>
      <w:r w:rsidR="00AF6CA3">
        <w:rPr>
          <w:rFonts w:ascii="Cambria" w:hAnsi="Cambria" w:cs="Times New Roman"/>
          <w:sz w:val="18"/>
          <w:szCs w:val="18"/>
        </w:rPr>
        <w:t>m</w:t>
      </w:r>
      <w:r w:rsidRPr="00EB66D1">
        <w:rPr>
          <w:rFonts w:ascii="Cambria" w:hAnsi="Cambria" w:cs="Times New Roman"/>
          <w:sz w:val="18"/>
          <w:szCs w:val="18"/>
        </w:rPr>
        <w:t xml:space="preserve">anagement of </w:t>
      </w:r>
      <w:r>
        <w:rPr>
          <w:rFonts w:ascii="Cambria" w:hAnsi="Cambria" w:cs="Times New Roman"/>
          <w:sz w:val="18"/>
          <w:szCs w:val="18"/>
        </w:rPr>
        <w:t>Dis</w:t>
      </w:r>
      <w:r w:rsidRPr="00EB66D1">
        <w:rPr>
          <w:rFonts w:ascii="Cambria" w:hAnsi="Cambria" w:cs="Times New Roman"/>
          <w:sz w:val="18"/>
          <w:szCs w:val="18"/>
        </w:rPr>
        <w:t xml:space="preserve">used </w:t>
      </w:r>
      <w:r>
        <w:rPr>
          <w:rFonts w:ascii="Cambria" w:hAnsi="Cambria" w:cs="Times New Roman"/>
          <w:sz w:val="18"/>
          <w:szCs w:val="18"/>
        </w:rPr>
        <w:t>Sealed</w:t>
      </w:r>
      <w:r w:rsidRPr="00EB66D1">
        <w:rPr>
          <w:rFonts w:ascii="Cambria" w:hAnsi="Cambria" w:cs="Times New Roman"/>
          <w:sz w:val="18"/>
          <w:szCs w:val="18"/>
        </w:rPr>
        <w:t xml:space="preserve"> Radioactive Substances (</w:t>
      </w:r>
      <w:r>
        <w:rPr>
          <w:rFonts w:ascii="Cambria" w:hAnsi="Cambria" w:cs="Times New Roman"/>
          <w:sz w:val="18"/>
          <w:szCs w:val="18"/>
        </w:rPr>
        <w:t>DSRS</w:t>
      </w:r>
      <w:r w:rsidRPr="00EB66D1">
        <w:rPr>
          <w:rFonts w:ascii="Cambria" w:hAnsi="Cambria" w:cs="Times New Roman"/>
          <w:sz w:val="18"/>
          <w:szCs w:val="18"/>
        </w:rPr>
        <w:t xml:space="preserve">) is divided into two types. </w:t>
      </w:r>
      <w:r w:rsidR="00AF6CA3">
        <w:rPr>
          <w:rFonts w:ascii="Cambria" w:hAnsi="Cambria" w:cs="Times New Roman"/>
          <w:sz w:val="18"/>
          <w:szCs w:val="18"/>
        </w:rPr>
        <w:t>For managing</w:t>
      </w:r>
      <w:r w:rsidRPr="00EB66D1">
        <w:rPr>
          <w:rFonts w:ascii="Cambria" w:hAnsi="Cambria" w:cs="Times New Roman"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>DSRS</w:t>
      </w:r>
      <w:r w:rsidRPr="00EB66D1">
        <w:rPr>
          <w:rFonts w:ascii="Cambria" w:hAnsi="Cambria" w:cs="Times New Roman"/>
          <w:sz w:val="18"/>
          <w:szCs w:val="18"/>
        </w:rPr>
        <w:t xml:space="preserve"> </w:t>
      </w:r>
      <w:r w:rsidR="00940982">
        <w:rPr>
          <w:rFonts w:ascii="Cambria" w:hAnsi="Cambria" w:cs="Times New Roman"/>
          <w:sz w:val="18"/>
          <w:szCs w:val="18"/>
        </w:rPr>
        <w:t>categories</w:t>
      </w:r>
      <w:r w:rsidRPr="00EB66D1">
        <w:rPr>
          <w:rFonts w:ascii="Cambria" w:hAnsi="Cambria" w:cs="Times New Roman"/>
          <w:sz w:val="18"/>
          <w:szCs w:val="18"/>
        </w:rPr>
        <w:t xml:space="preserve"> 1</w:t>
      </w:r>
      <w:r w:rsidR="00940982">
        <w:rPr>
          <w:rFonts w:ascii="Cambria" w:hAnsi="Cambria" w:cs="Times New Roman"/>
          <w:sz w:val="18"/>
          <w:szCs w:val="18"/>
        </w:rPr>
        <w:t xml:space="preserve"> and </w:t>
      </w:r>
      <w:r w:rsidRPr="00EB66D1">
        <w:rPr>
          <w:rFonts w:ascii="Cambria" w:hAnsi="Cambria" w:cs="Times New Roman"/>
          <w:sz w:val="18"/>
          <w:szCs w:val="18"/>
        </w:rPr>
        <w:t xml:space="preserve">2, the source is stored in a head or transport container and placed in pallets and metal shelves. </w:t>
      </w:r>
      <w:r w:rsidR="00AF6CA3">
        <w:rPr>
          <w:rFonts w:ascii="Cambria" w:hAnsi="Cambria" w:cs="Times New Roman"/>
          <w:sz w:val="18"/>
          <w:szCs w:val="18"/>
        </w:rPr>
        <w:t>For</w:t>
      </w:r>
      <w:r w:rsidRPr="00EB66D1">
        <w:rPr>
          <w:rFonts w:ascii="Cambria" w:hAnsi="Cambria" w:cs="Times New Roman"/>
          <w:sz w:val="18"/>
          <w:szCs w:val="18"/>
        </w:rPr>
        <w:t xml:space="preserve"> </w:t>
      </w:r>
      <w:r w:rsidR="00940982">
        <w:rPr>
          <w:rFonts w:ascii="Cambria" w:hAnsi="Cambria" w:cs="Times New Roman"/>
          <w:sz w:val="18"/>
          <w:szCs w:val="18"/>
        </w:rPr>
        <w:t>categories</w:t>
      </w:r>
      <w:r w:rsidRPr="00EB66D1">
        <w:rPr>
          <w:rFonts w:ascii="Cambria" w:hAnsi="Cambria" w:cs="Times New Roman"/>
          <w:sz w:val="18"/>
          <w:szCs w:val="18"/>
        </w:rPr>
        <w:t xml:space="preserve"> 3-5 </w:t>
      </w:r>
      <w:r w:rsidR="00940982">
        <w:rPr>
          <w:rFonts w:ascii="Cambria" w:hAnsi="Cambria" w:cs="Times New Roman"/>
          <w:sz w:val="18"/>
          <w:szCs w:val="18"/>
        </w:rPr>
        <w:t>are</w:t>
      </w:r>
      <w:r w:rsidRPr="00EB66D1">
        <w:rPr>
          <w:rFonts w:ascii="Cambria" w:hAnsi="Cambria" w:cs="Times New Roman"/>
          <w:sz w:val="18"/>
          <w:szCs w:val="18"/>
        </w:rPr>
        <w:t xml:space="preserve"> carried out by grouping the heads and </w:t>
      </w:r>
      <w:r w:rsidR="00940982">
        <w:rPr>
          <w:rFonts w:ascii="Cambria" w:hAnsi="Cambria" w:cs="Times New Roman"/>
          <w:sz w:val="18"/>
          <w:szCs w:val="18"/>
        </w:rPr>
        <w:t>placing</w:t>
      </w:r>
      <w:r w:rsidRPr="00EB66D1">
        <w:rPr>
          <w:rFonts w:ascii="Cambria" w:hAnsi="Cambria" w:cs="Times New Roman"/>
          <w:sz w:val="18"/>
          <w:szCs w:val="18"/>
        </w:rPr>
        <w:t xml:space="preserve"> them in a concrete shell, then releasing the source or dismantling. Furthermore, it is encapsulated in a capsule and stored in the High Activity Waste Temporary Storage. </w:t>
      </w:r>
      <w:r w:rsidR="00AF6CA3">
        <w:rPr>
          <w:rFonts w:ascii="Cambria" w:hAnsi="Cambria" w:cs="Times New Roman"/>
          <w:sz w:val="18"/>
          <w:szCs w:val="18"/>
        </w:rPr>
        <w:t>The disused</w:t>
      </w:r>
      <w:r w:rsidRPr="00EB66D1">
        <w:rPr>
          <w:rFonts w:ascii="Cambria" w:hAnsi="Cambria" w:cs="Times New Roman"/>
          <w:sz w:val="18"/>
          <w:szCs w:val="18"/>
        </w:rPr>
        <w:t xml:space="preserve"> </w:t>
      </w:r>
      <w:r w:rsidR="00AF6CA3" w:rsidRPr="00EB66D1">
        <w:rPr>
          <w:rFonts w:ascii="Cambria" w:hAnsi="Cambria" w:cs="Times New Roman"/>
          <w:sz w:val="18"/>
          <w:szCs w:val="18"/>
        </w:rPr>
        <w:t xml:space="preserve">source </w:t>
      </w:r>
      <w:r w:rsidRPr="00EB66D1">
        <w:rPr>
          <w:rFonts w:ascii="Cambria" w:hAnsi="Cambria" w:cs="Times New Roman"/>
          <w:sz w:val="18"/>
          <w:szCs w:val="18"/>
        </w:rPr>
        <w:t xml:space="preserve">Cobalt-60 teletherapy </w:t>
      </w:r>
      <w:r w:rsidR="00AF6CA3">
        <w:rPr>
          <w:rFonts w:ascii="Cambria" w:hAnsi="Cambria" w:cs="Times New Roman"/>
          <w:sz w:val="18"/>
          <w:szCs w:val="18"/>
        </w:rPr>
        <w:t xml:space="preserve">must manage </w:t>
      </w:r>
      <w:r w:rsidR="00940982">
        <w:rPr>
          <w:rFonts w:ascii="Cambria" w:hAnsi="Cambria" w:cs="Times New Roman"/>
          <w:sz w:val="18"/>
          <w:szCs w:val="18"/>
        </w:rPr>
        <w:t xml:space="preserve">by </w:t>
      </w:r>
      <w:r w:rsidR="00AF6CA3">
        <w:rPr>
          <w:rFonts w:ascii="Cambria" w:hAnsi="Cambria" w:cs="Times New Roman"/>
          <w:sz w:val="18"/>
          <w:szCs w:val="18"/>
        </w:rPr>
        <w:t xml:space="preserve">following </w:t>
      </w:r>
      <w:r w:rsidRPr="00EB66D1">
        <w:rPr>
          <w:rFonts w:ascii="Cambria" w:hAnsi="Cambria" w:cs="Times New Roman"/>
          <w:sz w:val="18"/>
          <w:szCs w:val="18"/>
        </w:rPr>
        <w:t>category 1</w:t>
      </w:r>
      <w:r w:rsidR="00AF6CA3">
        <w:rPr>
          <w:rFonts w:ascii="Cambria" w:hAnsi="Cambria" w:cs="Times New Roman"/>
          <w:sz w:val="18"/>
          <w:szCs w:val="18"/>
        </w:rPr>
        <w:t xml:space="preserve"> procedures</w:t>
      </w:r>
      <w:r w:rsidRPr="00EB66D1">
        <w:rPr>
          <w:rFonts w:ascii="Cambria" w:hAnsi="Cambria" w:cs="Times New Roman"/>
          <w:sz w:val="18"/>
          <w:szCs w:val="18"/>
        </w:rPr>
        <w:t xml:space="preserve">. </w:t>
      </w:r>
      <w:r w:rsidR="00F62F89">
        <w:rPr>
          <w:rFonts w:ascii="Cambria" w:hAnsi="Cambria" w:cs="Times New Roman"/>
          <w:sz w:val="18"/>
          <w:szCs w:val="18"/>
        </w:rPr>
        <w:t>I</w:t>
      </w:r>
      <w:r w:rsidRPr="00EB66D1">
        <w:rPr>
          <w:rFonts w:ascii="Cambria" w:hAnsi="Cambria" w:cs="Times New Roman"/>
          <w:sz w:val="18"/>
          <w:szCs w:val="18"/>
        </w:rPr>
        <w:t>t requires a larger storage area and a non-reusable head</w:t>
      </w:r>
      <w:r w:rsidR="00AF6CA3">
        <w:rPr>
          <w:rFonts w:ascii="Cambria" w:hAnsi="Cambria" w:cs="Times New Roman"/>
          <w:sz w:val="18"/>
          <w:szCs w:val="18"/>
        </w:rPr>
        <w:t xml:space="preserve"> that </w:t>
      </w:r>
      <w:r w:rsidR="00940982">
        <w:rPr>
          <w:rFonts w:ascii="Cambria" w:hAnsi="Cambria" w:cs="Times New Roman"/>
          <w:sz w:val="18"/>
          <w:szCs w:val="18"/>
        </w:rPr>
        <w:t>makes</w:t>
      </w:r>
      <w:r w:rsidR="00AF6CA3">
        <w:rPr>
          <w:rFonts w:ascii="Cambria" w:hAnsi="Cambria" w:cs="Times New Roman"/>
          <w:sz w:val="18"/>
          <w:szCs w:val="18"/>
        </w:rPr>
        <w:t xml:space="preserve"> the storage room of BATAN</w:t>
      </w:r>
      <w:r w:rsidR="00F62F89">
        <w:rPr>
          <w:rFonts w:ascii="Cambria" w:hAnsi="Cambria" w:cs="Times New Roman"/>
          <w:sz w:val="18"/>
          <w:szCs w:val="18"/>
        </w:rPr>
        <w:t xml:space="preserve"> full rapidly. To overcome this problem, the disused source is transported using a transport container and then be transferred into a storage container in the storage room. </w:t>
      </w:r>
      <w:r w:rsidR="00F62F89" w:rsidRPr="00F62F89">
        <w:rPr>
          <w:rFonts w:ascii="Cambria" w:hAnsi="Cambria" w:cs="Times New Roman"/>
          <w:sz w:val="18"/>
          <w:szCs w:val="18"/>
        </w:rPr>
        <w:t>Accidents during the transfer must be minimized</w:t>
      </w:r>
      <w:r w:rsidR="00F62F89">
        <w:rPr>
          <w:rFonts w:ascii="Cambria" w:hAnsi="Cambria" w:cs="Times New Roman"/>
          <w:sz w:val="18"/>
          <w:szCs w:val="18"/>
        </w:rPr>
        <w:t xml:space="preserve"> by the proper </w:t>
      </w:r>
      <w:r w:rsidRPr="00EB66D1">
        <w:rPr>
          <w:rFonts w:ascii="Cambria" w:hAnsi="Cambria" w:cs="Times New Roman"/>
          <w:sz w:val="18"/>
          <w:szCs w:val="18"/>
        </w:rPr>
        <w:t>safety analysis</w:t>
      </w:r>
      <w:r w:rsidR="00F62F89">
        <w:rPr>
          <w:rFonts w:ascii="Cambria" w:hAnsi="Cambria" w:cs="Times New Roman"/>
          <w:sz w:val="18"/>
          <w:szCs w:val="18"/>
        </w:rPr>
        <w:t xml:space="preserve">. </w:t>
      </w:r>
      <w:r w:rsidRPr="00EB66D1">
        <w:rPr>
          <w:rFonts w:ascii="Cambria" w:hAnsi="Cambria" w:cs="Times New Roman"/>
          <w:sz w:val="18"/>
          <w:szCs w:val="18"/>
        </w:rPr>
        <w:t xml:space="preserve">The purpose of this study was to analyze the causal factors and probability values of accidents that occur in the </w:t>
      </w:r>
      <w:r w:rsidR="00F62F89">
        <w:rPr>
          <w:rFonts w:ascii="Cambria" w:hAnsi="Cambria" w:cs="Times New Roman"/>
          <w:sz w:val="18"/>
          <w:szCs w:val="18"/>
        </w:rPr>
        <w:t>transfer</w:t>
      </w:r>
      <w:r w:rsidR="00F62F89" w:rsidRPr="00EB66D1">
        <w:rPr>
          <w:rFonts w:ascii="Cambria" w:hAnsi="Cambria" w:cs="Times New Roman"/>
          <w:sz w:val="18"/>
          <w:szCs w:val="18"/>
        </w:rPr>
        <w:t xml:space="preserve"> </w:t>
      </w:r>
      <w:r w:rsidRPr="00EB66D1">
        <w:rPr>
          <w:rFonts w:ascii="Cambria" w:hAnsi="Cambria" w:cs="Times New Roman"/>
          <w:sz w:val="18"/>
          <w:szCs w:val="18"/>
        </w:rPr>
        <w:t>process</w:t>
      </w:r>
      <w:r w:rsidR="00F62F89">
        <w:rPr>
          <w:rFonts w:ascii="Cambria" w:hAnsi="Cambria" w:cs="Times New Roman"/>
          <w:sz w:val="18"/>
          <w:szCs w:val="18"/>
        </w:rPr>
        <w:t>.</w:t>
      </w:r>
      <w:r w:rsidRPr="00EB66D1">
        <w:rPr>
          <w:rFonts w:ascii="Cambria" w:hAnsi="Cambria" w:cs="Times New Roman"/>
          <w:sz w:val="18"/>
          <w:szCs w:val="18"/>
        </w:rPr>
        <w:t xml:space="preserve"> Thus, the results of this study can be </w:t>
      </w:r>
      <w:r w:rsidR="00F62F89" w:rsidRPr="00EB66D1">
        <w:rPr>
          <w:rFonts w:ascii="Cambria" w:hAnsi="Cambria" w:cs="Times New Roman"/>
          <w:sz w:val="18"/>
          <w:szCs w:val="18"/>
        </w:rPr>
        <w:t>considered</w:t>
      </w:r>
      <w:r w:rsidRPr="00EB66D1">
        <w:rPr>
          <w:rFonts w:ascii="Cambria" w:hAnsi="Cambria" w:cs="Times New Roman"/>
          <w:sz w:val="18"/>
          <w:szCs w:val="18"/>
        </w:rPr>
        <w:t xml:space="preserve"> for the safety aspect in designing storage containers to facilitate the storage of Cobalt-60 teletherapy source waste. </w:t>
      </w:r>
    </w:p>
    <w:p w14:paraId="670E41DF" w14:textId="669B2EA7" w:rsidR="000E0E80" w:rsidRDefault="00F62F89" w:rsidP="002E77DF">
      <w:pPr>
        <w:spacing w:line="276" w:lineRule="auto"/>
        <w:ind w:firstLine="720"/>
        <w:jc w:val="both"/>
        <w:rPr>
          <w:rFonts w:ascii="Cambria" w:hAnsi="Cambria" w:cs="Times New Roman"/>
          <w:sz w:val="18"/>
          <w:szCs w:val="18"/>
        </w:rPr>
      </w:pPr>
      <w:r w:rsidRPr="00EB66D1">
        <w:rPr>
          <w:rFonts w:ascii="Cambria" w:hAnsi="Cambria" w:cs="Times New Roman"/>
          <w:sz w:val="18"/>
          <w:szCs w:val="18"/>
        </w:rPr>
        <w:t>The Fault Tree Analysis (FTA) method</w:t>
      </w:r>
      <w:r>
        <w:rPr>
          <w:rFonts w:ascii="Cambria" w:hAnsi="Cambria" w:cs="Times New Roman"/>
          <w:sz w:val="18"/>
          <w:szCs w:val="18"/>
        </w:rPr>
        <w:t xml:space="preserve"> was used to </w:t>
      </w:r>
      <w:r w:rsidR="00940982">
        <w:rPr>
          <w:rFonts w:ascii="Cambria" w:hAnsi="Cambria" w:cs="Times New Roman"/>
          <w:sz w:val="18"/>
          <w:szCs w:val="18"/>
        </w:rPr>
        <w:t>analyze</w:t>
      </w:r>
      <w:r w:rsidR="000E0E80" w:rsidRPr="00EB66D1">
        <w:rPr>
          <w:rFonts w:ascii="Cambria" w:hAnsi="Cambria" w:cs="Times New Roman"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>some possible</w:t>
      </w:r>
      <w:r w:rsidR="000E0E80" w:rsidRPr="00EB66D1">
        <w:rPr>
          <w:rFonts w:ascii="Cambria" w:hAnsi="Cambria" w:cs="Times New Roman"/>
          <w:sz w:val="18"/>
          <w:szCs w:val="18"/>
        </w:rPr>
        <w:t xml:space="preserve"> failure</w:t>
      </w:r>
      <w:r>
        <w:rPr>
          <w:rFonts w:ascii="Cambria" w:hAnsi="Cambria" w:cs="Times New Roman"/>
          <w:sz w:val="18"/>
          <w:szCs w:val="18"/>
        </w:rPr>
        <w:t>s</w:t>
      </w:r>
      <w:r w:rsidR="000E0E80" w:rsidRPr="00EB66D1">
        <w:rPr>
          <w:rFonts w:ascii="Cambria" w:hAnsi="Cambria" w:cs="Times New Roman"/>
          <w:sz w:val="18"/>
          <w:szCs w:val="18"/>
        </w:rPr>
        <w:t xml:space="preserve">. </w:t>
      </w:r>
      <w:r>
        <w:rPr>
          <w:rFonts w:ascii="Cambria" w:hAnsi="Cambria" w:cs="Times New Roman"/>
          <w:sz w:val="18"/>
          <w:szCs w:val="18"/>
        </w:rPr>
        <w:t>FTA</w:t>
      </w:r>
      <w:r w:rsidR="000E0E80" w:rsidRPr="00EB66D1">
        <w:rPr>
          <w:rFonts w:ascii="Cambria" w:hAnsi="Cambria" w:cs="Times New Roman"/>
          <w:sz w:val="18"/>
          <w:szCs w:val="18"/>
        </w:rPr>
        <w:t xml:space="preserve"> is a deductive analysis that focuses on one un</w:t>
      </w:r>
      <w:r w:rsidR="000E0E80">
        <w:rPr>
          <w:rFonts w:ascii="Cambria" w:hAnsi="Cambria" w:cs="Times New Roman"/>
          <w:sz w:val="18"/>
          <w:szCs w:val="18"/>
        </w:rPr>
        <w:t>desired</w:t>
      </w:r>
      <w:r w:rsidR="000E0E80" w:rsidRPr="00EB66D1">
        <w:rPr>
          <w:rFonts w:ascii="Cambria" w:hAnsi="Cambria" w:cs="Times New Roman"/>
          <w:sz w:val="18"/>
          <w:szCs w:val="18"/>
        </w:rPr>
        <w:t xml:space="preserve"> event and provides a method for determining the cause of the event. The initial stage of constructing a failure tree </w:t>
      </w:r>
      <w:r w:rsidR="00940982">
        <w:rPr>
          <w:rFonts w:ascii="Cambria" w:hAnsi="Cambria" w:cs="Times New Roman"/>
          <w:sz w:val="18"/>
          <w:szCs w:val="18"/>
        </w:rPr>
        <w:t>was</w:t>
      </w:r>
      <w:r w:rsidR="000E0E80" w:rsidRPr="00EB66D1">
        <w:rPr>
          <w:rFonts w:ascii="Cambria" w:hAnsi="Cambria" w:cs="Times New Roman"/>
          <w:sz w:val="18"/>
          <w:szCs w:val="18"/>
        </w:rPr>
        <w:t xml:space="preserve"> to determine the peak event or undesired event. </w:t>
      </w:r>
      <w:r w:rsidR="000E0E80" w:rsidRPr="00095365">
        <w:rPr>
          <w:rFonts w:ascii="Cambria" w:hAnsi="Cambria" w:cs="Times New Roman"/>
          <w:sz w:val="18"/>
          <w:szCs w:val="18"/>
        </w:rPr>
        <w:t xml:space="preserve">To determine the factors causing the failure, </w:t>
      </w:r>
      <w:r w:rsidR="00F3343D">
        <w:rPr>
          <w:rFonts w:ascii="Cambria" w:hAnsi="Cambria" w:cs="Times New Roman"/>
          <w:sz w:val="18"/>
          <w:szCs w:val="18"/>
        </w:rPr>
        <w:t xml:space="preserve">some </w:t>
      </w:r>
      <w:r w:rsidR="000E0E80" w:rsidRPr="00095365">
        <w:rPr>
          <w:rFonts w:ascii="Cambria" w:hAnsi="Cambria" w:cs="Times New Roman"/>
          <w:sz w:val="18"/>
          <w:szCs w:val="18"/>
        </w:rPr>
        <w:t xml:space="preserve">scenarios were made from </w:t>
      </w:r>
      <w:r w:rsidR="00F3343D">
        <w:rPr>
          <w:rFonts w:ascii="Cambria" w:hAnsi="Cambria" w:cs="Times New Roman"/>
          <w:sz w:val="18"/>
          <w:szCs w:val="18"/>
        </w:rPr>
        <w:t xml:space="preserve">the </w:t>
      </w:r>
      <w:r w:rsidR="000E0E80">
        <w:rPr>
          <w:rFonts w:ascii="Cambria" w:hAnsi="Cambria" w:cs="Times New Roman"/>
          <w:sz w:val="18"/>
          <w:szCs w:val="18"/>
        </w:rPr>
        <w:t>displacement</w:t>
      </w:r>
      <w:r w:rsidR="000E0E80" w:rsidRPr="00095365">
        <w:rPr>
          <w:rFonts w:ascii="Cambria" w:hAnsi="Cambria" w:cs="Times New Roman"/>
          <w:sz w:val="18"/>
          <w:szCs w:val="18"/>
        </w:rPr>
        <w:t xml:space="preserve"> </w:t>
      </w:r>
      <w:r w:rsidR="00F3343D">
        <w:rPr>
          <w:rFonts w:ascii="Cambria" w:hAnsi="Cambria" w:cs="Times New Roman"/>
          <w:sz w:val="18"/>
          <w:szCs w:val="18"/>
        </w:rPr>
        <w:t xml:space="preserve">of </w:t>
      </w:r>
      <w:r w:rsidR="000E0E80" w:rsidRPr="00095365">
        <w:rPr>
          <w:rFonts w:ascii="Cambria" w:hAnsi="Cambria" w:cs="Times New Roman"/>
          <w:sz w:val="18"/>
          <w:szCs w:val="18"/>
        </w:rPr>
        <w:t>the source of Cobalt-60 teletherapy. In this study, two failure scenarios obtained were moving the transport container from the carrier c</w:t>
      </w:r>
      <w:bookmarkStart w:id="0" w:name="_GoBack"/>
      <w:bookmarkEnd w:id="0"/>
      <w:r w:rsidR="000E0E80" w:rsidRPr="00095365">
        <w:rPr>
          <w:rFonts w:ascii="Cambria" w:hAnsi="Cambria" w:cs="Times New Roman"/>
          <w:sz w:val="18"/>
          <w:szCs w:val="18"/>
        </w:rPr>
        <w:t xml:space="preserve">ar and </w:t>
      </w:r>
      <w:r w:rsidR="00F3343D">
        <w:rPr>
          <w:rFonts w:ascii="Cambria" w:hAnsi="Cambria" w:cs="Times New Roman"/>
          <w:sz w:val="18"/>
          <w:szCs w:val="18"/>
        </w:rPr>
        <w:t>removal</w:t>
      </w:r>
      <w:r w:rsidR="000E0E80" w:rsidRPr="00095365">
        <w:rPr>
          <w:rFonts w:ascii="Cambria" w:hAnsi="Cambria" w:cs="Times New Roman"/>
          <w:sz w:val="18"/>
          <w:szCs w:val="18"/>
        </w:rPr>
        <w:t xml:space="preserve"> the source from the transport container to the storage container. </w:t>
      </w:r>
    </w:p>
    <w:p w14:paraId="6A59A0FF" w14:textId="048C5858" w:rsidR="002E77DF" w:rsidRPr="0047706C" w:rsidRDefault="002E77DF" w:rsidP="002E77DF">
      <w:pPr>
        <w:spacing w:line="276" w:lineRule="auto"/>
        <w:ind w:firstLine="720"/>
        <w:jc w:val="both"/>
        <w:rPr>
          <w:rFonts w:ascii="Cambria" w:hAnsi="Cambria" w:cs="Times New Roman"/>
          <w:sz w:val="18"/>
          <w:szCs w:val="18"/>
        </w:rPr>
      </w:pPr>
      <w:r w:rsidRPr="002E77DF">
        <w:rPr>
          <w:rFonts w:ascii="Cambria" w:hAnsi="Cambria" w:cs="Times New Roman"/>
          <w:sz w:val="18"/>
          <w:szCs w:val="18"/>
        </w:rPr>
        <w:t>In this study, a failure scenario to move the transport container from the</w:t>
      </w:r>
      <w:r>
        <w:rPr>
          <w:rFonts w:ascii="Cambria" w:hAnsi="Cambria" w:cs="Times New Roman"/>
          <w:sz w:val="18"/>
          <w:szCs w:val="18"/>
        </w:rPr>
        <w:t xml:space="preserve"> </w:t>
      </w:r>
      <w:r w:rsidRPr="002E77DF">
        <w:rPr>
          <w:rFonts w:ascii="Cambria" w:hAnsi="Cambria" w:cs="Times New Roman"/>
          <w:sz w:val="18"/>
          <w:szCs w:val="18"/>
        </w:rPr>
        <w:t>carrier car and removal the source from the transport container to the storage</w:t>
      </w:r>
      <w:r>
        <w:rPr>
          <w:rFonts w:ascii="Cambria" w:hAnsi="Cambria" w:cs="Times New Roman"/>
          <w:sz w:val="18"/>
          <w:szCs w:val="18"/>
        </w:rPr>
        <w:t xml:space="preserve"> </w:t>
      </w:r>
      <w:r w:rsidRPr="002E77DF">
        <w:rPr>
          <w:rFonts w:ascii="Cambria" w:hAnsi="Cambria" w:cs="Times New Roman"/>
          <w:sz w:val="18"/>
          <w:szCs w:val="18"/>
        </w:rPr>
        <w:t>container is made. It was found that the undesired event of this scenario is the</w:t>
      </w:r>
      <w:r>
        <w:rPr>
          <w:rFonts w:ascii="Cambria" w:hAnsi="Cambria" w:cs="Times New Roman"/>
          <w:sz w:val="18"/>
          <w:szCs w:val="18"/>
        </w:rPr>
        <w:t xml:space="preserve"> </w:t>
      </w:r>
      <w:r w:rsidRPr="002E77DF">
        <w:rPr>
          <w:rFonts w:ascii="Cambria" w:hAnsi="Cambria" w:cs="Times New Roman"/>
          <w:sz w:val="18"/>
          <w:szCs w:val="18"/>
        </w:rPr>
        <w:t>release of radiation exposure to workers. The root cause of undesired events is the</w:t>
      </w:r>
      <w:r>
        <w:rPr>
          <w:rFonts w:ascii="Cambria" w:hAnsi="Cambria" w:cs="Times New Roman"/>
          <w:sz w:val="18"/>
          <w:szCs w:val="18"/>
        </w:rPr>
        <w:t xml:space="preserve"> </w:t>
      </w:r>
      <w:r w:rsidRPr="002E77DF">
        <w:rPr>
          <w:rFonts w:ascii="Cambria" w:hAnsi="Cambria" w:cs="Times New Roman"/>
          <w:sz w:val="18"/>
          <w:szCs w:val="18"/>
        </w:rPr>
        <w:t>damage to the transport container door with a probability value of 2,88 × 10</w:t>
      </w:r>
      <w:r w:rsidRPr="005C750A">
        <w:rPr>
          <w:rFonts w:ascii="Cambria" w:hAnsi="Cambria" w:cs="Times New Roman"/>
          <w:sz w:val="18"/>
          <w:szCs w:val="18"/>
          <w:vertAlign w:val="superscript"/>
        </w:rPr>
        <w:t>−4</w:t>
      </w:r>
      <w:r w:rsidRPr="002E77DF">
        <w:rPr>
          <w:rFonts w:ascii="Cambria" w:hAnsi="Cambria" w:cs="Times New Roman"/>
          <w:sz w:val="18"/>
          <w:szCs w:val="18"/>
        </w:rPr>
        <w:t>.</w:t>
      </w:r>
      <w:r>
        <w:rPr>
          <w:rFonts w:ascii="Cambria" w:hAnsi="Cambria" w:cs="Times New Roman"/>
          <w:sz w:val="18"/>
          <w:szCs w:val="18"/>
        </w:rPr>
        <w:t xml:space="preserve"> </w:t>
      </w:r>
      <w:r w:rsidRPr="002E77DF">
        <w:rPr>
          <w:rFonts w:ascii="Cambria" w:hAnsi="Cambria" w:cs="Times New Roman"/>
          <w:sz w:val="18"/>
          <w:szCs w:val="18"/>
        </w:rPr>
        <w:t>The results of the analysis show that the occurrence of radiation exposure release</w:t>
      </w:r>
      <w:r>
        <w:rPr>
          <w:rFonts w:ascii="Cambria" w:hAnsi="Cambria" w:cs="Times New Roman"/>
          <w:sz w:val="18"/>
          <w:szCs w:val="18"/>
        </w:rPr>
        <w:t xml:space="preserve"> </w:t>
      </w:r>
      <w:r w:rsidRPr="002E77DF">
        <w:rPr>
          <w:rFonts w:ascii="Cambria" w:hAnsi="Cambria" w:cs="Times New Roman"/>
          <w:sz w:val="18"/>
          <w:szCs w:val="18"/>
        </w:rPr>
        <w:t>events in workers is quite low with a failure probability value of 9,88 × 10</w:t>
      </w:r>
      <w:r w:rsidRPr="005C750A">
        <w:rPr>
          <w:rFonts w:ascii="Cambria" w:hAnsi="Cambria" w:cs="Times New Roman"/>
          <w:sz w:val="18"/>
          <w:szCs w:val="18"/>
          <w:vertAlign w:val="superscript"/>
        </w:rPr>
        <w:t>−4</w:t>
      </w:r>
      <w:r w:rsidRPr="002E77DF">
        <w:rPr>
          <w:rFonts w:ascii="Cambria" w:hAnsi="Cambria" w:cs="Times New Roman"/>
          <w:sz w:val="18"/>
          <w:szCs w:val="18"/>
        </w:rPr>
        <w:t>. So</w:t>
      </w:r>
      <w:r>
        <w:rPr>
          <w:rFonts w:ascii="Cambria" w:hAnsi="Cambria" w:cs="Times New Roman"/>
          <w:sz w:val="18"/>
          <w:szCs w:val="18"/>
        </w:rPr>
        <w:t xml:space="preserve"> </w:t>
      </w:r>
      <w:r w:rsidRPr="002E77DF">
        <w:rPr>
          <w:rFonts w:ascii="Cambria" w:hAnsi="Cambria" w:cs="Times New Roman"/>
          <w:sz w:val="18"/>
          <w:szCs w:val="18"/>
        </w:rPr>
        <w:t>that prevention of failure can be done by selecting good container confinement</w:t>
      </w:r>
      <w:r>
        <w:rPr>
          <w:rFonts w:ascii="Cambria" w:hAnsi="Cambria" w:cs="Times New Roman"/>
          <w:sz w:val="18"/>
          <w:szCs w:val="18"/>
        </w:rPr>
        <w:t xml:space="preserve"> </w:t>
      </w:r>
      <w:r w:rsidRPr="002E77DF">
        <w:rPr>
          <w:rFonts w:ascii="Cambria" w:hAnsi="Cambria" w:cs="Times New Roman"/>
          <w:sz w:val="18"/>
          <w:szCs w:val="18"/>
        </w:rPr>
        <w:t>materials, maintaining equipment regularly, and always maintaining the</w:t>
      </w:r>
      <w:r>
        <w:rPr>
          <w:rFonts w:ascii="Cambria" w:hAnsi="Cambria" w:cs="Times New Roman"/>
          <w:sz w:val="18"/>
          <w:szCs w:val="18"/>
        </w:rPr>
        <w:t xml:space="preserve"> </w:t>
      </w:r>
      <w:r w:rsidRPr="002E77DF">
        <w:rPr>
          <w:rFonts w:ascii="Cambria" w:hAnsi="Cambria" w:cs="Times New Roman"/>
          <w:sz w:val="18"/>
          <w:szCs w:val="18"/>
        </w:rPr>
        <w:t>cleanliness of the equipment used.</w:t>
      </w:r>
    </w:p>
    <w:p w14:paraId="57D7FA97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State</w:t>
      </w:r>
    </w:p>
    <w:p w14:paraId="13B560B4" w14:textId="3D0EA494" w:rsidR="00A255C0" w:rsidRPr="00A255C0" w:rsidRDefault="00754051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sz w:val="18"/>
          <w:szCs w:val="18"/>
          <w:lang w:val="en-US"/>
        </w:rPr>
        <w:t>Indonesia</w:t>
      </w:r>
    </w:p>
    <w:p w14:paraId="304B97CF" w14:textId="77777777" w:rsidR="00A255C0" w:rsidRPr="00A255C0" w:rsidRDefault="00A255C0" w:rsidP="00A255C0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31"/>
          <w:szCs w:val="18"/>
          <w:lang w:val="en-US"/>
        </w:rPr>
      </w:pPr>
    </w:p>
    <w:p w14:paraId="5F0B9F70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Gender</w:t>
      </w:r>
    </w:p>
    <w:p w14:paraId="5BF07137" w14:textId="0CB127CD" w:rsidR="00A255C0" w:rsidRPr="00A255C0" w:rsidRDefault="00754051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sz w:val="18"/>
          <w:szCs w:val="18"/>
          <w:lang w:val="en-US"/>
        </w:rPr>
        <w:t>Female</w:t>
      </w:r>
    </w:p>
    <w:p w14:paraId="3234298B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14:paraId="162A75D1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14:paraId="75F68EDE" w14:textId="086EC401" w:rsidR="00A255C0" w:rsidRPr="00A255C0" w:rsidRDefault="00A255C0" w:rsidP="00A255C0">
      <w:pPr>
        <w:widowControl w:val="0"/>
        <w:autoSpaceDE w:val="0"/>
        <w:autoSpaceDN w:val="0"/>
        <w:spacing w:before="14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Primary author(s): </w:t>
      </w:r>
      <w:r w:rsidR="00702198">
        <w:rPr>
          <w:rFonts w:ascii="Cambria" w:eastAsia="Cambria" w:hAnsi="Cambria" w:cs="Cambria"/>
          <w:sz w:val="18"/>
          <w:lang w:val="en-US"/>
        </w:rPr>
        <w:t>NURBAITI, Wahyu Amalia</w:t>
      </w:r>
    </w:p>
    <w:p w14:paraId="0ED3C07B" w14:textId="5C324C96" w:rsidR="00A255C0" w:rsidRPr="00A255C0" w:rsidRDefault="00A255C0" w:rsidP="00A255C0">
      <w:pPr>
        <w:widowControl w:val="0"/>
        <w:autoSpaceDE w:val="0"/>
        <w:autoSpaceDN w:val="0"/>
        <w:spacing w:before="89" w:after="0" w:line="247" w:lineRule="auto"/>
        <w:ind w:left="1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szCs w:val="18"/>
          <w:lang w:val="en-US"/>
        </w:rPr>
        <w:t>Co-author(s)</w:t>
      </w:r>
      <w:r>
        <w:rPr>
          <w:rFonts w:ascii="Palatino Linotype" w:eastAsia="Cambria" w:hAnsi="Cambria" w:cs="Cambria"/>
          <w:b/>
          <w:sz w:val="20"/>
          <w:szCs w:val="18"/>
          <w:lang w:val="en-US"/>
        </w:rPr>
        <w:t xml:space="preserve">: </w:t>
      </w:r>
      <w:r w:rsidR="001508B3">
        <w:rPr>
          <w:rFonts w:ascii="Cambria" w:eastAsia="Cambria" w:hAnsi="Cambria" w:cs="Cambria"/>
          <w:sz w:val="18"/>
          <w:lang w:val="en-US"/>
        </w:rPr>
        <w:t>PUTERO</w:t>
      </w:r>
      <w:r w:rsidRPr="00A255C0">
        <w:rPr>
          <w:rFonts w:ascii="Cambria" w:eastAsia="Cambria" w:hAnsi="Cambria" w:cs="Cambria"/>
          <w:sz w:val="18"/>
          <w:lang w:val="en-US"/>
        </w:rPr>
        <w:t xml:space="preserve">, </w:t>
      </w:r>
      <w:r w:rsidR="001508B3">
        <w:rPr>
          <w:rFonts w:ascii="Cambria" w:eastAsia="Cambria" w:hAnsi="Cambria" w:cs="Cambria"/>
          <w:sz w:val="18"/>
          <w:lang w:val="en-US"/>
        </w:rPr>
        <w:t xml:space="preserve">Susetyo Hario </w:t>
      </w:r>
      <w:r>
        <w:rPr>
          <w:rFonts w:ascii="Cambria" w:eastAsia="Cambria" w:hAnsi="Cambria" w:cs="Cambria"/>
          <w:sz w:val="18"/>
          <w:lang w:val="en-US"/>
        </w:rPr>
        <w:t>(</w:t>
      </w:r>
      <w:r w:rsidR="001508B3">
        <w:rPr>
          <w:rFonts w:ascii="Cambria" w:eastAsia="Cambria" w:hAnsi="Cambria" w:cs="Cambria"/>
          <w:sz w:val="18"/>
          <w:lang w:val="en-US"/>
        </w:rPr>
        <w:t>Indonesia</w:t>
      </w:r>
      <w:r>
        <w:rPr>
          <w:rFonts w:ascii="Cambria" w:eastAsia="Cambria" w:hAnsi="Cambria" w:cs="Cambria"/>
          <w:sz w:val="18"/>
          <w:lang w:val="en-US"/>
        </w:rPr>
        <w:t>)</w:t>
      </w:r>
      <w:r w:rsidRPr="00A255C0">
        <w:rPr>
          <w:rFonts w:ascii="Cambria" w:eastAsia="Cambria" w:hAnsi="Cambria" w:cs="Cambria"/>
          <w:sz w:val="18"/>
          <w:lang w:val="en-US"/>
        </w:rPr>
        <w:t xml:space="preserve">; </w:t>
      </w:r>
      <w:r w:rsidR="001508B3">
        <w:rPr>
          <w:rFonts w:ascii="Cambria" w:eastAsia="Cambria" w:hAnsi="Cambria" w:cs="Cambria"/>
          <w:sz w:val="18"/>
          <w:lang w:val="en-US"/>
        </w:rPr>
        <w:t>KUSNANTO</w:t>
      </w:r>
      <w:r>
        <w:rPr>
          <w:rFonts w:ascii="Cambria" w:eastAsia="Cambria" w:hAnsi="Cambria" w:cs="Cambria"/>
          <w:sz w:val="18"/>
          <w:lang w:val="en-US"/>
        </w:rPr>
        <w:t xml:space="preserve"> (</w:t>
      </w:r>
      <w:r w:rsidR="00702198">
        <w:rPr>
          <w:rFonts w:ascii="Cambria" w:eastAsia="Cambria" w:hAnsi="Cambria" w:cs="Cambria"/>
          <w:sz w:val="18"/>
          <w:lang w:val="en-US"/>
        </w:rPr>
        <w:t>Indonesia</w:t>
      </w:r>
      <w:r>
        <w:rPr>
          <w:rFonts w:ascii="Cambria" w:eastAsia="Cambria" w:hAnsi="Cambria" w:cs="Cambria"/>
          <w:sz w:val="18"/>
          <w:lang w:val="en-US"/>
        </w:rPr>
        <w:t>)</w:t>
      </w:r>
    </w:p>
    <w:p w14:paraId="6C8BDC76" w14:textId="1FA18848" w:rsidR="00A255C0" w:rsidRPr="00A255C0" w:rsidRDefault="00A255C0" w:rsidP="00A255C0">
      <w:pPr>
        <w:widowControl w:val="0"/>
        <w:autoSpaceDE w:val="0"/>
        <w:autoSpaceDN w:val="0"/>
        <w:spacing w:before="10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lastRenderedPageBreak/>
        <w:t xml:space="preserve">Presenter(s): </w:t>
      </w:r>
      <w:r w:rsidR="00702198">
        <w:rPr>
          <w:rFonts w:ascii="Cambria" w:eastAsia="Cambria" w:hAnsi="Cambria" w:cs="Cambria"/>
          <w:sz w:val="18"/>
          <w:lang w:val="en-US"/>
        </w:rPr>
        <w:t>NURBAITI, Wahyu Amalia</w:t>
      </w:r>
    </w:p>
    <w:p w14:paraId="4C959A65" w14:textId="38688659" w:rsidR="00A255C0" w:rsidRPr="00A255C0" w:rsidRDefault="00A255C0" w:rsidP="00A255C0">
      <w:pPr>
        <w:widowControl w:val="0"/>
        <w:autoSpaceDE w:val="0"/>
        <w:autoSpaceDN w:val="0"/>
        <w:spacing w:before="88" w:after="0" w:line="240" w:lineRule="auto"/>
        <w:ind w:left="119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Track Classification: </w:t>
      </w:r>
      <w:r w:rsidR="00702198">
        <w:rPr>
          <w:rFonts w:ascii="Cambria" w:eastAsia="Cambria" w:hAnsi="Cambria" w:cs="Cambria"/>
          <w:sz w:val="20"/>
          <w:lang w:val="en-US"/>
        </w:rPr>
        <w:t>-</w:t>
      </w:r>
    </w:p>
    <w:p w14:paraId="2250F487" w14:textId="74548F8C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>Contribution Type: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="00702198">
        <w:rPr>
          <w:rFonts w:ascii="Palatino Linotype" w:eastAsia="Cambria" w:hAnsi="Cambria" w:cs="Cambria"/>
          <w:bCs/>
          <w:sz w:val="20"/>
          <w:lang w:val="en-US"/>
        </w:rPr>
        <w:t>Poster</w:t>
      </w:r>
    </w:p>
    <w:p w14:paraId="16C19EBC" w14:textId="1B23F6DC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Palatino Linotype" w:eastAsia="Cambria" w:hAnsi="Cambria" w:cs="Cambria"/>
          <w:b/>
          <w:sz w:val="20"/>
          <w:lang w:val="en-US"/>
        </w:rPr>
      </w:pPr>
      <w:r w:rsidRPr="00A255C0">
        <w:rPr>
          <w:rFonts w:ascii="Cambria" w:eastAsia="Cambria" w:hAnsi="Cambria" w:cs="Cambria"/>
          <w:sz w:val="20"/>
          <w:lang w:val="en-US"/>
        </w:rPr>
        <w:t xml:space="preserve">Submitted by </w:t>
      </w:r>
      <w:r w:rsidR="003E50C6">
        <w:rPr>
          <w:rFonts w:ascii="Palatino Linotype" w:eastAsia="Cambria" w:hAnsi="Cambria" w:cs="Cambria"/>
          <w:b/>
          <w:sz w:val="20"/>
          <w:lang w:val="en-US"/>
        </w:rPr>
        <w:t>PUTERO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, </w:t>
      </w:r>
      <w:r w:rsidR="003E50C6">
        <w:rPr>
          <w:rFonts w:ascii="Palatino Linotype" w:eastAsia="Cambria" w:hAnsi="Cambria" w:cs="Cambria"/>
          <w:b/>
          <w:sz w:val="20"/>
          <w:lang w:val="en-US"/>
        </w:rPr>
        <w:t>Susetyo Hario</w:t>
      </w: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Cambria" w:eastAsia="Cambria" w:hAnsi="Cambria" w:cs="Cambria"/>
          <w:sz w:val="20"/>
          <w:lang w:val="en-US"/>
        </w:rPr>
        <w:t xml:space="preserve">on </w:t>
      </w:r>
      <w:r w:rsidR="003E50C6">
        <w:rPr>
          <w:rFonts w:ascii="Palatino Linotype" w:eastAsia="Cambria" w:hAnsi="Cambria" w:cs="Cambria"/>
          <w:b/>
          <w:sz w:val="20"/>
          <w:lang w:val="en-US"/>
        </w:rPr>
        <w:t>1</w:t>
      </w:r>
      <w:r w:rsidR="009C4C3D">
        <w:rPr>
          <w:rFonts w:ascii="Palatino Linotype" w:eastAsia="Cambria" w:hAnsi="Cambria" w:cs="Cambria"/>
          <w:b/>
          <w:sz w:val="20"/>
          <w:lang w:val="en-US"/>
        </w:rPr>
        <w:t>6</w:t>
      </w:r>
      <w:r w:rsidR="003E50C6">
        <w:rPr>
          <w:rFonts w:ascii="Palatino Linotype" w:eastAsia="Cambria" w:hAnsi="Cambria" w:cs="Cambria"/>
          <w:b/>
          <w:sz w:val="20"/>
          <w:lang w:val="en-US"/>
        </w:rPr>
        <w:t xml:space="preserve"> October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2021</w:t>
      </w:r>
    </w:p>
    <w:p w14:paraId="4C6E16FD" w14:textId="77777777" w:rsidR="00A255C0" w:rsidRP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3B8C9FCB" w14:textId="77777777" w:rsidR="00A255C0" w:rsidRPr="00A255C0" w:rsidRDefault="00A255C0" w:rsidP="00A255C0">
      <w:pPr>
        <w:jc w:val="center"/>
        <w:rPr>
          <w:lang w:val="en-US"/>
        </w:rPr>
      </w:pPr>
    </w:p>
    <w:sectPr w:rsidR="00A255C0" w:rsidRPr="00A25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9C786" w14:textId="77777777" w:rsidR="005F4DA4" w:rsidRDefault="005F4DA4" w:rsidP="00A255C0">
      <w:pPr>
        <w:spacing w:after="0" w:line="240" w:lineRule="auto"/>
      </w:pPr>
      <w:r>
        <w:separator/>
      </w:r>
    </w:p>
  </w:endnote>
  <w:endnote w:type="continuationSeparator" w:id="0">
    <w:p w14:paraId="6F809B45" w14:textId="77777777" w:rsidR="005F4DA4" w:rsidRDefault="005F4DA4" w:rsidP="00A2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5411" w14:textId="77777777" w:rsidR="0005181F" w:rsidRDefault="00051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F906" w14:textId="77777777" w:rsidR="0005181F" w:rsidRDefault="00051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7F64" w14:textId="77777777" w:rsidR="0005181F" w:rsidRDefault="00051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6A7F7" w14:textId="77777777" w:rsidR="005F4DA4" w:rsidRDefault="005F4DA4" w:rsidP="00A255C0">
      <w:pPr>
        <w:spacing w:after="0" w:line="240" w:lineRule="auto"/>
      </w:pPr>
      <w:r>
        <w:separator/>
      </w:r>
    </w:p>
  </w:footnote>
  <w:footnote w:type="continuationSeparator" w:id="0">
    <w:p w14:paraId="3C49BB6A" w14:textId="77777777" w:rsidR="005F4DA4" w:rsidRDefault="005F4DA4" w:rsidP="00A2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6F05" w14:textId="77777777" w:rsidR="0005181F" w:rsidRDefault="00051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80B5" w14:textId="71D51430" w:rsidR="00A255C0" w:rsidRPr="0005181F" w:rsidRDefault="0005181F" w:rsidP="0005181F">
    <w:pPr>
      <w:pStyle w:val="Header"/>
      <w:jc w:val="center"/>
    </w:pPr>
    <w:r w:rsidRPr="0005181F">
      <w:rPr>
        <w:rFonts w:ascii="Gill Sans MT" w:hAnsi="Gill Sans MT"/>
        <w:b/>
        <w:bCs/>
        <w:color w:val="7F7F7F"/>
        <w:sz w:val="24"/>
        <w:szCs w:val="24"/>
      </w:rPr>
      <w:t>International Conference on the Safety and Security of Radioactive Sources: Accomplishments and Future Endeavours</w:t>
    </w:r>
    <w:r>
      <w:rPr>
        <w:rFonts w:ascii="Gill Sans MT" w:hAnsi="Gill Sans MT"/>
        <w:b/>
        <w:bCs/>
        <w:color w:val="7F7F7F"/>
        <w:sz w:val="24"/>
        <w:szCs w:val="24"/>
      </w:rPr>
      <w:t xml:space="preserve"> (CN-295)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1B05" w14:textId="77777777" w:rsidR="0005181F" w:rsidRDefault="00051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0"/>
    <w:rsid w:val="0005181F"/>
    <w:rsid w:val="000E0E80"/>
    <w:rsid w:val="000E18CC"/>
    <w:rsid w:val="001508B3"/>
    <w:rsid w:val="002E77DF"/>
    <w:rsid w:val="003E50C6"/>
    <w:rsid w:val="00551FC3"/>
    <w:rsid w:val="005C750A"/>
    <w:rsid w:val="005F4DA4"/>
    <w:rsid w:val="00702198"/>
    <w:rsid w:val="00754051"/>
    <w:rsid w:val="00793466"/>
    <w:rsid w:val="007A0DAC"/>
    <w:rsid w:val="00940982"/>
    <w:rsid w:val="0096391A"/>
    <w:rsid w:val="00977985"/>
    <w:rsid w:val="00992218"/>
    <w:rsid w:val="009B2DD6"/>
    <w:rsid w:val="009C4C3D"/>
    <w:rsid w:val="00A255C0"/>
    <w:rsid w:val="00AF6CA3"/>
    <w:rsid w:val="00B2790D"/>
    <w:rsid w:val="00C64397"/>
    <w:rsid w:val="00ED19B7"/>
    <w:rsid w:val="00F3343D"/>
    <w:rsid w:val="00F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4478C"/>
  <w15:chartTrackingRefBased/>
  <w15:docId w15:val="{E5CD8E98-CBA9-4BC2-A525-E1C84262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C0"/>
  </w:style>
  <w:style w:type="paragraph" w:styleId="Footer">
    <w:name w:val="footer"/>
    <w:basedOn w:val="Normal"/>
    <w:link w:val="FooterCh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3162736-B809-4643-98CE-301012B66970}">
  <we:reference id="f518cb36-c901-4d52-a9e7-4331342e485d" version="1.2.0.0" store="EXCatalog" storeType="EXCatalog"/>
  <we:alternateReferences>
    <we:reference id="WA200001011" version="1.2.0.0" store="id-ID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DANAHER, Tom</dc:creator>
  <cp:keywords/>
  <dc:description/>
  <cp:lastModifiedBy>Wahyu Amalia</cp:lastModifiedBy>
  <cp:revision>12</cp:revision>
  <dcterms:created xsi:type="dcterms:W3CDTF">2021-05-04T11:48:00Z</dcterms:created>
  <dcterms:modified xsi:type="dcterms:W3CDTF">2022-05-30T08:01:00Z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documentId_6584</vt:lpwstr>
  </property>
  <property fmtid="{D5CDD505-2E9C-101B-9397-08002B2CF9AE}" pid="3" name="grammarly_documentContext">
    <vt:lpwstr>{"goals":[],"domain":"general","emotions":[],"dialect":"american"}</vt:lpwstr>
  </property>
</Properties>
</file>