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0B" w:rsidRPr="002E100B" w:rsidRDefault="008F5B6C" w:rsidP="0030379E">
      <w:pPr>
        <w:pStyle w:val="Heading1"/>
        <w:spacing w:after="0"/>
        <w:ind w:left="1440" w:hanging="1440"/>
        <w:jc w:val="center"/>
        <w:rPr>
          <w:rFonts w:ascii="Arial" w:eastAsiaTheme="majorEastAsia" w:hAnsi="Arial" w:cs="Arial"/>
          <w:color w:val="5B9BD5" w:themeColor="accent1"/>
          <w:szCs w:val="24"/>
          <w:lang w:val="en-US"/>
        </w:rPr>
      </w:pPr>
      <w:r w:rsidRPr="002E100B">
        <w:rPr>
          <w:rFonts w:ascii="Arial" w:eastAsiaTheme="majorEastAsia" w:hAnsi="Arial" w:cs="Arial"/>
          <w:color w:val="5B9BD5" w:themeColor="accent1"/>
          <w:szCs w:val="24"/>
          <w:lang w:val="en-US"/>
        </w:rPr>
        <w:t xml:space="preserve">REGULATORY </w:t>
      </w:r>
      <w:r w:rsidR="0023477F">
        <w:rPr>
          <w:rFonts w:ascii="Arial" w:eastAsiaTheme="majorEastAsia" w:hAnsi="Arial" w:cs="Arial"/>
          <w:color w:val="5B9BD5" w:themeColor="accent1"/>
          <w:szCs w:val="24"/>
          <w:lang w:val="en-US"/>
        </w:rPr>
        <w:t>BODY</w:t>
      </w:r>
      <w:r w:rsidR="0023477F" w:rsidRPr="002E100B">
        <w:rPr>
          <w:rFonts w:ascii="Arial" w:eastAsiaTheme="majorEastAsia" w:hAnsi="Arial" w:cs="Arial"/>
          <w:color w:val="5B9BD5" w:themeColor="accent1"/>
          <w:szCs w:val="24"/>
          <w:lang w:val="en-US"/>
        </w:rPr>
        <w:t xml:space="preserve"> </w:t>
      </w:r>
      <w:r w:rsidRPr="002E100B">
        <w:rPr>
          <w:rFonts w:ascii="Arial" w:eastAsiaTheme="majorEastAsia" w:hAnsi="Arial" w:cs="Arial"/>
          <w:color w:val="5B9BD5" w:themeColor="accent1"/>
          <w:szCs w:val="24"/>
          <w:lang w:val="en-US"/>
        </w:rPr>
        <w:t>STAFFING ESTIMATION</w:t>
      </w:r>
    </w:p>
    <w:p w:rsidR="00660937" w:rsidRPr="00660937" w:rsidRDefault="00660937" w:rsidP="00660937">
      <w:pPr>
        <w:spacing w:after="0" w:line="240" w:lineRule="auto"/>
        <w:jc w:val="center"/>
        <w:rPr>
          <w:rFonts w:ascii="Times New Roman" w:hAnsi="Times New Roman"/>
          <w:b/>
          <w:szCs w:val="24"/>
          <w:lang w:val="es-ES_tradnl"/>
        </w:rPr>
      </w:pPr>
    </w:p>
    <w:p w:rsidR="000F346C" w:rsidRDefault="00660937" w:rsidP="00660937">
      <w:pPr>
        <w:spacing w:after="0" w:line="240" w:lineRule="auto"/>
        <w:jc w:val="center"/>
        <w:rPr>
          <w:rFonts w:ascii="Times New Roman" w:hAnsi="Times New Roman"/>
          <w:b/>
          <w:lang w:val="es-ES_tradnl"/>
        </w:rPr>
      </w:pPr>
      <w:r w:rsidRPr="00660937">
        <w:rPr>
          <w:rFonts w:ascii="Times New Roman" w:hAnsi="Times New Roman"/>
          <w:b/>
          <w:lang w:val="es-ES_tradnl"/>
        </w:rPr>
        <w:t>de la Fuente Puch A.</w:t>
      </w:r>
      <w:r w:rsidRPr="00660937">
        <w:rPr>
          <w:rFonts w:ascii="Times New Roman" w:hAnsi="Times New Roman"/>
          <w:b/>
          <w:vertAlign w:val="superscript"/>
          <w:lang w:val="es-ES_tradnl"/>
        </w:rPr>
        <w:t>1</w:t>
      </w:r>
      <w:r w:rsidRPr="00660937">
        <w:rPr>
          <w:rFonts w:ascii="Times New Roman" w:hAnsi="Times New Roman"/>
          <w:b/>
          <w:lang w:val="es-ES_tradnl"/>
        </w:rPr>
        <w:t>, Pacheco Jiménez R.</w:t>
      </w:r>
      <w:r w:rsidRPr="00660937">
        <w:rPr>
          <w:rFonts w:ascii="Times New Roman" w:hAnsi="Times New Roman"/>
          <w:b/>
          <w:vertAlign w:val="superscript"/>
          <w:lang w:val="es-ES_tradnl"/>
        </w:rPr>
        <w:t>2</w:t>
      </w:r>
      <w:r w:rsidRPr="00660937">
        <w:rPr>
          <w:rFonts w:ascii="Times New Roman" w:hAnsi="Times New Roman"/>
          <w:b/>
          <w:lang w:val="es-ES_tradnl"/>
        </w:rPr>
        <w:t>, Florentín Cano, R.</w:t>
      </w:r>
      <w:r w:rsidRPr="00660937">
        <w:rPr>
          <w:rFonts w:ascii="Times New Roman" w:hAnsi="Times New Roman"/>
          <w:b/>
          <w:vertAlign w:val="superscript"/>
          <w:lang w:val="es-ES_tradnl"/>
        </w:rPr>
        <w:t>3</w:t>
      </w:r>
      <w:r w:rsidRPr="00660937">
        <w:rPr>
          <w:rFonts w:ascii="Times New Roman" w:hAnsi="Times New Roman"/>
          <w:b/>
          <w:lang w:val="es-ES_tradnl"/>
        </w:rPr>
        <w:t>, Gavidia Valle, O.</w:t>
      </w:r>
      <w:r w:rsidRPr="00660937">
        <w:rPr>
          <w:rFonts w:ascii="Times New Roman" w:hAnsi="Times New Roman"/>
          <w:b/>
          <w:vertAlign w:val="superscript"/>
          <w:lang w:val="es-ES_tradnl"/>
        </w:rPr>
        <w:t>4</w:t>
      </w:r>
      <w:r w:rsidRPr="00660937">
        <w:rPr>
          <w:rFonts w:ascii="Times New Roman" w:hAnsi="Times New Roman"/>
          <w:b/>
          <w:lang w:val="es-ES_tradnl"/>
        </w:rPr>
        <w:t xml:space="preserve">, </w:t>
      </w:r>
    </w:p>
    <w:p w:rsidR="00660937" w:rsidRPr="00660937" w:rsidRDefault="00660937" w:rsidP="00660937">
      <w:pPr>
        <w:spacing w:after="0" w:line="240" w:lineRule="auto"/>
        <w:jc w:val="center"/>
        <w:rPr>
          <w:rFonts w:ascii="Times New Roman" w:hAnsi="Times New Roman"/>
          <w:b/>
          <w:lang w:val="es-ES_tradnl"/>
        </w:rPr>
      </w:pPr>
      <w:r w:rsidRPr="00660937">
        <w:rPr>
          <w:rFonts w:ascii="Times New Roman" w:hAnsi="Times New Roman"/>
          <w:b/>
          <w:lang w:val="es-ES_tradnl"/>
        </w:rPr>
        <w:t>Lopes Quadros, A.</w:t>
      </w:r>
      <w:r w:rsidRPr="00660937">
        <w:rPr>
          <w:rFonts w:ascii="Times New Roman" w:hAnsi="Times New Roman"/>
          <w:b/>
          <w:vertAlign w:val="superscript"/>
          <w:lang w:val="es-ES_tradnl"/>
        </w:rPr>
        <w:t>5</w:t>
      </w:r>
      <w:r w:rsidRPr="00660937">
        <w:rPr>
          <w:rFonts w:ascii="Times New Roman" w:hAnsi="Times New Roman"/>
          <w:b/>
          <w:lang w:val="es-ES_tradnl"/>
        </w:rPr>
        <w:t>, Munive Sanchez. M</w:t>
      </w:r>
      <w:r w:rsidRPr="00660937">
        <w:rPr>
          <w:rFonts w:ascii="Times New Roman" w:hAnsi="Times New Roman"/>
          <w:b/>
          <w:vertAlign w:val="superscript"/>
          <w:lang w:val="es-ES_tradnl"/>
        </w:rPr>
        <w:t>6</w:t>
      </w:r>
    </w:p>
    <w:p w:rsidR="00660937" w:rsidRPr="00660937" w:rsidRDefault="00660937" w:rsidP="00660937">
      <w:pPr>
        <w:spacing w:after="0" w:line="240" w:lineRule="auto"/>
        <w:rPr>
          <w:rFonts w:ascii="Times New Roman" w:hAnsi="Times New Roman"/>
          <w:b/>
          <w:lang w:val="es-ES_tradnl"/>
        </w:rPr>
      </w:pPr>
    </w:p>
    <w:p w:rsidR="00660937" w:rsidRPr="006C2BBA" w:rsidRDefault="00660937" w:rsidP="00660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 New Roman" w:hAnsi="Times New Roman"/>
        </w:rPr>
      </w:pPr>
      <w:r w:rsidRPr="00660937">
        <w:rPr>
          <w:rFonts w:ascii="Times New Roman" w:hAnsi="Times New Roman"/>
        </w:rPr>
        <w:t xml:space="preserve">Dirección de Seguridad Nuclear, </w:t>
      </w:r>
      <w:r>
        <w:rPr>
          <w:rFonts w:ascii="Times New Roman" w:hAnsi="Times New Roman"/>
        </w:rPr>
        <w:t>DSN</w:t>
      </w:r>
      <w:r w:rsidRPr="00660937">
        <w:rPr>
          <w:rFonts w:ascii="Times New Roman" w:hAnsi="Times New Roman"/>
        </w:rPr>
        <w:t>-ORSA</w:t>
      </w:r>
      <w:r w:rsidRPr="006C2BBA">
        <w:rPr>
          <w:rFonts w:ascii="Times New Roman" w:hAnsi="Times New Roman"/>
        </w:rPr>
        <w:t>, Cuba</w:t>
      </w:r>
    </w:p>
    <w:p w:rsidR="00660937" w:rsidRPr="002E100B" w:rsidRDefault="002E100B" w:rsidP="00660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 New Roman" w:hAnsi="Times New Roman"/>
          <w:lang w:val="en-US"/>
        </w:rPr>
      </w:pPr>
      <w:r w:rsidRPr="002E100B">
        <w:rPr>
          <w:rFonts w:ascii="Times New Roman" w:hAnsi="Times New Roman"/>
          <w:lang w:val="en-US"/>
        </w:rPr>
        <w:t>International Atomic Energy Agency</w:t>
      </w:r>
      <w:r w:rsidR="00660937" w:rsidRPr="002E100B">
        <w:rPr>
          <w:rFonts w:ascii="Times New Roman" w:hAnsi="Times New Roman"/>
          <w:lang w:val="en-US"/>
        </w:rPr>
        <w:t>, Viena, Austria</w:t>
      </w:r>
    </w:p>
    <w:p w:rsidR="00660937" w:rsidRPr="006C2BBA" w:rsidRDefault="00660937" w:rsidP="00660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 New Roman" w:hAnsi="Times New Roman"/>
        </w:rPr>
      </w:pPr>
      <w:r w:rsidRPr="00660937">
        <w:rPr>
          <w:rFonts w:ascii="Times New Roman" w:hAnsi="Times New Roman"/>
        </w:rPr>
        <w:t>Autoridad Reguladora Radiológica y Nuclear</w:t>
      </w:r>
      <w:r>
        <w:rPr>
          <w:rFonts w:ascii="Times New Roman" w:hAnsi="Times New Roman"/>
        </w:rPr>
        <w:t xml:space="preserve">, </w:t>
      </w:r>
      <w:r w:rsidRPr="00660937">
        <w:rPr>
          <w:rFonts w:ascii="Times New Roman" w:hAnsi="Times New Roman"/>
        </w:rPr>
        <w:t>Paraguay</w:t>
      </w:r>
    </w:p>
    <w:p w:rsidR="00660937" w:rsidRPr="006C2BBA" w:rsidRDefault="00660937" w:rsidP="00660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 New Roman" w:hAnsi="Times New Roman"/>
        </w:rPr>
      </w:pPr>
      <w:r w:rsidRPr="00660937">
        <w:rPr>
          <w:rFonts w:ascii="Times New Roman" w:hAnsi="Times New Roman"/>
        </w:rPr>
        <w:t>Dirección de Protección Radiológica, El Salvador</w:t>
      </w:r>
    </w:p>
    <w:p w:rsidR="00660937" w:rsidRDefault="00660937" w:rsidP="00660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 New Roman" w:hAnsi="Times New Roman"/>
        </w:rPr>
      </w:pPr>
      <w:r w:rsidRPr="006C2BBA">
        <w:rPr>
          <w:rFonts w:ascii="Times New Roman" w:hAnsi="Times New Roman"/>
        </w:rPr>
        <w:t>Comissão Nacional de Energia Nuclear, Rio de Janeiro, Bra</w:t>
      </w:r>
      <w:r>
        <w:rPr>
          <w:rFonts w:ascii="Times New Roman" w:hAnsi="Times New Roman"/>
        </w:rPr>
        <w:t>s</w:t>
      </w:r>
      <w:r w:rsidRPr="006C2BBA">
        <w:rPr>
          <w:rFonts w:ascii="Times New Roman" w:hAnsi="Times New Roman"/>
        </w:rPr>
        <w:t>il</w:t>
      </w:r>
    </w:p>
    <w:p w:rsidR="00660937" w:rsidRPr="006C2BBA" w:rsidRDefault="00660937" w:rsidP="00660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 New Roman" w:hAnsi="Times New Roman"/>
        </w:rPr>
      </w:pPr>
      <w:r w:rsidRPr="00660937">
        <w:rPr>
          <w:rFonts w:ascii="Times New Roman" w:hAnsi="Times New Roman"/>
        </w:rPr>
        <w:t>Instituto Peruano de Energía Nuclear</w:t>
      </w:r>
      <w:r>
        <w:rPr>
          <w:rFonts w:ascii="Times New Roman" w:hAnsi="Times New Roman"/>
        </w:rPr>
        <w:t xml:space="preserve">, </w:t>
      </w:r>
      <w:r w:rsidRPr="00660937">
        <w:rPr>
          <w:rFonts w:ascii="Times New Roman" w:hAnsi="Times New Roman"/>
        </w:rPr>
        <w:t>Perú</w:t>
      </w:r>
    </w:p>
    <w:p w:rsidR="00660937" w:rsidRPr="0023477F" w:rsidRDefault="009B05A3" w:rsidP="0066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hyperlink r:id="rId7" w:history="1">
        <w:r w:rsidR="00660937" w:rsidRPr="0023477F">
          <w:rPr>
            <w:rStyle w:val="Hyperlink"/>
            <w:rFonts w:ascii="Times New Roman" w:hAnsi="Times New Roman"/>
          </w:rPr>
          <w:t>andres@orasen.co.cu</w:t>
        </w:r>
      </w:hyperlink>
    </w:p>
    <w:p w:rsidR="00660937" w:rsidRPr="0023477F" w:rsidRDefault="00660937" w:rsidP="00660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37C" w:rsidRPr="002E100B" w:rsidRDefault="002E100B" w:rsidP="009A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2E100B">
        <w:rPr>
          <w:rFonts w:ascii="Times New Roman" w:hAnsi="Times New Roman"/>
          <w:b/>
          <w:szCs w:val="20"/>
        </w:rPr>
        <w:t>Abstract</w:t>
      </w:r>
    </w:p>
    <w:p w:rsidR="008F337C" w:rsidRPr="002E100B" w:rsidRDefault="008F337C" w:rsidP="009A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100B" w:rsidRPr="000F346C" w:rsidRDefault="002E100B" w:rsidP="009A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346C">
        <w:rPr>
          <w:rFonts w:ascii="Times New Roman" w:hAnsi="Times New Roman"/>
        </w:rPr>
        <w:t xml:space="preserve">The regulatory </w:t>
      </w:r>
      <w:r w:rsidR="0023477F">
        <w:rPr>
          <w:rFonts w:ascii="Times New Roman" w:hAnsi="Times New Roman"/>
        </w:rPr>
        <w:t>body</w:t>
      </w:r>
      <w:r w:rsidRPr="000F346C">
        <w:rPr>
          <w:rFonts w:ascii="Times New Roman" w:hAnsi="Times New Roman"/>
        </w:rPr>
        <w:t xml:space="preserve"> (R</w:t>
      </w:r>
      <w:r w:rsidR="0023477F">
        <w:rPr>
          <w:rFonts w:ascii="Times New Roman" w:hAnsi="Times New Roman"/>
        </w:rPr>
        <w:t>B</w:t>
      </w:r>
      <w:r w:rsidRPr="000F346C">
        <w:rPr>
          <w:rFonts w:ascii="Times New Roman" w:hAnsi="Times New Roman"/>
        </w:rPr>
        <w:t xml:space="preserve">) acts as an essential </w:t>
      </w:r>
      <w:r w:rsidR="008F5B6C" w:rsidRPr="000F346C">
        <w:rPr>
          <w:rFonts w:ascii="Times New Roman" w:hAnsi="Times New Roman"/>
        </w:rPr>
        <w:t>barrier to</w:t>
      </w:r>
      <w:r w:rsidRPr="000F346C">
        <w:rPr>
          <w:rFonts w:ascii="Times New Roman" w:hAnsi="Times New Roman"/>
        </w:rPr>
        <w:t xml:space="preserve"> guarantee the safety of radiation sources. It is an important component among all the institutions </w:t>
      </w:r>
      <w:r w:rsidR="00F84ABC" w:rsidRPr="000F346C">
        <w:rPr>
          <w:rFonts w:ascii="Times New Roman" w:hAnsi="Times New Roman"/>
        </w:rPr>
        <w:t xml:space="preserve">involved in a </w:t>
      </w:r>
      <w:r w:rsidRPr="000F346C">
        <w:rPr>
          <w:rFonts w:ascii="Times New Roman" w:hAnsi="Times New Roman"/>
        </w:rPr>
        <w:t xml:space="preserve">strategy of </w:t>
      </w:r>
      <w:r w:rsidR="00F84ABC" w:rsidRPr="000F346C">
        <w:rPr>
          <w:rFonts w:ascii="Times New Roman" w:hAnsi="Times New Roman"/>
        </w:rPr>
        <w:t xml:space="preserve">defense in </w:t>
      </w:r>
      <w:r w:rsidR="00F36C5D" w:rsidRPr="000F346C">
        <w:rPr>
          <w:rFonts w:ascii="Times New Roman" w:hAnsi="Times New Roman"/>
        </w:rPr>
        <w:t xml:space="preserve">depth </w:t>
      </w:r>
      <w:r w:rsidRPr="000F346C">
        <w:rPr>
          <w:rFonts w:ascii="Times New Roman" w:hAnsi="Times New Roman"/>
        </w:rPr>
        <w:t>(INSAG 27).</w:t>
      </w:r>
    </w:p>
    <w:p w:rsidR="002E100B" w:rsidRPr="000F346C" w:rsidRDefault="002E100B" w:rsidP="009A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100B" w:rsidRPr="000F346C" w:rsidRDefault="00F36C5D" w:rsidP="009A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346C">
        <w:rPr>
          <w:rFonts w:ascii="Times New Roman" w:hAnsi="Times New Roman"/>
        </w:rPr>
        <w:t xml:space="preserve">Most of the accidents </w:t>
      </w:r>
      <w:r w:rsidR="006913C3" w:rsidRPr="000F346C">
        <w:rPr>
          <w:rFonts w:ascii="Times New Roman" w:hAnsi="Times New Roman"/>
        </w:rPr>
        <w:t xml:space="preserve">occurred </w:t>
      </w:r>
      <w:r w:rsidRPr="000F346C">
        <w:rPr>
          <w:rFonts w:ascii="Times New Roman" w:hAnsi="Times New Roman"/>
        </w:rPr>
        <w:t xml:space="preserve">were result of inadequate safety culture and human issues, either due to lack of </w:t>
      </w:r>
      <w:r w:rsidR="006913C3" w:rsidRPr="000F346C">
        <w:rPr>
          <w:rFonts w:ascii="Times New Roman" w:hAnsi="Times New Roman"/>
        </w:rPr>
        <w:t xml:space="preserve">education and </w:t>
      </w:r>
      <w:r w:rsidRPr="000F346C">
        <w:rPr>
          <w:rFonts w:ascii="Times New Roman" w:hAnsi="Times New Roman"/>
        </w:rPr>
        <w:t>training or incomplete staff that generate stress and lack of</w:t>
      </w:r>
      <w:r w:rsidR="00760C4B" w:rsidRPr="000F346C">
        <w:rPr>
          <w:rFonts w:ascii="Times New Roman" w:hAnsi="Times New Roman"/>
        </w:rPr>
        <w:t xml:space="preserve"> </w:t>
      </w:r>
      <w:r w:rsidR="00665643" w:rsidRPr="000F346C">
        <w:rPr>
          <w:rFonts w:ascii="Times New Roman" w:hAnsi="Times New Roman"/>
        </w:rPr>
        <w:t>attention</w:t>
      </w:r>
      <w:r w:rsidRPr="000F346C">
        <w:rPr>
          <w:rFonts w:ascii="Times New Roman" w:hAnsi="Times New Roman"/>
        </w:rPr>
        <w:t xml:space="preserve">. People make </w:t>
      </w:r>
      <w:r w:rsidR="00760C4B" w:rsidRPr="000F346C">
        <w:rPr>
          <w:rFonts w:ascii="Times New Roman" w:hAnsi="Times New Roman"/>
        </w:rPr>
        <w:t>mistakes;</w:t>
      </w:r>
      <w:r w:rsidRPr="000F346C">
        <w:rPr>
          <w:rFonts w:ascii="Times New Roman" w:hAnsi="Times New Roman"/>
        </w:rPr>
        <w:t xml:space="preserve"> it is unrealis</w:t>
      </w:r>
      <w:r w:rsidR="00683D1E" w:rsidRPr="000F346C">
        <w:rPr>
          <w:rFonts w:ascii="Times New Roman" w:hAnsi="Times New Roman"/>
        </w:rPr>
        <w:t xml:space="preserve">tic to believe that </w:t>
      </w:r>
      <w:r w:rsidR="00760C4B" w:rsidRPr="000F346C">
        <w:rPr>
          <w:rFonts w:ascii="Times New Roman" w:hAnsi="Times New Roman"/>
        </w:rPr>
        <w:t xml:space="preserve">they </w:t>
      </w:r>
      <w:r w:rsidR="00683D1E" w:rsidRPr="000F346C">
        <w:rPr>
          <w:rFonts w:ascii="Times New Roman" w:hAnsi="Times New Roman"/>
        </w:rPr>
        <w:t xml:space="preserve">can be completely avoided. Nevertheless, </w:t>
      </w:r>
      <w:r w:rsidR="00760C4B" w:rsidRPr="000F346C">
        <w:rPr>
          <w:rFonts w:ascii="Times New Roman" w:hAnsi="Times New Roman"/>
        </w:rPr>
        <w:t xml:space="preserve">errors can be reduced and </w:t>
      </w:r>
      <w:r w:rsidR="00683D1E" w:rsidRPr="000F346C">
        <w:rPr>
          <w:rFonts w:ascii="Times New Roman" w:hAnsi="Times New Roman"/>
        </w:rPr>
        <w:t xml:space="preserve">measures adopted in order to prevent </w:t>
      </w:r>
      <w:r w:rsidR="00760C4B" w:rsidRPr="000F346C">
        <w:rPr>
          <w:rFonts w:ascii="Times New Roman" w:hAnsi="Times New Roman"/>
        </w:rPr>
        <w:t xml:space="preserve">that unadverted </w:t>
      </w:r>
      <w:r w:rsidR="00683D1E" w:rsidRPr="000F346C">
        <w:rPr>
          <w:rFonts w:ascii="Times New Roman" w:hAnsi="Times New Roman"/>
        </w:rPr>
        <w:t>events develop into accidents. The availability of sufficient staff in the R</w:t>
      </w:r>
      <w:r w:rsidR="0023477F">
        <w:rPr>
          <w:rFonts w:ascii="Times New Roman" w:hAnsi="Times New Roman"/>
        </w:rPr>
        <w:t>B</w:t>
      </w:r>
      <w:r w:rsidR="00683D1E" w:rsidRPr="000F346C">
        <w:rPr>
          <w:rFonts w:ascii="Times New Roman" w:hAnsi="Times New Roman"/>
        </w:rPr>
        <w:t>, contribute</w:t>
      </w:r>
      <w:r w:rsidR="00760C4B" w:rsidRPr="000F346C">
        <w:rPr>
          <w:rFonts w:ascii="Times New Roman" w:hAnsi="Times New Roman"/>
        </w:rPr>
        <w:t>s</w:t>
      </w:r>
      <w:r w:rsidR="00683D1E" w:rsidRPr="000F346C">
        <w:rPr>
          <w:rFonts w:ascii="Times New Roman" w:hAnsi="Times New Roman"/>
        </w:rPr>
        <w:t xml:space="preserve"> to rein</w:t>
      </w:r>
      <w:r w:rsidR="00410524" w:rsidRPr="000F346C">
        <w:rPr>
          <w:rFonts w:ascii="Times New Roman" w:hAnsi="Times New Roman"/>
        </w:rPr>
        <w:t>force</w:t>
      </w:r>
      <w:r w:rsidR="00683D1E" w:rsidRPr="000F346C">
        <w:rPr>
          <w:rFonts w:ascii="Times New Roman" w:hAnsi="Times New Roman"/>
        </w:rPr>
        <w:t xml:space="preserve"> </w:t>
      </w:r>
      <w:r w:rsidR="00760C4B" w:rsidRPr="000F346C">
        <w:rPr>
          <w:rFonts w:ascii="Times New Roman" w:hAnsi="Times New Roman"/>
        </w:rPr>
        <w:t xml:space="preserve">the defense in </w:t>
      </w:r>
      <w:r w:rsidR="00683D1E" w:rsidRPr="000F346C">
        <w:rPr>
          <w:rFonts w:ascii="Times New Roman" w:hAnsi="Times New Roman"/>
        </w:rPr>
        <w:t>depth. Additional</w:t>
      </w:r>
      <w:r w:rsidR="00760C4B" w:rsidRPr="000F346C">
        <w:rPr>
          <w:rFonts w:ascii="Times New Roman" w:hAnsi="Times New Roman"/>
        </w:rPr>
        <w:t>ly, it is important that the R</w:t>
      </w:r>
      <w:r w:rsidR="0023477F">
        <w:rPr>
          <w:rFonts w:ascii="Times New Roman" w:hAnsi="Times New Roman"/>
        </w:rPr>
        <w:t>B</w:t>
      </w:r>
      <w:r w:rsidR="00760C4B" w:rsidRPr="000F346C">
        <w:rPr>
          <w:rFonts w:ascii="Times New Roman" w:hAnsi="Times New Roman"/>
        </w:rPr>
        <w:t xml:space="preserve"> embodies and </w:t>
      </w:r>
      <w:r w:rsidR="00410524" w:rsidRPr="000F346C">
        <w:rPr>
          <w:rFonts w:ascii="Times New Roman" w:hAnsi="Times New Roman"/>
        </w:rPr>
        <w:t xml:space="preserve">displays </w:t>
      </w:r>
      <w:r w:rsidR="00683D1E" w:rsidRPr="000F346C">
        <w:rPr>
          <w:rFonts w:ascii="Times New Roman" w:hAnsi="Times New Roman"/>
        </w:rPr>
        <w:t>a safety culture</w:t>
      </w:r>
      <w:r w:rsidR="006913C3" w:rsidRPr="000F346C">
        <w:rPr>
          <w:rFonts w:ascii="Times New Roman" w:hAnsi="Times New Roman"/>
        </w:rPr>
        <w:t xml:space="preserve"> that </w:t>
      </w:r>
      <w:r w:rsidR="00410524" w:rsidRPr="000F346C">
        <w:rPr>
          <w:rFonts w:ascii="Times New Roman" w:hAnsi="Times New Roman"/>
        </w:rPr>
        <w:t xml:space="preserve">guarantees the necessary impact of </w:t>
      </w:r>
      <w:r w:rsidR="006913C3" w:rsidRPr="000F346C">
        <w:rPr>
          <w:rFonts w:ascii="Times New Roman" w:hAnsi="Times New Roman"/>
        </w:rPr>
        <w:t xml:space="preserve">its regulatory </w:t>
      </w:r>
      <w:r w:rsidR="00410524" w:rsidRPr="000F346C">
        <w:rPr>
          <w:rFonts w:ascii="Times New Roman" w:hAnsi="Times New Roman"/>
        </w:rPr>
        <w:t xml:space="preserve">mission. This will serve as an example to the licensee organizations among which it promotes a solid safety culture. </w:t>
      </w:r>
    </w:p>
    <w:p w:rsidR="0019190E" w:rsidRPr="000F346C" w:rsidRDefault="0019190E" w:rsidP="009A0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190E" w:rsidRPr="000F346C" w:rsidRDefault="0019190E" w:rsidP="0019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346C">
        <w:rPr>
          <w:rFonts w:ascii="Times New Roman" w:hAnsi="Times New Roman"/>
        </w:rPr>
        <w:t xml:space="preserve">This </w:t>
      </w:r>
      <w:r w:rsidR="00665643" w:rsidRPr="000F346C">
        <w:rPr>
          <w:rFonts w:ascii="Times New Roman" w:hAnsi="Times New Roman"/>
        </w:rPr>
        <w:t>work</w:t>
      </w:r>
      <w:r w:rsidRPr="000F346C">
        <w:rPr>
          <w:rFonts w:ascii="Times New Roman" w:hAnsi="Times New Roman"/>
        </w:rPr>
        <w:t xml:space="preserve"> provides an unpublished methodology that guides governments and regulatory bodies in estimating the staff needed in the R</w:t>
      </w:r>
      <w:r w:rsidR="0023477F">
        <w:rPr>
          <w:rFonts w:ascii="Times New Roman" w:hAnsi="Times New Roman"/>
        </w:rPr>
        <w:t>B</w:t>
      </w:r>
      <w:r w:rsidRPr="000F346C">
        <w:rPr>
          <w:rFonts w:ascii="Times New Roman" w:hAnsi="Times New Roman"/>
        </w:rPr>
        <w:t xml:space="preserve"> to fulfill its roles and responsibilities </w:t>
      </w:r>
      <w:r w:rsidR="00896496" w:rsidRPr="000F346C">
        <w:rPr>
          <w:rFonts w:ascii="Times New Roman" w:hAnsi="Times New Roman"/>
        </w:rPr>
        <w:t xml:space="preserve">and therefore allowing to accomplishing with requirement </w:t>
      </w:r>
      <w:r w:rsidR="00665643" w:rsidRPr="000F346C">
        <w:rPr>
          <w:rFonts w:ascii="Times New Roman" w:hAnsi="Times New Roman"/>
        </w:rPr>
        <w:t xml:space="preserve">18, </w:t>
      </w:r>
      <w:r w:rsidR="00665643" w:rsidRPr="000F346C">
        <w:rPr>
          <w:rFonts w:ascii="Times New Roman" w:hAnsi="Times New Roman"/>
          <w:i/>
        </w:rPr>
        <w:t>Staffing and competence of the regulatory body</w:t>
      </w:r>
      <w:r w:rsidR="00665643" w:rsidRPr="000F346C">
        <w:rPr>
          <w:rFonts w:ascii="Times New Roman" w:hAnsi="Times New Roman"/>
        </w:rPr>
        <w:t xml:space="preserve">, GSR Part 1 (Rev. 1). </w:t>
      </w:r>
      <w:r w:rsidR="00896496" w:rsidRPr="000F346C">
        <w:rPr>
          <w:rFonts w:ascii="Times New Roman" w:hAnsi="Times New Roman"/>
        </w:rPr>
        <w:t xml:space="preserve">The methodology is based </w:t>
      </w:r>
      <w:r w:rsidRPr="000F346C">
        <w:rPr>
          <w:rFonts w:ascii="Times New Roman" w:hAnsi="Times New Roman"/>
        </w:rPr>
        <w:t xml:space="preserve">on the number of facilities and activities to be regulated, </w:t>
      </w:r>
      <w:r w:rsidR="00896496" w:rsidRPr="000F346C">
        <w:rPr>
          <w:rFonts w:ascii="Times New Roman" w:hAnsi="Times New Roman"/>
        </w:rPr>
        <w:t>and takes</w:t>
      </w:r>
      <w:r w:rsidRPr="000F346C">
        <w:rPr>
          <w:rFonts w:ascii="Times New Roman" w:hAnsi="Times New Roman"/>
        </w:rPr>
        <w:t xml:space="preserve"> into account the maturity of </w:t>
      </w:r>
      <w:r w:rsidR="00896496" w:rsidRPr="000F346C">
        <w:rPr>
          <w:rFonts w:ascii="Times New Roman" w:hAnsi="Times New Roman"/>
        </w:rPr>
        <w:t xml:space="preserve">the </w:t>
      </w:r>
      <w:r w:rsidRPr="000F346C">
        <w:rPr>
          <w:rFonts w:ascii="Times New Roman" w:hAnsi="Times New Roman"/>
        </w:rPr>
        <w:t>regulatory control in each country</w:t>
      </w:r>
      <w:r w:rsidR="00896496" w:rsidRPr="000F346C">
        <w:rPr>
          <w:rFonts w:ascii="Times New Roman" w:hAnsi="Times New Roman"/>
        </w:rPr>
        <w:t>. I</w:t>
      </w:r>
      <w:r w:rsidRPr="000F346C">
        <w:rPr>
          <w:rFonts w:ascii="Times New Roman" w:hAnsi="Times New Roman"/>
        </w:rPr>
        <w:t xml:space="preserve">ts application </w:t>
      </w:r>
      <w:r w:rsidR="00896496" w:rsidRPr="000F346C">
        <w:rPr>
          <w:rFonts w:ascii="Times New Roman" w:hAnsi="Times New Roman"/>
        </w:rPr>
        <w:t xml:space="preserve">is recommended </w:t>
      </w:r>
      <w:r w:rsidRPr="000F346C">
        <w:rPr>
          <w:rFonts w:ascii="Times New Roman" w:hAnsi="Times New Roman"/>
        </w:rPr>
        <w:t>whenever the number of facilities and activities changes or the function</w:t>
      </w:r>
      <w:r w:rsidR="00896496" w:rsidRPr="000F346C">
        <w:rPr>
          <w:rFonts w:ascii="Times New Roman" w:hAnsi="Times New Roman"/>
        </w:rPr>
        <w:t>s and responsibilities of the R</w:t>
      </w:r>
      <w:r w:rsidR="0023477F">
        <w:rPr>
          <w:rFonts w:ascii="Times New Roman" w:hAnsi="Times New Roman"/>
        </w:rPr>
        <w:t>B</w:t>
      </w:r>
      <w:r w:rsidRPr="000F346C">
        <w:rPr>
          <w:rFonts w:ascii="Times New Roman" w:hAnsi="Times New Roman"/>
        </w:rPr>
        <w:t xml:space="preserve"> </w:t>
      </w:r>
      <w:r w:rsidR="00896496" w:rsidRPr="000F346C">
        <w:rPr>
          <w:rFonts w:ascii="Times New Roman" w:hAnsi="Times New Roman"/>
        </w:rPr>
        <w:t>are modified</w:t>
      </w:r>
      <w:r w:rsidRPr="000F346C">
        <w:rPr>
          <w:rFonts w:ascii="Times New Roman" w:hAnsi="Times New Roman"/>
        </w:rPr>
        <w:t>, or because there have be</w:t>
      </w:r>
      <w:r w:rsidR="00896496" w:rsidRPr="000F346C">
        <w:rPr>
          <w:rFonts w:ascii="Times New Roman" w:hAnsi="Times New Roman"/>
        </w:rPr>
        <w:t xml:space="preserve">en substantial changes in the </w:t>
      </w:r>
      <w:r w:rsidR="008206E4" w:rsidRPr="000F346C">
        <w:rPr>
          <w:rFonts w:ascii="Times New Roman" w:hAnsi="Times New Roman"/>
        </w:rPr>
        <w:t xml:space="preserve">staff of the </w:t>
      </w:r>
      <w:r w:rsidR="00896496" w:rsidRPr="000F346C">
        <w:rPr>
          <w:rFonts w:ascii="Times New Roman" w:hAnsi="Times New Roman"/>
        </w:rPr>
        <w:t>R</w:t>
      </w:r>
      <w:r w:rsidR="0023477F">
        <w:rPr>
          <w:rFonts w:ascii="Times New Roman" w:hAnsi="Times New Roman"/>
        </w:rPr>
        <w:t>B</w:t>
      </w:r>
      <w:r w:rsidRPr="000F346C">
        <w:rPr>
          <w:rFonts w:ascii="Times New Roman" w:hAnsi="Times New Roman"/>
        </w:rPr>
        <w:t xml:space="preserve"> without the application of a proper staff renewal policy.</w:t>
      </w:r>
    </w:p>
    <w:p w:rsidR="0019190E" w:rsidRPr="000F346C" w:rsidRDefault="0019190E" w:rsidP="0019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06E4" w:rsidRPr="000F346C" w:rsidRDefault="008206E4" w:rsidP="0082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346C">
        <w:rPr>
          <w:rFonts w:ascii="Times New Roman" w:hAnsi="Times New Roman"/>
        </w:rPr>
        <w:t xml:space="preserve">The </w:t>
      </w:r>
      <w:r w:rsidRPr="00F1051F">
        <w:rPr>
          <w:rFonts w:ascii="Times New Roman" w:hAnsi="Times New Roman"/>
        </w:rPr>
        <w:t>methodology is based on estimating the staff needed to perform the regulatory functions assigned to the R</w:t>
      </w:r>
      <w:r w:rsidR="0023477F" w:rsidRPr="00F1051F">
        <w:rPr>
          <w:rFonts w:ascii="Times New Roman" w:hAnsi="Times New Roman"/>
        </w:rPr>
        <w:t>B</w:t>
      </w:r>
      <w:r w:rsidRPr="00F1051F">
        <w:rPr>
          <w:rFonts w:ascii="Times New Roman" w:hAnsi="Times New Roman"/>
        </w:rPr>
        <w:t xml:space="preserve"> by estimating the number of </w:t>
      </w:r>
      <w:r w:rsidR="00F1051F" w:rsidRPr="00F1051F">
        <w:rPr>
          <w:rFonts w:ascii="Times New Roman" w:hAnsi="Times New Roman"/>
        </w:rPr>
        <w:t xml:space="preserve">man-days </w:t>
      </w:r>
      <w:r w:rsidRPr="00F1051F">
        <w:rPr>
          <w:rFonts w:ascii="Times New Roman" w:hAnsi="Times New Roman"/>
        </w:rPr>
        <w:t>per year needed to perform the regulatory functions assigned to the R</w:t>
      </w:r>
      <w:r w:rsidR="0023477F" w:rsidRPr="00F1051F">
        <w:rPr>
          <w:rFonts w:ascii="Times New Roman" w:hAnsi="Times New Roman"/>
        </w:rPr>
        <w:t>B</w:t>
      </w:r>
      <w:r w:rsidRPr="00F1051F">
        <w:rPr>
          <w:rFonts w:ascii="Times New Roman" w:hAnsi="Times New Roman"/>
        </w:rPr>
        <w:t>, which will depend on the education and training of the staff. On</w:t>
      </w:r>
      <w:bookmarkStart w:id="0" w:name="_GoBack"/>
      <w:bookmarkEnd w:id="0"/>
      <w:r w:rsidRPr="00F1051F">
        <w:rPr>
          <w:rFonts w:ascii="Times New Roman" w:hAnsi="Times New Roman"/>
        </w:rPr>
        <w:t xml:space="preserve">ce the number of </w:t>
      </w:r>
      <w:r w:rsidR="00F1051F" w:rsidRPr="00F1051F">
        <w:rPr>
          <w:rFonts w:ascii="Times New Roman" w:hAnsi="Times New Roman"/>
        </w:rPr>
        <w:t xml:space="preserve">man-days </w:t>
      </w:r>
      <w:r w:rsidRPr="00F1051F">
        <w:rPr>
          <w:rFonts w:ascii="Times New Roman" w:hAnsi="Times New Roman"/>
        </w:rPr>
        <w:t>per year needed to accomplish all functions is estimated, it is divided by the number of working days p</w:t>
      </w:r>
      <w:r w:rsidR="000F346C" w:rsidRPr="00F1051F">
        <w:rPr>
          <w:rFonts w:ascii="Times New Roman" w:hAnsi="Times New Roman"/>
        </w:rPr>
        <w:t>er year</w:t>
      </w:r>
      <w:r w:rsidRPr="00F1051F">
        <w:rPr>
          <w:rFonts w:ascii="Times New Roman" w:hAnsi="Times New Roman"/>
        </w:rPr>
        <w:t>, which depends on each country, thus obtaining the n</w:t>
      </w:r>
      <w:r w:rsidR="008F5B6C" w:rsidRPr="00F1051F">
        <w:rPr>
          <w:rFonts w:ascii="Times New Roman" w:hAnsi="Times New Roman"/>
        </w:rPr>
        <w:t>umber of people needed in the R</w:t>
      </w:r>
      <w:r w:rsidR="005C46E6" w:rsidRPr="00F1051F">
        <w:rPr>
          <w:rFonts w:ascii="Times New Roman" w:hAnsi="Times New Roman"/>
        </w:rPr>
        <w:t>B</w:t>
      </w:r>
      <w:r w:rsidR="0030379E" w:rsidRPr="00F1051F">
        <w:rPr>
          <w:rFonts w:ascii="Times New Roman" w:hAnsi="Times New Roman"/>
        </w:rPr>
        <w:t xml:space="preserve">. </w:t>
      </w:r>
      <w:r w:rsidRPr="00F1051F">
        <w:rPr>
          <w:rFonts w:ascii="Times New Roman" w:hAnsi="Times New Roman"/>
        </w:rPr>
        <w:t xml:space="preserve">The number of </w:t>
      </w:r>
      <w:r w:rsidR="00F1051F" w:rsidRPr="00F1051F">
        <w:rPr>
          <w:rFonts w:ascii="Times New Roman" w:hAnsi="Times New Roman"/>
        </w:rPr>
        <w:t xml:space="preserve">man-days </w:t>
      </w:r>
      <w:r w:rsidRPr="00F1051F">
        <w:rPr>
          <w:rFonts w:ascii="Times New Roman" w:hAnsi="Times New Roman"/>
        </w:rPr>
        <w:t xml:space="preserve">per year required to </w:t>
      </w:r>
      <w:r w:rsidR="008F5B6C" w:rsidRPr="00F1051F">
        <w:rPr>
          <w:rFonts w:ascii="Times New Roman" w:hAnsi="Times New Roman"/>
        </w:rPr>
        <w:t>perform</w:t>
      </w:r>
      <w:r w:rsidRPr="00F1051F">
        <w:rPr>
          <w:rFonts w:ascii="Times New Roman" w:hAnsi="Times New Roman"/>
        </w:rPr>
        <w:t xml:space="preserve"> the regulatory functions is </w:t>
      </w:r>
      <w:r w:rsidR="008F5B6C" w:rsidRPr="00F1051F">
        <w:rPr>
          <w:rFonts w:ascii="Times New Roman" w:hAnsi="Times New Roman"/>
        </w:rPr>
        <w:t xml:space="preserve">estimated from two components: (1) The number of </w:t>
      </w:r>
      <w:r w:rsidR="00F1051F" w:rsidRPr="00F1051F">
        <w:rPr>
          <w:rFonts w:ascii="Times New Roman" w:hAnsi="Times New Roman"/>
        </w:rPr>
        <w:t xml:space="preserve">man-days </w:t>
      </w:r>
      <w:r w:rsidRPr="00F1051F">
        <w:rPr>
          <w:rFonts w:ascii="Times New Roman" w:hAnsi="Times New Roman"/>
        </w:rPr>
        <w:t>per year required to fulfil the basic</w:t>
      </w:r>
      <w:r w:rsidR="008F5B6C" w:rsidRPr="00F1051F">
        <w:rPr>
          <w:rFonts w:ascii="Times New Roman" w:hAnsi="Times New Roman"/>
        </w:rPr>
        <w:t xml:space="preserve"> and support functions of the R</w:t>
      </w:r>
      <w:r w:rsidR="005C46E6" w:rsidRPr="00F1051F">
        <w:rPr>
          <w:rFonts w:ascii="Times New Roman" w:hAnsi="Times New Roman"/>
        </w:rPr>
        <w:t>B</w:t>
      </w:r>
      <w:r w:rsidRPr="00F1051F">
        <w:rPr>
          <w:rFonts w:ascii="Times New Roman" w:hAnsi="Times New Roman"/>
        </w:rPr>
        <w:t xml:space="preserve"> that depend on the inventory of existing radiation</w:t>
      </w:r>
      <w:r w:rsidR="008F5B6C" w:rsidRPr="00F1051F">
        <w:rPr>
          <w:rFonts w:ascii="Times New Roman" w:hAnsi="Times New Roman"/>
        </w:rPr>
        <w:t xml:space="preserve"> sources in the country and; (2) the number of </w:t>
      </w:r>
      <w:r w:rsidR="00F1051F" w:rsidRPr="00F1051F">
        <w:rPr>
          <w:rFonts w:ascii="Times New Roman" w:hAnsi="Times New Roman"/>
        </w:rPr>
        <w:t xml:space="preserve">man-days </w:t>
      </w:r>
      <w:r w:rsidRPr="00F1051F">
        <w:rPr>
          <w:rFonts w:ascii="Times New Roman" w:hAnsi="Times New Roman"/>
        </w:rPr>
        <w:t>per year required to fulfil the rest of the functions. All regulatory functions should be subject to a graded approach so that, while the descriptions of these functions are generic, the degree of application will differ according to the types of facility or activity, the degree of compliance</w:t>
      </w:r>
      <w:r w:rsidRPr="000F346C">
        <w:rPr>
          <w:rFonts w:ascii="Times New Roman" w:hAnsi="Times New Roman"/>
        </w:rPr>
        <w:t xml:space="preserve"> of the users and the available resources </w:t>
      </w:r>
      <w:r w:rsidR="008F5B6C" w:rsidRPr="000F346C">
        <w:rPr>
          <w:rFonts w:ascii="Times New Roman" w:hAnsi="Times New Roman"/>
        </w:rPr>
        <w:t>of the R</w:t>
      </w:r>
      <w:r w:rsidR="005C46E6">
        <w:rPr>
          <w:rFonts w:ascii="Times New Roman" w:hAnsi="Times New Roman"/>
        </w:rPr>
        <w:t>B</w:t>
      </w:r>
      <w:r w:rsidRPr="000F346C">
        <w:rPr>
          <w:rFonts w:ascii="Times New Roman" w:hAnsi="Times New Roman"/>
        </w:rPr>
        <w:t>.</w:t>
      </w:r>
    </w:p>
    <w:p w:rsidR="008206E4" w:rsidRPr="000F346C" w:rsidRDefault="008206E4" w:rsidP="0082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5B6C" w:rsidRPr="000F346C" w:rsidRDefault="008F5B6C" w:rsidP="008F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346C">
        <w:rPr>
          <w:rFonts w:ascii="Times New Roman" w:hAnsi="Times New Roman"/>
        </w:rPr>
        <w:t xml:space="preserve">The methodology was developed in the framework of the </w:t>
      </w:r>
      <w:r w:rsidR="000F346C" w:rsidRPr="000F346C">
        <w:rPr>
          <w:rFonts w:ascii="Times New Roman" w:hAnsi="Times New Roman"/>
        </w:rPr>
        <w:t xml:space="preserve">IAEA </w:t>
      </w:r>
      <w:r w:rsidRPr="000F346C">
        <w:rPr>
          <w:rFonts w:ascii="Times New Roman" w:hAnsi="Times New Roman"/>
        </w:rPr>
        <w:t>Technical Cooperation project RLA9084: Strengthening the Regulatory and Radiation Safety Infrastructure (TSA1).</w:t>
      </w:r>
    </w:p>
    <w:p w:rsidR="008F5B6C" w:rsidRPr="000F346C" w:rsidRDefault="008F5B6C" w:rsidP="008F5B6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F5B6C" w:rsidRPr="000F346C" w:rsidRDefault="008F5B6C" w:rsidP="008F5B6C">
      <w:pPr>
        <w:spacing w:after="0" w:line="240" w:lineRule="auto"/>
        <w:jc w:val="both"/>
        <w:rPr>
          <w:rFonts w:ascii="Times New Roman" w:hAnsi="Times New Roman"/>
        </w:rPr>
      </w:pPr>
      <w:r w:rsidRPr="000F346C">
        <w:rPr>
          <w:rFonts w:ascii="Times New Roman" w:hAnsi="Times New Roman"/>
          <w:b/>
        </w:rPr>
        <w:t>Keywords:</w:t>
      </w:r>
      <w:r w:rsidRPr="000F346C">
        <w:rPr>
          <w:rFonts w:ascii="Times New Roman" w:hAnsi="Times New Roman"/>
        </w:rPr>
        <w:t xml:space="preserve"> Regulatory </w:t>
      </w:r>
      <w:r w:rsidR="005C46E6">
        <w:rPr>
          <w:rFonts w:ascii="Times New Roman" w:hAnsi="Times New Roman"/>
        </w:rPr>
        <w:t>body</w:t>
      </w:r>
      <w:r w:rsidRPr="000F346C">
        <w:rPr>
          <w:rFonts w:ascii="Times New Roman" w:hAnsi="Times New Roman"/>
        </w:rPr>
        <w:t xml:space="preserve"> staff.</w:t>
      </w:r>
    </w:p>
    <w:p w:rsidR="008F5B6C" w:rsidRPr="000F346C" w:rsidRDefault="008F5B6C" w:rsidP="008F5B6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1A3C" w:rsidRPr="000F346C" w:rsidRDefault="008F5B6C" w:rsidP="000F346C">
      <w:pPr>
        <w:spacing w:after="0" w:line="240" w:lineRule="auto"/>
        <w:jc w:val="both"/>
        <w:rPr>
          <w:rFonts w:ascii="Times New Roman" w:hAnsi="Times New Roman"/>
          <w:b/>
        </w:rPr>
      </w:pPr>
      <w:r w:rsidRPr="000F346C">
        <w:rPr>
          <w:rFonts w:ascii="Times New Roman" w:hAnsi="Times New Roman"/>
          <w:b/>
        </w:rPr>
        <w:t xml:space="preserve">Thematic area: </w:t>
      </w:r>
      <w:r w:rsidRPr="000F346C">
        <w:rPr>
          <w:rFonts w:ascii="Times New Roman" w:hAnsi="Times New Roman"/>
        </w:rPr>
        <w:t>Regulatory aspects.</w:t>
      </w:r>
    </w:p>
    <w:sectPr w:rsidR="002E1A3C" w:rsidRPr="000F346C" w:rsidSect="00F1051F">
      <w:pgSz w:w="11906" w:h="16838" w:code="9"/>
      <w:pgMar w:top="851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A3" w:rsidRDefault="009B05A3" w:rsidP="00841B6A">
      <w:pPr>
        <w:spacing w:after="0" w:line="240" w:lineRule="auto"/>
      </w:pPr>
      <w:r>
        <w:separator/>
      </w:r>
    </w:p>
  </w:endnote>
  <w:endnote w:type="continuationSeparator" w:id="0">
    <w:p w:rsidR="009B05A3" w:rsidRDefault="009B05A3" w:rsidP="0084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A3" w:rsidRDefault="009B05A3" w:rsidP="00841B6A">
      <w:pPr>
        <w:spacing w:after="0" w:line="240" w:lineRule="auto"/>
      </w:pPr>
      <w:r>
        <w:separator/>
      </w:r>
    </w:p>
  </w:footnote>
  <w:footnote w:type="continuationSeparator" w:id="0">
    <w:p w:rsidR="009B05A3" w:rsidRDefault="009B05A3" w:rsidP="0084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C75"/>
    <w:multiLevelType w:val="hybridMultilevel"/>
    <w:tmpl w:val="822075D6"/>
    <w:lvl w:ilvl="0" w:tplc="05864F2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3407A7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4D45C1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5B8530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865AA77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134059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39C3168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670226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F74C35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2B6048E3"/>
    <w:multiLevelType w:val="multilevel"/>
    <w:tmpl w:val="BD562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235B98"/>
    <w:multiLevelType w:val="multilevel"/>
    <w:tmpl w:val="4880B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CE289F"/>
    <w:multiLevelType w:val="hybridMultilevel"/>
    <w:tmpl w:val="BF103BA6"/>
    <w:lvl w:ilvl="0" w:tplc="D5607A92">
      <w:start w:val="1"/>
      <w:numFmt w:val="decimal"/>
      <w:lvlText w:val="(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37"/>
    <w:rsid w:val="000F346C"/>
    <w:rsid w:val="0018776C"/>
    <w:rsid w:val="0019190E"/>
    <w:rsid w:val="001E6E01"/>
    <w:rsid w:val="00205AAD"/>
    <w:rsid w:val="002176B5"/>
    <w:rsid w:val="0023477F"/>
    <w:rsid w:val="002A6DA2"/>
    <w:rsid w:val="002E100B"/>
    <w:rsid w:val="002E1A3C"/>
    <w:rsid w:val="002F5320"/>
    <w:rsid w:val="0030379E"/>
    <w:rsid w:val="00395B5C"/>
    <w:rsid w:val="003B0A1E"/>
    <w:rsid w:val="00410524"/>
    <w:rsid w:val="00465EFE"/>
    <w:rsid w:val="004B1151"/>
    <w:rsid w:val="005705DB"/>
    <w:rsid w:val="0058754C"/>
    <w:rsid w:val="00597E64"/>
    <w:rsid w:val="005B3285"/>
    <w:rsid w:val="005C46E6"/>
    <w:rsid w:val="005F06A9"/>
    <w:rsid w:val="00660937"/>
    <w:rsid w:val="00665643"/>
    <w:rsid w:val="00683D1E"/>
    <w:rsid w:val="006913C3"/>
    <w:rsid w:val="00760C4B"/>
    <w:rsid w:val="008206E4"/>
    <w:rsid w:val="008231C1"/>
    <w:rsid w:val="00841B6A"/>
    <w:rsid w:val="00896496"/>
    <w:rsid w:val="008F337C"/>
    <w:rsid w:val="008F5B6C"/>
    <w:rsid w:val="009A0485"/>
    <w:rsid w:val="009B05A3"/>
    <w:rsid w:val="009C7885"/>
    <w:rsid w:val="00BD306A"/>
    <w:rsid w:val="00BF0CB3"/>
    <w:rsid w:val="00C35744"/>
    <w:rsid w:val="00D42D89"/>
    <w:rsid w:val="00DB2699"/>
    <w:rsid w:val="00DB520D"/>
    <w:rsid w:val="00E103E1"/>
    <w:rsid w:val="00F1051F"/>
    <w:rsid w:val="00F36C5D"/>
    <w:rsid w:val="00F45D19"/>
    <w:rsid w:val="00F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99CA"/>
  <w15:chartTrackingRefBased/>
  <w15:docId w15:val="{F08D804F-B15F-4504-92C0-239BD8D8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0937"/>
    <w:pPr>
      <w:spacing w:after="120" w:line="240" w:lineRule="auto"/>
      <w:ind w:left="1985" w:hanging="1625"/>
      <w:jc w:val="both"/>
      <w:outlineLvl w:val="0"/>
    </w:pPr>
    <w:rPr>
      <w:rFonts w:ascii="Times New Roman" w:eastAsia="Calibri" w:hAnsi="Times New Roman" w:cs="Times New Roman"/>
      <w:b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937"/>
    <w:rPr>
      <w:rFonts w:ascii="Times New Roman" w:eastAsia="Calibri" w:hAnsi="Times New Roman" w:cs="Times New Roman"/>
      <w:b/>
      <w:sz w:val="24"/>
      <w:lang w:val="es-ES"/>
    </w:rPr>
  </w:style>
  <w:style w:type="paragraph" w:styleId="ListParagraph">
    <w:name w:val="List Paragraph"/>
    <w:basedOn w:val="Normal"/>
    <w:uiPriority w:val="34"/>
    <w:qFormat/>
    <w:rsid w:val="0066093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yperlink">
    <w:name w:val="Hyperlink"/>
    <w:basedOn w:val="DefaultParagraphFont"/>
    <w:uiPriority w:val="99"/>
    <w:unhideWhenUsed/>
    <w:rsid w:val="006609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qFormat/>
    <w:rsid w:val="00841B6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41B6A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nhideWhenUsed/>
    <w:rsid w:val="00841B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B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B6A"/>
    <w:rPr>
      <w:sz w:val="20"/>
      <w:szCs w:val="20"/>
    </w:rPr>
  </w:style>
  <w:style w:type="paragraph" w:customStyle="1" w:styleId="Default">
    <w:name w:val="Default"/>
    <w:rsid w:val="002E1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s@orasen.co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564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 la Fuente</dc:creator>
  <cp:keywords/>
  <dc:description/>
  <cp:lastModifiedBy>Andres de la Fuente</cp:lastModifiedBy>
  <cp:revision>7</cp:revision>
  <dcterms:created xsi:type="dcterms:W3CDTF">2021-10-12T15:54:00Z</dcterms:created>
  <dcterms:modified xsi:type="dcterms:W3CDTF">2021-10-12T22:26:00Z</dcterms:modified>
</cp:coreProperties>
</file>