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A5C4" w14:textId="4C44851C" w:rsidR="00E20E70" w:rsidRPr="00F81411" w:rsidRDefault="00237B6D" w:rsidP="00A964E3">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t>Assessing phase and amplitude influence in synchronization experiments</w:t>
      </w:r>
    </w:p>
    <w:p w14:paraId="41C921C4" w14:textId="77777777" w:rsidR="00802381" w:rsidRPr="00F81411" w:rsidRDefault="00802381" w:rsidP="00477B19">
      <w:pPr>
        <w:pStyle w:val="Authornameandaffiliation"/>
        <w:jc w:val="both"/>
        <w:rPr>
          <w:lang w:val="en-GB"/>
        </w:rPr>
      </w:pPr>
    </w:p>
    <w:p w14:paraId="5C2146F9" w14:textId="479D09C2" w:rsidR="003B5E0E" w:rsidRPr="00F81411" w:rsidRDefault="00237B6D" w:rsidP="00477B19">
      <w:pPr>
        <w:pStyle w:val="Authornameandaffiliation"/>
        <w:ind w:left="0"/>
        <w:jc w:val="both"/>
        <w:rPr>
          <w:lang w:val="en-GB"/>
        </w:rPr>
      </w:pPr>
      <w:r>
        <w:rPr>
          <w:lang w:val="en-GB"/>
        </w:rPr>
        <w:t>T. CRACIUNESCU</w:t>
      </w:r>
    </w:p>
    <w:p w14:paraId="03ACB872" w14:textId="7BA9228E" w:rsidR="00FF386F" w:rsidRPr="00F81411" w:rsidRDefault="00237B6D" w:rsidP="00477B19">
      <w:pPr>
        <w:pStyle w:val="Authornameandaffiliation"/>
        <w:ind w:left="0"/>
        <w:jc w:val="both"/>
        <w:rPr>
          <w:lang w:val="en-GB"/>
        </w:rPr>
      </w:pPr>
      <w:r>
        <w:t xml:space="preserve">National Institute for Laser, Plasma and Radiation Physics, </w:t>
      </w:r>
    </w:p>
    <w:p w14:paraId="685C403C" w14:textId="77777777" w:rsidR="00237B6D" w:rsidRDefault="00237B6D" w:rsidP="00477B19">
      <w:pPr>
        <w:pStyle w:val="Authornameandaffiliation"/>
        <w:ind w:left="0"/>
        <w:jc w:val="both"/>
        <w:rPr>
          <w:lang w:val="en-GB"/>
        </w:rPr>
      </w:pPr>
      <w:proofErr w:type="spellStart"/>
      <w:r>
        <w:t>Magurele</w:t>
      </w:r>
      <w:proofErr w:type="spellEnd"/>
      <w:r>
        <w:t>-Bucharest, Romania</w:t>
      </w:r>
      <w:r w:rsidRPr="00F81411">
        <w:rPr>
          <w:lang w:val="en-GB"/>
        </w:rPr>
        <w:t xml:space="preserve"> </w:t>
      </w:r>
    </w:p>
    <w:p w14:paraId="0D7BAFA5" w14:textId="35942E18" w:rsidR="00FF386F" w:rsidRPr="00F81411" w:rsidRDefault="00FF386F" w:rsidP="00477B19">
      <w:pPr>
        <w:pStyle w:val="Authornameandaffiliation"/>
        <w:ind w:left="0"/>
        <w:jc w:val="both"/>
        <w:rPr>
          <w:lang w:val="en-GB"/>
        </w:rPr>
      </w:pPr>
      <w:r w:rsidRPr="00F81411">
        <w:rPr>
          <w:lang w:val="en-GB"/>
        </w:rPr>
        <w:t xml:space="preserve">Email: </w:t>
      </w:r>
      <w:r w:rsidR="00237B6D">
        <w:rPr>
          <w:lang w:val="en-GB"/>
        </w:rPr>
        <w:t>c.teddy@ifa-mg.ro</w:t>
      </w:r>
    </w:p>
    <w:p w14:paraId="5D0DFC12" w14:textId="77777777" w:rsidR="00FF386F" w:rsidRPr="00F81411" w:rsidRDefault="00FF386F" w:rsidP="00477B19">
      <w:pPr>
        <w:pStyle w:val="Authornameandaffiliation"/>
        <w:jc w:val="both"/>
        <w:rPr>
          <w:lang w:val="en-GB"/>
        </w:rPr>
      </w:pPr>
    </w:p>
    <w:p w14:paraId="7C8C220A" w14:textId="3E2FD690" w:rsidR="00FF386F" w:rsidRPr="00F81411" w:rsidRDefault="00237B6D" w:rsidP="00237B6D">
      <w:pPr>
        <w:pStyle w:val="Authornameandaffiliation"/>
        <w:ind w:left="0"/>
        <w:jc w:val="both"/>
        <w:rPr>
          <w:lang w:val="en-GB"/>
        </w:rPr>
      </w:pPr>
      <w:r>
        <w:rPr>
          <w:lang w:val="en-GB"/>
        </w:rPr>
        <w:t>A. MURARI</w:t>
      </w:r>
    </w:p>
    <w:p w14:paraId="2702E23B" w14:textId="6062876A" w:rsidR="00FF386F" w:rsidRPr="00F81411" w:rsidRDefault="00237B6D" w:rsidP="00477B19">
      <w:pPr>
        <w:pStyle w:val="Authornameandaffiliation"/>
        <w:ind w:left="0"/>
        <w:jc w:val="both"/>
        <w:rPr>
          <w:lang w:val="en-GB"/>
        </w:rPr>
      </w:pPr>
      <w:proofErr w:type="spellStart"/>
      <w:r>
        <w:t>Consorzio</w:t>
      </w:r>
      <w:proofErr w:type="spellEnd"/>
      <w:r>
        <w:t xml:space="preserve"> RFX (CNR, ENEA, INFN, </w:t>
      </w:r>
      <w:proofErr w:type="spellStart"/>
      <w:r>
        <w:t>Universita</w:t>
      </w:r>
      <w:proofErr w:type="spellEnd"/>
      <w:r>
        <w:t xml:space="preserve">’ di Padova, </w:t>
      </w:r>
      <w:proofErr w:type="spellStart"/>
      <w:r>
        <w:t>Acciaierie</w:t>
      </w:r>
      <w:proofErr w:type="spellEnd"/>
      <w:r>
        <w:t xml:space="preserve"> </w:t>
      </w:r>
      <w:proofErr w:type="spellStart"/>
      <w:r>
        <w:t>Venete</w:t>
      </w:r>
      <w:proofErr w:type="spellEnd"/>
      <w:r>
        <w:t xml:space="preserve"> </w:t>
      </w:r>
      <w:proofErr w:type="spellStart"/>
      <w:r>
        <w:t>SpA</w:t>
      </w:r>
      <w:proofErr w:type="spellEnd"/>
      <w:r>
        <w:t xml:space="preserve">), </w:t>
      </w:r>
    </w:p>
    <w:p w14:paraId="34ADAA01" w14:textId="21B7B974" w:rsidR="00FF386F" w:rsidRDefault="00237B6D" w:rsidP="00477B19">
      <w:pPr>
        <w:pStyle w:val="Authornameandaffiliation"/>
        <w:ind w:left="0"/>
        <w:jc w:val="both"/>
      </w:pPr>
      <w:r>
        <w:t>Padova, Italy</w:t>
      </w:r>
    </w:p>
    <w:p w14:paraId="20524FA4" w14:textId="10C5F869" w:rsidR="00237B6D" w:rsidRDefault="00237B6D" w:rsidP="00477B19">
      <w:pPr>
        <w:pStyle w:val="Authornameandaffiliation"/>
        <w:ind w:left="0"/>
        <w:jc w:val="both"/>
      </w:pPr>
    </w:p>
    <w:p w14:paraId="07471E46" w14:textId="0C0F7841" w:rsidR="00237B6D" w:rsidRPr="00F81411" w:rsidRDefault="00237B6D" w:rsidP="00237B6D">
      <w:pPr>
        <w:pStyle w:val="Authornameandaffiliation"/>
        <w:ind w:left="0"/>
        <w:jc w:val="both"/>
        <w:rPr>
          <w:lang w:val="en-GB"/>
        </w:rPr>
      </w:pPr>
      <w:r>
        <w:rPr>
          <w:lang w:val="en-GB"/>
        </w:rPr>
        <w:t>E. PELUSO</w:t>
      </w:r>
    </w:p>
    <w:p w14:paraId="4E61296A" w14:textId="0DC1F0B2" w:rsidR="00237B6D" w:rsidRPr="00F81411" w:rsidRDefault="00237B6D" w:rsidP="00237B6D">
      <w:pPr>
        <w:pStyle w:val="Authornameandaffiliation"/>
        <w:ind w:left="0"/>
        <w:jc w:val="both"/>
        <w:rPr>
          <w:lang w:val="en-GB"/>
        </w:rPr>
      </w:pPr>
      <w:r>
        <w:t xml:space="preserve">University of Rome “Tor </w:t>
      </w:r>
      <w:proofErr w:type="spellStart"/>
      <w:r>
        <w:t>Vergata</w:t>
      </w:r>
      <w:proofErr w:type="spellEnd"/>
      <w:r>
        <w:t>”</w:t>
      </w:r>
    </w:p>
    <w:p w14:paraId="15D77F9B" w14:textId="0525C6A6" w:rsidR="00237B6D" w:rsidRDefault="00237B6D" w:rsidP="00237B6D">
      <w:pPr>
        <w:pStyle w:val="Authornameandaffiliation"/>
        <w:ind w:left="0"/>
        <w:jc w:val="both"/>
      </w:pPr>
      <w:r>
        <w:t>Rome</w:t>
      </w:r>
      <w:r>
        <w:t>, Italy</w:t>
      </w:r>
    </w:p>
    <w:p w14:paraId="15427CC3" w14:textId="32B90FFE" w:rsidR="00237B6D" w:rsidRDefault="00237B6D" w:rsidP="00237B6D">
      <w:pPr>
        <w:pStyle w:val="Authornameandaffiliation"/>
        <w:ind w:left="0"/>
        <w:jc w:val="both"/>
      </w:pPr>
    </w:p>
    <w:p w14:paraId="30BD06EC" w14:textId="449EC060" w:rsidR="00237B6D" w:rsidRPr="00F81411" w:rsidRDefault="00237B6D" w:rsidP="00237B6D">
      <w:pPr>
        <w:pStyle w:val="Authornameandaffiliation"/>
        <w:ind w:left="0"/>
        <w:jc w:val="both"/>
        <w:rPr>
          <w:lang w:val="en-GB"/>
        </w:rPr>
      </w:pPr>
      <w:r>
        <w:rPr>
          <w:lang w:val="en-GB"/>
        </w:rPr>
        <w:t>P.T. LANG</w:t>
      </w:r>
    </w:p>
    <w:p w14:paraId="5EBF5D42" w14:textId="16C9F720" w:rsidR="00237B6D" w:rsidRPr="00F81411" w:rsidRDefault="00237B6D" w:rsidP="00237B6D">
      <w:pPr>
        <w:pStyle w:val="Authornameandaffiliation"/>
        <w:ind w:left="0"/>
        <w:jc w:val="both"/>
        <w:rPr>
          <w:lang w:val="en-GB"/>
        </w:rPr>
      </w:pPr>
      <w:r>
        <w:t>Max-Planck-</w:t>
      </w:r>
      <w:proofErr w:type="spellStart"/>
      <w:r>
        <w:t>Insitut</w:t>
      </w:r>
      <w:proofErr w:type="spellEnd"/>
      <w:r>
        <w:t xml:space="preserve"> </w:t>
      </w:r>
      <w:proofErr w:type="spellStart"/>
      <w:r>
        <w:t>für</w:t>
      </w:r>
      <w:proofErr w:type="spellEnd"/>
      <w:r>
        <w:t xml:space="preserve"> </w:t>
      </w:r>
      <w:proofErr w:type="spellStart"/>
      <w:r>
        <w:t>Plasmaphysik</w:t>
      </w:r>
      <w:proofErr w:type="spellEnd"/>
    </w:p>
    <w:p w14:paraId="00A7643C" w14:textId="365CCEB3" w:rsidR="00237B6D" w:rsidRDefault="00237B6D" w:rsidP="00237B6D">
      <w:pPr>
        <w:pStyle w:val="Authornameandaffiliation"/>
        <w:ind w:left="0"/>
        <w:jc w:val="both"/>
      </w:pPr>
      <w:proofErr w:type="spellStart"/>
      <w:r>
        <w:t>Garching</w:t>
      </w:r>
      <w:proofErr w:type="spellEnd"/>
      <w:r>
        <w:t>, Germany</w:t>
      </w:r>
    </w:p>
    <w:p w14:paraId="21726C04" w14:textId="3DA697C4" w:rsidR="00237B6D" w:rsidRDefault="00237B6D" w:rsidP="00237B6D">
      <w:pPr>
        <w:pStyle w:val="Authornameandaffiliation"/>
        <w:ind w:left="0"/>
        <w:jc w:val="both"/>
      </w:pPr>
    </w:p>
    <w:p w14:paraId="4AB5AC18" w14:textId="29B0F1B7" w:rsidR="00237B6D" w:rsidRPr="00F81411" w:rsidRDefault="00237B6D" w:rsidP="00237B6D">
      <w:pPr>
        <w:pStyle w:val="Authornameandaffiliation"/>
        <w:ind w:left="0"/>
        <w:jc w:val="both"/>
        <w:rPr>
          <w:lang w:val="en-GB"/>
        </w:rPr>
      </w:pPr>
      <w:r>
        <w:rPr>
          <w:lang w:val="en-GB"/>
        </w:rPr>
        <w:t>G. HARRER</w:t>
      </w:r>
    </w:p>
    <w:p w14:paraId="3697E066" w14:textId="3C97D386" w:rsidR="00237B6D" w:rsidRPr="00F81411" w:rsidRDefault="00237B6D" w:rsidP="00237B6D">
      <w:pPr>
        <w:pStyle w:val="Authornameandaffiliation"/>
        <w:ind w:left="0"/>
        <w:jc w:val="both"/>
        <w:rPr>
          <w:lang w:val="en-GB"/>
        </w:rPr>
      </w:pPr>
      <w:r>
        <w:t xml:space="preserve">Institute of Applied Physics, TU Wien, </w:t>
      </w:r>
      <w:proofErr w:type="spellStart"/>
      <w:r>
        <w:t>Fusion@ÖAW</w:t>
      </w:r>
      <w:proofErr w:type="spellEnd"/>
    </w:p>
    <w:p w14:paraId="3B190A87" w14:textId="47E0C226" w:rsidR="00237B6D" w:rsidRDefault="00237B6D" w:rsidP="00237B6D">
      <w:pPr>
        <w:pStyle w:val="Authornameandaffiliation"/>
        <w:ind w:left="0"/>
        <w:jc w:val="both"/>
      </w:pPr>
      <w:r>
        <w:t>Vienna, Austria</w:t>
      </w:r>
    </w:p>
    <w:p w14:paraId="14851468" w14:textId="506CA323" w:rsidR="00237B6D" w:rsidRDefault="00237B6D" w:rsidP="00237B6D">
      <w:pPr>
        <w:pStyle w:val="Authornameandaffiliation"/>
        <w:ind w:left="0"/>
        <w:jc w:val="both"/>
      </w:pPr>
    </w:p>
    <w:p w14:paraId="15E7F7C5" w14:textId="59540134" w:rsidR="00237B6D" w:rsidRPr="00F81411" w:rsidRDefault="00237B6D" w:rsidP="00237B6D">
      <w:pPr>
        <w:pStyle w:val="Authornameandaffiliation"/>
        <w:ind w:left="0"/>
        <w:jc w:val="both"/>
        <w:rPr>
          <w:lang w:val="en-GB"/>
        </w:rPr>
      </w:pPr>
      <w:r>
        <w:rPr>
          <w:lang w:val="en-GB"/>
        </w:rPr>
        <w:t>L. SPOLLADORE</w:t>
      </w:r>
    </w:p>
    <w:p w14:paraId="6E2CA6BF" w14:textId="77777777" w:rsidR="00237B6D" w:rsidRPr="00F81411" w:rsidRDefault="00237B6D" w:rsidP="00237B6D">
      <w:pPr>
        <w:pStyle w:val="Authornameandaffiliation"/>
        <w:ind w:left="0"/>
        <w:jc w:val="both"/>
        <w:rPr>
          <w:lang w:val="en-GB"/>
        </w:rPr>
      </w:pPr>
      <w:r>
        <w:t xml:space="preserve">University of Rome “Tor </w:t>
      </w:r>
      <w:proofErr w:type="spellStart"/>
      <w:r>
        <w:t>Vergata</w:t>
      </w:r>
      <w:proofErr w:type="spellEnd"/>
      <w:r>
        <w:t>”</w:t>
      </w:r>
    </w:p>
    <w:p w14:paraId="4205DE4E" w14:textId="77777777" w:rsidR="00237B6D" w:rsidRDefault="00237B6D" w:rsidP="00237B6D">
      <w:pPr>
        <w:pStyle w:val="Authornameandaffiliation"/>
        <w:ind w:left="0"/>
        <w:jc w:val="both"/>
      </w:pPr>
      <w:r>
        <w:t>Rome, Italy</w:t>
      </w:r>
    </w:p>
    <w:p w14:paraId="1B73F113" w14:textId="49F4169B" w:rsidR="00237B6D" w:rsidRDefault="00237B6D" w:rsidP="00237B6D">
      <w:pPr>
        <w:pStyle w:val="Authornameandaffiliation"/>
        <w:ind w:left="0"/>
        <w:jc w:val="both"/>
      </w:pPr>
    </w:p>
    <w:p w14:paraId="7741F531" w14:textId="478621E1" w:rsidR="00237B6D" w:rsidRPr="00F81411" w:rsidRDefault="00237B6D" w:rsidP="00237B6D">
      <w:pPr>
        <w:pStyle w:val="Authornameandaffiliation"/>
        <w:ind w:left="0"/>
        <w:jc w:val="both"/>
        <w:rPr>
          <w:lang w:val="en-GB"/>
        </w:rPr>
      </w:pPr>
      <w:r>
        <w:rPr>
          <w:lang w:val="en-GB"/>
        </w:rPr>
        <w:t>M. GELFUSA</w:t>
      </w:r>
    </w:p>
    <w:p w14:paraId="38684BE4" w14:textId="77777777" w:rsidR="00237B6D" w:rsidRPr="00F81411" w:rsidRDefault="00237B6D" w:rsidP="00237B6D">
      <w:pPr>
        <w:pStyle w:val="Authornameandaffiliation"/>
        <w:ind w:left="0"/>
        <w:jc w:val="both"/>
        <w:rPr>
          <w:lang w:val="en-GB"/>
        </w:rPr>
      </w:pPr>
      <w:r>
        <w:t xml:space="preserve">University of Rome “Tor </w:t>
      </w:r>
      <w:proofErr w:type="spellStart"/>
      <w:r>
        <w:t>Vergata</w:t>
      </w:r>
      <w:proofErr w:type="spellEnd"/>
      <w:r>
        <w:t>”</w:t>
      </w:r>
    </w:p>
    <w:p w14:paraId="341414B2" w14:textId="143443AC" w:rsidR="00237B6D" w:rsidRPr="00F81411" w:rsidRDefault="00237B6D" w:rsidP="00237B6D">
      <w:pPr>
        <w:pStyle w:val="Authornameandaffiliation"/>
        <w:ind w:left="0"/>
        <w:jc w:val="both"/>
        <w:rPr>
          <w:lang w:val="en-GB"/>
        </w:rPr>
      </w:pPr>
      <w:r>
        <w:t>Rome, Italy</w:t>
      </w:r>
    </w:p>
    <w:p w14:paraId="055FC787" w14:textId="7FCE89A1" w:rsidR="00FF386F" w:rsidRDefault="00FF386F" w:rsidP="00477B19">
      <w:pPr>
        <w:pStyle w:val="Authornameandaffiliation"/>
        <w:jc w:val="both"/>
        <w:rPr>
          <w:lang w:val="en-GB"/>
        </w:rPr>
      </w:pPr>
    </w:p>
    <w:p w14:paraId="3182DDF9" w14:textId="77777777" w:rsidR="00237B6D" w:rsidRPr="00F81411" w:rsidRDefault="00237B6D" w:rsidP="00477B19">
      <w:pPr>
        <w:pStyle w:val="Authornameandaffiliation"/>
        <w:jc w:val="both"/>
        <w:rPr>
          <w:lang w:val="en-GB"/>
        </w:rPr>
      </w:pPr>
    </w:p>
    <w:p w14:paraId="46762D61" w14:textId="77777777"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p>
    <w:p w14:paraId="3EB7C9F0" w14:textId="6943ED6C" w:rsidR="00477B19" w:rsidRDefault="00237B6D" w:rsidP="00446113">
      <w:pPr>
        <w:suppressAutoHyphens/>
        <w:overflowPunct/>
        <w:autoSpaceDE/>
        <w:autoSpaceDN/>
        <w:adjustRightInd/>
        <w:spacing w:after="240"/>
        <w:ind w:firstLine="567"/>
        <w:jc w:val="both"/>
        <w:textAlignment w:val="auto"/>
        <w:rPr>
          <w:rFonts w:eastAsiaTheme="minorHAnsi"/>
          <w:sz w:val="18"/>
          <w:szCs w:val="18"/>
          <w:lang w:eastAsia="ar-SA"/>
        </w:rPr>
      </w:pPr>
      <w:r w:rsidRPr="00237B6D">
        <w:rPr>
          <w:rFonts w:eastAsiaTheme="minorHAnsi"/>
          <w:sz w:val="18"/>
          <w:szCs w:val="18"/>
          <w:lang w:eastAsia="ar-SA"/>
        </w:rPr>
        <w:t xml:space="preserve">The next generation of Tokamaks and the future reactor will be operated relying much more on feedback control than present day machines. The control of macroscopic instabilities, such as </w:t>
      </w:r>
      <w:proofErr w:type="spellStart"/>
      <w:r w:rsidRPr="00237B6D">
        <w:rPr>
          <w:rFonts w:eastAsiaTheme="minorHAnsi"/>
          <w:sz w:val="18"/>
          <w:szCs w:val="18"/>
          <w:lang w:eastAsia="ar-SA"/>
        </w:rPr>
        <w:t>Sawteeth</w:t>
      </w:r>
      <w:proofErr w:type="spellEnd"/>
      <w:r w:rsidRPr="00237B6D">
        <w:rPr>
          <w:rFonts w:eastAsiaTheme="minorHAnsi"/>
          <w:sz w:val="18"/>
          <w:szCs w:val="18"/>
          <w:lang w:eastAsia="ar-SA"/>
        </w:rPr>
        <w:t xml:space="preserve"> and ELMs, will be essential. In this perspective, various pacing experiments have been indeed successfully carried out in many devices in the framework of scenario optimisation. Unfortunately, many details of their interactions with the plasma remain poorly understood, in particular the assessment of the relative importance of phase and amplitude in frequency synchronization. A data analysis methodology for investigating the details of pacing experiments is described in detail. The technique is based on the wavelet decomposition of the signals and information theoretic indicators, to determine the actual form of the interactions. In both JET and AUG coherent results have been obtained. The main effect, in both ELMs pacing with pellets and </w:t>
      </w:r>
      <w:proofErr w:type="spellStart"/>
      <w:r w:rsidRPr="00237B6D">
        <w:rPr>
          <w:rFonts w:eastAsiaTheme="minorHAnsi"/>
          <w:sz w:val="18"/>
          <w:szCs w:val="18"/>
          <w:lang w:eastAsia="ar-SA"/>
        </w:rPr>
        <w:t>sawteeth</w:t>
      </w:r>
      <w:proofErr w:type="spellEnd"/>
      <w:r w:rsidRPr="00237B6D">
        <w:rPr>
          <w:rFonts w:eastAsiaTheme="minorHAnsi"/>
          <w:sz w:val="18"/>
          <w:szCs w:val="18"/>
          <w:lang w:eastAsia="ar-SA"/>
        </w:rPr>
        <w:t xml:space="preserve"> synchronization with ICRH modulation, is due to the influence of the amplitude of the external perturbations. Some evidence of phase synchronization has been found, which could show the direction of future optimization of the interventions.</w:t>
      </w:r>
    </w:p>
    <w:p w14:paraId="6DF82A17" w14:textId="2E425FA5" w:rsidR="00237B6D" w:rsidRDefault="00237B6D" w:rsidP="00446113">
      <w:pPr>
        <w:suppressAutoHyphens/>
        <w:overflowPunct/>
        <w:autoSpaceDE/>
        <w:autoSpaceDN/>
        <w:adjustRightInd/>
        <w:spacing w:after="240"/>
        <w:ind w:firstLine="567"/>
        <w:jc w:val="both"/>
        <w:textAlignment w:val="auto"/>
        <w:rPr>
          <w:rFonts w:eastAsiaTheme="minorHAnsi"/>
          <w:sz w:val="18"/>
          <w:szCs w:val="18"/>
          <w:lang w:eastAsia="ar-SA"/>
        </w:rPr>
      </w:pPr>
      <w:r w:rsidRPr="00237B6D">
        <w:rPr>
          <w:rFonts w:eastAsiaTheme="minorHAnsi"/>
          <w:sz w:val="18"/>
          <w:szCs w:val="18"/>
          <w:lang w:eastAsia="ar-SA"/>
        </w:rPr>
        <w:t xml:space="preserve">Acknowledgment. This work has been carried out within the framework of the </w:t>
      </w:r>
      <w:proofErr w:type="spellStart"/>
      <w:r w:rsidRPr="00237B6D">
        <w:rPr>
          <w:rFonts w:eastAsiaTheme="minorHAnsi"/>
          <w:sz w:val="18"/>
          <w:szCs w:val="18"/>
          <w:lang w:eastAsia="ar-SA"/>
        </w:rPr>
        <w:t>EUROfusion</w:t>
      </w:r>
      <w:proofErr w:type="spellEnd"/>
      <w:r w:rsidRPr="00237B6D">
        <w:rPr>
          <w:rFonts w:eastAsiaTheme="minorHAnsi"/>
          <w:sz w:val="18"/>
          <w:szCs w:val="18"/>
          <w:lang w:eastAsia="ar-SA"/>
        </w:rPr>
        <w:t xml:space="preserve"> Consortium and has received funding from the Euratom research and training programme 2014-2018 and 2019-2020 under grant agreement No 633053. The views and opinions expressed herein do not necessarily reflect those of the European Commission.</w:t>
      </w:r>
    </w:p>
    <w:p w14:paraId="4898DA06" w14:textId="77777777" w:rsidR="00237B6D" w:rsidRPr="00F81411" w:rsidRDefault="00237B6D" w:rsidP="00446113">
      <w:pPr>
        <w:suppressAutoHyphens/>
        <w:overflowPunct/>
        <w:autoSpaceDE/>
        <w:autoSpaceDN/>
        <w:adjustRightInd/>
        <w:spacing w:after="240"/>
        <w:ind w:firstLine="567"/>
        <w:jc w:val="both"/>
        <w:textAlignment w:val="auto"/>
        <w:rPr>
          <w:rFonts w:eastAsiaTheme="minorHAnsi"/>
          <w:sz w:val="18"/>
          <w:szCs w:val="18"/>
          <w:lang w:eastAsia="ar-SA"/>
        </w:rPr>
      </w:pPr>
    </w:p>
    <w:p w14:paraId="77BC8A49" w14:textId="77777777" w:rsidR="00F45EEE" w:rsidRPr="00F81411" w:rsidRDefault="00F45EEE" w:rsidP="00537496">
      <w:pPr>
        <w:pStyle w:val="BodyText"/>
        <w:ind w:firstLine="0"/>
        <w:jc w:val="left"/>
      </w:pPr>
    </w:p>
    <w:sectPr w:rsidR="00F45EEE" w:rsidRPr="00F81411" w:rsidSect="0026525A">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654F" w14:textId="77777777" w:rsidR="002A27F2" w:rsidRDefault="002A27F2">
      <w:r>
        <w:separator/>
      </w:r>
    </w:p>
  </w:endnote>
  <w:endnote w:type="continuationSeparator" w:id="0">
    <w:p w14:paraId="1115AF31" w14:textId="77777777" w:rsidR="002A27F2" w:rsidRDefault="002A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095C" w14:textId="4C5E0D27" w:rsidR="00E20E70" w:rsidRDefault="00E20E70">
    <w:pPr>
      <w:pStyle w:val="zyxClassification1"/>
    </w:pPr>
    <w:r>
      <w:fldChar w:fldCharType="begin"/>
    </w:r>
    <w:r>
      <w:instrText xml:space="preserve"> DOCPROPERTY "IaeaClassification"  \* MERGEFORMAT </w:instrText>
    </w:r>
    <w:r>
      <w:fldChar w:fldCharType="end"/>
    </w:r>
  </w:p>
  <w:p w14:paraId="6B9B0D0C" w14:textId="4F3C42D4"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389C" w14:textId="0DC0BA20" w:rsidR="00E20E70" w:rsidRDefault="00E20E70">
    <w:pPr>
      <w:pStyle w:val="zyxClassification1"/>
    </w:pPr>
    <w:r>
      <w:fldChar w:fldCharType="begin"/>
    </w:r>
    <w:r>
      <w:instrText xml:space="preserve"> DOCPROPERTY "IaeaClassification"  \* MERGEFORMAT </w:instrText>
    </w:r>
    <w:r>
      <w:fldChar w:fldCharType="end"/>
    </w:r>
  </w:p>
  <w:p w14:paraId="38CEA41F" w14:textId="67B883C9"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8141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79498D0E" w14:textId="77777777">
      <w:trPr>
        <w:cantSplit/>
      </w:trPr>
      <w:tc>
        <w:tcPr>
          <w:tcW w:w="4644" w:type="dxa"/>
        </w:tcPr>
        <w:p w14:paraId="3F321672" w14:textId="45B9836D"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F93F5DE" w14:textId="3ACB8B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6A4C3969" w14:textId="2525D6AA"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943636A" w14:textId="44657239"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5B55118" w14:textId="4505A8BD" w:rsidR="00E20E70" w:rsidRPr="00CF47B9" w:rsidRDefault="00E20E70">
    <w:pPr>
      <w:rPr>
        <w:lang w:val="fr-BE"/>
      </w:rPr>
    </w:pPr>
    <w:r>
      <w:rPr>
        <w:sz w:val="16"/>
      </w:rPr>
      <w:fldChar w:fldCharType="begin"/>
    </w:r>
    <w:r w:rsidRPr="00CF47B9">
      <w:rPr>
        <w:sz w:val="16"/>
        <w:lang w:val="fr-BE"/>
      </w:rPr>
      <w:instrText xml:space="preserve"> FILENAME \* MERGEFORMAT </w:instrText>
    </w:r>
    <w:r>
      <w:rPr>
        <w:sz w:val="16"/>
      </w:rPr>
      <w:fldChar w:fldCharType="separate"/>
    </w:r>
    <w:r w:rsidR="00CF47B9" w:rsidRPr="00CF47B9">
      <w:rPr>
        <w:noProof/>
        <w:sz w:val="16"/>
        <w:lang w:val="fr-BE"/>
      </w:rPr>
      <w:t>T.Craciunescu_et_al_abstract.docx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561F" w14:textId="77777777" w:rsidR="002A27F2" w:rsidRDefault="002A27F2">
      <w:r>
        <w:t>___________________________________________________________________________</w:t>
      </w:r>
    </w:p>
  </w:footnote>
  <w:footnote w:type="continuationSeparator" w:id="0">
    <w:p w14:paraId="58B3A14C" w14:textId="77777777" w:rsidR="002A27F2" w:rsidRDefault="002A27F2">
      <w:r>
        <w:t>___________________________________________________________________________</w:t>
      </w:r>
    </w:p>
  </w:footnote>
  <w:footnote w:type="continuationNotice" w:id="1">
    <w:p w14:paraId="6E9E56E9" w14:textId="77777777" w:rsidR="002A27F2" w:rsidRDefault="002A2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82DA" w14:textId="77777777" w:rsidR="00CF7AF3" w:rsidRDefault="00CF7AF3" w:rsidP="00CF7AF3">
    <w:pPr>
      <w:pStyle w:val="Runninghead"/>
    </w:pPr>
    <w:r>
      <w:tab/>
      <w:t>IAEA-CN-123/45</w:t>
    </w:r>
  </w:p>
  <w:p w14:paraId="2E639DB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3EA5677E" w14:textId="4E449561"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A801E98" w14:textId="456686BF"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84D7" w14:textId="10BFEBB3" w:rsidR="00E20E70" w:rsidRDefault="00237B6D" w:rsidP="00B82FA5">
    <w:pPr>
      <w:pStyle w:val="Runninghead"/>
    </w:pPr>
    <w:r>
      <w:t>T. CRACIUNESCU</w:t>
    </w:r>
    <w:r w:rsidR="00AC5A3A">
      <w:t xml:space="preserve"> </w:t>
    </w:r>
    <w: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0D252B57" w14:textId="77777777">
      <w:trPr>
        <w:cantSplit/>
        <w:trHeight w:val="716"/>
      </w:trPr>
      <w:tc>
        <w:tcPr>
          <w:tcW w:w="979" w:type="dxa"/>
          <w:vMerge w:val="restart"/>
        </w:tcPr>
        <w:p w14:paraId="0B90810A" w14:textId="77777777" w:rsidR="00E20E70" w:rsidRDefault="00E20E70">
          <w:pPr>
            <w:spacing w:before="180"/>
            <w:ind w:left="17"/>
          </w:pPr>
        </w:p>
      </w:tc>
      <w:tc>
        <w:tcPr>
          <w:tcW w:w="3638" w:type="dxa"/>
          <w:vAlign w:val="bottom"/>
        </w:tcPr>
        <w:p w14:paraId="41B30FCF" w14:textId="77777777" w:rsidR="00E20E70" w:rsidRDefault="00E20E70">
          <w:pPr>
            <w:spacing w:after="20"/>
          </w:pPr>
        </w:p>
      </w:tc>
      <w:bookmarkStart w:id="0" w:name="DOC_bkmClassification1"/>
      <w:tc>
        <w:tcPr>
          <w:tcW w:w="5702" w:type="dxa"/>
          <w:vMerge w:val="restart"/>
          <w:tcMar>
            <w:right w:w="193" w:type="dxa"/>
          </w:tcMar>
        </w:tcPr>
        <w:p w14:paraId="0D72545D" w14:textId="40F333CD"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761B374B" w14:textId="65FECD39" w:rsidR="00E20E70" w:rsidRDefault="00E20E70">
          <w:pPr>
            <w:pStyle w:val="zyxConfid2Red"/>
          </w:pPr>
          <w:r>
            <w:fldChar w:fldCharType="begin"/>
          </w:r>
          <w:r>
            <w:instrText>DOCPROPERTY "IaeaClassification2"  \* MERGEFORMAT</w:instrText>
          </w:r>
          <w:r>
            <w:fldChar w:fldCharType="end"/>
          </w:r>
        </w:p>
      </w:tc>
    </w:tr>
    <w:tr w:rsidR="00E20E70" w14:paraId="5D5A7002" w14:textId="77777777">
      <w:trPr>
        <w:cantSplit/>
        <w:trHeight w:val="167"/>
      </w:trPr>
      <w:tc>
        <w:tcPr>
          <w:tcW w:w="979" w:type="dxa"/>
          <w:vMerge/>
        </w:tcPr>
        <w:p w14:paraId="65FC5C14" w14:textId="77777777" w:rsidR="00E20E70" w:rsidRDefault="00E20E70">
          <w:pPr>
            <w:spacing w:before="57"/>
          </w:pPr>
        </w:p>
      </w:tc>
      <w:tc>
        <w:tcPr>
          <w:tcW w:w="3638" w:type="dxa"/>
          <w:vAlign w:val="bottom"/>
        </w:tcPr>
        <w:p w14:paraId="1D65634E" w14:textId="77777777" w:rsidR="00E20E70" w:rsidRDefault="00E20E70">
          <w:pPr>
            <w:pStyle w:val="Heading9"/>
            <w:spacing w:before="0" w:after="10"/>
          </w:pPr>
        </w:p>
      </w:tc>
      <w:tc>
        <w:tcPr>
          <w:tcW w:w="5702" w:type="dxa"/>
          <w:vMerge/>
          <w:vAlign w:val="bottom"/>
        </w:tcPr>
        <w:p w14:paraId="559F5A5C" w14:textId="77777777" w:rsidR="00E20E70" w:rsidRDefault="00E20E70">
          <w:pPr>
            <w:pStyle w:val="Heading9"/>
            <w:spacing w:before="0" w:after="10"/>
          </w:pPr>
        </w:p>
      </w:tc>
    </w:tr>
  </w:tbl>
  <w:p w14:paraId="7187EED7"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29B0272"/>
    <w:multiLevelType w:val="hybridMultilevel"/>
    <w:tmpl w:val="16423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3"/>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664B"/>
    <w:rsid w:val="00037321"/>
    <w:rsid w:val="00057A3E"/>
    <w:rsid w:val="000A0299"/>
    <w:rsid w:val="000F7E94"/>
    <w:rsid w:val="001119D6"/>
    <w:rsid w:val="0012117D"/>
    <w:rsid w:val="001308F2"/>
    <w:rsid w:val="001313E8"/>
    <w:rsid w:val="001C58F5"/>
    <w:rsid w:val="001D5CEE"/>
    <w:rsid w:val="001F49FB"/>
    <w:rsid w:val="002071D9"/>
    <w:rsid w:val="00237B6D"/>
    <w:rsid w:val="00256822"/>
    <w:rsid w:val="0026525A"/>
    <w:rsid w:val="00274790"/>
    <w:rsid w:val="00285755"/>
    <w:rsid w:val="002A1F9C"/>
    <w:rsid w:val="002A27F2"/>
    <w:rsid w:val="002B29C2"/>
    <w:rsid w:val="002C4208"/>
    <w:rsid w:val="00352DE1"/>
    <w:rsid w:val="003728E6"/>
    <w:rsid w:val="003B5E0E"/>
    <w:rsid w:val="003D255A"/>
    <w:rsid w:val="00416949"/>
    <w:rsid w:val="004370D8"/>
    <w:rsid w:val="00446113"/>
    <w:rsid w:val="00472C43"/>
    <w:rsid w:val="00477B19"/>
    <w:rsid w:val="00537496"/>
    <w:rsid w:val="00544ED3"/>
    <w:rsid w:val="0058477B"/>
    <w:rsid w:val="0058654F"/>
    <w:rsid w:val="00596ACA"/>
    <w:rsid w:val="005E39BC"/>
    <w:rsid w:val="005F00A0"/>
    <w:rsid w:val="006000B2"/>
    <w:rsid w:val="00647F33"/>
    <w:rsid w:val="00662532"/>
    <w:rsid w:val="006B2274"/>
    <w:rsid w:val="006B34FA"/>
    <w:rsid w:val="00717C6F"/>
    <w:rsid w:val="007445DA"/>
    <w:rsid w:val="00765630"/>
    <w:rsid w:val="007B4FD1"/>
    <w:rsid w:val="00802381"/>
    <w:rsid w:val="008270D0"/>
    <w:rsid w:val="00883848"/>
    <w:rsid w:val="00897ED5"/>
    <w:rsid w:val="008B6BB9"/>
    <w:rsid w:val="008C3C89"/>
    <w:rsid w:val="008D72A3"/>
    <w:rsid w:val="008F4C98"/>
    <w:rsid w:val="00911543"/>
    <w:rsid w:val="009519C9"/>
    <w:rsid w:val="009D0B86"/>
    <w:rsid w:val="009E0D5B"/>
    <w:rsid w:val="009E1558"/>
    <w:rsid w:val="00A42898"/>
    <w:rsid w:val="00A50239"/>
    <w:rsid w:val="00A964E3"/>
    <w:rsid w:val="00AB3A8F"/>
    <w:rsid w:val="00AB6ACE"/>
    <w:rsid w:val="00AC5A3A"/>
    <w:rsid w:val="00AE0AE2"/>
    <w:rsid w:val="00B1443F"/>
    <w:rsid w:val="00B82FA5"/>
    <w:rsid w:val="00BD1400"/>
    <w:rsid w:val="00BD196C"/>
    <w:rsid w:val="00BD605C"/>
    <w:rsid w:val="00BE2A76"/>
    <w:rsid w:val="00C65E60"/>
    <w:rsid w:val="00CE5A52"/>
    <w:rsid w:val="00CF47B9"/>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0F80"/>
    <w:rsid w:val="00F74A9D"/>
    <w:rsid w:val="00F81411"/>
    <w:rsid w:val="00FA52C0"/>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59128"/>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8BBDB35-5B1A-4BAB-85FB-20AFFADA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c.teddy</cp:lastModifiedBy>
  <cp:revision>2</cp:revision>
  <cp:lastPrinted>2021-09-08T17:38:00Z</cp:lastPrinted>
  <dcterms:created xsi:type="dcterms:W3CDTF">2021-09-08T17:46:00Z</dcterms:created>
  <dcterms:modified xsi:type="dcterms:W3CDTF">2021-09-08T17:46:00Z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