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153F" w14:textId="77777777" w:rsidR="0033094D" w:rsidRPr="0033094D" w:rsidRDefault="0033094D" w:rsidP="0033094D">
      <w:pPr>
        <w:widowControl/>
        <w:spacing w:after="160" w:line="256" w:lineRule="auto"/>
        <w:jc w:val="center"/>
        <w:rPr>
          <w:rFonts w:ascii="Calibri" w:eastAsia="ＭＳ 明朝" w:hAnsi="Calibri" w:cs="Times New Roman"/>
          <w:b/>
          <w:kern w:val="0"/>
          <w:sz w:val="22"/>
          <w:u w:val="single"/>
          <w:lang w:val="en-IN" w:eastAsia="en-US"/>
        </w:rPr>
      </w:pPr>
      <w:r w:rsidRPr="0033094D">
        <w:rPr>
          <w:rFonts w:ascii="Calibri" w:eastAsia="ＭＳ 明朝" w:hAnsi="Calibri" w:cs="Times New Roman"/>
          <w:b/>
          <w:kern w:val="0"/>
          <w:sz w:val="22"/>
          <w:u w:val="single"/>
          <w:lang w:val="en-IN" w:eastAsia="en-US"/>
        </w:rPr>
        <w:t>Response to Comments by Reviewers:</w:t>
      </w:r>
    </w:p>
    <w:p w14:paraId="1691CB00" w14:textId="77777777" w:rsidR="0033094D" w:rsidRPr="0033094D" w:rsidRDefault="0033094D" w:rsidP="0033094D">
      <w:pPr>
        <w:widowControl/>
        <w:spacing w:after="160" w:line="256" w:lineRule="auto"/>
        <w:jc w:val="left"/>
        <w:rPr>
          <w:rFonts w:ascii="Calibri" w:eastAsia="ＭＳ 明朝" w:hAnsi="Calibri" w:cs="Times New Roman"/>
          <w:kern w:val="0"/>
          <w:sz w:val="22"/>
          <w:lang w:val="en-IN" w:eastAsia="en-US"/>
        </w:rPr>
      </w:pPr>
    </w:p>
    <w:tbl>
      <w:tblPr>
        <w:tblStyle w:val="a3"/>
        <w:tblW w:w="10200" w:type="dxa"/>
        <w:tblInd w:w="-714" w:type="dxa"/>
        <w:tblLayout w:type="fixed"/>
        <w:tblLook w:val="04A0" w:firstRow="1" w:lastRow="0" w:firstColumn="1" w:lastColumn="0" w:noHBand="0" w:noVBand="1"/>
      </w:tblPr>
      <w:tblGrid>
        <w:gridCol w:w="1132"/>
        <w:gridCol w:w="4818"/>
        <w:gridCol w:w="4250"/>
      </w:tblGrid>
      <w:tr w:rsidR="0033094D" w:rsidRPr="0033094D" w14:paraId="4F8AC55D" w14:textId="77777777" w:rsidTr="0033094D">
        <w:trPr>
          <w:trHeight w:val="477"/>
        </w:trPr>
        <w:tc>
          <w:tcPr>
            <w:tcW w:w="1132" w:type="dxa"/>
            <w:tcBorders>
              <w:top w:val="single" w:sz="4" w:space="0" w:color="auto"/>
              <w:left w:val="single" w:sz="4" w:space="0" w:color="auto"/>
              <w:bottom w:val="single" w:sz="4" w:space="0" w:color="auto"/>
              <w:right w:val="single" w:sz="4" w:space="0" w:color="auto"/>
            </w:tcBorders>
          </w:tcPr>
          <w:p w14:paraId="72258940" w14:textId="77777777" w:rsidR="0033094D" w:rsidRPr="0033094D" w:rsidRDefault="0033094D" w:rsidP="0033094D">
            <w:pPr>
              <w:widowControl/>
              <w:jc w:val="left"/>
              <w:rPr>
                <w:rFonts w:eastAsia="ＭＳ 明朝"/>
              </w:rPr>
            </w:pPr>
          </w:p>
        </w:tc>
        <w:tc>
          <w:tcPr>
            <w:tcW w:w="4818" w:type="dxa"/>
            <w:tcBorders>
              <w:top w:val="single" w:sz="4" w:space="0" w:color="auto"/>
              <w:left w:val="single" w:sz="4" w:space="0" w:color="auto"/>
              <w:bottom w:val="single" w:sz="4" w:space="0" w:color="auto"/>
              <w:right w:val="single" w:sz="4" w:space="0" w:color="auto"/>
            </w:tcBorders>
            <w:hideMark/>
          </w:tcPr>
          <w:p w14:paraId="250F5CAE" w14:textId="77777777" w:rsidR="0033094D" w:rsidRPr="0033094D" w:rsidRDefault="0033094D" w:rsidP="0033094D">
            <w:pPr>
              <w:widowControl/>
              <w:jc w:val="left"/>
              <w:rPr>
                <w:rFonts w:eastAsia="ＭＳ 明朝"/>
                <w:b/>
              </w:rPr>
            </w:pPr>
            <w:r w:rsidRPr="0033094D">
              <w:rPr>
                <w:rFonts w:eastAsia="ＭＳ 明朝"/>
                <w:b/>
              </w:rPr>
              <w:t xml:space="preserve">Comments </w:t>
            </w:r>
          </w:p>
        </w:tc>
        <w:tc>
          <w:tcPr>
            <w:tcW w:w="4250" w:type="dxa"/>
            <w:tcBorders>
              <w:top w:val="single" w:sz="4" w:space="0" w:color="auto"/>
              <w:left w:val="single" w:sz="4" w:space="0" w:color="auto"/>
              <w:bottom w:val="single" w:sz="4" w:space="0" w:color="auto"/>
              <w:right w:val="single" w:sz="4" w:space="0" w:color="auto"/>
            </w:tcBorders>
            <w:hideMark/>
          </w:tcPr>
          <w:p w14:paraId="59633F93" w14:textId="77777777" w:rsidR="0033094D" w:rsidRPr="0033094D" w:rsidRDefault="0033094D" w:rsidP="0033094D">
            <w:pPr>
              <w:widowControl/>
              <w:jc w:val="left"/>
              <w:rPr>
                <w:rFonts w:eastAsia="ＭＳ 明朝"/>
                <w:b/>
              </w:rPr>
            </w:pPr>
            <w:r w:rsidRPr="0033094D">
              <w:rPr>
                <w:rFonts w:eastAsia="ＭＳ 明朝"/>
                <w:b/>
              </w:rPr>
              <w:t xml:space="preserve">Response </w:t>
            </w:r>
          </w:p>
        </w:tc>
      </w:tr>
      <w:tr w:rsidR="0033094D" w:rsidRPr="0033094D" w14:paraId="7D2A6E59" w14:textId="77777777" w:rsidTr="0033094D">
        <w:trPr>
          <w:trHeight w:val="477"/>
        </w:trPr>
        <w:tc>
          <w:tcPr>
            <w:tcW w:w="1132" w:type="dxa"/>
            <w:tcBorders>
              <w:top w:val="single" w:sz="4" w:space="0" w:color="auto"/>
              <w:left w:val="single" w:sz="4" w:space="0" w:color="auto"/>
              <w:bottom w:val="single" w:sz="4" w:space="0" w:color="auto"/>
              <w:right w:val="single" w:sz="4" w:space="0" w:color="auto"/>
            </w:tcBorders>
          </w:tcPr>
          <w:p w14:paraId="435F944D" w14:textId="35E744E6" w:rsidR="0033094D" w:rsidRPr="0033094D" w:rsidRDefault="0033094D" w:rsidP="0033094D">
            <w:pPr>
              <w:widowControl/>
              <w:jc w:val="left"/>
              <w:rPr>
                <w:rFonts w:ascii="Arial" w:eastAsia="ＭＳ 明朝" w:hAnsi="Arial" w:cs="Arial"/>
                <w:sz w:val="21"/>
                <w:szCs w:val="21"/>
                <w:lang w:eastAsia="ja-JP"/>
              </w:rPr>
            </w:pPr>
            <w:r w:rsidRPr="0033094D">
              <w:rPr>
                <w:rFonts w:ascii="Arial" w:eastAsia="ＭＳ 明朝" w:hAnsi="Arial" w:cs="Arial"/>
                <w:sz w:val="21"/>
                <w:szCs w:val="21"/>
                <w:lang w:eastAsia="ja-JP"/>
              </w:rPr>
              <w:t>Reviewer 1:</w:t>
            </w:r>
          </w:p>
        </w:tc>
        <w:tc>
          <w:tcPr>
            <w:tcW w:w="4818" w:type="dxa"/>
            <w:tcBorders>
              <w:top w:val="single" w:sz="4" w:space="0" w:color="auto"/>
              <w:left w:val="single" w:sz="4" w:space="0" w:color="auto"/>
              <w:bottom w:val="single" w:sz="4" w:space="0" w:color="auto"/>
              <w:right w:val="single" w:sz="4" w:space="0" w:color="auto"/>
            </w:tcBorders>
          </w:tcPr>
          <w:p w14:paraId="44C91C0C" w14:textId="7BA189E3" w:rsidR="0033094D" w:rsidRPr="0033094D" w:rsidRDefault="0033094D" w:rsidP="0033094D">
            <w:pPr>
              <w:widowControl/>
              <w:jc w:val="left"/>
              <w:rPr>
                <w:rFonts w:ascii="Arial" w:eastAsia="ＭＳ 明朝" w:hAnsi="Arial" w:cs="Arial"/>
                <w:bCs/>
                <w:sz w:val="21"/>
                <w:szCs w:val="21"/>
              </w:rPr>
            </w:pPr>
            <w:r w:rsidRPr="0033094D">
              <w:rPr>
                <w:rFonts w:ascii="Arial" w:eastAsia="ＭＳ 明朝" w:hAnsi="Arial" w:cs="Arial"/>
                <w:bCs/>
                <w:sz w:val="21"/>
                <w:szCs w:val="21"/>
              </w:rPr>
              <w:t xml:space="preserve">Please consider to show some results in sections 3.2 and 3.3 and provide some more details on the coupling schemes used. </w:t>
            </w:r>
          </w:p>
        </w:tc>
        <w:tc>
          <w:tcPr>
            <w:tcW w:w="4250" w:type="dxa"/>
            <w:tcBorders>
              <w:top w:val="single" w:sz="4" w:space="0" w:color="auto"/>
              <w:left w:val="single" w:sz="4" w:space="0" w:color="auto"/>
              <w:bottom w:val="single" w:sz="4" w:space="0" w:color="auto"/>
              <w:right w:val="single" w:sz="4" w:space="0" w:color="auto"/>
            </w:tcBorders>
          </w:tcPr>
          <w:p w14:paraId="7245DC89" w14:textId="67FF7511" w:rsidR="0033094D" w:rsidRPr="0033094D" w:rsidRDefault="00AA3D6C" w:rsidP="00AA3D6C">
            <w:pPr>
              <w:widowControl/>
              <w:jc w:val="left"/>
              <w:rPr>
                <w:rFonts w:ascii="Arial" w:eastAsia="ＭＳ 明朝" w:hAnsi="Arial" w:cs="Arial"/>
                <w:bCs/>
                <w:sz w:val="21"/>
                <w:szCs w:val="21"/>
                <w:lang w:eastAsia="ja-JP"/>
              </w:rPr>
            </w:pPr>
            <w:r>
              <w:rPr>
                <w:rFonts w:ascii="Arial" w:eastAsia="ＭＳ 明朝" w:hAnsi="Arial" w:cs="Arial"/>
                <w:bCs/>
                <w:sz w:val="21"/>
                <w:szCs w:val="21"/>
              </w:rPr>
              <w:t>T</w:t>
            </w:r>
            <w:r w:rsidR="00093268" w:rsidRPr="00093268">
              <w:rPr>
                <w:rFonts w:ascii="Arial" w:eastAsia="ＭＳ 明朝" w:hAnsi="Arial" w:cs="Arial"/>
                <w:bCs/>
                <w:sz w:val="21"/>
                <w:szCs w:val="21"/>
              </w:rPr>
              <w:t xml:space="preserve">he analysis results and coupling scheme </w:t>
            </w:r>
            <w:r>
              <w:rPr>
                <w:rFonts w:ascii="Arial" w:eastAsia="ＭＳ 明朝" w:hAnsi="Arial" w:cs="Arial"/>
                <w:bCs/>
                <w:sz w:val="21"/>
                <w:szCs w:val="21"/>
              </w:rPr>
              <w:t>in</w:t>
            </w:r>
            <w:r w:rsidR="00093268" w:rsidRPr="00093268">
              <w:rPr>
                <w:rFonts w:ascii="Arial" w:eastAsia="ＭＳ 明朝" w:hAnsi="Arial" w:cs="Arial"/>
                <w:bCs/>
                <w:sz w:val="21"/>
                <w:szCs w:val="21"/>
              </w:rPr>
              <w:t xml:space="preserve"> </w:t>
            </w:r>
            <w:r>
              <w:rPr>
                <w:rFonts w:ascii="Arial" w:eastAsia="ＭＳ 明朝" w:hAnsi="Arial" w:cs="Arial"/>
                <w:bCs/>
                <w:sz w:val="21"/>
                <w:szCs w:val="21"/>
              </w:rPr>
              <w:t xml:space="preserve">Section </w:t>
            </w:r>
            <w:r w:rsidR="00093268" w:rsidRPr="00093268">
              <w:rPr>
                <w:rFonts w:ascii="Arial" w:eastAsia="ＭＳ 明朝" w:hAnsi="Arial" w:cs="Arial"/>
                <w:bCs/>
                <w:sz w:val="21"/>
                <w:szCs w:val="21"/>
              </w:rPr>
              <w:t>3.1 are shown as representatives.</w:t>
            </w:r>
            <w:r>
              <w:rPr>
                <w:rFonts w:ascii="Arial" w:eastAsia="ＭＳ 明朝" w:hAnsi="Arial" w:cs="Arial"/>
                <w:bCs/>
                <w:sz w:val="21"/>
                <w:szCs w:val="21"/>
              </w:rPr>
              <w:t xml:space="preserve"> Those</w:t>
            </w:r>
            <w:r w:rsidRPr="0033094D">
              <w:rPr>
                <w:rFonts w:ascii="Arial" w:eastAsia="ＭＳ 明朝" w:hAnsi="Arial" w:cs="Arial"/>
                <w:bCs/>
                <w:sz w:val="21"/>
                <w:szCs w:val="21"/>
              </w:rPr>
              <w:t xml:space="preserve"> </w:t>
            </w:r>
            <w:r w:rsidR="0033094D" w:rsidRPr="0033094D">
              <w:rPr>
                <w:rFonts w:ascii="Arial" w:eastAsia="ＭＳ 明朝" w:hAnsi="Arial" w:cs="Arial"/>
                <w:bCs/>
                <w:sz w:val="21"/>
                <w:szCs w:val="21"/>
              </w:rPr>
              <w:t xml:space="preserve">in sections 3.2 and 3.3 will be shown in </w:t>
            </w:r>
            <w:r>
              <w:rPr>
                <w:rFonts w:ascii="Arial" w:eastAsia="ＭＳ 明朝" w:hAnsi="Arial" w:cs="Arial"/>
                <w:bCs/>
                <w:sz w:val="21"/>
                <w:szCs w:val="21"/>
              </w:rPr>
              <w:t xml:space="preserve">the </w:t>
            </w:r>
            <w:r w:rsidR="0033094D" w:rsidRPr="0033094D">
              <w:rPr>
                <w:rFonts w:ascii="Arial" w:eastAsia="ＭＳ 明朝" w:hAnsi="Arial" w:cs="Arial"/>
                <w:bCs/>
                <w:sz w:val="21"/>
                <w:szCs w:val="21"/>
              </w:rPr>
              <w:t>poster presentation.</w:t>
            </w:r>
          </w:p>
        </w:tc>
      </w:tr>
      <w:tr w:rsidR="0033094D" w:rsidRPr="0033094D" w14:paraId="48A6E358" w14:textId="77777777" w:rsidTr="0033094D">
        <w:trPr>
          <w:trHeight w:val="477"/>
        </w:trPr>
        <w:tc>
          <w:tcPr>
            <w:tcW w:w="1132" w:type="dxa"/>
            <w:tcBorders>
              <w:top w:val="single" w:sz="4" w:space="0" w:color="auto"/>
              <w:left w:val="single" w:sz="4" w:space="0" w:color="auto"/>
              <w:bottom w:val="single" w:sz="4" w:space="0" w:color="auto"/>
              <w:right w:val="single" w:sz="4" w:space="0" w:color="auto"/>
            </w:tcBorders>
          </w:tcPr>
          <w:p w14:paraId="06DF6B32" w14:textId="77777777" w:rsidR="0033094D" w:rsidRPr="0033094D" w:rsidRDefault="0033094D" w:rsidP="0033094D">
            <w:pPr>
              <w:widowControl/>
              <w:jc w:val="left"/>
              <w:rPr>
                <w:rFonts w:ascii="Arial" w:eastAsia="ＭＳ 明朝" w:hAnsi="Arial" w:cs="Arial"/>
                <w:sz w:val="21"/>
                <w:szCs w:val="21"/>
              </w:rPr>
            </w:pPr>
          </w:p>
        </w:tc>
        <w:tc>
          <w:tcPr>
            <w:tcW w:w="4818" w:type="dxa"/>
            <w:tcBorders>
              <w:top w:val="single" w:sz="4" w:space="0" w:color="auto"/>
              <w:left w:val="single" w:sz="4" w:space="0" w:color="auto"/>
              <w:bottom w:val="single" w:sz="4" w:space="0" w:color="auto"/>
              <w:right w:val="single" w:sz="4" w:space="0" w:color="auto"/>
            </w:tcBorders>
          </w:tcPr>
          <w:p w14:paraId="442013B7" w14:textId="7F33CD09" w:rsidR="0033094D" w:rsidRPr="0033094D" w:rsidRDefault="0033094D" w:rsidP="0033094D">
            <w:pPr>
              <w:widowControl/>
              <w:jc w:val="left"/>
              <w:rPr>
                <w:rFonts w:ascii="Arial" w:eastAsia="ＭＳ 明朝" w:hAnsi="Arial" w:cs="Arial"/>
                <w:bCs/>
                <w:sz w:val="21"/>
                <w:szCs w:val="21"/>
              </w:rPr>
            </w:pPr>
            <w:r w:rsidRPr="0033094D">
              <w:rPr>
                <w:rFonts w:ascii="Arial" w:eastAsia="ＭＳ 明朝" w:hAnsi="Arial" w:cs="Arial"/>
                <w:bCs/>
                <w:sz w:val="21"/>
                <w:szCs w:val="21"/>
              </w:rPr>
              <w:t>Do you use implicit, semi-implicit or explicit coupling? Do you apply further algorithms like IQN-ILS to stabilize the coupling? Which interfaces are being coupled typically and why?</w:t>
            </w:r>
          </w:p>
        </w:tc>
        <w:tc>
          <w:tcPr>
            <w:tcW w:w="4250" w:type="dxa"/>
            <w:tcBorders>
              <w:top w:val="single" w:sz="4" w:space="0" w:color="auto"/>
              <w:left w:val="single" w:sz="4" w:space="0" w:color="auto"/>
              <w:bottom w:val="single" w:sz="4" w:space="0" w:color="auto"/>
              <w:right w:val="single" w:sz="4" w:space="0" w:color="auto"/>
            </w:tcBorders>
          </w:tcPr>
          <w:p w14:paraId="478A52DA" w14:textId="77777777" w:rsidR="0033094D" w:rsidRPr="0033094D" w:rsidRDefault="0033094D" w:rsidP="0033094D">
            <w:pPr>
              <w:widowControl/>
              <w:jc w:val="left"/>
              <w:rPr>
                <w:rFonts w:ascii="Arial" w:hAnsi="Arial" w:cs="Arial"/>
                <w:sz w:val="21"/>
                <w:szCs w:val="21"/>
                <w:lang w:eastAsia="ja-JP"/>
              </w:rPr>
            </w:pPr>
            <w:r w:rsidRPr="0033094D">
              <w:rPr>
                <w:rFonts w:ascii="Arial" w:hAnsi="Arial" w:cs="Arial"/>
                <w:sz w:val="21"/>
                <w:szCs w:val="21"/>
                <w:lang w:eastAsia="ja-JP"/>
              </w:rPr>
              <w:t>The following sentence has been added in Section 2.</w:t>
            </w:r>
          </w:p>
          <w:p w14:paraId="1DA11B74" w14:textId="20994752" w:rsidR="0033094D" w:rsidRPr="0033094D" w:rsidRDefault="0033094D" w:rsidP="0033094D">
            <w:pPr>
              <w:widowControl/>
              <w:jc w:val="left"/>
              <w:rPr>
                <w:rFonts w:ascii="Arial" w:eastAsia="ＭＳ 明朝" w:hAnsi="Arial" w:cs="Arial"/>
                <w:bCs/>
                <w:sz w:val="21"/>
                <w:szCs w:val="21"/>
              </w:rPr>
            </w:pPr>
            <w:r w:rsidRPr="0033094D">
              <w:rPr>
                <w:rFonts w:ascii="Arial" w:hAnsi="Arial" w:cs="Arial"/>
                <w:sz w:val="21"/>
                <w:szCs w:val="21"/>
                <w:lang w:eastAsia="ja-JP"/>
              </w:rPr>
              <w:t>“Algorithms for coupling stability will be considered to introduce in the future.”</w:t>
            </w:r>
          </w:p>
        </w:tc>
      </w:tr>
      <w:tr w:rsidR="0033094D" w:rsidRPr="0033094D" w14:paraId="4D631CBB" w14:textId="77777777" w:rsidTr="0033094D">
        <w:trPr>
          <w:trHeight w:val="477"/>
        </w:trPr>
        <w:tc>
          <w:tcPr>
            <w:tcW w:w="1132" w:type="dxa"/>
            <w:tcBorders>
              <w:top w:val="single" w:sz="4" w:space="0" w:color="auto"/>
              <w:left w:val="single" w:sz="4" w:space="0" w:color="auto"/>
              <w:bottom w:val="single" w:sz="4" w:space="0" w:color="auto"/>
              <w:right w:val="single" w:sz="4" w:space="0" w:color="auto"/>
            </w:tcBorders>
          </w:tcPr>
          <w:p w14:paraId="2F244790" w14:textId="39420C86" w:rsidR="0033094D" w:rsidRPr="0033094D" w:rsidRDefault="0033094D" w:rsidP="0033094D">
            <w:pPr>
              <w:widowControl/>
              <w:jc w:val="left"/>
              <w:rPr>
                <w:rFonts w:ascii="Arial" w:eastAsia="ＭＳ 明朝" w:hAnsi="Arial" w:cs="Arial"/>
                <w:sz w:val="21"/>
                <w:szCs w:val="21"/>
                <w:lang w:eastAsia="ja-JP"/>
              </w:rPr>
            </w:pPr>
            <w:r w:rsidRPr="0033094D">
              <w:rPr>
                <w:rFonts w:ascii="Arial" w:eastAsia="ＭＳ 明朝" w:hAnsi="Arial" w:cs="Arial"/>
                <w:sz w:val="21"/>
                <w:szCs w:val="21"/>
                <w:lang w:eastAsia="ja-JP"/>
              </w:rPr>
              <w:t>Reviewer 2:</w:t>
            </w:r>
          </w:p>
        </w:tc>
        <w:tc>
          <w:tcPr>
            <w:tcW w:w="4818" w:type="dxa"/>
            <w:tcBorders>
              <w:top w:val="single" w:sz="4" w:space="0" w:color="auto"/>
              <w:left w:val="single" w:sz="4" w:space="0" w:color="auto"/>
              <w:bottom w:val="single" w:sz="4" w:space="0" w:color="auto"/>
              <w:right w:val="single" w:sz="4" w:space="0" w:color="auto"/>
            </w:tcBorders>
          </w:tcPr>
          <w:p w14:paraId="1DDA39AE" w14:textId="3FD4CAE6" w:rsidR="0033094D" w:rsidRPr="0033094D" w:rsidRDefault="0033094D" w:rsidP="0033094D">
            <w:pPr>
              <w:pStyle w:val="Web"/>
              <w:shd w:val="clear" w:color="auto" w:fill="FFFFFF"/>
              <w:spacing w:after="240" w:line="343" w:lineRule="atLeast"/>
              <w:rPr>
                <w:rFonts w:ascii="Arial" w:hAnsi="Arial" w:cs="Arial"/>
                <w:sz w:val="21"/>
                <w:szCs w:val="21"/>
              </w:rPr>
            </w:pPr>
            <w:r w:rsidRPr="0033094D">
              <w:rPr>
                <w:rFonts w:ascii="Arial" w:hAnsi="Arial" w:cs="Arial"/>
                <w:sz w:val="21"/>
                <w:szCs w:val="21"/>
              </w:rPr>
              <w:t xml:space="preserve">in </w:t>
            </w:r>
            <w:proofErr w:type="spellStart"/>
            <w:r w:rsidRPr="0033094D">
              <w:rPr>
                <w:rFonts w:ascii="Arial" w:hAnsi="Arial" w:cs="Arial"/>
                <w:sz w:val="21"/>
                <w:szCs w:val="21"/>
              </w:rPr>
              <w:t>Arkadia</w:t>
            </w:r>
            <w:proofErr w:type="spellEnd"/>
            <w:r w:rsidRPr="0033094D">
              <w:rPr>
                <w:rFonts w:ascii="Arial" w:hAnsi="Arial" w:cs="Arial"/>
                <w:sz w:val="21"/>
                <w:szCs w:val="21"/>
              </w:rPr>
              <w:t xml:space="preserve">-Design, is the coupling algorithm (choice of information exchange, time scheme) specified by the user, or does </w:t>
            </w:r>
            <w:proofErr w:type="spellStart"/>
            <w:r w:rsidRPr="0033094D">
              <w:rPr>
                <w:rFonts w:ascii="Arial" w:hAnsi="Arial" w:cs="Arial"/>
                <w:sz w:val="21"/>
                <w:szCs w:val="21"/>
              </w:rPr>
              <w:t>Arkadia</w:t>
            </w:r>
            <w:proofErr w:type="spellEnd"/>
            <w:r w:rsidRPr="0033094D">
              <w:rPr>
                <w:rFonts w:ascii="Arial" w:hAnsi="Arial" w:cs="Arial"/>
                <w:sz w:val="21"/>
                <w:szCs w:val="21"/>
              </w:rPr>
              <w:t xml:space="preserve">-D include facilities to aid or automate this process? </w:t>
            </w:r>
          </w:p>
        </w:tc>
        <w:tc>
          <w:tcPr>
            <w:tcW w:w="4250" w:type="dxa"/>
            <w:tcBorders>
              <w:top w:val="single" w:sz="4" w:space="0" w:color="auto"/>
              <w:left w:val="single" w:sz="4" w:space="0" w:color="auto"/>
              <w:bottom w:val="single" w:sz="4" w:space="0" w:color="auto"/>
              <w:right w:val="single" w:sz="4" w:space="0" w:color="auto"/>
            </w:tcBorders>
          </w:tcPr>
          <w:p w14:paraId="1A3B64F0" w14:textId="68C819F9" w:rsidR="0033094D" w:rsidRPr="0033094D" w:rsidRDefault="0033094D" w:rsidP="0033094D">
            <w:pPr>
              <w:widowControl/>
              <w:jc w:val="left"/>
              <w:rPr>
                <w:rFonts w:ascii="Arial" w:eastAsia="ＭＳ 明朝" w:hAnsi="Arial" w:cs="Arial"/>
                <w:sz w:val="21"/>
                <w:szCs w:val="21"/>
                <w:lang w:eastAsia="ja-JP"/>
              </w:rPr>
            </w:pPr>
            <w:r w:rsidRPr="0033094D">
              <w:rPr>
                <w:rFonts w:ascii="Arial" w:eastAsia="ＭＳ 明朝" w:hAnsi="Arial" w:cs="Arial"/>
                <w:sz w:val="21"/>
                <w:szCs w:val="21"/>
                <w:lang w:eastAsia="ja-JP"/>
              </w:rPr>
              <w:t>The following sentence ha</w:t>
            </w:r>
            <w:r>
              <w:rPr>
                <w:rFonts w:ascii="Arial" w:eastAsia="ＭＳ 明朝" w:hAnsi="Arial" w:cs="Arial"/>
                <w:sz w:val="21"/>
                <w:szCs w:val="21"/>
                <w:lang w:eastAsia="ja-JP"/>
              </w:rPr>
              <w:t>s</w:t>
            </w:r>
            <w:r w:rsidRPr="0033094D">
              <w:rPr>
                <w:rFonts w:ascii="Arial" w:eastAsia="ＭＳ 明朝" w:hAnsi="Arial" w:cs="Arial"/>
                <w:sz w:val="21"/>
                <w:szCs w:val="21"/>
                <w:lang w:eastAsia="ja-JP"/>
              </w:rPr>
              <w:t xml:space="preserve"> been added in Section 2.</w:t>
            </w:r>
          </w:p>
          <w:p w14:paraId="57E37DEF" w14:textId="2A8E6373" w:rsidR="0033094D" w:rsidRPr="0033094D" w:rsidRDefault="0033094D" w:rsidP="0033094D">
            <w:pPr>
              <w:widowControl/>
              <w:jc w:val="left"/>
              <w:rPr>
                <w:rFonts w:ascii="Arial" w:eastAsia="ＭＳ 明朝" w:hAnsi="Arial" w:cs="Arial"/>
                <w:sz w:val="21"/>
                <w:szCs w:val="21"/>
                <w:lang w:eastAsia="ja-JP"/>
              </w:rPr>
            </w:pPr>
            <w:r w:rsidRPr="0033094D">
              <w:rPr>
                <w:rFonts w:ascii="Arial" w:eastAsia="ＭＳ 明朝" w:hAnsi="Arial" w:cs="Arial"/>
                <w:sz w:val="21"/>
                <w:szCs w:val="21"/>
                <w:lang w:eastAsia="ja-JP"/>
              </w:rPr>
              <w:t>“The numerical analysis option can be selected in the single analysis using 1D code for efficient analysis, the single analysis using CFD code for detailed analysis, and the coupled analysis using 1D and CFD codes.”</w:t>
            </w:r>
          </w:p>
        </w:tc>
      </w:tr>
      <w:tr w:rsidR="0033094D" w:rsidRPr="0033094D" w14:paraId="60D23DFA" w14:textId="77777777" w:rsidTr="0033094D">
        <w:trPr>
          <w:trHeight w:val="477"/>
        </w:trPr>
        <w:tc>
          <w:tcPr>
            <w:tcW w:w="1132" w:type="dxa"/>
            <w:tcBorders>
              <w:top w:val="single" w:sz="4" w:space="0" w:color="auto"/>
              <w:left w:val="single" w:sz="4" w:space="0" w:color="auto"/>
              <w:bottom w:val="single" w:sz="4" w:space="0" w:color="auto"/>
              <w:right w:val="single" w:sz="4" w:space="0" w:color="auto"/>
            </w:tcBorders>
          </w:tcPr>
          <w:p w14:paraId="42AF4516" w14:textId="77777777" w:rsidR="0033094D" w:rsidRPr="0033094D" w:rsidRDefault="0033094D" w:rsidP="0033094D">
            <w:pPr>
              <w:widowControl/>
              <w:jc w:val="left"/>
              <w:rPr>
                <w:rFonts w:ascii="Arial" w:eastAsia="ＭＳ 明朝"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05CACCF3" w14:textId="77777777" w:rsidR="0033094D" w:rsidRDefault="0033094D" w:rsidP="0033094D">
            <w:pPr>
              <w:pStyle w:val="Web"/>
              <w:shd w:val="clear" w:color="auto" w:fill="FFFFFF"/>
              <w:spacing w:after="240" w:line="343" w:lineRule="atLeast"/>
              <w:rPr>
                <w:rFonts w:ascii="Arial" w:hAnsi="Arial" w:cs="Arial"/>
                <w:sz w:val="21"/>
                <w:szCs w:val="21"/>
              </w:rPr>
            </w:pPr>
            <w:r w:rsidRPr="0033094D">
              <w:rPr>
                <w:rFonts w:ascii="Arial" w:hAnsi="Arial" w:cs="Arial"/>
                <w:sz w:val="21"/>
                <w:szCs w:val="21"/>
              </w:rPr>
              <w:t xml:space="preserve">usually, when coupling different codes, a large part of the work consists in the preparation of coherent input data for all the codes. Can </w:t>
            </w:r>
            <w:proofErr w:type="spellStart"/>
            <w:r w:rsidRPr="0033094D">
              <w:rPr>
                <w:rFonts w:ascii="Arial" w:hAnsi="Arial" w:cs="Arial"/>
                <w:sz w:val="21"/>
                <w:szCs w:val="21"/>
              </w:rPr>
              <w:t>Arkadia</w:t>
            </w:r>
            <w:proofErr w:type="spellEnd"/>
            <w:r w:rsidRPr="0033094D">
              <w:rPr>
                <w:rFonts w:ascii="Arial" w:hAnsi="Arial" w:cs="Arial"/>
                <w:sz w:val="21"/>
                <w:szCs w:val="21"/>
              </w:rPr>
              <w:t xml:space="preserve">-Design help with this process? </w:t>
            </w:r>
          </w:p>
          <w:p w14:paraId="58FA43F1" w14:textId="50253E53" w:rsidR="0033094D" w:rsidRPr="0033094D" w:rsidRDefault="0033094D" w:rsidP="0033094D">
            <w:pPr>
              <w:pStyle w:val="Web"/>
              <w:shd w:val="clear" w:color="auto" w:fill="FFFFFF"/>
              <w:spacing w:after="240" w:line="343" w:lineRule="atLeast"/>
              <w:rPr>
                <w:rFonts w:ascii="Arial" w:hAnsi="Arial" w:cs="Arial"/>
                <w:sz w:val="21"/>
                <w:szCs w:val="21"/>
              </w:rPr>
            </w:pPr>
            <w:r w:rsidRPr="0033094D">
              <w:rPr>
                <w:rFonts w:ascii="Arial" w:hAnsi="Arial" w:cs="Arial"/>
                <w:sz w:val="21"/>
                <w:szCs w:val="21"/>
              </w:rPr>
              <w:t xml:space="preserve">in many cases, users will require different levels of simulations : a "fast level" (system thermal-hydraulics only), a "best-estimate level" (best simulation tools available, but slower), etc. Can </w:t>
            </w:r>
            <w:proofErr w:type="spellStart"/>
            <w:r w:rsidRPr="0033094D">
              <w:rPr>
                <w:rFonts w:ascii="Arial" w:hAnsi="Arial" w:cs="Arial"/>
                <w:sz w:val="21"/>
                <w:szCs w:val="21"/>
              </w:rPr>
              <w:t>Arkadia</w:t>
            </w:r>
            <w:proofErr w:type="spellEnd"/>
            <w:r w:rsidRPr="0033094D">
              <w:rPr>
                <w:rFonts w:ascii="Arial" w:hAnsi="Arial" w:cs="Arial"/>
                <w:sz w:val="21"/>
                <w:szCs w:val="21"/>
              </w:rPr>
              <w:t>-Design generate these different "simulations levels" from an initial input specification?</w:t>
            </w:r>
          </w:p>
        </w:tc>
        <w:tc>
          <w:tcPr>
            <w:tcW w:w="4250" w:type="dxa"/>
            <w:tcBorders>
              <w:top w:val="single" w:sz="4" w:space="0" w:color="auto"/>
              <w:left w:val="single" w:sz="4" w:space="0" w:color="auto"/>
              <w:bottom w:val="single" w:sz="4" w:space="0" w:color="auto"/>
              <w:right w:val="single" w:sz="4" w:space="0" w:color="auto"/>
            </w:tcBorders>
          </w:tcPr>
          <w:p w14:paraId="160CAD8D" w14:textId="77777777" w:rsidR="0033094D" w:rsidRPr="0033094D" w:rsidRDefault="0033094D" w:rsidP="0033094D">
            <w:pPr>
              <w:widowControl/>
              <w:jc w:val="left"/>
              <w:rPr>
                <w:rFonts w:ascii="Arial" w:eastAsia="ＭＳ 明朝" w:hAnsi="Arial" w:cs="Arial"/>
                <w:sz w:val="21"/>
                <w:szCs w:val="21"/>
                <w:lang w:eastAsia="ja-JP"/>
              </w:rPr>
            </w:pPr>
            <w:r w:rsidRPr="0033094D">
              <w:rPr>
                <w:rFonts w:ascii="Arial" w:eastAsia="ＭＳ 明朝" w:hAnsi="Arial" w:cs="Arial"/>
                <w:sz w:val="21"/>
                <w:szCs w:val="21"/>
                <w:lang w:eastAsia="ja-JP"/>
              </w:rPr>
              <w:t>The following sentence ha</w:t>
            </w:r>
            <w:r>
              <w:rPr>
                <w:rFonts w:ascii="Arial" w:eastAsia="ＭＳ 明朝" w:hAnsi="Arial" w:cs="Arial"/>
                <w:sz w:val="21"/>
                <w:szCs w:val="21"/>
                <w:lang w:eastAsia="ja-JP"/>
              </w:rPr>
              <w:t>s</w:t>
            </w:r>
            <w:r w:rsidRPr="0033094D">
              <w:rPr>
                <w:rFonts w:ascii="Arial" w:eastAsia="ＭＳ 明朝" w:hAnsi="Arial" w:cs="Arial"/>
                <w:sz w:val="21"/>
                <w:szCs w:val="21"/>
                <w:lang w:eastAsia="ja-JP"/>
              </w:rPr>
              <w:t xml:space="preserve"> been added in Section 2.</w:t>
            </w:r>
          </w:p>
          <w:p w14:paraId="140D646C" w14:textId="7F6AB078" w:rsidR="0033094D" w:rsidRPr="0033094D" w:rsidRDefault="0033094D" w:rsidP="0033094D">
            <w:pPr>
              <w:widowControl/>
              <w:jc w:val="left"/>
              <w:rPr>
                <w:rFonts w:ascii="Arial" w:eastAsia="ＭＳ 明朝" w:hAnsi="Arial" w:cs="Arial"/>
                <w:szCs w:val="21"/>
              </w:rPr>
            </w:pPr>
            <w:r w:rsidRPr="0033094D">
              <w:rPr>
                <w:rFonts w:ascii="Arial" w:eastAsia="ＭＳ 明朝" w:hAnsi="Arial" w:cs="Arial"/>
                <w:sz w:val="21"/>
                <w:szCs w:val="21"/>
                <w:lang w:eastAsia="ja-JP"/>
              </w:rPr>
              <w:t>“</w:t>
            </w:r>
            <w:r w:rsidRPr="0033094D">
              <w:rPr>
                <w:rFonts w:ascii="Arial" w:eastAsia="ＭＳ 明朝" w:hAnsi="Arial" w:cs="Arial"/>
                <w:bCs/>
                <w:sz w:val="21"/>
                <w:szCs w:val="21"/>
                <w:lang w:eastAsia="ja-JP"/>
              </w:rPr>
              <w:t>Currently, the user prepares the input for the analysis code to the resolution required by the user, but the goal is that the input generation is aided by the knowledge-</w:t>
            </w:r>
            <w:proofErr w:type="spellStart"/>
            <w:r w:rsidRPr="0033094D">
              <w:rPr>
                <w:rFonts w:ascii="Arial" w:eastAsia="ＭＳ 明朝" w:hAnsi="Arial" w:cs="Arial"/>
                <w:bCs/>
                <w:sz w:val="21"/>
                <w:szCs w:val="21"/>
                <w:lang w:eastAsia="ja-JP"/>
              </w:rPr>
              <w:t>base</w:t>
            </w:r>
            <w:proofErr w:type="spellEnd"/>
            <w:r w:rsidRPr="0033094D">
              <w:rPr>
                <w:rFonts w:ascii="Arial" w:eastAsia="ＭＳ 明朝" w:hAnsi="Arial" w:cs="Arial"/>
                <w:bCs/>
                <w:sz w:val="21"/>
                <w:szCs w:val="21"/>
                <w:lang w:eastAsia="ja-JP"/>
              </w:rPr>
              <w:t xml:space="preserve"> system which is separately developed [1].”</w:t>
            </w:r>
          </w:p>
        </w:tc>
      </w:tr>
    </w:tbl>
    <w:p w14:paraId="42703CC8" w14:textId="77777777" w:rsidR="0074227F" w:rsidRDefault="0074227F"/>
    <w:sectPr w:rsidR="007422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MjA1NjewMLA0NjFS0lEKTi0uzszPAykwqgUA+envvSwAAAA="/>
  </w:docVars>
  <w:rsids>
    <w:rsidRoot w:val="00D71EB8"/>
    <w:rsid w:val="00093268"/>
    <w:rsid w:val="0033094D"/>
    <w:rsid w:val="0074227F"/>
    <w:rsid w:val="00AA3D6C"/>
    <w:rsid w:val="00D7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40836"/>
  <w15:chartTrackingRefBased/>
  <w15:docId w15:val="{7D4E51FB-2897-4D4C-A7D8-E0B2FB92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94D"/>
    <w:rPr>
      <w:rFonts w:ascii="Calibri" w:eastAsia="Times New Roman" w:hAnsi="Calibri" w:cs="Times New Roman"/>
      <w:kern w:val="0"/>
      <w:sz w:val="22"/>
      <w:lang w:val="en-I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309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79732">
      <w:bodyDiv w:val="1"/>
      <w:marLeft w:val="0"/>
      <w:marRight w:val="0"/>
      <w:marTop w:val="0"/>
      <w:marBottom w:val="0"/>
      <w:divBdr>
        <w:top w:val="none" w:sz="0" w:space="0" w:color="auto"/>
        <w:left w:val="none" w:sz="0" w:space="0" w:color="auto"/>
        <w:bottom w:val="none" w:sz="0" w:space="0" w:color="auto"/>
        <w:right w:val="none" w:sz="0" w:space="0" w:color="auto"/>
      </w:divBdr>
    </w:div>
    <w:div w:id="14815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c:creator>
  <cp:keywords/>
  <dc:description/>
  <cp:lastModifiedBy>dod</cp:lastModifiedBy>
  <cp:revision>4</cp:revision>
  <dcterms:created xsi:type="dcterms:W3CDTF">2022-09-20T04:08:00Z</dcterms:created>
  <dcterms:modified xsi:type="dcterms:W3CDTF">2022-09-20T04:55:00Z</dcterms:modified>
</cp:coreProperties>
</file>