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C9F499" w14:textId="77777777" w:rsidR="003B5E0E" w:rsidRPr="003B5E0E" w:rsidRDefault="0017367B" w:rsidP="00634595">
      <w:pPr>
        <w:pStyle w:val="Heading1"/>
        <w:spacing w:after="240" w:line="240" w:lineRule="auto"/>
        <w:ind w:left="562" w:right="562"/>
      </w:pPr>
      <w:bookmarkStart w:id="0" w:name="_Hlk69130178"/>
      <w:r w:rsidRPr="0017367B">
        <w:t>Heat transfer studies with steam generator and decay heat removal system for FBRs</w:t>
      </w:r>
    </w:p>
    <w:p w14:paraId="3EB976BC" w14:textId="77777777" w:rsidR="00003206" w:rsidRDefault="0017367B" w:rsidP="00634595">
      <w:pPr>
        <w:pStyle w:val="Authornameandaffiliation"/>
        <w:spacing w:after="240" w:line="360" w:lineRule="auto"/>
        <w:ind w:left="562"/>
      </w:pPr>
      <w:r>
        <w:t>VINOD. V</w:t>
      </w:r>
      <w:r w:rsidR="002D56E3" w:rsidRPr="002D56E3">
        <w:t xml:space="preserve">*, </w:t>
      </w:r>
      <w:r>
        <w:t>S. SATHISHKUMAR</w:t>
      </w:r>
      <w:r w:rsidR="002D56E3" w:rsidRPr="002D56E3">
        <w:t xml:space="preserve">, </w:t>
      </w:r>
      <w:r>
        <w:t>S. KISHORE</w:t>
      </w:r>
      <w:r w:rsidR="002D56E3" w:rsidRPr="002D56E3">
        <w:t xml:space="preserve">, </w:t>
      </w:r>
      <w:r>
        <w:t>S. KRISHNAKUMAR</w:t>
      </w:r>
      <w:r w:rsidR="002D56E3" w:rsidRPr="002D56E3">
        <w:t xml:space="preserve">, </w:t>
      </w:r>
      <w:r>
        <w:t>L. S. SIVAKUMAR</w:t>
      </w:r>
      <w:r w:rsidR="002D56E3" w:rsidRPr="002D56E3">
        <w:t xml:space="preserve">, </w:t>
      </w:r>
      <w:r>
        <w:t>S. CHANDRAMOULI</w:t>
      </w:r>
      <w:r w:rsidR="002D56E3" w:rsidRPr="002D56E3">
        <w:t xml:space="preserve">, </w:t>
      </w:r>
      <w:r>
        <w:t>V. A SURESHKUMAR</w:t>
      </w:r>
      <w:r w:rsidR="002D56E3" w:rsidRPr="002D56E3">
        <w:t xml:space="preserve">, </w:t>
      </w:r>
      <w:r>
        <w:t>B. K NASHINE</w:t>
      </w:r>
      <w:r w:rsidR="002D56E3" w:rsidRPr="002D56E3">
        <w:t>, S. RAGHUPATHY</w:t>
      </w:r>
    </w:p>
    <w:p w14:paraId="6C0CEC60" w14:textId="77777777" w:rsidR="00003206" w:rsidRDefault="002D56E3" w:rsidP="00634595">
      <w:pPr>
        <w:pStyle w:val="Authornameandaffiliation"/>
        <w:spacing w:after="240" w:line="360" w:lineRule="auto"/>
        <w:ind w:left="562"/>
      </w:pPr>
      <w:r w:rsidRPr="002D56E3">
        <w:t>Indira Gandhi Centre for Atomic Research, Kalpakkam, 603102, India</w:t>
      </w:r>
      <w:r w:rsidR="00003206" w:rsidRPr="002D56E3">
        <w:t>Country</w:t>
      </w:r>
    </w:p>
    <w:p w14:paraId="46D51629" w14:textId="77777777" w:rsidR="00003206" w:rsidRDefault="004A1B4E" w:rsidP="00634595">
      <w:pPr>
        <w:pStyle w:val="Authornameandaffiliation"/>
        <w:spacing w:after="240" w:line="360" w:lineRule="auto"/>
        <w:ind w:left="562"/>
      </w:pPr>
      <w:r>
        <w:t>*</w:t>
      </w:r>
      <w:r w:rsidR="00003206">
        <w:t>Email</w:t>
      </w:r>
      <w:r w:rsidR="00003206" w:rsidRPr="00003206">
        <w:t xml:space="preserve"> contact of </w:t>
      </w:r>
      <w:r w:rsidR="00003206">
        <w:t>corresponding</w:t>
      </w:r>
      <w:r w:rsidR="00003206" w:rsidRPr="00003206">
        <w:t xml:space="preserve"> author</w:t>
      </w:r>
      <w:r w:rsidR="00003206">
        <w:t xml:space="preserve">: </w:t>
      </w:r>
      <w:r w:rsidR="0017367B">
        <w:t>vvinod</w:t>
      </w:r>
      <w:r w:rsidR="002D56E3" w:rsidRPr="002D56E3">
        <w:t>@igcar.gov.in</w:t>
      </w:r>
    </w:p>
    <w:p w14:paraId="77C00353" w14:textId="77777777" w:rsidR="005547CD" w:rsidRDefault="005547CD" w:rsidP="005547CD">
      <w:pPr>
        <w:pStyle w:val="Authornameandaffiliation"/>
        <w:spacing w:line="240" w:lineRule="atLeast"/>
        <w:ind w:left="0"/>
      </w:pPr>
    </w:p>
    <w:p w14:paraId="1C4C7E97" w14:textId="77777777" w:rsidR="00647F33" w:rsidRPr="005547CD" w:rsidRDefault="00647F33" w:rsidP="005547CD">
      <w:pPr>
        <w:pStyle w:val="Authornameandaffiliation"/>
        <w:spacing w:line="240" w:lineRule="atLeast"/>
        <w:ind w:left="0"/>
        <w:rPr>
          <w:b/>
        </w:rPr>
      </w:pPr>
      <w:r w:rsidRPr="00647F33">
        <w:rPr>
          <w:b/>
        </w:rPr>
        <w:t>Abstract</w:t>
      </w:r>
      <w:bookmarkEnd w:id="0"/>
    </w:p>
    <w:p w14:paraId="3DA12F03" w14:textId="45132E6B" w:rsidR="005547CD" w:rsidRDefault="0009634D" w:rsidP="005547CD">
      <w:pPr>
        <w:pStyle w:val="Abstracttext"/>
        <w:ind w:firstLine="0"/>
        <w:jc w:val="both"/>
      </w:pPr>
      <w:r>
        <w:t xml:space="preserve">The </w:t>
      </w:r>
      <w:r w:rsidR="00637065">
        <w:t>Prototype Fast Breeder Reactor (PFBR)</w:t>
      </w:r>
      <w:r>
        <w:t xml:space="preserve"> in</w:t>
      </w:r>
      <w:r w:rsidR="00637065">
        <w:t xml:space="preserve"> Kalpakkam, India</w:t>
      </w:r>
      <w:r>
        <w:t>, has</w:t>
      </w:r>
      <w:r w:rsidR="00637065">
        <w:t xml:space="preserve"> two major heat transport paths, one </w:t>
      </w:r>
      <w:r w:rsidR="002E1EF5">
        <w:t>for normal heat power transport through secondary sodium system, which transport heat from primary sodium pool to steam generators  and second a dedicated decay heat removal system which transport heat from primary sodium pool to atmosphere</w:t>
      </w:r>
      <w:r w:rsidR="002B3069">
        <w:t xml:space="preserve"> on demand</w:t>
      </w:r>
      <w:r w:rsidR="002E1EF5">
        <w:t>. Steam generator is the critical component in the main heat transport system where sodium is pumped by secondary sodium pump. Experiments were conducted to characterize the heat transfer through steam generator and its operational stability. These experiments were conducted in a dedicated Stea</w:t>
      </w:r>
      <w:r w:rsidR="005547CD">
        <w:t>m Generator Test Facility</w:t>
      </w:r>
      <w:r w:rsidR="002E1EF5">
        <w:t xml:space="preserve">. Safety Grade </w:t>
      </w:r>
      <w:r w:rsidR="003A65A5">
        <w:t xml:space="preserve">Decay </w:t>
      </w:r>
      <w:r w:rsidR="002E1EF5">
        <w:t>Heat Removal</w:t>
      </w:r>
      <w:r w:rsidR="003A65A5">
        <w:t xml:space="preserve"> (SGDHR)</w:t>
      </w:r>
      <w:r w:rsidR="002E1EF5">
        <w:t xml:space="preserve"> system in PFBR is a natural circulation driven system, keeping at poised state during</w:t>
      </w:r>
      <w:r w:rsidR="002B3069">
        <w:t xml:space="preserve"> the normal plant operation</w:t>
      </w:r>
      <w:r w:rsidR="002E1EF5">
        <w:t xml:space="preserve"> and operated on demand. A dedicated experimental facility </w:t>
      </w:r>
      <w:r w:rsidR="005547CD">
        <w:t xml:space="preserve">called SADHANA </w:t>
      </w:r>
      <w:r w:rsidR="002E1EF5">
        <w:t xml:space="preserve">was built to demonstrate and characterize </w:t>
      </w:r>
      <w:r w:rsidR="005547CD">
        <w:t xml:space="preserve">the operation of passive decay heat removal system. </w:t>
      </w:r>
      <w:r w:rsidR="005547CD" w:rsidRPr="0017367B">
        <w:t>This paper brings out the details of the experimental facility and heat transfer experiments carried out for normal heat transport path and safety grade heat transport path of PFBR.</w:t>
      </w:r>
    </w:p>
    <w:p w14:paraId="6B955CDB" w14:textId="77777777" w:rsidR="003A65A5" w:rsidRPr="00DE6ED8" w:rsidRDefault="003A65A5" w:rsidP="00DE6ED8">
      <w:pPr>
        <w:pStyle w:val="Abstracttext"/>
        <w:ind w:firstLine="0"/>
        <w:jc w:val="both"/>
      </w:pPr>
      <w:r w:rsidRPr="00DE6ED8">
        <w:t xml:space="preserve">Key words; </w:t>
      </w:r>
    </w:p>
    <w:p w14:paraId="5C18246F" w14:textId="77777777" w:rsidR="003A65A5" w:rsidRPr="00DE6ED8" w:rsidRDefault="003A65A5" w:rsidP="00DE6ED8">
      <w:pPr>
        <w:pStyle w:val="Abstracttext"/>
        <w:ind w:firstLine="0"/>
        <w:jc w:val="both"/>
      </w:pPr>
      <w:r w:rsidRPr="00DE6ED8">
        <w:t>Steam Generator, Heat transfer in sodium, Decay heat removal system, Prototype Fast Breeder Reactor, Flow instability.</w:t>
      </w:r>
    </w:p>
    <w:p w14:paraId="253A9F4D" w14:textId="77777777" w:rsidR="005547CD" w:rsidRDefault="005547CD" w:rsidP="005547CD">
      <w:pPr>
        <w:pStyle w:val="Abstracttext"/>
        <w:ind w:firstLine="0"/>
        <w:jc w:val="both"/>
      </w:pPr>
    </w:p>
    <w:p w14:paraId="54FE12CE" w14:textId="77777777" w:rsidR="00637065" w:rsidRPr="005547CD" w:rsidRDefault="005547CD" w:rsidP="005547CD">
      <w:pPr>
        <w:pStyle w:val="Abstracttext"/>
        <w:numPr>
          <w:ilvl w:val="0"/>
          <w:numId w:val="45"/>
        </w:numPr>
        <w:ind w:left="360"/>
        <w:jc w:val="both"/>
        <w:rPr>
          <w:b/>
        </w:rPr>
      </w:pPr>
      <w:r w:rsidRPr="005547CD">
        <w:rPr>
          <w:b/>
        </w:rPr>
        <w:t>INTRODUCTION</w:t>
      </w:r>
    </w:p>
    <w:p w14:paraId="32244DC4" w14:textId="778FF1D8" w:rsidR="005547CD" w:rsidRDefault="0090786A" w:rsidP="005547CD">
      <w:pPr>
        <w:pStyle w:val="Abstracttext"/>
        <w:ind w:firstLine="0"/>
        <w:jc w:val="both"/>
      </w:pPr>
      <w:r>
        <w:t xml:space="preserve">Safe and reliable </w:t>
      </w:r>
      <w:r w:rsidR="0017367B" w:rsidRPr="0017367B">
        <w:t xml:space="preserve">operation of steam generator is a key factor for the plant availability of sodium cooled fast reactors. Hence to validate the design </w:t>
      </w:r>
      <w:r w:rsidR="00285F8F">
        <w:t>of 157 MW</w:t>
      </w:r>
      <w:r w:rsidR="005547CD">
        <w:t>t steam generator</w:t>
      </w:r>
      <w:r w:rsidR="0017367B" w:rsidRPr="0017367B">
        <w:t xml:space="preserve"> module for PFBR, a model of </w:t>
      </w:r>
      <w:r w:rsidR="005547CD">
        <w:t>steam generator</w:t>
      </w:r>
      <w:r w:rsidR="0017367B" w:rsidRPr="0017367B">
        <w:t xml:space="preserve"> was tested in Steam Generator Test Facility </w:t>
      </w:r>
      <w:r w:rsidR="005547CD">
        <w:t>(SGTF)</w:t>
      </w:r>
      <w:r w:rsidR="0017367B" w:rsidRPr="0017367B">
        <w:t xml:space="preserve">. Thermal hydraulic studies were carried out with the 19 tube once through sodium heated steam generator model to characterize the heat transfer and stability behavior of once through </w:t>
      </w:r>
      <w:r w:rsidR="005547CD">
        <w:t xml:space="preserve">steam generator </w:t>
      </w:r>
      <w:r w:rsidR="0017367B" w:rsidRPr="0017367B">
        <w:t xml:space="preserve">used in PFBR. The model </w:t>
      </w:r>
      <w:r w:rsidR="005547CD">
        <w:t>steam generator</w:t>
      </w:r>
      <w:r w:rsidR="0017367B" w:rsidRPr="0017367B">
        <w:t xml:space="preserve"> is with same tube </w:t>
      </w:r>
      <w:r w:rsidR="00285F8F">
        <w:t>dimensions</w:t>
      </w:r>
      <w:r w:rsidR="0017367B" w:rsidRPr="0017367B">
        <w:t xml:space="preserve"> and tube material as in the PFBR </w:t>
      </w:r>
      <w:r w:rsidR="005547CD">
        <w:t>steam generator</w:t>
      </w:r>
      <w:r w:rsidR="0017367B" w:rsidRPr="0017367B">
        <w:t>. It is designed to operate with the same process conditions but with a nomi</w:t>
      </w:r>
      <w:r w:rsidR="005547CD">
        <w:t>nal heat transfer rating of</w:t>
      </w:r>
      <w:r w:rsidR="0017367B" w:rsidRPr="0017367B">
        <w:t xml:space="preserve"> 5.5MWt. Nominal sodium inlet temperature to the steam generator is 525°C and it is intended to produce steam at 493°C temperature and 17.2Mpa pressure. </w:t>
      </w:r>
      <w:r w:rsidR="005547CD">
        <w:t>A fossil fuel heated sodium heater deliver</w:t>
      </w:r>
      <w:r>
        <w:t>s</w:t>
      </w:r>
      <w:r w:rsidR="005547CD">
        <w:t xml:space="preserve"> the power to heat sodium</w:t>
      </w:r>
      <w:r w:rsidR="003A3FC3">
        <w:t xml:space="preserve"> from 355°C</w:t>
      </w:r>
      <w:r w:rsidR="005547CD">
        <w:t xml:space="preserve"> to 52</w:t>
      </w:r>
      <w:r w:rsidR="00F341A2">
        <w:t xml:space="preserve">5°C and an Annular lenier Induction Pump (ALIP) circulates the sodium through the closed heat transport system of the facility. A condenser operating at 1 bar pressure receives the steam produced from the steam generator through three stages of depressurinsing and desuper heating stations and rejecting the heat to atmosphere [1].  </w:t>
      </w:r>
    </w:p>
    <w:p w14:paraId="59E9AE26" w14:textId="77777777" w:rsidR="009B08CA" w:rsidRPr="009B08CA" w:rsidRDefault="009B08CA" w:rsidP="009B08CA">
      <w:pPr>
        <w:pStyle w:val="NoSpacing"/>
        <w:jc w:val="center"/>
        <w:rPr>
          <w:rFonts w:ascii="Times New Roman" w:hAnsi="Times New Roman" w:cs="Times New Roman"/>
          <w:sz w:val="18"/>
          <w:szCs w:val="18"/>
        </w:rPr>
      </w:pPr>
      <w:r w:rsidRPr="009B08CA">
        <w:rPr>
          <w:rFonts w:ascii="Times New Roman" w:hAnsi="Times New Roman" w:cs="Times New Roman"/>
          <w:sz w:val="18"/>
          <w:szCs w:val="18"/>
        </w:rPr>
        <w:t>Table 1: Comparison of parameters in prototype and model systems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1507"/>
        <w:gridCol w:w="1236"/>
      </w:tblGrid>
      <w:tr w:rsidR="009B08CA" w:rsidRPr="009B08CA" w14:paraId="2FF6D7EB" w14:textId="77777777" w:rsidTr="00271D45">
        <w:trPr>
          <w:trHeight w:val="328"/>
          <w:jc w:val="center"/>
        </w:trPr>
        <w:tc>
          <w:tcPr>
            <w:tcW w:w="0" w:type="auto"/>
          </w:tcPr>
          <w:p w14:paraId="74CAD7E5" w14:textId="77777777" w:rsidR="009B08CA" w:rsidRPr="009B08CA" w:rsidRDefault="009B08CA" w:rsidP="00271D45">
            <w:pPr>
              <w:pStyle w:val="NoSpacing"/>
              <w:jc w:val="both"/>
              <w:rPr>
                <w:rFonts w:ascii="Times New Roman" w:hAnsi="Times New Roman" w:cs="Times New Roman"/>
                <w:sz w:val="18"/>
                <w:szCs w:val="18"/>
              </w:rPr>
            </w:pPr>
            <w:r w:rsidRPr="009B08CA">
              <w:rPr>
                <w:rFonts w:ascii="Times New Roman" w:hAnsi="Times New Roman" w:cs="Times New Roman"/>
                <w:sz w:val="18"/>
                <w:szCs w:val="18"/>
              </w:rPr>
              <w:t>Parameters</w:t>
            </w:r>
          </w:p>
        </w:tc>
        <w:tc>
          <w:tcPr>
            <w:tcW w:w="0" w:type="auto"/>
          </w:tcPr>
          <w:p w14:paraId="24C96235" w14:textId="77777777" w:rsidR="009B08CA" w:rsidRPr="009B08CA" w:rsidRDefault="009B08CA" w:rsidP="00271D45">
            <w:pPr>
              <w:pStyle w:val="NoSpacing"/>
              <w:jc w:val="both"/>
              <w:rPr>
                <w:rFonts w:ascii="Times New Roman" w:hAnsi="Times New Roman" w:cs="Times New Roman"/>
                <w:sz w:val="18"/>
                <w:szCs w:val="18"/>
              </w:rPr>
            </w:pPr>
            <w:r w:rsidRPr="009B08CA">
              <w:rPr>
                <w:rFonts w:ascii="Times New Roman" w:hAnsi="Times New Roman" w:cs="Times New Roman"/>
                <w:sz w:val="18"/>
                <w:szCs w:val="18"/>
              </w:rPr>
              <w:t>SGDHR of PFBR</w:t>
            </w:r>
          </w:p>
        </w:tc>
        <w:tc>
          <w:tcPr>
            <w:tcW w:w="0" w:type="auto"/>
          </w:tcPr>
          <w:p w14:paraId="5CC94206" w14:textId="77777777" w:rsidR="009B08CA" w:rsidRPr="009B08CA" w:rsidRDefault="009B08CA" w:rsidP="00271D45">
            <w:pPr>
              <w:pStyle w:val="NoSpacing"/>
              <w:jc w:val="both"/>
              <w:rPr>
                <w:rFonts w:ascii="Times New Roman" w:hAnsi="Times New Roman" w:cs="Times New Roman"/>
                <w:sz w:val="18"/>
                <w:szCs w:val="18"/>
              </w:rPr>
            </w:pPr>
            <w:r w:rsidRPr="009B08CA">
              <w:rPr>
                <w:rFonts w:ascii="Times New Roman" w:hAnsi="Times New Roman" w:cs="Times New Roman"/>
                <w:sz w:val="18"/>
                <w:szCs w:val="18"/>
              </w:rPr>
              <w:t>SADHANA</w:t>
            </w:r>
          </w:p>
        </w:tc>
      </w:tr>
      <w:tr w:rsidR="009B08CA" w:rsidRPr="009B08CA" w14:paraId="1D69DC03" w14:textId="77777777" w:rsidTr="00271D45">
        <w:trPr>
          <w:jc w:val="center"/>
        </w:trPr>
        <w:tc>
          <w:tcPr>
            <w:tcW w:w="0" w:type="auto"/>
          </w:tcPr>
          <w:p w14:paraId="2BC60FE4" w14:textId="77777777" w:rsidR="009B08CA" w:rsidRPr="009B08CA" w:rsidRDefault="009B08CA" w:rsidP="00271D45">
            <w:pPr>
              <w:pStyle w:val="NoSpacing"/>
              <w:jc w:val="both"/>
              <w:rPr>
                <w:rFonts w:ascii="Times New Roman" w:hAnsi="Times New Roman" w:cs="Times New Roman"/>
                <w:sz w:val="18"/>
                <w:szCs w:val="18"/>
              </w:rPr>
            </w:pPr>
            <w:r w:rsidRPr="009B08CA">
              <w:rPr>
                <w:rFonts w:ascii="Times New Roman" w:hAnsi="Times New Roman" w:cs="Times New Roman"/>
                <w:sz w:val="18"/>
                <w:szCs w:val="18"/>
              </w:rPr>
              <w:t>Working fluid</w:t>
            </w:r>
          </w:p>
        </w:tc>
        <w:tc>
          <w:tcPr>
            <w:tcW w:w="0" w:type="auto"/>
          </w:tcPr>
          <w:p w14:paraId="685C562C" w14:textId="77777777" w:rsidR="009B08CA" w:rsidRPr="009B08CA" w:rsidRDefault="009B08CA" w:rsidP="00271D45">
            <w:pPr>
              <w:pStyle w:val="NoSpacing"/>
              <w:jc w:val="both"/>
              <w:rPr>
                <w:rFonts w:ascii="Times New Roman" w:hAnsi="Times New Roman" w:cs="Times New Roman"/>
                <w:sz w:val="18"/>
                <w:szCs w:val="18"/>
              </w:rPr>
            </w:pPr>
            <w:r w:rsidRPr="009B08CA">
              <w:rPr>
                <w:rFonts w:ascii="Times New Roman" w:hAnsi="Times New Roman" w:cs="Times New Roman"/>
                <w:sz w:val="18"/>
                <w:szCs w:val="18"/>
              </w:rPr>
              <w:t>Sodium</w:t>
            </w:r>
          </w:p>
        </w:tc>
        <w:tc>
          <w:tcPr>
            <w:tcW w:w="0" w:type="auto"/>
          </w:tcPr>
          <w:p w14:paraId="3962C69A" w14:textId="77777777" w:rsidR="009B08CA" w:rsidRPr="009B08CA" w:rsidRDefault="009B08CA" w:rsidP="00271D45">
            <w:pPr>
              <w:pStyle w:val="NoSpacing"/>
              <w:jc w:val="both"/>
              <w:rPr>
                <w:rFonts w:ascii="Times New Roman" w:hAnsi="Times New Roman" w:cs="Times New Roman"/>
                <w:sz w:val="18"/>
                <w:szCs w:val="18"/>
              </w:rPr>
            </w:pPr>
            <w:r w:rsidRPr="009B08CA">
              <w:rPr>
                <w:rFonts w:ascii="Times New Roman" w:hAnsi="Times New Roman" w:cs="Times New Roman"/>
                <w:sz w:val="18"/>
                <w:szCs w:val="18"/>
              </w:rPr>
              <w:t>Sodium</w:t>
            </w:r>
          </w:p>
        </w:tc>
      </w:tr>
      <w:tr w:rsidR="009B08CA" w:rsidRPr="009B08CA" w14:paraId="04B12E5F" w14:textId="77777777" w:rsidTr="00271D45">
        <w:trPr>
          <w:jc w:val="center"/>
        </w:trPr>
        <w:tc>
          <w:tcPr>
            <w:tcW w:w="0" w:type="auto"/>
          </w:tcPr>
          <w:p w14:paraId="012A1F4F" w14:textId="77777777" w:rsidR="009B08CA" w:rsidRPr="009B08CA" w:rsidRDefault="009B08CA" w:rsidP="00271D45">
            <w:pPr>
              <w:pStyle w:val="NoSpacing"/>
              <w:jc w:val="both"/>
              <w:rPr>
                <w:rFonts w:ascii="Times New Roman" w:hAnsi="Times New Roman" w:cs="Times New Roman"/>
                <w:sz w:val="18"/>
                <w:szCs w:val="18"/>
              </w:rPr>
            </w:pPr>
            <w:r w:rsidRPr="009B08CA">
              <w:rPr>
                <w:rFonts w:ascii="Times New Roman" w:hAnsi="Times New Roman" w:cs="Times New Roman"/>
                <w:sz w:val="18"/>
                <w:szCs w:val="18"/>
              </w:rPr>
              <w:t>Nominal heat removal capacity</w:t>
            </w:r>
          </w:p>
        </w:tc>
        <w:tc>
          <w:tcPr>
            <w:tcW w:w="0" w:type="auto"/>
          </w:tcPr>
          <w:p w14:paraId="47FFC05D" w14:textId="77777777" w:rsidR="009B08CA" w:rsidRPr="009B08CA" w:rsidRDefault="009B08CA" w:rsidP="00271D45">
            <w:pPr>
              <w:pStyle w:val="NoSpacing"/>
              <w:jc w:val="both"/>
              <w:rPr>
                <w:rFonts w:ascii="Times New Roman" w:hAnsi="Times New Roman" w:cs="Times New Roman"/>
                <w:sz w:val="18"/>
                <w:szCs w:val="18"/>
              </w:rPr>
            </w:pPr>
            <w:r w:rsidRPr="009B08CA">
              <w:rPr>
                <w:rFonts w:ascii="Times New Roman" w:hAnsi="Times New Roman" w:cs="Times New Roman"/>
                <w:sz w:val="18"/>
                <w:szCs w:val="18"/>
              </w:rPr>
              <w:t>8 MW</w:t>
            </w:r>
          </w:p>
        </w:tc>
        <w:tc>
          <w:tcPr>
            <w:tcW w:w="0" w:type="auto"/>
          </w:tcPr>
          <w:p w14:paraId="39837F23" w14:textId="77777777" w:rsidR="009B08CA" w:rsidRPr="009B08CA" w:rsidRDefault="009B08CA" w:rsidP="00271D45">
            <w:pPr>
              <w:pStyle w:val="NoSpacing"/>
              <w:jc w:val="both"/>
              <w:rPr>
                <w:rFonts w:ascii="Times New Roman" w:hAnsi="Times New Roman" w:cs="Times New Roman"/>
                <w:sz w:val="18"/>
                <w:szCs w:val="18"/>
              </w:rPr>
            </w:pPr>
            <w:r w:rsidRPr="009B08CA">
              <w:rPr>
                <w:rFonts w:ascii="Times New Roman" w:hAnsi="Times New Roman" w:cs="Times New Roman"/>
                <w:sz w:val="18"/>
                <w:szCs w:val="18"/>
              </w:rPr>
              <w:t>355 kW</w:t>
            </w:r>
          </w:p>
        </w:tc>
      </w:tr>
      <w:tr w:rsidR="009B08CA" w:rsidRPr="009B08CA" w14:paraId="3E27FEAF" w14:textId="77777777" w:rsidTr="00271D45">
        <w:trPr>
          <w:jc w:val="center"/>
        </w:trPr>
        <w:tc>
          <w:tcPr>
            <w:tcW w:w="0" w:type="auto"/>
          </w:tcPr>
          <w:p w14:paraId="1C4C9F06" w14:textId="77777777" w:rsidR="009B08CA" w:rsidRPr="009B08CA" w:rsidRDefault="009B08CA" w:rsidP="00271D45">
            <w:pPr>
              <w:pStyle w:val="NoSpacing"/>
              <w:jc w:val="both"/>
              <w:rPr>
                <w:rFonts w:ascii="Times New Roman" w:hAnsi="Times New Roman" w:cs="Times New Roman"/>
                <w:sz w:val="18"/>
                <w:szCs w:val="18"/>
              </w:rPr>
            </w:pPr>
            <w:r w:rsidRPr="009B08CA">
              <w:rPr>
                <w:rFonts w:ascii="Times New Roman" w:hAnsi="Times New Roman" w:cs="Times New Roman"/>
                <w:sz w:val="18"/>
                <w:szCs w:val="18"/>
              </w:rPr>
              <w:t>Design basis hot and cold leg temperatures</w:t>
            </w:r>
          </w:p>
        </w:tc>
        <w:tc>
          <w:tcPr>
            <w:tcW w:w="0" w:type="auto"/>
          </w:tcPr>
          <w:p w14:paraId="427D589C" w14:textId="77777777" w:rsidR="009B08CA" w:rsidRPr="009B08CA" w:rsidRDefault="009B08CA" w:rsidP="00271D45">
            <w:pPr>
              <w:pStyle w:val="NoSpacing"/>
              <w:jc w:val="both"/>
              <w:rPr>
                <w:rFonts w:ascii="Times New Roman" w:hAnsi="Times New Roman" w:cs="Times New Roman"/>
                <w:sz w:val="18"/>
                <w:szCs w:val="18"/>
              </w:rPr>
            </w:pPr>
            <w:r w:rsidRPr="009B08CA">
              <w:rPr>
                <w:rFonts w:ascii="Times New Roman" w:hAnsi="Times New Roman" w:cs="Times New Roman"/>
                <w:sz w:val="18"/>
                <w:szCs w:val="18"/>
              </w:rPr>
              <w:t>495</w:t>
            </w:r>
            <w:r w:rsidRPr="009B08CA">
              <w:rPr>
                <w:rFonts w:ascii="Times New Roman" w:hAnsi="Times New Roman" w:cs="Times New Roman"/>
                <w:sz w:val="18"/>
                <w:szCs w:val="18"/>
              </w:rPr>
              <w:sym w:font="Symbol" w:char="F0B0"/>
            </w:r>
            <w:r w:rsidRPr="009B08CA">
              <w:rPr>
                <w:rFonts w:ascii="Times New Roman" w:hAnsi="Times New Roman" w:cs="Times New Roman"/>
                <w:sz w:val="18"/>
                <w:szCs w:val="18"/>
              </w:rPr>
              <w:t>C /302</w:t>
            </w:r>
            <w:r w:rsidRPr="009B08CA">
              <w:rPr>
                <w:rFonts w:ascii="Times New Roman" w:hAnsi="Times New Roman" w:cs="Times New Roman"/>
                <w:sz w:val="18"/>
                <w:szCs w:val="18"/>
              </w:rPr>
              <w:sym w:font="Symbol" w:char="F0B0"/>
            </w:r>
            <w:r w:rsidRPr="009B08CA">
              <w:rPr>
                <w:rFonts w:ascii="Times New Roman" w:hAnsi="Times New Roman" w:cs="Times New Roman"/>
                <w:sz w:val="18"/>
                <w:szCs w:val="18"/>
              </w:rPr>
              <w:t>C</w:t>
            </w:r>
          </w:p>
        </w:tc>
        <w:tc>
          <w:tcPr>
            <w:tcW w:w="0" w:type="auto"/>
          </w:tcPr>
          <w:p w14:paraId="5DBD31AF" w14:textId="77777777" w:rsidR="009B08CA" w:rsidRPr="009B08CA" w:rsidRDefault="009B08CA" w:rsidP="00271D45">
            <w:pPr>
              <w:pStyle w:val="NoSpacing"/>
              <w:jc w:val="both"/>
              <w:rPr>
                <w:rFonts w:ascii="Times New Roman" w:hAnsi="Times New Roman" w:cs="Times New Roman"/>
                <w:sz w:val="18"/>
                <w:szCs w:val="18"/>
              </w:rPr>
            </w:pPr>
            <w:r w:rsidRPr="009B08CA">
              <w:rPr>
                <w:rFonts w:ascii="Times New Roman" w:hAnsi="Times New Roman" w:cs="Times New Roman"/>
                <w:sz w:val="18"/>
                <w:szCs w:val="18"/>
              </w:rPr>
              <w:t>495</w:t>
            </w:r>
            <w:r w:rsidRPr="009B08CA">
              <w:rPr>
                <w:rFonts w:ascii="Times New Roman" w:hAnsi="Times New Roman" w:cs="Times New Roman"/>
                <w:sz w:val="18"/>
                <w:szCs w:val="18"/>
              </w:rPr>
              <w:sym w:font="Symbol" w:char="F0B0"/>
            </w:r>
            <w:r w:rsidRPr="009B08CA">
              <w:rPr>
                <w:rFonts w:ascii="Times New Roman" w:hAnsi="Times New Roman" w:cs="Times New Roman"/>
                <w:sz w:val="18"/>
                <w:szCs w:val="18"/>
              </w:rPr>
              <w:t>C /302</w:t>
            </w:r>
            <w:r w:rsidRPr="009B08CA">
              <w:rPr>
                <w:rFonts w:ascii="Times New Roman" w:hAnsi="Times New Roman" w:cs="Times New Roman"/>
                <w:sz w:val="18"/>
                <w:szCs w:val="18"/>
              </w:rPr>
              <w:sym w:font="Symbol" w:char="F0B0"/>
            </w:r>
            <w:r w:rsidRPr="009B08CA">
              <w:rPr>
                <w:rFonts w:ascii="Times New Roman" w:hAnsi="Times New Roman" w:cs="Times New Roman"/>
                <w:sz w:val="18"/>
                <w:szCs w:val="18"/>
              </w:rPr>
              <w:t>C</w:t>
            </w:r>
          </w:p>
        </w:tc>
      </w:tr>
      <w:tr w:rsidR="009B08CA" w:rsidRPr="009B08CA" w14:paraId="12410C50" w14:textId="77777777" w:rsidTr="00271D45">
        <w:trPr>
          <w:jc w:val="center"/>
        </w:trPr>
        <w:tc>
          <w:tcPr>
            <w:tcW w:w="0" w:type="auto"/>
          </w:tcPr>
          <w:p w14:paraId="1F625FEF" w14:textId="77777777" w:rsidR="009B08CA" w:rsidRPr="009B08CA" w:rsidRDefault="009B08CA" w:rsidP="00271D45">
            <w:pPr>
              <w:pStyle w:val="NoSpacing"/>
              <w:jc w:val="both"/>
              <w:rPr>
                <w:rFonts w:ascii="Times New Roman" w:hAnsi="Times New Roman" w:cs="Times New Roman"/>
                <w:sz w:val="18"/>
                <w:szCs w:val="18"/>
              </w:rPr>
            </w:pPr>
            <w:r w:rsidRPr="009B08CA">
              <w:rPr>
                <w:rFonts w:ascii="Times New Roman" w:hAnsi="Times New Roman" w:cs="Times New Roman"/>
                <w:sz w:val="18"/>
                <w:szCs w:val="18"/>
              </w:rPr>
              <w:t>Height between thermal centers</w:t>
            </w:r>
          </w:p>
        </w:tc>
        <w:tc>
          <w:tcPr>
            <w:tcW w:w="0" w:type="auto"/>
          </w:tcPr>
          <w:p w14:paraId="1C071DEE" w14:textId="77777777" w:rsidR="009B08CA" w:rsidRPr="009B08CA" w:rsidRDefault="009B08CA" w:rsidP="00271D45">
            <w:pPr>
              <w:pStyle w:val="NoSpacing"/>
              <w:jc w:val="both"/>
              <w:rPr>
                <w:rFonts w:ascii="Times New Roman" w:hAnsi="Times New Roman" w:cs="Times New Roman"/>
                <w:sz w:val="18"/>
                <w:szCs w:val="18"/>
              </w:rPr>
            </w:pPr>
            <w:r w:rsidRPr="009B08CA">
              <w:rPr>
                <w:rFonts w:ascii="Times New Roman" w:hAnsi="Times New Roman" w:cs="Times New Roman"/>
                <w:sz w:val="18"/>
                <w:szCs w:val="18"/>
              </w:rPr>
              <w:t>41m</w:t>
            </w:r>
          </w:p>
        </w:tc>
        <w:tc>
          <w:tcPr>
            <w:tcW w:w="0" w:type="auto"/>
          </w:tcPr>
          <w:p w14:paraId="5813FF96" w14:textId="77777777" w:rsidR="009B08CA" w:rsidRPr="009B08CA" w:rsidRDefault="009B08CA" w:rsidP="00271D45">
            <w:pPr>
              <w:pStyle w:val="NoSpacing"/>
              <w:jc w:val="both"/>
              <w:rPr>
                <w:rFonts w:ascii="Times New Roman" w:hAnsi="Times New Roman" w:cs="Times New Roman"/>
                <w:sz w:val="18"/>
                <w:szCs w:val="18"/>
              </w:rPr>
            </w:pPr>
            <w:r w:rsidRPr="009B08CA">
              <w:rPr>
                <w:rFonts w:ascii="Times New Roman" w:hAnsi="Times New Roman" w:cs="Times New Roman"/>
                <w:sz w:val="18"/>
                <w:szCs w:val="18"/>
              </w:rPr>
              <w:t>19.5m</w:t>
            </w:r>
          </w:p>
        </w:tc>
      </w:tr>
      <w:tr w:rsidR="009B08CA" w:rsidRPr="009B08CA" w14:paraId="77ECFD68" w14:textId="77777777" w:rsidTr="00271D45">
        <w:trPr>
          <w:jc w:val="center"/>
        </w:trPr>
        <w:tc>
          <w:tcPr>
            <w:tcW w:w="0" w:type="auto"/>
          </w:tcPr>
          <w:p w14:paraId="64822556" w14:textId="77777777" w:rsidR="009B08CA" w:rsidRPr="009B08CA" w:rsidRDefault="009B08CA" w:rsidP="00271D45">
            <w:pPr>
              <w:pStyle w:val="NoSpacing"/>
              <w:jc w:val="both"/>
              <w:rPr>
                <w:rFonts w:ascii="Times New Roman" w:hAnsi="Times New Roman" w:cs="Times New Roman"/>
                <w:sz w:val="18"/>
                <w:szCs w:val="18"/>
              </w:rPr>
            </w:pPr>
            <w:r w:rsidRPr="009B08CA">
              <w:rPr>
                <w:rFonts w:ascii="Times New Roman" w:hAnsi="Times New Roman" w:cs="Times New Roman"/>
                <w:sz w:val="18"/>
                <w:szCs w:val="18"/>
              </w:rPr>
              <w:t>Inside diameter of intermediate loop pipe</w:t>
            </w:r>
          </w:p>
        </w:tc>
        <w:tc>
          <w:tcPr>
            <w:tcW w:w="0" w:type="auto"/>
          </w:tcPr>
          <w:p w14:paraId="6FDF50FF" w14:textId="77777777" w:rsidR="009B08CA" w:rsidRPr="009B08CA" w:rsidRDefault="009B08CA" w:rsidP="00271D45">
            <w:pPr>
              <w:pStyle w:val="NoSpacing"/>
              <w:jc w:val="both"/>
              <w:rPr>
                <w:rFonts w:ascii="Times New Roman" w:hAnsi="Times New Roman" w:cs="Times New Roman"/>
                <w:sz w:val="18"/>
                <w:szCs w:val="18"/>
              </w:rPr>
            </w:pPr>
            <w:r w:rsidRPr="009B08CA">
              <w:rPr>
                <w:rFonts w:ascii="Times New Roman" w:hAnsi="Times New Roman" w:cs="Times New Roman"/>
                <w:sz w:val="18"/>
                <w:szCs w:val="18"/>
              </w:rPr>
              <w:t>200 mm</w:t>
            </w:r>
          </w:p>
        </w:tc>
        <w:tc>
          <w:tcPr>
            <w:tcW w:w="0" w:type="auto"/>
          </w:tcPr>
          <w:p w14:paraId="65333108" w14:textId="77777777" w:rsidR="009B08CA" w:rsidRPr="009B08CA" w:rsidRDefault="009B08CA" w:rsidP="00271D45">
            <w:pPr>
              <w:pStyle w:val="NoSpacing"/>
              <w:jc w:val="both"/>
              <w:rPr>
                <w:rFonts w:ascii="Times New Roman" w:hAnsi="Times New Roman" w:cs="Times New Roman"/>
                <w:sz w:val="18"/>
                <w:szCs w:val="18"/>
              </w:rPr>
            </w:pPr>
            <w:r w:rsidRPr="009B08CA">
              <w:rPr>
                <w:rFonts w:ascii="Times New Roman" w:hAnsi="Times New Roman" w:cs="Times New Roman"/>
                <w:sz w:val="18"/>
                <w:szCs w:val="18"/>
              </w:rPr>
              <w:t>52.48mm</w:t>
            </w:r>
          </w:p>
        </w:tc>
      </w:tr>
      <w:tr w:rsidR="009B08CA" w:rsidRPr="009B08CA" w14:paraId="26BE6046" w14:textId="77777777" w:rsidTr="00271D45">
        <w:trPr>
          <w:jc w:val="center"/>
        </w:trPr>
        <w:tc>
          <w:tcPr>
            <w:tcW w:w="0" w:type="auto"/>
          </w:tcPr>
          <w:p w14:paraId="59C28880" w14:textId="77777777" w:rsidR="009B08CA" w:rsidRPr="009B08CA" w:rsidRDefault="009B08CA" w:rsidP="00271D45">
            <w:pPr>
              <w:pStyle w:val="NoSpacing"/>
              <w:jc w:val="both"/>
              <w:rPr>
                <w:rFonts w:ascii="Times New Roman" w:hAnsi="Times New Roman" w:cs="Times New Roman"/>
                <w:sz w:val="18"/>
                <w:szCs w:val="18"/>
              </w:rPr>
            </w:pPr>
            <w:r w:rsidRPr="009B08CA">
              <w:rPr>
                <w:rFonts w:ascii="Times New Roman" w:hAnsi="Times New Roman" w:cs="Times New Roman"/>
                <w:sz w:val="18"/>
                <w:szCs w:val="18"/>
              </w:rPr>
              <w:t>Richardson number, Ri</w:t>
            </w:r>
          </w:p>
        </w:tc>
        <w:tc>
          <w:tcPr>
            <w:tcW w:w="0" w:type="auto"/>
          </w:tcPr>
          <w:p w14:paraId="16FB6ACC" w14:textId="77777777" w:rsidR="009B08CA" w:rsidRPr="009B08CA" w:rsidRDefault="009B08CA" w:rsidP="00271D45">
            <w:pPr>
              <w:pStyle w:val="NoSpacing"/>
              <w:jc w:val="both"/>
              <w:rPr>
                <w:rFonts w:ascii="Times New Roman" w:hAnsi="Times New Roman" w:cs="Times New Roman"/>
                <w:sz w:val="18"/>
                <w:szCs w:val="18"/>
              </w:rPr>
            </w:pPr>
            <w:r w:rsidRPr="009B08CA">
              <w:rPr>
                <w:rFonts w:ascii="Times New Roman" w:hAnsi="Times New Roman" w:cs="Times New Roman"/>
                <w:sz w:val="18"/>
                <w:szCs w:val="18"/>
              </w:rPr>
              <w:t>15.66</w:t>
            </w:r>
          </w:p>
        </w:tc>
        <w:tc>
          <w:tcPr>
            <w:tcW w:w="0" w:type="auto"/>
          </w:tcPr>
          <w:p w14:paraId="463CD4D9" w14:textId="77777777" w:rsidR="009B08CA" w:rsidRPr="009B08CA" w:rsidRDefault="009B08CA" w:rsidP="00271D45">
            <w:pPr>
              <w:pStyle w:val="NoSpacing"/>
              <w:jc w:val="both"/>
              <w:rPr>
                <w:rFonts w:ascii="Times New Roman" w:hAnsi="Times New Roman" w:cs="Times New Roman"/>
                <w:sz w:val="18"/>
                <w:szCs w:val="18"/>
              </w:rPr>
            </w:pPr>
            <w:r w:rsidRPr="009B08CA">
              <w:rPr>
                <w:rFonts w:ascii="Times New Roman" w:hAnsi="Times New Roman" w:cs="Times New Roman"/>
                <w:sz w:val="18"/>
                <w:szCs w:val="18"/>
              </w:rPr>
              <w:t>16.67</w:t>
            </w:r>
          </w:p>
        </w:tc>
      </w:tr>
      <w:tr w:rsidR="009B08CA" w:rsidRPr="009B08CA" w14:paraId="52DE052F" w14:textId="77777777" w:rsidTr="00271D45">
        <w:trPr>
          <w:trHeight w:val="285"/>
          <w:jc w:val="center"/>
        </w:trPr>
        <w:tc>
          <w:tcPr>
            <w:tcW w:w="0" w:type="auto"/>
          </w:tcPr>
          <w:p w14:paraId="7080364B" w14:textId="77777777" w:rsidR="009B08CA" w:rsidRPr="009B08CA" w:rsidRDefault="009B08CA" w:rsidP="00271D45">
            <w:pPr>
              <w:pStyle w:val="NoSpacing"/>
              <w:jc w:val="both"/>
              <w:rPr>
                <w:rFonts w:ascii="Times New Roman" w:hAnsi="Times New Roman" w:cs="Times New Roman"/>
                <w:sz w:val="18"/>
                <w:szCs w:val="18"/>
              </w:rPr>
            </w:pPr>
            <w:r w:rsidRPr="009B08CA">
              <w:rPr>
                <w:rFonts w:ascii="Times New Roman" w:hAnsi="Times New Roman" w:cs="Times New Roman"/>
                <w:sz w:val="18"/>
                <w:szCs w:val="18"/>
              </w:rPr>
              <w:t>Euler’s number, Eu</w:t>
            </w:r>
          </w:p>
        </w:tc>
        <w:tc>
          <w:tcPr>
            <w:tcW w:w="0" w:type="auto"/>
          </w:tcPr>
          <w:p w14:paraId="01AFC56C" w14:textId="77777777" w:rsidR="009B08CA" w:rsidRPr="009B08CA" w:rsidRDefault="009B08CA" w:rsidP="00271D45">
            <w:pPr>
              <w:pStyle w:val="NoSpacing"/>
              <w:jc w:val="both"/>
              <w:rPr>
                <w:rFonts w:ascii="Times New Roman" w:hAnsi="Times New Roman" w:cs="Times New Roman"/>
                <w:sz w:val="18"/>
                <w:szCs w:val="18"/>
              </w:rPr>
            </w:pPr>
            <w:r w:rsidRPr="009B08CA">
              <w:rPr>
                <w:rFonts w:ascii="Times New Roman" w:hAnsi="Times New Roman" w:cs="Times New Roman"/>
                <w:sz w:val="18"/>
                <w:szCs w:val="18"/>
              </w:rPr>
              <w:t>14.13</w:t>
            </w:r>
          </w:p>
        </w:tc>
        <w:tc>
          <w:tcPr>
            <w:tcW w:w="0" w:type="auto"/>
          </w:tcPr>
          <w:p w14:paraId="4F35828C" w14:textId="77777777" w:rsidR="009B08CA" w:rsidRPr="009B08CA" w:rsidRDefault="009B08CA" w:rsidP="00271D45">
            <w:pPr>
              <w:pStyle w:val="NoSpacing"/>
              <w:jc w:val="both"/>
              <w:rPr>
                <w:rFonts w:ascii="Times New Roman" w:hAnsi="Times New Roman" w:cs="Times New Roman"/>
                <w:sz w:val="18"/>
                <w:szCs w:val="18"/>
              </w:rPr>
            </w:pPr>
            <w:r w:rsidRPr="009B08CA">
              <w:rPr>
                <w:rFonts w:ascii="Times New Roman" w:hAnsi="Times New Roman" w:cs="Times New Roman"/>
                <w:sz w:val="18"/>
                <w:szCs w:val="18"/>
              </w:rPr>
              <w:t>15.36</w:t>
            </w:r>
          </w:p>
        </w:tc>
      </w:tr>
      <w:tr w:rsidR="009B08CA" w:rsidRPr="009B08CA" w14:paraId="4221AA39" w14:textId="77777777" w:rsidTr="00271D45">
        <w:trPr>
          <w:trHeight w:val="270"/>
          <w:jc w:val="center"/>
        </w:trPr>
        <w:tc>
          <w:tcPr>
            <w:tcW w:w="0" w:type="auto"/>
          </w:tcPr>
          <w:p w14:paraId="2A79C221" w14:textId="77777777" w:rsidR="009B08CA" w:rsidRPr="009B08CA" w:rsidRDefault="009B08CA" w:rsidP="00271D45">
            <w:pPr>
              <w:pStyle w:val="NoSpacing"/>
              <w:jc w:val="both"/>
              <w:rPr>
                <w:rFonts w:ascii="Times New Roman" w:hAnsi="Times New Roman" w:cs="Times New Roman"/>
                <w:sz w:val="18"/>
                <w:szCs w:val="18"/>
              </w:rPr>
            </w:pPr>
            <w:r w:rsidRPr="009B08CA">
              <w:rPr>
                <w:rFonts w:ascii="Times New Roman" w:hAnsi="Times New Roman" w:cs="Times New Roman"/>
                <w:sz w:val="18"/>
                <w:szCs w:val="18"/>
              </w:rPr>
              <w:t>Reynolds’s number, Re</w:t>
            </w:r>
          </w:p>
        </w:tc>
        <w:tc>
          <w:tcPr>
            <w:tcW w:w="0" w:type="auto"/>
          </w:tcPr>
          <w:p w14:paraId="1C192E9A" w14:textId="77777777" w:rsidR="009B08CA" w:rsidRPr="009B08CA" w:rsidRDefault="009B08CA" w:rsidP="00271D45">
            <w:pPr>
              <w:pStyle w:val="NoSpacing"/>
              <w:jc w:val="both"/>
              <w:rPr>
                <w:rFonts w:ascii="Times New Roman" w:hAnsi="Times New Roman" w:cs="Times New Roman"/>
                <w:sz w:val="18"/>
                <w:szCs w:val="18"/>
              </w:rPr>
            </w:pPr>
            <w:r w:rsidRPr="009B08CA">
              <w:rPr>
                <w:rFonts w:ascii="Times New Roman" w:hAnsi="Times New Roman" w:cs="Times New Roman"/>
                <w:sz w:val="18"/>
                <w:szCs w:val="18"/>
              </w:rPr>
              <w:t>7.34 x 10</w:t>
            </w:r>
            <w:r w:rsidRPr="009B08CA">
              <w:rPr>
                <w:rFonts w:ascii="Times New Roman" w:hAnsi="Times New Roman" w:cs="Times New Roman"/>
                <w:sz w:val="18"/>
                <w:szCs w:val="18"/>
                <w:vertAlign w:val="superscript"/>
              </w:rPr>
              <w:t>5</w:t>
            </w:r>
          </w:p>
        </w:tc>
        <w:tc>
          <w:tcPr>
            <w:tcW w:w="0" w:type="auto"/>
          </w:tcPr>
          <w:p w14:paraId="0D1D8FC8" w14:textId="77777777" w:rsidR="009B08CA" w:rsidRPr="009B08CA" w:rsidRDefault="009B08CA" w:rsidP="00271D45">
            <w:pPr>
              <w:pStyle w:val="NoSpacing"/>
              <w:jc w:val="both"/>
              <w:rPr>
                <w:rFonts w:ascii="Times New Roman" w:hAnsi="Times New Roman" w:cs="Times New Roman"/>
                <w:sz w:val="18"/>
                <w:szCs w:val="18"/>
              </w:rPr>
            </w:pPr>
            <w:r w:rsidRPr="009B08CA">
              <w:rPr>
                <w:rFonts w:ascii="Times New Roman" w:hAnsi="Times New Roman" w:cs="Times New Roman"/>
                <w:sz w:val="18"/>
                <w:szCs w:val="18"/>
              </w:rPr>
              <w:t>125 x 10</w:t>
            </w:r>
            <w:r w:rsidRPr="009B08CA">
              <w:rPr>
                <w:rFonts w:ascii="Times New Roman" w:hAnsi="Times New Roman" w:cs="Times New Roman"/>
                <w:sz w:val="18"/>
                <w:szCs w:val="18"/>
                <w:vertAlign w:val="superscript"/>
              </w:rPr>
              <w:t>5</w:t>
            </w:r>
          </w:p>
        </w:tc>
      </w:tr>
      <w:tr w:rsidR="009B08CA" w:rsidRPr="009B08CA" w14:paraId="1F0A6A12" w14:textId="77777777" w:rsidTr="00271D45">
        <w:trPr>
          <w:jc w:val="center"/>
        </w:trPr>
        <w:tc>
          <w:tcPr>
            <w:tcW w:w="0" w:type="auto"/>
          </w:tcPr>
          <w:p w14:paraId="208C19E3" w14:textId="77777777" w:rsidR="009B08CA" w:rsidRPr="009B08CA" w:rsidRDefault="009B08CA" w:rsidP="00271D45">
            <w:pPr>
              <w:pStyle w:val="NoSpacing"/>
              <w:jc w:val="both"/>
              <w:rPr>
                <w:rFonts w:ascii="Times New Roman" w:hAnsi="Times New Roman" w:cs="Times New Roman"/>
                <w:sz w:val="18"/>
                <w:szCs w:val="18"/>
              </w:rPr>
            </w:pPr>
            <w:r w:rsidRPr="009B08CA">
              <w:rPr>
                <w:rFonts w:ascii="Times New Roman" w:hAnsi="Times New Roman" w:cs="Times New Roman"/>
                <w:sz w:val="18"/>
                <w:szCs w:val="18"/>
              </w:rPr>
              <w:t xml:space="preserve">Sodium velocity </w:t>
            </w:r>
          </w:p>
        </w:tc>
        <w:tc>
          <w:tcPr>
            <w:tcW w:w="0" w:type="auto"/>
          </w:tcPr>
          <w:p w14:paraId="39C9D063" w14:textId="77777777" w:rsidR="009B08CA" w:rsidRPr="009B08CA" w:rsidRDefault="009B08CA" w:rsidP="00271D45">
            <w:pPr>
              <w:pStyle w:val="NoSpacing"/>
              <w:jc w:val="both"/>
              <w:rPr>
                <w:rFonts w:ascii="Times New Roman" w:hAnsi="Times New Roman" w:cs="Times New Roman"/>
                <w:sz w:val="18"/>
                <w:szCs w:val="18"/>
              </w:rPr>
            </w:pPr>
            <w:r w:rsidRPr="009B08CA">
              <w:rPr>
                <w:rFonts w:ascii="Times New Roman" w:hAnsi="Times New Roman" w:cs="Times New Roman"/>
                <w:sz w:val="18"/>
                <w:szCs w:val="18"/>
              </w:rPr>
              <w:t>1.2m/s</w:t>
            </w:r>
          </w:p>
        </w:tc>
        <w:tc>
          <w:tcPr>
            <w:tcW w:w="0" w:type="auto"/>
          </w:tcPr>
          <w:p w14:paraId="0E4C4547" w14:textId="77777777" w:rsidR="009B08CA" w:rsidRPr="009B08CA" w:rsidRDefault="009B08CA" w:rsidP="00271D45">
            <w:pPr>
              <w:pStyle w:val="NoSpacing"/>
              <w:jc w:val="both"/>
              <w:rPr>
                <w:rFonts w:ascii="Times New Roman" w:hAnsi="Times New Roman" w:cs="Times New Roman"/>
                <w:sz w:val="18"/>
                <w:szCs w:val="18"/>
              </w:rPr>
            </w:pPr>
            <w:r w:rsidRPr="009B08CA">
              <w:rPr>
                <w:rFonts w:ascii="Times New Roman" w:hAnsi="Times New Roman" w:cs="Times New Roman"/>
                <w:sz w:val="18"/>
                <w:szCs w:val="18"/>
              </w:rPr>
              <w:t>0.78m/s</w:t>
            </w:r>
          </w:p>
        </w:tc>
      </w:tr>
      <w:tr w:rsidR="009B08CA" w:rsidRPr="009B08CA" w14:paraId="69FE42C1" w14:textId="77777777" w:rsidTr="00271D45">
        <w:trPr>
          <w:jc w:val="center"/>
        </w:trPr>
        <w:tc>
          <w:tcPr>
            <w:tcW w:w="0" w:type="auto"/>
          </w:tcPr>
          <w:p w14:paraId="6D93EDA2" w14:textId="77777777" w:rsidR="009B08CA" w:rsidRPr="009B08CA" w:rsidRDefault="009B08CA" w:rsidP="00271D45">
            <w:pPr>
              <w:pStyle w:val="NoSpacing"/>
              <w:jc w:val="both"/>
              <w:rPr>
                <w:rFonts w:ascii="Times New Roman" w:hAnsi="Times New Roman" w:cs="Times New Roman"/>
                <w:sz w:val="18"/>
                <w:szCs w:val="18"/>
              </w:rPr>
            </w:pPr>
            <w:r w:rsidRPr="009B08CA">
              <w:rPr>
                <w:rFonts w:ascii="Times New Roman" w:hAnsi="Times New Roman" w:cs="Times New Roman"/>
                <w:sz w:val="18"/>
                <w:szCs w:val="18"/>
              </w:rPr>
              <w:t>Sodium mass flow rate</w:t>
            </w:r>
          </w:p>
        </w:tc>
        <w:tc>
          <w:tcPr>
            <w:tcW w:w="0" w:type="auto"/>
          </w:tcPr>
          <w:p w14:paraId="5F10496D" w14:textId="77777777" w:rsidR="009B08CA" w:rsidRPr="009B08CA" w:rsidRDefault="009B08CA" w:rsidP="00271D45">
            <w:pPr>
              <w:pStyle w:val="NoSpacing"/>
              <w:jc w:val="both"/>
              <w:rPr>
                <w:rFonts w:ascii="Times New Roman" w:hAnsi="Times New Roman" w:cs="Times New Roman"/>
                <w:sz w:val="18"/>
                <w:szCs w:val="18"/>
              </w:rPr>
            </w:pPr>
            <w:r w:rsidRPr="009B08CA">
              <w:rPr>
                <w:rFonts w:ascii="Times New Roman" w:hAnsi="Times New Roman" w:cs="Times New Roman"/>
                <w:sz w:val="18"/>
                <w:szCs w:val="18"/>
              </w:rPr>
              <w:t>32.42 kg/s</w:t>
            </w:r>
          </w:p>
        </w:tc>
        <w:tc>
          <w:tcPr>
            <w:tcW w:w="0" w:type="auto"/>
          </w:tcPr>
          <w:p w14:paraId="0EDDB1E4" w14:textId="77777777" w:rsidR="009B08CA" w:rsidRPr="009B08CA" w:rsidRDefault="009B08CA" w:rsidP="00271D45">
            <w:pPr>
              <w:pStyle w:val="NoSpacing"/>
              <w:jc w:val="both"/>
              <w:rPr>
                <w:rFonts w:ascii="Times New Roman" w:hAnsi="Times New Roman" w:cs="Times New Roman"/>
                <w:sz w:val="18"/>
                <w:szCs w:val="18"/>
              </w:rPr>
            </w:pPr>
            <w:r w:rsidRPr="009B08CA">
              <w:rPr>
                <w:rFonts w:ascii="Times New Roman" w:hAnsi="Times New Roman" w:cs="Times New Roman"/>
                <w:sz w:val="18"/>
                <w:szCs w:val="18"/>
              </w:rPr>
              <w:t>1.45kg/s</w:t>
            </w:r>
          </w:p>
        </w:tc>
      </w:tr>
    </w:tbl>
    <w:p w14:paraId="35C82561" w14:textId="77777777" w:rsidR="00F341A2" w:rsidRDefault="00F341A2" w:rsidP="005547CD">
      <w:pPr>
        <w:pStyle w:val="Abstracttext"/>
        <w:ind w:firstLine="0"/>
        <w:jc w:val="both"/>
      </w:pPr>
    </w:p>
    <w:p w14:paraId="5A4ED786" w14:textId="45877B74" w:rsidR="009860BF" w:rsidRDefault="005121D0" w:rsidP="009D278F">
      <w:pPr>
        <w:pStyle w:val="Abstracttext"/>
        <w:spacing w:after="120"/>
        <w:ind w:firstLine="0"/>
        <w:contextualSpacing w:val="0"/>
        <w:jc w:val="both"/>
      </w:pPr>
      <w:r w:rsidRPr="005121D0">
        <w:t>SGDHR system is a dedicated passive decay heat removal system of PFBR. The SGDHR system consist four independent loops with</w:t>
      </w:r>
      <w:r w:rsidR="00285F8F">
        <w:t xml:space="preserve"> individual</w:t>
      </w:r>
      <w:r w:rsidRPr="005121D0">
        <w:t xml:space="preserve"> heat removal capacity of 8MW</w:t>
      </w:r>
      <w:r w:rsidR="00285F8F">
        <w:t>t</w:t>
      </w:r>
      <w:r w:rsidRPr="005121D0">
        <w:t>. Each loop consists of one sodium to sodium heat exchanger (DHX) immersed in the hot pool of reactor, one sodium to air heat exchanger (AHX) positioned at elevated height from the DHX, associated piping and auxiliary components.</w:t>
      </w:r>
      <w:r w:rsidR="0090786A">
        <w:t xml:space="preserve"> </w:t>
      </w:r>
      <w:r w:rsidR="00F341A2" w:rsidRPr="0017367B">
        <w:t xml:space="preserve">SADHANA </w:t>
      </w:r>
      <w:r w:rsidR="00F341A2">
        <w:t xml:space="preserve">facility is </w:t>
      </w:r>
      <w:r w:rsidR="00F341A2" w:rsidRPr="0017367B">
        <w:t>1:22 sca</w:t>
      </w:r>
      <w:r w:rsidR="00F341A2">
        <w:t>led down in terms of nominal power transfer capability</w:t>
      </w:r>
      <w:r w:rsidR="00F341A2" w:rsidRPr="0017367B">
        <w:t>. Scaling of the system was performed based on the philosophy of Richardson number similitude</w:t>
      </w:r>
      <w:r w:rsidR="003A3FC3">
        <w:t xml:space="preserve"> table 1 give the comparison of operating parameters of SADHANA facility and prototype reactor system</w:t>
      </w:r>
      <w:r w:rsidR="00F341A2" w:rsidRPr="0017367B">
        <w:t xml:space="preserve">. </w:t>
      </w:r>
      <w:r w:rsidR="00F341A2">
        <w:t xml:space="preserve">A </w:t>
      </w:r>
      <w:r>
        <w:t>model DHX</w:t>
      </w:r>
      <w:r w:rsidR="00011972">
        <w:t>,</w:t>
      </w:r>
      <w:r w:rsidR="0090786A">
        <w:t xml:space="preserve"> </w:t>
      </w:r>
      <w:r w:rsidR="00F341A2">
        <w:t xml:space="preserve">receive heat </w:t>
      </w:r>
      <w:r w:rsidR="00B70C94">
        <w:t>from a hot sodium pool contained in tank of diameter 1.0m</w:t>
      </w:r>
      <w:r w:rsidR="00285F8F">
        <w:t>, which simulates the reactor hot pool in the experimental facility</w:t>
      </w:r>
      <w:r w:rsidR="00B70C94">
        <w:t xml:space="preserve">. Hot sodium at the exit of DHX rises due to its lower density and reaches to a model </w:t>
      </w:r>
      <w:r>
        <w:t>AHX</w:t>
      </w:r>
      <w:r w:rsidR="00B70C94">
        <w:t xml:space="preserve"> were it </w:t>
      </w:r>
      <w:r w:rsidR="0090786A">
        <w:t xml:space="preserve">releases </w:t>
      </w:r>
      <w:r w:rsidR="00B70C94">
        <w:t xml:space="preserve">its heat to atmosphere </w:t>
      </w:r>
      <w:r w:rsidR="00B70C94">
        <w:lastRenderedPageBreak/>
        <w:t xml:space="preserve">while passing through the finned tubes. Cold sodium comes down due to its higher density and completes the circuit. </w:t>
      </w:r>
      <w:r w:rsidR="00F341A2">
        <w:t>Elevation difference betw</w:t>
      </w:r>
      <w:r w:rsidR="00B70C94">
        <w:t xml:space="preserve">een the thermal centers of DHX and AHX in SADHANA facility is 19.5m where as the height difference in the SGDHR system of PFBR is 41.0m. DHX and AHX are scaled hown by the length and number of heat transfer tubes by keeping the tube size and geometry same. Interconnecting piping is of inside diameter 52.0 mm. A chimney of </w:t>
      </w:r>
      <w:r w:rsidR="00664977">
        <w:t>0.68</w:t>
      </w:r>
      <w:r w:rsidR="00B70C94">
        <w:t xml:space="preserve">m diameter </w:t>
      </w:r>
      <w:r w:rsidR="00664977">
        <w:t xml:space="preserve">and 20m heigh above </w:t>
      </w:r>
      <w:r w:rsidR="00B70C94">
        <w:t>the outlet of AHX produces the natural drauft required for the airflow through AHX. Operating temperatures of prototype system and model were kept same</w:t>
      </w:r>
      <w:r w:rsidR="001808F2">
        <w:t xml:space="preserve"> [2]</w:t>
      </w:r>
      <w:r w:rsidR="00B70C94">
        <w:t xml:space="preserve">. </w:t>
      </w:r>
    </w:p>
    <w:p w14:paraId="3C74D156" w14:textId="2C2463F8" w:rsidR="00382DF2" w:rsidRDefault="00382DF2" w:rsidP="009D278F">
      <w:pPr>
        <w:pStyle w:val="Abstracttext"/>
        <w:spacing w:before="120"/>
        <w:ind w:firstLine="0"/>
        <w:contextualSpacing w:val="0"/>
        <w:jc w:val="both"/>
      </w:pPr>
      <w:r w:rsidRPr="00A2648F">
        <w:t xml:space="preserve">The steady state </w:t>
      </w:r>
      <w:r>
        <w:t>characteristic of a buoyancy driven closed loop</w:t>
      </w:r>
      <w:r w:rsidRPr="00A2648F">
        <w:t xml:space="preserve"> system is determined by the balance of </w:t>
      </w:r>
      <w:r>
        <w:t>buoyancy fo</w:t>
      </w:r>
      <w:r w:rsidR="00CD2028">
        <w:t>rces, inertial forces and viscu</w:t>
      </w:r>
      <w:r>
        <w:t>s forces</w:t>
      </w:r>
      <w:r w:rsidRPr="00A2648F">
        <w:t xml:space="preserve">. </w:t>
      </w:r>
      <w:r>
        <w:t>T</w:t>
      </w:r>
      <w:r w:rsidRPr="00A2648F">
        <w:t>he non dimensional group</w:t>
      </w:r>
      <w:r w:rsidR="00CD2028">
        <w:t>s</w:t>
      </w:r>
      <w:r w:rsidRPr="00A2648F">
        <w:t xml:space="preserve"> which is characterising the behavior of the natural circulation loop at steady state is Richardson number (Ri) and Euler’s number (Eu). Other important non dimensional numbers to be considered while simulating the steady state heat transfer and transport phenomenon are Peclet number (Pe) and Reynolds Number (Re). Peclet number characterises the heat transfer inside the heat exchangers and Reynolds number characterises the heat and momentum transport in the system.</w:t>
      </w:r>
      <w:r>
        <w:t xml:space="preserve"> </w:t>
      </w:r>
      <w:r w:rsidRPr="009D278F">
        <w:t>While scaling down the Prototype system to the experimental facility the ratio of Ri and Eu in the prototype and model is maintained as unity. The ratio of Pe and Re in the model is maintained in same order as in the prototype system</w:t>
      </w:r>
      <w:r>
        <w:t>. This ph</w:t>
      </w:r>
      <w:r w:rsidR="009D278F">
        <w:t>i</w:t>
      </w:r>
      <w:r>
        <w:t>lo</w:t>
      </w:r>
      <w:bookmarkStart w:id="1" w:name="_GoBack"/>
      <w:bookmarkEnd w:id="1"/>
      <w:r>
        <w:t>saphy will satisfy most of the steady state simulation requirements to characterize the SGDHR system.</w:t>
      </w:r>
    </w:p>
    <w:p w14:paraId="1DAF0EFE" w14:textId="77777777" w:rsidR="008A1E62" w:rsidRDefault="008A1E62" w:rsidP="00F341A2">
      <w:pPr>
        <w:pStyle w:val="Abstracttext"/>
        <w:ind w:firstLine="0"/>
        <w:jc w:val="both"/>
      </w:pPr>
    </w:p>
    <w:p w14:paraId="5FDEDB8C" w14:textId="77777777" w:rsidR="008A1E62" w:rsidRPr="00B70C94" w:rsidRDefault="008A1E62" w:rsidP="008A1E62">
      <w:pPr>
        <w:pStyle w:val="Abstracttext"/>
        <w:numPr>
          <w:ilvl w:val="0"/>
          <w:numId w:val="45"/>
        </w:numPr>
        <w:ind w:left="360"/>
        <w:jc w:val="both"/>
        <w:rPr>
          <w:b/>
        </w:rPr>
      </w:pPr>
      <w:r w:rsidRPr="00B70C94">
        <w:rPr>
          <w:b/>
        </w:rPr>
        <w:t>EXPERIMENTS WITH STEAM GENERATOR</w:t>
      </w:r>
    </w:p>
    <w:p w14:paraId="03996952" w14:textId="55046682" w:rsidR="00F341A2" w:rsidRDefault="009860BF" w:rsidP="00F341A2">
      <w:pPr>
        <w:pStyle w:val="Abstracttext"/>
        <w:ind w:firstLine="0"/>
        <w:jc w:val="both"/>
      </w:pPr>
      <w:r>
        <w:t>Steady state heat transfer experiments and two phase flow instability studies were conducted with the model steam generator. Schematic of the steam generator test facility is shown in fig</w:t>
      </w:r>
      <w:r w:rsidR="00D109C6">
        <w:t>ure</w:t>
      </w:r>
      <w:r>
        <w:t xml:space="preserve"> 1 and crosectional view of model SG is shown in </w:t>
      </w:r>
      <w:r w:rsidR="008A1E62">
        <w:t>fig</w:t>
      </w:r>
      <w:r w:rsidR="00D109C6">
        <w:t>ure</w:t>
      </w:r>
      <w:r w:rsidR="008A1E62">
        <w:t xml:space="preserve"> 2. </w:t>
      </w:r>
      <w:r w:rsidRPr="0017367B">
        <w:t xml:space="preserve">Heat transport capacity of system was experimentally demonstrated. From the experiments, it was found that, </w:t>
      </w:r>
      <w:r w:rsidR="00F77B8D">
        <w:t xml:space="preserve">rate of </w:t>
      </w:r>
      <w:r w:rsidR="008A1E62">
        <w:t xml:space="preserve">steam produced at nominal conditions were 7.7% more than the nominal steam mass flow rate. It is also estimated that the actual heat transfer in the single phase regions of the steam generator is 3% more than the theoretical estimation where as the same is 23.5% less in two phase regions. </w:t>
      </w:r>
      <w:r w:rsidR="008A1E62" w:rsidRPr="0017367B">
        <w:t xml:space="preserve">The testing revealed the adequacy of heat transfer capability of the steam generator to transfer the intended power. The model steam generator was subjected to different design basis simulated plant transients and the thermal loading on the thick tube sheets were evaluated. </w:t>
      </w:r>
      <w:r w:rsidR="008A1E62">
        <w:t>Results of these experiments where in expected lines.</w:t>
      </w:r>
      <w:r w:rsidR="00181067">
        <w:t xml:space="preserve"> </w:t>
      </w:r>
      <w:r w:rsidR="00992A86">
        <w:t>Thermal baffles provided above the bottom tube sheet is successful to attenuate the thermal transient produced by a feed water loss incident to about one third of its original peak gradient.</w:t>
      </w:r>
    </w:p>
    <w:p w14:paraId="2F6A3200" w14:textId="77777777" w:rsidR="00F341A2" w:rsidRDefault="00F341A2" w:rsidP="00F341A2">
      <w:pPr>
        <w:pStyle w:val="Abstracttext"/>
        <w:ind w:firstLine="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187"/>
      </w:tblGrid>
      <w:tr w:rsidR="009860BF" w14:paraId="25E28050" w14:textId="77777777" w:rsidTr="00634595">
        <w:tc>
          <w:tcPr>
            <w:tcW w:w="4621" w:type="dxa"/>
          </w:tcPr>
          <w:p w14:paraId="180D0138" w14:textId="77777777" w:rsidR="009860BF" w:rsidRDefault="009860BF" w:rsidP="00F341A2">
            <w:pPr>
              <w:pStyle w:val="Abstracttext"/>
              <w:ind w:firstLine="0"/>
              <w:jc w:val="both"/>
            </w:pPr>
            <w:r>
              <w:rPr>
                <w:noProof/>
              </w:rPr>
              <w:drawing>
                <wp:inline distT="0" distB="0" distL="0" distR="0" wp14:anchorId="2671F0D7" wp14:editId="7C3129D0">
                  <wp:extent cx="3722480" cy="246184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l="15447" r="26285"/>
                          <a:stretch>
                            <a:fillRect/>
                          </a:stretch>
                        </pic:blipFill>
                        <pic:spPr bwMode="auto">
                          <a:xfrm>
                            <a:off x="0" y="0"/>
                            <a:ext cx="3725136" cy="2463602"/>
                          </a:xfrm>
                          <a:prstGeom prst="rect">
                            <a:avLst/>
                          </a:prstGeom>
                          <a:noFill/>
                          <a:ln w="9525">
                            <a:noFill/>
                            <a:miter lim="800000"/>
                            <a:headEnd/>
                            <a:tailEnd/>
                          </a:ln>
                        </pic:spPr>
                      </pic:pic>
                    </a:graphicData>
                  </a:graphic>
                </wp:inline>
              </w:drawing>
            </w:r>
          </w:p>
        </w:tc>
        <w:tc>
          <w:tcPr>
            <w:tcW w:w="4622" w:type="dxa"/>
          </w:tcPr>
          <w:p w14:paraId="45F4854E" w14:textId="77777777" w:rsidR="009860BF" w:rsidRDefault="009860BF" w:rsidP="009860BF">
            <w:pPr>
              <w:pStyle w:val="ListParagraph"/>
              <w:ind w:left="-48"/>
              <w:jc w:val="center"/>
            </w:pPr>
          </w:p>
          <w:p w14:paraId="50AAD182" w14:textId="77777777" w:rsidR="009860BF" w:rsidRDefault="009860BF" w:rsidP="009860BF">
            <w:pPr>
              <w:pStyle w:val="ListParagraph"/>
              <w:ind w:left="-48"/>
              <w:jc w:val="center"/>
            </w:pPr>
          </w:p>
          <w:p w14:paraId="44344FB4" w14:textId="77777777" w:rsidR="009860BF" w:rsidRDefault="009860BF" w:rsidP="009860BF">
            <w:pPr>
              <w:pStyle w:val="ListParagraph"/>
              <w:ind w:left="-48"/>
              <w:jc w:val="center"/>
            </w:pPr>
            <w:r w:rsidRPr="00486D13">
              <w:object w:dxaOrig="2025" w:dyaOrig="585" w14:anchorId="051E1C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143.25pt" o:ole="">
                  <v:imagedata r:id="rId13" o:title="" croptop="5599f" cropbottom="3458f" cropleft="13355f" cropright="34897f"/>
                </v:shape>
                <o:OLEObject Type="Embed" ProgID="AutoCAD.Drawing.18" ShapeID="_x0000_i1025" DrawAspect="Content" ObjectID="_1722437546" r:id="rId14"/>
              </w:object>
            </w:r>
          </w:p>
        </w:tc>
      </w:tr>
      <w:tr w:rsidR="009860BF" w14:paraId="6E8C32E2" w14:textId="77777777" w:rsidTr="00634595">
        <w:tc>
          <w:tcPr>
            <w:tcW w:w="4621" w:type="dxa"/>
          </w:tcPr>
          <w:p w14:paraId="7D614152" w14:textId="77777777" w:rsidR="009860BF" w:rsidRPr="00634595" w:rsidRDefault="00634595" w:rsidP="009860BF">
            <w:pPr>
              <w:pStyle w:val="NoSpacing"/>
              <w:jc w:val="center"/>
              <w:rPr>
                <w:rFonts w:ascii="Times New Roman" w:hAnsi="Times New Roman" w:cs="Times New Roman"/>
                <w:sz w:val="18"/>
                <w:szCs w:val="18"/>
              </w:rPr>
            </w:pPr>
            <w:r w:rsidRPr="00634595">
              <w:rPr>
                <w:rFonts w:ascii="Times New Roman" w:hAnsi="Times New Roman" w:cs="Times New Roman"/>
                <w:sz w:val="18"/>
                <w:szCs w:val="18"/>
              </w:rPr>
              <w:t>Fig.1</w:t>
            </w:r>
            <w:r w:rsidR="009860BF" w:rsidRPr="00634595">
              <w:rPr>
                <w:rFonts w:ascii="Times New Roman" w:hAnsi="Times New Roman" w:cs="Times New Roman"/>
                <w:sz w:val="18"/>
                <w:szCs w:val="18"/>
              </w:rPr>
              <w:t>:</w:t>
            </w:r>
            <w:r w:rsidR="009860BF" w:rsidRPr="00634595">
              <w:rPr>
                <w:rFonts w:ascii="Times New Roman" w:hAnsi="Times New Roman" w:cs="Times New Roman"/>
                <w:sz w:val="18"/>
                <w:szCs w:val="18"/>
              </w:rPr>
              <w:tab/>
              <w:t>schematic of steam generator test facility</w:t>
            </w:r>
          </w:p>
        </w:tc>
        <w:tc>
          <w:tcPr>
            <w:tcW w:w="4622" w:type="dxa"/>
          </w:tcPr>
          <w:p w14:paraId="1713D2D7" w14:textId="77777777" w:rsidR="009860BF" w:rsidRPr="00634595" w:rsidRDefault="00634595" w:rsidP="009860BF">
            <w:pPr>
              <w:pStyle w:val="NoSpacing"/>
              <w:jc w:val="center"/>
              <w:rPr>
                <w:rFonts w:ascii="Times New Roman" w:hAnsi="Times New Roman" w:cs="Times New Roman"/>
                <w:sz w:val="18"/>
                <w:szCs w:val="18"/>
              </w:rPr>
            </w:pPr>
            <w:r>
              <w:rPr>
                <w:rFonts w:ascii="Times New Roman" w:hAnsi="Times New Roman" w:cs="Times New Roman"/>
                <w:sz w:val="18"/>
                <w:szCs w:val="18"/>
              </w:rPr>
              <w:t>Fig.2</w:t>
            </w:r>
            <w:r w:rsidR="009860BF" w:rsidRPr="00634595">
              <w:rPr>
                <w:rFonts w:ascii="Times New Roman" w:hAnsi="Times New Roman" w:cs="Times New Roman"/>
                <w:sz w:val="18"/>
                <w:szCs w:val="18"/>
              </w:rPr>
              <w:t>:</w:t>
            </w:r>
            <w:r w:rsidR="009860BF" w:rsidRPr="00634595">
              <w:rPr>
                <w:rFonts w:ascii="Times New Roman" w:hAnsi="Times New Roman" w:cs="Times New Roman"/>
                <w:sz w:val="18"/>
                <w:szCs w:val="18"/>
              </w:rPr>
              <w:tab/>
              <w:t>Cross sectional view of model steam generators</w:t>
            </w:r>
          </w:p>
        </w:tc>
      </w:tr>
    </w:tbl>
    <w:p w14:paraId="1388EB76" w14:textId="77777777" w:rsidR="00F341A2" w:rsidRDefault="00F341A2" w:rsidP="00F341A2">
      <w:pPr>
        <w:pStyle w:val="Abstracttext"/>
        <w:ind w:firstLine="0"/>
        <w:jc w:val="both"/>
      </w:pPr>
    </w:p>
    <w:p w14:paraId="37E027F4" w14:textId="77777777" w:rsidR="00F77B8D" w:rsidRDefault="00F77B8D" w:rsidP="00F341A2">
      <w:pPr>
        <w:pStyle w:val="Abstracttext"/>
        <w:ind w:firstLine="0"/>
        <w:jc w:val="both"/>
      </w:pPr>
    </w:p>
    <w:p w14:paraId="2D698AD7" w14:textId="77777777" w:rsidR="00083152" w:rsidRDefault="009B08CA" w:rsidP="00083152">
      <w:pPr>
        <w:pStyle w:val="NoSpacing"/>
        <w:jc w:val="center"/>
      </w:pPr>
      <w:r>
        <w:object w:dxaOrig="6551" w:dyaOrig="4547" w14:anchorId="6F2DCD16">
          <v:shape id="_x0000_i1026" type="#_x0000_t75" style="width:267pt;height:179.25pt" o:ole="">
            <v:imagedata r:id="rId15" o:title="" croptop="4294f" cropbottom="4746f" cropleft="3209f" cropright="3547f"/>
          </v:shape>
          <o:OLEObject Type="Embed" ProgID="Origin50.Graph" ShapeID="_x0000_i1026" DrawAspect="Content" ObjectID="_1722437547" r:id="rId16"/>
        </w:object>
      </w:r>
    </w:p>
    <w:p w14:paraId="450033B8" w14:textId="77777777" w:rsidR="00083152" w:rsidRPr="00634595" w:rsidRDefault="00083152" w:rsidP="00F77B8D">
      <w:pPr>
        <w:spacing w:before="120"/>
        <w:jc w:val="both"/>
        <w:rPr>
          <w:sz w:val="18"/>
        </w:rPr>
      </w:pPr>
      <w:r w:rsidRPr="00634595">
        <w:rPr>
          <w:sz w:val="18"/>
        </w:rPr>
        <w:t xml:space="preserve">Fig. </w:t>
      </w:r>
      <w:r w:rsidR="00634595" w:rsidRPr="00634595">
        <w:rPr>
          <w:sz w:val="18"/>
        </w:rPr>
        <w:t>3</w:t>
      </w:r>
      <w:r w:rsidRPr="00634595">
        <w:rPr>
          <w:sz w:val="18"/>
        </w:rPr>
        <w:t xml:space="preserve">: </w:t>
      </w:r>
      <w:r w:rsidRPr="00634595">
        <w:rPr>
          <w:sz w:val="18"/>
        </w:rPr>
        <w:tab/>
        <w:t>Sodium side and water side temperatures during the SG startup with 61.1% of the rated sodium flow rate</w:t>
      </w:r>
    </w:p>
    <w:p w14:paraId="05FFA106" w14:textId="77777777" w:rsidR="00241DE3" w:rsidRDefault="00241DE3" w:rsidP="00241DE3">
      <w:pPr>
        <w:pStyle w:val="Abstracttext"/>
        <w:ind w:firstLine="0"/>
        <w:jc w:val="both"/>
      </w:pPr>
      <w:r>
        <w:t>Experiments verified that the steam outlet temperature from the representative steam generator tube are free from fluctuations during the full power conditions and all anticipated partial load conditions. Mass flow rate of feed water through sream generator is manipulated with respect to sodium outlet temperature form steam generator and steam pressure at steam generator outlet is maintained at 17.2 MPa. However, the steam outlet temperature from the individual tubes were fluctuating with large amplitudes as shown in figure 3 during certain steam generator startup conditions when the thermodynamic quality of the steam was around one, even though the overall steam outlet temperature is more or less steady. On attaining sufficient superheat, these oscilations were vanished. These instabilities are identified as compound type pressure drop instabilities and the same has been verified by establishing pressure drop charactristics of the steam generator tubes at similar conditions.</w:t>
      </w:r>
    </w:p>
    <w:p w14:paraId="33CCFCFA" w14:textId="77777777" w:rsidR="00F341A2" w:rsidRDefault="00F341A2" w:rsidP="00F341A2">
      <w:pPr>
        <w:pStyle w:val="Abstracttext"/>
        <w:ind w:firstLine="0"/>
        <w:jc w:val="both"/>
      </w:pPr>
    </w:p>
    <w:p w14:paraId="5A11C235" w14:textId="77777777" w:rsidR="00637065" w:rsidRPr="00083152" w:rsidRDefault="00083152" w:rsidP="00083152">
      <w:pPr>
        <w:pStyle w:val="Abstracttext"/>
        <w:numPr>
          <w:ilvl w:val="0"/>
          <w:numId w:val="45"/>
        </w:numPr>
        <w:ind w:left="360"/>
        <w:jc w:val="both"/>
        <w:rPr>
          <w:b/>
        </w:rPr>
      </w:pPr>
      <w:r w:rsidRPr="00083152">
        <w:rPr>
          <w:b/>
        </w:rPr>
        <w:t>EXPERIMENTS WITH PASSIVE DECAY HEAT REMOVAL SYSTEMS</w:t>
      </w:r>
    </w:p>
    <w:p w14:paraId="76545EB7" w14:textId="294785E0" w:rsidR="00627F81" w:rsidRPr="00F26FF4" w:rsidRDefault="00011972" w:rsidP="009263FC">
      <w:pPr>
        <w:pStyle w:val="Abstracttext"/>
        <w:ind w:firstLine="0"/>
        <w:jc w:val="both"/>
      </w:pPr>
      <w:r w:rsidRPr="00011972">
        <w:t xml:space="preserve">Among the three mutually </w:t>
      </w:r>
      <w:r w:rsidR="00241DE3">
        <w:t>coupled</w:t>
      </w:r>
      <w:r w:rsidR="00241DE3" w:rsidRPr="00011972">
        <w:t xml:space="preserve"> </w:t>
      </w:r>
      <w:r w:rsidRPr="00011972">
        <w:t xml:space="preserve">natural convection loops </w:t>
      </w:r>
      <w:r w:rsidR="00F77B8D">
        <w:t xml:space="preserve">in SGDHR system </w:t>
      </w:r>
      <w:r w:rsidRPr="00011972">
        <w:t xml:space="preserve">as shown in figure </w:t>
      </w:r>
      <w:r w:rsidR="00634595">
        <w:t>4</w:t>
      </w:r>
      <w:r w:rsidR="00F77B8D">
        <w:t>(a)</w:t>
      </w:r>
      <w:r w:rsidRPr="00011972">
        <w:t xml:space="preserve">, the natural convection in the intermediate circuit is more influencial and hence important in the reliability and performance of SGDHR system. From the steady state experiments, it was established that, heat transported by the system under nominal pool operating temperature was 19.4% higher than the nominal heat transport capacity. The sodium flow rate in the intermediate circuit and heat removal rate by the system </w:t>
      </w:r>
      <w:r w:rsidR="00F77B8D">
        <w:t>were</w:t>
      </w:r>
      <w:r w:rsidRPr="00011972">
        <w:t xml:space="preserve"> steady without any perturbations. Thus the effectiveness of heat exchangers and the system was proven and the design is validated. </w:t>
      </w:r>
      <w:r w:rsidR="00E5687B">
        <w:t>If the velocity of sodium in the intermediate loop is in non favourable direction,</w:t>
      </w:r>
      <w:r w:rsidR="009B08CA">
        <w:t>that is the flow direction is opposite to the normal direction from,</w:t>
      </w:r>
      <w:r w:rsidR="00E5687B">
        <w:t xml:space="preserve"> the heat transport capability of the system </w:t>
      </w:r>
      <w:r w:rsidR="00FD3A70">
        <w:t xml:space="preserve">deteriorates </w:t>
      </w:r>
      <w:r w:rsidR="00E5687B">
        <w:t xml:space="preserve">by 45% </w:t>
      </w:r>
      <w:r w:rsidR="00F77B8D">
        <w:t>compare to</w:t>
      </w:r>
      <w:r w:rsidR="00E5687B">
        <w:t xml:space="preserve"> it</w:t>
      </w:r>
      <w:r w:rsidR="00F77B8D">
        <w:t>s</w:t>
      </w:r>
      <w:r w:rsidR="00E5687B">
        <w:t xml:space="preserve"> capability when the sodium velocity is in favourable </w:t>
      </w:r>
      <w:r w:rsidR="00B35803">
        <w:t>direction. This is ma</w:t>
      </w:r>
      <w:r w:rsidR="00E5687B">
        <w:t xml:space="preserve">inly due to the reduction in the heat transfer capacity of heat exchangers when it is in parallel flow condition. </w:t>
      </w:r>
      <w:r w:rsidR="009B08CA">
        <w:t>When sodium flow in the normal direction sodium velocity is in upword direction through DHX tubes and downwards through AHX tubes.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3"/>
        <w:gridCol w:w="4127"/>
      </w:tblGrid>
      <w:tr w:rsidR="00634595" w14:paraId="0576D2D0" w14:textId="77777777" w:rsidTr="00D041B7">
        <w:tc>
          <w:tcPr>
            <w:tcW w:w="3793" w:type="dxa"/>
          </w:tcPr>
          <w:p w14:paraId="1DC28F2A" w14:textId="77777777" w:rsidR="00634595" w:rsidRDefault="00634595" w:rsidP="00634595">
            <w:pPr>
              <w:pStyle w:val="NoSpacing"/>
              <w:jc w:val="center"/>
            </w:pPr>
            <w:r w:rsidRPr="00A2648F">
              <w:object w:dxaOrig="2025" w:dyaOrig="585" w14:anchorId="4B21B409">
                <v:shape id="_x0000_i1027" type="#_x0000_t75" style="width:112.5pt;height:174.75pt" o:ole="">
                  <v:imagedata r:id="rId17" o:title="" croptop="14259f" cropbottom="4641f" cropleft="18139f" cropright="39465f"/>
                </v:shape>
                <o:OLEObject Type="Embed" ProgID="AutoCAD.Drawing.18" ShapeID="_x0000_i1027" DrawAspect="Content" ObjectID="_1722437548" r:id="rId18"/>
              </w:object>
            </w:r>
          </w:p>
          <w:p w14:paraId="4BFAFB53" w14:textId="77777777" w:rsidR="00D041B7" w:rsidRDefault="00D041B7" w:rsidP="00634595">
            <w:pPr>
              <w:pStyle w:val="NoSpacing"/>
              <w:jc w:val="center"/>
            </w:pPr>
          </w:p>
          <w:p w14:paraId="76887A69" w14:textId="77777777" w:rsidR="00D041B7" w:rsidRDefault="00D041B7" w:rsidP="00634595">
            <w:pPr>
              <w:pStyle w:val="NoSpacing"/>
              <w:jc w:val="center"/>
            </w:pPr>
          </w:p>
          <w:p w14:paraId="6CCD177C" w14:textId="77777777" w:rsidR="00D041B7" w:rsidRDefault="00D041B7" w:rsidP="00634595">
            <w:pPr>
              <w:pStyle w:val="NoSpacing"/>
              <w:jc w:val="center"/>
            </w:pPr>
          </w:p>
          <w:p w14:paraId="130AEE4E" w14:textId="77777777" w:rsidR="00D041B7" w:rsidRDefault="00D041B7" w:rsidP="00634595">
            <w:pPr>
              <w:pStyle w:val="NoSpacing"/>
              <w:jc w:val="center"/>
            </w:pPr>
          </w:p>
          <w:p w14:paraId="2564DC5C" w14:textId="77777777" w:rsidR="00D041B7" w:rsidRDefault="00D041B7" w:rsidP="00634595">
            <w:pPr>
              <w:pStyle w:val="NoSpacing"/>
              <w:jc w:val="center"/>
            </w:pPr>
          </w:p>
          <w:p w14:paraId="29668DD7" w14:textId="77777777" w:rsidR="00D041B7" w:rsidRDefault="00D041B7" w:rsidP="00634595">
            <w:pPr>
              <w:pStyle w:val="NoSpacing"/>
              <w:jc w:val="center"/>
            </w:pPr>
          </w:p>
          <w:p w14:paraId="5E5C3178" w14:textId="77777777" w:rsidR="00D041B7" w:rsidRDefault="00D041B7" w:rsidP="00634595">
            <w:pPr>
              <w:pStyle w:val="NoSpacing"/>
              <w:jc w:val="center"/>
            </w:pPr>
          </w:p>
          <w:p w14:paraId="11E2A38F" w14:textId="77777777" w:rsidR="00D041B7" w:rsidRDefault="00D041B7" w:rsidP="00634595">
            <w:pPr>
              <w:pStyle w:val="NoSpacing"/>
              <w:jc w:val="center"/>
            </w:pPr>
            <w:r w:rsidRPr="00D041B7">
              <w:rPr>
                <w:sz w:val="18"/>
                <w:szCs w:val="18"/>
              </w:rPr>
              <w:t>(a)</w:t>
            </w:r>
          </w:p>
        </w:tc>
        <w:tc>
          <w:tcPr>
            <w:tcW w:w="4127" w:type="dxa"/>
          </w:tcPr>
          <w:p w14:paraId="3EA96C0E" w14:textId="77777777" w:rsidR="00D041B7" w:rsidRPr="000F4108" w:rsidRDefault="00634595" w:rsidP="000F4108">
            <w:pPr>
              <w:pStyle w:val="NoSpacing"/>
              <w:jc w:val="center"/>
            </w:pPr>
            <w:r w:rsidRPr="00A2648F">
              <w:rPr>
                <w:noProof/>
              </w:rPr>
              <w:drawing>
                <wp:inline distT="0" distB="0" distL="0" distR="0" wp14:anchorId="67049E99" wp14:editId="374551E9">
                  <wp:extent cx="1886812" cy="3281083"/>
                  <wp:effectExtent l="0" t="0" r="0" b="0"/>
                  <wp:docPr id="1" name="Picture 1" descr="NCSL PIPING - 3D - North West VIEW - op1-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L PIPING - 3D - North West VIEW - op1-Model.jpg"/>
                          <pic:cNvPicPr/>
                        </pic:nvPicPr>
                        <pic:blipFill>
                          <a:blip r:embed="rId19" cstate="print"/>
                          <a:srcRect l="11697" t="7691" r="19676" b="8038"/>
                          <a:stretch>
                            <a:fillRect/>
                          </a:stretch>
                        </pic:blipFill>
                        <pic:spPr>
                          <a:xfrm>
                            <a:off x="0" y="0"/>
                            <a:ext cx="1888634" cy="3284251"/>
                          </a:xfrm>
                          <a:prstGeom prst="rect">
                            <a:avLst/>
                          </a:prstGeom>
                        </pic:spPr>
                      </pic:pic>
                    </a:graphicData>
                  </a:graphic>
                </wp:inline>
              </w:drawing>
            </w:r>
          </w:p>
          <w:p w14:paraId="04A33D64" w14:textId="77777777" w:rsidR="00D041B7" w:rsidRPr="00D041B7" w:rsidRDefault="00D041B7" w:rsidP="00634595">
            <w:pPr>
              <w:pStyle w:val="NoSpacing"/>
              <w:jc w:val="center"/>
              <w:rPr>
                <w:sz w:val="18"/>
                <w:szCs w:val="18"/>
              </w:rPr>
            </w:pPr>
            <w:r w:rsidRPr="00D041B7">
              <w:rPr>
                <w:sz w:val="18"/>
                <w:szCs w:val="18"/>
              </w:rPr>
              <w:t>(b)</w:t>
            </w:r>
          </w:p>
        </w:tc>
      </w:tr>
    </w:tbl>
    <w:p w14:paraId="3A8232DB" w14:textId="77777777" w:rsidR="00627F81" w:rsidRPr="00634595" w:rsidRDefault="00634595" w:rsidP="00627F81">
      <w:pPr>
        <w:pStyle w:val="NoSpacing"/>
        <w:spacing w:after="120"/>
        <w:jc w:val="center"/>
        <w:rPr>
          <w:rFonts w:ascii="Times New Roman" w:hAnsi="Times New Roman" w:cs="Times New Roman"/>
          <w:sz w:val="18"/>
          <w:szCs w:val="18"/>
        </w:rPr>
      </w:pPr>
      <w:r w:rsidRPr="00634595">
        <w:rPr>
          <w:rFonts w:ascii="Times New Roman" w:hAnsi="Times New Roman" w:cs="Times New Roman"/>
          <w:sz w:val="18"/>
          <w:szCs w:val="18"/>
        </w:rPr>
        <w:t>Fig.4</w:t>
      </w:r>
      <w:r w:rsidR="00627F81" w:rsidRPr="00634595">
        <w:rPr>
          <w:rFonts w:ascii="Times New Roman" w:hAnsi="Times New Roman" w:cs="Times New Roman"/>
          <w:sz w:val="18"/>
          <w:szCs w:val="18"/>
        </w:rPr>
        <w:t xml:space="preserve">: </w:t>
      </w:r>
      <w:r>
        <w:rPr>
          <w:rFonts w:ascii="Times New Roman" w:hAnsi="Times New Roman" w:cs="Times New Roman"/>
          <w:sz w:val="18"/>
          <w:szCs w:val="18"/>
        </w:rPr>
        <w:t xml:space="preserve">(a) </w:t>
      </w:r>
      <w:r w:rsidR="00627F81" w:rsidRPr="00634595">
        <w:rPr>
          <w:rFonts w:ascii="Times New Roman" w:hAnsi="Times New Roman" w:cs="Times New Roman"/>
          <w:sz w:val="18"/>
          <w:szCs w:val="18"/>
        </w:rPr>
        <w:t xml:space="preserve">Schematic </w:t>
      </w:r>
      <w:r>
        <w:rPr>
          <w:rFonts w:ascii="Times New Roman" w:hAnsi="Times New Roman" w:cs="Times New Roman"/>
          <w:sz w:val="18"/>
          <w:szCs w:val="18"/>
        </w:rPr>
        <w:t xml:space="preserve">and (b) </w:t>
      </w:r>
      <w:r w:rsidR="00D041B7">
        <w:rPr>
          <w:rFonts w:ascii="Times New Roman" w:hAnsi="Times New Roman" w:cs="Times New Roman"/>
          <w:sz w:val="18"/>
          <w:szCs w:val="18"/>
        </w:rPr>
        <w:t>configuration</w:t>
      </w:r>
      <w:r w:rsidR="00627F81" w:rsidRPr="00634595">
        <w:rPr>
          <w:rFonts w:ascii="Times New Roman" w:hAnsi="Times New Roman" w:cs="Times New Roman"/>
          <w:sz w:val="18"/>
          <w:szCs w:val="18"/>
        </w:rPr>
        <w:t xml:space="preserve">of passive decay heat removal system for experimental studies </w:t>
      </w:r>
    </w:p>
    <w:p w14:paraId="1CD15768" w14:textId="77777777" w:rsidR="00634595" w:rsidRDefault="00634595" w:rsidP="00634595">
      <w:pPr>
        <w:pStyle w:val="Default"/>
        <w:jc w:val="center"/>
      </w:pPr>
      <w:r>
        <w:object w:dxaOrig="6551" w:dyaOrig="4547" w14:anchorId="79643AEC">
          <v:shape id="_x0000_i1028" type="#_x0000_t75" style="width:236.25pt;height:171pt" o:ole="">
            <v:imagedata r:id="rId20" o:title="" croptop="6705f" cropbottom="4542f" cropleft="6749f" cropright="7048f"/>
          </v:shape>
          <o:OLEObject Type="Embed" ProgID="Origin50.Graph" ShapeID="_x0000_i1028" DrawAspect="Content" ObjectID="_1722437549" r:id="rId21"/>
        </w:object>
      </w:r>
    </w:p>
    <w:p w14:paraId="2612E35C" w14:textId="77777777" w:rsidR="00DE556D" w:rsidRDefault="00634595" w:rsidP="00634595">
      <w:pPr>
        <w:pStyle w:val="Default"/>
        <w:spacing w:after="120"/>
        <w:jc w:val="center"/>
        <w:rPr>
          <w:sz w:val="18"/>
          <w:szCs w:val="18"/>
        </w:rPr>
      </w:pPr>
      <w:r w:rsidRPr="00634595">
        <w:rPr>
          <w:sz w:val="18"/>
          <w:szCs w:val="18"/>
        </w:rPr>
        <w:t>Fig. 5: Development of sodium mass flow followed by the AHX inlet dampers opened.</w:t>
      </w:r>
    </w:p>
    <w:p w14:paraId="23CA3E83" w14:textId="72AE76C9" w:rsidR="00241DE3" w:rsidRPr="00634595" w:rsidRDefault="00241DE3" w:rsidP="004A466C">
      <w:pPr>
        <w:pStyle w:val="Abstracttext"/>
        <w:spacing w:after="240"/>
        <w:ind w:firstLine="0"/>
        <w:contextualSpacing w:val="0"/>
        <w:jc w:val="both"/>
      </w:pPr>
      <w:r w:rsidRPr="005D1C25">
        <w:t>During normal operation of reactor, the SGDHR system is in poised condition by keeping the air dampers in crack opened condition. On demand, the dampers of SGDHR system are actuated to open by reduntant systems. Each air damper is provided with two parallel louvers actuated by electrical and pneumatic actuators. The response of the system during sudden opening of damper was experimently evaluated and found that, the mass flow rate of sodium and heat power transfer are reached maximum value</w:t>
      </w:r>
      <w:r>
        <w:t xml:space="preserve"> in 50</w:t>
      </w:r>
      <w:r w:rsidRPr="005D1C25">
        <w:t>0 second</w:t>
      </w:r>
      <w:r>
        <w:t xml:space="preserve"> as shown in figure 5</w:t>
      </w:r>
      <w:r w:rsidRPr="005D1C25">
        <w:t>. Time required to achieve steady state is independent of pool temperature and initial condition. Experiments shows that the system can remove decay heat at the rate of 90% of its nominal capacity even one louver is struck to open and other louver is opened partially with 50% of its angular travel.</w:t>
      </w:r>
    </w:p>
    <w:p w14:paraId="3DA90B33" w14:textId="41BCD62B" w:rsidR="00634595" w:rsidRPr="005D1C25" w:rsidRDefault="00F26FF4" w:rsidP="004A466C">
      <w:pPr>
        <w:pStyle w:val="Abstracttext"/>
        <w:spacing w:after="240"/>
        <w:ind w:firstLine="0"/>
        <w:contextualSpacing w:val="0"/>
        <w:jc w:val="both"/>
      </w:pPr>
      <w:r>
        <w:t>Primary sodium enters</w:t>
      </w:r>
      <w:r w:rsidR="00634595">
        <w:t xml:space="preserve"> to the shell side of the DHX through small perforations, which </w:t>
      </w:r>
      <w:r w:rsidR="00FD3A70">
        <w:t xml:space="preserve">are </w:t>
      </w:r>
      <w:r w:rsidR="00634595">
        <w:t xml:space="preserve">distributed almost top 50% of it heat transfer length. Due to this feature the heat transfer through the DHX is ensured even after a sodium level reduction in the reactor vessel. Experiments revealed that the reduction in heat transfer is only 5% of its nominal value, when the sodium </w:t>
      </w:r>
      <w:r w:rsidR="000F4108">
        <w:t xml:space="preserve">level </w:t>
      </w:r>
      <w:r w:rsidR="00634595">
        <w:t xml:space="preserve">reduced to an extend, which oncovered 88% of its inlet region. </w:t>
      </w:r>
    </w:p>
    <w:p w14:paraId="4A6FA464" w14:textId="19D2246E" w:rsidR="00241DE3" w:rsidRDefault="00241DE3" w:rsidP="00241DE3">
      <w:pPr>
        <w:pStyle w:val="Abstracttext"/>
        <w:numPr>
          <w:ilvl w:val="0"/>
          <w:numId w:val="45"/>
        </w:numPr>
        <w:ind w:left="360"/>
        <w:jc w:val="both"/>
        <w:rPr>
          <w:b/>
        </w:rPr>
      </w:pPr>
      <w:r w:rsidRPr="00241DE3">
        <w:rPr>
          <w:b/>
        </w:rPr>
        <w:t>CONCLUSSION</w:t>
      </w:r>
    </w:p>
    <w:p w14:paraId="2DCC4D2E" w14:textId="39AB7CE6" w:rsidR="00241DE3" w:rsidRPr="004A466C" w:rsidRDefault="004A466C" w:rsidP="004A466C">
      <w:pPr>
        <w:pStyle w:val="Abstracttext"/>
        <w:spacing w:after="240"/>
        <w:ind w:firstLine="0"/>
        <w:contextualSpacing w:val="0"/>
        <w:jc w:val="both"/>
      </w:pPr>
      <w:r>
        <w:t xml:space="preserve">In sodium </w:t>
      </w:r>
      <w:r w:rsidRPr="004A466C">
        <w:t xml:space="preserve">Experiments were conducted </w:t>
      </w:r>
      <w:r>
        <w:t>to validate the design of two major heat transport sysems of Prototype Fast Breeder Reactor. These experiments validated the design of the system and components and characterised it operational performance during normal operation and various upset conditions.</w:t>
      </w:r>
    </w:p>
    <w:p w14:paraId="11B9A08D" w14:textId="77777777" w:rsidR="00241DE3" w:rsidRPr="00241DE3" w:rsidRDefault="00241DE3" w:rsidP="00241DE3">
      <w:pPr>
        <w:pStyle w:val="Abstracttext"/>
        <w:jc w:val="both"/>
        <w:rPr>
          <w:b/>
        </w:rPr>
      </w:pPr>
    </w:p>
    <w:p w14:paraId="69B17E74" w14:textId="77777777" w:rsidR="00D83F3C" w:rsidRDefault="00D26ADA" w:rsidP="004A1B4E">
      <w:pPr>
        <w:pStyle w:val="Otherunnumberedheadings"/>
        <w:spacing w:before="0" w:beforeAutospacing="0" w:after="0" w:afterAutospacing="0"/>
      </w:pPr>
      <w:r>
        <w:t>References</w:t>
      </w:r>
    </w:p>
    <w:p w14:paraId="594D1E27" w14:textId="77777777" w:rsidR="00B35803" w:rsidRPr="00627F81" w:rsidRDefault="00627F81" w:rsidP="00627F81">
      <w:pPr>
        <w:pStyle w:val="Referencelist"/>
        <w:spacing w:line="240" w:lineRule="auto"/>
      </w:pPr>
      <w:r w:rsidRPr="00627F81">
        <w:t xml:space="preserve">Suresh Kumar, V.A., Noushad, I.B., Rajan, K.K., 2012. Steam generator test facility—atest bed for steam generators of Indian sodium cooled fast breeder reactors, </w:t>
      </w:r>
      <w:r w:rsidR="00B35803" w:rsidRPr="00627F81">
        <w:t>Nucl. Eng. Des. 248, 169–177.</w:t>
      </w:r>
    </w:p>
    <w:p w14:paraId="7E8A9B3A" w14:textId="77777777" w:rsidR="00B35803" w:rsidRDefault="00627F81" w:rsidP="00627F81">
      <w:pPr>
        <w:pStyle w:val="Referencelist"/>
        <w:spacing w:line="240" w:lineRule="auto"/>
      </w:pPr>
      <w:r w:rsidRPr="00627F81">
        <w:t>Padmakumar, G., et al., 2013. SADHANA facility for simulation of natural convectionin the SGDHR system of PFBR. J. Progress Nucl. Energy 66, 99–107.</w:t>
      </w:r>
    </w:p>
    <w:sectPr w:rsidR="00B35803" w:rsidSect="008A1E62">
      <w:headerReference w:type="even" r:id="rId22"/>
      <w:headerReference w:type="default" r:id="rId23"/>
      <w:footerReference w:type="even" r:id="rId24"/>
      <w:footerReference w:type="default" r:id="rId25"/>
      <w:headerReference w:type="first" r:id="rId26"/>
      <w:footerReference w:type="first" r:id="rId27"/>
      <w:type w:val="oddPage"/>
      <w:pgSz w:w="11907" w:h="16840" w:code="9"/>
      <w:pgMar w:top="1440" w:right="1440" w:bottom="1440" w:left="1440" w:header="533" w:footer="965" w:gutter="0"/>
      <w:pgNumType w:start="1"/>
      <w:cols w:space="720"/>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B850DC" w15:done="0"/>
  <w15:commentEx w15:paraId="746114A9" w15:done="0"/>
  <w15:commentEx w15:paraId="2A482884" w15:done="0"/>
  <w15:commentEx w15:paraId="29C86FF7" w15:done="0"/>
  <w15:commentEx w15:paraId="173BD8F6" w15:done="0"/>
  <w15:commentEx w15:paraId="029F843F" w15:done="0"/>
  <w15:commentEx w15:paraId="7DCCF92C" w15:done="0"/>
  <w15:commentEx w15:paraId="7D25132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57177" w16cex:dateUtc="2022-07-22T16:56:00Z"/>
  <w16cex:commentExtensible w16cex:durableId="2685722E" w16cex:dateUtc="2022-07-22T16:59:00Z"/>
  <w16cex:commentExtensible w16cex:durableId="268572C7" w16cex:dateUtc="2022-07-22T17:02:00Z"/>
  <w16cex:commentExtensible w16cex:durableId="2688ED9D" w16cex:dateUtc="2022-07-25T08:23:00Z"/>
  <w16cex:commentExtensible w16cex:durableId="2688EE0C" w16cex:dateUtc="2022-07-25T08:25:00Z"/>
  <w16cex:commentExtensible w16cex:durableId="2688EE89" w16cex:dateUtc="2022-07-25T08:27:00Z"/>
  <w16cex:commentExtensible w16cex:durableId="26890301" w16cex:dateUtc="2022-07-25T09:54:00Z"/>
  <w16cex:commentExtensible w16cex:durableId="26890EA7" w16cex:dateUtc="2022-07-25T10: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B850DC" w16cid:durableId="26857177"/>
  <w16cid:commentId w16cid:paraId="746114A9" w16cid:durableId="2685722E"/>
  <w16cid:commentId w16cid:paraId="2A482884" w16cid:durableId="268572C7"/>
  <w16cid:commentId w16cid:paraId="29C86FF7" w16cid:durableId="2688ED9D"/>
  <w16cid:commentId w16cid:paraId="173BD8F6" w16cid:durableId="2688EE0C"/>
  <w16cid:commentId w16cid:paraId="029F843F" w16cid:durableId="2688EE89"/>
  <w16cid:commentId w16cid:paraId="7DCCF92C" w16cid:durableId="26890301"/>
  <w16cid:commentId w16cid:paraId="7D251325" w16cid:durableId="26890EA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A000D5" w14:textId="77777777" w:rsidR="00D8553B" w:rsidRDefault="00D8553B">
      <w:r>
        <w:separator/>
      </w:r>
    </w:p>
  </w:endnote>
  <w:endnote w:type="continuationSeparator" w:id="0">
    <w:p w14:paraId="7A9EC4E3" w14:textId="77777777" w:rsidR="00D8553B" w:rsidRDefault="00D85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46907" w14:textId="77777777" w:rsidR="005121D0" w:rsidRDefault="00D57F32">
    <w:pPr>
      <w:pStyle w:val="zyxClassification1"/>
    </w:pPr>
    <w:r>
      <w:fldChar w:fldCharType="begin"/>
    </w:r>
    <w:r w:rsidR="005121D0">
      <w:instrText xml:space="preserve"> PAGE   \* MERGEFORMAT </w:instrText>
    </w:r>
    <w:r>
      <w:fldChar w:fldCharType="separate"/>
    </w:r>
    <w:r w:rsidR="009D278F">
      <w:rPr>
        <w:noProof/>
      </w:rPr>
      <w:t>2</w:t>
    </w:r>
    <w:r>
      <w:rPr>
        <w:noProof/>
      </w:rPr>
      <w:fldChar w:fldCharType="end"/>
    </w:r>
    <w:r>
      <w:fldChar w:fldCharType="begin"/>
    </w:r>
    <w:r w:rsidR="005121D0">
      <w:instrText xml:space="preserve"> DOCPROPERTY "IaeaClassification"  \* MERGEFORMAT </w:instrText>
    </w:r>
    <w:r>
      <w:fldChar w:fldCharType="end"/>
    </w:r>
  </w:p>
  <w:p w14:paraId="352E016B" w14:textId="77777777" w:rsidR="005121D0" w:rsidRDefault="00D57F32">
    <w:pPr>
      <w:pStyle w:val="zyxClassification2"/>
    </w:pPr>
    <w:r>
      <w:fldChar w:fldCharType="begin"/>
    </w:r>
    <w:r w:rsidR="005121D0">
      <w:instrText>DOCPROPERTY "IaeaClassification2"  \* MERGEFORMAT</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BD35D" w14:textId="77777777" w:rsidR="005121D0" w:rsidRDefault="00D57F32">
    <w:pPr>
      <w:pStyle w:val="zyxClassification1"/>
    </w:pPr>
    <w:r>
      <w:fldChar w:fldCharType="begin"/>
    </w:r>
    <w:r w:rsidR="005121D0">
      <w:instrText xml:space="preserve"> DOCPROPERTY "IaeaClassification"  \* MERGEFORMAT </w:instrText>
    </w:r>
    <w:r>
      <w:fldChar w:fldCharType="end"/>
    </w:r>
  </w:p>
  <w:p w14:paraId="1C18598C" w14:textId="77777777" w:rsidR="005121D0" w:rsidRPr="00037321" w:rsidRDefault="00D57F32">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005121D0"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D8553B">
      <w:rPr>
        <w:rFonts w:ascii="Times New Roman" w:hAnsi="Times New Roman" w:cs="Times New Roman"/>
        <w:noProof/>
        <w:sz w:val="20"/>
      </w:rPr>
      <w:t>1</w:t>
    </w:r>
    <w:r w:rsidRPr="00037321">
      <w:rPr>
        <w:rFonts w:ascii="Times New Roman" w:hAnsi="Times New Roman" w:cs="Times New Roman"/>
        <w:sz w:val="20"/>
      </w:rPr>
      <w:fldChar w:fldCharType="end"/>
    </w:r>
    <w:r w:rsidRPr="00037321">
      <w:rPr>
        <w:rFonts w:ascii="Times New Roman" w:hAnsi="Times New Roman" w:cs="Times New Roman"/>
        <w:sz w:val="20"/>
      </w:rPr>
      <w:fldChar w:fldCharType="begin"/>
    </w:r>
    <w:r w:rsidR="005121D0" w:rsidRPr="00037321">
      <w:rPr>
        <w:rFonts w:ascii="Times New Roman" w:hAnsi="Times New Roman" w:cs="Times New Roman"/>
        <w:sz w:val="20"/>
      </w:rPr>
      <w:instrText>DOCPROPERTY "IaeaClassification2"  \* MERGEFORMAT</w:instrText>
    </w:r>
    <w:r w:rsidRPr="00037321">
      <w:rPr>
        <w:rFonts w:ascii="Times New Roman" w:hAnsi="Times New Roman" w:cs="Times New Roman"/>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5121D0" w14:paraId="14422095" w14:textId="77777777">
      <w:trPr>
        <w:cantSplit/>
      </w:trPr>
      <w:tc>
        <w:tcPr>
          <w:tcW w:w="4644" w:type="dxa"/>
        </w:tcPr>
        <w:p w14:paraId="31CB71CB" w14:textId="77777777" w:rsidR="005121D0" w:rsidRDefault="00D57F32">
          <w:pPr>
            <w:pStyle w:val="zyxDistribution"/>
            <w:framePr w:wrap="auto" w:vAnchor="margin" w:hAnchor="text" w:xAlign="left" w:yAlign="inline"/>
            <w:suppressOverlap w:val="0"/>
          </w:pPr>
          <w:r>
            <w:fldChar w:fldCharType="begin"/>
          </w:r>
          <w:r w:rsidR="005121D0">
            <w:instrText xml:space="preserve"> DOCPROPERTY "IaeaDistribution"  \* MERGEFORMAT </w:instrText>
          </w:r>
          <w:r>
            <w:fldChar w:fldCharType="end"/>
          </w:r>
        </w:p>
        <w:p w14:paraId="64D93943" w14:textId="77777777" w:rsidR="005121D0" w:rsidRDefault="00D57F32">
          <w:pPr>
            <w:pStyle w:val="zyxSensitivity"/>
            <w:framePr w:wrap="auto" w:vAnchor="margin" w:hAnchor="text" w:xAlign="left" w:yAlign="inline"/>
            <w:suppressOverlap w:val="0"/>
          </w:pPr>
          <w:r>
            <w:fldChar w:fldCharType="begin"/>
          </w:r>
          <w:r w:rsidR="005121D0">
            <w:instrText xml:space="preserve"> DOCPROPERTY "IaeaSensitivity"  \* MERGEFORMAT </w:instrText>
          </w:r>
          <w:r>
            <w:fldChar w:fldCharType="end"/>
          </w:r>
        </w:p>
      </w:tc>
      <w:bookmarkStart w:id="3" w:name="DOC_bkmClassification2"/>
      <w:tc>
        <w:tcPr>
          <w:tcW w:w="5670" w:type="dxa"/>
          <w:tcMar>
            <w:right w:w="249" w:type="dxa"/>
          </w:tcMar>
        </w:tcPr>
        <w:p w14:paraId="7C7698E0" w14:textId="77777777" w:rsidR="005121D0" w:rsidRDefault="00D57F32">
          <w:pPr>
            <w:pStyle w:val="zyxConfidBlack"/>
            <w:framePr w:wrap="auto" w:vAnchor="margin" w:hAnchor="text" w:xAlign="left" w:yAlign="inline"/>
            <w:suppressOverlap w:val="0"/>
          </w:pPr>
          <w:r>
            <w:fldChar w:fldCharType="begin"/>
          </w:r>
          <w:r w:rsidR="005121D0">
            <w:instrText xml:space="preserve"> DOCPROPERTY "IaeaClassification"  \* MERGEFORMAT </w:instrText>
          </w:r>
          <w:r>
            <w:fldChar w:fldCharType="end"/>
          </w:r>
          <w:bookmarkEnd w:id="3"/>
        </w:p>
        <w:p w14:paraId="6CD3CBE6" w14:textId="77777777" w:rsidR="005121D0" w:rsidRDefault="00D57F32">
          <w:pPr>
            <w:spacing w:after="20" w:line="220" w:lineRule="exact"/>
            <w:jc w:val="right"/>
            <w:rPr>
              <w:rFonts w:ascii="Arial" w:hAnsi="Arial" w:cs="Arial"/>
              <w:color w:val="FF0000"/>
            </w:rPr>
          </w:pPr>
          <w:r>
            <w:rPr>
              <w:rFonts w:ascii="Arial" w:hAnsi="Arial"/>
              <w:b/>
            </w:rPr>
            <w:fldChar w:fldCharType="begin"/>
          </w:r>
          <w:r w:rsidR="005121D0">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sidR="005121D0">
            <w:rPr>
              <w:rFonts w:ascii="Arial" w:hAnsi="Arial" w:cs="Arial"/>
              <w:color w:val="FF0000"/>
            </w:rPr>
            <w:instrText>DOCPROPERTY "IaeaClassification2"  \* MERGEFORMAT</w:instrText>
          </w:r>
          <w:r>
            <w:rPr>
              <w:rFonts w:ascii="Arial" w:hAnsi="Arial" w:cs="Arial"/>
              <w:color w:val="FF0000"/>
            </w:rPr>
            <w:fldChar w:fldCharType="end"/>
          </w:r>
        </w:p>
      </w:tc>
    </w:tr>
  </w:tbl>
  <w:bookmarkStart w:id="4" w:name="DOC_bkmFileName"/>
  <w:p w14:paraId="47E8A881" w14:textId="77777777" w:rsidR="005121D0" w:rsidRDefault="00D57F32">
    <w:r>
      <w:rPr>
        <w:sz w:val="16"/>
      </w:rPr>
      <w:fldChar w:fldCharType="begin"/>
    </w:r>
    <w:r w:rsidR="005121D0">
      <w:rPr>
        <w:sz w:val="16"/>
      </w:rPr>
      <w:instrText xml:space="preserve"> FILENAME \* MERGEFORMAT </w:instrText>
    </w:r>
    <w:r>
      <w:rPr>
        <w:sz w:val="16"/>
      </w:rPr>
      <w:fldChar w:fldCharType="separate"/>
    </w:r>
    <w:r w:rsidR="005121D0">
      <w:rPr>
        <w:noProof/>
        <w:sz w:val="16"/>
      </w:rPr>
      <w:t>Example paper.docx</w:t>
    </w:r>
    <w:r>
      <w:rPr>
        <w:sz w:val="16"/>
      </w:rPr>
      <w:fldChar w:fldCharType="end"/>
    </w:r>
    <w:bookmarkEnd w:id="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8E6C38" w14:textId="77777777" w:rsidR="00D8553B" w:rsidRDefault="00D8553B">
      <w:r>
        <w:t>___________________________________________________________________________</w:t>
      </w:r>
    </w:p>
  </w:footnote>
  <w:footnote w:type="continuationSeparator" w:id="0">
    <w:p w14:paraId="5B288E36" w14:textId="77777777" w:rsidR="00D8553B" w:rsidRDefault="00D8553B">
      <w:r>
        <w:t>___________________________________________________________________________</w:t>
      </w:r>
    </w:p>
  </w:footnote>
  <w:footnote w:type="continuationNotice" w:id="1">
    <w:p w14:paraId="0563ABB4" w14:textId="77777777" w:rsidR="00D8553B" w:rsidRDefault="00D8553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FF453" w14:textId="77777777" w:rsidR="005121D0" w:rsidRDefault="00D57F32">
    <w:pPr>
      <w:pStyle w:val="zyxClassification2"/>
    </w:pPr>
    <w:r>
      <w:fldChar w:fldCharType="begin"/>
    </w:r>
    <w:r w:rsidR="005121D0">
      <w:instrText>DOCPROPERTY "IaeaClassification2"  \* MERGEFORMAT</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72A99" w14:textId="77777777" w:rsidR="005121D0" w:rsidRPr="004B35B7" w:rsidRDefault="005121D0" w:rsidP="004B35B7">
    <w:pPr>
      <w:pStyle w:val="BodyText"/>
      <w:ind w:firstLine="0"/>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5121D0" w14:paraId="25739265" w14:textId="77777777">
      <w:trPr>
        <w:cantSplit/>
        <w:trHeight w:val="716"/>
      </w:trPr>
      <w:tc>
        <w:tcPr>
          <w:tcW w:w="979" w:type="dxa"/>
          <w:vMerge w:val="restart"/>
        </w:tcPr>
        <w:p w14:paraId="6AD3B42C" w14:textId="77777777" w:rsidR="005121D0" w:rsidRDefault="005121D0">
          <w:pPr>
            <w:spacing w:before="180"/>
            <w:ind w:left="17"/>
          </w:pPr>
        </w:p>
      </w:tc>
      <w:tc>
        <w:tcPr>
          <w:tcW w:w="3638" w:type="dxa"/>
          <w:vAlign w:val="bottom"/>
        </w:tcPr>
        <w:p w14:paraId="56B3F059" w14:textId="77777777" w:rsidR="005121D0" w:rsidRDefault="005121D0">
          <w:pPr>
            <w:spacing w:after="20"/>
          </w:pPr>
        </w:p>
      </w:tc>
      <w:bookmarkStart w:id="2" w:name="DOC_bkmClassification1"/>
      <w:tc>
        <w:tcPr>
          <w:tcW w:w="5702" w:type="dxa"/>
          <w:vMerge w:val="restart"/>
          <w:tcMar>
            <w:right w:w="193" w:type="dxa"/>
          </w:tcMar>
        </w:tcPr>
        <w:p w14:paraId="5018639E" w14:textId="77777777" w:rsidR="005121D0" w:rsidRDefault="00D57F32">
          <w:pPr>
            <w:pStyle w:val="zyxConfidBlack"/>
            <w:framePr w:wrap="auto" w:vAnchor="margin" w:hAnchor="text" w:xAlign="left" w:yAlign="inline"/>
            <w:suppressOverlap w:val="0"/>
          </w:pPr>
          <w:r>
            <w:fldChar w:fldCharType="begin"/>
          </w:r>
          <w:r w:rsidR="005121D0">
            <w:instrText xml:space="preserve"> DOCPROPERTY "IaeaClassification"  \* MERGEFORMAT </w:instrText>
          </w:r>
          <w:r>
            <w:fldChar w:fldCharType="end"/>
          </w:r>
          <w:bookmarkEnd w:id="2"/>
        </w:p>
        <w:p w14:paraId="52B283B5" w14:textId="77777777" w:rsidR="005121D0" w:rsidRDefault="00D57F32">
          <w:pPr>
            <w:pStyle w:val="zyxConfid2Red"/>
          </w:pPr>
          <w:r>
            <w:fldChar w:fldCharType="begin"/>
          </w:r>
          <w:r w:rsidR="005121D0">
            <w:instrText>DOCPROPERTY "IaeaClassification2"  \* MERGEFORMAT</w:instrText>
          </w:r>
          <w:r>
            <w:fldChar w:fldCharType="end"/>
          </w:r>
        </w:p>
      </w:tc>
    </w:tr>
    <w:tr w:rsidR="005121D0" w14:paraId="70EEB3A5" w14:textId="77777777">
      <w:trPr>
        <w:cantSplit/>
        <w:trHeight w:val="167"/>
      </w:trPr>
      <w:tc>
        <w:tcPr>
          <w:tcW w:w="979" w:type="dxa"/>
          <w:vMerge/>
        </w:tcPr>
        <w:p w14:paraId="5DC3E5C9" w14:textId="77777777" w:rsidR="005121D0" w:rsidRDefault="005121D0">
          <w:pPr>
            <w:spacing w:before="57"/>
          </w:pPr>
        </w:p>
      </w:tc>
      <w:tc>
        <w:tcPr>
          <w:tcW w:w="3638" w:type="dxa"/>
          <w:vAlign w:val="bottom"/>
        </w:tcPr>
        <w:p w14:paraId="3F533998" w14:textId="77777777" w:rsidR="005121D0" w:rsidRDefault="005121D0">
          <w:pPr>
            <w:pStyle w:val="Heading9"/>
            <w:spacing w:before="0" w:after="10"/>
          </w:pPr>
        </w:p>
      </w:tc>
      <w:tc>
        <w:tcPr>
          <w:tcW w:w="5702" w:type="dxa"/>
          <w:vMerge/>
          <w:vAlign w:val="bottom"/>
        </w:tcPr>
        <w:p w14:paraId="76D5536F" w14:textId="77777777" w:rsidR="005121D0" w:rsidRDefault="005121D0">
          <w:pPr>
            <w:pStyle w:val="Heading9"/>
            <w:spacing w:before="0" w:after="10"/>
          </w:pPr>
        </w:p>
      </w:tc>
    </w:tr>
  </w:tbl>
  <w:p w14:paraId="106EB78E" w14:textId="77777777" w:rsidR="005121D0" w:rsidRDefault="005121D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7D2F55"/>
    <w:multiLevelType w:val="hybridMultilevel"/>
    <w:tmpl w:val="04A0C9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7">
    <w:nsid w:val="34A725C2"/>
    <w:multiLevelType w:val="hybridMultilevel"/>
    <w:tmpl w:val="6D303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4D0387"/>
    <w:multiLevelType w:val="hybridMultilevel"/>
    <w:tmpl w:val="C0004C9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BEA3D89"/>
    <w:multiLevelType w:val="hybridMultilevel"/>
    <w:tmpl w:val="A50E9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C1A337C"/>
    <w:multiLevelType w:val="hybridMultilevel"/>
    <w:tmpl w:val="D8E6AB5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3">
    <w:nsid w:val="5142276A"/>
    <w:multiLevelType w:val="hybridMultilevel"/>
    <w:tmpl w:val="728A95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53C68E3"/>
    <w:multiLevelType w:val="multilevel"/>
    <w:tmpl w:val="485EADBE"/>
    <w:lvl w:ilvl="0">
      <w:start w:val="2"/>
      <w:numFmt w:val="decimal"/>
      <w:lvlText w:val="%1"/>
      <w:lvlJc w:val="left"/>
      <w:pPr>
        <w:ind w:left="405" w:hanging="405"/>
      </w:pPr>
      <w:rPr>
        <w:rFonts w:hint="default"/>
      </w:rPr>
    </w:lvl>
    <w:lvl w:ilvl="1">
      <w:start w:val="1"/>
      <w:numFmt w:val="decimal"/>
      <w:lvlText w:val="%1.%2"/>
      <w:lvlJc w:val="left"/>
      <w:pPr>
        <w:ind w:left="690" w:hanging="405"/>
      </w:pPr>
      <w:rPr>
        <w:rFonts w:hint="default"/>
      </w:rPr>
    </w:lvl>
    <w:lvl w:ilvl="2">
      <w:start w:val="2"/>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1860" w:hanging="72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2790" w:hanging="108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3720" w:hanging="1440"/>
      </w:pPr>
      <w:rPr>
        <w:rFonts w:hint="default"/>
      </w:rPr>
    </w:lvl>
  </w:abstractNum>
  <w:abstractNum w:abstractNumId="16">
    <w:nsid w:val="6B026924"/>
    <w:multiLevelType w:val="hybridMultilevel"/>
    <w:tmpl w:val="B0BA76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9">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2"/>
  </w:num>
  <w:num w:numId="2">
    <w:abstractNumId w:val="4"/>
  </w:num>
  <w:num w:numId="3">
    <w:abstractNumId w:val="18"/>
  </w:num>
  <w:num w:numId="4">
    <w:abstractNumId w:val="18"/>
  </w:num>
  <w:num w:numId="5">
    <w:abstractNumId w:val="18"/>
  </w:num>
  <w:num w:numId="6">
    <w:abstractNumId w:val="6"/>
  </w:num>
  <w:num w:numId="7">
    <w:abstractNumId w:val="14"/>
  </w:num>
  <w:num w:numId="8">
    <w:abstractNumId w:val="19"/>
  </w:num>
  <w:num w:numId="9">
    <w:abstractNumId w:val="1"/>
  </w:num>
  <w:num w:numId="10">
    <w:abstractNumId w:val="18"/>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8"/>
  </w:num>
  <w:num w:numId="12">
    <w:abstractNumId w:val="18"/>
  </w:num>
  <w:num w:numId="13">
    <w:abstractNumId w:val="18"/>
  </w:num>
  <w:num w:numId="14">
    <w:abstractNumId w:val="18"/>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8"/>
  </w:num>
  <w:num w:numId="16">
    <w:abstractNumId w:val="18"/>
  </w:num>
  <w:num w:numId="17">
    <w:abstractNumId w:val="18"/>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
  </w:num>
  <w:num w:numId="21">
    <w:abstractNumId w:val="18"/>
  </w:num>
  <w:num w:numId="22">
    <w:abstractNumId w:val="3"/>
  </w:num>
  <w:num w:numId="23">
    <w:abstractNumId w:val="0"/>
  </w:num>
  <w:num w:numId="24">
    <w:abstractNumId w:val="17"/>
  </w:num>
  <w:num w:numId="25">
    <w:abstractNumId w:val="18"/>
  </w:num>
  <w:num w:numId="26">
    <w:abstractNumId w:val="18"/>
  </w:num>
  <w:num w:numId="27">
    <w:abstractNumId w:val="18"/>
  </w:num>
  <w:num w:numId="28">
    <w:abstractNumId w:val="18"/>
  </w:num>
  <w:num w:numId="29">
    <w:abstractNumId w:val="18"/>
  </w:num>
  <w:num w:numId="30">
    <w:abstractNumId w:val="10"/>
  </w:num>
  <w:num w:numId="31">
    <w:abstractNumId w:val="10"/>
  </w:num>
  <w:num w:numId="32">
    <w:abstractNumId w:val="18"/>
  </w:num>
  <w:num w:numId="33">
    <w:abstractNumId w:val="13"/>
  </w:num>
  <w:num w:numId="34">
    <w:abstractNumId w:val="5"/>
  </w:num>
  <w:num w:numId="35">
    <w:abstractNumId w:val="16"/>
  </w:num>
  <w:num w:numId="36">
    <w:abstractNumId w:val="18"/>
  </w:num>
  <w:num w:numId="37">
    <w:abstractNumId w:val="18"/>
  </w:num>
  <w:num w:numId="38">
    <w:abstractNumId w:val="18"/>
  </w:num>
  <w:num w:numId="39">
    <w:abstractNumId w:val="18"/>
  </w:num>
  <w:num w:numId="40">
    <w:abstractNumId w:val="18"/>
  </w:num>
  <w:num w:numId="41">
    <w:abstractNumId w:val="15"/>
  </w:num>
  <w:num w:numId="42">
    <w:abstractNumId w:val="8"/>
  </w:num>
  <w:num w:numId="43">
    <w:abstractNumId w:val="11"/>
  </w:num>
  <w:num w:numId="4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num>
  <w:num w:numId="46">
    <w:abstractNumId w:val="10"/>
  </w:num>
  <w:num w:numId="47">
    <w:abstractNumId w:val="10"/>
  </w:num>
  <w:num w:numId="48">
    <w:abstractNumId w:val="10"/>
  </w:num>
  <w:num w:numId="4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co2">
    <w15:presenceInfo w15:providerId="AD" w15:userId="S::Marco.Caramello@ann.ansaldoenergia.com::f7c62c02-5f4f-4c5c-9079-50af01bf475e"/>
  </w15:person>
  <w15:person w15:author="Marco2">
    <w15:presenceInfo w15:providerId="AD" w15:userId="S::Marco.Caramello@ann.ansaldoenergia.com::f7c62c02-5f4f-4c5c-9079-50af01bf47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hyphenationZone w:val="283"/>
  <w:evenAndOddHeaders/>
  <w:drawingGridHorizontalSpacing w:val="120"/>
  <w:drawingGridVerticalSpacing w:val="12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2"/>
  </w:compat>
  <w:docVars>
    <w:docVar w:name="__Grammarly_42____i" w:val="H4sIAAAAAAAEAKtWckksSQxILCpxzi/NK1GyMqwFAAEhoTITAAAA"/>
    <w:docVar w:name="__Grammarly_42___1" w:val="H4sIAAAAAAAEAKtWcslP9kxRslIyNDYyNzAwNjE3tTA1MrEwtDRX0lEKTi0uzszPAykwqQUAMxLKnCwAAAA="/>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3206"/>
    <w:rsid w:val="000047A8"/>
    <w:rsid w:val="00011972"/>
    <w:rsid w:val="000229AB"/>
    <w:rsid w:val="00023666"/>
    <w:rsid w:val="0002569A"/>
    <w:rsid w:val="000276E5"/>
    <w:rsid w:val="00037321"/>
    <w:rsid w:val="00060E71"/>
    <w:rsid w:val="00083152"/>
    <w:rsid w:val="0008737A"/>
    <w:rsid w:val="000902DC"/>
    <w:rsid w:val="00093A64"/>
    <w:rsid w:val="00094836"/>
    <w:rsid w:val="0009634D"/>
    <w:rsid w:val="000A0299"/>
    <w:rsid w:val="000A2225"/>
    <w:rsid w:val="000A2990"/>
    <w:rsid w:val="000B0655"/>
    <w:rsid w:val="000B3306"/>
    <w:rsid w:val="000B7C11"/>
    <w:rsid w:val="000C4332"/>
    <w:rsid w:val="000D6F98"/>
    <w:rsid w:val="000F4108"/>
    <w:rsid w:val="000F7E94"/>
    <w:rsid w:val="001119D6"/>
    <w:rsid w:val="001308F2"/>
    <w:rsid w:val="001313E8"/>
    <w:rsid w:val="001449D2"/>
    <w:rsid w:val="00146A2C"/>
    <w:rsid w:val="00146C9D"/>
    <w:rsid w:val="00152AA3"/>
    <w:rsid w:val="00153B67"/>
    <w:rsid w:val="0015609D"/>
    <w:rsid w:val="0017367B"/>
    <w:rsid w:val="001808F2"/>
    <w:rsid w:val="00181067"/>
    <w:rsid w:val="00183BC4"/>
    <w:rsid w:val="001919B1"/>
    <w:rsid w:val="00192733"/>
    <w:rsid w:val="001C0E53"/>
    <w:rsid w:val="001C58F5"/>
    <w:rsid w:val="001D5CEE"/>
    <w:rsid w:val="002071D9"/>
    <w:rsid w:val="00212EB7"/>
    <w:rsid w:val="002174F9"/>
    <w:rsid w:val="002328E3"/>
    <w:rsid w:val="0023450F"/>
    <w:rsid w:val="00234752"/>
    <w:rsid w:val="00241DE3"/>
    <w:rsid w:val="00242508"/>
    <w:rsid w:val="00251B5F"/>
    <w:rsid w:val="00256822"/>
    <w:rsid w:val="0026525A"/>
    <w:rsid w:val="00273E13"/>
    <w:rsid w:val="002744F8"/>
    <w:rsid w:val="00274790"/>
    <w:rsid w:val="00275EF3"/>
    <w:rsid w:val="00285755"/>
    <w:rsid w:val="00285DA1"/>
    <w:rsid w:val="00285F8F"/>
    <w:rsid w:val="00290A3B"/>
    <w:rsid w:val="002A1F9C"/>
    <w:rsid w:val="002A3DFF"/>
    <w:rsid w:val="002A6BA2"/>
    <w:rsid w:val="002B29C2"/>
    <w:rsid w:val="002B3069"/>
    <w:rsid w:val="002C13B3"/>
    <w:rsid w:val="002C29DB"/>
    <w:rsid w:val="002C4208"/>
    <w:rsid w:val="002D2F49"/>
    <w:rsid w:val="002D56E3"/>
    <w:rsid w:val="002D69A9"/>
    <w:rsid w:val="002E1EF5"/>
    <w:rsid w:val="002F1984"/>
    <w:rsid w:val="003208C6"/>
    <w:rsid w:val="00334359"/>
    <w:rsid w:val="003361B7"/>
    <w:rsid w:val="00345508"/>
    <w:rsid w:val="00352DE1"/>
    <w:rsid w:val="003728E6"/>
    <w:rsid w:val="00382DF2"/>
    <w:rsid w:val="003A3FC3"/>
    <w:rsid w:val="003A65A5"/>
    <w:rsid w:val="003B5E0E"/>
    <w:rsid w:val="003B69F5"/>
    <w:rsid w:val="003D255A"/>
    <w:rsid w:val="003D3052"/>
    <w:rsid w:val="003E6EB8"/>
    <w:rsid w:val="0041614B"/>
    <w:rsid w:val="00416949"/>
    <w:rsid w:val="004370D8"/>
    <w:rsid w:val="00437985"/>
    <w:rsid w:val="00442504"/>
    <w:rsid w:val="00471798"/>
    <w:rsid w:val="00472C43"/>
    <w:rsid w:val="0048056C"/>
    <w:rsid w:val="00482EB3"/>
    <w:rsid w:val="004842CA"/>
    <w:rsid w:val="0049560A"/>
    <w:rsid w:val="00496A76"/>
    <w:rsid w:val="004A1B4E"/>
    <w:rsid w:val="004A466C"/>
    <w:rsid w:val="004B24DF"/>
    <w:rsid w:val="004B35B7"/>
    <w:rsid w:val="004C49CA"/>
    <w:rsid w:val="004D54F0"/>
    <w:rsid w:val="004F5636"/>
    <w:rsid w:val="004F717F"/>
    <w:rsid w:val="005032C5"/>
    <w:rsid w:val="005121D0"/>
    <w:rsid w:val="005162E2"/>
    <w:rsid w:val="0053048C"/>
    <w:rsid w:val="00535646"/>
    <w:rsid w:val="00537496"/>
    <w:rsid w:val="00544ED3"/>
    <w:rsid w:val="005547CD"/>
    <w:rsid w:val="00562322"/>
    <w:rsid w:val="00583D52"/>
    <w:rsid w:val="0058477B"/>
    <w:rsid w:val="0058654F"/>
    <w:rsid w:val="00595938"/>
    <w:rsid w:val="00596ACA"/>
    <w:rsid w:val="005C20B2"/>
    <w:rsid w:val="005C7824"/>
    <w:rsid w:val="005D11EF"/>
    <w:rsid w:val="005D1C25"/>
    <w:rsid w:val="005E3325"/>
    <w:rsid w:val="005E39BC"/>
    <w:rsid w:val="005F00A0"/>
    <w:rsid w:val="00611907"/>
    <w:rsid w:val="006123D2"/>
    <w:rsid w:val="00612C76"/>
    <w:rsid w:val="006204F3"/>
    <w:rsid w:val="00621ABF"/>
    <w:rsid w:val="00627F81"/>
    <w:rsid w:val="00634595"/>
    <w:rsid w:val="00637065"/>
    <w:rsid w:val="00647F33"/>
    <w:rsid w:val="00651EAA"/>
    <w:rsid w:val="0065426B"/>
    <w:rsid w:val="006560F6"/>
    <w:rsid w:val="0066196F"/>
    <w:rsid w:val="00662532"/>
    <w:rsid w:val="00664977"/>
    <w:rsid w:val="006652E3"/>
    <w:rsid w:val="006654AC"/>
    <w:rsid w:val="006B2274"/>
    <w:rsid w:val="006B381F"/>
    <w:rsid w:val="006D0C76"/>
    <w:rsid w:val="00704445"/>
    <w:rsid w:val="00717C6F"/>
    <w:rsid w:val="007206D3"/>
    <w:rsid w:val="00737966"/>
    <w:rsid w:val="0074040C"/>
    <w:rsid w:val="00741F03"/>
    <w:rsid w:val="007445DA"/>
    <w:rsid w:val="00746D2C"/>
    <w:rsid w:val="007B3BA6"/>
    <w:rsid w:val="007B4FD1"/>
    <w:rsid w:val="007D1AA7"/>
    <w:rsid w:val="007F4E33"/>
    <w:rsid w:val="00802381"/>
    <w:rsid w:val="00825F1E"/>
    <w:rsid w:val="00827490"/>
    <w:rsid w:val="00827C05"/>
    <w:rsid w:val="0083096A"/>
    <w:rsid w:val="00842F3B"/>
    <w:rsid w:val="00850591"/>
    <w:rsid w:val="0085070A"/>
    <w:rsid w:val="00850FBF"/>
    <w:rsid w:val="00855E71"/>
    <w:rsid w:val="00860BD9"/>
    <w:rsid w:val="0086759F"/>
    <w:rsid w:val="00871F40"/>
    <w:rsid w:val="00883848"/>
    <w:rsid w:val="00897ED5"/>
    <w:rsid w:val="008A1E62"/>
    <w:rsid w:val="008A713F"/>
    <w:rsid w:val="008B07B8"/>
    <w:rsid w:val="008B6BB9"/>
    <w:rsid w:val="008C1980"/>
    <w:rsid w:val="008C4000"/>
    <w:rsid w:val="008D5146"/>
    <w:rsid w:val="008E6602"/>
    <w:rsid w:val="00905561"/>
    <w:rsid w:val="0090786A"/>
    <w:rsid w:val="00911543"/>
    <w:rsid w:val="00922181"/>
    <w:rsid w:val="00922AAA"/>
    <w:rsid w:val="0092497B"/>
    <w:rsid w:val="009263FC"/>
    <w:rsid w:val="009519C9"/>
    <w:rsid w:val="00985650"/>
    <w:rsid w:val="009860BF"/>
    <w:rsid w:val="00992A86"/>
    <w:rsid w:val="009B08CA"/>
    <w:rsid w:val="009B122D"/>
    <w:rsid w:val="009C1709"/>
    <w:rsid w:val="009D0B86"/>
    <w:rsid w:val="009D278F"/>
    <w:rsid w:val="009E0D5B"/>
    <w:rsid w:val="009E1558"/>
    <w:rsid w:val="009F7468"/>
    <w:rsid w:val="00A128D2"/>
    <w:rsid w:val="00A233D1"/>
    <w:rsid w:val="00A31DB0"/>
    <w:rsid w:val="00A42898"/>
    <w:rsid w:val="00A475D9"/>
    <w:rsid w:val="00A57919"/>
    <w:rsid w:val="00A73040"/>
    <w:rsid w:val="00A741A1"/>
    <w:rsid w:val="00A754B5"/>
    <w:rsid w:val="00A83E06"/>
    <w:rsid w:val="00A95D25"/>
    <w:rsid w:val="00A97A82"/>
    <w:rsid w:val="00AB6ACE"/>
    <w:rsid w:val="00AC4E5A"/>
    <w:rsid w:val="00AC5A3A"/>
    <w:rsid w:val="00AF203A"/>
    <w:rsid w:val="00AF3A52"/>
    <w:rsid w:val="00B16356"/>
    <w:rsid w:val="00B35803"/>
    <w:rsid w:val="00B40F15"/>
    <w:rsid w:val="00B421D0"/>
    <w:rsid w:val="00B53FFE"/>
    <w:rsid w:val="00B604BE"/>
    <w:rsid w:val="00B641FD"/>
    <w:rsid w:val="00B70C94"/>
    <w:rsid w:val="00B82FA5"/>
    <w:rsid w:val="00B83915"/>
    <w:rsid w:val="00BD1400"/>
    <w:rsid w:val="00BD5BBF"/>
    <w:rsid w:val="00BD605C"/>
    <w:rsid w:val="00BE2A76"/>
    <w:rsid w:val="00BF1901"/>
    <w:rsid w:val="00C43756"/>
    <w:rsid w:val="00C5447B"/>
    <w:rsid w:val="00C65E60"/>
    <w:rsid w:val="00C6613E"/>
    <w:rsid w:val="00C76FE6"/>
    <w:rsid w:val="00C85973"/>
    <w:rsid w:val="00C87425"/>
    <w:rsid w:val="00CA0102"/>
    <w:rsid w:val="00CA4EA6"/>
    <w:rsid w:val="00CA7ED0"/>
    <w:rsid w:val="00CC4CED"/>
    <w:rsid w:val="00CD2028"/>
    <w:rsid w:val="00CD24B2"/>
    <w:rsid w:val="00CE5A52"/>
    <w:rsid w:val="00CF7AF3"/>
    <w:rsid w:val="00CF7B1A"/>
    <w:rsid w:val="00D041B7"/>
    <w:rsid w:val="00D109C6"/>
    <w:rsid w:val="00D211A3"/>
    <w:rsid w:val="00D26ADA"/>
    <w:rsid w:val="00D35A78"/>
    <w:rsid w:val="00D44C61"/>
    <w:rsid w:val="00D54C1C"/>
    <w:rsid w:val="00D555A1"/>
    <w:rsid w:val="00D57F32"/>
    <w:rsid w:val="00D64DC2"/>
    <w:rsid w:val="00D6550E"/>
    <w:rsid w:val="00D80563"/>
    <w:rsid w:val="00D83F3C"/>
    <w:rsid w:val="00D8553B"/>
    <w:rsid w:val="00DA46CA"/>
    <w:rsid w:val="00DB3B3D"/>
    <w:rsid w:val="00DB4E48"/>
    <w:rsid w:val="00DD4DE4"/>
    <w:rsid w:val="00DD625F"/>
    <w:rsid w:val="00DD7E3E"/>
    <w:rsid w:val="00DE14D5"/>
    <w:rsid w:val="00DE556D"/>
    <w:rsid w:val="00DE6ED8"/>
    <w:rsid w:val="00DF21EB"/>
    <w:rsid w:val="00E04E5E"/>
    <w:rsid w:val="00E20E70"/>
    <w:rsid w:val="00E22CEA"/>
    <w:rsid w:val="00E25B68"/>
    <w:rsid w:val="00E5687B"/>
    <w:rsid w:val="00E701EB"/>
    <w:rsid w:val="00E84003"/>
    <w:rsid w:val="00E93803"/>
    <w:rsid w:val="00EC10FC"/>
    <w:rsid w:val="00EC58C5"/>
    <w:rsid w:val="00ED0A99"/>
    <w:rsid w:val="00ED51E1"/>
    <w:rsid w:val="00EE0041"/>
    <w:rsid w:val="00EE29B9"/>
    <w:rsid w:val="00EF2D9B"/>
    <w:rsid w:val="00F004EE"/>
    <w:rsid w:val="00F07AFD"/>
    <w:rsid w:val="00F25C4B"/>
    <w:rsid w:val="00F26FF4"/>
    <w:rsid w:val="00F341A2"/>
    <w:rsid w:val="00F42E23"/>
    <w:rsid w:val="00F45EEE"/>
    <w:rsid w:val="00F5181D"/>
    <w:rsid w:val="00F51E9C"/>
    <w:rsid w:val="00F523CA"/>
    <w:rsid w:val="00F73892"/>
    <w:rsid w:val="00F74A9D"/>
    <w:rsid w:val="00F76772"/>
    <w:rsid w:val="00F77B8D"/>
    <w:rsid w:val="00F9002E"/>
    <w:rsid w:val="00F90904"/>
    <w:rsid w:val="00FA0571"/>
    <w:rsid w:val="00FA4AF5"/>
    <w:rsid w:val="00FD0BF4"/>
    <w:rsid w:val="00FD3A70"/>
    <w:rsid w:val="00FD4DDA"/>
    <w:rsid w:val="00FE064A"/>
    <w:rsid w:val="00FE1C87"/>
    <w:rsid w:val="00FF1FD6"/>
    <w:rsid w:val="00FF386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1E9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49" w:defSemiHidden="1" w:defUnhideWhenUsed="1" w:defQFormat="0" w:count="267">
    <w:lsdException w:name="Normal" w:locked="0" w:semiHidden="0" w:unhideWhenUsed="0"/>
    <w:lsdException w:name="heading 1" w:locked="0" w:semiHidden="0" w:uiPriority="4" w:unhideWhenUsed="0" w:qFormat="1"/>
    <w:lsdException w:name="heading 2" w:locked="0" w:semiHidden="0" w:uiPriority="4" w:unhideWhenUsed="0" w:qFormat="1"/>
    <w:lsdException w:name="heading 3" w:locked="0" w:semiHidden="0" w:uiPriority="4" w:unhideWhenUsed="0" w:qFormat="1"/>
    <w:lsdException w:name="heading 4" w:locked="0" w:semiHidden="0" w:uiPriority="0" w:unhideWhenUsed="0" w:qFormat="1"/>
    <w:lsdException w:name="heading 5" w:locked="0" w:semiHidden="0" w:uiPriority="0" w:unhideWhenUsed="0"/>
    <w:lsdException w:name="heading 6" w:locked="0" w:semiHidden="0" w:uiPriority="0" w:unhideWhenUsed="0"/>
    <w:lsdException w:name="heading 7" w:locked="0" w:uiPriority="0"/>
    <w:lsdException w:name="heading 8" w:locked="0" w:uiPriority="0"/>
    <w:lsdException w:name="heading 9" w:locked="0" w:uiPriority="0"/>
    <w:lsdException w:name="footnote text" w:locked="0" w:uiPriority="0"/>
    <w:lsdException w:name="header" w:locked="0" w:uiPriority="0"/>
    <w:lsdException w:name="footer" w:locked="0" w:uiPriority="99"/>
    <w:lsdException w:name="caption" w:locked="0" w:uiPriority="0"/>
    <w:lsdException w:name="footnote reference" w:locked="0" w:uiPriority="0"/>
    <w:lsdException w:name="List Bullet" w:locked="0"/>
    <w:lsdException w:name="List Number" w:semiHidden="0" w:unhideWhenUsed="0"/>
    <w:lsdException w:name="List 4" w:semiHidden="0" w:unhideWhenUsed="0"/>
    <w:lsdException w:name="List 5" w:semiHidden="0" w:unhideWhenUsed="0"/>
    <w:lsdException w:name="Title" w:locked="0" w:semiHidden="0" w:uiPriority="0" w:unhideWhenUsed="0"/>
    <w:lsdException w:name="Default Paragraph Font" w:locked="0" w:uiPriority="0"/>
    <w:lsdException w:name="Body Text" w:locked="0" w:uiPriority="0" w:qFormat="1"/>
    <w:lsdException w:name="Body Text Indent" w:locked="0" w:uiPriority="0"/>
    <w:lsdException w:name="Subtitle" w:locked="0" w:semiHidden="0" w:uiPriority="0" w:unhideWhenUsed="0" w:qFormat="1"/>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HTML Top of Form" w:locked="0" w:uiPriority="0"/>
    <w:lsdException w:name="HTML Bottom of Form" w:locked="0" w:uiPriority="0"/>
    <w:lsdException w:name="HTML Acronym" w:uiPriority="19"/>
    <w:lsdException w:name="HTML Address" w:uiPriority="19"/>
    <w:lsdException w:name="Normal Table" w:locked="0" w:uiPriority="0"/>
    <w:lsdException w:name="No List" w:locked="0"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locked="0" w:semiHidden="0" w:uiPriority="59" w:unhideWhenUsed="0"/>
    <w:lsdException w:name="Table Theme" w:uiPriority="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qFormat="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rsid w:val="006654AC"/>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rsid w:val="006654AC"/>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rsid w:val="006654AC"/>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rsid w:val="006654AC"/>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rsid w:val="006654AC"/>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rsid w:val="006654AC"/>
    <w:pPr>
      <w:ind w:left="1134" w:hanging="675"/>
    </w:pPr>
  </w:style>
  <w:style w:type="paragraph" w:customStyle="1" w:styleId="BodyTextMultiline">
    <w:name w:val="Body Text Multiline"/>
    <w:basedOn w:val="BodyText"/>
    <w:locked/>
    <w:rsid w:val="006654AC"/>
    <w:pPr>
      <w:numPr>
        <w:numId w:val="1"/>
      </w:numPr>
    </w:pPr>
  </w:style>
  <w:style w:type="paragraph" w:customStyle="1" w:styleId="BodyTextSummary">
    <w:name w:val="Body Text Summary"/>
    <w:uiPriority w:val="49"/>
    <w:locked/>
    <w:rsid w:val="006654AC"/>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rsid w:val="006654AC"/>
    <w:pPr>
      <w:spacing w:after="85"/>
    </w:pPr>
    <w:rPr>
      <w:bCs/>
      <w:sz w:val="18"/>
      <w:lang w:val="en-US" w:eastAsia="en-US"/>
    </w:rPr>
  </w:style>
  <w:style w:type="paragraph" w:styleId="Footer">
    <w:name w:val="footer"/>
    <w:basedOn w:val="Normal"/>
    <w:link w:val="FooterChar"/>
    <w:uiPriority w:val="99"/>
    <w:locked/>
    <w:rsid w:val="006654AC"/>
    <w:pPr>
      <w:overflowPunct/>
      <w:autoSpaceDE/>
      <w:autoSpaceDN/>
      <w:adjustRightInd/>
      <w:textAlignment w:val="auto"/>
    </w:pPr>
    <w:rPr>
      <w:sz w:val="2"/>
      <w:lang w:val="en-US"/>
    </w:rPr>
  </w:style>
  <w:style w:type="paragraph" w:styleId="FootnoteText">
    <w:name w:val="footnote text"/>
    <w:semiHidden/>
    <w:locked/>
    <w:rsid w:val="006654AC"/>
    <w:pPr>
      <w:tabs>
        <w:tab w:val="left" w:pos="459"/>
      </w:tabs>
      <w:spacing w:before="142"/>
      <w:ind w:left="459"/>
      <w:jc w:val="both"/>
    </w:pPr>
    <w:rPr>
      <w:sz w:val="18"/>
      <w:lang w:eastAsia="en-US"/>
    </w:rPr>
  </w:style>
  <w:style w:type="paragraph" w:styleId="Header">
    <w:name w:val="header"/>
    <w:next w:val="BodyText"/>
    <w:uiPriority w:val="49"/>
    <w:locked/>
    <w:rsid w:val="006654AC"/>
    <w:pPr>
      <w:spacing w:after="85"/>
    </w:pPr>
    <w:rPr>
      <w:sz w:val="18"/>
      <w:lang w:val="en-US" w:eastAsia="en-US"/>
    </w:rPr>
  </w:style>
  <w:style w:type="paragraph" w:customStyle="1" w:styleId="ListBulleted">
    <w:name w:val="List Bulleted"/>
    <w:uiPriority w:val="7"/>
    <w:qFormat/>
    <w:locked/>
    <w:rsid w:val="006654AC"/>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ind w:left="709"/>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rsid w:val="006654AC"/>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rsid w:val="006654AC"/>
    <w:pPr>
      <w:spacing w:after="20" w:line="220" w:lineRule="exact"/>
      <w:jc w:val="right"/>
    </w:pPr>
    <w:rPr>
      <w:rFonts w:ascii="Arial" w:hAnsi="Arial" w:cs="Arial"/>
      <w:color w:val="FF0000"/>
    </w:rPr>
  </w:style>
  <w:style w:type="paragraph" w:customStyle="1" w:styleId="zyxConfidRed">
    <w:name w:val="zyxConfidRed"/>
    <w:uiPriority w:val="49"/>
    <w:locked/>
    <w:rsid w:val="006654AC"/>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rsid w:val="006654AC"/>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rsid w:val="006654AC"/>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rsid w:val="006654AC"/>
    <w:pPr>
      <w:spacing w:after="60" w:line="280" w:lineRule="exact"/>
      <w:ind w:left="113"/>
    </w:pPr>
    <w:rPr>
      <w:sz w:val="22"/>
      <w:lang w:eastAsia="en-US"/>
    </w:rPr>
  </w:style>
  <w:style w:type="paragraph" w:customStyle="1" w:styleId="zyxFillIn">
    <w:name w:val="zyxFill_In"/>
    <w:basedOn w:val="zyxPrePrint"/>
    <w:uiPriority w:val="49"/>
    <w:locked/>
    <w:rsid w:val="006654AC"/>
    <w:rPr>
      <w:b/>
    </w:rPr>
  </w:style>
  <w:style w:type="paragraph" w:customStyle="1" w:styleId="zyxLogo">
    <w:name w:val="zyxLogo"/>
    <w:basedOn w:val="Normal"/>
    <w:uiPriority w:val="49"/>
    <w:locked/>
    <w:rsid w:val="006654AC"/>
    <w:pPr>
      <w:keepNext/>
      <w:spacing w:after="10"/>
    </w:pPr>
    <w:rPr>
      <w:rFonts w:ascii="Arial" w:hAnsi="Arial"/>
      <w:b/>
      <w:sz w:val="13"/>
    </w:rPr>
  </w:style>
  <w:style w:type="paragraph" w:customStyle="1" w:styleId="zyxP1Footer">
    <w:name w:val="zyxP1_Footer"/>
    <w:basedOn w:val="Normal"/>
    <w:uiPriority w:val="49"/>
    <w:locked/>
    <w:rsid w:val="006654AC"/>
    <w:pPr>
      <w:widowControl w:val="0"/>
      <w:spacing w:line="160" w:lineRule="exact"/>
      <w:ind w:left="108"/>
    </w:pPr>
    <w:rPr>
      <w:sz w:val="14"/>
    </w:rPr>
  </w:style>
  <w:style w:type="paragraph" w:customStyle="1" w:styleId="zyxSensitivity">
    <w:name w:val="zyxSensitivity"/>
    <w:basedOn w:val="Normal"/>
    <w:uiPriority w:val="49"/>
    <w:locked/>
    <w:rsid w:val="006654AC"/>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rsid w:val="006654AC"/>
    <w:pPr>
      <w:keepNext/>
      <w:spacing w:line="420" w:lineRule="exact"/>
    </w:pPr>
    <w:rPr>
      <w:rFonts w:ascii="Arial" w:hAnsi="Arial"/>
      <w:sz w:val="40"/>
    </w:rPr>
  </w:style>
  <w:style w:type="character" w:styleId="FootnoteReference">
    <w:name w:val="footnote reference"/>
    <w:basedOn w:val="DefaultParagraphFont"/>
    <w:semiHidden/>
    <w:locked/>
    <w:rsid w:val="006654AC"/>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rsid w:val="006654AC"/>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rsid w:val="006654AC"/>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rsid w:val="006654AC"/>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uiPriority w:val="59"/>
    <w:locked/>
    <w:rsid w:val="00472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paragraph" w:styleId="NormalWeb">
    <w:name w:val="Normal (Web)"/>
    <w:basedOn w:val="Normal"/>
    <w:uiPriority w:val="49"/>
    <w:semiHidden/>
    <w:unhideWhenUsed/>
    <w:locked/>
    <w:rsid w:val="002C29DB"/>
    <w:rPr>
      <w:sz w:val="24"/>
      <w:szCs w:val="24"/>
    </w:rPr>
  </w:style>
  <w:style w:type="paragraph" w:customStyle="1" w:styleId="FIG-LONG">
    <w:name w:val="FIG-LONG"/>
    <w:basedOn w:val="Normal"/>
    <w:next w:val="Normal"/>
    <w:link w:val="FIG-LONGChar"/>
    <w:autoRedefine/>
    <w:qFormat/>
    <w:rsid w:val="002C29DB"/>
    <w:pPr>
      <w:tabs>
        <w:tab w:val="left" w:pos="709"/>
      </w:tabs>
      <w:overflowPunct/>
      <w:autoSpaceDE/>
      <w:autoSpaceDN/>
      <w:adjustRightInd/>
      <w:spacing w:after="120"/>
      <w:ind w:left="709" w:hanging="709"/>
      <w:textAlignment w:val="auto"/>
    </w:pPr>
    <w:rPr>
      <w:rFonts w:eastAsiaTheme="minorEastAsia"/>
      <w:i/>
      <w:iCs/>
      <w:sz w:val="18"/>
      <w:szCs w:val="18"/>
    </w:rPr>
  </w:style>
  <w:style w:type="character" w:customStyle="1" w:styleId="FIG-LONGChar">
    <w:name w:val="FIG-LONG Char"/>
    <w:basedOn w:val="DefaultParagraphFont"/>
    <w:link w:val="FIG-LONG"/>
    <w:rsid w:val="002C29DB"/>
    <w:rPr>
      <w:rFonts w:eastAsiaTheme="minorEastAsia"/>
      <w:i/>
      <w:iCs/>
      <w:sz w:val="18"/>
      <w:szCs w:val="18"/>
      <w:lang w:eastAsia="en-US"/>
    </w:rPr>
  </w:style>
  <w:style w:type="table" w:customStyle="1" w:styleId="TableGrid1">
    <w:name w:val="Table Grid1"/>
    <w:basedOn w:val="TableNormal"/>
    <w:next w:val="TableGrid"/>
    <w:uiPriority w:val="59"/>
    <w:rsid w:val="002C29DB"/>
    <w:rPr>
      <w:rFonts w:asciiTheme="minorHAnsi" w:eastAsiaTheme="minorEastAsia" w:hAnsiTheme="minorHAnsi" w:cstheme="minorBidi"/>
      <w:sz w:val="24"/>
      <w:szCs w:val="24"/>
      <w:lang w:val="it-IT"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49"/>
    <w:semiHidden/>
    <w:unhideWhenUsed/>
    <w:locked/>
    <w:rsid w:val="00A233D1"/>
    <w:rPr>
      <w:sz w:val="16"/>
      <w:szCs w:val="16"/>
    </w:rPr>
  </w:style>
  <w:style w:type="paragraph" w:styleId="CommentText">
    <w:name w:val="annotation text"/>
    <w:basedOn w:val="Normal"/>
    <w:link w:val="CommentTextChar"/>
    <w:uiPriority w:val="49"/>
    <w:semiHidden/>
    <w:unhideWhenUsed/>
    <w:locked/>
    <w:rsid w:val="00A233D1"/>
    <w:rPr>
      <w:sz w:val="20"/>
    </w:rPr>
  </w:style>
  <w:style w:type="character" w:customStyle="1" w:styleId="CommentTextChar">
    <w:name w:val="Comment Text Char"/>
    <w:basedOn w:val="DefaultParagraphFont"/>
    <w:link w:val="CommentText"/>
    <w:uiPriority w:val="49"/>
    <w:semiHidden/>
    <w:rsid w:val="00A233D1"/>
    <w:rPr>
      <w:lang w:eastAsia="en-US"/>
    </w:rPr>
  </w:style>
  <w:style w:type="paragraph" w:styleId="CommentSubject">
    <w:name w:val="annotation subject"/>
    <w:basedOn w:val="CommentText"/>
    <w:next w:val="CommentText"/>
    <w:link w:val="CommentSubjectChar"/>
    <w:uiPriority w:val="49"/>
    <w:semiHidden/>
    <w:unhideWhenUsed/>
    <w:locked/>
    <w:rsid w:val="00A233D1"/>
    <w:rPr>
      <w:b/>
      <w:bCs/>
    </w:rPr>
  </w:style>
  <w:style w:type="character" w:customStyle="1" w:styleId="CommentSubjectChar">
    <w:name w:val="Comment Subject Char"/>
    <w:basedOn w:val="CommentTextChar"/>
    <w:link w:val="CommentSubject"/>
    <w:uiPriority w:val="49"/>
    <w:semiHidden/>
    <w:rsid w:val="00A233D1"/>
    <w:rPr>
      <w:b/>
      <w:bCs/>
      <w:lang w:eastAsia="en-US"/>
    </w:rPr>
  </w:style>
  <w:style w:type="paragraph" w:styleId="NoSpacing">
    <w:name w:val="No Spacing"/>
    <w:uiPriority w:val="1"/>
    <w:qFormat/>
    <w:locked/>
    <w:rsid w:val="00285DA1"/>
    <w:rPr>
      <w:rFonts w:ascii="Calibri" w:eastAsia="Calibri" w:hAnsi="Calibri" w:cs="Mangal"/>
      <w:sz w:val="22"/>
      <w:szCs w:val="22"/>
      <w:lang w:val="en-US" w:eastAsia="en-US"/>
    </w:rPr>
  </w:style>
  <w:style w:type="paragraph" w:styleId="ListParagraph">
    <w:name w:val="List Paragraph"/>
    <w:basedOn w:val="Normal"/>
    <w:uiPriority w:val="34"/>
    <w:qFormat/>
    <w:locked/>
    <w:rsid w:val="009860BF"/>
    <w:pPr>
      <w:overflowPunct/>
      <w:autoSpaceDE/>
      <w:autoSpaceDN/>
      <w:adjustRightInd/>
      <w:ind w:left="720"/>
      <w:contextualSpacing/>
      <w:textAlignment w:val="auto"/>
    </w:pPr>
    <w:rPr>
      <w:sz w:val="24"/>
      <w:szCs w:val="24"/>
      <w:lang w:val="en-US"/>
    </w:rPr>
  </w:style>
  <w:style w:type="paragraph" w:customStyle="1" w:styleId="Default">
    <w:name w:val="Default"/>
    <w:rsid w:val="00634595"/>
    <w:pPr>
      <w:autoSpaceDE w:val="0"/>
      <w:autoSpaceDN w:val="0"/>
      <w:adjustRightInd w:val="0"/>
    </w:pPr>
    <w:rPr>
      <w:color w:val="000000"/>
      <w:sz w:val="24"/>
      <w:szCs w:val="24"/>
      <w:lang w:val="en-US" w:eastAsia="en-US"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994693">
      <w:bodyDiv w:val="1"/>
      <w:marLeft w:val="0"/>
      <w:marRight w:val="0"/>
      <w:marTop w:val="0"/>
      <w:marBottom w:val="0"/>
      <w:divBdr>
        <w:top w:val="none" w:sz="0" w:space="0" w:color="auto"/>
        <w:left w:val="none" w:sz="0" w:space="0" w:color="auto"/>
        <w:bottom w:val="none" w:sz="0" w:space="0" w:color="auto"/>
        <w:right w:val="none" w:sz="0" w:space="0" w:color="auto"/>
      </w:divBdr>
    </w:div>
    <w:div w:id="936402850">
      <w:bodyDiv w:val="1"/>
      <w:marLeft w:val="0"/>
      <w:marRight w:val="0"/>
      <w:marTop w:val="0"/>
      <w:marBottom w:val="0"/>
      <w:divBdr>
        <w:top w:val="none" w:sz="0" w:space="0" w:color="auto"/>
        <w:left w:val="none" w:sz="0" w:space="0" w:color="auto"/>
        <w:bottom w:val="none" w:sz="0" w:space="0" w:color="auto"/>
        <w:right w:val="none" w:sz="0" w:space="0" w:color="auto"/>
      </w:divBdr>
    </w:div>
    <w:div w:id="1062678332">
      <w:bodyDiv w:val="1"/>
      <w:marLeft w:val="0"/>
      <w:marRight w:val="0"/>
      <w:marTop w:val="0"/>
      <w:marBottom w:val="0"/>
      <w:divBdr>
        <w:top w:val="none" w:sz="0" w:space="0" w:color="auto"/>
        <w:left w:val="none" w:sz="0" w:space="0" w:color="auto"/>
        <w:bottom w:val="none" w:sz="0" w:space="0" w:color="auto"/>
        <w:right w:val="none" w:sz="0" w:space="0" w:color="auto"/>
      </w:divBdr>
    </w:div>
    <w:div w:id="136343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oleObject" Target="embeddings/oleObject3.bin"/><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oleObject" Target="embeddings/oleObject4.bin"/><Relationship Id="rId34" Type="http://schemas.microsoft.com/office/2018/08/relationships/commentsExtensible" Target="commentsExtensible.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image" Target="media/image4.wmf"/><Relationship Id="rId25" Type="http://schemas.openxmlformats.org/officeDocument/2006/relationships/footer" Target="footer2.xm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image" Target="media/image6.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32"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5.jpeg"/><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header" Target="header1.xml"/><Relationship Id="rId27"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38DD521E3D1649B00AC0EC7F7B3842" ma:contentTypeVersion="10" ma:contentTypeDescription="Create a new document." ma:contentTypeScope="" ma:versionID="94b0f74c38da0e5bbc807271e51129ee">
  <xsd:schema xmlns:xsd="http://www.w3.org/2001/XMLSchema" xmlns:xs="http://www.w3.org/2001/XMLSchema" xmlns:p="http://schemas.microsoft.com/office/2006/metadata/properties" xmlns:ns3="62d4e713-4844-4419-ae48-2c18eef7e846" targetNamespace="http://schemas.microsoft.com/office/2006/metadata/properties" ma:root="true" ma:fieldsID="c1153f7212141daa7c6b5de910ecfe95" ns3:_="">
    <xsd:import namespace="62d4e713-4844-4419-ae48-2c18eef7e8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4e713-4844-4419-ae48-2c18eef7e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376EC95F-5C71-4726-AD32-B59CE1A97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4e713-4844-4419-ae48-2c18eef7e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3.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CED6FC-299D-4389-BCCB-A1C87B493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Template>
  <TotalTime>60</TotalTime>
  <Pages>5</Pages>
  <Words>1794</Words>
  <Characters>10230</Characters>
  <Application>Microsoft Office Word</Application>
  <DocSecurity>0</DocSecurity>
  <Lines>85</Lines>
  <Paragraphs>23</Paragraphs>
  <ScaleCrop>false</ScaleCrop>
  <HeadingPairs>
    <vt:vector size="6" baseType="variant">
      <vt:variant>
        <vt:lpstr>Title</vt:lpstr>
      </vt:variant>
      <vt:variant>
        <vt:i4>1</vt:i4>
      </vt:variant>
      <vt:variant>
        <vt:lpstr>Headings</vt:lpstr>
      </vt:variant>
      <vt:variant>
        <vt:i4>1</vt:i4>
      </vt:variant>
      <vt:variant>
        <vt:lpstr>Titolo</vt:lpstr>
      </vt:variant>
      <vt:variant>
        <vt:i4>1</vt:i4>
      </vt:variant>
    </vt:vector>
  </HeadingPairs>
  <TitlesOfParts>
    <vt:vector size="3" baseType="lpstr">
      <vt:lpstr>IAEA</vt:lpstr>
      <vt:lpstr>Heat transfer studies with steam generator and decay heat removal system for FBR</vt:lpstr>
      <vt:lpstr>IAEA</vt:lpstr>
    </vt:vector>
  </TitlesOfParts>
  <Company>IAEA</Company>
  <LinksUpToDate>false</LinksUpToDate>
  <CharactersWithSpaces>12001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users2</cp:lastModifiedBy>
  <cp:revision>14</cp:revision>
  <cp:lastPrinted>2015-12-01T10:27:00Z</cp:lastPrinted>
  <dcterms:created xsi:type="dcterms:W3CDTF">2022-06-20T11:07:00Z</dcterms:created>
  <dcterms:modified xsi:type="dcterms:W3CDTF">2022-08-19T12:35:00Z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0x0101008838DD521E3D1649B00AC0EC7F7B3842</vt:lpwstr>
  </property>
  <property fmtid="{D5CDD505-2E9C-101B-9397-08002B2CF9AE}" pid="12" name="_dlc_DocIdItemGuid">
    <vt:lpwstr>624d8e63-e3f6-4681-83c2-57c583c02431</vt:lpwstr>
  </property>
</Properties>
</file>