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E70" w:rsidRPr="00EE29B9" w:rsidRDefault="002D56E3" w:rsidP="00827490">
      <w:pPr>
        <w:pStyle w:val="Heading1"/>
        <w:spacing w:line="360" w:lineRule="auto"/>
      </w:pPr>
      <w:bookmarkStart w:id="0" w:name="_Hlk69130178"/>
      <w:r w:rsidRPr="002D56E3">
        <w:t>Experimental Thermal Hydraulic Studies in Large</w:t>
      </w:r>
      <w:r w:rsidR="00DE14D5">
        <w:t xml:space="preserve"> </w:t>
      </w:r>
      <w:r w:rsidRPr="002D56E3">
        <w:t>Scale Model Test Facilities</w:t>
      </w:r>
      <w:r w:rsidR="00DE14D5">
        <w:t xml:space="preserve"> </w:t>
      </w:r>
      <w:r w:rsidRPr="002D56E3">
        <w:t>towards Development and Validation of SFR Components</w:t>
      </w:r>
    </w:p>
    <w:p w:rsidR="003B5E0E" w:rsidRPr="003B5E0E" w:rsidRDefault="003B5E0E" w:rsidP="00827490">
      <w:pPr>
        <w:pStyle w:val="Subtitle"/>
        <w:spacing w:after="0" w:afterAutospacing="0" w:line="360" w:lineRule="auto"/>
      </w:pPr>
    </w:p>
    <w:p w:rsidR="002D56E3" w:rsidRPr="002D56E3" w:rsidRDefault="002D56E3" w:rsidP="00827490">
      <w:pPr>
        <w:pStyle w:val="Authornameandaffiliation"/>
        <w:spacing w:line="360" w:lineRule="auto"/>
      </w:pPr>
      <w:r w:rsidRPr="002D56E3">
        <w:t>P. LIJUKRISHNAN</w:t>
      </w:r>
      <w:r w:rsidR="004A1B4E" w:rsidRPr="004A1B4E">
        <w:rPr>
          <w:vertAlign w:val="superscript"/>
        </w:rPr>
        <w:t>1</w:t>
      </w:r>
      <w:r w:rsidRPr="002D56E3">
        <w:t>*, S.C.S. P. KUMAR KROVVIDI</w:t>
      </w:r>
      <w:r w:rsidR="004A1B4E" w:rsidRPr="004A1B4E">
        <w:rPr>
          <w:vertAlign w:val="superscript"/>
        </w:rPr>
        <w:t>2</w:t>
      </w:r>
      <w:r w:rsidRPr="002D56E3">
        <w:t>, VIJAY SINGH SIKARWAR</w:t>
      </w:r>
      <w:r w:rsidR="004A1B4E" w:rsidRPr="004A1B4E">
        <w:rPr>
          <w:vertAlign w:val="superscript"/>
        </w:rPr>
        <w:t>3</w:t>
      </w:r>
      <w:r w:rsidRPr="002D56E3">
        <w:t>, GAUTAM KUMAR PANDEY</w:t>
      </w:r>
      <w:r w:rsidR="004A1B4E" w:rsidRPr="004A1B4E">
        <w:rPr>
          <w:vertAlign w:val="superscript"/>
        </w:rPr>
        <w:t>4</w:t>
      </w:r>
      <w:r w:rsidRPr="002D56E3">
        <w:t>, PIYUSH KUMAR AGGARWAL</w:t>
      </w:r>
      <w:r w:rsidR="004A1B4E" w:rsidRPr="004A1B4E">
        <w:rPr>
          <w:vertAlign w:val="superscript"/>
        </w:rPr>
        <w:t>5</w:t>
      </w:r>
      <w:r w:rsidRPr="002D56E3">
        <w:t>, VAIJUNATH MENTE</w:t>
      </w:r>
      <w:r w:rsidR="004A1B4E" w:rsidRPr="004A1B4E">
        <w:rPr>
          <w:vertAlign w:val="superscript"/>
        </w:rPr>
        <w:t>6</w:t>
      </w:r>
      <w:r w:rsidRPr="002D56E3">
        <w:t>, INDRANIL BANERJEE</w:t>
      </w:r>
      <w:r w:rsidR="004A1B4E" w:rsidRPr="004A1B4E">
        <w:rPr>
          <w:vertAlign w:val="superscript"/>
        </w:rPr>
        <w:t>7</w:t>
      </w:r>
      <w:r w:rsidRPr="002D56E3">
        <w:t>, M.G. HEMANATH</w:t>
      </w:r>
      <w:r w:rsidR="004A1B4E" w:rsidRPr="004A1B4E">
        <w:rPr>
          <w:vertAlign w:val="superscript"/>
        </w:rPr>
        <w:t>8</w:t>
      </w:r>
      <w:r w:rsidRPr="002D56E3">
        <w:t>, S. KISHORE</w:t>
      </w:r>
      <w:r w:rsidR="004A1B4E" w:rsidRPr="004A1B4E">
        <w:rPr>
          <w:vertAlign w:val="superscript"/>
        </w:rPr>
        <w:t>9</w:t>
      </w:r>
      <w:r w:rsidRPr="002D56E3">
        <w:t>, V. VINOD</w:t>
      </w:r>
      <w:r w:rsidR="004A1B4E" w:rsidRPr="004A1B4E">
        <w:rPr>
          <w:vertAlign w:val="superscript"/>
        </w:rPr>
        <w:t>10</w:t>
      </w:r>
      <w:r w:rsidRPr="002D56E3">
        <w:t>, B.K. SREEDHAR</w:t>
      </w:r>
      <w:r w:rsidR="004A1B4E" w:rsidRPr="004A1B4E">
        <w:rPr>
          <w:vertAlign w:val="superscript"/>
        </w:rPr>
        <w:t>11</w:t>
      </w:r>
      <w:r w:rsidRPr="002D56E3">
        <w:t>, S. RAGHUPATHY</w:t>
      </w:r>
      <w:r w:rsidR="004A1B4E" w:rsidRPr="004A1B4E">
        <w:rPr>
          <w:vertAlign w:val="superscript"/>
        </w:rPr>
        <w:t>12</w:t>
      </w:r>
    </w:p>
    <w:p w:rsidR="00003206" w:rsidRDefault="00003206" w:rsidP="00827490">
      <w:pPr>
        <w:pStyle w:val="Authornameandaffiliation"/>
        <w:spacing w:line="360" w:lineRule="auto"/>
      </w:pPr>
    </w:p>
    <w:p w:rsidR="00003206" w:rsidRPr="002D56E3" w:rsidRDefault="002D56E3" w:rsidP="00827490">
      <w:pPr>
        <w:pStyle w:val="Authornameandaffiliation"/>
        <w:spacing w:line="360" w:lineRule="auto"/>
      </w:pPr>
      <w:r w:rsidRPr="002D56E3">
        <w:t>Indira Gandhi Centre for Atomic Research, Kalpakkam, 603102, India</w:t>
      </w:r>
      <w:r w:rsidR="00003206" w:rsidRPr="002D56E3">
        <w:t>Country</w:t>
      </w:r>
    </w:p>
    <w:p w:rsidR="00003206" w:rsidRDefault="00003206" w:rsidP="00827490">
      <w:pPr>
        <w:pStyle w:val="Authornameandaffiliation"/>
        <w:spacing w:line="360" w:lineRule="auto"/>
      </w:pPr>
    </w:p>
    <w:p w:rsidR="00003206" w:rsidRDefault="004A1B4E" w:rsidP="00827490">
      <w:pPr>
        <w:pStyle w:val="Authornameandaffiliation"/>
        <w:spacing w:line="360" w:lineRule="auto"/>
      </w:pPr>
      <w:r>
        <w:t>*</w:t>
      </w:r>
      <w:r w:rsidR="00003206">
        <w:t>Email</w:t>
      </w:r>
      <w:r w:rsidR="00003206" w:rsidRPr="00003206">
        <w:t xml:space="preserve"> contact of </w:t>
      </w:r>
      <w:r w:rsidR="00003206">
        <w:t>corresponding</w:t>
      </w:r>
      <w:r w:rsidR="00003206" w:rsidRPr="00003206">
        <w:t xml:space="preserve"> author</w:t>
      </w:r>
      <w:r w:rsidR="00003206">
        <w:t xml:space="preserve">: </w:t>
      </w:r>
      <w:r w:rsidR="002D56E3" w:rsidRPr="002D56E3">
        <w:t>liju@igcar.gov.in</w:t>
      </w:r>
    </w:p>
    <w:p w:rsidR="00003206" w:rsidRDefault="00003206" w:rsidP="00827490">
      <w:pPr>
        <w:pStyle w:val="Authornameandaffiliation"/>
        <w:spacing w:line="360" w:lineRule="auto"/>
      </w:pPr>
    </w:p>
    <w:p w:rsidR="00003206" w:rsidRDefault="00003206" w:rsidP="00827490">
      <w:pPr>
        <w:pStyle w:val="Authornameandaffiliation"/>
        <w:spacing w:line="360" w:lineRule="auto"/>
      </w:pPr>
    </w:p>
    <w:p w:rsidR="00647F33" w:rsidRPr="00647F33" w:rsidRDefault="00647F33" w:rsidP="004A1B4E">
      <w:pPr>
        <w:pStyle w:val="Authornameandaffiliation"/>
        <w:spacing w:line="240" w:lineRule="atLeast"/>
        <w:rPr>
          <w:b/>
        </w:rPr>
      </w:pPr>
      <w:r w:rsidRPr="00647F33">
        <w:rPr>
          <w:b/>
        </w:rPr>
        <w:t>Abstract</w:t>
      </w:r>
    </w:p>
    <w:bookmarkEnd w:id="0"/>
    <w:p w:rsidR="00647F33" w:rsidRDefault="00647F33" w:rsidP="004A1B4E">
      <w:pPr>
        <w:pStyle w:val="Authornameandaffiliation"/>
        <w:spacing w:line="240" w:lineRule="atLeast"/>
      </w:pPr>
    </w:p>
    <w:p w:rsidR="008B07B8" w:rsidRDefault="008B07B8" w:rsidP="004A1B4E">
      <w:pPr>
        <w:pStyle w:val="Abstracttext"/>
        <w:jc w:val="both"/>
      </w:pPr>
      <w:r w:rsidRPr="008B07B8">
        <w:t xml:space="preserve">Experimental thermal hydraulic studies in sodium cooled fast reactor (SFR) systems include various testing and simulation in both sodium and water. Thermal response of the sodium systems is obtained by experiments in sodium and the hydraulic responses of the sodium can be precisely predicted by testing in water with suitable similarity criteria. Argon cover gas entrainment in to the primary sodium can cause reactivity fluctuations. The gas entrainment phenomenon was studied by hydraulic </w:t>
      </w:r>
      <w:r w:rsidR="003E6EB8">
        <w:t>experiments</w:t>
      </w:r>
      <w:r w:rsidRPr="008B07B8">
        <w:t xml:space="preserve"> in water simulating Froud number and Weber number in a 5/8th scale model of SFR. Various devices to mitigate the gas entrainment in SFR systems by reducing the free surface velocity of sodium were evolved based on the testing. These devices were also effective in reducing the free level fluctuations of the sodium and hence the reduction in the high cycle fatigue of the SFR components such as inner vessel.  Gas entrainment studies in the secondary sodium system components such as surge tank were also carried out in a 5/8 scale model. These studies resulted in improvements in the exiting design and significant reduction in the secondary sodium pump duty. The pressure transient arise during sodium-water reaction were also studied experimentally using a dedicated scale down model of the secondary circuit. These experiments aimed at transmission and attenuation of the pressure pulse and helped in optimization of the surge tank design. While testing of SFR components such as control &amp; safety rod drive mechanisms (CSRDM) in high temperature sodium, the sodium pool in the test setup is at 547°C and the bulk cover gas is at 300°C. This can result in cellular convection in the annular spaces of the test setup and its deflection. Experimental and 3-D CFD analysis to investigate the cellular convection in the annular spaces of high temperature sodium test vessels was carried out. There is a close agreement between the analytical and experimental results. This work gave good insight into the cellular convection in the annular paces of test vessels and methodology to limit the same.</w:t>
      </w:r>
    </w:p>
    <w:p w:rsidR="004A1B4E" w:rsidRPr="008B07B8" w:rsidRDefault="004A1B4E" w:rsidP="004A1B4E">
      <w:pPr>
        <w:pStyle w:val="Abstracttext"/>
        <w:jc w:val="both"/>
      </w:pPr>
    </w:p>
    <w:p w:rsidR="00647F33" w:rsidRPr="00FD0BF4" w:rsidRDefault="00F523CA" w:rsidP="00827490">
      <w:pPr>
        <w:pStyle w:val="Heading2"/>
        <w:numPr>
          <w:ilvl w:val="1"/>
          <w:numId w:val="10"/>
        </w:numPr>
        <w:spacing w:before="0" w:beforeAutospacing="0" w:after="0" w:afterAutospacing="0" w:line="360" w:lineRule="auto"/>
        <w:rPr>
          <w:b/>
        </w:rPr>
      </w:pPr>
      <w:r w:rsidRPr="00FD0BF4">
        <w:rPr>
          <w:b/>
        </w:rPr>
        <w:t>INTRODUCTION</w:t>
      </w:r>
    </w:p>
    <w:p w:rsidR="00B421D0" w:rsidRDefault="0066196F" w:rsidP="004A1B4E">
      <w:pPr>
        <w:pStyle w:val="BodyText"/>
      </w:pPr>
      <w:r>
        <w:t xml:space="preserve">Prototype Fast Breeder reactor (PFBR) is sodium cooled, fast reactor (SFR) which is in advanced stage of commissioning at Kalpakkam, 500MWe India. </w:t>
      </w:r>
      <w:r w:rsidR="008B07B8" w:rsidRPr="008B07B8">
        <w:t xml:space="preserve">Sustained and safe operation of </w:t>
      </w:r>
      <w:r>
        <w:t>SFR</w:t>
      </w:r>
      <w:r w:rsidR="008B07B8" w:rsidRPr="008B07B8">
        <w:t xml:space="preserve"> is ensured through the proper understanding of the complex thermal hydraulics inside the reactor.</w:t>
      </w:r>
      <w:r w:rsidR="00A97A82">
        <w:t xml:space="preserve"> The thermal hydraulics of critical reactor components for its operati</w:t>
      </w:r>
      <w:r w:rsidR="003E6EB8">
        <w:t>ng</w:t>
      </w:r>
      <w:r w:rsidR="00A97A82">
        <w:t xml:space="preserve"> conditions and accidental scenario are to be studied though experiments or numerical method. </w:t>
      </w:r>
      <w:r w:rsidR="008B07B8" w:rsidRPr="008B07B8">
        <w:t xml:space="preserve">The experimental thermal hydraulic studies include various testing and simulation of reactor components in </w:t>
      </w:r>
      <w:r w:rsidR="00B421D0">
        <w:t xml:space="preserve">either in </w:t>
      </w:r>
      <w:r w:rsidR="008B07B8" w:rsidRPr="008B07B8">
        <w:t>sodium</w:t>
      </w:r>
      <w:r w:rsidR="00B421D0">
        <w:t>,</w:t>
      </w:r>
      <w:r w:rsidR="008B07B8" w:rsidRPr="008B07B8">
        <w:t xml:space="preserve"> water</w:t>
      </w:r>
      <w:r w:rsidR="00A97A82">
        <w:t xml:space="preserve"> or air</w:t>
      </w:r>
      <w:r w:rsidR="008B07B8" w:rsidRPr="008B07B8">
        <w:t xml:space="preserve">. Understating of the thermal response of the sodium systems require experiments in sodium whereas the nearby hydraulic properties of water allow us to carry out </w:t>
      </w:r>
      <w:r w:rsidR="00A97A82">
        <w:t xml:space="preserve">most of the </w:t>
      </w:r>
      <w:r w:rsidR="008B07B8" w:rsidRPr="008B07B8">
        <w:t xml:space="preserve">hydraulic studies in water with </w:t>
      </w:r>
      <w:r w:rsidR="00A97A82">
        <w:t>proper</w:t>
      </w:r>
      <w:r w:rsidR="008B07B8" w:rsidRPr="008B07B8">
        <w:t xml:space="preserve"> similarity criteria. The scaling of hydraulic model for a particular study is decided by the mechanism of phenomena, physical forces involved and reactor operating conditions</w:t>
      </w:r>
      <w:r w:rsidR="00A97A82">
        <w:t xml:space="preserve"> and t</w:t>
      </w:r>
      <w:r w:rsidR="008B07B8" w:rsidRPr="008B07B8">
        <w:t xml:space="preserve">his sizing of model is </w:t>
      </w:r>
      <w:r w:rsidR="00A97A82">
        <w:t xml:space="preserve">done </w:t>
      </w:r>
      <w:r w:rsidR="008B07B8" w:rsidRPr="008B07B8">
        <w:t xml:space="preserve">through respecting appropriate non-dimensional parameters. The experimental studies in scaled down models are majorly carried </w:t>
      </w:r>
      <w:r w:rsidR="003E6EB8">
        <w:t xml:space="preserve">out for development, optimization and validation of thermal hydraulic designs of various components or systems. </w:t>
      </w:r>
    </w:p>
    <w:p w:rsidR="008B07B8" w:rsidRDefault="00B421D0" w:rsidP="004A1B4E">
      <w:pPr>
        <w:pStyle w:val="BodyText"/>
      </w:pPr>
      <w:r>
        <w:lastRenderedPageBreak/>
        <w:t xml:space="preserve">Gas entrainment in primary sodium pool of SFR systems is an important phenomenon as it can result in the reactivity fluctuations fast reactor systems. </w:t>
      </w:r>
      <w:r w:rsidR="0066196F">
        <w:t xml:space="preserve"> Entry of the gas to intermediate heat exchanger through the gas entrainment can result in reduced heat transfer and cavitation in the primary sodium pump.  </w:t>
      </w:r>
      <w:r w:rsidR="000B7C11">
        <w:t>Banerjee et.al., (2013)</w:t>
      </w:r>
      <w:r w:rsidR="00ED51E1">
        <w:t xml:space="preserve">, </w:t>
      </w:r>
      <w:r w:rsidR="00ED51E1" w:rsidRPr="00CB4828">
        <w:t>Govi</w:t>
      </w:r>
      <w:r w:rsidR="00ED51E1">
        <w:t>ndaraj et.al., (1993)</w:t>
      </w:r>
      <w:r>
        <w:t xml:space="preserve"> </w:t>
      </w:r>
      <w:r w:rsidR="0066196F">
        <w:t>c</w:t>
      </w:r>
      <w:r>
        <w:t xml:space="preserve">arried out experimental thermal hydraulic studies to </w:t>
      </w:r>
      <w:r w:rsidR="000B7C11">
        <w:t>investigate</w:t>
      </w:r>
      <w:r>
        <w:t xml:space="preserve"> the gas entrainment in SFR systems</w:t>
      </w:r>
      <w:r w:rsidR="00ED51E1">
        <w:t xml:space="preserve"> [1,2]</w:t>
      </w:r>
      <w:r w:rsidR="000B7C11">
        <w:t>.</w:t>
      </w:r>
      <w:r>
        <w:t xml:space="preserve"> The </w:t>
      </w:r>
      <w:r w:rsidR="0066196F">
        <w:t>phenomenon</w:t>
      </w:r>
      <w:r>
        <w:t xml:space="preserve"> is dependent on the </w:t>
      </w:r>
      <w:r w:rsidR="0066196F">
        <w:t xml:space="preserve">sodium velocity at the free surface and the height of the sodium column. In order to study the gas entrainment in the </w:t>
      </w:r>
      <w:r w:rsidR="004B24DF">
        <w:t xml:space="preserve">PFBR and in future SFRs, a set of hydraulic experiments were carried out and this paper </w:t>
      </w:r>
      <w:r w:rsidR="003208C6">
        <w:t>discusses t</w:t>
      </w:r>
      <w:r w:rsidR="008B07B8" w:rsidRPr="008B07B8">
        <w:t xml:space="preserve">he major thermal hydraulic facilities </w:t>
      </w:r>
      <w:r w:rsidR="003208C6">
        <w:t xml:space="preserve">and studies carried out </w:t>
      </w:r>
      <w:r w:rsidR="004B24DF">
        <w:t xml:space="preserve">to understand and mitigate the phenomenon. </w:t>
      </w:r>
      <w:r w:rsidR="008B07B8" w:rsidRPr="008B07B8">
        <w:t xml:space="preserve"> </w:t>
      </w:r>
    </w:p>
    <w:p w:rsidR="004B24DF" w:rsidRDefault="004B24DF" w:rsidP="004A1B4E">
      <w:pPr>
        <w:spacing w:line="260" w:lineRule="atLeast"/>
        <w:ind w:firstLine="567"/>
        <w:jc w:val="both"/>
        <w:rPr>
          <w:sz w:val="20"/>
        </w:rPr>
      </w:pPr>
      <w:r>
        <w:rPr>
          <w:sz w:val="20"/>
        </w:rPr>
        <w:t>In SFRs</w:t>
      </w:r>
      <w:r w:rsidRPr="004B24DF">
        <w:rPr>
          <w:sz w:val="20"/>
        </w:rPr>
        <w:t xml:space="preserve">, many components such as Pump, Intermediate Heat Exchanger (IHX), Rotating Plugs, Control and Safety Rod Drive mechanism (CSRDM) etc. penetrate the top roof slab of the reactor with argon as cover gas above free sodium level at 547 °C. These penetrations form vertical annular gaps, which are open at the bottom to hot cover gas and closed at the top (Fig. 1). </w:t>
      </w:r>
    </w:p>
    <w:p w:rsidR="00D83F3C" w:rsidRDefault="00442504" w:rsidP="004A1B4E">
      <w:pPr>
        <w:spacing w:line="260" w:lineRule="atLeast"/>
        <w:jc w:val="center"/>
        <w:rPr>
          <w:sz w:val="20"/>
        </w:rPr>
      </w:pPr>
      <w:r w:rsidRPr="004B24DF">
        <w:rPr>
          <w:sz w:val="20"/>
        </w:rPr>
        <w:object w:dxaOrig="11685" w:dyaOrig="5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129.75pt" o:ole="">
            <v:imagedata r:id="rId11" o:title="" croptop="32730f" cropbottom="11187f" cropleft="25703f" cropright="25352f"/>
          </v:shape>
          <o:OLEObject Type="Embed" ProgID="AutoCAD.Drawing.16" ShapeID="_x0000_i1025" DrawAspect="Content" ObjectID="_1723548966" r:id="rId12"/>
        </w:object>
      </w:r>
    </w:p>
    <w:p w:rsidR="004B24DF" w:rsidRPr="004B24DF" w:rsidRDefault="004B24DF" w:rsidP="004A1B4E">
      <w:pPr>
        <w:spacing w:line="260" w:lineRule="atLeast"/>
        <w:jc w:val="center"/>
        <w:rPr>
          <w:sz w:val="20"/>
        </w:rPr>
      </w:pPr>
      <w:r w:rsidRPr="004B24DF">
        <w:rPr>
          <w:sz w:val="20"/>
        </w:rPr>
        <w:t>Fig. 1: Cellular Convection of argon in annulus</w:t>
      </w:r>
    </w:p>
    <w:p w:rsidR="004A1B4E" w:rsidRDefault="004A1B4E" w:rsidP="004A1B4E">
      <w:pPr>
        <w:spacing w:line="260" w:lineRule="atLeast"/>
        <w:ind w:firstLine="567"/>
        <w:jc w:val="both"/>
        <w:rPr>
          <w:sz w:val="20"/>
        </w:rPr>
      </w:pPr>
    </w:p>
    <w:p w:rsidR="009B122D" w:rsidRDefault="004B24DF" w:rsidP="004A1B4E">
      <w:pPr>
        <w:spacing w:line="260" w:lineRule="atLeast"/>
        <w:ind w:firstLine="567"/>
        <w:jc w:val="both"/>
        <w:rPr>
          <w:sz w:val="20"/>
        </w:rPr>
      </w:pPr>
      <w:r>
        <w:rPr>
          <w:sz w:val="20"/>
        </w:rPr>
        <w:t xml:space="preserve">Lower temperature at the top and the higher temperature at the bottom of the </w:t>
      </w:r>
      <w:r w:rsidR="000B3306">
        <w:rPr>
          <w:sz w:val="20"/>
        </w:rPr>
        <w:t xml:space="preserve">annulus </w:t>
      </w:r>
      <w:r>
        <w:rPr>
          <w:sz w:val="20"/>
        </w:rPr>
        <w:t xml:space="preserve">sets up cellular </w:t>
      </w:r>
      <w:r w:rsidR="000B3306">
        <w:rPr>
          <w:sz w:val="20"/>
        </w:rPr>
        <w:t xml:space="preserve">convection and </w:t>
      </w:r>
      <w:r w:rsidRPr="004B24DF">
        <w:rPr>
          <w:sz w:val="20"/>
        </w:rPr>
        <w:t>non-uniform circumferential temperature distribution in the penetrating component</w:t>
      </w:r>
      <w:r w:rsidR="000B3306">
        <w:rPr>
          <w:sz w:val="20"/>
        </w:rPr>
        <w:t xml:space="preserve">. The circumferential temperature gradient can result in deflection of the component and its functional impairment.  </w:t>
      </w:r>
      <w:r w:rsidRPr="004B24DF">
        <w:rPr>
          <w:sz w:val="20"/>
        </w:rPr>
        <w:t xml:space="preserve"> G.Vaidyanathan et al, </w:t>
      </w:r>
      <w:r w:rsidR="000B3306">
        <w:rPr>
          <w:sz w:val="20"/>
        </w:rPr>
        <w:t>(</w:t>
      </w:r>
      <w:r w:rsidRPr="004B24DF">
        <w:rPr>
          <w:sz w:val="20"/>
        </w:rPr>
        <w:t>1985)</w:t>
      </w:r>
      <w:r w:rsidR="00ED51E1">
        <w:rPr>
          <w:sz w:val="20"/>
        </w:rPr>
        <w:t xml:space="preserve"> [3]</w:t>
      </w:r>
      <w:r w:rsidR="000B3306">
        <w:rPr>
          <w:sz w:val="20"/>
        </w:rPr>
        <w:t xml:space="preserve"> studied the cellular convection in the SFR systems</w:t>
      </w:r>
      <w:r w:rsidRPr="004B24DF">
        <w:rPr>
          <w:sz w:val="20"/>
        </w:rPr>
        <w:t xml:space="preserve">. </w:t>
      </w:r>
      <w:r w:rsidR="000B3306" w:rsidRPr="004B24DF">
        <w:rPr>
          <w:sz w:val="20"/>
        </w:rPr>
        <w:t xml:space="preserve">Srinivasan et al., </w:t>
      </w:r>
      <w:r w:rsidR="000B3306">
        <w:rPr>
          <w:sz w:val="20"/>
        </w:rPr>
        <w:t>(</w:t>
      </w:r>
      <w:r w:rsidR="000B3306" w:rsidRPr="004B24DF">
        <w:rPr>
          <w:sz w:val="20"/>
        </w:rPr>
        <w:t>1988</w:t>
      </w:r>
      <w:r w:rsidR="000B3306">
        <w:rPr>
          <w:sz w:val="20"/>
        </w:rPr>
        <w:t>) reported the t</w:t>
      </w:r>
      <w:r w:rsidRPr="004B24DF">
        <w:rPr>
          <w:sz w:val="20"/>
        </w:rPr>
        <w:t xml:space="preserve">ilting of the </w:t>
      </w:r>
      <w:r w:rsidR="000B3306">
        <w:rPr>
          <w:sz w:val="20"/>
        </w:rPr>
        <w:t xml:space="preserve">FBTR </w:t>
      </w:r>
      <w:r w:rsidRPr="004B24DF">
        <w:rPr>
          <w:sz w:val="20"/>
        </w:rPr>
        <w:t xml:space="preserve">reactor vessel </w:t>
      </w:r>
      <w:r w:rsidR="000B3306">
        <w:rPr>
          <w:sz w:val="20"/>
        </w:rPr>
        <w:t xml:space="preserve">due to </w:t>
      </w:r>
      <w:r w:rsidRPr="004B24DF">
        <w:rPr>
          <w:sz w:val="20"/>
        </w:rPr>
        <w:t>circumferential temperature differe</w:t>
      </w:r>
      <w:r w:rsidR="00ED51E1">
        <w:rPr>
          <w:sz w:val="20"/>
        </w:rPr>
        <w:t>nce in the rotating plug annuli [4]</w:t>
      </w:r>
      <w:r w:rsidRPr="004B24DF">
        <w:rPr>
          <w:sz w:val="20"/>
        </w:rPr>
        <w:t xml:space="preserve">. </w:t>
      </w:r>
      <w:r w:rsidR="00ED51E1">
        <w:rPr>
          <w:sz w:val="20"/>
        </w:rPr>
        <w:t xml:space="preserve">Circumferential temperature distribution due to cellular convection in </w:t>
      </w:r>
      <w:r w:rsidRPr="004B24DF">
        <w:rPr>
          <w:sz w:val="20"/>
        </w:rPr>
        <w:t>a small test vessel containing sodium with vertical annuli</w:t>
      </w:r>
      <w:r w:rsidR="00ED51E1">
        <w:rPr>
          <w:sz w:val="20"/>
        </w:rPr>
        <w:t xml:space="preserve"> was studied </w:t>
      </w:r>
      <w:r w:rsidRPr="004B24DF">
        <w:rPr>
          <w:sz w:val="20"/>
        </w:rPr>
        <w:t>(Meikandamurt</w:t>
      </w:r>
      <w:r w:rsidR="00ED51E1">
        <w:rPr>
          <w:sz w:val="20"/>
        </w:rPr>
        <w:t xml:space="preserve">hi et al., 1991) and numerical prediction of the phenomenon was also carried out. This was done by </w:t>
      </w:r>
      <w:r w:rsidRPr="004B24DF">
        <w:rPr>
          <w:sz w:val="20"/>
        </w:rPr>
        <w:t xml:space="preserve">solving convection in the annulus and </w:t>
      </w:r>
      <w:r w:rsidR="00ED51E1">
        <w:rPr>
          <w:sz w:val="20"/>
        </w:rPr>
        <w:t xml:space="preserve">solving conduction equations in the </w:t>
      </w:r>
      <w:r w:rsidRPr="004B24DF">
        <w:rPr>
          <w:sz w:val="20"/>
        </w:rPr>
        <w:t>structure around the annulus (Velusamy et al., 1998)</w:t>
      </w:r>
      <w:r w:rsidR="00ED51E1">
        <w:rPr>
          <w:sz w:val="20"/>
        </w:rPr>
        <w:t xml:space="preserve"> [5, 6]</w:t>
      </w:r>
      <w:r w:rsidRPr="004B24DF">
        <w:rPr>
          <w:sz w:val="20"/>
        </w:rPr>
        <w:t xml:space="preserve">. Studies </w:t>
      </w:r>
      <w:r w:rsidR="00192733">
        <w:rPr>
          <w:sz w:val="20"/>
        </w:rPr>
        <w:t xml:space="preserve">were </w:t>
      </w:r>
      <w:r w:rsidRPr="004B24DF">
        <w:rPr>
          <w:sz w:val="20"/>
        </w:rPr>
        <w:t xml:space="preserve">carried out in other countries indicated that the free convection in narrow sodium filled annuli results in </w:t>
      </w:r>
      <w:r w:rsidR="00192733">
        <w:rPr>
          <w:sz w:val="20"/>
        </w:rPr>
        <w:t xml:space="preserve">a </w:t>
      </w:r>
      <w:r w:rsidRPr="004B24DF">
        <w:rPr>
          <w:sz w:val="20"/>
        </w:rPr>
        <w:t>large circumferential temperature difference (Timo, 1954)</w:t>
      </w:r>
      <w:r w:rsidR="00ED51E1">
        <w:rPr>
          <w:sz w:val="20"/>
        </w:rPr>
        <w:t xml:space="preserve"> [7]</w:t>
      </w:r>
      <w:r w:rsidRPr="004B24DF">
        <w:rPr>
          <w:sz w:val="20"/>
        </w:rPr>
        <w:t>. In PHENIX fast reactor, France, the Intermediate Heat Exchanger (IHX) annuli had a temperature asymmetry of 80°C (Kung J.P et al, 1975)</w:t>
      </w:r>
      <w:r w:rsidR="00ED51E1">
        <w:rPr>
          <w:sz w:val="20"/>
        </w:rPr>
        <w:t xml:space="preserve"> [8]</w:t>
      </w:r>
      <w:r w:rsidRPr="004B24DF">
        <w:rPr>
          <w:sz w:val="20"/>
        </w:rPr>
        <w:t>. Goldstein et al., (1979) carried out a two dimensional analysis of the same</w:t>
      </w:r>
      <w:r w:rsidR="00ED51E1">
        <w:rPr>
          <w:sz w:val="20"/>
        </w:rPr>
        <w:t xml:space="preserve"> [9]</w:t>
      </w:r>
      <w:r w:rsidRPr="004B24DF">
        <w:rPr>
          <w:sz w:val="20"/>
        </w:rPr>
        <w:t xml:space="preserve">. </w:t>
      </w:r>
      <w:r w:rsidR="00ED51E1" w:rsidRPr="00ED51E1">
        <w:rPr>
          <w:sz w:val="20"/>
        </w:rPr>
        <w:t>S. Frachet</w:t>
      </w:r>
      <w:r w:rsidR="00ED51E1">
        <w:rPr>
          <w:sz w:val="20"/>
        </w:rPr>
        <w:t xml:space="preserve"> (</w:t>
      </w:r>
      <w:r w:rsidR="00ED51E1" w:rsidRPr="00ED51E1">
        <w:rPr>
          <w:sz w:val="20"/>
        </w:rPr>
        <w:t>1985</w:t>
      </w:r>
      <w:r w:rsidR="00ED51E1">
        <w:rPr>
          <w:sz w:val="20"/>
        </w:rPr>
        <w:t xml:space="preserve">) </w:t>
      </w:r>
      <w:r w:rsidRPr="004B24DF">
        <w:rPr>
          <w:sz w:val="20"/>
        </w:rPr>
        <w:t>reported experimental results of this hot roof concept and found that the circumferential difference in the annuli was 40 °C</w:t>
      </w:r>
      <w:r w:rsidR="00ED51E1">
        <w:rPr>
          <w:sz w:val="20"/>
        </w:rPr>
        <w:t xml:space="preserve"> [10]</w:t>
      </w:r>
      <w:r w:rsidRPr="004B24DF">
        <w:rPr>
          <w:sz w:val="20"/>
        </w:rPr>
        <w:t>. Considering the importance of this problem</w:t>
      </w:r>
      <w:r w:rsidR="00192733">
        <w:rPr>
          <w:sz w:val="20"/>
        </w:rPr>
        <w:t xml:space="preserve">, </w:t>
      </w:r>
      <w:r w:rsidR="000B3306" w:rsidRPr="000B3306">
        <w:rPr>
          <w:sz w:val="20"/>
        </w:rPr>
        <w:t xml:space="preserve">the </w:t>
      </w:r>
      <w:r w:rsidR="009B122D">
        <w:rPr>
          <w:sz w:val="20"/>
        </w:rPr>
        <w:t>numerical</w:t>
      </w:r>
      <w:r w:rsidR="009B122D" w:rsidRPr="000B3306">
        <w:rPr>
          <w:sz w:val="20"/>
        </w:rPr>
        <w:t xml:space="preserve"> </w:t>
      </w:r>
      <w:r w:rsidR="000B3306" w:rsidRPr="000B3306">
        <w:rPr>
          <w:sz w:val="20"/>
        </w:rPr>
        <w:t>estimation</w:t>
      </w:r>
      <w:r w:rsidR="009B122D">
        <w:rPr>
          <w:sz w:val="20"/>
        </w:rPr>
        <w:t xml:space="preserve"> (by CFD analysis)</w:t>
      </w:r>
      <w:r w:rsidR="000B3306">
        <w:rPr>
          <w:sz w:val="20"/>
        </w:rPr>
        <w:t xml:space="preserve"> of </w:t>
      </w:r>
      <w:r w:rsidR="000B3306" w:rsidRPr="000B3306">
        <w:rPr>
          <w:sz w:val="20"/>
        </w:rPr>
        <w:t xml:space="preserve">circumferential temperature </w:t>
      </w:r>
      <w:r w:rsidR="009B122D">
        <w:rPr>
          <w:sz w:val="20"/>
        </w:rPr>
        <w:t>distribution</w:t>
      </w:r>
      <w:r w:rsidR="00192733">
        <w:rPr>
          <w:sz w:val="20"/>
        </w:rPr>
        <w:t xml:space="preserve"> in the sodium test vessel </w:t>
      </w:r>
      <w:r w:rsidR="009B122D">
        <w:rPr>
          <w:sz w:val="20"/>
        </w:rPr>
        <w:t xml:space="preserve">due to cellular convection </w:t>
      </w:r>
      <w:r w:rsidR="00192733">
        <w:rPr>
          <w:sz w:val="20"/>
        </w:rPr>
        <w:t xml:space="preserve">and its experimental validation were carried out. This paper also presents an </w:t>
      </w:r>
      <w:r w:rsidR="000B3306" w:rsidRPr="000B3306">
        <w:rPr>
          <w:sz w:val="20"/>
        </w:rPr>
        <w:t>approach</w:t>
      </w:r>
      <w:r w:rsidR="009B122D">
        <w:rPr>
          <w:sz w:val="20"/>
        </w:rPr>
        <w:t xml:space="preserve"> to mitigate </w:t>
      </w:r>
      <w:r w:rsidR="00192733">
        <w:rPr>
          <w:sz w:val="20"/>
        </w:rPr>
        <w:t xml:space="preserve">cellular convection by providing baffle plates in the annular gap. </w:t>
      </w:r>
    </w:p>
    <w:p w:rsidR="004A1B4E" w:rsidRPr="009B122D" w:rsidRDefault="004A1B4E" w:rsidP="004A1B4E">
      <w:pPr>
        <w:spacing w:line="260" w:lineRule="atLeast"/>
        <w:ind w:firstLine="567"/>
        <w:jc w:val="both"/>
        <w:rPr>
          <w:sz w:val="20"/>
        </w:rPr>
      </w:pPr>
    </w:p>
    <w:p w:rsidR="009B122D" w:rsidRDefault="009B122D" w:rsidP="004A1B4E">
      <w:pPr>
        <w:pStyle w:val="Heading2"/>
        <w:numPr>
          <w:ilvl w:val="1"/>
          <w:numId w:val="10"/>
        </w:numPr>
        <w:spacing w:before="0" w:beforeAutospacing="0" w:after="0" w:afterAutospacing="0" w:line="260" w:lineRule="atLeast"/>
        <w:rPr>
          <w:rFonts w:ascii="Times New Roman Bold" w:hAnsi="Times New Roman Bold"/>
          <w:b/>
          <w:caps w:val="0"/>
        </w:rPr>
      </w:pPr>
      <w:r w:rsidRPr="009B122D">
        <w:rPr>
          <w:rFonts w:ascii="Times New Roman Bold" w:hAnsi="Times New Roman Bold"/>
          <w:b/>
          <w:caps w:val="0"/>
        </w:rPr>
        <w:t>HYDRAULIC EXPERIMENTS IN WATER</w:t>
      </w:r>
    </w:p>
    <w:p w:rsidR="004A1B4E" w:rsidRPr="004A1B4E" w:rsidRDefault="004A1B4E" w:rsidP="004A1B4E">
      <w:pPr>
        <w:pStyle w:val="BodyText"/>
      </w:pPr>
    </w:p>
    <w:p w:rsidR="001C0E53" w:rsidRDefault="001C0E53" w:rsidP="004A1B4E">
      <w:pPr>
        <w:pStyle w:val="BodyText"/>
        <w:ind w:firstLine="0"/>
        <w:rPr>
          <w:b/>
        </w:rPr>
      </w:pPr>
      <w:r w:rsidRPr="001C0E53">
        <w:rPr>
          <w:b/>
        </w:rPr>
        <w:t xml:space="preserve">2.1 </w:t>
      </w:r>
      <w:r w:rsidR="00595938">
        <w:rPr>
          <w:b/>
        </w:rPr>
        <w:tab/>
      </w:r>
      <w:r w:rsidRPr="001C0E53">
        <w:rPr>
          <w:b/>
        </w:rPr>
        <w:t>Experiments in 5/8 model</w:t>
      </w:r>
    </w:p>
    <w:p w:rsidR="004A1B4E" w:rsidRDefault="004A1B4E" w:rsidP="004A1B4E">
      <w:pPr>
        <w:pStyle w:val="BodyText"/>
        <w:ind w:firstLine="0"/>
      </w:pPr>
    </w:p>
    <w:p w:rsidR="00EE0041" w:rsidRDefault="001C0E53" w:rsidP="004A1B4E">
      <w:pPr>
        <w:pStyle w:val="BodyText"/>
        <w:ind w:firstLine="0"/>
      </w:pPr>
      <w:r>
        <w:t>A 5/8 s</w:t>
      </w:r>
      <w:r w:rsidR="00FE1C87" w:rsidRPr="00FE1C87">
        <w:t>caled down 90</w:t>
      </w:r>
      <w:r w:rsidR="00FE1C87" w:rsidRPr="00F76772">
        <w:rPr>
          <w:vertAlign w:val="superscript"/>
        </w:rPr>
        <w:t>o</w:t>
      </w:r>
      <w:r w:rsidR="00FE1C87" w:rsidRPr="00FE1C87">
        <w:t xml:space="preserve"> sector model of reactor hot pool of future SFRs mainly for gas entrainment studies in hot pool. The argon entrainment from cover gas to primary sodium in the pool cause safety issues like reactivity fluctuations and many operational difficulties.  Being the major forces participating in the gas entrainment</w:t>
      </w:r>
      <w:r w:rsidR="00242508" w:rsidRPr="00242508">
        <w:t xml:space="preserve"> </w:t>
      </w:r>
      <w:r w:rsidR="00242508">
        <w:t>phenomenon at the liquid-gas interface</w:t>
      </w:r>
      <w:r w:rsidR="00FE1C87" w:rsidRPr="00FE1C87">
        <w:t xml:space="preserve">, the surface tension force, viscous force and gravitational force need to be simulated in water- air model as in </w:t>
      </w:r>
      <w:r w:rsidR="003D3052">
        <w:t xml:space="preserve">the </w:t>
      </w:r>
      <w:r w:rsidR="00FE1C87" w:rsidRPr="00FE1C87">
        <w:t xml:space="preserve">case of sodium-argon </w:t>
      </w:r>
      <w:r w:rsidR="003D3052">
        <w:t>interface</w:t>
      </w:r>
      <w:r w:rsidR="00FE1C87" w:rsidRPr="00FE1C87">
        <w:t xml:space="preserve"> through respective non-dimensional numbers such as Froude number (Fr)  Weber number (We) and Reynolds number (Re). The 5/8 scale simulates Froude number  and Weber number between sodium-argon at reactor conditions and water-air at room </w:t>
      </w:r>
      <w:r w:rsidR="00FE1C87" w:rsidRPr="00FE1C87">
        <w:lastRenderedPageBreak/>
        <w:t xml:space="preserve">temperature, with slight distortion in Re simulation. Being a large scale model, the </w:t>
      </w:r>
      <w:r w:rsidR="003D3052">
        <w:t>flow rate</w:t>
      </w:r>
      <w:r w:rsidR="00FE1C87" w:rsidRPr="00FE1C87">
        <w:t xml:space="preserve"> requirement for experimentation is high and </w:t>
      </w:r>
      <w:r w:rsidR="00C85973">
        <w:t xml:space="preserve">the selection of a </w:t>
      </w:r>
      <w:r w:rsidR="00FE1C87" w:rsidRPr="00FE1C87">
        <w:t xml:space="preserve"> 90</w:t>
      </w:r>
      <w:r w:rsidR="00FE1C87" w:rsidRPr="00C85973">
        <w:rPr>
          <w:vertAlign w:val="superscript"/>
        </w:rPr>
        <w:t>o</w:t>
      </w:r>
      <w:r w:rsidR="00FE1C87" w:rsidRPr="00FE1C87">
        <w:t xml:space="preserve"> sector model </w:t>
      </w:r>
      <w:r w:rsidR="003D3052">
        <w:t xml:space="preserve">owing to the symmetry </w:t>
      </w:r>
      <w:r w:rsidR="00FE1C87" w:rsidRPr="00FE1C87">
        <w:t xml:space="preserve">reduced the flow requirement by ¼ th of </w:t>
      </w:r>
      <w:r w:rsidR="00192733">
        <w:t xml:space="preserve">the </w:t>
      </w:r>
      <w:r w:rsidR="00FE1C87" w:rsidRPr="00FE1C87">
        <w:t>actual flow</w:t>
      </w:r>
      <w:r w:rsidR="003D3052">
        <w:t xml:space="preserve"> rate</w:t>
      </w:r>
      <w:r w:rsidR="00FE1C87" w:rsidRPr="00FE1C87">
        <w:t xml:space="preserve">. The selection of large scale helps to simulate geometrical features more accurately and provides </w:t>
      </w:r>
      <w:r w:rsidR="00192733">
        <w:t xml:space="preserve">a </w:t>
      </w:r>
      <w:r w:rsidR="00FE1C87" w:rsidRPr="00FE1C87">
        <w:t>better instrumentation scheme for experimental measurements. The reactor pool has been simulated with all reactor components like ma</w:t>
      </w:r>
      <w:r w:rsidR="00192733">
        <w:t>in vessel, inner vessel, core, intermediate heat e</w:t>
      </w:r>
      <w:r w:rsidR="00FE1C87" w:rsidRPr="00FE1C87">
        <w:t>xchanger</w:t>
      </w:r>
      <w:r w:rsidR="00192733">
        <w:t>, decay heat e</w:t>
      </w:r>
      <w:r w:rsidR="00FE1C87" w:rsidRPr="00FE1C87">
        <w:t xml:space="preserve">xchanger, control plug, primary pump stand pipe etc. The core region is further divided in to three zone; (i) Fuel, (ii) Blanket and (iii) storage zones through flow zoning. The 3D view of 5/8 scale model and top view of actual model is shown in </w:t>
      </w:r>
      <w:r w:rsidR="00AC4E5A">
        <w:t>Fig. 2</w:t>
      </w:r>
      <w:r w:rsidR="00FE1C87" w:rsidRPr="00FE1C87">
        <w:t>.</w:t>
      </w:r>
    </w:p>
    <w:p w:rsidR="00FE1C87" w:rsidRDefault="00FE1C87" w:rsidP="004A1B4E">
      <w:pPr>
        <w:pStyle w:val="BodyText"/>
      </w:pPr>
    </w:p>
    <w:p w:rsidR="00FE1C87" w:rsidRDefault="00FE1C87" w:rsidP="004A1B4E">
      <w:pPr>
        <w:pStyle w:val="BodyText"/>
      </w:pPr>
      <w:r w:rsidRPr="00FE1C87">
        <w:rPr>
          <w:noProof/>
          <w:lang w:val="en-US"/>
        </w:rPr>
        <w:drawing>
          <wp:inline distT="0" distB="0" distL="0" distR="0">
            <wp:extent cx="2307183" cy="3017520"/>
            <wp:effectExtent l="19050" t="0" r="0" b="0"/>
            <wp:docPr id="9" name="Picture 1" descr="assembly"/>
            <wp:cNvGraphicFramePr/>
            <a:graphic xmlns:a="http://schemas.openxmlformats.org/drawingml/2006/main">
              <a:graphicData uri="http://schemas.openxmlformats.org/drawingml/2006/picture">
                <pic:pic xmlns:pic="http://schemas.openxmlformats.org/drawingml/2006/picture">
                  <pic:nvPicPr>
                    <pic:cNvPr id="9221" name="Picture 2" descr="assembly"/>
                    <pic:cNvPicPr>
                      <a:picLocks noChangeAspect="1" noChangeArrowheads="1"/>
                    </pic:cNvPicPr>
                  </pic:nvPicPr>
                  <pic:blipFill>
                    <a:blip r:embed="rId13" cstate="print"/>
                    <a:srcRect l="12704" t="2000" r="8955"/>
                    <a:stretch>
                      <a:fillRect/>
                    </a:stretch>
                  </pic:blipFill>
                  <pic:spPr bwMode="auto">
                    <a:xfrm>
                      <a:off x="0" y="0"/>
                      <a:ext cx="2307183" cy="3017520"/>
                    </a:xfrm>
                    <a:prstGeom prst="rect">
                      <a:avLst/>
                    </a:prstGeom>
                    <a:noFill/>
                    <a:ln w="9525">
                      <a:noFill/>
                      <a:miter lim="800000"/>
                      <a:headEnd/>
                      <a:tailEnd/>
                    </a:ln>
                  </pic:spPr>
                </pic:pic>
              </a:graphicData>
            </a:graphic>
          </wp:inline>
        </w:drawing>
      </w:r>
      <w:r w:rsidRPr="00FE1C87">
        <w:rPr>
          <w:noProof/>
          <w:lang w:val="en-US"/>
        </w:rPr>
        <w:drawing>
          <wp:inline distT="0" distB="0" distL="0" distR="0">
            <wp:extent cx="2496659" cy="301752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6042" b="3025"/>
                    <a:stretch>
                      <a:fillRect/>
                    </a:stretch>
                  </pic:blipFill>
                  <pic:spPr bwMode="auto">
                    <a:xfrm>
                      <a:off x="0" y="0"/>
                      <a:ext cx="2496659" cy="3017520"/>
                    </a:xfrm>
                    <a:prstGeom prst="rect">
                      <a:avLst/>
                    </a:prstGeom>
                    <a:noFill/>
                    <a:ln w="9525">
                      <a:noFill/>
                      <a:miter lim="800000"/>
                      <a:headEnd/>
                      <a:tailEnd/>
                    </a:ln>
                  </pic:spPr>
                </pic:pic>
              </a:graphicData>
            </a:graphic>
          </wp:inline>
        </w:drawing>
      </w:r>
    </w:p>
    <w:p w:rsidR="00FE1C87" w:rsidRPr="00AC4E5A" w:rsidRDefault="00FE1C87" w:rsidP="004A1B4E">
      <w:pPr>
        <w:pStyle w:val="Figurecaption"/>
        <w:rPr>
          <w:b/>
          <w:i w:val="0"/>
          <w:lang w:eastAsia="es-ES"/>
        </w:rPr>
      </w:pPr>
      <w:r w:rsidRPr="00AC4E5A">
        <w:rPr>
          <w:i w:val="0"/>
          <w:caps/>
          <w:lang w:eastAsia="es-ES"/>
        </w:rPr>
        <w:t>F</w:t>
      </w:r>
      <w:r w:rsidR="00AC4E5A">
        <w:rPr>
          <w:i w:val="0"/>
          <w:lang w:eastAsia="es-ES"/>
        </w:rPr>
        <w:t xml:space="preserve">ig. </w:t>
      </w:r>
      <w:r w:rsidR="00AC4E5A">
        <w:rPr>
          <w:i w:val="0"/>
          <w:caps/>
          <w:lang w:eastAsia="es-ES"/>
        </w:rPr>
        <w:t>2:</w:t>
      </w:r>
      <w:r w:rsidRPr="00AC4E5A">
        <w:rPr>
          <w:i w:val="0"/>
          <w:lang w:eastAsia="es-ES"/>
        </w:rPr>
        <w:t xml:space="preserve"> </w:t>
      </w:r>
      <w:r w:rsidR="00CA4EA6" w:rsidRPr="00AC4E5A">
        <w:rPr>
          <w:i w:val="0"/>
          <w:lang w:eastAsia="es-ES"/>
        </w:rPr>
        <w:t xml:space="preserve"> 5/8 scale down model (90 </w:t>
      </w:r>
      <w:r w:rsidR="00CA4EA6" w:rsidRPr="00AC4E5A">
        <w:rPr>
          <w:i w:val="0"/>
          <w:vertAlign w:val="superscript"/>
          <w:lang w:eastAsia="es-ES"/>
        </w:rPr>
        <w:t>o</w:t>
      </w:r>
      <w:r w:rsidR="00CA4EA6" w:rsidRPr="00AC4E5A">
        <w:rPr>
          <w:i w:val="0"/>
          <w:lang w:eastAsia="es-ES"/>
        </w:rPr>
        <w:t xml:space="preserve"> sector model) of hot pool of SFR</w:t>
      </w:r>
      <w:r w:rsidRPr="00AC4E5A">
        <w:rPr>
          <w:i w:val="0"/>
          <w:lang w:eastAsia="es-ES"/>
        </w:rPr>
        <w:t>.</w:t>
      </w:r>
    </w:p>
    <w:p w:rsidR="00D83F3C" w:rsidRDefault="00FE1C87" w:rsidP="004A1B4E">
      <w:pPr>
        <w:pStyle w:val="BodyText"/>
      </w:pPr>
      <w:r w:rsidRPr="00FE1C87">
        <w:t xml:space="preserve">The important </w:t>
      </w:r>
      <w:r w:rsidR="003D3052">
        <w:t>experiments carried out using this</w:t>
      </w:r>
      <w:r w:rsidR="003D3052" w:rsidRPr="00FE1C87">
        <w:t xml:space="preserve"> </w:t>
      </w:r>
      <w:r w:rsidRPr="00FE1C87">
        <w:t xml:space="preserve">5/8 scale model are studies on flow mapping of hot pool, gas entrainment studies, and free level fluctuation studies. These studies </w:t>
      </w:r>
      <w:r w:rsidR="003D3052">
        <w:t xml:space="preserve">provided </w:t>
      </w:r>
      <w:r w:rsidR="003D3052" w:rsidRPr="00FE1C87">
        <w:t xml:space="preserve">significant inputs for </w:t>
      </w:r>
      <w:r w:rsidR="00192733">
        <w:t xml:space="preserve">the </w:t>
      </w:r>
      <w:r w:rsidR="003D3052">
        <w:t>validation and improvement</w:t>
      </w:r>
      <w:r w:rsidR="00192733">
        <w:t>s in the design</w:t>
      </w:r>
      <w:r w:rsidR="003D3052">
        <w:t xml:space="preserve"> of </w:t>
      </w:r>
      <w:r w:rsidR="003D3052" w:rsidRPr="00FE1C87">
        <w:t>hot pool</w:t>
      </w:r>
      <w:r w:rsidR="003D3052">
        <w:t xml:space="preserve"> with respect to gas entrainment and free level fluctuation phenomena</w:t>
      </w:r>
      <w:r w:rsidR="003D3052" w:rsidRPr="00FE1C87">
        <w:t>.</w:t>
      </w:r>
    </w:p>
    <w:p w:rsidR="00D83F3C" w:rsidRDefault="00D83F3C" w:rsidP="004A1B4E">
      <w:pPr>
        <w:pStyle w:val="BodyText"/>
      </w:pPr>
    </w:p>
    <w:p w:rsidR="00D83F3C" w:rsidRPr="004A1B4E" w:rsidRDefault="00146A2C" w:rsidP="004A1B4E">
      <w:pPr>
        <w:pStyle w:val="BodyText"/>
        <w:ind w:firstLine="0"/>
        <w:rPr>
          <w:i/>
        </w:rPr>
      </w:pPr>
      <w:r w:rsidRPr="004A1B4E">
        <w:rPr>
          <w:i/>
        </w:rPr>
        <w:t xml:space="preserve">2.1.1 </w:t>
      </w:r>
      <w:r w:rsidRPr="004A1B4E">
        <w:rPr>
          <w:i/>
        </w:rPr>
        <w:tab/>
        <w:t>Flow mapping in the hot pool</w:t>
      </w:r>
    </w:p>
    <w:p w:rsidR="00EE0041" w:rsidRPr="00535646" w:rsidRDefault="00094836" w:rsidP="004A1B4E">
      <w:pPr>
        <w:pStyle w:val="BodyText"/>
      </w:pPr>
      <w:r w:rsidRPr="00535646">
        <w:t xml:space="preserve">The </w:t>
      </w:r>
      <w:r w:rsidR="00BD5BBF">
        <w:t xml:space="preserve">sodium flow mapping of hot pool </w:t>
      </w:r>
      <w:r w:rsidR="003D3052">
        <w:t xml:space="preserve">is very </w:t>
      </w:r>
      <w:r w:rsidR="00BD5BBF">
        <w:t>important in thermal hydraulic point view</w:t>
      </w:r>
      <w:r w:rsidR="00C6613E" w:rsidRPr="00192733">
        <w:t>[1]</w:t>
      </w:r>
      <w:r w:rsidR="00BD5BBF" w:rsidRPr="00192733">
        <w:t>.</w:t>
      </w:r>
      <w:r w:rsidR="00BD5BBF">
        <w:t xml:space="preserve"> The </w:t>
      </w:r>
      <w:r w:rsidRPr="00535646">
        <w:t>mapping of flow pattern at the free surface and at various planes underneath in the reference hot pool geometry (without any gas entrainment device) has been carried out by respecting the Froude similitude. The measurements</w:t>
      </w:r>
      <w:r w:rsidR="00192733">
        <w:t xml:space="preserve"> were taken </w:t>
      </w:r>
      <w:r w:rsidRPr="00535646">
        <w:t>using two diverse instruments viz. Ultra sonic Velocity Profiler (UVP) and Propeller Anemometer. The</w:t>
      </w:r>
      <w:r w:rsidR="00192733">
        <w:t xml:space="preserve"> hot pool surface in the model wa</w:t>
      </w:r>
      <w:r w:rsidRPr="00535646">
        <w:t>s divided into several grid points and measurements</w:t>
      </w:r>
      <w:r w:rsidR="00192733">
        <w:t xml:space="preserve"> of velocity vector components were</w:t>
      </w:r>
      <w:r w:rsidRPr="00535646">
        <w:t xml:space="preserve"> taken along the grid points to find out the resultant velocity. The measu</w:t>
      </w:r>
      <w:r w:rsidR="00192733">
        <w:t>red velocity data in the model wa</w:t>
      </w:r>
      <w:r w:rsidRPr="00535646">
        <w:t xml:space="preserve">s extrapolated to the free surface of the reactor to get the free surface velocity distribution of sodium. </w:t>
      </w:r>
      <w:r w:rsidR="00F9002E">
        <w:t xml:space="preserve">The experimental measurement data are useful to validate the CFD model for </w:t>
      </w:r>
      <w:r w:rsidR="00192733">
        <w:t xml:space="preserve">the </w:t>
      </w:r>
      <w:r w:rsidR="00F9002E">
        <w:t>prediction of velocity distribution in the hot pool</w:t>
      </w:r>
      <w:r w:rsidRPr="00535646">
        <w:t>.</w:t>
      </w:r>
      <w:r w:rsidR="00C87425">
        <w:t xml:space="preserve"> The typical flow mapping pattern using ultra sonic velocity profiler and propeller meter is shown in </w:t>
      </w:r>
      <w:r w:rsidR="00AC4E5A">
        <w:t>Fig. 3</w:t>
      </w:r>
      <w:r w:rsidR="00C87425">
        <w:t>.</w:t>
      </w:r>
    </w:p>
    <w:p w:rsidR="004A1B4E" w:rsidRDefault="004A1B4E" w:rsidP="004A1B4E">
      <w:pPr>
        <w:pStyle w:val="BodyText"/>
      </w:pPr>
      <w:r>
        <w:t>Similarly</w:t>
      </w:r>
      <w:r w:rsidR="00192733">
        <w:t>,</w:t>
      </w:r>
      <w:r>
        <w:t xml:space="preserve"> the measurement of radial velocities at the free surface at different radial directions and vertical ve</w:t>
      </w:r>
      <w:r w:rsidR="00192733">
        <w:t>locity mapping around IHX etc were carried out and presented</w:t>
      </w:r>
      <w:r>
        <w:t xml:space="preserve"> in Fig. 4. The locations of maximum free surface velocity</w:t>
      </w:r>
      <w:r w:rsidR="00192733">
        <w:t xml:space="preserve"> are found out and the results we</w:t>
      </w:r>
      <w:r>
        <w:t xml:space="preserve">re </w:t>
      </w:r>
      <w:r w:rsidR="00192733">
        <w:t xml:space="preserve">subsequently extrapolated </w:t>
      </w:r>
      <w:r>
        <w:t>to reactor conditions.</w:t>
      </w:r>
    </w:p>
    <w:p w:rsidR="004A1B4E" w:rsidRPr="00A754B5" w:rsidRDefault="004A1B4E" w:rsidP="004A1B4E">
      <w:pPr>
        <w:pStyle w:val="BodyText"/>
      </w:pPr>
      <w:r>
        <w:t xml:space="preserve">The maximum free </w:t>
      </w:r>
      <w:r w:rsidRPr="00CF7B1A">
        <w:t xml:space="preserve">surface velocity </w:t>
      </w:r>
      <w:r>
        <w:t>(V</w:t>
      </w:r>
      <w:r w:rsidRPr="00CF7B1A">
        <w:rPr>
          <w:vertAlign w:val="subscript"/>
        </w:rPr>
        <w:t>max</w:t>
      </w:r>
      <w:r>
        <w:t xml:space="preserve">) </w:t>
      </w:r>
      <w:r w:rsidRPr="00CF7B1A">
        <w:t xml:space="preserve">at </w:t>
      </w:r>
      <w:r w:rsidR="00192733">
        <w:t xml:space="preserve">the </w:t>
      </w:r>
      <w:r w:rsidRPr="00CF7B1A">
        <w:t xml:space="preserve">nominal </w:t>
      </w:r>
      <w:r w:rsidR="00192733">
        <w:t>power condition of the reactor wa</w:t>
      </w:r>
      <w:r w:rsidRPr="00CF7B1A">
        <w:t>s found to be 0.98 m/s. The extrapolated value of V</w:t>
      </w:r>
      <w:r w:rsidRPr="00CF7B1A">
        <w:rPr>
          <w:vertAlign w:val="subscript"/>
        </w:rPr>
        <w:t>max</w:t>
      </w:r>
      <w:r w:rsidRPr="00CF7B1A">
        <w:t xml:space="preserve"> at th</w:t>
      </w:r>
      <w:r w:rsidR="00192733">
        <w:t>e free surface for the reactor wa</w:t>
      </w:r>
      <w:r w:rsidRPr="00CF7B1A">
        <w:t>s 1.24 m/</w:t>
      </w:r>
      <w:r w:rsidR="00192733">
        <w:t>s. The maximum radial velocity wa</w:t>
      </w:r>
      <w:r w:rsidRPr="00CF7B1A">
        <w:t xml:space="preserve">s </w:t>
      </w:r>
      <w:r w:rsidR="00192733">
        <w:t xml:space="preserve">observed </w:t>
      </w:r>
      <w:r w:rsidRPr="00CF7B1A">
        <w:t>at an angle of 75</w:t>
      </w:r>
      <w:r w:rsidRPr="00CF7B1A">
        <w:rPr>
          <w:vertAlign w:val="superscript"/>
        </w:rPr>
        <w:t>o</w:t>
      </w:r>
      <w:r w:rsidRPr="00CF7B1A">
        <w:t xml:space="preserve"> from the wall containing</w:t>
      </w:r>
      <w:r w:rsidR="00192733">
        <w:t xml:space="preserve"> pump stand pipe and its value wa</w:t>
      </w:r>
      <w:r w:rsidRPr="00CF7B1A">
        <w:t>s 0.9</w:t>
      </w:r>
      <w:r>
        <w:t>6</w:t>
      </w:r>
      <w:r w:rsidRPr="00CF7B1A">
        <w:t xml:space="preserve"> m/s. The extrapolated value of maximum radial velocity </w:t>
      </w:r>
      <w:r w:rsidR="00192733">
        <w:t>for reactttor conditions was found to be</w:t>
      </w:r>
      <w:r w:rsidRPr="00CF7B1A">
        <w:t xml:space="preserve"> 1.20 m/s.</w:t>
      </w:r>
      <w:r w:rsidRPr="00DB4E48">
        <w:t xml:space="preserve"> </w:t>
      </w:r>
      <w:r>
        <w:t xml:space="preserve">This velocity magnitude at </w:t>
      </w:r>
      <w:r w:rsidR="00192733">
        <w:t xml:space="preserve">the </w:t>
      </w:r>
      <w:r>
        <w:t xml:space="preserve">free surface is quite high and causes high turbulence at the free surface which in turn </w:t>
      </w:r>
      <w:r>
        <w:lastRenderedPageBreak/>
        <w:t>entraps gas bubbles from free surface. Hence further developmental studies were carried out to reduce the free surface velocity using baffles to avoid gas entrainment from hot pool free surface.</w:t>
      </w:r>
    </w:p>
    <w:p w:rsidR="00535646" w:rsidRDefault="00535646" w:rsidP="004A1B4E">
      <w:pPr>
        <w:pStyle w:val="Authornameandaffiliation"/>
        <w:spacing w:line="260" w:lineRule="atLeast"/>
        <w:rPr>
          <w:lang w:val="en-GB"/>
        </w:rPr>
      </w:pPr>
    </w:p>
    <w:p w:rsidR="00D83F3C" w:rsidRDefault="003B69F5" w:rsidP="004A1B4E">
      <w:pPr>
        <w:pStyle w:val="Authornameandaffiliation"/>
        <w:spacing w:line="260" w:lineRule="atLeast"/>
        <w:ind w:left="0"/>
        <w:jc w:val="center"/>
        <w:rPr>
          <w:lang w:val="en-GB"/>
        </w:rPr>
      </w:pPr>
      <w:r>
        <w:rPr>
          <w:noProof/>
          <w:sz w:val="24"/>
          <w:szCs w:val="24"/>
        </w:rPr>
        <w:drawing>
          <wp:inline distT="0" distB="0" distL="0" distR="0">
            <wp:extent cx="2093377" cy="1828800"/>
            <wp:effectExtent l="19050" t="0" r="2123"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3990" t="1355" r="2499" b="4713"/>
                    <a:stretch>
                      <a:fillRect/>
                    </a:stretch>
                  </pic:blipFill>
                  <pic:spPr bwMode="auto">
                    <a:xfrm>
                      <a:off x="0" y="0"/>
                      <a:ext cx="2093377" cy="1828800"/>
                    </a:xfrm>
                    <a:prstGeom prst="rect">
                      <a:avLst/>
                    </a:prstGeom>
                    <a:noFill/>
                    <a:ln w="9525">
                      <a:noFill/>
                      <a:miter lim="800000"/>
                      <a:headEnd/>
                      <a:tailEnd/>
                    </a:ln>
                    <a:effectLst/>
                  </pic:spPr>
                </pic:pic>
              </a:graphicData>
            </a:graphic>
          </wp:inline>
        </w:drawing>
      </w:r>
      <w:r w:rsidR="00922AAA">
        <w:rPr>
          <w:lang w:val="en-GB"/>
        </w:rPr>
        <w:t xml:space="preserve">         </w:t>
      </w:r>
      <w:r>
        <w:rPr>
          <w:noProof/>
          <w:sz w:val="24"/>
          <w:szCs w:val="24"/>
        </w:rPr>
        <w:drawing>
          <wp:inline distT="0" distB="0" distL="0" distR="0">
            <wp:extent cx="1816139" cy="1828800"/>
            <wp:effectExtent l="19050" t="0" r="0" b="0"/>
            <wp:docPr id="1" name="Picture 1" descr="Vector-Without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Without device"/>
                    <pic:cNvPicPr>
                      <a:picLocks noChangeAspect="1" noChangeArrowheads="1"/>
                    </pic:cNvPicPr>
                  </pic:nvPicPr>
                  <pic:blipFill>
                    <a:blip r:embed="rId16" cstate="print"/>
                    <a:srcRect l="22122" t="7117" r="18813" b="9729"/>
                    <a:stretch>
                      <a:fillRect/>
                    </a:stretch>
                  </pic:blipFill>
                  <pic:spPr bwMode="auto">
                    <a:xfrm>
                      <a:off x="0" y="0"/>
                      <a:ext cx="1816139" cy="1828800"/>
                    </a:xfrm>
                    <a:prstGeom prst="rect">
                      <a:avLst/>
                    </a:prstGeom>
                    <a:noFill/>
                    <a:ln w="9525">
                      <a:noFill/>
                      <a:miter lim="800000"/>
                      <a:headEnd/>
                      <a:tailEnd/>
                    </a:ln>
                  </pic:spPr>
                </pic:pic>
              </a:graphicData>
            </a:graphic>
          </wp:inline>
        </w:drawing>
      </w:r>
    </w:p>
    <w:p w:rsidR="00D83F3C" w:rsidRPr="00AC4E5A" w:rsidRDefault="00535646" w:rsidP="004A1B4E">
      <w:pPr>
        <w:pStyle w:val="Figurecaption"/>
        <w:ind w:firstLine="0"/>
        <w:rPr>
          <w:i w:val="0"/>
        </w:rPr>
      </w:pPr>
      <w:r w:rsidRPr="00AC4E5A">
        <w:rPr>
          <w:i w:val="0"/>
          <w:caps/>
          <w:lang w:eastAsia="es-ES"/>
        </w:rPr>
        <w:t>F</w:t>
      </w:r>
      <w:r w:rsidR="00AC4E5A">
        <w:rPr>
          <w:i w:val="0"/>
          <w:lang w:eastAsia="es-ES"/>
        </w:rPr>
        <w:t>ig</w:t>
      </w:r>
      <w:r w:rsidRPr="00AC4E5A">
        <w:rPr>
          <w:i w:val="0"/>
          <w:lang w:eastAsia="es-ES"/>
        </w:rPr>
        <w:t>. </w:t>
      </w:r>
      <w:r w:rsidR="00AC4E5A">
        <w:rPr>
          <w:b/>
          <w:i w:val="0"/>
          <w:lang w:eastAsia="es-ES"/>
        </w:rPr>
        <w:t>3</w:t>
      </w:r>
      <w:r w:rsidRPr="00AC4E5A">
        <w:rPr>
          <w:i w:val="0"/>
          <w:lang w:eastAsia="es-ES"/>
        </w:rPr>
        <w:t xml:space="preserve">.  </w:t>
      </w:r>
      <w:r w:rsidR="00F76772" w:rsidRPr="00AC4E5A">
        <w:rPr>
          <w:i w:val="0"/>
          <w:lang w:eastAsia="es-ES"/>
        </w:rPr>
        <w:t>Typical v</w:t>
      </w:r>
      <w:r w:rsidRPr="00AC4E5A">
        <w:rPr>
          <w:i w:val="0"/>
          <w:lang w:eastAsia="es-ES"/>
        </w:rPr>
        <w:t xml:space="preserve">elocity mapping </w:t>
      </w:r>
      <w:r w:rsidR="00D6550E" w:rsidRPr="00AC4E5A">
        <w:rPr>
          <w:i w:val="0"/>
          <w:lang w:eastAsia="es-ES"/>
        </w:rPr>
        <w:t xml:space="preserve">(contour and vector plot) </w:t>
      </w:r>
      <w:r w:rsidRPr="00AC4E5A">
        <w:rPr>
          <w:i w:val="0"/>
          <w:lang w:eastAsia="es-ES"/>
        </w:rPr>
        <w:t>at the reference free surface (without any device</w:t>
      </w:r>
      <w:r w:rsidR="000A2225" w:rsidRPr="00AC4E5A">
        <w:rPr>
          <w:i w:val="0"/>
          <w:lang w:eastAsia="es-ES"/>
        </w:rPr>
        <w:t>) measured</w:t>
      </w:r>
      <w:r w:rsidRPr="00AC4E5A">
        <w:rPr>
          <w:i w:val="0"/>
          <w:lang w:eastAsia="es-ES"/>
        </w:rPr>
        <w:t xml:space="preserve"> by Ultra sonic velocity profiler and propeller meter</w:t>
      </w:r>
    </w:p>
    <w:p w:rsidR="00C87425" w:rsidRDefault="00C87425" w:rsidP="004A1B4E">
      <w:pPr>
        <w:pStyle w:val="BodyText"/>
      </w:pPr>
    </w:p>
    <w:p w:rsidR="00A754B5" w:rsidRDefault="00A754B5" w:rsidP="004A1B4E">
      <w:pPr>
        <w:pStyle w:val="BodyText"/>
      </w:pPr>
    </w:p>
    <w:p w:rsidR="00A754B5" w:rsidRDefault="00A754B5" w:rsidP="004A1B4E">
      <w:pPr>
        <w:pStyle w:val="BodyText"/>
      </w:pPr>
      <w:r w:rsidRPr="00A754B5">
        <w:rPr>
          <w:noProof/>
          <w:lang w:val="en-US"/>
        </w:rPr>
        <w:drawing>
          <wp:inline distT="0" distB="0" distL="0" distR="0">
            <wp:extent cx="2276061" cy="1828800"/>
            <wp:effectExtent l="1905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2276061" cy="1828800"/>
                    </a:xfrm>
                    <a:prstGeom prst="rect">
                      <a:avLst/>
                    </a:prstGeom>
                    <a:noFill/>
                    <a:ln w="9525">
                      <a:noFill/>
                      <a:miter lim="800000"/>
                      <a:headEnd/>
                      <a:tailEnd/>
                    </a:ln>
                  </pic:spPr>
                </pic:pic>
              </a:graphicData>
            </a:graphic>
          </wp:inline>
        </w:drawing>
      </w:r>
      <w:r w:rsidRPr="00A754B5">
        <w:rPr>
          <w:noProof/>
          <w:lang w:val="en-US"/>
        </w:rPr>
        <w:drawing>
          <wp:inline distT="0" distB="0" distL="0" distR="0">
            <wp:extent cx="2245550" cy="1828800"/>
            <wp:effectExtent l="0" t="0" r="2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245550" cy="1828800"/>
                    </a:xfrm>
                    <a:prstGeom prst="rect">
                      <a:avLst/>
                    </a:prstGeom>
                    <a:noFill/>
                    <a:ln w="9525">
                      <a:noFill/>
                      <a:miter lim="800000"/>
                      <a:headEnd/>
                      <a:tailEnd/>
                    </a:ln>
                  </pic:spPr>
                </pic:pic>
              </a:graphicData>
            </a:graphic>
          </wp:inline>
        </w:drawing>
      </w:r>
    </w:p>
    <w:p w:rsidR="00A754B5" w:rsidRPr="00AC4E5A" w:rsidRDefault="00A754B5" w:rsidP="004A1B4E">
      <w:pPr>
        <w:pStyle w:val="Figurecaption"/>
        <w:rPr>
          <w:i w:val="0"/>
        </w:rPr>
      </w:pPr>
      <w:r w:rsidRPr="00AC4E5A">
        <w:rPr>
          <w:i w:val="0"/>
          <w:caps/>
          <w:lang w:eastAsia="es-ES"/>
        </w:rPr>
        <w:t>F</w:t>
      </w:r>
      <w:r w:rsidRPr="00AC4E5A">
        <w:rPr>
          <w:i w:val="0"/>
          <w:lang w:eastAsia="es-ES"/>
        </w:rPr>
        <w:t>ig. </w:t>
      </w:r>
      <w:r w:rsidR="00AC4E5A">
        <w:rPr>
          <w:b/>
          <w:i w:val="0"/>
          <w:lang w:eastAsia="es-ES"/>
        </w:rPr>
        <w:t>4:</w:t>
      </w:r>
      <w:r w:rsidRPr="00AC4E5A">
        <w:rPr>
          <w:i w:val="0"/>
          <w:lang w:eastAsia="es-ES"/>
        </w:rPr>
        <w:t xml:space="preserve">  Radial velocity mapping at the reference</w:t>
      </w:r>
      <w:r w:rsidR="00192733">
        <w:rPr>
          <w:i w:val="0"/>
          <w:lang w:eastAsia="es-ES"/>
        </w:rPr>
        <w:t>-</w:t>
      </w:r>
      <w:r w:rsidRPr="00AC4E5A">
        <w:rPr>
          <w:i w:val="0"/>
          <w:lang w:eastAsia="es-ES"/>
        </w:rPr>
        <w:t xml:space="preserve">free surface </w:t>
      </w:r>
      <w:r w:rsidR="00C87425" w:rsidRPr="00AC4E5A">
        <w:rPr>
          <w:i w:val="0"/>
          <w:lang w:eastAsia="es-ES"/>
        </w:rPr>
        <w:t>and vertical</w:t>
      </w:r>
      <w:r w:rsidRPr="00AC4E5A">
        <w:rPr>
          <w:i w:val="0"/>
          <w:lang w:eastAsia="es-ES"/>
        </w:rPr>
        <w:t xml:space="preserve"> velocity mapping around IHX</w:t>
      </w:r>
      <w:r w:rsidR="00D6550E" w:rsidRPr="00AC4E5A">
        <w:rPr>
          <w:i w:val="0"/>
          <w:lang w:eastAsia="es-ES"/>
        </w:rPr>
        <w:t xml:space="preserve"> measured by Ultrasonic velocity profiler</w:t>
      </w:r>
    </w:p>
    <w:p w:rsidR="00CF7B1A" w:rsidRDefault="00CF7B1A" w:rsidP="004A1B4E">
      <w:pPr>
        <w:pStyle w:val="BodyText"/>
      </w:pPr>
    </w:p>
    <w:p w:rsidR="00D83F3C" w:rsidRPr="004A1B4E" w:rsidRDefault="00146A2C" w:rsidP="004A1B4E">
      <w:pPr>
        <w:pStyle w:val="Heading3"/>
        <w:numPr>
          <w:ilvl w:val="2"/>
          <w:numId w:val="41"/>
        </w:numPr>
        <w:spacing w:before="0" w:after="0" w:line="260" w:lineRule="atLeast"/>
        <w:ind w:left="540" w:hanging="540"/>
        <w:rPr>
          <w:b w:val="0"/>
          <w:i/>
        </w:rPr>
      </w:pPr>
      <w:r w:rsidRPr="004A1B4E">
        <w:rPr>
          <w:b w:val="0"/>
          <w:i/>
        </w:rPr>
        <w:t>Gas entrainment in hot pool</w:t>
      </w:r>
    </w:p>
    <w:p w:rsidR="00CF7AF3" w:rsidRDefault="002D2F49" w:rsidP="004A1B4E">
      <w:pPr>
        <w:pStyle w:val="BodyText"/>
      </w:pPr>
      <w:r w:rsidRPr="002D2F49">
        <w:t xml:space="preserve">The sodium out flow from the core reaches free surface at higher velocity and causes flow disturbances at the free surface. Since the gas entrainments phenomena is highly geometrical dependent, the mode of entrainment varies for various geometry. In large free surface area like reactor hot pool, the mechanism is mainly due to vortex </w:t>
      </w:r>
      <w:r w:rsidR="00F25C4B">
        <w:t>/</w:t>
      </w:r>
      <w:r w:rsidRPr="002D2F49">
        <w:t xml:space="preserve"> eddies formation</w:t>
      </w:r>
      <w:r w:rsidR="00F07AFD">
        <w:t xml:space="preserve">. </w:t>
      </w:r>
      <w:r w:rsidRPr="002D2F49">
        <w:t>Various gas entrainment mitigation devices have been developed through numerical analysis</w:t>
      </w:r>
      <w:r w:rsidR="00192733">
        <w:t xml:space="preserve"> whose performance evaluation was</w:t>
      </w:r>
      <w:r w:rsidRPr="002D2F49">
        <w:t xml:space="preserve"> carried out using 5/8 scale model. </w:t>
      </w:r>
      <w:r w:rsidR="00AC4E5A" w:rsidRPr="002D2F49">
        <w:t xml:space="preserve">Effect of baffle plates, porous </w:t>
      </w:r>
      <w:r w:rsidR="00AC4E5A">
        <w:t>skirt</w:t>
      </w:r>
      <w:r w:rsidR="00AC4E5A" w:rsidRPr="002D2F49">
        <w:t xml:space="preserve"> for control plug</w:t>
      </w:r>
      <w:r w:rsidR="00AC4E5A">
        <w:t xml:space="preserve"> (Fig. 5)</w:t>
      </w:r>
      <w:r w:rsidR="00AC4E5A" w:rsidRPr="002D2F49">
        <w:t xml:space="preserve">, </w:t>
      </w:r>
      <w:r w:rsidR="00AC4E5A">
        <w:t>and its combination on</w:t>
      </w:r>
      <w:r w:rsidR="00AC4E5A" w:rsidRPr="002D2F49">
        <w:t xml:space="preserve"> the gas entrain</w:t>
      </w:r>
      <w:r w:rsidR="00AC4E5A">
        <w:t>ment from hot pool was</w:t>
      </w:r>
      <w:r w:rsidR="00FD0BF4">
        <w:t xml:space="preserve"> studied.</w:t>
      </w:r>
    </w:p>
    <w:p w:rsidR="00DD4DE4" w:rsidRDefault="00DD4DE4" w:rsidP="004A1B4E">
      <w:pPr>
        <w:pStyle w:val="BodyText"/>
      </w:pPr>
    </w:p>
    <w:p w:rsidR="00CD24B2" w:rsidRDefault="00CD24B2" w:rsidP="004A1B4E">
      <w:pPr>
        <w:pStyle w:val="BodyText"/>
      </w:pPr>
      <w:r w:rsidRPr="006652E3">
        <w:t>From visual observation</w:t>
      </w:r>
      <w:r w:rsidR="00AC4E5A">
        <w:t xml:space="preserve"> </w:t>
      </w:r>
      <w:r w:rsidR="00192733">
        <w:t>(</w:t>
      </w:r>
      <w:r w:rsidR="00AC4E5A">
        <w:t>Fig. 6</w:t>
      </w:r>
      <w:r w:rsidR="00192733">
        <w:t>)</w:t>
      </w:r>
      <w:r w:rsidR="00AC4E5A">
        <w:t>,</w:t>
      </w:r>
      <w:r w:rsidR="00192733">
        <w:t xml:space="preserve"> it wa</w:t>
      </w:r>
      <w:r w:rsidRPr="006652E3">
        <w:t xml:space="preserve">s found that </w:t>
      </w:r>
      <w:r>
        <w:t xml:space="preserve">in </w:t>
      </w:r>
      <w:r w:rsidRPr="006652E3">
        <w:t xml:space="preserve">the </w:t>
      </w:r>
      <w:r>
        <w:t xml:space="preserve">reference case, </w:t>
      </w:r>
      <w:r w:rsidR="00192733">
        <w:t xml:space="preserve">the </w:t>
      </w:r>
      <w:r>
        <w:t xml:space="preserve">free surface is highly turbulent. Vortex formation </w:t>
      </w:r>
      <w:r w:rsidR="00192733">
        <w:t>and successive gas entrainment wa</w:t>
      </w:r>
      <w:r>
        <w:t xml:space="preserve">s observed from the free surface. The addition of </w:t>
      </w:r>
      <w:r w:rsidRPr="006652E3">
        <w:t xml:space="preserve">horizontal baffle plates </w:t>
      </w:r>
      <w:r>
        <w:t xml:space="preserve">and with </w:t>
      </w:r>
      <w:r w:rsidRPr="006652E3">
        <w:t>graded poro</w:t>
      </w:r>
      <w:r>
        <w:t>u</w:t>
      </w:r>
      <w:r w:rsidRPr="006652E3">
        <w:t>s skirt</w:t>
      </w:r>
      <w:r>
        <w:t xml:space="preserve"> of control plug </w:t>
      </w:r>
      <w:r w:rsidR="00192733">
        <w:t xml:space="preserve">resulted in a significant reduction of the turbulence at the </w:t>
      </w:r>
      <w:r w:rsidRPr="006652E3">
        <w:t>free surface</w:t>
      </w:r>
      <w:r w:rsidR="00192733">
        <w:t>.</w:t>
      </w:r>
      <w:r w:rsidRPr="006652E3">
        <w:t xml:space="preserve"> However, few numbers of small vortices were observed near the Pump Stand Pipe region. These vortices appeared intermittently. </w:t>
      </w:r>
      <w:r>
        <w:t>D</w:t>
      </w:r>
      <w:r w:rsidRPr="006652E3">
        <w:t xml:space="preserve">etailed velocity measurements were carried out at the hot pool free surface </w:t>
      </w:r>
      <w:r w:rsidR="00AC4E5A">
        <w:t>as shown in Fig. 7. I</w:t>
      </w:r>
      <w:r>
        <w:t xml:space="preserve">t </w:t>
      </w:r>
      <w:r w:rsidR="00AC4E5A">
        <w:t>wa</w:t>
      </w:r>
      <w:r>
        <w:t xml:space="preserve">s </w:t>
      </w:r>
      <w:r w:rsidRPr="006652E3">
        <w:t xml:space="preserve">found that </w:t>
      </w:r>
      <w:r>
        <w:t xml:space="preserve">the </w:t>
      </w:r>
      <w:r w:rsidRPr="006652E3">
        <w:t xml:space="preserve">maximum free surface velocity was reduced by 42% with </w:t>
      </w:r>
      <w:r w:rsidR="00192733">
        <w:t xml:space="preserve">the </w:t>
      </w:r>
      <w:r w:rsidRPr="006652E3">
        <w:t xml:space="preserve">deployment of horizontal baffle plates with respect to the reference design case. </w:t>
      </w:r>
      <w:r w:rsidR="00192733">
        <w:t xml:space="preserve">By modifying the design of the skirt to a </w:t>
      </w:r>
      <w:r w:rsidRPr="006652E3">
        <w:t>graded porosity skirt, the</w:t>
      </w:r>
      <w:r w:rsidR="00192733">
        <w:t xml:space="preserve"> maximum free surface velocity wa</w:t>
      </w:r>
      <w:r w:rsidRPr="006652E3">
        <w:t>s reduced by 52% with respect to the reference design case. The extrapolated value of the maximum hot pool free surface</w:t>
      </w:r>
      <w:r w:rsidR="00192733">
        <w:t xml:space="preserve"> velocity in reactor condition wa</w:t>
      </w:r>
      <w:r w:rsidRPr="006652E3">
        <w:t xml:space="preserve">s found to be </w:t>
      </w:r>
      <w:r w:rsidR="001D20D3">
        <w:t>0.72</w:t>
      </w:r>
      <w:r w:rsidR="001D20D3" w:rsidRPr="001D20D3">
        <w:t xml:space="preserve"> </w:t>
      </w:r>
      <w:r w:rsidR="001D20D3" w:rsidRPr="006652E3">
        <w:t xml:space="preserve">with </w:t>
      </w:r>
      <w:r w:rsidR="001D20D3">
        <w:t xml:space="preserve">the </w:t>
      </w:r>
      <w:r w:rsidR="001D20D3" w:rsidRPr="006652E3">
        <w:t>deployment of horizontal baffle plates</w:t>
      </w:r>
      <w:r w:rsidR="001D20D3">
        <w:t xml:space="preserve"> and it is further reduced to </w:t>
      </w:r>
      <w:r w:rsidRPr="006652E3">
        <w:t xml:space="preserve">0.59 m/s </w:t>
      </w:r>
      <w:r w:rsidR="001D20D3">
        <w:t xml:space="preserve">with the </w:t>
      </w:r>
      <w:r w:rsidR="006204F3">
        <w:t xml:space="preserve">modified </w:t>
      </w:r>
      <w:r w:rsidR="001D20D3">
        <w:t xml:space="preserve">skirt </w:t>
      </w:r>
      <w:r w:rsidR="006204F3">
        <w:t>arrangement</w:t>
      </w:r>
      <w:r w:rsidRPr="006652E3">
        <w:t xml:space="preserve">. With </w:t>
      </w:r>
      <w:r w:rsidR="00B16356">
        <w:t xml:space="preserve">the </w:t>
      </w:r>
      <w:r w:rsidRPr="006652E3">
        <w:t>reduction in maximum free surface velocity</w:t>
      </w:r>
      <w:r w:rsidR="00B16356">
        <w:t>,</w:t>
      </w:r>
      <w:r w:rsidRPr="006652E3">
        <w:t xml:space="preserve"> the risk of gas entrainment is also reduced.</w:t>
      </w:r>
    </w:p>
    <w:p w:rsidR="002D2F49" w:rsidRDefault="002D2F49" w:rsidP="004A1B4E">
      <w:pPr>
        <w:pStyle w:val="BodyText"/>
        <w:jc w:val="center"/>
      </w:pPr>
      <w:r w:rsidRPr="002D2F49">
        <w:rPr>
          <w:noProof/>
          <w:lang w:val="en-US"/>
        </w:rPr>
        <w:lastRenderedPageBreak/>
        <w:drawing>
          <wp:inline distT="0" distB="0" distL="0" distR="0">
            <wp:extent cx="1696204" cy="196052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r="74485" b="56124"/>
                    <a:stretch>
                      <a:fillRect/>
                    </a:stretch>
                  </pic:blipFill>
                  <pic:spPr bwMode="auto">
                    <a:xfrm>
                      <a:off x="0" y="0"/>
                      <a:ext cx="1696204" cy="1960523"/>
                    </a:xfrm>
                    <a:prstGeom prst="rect">
                      <a:avLst/>
                    </a:prstGeom>
                    <a:noFill/>
                    <a:ln w="9525">
                      <a:noFill/>
                      <a:miter lim="800000"/>
                      <a:headEnd/>
                      <a:tailEnd/>
                    </a:ln>
                  </pic:spPr>
                </pic:pic>
              </a:graphicData>
            </a:graphic>
          </wp:inline>
        </w:drawing>
      </w:r>
      <w:r w:rsidR="0092497B" w:rsidRPr="0092497B">
        <w:rPr>
          <w:noProof/>
          <w:lang w:val="en-US"/>
        </w:rPr>
        <w:drawing>
          <wp:inline distT="0" distB="0" distL="0" distR="0">
            <wp:extent cx="2267521" cy="1817938"/>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64548" r="1343" b="59315"/>
                    <a:stretch>
                      <a:fillRect/>
                    </a:stretch>
                  </pic:blipFill>
                  <pic:spPr bwMode="auto">
                    <a:xfrm>
                      <a:off x="0" y="0"/>
                      <a:ext cx="2267521" cy="1817938"/>
                    </a:xfrm>
                    <a:prstGeom prst="rect">
                      <a:avLst/>
                    </a:prstGeom>
                    <a:noFill/>
                    <a:ln w="9525">
                      <a:noFill/>
                      <a:miter lim="800000"/>
                      <a:headEnd/>
                      <a:tailEnd/>
                    </a:ln>
                  </pic:spPr>
                </pic:pic>
              </a:graphicData>
            </a:graphic>
          </wp:inline>
        </w:drawing>
      </w:r>
    </w:p>
    <w:p w:rsidR="00D6550E" w:rsidRDefault="00D6550E" w:rsidP="004A1B4E">
      <w:pPr>
        <w:pStyle w:val="BodyText"/>
        <w:jc w:val="center"/>
      </w:pPr>
    </w:p>
    <w:p w:rsidR="0092497B" w:rsidRDefault="00C04CDB" w:rsidP="004A1B4E">
      <w:pPr>
        <w:pStyle w:val="BodyText"/>
        <w:jc w:val="center"/>
      </w:pPr>
      <w:r>
        <w:rPr>
          <w:noProof/>
          <w:lang w:val="en-US"/>
        </w:rPr>
        <w:drawing>
          <wp:inline distT="0" distB="0" distL="0" distR="0">
            <wp:extent cx="2593522" cy="2326477"/>
            <wp:effectExtent l="19050" t="0" r="0" b="0"/>
            <wp:docPr id="16" name="Picture 15" descr="E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1.tif"/>
                    <pic:cNvPicPr/>
                  </pic:nvPicPr>
                  <pic:blipFill>
                    <a:blip r:embed="rId20" cstate="print"/>
                    <a:srcRect l="12907" t="6401" r="42306" b="39965"/>
                    <a:stretch>
                      <a:fillRect/>
                    </a:stretch>
                  </pic:blipFill>
                  <pic:spPr>
                    <a:xfrm>
                      <a:off x="0" y="0"/>
                      <a:ext cx="2593114" cy="2326111"/>
                    </a:xfrm>
                    <a:prstGeom prst="rect">
                      <a:avLst/>
                    </a:prstGeom>
                  </pic:spPr>
                </pic:pic>
              </a:graphicData>
            </a:graphic>
          </wp:inline>
        </w:drawing>
      </w:r>
    </w:p>
    <w:p w:rsidR="002D2F49" w:rsidRPr="00AC4E5A" w:rsidRDefault="002D2F49" w:rsidP="004A1B4E">
      <w:pPr>
        <w:pStyle w:val="Figurecaption"/>
        <w:rPr>
          <w:i w:val="0"/>
          <w:lang w:eastAsia="es-ES"/>
        </w:rPr>
      </w:pPr>
      <w:r w:rsidRPr="00AC4E5A">
        <w:rPr>
          <w:i w:val="0"/>
          <w:caps/>
          <w:lang w:eastAsia="es-ES"/>
        </w:rPr>
        <w:t>F</w:t>
      </w:r>
      <w:r w:rsidRPr="00AC4E5A">
        <w:rPr>
          <w:i w:val="0"/>
          <w:lang w:eastAsia="es-ES"/>
        </w:rPr>
        <w:t>ig</w:t>
      </w:r>
      <w:r w:rsidRPr="00AC4E5A">
        <w:rPr>
          <w:i w:val="0"/>
          <w:caps/>
          <w:lang w:eastAsia="es-ES"/>
        </w:rPr>
        <w:t xml:space="preserve">. </w:t>
      </w:r>
      <w:r w:rsidR="00AC4E5A" w:rsidRPr="00AC4E5A">
        <w:rPr>
          <w:i w:val="0"/>
          <w:caps/>
          <w:lang w:eastAsia="es-ES"/>
        </w:rPr>
        <w:t>5</w:t>
      </w:r>
      <w:r w:rsidR="00AC4E5A">
        <w:rPr>
          <w:i w:val="0"/>
          <w:caps/>
          <w:lang w:eastAsia="es-ES"/>
        </w:rPr>
        <w:t>:</w:t>
      </w:r>
      <w:r w:rsidRPr="00AC4E5A">
        <w:rPr>
          <w:i w:val="0"/>
          <w:caps/>
          <w:lang w:eastAsia="es-ES"/>
        </w:rPr>
        <w:t xml:space="preserve"> </w:t>
      </w:r>
      <w:r w:rsidRPr="00AC4E5A">
        <w:rPr>
          <w:i w:val="0"/>
          <w:lang w:eastAsia="es-ES"/>
        </w:rPr>
        <w:t>The schematic of different gas entrainment mitigation devices and its arrangement in hot pool</w:t>
      </w:r>
    </w:p>
    <w:p w:rsidR="001919B1" w:rsidRDefault="001919B1" w:rsidP="004A1B4E">
      <w:pPr>
        <w:pStyle w:val="Figurecaption"/>
        <w:rPr>
          <w:i w:val="0"/>
          <w:lang w:eastAsia="es-ES"/>
        </w:rPr>
      </w:pPr>
    </w:p>
    <w:p w:rsidR="00C04CDB" w:rsidRDefault="00C04CDB" w:rsidP="00C04CDB">
      <w:pPr>
        <w:pStyle w:val="Figurecaption"/>
        <w:rPr>
          <w:i w:val="0"/>
          <w:caps/>
          <w:lang w:eastAsia="es-ES"/>
        </w:rPr>
      </w:pPr>
      <w:r>
        <w:rPr>
          <w:i w:val="0"/>
          <w:noProof/>
          <w:lang w:val="en-U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138045" cy="1619885"/>
            <wp:effectExtent l="19050" t="0" r="0" b="0"/>
            <wp:wrapSquare wrapText="bothSides"/>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138045" cy="1619885"/>
                    </a:xfrm>
                    <a:prstGeom prst="rect">
                      <a:avLst/>
                    </a:prstGeom>
                    <a:solidFill>
                      <a:schemeClr val="bg1">
                        <a:lumMod val="95000"/>
                      </a:schemeClr>
                    </a:solidFill>
                    <a:ln w="9525">
                      <a:noFill/>
                      <a:miter lim="800000"/>
                      <a:headEnd/>
                      <a:tailEnd/>
                    </a:ln>
                  </pic:spPr>
                </pic:pic>
              </a:graphicData>
            </a:graphic>
          </wp:anchor>
        </w:drawing>
      </w:r>
      <w:r w:rsidR="009F1628" w:rsidRPr="009F1628">
        <w:rPr>
          <w:i w:val="0"/>
          <w:noProof/>
          <w:lang w:val="en-US"/>
        </w:rPr>
        <w:pict>
          <v:shapetype id="_x0000_t202" coordsize="21600,21600" o:spt="202" path="m,l,21600r21600,l21600,xe">
            <v:stroke joinstyle="miter"/>
            <v:path gradientshapeok="t" o:connecttype="rect"/>
          </v:shapetype>
          <v:shape id="_x0000_s1027" type="#_x0000_t202" style="position:absolute;left:0;text-align:left;margin-left:-191.4pt;margin-top:116.95pt;width:178.8pt;height:17.55pt;z-index:251661312;mso-height-percent:200;mso-position-horizontal-relative:text;mso-position-vertical-relative:text;mso-height-percent:200;mso-width-relative:margin;mso-height-relative:margin" fillcolor="white [3212]" stroked="f" strokecolor="white [3212]">
            <v:textbox style="mso-fit-shape-to-text:t">
              <w:txbxContent>
                <w:p w:rsidR="00E701EB" w:rsidRPr="001449D2" w:rsidRDefault="00E701EB" w:rsidP="001449D2">
                  <w:pPr>
                    <w:rPr>
                      <w:b/>
                      <w:color w:val="000000" w:themeColor="text1"/>
                      <w:sz w:val="18"/>
                      <w:szCs w:val="18"/>
                    </w:rPr>
                  </w:pPr>
                  <w:r w:rsidRPr="001449D2">
                    <w:rPr>
                      <w:b/>
                      <w:color w:val="000000" w:themeColor="text1"/>
                      <w:sz w:val="18"/>
                      <w:szCs w:val="18"/>
                    </w:rPr>
                    <w:t xml:space="preserve">Free surface texture in </w:t>
                  </w:r>
                  <w:r>
                    <w:rPr>
                      <w:b/>
                      <w:color w:val="000000" w:themeColor="text1"/>
                      <w:sz w:val="18"/>
                      <w:szCs w:val="18"/>
                    </w:rPr>
                    <w:t>reference hot pool</w:t>
                  </w:r>
                </w:p>
              </w:txbxContent>
            </v:textbox>
          </v:shape>
        </w:pict>
      </w:r>
      <w:r w:rsidR="009F1628" w:rsidRPr="009F1628">
        <w:rPr>
          <w:i w:val="0"/>
          <w:caps/>
          <w:noProof/>
          <w:lang w:eastAsia="zh-TW"/>
        </w:rPr>
        <w:pict>
          <v:shape id="_x0000_s1026" type="#_x0000_t202" style="position:absolute;left:0;text-align:left;margin-left:34.6pt;margin-top:117.75pt;width:201.2pt;height:17.55pt;z-index:251660288;mso-height-percent:200;mso-position-horizontal-relative:text;mso-position-vertical-relative:text;mso-height-percent:200;mso-width-relative:margin;mso-height-relative:margin" fillcolor="white [3212]" stroked="f" strokecolor="white [3212]">
            <v:textbox style="mso-fit-shape-to-text:t">
              <w:txbxContent>
                <w:p w:rsidR="00E701EB" w:rsidRPr="001449D2" w:rsidRDefault="00E701EB">
                  <w:pPr>
                    <w:rPr>
                      <w:b/>
                      <w:color w:val="000000" w:themeColor="text1"/>
                      <w:sz w:val="18"/>
                      <w:szCs w:val="18"/>
                    </w:rPr>
                  </w:pPr>
                  <w:r w:rsidRPr="001449D2">
                    <w:rPr>
                      <w:b/>
                      <w:color w:val="000000" w:themeColor="text1"/>
                      <w:sz w:val="18"/>
                      <w:szCs w:val="18"/>
                    </w:rPr>
                    <w:t>Free surface texture in hot pool with baffle plate</w:t>
                  </w:r>
                </w:p>
              </w:txbxContent>
            </v:textbox>
          </v:shape>
        </w:pict>
      </w:r>
      <w:r w:rsidR="001449D2">
        <w:rPr>
          <w:i w:val="0"/>
          <w:caps/>
          <w:noProof/>
          <w:lang w:val="en-US"/>
        </w:rPr>
        <w:drawing>
          <wp:inline distT="0" distB="0" distL="0" distR="0">
            <wp:extent cx="2439785" cy="1620000"/>
            <wp:effectExtent l="1905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2439785" cy="1620000"/>
                    </a:xfrm>
                    <a:prstGeom prst="rect">
                      <a:avLst/>
                    </a:prstGeom>
                    <a:noFill/>
                    <a:ln w="9525">
                      <a:noFill/>
                      <a:miter lim="800000"/>
                      <a:headEnd/>
                      <a:tailEnd/>
                    </a:ln>
                  </pic:spPr>
                </pic:pic>
              </a:graphicData>
            </a:graphic>
          </wp:inline>
        </w:drawing>
      </w:r>
    </w:p>
    <w:p w:rsidR="00C04CDB" w:rsidRDefault="00C04CDB" w:rsidP="00C04CDB">
      <w:pPr>
        <w:pStyle w:val="Figurecaption"/>
        <w:jc w:val="left"/>
        <w:rPr>
          <w:i w:val="0"/>
          <w:caps/>
          <w:lang w:eastAsia="es-ES"/>
        </w:rPr>
      </w:pPr>
    </w:p>
    <w:p w:rsidR="001919B1" w:rsidRDefault="001919B1" w:rsidP="00C04CDB">
      <w:pPr>
        <w:pStyle w:val="Figurecaption"/>
        <w:jc w:val="left"/>
        <w:rPr>
          <w:i w:val="0"/>
          <w:lang w:eastAsia="es-ES"/>
        </w:rPr>
      </w:pPr>
      <w:proofErr w:type="gramStart"/>
      <w:r w:rsidRPr="00AC4E5A">
        <w:rPr>
          <w:i w:val="0"/>
          <w:caps/>
          <w:lang w:eastAsia="es-ES"/>
        </w:rPr>
        <w:t>F</w:t>
      </w:r>
      <w:r w:rsidRPr="00AC4E5A">
        <w:rPr>
          <w:i w:val="0"/>
          <w:lang w:eastAsia="es-ES"/>
        </w:rPr>
        <w:t>ig</w:t>
      </w:r>
      <w:r w:rsidRPr="00AC4E5A">
        <w:rPr>
          <w:i w:val="0"/>
          <w:caps/>
          <w:lang w:eastAsia="es-ES"/>
        </w:rPr>
        <w:t xml:space="preserve">. </w:t>
      </w:r>
      <w:r w:rsidR="00AC4E5A" w:rsidRPr="00AC4E5A">
        <w:rPr>
          <w:i w:val="0"/>
          <w:caps/>
          <w:lang w:eastAsia="es-ES"/>
        </w:rPr>
        <w:t>6</w:t>
      </w:r>
      <w:r w:rsidRPr="00AC4E5A">
        <w:rPr>
          <w:i w:val="0"/>
          <w:caps/>
          <w:lang w:eastAsia="es-ES"/>
        </w:rPr>
        <w:t>.</w:t>
      </w:r>
      <w:proofErr w:type="gramEnd"/>
      <w:r w:rsidRPr="00AC4E5A">
        <w:rPr>
          <w:i w:val="0"/>
          <w:caps/>
          <w:lang w:eastAsia="es-ES"/>
        </w:rPr>
        <w:t xml:space="preserve"> </w:t>
      </w:r>
      <w:r w:rsidR="00AF3A52" w:rsidRPr="00AC4E5A">
        <w:rPr>
          <w:i w:val="0"/>
          <w:lang w:eastAsia="es-ES"/>
        </w:rPr>
        <w:t xml:space="preserve">Visual observation on effect </w:t>
      </w:r>
      <w:r w:rsidRPr="00AC4E5A">
        <w:rPr>
          <w:i w:val="0"/>
          <w:lang w:eastAsia="es-ES"/>
        </w:rPr>
        <w:t xml:space="preserve">of </w:t>
      </w:r>
      <w:r w:rsidR="001449D2" w:rsidRPr="00AC4E5A">
        <w:rPr>
          <w:i w:val="0"/>
          <w:lang w:eastAsia="es-ES"/>
        </w:rPr>
        <w:t>baffle plate</w:t>
      </w:r>
      <w:r w:rsidRPr="00AC4E5A">
        <w:rPr>
          <w:i w:val="0"/>
          <w:lang w:eastAsia="es-ES"/>
        </w:rPr>
        <w:t xml:space="preserve"> on free surface hydraulics</w:t>
      </w:r>
    </w:p>
    <w:p w:rsidR="00C04CDB" w:rsidRPr="00C04CDB" w:rsidRDefault="00C04CDB" w:rsidP="00C04CDB">
      <w:pPr>
        <w:pStyle w:val="Figurecaption"/>
        <w:jc w:val="left"/>
        <w:rPr>
          <w:i w:val="0"/>
          <w:caps/>
          <w:lang w:eastAsia="es-ES"/>
        </w:rPr>
      </w:pPr>
    </w:p>
    <w:p w:rsidR="001919B1" w:rsidRDefault="00AF3A52" w:rsidP="004A1B4E">
      <w:pPr>
        <w:pStyle w:val="Figurecaption"/>
        <w:tabs>
          <w:tab w:val="left" w:pos="1432"/>
        </w:tabs>
        <w:jc w:val="left"/>
        <w:rPr>
          <w:noProof/>
          <w:lang w:val="en-US"/>
        </w:rPr>
      </w:pPr>
      <w:r>
        <w:rPr>
          <w:caps/>
          <w:lang w:eastAsia="es-ES"/>
        </w:rPr>
        <w:tab/>
      </w:r>
    </w:p>
    <w:p w:rsidR="00562322" w:rsidRDefault="00AF203A" w:rsidP="004A1B4E">
      <w:pPr>
        <w:pStyle w:val="Figurecaption"/>
        <w:tabs>
          <w:tab w:val="left" w:pos="1432"/>
        </w:tabs>
        <w:ind w:firstLine="0"/>
        <w:rPr>
          <w:caps/>
          <w:lang w:eastAsia="es-ES"/>
        </w:rPr>
      </w:pPr>
      <w:r>
        <w:rPr>
          <w:caps/>
          <w:lang w:eastAsia="es-ES"/>
        </w:rPr>
        <w:lastRenderedPageBreak/>
        <w:t xml:space="preserve"> </w:t>
      </w:r>
      <w:r>
        <w:rPr>
          <w:noProof/>
          <w:lang w:val="en-US"/>
        </w:rPr>
        <w:drawing>
          <wp:inline distT="0" distB="0" distL="0" distR="0">
            <wp:extent cx="1817983" cy="18000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l="5350" t="3008" b="6802"/>
                    <a:stretch>
                      <a:fillRect/>
                    </a:stretch>
                  </pic:blipFill>
                  <pic:spPr bwMode="auto">
                    <a:xfrm>
                      <a:off x="0" y="0"/>
                      <a:ext cx="1817983" cy="1800000"/>
                    </a:xfrm>
                    <a:prstGeom prst="rect">
                      <a:avLst/>
                    </a:prstGeom>
                    <a:noFill/>
                    <a:ln w="9525">
                      <a:noFill/>
                      <a:miter lim="800000"/>
                      <a:headEnd/>
                      <a:tailEnd/>
                    </a:ln>
                  </pic:spPr>
                </pic:pic>
              </a:graphicData>
            </a:graphic>
          </wp:inline>
        </w:drawing>
      </w:r>
      <w:r w:rsidR="005E3325">
        <w:rPr>
          <w:caps/>
          <w:lang w:eastAsia="es-ES"/>
        </w:rPr>
        <w:t xml:space="preserve">       </w:t>
      </w:r>
      <w:r w:rsidR="00CD24B2">
        <w:rPr>
          <w:noProof/>
          <w:sz w:val="24"/>
          <w:szCs w:val="24"/>
          <w:lang w:val="en-US"/>
        </w:rPr>
        <w:t>5</w:t>
      </w:r>
      <w:r>
        <w:rPr>
          <w:noProof/>
          <w:sz w:val="24"/>
          <w:szCs w:val="24"/>
          <w:lang w:val="en-US"/>
        </w:rPr>
        <w:drawing>
          <wp:inline distT="0" distB="0" distL="0" distR="0">
            <wp:extent cx="2061127" cy="18000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3990" t="1355" r="2499" b="4713"/>
                    <a:stretch>
                      <a:fillRect/>
                    </a:stretch>
                  </pic:blipFill>
                  <pic:spPr bwMode="auto">
                    <a:xfrm>
                      <a:off x="0" y="0"/>
                      <a:ext cx="2061127" cy="1800000"/>
                    </a:xfrm>
                    <a:prstGeom prst="rect">
                      <a:avLst/>
                    </a:prstGeom>
                    <a:noFill/>
                    <a:ln w="9525">
                      <a:noFill/>
                      <a:miter lim="800000"/>
                      <a:headEnd/>
                      <a:tailEnd/>
                    </a:ln>
                    <a:effectLst/>
                  </pic:spPr>
                </pic:pic>
              </a:graphicData>
            </a:graphic>
          </wp:inline>
        </w:drawing>
      </w:r>
    </w:p>
    <w:p w:rsidR="00562322" w:rsidRDefault="00562322" w:rsidP="004A1B4E">
      <w:pPr>
        <w:pStyle w:val="Figurecaption"/>
        <w:tabs>
          <w:tab w:val="left" w:pos="1432"/>
        </w:tabs>
        <w:ind w:firstLine="0"/>
        <w:rPr>
          <w:caps/>
          <w:lang w:eastAsia="es-ES"/>
        </w:rPr>
      </w:pPr>
      <w:r>
        <w:rPr>
          <w:lang w:eastAsia="es-ES"/>
        </w:rPr>
        <w:t xml:space="preserve">Top view of model </w:t>
      </w:r>
      <w:r>
        <w:rPr>
          <w:lang w:eastAsia="es-ES"/>
        </w:rPr>
        <w:tab/>
        <w:t xml:space="preserve">                                             Reference case</w:t>
      </w:r>
    </w:p>
    <w:p w:rsidR="00AF3A52" w:rsidRDefault="00AF3A52" w:rsidP="004A1B4E">
      <w:pPr>
        <w:pStyle w:val="Figurecaption"/>
        <w:tabs>
          <w:tab w:val="left" w:pos="1432"/>
        </w:tabs>
        <w:ind w:firstLine="0"/>
        <w:rPr>
          <w:caps/>
          <w:lang w:eastAsia="es-ES"/>
        </w:rPr>
      </w:pPr>
      <w:r>
        <w:rPr>
          <w:caps/>
          <w:noProof/>
          <w:lang w:val="en-US"/>
        </w:rPr>
        <w:drawing>
          <wp:inline distT="0" distB="0" distL="0" distR="0">
            <wp:extent cx="4449949" cy="1800000"/>
            <wp:effectExtent l="19050" t="0" r="775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449949" cy="1800000"/>
                    </a:xfrm>
                    <a:prstGeom prst="rect">
                      <a:avLst/>
                    </a:prstGeom>
                    <a:noFill/>
                    <a:ln w="9525">
                      <a:noFill/>
                      <a:miter lim="800000"/>
                      <a:headEnd/>
                      <a:tailEnd/>
                    </a:ln>
                  </pic:spPr>
                </pic:pic>
              </a:graphicData>
            </a:graphic>
          </wp:inline>
        </w:drawing>
      </w:r>
    </w:p>
    <w:p w:rsidR="00AF3A52" w:rsidRDefault="00AF3A52" w:rsidP="004A1B4E">
      <w:pPr>
        <w:pStyle w:val="Figurecaption"/>
        <w:tabs>
          <w:tab w:val="left" w:pos="1432"/>
        </w:tabs>
        <w:ind w:firstLine="0"/>
        <w:jc w:val="left"/>
        <w:rPr>
          <w:lang w:eastAsia="es-ES"/>
        </w:rPr>
      </w:pPr>
      <w:r>
        <w:rPr>
          <w:lang w:eastAsia="es-ES"/>
        </w:rPr>
        <w:tab/>
        <w:t>Horizontal baffle plate</w:t>
      </w:r>
      <w:r>
        <w:rPr>
          <w:caps/>
          <w:lang w:eastAsia="es-ES"/>
        </w:rPr>
        <w:tab/>
      </w:r>
      <w:r>
        <w:rPr>
          <w:caps/>
          <w:lang w:eastAsia="es-ES"/>
        </w:rPr>
        <w:tab/>
      </w:r>
      <w:r w:rsidR="00F25C4B">
        <w:rPr>
          <w:caps/>
          <w:lang w:eastAsia="es-ES"/>
        </w:rPr>
        <w:t xml:space="preserve">           </w:t>
      </w:r>
      <w:r>
        <w:rPr>
          <w:lang w:eastAsia="es-ES"/>
        </w:rPr>
        <w:t>Horizontal baffle plate with graded porosity skirt of CP</w:t>
      </w:r>
    </w:p>
    <w:p w:rsidR="00AF3A52" w:rsidRPr="00AC4E5A" w:rsidRDefault="00AF3A52" w:rsidP="004A1B4E">
      <w:pPr>
        <w:pStyle w:val="Figurecaption"/>
        <w:tabs>
          <w:tab w:val="left" w:pos="1432"/>
        </w:tabs>
        <w:ind w:firstLine="0"/>
        <w:rPr>
          <w:i w:val="0"/>
          <w:lang w:eastAsia="es-ES"/>
        </w:rPr>
      </w:pPr>
      <w:r w:rsidRPr="00AC4E5A">
        <w:rPr>
          <w:i w:val="0"/>
          <w:caps/>
          <w:lang w:eastAsia="es-ES"/>
        </w:rPr>
        <w:t>F</w:t>
      </w:r>
      <w:r w:rsidRPr="00AC4E5A">
        <w:rPr>
          <w:i w:val="0"/>
          <w:lang w:eastAsia="es-ES"/>
        </w:rPr>
        <w:t>ig</w:t>
      </w:r>
      <w:r w:rsidRPr="00AC4E5A">
        <w:rPr>
          <w:i w:val="0"/>
          <w:caps/>
          <w:lang w:eastAsia="es-ES"/>
        </w:rPr>
        <w:t>.</w:t>
      </w:r>
      <w:r w:rsidR="00AC4E5A">
        <w:rPr>
          <w:i w:val="0"/>
          <w:caps/>
          <w:lang w:eastAsia="es-ES"/>
        </w:rPr>
        <w:t xml:space="preserve"> 7:</w:t>
      </w:r>
      <w:r w:rsidRPr="00AC4E5A">
        <w:rPr>
          <w:i w:val="0"/>
          <w:caps/>
          <w:lang w:eastAsia="es-ES"/>
        </w:rPr>
        <w:t xml:space="preserve"> </w:t>
      </w:r>
      <w:r w:rsidRPr="00AC4E5A">
        <w:rPr>
          <w:i w:val="0"/>
          <w:lang w:eastAsia="es-ES"/>
        </w:rPr>
        <w:t xml:space="preserve">Velocity measurement </w:t>
      </w:r>
      <w:r w:rsidR="0074040C" w:rsidRPr="00AC4E5A">
        <w:rPr>
          <w:i w:val="0"/>
          <w:lang w:eastAsia="es-ES"/>
        </w:rPr>
        <w:t>at free surface with different gas entrainment mitigation devices</w:t>
      </w:r>
    </w:p>
    <w:p w:rsidR="0074040C" w:rsidRPr="002D2F49" w:rsidRDefault="0074040C" w:rsidP="004A1B4E">
      <w:pPr>
        <w:pStyle w:val="Figurecaption"/>
        <w:tabs>
          <w:tab w:val="left" w:pos="1432"/>
        </w:tabs>
        <w:ind w:firstLine="0"/>
        <w:rPr>
          <w:caps/>
          <w:lang w:eastAsia="es-ES"/>
        </w:rPr>
      </w:pPr>
    </w:p>
    <w:p w:rsidR="00D83F3C" w:rsidRPr="004A1B4E" w:rsidRDefault="00146A2C" w:rsidP="004A1B4E">
      <w:pPr>
        <w:pStyle w:val="Heading3"/>
        <w:numPr>
          <w:ilvl w:val="2"/>
          <w:numId w:val="41"/>
        </w:numPr>
        <w:spacing w:before="0" w:after="0" w:line="260" w:lineRule="atLeast"/>
        <w:ind w:left="630" w:hanging="630"/>
        <w:rPr>
          <w:b w:val="0"/>
          <w:i/>
        </w:rPr>
      </w:pPr>
      <w:r w:rsidRPr="004A1B4E">
        <w:rPr>
          <w:b w:val="0"/>
          <w:i/>
        </w:rPr>
        <w:t>Free level fluctuation in hot pool</w:t>
      </w:r>
      <w:r w:rsidR="00FF40F6">
        <w:rPr>
          <w:b w:val="0"/>
          <w:i/>
        </w:rPr>
        <w:t xml:space="preserve"> </w:t>
      </w:r>
    </w:p>
    <w:p w:rsidR="004A1B4E" w:rsidRPr="004A1B4E" w:rsidRDefault="004A1B4E" w:rsidP="004A1B4E">
      <w:pPr>
        <w:pStyle w:val="BodyText"/>
      </w:pPr>
    </w:p>
    <w:p w:rsidR="00905561" w:rsidRPr="00CB1D8E" w:rsidRDefault="00FF40F6" w:rsidP="00FF40F6">
      <w:pPr>
        <w:pStyle w:val="BodyText"/>
      </w:pPr>
      <w:r>
        <w:t xml:space="preserve">Fluctuations at the sodium free surface occur due to the interaction of axial flow velocity with the free surface and flow induced vortex shedding of the immersed components in the hot pool. Flow pattern in the hot pool also has the influence on the free level fluctuation. Due to the fee level fluctuations, the components immersed in thehot pool will be subjected to temperature fluctuations at the sodium – argon interface which leads to thermal fatigue loading on the immersed components . Therefore, it is important to measure the amplitude of free level fluctuation and dominant frequency range. Further, free level fluctuation also can become a source of gas entrainment. </w:t>
      </w:r>
      <w:r w:rsidR="00234752" w:rsidRPr="00234752">
        <w:t>Free level fluctuation due to the interaction of flow with free surface were studied in 5/8 scale model with Conductance Wave Gauge (CWG)</w:t>
      </w:r>
      <w:r w:rsidR="00850591">
        <w:t>. CWG</w:t>
      </w:r>
      <w:r w:rsidR="00234752" w:rsidRPr="00234752">
        <w:t xml:space="preserve"> is a conductance based rapid and high precision liquid level monitoring device. When the probe is dipped in a conducting liquid up to a fixed level, the instrument shows a fixed conductance value. With </w:t>
      </w:r>
      <w:r w:rsidR="00850591">
        <w:t xml:space="preserve">the </w:t>
      </w:r>
      <w:r w:rsidR="00234752" w:rsidRPr="00234752">
        <w:t xml:space="preserve">change in height of liquid level the conductance of the system changes. Hence the conductance of the liquid is directly related to the height of </w:t>
      </w:r>
      <w:r w:rsidR="00850591">
        <w:t xml:space="preserve">the </w:t>
      </w:r>
      <w:r w:rsidR="00234752" w:rsidRPr="00234752">
        <w:t xml:space="preserve">liquid level. </w:t>
      </w:r>
      <w:r w:rsidR="00285DA1" w:rsidRPr="00285DA1">
        <w:t xml:space="preserve">The experiment was carried out for three cases (i) with </w:t>
      </w:r>
      <w:r w:rsidR="00850591">
        <w:t xml:space="preserve">the </w:t>
      </w:r>
      <w:r w:rsidR="00285DA1" w:rsidRPr="00285DA1">
        <w:t xml:space="preserve">reference design, (ii) with deployment of horizontal baffle plate and (iii) with horizontal baffle plate and a 25% porous skirt with graded porosity. The time history of the fluctuation for these three cases is shown in Fig. </w:t>
      </w:r>
      <w:r w:rsidR="00AC4E5A">
        <w:t>8</w:t>
      </w:r>
      <w:r w:rsidR="00285DA1" w:rsidRPr="00285DA1">
        <w:t xml:space="preserve">. </w:t>
      </w:r>
      <w:r w:rsidR="00850591">
        <w:t>The a</w:t>
      </w:r>
      <w:r w:rsidR="00234752" w:rsidRPr="00234752">
        <w:t>mplitude of maximum free level fluctuation in the model an</w:t>
      </w:r>
      <w:r w:rsidR="00850591">
        <w:t>d its location in the hot pool we</w:t>
      </w:r>
      <w:r w:rsidR="00FD0BF4">
        <w:t>r</w:t>
      </w:r>
      <w:r w:rsidR="00234752" w:rsidRPr="00234752">
        <w:t xml:space="preserve">e found out. The maximum free level fluctuation for reactor case </w:t>
      </w:r>
      <w:r w:rsidR="00850591">
        <w:t>wa</w:t>
      </w:r>
      <w:r w:rsidR="00234752" w:rsidRPr="00234752">
        <w:t>s estimated by extrapolation of experimental results.</w:t>
      </w:r>
      <w:r w:rsidR="008A713F" w:rsidRPr="008A713F">
        <w:t xml:space="preserve"> Total 35 locations were identified in the 5/8 scale model hot pool to measure the free level fluctuation and maximum fluctuation is found to be 53.46 mm in the model which is located near to the IHX. </w:t>
      </w:r>
      <w:r w:rsidR="008A713F" w:rsidRPr="00905561">
        <w:t xml:space="preserve">The maximum free level fluctuation for </w:t>
      </w:r>
      <w:r w:rsidR="003F110F">
        <w:t>the reference</w:t>
      </w:r>
      <w:r w:rsidR="00850591">
        <w:t xml:space="preserve"> case wa</w:t>
      </w:r>
      <w:r w:rsidR="008A713F" w:rsidRPr="00905561">
        <w:t xml:space="preserve">s estimated by extrapolation of experimental results and it is found to be </w:t>
      </w:r>
      <w:r w:rsidR="00905561">
        <w:t>88</w:t>
      </w:r>
      <w:r w:rsidR="008A713F" w:rsidRPr="00905561">
        <w:t xml:space="preserve"> mm</w:t>
      </w:r>
      <w:r w:rsidR="003F110F">
        <w:t>.</w:t>
      </w:r>
      <w:r w:rsidR="003F110F" w:rsidRPr="003F110F">
        <w:rPr>
          <w:rFonts w:ascii="TimesNewRomanPSMT" w:hAnsi="TimesNewRomanPSMT" w:cs="TimesNewRomanPSMT"/>
          <w:sz w:val="24"/>
          <w:szCs w:val="24"/>
        </w:rPr>
        <w:t xml:space="preserve"> </w:t>
      </w:r>
      <w:r w:rsidR="003F110F" w:rsidRPr="003F110F">
        <w:t>The FFT plot for reference case is compared with FFT plot of case with horizontal baffle plate in Fig.9.</w:t>
      </w:r>
      <w:r w:rsidR="003F110F">
        <w:rPr>
          <w:rFonts w:ascii="TimesNewRomanPSMT" w:hAnsi="TimesNewRomanPSMT" w:cs="TimesNewRomanPSMT"/>
          <w:sz w:val="24"/>
          <w:szCs w:val="24"/>
        </w:rPr>
        <w:t xml:space="preserve"> </w:t>
      </w:r>
      <w:r w:rsidR="003F110F" w:rsidRPr="003F110F">
        <w:t xml:space="preserve">The dominant frequency ranges of free level fluctuation for different cases can be determined from the FFT. For the reference case, </w:t>
      </w:r>
      <w:r w:rsidR="003F110F" w:rsidRPr="00905561">
        <w:t>free level fluctuation</w:t>
      </w:r>
      <w:r w:rsidR="003F110F">
        <w:t xml:space="preserve"> was </w:t>
      </w:r>
      <w:r w:rsidR="00F9595C">
        <w:t xml:space="preserve">with dominant frequency range of </w:t>
      </w:r>
      <w:r w:rsidR="00F9595C" w:rsidRPr="00F9595C">
        <w:t>0.05-0.8</w:t>
      </w:r>
      <w:r w:rsidR="00F9595C">
        <w:t xml:space="preserve"> Hz</w:t>
      </w:r>
      <w:r w:rsidR="008A713F" w:rsidRPr="00905561">
        <w:t xml:space="preserve">.  </w:t>
      </w:r>
      <w:r w:rsidR="00905561" w:rsidRPr="00CB1D8E">
        <w:t xml:space="preserve">With </w:t>
      </w:r>
      <w:r w:rsidR="00850591">
        <w:t xml:space="preserve">the </w:t>
      </w:r>
      <w:r w:rsidR="00905561" w:rsidRPr="00CB1D8E">
        <w:t xml:space="preserve">deployment of </w:t>
      </w:r>
      <w:r w:rsidR="00850591">
        <w:t xml:space="preserve">a </w:t>
      </w:r>
      <w:r w:rsidR="00905561" w:rsidRPr="00CB1D8E">
        <w:t xml:space="preserve">horizontal baffle plate, the amplitude of free level fluctuation </w:t>
      </w:r>
      <w:r w:rsidR="00905561">
        <w:t xml:space="preserve">in prototype </w:t>
      </w:r>
      <w:r w:rsidR="00850591">
        <w:t>wa</w:t>
      </w:r>
      <w:r w:rsidR="00905561" w:rsidRPr="00CB1D8E">
        <w:t>s reduced to 57 mm</w:t>
      </w:r>
      <w:r w:rsidR="00F9595C">
        <w:t xml:space="preserve"> </w:t>
      </w:r>
      <w:r w:rsidR="00F9595C" w:rsidRPr="00F9595C">
        <w:t>with dominant frequency range of 0.02-0.4</w:t>
      </w:r>
      <w:r w:rsidR="00F9595C">
        <w:t xml:space="preserve"> Hz</w:t>
      </w:r>
      <w:r w:rsidR="00905561" w:rsidRPr="00CB1D8E">
        <w:t xml:space="preserve">. When </w:t>
      </w:r>
      <w:r w:rsidR="00850591">
        <w:t xml:space="preserve">a </w:t>
      </w:r>
      <w:r w:rsidR="00905561" w:rsidRPr="00CB1D8E">
        <w:t xml:space="preserve">horizontal baffle plate </w:t>
      </w:r>
      <w:r w:rsidR="00850591">
        <w:t xml:space="preserve">along with </w:t>
      </w:r>
      <w:r w:rsidR="00905561" w:rsidRPr="00CB1D8E">
        <w:t>a 25% por</w:t>
      </w:r>
      <w:r w:rsidR="00850591">
        <w:t>ous skirt with graded porosity wa</w:t>
      </w:r>
      <w:r w:rsidR="00905561" w:rsidRPr="00CB1D8E">
        <w:t xml:space="preserve">s deployed, the amplitude of free level fluctuation </w:t>
      </w:r>
      <w:r w:rsidR="00905561">
        <w:t xml:space="preserve">in prototype </w:t>
      </w:r>
      <w:r w:rsidR="00850591">
        <w:t>was found to be</w:t>
      </w:r>
      <w:r w:rsidR="00ED51E1">
        <w:t xml:space="preserve"> 62 mm</w:t>
      </w:r>
      <w:r w:rsidR="00F9595C">
        <w:t xml:space="preserve"> </w:t>
      </w:r>
      <w:r w:rsidR="00F9595C" w:rsidRPr="00F9595C">
        <w:t>with dominant frequency range</w:t>
      </w:r>
      <w:r w:rsidR="00F9595C">
        <w:t xml:space="preserve"> of </w:t>
      </w:r>
      <w:r w:rsidR="002C1043" w:rsidRPr="00F9595C">
        <w:t>0.02-0.4</w:t>
      </w:r>
      <w:r w:rsidR="002C1043">
        <w:t xml:space="preserve"> Hz</w:t>
      </w:r>
      <w:r w:rsidR="00ED51E1">
        <w:t xml:space="preserve">. </w:t>
      </w:r>
      <w:r w:rsidR="002C1043">
        <w:t>T</w:t>
      </w:r>
      <w:r w:rsidR="002C1043" w:rsidRPr="002C1043">
        <w:t xml:space="preserve">he </w:t>
      </w:r>
      <w:r w:rsidR="002C1043">
        <w:lastRenderedPageBreak/>
        <w:t xml:space="preserve">increase of </w:t>
      </w:r>
      <w:r w:rsidR="002C1043" w:rsidRPr="002C1043">
        <w:t xml:space="preserve">amplitude of free level fluctuation by 5 mm </w:t>
      </w:r>
      <w:r w:rsidR="002C1043">
        <w:t>due to c</w:t>
      </w:r>
      <w:r w:rsidR="002C1043" w:rsidRPr="002C1043">
        <w:t>hange in reference design skirt to graded porous skirt</w:t>
      </w:r>
      <w:r w:rsidR="002C1043">
        <w:rPr>
          <w:rFonts w:ascii="TimesNewRomanPSMT" w:hAnsi="TimesNewRomanPSMT" w:cs="TimesNewRomanPSMT"/>
          <w:sz w:val="24"/>
          <w:szCs w:val="24"/>
        </w:rPr>
        <w:t xml:space="preserve"> </w:t>
      </w:r>
      <w:r w:rsidR="002C1043" w:rsidRPr="002C1043">
        <w:t>is insignificant to reactor scale.</w:t>
      </w:r>
      <w:r w:rsidR="002C1043">
        <w:t xml:space="preserve"> </w:t>
      </w:r>
      <w:r w:rsidR="00ED51E1">
        <w:t xml:space="preserve">The results obtained are consistent with the published literature [11, 12]. </w:t>
      </w:r>
    </w:p>
    <w:p w:rsidR="00285DA1" w:rsidRPr="00234752" w:rsidRDefault="00285DA1" w:rsidP="004A1B4E">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77"/>
      </w:tblGrid>
      <w:tr w:rsidR="00C64587" w:rsidTr="005505B1">
        <w:trPr>
          <w:jc w:val="center"/>
        </w:trPr>
        <w:tc>
          <w:tcPr>
            <w:tcW w:w="4777" w:type="dxa"/>
          </w:tcPr>
          <w:p w:rsidR="00C64587" w:rsidRPr="00B36378" w:rsidRDefault="00C64587" w:rsidP="00C64587">
            <w:pPr>
              <w:pStyle w:val="NoSpacing"/>
              <w:spacing w:line="260" w:lineRule="atLeast"/>
              <w:jc w:val="center"/>
              <w:rPr>
                <w:rFonts w:ascii="Times New Roman" w:hAnsi="Times New Roman"/>
                <w:bCs/>
                <w:iCs/>
                <w:sz w:val="24"/>
                <w:szCs w:val="24"/>
              </w:rPr>
            </w:pPr>
            <w:r>
              <w:rPr>
                <w:rFonts w:ascii="Times New Roman" w:hAnsi="Times New Roman"/>
                <w:bCs/>
                <w:iCs/>
                <w:noProof/>
                <w:sz w:val="24"/>
                <w:szCs w:val="24"/>
              </w:rPr>
              <w:drawing>
                <wp:inline distT="0" distB="0" distL="0" distR="0">
                  <wp:extent cx="2814766" cy="1969133"/>
                  <wp:effectExtent l="19050" t="0" r="4634" b="0"/>
                  <wp:docPr id="20" name="Picture 10" descr="Fig-fluctu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fluctuation1"/>
                          <pic:cNvPicPr>
                            <a:picLocks noChangeAspect="1" noChangeArrowheads="1"/>
                          </pic:cNvPicPr>
                        </pic:nvPicPr>
                        <pic:blipFill>
                          <a:blip r:embed="rId25" cstate="print"/>
                          <a:srcRect/>
                          <a:stretch>
                            <a:fillRect/>
                          </a:stretch>
                        </pic:blipFill>
                        <pic:spPr bwMode="auto">
                          <a:xfrm>
                            <a:off x="0" y="0"/>
                            <a:ext cx="2818908" cy="1972031"/>
                          </a:xfrm>
                          <a:prstGeom prst="rect">
                            <a:avLst/>
                          </a:prstGeom>
                          <a:noFill/>
                          <a:ln w="9525">
                            <a:noFill/>
                            <a:miter lim="800000"/>
                            <a:headEnd/>
                            <a:tailEnd/>
                          </a:ln>
                        </pic:spPr>
                      </pic:pic>
                    </a:graphicData>
                  </a:graphic>
                </wp:inline>
              </w:drawing>
            </w:r>
          </w:p>
        </w:tc>
      </w:tr>
      <w:tr w:rsidR="00C64587" w:rsidRPr="00AC4E5A" w:rsidTr="005505B1">
        <w:trPr>
          <w:jc w:val="center"/>
        </w:trPr>
        <w:tc>
          <w:tcPr>
            <w:tcW w:w="4777" w:type="dxa"/>
            <w:vAlign w:val="center"/>
          </w:tcPr>
          <w:p w:rsidR="00C64587" w:rsidRPr="00AC4E5A" w:rsidRDefault="00C64587" w:rsidP="004A1B4E">
            <w:pPr>
              <w:pStyle w:val="Figurecaption"/>
              <w:rPr>
                <w:bCs/>
                <w:i w:val="0"/>
                <w:iCs/>
                <w:sz w:val="24"/>
                <w:szCs w:val="24"/>
              </w:rPr>
            </w:pPr>
            <w:r w:rsidRPr="00AC4E5A">
              <w:rPr>
                <w:i w:val="0"/>
                <w:lang w:eastAsia="es-ES"/>
              </w:rPr>
              <w:t>Fig. 8.  Typical free level fluctuation</w:t>
            </w:r>
          </w:p>
        </w:tc>
      </w:tr>
    </w:tbl>
    <w:p w:rsidR="004A1B4E" w:rsidRDefault="004A1B4E" w:rsidP="004A1B4E">
      <w:pPr>
        <w:pStyle w:val="Heading2"/>
        <w:numPr>
          <w:ilvl w:val="0"/>
          <w:numId w:val="0"/>
        </w:numPr>
        <w:spacing w:before="0" w:beforeAutospacing="0" w:after="0" w:afterAutospacing="0" w:line="260" w:lineRule="atLeast"/>
        <w:ind w:left="63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C64587" w:rsidTr="00B670A3">
        <w:tc>
          <w:tcPr>
            <w:tcW w:w="4621" w:type="dxa"/>
          </w:tcPr>
          <w:p w:rsidR="00C64587" w:rsidRDefault="00C64587" w:rsidP="00C64587">
            <w:pPr>
              <w:pStyle w:val="BodyText"/>
              <w:ind w:firstLine="0"/>
            </w:pPr>
            <w:r w:rsidRPr="00C64587">
              <w:rPr>
                <w:bCs/>
                <w:iCs/>
                <w:noProof/>
                <w:sz w:val="24"/>
                <w:szCs w:val="24"/>
                <w:lang w:val="en-US"/>
              </w:rPr>
              <w:drawing>
                <wp:inline distT="0" distB="0" distL="114300" distR="114300">
                  <wp:extent cx="2630180" cy="1806562"/>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pic:cNvPicPr>
                        </pic:nvPicPr>
                        <pic:blipFill>
                          <a:blip r:embed="rId26" cstate="print"/>
                          <a:srcRect l="2777" t="1753" r="1343" b="4167"/>
                          <a:stretch>
                            <a:fillRect/>
                          </a:stretch>
                        </pic:blipFill>
                        <pic:spPr>
                          <a:xfrm>
                            <a:off x="0" y="0"/>
                            <a:ext cx="2630180" cy="1806562"/>
                          </a:xfrm>
                          <a:prstGeom prst="rect">
                            <a:avLst/>
                          </a:prstGeom>
                          <a:noFill/>
                          <a:ln w="9525">
                            <a:noFill/>
                          </a:ln>
                        </pic:spPr>
                      </pic:pic>
                    </a:graphicData>
                  </a:graphic>
                </wp:inline>
              </w:drawing>
            </w:r>
          </w:p>
          <w:p w:rsidR="00C64587" w:rsidRDefault="00C64587" w:rsidP="00C64587">
            <w:pPr>
              <w:pStyle w:val="BodyText"/>
              <w:ind w:firstLine="0"/>
              <w:jc w:val="center"/>
            </w:pPr>
            <w:r w:rsidRPr="00C64587">
              <w:rPr>
                <w:i/>
                <w:sz w:val="18"/>
                <w:lang w:eastAsia="es-ES"/>
              </w:rPr>
              <w:t>Reference case</w:t>
            </w:r>
          </w:p>
        </w:tc>
        <w:tc>
          <w:tcPr>
            <w:tcW w:w="4622" w:type="dxa"/>
          </w:tcPr>
          <w:p w:rsidR="00C64587" w:rsidRDefault="00C64587" w:rsidP="00C64587">
            <w:pPr>
              <w:pStyle w:val="BodyText"/>
              <w:ind w:firstLine="0"/>
            </w:pPr>
            <w:r w:rsidRPr="00C64587">
              <w:rPr>
                <w:noProof/>
                <w:lang w:val="en-US"/>
              </w:rPr>
              <w:drawing>
                <wp:inline distT="0" distB="0" distL="114300" distR="114300">
                  <wp:extent cx="2568568" cy="1773534"/>
                  <wp:effectExtent l="19050" t="0" r="3182"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pic:cNvPicPr>
                        </pic:nvPicPr>
                        <pic:blipFill>
                          <a:blip r:embed="rId27" cstate="print"/>
                          <a:srcRect l="2524" t="1952" r="3842" b="5688"/>
                          <a:stretch>
                            <a:fillRect/>
                          </a:stretch>
                        </pic:blipFill>
                        <pic:spPr>
                          <a:xfrm>
                            <a:off x="0" y="0"/>
                            <a:ext cx="2568568" cy="1773534"/>
                          </a:xfrm>
                          <a:prstGeom prst="rect">
                            <a:avLst/>
                          </a:prstGeom>
                          <a:noFill/>
                          <a:ln w="9525">
                            <a:noFill/>
                          </a:ln>
                        </pic:spPr>
                      </pic:pic>
                    </a:graphicData>
                  </a:graphic>
                </wp:inline>
              </w:drawing>
            </w:r>
          </w:p>
          <w:p w:rsidR="00C64587" w:rsidRDefault="00C64587" w:rsidP="00C64587">
            <w:pPr>
              <w:pStyle w:val="BodyText"/>
              <w:ind w:firstLine="0"/>
              <w:jc w:val="center"/>
            </w:pPr>
            <w:r w:rsidRPr="00C64587">
              <w:rPr>
                <w:i/>
                <w:sz w:val="18"/>
                <w:lang w:eastAsia="es-ES"/>
              </w:rPr>
              <w:t>with horizontal baffle plate</w:t>
            </w:r>
          </w:p>
        </w:tc>
      </w:tr>
      <w:tr w:rsidR="00C64587" w:rsidTr="00B670A3">
        <w:tc>
          <w:tcPr>
            <w:tcW w:w="9243" w:type="dxa"/>
            <w:gridSpan w:val="2"/>
          </w:tcPr>
          <w:p w:rsidR="00C64587" w:rsidRDefault="00C64587" w:rsidP="00C64587">
            <w:pPr>
              <w:pStyle w:val="Figurecaption"/>
            </w:pPr>
            <w:r>
              <w:rPr>
                <w:i w:val="0"/>
                <w:lang w:eastAsia="es-ES"/>
              </w:rPr>
              <w:t xml:space="preserve">Fig.9: </w:t>
            </w:r>
            <w:r w:rsidRPr="00C64587">
              <w:rPr>
                <w:i w:val="0"/>
                <w:lang w:eastAsia="es-ES"/>
              </w:rPr>
              <w:t>FFT plot for the maximum fluctuation data for Reference case</w:t>
            </w:r>
            <w:r>
              <w:rPr>
                <w:i w:val="0"/>
                <w:lang w:eastAsia="es-ES"/>
              </w:rPr>
              <w:t xml:space="preserve"> and </w:t>
            </w:r>
            <w:r w:rsidRPr="00C64587">
              <w:rPr>
                <w:i w:val="0"/>
                <w:lang w:eastAsia="es-ES"/>
              </w:rPr>
              <w:t xml:space="preserve">for case </w:t>
            </w:r>
            <w:r>
              <w:rPr>
                <w:i w:val="0"/>
                <w:lang w:eastAsia="es-ES"/>
              </w:rPr>
              <w:t>horizontal b</w:t>
            </w:r>
            <w:r w:rsidRPr="00C64587">
              <w:rPr>
                <w:i w:val="0"/>
                <w:lang w:eastAsia="es-ES"/>
              </w:rPr>
              <w:t>affle</w:t>
            </w:r>
            <w:r>
              <w:rPr>
                <w:i w:val="0"/>
                <w:lang w:eastAsia="es-ES"/>
              </w:rPr>
              <w:t xml:space="preserve"> plate</w:t>
            </w:r>
          </w:p>
        </w:tc>
      </w:tr>
    </w:tbl>
    <w:p w:rsidR="00C64587" w:rsidRPr="00C64587" w:rsidRDefault="00C64587" w:rsidP="00C64587">
      <w:pPr>
        <w:pStyle w:val="BodyText"/>
      </w:pPr>
    </w:p>
    <w:p w:rsidR="00D83F3C" w:rsidRDefault="001C0E53" w:rsidP="004A1B4E">
      <w:pPr>
        <w:pStyle w:val="Heading2"/>
        <w:numPr>
          <w:ilvl w:val="1"/>
          <w:numId w:val="41"/>
        </w:numPr>
        <w:spacing w:before="0" w:beforeAutospacing="0" w:after="0" w:afterAutospacing="0" w:line="260" w:lineRule="atLeast"/>
        <w:ind w:left="630" w:hanging="630"/>
        <w:rPr>
          <w:b/>
          <w:caps w:val="0"/>
        </w:rPr>
      </w:pPr>
      <w:r w:rsidRPr="00FD0BF4">
        <w:rPr>
          <w:b/>
          <w:caps w:val="0"/>
        </w:rPr>
        <w:t xml:space="preserve">5/8 Scale Model </w:t>
      </w:r>
      <w:r>
        <w:rPr>
          <w:b/>
          <w:caps w:val="0"/>
        </w:rPr>
        <w:t>o</w:t>
      </w:r>
      <w:r w:rsidRPr="00FD0BF4">
        <w:rPr>
          <w:b/>
          <w:caps w:val="0"/>
        </w:rPr>
        <w:t>f Surge Tank</w:t>
      </w:r>
    </w:p>
    <w:p w:rsidR="00D83F3C" w:rsidRDefault="00AC4E5A" w:rsidP="004A1B4E">
      <w:pPr>
        <w:pStyle w:val="BodyText"/>
      </w:pPr>
      <w:r>
        <w:t xml:space="preserve">5/8 scale </w:t>
      </w:r>
      <w:r w:rsidR="00234752" w:rsidRPr="00234752">
        <w:t>down model</w:t>
      </w:r>
      <w:r>
        <w:t xml:space="preserve"> (Fig. 10)</w:t>
      </w:r>
      <w:r w:rsidR="00234752" w:rsidRPr="00234752">
        <w:t xml:space="preserve"> of surge tank </w:t>
      </w:r>
      <w:r>
        <w:t xml:space="preserve">model was used for </w:t>
      </w:r>
      <w:r w:rsidR="00234752" w:rsidRPr="00234752">
        <w:t xml:space="preserve">design </w:t>
      </w:r>
      <w:r w:rsidR="002C13B3" w:rsidRPr="00234752">
        <w:t>optimisation</w:t>
      </w:r>
      <w:r>
        <w:t xml:space="preserve"> of the surge tank</w:t>
      </w:r>
      <w:r w:rsidR="000D6F98">
        <w:t xml:space="preserve"> in PFBR</w:t>
      </w:r>
      <w:r w:rsidR="00234752" w:rsidRPr="00234752">
        <w:t xml:space="preserve">. Surge tank is installed in the secondary sodium circuit for attenuating the pressure surges in case of sodium-water reaction or </w:t>
      </w:r>
      <w:r w:rsidR="002C13B3" w:rsidRPr="00234752">
        <w:t>inadvertent</w:t>
      </w:r>
      <w:r w:rsidR="00234752" w:rsidRPr="00234752">
        <w:t xml:space="preserve"> closure of SG isolation valves. The sodium flow </w:t>
      </w:r>
      <w:r w:rsidR="00FD0BF4">
        <w:t>from</w:t>
      </w:r>
      <w:r w:rsidR="00234752" w:rsidRPr="00234752">
        <w:t xml:space="preserve"> IHX to SG through </w:t>
      </w:r>
      <w:r w:rsidR="00FD0BF4">
        <w:t xml:space="preserve">surge tank </w:t>
      </w:r>
      <w:r w:rsidR="00234752" w:rsidRPr="00234752">
        <w:t xml:space="preserve">so that any </w:t>
      </w:r>
      <w:r w:rsidR="002C13B3" w:rsidRPr="00234752">
        <w:t>pressure</w:t>
      </w:r>
      <w:r w:rsidR="00234752" w:rsidRPr="00234752">
        <w:t xml:space="preserve"> surge from SG will move </w:t>
      </w:r>
      <w:r w:rsidR="002C13B3" w:rsidRPr="00234752">
        <w:t>through</w:t>
      </w:r>
      <w:r w:rsidR="00234752" w:rsidRPr="00234752">
        <w:t xml:space="preserve"> surge tank before reaching IHX. However, the</w:t>
      </w:r>
      <w:r w:rsidR="000D6F98">
        <w:t xml:space="preserve"> gas entrainment from the</w:t>
      </w:r>
      <w:r w:rsidR="00234752" w:rsidRPr="00234752">
        <w:t xml:space="preserve"> free </w:t>
      </w:r>
      <w:r w:rsidR="002C13B3" w:rsidRPr="00234752">
        <w:t>surface</w:t>
      </w:r>
      <w:r w:rsidR="00234752" w:rsidRPr="00234752">
        <w:t xml:space="preserve"> inside surge tank is </w:t>
      </w:r>
      <w:r w:rsidR="002C13B3" w:rsidRPr="00234752">
        <w:t>a</w:t>
      </w:r>
      <w:r w:rsidR="00234752" w:rsidRPr="00234752">
        <w:t xml:space="preserve"> major </w:t>
      </w:r>
      <w:r w:rsidR="000D6F98">
        <w:t>concern.</w:t>
      </w:r>
      <w:r w:rsidR="00234752" w:rsidRPr="00234752">
        <w:t xml:space="preserve"> </w:t>
      </w:r>
      <w:r w:rsidR="000D6F98">
        <w:t>H</w:t>
      </w:r>
      <w:r w:rsidR="00234752" w:rsidRPr="00234752">
        <w:t xml:space="preserve">ence flow distribution </w:t>
      </w:r>
      <w:r w:rsidR="002C13B3" w:rsidRPr="00234752">
        <w:t>devices</w:t>
      </w:r>
      <w:r w:rsidR="00234752" w:rsidRPr="00234752">
        <w:t xml:space="preserve"> are kept inside the surge tank to eliminate the gas entrainment at the cost of pressure drop.</w:t>
      </w:r>
    </w:p>
    <w:p w:rsidR="00654D82" w:rsidRPr="00234752" w:rsidRDefault="00234752" w:rsidP="00654D82">
      <w:pPr>
        <w:pStyle w:val="BodyText"/>
      </w:pPr>
      <w:r w:rsidRPr="00234752">
        <w:tab/>
      </w:r>
      <w:r w:rsidR="00654D82" w:rsidRPr="00234752">
        <w:t>The referenc</w:t>
      </w:r>
      <w:r w:rsidR="00654D82">
        <w:t>e design for surge tank model was</w:t>
      </w:r>
      <w:r w:rsidR="00654D82" w:rsidRPr="00234752">
        <w:t xml:space="preserve"> from PFBR, where the ratio of major dimensions (diameter, inlet nozzle diamet</w:t>
      </w:r>
      <w:r w:rsidR="00654D82">
        <w:t>er and outlet nozzle diameter) wa</w:t>
      </w:r>
      <w:r w:rsidR="00654D82" w:rsidRPr="00234752">
        <w:t xml:space="preserve">s not changed. Through numerical simulation, the flow pattern inside the surge tank is studied and effect of design modification including changing of inlet-outlet orientation and addition of </w:t>
      </w:r>
      <w:r w:rsidR="00654D82">
        <w:t>new flow distributing devices wer</w:t>
      </w:r>
      <w:r w:rsidR="00654D82" w:rsidRPr="00234752">
        <w:t xml:space="preserve">e studied. The final performance evaluation of modified geometry was carried out in </w:t>
      </w:r>
      <w:r w:rsidR="00654D82">
        <w:t xml:space="preserve">5/8 scale model of surge tank. </w:t>
      </w:r>
      <w:r w:rsidR="00654D82" w:rsidRPr="00234752">
        <w:t>Side inlet and bottom outlet configuration of surge tank along with two devices (</w:t>
      </w:r>
      <w:proofErr w:type="spellStart"/>
      <w:r w:rsidR="00654D82" w:rsidRPr="00234752">
        <w:t>i</w:t>
      </w:r>
      <w:proofErr w:type="spellEnd"/>
      <w:r w:rsidR="00654D82" w:rsidRPr="00234752">
        <w:t>) Conical porous device and (ii) Sheet matrix was found to be effective in gas entrainment mitigation with low additional pressure drop.</w:t>
      </w:r>
    </w:p>
    <w:p w:rsidR="00654D82" w:rsidRDefault="00654D82" w:rsidP="00654D82">
      <w:pPr>
        <w:pStyle w:val="BodyText"/>
      </w:pPr>
      <w:r w:rsidRPr="00234752">
        <w:t>The pressure drop</w:t>
      </w:r>
      <w:r>
        <w:t xml:space="preserve"> reduced by 48% with the new surge tank geometry when compared to </w:t>
      </w:r>
      <w:r w:rsidRPr="00234752">
        <w:t>the reference surge tank design</w:t>
      </w:r>
      <w:r>
        <w:t>. T</w:t>
      </w:r>
      <w:r w:rsidRPr="00234752">
        <w:t>his reduced the secondary sodium pump duty by 5.5 % of its nominal c</w:t>
      </w:r>
      <w:r>
        <w:t>apacity. It was also found that</w:t>
      </w:r>
      <w:r w:rsidRPr="00234752">
        <w:t xml:space="preserve"> the combination of devices is very effective </w:t>
      </w:r>
      <w:r>
        <w:t xml:space="preserve">when the flow distribution between the two inlets or outlets was </w:t>
      </w:r>
      <w:r w:rsidRPr="00234752">
        <w:t>unequal</w:t>
      </w:r>
      <w:r>
        <w:t>. The escape</w:t>
      </w:r>
      <w:r w:rsidRPr="00234752">
        <w:t xml:space="preserve"> probability of entrapped gas bubble</w:t>
      </w:r>
      <w:r>
        <w:t>s</w:t>
      </w:r>
      <w:r w:rsidRPr="00234752">
        <w:t xml:space="preserve"> </w:t>
      </w:r>
      <w:r>
        <w:t xml:space="preserve">in the circuit from </w:t>
      </w:r>
      <w:r w:rsidRPr="00234752">
        <w:t>surge tank</w:t>
      </w:r>
      <w:r>
        <w:t xml:space="preserve"> to cover gas was also studied</w:t>
      </w:r>
      <w:r w:rsidRPr="00234752">
        <w:t>.</w:t>
      </w:r>
      <w:r>
        <w:t xml:space="preserve"> </w:t>
      </w:r>
    </w:p>
    <w:p w:rsidR="00737966" w:rsidRDefault="00737966" w:rsidP="004A1B4E">
      <w:pPr>
        <w:pStyle w:val="BodyText"/>
      </w:pPr>
    </w:p>
    <w:p w:rsidR="00737966" w:rsidRDefault="00737966" w:rsidP="004A1B4E">
      <w:pPr>
        <w:pStyle w:val="BodyText"/>
      </w:pPr>
      <w:r>
        <w:rPr>
          <w:noProof/>
          <w:lang w:val="en-US"/>
        </w:rPr>
        <w:lastRenderedPageBreak/>
        <w:drawing>
          <wp:inline distT="0" distB="0" distL="0" distR="0">
            <wp:extent cx="3684286" cy="3158836"/>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3702721" cy="3174642"/>
                    </a:xfrm>
                    <a:prstGeom prst="rect">
                      <a:avLst/>
                    </a:prstGeom>
                    <a:noFill/>
                    <a:ln w="9525">
                      <a:noFill/>
                      <a:miter lim="800000"/>
                      <a:headEnd/>
                      <a:tailEnd/>
                    </a:ln>
                  </pic:spPr>
                </pic:pic>
              </a:graphicData>
            </a:graphic>
          </wp:inline>
        </w:drawing>
      </w:r>
    </w:p>
    <w:p w:rsidR="00737966" w:rsidRPr="00AC4E5A" w:rsidRDefault="00AC4E5A" w:rsidP="004A1B4E">
      <w:pPr>
        <w:pStyle w:val="Figurecaption"/>
        <w:rPr>
          <w:i w:val="0"/>
          <w:lang w:eastAsia="es-ES"/>
        </w:rPr>
      </w:pPr>
      <w:r w:rsidRPr="00AC4E5A">
        <w:rPr>
          <w:i w:val="0"/>
          <w:lang w:eastAsia="es-ES"/>
        </w:rPr>
        <w:t>Fig</w:t>
      </w:r>
      <w:r w:rsidR="00737966" w:rsidRPr="00AC4E5A">
        <w:rPr>
          <w:i w:val="0"/>
          <w:lang w:eastAsia="es-ES"/>
        </w:rPr>
        <w:t xml:space="preserve">. </w:t>
      </w:r>
      <w:r w:rsidRPr="00AC4E5A">
        <w:rPr>
          <w:i w:val="0"/>
          <w:lang w:eastAsia="es-ES"/>
        </w:rPr>
        <w:t>10</w:t>
      </w:r>
      <w:r>
        <w:rPr>
          <w:i w:val="0"/>
          <w:lang w:eastAsia="es-ES"/>
        </w:rPr>
        <w:t>:</w:t>
      </w:r>
      <w:r w:rsidR="00737966" w:rsidRPr="00AC4E5A">
        <w:rPr>
          <w:i w:val="0"/>
          <w:lang w:eastAsia="es-ES"/>
        </w:rPr>
        <w:t xml:space="preserve"> 5/8 scale model of optimized surge tank</w:t>
      </w:r>
    </w:p>
    <w:p w:rsidR="00ED51E1" w:rsidRDefault="00ED51E1" w:rsidP="004A1B4E">
      <w:pPr>
        <w:pStyle w:val="BodyText"/>
      </w:pPr>
    </w:p>
    <w:p w:rsidR="00AC4E5A" w:rsidRDefault="00AC4E5A" w:rsidP="004A1B4E">
      <w:pPr>
        <w:pStyle w:val="Heading2"/>
        <w:numPr>
          <w:ilvl w:val="1"/>
          <w:numId w:val="41"/>
        </w:numPr>
        <w:spacing w:before="0" w:beforeAutospacing="0" w:after="0" w:afterAutospacing="0" w:line="260" w:lineRule="atLeast"/>
        <w:ind w:hanging="690"/>
        <w:rPr>
          <w:b/>
          <w:caps w:val="0"/>
        </w:rPr>
      </w:pPr>
      <w:r w:rsidRPr="00FD0BF4">
        <w:rPr>
          <w:b/>
          <w:caps w:val="0"/>
        </w:rPr>
        <w:t xml:space="preserve">The ¼ </w:t>
      </w:r>
      <w:proofErr w:type="spellStart"/>
      <w:r w:rsidRPr="00FD0BF4">
        <w:rPr>
          <w:b/>
          <w:caps w:val="0"/>
        </w:rPr>
        <w:t>Th</w:t>
      </w:r>
      <w:proofErr w:type="spellEnd"/>
      <w:r w:rsidRPr="00FD0BF4">
        <w:rPr>
          <w:b/>
          <w:caps w:val="0"/>
        </w:rPr>
        <w:t xml:space="preserve"> Scale Model </w:t>
      </w:r>
      <w:r>
        <w:rPr>
          <w:b/>
          <w:caps w:val="0"/>
        </w:rPr>
        <w:t>o</w:t>
      </w:r>
      <w:r w:rsidRPr="00FD0BF4">
        <w:rPr>
          <w:b/>
          <w:caps w:val="0"/>
        </w:rPr>
        <w:t xml:space="preserve">f Secondary Circuit </w:t>
      </w:r>
      <w:r>
        <w:rPr>
          <w:b/>
          <w:caps w:val="0"/>
        </w:rPr>
        <w:t>f</w:t>
      </w:r>
      <w:r w:rsidRPr="00FD0BF4">
        <w:rPr>
          <w:b/>
          <w:caps w:val="0"/>
        </w:rPr>
        <w:t>or Pressure Transient Studies</w:t>
      </w:r>
    </w:p>
    <w:p w:rsidR="00AC4E5A" w:rsidRDefault="00AC4E5A" w:rsidP="004A1B4E">
      <w:pPr>
        <w:pStyle w:val="BodyText"/>
      </w:pPr>
      <w:r w:rsidRPr="00234752">
        <w:t xml:space="preserve">The most common way of analysing the pressure transient phenomena due to sodium-water reactions (SWR) in steam generator and its effect in secondary circuit is through analytical codes. The validation of these codes needs large scale sodium-water reaction facilities. </w:t>
      </w:r>
      <w:r>
        <w:t>However</w:t>
      </w:r>
      <w:r w:rsidR="000D6F98">
        <w:t>,</w:t>
      </w:r>
      <w:r>
        <w:t xml:space="preserve"> a </w:t>
      </w:r>
      <w:r w:rsidRPr="00234752">
        <w:t xml:space="preserve">new attempt </w:t>
      </w:r>
      <w:r w:rsidR="000D6F98">
        <w:t>wa</w:t>
      </w:r>
      <w:r>
        <w:t xml:space="preserve">s made </w:t>
      </w:r>
      <w:r w:rsidRPr="00234752">
        <w:t xml:space="preserve">to create pressure </w:t>
      </w:r>
      <w:r>
        <w:t>surges</w:t>
      </w:r>
      <w:r w:rsidRPr="00234752">
        <w:t xml:space="preserve"> in water which is similar to that produced during SWR. </w:t>
      </w:r>
      <w:r>
        <w:t xml:space="preserve">These pressure surges are made in </w:t>
      </w:r>
      <w:r w:rsidRPr="00234752">
        <w:t>a ¼ scale model of secondary sodium circuit by bursting of rupture disc at high pressure. The release of gas from rupture disc simulates the hydrogen release during SWR and a si</w:t>
      </w:r>
      <w:r>
        <w:t>mil</w:t>
      </w:r>
      <w:r w:rsidRPr="00234752">
        <w:t xml:space="preserve">ar pressure surge but of lower magnitude is generated. </w:t>
      </w:r>
      <w:r>
        <w:t xml:space="preserve">Theses </w:t>
      </w:r>
      <w:r w:rsidRPr="00234752">
        <w:t>pressure surges in pipe line is measured using piezoelectric transient pressure sensors.</w:t>
      </w:r>
    </w:p>
    <w:p w:rsidR="00AC4E5A" w:rsidRDefault="00AC4E5A" w:rsidP="004A1B4E">
      <w:pPr>
        <w:pStyle w:val="BodyText"/>
      </w:pPr>
      <w:r w:rsidRPr="00234752">
        <w:t>In this</w:t>
      </w:r>
      <w:r w:rsidR="000D6F98">
        <w:t xml:space="preserve"> study</w:t>
      </w:r>
      <w:r w:rsidR="00654D82">
        <w:t xml:space="preserve"> (Fig. 11)</w:t>
      </w:r>
      <w:r w:rsidR="000D6F98">
        <w:t>, hydraulic experiments wer</w:t>
      </w:r>
      <w:r w:rsidRPr="00234752">
        <w:t>e carried out in a loop simulating Secondary Sodium Main Circuit (SSMC) with two SGs, pump tank and surge tank. The major objectives of the study were to investigate the effect of surge tank during pressure surge in the loop and effect of gas entrainment mitigation devices on pressure surge absorption capabili</w:t>
      </w:r>
      <w:r w:rsidR="000D6F98">
        <w:t>ty of surge tank. Water was</w:t>
      </w:r>
      <w:r w:rsidRPr="00234752">
        <w:t xml:space="preserve"> used as simulant in the loop and the pressure surges d</w:t>
      </w:r>
      <w:r w:rsidR="000D6F98">
        <w:t>ue to sodium – water reaction we</w:t>
      </w:r>
      <w:r w:rsidRPr="00234752">
        <w:t xml:space="preserve">re created by sudden releasing of pressurized nitrogen gas into water by bursting of rupture discs at different locations in SG. The simultaneous measurement of pressure surges at different locations in the loop </w:t>
      </w:r>
      <w:r w:rsidR="000D6F98">
        <w:t>wa</w:t>
      </w:r>
      <w:r w:rsidRPr="00234752">
        <w:t>s carried out using suitable piezo-electric pressure sensors with a response time of 1.5 microseconds</w:t>
      </w:r>
      <w:r w:rsidR="00654D82">
        <w:t xml:space="preserve"> as given in Fig. 12. </w:t>
      </w:r>
    </w:p>
    <w:p w:rsidR="00FF1FD6" w:rsidRDefault="00654D82" w:rsidP="004A1B4E">
      <w:pPr>
        <w:pStyle w:val="BodyText"/>
        <w:jc w:val="center"/>
      </w:pPr>
      <w:r>
        <w:rPr>
          <w:noProof/>
          <w:lang w:val="en-US"/>
        </w:rPr>
        <w:drawing>
          <wp:inline distT="0" distB="0" distL="0" distR="0">
            <wp:extent cx="3317916" cy="2550365"/>
            <wp:effectExtent l="19050" t="0" r="0" b="0"/>
            <wp:docPr id="12" name="Picture 11" descr="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tif"/>
                    <pic:cNvPicPr/>
                  </pic:nvPicPr>
                  <pic:blipFill>
                    <a:blip r:embed="rId29" cstate="print"/>
                    <a:srcRect l="20415" t="11073" r="15717" b="23439"/>
                    <a:stretch>
                      <a:fillRect/>
                    </a:stretch>
                  </pic:blipFill>
                  <pic:spPr>
                    <a:xfrm>
                      <a:off x="0" y="0"/>
                      <a:ext cx="3317916" cy="2550365"/>
                    </a:xfrm>
                    <a:prstGeom prst="rect">
                      <a:avLst/>
                    </a:prstGeom>
                  </pic:spPr>
                </pic:pic>
              </a:graphicData>
            </a:graphic>
          </wp:inline>
        </w:drawing>
      </w:r>
    </w:p>
    <w:p w:rsidR="00FF1FD6" w:rsidRDefault="000B0655" w:rsidP="004A1B4E">
      <w:pPr>
        <w:pStyle w:val="BodyText"/>
        <w:tabs>
          <w:tab w:val="center" w:pos="4797"/>
          <w:tab w:val="right" w:pos="9027"/>
        </w:tabs>
        <w:jc w:val="left"/>
        <w:rPr>
          <w:lang w:eastAsia="es-ES"/>
        </w:rPr>
      </w:pPr>
      <w:r>
        <w:rPr>
          <w:lang w:eastAsia="es-ES"/>
        </w:rPr>
        <w:tab/>
      </w:r>
      <w:r w:rsidR="00AC4E5A">
        <w:rPr>
          <w:lang w:eastAsia="es-ES"/>
        </w:rPr>
        <w:t>Fig</w:t>
      </w:r>
      <w:r w:rsidR="00FF1FD6">
        <w:rPr>
          <w:lang w:eastAsia="es-ES"/>
        </w:rPr>
        <w:t xml:space="preserve">. </w:t>
      </w:r>
      <w:r w:rsidR="00AC4E5A">
        <w:rPr>
          <w:lang w:eastAsia="es-ES"/>
        </w:rPr>
        <w:t>11:</w:t>
      </w:r>
      <w:r w:rsidR="00FF1FD6">
        <w:rPr>
          <w:lang w:eastAsia="es-ES"/>
        </w:rPr>
        <w:t xml:space="preserve"> ¼ scale model of secondary circuit for pressure transient studies</w:t>
      </w:r>
      <w:r>
        <w:rPr>
          <w:lang w:eastAsia="es-ES"/>
        </w:rPr>
        <w:tab/>
      </w:r>
    </w:p>
    <w:p w:rsidR="00F004EE" w:rsidRDefault="00234752" w:rsidP="004A1B4E">
      <w:pPr>
        <w:pStyle w:val="BodyText"/>
        <w:jc w:val="center"/>
      </w:pPr>
      <w:r w:rsidRPr="00234752">
        <w:rPr>
          <w:noProof/>
          <w:lang w:val="en-US"/>
        </w:rPr>
        <w:lastRenderedPageBreak/>
        <w:drawing>
          <wp:inline distT="0" distB="0" distL="0" distR="0">
            <wp:extent cx="2529411" cy="3590692"/>
            <wp:effectExtent l="19050" t="0" r="4239"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4057" t="9139" r="9481" b="4690"/>
                    <a:stretch>
                      <a:fillRect/>
                    </a:stretch>
                  </pic:blipFill>
                  <pic:spPr bwMode="auto">
                    <a:xfrm>
                      <a:off x="0" y="0"/>
                      <a:ext cx="2534686" cy="3598181"/>
                    </a:xfrm>
                    <a:prstGeom prst="rect">
                      <a:avLst/>
                    </a:prstGeom>
                    <a:noFill/>
                    <a:ln w="9525">
                      <a:noFill/>
                      <a:miter lim="800000"/>
                      <a:headEnd/>
                      <a:tailEnd/>
                    </a:ln>
                  </pic:spPr>
                </pic:pic>
              </a:graphicData>
            </a:graphic>
          </wp:inline>
        </w:drawing>
      </w:r>
    </w:p>
    <w:p w:rsidR="0041614B" w:rsidRDefault="0041614B" w:rsidP="004A1B4E">
      <w:pPr>
        <w:pStyle w:val="BodyText"/>
        <w:jc w:val="center"/>
      </w:pPr>
      <w:r>
        <w:rPr>
          <w:lang w:eastAsia="es-ES"/>
        </w:rPr>
        <w:t>F</w:t>
      </w:r>
      <w:r w:rsidR="00AC4E5A">
        <w:rPr>
          <w:lang w:eastAsia="es-ES"/>
        </w:rPr>
        <w:t>ig. 12:</w:t>
      </w:r>
      <w:r>
        <w:rPr>
          <w:lang w:eastAsia="es-ES"/>
        </w:rPr>
        <w:t xml:space="preserve"> Pressure surge generation and propagation</w:t>
      </w:r>
    </w:p>
    <w:p w:rsidR="006B381F" w:rsidRDefault="006B381F" w:rsidP="004A1B4E">
      <w:pPr>
        <w:pStyle w:val="BodyText"/>
      </w:pPr>
    </w:p>
    <w:p w:rsidR="00ED51E1" w:rsidRPr="00234752" w:rsidRDefault="00ED51E1" w:rsidP="004A1B4E">
      <w:pPr>
        <w:pStyle w:val="BodyText"/>
      </w:pPr>
      <w:r w:rsidRPr="00234752">
        <w:t xml:space="preserve">Propagation of pressure surge in the loop and the effect of surge tank on its attenuation </w:t>
      </w:r>
      <w:r w:rsidR="000D6F98">
        <w:t>wa</w:t>
      </w:r>
      <w:r w:rsidRPr="00234752">
        <w:t>s studied. The efficiency of side inlet and bottom outlet configuration of bare surge tank (without any devices) on pressure surge</w:t>
      </w:r>
      <w:r w:rsidR="000D6F98">
        <w:t xml:space="preserve"> absorption in the loop was</w:t>
      </w:r>
      <w:r w:rsidRPr="00234752">
        <w:t xml:space="preserve"> studied and </w:t>
      </w:r>
      <w:r w:rsidR="000D6F98">
        <w:t>it was found that pressure pulses were</w:t>
      </w:r>
      <w:r w:rsidRPr="00234752">
        <w:t xml:space="preserve"> completely a</w:t>
      </w:r>
      <w:r w:rsidR="000D6F98">
        <w:t>bsorbed in surge tank. Further,</w:t>
      </w:r>
      <w:r w:rsidRPr="00234752">
        <w:t xml:space="preserve"> gas entrainment mitigation devices</w:t>
      </w:r>
      <w:r w:rsidR="000D6F98">
        <w:t xml:space="preserve"> were inserted in the </w:t>
      </w:r>
      <w:r w:rsidRPr="00234752">
        <w:t>surge tank</w:t>
      </w:r>
      <w:r w:rsidR="000D6F98">
        <w:t xml:space="preserve"> and it was found that there was a significant reduction in the gas entrinment with an insignificant increase in the pressure drop. </w:t>
      </w:r>
    </w:p>
    <w:p w:rsidR="00234752" w:rsidRDefault="00234752" w:rsidP="004A1B4E">
      <w:pPr>
        <w:pStyle w:val="BodyText"/>
      </w:pPr>
    </w:p>
    <w:p w:rsidR="00842F3B" w:rsidRDefault="00146A2C" w:rsidP="004A1B4E">
      <w:pPr>
        <w:pStyle w:val="BodyText"/>
        <w:ind w:firstLine="0"/>
        <w:rPr>
          <w:b/>
        </w:rPr>
      </w:pPr>
      <w:r w:rsidRPr="00146A2C">
        <w:rPr>
          <w:b/>
        </w:rPr>
        <w:t xml:space="preserve">3. </w:t>
      </w:r>
      <w:r w:rsidRPr="00146A2C">
        <w:rPr>
          <w:b/>
        </w:rPr>
        <w:tab/>
        <w:t xml:space="preserve">EXPERIMENTS IN SODIUM </w:t>
      </w:r>
    </w:p>
    <w:p w:rsidR="00D83F3C" w:rsidRDefault="00146A2C" w:rsidP="004A1B4E">
      <w:pPr>
        <w:pStyle w:val="BodyText"/>
        <w:ind w:firstLine="0"/>
        <w:rPr>
          <w:b/>
        </w:rPr>
      </w:pPr>
      <w:r w:rsidRPr="00146A2C">
        <w:rPr>
          <w:b/>
        </w:rPr>
        <w:t>3.1</w:t>
      </w:r>
      <w:r w:rsidRPr="00146A2C">
        <w:rPr>
          <w:b/>
        </w:rPr>
        <w:tab/>
        <w:t xml:space="preserve">Description of the experimental facility </w:t>
      </w:r>
    </w:p>
    <w:p w:rsidR="00F1167A" w:rsidRDefault="00AC4E5A" w:rsidP="00F1167A">
      <w:pPr>
        <w:pStyle w:val="BodyText"/>
      </w:pPr>
      <w:r>
        <w:t xml:space="preserve">The </w:t>
      </w:r>
      <w:r w:rsidR="00B641FD">
        <w:t>experimental setup for testing and qualification of absorber rod drive mechanisms (ARDMs)</w:t>
      </w:r>
      <w:r w:rsidR="000D6F98">
        <w:t xml:space="preserve"> of PFBR</w:t>
      </w:r>
      <w:r>
        <w:t xml:space="preserve"> in sodium at 550°C was given in Fig. 13</w:t>
      </w:r>
      <w:r w:rsidR="00B641FD">
        <w:t xml:space="preserve">. The test setup consists of two annular vessels. The outer vessel is called Test Vessel-1(TV-1) and an inner vessel </w:t>
      </w:r>
      <w:r w:rsidR="000D6F98">
        <w:t>that</w:t>
      </w:r>
      <w:r w:rsidR="00B641FD">
        <w:t xml:space="preserve"> houses the ARDMs. </w:t>
      </w:r>
      <w:r w:rsidR="00F1167A">
        <w:t xml:space="preserve">The upper part of the inner vessel simulates the control plug and the lower part simulates the support for the grid plate. </w:t>
      </w:r>
      <w:r w:rsidR="00F1167A" w:rsidRPr="00146A2C">
        <w:t xml:space="preserve">The length of the test vessel is about 12.5m and 1m </w:t>
      </w:r>
      <w:r w:rsidR="00F1167A">
        <w:t xml:space="preserve">in </w:t>
      </w:r>
      <w:r w:rsidR="00F1167A" w:rsidRPr="00146A2C">
        <w:t xml:space="preserve">diameter. </w:t>
      </w:r>
      <w:r w:rsidR="00F1167A">
        <w:t xml:space="preserve">The control plug model used for simulating the temperature distribution around the ARDM is similar to that in the reactor. The length of the control plug model was 1.8m. The free sodium level in TV-1 was maintained at 2.4 m from its top flange, simulating the same in the reactor. The space above the sodium pool was filled with sodium. This arrangement of the test setup resulted in an annular space between TV-1 and its inner vessel. During initial trials, it was found that the lateral deflection of TV-1 due to circumferential temperature distribution resulted in difficulty in gripping the absorber rod by ARDM. Hence, it was planned to estimate the circumferential temperature distribution in the annular space between TV-1 and its inner vessel and the defection of the test vessel. Numerical estimation and experimental validation of the effect of baffles on the cellular convection in the annular space were studied.  </w:t>
      </w:r>
    </w:p>
    <w:p w:rsidR="00F1167A" w:rsidRDefault="00F1167A" w:rsidP="00F1167A">
      <w:pPr>
        <w:pStyle w:val="BodyText"/>
        <w:ind w:firstLine="0"/>
      </w:pPr>
    </w:p>
    <w:p w:rsidR="009C1709" w:rsidRDefault="009C1709" w:rsidP="004A1B4E">
      <w:pPr>
        <w:pStyle w:val="BodyText"/>
      </w:pPr>
    </w:p>
    <w:p w:rsidR="00654D82" w:rsidRDefault="00654D82" w:rsidP="004A1B4E">
      <w:pPr>
        <w:pStyle w:val="BodyText"/>
      </w:pPr>
    </w:p>
    <w:p w:rsidR="00D83F3C" w:rsidRDefault="009C1709" w:rsidP="004A1B4E">
      <w:pPr>
        <w:pStyle w:val="BodyText"/>
        <w:jc w:val="center"/>
      </w:pPr>
      <w:r>
        <w:rPr>
          <w:noProof/>
          <w:lang w:val="en-US"/>
        </w:rPr>
        <w:lastRenderedPageBreak/>
        <w:drawing>
          <wp:inline distT="0" distB="0" distL="0" distR="0">
            <wp:extent cx="3244540" cy="5413459"/>
            <wp:effectExtent l="19050" t="19050" r="13010" b="15791"/>
            <wp:docPr id="18" name="Picture 17"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31" cstate="print"/>
                    <a:srcRect l="14053" t="1667" r="14236" b="5889"/>
                    <a:stretch>
                      <a:fillRect/>
                    </a:stretch>
                  </pic:blipFill>
                  <pic:spPr>
                    <a:xfrm>
                      <a:off x="0" y="0"/>
                      <a:ext cx="3244492" cy="5413379"/>
                    </a:xfrm>
                    <a:prstGeom prst="rect">
                      <a:avLst/>
                    </a:prstGeom>
                    <a:ln>
                      <a:solidFill>
                        <a:schemeClr val="tx1"/>
                      </a:solidFill>
                    </a:ln>
                  </pic:spPr>
                </pic:pic>
              </a:graphicData>
            </a:graphic>
          </wp:inline>
        </w:drawing>
      </w:r>
    </w:p>
    <w:p w:rsidR="00D83F3C" w:rsidRDefault="00146A2C" w:rsidP="004A1B4E">
      <w:pPr>
        <w:pStyle w:val="BodyText"/>
        <w:jc w:val="center"/>
      </w:pPr>
      <w:r w:rsidRPr="00146A2C">
        <w:t xml:space="preserve">Fig. </w:t>
      </w:r>
      <w:r w:rsidR="00CA7ED0">
        <w:t>1</w:t>
      </w:r>
      <w:r w:rsidR="00AC4E5A">
        <w:t>3</w:t>
      </w:r>
      <w:r w:rsidRPr="00146A2C">
        <w:t xml:space="preserve">: Test </w:t>
      </w:r>
      <w:r w:rsidR="009C1709">
        <w:t>setup for</w:t>
      </w:r>
      <w:r w:rsidRPr="00146A2C">
        <w:t xml:space="preserve"> testing of </w:t>
      </w:r>
      <w:r w:rsidR="009C1709">
        <w:t>the ARDMs for FBRs</w:t>
      </w:r>
    </w:p>
    <w:p w:rsidR="00F1167A" w:rsidRDefault="00F1167A" w:rsidP="004A1B4E">
      <w:pPr>
        <w:pStyle w:val="BodyText"/>
        <w:ind w:firstLine="0"/>
        <w:rPr>
          <w:b/>
        </w:rPr>
      </w:pPr>
    </w:p>
    <w:p w:rsidR="00D83F3C" w:rsidRDefault="00146A2C" w:rsidP="004A1B4E">
      <w:pPr>
        <w:pStyle w:val="BodyText"/>
        <w:ind w:firstLine="0"/>
        <w:rPr>
          <w:b/>
        </w:rPr>
      </w:pPr>
      <w:r w:rsidRPr="00146A2C">
        <w:rPr>
          <w:b/>
        </w:rPr>
        <w:t>3.2</w:t>
      </w:r>
      <w:r w:rsidRPr="00146A2C">
        <w:rPr>
          <w:b/>
        </w:rPr>
        <w:tab/>
        <w:t>Numerical Model</w:t>
      </w:r>
    </w:p>
    <w:p w:rsidR="005162E2" w:rsidRDefault="00922AAA" w:rsidP="004A1B4E">
      <w:pPr>
        <w:pStyle w:val="BodyText"/>
      </w:pPr>
      <w:r w:rsidRPr="00437D73">
        <w:t xml:space="preserve">Considering the absence of generalized relationships and the impact of geometry on the temperature asymmetry, </w:t>
      </w:r>
      <w:r>
        <w:t xml:space="preserve">a three-dimensional code </w:t>
      </w:r>
      <w:r w:rsidR="000D6F98">
        <w:t>wa</w:t>
      </w:r>
      <w:r>
        <w:t>s employed for estimating the circumferential temperature difference in vertical annulus model. The cross sectional view of model geometry without and with baffles is shown in Fig.</w:t>
      </w:r>
      <w:r w:rsidR="00CA7ED0">
        <w:t xml:space="preserve"> 1</w:t>
      </w:r>
      <w:r w:rsidR="00AC4E5A">
        <w:t>4</w:t>
      </w:r>
      <w:r>
        <w:t xml:space="preserve"> and Fig.</w:t>
      </w:r>
      <w:r w:rsidR="00CA7ED0">
        <w:t xml:space="preserve"> 1</w:t>
      </w:r>
      <w:r w:rsidR="00AC4E5A">
        <w:t>5</w:t>
      </w:r>
      <w:r>
        <w:t xml:space="preserve">. </w:t>
      </w:r>
      <w:r w:rsidR="00CA7ED0">
        <w:t xml:space="preserve">A computational fluid dynamics analysis was </w:t>
      </w:r>
      <w:r w:rsidR="00CA7ED0" w:rsidRPr="003E45CE">
        <w:t xml:space="preserve">carried out by using FLUENT version 17.1. The CFD code solves the continuity, Navier-stokes and energy equation </w:t>
      </w:r>
      <w:r w:rsidR="00CA7ED0">
        <w:t xml:space="preserve">(Patankar S.V, 1980) </w:t>
      </w:r>
      <w:r w:rsidR="00CA7ED0" w:rsidRPr="003E45CE">
        <w:t xml:space="preserve">for argon in three-dimensions taking the temperature boundary conditions of </w:t>
      </w:r>
      <w:r w:rsidR="000D6F98">
        <w:t>the</w:t>
      </w:r>
      <w:r w:rsidR="00CA7ED0" w:rsidRPr="003E45CE">
        <w:t xml:space="preserve"> free </w:t>
      </w:r>
      <w:r w:rsidR="000D6F98">
        <w:t xml:space="preserve">sodium </w:t>
      </w:r>
      <w:r w:rsidR="00CA7ED0" w:rsidRPr="003E45CE">
        <w:t>level at 5</w:t>
      </w:r>
      <w:r w:rsidR="00ED51E1">
        <w:t>50</w:t>
      </w:r>
      <w:r w:rsidR="00CA7ED0" w:rsidRPr="003E45CE">
        <w:t>°C</w:t>
      </w:r>
      <w:r w:rsidR="00ED51E1">
        <w:t xml:space="preserve"> [13]</w:t>
      </w:r>
      <w:r w:rsidR="00CA7ED0" w:rsidRPr="003E45CE">
        <w:t>. Boussinesq approximation was used to account for buoyancy effects</w:t>
      </w:r>
      <w:r w:rsidR="00CA7ED0" w:rsidRPr="009E089A">
        <w:t xml:space="preserve"> in the momentum equation.</w:t>
      </w:r>
      <w:r w:rsidR="00CA7ED0" w:rsidRPr="00FE03AC">
        <w:t xml:space="preserve"> </w:t>
      </w:r>
      <w:r w:rsidR="00CA7ED0">
        <w:t xml:space="preserve">The upper vessel inner shell was assumed adiabatic. The heat transferred to the outer annulus wall is by convection, and is dissipated to the surrounding by conduction through wall and convection to atmosphere air outside the insulation cladding. Since the </w:t>
      </w:r>
      <w:r w:rsidR="000D6F98">
        <w:t xml:space="preserve">temperature of the annulus wall was less than </w:t>
      </w:r>
      <w:r w:rsidR="00CA7ED0">
        <w:t>300 °C, radiation was not considered in the thermal hydraulic analysis.</w:t>
      </w:r>
      <w:r w:rsidR="005162E2" w:rsidRPr="005162E2">
        <w:t xml:space="preserve"> </w:t>
      </w:r>
      <w:r w:rsidR="005162E2" w:rsidRPr="00825F1E">
        <w:t>For simulating turbulence, the k-</w:t>
      </w:r>
      <w:r w:rsidR="005162E2" w:rsidRPr="00825F1E">
        <w:sym w:font="Symbol" w:char="F065"/>
      </w:r>
      <w:r w:rsidR="005162E2" w:rsidRPr="00825F1E">
        <w:t xml:space="preserve"> model proposed by Launder and Spalding (1974) is employed</w:t>
      </w:r>
      <w:r w:rsidR="00ED51E1">
        <w:t xml:space="preserve"> [14]</w:t>
      </w:r>
      <w:r w:rsidR="005162E2" w:rsidRPr="00825F1E">
        <w:t xml:space="preserve">. Triangular grids were selected for analysis. </w:t>
      </w:r>
      <w:r w:rsidR="000D6F98">
        <w:t>A g</w:t>
      </w:r>
      <w:r w:rsidR="005162E2" w:rsidRPr="00825F1E">
        <w:t>rid independence study was carried out.</w:t>
      </w:r>
    </w:p>
    <w:p w:rsidR="005162E2" w:rsidRDefault="005162E2" w:rsidP="004A1B4E">
      <w:pPr>
        <w:pStyle w:val="BodyText"/>
      </w:pPr>
      <w:r>
        <w:t xml:space="preserve">The governing deferential equations for the cellular convection in the annular space are given below. </w:t>
      </w:r>
    </w:p>
    <w:p w:rsidR="005162E2" w:rsidRDefault="005162E2" w:rsidP="004A1B4E">
      <w:pPr>
        <w:pStyle w:val="BodyText"/>
        <w:numPr>
          <w:ilvl w:val="0"/>
          <w:numId w:val="43"/>
        </w:numPr>
      </w:pPr>
      <w:r>
        <w:t>Conservation of mass</w:t>
      </w:r>
    </w:p>
    <w:p w:rsidR="005162E2" w:rsidRDefault="005162E2" w:rsidP="004A1B4E">
      <w:pPr>
        <w:pStyle w:val="BodyText"/>
      </w:pPr>
      <w:r>
        <w:tab/>
      </w:r>
      <w:r>
        <w:tab/>
      </w:r>
      <w:r w:rsidR="003361B7" w:rsidRPr="00442504">
        <w:rPr>
          <w:position w:val="-10"/>
        </w:rPr>
        <w:object w:dxaOrig="5220" w:dyaOrig="320">
          <v:shape id="_x0000_i1026" type="#_x0000_t75" style="width:261pt;height:15.75pt" o:ole="">
            <v:imagedata r:id="rId32" o:title=""/>
          </v:shape>
          <o:OLEObject Type="Embed" ProgID="Equation.DSMT4" ShapeID="_x0000_i1026" DrawAspect="Content" ObjectID="_1723548967" r:id="rId33"/>
        </w:object>
      </w:r>
    </w:p>
    <w:p w:rsidR="005162E2" w:rsidRDefault="005162E2" w:rsidP="004A1B4E">
      <w:pPr>
        <w:pStyle w:val="BodyText"/>
        <w:numPr>
          <w:ilvl w:val="0"/>
          <w:numId w:val="43"/>
        </w:numPr>
      </w:pPr>
      <w:r>
        <w:t>Conservation of momentum with boussinesq approximation</w:t>
      </w:r>
    </w:p>
    <w:p w:rsidR="005162E2" w:rsidRDefault="005162E2" w:rsidP="004A1B4E">
      <w:pPr>
        <w:pStyle w:val="BodyText"/>
      </w:pPr>
      <w:r>
        <w:tab/>
      </w:r>
      <w:r>
        <w:tab/>
      </w:r>
      <w:r w:rsidRPr="00442504">
        <w:rPr>
          <w:position w:val="-14"/>
        </w:rPr>
        <w:object w:dxaOrig="4540" w:dyaOrig="400">
          <v:shape id="_x0000_i1027" type="#_x0000_t75" style="width:227.25pt;height:18.75pt" o:ole="">
            <v:imagedata r:id="rId34" o:title=""/>
          </v:shape>
          <o:OLEObject Type="Embed" ProgID="Equation.DSMT4" ShapeID="_x0000_i1027" DrawAspect="Content" ObjectID="_1723548968" r:id="rId35"/>
        </w:object>
      </w:r>
    </w:p>
    <w:p w:rsidR="005162E2" w:rsidRDefault="005162E2" w:rsidP="004A1B4E">
      <w:pPr>
        <w:pStyle w:val="BodyText"/>
      </w:pPr>
      <w:r>
        <w:lastRenderedPageBreak/>
        <w:tab/>
      </w:r>
      <w:r>
        <w:tab/>
      </w:r>
      <w:r w:rsidRPr="005162E2">
        <w:rPr>
          <w:position w:val="-30"/>
        </w:rPr>
        <w:object w:dxaOrig="1960" w:dyaOrig="720">
          <v:shape id="_x0000_i1028" type="#_x0000_t75" style="width:99pt;height:37.5pt" o:ole="">
            <v:imagedata r:id="rId36" o:title=""/>
          </v:shape>
          <o:OLEObject Type="Embed" ProgID="Equation.DSMT4" ShapeID="_x0000_i1028" DrawAspect="Content" ObjectID="_1723548969" r:id="rId37"/>
        </w:object>
      </w:r>
    </w:p>
    <w:p w:rsidR="005162E2" w:rsidRDefault="005162E2" w:rsidP="004A1B4E">
      <w:pPr>
        <w:pStyle w:val="BodyText"/>
        <w:numPr>
          <w:ilvl w:val="0"/>
          <w:numId w:val="43"/>
        </w:numPr>
      </w:pPr>
      <w:r>
        <w:t>Conservation of energy</w:t>
      </w:r>
    </w:p>
    <w:p w:rsidR="005162E2" w:rsidRDefault="005162E2" w:rsidP="004A1B4E">
      <w:pPr>
        <w:pStyle w:val="BodyText"/>
        <w:rPr>
          <w:position w:val="-32"/>
        </w:rPr>
      </w:pPr>
      <w:r>
        <w:tab/>
      </w:r>
      <w:r>
        <w:tab/>
      </w:r>
      <w:r w:rsidRPr="00442504">
        <w:rPr>
          <w:position w:val="-32"/>
        </w:rPr>
        <w:object w:dxaOrig="4180" w:dyaOrig="700">
          <v:shape id="_x0000_i1029" type="#_x0000_t75" style="width:208.5pt;height:37.5pt" o:ole="">
            <v:imagedata r:id="rId38" o:title=""/>
          </v:shape>
          <o:OLEObject Type="Embed" ProgID="Equation.DSMT4" ShapeID="_x0000_i1029" DrawAspect="Content" ObjectID="_1723548970" r:id="rId39"/>
        </w:object>
      </w:r>
    </w:p>
    <w:p w:rsidR="00C5447B" w:rsidRDefault="00C5447B" w:rsidP="004A1B4E">
      <w:pPr>
        <w:pStyle w:val="BodyText"/>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8"/>
        <w:gridCol w:w="4379"/>
      </w:tblGrid>
      <w:tr w:rsidR="00922AAA" w:rsidTr="008307FB">
        <w:tc>
          <w:tcPr>
            <w:tcW w:w="4268" w:type="dxa"/>
          </w:tcPr>
          <w:p w:rsidR="00D83F3C" w:rsidRDefault="00C76FE6" w:rsidP="004A1B4E">
            <w:pPr>
              <w:pStyle w:val="BodyText"/>
            </w:pPr>
            <w:r>
              <w:rPr>
                <w:noProof/>
                <w:lang w:val="en-US"/>
              </w:rPr>
              <w:drawing>
                <wp:inline distT="0" distB="0" distL="0" distR="0">
                  <wp:extent cx="2292878" cy="3240000"/>
                  <wp:effectExtent l="19050" t="0" r="0" b="0"/>
                  <wp:docPr id="8" name="Picture 24" descr="C:\Users\igc10640\AppData\Local\Microsoft\Windows\INetCache\Content.Word\CFD model without baffle 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gc10640\AppData\Local\Microsoft\Windows\INetCache\Content.Word\CFD model without baffle plates.jpg"/>
                          <pic:cNvPicPr>
                            <a:picLocks noChangeAspect="1" noChangeArrowheads="1"/>
                          </pic:cNvPicPr>
                        </pic:nvPicPr>
                        <pic:blipFill>
                          <a:blip r:embed="rId40" cstate="print"/>
                          <a:srcRect/>
                          <a:stretch>
                            <a:fillRect/>
                          </a:stretch>
                        </pic:blipFill>
                        <pic:spPr bwMode="auto">
                          <a:xfrm>
                            <a:off x="0" y="0"/>
                            <a:ext cx="2292878" cy="3240000"/>
                          </a:xfrm>
                          <a:prstGeom prst="rect">
                            <a:avLst/>
                          </a:prstGeom>
                          <a:noFill/>
                          <a:ln w="9525">
                            <a:noFill/>
                            <a:miter lim="800000"/>
                            <a:headEnd/>
                            <a:tailEnd/>
                          </a:ln>
                        </pic:spPr>
                      </pic:pic>
                    </a:graphicData>
                  </a:graphic>
                </wp:inline>
              </w:drawing>
            </w:r>
          </w:p>
        </w:tc>
        <w:tc>
          <w:tcPr>
            <w:tcW w:w="4379" w:type="dxa"/>
          </w:tcPr>
          <w:p w:rsidR="00D83F3C" w:rsidRDefault="00C76FE6" w:rsidP="004A1B4E">
            <w:pPr>
              <w:pStyle w:val="BodyText"/>
              <w:ind w:firstLine="220"/>
            </w:pPr>
            <w:r>
              <w:rPr>
                <w:noProof/>
                <w:lang w:val="en-US"/>
              </w:rPr>
              <w:drawing>
                <wp:inline distT="0" distB="0" distL="0" distR="0">
                  <wp:extent cx="2079251" cy="3240000"/>
                  <wp:effectExtent l="19050" t="0" r="0" b="0"/>
                  <wp:docPr id="15" name="Picture 21" descr="C:\Users\igc10640\AppData\Local\Microsoft\Windows\INetCache\Content.Word\CFD model with baffle 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gc10640\AppData\Local\Microsoft\Windows\INetCache\Content.Word\CFD model with baffle plates.jpg"/>
                          <pic:cNvPicPr>
                            <a:picLocks noChangeAspect="1" noChangeArrowheads="1"/>
                          </pic:cNvPicPr>
                        </pic:nvPicPr>
                        <pic:blipFill>
                          <a:blip r:embed="rId41" cstate="print"/>
                          <a:srcRect t="2483" r="15311"/>
                          <a:stretch>
                            <a:fillRect/>
                          </a:stretch>
                        </pic:blipFill>
                        <pic:spPr bwMode="auto">
                          <a:xfrm>
                            <a:off x="0" y="0"/>
                            <a:ext cx="2079251" cy="3240000"/>
                          </a:xfrm>
                          <a:prstGeom prst="rect">
                            <a:avLst/>
                          </a:prstGeom>
                          <a:noFill/>
                          <a:ln w="9525">
                            <a:noFill/>
                            <a:miter lim="800000"/>
                            <a:headEnd/>
                            <a:tailEnd/>
                          </a:ln>
                        </pic:spPr>
                      </pic:pic>
                    </a:graphicData>
                  </a:graphic>
                </wp:inline>
              </w:drawing>
            </w:r>
          </w:p>
        </w:tc>
      </w:tr>
      <w:tr w:rsidR="00922AAA" w:rsidTr="008307FB">
        <w:tc>
          <w:tcPr>
            <w:tcW w:w="4268" w:type="dxa"/>
          </w:tcPr>
          <w:p w:rsidR="00D83F3C" w:rsidRDefault="00146A2C" w:rsidP="004A1B4E">
            <w:pPr>
              <w:pStyle w:val="BodyText"/>
            </w:pPr>
            <w:r w:rsidRPr="00146A2C">
              <w:t>Fig</w:t>
            </w:r>
            <w:r w:rsidR="00AC4E5A">
              <w:t>.</w:t>
            </w:r>
            <w:r w:rsidRPr="00146A2C">
              <w:t xml:space="preserve"> </w:t>
            </w:r>
            <w:r w:rsidR="00CA7ED0">
              <w:t>1</w:t>
            </w:r>
            <w:r w:rsidR="00AC4E5A">
              <w:t>4</w:t>
            </w:r>
            <w:r w:rsidRPr="00146A2C">
              <w:t>: CFD model without baffles</w:t>
            </w:r>
          </w:p>
        </w:tc>
        <w:tc>
          <w:tcPr>
            <w:tcW w:w="4379" w:type="dxa"/>
          </w:tcPr>
          <w:p w:rsidR="00D83F3C" w:rsidRDefault="00146A2C" w:rsidP="004A1B4E">
            <w:pPr>
              <w:pStyle w:val="BodyText"/>
            </w:pPr>
            <w:r w:rsidRPr="00146A2C">
              <w:t>Fig</w:t>
            </w:r>
            <w:r w:rsidR="00AC4E5A">
              <w:t>.</w:t>
            </w:r>
            <w:r w:rsidRPr="00146A2C">
              <w:t xml:space="preserve"> </w:t>
            </w:r>
            <w:r w:rsidR="00CA7ED0">
              <w:t>1</w:t>
            </w:r>
            <w:r w:rsidR="00AC4E5A">
              <w:t>5</w:t>
            </w:r>
            <w:r w:rsidRPr="00146A2C">
              <w:t>: CFD model with baffles</w:t>
            </w:r>
          </w:p>
        </w:tc>
      </w:tr>
    </w:tbl>
    <w:p w:rsidR="00D83F3C" w:rsidRDefault="00D83F3C" w:rsidP="004A1B4E">
      <w:pPr>
        <w:pStyle w:val="BodyText"/>
      </w:pPr>
    </w:p>
    <w:p w:rsidR="00D83F3C" w:rsidRDefault="00146A2C" w:rsidP="004A1B4E">
      <w:pPr>
        <w:pStyle w:val="BodyText"/>
        <w:ind w:firstLine="0"/>
        <w:rPr>
          <w:b/>
        </w:rPr>
      </w:pPr>
      <w:r w:rsidRPr="00146A2C">
        <w:rPr>
          <w:b/>
        </w:rPr>
        <w:t xml:space="preserve">3.3 </w:t>
      </w:r>
      <w:r w:rsidRPr="00146A2C">
        <w:rPr>
          <w:b/>
        </w:rPr>
        <w:tab/>
        <w:t>Numerical estimation and experimental validation without baffles</w:t>
      </w:r>
    </w:p>
    <w:p w:rsidR="00D83F3C" w:rsidRDefault="00D83F3C" w:rsidP="004A1B4E">
      <w:pPr>
        <w:pStyle w:val="BodyText"/>
        <w:ind w:firstLine="0"/>
        <w:rPr>
          <w:b/>
        </w:rPr>
      </w:pPr>
    </w:p>
    <w:p w:rsidR="00D83F3C" w:rsidRPr="004A1B4E" w:rsidRDefault="00146A2C" w:rsidP="004A1B4E">
      <w:pPr>
        <w:pStyle w:val="BodyText"/>
        <w:ind w:firstLine="0"/>
        <w:rPr>
          <w:i/>
        </w:rPr>
      </w:pPr>
      <w:r w:rsidRPr="004A1B4E">
        <w:rPr>
          <w:i/>
        </w:rPr>
        <w:t>3.</w:t>
      </w:r>
      <w:r w:rsidR="004A1B4E" w:rsidRPr="004A1B4E">
        <w:rPr>
          <w:i/>
        </w:rPr>
        <w:t>3</w:t>
      </w:r>
      <w:r w:rsidRPr="004A1B4E">
        <w:rPr>
          <w:i/>
        </w:rPr>
        <w:t xml:space="preserve">.1 </w:t>
      </w:r>
      <w:r w:rsidRPr="004A1B4E">
        <w:rPr>
          <w:i/>
        </w:rPr>
        <w:tab/>
      </w:r>
      <w:r w:rsidR="004A1B4E" w:rsidRPr="004A1B4E">
        <w:rPr>
          <w:i/>
        </w:rPr>
        <w:t>Numerical</w:t>
      </w:r>
      <w:r w:rsidRPr="004A1B4E">
        <w:rPr>
          <w:i/>
        </w:rPr>
        <w:t xml:space="preserve"> estimation by CFD analysis </w:t>
      </w:r>
    </w:p>
    <w:p w:rsidR="00D83F3C" w:rsidRDefault="00D83F3C" w:rsidP="004A1B4E">
      <w:pPr>
        <w:pStyle w:val="BodyText"/>
        <w:ind w:firstLine="0"/>
      </w:pPr>
    </w:p>
    <w:p w:rsidR="00D83F3C" w:rsidRDefault="00146A2C" w:rsidP="004A1B4E">
      <w:pPr>
        <w:pStyle w:val="BodyText"/>
      </w:pPr>
      <w:r w:rsidRPr="00146A2C">
        <w:t xml:space="preserve">The contour plot on circumferential temperature obtained at various elevation A, B, C and D in annular region is shown in Fig. </w:t>
      </w:r>
      <w:r w:rsidR="00AC4E5A">
        <w:t>16</w:t>
      </w:r>
      <w:r w:rsidRPr="00146A2C">
        <w:t xml:space="preserve">. The circumferential temperature readings are shown in Table 1. Fig. </w:t>
      </w:r>
      <w:r w:rsidR="00AC4E5A">
        <w:t>17</w:t>
      </w:r>
      <w:r w:rsidRPr="00146A2C">
        <w:t xml:space="preserve"> shows </w:t>
      </w:r>
      <w:r w:rsidR="00AC4E5A">
        <w:t>the</w:t>
      </w:r>
      <w:r w:rsidRPr="00146A2C">
        <w:t xml:space="preserve"> circumferential temperature distribution in the cover gas region at 5</w:t>
      </w:r>
      <w:r w:rsidR="00AC4E5A">
        <w:t>50</w:t>
      </w:r>
      <w:r w:rsidRPr="00146A2C">
        <w:t>°C sodium temperature without baffles in the annular region. Fig. 7 shows circumferential temperature distribution at various elevations in annular region for a sodium temperature of 5</w:t>
      </w:r>
      <w:r w:rsidR="00AC4E5A">
        <w:t>50</w:t>
      </w:r>
      <w:r w:rsidRPr="00146A2C">
        <w:t xml:space="preserve">°C. The average circumferential temperature difference in the annular region </w:t>
      </w:r>
      <w:r w:rsidR="000D6F98">
        <w:t>(</w:t>
      </w:r>
      <w:r w:rsidRPr="00146A2C">
        <w:t>when the so</w:t>
      </w:r>
      <w:r w:rsidR="000D6F98">
        <w:t>dium temperature wa</w:t>
      </w:r>
      <w:r>
        <w:t>s 5</w:t>
      </w:r>
      <w:r w:rsidR="00AC4E5A">
        <w:t>50</w:t>
      </w:r>
      <w:r>
        <w:t>°C</w:t>
      </w:r>
      <w:r w:rsidR="000D6F98">
        <w:t>) wa</w:t>
      </w:r>
      <w:r>
        <w:t>s</w:t>
      </w:r>
      <w:r w:rsidR="000D6F98">
        <w:t xml:space="preserve"> found to be</w:t>
      </w:r>
      <w:r>
        <w:t xml:space="preserve"> 2</w:t>
      </w:r>
      <w:r w:rsidR="005162E2">
        <w:t>8.2</w:t>
      </w:r>
      <w:r w:rsidRPr="00146A2C">
        <w:t xml:space="preserve">°C. </w:t>
      </w:r>
      <w:r w:rsidR="005162E2">
        <w:t>The deflection of the test vessel (δ) can be estimated as:</w:t>
      </w:r>
    </w:p>
    <w:p w:rsidR="005162E2" w:rsidRDefault="005162E2" w:rsidP="004A1B4E">
      <w:pPr>
        <w:pStyle w:val="BodyText"/>
        <w:ind w:firstLine="0"/>
        <w:jc w:val="center"/>
      </w:pPr>
      <w:r w:rsidRPr="00146C9D">
        <w:rPr>
          <w:position w:val="-24"/>
        </w:rPr>
        <w:object w:dxaOrig="1540" w:dyaOrig="660">
          <v:shape id="_x0000_i1030" type="#_x0000_t75" style="width:76.5pt;height:33.75pt" o:ole="">
            <v:imagedata r:id="rId42" o:title=""/>
          </v:shape>
          <o:OLEObject Type="Embed" ProgID="Equation.DSMT4" ShapeID="_x0000_i1030" DrawAspect="Content" ObjectID="_1723548971" r:id="rId43"/>
        </w:object>
      </w:r>
    </w:p>
    <w:p w:rsidR="005162E2" w:rsidRDefault="005162E2" w:rsidP="004A1B4E">
      <w:pPr>
        <w:pStyle w:val="BodyText"/>
        <w:ind w:firstLine="0"/>
      </w:pPr>
      <w:r>
        <w:t xml:space="preserve">Where, </w:t>
      </w:r>
      <w:r w:rsidRPr="00146C9D">
        <w:rPr>
          <w:i/>
        </w:rPr>
        <w:t>L</w:t>
      </w:r>
      <w:r>
        <w:t xml:space="preserve"> is the length of TV-1, </w:t>
      </w:r>
      <w:r w:rsidRPr="00146C9D">
        <w:rPr>
          <w:i/>
        </w:rPr>
        <w:t>L</w:t>
      </w:r>
      <w:r w:rsidRPr="00146C9D">
        <w:rPr>
          <w:i/>
          <w:vertAlign w:val="subscript"/>
        </w:rPr>
        <w:t>CG</w:t>
      </w:r>
      <w:r>
        <w:t xml:space="preserve"> is the length of the cover gas space, α is the coefficient of thermal expansion, </w:t>
      </w:r>
      <w:r w:rsidRPr="00146C9D">
        <w:t>Δ</w:t>
      </w:r>
      <w:r w:rsidRPr="00146C9D">
        <w:rPr>
          <w:i/>
        </w:rPr>
        <w:t>T</w:t>
      </w:r>
      <w:r>
        <w:rPr>
          <w:i/>
        </w:rPr>
        <w:t xml:space="preserve"> </w:t>
      </w:r>
      <w:r>
        <w:t xml:space="preserve"> is the linearized circumferential temperature distribution and </w:t>
      </w:r>
      <w:r w:rsidRPr="00E701EB">
        <w:rPr>
          <w:i/>
        </w:rPr>
        <w:t>D</w:t>
      </w:r>
      <w:r>
        <w:t xml:space="preserve"> is the diameter of TV-1. The estimated value of TV-1 </w:t>
      </w:r>
      <w:r w:rsidR="009C1709">
        <w:t xml:space="preserve">lateral </w:t>
      </w:r>
      <w:r>
        <w:t xml:space="preserve">deflection based on the numerical analysis was found to be </w:t>
      </w:r>
      <w:r w:rsidR="009C1709">
        <w:t>14</w:t>
      </w:r>
      <w:r>
        <w:t xml:space="preserve"> mm. </w:t>
      </w:r>
    </w:p>
    <w:p w:rsidR="00170EEB" w:rsidRDefault="00170EEB" w:rsidP="004A1B4E">
      <w:pPr>
        <w:pStyle w:val="BodyText"/>
        <w:ind w:firstLine="0"/>
      </w:pPr>
      <w:r>
        <w:rPr>
          <w:noProof/>
          <w:lang w:val="en-US"/>
        </w:rPr>
        <w:lastRenderedPageBreak/>
        <w:drawing>
          <wp:inline distT="0" distB="0" distL="0" distR="0">
            <wp:extent cx="5732145" cy="4298950"/>
            <wp:effectExtent l="19050" t="0" r="1905" b="0"/>
            <wp:docPr id="24" name="Picture 23" descr="Presentat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tif"/>
                    <pic:cNvPicPr/>
                  </pic:nvPicPr>
                  <pic:blipFill>
                    <a:blip r:embed="rId44" cstate="print"/>
                    <a:stretch>
                      <a:fillRect/>
                    </a:stretch>
                  </pic:blipFill>
                  <pic:spPr>
                    <a:xfrm>
                      <a:off x="0" y="0"/>
                      <a:ext cx="5732145" cy="4298950"/>
                    </a:xfrm>
                    <a:prstGeom prst="rect">
                      <a:avLst/>
                    </a:prstGeom>
                  </pic:spPr>
                </pic:pic>
              </a:graphicData>
            </a:graphic>
          </wp:inline>
        </w:drawing>
      </w:r>
    </w:p>
    <w:p w:rsidR="00D83F3C" w:rsidRDefault="00146A2C" w:rsidP="004A1B4E">
      <w:pPr>
        <w:pStyle w:val="BodyText"/>
        <w:ind w:firstLine="0"/>
      </w:pPr>
      <w:r w:rsidRPr="00146A2C">
        <w:t xml:space="preserve">Fig. </w:t>
      </w:r>
      <w:r w:rsidR="00AC4E5A">
        <w:t>16</w:t>
      </w:r>
      <w:r w:rsidRPr="00146A2C">
        <w:t>: CFD results on circumferential temperature at various elevations in annular region without baffles.</w:t>
      </w:r>
    </w:p>
    <w:p w:rsidR="00D83F3C" w:rsidRDefault="00D83F3C" w:rsidP="004A1B4E">
      <w:pPr>
        <w:pStyle w:val="BodyText"/>
      </w:pPr>
    </w:p>
    <w:p w:rsidR="00D83F3C" w:rsidRDefault="00146A2C" w:rsidP="004A1B4E">
      <w:pPr>
        <w:pStyle w:val="BodyText"/>
      </w:pPr>
      <w:r w:rsidRPr="00146A2C">
        <w:t>Table 1: CFD results on circumferential temperature difference without baffles</w:t>
      </w:r>
    </w:p>
    <w:tbl>
      <w:tblPr>
        <w:tblStyle w:val="TableGrid"/>
        <w:tblW w:w="0" w:type="auto"/>
        <w:tblLayout w:type="fixed"/>
        <w:tblLook w:val="04A0"/>
      </w:tblPr>
      <w:tblGrid>
        <w:gridCol w:w="1368"/>
        <w:gridCol w:w="1260"/>
        <w:gridCol w:w="1166"/>
        <w:gridCol w:w="1134"/>
        <w:gridCol w:w="1276"/>
        <w:gridCol w:w="2976"/>
      </w:tblGrid>
      <w:tr w:rsidR="0065426B" w:rsidTr="0065426B">
        <w:tc>
          <w:tcPr>
            <w:tcW w:w="1368" w:type="dxa"/>
            <w:vMerge w:val="restart"/>
          </w:tcPr>
          <w:p w:rsidR="0065426B" w:rsidRPr="00825F1E" w:rsidRDefault="0065426B" w:rsidP="004A1B4E">
            <w:pPr>
              <w:pStyle w:val="BodyText"/>
              <w:ind w:firstLine="0"/>
            </w:pPr>
            <w:r w:rsidRPr="00825F1E">
              <w:t>Elevation</w:t>
            </w:r>
          </w:p>
        </w:tc>
        <w:tc>
          <w:tcPr>
            <w:tcW w:w="4836" w:type="dxa"/>
            <w:gridSpan w:val="4"/>
          </w:tcPr>
          <w:p w:rsidR="0065426B" w:rsidRPr="00825F1E" w:rsidRDefault="0065426B" w:rsidP="004A1B4E">
            <w:pPr>
              <w:pStyle w:val="BodyText"/>
            </w:pPr>
            <w:r w:rsidRPr="00825F1E">
              <w:t>Circumferential temperature (CFD results), °C</w:t>
            </w:r>
          </w:p>
        </w:tc>
        <w:tc>
          <w:tcPr>
            <w:tcW w:w="2976" w:type="dxa"/>
            <w:vMerge w:val="restart"/>
          </w:tcPr>
          <w:p w:rsidR="0065426B" w:rsidRPr="00825F1E" w:rsidRDefault="0065426B" w:rsidP="004A1B4E">
            <w:pPr>
              <w:pStyle w:val="BodyText"/>
            </w:pPr>
            <w:r w:rsidRPr="00825F1E">
              <w:t>Circumferential temperature difference (CFD), °C</w:t>
            </w:r>
          </w:p>
        </w:tc>
      </w:tr>
      <w:tr w:rsidR="0065426B" w:rsidTr="0065426B">
        <w:tc>
          <w:tcPr>
            <w:tcW w:w="1368" w:type="dxa"/>
            <w:vMerge/>
          </w:tcPr>
          <w:p w:rsidR="0065426B" w:rsidRPr="00825F1E" w:rsidRDefault="0065426B" w:rsidP="004A1B4E">
            <w:pPr>
              <w:pStyle w:val="BodyText"/>
            </w:pPr>
          </w:p>
        </w:tc>
        <w:tc>
          <w:tcPr>
            <w:tcW w:w="1260" w:type="dxa"/>
          </w:tcPr>
          <w:p w:rsidR="0065426B" w:rsidRPr="00825F1E" w:rsidRDefault="0065426B" w:rsidP="004A1B4E">
            <w:pPr>
              <w:pStyle w:val="BodyText"/>
              <w:ind w:firstLine="0"/>
            </w:pPr>
            <w:r w:rsidRPr="00825F1E">
              <w:t>0° / 360°</w:t>
            </w:r>
          </w:p>
        </w:tc>
        <w:tc>
          <w:tcPr>
            <w:tcW w:w="1166" w:type="dxa"/>
          </w:tcPr>
          <w:p w:rsidR="0065426B" w:rsidRPr="00825F1E" w:rsidRDefault="0065426B" w:rsidP="004A1B4E">
            <w:pPr>
              <w:pStyle w:val="BodyText"/>
              <w:ind w:firstLine="0"/>
            </w:pPr>
            <w:r w:rsidRPr="00825F1E">
              <w:t>90°</w:t>
            </w:r>
            <w:r>
              <w:t xml:space="preserve"> </w:t>
            </w:r>
            <w:r w:rsidRPr="00825F1E">
              <w:t>(E)</w:t>
            </w:r>
          </w:p>
        </w:tc>
        <w:tc>
          <w:tcPr>
            <w:tcW w:w="1134" w:type="dxa"/>
          </w:tcPr>
          <w:p w:rsidR="0065426B" w:rsidRPr="00825F1E" w:rsidRDefault="0065426B" w:rsidP="004A1B4E">
            <w:pPr>
              <w:pStyle w:val="BodyText"/>
              <w:ind w:firstLine="0"/>
            </w:pPr>
            <w:r w:rsidRPr="00825F1E">
              <w:t>180°</w:t>
            </w:r>
            <w:r>
              <w:t xml:space="preserve"> </w:t>
            </w:r>
            <w:r w:rsidRPr="00825F1E">
              <w:t>(S)</w:t>
            </w:r>
          </w:p>
        </w:tc>
        <w:tc>
          <w:tcPr>
            <w:tcW w:w="1276" w:type="dxa"/>
          </w:tcPr>
          <w:p w:rsidR="0065426B" w:rsidRPr="00825F1E" w:rsidRDefault="0065426B" w:rsidP="004A1B4E">
            <w:pPr>
              <w:pStyle w:val="BodyText"/>
              <w:ind w:firstLine="0"/>
            </w:pPr>
            <w:r w:rsidRPr="00825F1E">
              <w:t>270°</w:t>
            </w:r>
            <w:r>
              <w:t xml:space="preserve"> </w:t>
            </w:r>
            <w:r w:rsidRPr="00825F1E">
              <w:t>(W)</w:t>
            </w:r>
          </w:p>
        </w:tc>
        <w:tc>
          <w:tcPr>
            <w:tcW w:w="2976" w:type="dxa"/>
            <w:vMerge/>
          </w:tcPr>
          <w:p w:rsidR="0065426B" w:rsidRPr="00825F1E" w:rsidRDefault="0065426B" w:rsidP="004A1B4E">
            <w:pPr>
              <w:pStyle w:val="BodyText"/>
            </w:pPr>
          </w:p>
        </w:tc>
      </w:tr>
      <w:tr w:rsidR="0065426B" w:rsidTr="0065426B">
        <w:tc>
          <w:tcPr>
            <w:tcW w:w="1368" w:type="dxa"/>
          </w:tcPr>
          <w:p w:rsidR="0065426B" w:rsidRPr="00825F1E" w:rsidRDefault="0065426B" w:rsidP="004A1B4E">
            <w:pPr>
              <w:pStyle w:val="BodyText"/>
              <w:ind w:firstLine="0"/>
            </w:pPr>
            <w:r w:rsidRPr="00825F1E">
              <w:t>A (Top)</w:t>
            </w:r>
          </w:p>
        </w:tc>
        <w:tc>
          <w:tcPr>
            <w:tcW w:w="1260" w:type="dxa"/>
          </w:tcPr>
          <w:p w:rsidR="0065426B" w:rsidRPr="00825F1E" w:rsidRDefault="0065426B" w:rsidP="004A1B4E">
            <w:pPr>
              <w:pStyle w:val="BodyText"/>
            </w:pPr>
            <w:r w:rsidRPr="00825F1E">
              <w:t>223</w:t>
            </w:r>
          </w:p>
        </w:tc>
        <w:tc>
          <w:tcPr>
            <w:tcW w:w="1166" w:type="dxa"/>
          </w:tcPr>
          <w:p w:rsidR="0065426B" w:rsidRPr="00825F1E" w:rsidRDefault="0065426B" w:rsidP="004A1B4E">
            <w:pPr>
              <w:pStyle w:val="BodyText"/>
            </w:pPr>
            <w:r w:rsidRPr="00825F1E">
              <w:t>212</w:t>
            </w:r>
          </w:p>
        </w:tc>
        <w:tc>
          <w:tcPr>
            <w:tcW w:w="1134" w:type="dxa"/>
          </w:tcPr>
          <w:p w:rsidR="0065426B" w:rsidRPr="00825F1E" w:rsidRDefault="0065426B" w:rsidP="004A1B4E">
            <w:pPr>
              <w:pStyle w:val="BodyText"/>
            </w:pPr>
            <w:r w:rsidRPr="00825F1E">
              <w:t>215</w:t>
            </w:r>
          </w:p>
        </w:tc>
        <w:tc>
          <w:tcPr>
            <w:tcW w:w="1276" w:type="dxa"/>
          </w:tcPr>
          <w:p w:rsidR="0065426B" w:rsidRPr="00825F1E" w:rsidRDefault="0065426B" w:rsidP="004A1B4E">
            <w:pPr>
              <w:pStyle w:val="BodyText"/>
            </w:pPr>
            <w:r w:rsidRPr="00825F1E">
              <w:t>234</w:t>
            </w:r>
          </w:p>
        </w:tc>
        <w:tc>
          <w:tcPr>
            <w:tcW w:w="2976" w:type="dxa"/>
          </w:tcPr>
          <w:p w:rsidR="0065426B" w:rsidRPr="00825F1E" w:rsidRDefault="0065426B" w:rsidP="004A1B4E">
            <w:pPr>
              <w:pStyle w:val="BodyText"/>
            </w:pPr>
            <w:r w:rsidRPr="00825F1E">
              <w:t>22</w:t>
            </w:r>
          </w:p>
        </w:tc>
      </w:tr>
      <w:tr w:rsidR="0065426B" w:rsidTr="0065426B">
        <w:tc>
          <w:tcPr>
            <w:tcW w:w="1368" w:type="dxa"/>
          </w:tcPr>
          <w:p w:rsidR="0065426B" w:rsidRPr="00825F1E" w:rsidRDefault="0065426B" w:rsidP="004A1B4E">
            <w:pPr>
              <w:pStyle w:val="BodyText"/>
            </w:pPr>
            <w:r w:rsidRPr="00825F1E">
              <w:t>B</w:t>
            </w:r>
          </w:p>
        </w:tc>
        <w:tc>
          <w:tcPr>
            <w:tcW w:w="1260" w:type="dxa"/>
          </w:tcPr>
          <w:p w:rsidR="0065426B" w:rsidRPr="00825F1E" w:rsidRDefault="0065426B" w:rsidP="004A1B4E">
            <w:pPr>
              <w:pStyle w:val="BodyText"/>
            </w:pPr>
            <w:r w:rsidRPr="00825F1E">
              <w:t>251</w:t>
            </w:r>
          </w:p>
        </w:tc>
        <w:tc>
          <w:tcPr>
            <w:tcW w:w="1166" w:type="dxa"/>
          </w:tcPr>
          <w:p w:rsidR="0065426B" w:rsidRPr="00825F1E" w:rsidRDefault="0065426B" w:rsidP="004A1B4E">
            <w:pPr>
              <w:pStyle w:val="BodyText"/>
            </w:pPr>
            <w:r w:rsidRPr="00825F1E">
              <w:t>221</w:t>
            </w:r>
          </w:p>
        </w:tc>
        <w:tc>
          <w:tcPr>
            <w:tcW w:w="1134" w:type="dxa"/>
          </w:tcPr>
          <w:p w:rsidR="0065426B" w:rsidRPr="00825F1E" w:rsidRDefault="0065426B" w:rsidP="004A1B4E">
            <w:pPr>
              <w:pStyle w:val="BodyText"/>
            </w:pPr>
            <w:r w:rsidRPr="00825F1E">
              <w:t>226</w:t>
            </w:r>
          </w:p>
        </w:tc>
        <w:tc>
          <w:tcPr>
            <w:tcW w:w="1276" w:type="dxa"/>
          </w:tcPr>
          <w:p w:rsidR="0065426B" w:rsidRPr="00825F1E" w:rsidRDefault="0065426B" w:rsidP="004A1B4E">
            <w:pPr>
              <w:pStyle w:val="BodyText"/>
            </w:pPr>
            <w:r w:rsidRPr="00825F1E">
              <w:t>234</w:t>
            </w:r>
          </w:p>
        </w:tc>
        <w:tc>
          <w:tcPr>
            <w:tcW w:w="2976" w:type="dxa"/>
          </w:tcPr>
          <w:p w:rsidR="0065426B" w:rsidRPr="00825F1E" w:rsidRDefault="0065426B" w:rsidP="004A1B4E">
            <w:pPr>
              <w:pStyle w:val="BodyText"/>
            </w:pPr>
            <w:r w:rsidRPr="00825F1E">
              <w:t>30</w:t>
            </w:r>
          </w:p>
        </w:tc>
      </w:tr>
      <w:tr w:rsidR="0065426B" w:rsidTr="0065426B">
        <w:tc>
          <w:tcPr>
            <w:tcW w:w="1368" w:type="dxa"/>
          </w:tcPr>
          <w:p w:rsidR="0065426B" w:rsidRPr="00825F1E" w:rsidRDefault="0065426B" w:rsidP="004A1B4E">
            <w:pPr>
              <w:pStyle w:val="BodyText"/>
            </w:pPr>
            <w:r w:rsidRPr="00825F1E">
              <w:t>C</w:t>
            </w:r>
          </w:p>
        </w:tc>
        <w:tc>
          <w:tcPr>
            <w:tcW w:w="1260" w:type="dxa"/>
          </w:tcPr>
          <w:p w:rsidR="0065426B" w:rsidRPr="00825F1E" w:rsidRDefault="0065426B" w:rsidP="004A1B4E">
            <w:pPr>
              <w:pStyle w:val="BodyText"/>
            </w:pPr>
            <w:r w:rsidRPr="00825F1E">
              <w:t>252</w:t>
            </w:r>
          </w:p>
        </w:tc>
        <w:tc>
          <w:tcPr>
            <w:tcW w:w="1166" w:type="dxa"/>
          </w:tcPr>
          <w:p w:rsidR="0065426B" w:rsidRPr="00825F1E" w:rsidRDefault="0065426B" w:rsidP="004A1B4E">
            <w:pPr>
              <w:pStyle w:val="BodyText"/>
            </w:pPr>
            <w:r w:rsidRPr="00825F1E">
              <w:t>225</w:t>
            </w:r>
          </w:p>
        </w:tc>
        <w:tc>
          <w:tcPr>
            <w:tcW w:w="1134" w:type="dxa"/>
          </w:tcPr>
          <w:p w:rsidR="0065426B" w:rsidRPr="00825F1E" w:rsidRDefault="0065426B" w:rsidP="004A1B4E">
            <w:pPr>
              <w:pStyle w:val="BodyText"/>
            </w:pPr>
            <w:r w:rsidRPr="00825F1E">
              <w:t>227</w:t>
            </w:r>
          </w:p>
        </w:tc>
        <w:tc>
          <w:tcPr>
            <w:tcW w:w="1276" w:type="dxa"/>
          </w:tcPr>
          <w:p w:rsidR="0065426B" w:rsidRPr="00825F1E" w:rsidRDefault="0065426B" w:rsidP="004A1B4E">
            <w:pPr>
              <w:pStyle w:val="BodyText"/>
            </w:pPr>
            <w:r w:rsidRPr="00825F1E">
              <w:t>232</w:t>
            </w:r>
          </w:p>
        </w:tc>
        <w:tc>
          <w:tcPr>
            <w:tcW w:w="2976" w:type="dxa"/>
          </w:tcPr>
          <w:p w:rsidR="0065426B" w:rsidRPr="00825F1E" w:rsidRDefault="0065426B" w:rsidP="004A1B4E">
            <w:pPr>
              <w:pStyle w:val="BodyText"/>
            </w:pPr>
            <w:r w:rsidRPr="00825F1E">
              <w:t>27</w:t>
            </w:r>
          </w:p>
        </w:tc>
      </w:tr>
      <w:tr w:rsidR="0065426B" w:rsidTr="0065426B">
        <w:tc>
          <w:tcPr>
            <w:tcW w:w="1368" w:type="dxa"/>
          </w:tcPr>
          <w:p w:rsidR="0065426B" w:rsidRPr="00825F1E" w:rsidRDefault="0065426B" w:rsidP="004A1B4E">
            <w:pPr>
              <w:pStyle w:val="BodyText"/>
              <w:ind w:firstLine="0"/>
            </w:pPr>
            <w:r w:rsidRPr="00825F1E">
              <w:t>D (Bottom)</w:t>
            </w:r>
          </w:p>
        </w:tc>
        <w:tc>
          <w:tcPr>
            <w:tcW w:w="1260" w:type="dxa"/>
          </w:tcPr>
          <w:p w:rsidR="0065426B" w:rsidRPr="00825F1E" w:rsidRDefault="0065426B" w:rsidP="004A1B4E">
            <w:pPr>
              <w:pStyle w:val="BodyText"/>
            </w:pPr>
            <w:r w:rsidRPr="00825F1E">
              <w:t>238</w:t>
            </w:r>
          </w:p>
        </w:tc>
        <w:tc>
          <w:tcPr>
            <w:tcW w:w="1166" w:type="dxa"/>
          </w:tcPr>
          <w:p w:rsidR="0065426B" w:rsidRPr="00825F1E" w:rsidRDefault="0065426B" w:rsidP="004A1B4E">
            <w:pPr>
              <w:pStyle w:val="BodyText"/>
            </w:pPr>
            <w:r w:rsidRPr="00825F1E">
              <w:t>259</w:t>
            </w:r>
          </w:p>
        </w:tc>
        <w:tc>
          <w:tcPr>
            <w:tcW w:w="1134" w:type="dxa"/>
          </w:tcPr>
          <w:p w:rsidR="0065426B" w:rsidRPr="00825F1E" w:rsidRDefault="0065426B" w:rsidP="004A1B4E">
            <w:pPr>
              <w:pStyle w:val="BodyText"/>
            </w:pPr>
            <w:r w:rsidRPr="00825F1E">
              <w:t>248</w:t>
            </w:r>
          </w:p>
        </w:tc>
        <w:tc>
          <w:tcPr>
            <w:tcW w:w="1276" w:type="dxa"/>
          </w:tcPr>
          <w:p w:rsidR="0065426B" w:rsidRPr="00825F1E" w:rsidRDefault="0065426B" w:rsidP="004A1B4E">
            <w:pPr>
              <w:pStyle w:val="BodyText"/>
            </w:pPr>
            <w:r w:rsidRPr="00825F1E">
              <w:t>225</w:t>
            </w:r>
          </w:p>
        </w:tc>
        <w:tc>
          <w:tcPr>
            <w:tcW w:w="2976" w:type="dxa"/>
          </w:tcPr>
          <w:p w:rsidR="0065426B" w:rsidRPr="00825F1E" w:rsidRDefault="0065426B" w:rsidP="004A1B4E">
            <w:pPr>
              <w:pStyle w:val="BodyText"/>
            </w:pPr>
            <w:r w:rsidRPr="00825F1E">
              <w:t>34</w:t>
            </w:r>
          </w:p>
        </w:tc>
      </w:tr>
      <w:tr w:rsidR="0065426B" w:rsidTr="0065426B">
        <w:tc>
          <w:tcPr>
            <w:tcW w:w="6204" w:type="dxa"/>
            <w:gridSpan w:val="5"/>
          </w:tcPr>
          <w:p w:rsidR="0065426B" w:rsidRPr="00825F1E" w:rsidRDefault="0065426B" w:rsidP="004A1B4E">
            <w:pPr>
              <w:pStyle w:val="BodyText"/>
            </w:pPr>
            <w:r w:rsidRPr="00825F1E">
              <w:t xml:space="preserve">Average circumferential temperature difference without baffles </w:t>
            </w:r>
          </w:p>
        </w:tc>
        <w:tc>
          <w:tcPr>
            <w:tcW w:w="2976" w:type="dxa"/>
          </w:tcPr>
          <w:p w:rsidR="0065426B" w:rsidRPr="00825F1E" w:rsidRDefault="0065426B" w:rsidP="004A1B4E">
            <w:pPr>
              <w:pStyle w:val="BodyText"/>
            </w:pPr>
            <w:r w:rsidRPr="00825F1E">
              <w:t>28.25</w:t>
            </w:r>
          </w:p>
        </w:tc>
      </w:tr>
    </w:tbl>
    <w:p w:rsidR="00D83F3C" w:rsidRDefault="00D87FA7" w:rsidP="004A1B4E">
      <w:pPr>
        <w:pStyle w:val="BodyText"/>
        <w:jc w:val="center"/>
      </w:pPr>
      <w:r>
        <w:object w:dxaOrig="6542" w:dyaOrig="4569">
          <v:shape id="_x0000_i1031" type="#_x0000_t75" style="width:204pt;height:140.25pt" o:ole="">
            <v:imagedata r:id="rId45" o:title="" croptop="3872f" cropleft="2605f" cropright="5511f"/>
          </v:shape>
          <o:OLEObject Type="Embed" ProgID="Origin50.Graph" ShapeID="_x0000_i1031" DrawAspect="Content" ObjectID="_1723548972" r:id="rId46"/>
        </w:object>
      </w:r>
    </w:p>
    <w:p w:rsidR="00C90914" w:rsidRDefault="00C90914" w:rsidP="00C90914">
      <w:pPr>
        <w:pStyle w:val="BodyText"/>
        <w:ind w:firstLine="0"/>
        <w:jc w:val="center"/>
      </w:pPr>
      <w:r w:rsidRPr="00146A2C">
        <w:t xml:space="preserve">Fig. </w:t>
      </w:r>
      <w:r>
        <w:t>17</w:t>
      </w:r>
      <w:r w:rsidRPr="00146A2C">
        <w:t xml:space="preserve">: Circumferential temperature </w:t>
      </w:r>
      <w:r>
        <w:t>distribution</w:t>
      </w:r>
      <w:r w:rsidRPr="00146A2C">
        <w:t xml:space="preserve"> without baffles</w:t>
      </w:r>
    </w:p>
    <w:p w:rsidR="00C90914" w:rsidRPr="004A1B4E" w:rsidRDefault="00C90914" w:rsidP="00C90914">
      <w:pPr>
        <w:pStyle w:val="BodyText"/>
        <w:ind w:firstLine="0"/>
        <w:rPr>
          <w:i/>
        </w:rPr>
      </w:pPr>
      <w:r w:rsidRPr="004A1B4E">
        <w:rPr>
          <w:i/>
        </w:rPr>
        <w:t xml:space="preserve">3.4.2  </w:t>
      </w:r>
      <w:r w:rsidRPr="004A1B4E">
        <w:rPr>
          <w:i/>
        </w:rPr>
        <w:tab/>
        <w:t>Experimental results with baffles</w:t>
      </w:r>
    </w:p>
    <w:p w:rsidR="00C90914" w:rsidRDefault="00C90914" w:rsidP="00C90914">
      <w:pPr>
        <w:pStyle w:val="BodyText"/>
      </w:pPr>
      <w:r>
        <w:t xml:space="preserve">The experimentally observed values of the circumferential temperature distribution are given in Table 5. The comparison of the numerically estimated and experimentally observed values of circumferential temperature distribution is given in Fig. 19. Numerically estimated and the experimentally observed values of TV-1 deflection with baffles is given in Table 6. </w:t>
      </w:r>
    </w:p>
    <w:p w:rsidR="00C90914" w:rsidRDefault="00C90914" w:rsidP="00C90914">
      <w:pPr>
        <w:pStyle w:val="BodyText"/>
        <w:ind w:firstLine="0"/>
      </w:pPr>
    </w:p>
    <w:p w:rsidR="00C90914" w:rsidRDefault="00C90914" w:rsidP="00C90914">
      <w:pPr>
        <w:pStyle w:val="BodyText"/>
        <w:ind w:firstLine="0"/>
      </w:pPr>
      <w:r>
        <w:t xml:space="preserve">Table 5: </w:t>
      </w:r>
      <w:proofErr w:type="spellStart"/>
      <w:r>
        <w:t>Experimetal</w:t>
      </w:r>
      <w:proofErr w:type="spellEnd"/>
      <w:r>
        <w:t xml:space="preserve"> observation of the </w:t>
      </w:r>
    </w:p>
    <w:tbl>
      <w:tblPr>
        <w:tblStyle w:val="TableGrid"/>
        <w:tblW w:w="0" w:type="auto"/>
        <w:tblInd w:w="108" w:type="dxa"/>
        <w:tblLayout w:type="fixed"/>
        <w:tblLook w:val="04A0"/>
      </w:tblPr>
      <w:tblGrid>
        <w:gridCol w:w="1260"/>
        <w:gridCol w:w="1260"/>
        <w:gridCol w:w="1166"/>
        <w:gridCol w:w="1134"/>
        <w:gridCol w:w="1276"/>
        <w:gridCol w:w="2976"/>
      </w:tblGrid>
      <w:tr w:rsidR="00C90914" w:rsidTr="005E1CEA">
        <w:tc>
          <w:tcPr>
            <w:tcW w:w="1260" w:type="dxa"/>
            <w:vMerge w:val="restart"/>
          </w:tcPr>
          <w:p w:rsidR="00C90914" w:rsidRPr="00825F1E" w:rsidRDefault="00C90914" w:rsidP="005E1CEA">
            <w:pPr>
              <w:pStyle w:val="BodyText"/>
              <w:ind w:firstLine="0"/>
            </w:pPr>
            <w:r w:rsidRPr="00825F1E">
              <w:t>Elevation</w:t>
            </w:r>
          </w:p>
        </w:tc>
        <w:tc>
          <w:tcPr>
            <w:tcW w:w="4836" w:type="dxa"/>
            <w:gridSpan w:val="4"/>
          </w:tcPr>
          <w:p w:rsidR="00C90914" w:rsidRPr="00825F1E" w:rsidRDefault="00C90914" w:rsidP="005E1CEA">
            <w:pPr>
              <w:pStyle w:val="BodyText"/>
            </w:pPr>
            <w:r w:rsidRPr="00825F1E">
              <w:t>Circumferential temperature (CFD results), °C</w:t>
            </w:r>
          </w:p>
        </w:tc>
        <w:tc>
          <w:tcPr>
            <w:tcW w:w="2976" w:type="dxa"/>
            <w:vMerge w:val="restart"/>
          </w:tcPr>
          <w:p w:rsidR="00C90914" w:rsidRPr="00825F1E" w:rsidRDefault="00C90914" w:rsidP="005E1CEA">
            <w:pPr>
              <w:pStyle w:val="BodyText"/>
            </w:pPr>
            <w:r w:rsidRPr="00825F1E">
              <w:t>Circumferential temperature difference (CFD), °C</w:t>
            </w:r>
          </w:p>
        </w:tc>
      </w:tr>
      <w:tr w:rsidR="00C90914" w:rsidTr="005E1CEA">
        <w:tc>
          <w:tcPr>
            <w:tcW w:w="1260" w:type="dxa"/>
            <w:vMerge/>
          </w:tcPr>
          <w:p w:rsidR="00C90914" w:rsidRPr="00825F1E" w:rsidRDefault="00C90914" w:rsidP="005E1CEA">
            <w:pPr>
              <w:pStyle w:val="BodyText"/>
            </w:pPr>
          </w:p>
        </w:tc>
        <w:tc>
          <w:tcPr>
            <w:tcW w:w="1260" w:type="dxa"/>
          </w:tcPr>
          <w:p w:rsidR="00C90914" w:rsidRPr="00825F1E" w:rsidRDefault="00C90914" w:rsidP="005E1CEA">
            <w:pPr>
              <w:pStyle w:val="BodyText"/>
              <w:ind w:firstLine="0"/>
            </w:pPr>
            <w:r w:rsidRPr="00825F1E">
              <w:t>0° / 360°</w:t>
            </w:r>
          </w:p>
        </w:tc>
        <w:tc>
          <w:tcPr>
            <w:tcW w:w="1166" w:type="dxa"/>
          </w:tcPr>
          <w:p w:rsidR="00C90914" w:rsidRPr="00825F1E" w:rsidRDefault="00C90914" w:rsidP="005E1CEA">
            <w:pPr>
              <w:pStyle w:val="BodyText"/>
              <w:ind w:firstLine="0"/>
            </w:pPr>
            <w:r w:rsidRPr="00825F1E">
              <w:t>90°</w:t>
            </w:r>
            <w:r>
              <w:t xml:space="preserve"> </w:t>
            </w:r>
            <w:r w:rsidRPr="00825F1E">
              <w:t>(E)</w:t>
            </w:r>
          </w:p>
        </w:tc>
        <w:tc>
          <w:tcPr>
            <w:tcW w:w="1134" w:type="dxa"/>
          </w:tcPr>
          <w:p w:rsidR="00C90914" w:rsidRPr="00825F1E" w:rsidRDefault="00C90914" w:rsidP="005E1CEA">
            <w:pPr>
              <w:pStyle w:val="BodyText"/>
              <w:ind w:firstLine="0"/>
            </w:pPr>
            <w:r w:rsidRPr="00825F1E">
              <w:t>180°</w:t>
            </w:r>
            <w:r>
              <w:t xml:space="preserve"> </w:t>
            </w:r>
            <w:r w:rsidRPr="00825F1E">
              <w:t>(S)</w:t>
            </w:r>
          </w:p>
        </w:tc>
        <w:tc>
          <w:tcPr>
            <w:tcW w:w="1276" w:type="dxa"/>
          </w:tcPr>
          <w:p w:rsidR="00C90914" w:rsidRPr="00825F1E" w:rsidRDefault="00C90914" w:rsidP="005E1CEA">
            <w:pPr>
              <w:pStyle w:val="BodyText"/>
              <w:ind w:firstLine="0"/>
            </w:pPr>
            <w:r w:rsidRPr="00825F1E">
              <w:t>270°</w:t>
            </w:r>
            <w:r>
              <w:t xml:space="preserve"> </w:t>
            </w:r>
            <w:r w:rsidRPr="00825F1E">
              <w:t>(W)</w:t>
            </w:r>
          </w:p>
        </w:tc>
        <w:tc>
          <w:tcPr>
            <w:tcW w:w="2976" w:type="dxa"/>
            <w:vMerge/>
          </w:tcPr>
          <w:p w:rsidR="00C90914" w:rsidRPr="00825F1E" w:rsidRDefault="00C90914" w:rsidP="005E1CEA">
            <w:pPr>
              <w:pStyle w:val="BodyText"/>
            </w:pPr>
          </w:p>
        </w:tc>
      </w:tr>
      <w:tr w:rsidR="00C90914" w:rsidTr="005E1CEA">
        <w:tc>
          <w:tcPr>
            <w:tcW w:w="1260" w:type="dxa"/>
          </w:tcPr>
          <w:p w:rsidR="00C90914" w:rsidRPr="00825F1E" w:rsidRDefault="00C90914" w:rsidP="005E1CEA">
            <w:pPr>
              <w:pStyle w:val="BodyText"/>
              <w:ind w:firstLine="0"/>
            </w:pPr>
            <w:r w:rsidRPr="00825F1E">
              <w:t>A (Top)</w:t>
            </w:r>
          </w:p>
        </w:tc>
        <w:tc>
          <w:tcPr>
            <w:tcW w:w="1260" w:type="dxa"/>
          </w:tcPr>
          <w:p w:rsidR="00C90914" w:rsidRPr="00D30265" w:rsidRDefault="00C90914" w:rsidP="005E1CEA">
            <w:pPr>
              <w:pStyle w:val="BodyText"/>
              <w:ind w:left="-552"/>
            </w:pPr>
            <w:r w:rsidRPr="00D30265">
              <w:t>121</w:t>
            </w:r>
          </w:p>
        </w:tc>
        <w:tc>
          <w:tcPr>
            <w:tcW w:w="1166" w:type="dxa"/>
          </w:tcPr>
          <w:p w:rsidR="00C90914" w:rsidRPr="00D30265" w:rsidRDefault="00C90914" w:rsidP="005E1CEA">
            <w:pPr>
              <w:pStyle w:val="BodyText"/>
              <w:ind w:left="-552"/>
            </w:pPr>
            <w:r w:rsidRPr="00D30265">
              <w:t>126</w:t>
            </w:r>
          </w:p>
        </w:tc>
        <w:tc>
          <w:tcPr>
            <w:tcW w:w="1134" w:type="dxa"/>
          </w:tcPr>
          <w:p w:rsidR="00C90914" w:rsidRPr="00D30265" w:rsidRDefault="00C90914" w:rsidP="005E1CEA">
            <w:pPr>
              <w:pStyle w:val="BodyText"/>
              <w:ind w:left="-552"/>
            </w:pPr>
            <w:r w:rsidRPr="00D30265">
              <w:t>133</w:t>
            </w:r>
          </w:p>
        </w:tc>
        <w:tc>
          <w:tcPr>
            <w:tcW w:w="1276" w:type="dxa"/>
          </w:tcPr>
          <w:p w:rsidR="00C90914" w:rsidRPr="00D30265" w:rsidRDefault="00C90914" w:rsidP="005E1CEA">
            <w:pPr>
              <w:pStyle w:val="BodyText"/>
              <w:ind w:left="-552"/>
            </w:pPr>
            <w:r w:rsidRPr="00D30265">
              <w:t>141</w:t>
            </w:r>
          </w:p>
        </w:tc>
        <w:tc>
          <w:tcPr>
            <w:tcW w:w="2976" w:type="dxa"/>
          </w:tcPr>
          <w:p w:rsidR="00C90914" w:rsidRPr="00D30265" w:rsidRDefault="00C90914" w:rsidP="005E1CEA">
            <w:pPr>
              <w:pStyle w:val="BodyText"/>
            </w:pPr>
            <w:r w:rsidRPr="00D30265">
              <w:t>19</w:t>
            </w:r>
          </w:p>
        </w:tc>
      </w:tr>
      <w:tr w:rsidR="00C90914" w:rsidTr="005E1CEA">
        <w:tc>
          <w:tcPr>
            <w:tcW w:w="1260" w:type="dxa"/>
          </w:tcPr>
          <w:p w:rsidR="00C90914" w:rsidRPr="00825F1E" w:rsidRDefault="00C90914" w:rsidP="005E1CEA">
            <w:pPr>
              <w:pStyle w:val="BodyText"/>
            </w:pPr>
            <w:r w:rsidRPr="00825F1E">
              <w:t>B</w:t>
            </w:r>
          </w:p>
        </w:tc>
        <w:tc>
          <w:tcPr>
            <w:tcW w:w="1260" w:type="dxa"/>
          </w:tcPr>
          <w:p w:rsidR="00C90914" w:rsidRPr="00D30265" w:rsidRDefault="00C90914" w:rsidP="005E1CEA">
            <w:pPr>
              <w:pStyle w:val="BodyText"/>
              <w:ind w:left="-552"/>
            </w:pPr>
            <w:r w:rsidRPr="00D30265">
              <w:t>171</w:t>
            </w:r>
          </w:p>
        </w:tc>
        <w:tc>
          <w:tcPr>
            <w:tcW w:w="1166" w:type="dxa"/>
          </w:tcPr>
          <w:p w:rsidR="00C90914" w:rsidRPr="00D30265" w:rsidRDefault="00C90914" w:rsidP="005E1CEA">
            <w:pPr>
              <w:pStyle w:val="BodyText"/>
              <w:ind w:left="-552"/>
            </w:pPr>
            <w:r w:rsidRPr="00D30265">
              <w:t>176</w:t>
            </w:r>
          </w:p>
        </w:tc>
        <w:tc>
          <w:tcPr>
            <w:tcW w:w="1134" w:type="dxa"/>
          </w:tcPr>
          <w:p w:rsidR="00C90914" w:rsidRPr="00D30265" w:rsidRDefault="00C90914" w:rsidP="005E1CEA">
            <w:pPr>
              <w:pStyle w:val="BodyText"/>
              <w:ind w:left="-552"/>
            </w:pPr>
            <w:r w:rsidRPr="00D30265">
              <w:t>192</w:t>
            </w:r>
          </w:p>
        </w:tc>
        <w:tc>
          <w:tcPr>
            <w:tcW w:w="1276" w:type="dxa"/>
          </w:tcPr>
          <w:p w:rsidR="00C90914" w:rsidRPr="00D30265" w:rsidRDefault="00C90914" w:rsidP="005E1CEA">
            <w:pPr>
              <w:pStyle w:val="BodyText"/>
              <w:ind w:left="-552"/>
            </w:pPr>
            <w:r w:rsidRPr="00D30265">
              <w:t>195</w:t>
            </w:r>
          </w:p>
        </w:tc>
        <w:tc>
          <w:tcPr>
            <w:tcW w:w="2976" w:type="dxa"/>
          </w:tcPr>
          <w:p w:rsidR="00C90914" w:rsidRPr="00D30265" w:rsidRDefault="00C90914" w:rsidP="005E1CEA">
            <w:pPr>
              <w:pStyle w:val="BodyText"/>
            </w:pPr>
            <w:r w:rsidRPr="00D30265">
              <w:t>21</w:t>
            </w:r>
          </w:p>
        </w:tc>
      </w:tr>
      <w:tr w:rsidR="00C90914" w:rsidTr="005E1CEA">
        <w:tc>
          <w:tcPr>
            <w:tcW w:w="1260" w:type="dxa"/>
          </w:tcPr>
          <w:p w:rsidR="00C90914" w:rsidRPr="00825F1E" w:rsidRDefault="00C90914" w:rsidP="005E1CEA">
            <w:pPr>
              <w:pStyle w:val="BodyText"/>
            </w:pPr>
            <w:r w:rsidRPr="00825F1E">
              <w:t>C</w:t>
            </w:r>
          </w:p>
        </w:tc>
        <w:tc>
          <w:tcPr>
            <w:tcW w:w="1260" w:type="dxa"/>
          </w:tcPr>
          <w:p w:rsidR="00C90914" w:rsidRPr="00D30265" w:rsidRDefault="00C90914" w:rsidP="005E1CEA">
            <w:pPr>
              <w:pStyle w:val="BodyText"/>
              <w:ind w:left="-552"/>
            </w:pPr>
            <w:r w:rsidRPr="00D30265">
              <w:t>229</w:t>
            </w:r>
          </w:p>
        </w:tc>
        <w:tc>
          <w:tcPr>
            <w:tcW w:w="1166" w:type="dxa"/>
          </w:tcPr>
          <w:p w:rsidR="00C90914" w:rsidRPr="00D30265" w:rsidRDefault="00C90914" w:rsidP="005E1CEA">
            <w:pPr>
              <w:pStyle w:val="BodyText"/>
              <w:ind w:left="-552"/>
            </w:pPr>
            <w:r w:rsidRPr="00D30265">
              <w:t>231</w:t>
            </w:r>
          </w:p>
        </w:tc>
        <w:tc>
          <w:tcPr>
            <w:tcW w:w="1134" w:type="dxa"/>
          </w:tcPr>
          <w:p w:rsidR="00C90914" w:rsidRPr="00D30265" w:rsidRDefault="00C90914" w:rsidP="005E1CEA">
            <w:pPr>
              <w:pStyle w:val="BodyText"/>
              <w:ind w:left="-552"/>
            </w:pPr>
            <w:r w:rsidRPr="00D30265">
              <w:t>248</w:t>
            </w:r>
          </w:p>
        </w:tc>
        <w:tc>
          <w:tcPr>
            <w:tcW w:w="1276" w:type="dxa"/>
          </w:tcPr>
          <w:p w:rsidR="00C90914" w:rsidRPr="00D30265" w:rsidRDefault="00C90914" w:rsidP="005E1CEA">
            <w:pPr>
              <w:pStyle w:val="BodyText"/>
              <w:ind w:left="-552"/>
            </w:pPr>
            <w:r w:rsidRPr="00D30265">
              <w:t>248</w:t>
            </w:r>
          </w:p>
        </w:tc>
        <w:tc>
          <w:tcPr>
            <w:tcW w:w="2976" w:type="dxa"/>
          </w:tcPr>
          <w:p w:rsidR="00C90914" w:rsidRPr="00D30265" w:rsidRDefault="00C90914" w:rsidP="005E1CEA">
            <w:pPr>
              <w:pStyle w:val="BodyText"/>
            </w:pPr>
            <w:r w:rsidRPr="00D30265">
              <w:t>22</w:t>
            </w:r>
          </w:p>
        </w:tc>
      </w:tr>
      <w:tr w:rsidR="00C90914" w:rsidTr="005E1CEA">
        <w:tc>
          <w:tcPr>
            <w:tcW w:w="1260" w:type="dxa"/>
          </w:tcPr>
          <w:p w:rsidR="00C90914" w:rsidRPr="00825F1E" w:rsidRDefault="00C90914" w:rsidP="005E1CEA">
            <w:pPr>
              <w:pStyle w:val="BodyText"/>
              <w:ind w:firstLine="0"/>
            </w:pPr>
            <w:r w:rsidRPr="00825F1E">
              <w:t>D (Bottom)</w:t>
            </w:r>
          </w:p>
        </w:tc>
        <w:tc>
          <w:tcPr>
            <w:tcW w:w="1260" w:type="dxa"/>
          </w:tcPr>
          <w:p w:rsidR="00C90914" w:rsidRPr="00D30265" w:rsidRDefault="00C90914" w:rsidP="005E1CEA">
            <w:pPr>
              <w:pStyle w:val="BodyText"/>
              <w:ind w:left="-552"/>
            </w:pPr>
            <w:r w:rsidRPr="00D30265">
              <w:t>300</w:t>
            </w:r>
          </w:p>
        </w:tc>
        <w:tc>
          <w:tcPr>
            <w:tcW w:w="1166" w:type="dxa"/>
          </w:tcPr>
          <w:p w:rsidR="00C90914" w:rsidRPr="00D30265" w:rsidRDefault="00C90914" w:rsidP="005E1CEA">
            <w:pPr>
              <w:pStyle w:val="BodyText"/>
              <w:ind w:left="-552"/>
            </w:pPr>
            <w:r w:rsidRPr="00D30265">
              <w:t>300</w:t>
            </w:r>
          </w:p>
        </w:tc>
        <w:tc>
          <w:tcPr>
            <w:tcW w:w="1134" w:type="dxa"/>
          </w:tcPr>
          <w:p w:rsidR="00C90914" w:rsidRPr="00D30265" w:rsidRDefault="00C90914" w:rsidP="005E1CEA">
            <w:pPr>
              <w:pStyle w:val="BodyText"/>
              <w:ind w:left="-552"/>
            </w:pPr>
            <w:r w:rsidRPr="00D30265">
              <w:t>313</w:t>
            </w:r>
          </w:p>
        </w:tc>
        <w:tc>
          <w:tcPr>
            <w:tcW w:w="1276" w:type="dxa"/>
          </w:tcPr>
          <w:p w:rsidR="00C90914" w:rsidRPr="00D30265" w:rsidRDefault="00C90914" w:rsidP="005E1CEA">
            <w:pPr>
              <w:pStyle w:val="BodyText"/>
              <w:ind w:left="-552"/>
            </w:pPr>
            <w:r w:rsidRPr="00D30265">
              <w:t>315</w:t>
            </w:r>
          </w:p>
        </w:tc>
        <w:tc>
          <w:tcPr>
            <w:tcW w:w="2976" w:type="dxa"/>
          </w:tcPr>
          <w:p w:rsidR="00C90914" w:rsidRPr="00D30265" w:rsidRDefault="00C90914" w:rsidP="005E1CEA">
            <w:pPr>
              <w:pStyle w:val="BodyText"/>
            </w:pPr>
            <w:r w:rsidRPr="00D30265">
              <w:t>20</w:t>
            </w:r>
          </w:p>
        </w:tc>
      </w:tr>
      <w:tr w:rsidR="00C90914" w:rsidTr="005E1CEA">
        <w:tc>
          <w:tcPr>
            <w:tcW w:w="6096" w:type="dxa"/>
            <w:gridSpan w:val="5"/>
          </w:tcPr>
          <w:p w:rsidR="00C90914" w:rsidRPr="00825F1E" w:rsidRDefault="00C90914" w:rsidP="005E1CEA">
            <w:pPr>
              <w:pStyle w:val="BodyText"/>
            </w:pPr>
            <w:r w:rsidRPr="00825F1E">
              <w:t xml:space="preserve">Average circumferential temperature difference without baffles </w:t>
            </w:r>
          </w:p>
        </w:tc>
        <w:tc>
          <w:tcPr>
            <w:tcW w:w="2976" w:type="dxa"/>
          </w:tcPr>
          <w:p w:rsidR="00C90914" w:rsidRPr="00825F1E" w:rsidRDefault="00C90914" w:rsidP="005E1CEA">
            <w:pPr>
              <w:pStyle w:val="BodyText"/>
            </w:pPr>
            <w:r>
              <w:t>20.5</w:t>
            </w:r>
          </w:p>
        </w:tc>
      </w:tr>
    </w:tbl>
    <w:p w:rsidR="00C90914" w:rsidRDefault="00C90914" w:rsidP="00C90914">
      <w:pPr>
        <w:pStyle w:val="BodyText"/>
        <w:ind w:firstLine="0"/>
      </w:pPr>
    </w:p>
    <w:p w:rsidR="00D83F3C" w:rsidRDefault="00146A2C" w:rsidP="004A1B4E">
      <w:pPr>
        <w:pStyle w:val="BodyText"/>
        <w:ind w:firstLine="0"/>
        <w:rPr>
          <w:i/>
        </w:rPr>
      </w:pPr>
      <w:r w:rsidRPr="004A1B4E">
        <w:rPr>
          <w:i/>
        </w:rPr>
        <w:t>3.</w:t>
      </w:r>
      <w:r w:rsidR="004A1B4E" w:rsidRPr="004A1B4E">
        <w:rPr>
          <w:i/>
        </w:rPr>
        <w:t>3</w:t>
      </w:r>
      <w:r w:rsidRPr="004A1B4E">
        <w:rPr>
          <w:i/>
        </w:rPr>
        <w:t xml:space="preserve">.2  </w:t>
      </w:r>
      <w:r w:rsidR="00583D52" w:rsidRPr="004A1B4E">
        <w:rPr>
          <w:i/>
        </w:rPr>
        <w:tab/>
      </w:r>
      <w:r w:rsidRPr="004A1B4E">
        <w:rPr>
          <w:i/>
        </w:rPr>
        <w:t>Experimental results without baffles</w:t>
      </w:r>
    </w:p>
    <w:p w:rsidR="004A1B4E" w:rsidRPr="004A1B4E" w:rsidRDefault="004A1B4E" w:rsidP="004A1B4E">
      <w:pPr>
        <w:pStyle w:val="BodyText"/>
        <w:ind w:firstLine="0"/>
        <w:rPr>
          <w:i/>
        </w:rPr>
      </w:pPr>
    </w:p>
    <w:p w:rsidR="004A1B4E" w:rsidRDefault="00334359" w:rsidP="004A1B4E">
      <w:pPr>
        <w:pStyle w:val="BodyText"/>
      </w:pPr>
      <w:r>
        <w:t xml:space="preserve">The experimental observation of the circumferential temperature distribution is summarized in Table </w:t>
      </w:r>
      <w:r w:rsidR="00827490">
        <w:t>2</w:t>
      </w:r>
      <w:r>
        <w:t xml:space="preserve">. </w:t>
      </w:r>
    </w:p>
    <w:p w:rsidR="00D83F3C" w:rsidRDefault="00334359" w:rsidP="004A1B4E">
      <w:pPr>
        <w:pStyle w:val="BodyText"/>
      </w:pPr>
      <w:r>
        <w:t xml:space="preserve">The comparison of the numerically estimated and experimentally observed values of circumferential temperature distribution and TV-1 deflection were given in Table </w:t>
      </w:r>
      <w:r w:rsidR="00827490">
        <w:t>3</w:t>
      </w:r>
      <w:r>
        <w:t xml:space="preserve">. </w:t>
      </w:r>
    </w:p>
    <w:p w:rsidR="004A1B4E" w:rsidRDefault="004A1B4E" w:rsidP="004A1B4E">
      <w:pPr>
        <w:pStyle w:val="BodyText"/>
      </w:pPr>
    </w:p>
    <w:p w:rsidR="00D83F3C" w:rsidRDefault="00334359" w:rsidP="004A1B4E">
      <w:pPr>
        <w:pStyle w:val="BodyText"/>
        <w:ind w:firstLine="0"/>
      </w:pPr>
      <w:r>
        <w:t xml:space="preserve">Table </w:t>
      </w:r>
      <w:r w:rsidR="00827490">
        <w:t>2</w:t>
      </w:r>
      <w:r>
        <w:t xml:space="preserve">: </w:t>
      </w:r>
      <w:r w:rsidR="00827490">
        <w:t>Experimental</w:t>
      </w:r>
      <w:r>
        <w:t xml:space="preserve"> observation of the </w:t>
      </w:r>
    </w:p>
    <w:tbl>
      <w:tblPr>
        <w:tblStyle w:val="TableGrid"/>
        <w:tblW w:w="0" w:type="auto"/>
        <w:tblInd w:w="108" w:type="dxa"/>
        <w:tblLayout w:type="fixed"/>
        <w:tblLook w:val="04A0"/>
      </w:tblPr>
      <w:tblGrid>
        <w:gridCol w:w="1260"/>
        <w:gridCol w:w="1260"/>
        <w:gridCol w:w="1166"/>
        <w:gridCol w:w="1134"/>
        <w:gridCol w:w="1276"/>
        <w:gridCol w:w="2976"/>
      </w:tblGrid>
      <w:tr w:rsidR="00E701EB" w:rsidTr="00583D52">
        <w:tc>
          <w:tcPr>
            <w:tcW w:w="1260" w:type="dxa"/>
            <w:vMerge w:val="restart"/>
          </w:tcPr>
          <w:p w:rsidR="00E701EB" w:rsidRPr="00825F1E" w:rsidRDefault="00E701EB" w:rsidP="004A1B4E">
            <w:pPr>
              <w:pStyle w:val="BodyText"/>
              <w:ind w:firstLine="0"/>
            </w:pPr>
            <w:r w:rsidRPr="00825F1E">
              <w:t>Elevation</w:t>
            </w:r>
          </w:p>
        </w:tc>
        <w:tc>
          <w:tcPr>
            <w:tcW w:w="4836" w:type="dxa"/>
            <w:gridSpan w:val="4"/>
          </w:tcPr>
          <w:p w:rsidR="00E701EB" w:rsidRPr="00825F1E" w:rsidRDefault="00E701EB" w:rsidP="004A1B4E">
            <w:pPr>
              <w:pStyle w:val="BodyText"/>
            </w:pPr>
            <w:r w:rsidRPr="00825F1E">
              <w:t>Circumferential temperature (CFD results), °C</w:t>
            </w:r>
          </w:p>
        </w:tc>
        <w:tc>
          <w:tcPr>
            <w:tcW w:w="2976" w:type="dxa"/>
            <w:vMerge w:val="restart"/>
          </w:tcPr>
          <w:p w:rsidR="00E701EB" w:rsidRPr="00825F1E" w:rsidRDefault="00E701EB" w:rsidP="004A1B4E">
            <w:pPr>
              <w:pStyle w:val="BodyText"/>
            </w:pPr>
            <w:r w:rsidRPr="00825F1E">
              <w:t>Circumferential temperature difference (CFD), °C</w:t>
            </w:r>
          </w:p>
        </w:tc>
      </w:tr>
      <w:tr w:rsidR="00E701EB" w:rsidTr="00583D52">
        <w:tc>
          <w:tcPr>
            <w:tcW w:w="1260" w:type="dxa"/>
            <w:vMerge/>
          </w:tcPr>
          <w:p w:rsidR="00E701EB" w:rsidRPr="00825F1E" w:rsidRDefault="00E701EB" w:rsidP="004A1B4E">
            <w:pPr>
              <w:pStyle w:val="BodyText"/>
            </w:pPr>
          </w:p>
        </w:tc>
        <w:tc>
          <w:tcPr>
            <w:tcW w:w="1260" w:type="dxa"/>
          </w:tcPr>
          <w:p w:rsidR="00E701EB" w:rsidRPr="00825F1E" w:rsidRDefault="00E701EB" w:rsidP="004A1B4E">
            <w:pPr>
              <w:pStyle w:val="BodyText"/>
              <w:ind w:firstLine="0"/>
            </w:pPr>
            <w:r w:rsidRPr="00825F1E">
              <w:t>0° / 360°</w:t>
            </w:r>
          </w:p>
        </w:tc>
        <w:tc>
          <w:tcPr>
            <w:tcW w:w="1166" w:type="dxa"/>
          </w:tcPr>
          <w:p w:rsidR="00E701EB" w:rsidRPr="00825F1E" w:rsidRDefault="00E701EB" w:rsidP="004A1B4E">
            <w:pPr>
              <w:pStyle w:val="BodyText"/>
              <w:ind w:firstLine="0"/>
            </w:pPr>
            <w:r w:rsidRPr="00825F1E">
              <w:t>90°</w:t>
            </w:r>
            <w:r>
              <w:t xml:space="preserve"> </w:t>
            </w:r>
            <w:r w:rsidRPr="00825F1E">
              <w:t>(E)</w:t>
            </w:r>
          </w:p>
        </w:tc>
        <w:tc>
          <w:tcPr>
            <w:tcW w:w="1134" w:type="dxa"/>
          </w:tcPr>
          <w:p w:rsidR="00E701EB" w:rsidRPr="00825F1E" w:rsidRDefault="00E701EB" w:rsidP="004A1B4E">
            <w:pPr>
              <w:pStyle w:val="BodyText"/>
              <w:ind w:firstLine="0"/>
            </w:pPr>
            <w:r w:rsidRPr="00825F1E">
              <w:t>180°</w:t>
            </w:r>
            <w:r>
              <w:t xml:space="preserve"> </w:t>
            </w:r>
            <w:r w:rsidRPr="00825F1E">
              <w:t>(S)</w:t>
            </w:r>
          </w:p>
        </w:tc>
        <w:tc>
          <w:tcPr>
            <w:tcW w:w="1276" w:type="dxa"/>
          </w:tcPr>
          <w:p w:rsidR="00E701EB" w:rsidRPr="00825F1E" w:rsidRDefault="00E701EB" w:rsidP="004A1B4E">
            <w:pPr>
              <w:pStyle w:val="BodyText"/>
              <w:ind w:firstLine="0"/>
            </w:pPr>
            <w:r w:rsidRPr="00825F1E">
              <w:t>270°</w:t>
            </w:r>
            <w:r>
              <w:t xml:space="preserve"> </w:t>
            </w:r>
            <w:r w:rsidRPr="00825F1E">
              <w:t>(W)</w:t>
            </w:r>
          </w:p>
        </w:tc>
        <w:tc>
          <w:tcPr>
            <w:tcW w:w="2976" w:type="dxa"/>
            <w:vMerge/>
          </w:tcPr>
          <w:p w:rsidR="00E701EB" w:rsidRPr="00825F1E" w:rsidRDefault="00E701EB" w:rsidP="004A1B4E">
            <w:pPr>
              <w:pStyle w:val="BodyText"/>
            </w:pPr>
          </w:p>
        </w:tc>
      </w:tr>
      <w:tr w:rsidR="009C1709" w:rsidTr="00583D52">
        <w:tc>
          <w:tcPr>
            <w:tcW w:w="1260" w:type="dxa"/>
          </w:tcPr>
          <w:p w:rsidR="009C1709" w:rsidRPr="00825F1E" w:rsidRDefault="009C1709" w:rsidP="004A1B4E">
            <w:pPr>
              <w:pStyle w:val="BodyText"/>
              <w:ind w:firstLine="0"/>
            </w:pPr>
            <w:r w:rsidRPr="00825F1E">
              <w:t>A (Top)</w:t>
            </w:r>
          </w:p>
        </w:tc>
        <w:tc>
          <w:tcPr>
            <w:tcW w:w="1260" w:type="dxa"/>
          </w:tcPr>
          <w:p w:rsidR="009C1709" w:rsidRPr="00825F1E" w:rsidRDefault="009C1709" w:rsidP="004A1B4E">
            <w:pPr>
              <w:pStyle w:val="BodyText"/>
            </w:pPr>
            <w:r w:rsidRPr="00825F1E">
              <w:t>223</w:t>
            </w:r>
          </w:p>
        </w:tc>
        <w:tc>
          <w:tcPr>
            <w:tcW w:w="1166" w:type="dxa"/>
          </w:tcPr>
          <w:p w:rsidR="009C1709" w:rsidRPr="00825F1E" w:rsidRDefault="009C1709" w:rsidP="004A1B4E">
            <w:pPr>
              <w:pStyle w:val="BodyText"/>
            </w:pPr>
            <w:r>
              <w:t>210</w:t>
            </w:r>
          </w:p>
        </w:tc>
        <w:tc>
          <w:tcPr>
            <w:tcW w:w="1134" w:type="dxa"/>
          </w:tcPr>
          <w:p w:rsidR="009C1709" w:rsidRPr="00825F1E" w:rsidRDefault="009C1709" w:rsidP="004A1B4E">
            <w:pPr>
              <w:pStyle w:val="BodyText"/>
            </w:pPr>
            <w:r w:rsidRPr="00825F1E">
              <w:t>2</w:t>
            </w:r>
            <w:r>
              <w:t>21</w:t>
            </w:r>
          </w:p>
        </w:tc>
        <w:tc>
          <w:tcPr>
            <w:tcW w:w="1276" w:type="dxa"/>
          </w:tcPr>
          <w:p w:rsidR="009C1709" w:rsidRPr="00825F1E" w:rsidRDefault="009C1709" w:rsidP="004A1B4E">
            <w:pPr>
              <w:pStyle w:val="BodyText"/>
            </w:pPr>
            <w:r w:rsidRPr="00825F1E">
              <w:t>2</w:t>
            </w:r>
            <w:r>
              <w:t>34</w:t>
            </w:r>
          </w:p>
        </w:tc>
        <w:tc>
          <w:tcPr>
            <w:tcW w:w="2976" w:type="dxa"/>
          </w:tcPr>
          <w:p w:rsidR="009C1709" w:rsidRPr="00825F1E" w:rsidRDefault="009C1709" w:rsidP="004A1B4E">
            <w:pPr>
              <w:pStyle w:val="BodyText"/>
            </w:pPr>
            <w:r>
              <w:t>24</w:t>
            </w:r>
          </w:p>
        </w:tc>
      </w:tr>
      <w:tr w:rsidR="009C1709" w:rsidTr="00583D52">
        <w:tc>
          <w:tcPr>
            <w:tcW w:w="1260" w:type="dxa"/>
          </w:tcPr>
          <w:p w:rsidR="009C1709" w:rsidRPr="00825F1E" w:rsidRDefault="009C1709" w:rsidP="004A1B4E">
            <w:pPr>
              <w:pStyle w:val="BodyText"/>
            </w:pPr>
            <w:r w:rsidRPr="00825F1E">
              <w:t>B</w:t>
            </w:r>
          </w:p>
        </w:tc>
        <w:tc>
          <w:tcPr>
            <w:tcW w:w="1260" w:type="dxa"/>
          </w:tcPr>
          <w:p w:rsidR="009C1709" w:rsidRPr="00825F1E" w:rsidRDefault="009C1709" w:rsidP="004A1B4E">
            <w:pPr>
              <w:pStyle w:val="BodyText"/>
            </w:pPr>
            <w:r w:rsidRPr="00825F1E">
              <w:t>25</w:t>
            </w:r>
            <w:r>
              <w:t>5</w:t>
            </w:r>
          </w:p>
        </w:tc>
        <w:tc>
          <w:tcPr>
            <w:tcW w:w="1166" w:type="dxa"/>
          </w:tcPr>
          <w:p w:rsidR="009C1709" w:rsidRPr="00825F1E" w:rsidRDefault="009C1709" w:rsidP="004A1B4E">
            <w:pPr>
              <w:pStyle w:val="BodyText"/>
            </w:pPr>
            <w:r w:rsidRPr="00825F1E">
              <w:t>22</w:t>
            </w:r>
            <w:r>
              <w:t>5</w:t>
            </w:r>
          </w:p>
        </w:tc>
        <w:tc>
          <w:tcPr>
            <w:tcW w:w="1134" w:type="dxa"/>
          </w:tcPr>
          <w:p w:rsidR="009C1709" w:rsidRPr="00825F1E" w:rsidRDefault="009C1709" w:rsidP="004A1B4E">
            <w:pPr>
              <w:pStyle w:val="BodyText"/>
            </w:pPr>
            <w:r w:rsidRPr="00825F1E">
              <w:t>2</w:t>
            </w:r>
            <w:r>
              <w:t>30</w:t>
            </w:r>
          </w:p>
        </w:tc>
        <w:tc>
          <w:tcPr>
            <w:tcW w:w="1276" w:type="dxa"/>
          </w:tcPr>
          <w:p w:rsidR="009C1709" w:rsidRPr="00825F1E" w:rsidRDefault="009C1709" w:rsidP="004A1B4E">
            <w:pPr>
              <w:pStyle w:val="BodyText"/>
            </w:pPr>
            <w:r w:rsidRPr="00825F1E">
              <w:t>25</w:t>
            </w:r>
            <w:r>
              <w:t>5</w:t>
            </w:r>
          </w:p>
        </w:tc>
        <w:tc>
          <w:tcPr>
            <w:tcW w:w="2976" w:type="dxa"/>
          </w:tcPr>
          <w:p w:rsidR="009C1709" w:rsidRPr="00825F1E" w:rsidRDefault="009C1709" w:rsidP="004A1B4E">
            <w:pPr>
              <w:pStyle w:val="BodyText"/>
            </w:pPr>
            <w:r>
              <w:t>30</w:t>
            </w:r>
          </w:p>
        </w:tc>
      </w:tr>
      <w:tr w:rsidR="009C1709" w:rsidTr="00583D52">
        <w:tc>
          <w:tcPr>
            <w:tcW w:w="1260" w:type="dxa"/>
          </w:tcPr>
          <w:p w:rsidR="009C1709" w:rsidRPr="00825F1E" w:rsidRDefault="009C1709" w:rsidP="004A1B4E">
            <w:pPr>
              <w:pStyle w:val="BodyText"/>
            </w:pPr>
            <w:r w:rsidRPr="00825F1E">
              <w:t>C</w:t>
            </w:r>
          </w:p>
        </w:tc>
        <w:tc>
          <w:tcPr>
            <w:tcW w:w="1260" w:type="dxa"/>
          </w:tcPr>
          <w:p w:rsidR="009C1709" w:rsidRPr="00825F1E" w:rsidRDefault="009C1709" w:rsidP="004A1B4E">
            <w:pPr>
              <w:pStyle w:val="BodyText"/>
            </w:pPr>
            <w:r w:rsidRPr="00825F1E">
              <w:t>2</w:t>
            </w:r>
            <w:r>
              <w:t>54</w:t>
            </w:r>
          </w:p>
        </w:tc>
        <w:tc>
          <w:tcPr>
            <w:tcW w:w="1166" w:type="dxa"/>
          </w:tcPr>
          <w:p w:rsidR="009C1709" w:rsidRPr="00825F1E" w:rsidRDefault="009C1709" w:rsidP="004A1B4E">
            <w:pPr>
              <w:pStyle w:val="BodyText"/>
            </w:pPr>
            <w:r>
              <w:t>223</w:t>
            </w:r>
          </w:p>
        </w:tc>
        <w:tc>
          <w:tcPr>
            <w:tcW w:w="1134" w:type="dxa"/>
          </w:tcPr>
          <w:p w:rsidR="009C1709" w:rsidRPr="00825F1E" w:rsidRDefault="009C1709" w:rsidP="004A1B4E">
            <w:pPr>
              <w:pStyle w:val="BodyText"/>
            </w:pPr>
            <w:r w:rsidRPr="00825F1E">
              <w:t>22</w:t>
            </w:r>
            <w:r>
              <w:t>3</w:t>
            </w:r>
          </w:p>
        </w:tc>
        <w:tc>
          <w:tcPr>
            <w:tcW w:w="1276" w:type="dxa"/>
          </w:tcPr>
          <w:p w:rsidR="009C1709" w:rsidRPr="00825F1E" w:rsidRDefault="009C1709" w:rsidP="004A1B4E">
            <w:pPr>
              <w:pStyle w:val="BodyText"/>
            </w:pPr>
            <w:r>
              <w:t>255</w:t>
            </w:r>
          </w:p>
        </w:tc>
        <w:tc>
          <w:tcPr>
            <w:tcW w:w="2976" w:type="dxa"/>
          </w:tcPr>
          <w:p w:rsidR="009C1709" w:rsidRPr="00825F1E" w:rsidRDefault="009C1709" w:rsidP="004A1B4E">
            <w:pPr>
              <w:pStyle w:val="BodyText"/>
            </w:pPr>
            <w:r>
              <w:t>31.5</w:t>
            </w:r>
          </w:p>
        </w:tc>
      </w:tr>
      <w:tr w:rsidR="009C1709" w:rsidTr="00583D52">
        <w:tc>
          <w:tcPr>
            <w:tcW w:w="1260" w:type="dxa"/>
          </w:tcPr>
          <w:p w:rsidR="009C1709" w:rsidRPr="00825F1E" w:rsidRDefault="009C1709" w:rsidP="004A1B4E">
            <w:pPr>
              <w:pStyle w:val="BodyText"/>
              <w:ind w:firstLine="0"/>
            </w:pPr>
            <w:r w:rsidRPr="00825F1E">
              <w:t>D (Bottom)</w:t>
            </w:r>
          </w:p>
        </w:tc>
        <w:tc>
          <w:tcPr>
            <w:tcW w:w="1260" w:type="dxa"/>
          </w:tcPr>
          <w:p w:rsidR="009C1709" w:rsidRPr="00825F1E" w:rsidRDefault="009C1709" w:rsidP="004A1B4E">
            <w:pPr>
              <w:pStyle w:val="BodyText"/>
            </w:pPr>
            <w:r>
              <w:t>262</w:t>
            </w:r>
          </w:p>
        </w:tc>
        <w:tc>
          <w:tcPr>
            <w:tcW w:w="1166" w:type="dxa"/>
          </w:tcPr>
          <w:p w:rsidR="009C1709" w:rsidRPr="00825F1E" w:rsidRDefault="009C1709" w:rsidP="004A1B4E">
            <w:pPr>
              <w:pStyle w:val="BodyText"/>
            </w:pPr>
            <w:r>
              <w:t>228</w:t>
            </w:r>
          </w:p>
        </w:tc>
        <w:tc>
          <w:tcPr>
            <w:tcW w:w="1134" w:type="dxa"/>
          </w:tcPr>
          <w:p w:rsidR="009C1709" w:rsidRPr="00825F1E" w:rsidRDefault="009C1709" w:rsidP="004A1B4E">
            <w:pPr>
              <w:pStyle w:val="BodyText"/>
            </w:pPr>
            <w:r>
              <w:t>228</w:t>
            </w:r>
          </w:p>
        </w:tc>
        <w:tc>
          <w:tcPr>
            <w:tcW w:w="1276" w:type="dxa"/>
          </w:tcPr>
          <w:p w:rsidR="009C1709" w:rsidRPr="00825F1E" w:rsidRDefault="009C1709" w:rsidP="004A1B4E">
            <w:pPr>
              <w:pStyle w:val="BodyText"/>
            </w:pPr>
            <w:r>
              <w:t>262</w:t>
            </w:r>
          </w:p>
        </w:tc>
        <w:tc>
          <w:tcPr>
            <w:tcW w:w="2976" w:type="dxa"/>
          </w:tcPr>
          <w:p w:rsidR="009C1709" w:rsidRPr="00825F1E" w:rsidRDefault="009C1709" w:rsidP="004A1B4E">
            <w:pPr>
              <w:pStyle w:val="BodyText"/>
            </w:pPr>
            <w:r>
              <w:t>34</w:t>
            </w:r>
          </w:p>
        </w:tc>
      </w:tr>
      <w:tr w:rsidR="00E701EB" w:rsidTr="00583D52">
        <w:tc>
          <w:tcPr>
            <w:tcW w:w="6096" w:type="dxa"/>
            <w:gridSpan w:val="5"/>
          </w:tcPr>
          <w:p w:rsidR="00E701EB" w:rsidRPr="00825F1E" w:rsidRDefault="00E701EB" w:rsidP="004A1B4E">
            <w:pPr>
              <w:pStyle w:val="BodyText"/>
            </w:pPr>
            <w:r w:rsidRPr="00825F1E">
              <w:t xml:space="preserve">Average circumferential temperature difference without baffles </w:t>
            </w:r>
          </w:p>
        </w:tc>
        <w:tc>
          <w:tcPr>
            <w:tcW w:w="2976" w:type="dxa"/>
          </w:tcPr>
          <w:p w:rsidR="00E701EB" w:rsidRPr="00825F1E" w:rsidRDefault="009C1709" w:rsidP="004A1B4E">
            <w:pPr>
              <w:pStyle w:val="BodyText"/>
            </w:pPr>
            <w:r>
              <w:t>30</w:t>
            </w:r>
          </w:p>
        </w:tc>
      </w:tr>
    </w:tbl>
    <w:p w:rsidR="00D83F3C" w:rsidRDefault="00D83F3C" w:rsidP="004A1B4E">
      <w:pPr>
        <w:pStyle w:val="BodyText"/>
        <w:ind w:firstLine="0"/>
      </w:pPr>
    </w:p>
    <w:p w:rsidR="00D83F3C" w:rsidRDefault="00334359" w:rsidP="004A1B4E">
      <w:pPr>
        <w:pStyle w:val="BodyText"/>
        <w:ind w:firstLine="0"/>
      </w:pPr>
      <w:r>
        <w:t xml:space="preserve">Table </w:t>
      </w:r>
      <w:r w:rsidR="00827490">
        <w:t>3</w:t>
      </w:r>
      <w:r>
        <w:t xml:space="preserve">: </w:t>
      </w:r>
      <w:r w:rsidR="00595938">
        <w:t>Comparison</w:t>
      </w:r>
      <w:r>
        <w:t xml:space="preserve"> of the numerically estimated and </w:t>
      </w:r>
      <w:r w:rsidR="00595938">
        <w:t>experimentally</w:t>
      </w:r>
      <w:r>
        <w:t xml:space="preserve"> observed values of cir</w:t>
      </w:r>
      <w:r w:rsidR="00595938">
        <w:t xml:space="preserve">cumferential temperature gradient without baffles </w:t>
      </w:r>
    </w:p>
    <w:tbl>
      <w:tblPr>
        <w:tblStyle w:val="TableGrid"/>
        <w:tblW w:w="9090" w:type="dxa"/>
        <w:tblInd w:w="108" w:type="dxa"/>
        <w:tblLook w:val="04A0"/>
      </w:tblPr>
      <w:tblGrid>
        <w:gridCol w:w="720"/>
        <w:gridCol w:w="1557"/>
        <w:gridCol w:w="2001"/>
        <w:gridCol w:w="1607"/>
        <w:gridCol w:w="1911"/>
        <w:gridCol w:w="1294"/>
      </w:tblGrid>
      <w:tr w:rsidR="00334359" w:rsidTr="00583D52">
        <w:trPr>
          <w:trHeight w:val="247"/>
        </w:trPr>
        <w:tc>
          <w:tcPr>
            <w:tcW w:w="720" w:type="dxa"/>
            <w:vMerge w:val="restart"/>
          </w:tcPr>
          <w:p w:rsidR="00334359" w:rsidRPr="00825F1E" w:rsidRDefault="00334359" w:rsidP="004A1B4E">
            <w:pPr>
              <w:pStyle w:val="BodyText"/>
              <w:ind w:firstLine="0"/>
            </w:pPr>
            <w:r>
              <w:t>S.No</w:t>
            </w:r>
          </w:p>
        </w:tc>
        <w:tc>
          <w:tcPr>
            <w:tcW w:w="1557" w:type="dxa"/>
            <w:vMerge w:val="restart"/>
          </w:tcPr>
          <w:p w:rsidR="00334359" w:rsidRPr="00825F1E" w:rsidRDefault="00334359" w:rsidP="004A1B4E">
            <w:pPr>
              <w:pStyle w:val="BodyText"/>
              <w:ind w:firstLine="0"/>
            </w:pPr>
            <w:r w:rsidRPr="00825F1E">
              <w:t>Temperature of test vessel</w:t>
            </w:r>
            <w:r w:rsidR="009C1709">
              <w:t>-1</w:t>
            </w:r>
          </w:p>
        </w:tc>
        <w:tc>
          <w:tcPr>
            <w:tcW w:w="3608" w:type="dxa"/>
            <w:gridSpan w:val="2"/>
          </w:tcPr>
          <w:p w:rsidR="00D83F3C" w:rsidRDefault="00595938" w:rsidP="004A1B4E">
            <w:pPr>
              <w:pStyle w:val="BodyText"/>
              <w:ind w:firstLine="0"/>
            </w:pPr>
            <w:r>
              <w:t xml:space="preserve">Avg. </w:t>
            </w:r>
            <w:r w:rsidR="00334359" w:rsidRPr="00825F1E">
              <w:t xml:space="preserve">Circumferential </w:t>
            </w:r>
            <w:r w:rsidR="00334359">
              <w:t xml:space="preserve"> temperature </w:t>
            </w:r>
            <w:r>
              <w:t>gradient</w:t>
            </w:r>
          </w:p>
        </w:tc>
        <w:tc>
          <w:tcPr>
            <w:tcW w:w="3205" w:type="dxa"/>
            <w:gridSpan w:val="2"/>
          </w:tcPr>
          <w:p w:rsidR="00D83F3C" w:rsidRDefault="00334359" w:rsidP="004A1B4E">
            <w:pPr>
              <w:pStyle w:val="BodyText"/>
              <w:ind w:firstLine="0"/>
              <w:rPr>
                <w:sz w:val="22"/>
              </w:rPr>
            </w:pPr>
            <w:r w:rsidRPr="00825F1E">
              <w:t xml:space="preserve">Deflection of the vessel </w:t>
            </w:r>
          </w:p>
        </w:tc>
      </w:tr>
      <w:tr w:rsidR="00334359" w:rsidTr="00583D52">
        <w:trPr>
          <w:trHeight w:val="272"/>
        </w:trPr>
        <w:tc>
          <w:tcPr>
            <w:tcW w:w="720" w:type="dxa"/>
            <w:vMerge/>
          </w:tcPr>
          <w:p w:rsidR="00334359" w:rsidRDefault="00334359" w:rsidP="004A1B4E">
            <w:pPr>
              <w:pStyle w:val="BodyText"/>
              <w:ind w:firstLine="0"/>
            </w:pPr>
          </w:p>
        </w:tc>
        <w:tc>
          <w:tcPr>
            <w:tcW w:w="1557" w:type="dxa"/>
            <w:vMerge/>
          </w:tcPr>
          <w:p w:rsidR="00334359" w:rsidRPr="00825F1E" w:rsidRDefault="00334359" w:rsidP="004A1B4E">
            <w:pPr>
              <w:pStyle w:val="BodyText"/>
              <w:ind w:firstLine="0"/>
            </w:pPr>
          </w:p>
        </w:tc>
        <w:tc>
          <w:tcPr>
            <w:tcW w:w="2001" w:type="dxa"/>
          </w:tcPr>
          <w:p w:rsidR="00D83F3C" w:rsidRDefault="00334359" w:rsidP="004A1B4E">
            <w:pPr>
              <w:pStyle w:val="BodyText"/>
              <w:ind w:firstLine="0"/>
              <w:rPr>
                <w:sz w:val="22"/>
              </w:rPr>
            </w:pPr>
            <w:r>
              <w:t xml:space="preserve">Numerical estimation </w:t>
            </w:r>
          </w:p>
        </w:tc>
        <w:tc>
          <w:tcPr>
            <w:tcW w:w="1607" w:type="dxa"/>
          </w:tcPr>
          <w:p w:rsidR="00D83F3C" w:rsidRDefault="00334359" w:rsidP="004A1B4E">
            <w:pPr>
              <w:pStyle w:val="BodyText"/>
              <w:ind w:firstLine="0"/>
              <w:rPr>
                <w:sz w:val="22"/>
              </w:rPr>
            </w:pPr>
            <w:r>
              <w:t>Experimental</w:t>
            </w:r>
          </w:p>
        </w:tc>
        <w:tc>
          <w:tcPr>
            <w:tcW w:w="1911" w:type="dxa"/>
          </w:tcPr>
          <w:p w:rsidR="00334359" w:rsidRPr="00825F1E" w:rsidRDefault="00334359" w:rsidP="004A1B4E">
            <w:pPr>
              <w:pStyle w:val="BodyText"/>
              <w:ind w:firstLine="0"/>
            </w:pPr>
            <w:r>
              <w:t xml:space="preserve">Numerical estimation </w:t>
            </w:r>
          </w:p>
        </w:tc>
        <w:tc>
          <w:tcPr>
            <w:tcW w:w="1294" w:type="dxa"/>
          </w:tcPr>
          <w:p w:rsidR="00334359" w:rsidRPr="00825F1E" w:rsidRDefault="00334359" w:rsidP="004A1B4E">
            <w:pPr>
              <w:pStyle w:val="BodyText"/>
              <w:ind w:firstLine="0"/>
            </w:pPr>
            <w:r>
              <w:t>Experimental</w:t>
            </w:r>
          </w:p>
        </w:tc>
      </w:tr>
      <w:tr w:rsidR="00334359" w:rsidTr="00583D52">
        <w:tc>
          <w:tcPr>
            <w:tcW w:w="720" w:type="dxa"/>
          </w:tcPr>
          <w:p w:rsidR="00334359" w:rsidRPr="00825F1E" w:rsidRDefault="00334359" w:rsidP="004A1B4E">
            <w:pPr>
              <w:pStyle w:val="BodyText"/>
              <w:ind w:firstLine="0"/>
            </w:pPr>
            <w:r>
              <w:t>1</w:t>
            </w:r>
          </w:p>
        </w:tc>
        <w:tc>
          <w:tcPr>
            <w:tcW w:w="1557" w:type="dxa"/>
          </w:tcPr>
          <w:p w:rsidR="00334359" w:rsidRPr="00825F1E" w:rsidRDefault="009C1709" w:rsidP="004A1B4E">
            <w:pPr>
              <w:pStyle w:val="BodyText"/>
            </w:pPr>
            <w:r>
              <w:t>550</w:t>
            </w:r>
            <w:r w:rsidR="00334359" w:rsidRPr="00825F1E">
              <w:t>°C</w:t>
            </w:r>
          </w:p>
        </w:tc>
        <w:tc>
          <w:tcPr>
            <w:tcW w:w="2001" w:type="dxa"/>
          </w:tcPr>
          <w:p w:rsidR="00334359" w:rsidRPr="00825F1E" w:rsidRDefault="009C1709" w:rsidP="004A1B4E">
            <w:pPr>
              <w:pStyle w:val="BodyText"/>
            </w:pPr>
            <w:r>
              <w:t>28.25</w:t>
            </w:r>
            <w:r w:rsidR="00334359" w:rsidRPr="00825F1E">
              <w:t xml:space="preserve"> °C</w:t>
            </w:r>
          </w:p>
        </w:tc>
        <w:tc>
          <w:tcPr>
            <w:tcW w:w="1607" w:type="dxa"/>
          </w:tcPr>
          <w:p w:rsidR="00334359" w:rsidRPr="00825F1E" w:rsidRDefault="009C1709" w:rsidP="004A1B4E">
            <w:pPr>
              <w:pStyle w:val="BodyText"/>
            </w:pPr>
            <w:r>
              <w:t>30°C</w:t>
            </w:r>
          </w:p>
        </w:tc>
        <w:tc>
          <w:tcPr>
            <w:tcW w:w="1911" w:type="dxa"/>
          </w:tcPr>
          <w:p w:rsidR="00D83F3C" w:rsidRDefault="009C1709" w:rsidP="004A1B4E">
            <w:pPr>
              <w:pStyle w:val="BodyText"/>
              <w:rPr>
                <w:sz w:val="22"/>
              </w:rPr>
            </w:pPr>
            <w:r>
              <w:rPr>
                <w:sz w:val="22"/>
              </w:rPr>
              <w:t>16.5 mm</w:t>
            </w:r>
          </w:p>
        </w:tc>
        <w:tc>
          <w:tcPr>
            <w:tcW w:w="1294" w:type="dxa"/>
          </w:tcPr>
          <w:p w:rsidR="00334359" w:rsidRPr="00825F1E" w:rsidRDefault="009C1709" w:rsidP="004A1B4E">
            <w:pPr>
              <w:pStyle w:val="BodyText"/>
              <w:ind w:firstLine="0"/>
            </w:pPr>
            <w:r>
              <w:t>18 mm</w:t>
            </w:r>
          </w:p>
        </w:tc>
      </w:tr>
    </w:tbl>
    <w:p w:rsidR="00D83F3C" w:rsidRDefault="00D83F3C" w:rsidP="004A1B4E">
      <w:pPr>
        <w:pStyle w:val="BodyText"/>
        <w:ind w:firstLine="0"/>
      </w:pPr>
    </w:p>
    <w:p w:rsidR="00583D52" w:rsidRPr="00583D52" w:rsidRDefault="00583D52" w:rsidP="004A1B4E">
      <w:pPr>
        <w:pStyle w:val="BodyText"/>
        <w:ind w:firstLine="0"/>
        <w:rPr>
          <w:b/>
        </w:rPr>
      </w:pPr>
      <w:r w:rsidRPr="00583D52">
        <w:rPr>
          <w:b/>
        </w:rPr>
        <w:t>3.</w:t>
      </w:r>
      <w:r>
        <w:rPr>
          <w:b/>
        </w:rPr>
        <w:t>4</w:t>
      </w:r>
      <w:r w:rsidRPr="00583D52">
        <w:rPr>
          <w:b/>
        </w:rPr>
        <w:t xml:space="preserve"> </w:t>
      </w:r>
      <w:r w:rsidRPr="00583D52">
        <w:rPr>
          <w:b/>
        </w:rPr>
        <w:tab/>
        <w:t>Numerical estimation and experimental validation with baffles</w:t>
      </w:r>
    </w:p>
    <w:p w:rsidR="00D83F3C" w:rsidRDefault="00D83F3C" w:rsidP="004A1B4E">
      <w:pPr>
        <w:pStyle w:val="BodyText"/>
        <w:ind w:firstLine="0"/>
      </w:pPr>
    </w:p>
    <w:p w:rsidR="00D83F3C" w:rsidRPr="004A1B4E" w:rsidRDefault="00146A2C" w:rsidP="004A1B4E">
      <w:pPr>
        <w:pStyle w:val="BodyText"/>
        <w:ind w:firstLine="0"/>
        <w:rPr>
          <w:i/>
        </w:rPr>
      </w:pPr>
      <w:r w:rsidRPr="004A1B4E">
        <w:rPr>
          <w:i/>
        </w:rPr>
        <w:t>3.</w:t>
      </w:r>
      <w:r w:rsidR="00583D52" w:rsidRPr="004A1B4E">
        <w:rPr>
          <w:i/>
        </w:rPr>
        <w:t>4.1</w:t>
      </w:r>
      <w:r w:rsidRPr="004A1B4E">
        <w:rPr>
          <w:i/>
        </w:rPr>
        <w:t xml:space="preserve"> </w:t>
      </w:r>
      <w:r w:rsidRPr="004A1B4E">
        <w:rPr>
          <w:i/>
        </w:rPr>
        <w:tab/>
        <w:t>CFD results with baffles</w:t>
      </w:r>
    </w:p>
    <w:p w:rsidR="00D83F3C" w:rsidRDefault="00146A2C" w:rsidP="004A1B4E">
      <w:pPr>
        <w:pStyle w:val="BodyText"/>
      </w:pPr>
      <w:r w:rsidRPr="00146A2C">
        <w:t>The contour plot on circumferential temperature obtained at various elevations A, B, C and D in ann</w:t>
      </w:r>
      <w:r w:rsidR="003361B7">
        <w:t xml:space="preserve">ular region </w:t>
      </w:r>
      <w:r w:rsidR="00D87FA7">
        <w:t xml:space="preserve">summarized in Table 4 and </w:t>
      </w:r>
      <w:r w:rsidR="003361B7">
        <w:t xml:space="preserve">is shown in Fig. </w:t>
      </w:r>
      <w:r w:rsidR="00AC4E5A">
        <w:t>18</w:t>
      </w:r>
      <w:r w:rsidR="003361B7">
        <w:t xml:space="preserve">. It was found that the numerically estimated average circumferential temperature gradient was found to be around 20.5°C. </w:t>
      </w:r>
    </w:p>
    <w:p w:rsidR="00D87FA7" w:rsidRDefault="00D87FA7" w:rsidP="00D87FA7">
      <w:pPr>
        <w:pStyle w:val="BodyText"/>
        <w:ind w:firstLine="0"/>
      </w:pPr>
      <w:r w:rsidRPr="00146A2C">
        <w:t xml:space="preserve">Table </w:t>
      </w:r>
      <w:r>
        <w:t>4</w:t>
      </w:r>
      <w:r w:rsidRPr="00146A2C">
        <w:t>: CFD results on circumferential temperature difference with baffles</w:t>
      </w:r>
    </w:p>
    <w:tbl>
      <w:tblPr>
        <w:tblStyle w:val="TableGrid"/>
        <w:tblW w:w="4429" w:type="pct"/>
        <w:tblLayout w:type="fixed"/>
        <w:tblLook w:val="04A0"/>
      </w:tblPr>
      <w:tblGrid>
        <w:gridCol w:w="1244"/>
        <w:gridCol w:w="991"/>
        <w:gridCol w:w="850"/>
        <w:gridCol w:w="994"/>
        <w:gridCol w:w="1559"/>
        <w:gridCol w:w="2549"/>
      </w:tblGrid>
      <w:tr w:rsidR="00D87FA7" w:rsidTr="00C90914">
        <w:tc>
          <w:tcPr>
            <w:tcW w:w="760" w:type="pct"/>
            <w:vMerge w:val="restart"/>
          </w:tcPr>
          <w:p w:rsidR="00D87FA7" w:rsidRPr="00D30265" w:rsidRDefault="00D87FA7" w:rsidP="005E1CEA">
            <w:pPr>
              <w:pStyle w:val="BodyText"/>
              <w:ind w:firstLine="0"/>
            </w:pPr>
            <w:r w:rsidRPr="00D30265">
              <w:t>Elevation</w:t>
            </w:r>
          </w:p>
        </w:tc>
        <w:tc>
          <w:tcPr>
            <w:tcW w:w="2683" w:type="pct"/>
            <w:gridSpan w:val="4"/>
          </w:tcPr>
          <w:p w:rsidR="00D87FA7" w:rsidRPr="00D30265" w:rsidRDefault="00D87FA7" w:rsidP="005E1CEA">
            <w:pPr>
              <w:pStyle w:val="BodyText"/>
              <w:ind w:firstLine="0"/>
            </w:pPr>
            <w:r w:rsidRPr="00D30265">
              <w:t>Circumferential temperature (CFD results), °C</w:t>
            </w:r>
          </w:p>
        </w:tc>
        <w:tc>
          <w:tcPr>
            <w:tcW w:w="1557" w:type="pct"/>
            <w:vMerge w:val="restart"/>
          </w:tcPr>
          <w:p w:rsidR="00D87FA7" w:rsidRPr="00D30265" w:rsidRDefault="00D87FA7" w:rsidP="005E1CEA">
            <w:pPr>
              <w:pStyle w:val="BodyText"/>
              <w:ind w:firstLine="0"/>
            </w:pPr>
            <w:r w:rsidRPr="00D30265">
              <w:t>Circumferential temperature difference (CFD)</w:t>
            </w:r>
          </w:p>
        </w:tc>
      </w:tr>
      <w:tr w:rsidR="00D87FA7" w:rsidTr="00C90914">
        <w:tc>
          <w:tcPr>
            <w:tcW w:w="760" w:type="pct"/>
            <w:vMerge/>
          </w:tcPr>
          <w:p w:rsidR="00D87FA7" w:rsidRPr="00D30265" w:rsidRDefault="00D87FA7" w:rsidP="005E1CEA">
            <w:pPr>
              <w:pStyle w:val="BodyText"/>
            </w:pPr>
          </w:p>
        </w:tc>
        <w:tc>
          <w:tcPr>
            <w:tcW w:w="605" w:type="pct"/>
          </w:tcPr>
          <w:p w:rsidR="00D87FA7" w:rsidRPr="00D30265" w:rsidRDefault="00D87FA7" w:rsidP="00C90914">
            <w:pPr>
              <w:pStyle w:val="BodyText"/>
              <w:ind w:firstLine="0"/>
            </w:pPr>
            <w:r>
              <w:t>0</w:t>
            </w:r>
            <w:r w:rsidRPr="00D30265">
              <w:t>°/360°</w:t>
            </w:r>
          </w:p>
        </w:tc>
        <w:tc>
          <w:tcPr>
            <w:tcW w:w="519" w:type="pct"/>
          </w:tcPr>
          <w:p w:rsidR="00D87FA7" w:rsidRPr="00D30265" w:rsidRDefault="00D87FA7" w:rsidP="005E1CEA">
            <w:pPr>
              <w:pStyle w:val="BodyText"/>
              <w:ind w:firstLine="0"/>
            </w:pPr>
            <w:r>
              <w:t>90°</w:t>
            </w:r>
          </w:p>
        </w:tc>
        <w:tc>
          <w:tcPr>
            <w:tcW w:w="607" w:type="pct"/>
          </w:tcPr>
          <w:p w:rsidR="00D87FA7" w:rsidRPr="00D30265" w:rsidRDefault="00D87FA7" w:rsidP="005E1CEA">
            <w:pPr>
              <w:pStyle w:val="BodyText"/>
              <w:ind w:firstLine="0"/>
            </w:pPr>
            <w:r>
              <w:t>180°</w:t>
            </w:r>
          </w:p>
        </w:tc>
        <w:tc>
          <w:tcPr>
            <w:tcW w:w="952" w:type="pct"/>
          </w:tcPr>
          <w:p w:rsidR="00D87FA7" w:rsidRPr="00D30265" w:rsidRDefault="00D87FA7" w:rsidP="005E1CEA">
            <w:pPr>
              <w:pStyle w:val="BodyText"/>
              <w:ind w:firstLine="0"/>
            </w:pPr>
            <w:r>
              <w:t>270°</w:t>
            </w:r>
          </w:p>
        </w:tc>
        <w:tc>
          <w:tcPr>
            <w:tcW w:w="1557" w:type="pct"/>
            <w:vMerge/>
          </w:tcPr>
          <w:p w:rsidR="00D87FA7" w:rsidRPr="00D30265" w:rsidRDefault="00D87FA7" w:rsidP="005E1CEA">
            <w:pPr>
              <w:pStyle w:val="BodyText"/>
            </w:pPr>
          </w:p>
        </w:tc>
      </w:tr>
      <w:tr w:rsidR="00D87FA7" w:rsidTr="00C90914">
        <w:tc>
          <w:tcPr>
            <w:tcW w:w="760" w:type="pct"/>
          </w:tcPr>
          <w:p w:rsidR="00D87FA7" w:rsidRPr="00D30265" w:rsidRDefault="00D87FA7" w:rsidP="005E1CEA">
            <w:pPr>
              <w:pStyle w:val="BodyText"/>
              <w:ind w:firstLine="0"/>
            </w:pPr>
            <w:r w:rsidRPr="00D30265">
              <w:t>A (Top)</w:t>
            </w:r>
          </w:p>
        </w:tc>
        <w:tc>
          <w:tcPr>
            <w:tcW w:w="605" w:type="pct"/>
          </w:tcPr>
          <w:p w:rsidR="00D87FA7" w:rsidRPr="00D30265" w:rsidRDefault="00D87FA7" w:rsidP="005E1CEA">
            <w:pPr>
              <w:pStyle w:val="BodyText"/>
              <w:ind w:left="-552"/>
            </w:pPr>
            <w:r w:rsidRPr="00D30265">
              <w:t>141</w:t>
            </w:r>
          </w:p>
        </w:tc>
        <w:tc>
          <w:tcPr>
            <w:tcW w:w="519" w:type="pct"/>
          </w:tcPr>
          <w:p w:rsidR="00D87FA7" w:rsidRPr="00D30265" w:rsidRDefault="00D87FA7" w:rsidP="005E1CEA">
            <w:pPr>
              <w:pStyle w:val="BodyText"/>
              <w:ind w:left="-552"/>
            </w:pPr>
            <w:r w:rsidRPr="00D30265">
              <w:t>141</w:t>
            </w:r>
          </w:p>
        </w:tc>
        <w:tc>
          <w:tcPr>
            <w:tcW w:w="607" w:type="pct"/>
          </w:tcPr>
          <w:p w:rsidR="00D87FA7" w:rsidRPr="00D30265" w:rsidRDefault="00D87FA7" w:rsidP="005E1CEA">
            <w:pPr>
              <w:pStyle w:val="BodyText"/>
              <w:ind w:left="-552"/>
            </w:pPr>
            <w:r w:rsidRPr="00D30265">
              <w:t>161</w:t>
            </w:r>
          </w:p>
        </w:tc>
        <w:tc>
          <w:tcPr>
            <w:tcW w:w="952" w:type="pct"/>
          </w:tcPr>
          <w:p w:rsidR="00D87FA7" w:rsidRPr="00D30265" w:rsidRDefault="00D87FA7" w:rsidP="005E1CEA">
            <w:pPr>
              <w:pStyle w:val="BodyText"/>
              <w:ind w:left="-552"/>
            </w:pPr>
            <w:r w:rsidRPr="00D30265">
              <w:t>161</w:t>
            </w:r>
          </w:p>
        </w:tc>
        <w:tc>
          <w:tcPr>
            <w:tcW w:w="1557" w:type="pct"/>
          </w:tcPr>
          <w:p w:rsidR="00D87FA7" w:rsidRPr="00D30265" w:rsidRDefault="00D87FA7" w:rsidP="005E1CEA">
            <w:pPr>
              <w:pStyle w:val="BodyText"/>
            </w:pPr>
            <w:r w:rsidRPr="00D30265">
              <w:t>20</w:t>
            </w:r>
          </w:p>
        </w:tc>
      </w:tr>
      <w:tr w:rsidR="00D87FA7" w:rsidTr="00C90914">
        <w:tc>
          <w:tcPr>
            <w:tcW w:w="760" w:type="pct"/>
          </w:tcPr>
          <w:p w:rsidR="00D87FA7" w:rsidRPr="00D30265" w:rsidRDefault="00D87FA7" w:rsidP="005E1CEA">
            <w:pPr>
              <w:pStyle w:val="BodyText"/>
              <w:ind w:firstLine="0"/>
            </w:pPr>
            <w:r w:rsidRPr="00D30265">
              <w:t>B</w:t>
            </w:r>
          </w:p>
        </w:tc>
        <w:tc>
          <w:tcPr>
            <w:tcW w:w="605" w:type="pct"/>
          </w:tcPr>
          <w:p w:rsidR="00D87FA7" w:rsidRPr="00D30265" w:rsidRDefault="00D87FA7" w:rsidP="005E1CEA">
            <w:pPr>
              <w:pStyle w:val="BodyText"/>
              <w:ind w:left="-552"/>
            </w:pPr>
            <w:r w:rsidRPr="00D30265">
              <w:t>184</w:t>
            </w:r>
          </w:p>
        </w:tc>
        <w:tc>
          <w:tcPr>
            <w:tcW w:w="519" w:type="pct"/>
          </w:tcPr>
          <w:p w:rsidR="00D87FA7" w:rsidRPr="00D30265" w:rsidRDefault="00D87FA7" w:rsidP="005E1CEA">
            <w:pPr>
              <w:pStyle w:val="BodyText"/>
              <w:ind w:left="-552"/>
            </w:pPr>
            <w:r w:rsidRPr="00D30265">
              <w:t>188</w:t>
            </w:r>
          </w:p>
        </w:tc>
        <w:tc>
          <w:tcPr>
            <w:tcW w:w="607" w:type="pct"/>
          </w:tcPr>
          <w:p w:rsidR="00D87FA7" w:rsidRPr="00D30265" w:rsidRDefault="00D87FA7" w:rsidP="005E1CEA">
            <w:pPr>
              <w:pStyle w:val="BodyText"/>
              <w:ind w:left="-552"/>
            </w:pPr>
            <w:r w:rsidRPr="00D30265">
              <w:t>203</w:t>
            </w:r>
          </w:p>
        </w:tc>
        <w:tc>
          <w:tcPr>
            <w:tcW w:w="952" w:type="pct"/>
          </w:tcPr>
          <w:p w:rsidR="00D87FA7" w:rsidRPr="00D30265" w:rsidRDefault="00D87FA7" w:rsidP="005E1CEA">
            <w:pPr>
              <w:pStyle w:val="BodyText"/>
              <w:ind w:left="-552"/>
            </w:pPr>
            <w:r w:rsidRPr="00D30265">
              <w:t>208</w:t>
            </w:r>
          </w:p>
        </w:tc>
        <w:tc>
          <w:tcPr>
            <w:tcW w:w="1557" w:type="pct"/>
          </w:tcPr>
          <w:p w:rsidR="00D87FA7" w:rsidRPr="00D30265" w:rsidRDefault="00D87FA7" w:rsidP="005E1CEA">
            <w:pPr>
              <w:pStyle w:val="BodyText"/>
            </w:pPr>
            <w:r w:rsidRPr="00D30265">
              <w:t>20</w:t>
            </w:r>
          </w:p>
        </w:tc>
      </w:tr>
      <w:tr w:rsidR="00D87FA7" w:rsidTr="00C90914">
        <w:tc>
          <w:tcPr>
            <w:tcW w:w="760" w:type="pct"/>
          </w:tcPr>
          <w:p w:rsidR="00D87FA7" w:rsidRPr="00D30265" w:rsidRDefault="00D87FA7" w:rsidP="005E1CEA">
            <w:pPr>
              <w:pStyle w:val="BodyText"/>
              <w:ind w:firstLine="0"/>
            </w:pPr>
            <w:r w:rsidRPr="00D30265">
              <w:t>C</w:t>
            </w:r>
          </w:p>
        </w:tc>
        <w:tc>
          <w:tcPr>
            <w:tcW w:w="605" w:type="pct"/>
          </w:tcPr>
          <w:p w:rsidR="00D87FA7" w:rsidRPr="00D30265" w:rsidRDefault="00D87FA7" w:rsidP="005E1CEA">
            <w:pPr>
              <w:pStyle w:val="BodyText"/>
              <w:ind w:left="-552"/>
            </w:pPr>
            <w:r w:rsidRPr="00D30265">
              <w:t>232</w:t>
            </w:r>
          </w:p>
        </w:tc>
        <w:tc>
          <w:tcPr>
            <w:tcW w:w="519" w:type="pct"/>
          </w:tcPr>
          <w:p w:rsidR="00D87FA7" w:rsidRPr="00D30265" w:rsidRDefault="00D87FA7" w:rsidP="005E1CEA">
            <w:pPr>
              <w:pStyle w:val="BodyText"/>
              <w:ind w:left="-552"/>
            </w:pPr>
            <w:r w:rsidRPr="00D30265">
              <w:t>232</w:t>
            </w:r>
          </w:p>
        </w:tc>
        <w:tc>
          <w:tcPr>
            <w:tcW w:w="607" w:type="pct"/>
          </w:tcPr>
          <w:p w:rsidR="00D87FA7" w:rsidRPr="00D30265" w:rsidRDefault="00D87FA7" w:rsidP="005E1CEA">
            <w:pPr>
              <w:pStyle w:val="BodyText"/>
              <w:ind w:left="-552"/>
            </w:pPr>
            <w:r w:rsidRPr="00D30265">
              <w:t>252</w:t>
            </w:r>
          </w:p>
        </w:tc>
        <w:tc>
          <w:tcPr>
            <w:tcW w:w="952" w:type="pct"/>
          </w:tcPr>
          <w:p w:rsidR="00D87FA7" w:rsidRPr="00D30265" w:rsidRDefault="00D87FA7" w:rsidP="005E1CEA">
            <w:pPr>
              <w:pStyle w:val="BodyText"/>
              <w:ind w:left="-552"/>
            </w:pPr>
            <w:r w:rsidRPr="00D30265">
              <w:t>252</w:t>
            </w:r>
          </w:p>
        </w:tc>
        <w:tc>
          <w:tcPr>
            <w:tcW w:w="1557" w:type="pct"/>
          </w:tcPr>
          <w:p w:rsidR="00D87FA7" w:rsidRPr="00D30265" w:rsidRDefault="00D87FA7" w:rsidP="005E1CEA">
            <w:pPr>
              <w:pStyle w:val="BodyText"/>
            </w:pPr>
            <w:r w:rsidRPr="00D30265">
              <w:t>20</w:t>
            </w:r>
          </w:p>
        </w:tc>
      </w:tr>
      <w:tr w:rsidR="00D87FA7" w:rsidTr="00C90914">
        <w:tc>
          <w:tcPr>
            <w:tcW w:w="760" w:type="pct"/>
          </w:tcPr>
          <w:p w:rsidR="00D87FA7" w:rsidRPr="00D30265" w:rsidRDefault="00D87FA7" w:rsidP="005E1CEA">
            <w:pPr>
              <w:pStyle w:val="BodyText"/>
              <w:ind w:firstLine="0"/>
            </w:pPr>
            <w:r w:rsidRPr="00D30265">
              <w:t>D (Bottom)</w:t>
            </w:r>
          </w:p>
        </w:tc>
        <w:tc>
          <w:tcPr>
            <w:tcW w:w="605" w:type="pct"/>
          </w:tcPr>
          <w:p w:rsidR="00D87FA7" w:rsidRPr="00D30265" w:rsidRDefault="00D87FA7" w:rsidP="005E1CEA">
            <w:pPr>
              <w:pStyle w:val="BodyText"/>
              <w:ind w:left="-552"/>
            </w:pPr>
            <w:r w:rsidRPr="00D30265">
              <w:t>270</w:t>
            </w:r>
          </w:p>
        </w:tc>
        <w:tc>
          <w:tcPr>
            <w:tcW w:w="519" w:type="pct"/>
          </w:tcPr>
          <w:p w:rsidR="00D87FA7" w:rsidRPr="00D30265" w:rsidRDefault="00D87FA7" w:rsidP="005E1CEA">
            <w:pPr>
              <w:pStyle w:val="BodyText"/>
              <w:ind w:left="-552"/>
            </w:pPr>
            <w:r w:rsidRPr="00D30265">
              <w:t>270</w:t>
            </w:r>
          </w:p>
        </w:tc>
        <w:tc>
          <w:tcPr>
            <w:tcW w:w="607" w:type="pct"/>
          </w:tcPr>
          <w:p w:rsidR="00D87FA7" w:rsidRPr="00D30265" w:rsidRDefault="00D87FA7" w:rsidP="005E1CEA">
            <w:pPr>
              <w:pStyle w:val="BodyText"/>
              <w:ind w:left="-552"/>
            </w:pPr>
            <w:r w:rsidRPr="00D30265">
              <w:t>285</w:t>
            </w:r>
          </w:p>
        </w:tc>
        <w:tc>
          <w:tcPr>
            <w:tcW w:w="952" w:type="pct"/>
          </w:tcPr>
          <w:p w:rsidR="00D87FA7" w:rsidRPr="00D30265" w:rsidRDefault="00D87FA7" w:rsidP="005E1CEA">
            <w:pPr>
              <w:pStyle w:val="BodyText"/>
              <w:ind w:left="-552"/>
            </w:pPr>
            <w:r w:rsidRPr="00D30265">
              <w:t>292</w:t>
            </w:r>
          </w:p>
        </w:tc>
        <w:tc>
          <w:tcPr>
            <w:tcW w:w="1557" w:type="pct"/>
          </w:tcPr>
          <w:p w:rsidR="00D87FA7" w:rsidRPr="00D30265" w:rsidRDefault="00D87FA7" w:rsidP="005E1CEA">
            <w:pPr>
              <w:pStyle w:val="BodyText"/>
            </w:pPr>
            <w:r w:rsidRPr="00D30265">
              <w:t>22</w:t>
            </w:r>
          </w:p>
        </w:tc>
      </w:tr>
      <w:tr w:rsidR="00D87FA7" w:rsidTr="00C90914">
        <w:tc>
          <w:tcPr>
            <w:tcW w:w="5000" w:type="pct"/>
            <w:gridSpan w:val="6"/>
          </w:tcPr>
          <w:p w:rsidR="00D87FA7" w:rsidRPr="00797918" w:rsidRDefault="00D87FA7" w:rsidP="005E1CEA">
            <w:pPr>
              <w:pStyle w:val="BodyText"/>
            </w:pPr>
            <w:r>
              <w:t xml:space="preserve">Average circumferential temperature gradient: 20.5°C. </w:t>
            </w:r>
          </w:p>
        </w:tc>
      </w:tr>
    </w:tbl>
    <w:p w:rsidR="00D83F3C" w:rsidRDefault="00D87FA7" w:rsidP="00F1167A">
      <w:pPr>
        <w:pStyle w:val="BodyText"/>
        <w:ind w:firstLine="0"/>
      </w:pPr>
      <w:r>
        <w:rPr>
          <w:noProof/>
          <w:lang w:val="en-US"/>
        </w:rPr>
        <w:lastRenderedPageBreak/>
        <w:drawing>
          <wp:inline distT="0" distB="0" distL="0" distR="0">
            <wp:extent cx="5734344" cy="4185425"/>
            <wp:effectExtent l="19050" t="0" r="0" b="0"/>
            <wp:docPr id="27" name="Picture 26" descr="Presentation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1.tif"/>
                    <pic:cNvPicPr/>
                  </pic:nvPicPr>
                  <pic:blipFill>
                    <a:blip r:embed="rId47" cstate="print"/>
                    <a:srcRect t="2595"/>
                    <a:stretch>
                      <a:fillRect/>
                    </a:stretch>
                  </pic:blipFill>
                  <pic:spPr>
                    <a:xfrm>
                      <a:off x="0" y="0"/>
                      <a:ext cx="5734344" cy="4185425"/>
                    </a:xfrm>
                    <a:prstGeom prst="rect">
                      <a:avLst/>
                    </a:prstGeom>
                  </pic:spPr>
                </pic:pic>
              </a:graphicData>
            </a:graphic>
          </wp:inline>
        </w:drawing>
      </w:r>
    </w:p>
    <w:p w:rsidR="00D83F3C" w:rsidRDefault="00146A2C" w:rsidP="004A1B4E">
      <w:pPr>
        <w:pStyle w:val="BodyText"/>
        <w:jc w:val="center"/>
      </w:pPr>
      <w:r w:rsidRPr="00146A2C">
        <w:t xml:space="preserve">Fig. </w:t>
      </w:r>
      <w:r w:rsidR="00AC4E5A">
        <w:t>18</w:t>
      </w:r>
      <w:r w:rsidRPr="00146A2C">
        <w:t>: Circumferential temperature difference with baffles</w:t>
      </w:r>
    </w:p>
    <w:p w:rsidR="00D83F3C" w:rsidRDefault="00D83F3C" w:rsidP="004A1B4E">
      <w:pPr>
        <w:pStyle w:val="BodyText"/>
      </w:pPr>
    </w:p>
    <w:p w:rsidR="00D83F3C" w:rsidRDefault="00C90914" w:rsidP="004A1B4E">
      <w:pPr>
        <w:pStyle w:val="BodyText"/>
        <w:jc w:val="center"/>
      </w:pPr>
      <w:r>
        <w:object w:dxaOrig="6542" w:dyaOrig="4569">
          <v:shape id="_x0000_i1032" type="#_x0000_t75" style="width:366pt;height:193.5pt" o:ole="">
            <v:imagedata r:id="rId48" o:title="" croptop="-137f" cropbottom="11610f" cropleft="2905f" cropright="-8571f"/>
          </v:shape>
          <o:OLEObject Type="Embed" ProgID="Origin50.Graph" ShapeID="_x0000_i1032" DrawAspect="Content" ObjectID="_1723548973" r:id="rId49"/>
        </w:object>
      </w:r>
    </w:p>
    <w:p w:rsidR="00D83F3C" w:rsidRDefault="00146A2C" w:rsidP="004A1B4E">
      <w:pPr>
        <w:pStyle w:val="BodyText"/>
        <w:jc w:val="center"/>
      </w:pPr>
      <w:r w:rsidRPr="00146A2C">
        <w:t xml:space="preserve">Fig. </w:t>
      </w:r>
      <w:r w:rsidR="00AC4E5A">
        <w:t>19</w:t>
      </w:r>
      <w:r w:rsidRPr="00146A2C">
        <w:t>: Comparison of circumferential temperature difference by theoretical and experimental with baffles</w:t>
      </w:r>
    </w:p>
    <w:p w:rsidR="00C5447B" w:rsidRDefault="00C5447B" w:rsidP="004A1B4E">
      <w:pPr>
        <w:pStyle w:val="BodyText"/>
        <w:ind w:firstLine="0"/>
      </w:pPr>
    </w:p>
    <w:p w:rsidR="005162E2" w:rsidRDefault="005162E2" w:rsidP="004A1B4E">
      <w:pPr>
        <w:pStyle w:val="BodyText"/>
        <w:ind w:firstLine="0"/>
      </w:pPr>
      <w:r>
        <w:t xml:space="preserve">Table </w:t>
      </w:r>
      <w:r w:rsidR="00827490">
        <w:t>6</w:t>
      </w:r>
      <w:r>
        <w:t xml:space="preserve">: Comparison of the numerically estimated and experimentally observed values of circumferential temperature gradient without baffles </w:t>
      </w:r>
    </w:p>
    <w:tbl>
      <w:tblPr>
        <w:tblStyle w:val="TableGrid"/>
        <w:tblW w:w="8910" w:type="dxa"/>
        <w:tblInd w:w="108" w:type="dxa"/>
        <w:tblLook w:val="04A0"/>
      </w:tblPr>
      <w:tblGrid>
        <w:gridCol w:w="720"/>
        <w:gridCol w:w="2682"/>
        <w:gridCol w:w="3402"/>
        <w:gridCol w:w="2106"/>
      </w:tblGrid>
      <w:tr w:rsidR="005162E2" w:rsidTr="009C1709">
        <w:trPr>
          <w:trHeight w:val="247"/>
        </w:trPr>
        <w:tc>
          <w:tcPr>
            <w:tcW w:w="720" w:type="dxa"/>
            <w:vMerge w:val="restart"/>
          </w:tcPr>
          <w:p w:rsidR="005162E2" w:rsidRPr="00825F1E" w:rsidRDefault="005162E2" w:rsidP="004A1B4E">
            <w:pPr>
              <w:pStyle w:val="BodyText"/>
              <w:ind w:firstLine="0"/>
            </w:pPr>
            <w:r>
              <w:t>S.No</w:t>
            </w:r>
          </w:p>
        </w:tc>
        <w:tc>
          <w:tcPr>
            <w:tcW w:w="2682" w:type="dxa"/>
            <w:vMerge w:val="restart"/>
          </w:tcPr>
          <w:p w:rsidR="005162E2" w:rsidRPr="00825F1E" w:rsidRDefault="005162E2" w:rsidP="004A1B4E">
            <w:pPr>
              <w:pStyle w:val="BodyText"/>
              <w:ind w:firstLine="0"/>
            </w:pPr>
            <w:r w:rsidRPr="00825F1E">
              <w:t>Temperature of test vessel</w:t>
            </w:r>
          </w:p>
        </w:tc>
        <w:tc>
          <w:tcPr>
            <w:tcW w:w="5508" w:type="dxa"/>
            <w:gridSpan w:val="2"/>
          </w:tcPr>
          <w:p w:rsidR="00D83F3C" w:rsidRDefault="005162E2" w:rsidP="004A1B4E">
            <w:pPr>
              <w:pStyle w:val="BodyText"/>
              <w:ind w:firstLine="0"/>
            </w:pPr>
            <w:r w:rsidRPr="00825F1E">
              <w:t xml:space="preserve">Deflection of </w:t>
            </w:r>
            <w:r>
              <w:t xml:space="preserve">TV-1 with baffles </w:t>
            </w:r>
            <w:r w:rsidRPr="00825F1E">
              <w:t xml:space="preserve"> </w:t>
            </w:r>
          </w:p>
        </w:tc>
      </w:tr>
      <w:tr w:rsidR="005162E2" w:rsidTr="009C1709">
        <w:trPr>
          <w:trHeight w:val="272"/>
        </w:trPr>
        <w:tc>
          <w:tcPr>
            <w:tcW w:w="720" w:type="dxa"/>
            <w:vMerge/>
          </w:tcPr>
          <w:p w:rsidR="005162E2" w:rsidRDefault="005162E2" w:rsidP="004A1B4E">
            <w:pPr>
              <w:pStyle w:val="BodyText"/>
              <w:ind w:firstLine="0"/>
            </w:pPr>
          </w:p>
        </w:tc>
        <w:tc>
          <w:tcPr>
            <w:tcW w:w="2682" w:type="dxa"/>
            <w:vMerge/>
          </w:tcPr>
          <w:p w:rsidR="005162E2" w:rsidRPr="00825F1E" w:rsidRDefault="005162E2" w:rsidP="004A1B4E">
            <w:pPr>
              <w:pStyle w:val="BodyText"/>
              <w:ind w:firstLine="0"/>
            </w:pPr>
          </w:p>
        </w:tc>
        <w:tc>
          <w:tcPr>
            <w:tcW w:w="3402" w:type="dxa"/>
          </w:tcPr>
          <w:p w:rsidR="005162E2" w:rsidRPr="00825F1E" w:rsidRDefault="005162E2" w:rsidP="004A1B4E">
            <w:pPr>
              <w:pStyle w:val="BodyText"/>
              <w:ind w:firstLine="0"/>
            </w:pPr>
            <w:r>
              <w:t xml:space="preserve">Numerical estimation </w:t>
            </w:r>
          </w:p>
        </w:tc>
        <w:tc>
          <w:tcPr>
            <w:tcW w:w="2106" w:type="dxa"/>
          </w:tcPr>
          <w:p w:rsidR="005162E2" w:rsidRPr="00825F1E" w:rsidRDefault="005162E2" w:rsidP="004A1B4E">
            <w:pPr>
              <w:pStyle w:val="BodyText"/>
              <w:ind w:firstLine="0"/>
            </w:pPr>
            <w:r>
              <w:t>Experimental</w:t>
            </w:r>
          </w:p>
        </w:tc>
      </w:tr>
      <w:tr w:rsidR="005162E2" w:rsidTr="009C1709">
        <w:tc>
          <w:tcPr>
            <w:tcW w:w="720" w:type="dxa"/>
          </w:tcPr>
          <w:p w:rsidR="005162E2" w:rsidRPr="00825F1E" w:rsidRDefault="005162E2" w:rsidP="004A1B4E">
            <w:pPr>
              <w:pStyle w:val="BodyText"/>
              <w:ind w:firstLine="0"/>
            </w:pPr>
            <w:r>
              <w:t>1</w:t>
            </w:r>
          </w:p>
        </w:tc>
        <w:tc>
          <w:tcPr>
            <w:tcW w:w="2682" w:type="dxa"/>
          </w:tcPr>
          <w:p w:rsidR="005162E2" w:rsidRPr="00825F1E" w:rsidRDefault="005162E2" w:rsidP="004A1B4E">
            <w:pPr>
              <w:pStyle w:val="BodyText"/>
            </w:pPr>
            <w:r w:rsidRPr="00825F1E">
              <w:t>5</w:t>
            </w:r>
            <w:r w:rsidR="009C1709">
              <w:t>50</w:t>
            </w:r>
            <w:r w:rsidRPr="00825F1E">
              <w:t xml:space="preserve"> °C</w:t>
            </w:r>
          </w:p>
        </w:tc>
        <w:tc>
          <w:tcPr>
            <w:tcW w:w="3402" w:type="dxa"/>
          </w:tcPr>
          <w:p w:rsidR="005162E2" w:rsidRPr="00825F1E" w:rsidRDefault="009C1709" w:rsidP="004A1B4E">
            <w:pPr>
              <w:pStyle w:val="BodyText"/>
            </w:pPr>
            <w:r>
              <w:t>11.75 mm</w:t>
            </w:r>
          </w:p>
        </w:tc>
        <w:tc>
          <w:tcPr>
            <w:tcW w:w="2106" w:type="dxa"/>
          </w:tcPr>
          <w:p w:rsidR="005162E2" w:rsidRPr="00825F1E" w:rsidRDefault="009C1709" w:rsidP="004A1B4E">
            <w:pPr>
              <w:pStyle w:val="BodyText"/>
              <w:ind w:firstLine="0"/>
            </w:pPr>
            <w:r>
              <w:t>11.0 mm</w:t>
            </w:r>
          </w:p>
        </w:tc>
      </w:tr>
    </w:tbl>
    <w:p w:rsidR="005162E2" w:rsidRDefault="005162E2" w:rsidP="004A1B4E">
      <w:pPr>
        <w:pStyle w:val="BodyText"/>
        <w:ind w:firstLine="0"/>
      </w:pPr>
    </w:p>
    <w:p w:rsidR="00D83F3C" w:rsidRDefault="00922AAA" w:rsidP="004A1B4E">
      <w:pPr>
        <w:pStyle w:val="BodyText"/>
      </w:pPr>
      <w:r>
        <w:t xml:space="preserve">Considering the uncertainty in the experiments and assumptions in the theoretical analysis, the comparison of results obtained from CFD is satisfactory. </w:t>
      </w:r>
      <w:r w:rsidR="005162E2">
        <w:t xml:space="preserve">It was found that there was a significant reduction in </w:t>
      </w:r>
      <w:r w:rsidR="005162E2">
        <w:lastRenderedPageBreak/>
        <w:t xml:space="preserve">the circumferential temperature gradient by providing baffles plates. </w:t>
      </w:r>
      <w:r w:rsidR="00DE556D">
        <w:t xml:space="preserve">Based on the present investigation, baffles were provided in the all other sodium test vessels in the large component test rig (LCTR) at IGCAR to prevent the circumferential temperature gradient in the annular space and deflection of the test vessel. </w:t>
      </w:r>
    </w:p>
    <w:p w:rsidR="00583D52" w:rsidRDefault="00583D52" w:rsidP="004A1B4E">
      <w:pPr>
        <w:pStyle w:val="BodyText"/>
        <w:ind w:firstLine="0"/>
      </w:pPr>
    </w:p>
    <w:p w:rsidR="00D83F3C" w:rsidRPr="00DE556D" w:rsidRDefault="00DE556D" w:rsidP="004A1B4E">
      <w:pPr>
        <w:pStyle w:val="BodyText"/>
        <w:ind w:firstLine="0"/>
        <w:rPr>
          <w:b/>
        </w:rPr>
      </w:pPr>
      <w:r w:rsidRPr="00DE556D">
        <w:rPr>
          <w:b/>
        </w:rPr>
        <w:t xml:space="preserve">4. </w:t>
      </w:r>
      <w:r w:rsidRPr="00DE556D">
        <w:rPr>
          <w:b/>
        </w:rPr>
        <w:tab/>
        <w:t xml:space="preserve">CONCLUSIONS </w:t>
      </w:r>
    </w:p>
    <w:p w:rsidR="00DE556D" w:rsidRDefault="00DE556D" w:rsidP="004A1B4E">
      <w:pPr>
        <w:pStyle w:val="BodyText"/>
      </w:pPr>
    </w:p>
    <w:p w:rsidR="00D83F3C" w:rsidRDefault="005C7824" w:rsidP="004A1B4E">
      <w:pPr>
        <w:pStyle w:val="BodyText"/>
      </w:pPr>
      <w:r w:rsidRPr="008B07B8">
        <w:t>Experimental thermal hydraulic studies in sodium cooled fast reactor (SFR) systems include various testing and simulation in both sodium and water.</w:t>
      </w:r>
      <w:r>
        <w:t xml:space="preserve"> </w:t>
      </w:r>
      <w:r w:rsidRPr="008B07B8">
        <w:t>Thermal response of the sodium systems is obtained by experiments in sodium and the hydraulic responses of the sodium can be precisely predicted by testing in water with suitable similarity criteria.</w:t>
      </w:r>
      <w:r>
        <w:t xml:space="preserve"> </w:t>
      </w:r>
      <w:r w:rsidR="00251B5F">
        <w:t xml:space="preserve">Large scale model test facilities for carrying out various thermal hydraulic tests </w:t>
      </w:r>
      <w:r w:rsidR="00595938">
        <w:t xml:space="preserve">were presented in the paper.  </w:t>
      </w:r>
      <w:r w:rsidR="00DE556D">
        <w:t xml:space="preserve">The numerical prediction and experimental validation of the cellular convection in the annular spaces in the cover gas region of the sodium test vessels and the method to limits the same were also presented in this paper. The following are the important conclusions from the present investigation. </w:t>
      </w:r>
    </w:p>
    <w:p w:rsidR="00D44C61" w:rsidRDefault="00DE556D" w:rsidP="00C90914">
      <w:pPr>
        <w:pStyle w:val="BodyText"/>
        <w:numPr>
          <w:ilvl w:val="0"/>
          <w:numId w:val="43"/>
        </w:numPr>
        <w:ind w:left="0" w:firstLine="0"/>
      </w:pPr>
      <w:r>
        <w:t xml:space="preserve">Velocity at the free surface in the hot pools of FBR were studied by velocity mapping in 5/8 scale hydraulic </w:t>
      </w:r>
      <w:r w:rsidR="00D44C61">
        <w:t>model using</w:t>
      </w:r>
      <w:r>
        <w:t xml:space="preserve"> ultrasonic velocity profiler. It was found that the maximum</w:t>
      </w:r>
      <w:r w:rsidR="00D44C61">
        <w:t xml:space="preserve"> velocity in the model corresponding to </w:t>
      </w:r>
      <w:r w:rsidR="00D44C61" w:rsidRPr="00CF7B1A">
        <w:t>nominal power condition</w:t>
      </w:r>
      <w:r w:rsidR="00D44C61">
        <w:t>s</w:t>
      </w:r>
      <w:r w:rsidR="00D44C61" w:rsidRPr="00CF7B1A">
        <w:t xml:space="preserve"> of the reactor is found to be 0.98 m/s. The extrapolated value of </w:t>
      </w:r>
      <w:r w:rsidR="000D6F98">
        <w:t xml:space="preserve">the </w:t>
      </w:r>
      <w:r w:rsidR="00D44C61">
        <w:t xml:space="preserve">maximum velocity </w:t>
      </w:r>
      <w:r w:rsidR="00D44C61" w:rsidRPr="00CF7B1A">
        <w:t xml:space="preserve">at the free surface </w:t>
      </w:r>
      <w:r w:rsidR="00D44C61">
        <w:t>of prototype</w:t>
      </w:r>
      <w:r w:rsidR="00D44C61" w:rsidRPr="00CF7B1A">
        <w:t xml:space="preserve"> is 1.24 m/s.</w:t>
      </w:r>
    </w:p>
    <w:p w:rsidR="00F5181D" w:rsidRDefault="00F5181D" w:rsidP="00C90914">
      <w:pPr>
        <w:pStyle w:val="BodyText"/>
        <w:numPr>
          <w:ilvl w:val="0"/>
          <w:numId w:val="43"/>
        </w:numPr>
        <w:ind w:left="0" w:firstLine="0"/>
      </w:pPr>
      <w:r>
        <w:t xml:space="preserve">From the gas entrainment mitigation studies, it was found that the maximum free surface velocity was reduced by 42% with </w:t>
      </w:r>
      <w:r w:rsidR="000D6F98">
        <w:t xml:space="preserve">the </w:t>
      </w:r>
      <w:r>
        <w:t>deployment of horizontal baffle plates with respect to the reference design case. When the skirt as per the reference design has been replaced by a graded porosity skirt, the maximum free surface velocity is reduced by 52%</w:t>
      </w:r>
      <w:r w:rsidR="000D6F98">
        <w:t>.</w:t>
      </w:r>
      <w:r>
        <w:t xml:space="preserve"> The extrapolated value of the maximum hot pool free surface </w:t>
      </w:r>
      <w:r w:rsidR="000D6F98">
        <w:t>velocity in reactor condition was</w:t>
      </w:r>
      <w:r>
        <w:t xml:space="preserve"> found to be 0.59 m/s fo</w:t>
      </w:r>
      <w:r w:rsidR="000D6F98">
        <w:t>r the case with baffle plate with</w:t>
      </w:r>
      <w:r>
        <w:t xml:space="preserve"> modified skirt. With reduction in maximum free surface velocity </w:t>
      </w:r>
      <w:r w:rsidR="000D6F98">
        <w:t xml:space="preserve">reduces the </w:t>
      </w:r>
      <w:r>
        <w:t xml:space="preserve">the risk of gas entrainment </w:t>
      </w:r>
      <w:r w:rsidR="000D6F98">
        <w:t xml:space="preserve">and hence   this configuration was recommended for future FBRs. </w:t>
      </w:r>
    </w:p>
    <w:p w:rsidR="006D0C76" w:rsidRPr="00CB1D8E" w:rsidRDefault="006D0C76" w:rsidP="00C90914">
      <w:pPr>
        <w:pStyle w:val="BodyText"/>
        <w:numPr>
          <w:ilvl w:val="0"/>
          <w:numId w:val="43"/>
        </w:numPr>
        <w:ind w:left="0" w:firstLine="0"/>
      </w:pPr>
      <w:r>
        <w:t xml:space="preserve">From the free level fluctuation studies on </w:t>
      </w:r>
      <w:r w:rsidR="000D6F98">
        <w:t xml:space="preserve">the </w:t>
      </w:r>
      <w:r>
        <w:t>model and the extrapolation of results to prototype, t</w:t>
      </w:r>
      <w:r w:rsidRPr="00905561">
        <w:t xml:space="preserve">he maximum free level fluctuation for </w:t>
      </w:r>
      <w:r w:rsidR="000D6F98">
        <w:t xml:space="preserve">the </w:t>
      </w:r>
      <w:r>
        <w:t xml:space="preserve">reference design of </w:t>
      </w:r>
      <w:r w:rsidR="000D6F98">
        <w:t>the reactor wa</w:t>
      </w:r>
      <w:r w:rsidRPr="00905561">
        <w:t xml:space="preserve">s estimated </w:t>
      </w:r>
      <w:r>
        <w:t xml:space="preserve">as </w:t>
      </w:r>
      <w:r w:rsidRPr="00905561">
        <w:t xml:space="preserve">85.54 mm.  </w:t>
      </w:r>
      <w:r w:rsidRPr="00CB1D8E">
        <w:t xml:space="preserve">With </w:t>
      </w:r>
      <w:r w:rsidR="000D6F98">
        <w:t xml:space="preserve">the </w:t>
      </w:r>
      <w:r w:rsidRPr="00CB1D8E">
        <w:t xml:space="preserve">deployment of </w:t>
      </w:r>
      <w:r w:rsidR="000D6F98">
        <w:t xml:space="preserve">a </w:t>
      </w:r>
      <w:r w:rsidRPr="00CB1D8E">
        <w:t xml:space="preserve">horizontal baffle plate, the amplitude of free level fluctuation </w:t>
      </w:r>
      <w:r>
        <w:t xml:space="preserve">in prototype </w:t>
      </w:r>
      <w:r w:rsidR="000D6F98">
        <w:t>wa</w:t>
      </w:r>
      <w:r w:rsidRPr="00CB1D8E">
        <w:t xml:space="preserve">s reduced to 57 mm. When </w:t>
      </w:r>
      <w:r w:rsidR="000D6F98">
        <w:t xml:space="preserve">a </w:t>
      </w:r>
      <w:r w:rsidRPr="00CB1D8E">
        <w:t>horizontal baffle plate and a 25% poro</w:t>
      </w:r>
      <w:r w:rsidR="000D6F98">
        <w:t>us skirt with graded porosity was</w:t>
      </w:r>
      <w:r w:rsidRPr="00CB1D8E">
        <w:t xml:space="preserve"> deployed, the amplitude of free level fluctuation </w:t>
      </w:r>
      <w:r>
        <w:t xml:space="preserve">in prototype </w:t>
      </w:r>
      <w:r w:rsidR="000D6F98">
        <w:t xml:space="preserve">was found to be </w:t>
      </w:r>
      <w:r>
        <w:t>62 mm.</w:t>
      </w:r>
    </w:p>
    <w:p w:rsidR="00DE556D" w:rsidRDefault="000D6F98" w:rsidP="00C90914">
      <w:pPr>
        <w:pStyle w:val="BodyText"/>
        <w:numPr>
          <w:ilvl w:val="0"/>
          <w:numId w:val="43"/>
        </w:numPr>
        <w:ind w:left="0" w:firstLine="0"/>
      </w:pPr>
      <w:r>
        <w:t>An optimized design of the</w:t>
      </w:r>
      <w:r w:rsidR="00F5181D">
        <w:t xml:space="preserve"> surge tank </w:t>
      </w:r>
      <w:r>
        <w:t xml:space="preserve">was arrived based on experiments with which the pressure drop in the system was found to be </w:t>
      </w:r>
      <w:r w:rsidR="008A713F" w:rsidRPr="00234752">
        <w:t xml:space="preserve">48 % </w:t>
      </w:r>
      <w:r>
        <w:t xml:space="preserve">of the </w:t>
      </w:r>
      <w:r w:rsidR="008A713F" w:rsidRPr="00234752">
        <w:t xml:space="preserve">reference </w:t>
      </w:r>
      <w:r>
        <w:t xml:space="preserve">design. This resulted in a reduction in </w:t>
      </w:r>
      <w:r w:rsidR="008A713F" w:rsidRPr="00234752">
        <w:t xml:space="preserve">the secondary sodium pump duty by 5.5 % of its nominal capacity. It was also found that the combination of devices is very effective </w:t>
      </w:r>
      <w:r w:rsidR="008A713F">
        <w:t xml:space="preserve">in </w:t>
      </w:r>
      <w:r w:rsidR="008A713F" w:rsidRPr="00234752">
        <w:t xml:space="preserve">unequal flow </w:t>
      </w:r>
      <w:r w:rsidR="00F5181D">
        <w:t>conditions between tw</w:t>
      </w:r>
      <w:r w:rsidR="008A713F" w:rsidRPr="00234752">
        <w:t>o inlets</w:t>
      </w:r>
      <w:r w:rsidR="008A713F">
        <w:t xml:space="preserve"> or outlets</w:t>
      </w:r>
      <w:r w:rsidR="008A713F" w:rsidRPr="00234752">
        <w:t xml:space="preserve">. </w:t>
      </w:r>
    </w:p>
    <w:p w:rsidR="006123D2" w:rsidRDefault="00F5181D" w:rsidP="00C90914">
      <w:pPr>
        <w:pStyle w:val="BodyText"/>
        <w:numPr>
          <w:ilvl w:val="0"/>
          <w:numId w:val="44"/>
        </w:numPr>
        <w:ind w:left="0" w:firstLine="0"/>
      </w:pPr>
      <w:r>
        <w:t xml:space="preserve">From pressure transient experiments, the influence of gas entrainment mitigation devices on pressure surge absorbing capability of </w:t>
      </w:r>
      <w:r w:rsidR="000D6F98">
        <w:t xml:space="preserve">a </w:t>
      </w:r>
      <w:r>
        <w:t>surge tank was found to be insignificant.</w:t>
      </w:r>
      <w:r w:rsidR="006123D2">
        <w:t xml:space="preserve"> Surge tank was found to be absorbing pressure surges irrespective of </w:t>
      </w:r>
      <w:r w:rsidR="000D6F98">
        <w:t>the presence of devices inside the s</w:t>
      </w:r>
      <w:r w:rsidR="006123D2">
        <w:t>urge tank.</w:t>
      </w:r>
    </w:p>
    <w:p w:rsidR="00D83F3C" w:rsidRDefault="00DE556D" w:rsidP="00C90914">
      <w:pPr>
        <w:pStyle w:val="BodyText"/>
        <w:numPr>
          <w:ilvl w:val="0"/>
          <w:numId w:val="44"/>
        </w:numPr>
        <w:ind w:left="0" w:firstLine="0"/>
      </w:pPr>
      <w:r>
        <w:t xml:space="preserve">It was estimated that the circumferential temperature distribution in the sodium test vessels reduces by incorporating baffle plates in the annular spaces in the sodium test vessels. There was a close agreement between the numerically predicted and experimentally observed values of the circumferential temperature gradient in the sodium test vessel.  </w:t>
      </w:r>
    </w:p>
    <w:p w:rsidR="0085070A" w:rsidRDefault="0085070A" w:rsidP="004A1B4E">
      <w:pPr>
        <w:pStyle w:val="BodyText"/>
        <w:ind w:left="567" w:firstLine="0"/>
      </w:pPr>
    </w:p>
    <w:p w:rsidR="00D83F3C" w:rsidRDefault="00D26ADA" w:rsidP="004A1B4E">
      <w:pPr>
        <w:pStyle w:val="Otherunnumberedheadings"/>
        <w:spacing w:before="0" w:beforeAutospacing="0" w:after="0" w:afterAutospacing="0"/>
      </w:pPr>
      <w:r>
        <w:t>References</w:t>
      </w:r>
    </w:p>
    <w:p w:rsidR="00ED51E1" w:rsidRDefault="000B7C11" w:rsidP="004A1B4E">
      <w:pPr>
        <w:pStyle w:val="Referencelist"/>
      </w:pPr>
      <w:r>
        <w:t>Indranil Banerjee, T. Sundararajan, Ravikiran Sangras, K. Velusamy, G. Padmakumar, K.K. Rajan, Development of gas entrainment mitigation devices for PFBR hot pool, Nuclear Engineering and Design, Volume 258, Pages 258-265,</w:t>
      </w:r>
      <w:r w:rsidR="00ED51E1" w:rsidRPr="00ED51E1">
        <w:t xml:space="preserve"> </w:t>
      </w:r>
    </w:p>
    <w:p w:rsidR="00ED51E1" w:rsidRDefault="00ED51E1" w:rsidP="004A1B4E">
      <w:pPr>
        <w:pStyle w:val="Referencelist"/>
      </w:pPr>
      <w:r w:rsidRPr="00CB4828">
        <w:t>G.Govi</w:t>
      </w:r>
      <w:r>
        <w:t>ndaraj, Chander Raju, R.D.Kale a</w:t>
      </w:r>
      <w:r w:rsidRPr="00CB4828">
        <w:t>nd G. Vaidyanathan; Gas Entrainment in Surge Tank of Liquid Metal Fast Breeder Reactors</w:t>
      </w:r>
      <w:r w:rsidRPr="00DB3B3D">
        <w:t>; Journal of  Nuclear Science and Technology</w:t>
      </w:r>
      <w:r w:rsidRPr="00CB4828">
        <w:t xml:space="preserve">; Vol 30, No 7, pp. 712-716; July 1993. </w:t>
      </w:r>
    </w:p>
    <w:p w:rsidR="00ED51E1" w:rsidRDefault="00ED51E1" w:rsidP="004A1B4E">
      <w:pPr>
        <w:pStyle w:val="Referencelist"/>
      </w:pPr>
      <w:r>
        <w:t>G.Vaidyanathan et al., 1985, An overview of activities pertaining to heat and mass transfer in reactor cover gas of FBTR, Proceedings of specialists meeting on heat and mass transfer in the cover gas, IWGFR-57, Harewell, England.</w:t>
      </w:r>
      <w:r w:rsidRPr="00ED51E1">
        <w:t xml:space="preserve"> </w:t>
      </w:r>
    </w:p>
    <w:p w:rsidR="00ED51E1" w:rsidRDefault="00ED51E1" w:rsidP="004A1B4E">
      <w:pPr>
        <w:pStyle w:val="Referencelist"/>
      </w:pPr>
      <w:r>
        <w:t xml:space="preserve">Srinivasan, G., et al., 1988. Thermo-mechanical behaviour of FBTR reactor vessel due to natural convection in the cover gas space, Fourth International conference on Liquid metal engineering and technology, Vol. 1. </w:t>
      </w:r>
    </w:p>
    <w:p w:rsidR="00ED51E1" w:rsidRDefault="00ED51E1" w:rsidP="004A1B4E">
      <w:pPr>
        <w:pStyle w:val="Referencelist"/>
      </w:pPr>
      <w:r>
        <w:lastRenderedPageBreak/>
        <w:t>Meikandamurthi, C., et al., 1991. Experimental investigations for convection studies in top annuli, Proc. Indo–Soviet Seminar on Thermophysics and  Thermohydraulics of FBR’s, Kalpakkam, India.</w:t>
      </w:r>
    </w:p>
    <w:p w:rsidR="00ED51E1" w:rsidRDefault="00ED51E1" w:rsidP="004A1B4E">
      <w:pPr>
        <w:pStyle w:val="Referencelist"/>
      </w:pPr>
      <w:r>
        <w:t xml:space="preserve">Velusamy, K., et al., 1998. Natural Convection in Narrow Component Penetrations of PFBR Roof Slab, Journal of Energy, Heat and Mass transfer, vol.20, 1-11. </w:t>
      </w:r>
    </w:p>
    <w:p w:rsidR="00ED51E1" w:rsidRDefault="00ED51E1" w:rsidP="004A1B4E">
      <w:pPr>
        <w:pStyle w:val="Referencelist"/>
      </w:pPr>
      <w:r>
        <w:t xml:space="preserve">Timo, D.P., 1954. Free convection in narrow vertical sodium annuli KAPL-1082, Knolls Atomic power laboratory, Scenectady, New York. </w:t>
      </w:r>
    </w:p>
    <w:p w:rsidR="00ED51E1" w:rsidRDefault="00ED51E1" w:rsidP="004A1B4E">
      <w:pPr>
        <w:pStyle w:val="Referencelist"/>
      </w:pPr>
      <w:r>
        <w:t xml:space="preserve">Kung J.P, Gama J.M, 1975. Fluid flow and heat transfer, American nuclear society, European nuclear conference, Vol. 20. </w:t>
      </w:r>
    </w:p>
    <w:p w:rsidR="00ED51E1" w:rsidRDefault="00ED51E1" w:rsidP="004A1B4E">
      <w:pPr>
        <w:pStyle w:val="Referencelist"/>
      </w:pPr>
      <w:r>
        <w:t>Goldstein, S., Joly, J., 1979, Thermal analysis of Penetrations of a LMFBR. Proceedings 5</w:t>
      </w:r>
      <w:r w:rsidRPr="007A5A6D">
        <w:rPr>
          <w:vertAlign w:val="superscript"/>
        </w:rPr>
        <w:t>th</w:t>
      </w:r>
      <w:r>
        <w:t xml:space="preserve"> International conference on structural mechanics in reactor technology. </w:t>
      </w:r>
    </w:p>
    <w:p w:rsidR="00ED51E1" w:rsidRDefault="00ED51E1" w:rsidP="004A1B4E">
      <w:pPr>
        <w:pStyle w:val="Referencelist"/>
      </w:pPr>
      <w:r>
        <w:t>S. Frachet, 1985, Evolution of the roof insulation conception in French LMFBR, IWGFR-57, Harewell, England.</w:t>
      </w:r>
      <w:r w:rsidRPr="00ED51E1">
        <w:t xml:space="preserve"> </w:t>
      </w:r>
    </w:p>
    <w:p w:rsidR="00ED51E1" w:rsidRDefault="00ED51E1" w:rsidP="004A1B4E">
      <w:pPr>
        <w:pStyle w:val="Referencelist"/>
        <w:numPr>
          <w:ilvl w:val="0"/>
          <w:numId w:val="0"/>
        </w:numPr>
        <w:ind w:left="720"/>
      </w:pPr>
    </w:p>
    <w:p w:rsidR="00C6613E" w:rsidRDefault="00DD625F" w:rsidP="004A1B4E">
      <w:pPr>
        <w:pStyle w:val="Referencelist"/>
      </w:pPr>
      <w:r w:rsidRPr="00C25969">
        <w:t>G.</w:t>
      </w:r>
      <w:r w:rsidR="00ED51E1">
        <w:t xml:space="preserve"> </w:t>
      </w:r>
      <w:r w:rsidRPr="00C25969">
        <w:t>Ravichandran, C.</w:t>
      </w:r>
      <w:r w:rsidR="00ED51E1">
        <w:t xml:space="preserve"> </w:t>
      </w:r>
      <w:r w:rsidRPr="00C25969">
        <w:t>Raju, R.D.</w:t>
      </w:r>
      <w:r w:rsidR="00ED51E1">
        <w:t xml:space="preserve"> </w:t>
      </w:r>
      <w:r w:rsidRPr="00C25969">
        <w:t>Kale, A. Rajkumar, K. Velusamy, G. Vaidyanathan</w:t>
      </w:r>
      <w:r w:rsidR="00C6613E" w:rsidRPr="00C25969">
        <w:t xml:space="preserve"> </w:t>
      </w:r>
      <w:r w:rsidR="00C6613E">
        <w:t>and</w:t>
      </w:r>
      <w:r w:rsidR="00C6613E" w:rsidRPr="00C25969">
        <w:t xml:space="preserve"> S.B. </w:t>
      </w:r>
      <w:r w:rsidRPr="00C25969">
        <w:t>Bhoje</w:t>
      </w:r>
      <w:r w:rsidR="00C6613E">
        <w:t xml:space="preserve">; </w:t>
      </w:r>
      <w:r w:rsidR="00C6613E" w:rsidRPr="00772EB0">
        <w:t>Experimental investigations of Pool Hydraulics and comparison with predictions</w:t>
      </w:r>
      <w:r w:rsidR="00C6613E">
        <w:t xml:space="preserve">; </w:t>
      </w:r>
      <w:r w:rsidR="00C6613E" w:rsidRPr="00C6613E">
        <w:t>Indo- Soviet seminar on thermo physics and thermohydraulics of FBRs</w:t>
      </w:r>
      <w:r w:rsidR="00C6613E" w:rsidRPr="00772EB0">
        <w:t xml:space="preserve">; </w:t>
      </w:r>
      <w:r w:rsidR="00C6613E">
        <w:t>IGCAR, Kalpakkam, Jan – 1991.</w:t>
      </w:r>
    </w:p>
    <w:p w:rsidR="009E0D5B" w:rsidRPr="009E0D5B" w:rsidRDefault="00DD625F" w:rsidP="004A1B4E">
      <w:pPr>
        <w:pStyle w:val="Referencelist"/>
      </w:pPr>
      <w:r w:rsidRPr="00CB4828">
        <w:t xml:space="preserve">K.Veluswamy, G.Titus, G.Ravichandran, G.Padmakumar, </w:t>
      </w:r>
      <w:r>
        <w:t>a</w:t>
      </w:r>
      <w:r w:rsidRPr="00CB4828">
        <w:t>nd G.Vaidyanathan</w:t>
      </w:r>
      <w:r w:rsidR="00C6613E" w:rsidRPr="00CB4828">
        <w:t xml:space="preserve">; Theoretical and Experimental studies of Thermal Stratification in Hot and Cold Pools of </w:t>
      </w:r>
      <w:r w:rsidR="00C6613E" w:rsidRPr="00DB3B3D">
        <w:t>PFBR; IAEA/IWGFR Specialist Meeting on Correlations between Material Properties and Thermohydraulics in LM</w:t>
      </w:r>
      <w:r w:rsidR="00C6613E" w:rsidRPr="00CB4828">
        <w:t>FBR’s; Aixen - Province France; Nov 1994</w:t>
      </w:r>
      <w:r w:rsidR="00D26ADA" w:rsidRPr="009E0D5B">
        <w:t>.</w:t>
      </w:r>
    </w:p>
    <w:p w:rsidR="000B7C11" w:rsidRDefault="000B7C11" w:rsidP="004A1B4E">
      <w:pPr>
        <w:pStyle w:val="Referencelist"/>
      </w:pPr>
      <w:r>
        <w:t>Patankar S.V, 1980, Numerical heat transfer and fluid dynamics and heat transfer, Mc Graw-Hill, London</w:t>
      </w:r>
    </w:p>
    <w:p w:rsidR="000B7C11" w:rsidRDefault="000B7C11" w:rsidP="004A1B4E">
      <w:pPr>
        <w:pStyle w:val="Referencelist"/>
      </w:pPr>
      <w:r>
        <w:t xml:space="preserve">Launder. B. E. and Spalding. D. B., 1974, Computer Methods in Applied Mechanics and </w:t>
      </w:r>
      <w:smartTag w:uri="urn:schemas-microsoft-com:office:smarttags" w:element="country-region">
        <w:smartTag w:uri="urn:schemas-microsoft-com:office:smarttags" w:element="place">
          <w:r>
            <w:t>Eng.</w:t>
          </w:r>
        </w:smartTag>
      </w:smartTag>
      <w:r>
        <w:t xml:space="preserve"> 13, 269-289.</w:t>
      </w:r>
    </w:p>
    <w:p w:rsidR="00DB3B3D" w:rsidRDefault="00DB3B3D" w:rsidP="004A1B4E">
      <w:pPr>
        <w:pStyle w:val="BodyText"/>
        <w:ind w:firstLine="0"/>
        <w:jc w:val="left"/>
      </w:pPr>
    </w:p>
    <w:p w:rsidR="00DB3B3D" w:rsidRDefault="00DB3B3D" w:rsidP="00827490">
      <w:pPr>
        <w:pStyle w:val="BodyText"/>
        <w:spacing w:line="360" w:lineRule="auto"/>
        <w:ind w:firstLine="0"/>
        <w:jc w:val="left"/>
      </w:pPr>
    </w:p>
    <w:p w:rsidR="00F45EEE" w:rsidRPr="00662532" w:rsidRDefault="00F45EEE" w:rsidP="00827490">
      <w:pPr>
        <w:pStyle w:val="BodyText"/>
        <w:spacing w:line="360" w:lineRule="auto"/>
        <w:ind w:firstLine="0"/>
        <w:jc w:val="left"/>
      </w:pPr>
    </w:p>
    <w:sectPr w:rsidR="00F45EEE" w:rsidRPr="00662532" w:rsidSect="0026525A">
      <w:headerReference w:type="even" r:id="rId50"/>
      <w:headerReference w:type="default" r:id="rId51"/>
      <w:footerReference w:type="even" r:id="rId52"/>
      <w:footerReference w:type="default" r:id="rId53"/>
      <w:headerReference w:type="first" r:id="rId54"/>
      <w:footerReference w:type="first" r:id="rId5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358" w:rsidRDefault="00DD2358">
      <w:r>
        <w:separator/>
      </w:r>
    </w:p>
  </w:endnote>
  <w:endnote w:type="continuationSeparator" w:id="0">
    <w:p w:rsidR="00DD2358" w:rsidRDefault="00DD23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1EB" w:rsidRDefault="009F1628">
    <w:pPr>
      <w:pStyle w:val="zyxClassification1"/>
    </w:pPr>
    <w:fldSimple w:instr=" PAGE   \* MERGEFORMAT ">
      <w:r w:rsidR="008307FB">
        <w:rPr>
          <w:noProof/>
        </w:rPr>
        <w:t>16</w:t>
      </w:r>
    </w:fldSimple>
    <w:r>
      <w:fldChar w:fldCharType="begin"/>
    </w:r>
    <w:r w:rsidR="00E701EB">
      <w:instrText xml:space="preserve"> DOCPROPERTY "IaeaClassification"  \* MERGEFORMAT </w:instrText>
    </w:r>
    <w:r>
      <w:fldChar w:fldCharType="end"/>
    </w:r>
  </w:p>
  <w:p w:rsidR="00E701EB" w:rsidRDefault="009F1628">
    <w:pPr>
      <w:pStyle w:val="zyxClassification2"/>
    </w:pPr>
    <w:r>
      <w:fldChar w:fldCharType="begin"/>
    </w:r>
    <w:r w:rsidR="00E701EB">
      <w:instrText>DOCPROPERTY "IaeaClassification2"  \* MERGEFORMAT</w:instrTex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1EB" w:rsidRDefault="009F1628">
    <w:pPr>
      <w:pStyle w:val="zyxClassification1"/>
    </w:pPr>
    <w:r>
      <w:fldChar w:fldCharType="begin"/>
    </w:r>
    <w:r w:rsidR="00E701EB">
      <w:instrText xml:space="preserve"> DOCPROPERTY "IaeaClassification"  \* MERGEFORMAT </w:instrText>
    </w:r>
    <w:r>
      <w:fldChar w:fldCharType="end"/>
    </w:r>
  </w:p>
  <w:p w:rsidR="00E701EB" w:rsidRPr="00037321" w:rsidRDefault="009F1628">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00E701EB"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8307FB">
      <w:rPr>
        <w:rFonts w:ascii="Times New Roman" w:hAnsi="Times New Roman" w:cs="Times New Roman"/>
        <w:noProof/>
        <w:sz w:val="20"/>
      </w:rPr>
      <w:t>15</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00E701EB"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90" w:tblpY="15707"/>
      <w:tblOverlap w:val="never"/>
      <w:tblW w:w="10314" w:type="dxa"/>
      <w:tblLook w:val="0000"/>
    </w:tblPr>
    <w:tblGrid>
      <w:gridCol w:w="4644"/>
      <w:gridCol w:w="5670"/>
    </w:tblGrid>
    <w:tr w:rsidR="00E701EB">
      <w:trPr>
        <w:cantSplit/>
      </w:trPr>
      <w:tc>
        <w:tcPr>
          <w:tcW w:w="4644" w:type="dxa"/>
        </w:tcPr>
        <w:p w:rsidR="00E701EB" w:rsidRDefault="009F1628">
          <w:pPr>
            <w:pStyle w:val="zyxDistribution"/>
            <w:framePr w:wrap="auto" w:vAnchor="margin" w:hAnchor="text" w:xAlign="left" w:yAlign="inline"/>
            <w:suppressOverlap w:val="0"/>
          </w:pPr>
          <w:r>
            <w:fldChar w:fldCharType="begin"/>
          </w:r>
          <w:r w:rsidR="00E701EB">
            <w:instrText xml:space="preserve"> DOCPROPERTY "IaeaDistribution"  \* MERGEFORMAT </w:instrText>
          </w:r>
          <w:r>
            <w:fldChar w:fldCharType="end"/>
          </w:r>
        </w:p>
        <w:p w:rsidR="00E701EB" w:rsidRDefault="009F1628">
          <w:pPr>
            <w:pStyle w:val="zyxSensitivity"/>
            <w:framePr w:wrap="auto" w:vAnchor="margin" w:hAnchor="text" w:xAlign="left" w:yAlign="inline"/>
            <w:suppressOverlap w:val="0"/>
          </w:pPr>
          <w:r>
            <w:fldChar w:fldCharType="begin"/>
          </w:r>
          <w:r w:rsidR="00E701EB">
            <w:instrText xml:space="preserve"> DOCPROPERTY "IaeaSensitivity"  \* MERGEFORMAT </w:instrText>
          </w:r>
          <w:r>
            <w:fldChar w:fldCharType="end"/>
          </w:r>
        </w:p>
      </w:tc>
      <w:bookmarkStart w:id="2" w:name="DOC_bkmClassification2"/>
      <w:tc>
        <w:tcPr>
          <w:tcW w:w="5670" w:type="dxa"/>
          <w:tcMar>
            <w:right w:w="249" w:type="dxa"/>
          </w:tcMar>
        </w:tcPr>
        <w:p w:rsidR="00E701EB" w:rsidRDefault="009F1628">
          <w:pPr>
            <w:pStyle w:val="zyxConfidBlack"/>
            <w:framePr w:wrap="auto" w:vAnchor="margin" w:hAnchor="text" w:xAlign="left" w:yAlign="inline"/>
            <w:suppressOverlap w:val="0"/>
          </w:pPr>
          <w:r>
            <w:fldChar w:fldCharType="begin"/>
          </w:r>
          <w:r w:rsidR="00E701EB">
            <w:instrText xml:space="preserve"> DOCPROPERTY "IaeaClassification"  \* MERGEFORMAT </w:instrText>
          </w:r>
          <w:r>
            <w:fldChar w:fldCharType="end"/>
          </w:r>
          <w:bookmarkEnd w:id="2"/>
        </w:p>
        <w:p w:rsidR="00E701EB" w:rsidRDefault="009F1628">
          <w:pPr>
            <w:spacing w:after="20" w:line="220" w:lineRule="exact"/>
            <w:jc w:val="right"/>
            <w:rPr>
              <w:rFonts w:ascii="Arial" w:hAnsi="Arial" w:cs="Arial"/>
              <w:color w:val="FF0000"/>
            </w:rPr>
          </w:pPr>
          <w:r>
            <w:rPr>
              <w:rFonts w:ascii="Arial" w:hAnsi="Arial"/>
              <w:b/>
            </w:rPr>
            <w:fldChar w:fldCharType="begin"/>
          </w:r>
          <w:r w:rsidR="00E701EB">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sidR="00E701EB">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rsidR="00E701EB" w:rsidRDefault="009F1628">
    <w:r>
      <w:rPr>
        <w:sz w:val="16"/>
      </w:rPr>
      <w:fldChar w:fldCharType="begin"/>
    </w:r>
    <w:r w:rsidR="00E701EB">
      <w:rPr>
        <w:sz w:val="16"/>
      </w:rPr>
      <w:instrText xml:space="preserve"> FILENAME \* MERGEFORMAT </w:instrText>
    </w:r>
    <w:r>
      <w:rPr>
        <w:sz w:val="16"/>
      </w:rPr>
      <w:fldChar w:fldCharType="separate"/>
    </w:r>
    <w:r w:rsidR="00E701EB">
      <w:rPr>
        <w:noProof/>
        <w:sz w:val="16"/>
      </w:rPr>
      <w:t>Example paper.docx</w:t>
    </w:r>
    <w:r>
      <w:rPr>
        <w:sz w:val="16"/>
      </w:rPr>
      <w:fldChar w:fldCharType="end"/>
    </w:r>
    <w:bookmarkEnd w:id="3"/>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358" w:rsidRDefault="00DD2358">
      <w:r>
        <w:t>___________________________________________________________________________</w:t>
      </w:r>
    </w:p>
  </w:footnote>
  <w:footnote w:type="continuationSeparator" w:id="0">
    <w:p w:rsidR="00DD2358" w:rsidRDefault="00DD2358">
      <w:r>
        <w:t>___________________________________________________________________________</w:t>
      </w:r>
    </w:p>
  </w:footnote>
  <w:footnote w:type="continuationNotice" w:id="1">
    <w:p w:rsidR="00DD2358" w:rsidRDefault="00DD235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1EB" w:rsidRDefault="009F1628">
    <w:pPr>
      <w:pStyle w:val="zyxClassification2"/>
    </w:pPr>
    <w:r>
      <w:fldChar w:fldCharType="begin"/>
    </w:r>
    <w:r w:rsidR="00E701EB">
      <w:instrText>DOCPROPERTY "IaeaClassification2"  \* MERGEFORMAT</w:instrTex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1EB" w:rsidRPr="004B35B7" w:rsidRDefault="00E701EB" w:rsidP="004B35B7">
    <w:pPr>
      <w:pStyle w:val="BodyText"/>
      <w:ind w:firstLine="0"/>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33" w:tblpY="228"/>
      <w:tblOverlap w:val="never"/>
      <w:tblW w:w="10319" w:type="dxa"/>
      <w:tblLayout w:type="fixed"/>
      <w:tblLook w:val="0000"/>
    </w:tblPr>
    <w:tblGrid>
      <w:gridCol w:w="979"/>
      <w:gridCol w:w="3638"/>
      <w:gridCol w:w="5702"/>
    </w:tblGrid>
    <w:tr w:rsidR="00E701EB">
      <w:trPr>
        <w:cantSplit/>
        <w:trHeight w:val="716"/>
      </w:trPr>
      <w:tc>
        <w:tcPr>
          <w:tcW w:w="979" w:type="dxa"/>
          <w:vMerge w:val="restart"/>
        </w:tcPr>
        <w:p w:rsidR="00E701EB" w:rsidRDefault="00E701EB">
          <w:pPr>
            <w:spacing w:before="180"/>
            <w:ind w:left="17"/>
          </w:pPr>
        </w:p>
      </w:tc>
      <w:tc>
        <w:tcPr>
          <w:tcW w:w="3638" w:type="dxa"/>
          <w:vAlign w:val="bottom"/>
        </w:tcPr>
        <w:p w:rsidR="00E701EB" w:rsidRDefault="00E701EB">
          <w:pPr>
            <w:spacing w:after="20"/>
          </w:pPr>
        </w:p>
      </w:tc>
      <w:bookmarkStart w:id="1" w:name="DOC_bkmClassification1"/>
      <w:tc>
        <w:tcPr>
          <w:tcW w:w="5702" w:type="dxa"/>
          <w:vMerge w:val="restart"/>
          <w:tcMar>
            <w:right w:w="193" w:type="dxa"/>
          </w:tcMar>
        </w:tcPr>
        <w:p w:rsidR="00E701EB" w:rsidRDefault="009F1628">
          <w:pPr>
            <w:pStyle w:val="zyxConfidBlack"/>
            <w:framePr w:wrap="auto" w:vAnchor="margin" w:hAnchor="text" w:xAlign="left" w:yAlign="inline"/>
            <w:suppressOverlap w:val="0"/>
          </w:pPr>
          <w:r>
            <w:fldChar w:fldCharType="begin"/>
          </w:r>
          <w:r w:rsidR="00E701EB">
            <w:instrText xml:space="preserve"> DOCPROPERTY "IaeaClassification"  \* MERGEFORMAT </w:instrText>
          </w:r>
          <w:r>
            <w:fldChar w:fldCharType="end"/>
          </w:r>
          <w:bookmarkEnd w:id="1"/>
        </w:p>
        <w:p w:rsidR="00E701EB" w:rsidRDefault="009F1628">
          <w:pPr>
            <w:pStyle w:val="zyxConfid2Red"/>
          </w:pPr>
          <w:r>
            <w:fldChar w:fldCharType="begin"/>
          </w:r>
          <w:r w:rsidR="00E701EB">
            <w:instrText>DOCPROPERTY "IaeaClassification2"  \* MERGEFORMAT</w:instrText>
          </w:r>
          <w:r>
            <w:fldChar w:fldCharType="end"/>
          </w:r>
        </w:p>
      </w:tc>
    </w:tr>
    <w:tr w:rsidR="00E701EB">
      <w:trPr>
        <w:cantSplit/>
        <w:trHeight w:val="167"/>
      </w:trPr>
      <w:tc>
        <w:tcPr>
          <w:tcW w:w="979" w:type="dxa"/>
          <w:vMerge/>
        </w:tcPr>
        <w:p w:rsidR="00E701EB" w:rsidRDefault="00E701EB">
          <w:pPr>
            <w:spacing w:before="57"/>
          </w:pPr>
        </w:p>
      </w:tc>
      <w:tc>
        <w:tcPr>
          <w:tcW w:w="3638" w:type="dxa"/>
          <w:vAlign w:val="bottom"/>
        </w:tcPr>
        <w:p w:rsidR="00E701EB" w:rsidRDefault="00E701EB">
          <w:pPr>
            <w:pStyle w:val="Heading9"/>
            <w:spacing w:before="0" w:after="10"/>
          </w:pPr>
        </w:p>
      </w:tc>
      <w:tc>
        <w:tcPr>
          <w:tcW w:w="5702" w:type="dxa"/>
          <w:vMerge/>
          <w:vAlign w:val="bottom"/>
        </w:tcPr>
        <w:p w:rsidR="00E701EB" w:rsidRDefault="00E701EB">
          <w:pPr>
            <w:pStyle w:val="Heading9"/>
            <w:spacing w:before="0" w:after="10"/>
          </w:pPr>
        </w:p>
      </w:tc>
    </w:tr>
  </w:tbl>
  <w:p w:rsidR="00E701EB" w:rsidRDefault="00E701E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7D2F55"/>
    <w:multiLevelType w:val="hybridMultilevel"/>
    <w:tmpl w:val="04A0C9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nsid w:val="394D0387"/>
    <w:multiLevelType w:val="hybridMultilevel"/>
    <w:tmpl w:val="C0004C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C1A337C"/>
    <w:multiLevelType w:val="hybridMultilevel"/>
    <w:tmpl w:val="D8E6AB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nsid w:val="5142276A"/>
    <w:multiLevelType w:val="hybridMultilevel"/>
    <w:tmpl w:val="728A95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53C68E3"/>
    <w:multiLevelType w:val="multilevel"/>
    <w:tmpl w:val="485EADBE"/>
    <w:lvl w:ilvl="0">
      <w:start w:val="2"/>
      <w:numFmt w:val="decimal"/>
      <w:lvlText w:val="%1"/>
      <w:lvlJc w:val="left"/>
      <w:pPr>
        <w:ind w:left="405" w:hanging="405"/>
      </w:pPr>
      <w:rPr>
        <w:rFonts w:hint="default"/>
      </w:rPr>
    </w:lvl>
    <w:lvl w:ilvl="1">
      <w:start w:val="1"/>
      <w:numFmt w:val="decimal"/>
      <w:lvlText w:val="%1.%2"/>
      <w:lvlJc w:val="left"/>
      <w:pPr>
        <w:ind w:left="690" w:hanging="405"/>
      </w:pPr>
      <w:rPr>
        <w:rFonts w:hint="default"/>
      </w:rPr>
    </w:lvl>
    <w:lvl w:ilvl="2">
      <w:start w:val="2"/>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1860" w:hanging="72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2790" w:hanging="108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3720" w:hanging="1440"/>
      </w:pPr>
      <w:rPr>
        <w:rFonts w:hint="default"/>
      </w:rPr>
    </w:lvl>
  </w:abstractNum>
  <w:abstractNum w:abstractNumId="14">
    <w:nsid w:val="6B026924"/>
    <w:multiLevelType w:val="hybridMultilevel"/>
    <w:tmpl w:val="B0BA76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7">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0"/>
  </w:num>
  <w:num w:numId="2">
    <w:abstractNumId w:val="4"/>
  </w:num>
  <w:num w:numId="3">
    <w:abstractNumId w:val="16"/>
  </w:num>
  <w:num w:numId="4">
    <w:abstractNumId w:val="16"/>
  </w:num>
  <w:num w:numId="5">
    <w:abstractNumId w:val="16"/>
  </w:num>
  <w:num w:numId="6">
    <w:abstractNumId w:val="6"/>
  </w:num>
  <w:num w:numId="7">
    <w:abstractNumId w:val="12"/>
  </w:num>
  <w:num w:numId="8">
    <w:abstractNumId w:val="17"/>
  </w:num>
  <w:num w:numId="9">
    <w:abstractNumId w:val="1"/>
  </w:num>
  <w:num w:numId="10">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6"/>
  </w:num>
  <w:num w:numId="12">
    <w:abstractNumId w:val="16"/>
  </w:num>
  <w:num w:numId="13">
    <w:abstractNumId w:val="16"/>
  </w:num>
  <w:num w:numId="14">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6"/>
  </w:num>
  <w:num w:numId="16">
    <w:abstractNumId w:val="16"/>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
  </w:num>
  <w:num w:numId="21">
    <w:abstractNumId w:val="16"/>
  </w:num>
  <w:num w:numId="22">
    <w:abstractNumId w:val="3"/>
  </w:num>
  <w:num w:numId="23">
    <w:abstractNumId w:val="0"/>
  </w:num>
  <w:num w:numId="24">
    <w:abstractNumId w:val="15"/>
  </w:num>
  <w:num w:numId="25">
    <w:abstractNumId w:val="16"/>
  </w:num>
  <w:num w:numId="26">
    <w:abstractNumId w:val="16"/>
  </w:num>
  <w:num w:numId="27">
    <w:abstractNumId w:val="16"/>
  </w:num>
  <w:num w:numId="28">
    <w:abstractNumId w:val="16"/>
  </w:num>
  <w:num w:numId="29">
    <w:abstractNumId w:val="16"/>
  </w:num>
  <w:num w:numId="30">
    <w:abstractNumId w:val="8"/>
  </w:num>
  <w:num w:numId="31">
    <w:abstractNumId w:val="8"/>
  </w:num>
  <w:num w:numId="32">
    <w:abstractNumId w:val="16"/>
  </w:num>
  <w:num w:numId="33">
    <w:abstractNumId w:val="11"/>
  </w:num>
  <w:num w:numId="34">
    <w:abstractNumId w:val="5"/>
  </w:num>
  <w:num w:numId="35">
    <w:abstractNumId w:val="14"/>
  </w:num>
  <w:num w:numId="36">
    <w:abstractNumId w:val="16"/>
  </w:num>
  <w:num w:numId="37">
    <w:abstractNumId w:val="16"/>
  </w:num>
  <w:num w:numId="38">
    <w:abstractNumId w:val="16"/>
  </w:num>
  <w:num w:numId="39">
    <w:abstractNumId w:val="16"/>
  </w:num>
  <w:num w:numId="40">
    <w:abstractNumId w:val="16"/>
  </w:num>
  <w:num w:numId="41">
    <w:abstractNumId w:val="13"/>
  </w:num>
  <w:num w:numId="42">
    <w:abstractNumId w:val="7"/>
  </w:num>
  <w:num w:numId="43">
    <w:abstractNumId w:val="9"/>
  </w:num>
  <w:num w:numId="4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33794"/>
  </w:hdrShapeDefaults>
  <w:footnotePr>
    <w:footnote w:id="-1"/>
    <w:footnote w:id="0"/>
    <w:footnote w:id="1"/>
  </w:footnotePr>
  <w:endnotePr>
    <w:endnote w:id="-1"/>
    <w:endnote w:id="0"/>
  </w:endnotePr>
  <w:compat>
    <w:spaceForUL/>
    <w:balanceSingleByteDoubleByteWidth/>
    <w:doNotLeaveBackslashAlone/>
    <w:ulTrailSpace/>
    <w:doNotExpandShiftReturn/>
  </w:compat>
  <w:docVars>
    <w:docVar w:name="__Grammarly_42____i" w:val="H4sIAAAAAAAEAKtWckksSQxILCpxzi/NK1GyMqwFAAEhoTITAAAA"/>
    <w:docVar w:name="__Grammarly_42___1" w:val="H4sIAAAAAAAEAKtWcslP9kxRslIyNDYyNzAwNjE3tTA1MrEwtDRX0lEKTi0uzszPAykwrQUAciPRhSwAAAA="/>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47A8"/>
    <w:rsid w:val="000229AB"/>
    <w:rsid w:val="00023666"/>
    <w:rsid w:val="0002569A"/>
    <w:rsid w:val="00037321"/>
    <w:rsid w:val="00060E71"/>
    <w:rsid w:val="00093A64"/>
    <w:rsid w:val="00094836"/>
    <w:rsid w:val="000A0299"/>
    <w:rsid w:val="000A2225"/>
    <w:rsid w:val="000A2990"/>
    <w:rsid w:val="000B0655"/>
    <w:rsid w:val="000B3306"/>
    <w:rsid w:val="000B7C11"/>
    <w:rsid w:val="000C4332"/>
    <w:rsid w:val="000D6F98"/>
    <w:rsid w:val="000F7E94"/>
    <w:rsid w:val="001119D6"/>
    <w:rsid w:val="001308F2"/>
    <w:rsid w:val="001313E8"/>
    <w:rsid w:val="001449D2"/>
    <w:rsid w:val="00146A2C"/>
    <w:rsid w:val="00146C9D"/>
    <w:rsid w:val="00152AA3"/>
    <w:rsid w:val="0015609D"/>
    <w:rsid w:val="00170EEB"/>
    <w:rsid w:val="00183BC4"/>
    <w:rsid w:val="001919B1"/>
    <w:rsid w:val="00192733"/>
    <w:rsid w:val="001C0E53"/>
    <w:rsid w:val="001C58F5"/>
    <w:rsid w:val="001D20D3"/>
    <w:rsid w:val="001D5CEE"/>
    <w:rsid w:val="002071D9"/>
    <w:rsid w:val="00212EB7"/>
    <w:rsid w:val="002174F9"/>
    <w:rsid w:val="002328E3"/>
    <w:rsid w:val="0023450F"/>
    <w:rsid w:val="00234752"/>
    <w:rsid w:val="00242508"/>
    <w:rsid w:val="00251B5F"/>
    <w:rsid w:val="00256822"/>
    <w:rsid w:val="0026525A"/>
    <w:rsid w:val="00273E13"/>
    <w:rsid w:val="00274790"/>
    <w:rsid w:val="00275EF3"/>
    <w:rsid w:val="00285755"/>
    <w:rsid w:val="00285DA1"/>
    <w:rsid w:val="00290A3B"/>
    <w:rsid w:val="002A1F9C"/>
    <w:rsid w:val="002A3DFF"/>
    <w:rsid w:val="002B29C2"/>
    <w:rsid w:val="002C1043"/>
    <w:rsid w:val="002C13B3"/>
    <w:rsid w:val="002C29DB"/>
    <w:rsid w:val="002C4208"/>
    <w:rsid w:val="002D2F49"/>
    <w:rsid w:val="002D56E3"/>
    <w:rsid w:val="002D69A9"/>
    <w:rsid w:val="002F1984"/>
    <w:rsid w:val="003208C6"/>
    <w:rsid w:val="00334359"/>
    <w:rsid w:val="003361B7"/>
    <w:rsid w:val="00345508"/>
    <w:rsid w:val="00352DE1"/>
    <w:rsid w:val="003728E6"/>
    <w:rsid w:val="003B5E0E"/>
    <w:rsid w:val="003B69F5"/>
    <w:rsid w:val="003D255A"/>
    <w:rsid w:val="003D3052"/>
    <w:rsid w:val="003E6EB8"/>
    <w:rsid w:val="003F110F"/>
    <w:rsid w:val="0041614B"/>
    <w:rsid w:val="00416949"/>
    <w:rsid w:val="004370D8"/>
    <w:rsid w:val="00437985"/>
    <w:rsid w:val="00442504"/>
    <w:rsid w:val="00471798"/>
    <w:rsid w:val="00472C43"/>
    <w:rsid w:val="00482EB3"/>
    <w:rsid w:val="004842CA"/>
    <w:rsid w:val="0049560A"/>
    <w:rsid w:val="004A1B4E"/>
    <w:rsid w:val="004B24DF"/>
    <w:rsid w:val="004B35B7"/>
    <w:rsid w:val="004C49CA"/>
    <w:rsid w:val="004F5636"/>
    <w:rsid w:val="004F717F"/>
    <w:rsid w:val="005032C5"/>
    <w:rsid w:val="005162E2"/>
    <w:rsid w:val="0053048C"/>
    <w:rsid w:val="00535646"/>
    <w:rsid w:val="00537496"/>
    <w:rsid w:val="00544ED3"/>
    <w:rsid w:val="005505B1"/>
    <w:rsid w:val="00562322"/>
    <w:rsid w:val="00583D52"/>
    <w:rsid w:val="0058477B"/>
    <w:rsid w:val="0058654F"/>
    <w:rsid w:val="00595938"/>
    <w:rsid w:val="00596ACA"/>
    <w:rsid w:val="005B4814"/>
    <w:rsid w:val="005C7824"/>
    <w:rsid w:val="005E3325"/>
    <w:rsid w:val="005E39BC"/>
    <w:rsid w:val="005F00A0"/>
    <w:rsid w:val="006123D2"/>
    <w:rsid w:val="00612C76"/>
    <w:rsid w:val="006204F3"/>
    <w:rsid w:val="00621ABF"/>
    <w:rsid w:val="006372A5"/>
    <w:rsid w:val="00647F33"/>
    <w:rsid w:val="0065426B"/>
    <w:rsid w:val="00654D82"/>
    <w:rsid w:val="006560F6"/>
    <w:rsid w:val="0066196F"/>
    <w:rsid w:val="00662532"/>
    <w:rsid w:val="006652E3"/>
    <w:rsid w:val="006654AC"/>
    <w:rsid w:val="006B2274"/>
    <w:rsid w:val="006B381F"/>
    <w:rsid w:val="006D0C76"/>
    <w:rsid w:val="00704445"/>
    <w:rsid w:val="00717C6F"/>
    <w:rsid w:val="00737966"/>
    <w:rsid w:val="0074040C"/>
    <w:rsid w:val="007445DA"/>
    <w:rsid w:val="00746D2C"/>
    <w:rsid w:val="00753DE8"/>
    <w:rsid w:val="007B3BA6"/>
    <w:rsid w:val="007B4FD1"/>
    <w:rsid w:val="007C21BE"/>
    <w:rsid w:val="007D1AA7"/>
    <w:rsid w:val="007F4E33"/>
    <w:rsid w:val="00802381"/>
    <w:rsid w:val="00825F1E"/>
    <w:rsid w:val="00827490"/>
    <w:rsid w:val="00827C05"/>
    <w:rsid w:val="008307FB"/>
    <w:rsid w:val="0083096A"/>
    <w:rsid w:val="00842F3B"/>
    <w:rsid w:val="00850591"/>
    <w:rsid w:val="0085070A"/>
    <w:rsid w:val="00850FBF"/>
    <w:rsid w:val="00860BD9"/>
    <w:rsid w:val="0086759F"/>
    <w:rsid w:val="00871F40"/>
    <w:rsid w:val="00883848"/>
    <w:rsid w:val="00897ED5"/>
    <w:rsid w:val="008A713F"/>
    <w:rsid w:val="008B07B8"/>
    <w:rsid w:val="008B6BB9"/>
    <w:rsid w:val="008C1980"/>
    <w:rsid w:val="008C4000"/>
    <w:rsid w:val="008D5146"/>
    <w:rsid w:val="008E6602"/>
    <w:rsid w:val="00905561"/>
    <w:rsid w:val="00911543"/>
    <w:rsid w:val="00922AAA"/>
    <w:rsid w:val="0092352E"/>
    <w:rsid w:val="0092497B"/>
    <w:rsid w:val="009519C9"/>
    <w:rsid w:val="009B122D"/>
    <w:rsid w:val="009B3837"/>
    <w:rsid w:val="009C1709"/>
    <w:rsid w:val="009C17BF"/>
    <w:rsid w:val="009D0B86"/>
    <w:rsid w:val="009E0D5B"/>
    <w:rsid w:val="009E1558"/>
    <w:rsid w:val="009F1628"/>
    <w:rsid w:val="009F7468"/>
    <w:rsid w:val="00A233D1"/>
    <w:rsid w:val="00A31DB0"/>
    <w:rsid w:val="00A42898"/>
    <w:rsid w:val="00A475D9"/>
    <w:rsid w:val="00A528A0"/>
    <w:rsid w:val="00A57919"/>
    <w:rsid w:val="00A73040"/>
    <w:rsid w:val="00A741A1"/>
    <w:rsid w:val="00A754B5"/>
    <w:rsid w:val="00A83E06"/>
    <w:rsid w:val="00A95D25"/>
    <w:rsid w:val="00A97A82"/>
    <w:rsid w:val="00AB6ACE"/>
    <w:rsid w:val="00AC4E5A"/>
    <w:rsid w:val="00AC5A3A"/>
    <w:rsid w:val="00AF203A"/>
    <w:rsid w:val="00AF3A52"/>
    <w:rsid w:val="00B16356"/>
    <w:rsid w:val="00B421D0"/>
    <w:rsid w:val="00B604BE"/>
    <w:rsid w:val="00B641FD"/>
    <w:rsid w:val="00B670A3"/>
    <w:rsid w:val="00B82FA5"/>
    <w:rsid w:val="00BD1400"/>
    <w:rsid w:val="00BD5BBF"/>
    <w:rsid w:val="00BD605C"/>
    <w:rsid w:val="00BE2A76"/>
    <w:rsid w:val="00BF1901"/>
    <w:rsid w:val="00C04CDB"/>
    <w:rsid w:val="00C43756"/>
    <w:rsid w:val="00C5447B"/>
    <w:rsid w:val="00C5792D"/>
    <w:rsid w:val="00C64587"/>
    <w:rsid w:val="00C65E60"/>
    <w:rsid w:val="00C6613E"/>
    <w:rsid w:val="00C66E12"/>
    <w:rsid w:val="00C76FE6"/>
    <w:rsid w:val="00C85973"/>
    <w:rsid w:val="00C87425"/>
    <w:rsid w:val="00C90914"/>
    <w:rsid w:val="00CA0102"/>
    <w:rsid w:val="00CA4EA6"/>
    <w:rsid w:val="00CA7ED0"/>
    <w:rsid w:val="00CD24B2"/>
    <w:rsid w:val="00CE5A52"/>
    <w:rsid w:val="00CF7AF3"/>
    <w:rsid w:val="00CF7B1A"/>
    <w:rsid w:val="00D211A3"/>
    <w:rsid w:val="00D26ADA"/>
    <w:rsid w:val="00D35A78"/>
    <w:rsid w:val="00D44C61"/>
    <w:rsid w:val="00D54C1C"/>
    <w:rsid w:val="00D555A1"/>
    <w:rsid w:val="00D64DC2"/>
    <w:rsid w:val="00D6550E"/>
    <w:rsid w:val="00D80563"/>
    <w:rsid w:val="00D83F3C"/>
    <w:rsid w:val="00D87FA7"/>
    <w:rsid w:val="00DA46CA"/>
    <w:rsid w:val="00DB3B3D"/>
    <w:rsid w:val="00DB4E48"/>
    <w:rsid w:val="00DD2358"/>
    <w:rsid w:val="00DD4DE4"/>
    <w:rsid w:val="00DD625F"/>
    <w:rsid w:val="00DE14D5"/>
    <w:rsid w:val="00DE556D"/>
    <w:rsid w:val="00DF21EB"/>
    <w:rsid w:val="00E04E5E"/>
    <w:rsid w:val="00E20E70"/>
    <w:rsid w:val="00E22CEA"/>
    <w:rsid w:val="00E25B68"/>
    <w:rsid w:val="00E5023D"/>
    <w:rsid w:val="00E51863"/>
    <w:rsid w:val="00E701EB"/>
    <w:rsid w:val="00E84003"/>
    <w:rsid w:val="00E93803"/>
    <w:rsid w:val="00EC10FC"/>
    <w:rsid w:val="00EC58C5"/>
    <w:rsid w:val="00ED0A99"/>
    <w:rsid w:val="00ED51E1"/>
    <w:rsid w:val="00EE0041"/>
    <w:rsid w:val="00EE29B9"/>
    <w:rsid w:val="00EF2D9B"/>
    <w:rsid w:val="00F004EE"/>
    <w:rsid w:val="00F07AFD"/>
    <w:rsid w:val="00F1167A"/>
    <w:rsid w:val="00F22FD3"/>
    <w:rsid w:val="00F25C4B"/>
    <w:rsid w:val="00F42E23"/>
    <w:rsid w:val="00F45EEE"/>
    <w:rsid w:val="00F5181D"/>
    <w:rsid w:val="00F51E9C"/>
    <w:rsid w:val="00F523CA"/>
    <w:rsid w:val="00F73892"/>
    <w:rsid w:val="00F74A9D"/>
    <w:rsid w:val="00F76772"/>
    <w:rsid w:val="00F9002E"/>
    <w:rsid w:val="00F90904"/>
    <w:rsid w:val="00F9595C"/>
    <w:rsid w:val="00FA0571"/>
    <w:rsid w:val="00FD0BF4"/>
    <w:rsid w:val="00FD4DDA"/>
    <w:rsid w:val="00FE064A"/>
    <w:rsid w:val="00FE1C87"/>
    <w:rsid w:val="00FF1FD6"/>
    <w:rsid w:val="00FF386F"/>
    <w:rsid w:val="00FF40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59" w:unhideWhenUsed="0"/>
    <w:lsdException w:name="Table Theme" w:uiPriority="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rsid w:val="006654AC"/>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rsid w:val="006654AC"/>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rsid w:val="006654AC"/>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rsid w:val="006654AC"/>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rsid w:val="006654AC"/>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rsid w:val="006654AC"/>
    <w:pPr>
      <w:ind w:left="1134" w:hanging="675"/>
    </w:pPr>
  </w:style>
  <w:style w:type="paragraph" w:customStyle="1" w:styleId="BodyTextMultiline">
    <w:name w:val="Body Text Multiline"/>
    <w:basedOn w:val="BodyText"/>
    <w:locked/>
    <w:rsid w:val="006654AC"/>
    <w:pPr>
      <w:numPr>
        <w:numId w:val="1"/>
      </w:numPr>
    </w:pPr>
  </w:style>
  <w:style w:type="paragraph" w:customStyle="1" w:styleId="BodyTextSummary">
    <w:name w:val="Body Text Summary"/>
    <w:uiPriority w:val="49"/>
    <w:locked/>
    <w:rsid w:val="006654AC"/>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rsid w:val="006654AC"/>
    <w:pPr>
      <w:spacing w:after="85"/>
    </w:pPr>
    <w:rPr>
      <w:bCs/>
      <w:sz w:val="18"/>
      <w:lang w:val="en-US" w:eastAsia="en-US"/>
    </w:rPr>
  </w:style>
  <w:style w:type="paragraph" w:styleId="Footer">
    <w:name w:val="footer"/>
    <w:basedOn w:val="Normal"/>
    <w:link w:val="FooterChar"/>
    <w:uiPriority w:val="99"/>
    <w:locked/>
    <w:rsid w:val="006654AC"/>
    <w:pPr>
      <w:overflowPunct/>
      <w:autoSpaceDE/>
      <w:autoSpaceDN/>
      <w:adjustRightInd/>
      <w:textAlignment w:val="auto"/>
    </w:pPr>
    <w:rPr>
      <w:sz w:val="2"/>
      <w:lang w:val="en-US"/>
    </w:rPr>
  </w:style>
  <w:style w:type="paragraph" w:styleId="FootnoteText">
    <w:name w:val="footnote text"/>
    <w:semiHidden/>
    <w:locked/>
    <w:rsid w:val="006654AC"/>
    <w:pPr>
      <w:tabs>
        <w:tab w:val="left" w:pos="459"/>
      </w:tabs>
      <w:spacing w:before="142"/>
      <w:ind w:left="459"/>
      <w:jc w:val="both"/>
    </w:pPr>
    <w:rPr>
      <w:sz w:val="18"/>
      <w:lang w:eastAsia="en-US"/>
    </w:rPr>
  </w:style>
  <w:style w:type="paragraph" w:styleId="Header">
    <w:name w:val="header"/>
    <w:next w:val="BodyText"/>
    <w:uiPriority w:val="49"/>
    <w:locked/>
    <w:rsid w:val="006654AC"/>
    <w:pPr>
      <w:spacing w:after="85"/>
    </w:pPr>
    <w:rPr>
      <w:sz w:val="18"/>
      <w:lang w:val="en-US" w:eastAsia="en-US"/>
    </w:rPr>
  </w:style>
  <w:style w:type="paragraph" w:customStyle="1" w:styleId="ListBulleted">
    <w:name w:val="List Bulleted"/>
    <w:uiPriority w:val="7"/>
    <w:qFormat/>
    <w:locked/>
    <w:rsid w:val="006654AC"/>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rsid w:val="006654AC"/>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rsid w:val="006654AC"/>
    <w:pPr>
      <w:spacing w:after="20" w:line="220" w:lineRule="exact"/>
      <w:jc w:val="right"/>
    </w:pPr>
    <w:rPr>
      <w:rFonts w:ascii="Arial" w:hAnsi="Arial" w:cs="Arial"/>
      <w:color w:val="FF0000"/>
    </w:rPr>
  </w:style>
  <w:style w:type="paragraph" w:customStyle="1" w:styleId="zyxConfidRed">
    <w:name w:val="zyxConfidRed"/>
    <w:uiPriority w:val="49"/>
    <w:locked/>
    <w:rsid w:val="006654AC"/>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6654AC"/>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rsid w:val="006654AC"/>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6654AC"/>
    <w:pPr>
      <w:spacing w:after="60" w:line="280" w:lineRule="exact"/>
      <w:ind w:left="113"/>
    </w:pPr>
    <w:rPr>
      <w:sz w:val="22"/>
      <w:lang w:eastAsia="en-US"/>
    </w:rPr>
  </w:style>
  <w:style w:type="paragraph" w:customStyle="1" w:styleId="zyxFillIn">
    <w:name w:val="zyxFill_In"/>
    <w:basedOn w:val="zyxPrePrint"/>
    <w:uiPriority w:val="49"/>
    <w:locked/>
    <w:rsid w:val="006654AC"/>
    <w:rPr>
      <w:b/>
    </w:rPr>
  </w:style>
  <w:style w:type="paragraph" w:customStyle="1" w:styleId="zyxLogo">
    <w:name w:val="zyxLogo"/>
    <w:basedOn w:val="Normal"/>
    <w:uiPriority w:val="49"/>
    <w:locked/>
    <w:rsid w:val="006654AC"/>
    <w:pPr>
      <w:keepNext/>
      <w:spacing w:after="10"/>
    </w:pPr>
    <w:rPr>
      <w:rFonts w:ascii="Arial" w:hAnsi="Arial"/>
      <w:b/>
      <w:sz w:val="13"/>
    </w:rPr>
  </w:style>
  <w:style w:type="paragraph" w:customStyle="1" w:styleId="zyxP1Footer">
    <w:name w:val="zyxP1_Footer"/>
    <w:basedOn w:val="Normal"/>
    <w:uiPriority w:val="49"/>
    <w:locked/>
    <w:rsid w:val="006654AC"/>
    <w:pPr>
      <w:widowControl w:val="0"/>
      <w:spacing w:line="160" w:lineRule="exact"/>
      <w:ind w:left="108"/>
    </w:pPr>
    <w:rPr>
      <w:sz w:val="14"/>
    </w:rPr>
  </w:style>
  <w:style w:type="paragraph" w:customStyle="1" w:styleId="zyxSensitivity">
    <w:name w:val="zyxSensitivity"/>
    <w:basedOn w:val="Normal"/>
    <w:uiPriority w:val="49"/>
    <w:locked/>
    <w:rsid w:val="006654AC"/>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rsid w:val="006654AC"/>
    <w:pPr>
      <w:keepNext/>
      <w:spacing w:line="420" w:lineRule="exact"/>
    </w:pPr>
    <w:rPr>
      <w:rFonts w:ascii="Arial" w:hAnsi="Arial"/>
      <w:sz w:val="40"/>
    </w:rPr>
  </w:style>
  <w:style w:type="character" w:styleId="FootnoteReference">
    <w:name w:val="footnote reference"/>
    <w:basedOn w:val="DefaultParagraphFont"/>
    <w:semiHidden/>
    <w:locked/>
    <w:rsid w:val="006654AC"/>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6654AC"/>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rsid w:val="006654AC"/>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rsid w:val="006654AC"/>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59"/>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NoSpacing">
    <w:name w:val="No Spacing"/>
    <w:uiPriority w:val="99"/>
    <w:qFormat/>
    <w:locked/>
    <w:rsid w:val="00285DA1"/>
    <w:rPr>
      <w:rFonts w:ascii="Calibri" w:eastAsia="Calibri" w:hAnsi="Calibri" w:cs="Mangal"/>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48386523">
      <w:bodyDiv w:val="1"/>
      <w:marLeft w:val="0"/>
      <w:marRight w:val="0"/>
      <w:marTop w:val="0"/>
      <w:marBottom w:val="0"/>
      <w:divBdr>
        <w:top w:val="none" w:sz="0" w:space="0" w:color="auto"/>
        <w:left w:val="none" w:sz="0" w:space="0" w:color="auto"/>
        <w:bottom w:val="none" w:sz="0" w:space="0" w:color="auto"/>
        <w:right w:val="none" w:sz="0" w:space="0" w:color="auto"/>
      </w:divBdr>
    </w:div>
    <w:div w:id="564994693">
      <w:bodyDiv w:val="1"/>
      <w:marLeft w:val="0"/>
      <w:marRight w:val="0"/>
      <w:marTop w:val="0"/>
      <w:marBottom w:val="0"/>
      <w:divBdr>
        <w:top w:val="none" w:sz="0" w:space="0" w:color="auto"/>
        <w:left w:val="none" w:sz="0" w:space="0" w:color="auto"/>
        <w:bottom w:val="none" w:sz="0" w:space="0" w:color="auto"/>
        <w:right w:val="none" w:sz="0" w:space="0" w:color="auto"/>
      </w:divBdr>
    </w:div>
    <w:div w:id="936402850">
      <w:bodyDiv w:val="1"/>
      <w:marLeft w:val="0"/>
      <w:marRight w:val="0"/>
      <w:marTop w:val="0"/>
      <w:marBottom w:val="0"/>
      <w:divBdr>
        <w:top w:val="none" w:sz="0" w:space="0" w:color="auto"/>
        <w:left w:val="none" w:sz="0" w:space="0" w:color="auto"/>
        <w:bottom w:val="none" w:sz="0" w:space="0" w:color="auto"/>
        <w:right w:val="none" w:sz="0" w:space="0" w:color="auto"/>
      </w:divBdr>
    </w:div>
    <w:div w:id="1062678332">
      <w:bodyDiv w:val="1"/>
      <w:marLeft w:val="0"/>
      <w:marRight w:val="0"/>
      <w:marTop w:val="0"/>
      <w:marBottom w:val="0"/>
      <w:divBdr>
        <w:top w:val="none" w:sz="0" w:space="0" w:color="auto"/>
        <w:left w:val="none" w:sz="0" w:space="0" w:color="auto"/>
        <w:bottom w:val="none" w:sz="0" w:space="0" w:color="auto"/>
        <w:right w:val="none" w:sz="0" w:space="0" w:color="auto"/>
      </w:divBdr>
    </w:div>
    <w:div w:id="136343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5.jpeg"/><Relationship Id="rId39" Type="http://schemas.openxmlformats.org/officeDocument/2006/relationships/oleObject" Target="embeddings/oleObject5.bin"/><Relationship Id="rId21" Type="http://schemas.openxmlformats.org/officeDocument/2006/relationships/image" Target="media/image10.png"/><Relationship Id="rId34" Type="http://schemas.openxmlformats.org/officeDocument/2006/relationships/image" Target="media/image22.wmf"/><Relationship Id="rId42" Type="http://schemas.openxmlformats.org/officeDocument/2006/relationships/image" Target="media/image27.wmf"/><Relationship Id="rId47" Type="http://schemas.openxmlformats.org/officeDocument/2006/relationships/image" Target="media/image30.tif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4.jpeg"/><Relationship Id="rId33" Type="http://schemas.openxmlformats.org/officeDocument/2006/relationships/oleObject" Target="embeddings/oleObject2.bin"/><Relationship Id="rId38" Type="http://schemas.openxmlformats.org/officeDocument/2006/relationships/image" Target="media/image24.wmf"/><Relationship Id="rId46"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tiff"/><Relationship Id="rId29" Type="http://schemas.openxmlformats.org/officeDocument/2006/relationships/image" Target="media/image18.tiff"/><Relationship Id="rId41" Type="http://schemas.openxmlformats.org/officeDocument/2006/relationships/image" Target="media/image26.tif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oleObject" Target="embeddings/oleObject4.bin"/><Relationship Id="rId40" Type="http://schemas.openxmlformats.org/officeDocument/2006/relationships/image" Target="media/image25.tiff"/><Relationship Id="rId45" Type="http://schemas.openxmlformats.org/officeDocument/2006/relationships/image" Target="media/image29.wmf"/><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3.wmf"/><Relationship Id="rId49" Type="http://schemas.openxmlformats.org/officeDocument/2006/relationships/oleObject" Target="embeddings/oleObject8.bin"/><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jpeg"/><Relationship Id="rId44" Type="http://schemas.openxmlformats.org/officeDocument/2006/relationships/image" Target="media/image28.tiff"/><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wmf"/><Relationship Id="rId35" Type="http://schemas.openxmlformats.org/officeDocument/2006/relationships/oleObject" Target="embeddings/oleObject3.bin"/><Relationship Id="rId43" Type="http://schemas.openxmlformats.org/officeDocument/2006/relationships/oleObject" Target="embeddings/oleObject6.bin"/><Relationship Id="rId48" Type="http://schemas.openxmlformats.org/officeDocument/2006/relationships/image" Target="media/image31.w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C887CFB8-D181-4EA2-B4AD-5E3FEEA9E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6</TotalTime>
  <Pages>16</Pages>
  <Words>5323</Words>
  <Characters>30344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35596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LIJUKRISHNAN</cp:lastModifiedBy>
  <cp:revision>4</cp:revision>
  <cp:lastPrinted>2015-12-01T10:27:00Z</cp:lastPrinted>
  <dcterms:created xsi:type="dcterms:W3CDTF">2022-09-01T07:14:00Z</dcterms:created>
  <dcterms:modified xsi:type="dcterms:W3CDTF">2022-09-01T09:19:00Z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