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E" w14:textId="36CBE3B6" w:rsidR="003B5E0E" w:rsidRPr="003B5E0E" w:rsidRDefault="004C4899" w:rsidP="004C4899">
      <w:pPr>
        <w:pStyle w:val="Heading1"/>
      </w:pPr>
      <w:bookmarkStart w:id="0" w:name="_Hlk69130178"/>
      <w:r w:rsidRPr="004C4899">
        <w:t>State-Of-The-Art Turbulent Heat Flux Modelling for low-Prandtl flows</w:t>
      </w:r>
    </w:p>
    <w:p w14:paraId="433FE03F" w14:textId="77777777" w:rsidR="00802381" w:rsidRDefault="00802381" w:rsidP="00537496">
      <w:pPr>
        <w:pStyle w:val="Authornameandaffiliation"/>
      </w:pPr>
    </w:p>
    <w:p w14:paraId="433FE040" w14:textId="3A999BBE" w:rsidR="003B5E0E" w:rsidRDefault="007E5183" w:rsidP="007E5183">
      <w:pPr>
        <w:pStyle w:val="Authornameandaffiliation"/>
      </w:pPr>
      <w:r>
        <w:t xml:space="preserve">A. </w:t>
      </w:r>
      <w:r w:rsidR="004C4899">
        <w:t>MATHUR, F. ROELOFS</w:t>
      </w:r>
    </w:p>
    <w:p w14:paraId="433FE041" w14:textId="053B2FB6" w:rsidR="00FF386F" w:rsidRDefault="004C4899" w:rsidP="00537496">
      <w:pPr>
        <w:pStyle w:val="Authornameandaffiliation"/>
      </w:pPr>
      <w:r>
        <w:t>NRG</w:t>
      </w:r>
    </w:p>
    <w:p w14:paraId="433FE042" w14:textId="7799439A" w:rsidR="00FF386F" w:rsidRDefault="004C4899" w:rsidP="00537496">
      <w:pPr>
        <w:pStyle w:val="Authornameandaffiliation"/>
      </w:pPr>
      <w:proofErr w:type="spellStart"/>
      <w:r>
        <w:t>Petten</w:t>
      </w:r>
      <w:proofErr w:type="spellEnd"/>
      <w:r w:rsidR="00FF386F">
        <w:t xml:space="preserve">, </w:t>
      </w:r>
      <w:r>
        <w:t>the Netherlands</w:t>
      </w:r>
    </w:p>
    <w:p w14:paraId="433FE043" w14:textId="2D356020" w:rsidR="00FF386F" w:rsidRDefault="00FF386F" w:rsidP="00537496">
      <w:pPr>
        <w:pStyle w:val="Authornameandaffiliation"/>
      </w:pPr>
      <w:r>
        <w:t xml:space="preserve">Email: </w:t>
      </w:r>
      <w:r w:rsidR="004C4899">
        <w:t>mathur</w:t>
      </w:r>
      <w:r>
        <w:t>@</w:t>
      </w:r>
      <w:r w:rsidR="004C4899">
        <w:t>nrg.eu</w:t>
      </w:r>
    </w:p>
    <w:p w14:paraId="433FE044" w14:textId="77777777" w:rsidR="00FF386F" w:rsidRDefault="00FF386F" w:rsidP="00537496">
      <w:pPr>
        <w:pStyle w:val="Authornameandaffiliation"/>
      </w:pPr>
    </w:p>
    <w:p w14:paraId="433FE045" w14:textId="687E8AEC" w:rsidR="00FF386F" w:rsidRPr="004A0D71" w:rsidRDefault="004C4899" w:rsidP="00537496">
      <w:pPr>
        <w:pStyle w:val="Authornameandaffiliation"/>
        <w:rPr>
          <w:lang w:val="en-GB"/>
        </w:rPr>
      </w:pPr>
      <w:r w:rsidRPr="004A0D71">
        <w:rPr>
          <w:lang w:val="en-GB"/>
        </w:rPr>
        <w:t>M. FIORE, L. KOLOSZAR</w:t>
      </w:r>
    </w:p>
    <w:p w14:paraId="433FE046" w14:textId="49282118" w:rsidR="00FF386F" w:rsidRPr="007E5183" w:rsidRDefault="004C4899" w:rsidP="00537496">
      <w:pPr>
        <w:pStyle w:val="Authornameandaffiliation"/>
        <w:rPr>
          <w:lang w:val="nl-NL"/>
        </w:rPr>
      </w:pPr>
      <w:r w:rsidRPr="007E5183">
        <w:rPr>
          <w:lang w:val="nl-NL"/>
        </w:rPr>
        <w:t xml:space="preserve">Von Karman </w:t>
      </w:r>
      <w:proofErr w:type="spellStart"/>
      <w:r w:rsidRPr="007E5183">
        <w:rPr>
          <w:lang w:val="nl-NL"/>
        </w:rPr>
        <w:t>Institute</w:t>
      </w:r>
      <w:proofErr w:type="spellEnd"/>
    </w:p>
    <w:p w14:paraId="433FE047" w14:textId="7C9CCF0C" w:rsidR="00FF386F" w:rsidRPr="004A0D71" w:rsidRDefault="004C4899" w:rsidP="00537496">
      <w:pPr>
        <w:pStyle w:val="Authornameandaffiliation"/>
        <w:rPr>
          <w:lang w:val="nl-NL"/>
        </w:rPr>
      </w:pPr>
      <w:r w:rsidRPr="004A0D71">
        <w:rPr>
          <w:lang w:val="nl-NL"/>
        </w:rPr>
        <w:t>Sint-Genesius-Rode, Belgium</w:t>
      </w:r>
    </w:p>
    <w:p w14:paraId="433FE048" w14:textId="365C598A" w:rsidR="00FF386F" w:rsidRPr="004A0D71" w:rsidRDefault="00FF386F" w:rsidP="00537496">
      <w:pPr>
        <w:pStyle w:val="Authornameandaffiliation"/>
        <w:rPr>
          <w:lang w:val="nl-NL"/>
        </w:rPr>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273D8041" w14:textId="77777777" w:rsidR="004C4899" w:rsidRDefault="004C4899" w:rsidP="004C4899">
      <w:pPr>
        <w:pStyle w:val="Abstracttext"/>
      </w:pPr>
      <w:r>
        <w:t xml:space="preserve">Turbulent heat transfer is a complex phenomenon, which has become the focus of turbulence modelling research in recent years. The closure of turbulent heat flux has conventionally been approached by the so-called eddy diffusivity approach and its most trivial version, the Reynolds analogy. While this approach provides a simple and efficient closure, it lacks accuracy when the similarity hypothesis between thermal and momentum fields are less justified, i.e. in presence of low </w:t>
      </w:r>
      <w:proofErr w:type="spellStart"/>
      <w:r>
        <w:t>Prandtl</w:t>
      </w:r>
      <w:proofErr w:type="spellEnd"/>
      <w:r>
        <w:t xml:space="preserve"> number fluids, such as liquid metals, for which reference data are scarce. The present paper discusses the recent advancements in heat flux modelling approaches, including the closures of local turbulent </w:t>
      </w:r>
      <w:proofErr w:type="spellStart"/>
      <w:r>
        <w:t>Prandtl</w:t>
      </w:r>
      <w:proofErr w:type="spellEnd"/>
      <w:r>
        <w:t xml:space="preserve"> number models and algebraic models with special attention to low-</w:t>
      </w:r>
      <w:proofErr w:type="spellStart"/>
      <w:r>
        <w:t>Prandtl</w:t>
      </w:r>
      <w:proofErr w:type="spellEnd"/>
      <w:r>
        <w:t xml:space="preserve"> cases.</w:t>
      </w:r>
    </w:p>
    <w:p w14:paraId="433FE04B" w14:textId="1B4C350B" w:rsidR="00647F33" w:rsidRPr="00BD605C" w:rsidRDefault="004C4899" w:rsidP="004C4899">
      <w:pPr>
        <w:pStyle w:val="Abstracttext"/>
      </w:pPr>
      <w:r>
        <w:t xml:space="preserve">Although these recently developed models provide a better alternative to the conventional approach, they also suffer from limitations of their own. The present paper provides a review of these shortcomings, including isotropic nature, lack of low-Reynolds number modelling, and the need for </w:t>
      </w:r>
      <w:r w:rsidRPr="001B5BAD">
        <w:rPr>
          <w:i/>
        </w:rPr>
        <w:t>a priori</w:t>
      </w:r>
      <w:r>
        <w:t xml:space="preserve"> knowledge of flow and heat transfer regimes, together with their applicability to industrial cases. Another major criteria to rank such models is their applicability to an ‘integral setting’ where multiple flow regimes exist in a single flow domain. Under the framework of the collaborative European PATRICIA project, it is planned to further develop and enhance the current heat flux modelling approaches to overcome these shortcomings. After rigorous testing and validation, the models are planned to be applied to prediction of heat transfer in an integral flow case over complex geometry.</w:t>
      </w:r>
    </w:p>
    <w:p w14:paraId="433FE04C" w14:textId="77777777" w:rsidR="00647F33" w:rsidRDefault="00F523CA" w:rsidP="00537496">
      <w:pPr>
        <w:pStyle w:val="Heading2"/>
        <w:numPr>
          <w:ilvl w:val="1"/>
          <w:numId w:val="10"/>
        </w:numPr>
      </w:pPr>
      <w:r>
        <w:t>INTRODUCTION</w:t>
      </w:r>
    </w:p>
    <w:p w14:paraId="69E092B7" w14:textId="7DD77206" w:rsidR="004C4899" w:rsidRPr="004C4899" w:rsidRDefault="004C4899" w:rsidP="00EF4C00">
      <w:pPr>
        <w:ind w:firstLine="567"/>
        <w:jc w:val="both"/>
        <w:rPr>
          <w:sz w:val="20"/>
        </w:rPr>
      </w:pPr>
      <w:r w:rsidRPr="004C4899">
        <w:rPr>
          <w:sz w:val="20"/>
        </w:rPr>
        <w:t xml:space="preserve">Nuclear energy plays an important role in power generation, especially with respect to environment protection, economic competitiveness and power supply security. With rapidly growing power demands and calls to scale down the use of fossil fuels, collaborative effort is under way towards development of fourth generation nuclear </w:t>
      </w:r>
      <w:r w:rsidR="00D71049">
        <w:rPr>
          <w:sz w:val="20"/>
        </w:rPr>
        <w:t>reactors</w:t>
      </w:r>
      <w:r w:rsidRPr="004C4899">
        <w:rPr>
          <w:sz w:val="20"/>
        </w:rPr>
        <w:t xml:space="preserve"> </w:t>
      </w:r>
      <w:r w:rsidRPr="004C4899">
        <w:rPr>
          <w:sz w:val="20"/>
        </w:rPr>
        <w:fldChar w:fldCharType="begin"/>
      </w:r>
      <w:r w:rsidRPr="004C4899">
        <w:rPr>
          <w:sz w:val="20"/>
        </w:rPr>
        <w:instrText xml:space="preserve"> ADDIN ZOTERO_ITEM CSL_CITATION {"citationID":"UzIpPgV9","properties":{"formattedCitation":"[1]","plainCitation":"[1]","noteIndex":0},"citationItems":[{"id":922,"uris":["http://zotero.org/users/local/JS9VIEF5/items/4QGMT6A9"],"uri":["http://zotero.org/users/local/JS9VIEF5/items/4QGMT6A9"],"itemData":{"id":922,"type":"post-weblog","title":"Introduction to Generation IV Nuclear Energy System and the International Forum https://www.gen-4.org/gif/","URL":"https://www.gen-4.org/gif/","author":[{"family":"GIF","given":""}],"issued":{"date-parts":[["2010"]]}}}],"schema":"https://github.com/citation-style-language/schema/raw/master/csl-citation.json"} </w:instrText>
      </w:r>
      <w:r w:rsidRPr="004C4899">
        <w:rPr>
          <w:sz w:val="20"/>
        </w:rPr>
        <w:fldChar w:fldCharType="separate"/>
      </w:r>
      <w:r w:rsidR="00A06067" w:rsidRPr="00A06067">
        <w:rPr>
          <w:sz w:val="20"/>
        </w:rPr>
        <w:t>[1]</w:t>
      </w:r>
      <w:r w:rsidRPr="004C4899">
        <w:rPr>
          <w:sz w:val="20"/>
        </w:rPr>
        <w:fldChar w:fldCharType="end"/>
      </w:r>
      <w:r w:rsidRPr="004C4899">
        <w:rPr>
          <w:sz w:val="20"/>
        </w:rPr>
        <w:t>. Among these, liquid metal fast reactors (LMFR) present an attractive option due to the high thermal conductivity of the coolant fluid. In that context, Computational Fluid Dynamics (CFD) is regarded as a valuable tool to address the challenges in the development and improvement of the thermal-hydraulic design of LMFRs.</w:t>
      </w:r>
    </w:p>
    <w:p w14:paraId="67696C0A" w14:textId="1FC5C69B" w:rsidR="004C4899" w:rsidRDefault="004C4899" w:rsidP="00DA79DE">
      <w:pPr>
        <w:ind w:firstLine="567"/>
        <w:jc w:val="both"/>
        <w:rPr>
          <w:sz w:val="20"/>
        </w:rPr>
      </w:pPr>
      <w:r w:rsidRPr="004C4899">
        <w:rPr>
          <w:sz w:val="20"/>
        </w:rPr>
        <w:t>One</w:t>
      </w:r>
      <w:r>
        <w:rPr>
          <w:sz w:val="20"/>
        </w:rPr>
        <w:t xml:space="preserve"> of the </w:t>
      </w:r>
      <w:r w:rsidR="00D71049">
        <w:rPr>
          <w:sz w:val="20"/>
        </w:rPr>
        <w:t>biggest</w:t>
      </w:r>
      <w:r>
        <w:rPr>
          <w:sz w:val="20"/>
        </w:rPr>
        <w:t xml:space="preserve"> challenges</w:t>
      </w:r>
      <w:r w:rsidRPr="004C4899">
        <w:rPr>
          <w:sz w:val="20"/>
        </w:rPr>
        <w:t xml:space="preserve"> within the Reynolds-Averaged </w:t>
      </w:r>
      <w:proofErr w:type="spellStart"/>
      <w:r w:rsidRPr="004C4899">
        <w:rPr>
          <w:sz w:val="20"/>
        </w:rPr>
        <w:t>Navier</w:t>
      </w:r>
      <w:proofErr w:type="spellEnd"/>
      <w:r w:rsidRPr="004C4899">
        <w:rPr>
          <w:sz w:val="20"/>
        </w:rPr>
        <w:t>-Stokes (RANS) framework of CFD is turbulence closure. The momentum and energy transport equations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EF4C00" w14:paraId="5361E6D6" w14:textId="77777777" w:rsidTr="00EF4C00">
        <w:tc>
          <w:tcPr>
            <w:tcW w:w="8359" w:type="dxa"/>
          </w:tcPr>
          <w:p w14:paraId="6871FE66" w14:textId="67AA2E0C" w:rsidR="00EF4C00" w:rsidRDefault="00820465" w:rsidP="00EF4C00">
            <w:pPr>
              <w:spacing w:before="120" w:after="120"/>
              <w:jc w:val="both"/>
              <w:rPr>
                <w:sz w:val="20"/>
              </w:rPr>
            </w:pPr>
            <m:oMathPara>
              <m:oMath>
                <m:f>
                  <m:fPr>
                    <m:ctrlPr>
                      <w:rPr>
                        <w:rFonts w:ascii="Cambria Math" w:hAnsi="Cambria Math"/>
                        <w:i/>
                        <w:sz w:val="20"/>
                      </w:rPr>
                    </m:ctrlPr>
                  </m:fPr>
                  <m:num>
                    <m:r>
                      <w:rPr>
                        <w:rFonts w:ascii="Cambria Math" w:hAnsi="Cambria Math"/>
                        <w:sz w:val="20"/>
                      </w:rPr>
                      <m:t>DU</m:t>
                    </m:r>
                  </m:num>
                  <m:den>
                    <m:r>
                      <w:rPr>
                        <w:rFonts w:ascii="Cambria Math" w:hAnsi="Cambria Math"/>
                        <w:sz w:val="20"/>
                      </w:rPr>
                      <m:t>Dt</m:t>
                    </m:r>
                  </m:den>
                </m:f>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ρ</m:t>
                    </m:r>
                  </m:den>
                </m:f>
                <m:f>
                  <m:fPr>
                    <m:ctrlPr>
                      <w:rPr>
                        <w:rFonts w:ascii="Cambria Math" w:hAnsi="Cambria Math"/>
                        <w:i/>
                        <w:sz w:val="20"/>
                      </w:rPr>
                    </m:ctrlPr>
                  </m:fPr>
                  <m:num>
                    <m:r>
                      <w:rPr>
                        <w:rFonts w:ascii="Cambria Math" w:hAnsi="Cambria Math"/>
                        <w:sz w:val="20"/>
                      </w:rPr>
                      <m:t>∂p</m:t>
                    </m: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den>
                </m:f>
                <m:r>
                  <w:rPr>
                    <w:rFonts w:ascii="Cambria Math" w:hAnsi="Cambria Math"/>
                    <w:sz w:val="20"/>
                  </w:rPr>
                  <m:t>+</m:t>
                </m:r>
                <m:f>
                  <m:fPr>
                    <m:ctrlPr>
                      <w:rPr>
                        <w:rFonts w:ascii="Cambria Math" w:hAnsi="Cambria Math"/>
                        <w:i/>
                        <w:sz w:val="20"/>
                      </w:rPr>
                    </m:ctrlPr>
                  </m:fPr>
                  <m:num>
                    <m:r>
                      <w:rPr>
                        <w:rFonts w:ascii="Cambria Math" w:hAnsi="Cambria Math"/>
                        <w:sz w:val="20"/>
                      </w:rPr>
                      <m:t>∂</m:t>
                    </m: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j</m:t>
                        </m:r>
                      </m:sub>
                    </m:sSub>
                  </m:den>
                </m:f>
                <m:d>
                  <m:dPr>
                    <m:ctrlPr>
                      <w:rPr>
                        <w:rFonts w:ascii="Cambria Math" w:hAnsi="Cambria Math"/>
                        <w:i/>
                        <w:sz w:val="20"/>
                      </w:rPr>
                    </m:ctrlPr>
                  </m:dPr>
                  <m:e>
                    <m:r>
                      <w:rPr>
                        <w:rFonts w:ascii="Cambria Math" w:hAnsi="Cambria Math"/>
                        <w:sz w:val="20"/>
                      </w:rPr>
                      <m:t xml:space="preserve">ν </m:t>
                    </m:r>
                    <m:f>
                      <m:fPr>
                        <m:ctrlPr>
                          <w:rPr>
                            <w:rFonts w:ascii="Cambria Math" w:hAnsi="Cambria Math"/>
                            <w:i/>
                            <w:sz w:val="20"/>
                          </w:rPr>
                        </m:ctrlPr>
                      </m:fPr>
                      <m:num>
                        <m:r>
                          <w:rPr>
                            <w:rFonts w:ascii="Cambria Math" w:hAnsi="Cambria Math"/>
                            <w:sz w:val="20"/>
                          </w:rPr>
                          <m:t>∂</m:t>
                        </m:r>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j</m:t>
                            </m:r>
                          </m:sub>
                        </m:sSub>
                      </m:den>
                    </m:f>
                    <m:r>
                      <w:rPr>
                        <w:rFonts w:ascii="Cambria Math" w:hAnsi="Cambria Math"/>
                        <w:sz w:val="20"/>
                      </w:rPr>
                      <m:t>-</m:t>
                    </m:r>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sSub>
                          <m:sSubPr>
                            <m:ctrlPr>
                              <w:rPr>
                                <w:rFonts w:ascii="Cambria Math" w:hAnsi="Cambria Math"/>
                                <w:i/>
                                <w:sz w:val="20"/>
                              </w:rPr>
                            </m:ctrlPr>
                          </m:sSubPr>
                          <m:e>
                            <m:r>
                              <w:rPr>
                                <w:rFonts w:ascii="Cambria Math" w:hAnsi="Cambria Math"/>
                                <w:sz w:val="20"/>
                              </w:rPr>
                              <m:t>u</m:t>
                            </m:r>
                          </m:e>
                          <m:sub>
                            <m:r>
                              <w:rPr>
                                <w:rFonts w:ascii="Cambria Math" w:hAnsi="Cambria Math"/>
                                <w:sz w:val="20"/>
                              </w:rPr>
                              <m:t>j</m:t>
                            </m:r>
                          </m:sub>
                        </m:sSub>
                      </m:e>
                    </m:bar>
                  </m:e>
                </m:d>
              </m:oMath>
            </m:oMathPara>
          </w:p>
        </w:tc>
        <w:tc>
          <w:tcPr>
            <w:tcW w:w="658" w:type="dxa"/>
            <w:vAlign w:val="center"/>
          </w:tcPr>
          <w:p w14:paraId="7839904E" w14:textId="141DAEB4" w:rsidR="00EF4C00" w:rsidRDefault="00EF4C00" w:rsidP="00EF4C00">
            <w:pPr>
              <w:jc w:val="center"/>
              <w:rPr>
                <w:sz w:val="20"/>
              </w:rPr>
            </w:pPr>
            <w:r>
              <w:rPr>
                <w:sz w:val="20"/>
              </w:rPr>
              <w:t>(1)</w:t>
            </w:r>
          </w:p>
        </w:tc>
      </w:tr>
      <w:tr w:rsidR="00EF4C00" w14:paraId="060198E6" w14:textId="77777777" w:rsidTr="00EF4C00">
        <w:tc>
          <w:tcPr>
            <w:tcW w:w="8359" w:type="dxa"/>
          </w:tcPr>
          <w:p w14:paraId="6DE18C29" w14:textId="75BE76B5" w:rsidR="00EF4C00" w:rsidRDefault="00820465" w:rsidP="00EF4C00">
            <w:pPr>
              <w:spacing w:before="120" w:after="120"/>
              <w:jc w:val="both"/>
              <w:rPr>
                <w:sz w:val="20"/>
              </w:rPr>
            </w:pPr>
            <m:oMathPara>
              <m:oMath>
                <m:f>
                  <m:fPr>
                    <m:ctrlPr>
                      <w:rPr>
                        <w:rFonts w:ascii="Cambria Math" w:hAnsi="Cambria Math"/>
                        <w:i/>
                        <w:sz w:val="20"/>
                      </w:rPr>
                    </m:ctrlPr>
                  </m:fPr>
                  <m:num>
                    <m:r>
                      <w:rPr>
                        <w:rFonts w:ascii="Cambria Math" w:hAnsi="Cambria Math"/>
                        <w:sz w:val="20"/>
                      </w:rPr>
                      <m:t>D(ρ</m:t>
                    </m:r>
                    <m:sSub>
                      <m:sSubPr>
                        <m:ctrlPr>
                          <w:rPr>
                            <w:rFonts w:ascii="Cambria Math" w:hAnsi="Cambria Math"/>
                            <w:i/>
                            <w:sz w:val="20"/>
                          </w:rPr>
                        </m:ctrlPr>
                      </m:sSubPr>
                      <m:e>
                        <m:r>
                          <w:rPr>
                            <w:rFonts w:ascii="Cambria Math" w:hAnsi="Cambria Math"/>
                            <w:sz w:val="20"/>
                          </w:rPr>
                          <m:t>c</m:t>
                        </m:r>
                      </m:e>
                      <m:sub>
                        <m:r>
                          <w:rPr>
                            <w:rFonts w:ascii="Cambria Math" w:hAnsi="Cambria Math"/>
                            <w:sz w:val="20"/>
                          </w:rPr>
                          <m:t>p</m:t>
                        </m:r>
                      </m:sub>
                    </m:sSub>
                    <m:r>
                      <w:rPr>
                        <w:rFonts w:ascii="Cambria Math" w:hAnsi="Cambria Math"/>
                        <w:sz w:val="20"/>
                      </w:rPr>
                      <m:t>T)</m:t>
                    </m:r>
                  </m:num>
                  <m:den>
                    <m:r>
                      <w:rPr>
                        <w:rFonts w:ascii="Cambria Math" w:hAnsi="Cambria Math"/>
                        <w:sz w:val="20"/>
                      </w:rPr>
                      <m:t>Dt</m:t>
                    </m:r>
                  </m:den>
                </m:f>
                <m:r>
                  <w:rPr>
                    <w:rFonts w:ascii="Cambria Math" w:hAnsi="Cambria Math"/>
                    <w:sz w:val="20"/>
                  </w:rPr>
                  <m:t>=</m:t>
                </m:r>
                <m:f>
                  <m:fPr>
                    <m:ctrlPr>
                      <w:rPr>
                        <w:rFonts w:ascii="Cambria Math" w:hAnsi="Cambria Math"/>
                        <w:i/>
                        <w:sz w:val="20"/>
                      </w:rPr>
                    </m:ctrlPr>
                  </m:fPr>
                  <m:num>
                    <m:r>
                      <w:rPr>
                        <w:rFonts w:ascii="Cambria Math" w:hAnsi="Cambria Math"/>
                        <w:sz w:val="20"/>
                      </w:rPr>
                      <m:t>∂</m:t>
                    </m: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j</m:t>
                        </m:r>
                      </m:sub>
                    </m:sSub>
                  </m:den>
                </m:f>
                <m:d>
                  <m:dPr>
                    <m:ctrlPr>
                      <w:rPr>
                        <w:rFonts w:ascii="Cambria Math" w:hAnsi="Cambria Math"/>
                        <w:i/>
                        <w:sz w:val="20"/>
                      </w:rPr>
                    </m:ctrlPr>
                  </m:dPr>
                  <m:e>
                    <m:r>
                      <w:rPr>
                        <w:rFonts w:ascii="Cambria Math" w:hAnsi="Cambria Math"/>
                        <w:sz w:val="20"/>
                      </w:rPr>
                      <m:t xml:space="preserve">λ </m:t>
                    </m:r>
                    <m:f>
                      <m:fPr>
                        <m:ctrlPr>
                          <w:rPr>
                            <w:rFonts w:ascii="Cambria Math" w:hAnsi="Cambria Math"/>
                            <w:i/>
                            <w:sz w:val="20"/>
                          </w:rPr>
                        </m:ctrlPr>
                      </m:fPr>
                      <m:num>
                        <m:r>
                          <w:rPr>
                            <w:rFonts w:ascii="Cambria Math" w:hAnsi="Cambria Math"/>
                            <w:sz w:val="20"/>
                          </w:rPr>
                          <m:t>∂T</m:t>
                        </m: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j</m:t>
                            </m:r>
                          </m:sub>
                        </m:sSub>
                      </m:den>
                    </m:f>
                    <m:r>
                      <w:rPr>
                        <w:rFonts w:ascii="Cambria Math" w:hAnsi="Cambria Math"/>
                        <w:sz w:val="20"/>
                      </w:rPr>
                      <m:t>-ρ</m:t>
                    </m:r>
                    <m:sSub>
                      <m:sSubPr>
                        <m:ctrlPr>
                          <w:rPr>
                            <w:rFonts w:ascii="Cambria Math" w:hAnsi="Cambria Math"/>
                            <w:i/>
                            <w:sz w:val="20"/>
                          </w:rPr>
                        </m:ctrlPr>
                      </m:sSubPr>
                      <m:e>
                        <m:r>
                          <w:rPr>
                            <w:rFonts w:ascii="Cambria Math" w:hAnsi="Cambria Math"/>
                            <w:sz w:val="20"/>
                          </w:rPr>
                          <m:t>c</m:t>
                        </m:r>
                      </m:e>
                      <m:sub>
                        <m:r>
                          <w:rPr>
                            <w:rFonts w:ascii="Cambria Math" w:hAnsi="Cambria Math"/>
                            <w:sz w:val="20"/>
                          </w:rPr>
                          <m:t>p</m:t>
                        </m:r>
                      </m:sub>
                    </m:sSub>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r>
                          <w:rPr>
                            <w:rFonts w:ascii="Cambria Math" w:hAnsi="Cambria Math"/>
                            <w:sz w:val="20"/>
                          </w:rPr>
                          <m:t>θ</m:t>
                        </m:r>
                      </m:e>
                    </m:bar>
                  </m:e>
                </m:d>
              </m:oMath>
            </m:oMathPara>
          </w:p>
        </w:tc>
        <w:tc>
          <w:tcPr>
            <w:tcW w:w="658" w:type="dxa"/>
            <w:vAlign w:val="center"/>
          </w:tcPr>
          <w:p w14:paraId="00CAFABB" w14:textId="4D4174CD" w:rsidR="00EF4C00" w:rsidRDefault="00EF4C00" w:rsidP="00EF4C00">
            <w:pPr>
              <w:jc w:val="center"/>
              <w:rPr>
                <w:sz w:val="20"/>
              </w:rPr>
            </w:pPr>
            <w:r>
              <w:rPr>
                <w:sz w:val="20"/>
              </w:rPr>
              <w:t>(2)</w:t>
            </w:r>
          </w:p>
        </w:tc>
      </w:tr>
    </w:tbl>
    <w:p w14:paraId="71DDC839" w14:textId="4473573C" w:rsidR="004C4899" w:rsidRDefault="004C4899" w:rsidP="004C4899">
      <w:pPr>
        <w:jc w:val="both"/>
        <w:rPr>
          <w:sz w:val="20"/>
        </w:rPr>
      </w:pPr>
      <w:r w:rsidRPr="004C4899">
        <w:rPr>
          <w:sz w:val="20"/>
        </w:rPr>
        <w:t xml:space="preserve">where </w:t>
      </w:r>
      <m:oMath>
        <m:f>
          <m:fPr>
            <m:ctrlPr>
              <w:rPr>
                <w:rFonts w:ascii="Cambria Math" w:hAnsi="Cambria Math"/>
                <w:sz w:val="20"/>
              </w:rPr>
            </m:ctrlPr>
          </m:fPr>
          <m:num>
            <m:r>
              <w:rPr>
                <w:rFonts w:ascii="Cambria Math" w:hAnsi="Cambria Math"/>
                <w:sz w:val="20"/>
              </w:rPr>
              <m:t>D</m:t>
            </m:r>
          </m:num>
          <m:den>
            <m:r>
              <w:rPr>
                <w:rFonts w:ascii="Cambria Math" w:hAnsi="Cambria Math"/>
                <w:sz w:val="20"/>
              </w:rPr>
              <m:t>Dt</m:t>
            </m:r>
          </m:den>
        </m:f>
      </m:oMath>
      <w:r w:rsidRPr="004C4899">
        <w:rPr>
          <w:sz w:val="20"/>
        </w:rPr>
        <w:t xml:space="preserve"> denotes the material derivative. Here, the unknown terms </w:t>
      </w:r>
      <m:oMath>
        <m:bar>
          <m:barPr>
            <m:pos m:val="top"/>
            <m:ctrlPr>
              <w:rPr>
                <w:rFonts w:ascii="Cambria Math" w:hAnsi="Cambria Math"/>
                <w:sz w:val="20"/>
              </w:rPr>
            </m:ctrlPr>
          </m:barPr>
          <m:e>
            <m:sSub>
              <m:sSubPr>
                <m:ctrlPr>
                  <w:rPr>
                    <w:rFonts w:ascii="Cambria Math" w:hAnsi="Cambria Math"/>
                    <w:sz w:val="20"/>
                  </w:rPr>
                </m:ctrlPr>
              </m:sSubPr>
              <m:e>
                <m:r>
                  <w:rPr>
                    <w:rFonts w:ascii="Cambria Math" w:hAnsi="Cambria Math"/>
                    <w:sz w:val="20"/>
                  </w:rPr>
                  <m:t>u</m:t>
                </m:r>
              </m:e>
              <m:sub>
                <m:r>
                  <w:rPr>
                    <w:rFonts w:ascii="Cambria Math" w:hAnsi="Cambria Math"/>
                    <w:sz w:val="20"/>
                  </w:rPr>
                  <m:t>i</m:t>
                </m:r>
              </m:sub>
            </m:sSub>
            <m:sSub>
              <m:sSubPr>
                <m:ctrlPr>
                  <w:rPr>
                    <w:rFonts w:ascii="Cambria Math" w:hAnsi="Cambria Math"/>
                    <w:sz w:val="20"/>
                  </w:rPr>
                </m:ctrlPr>
              </m:sSubPr>
              <m:e>
                <m:r>
                  <w:rPr>
                    <w:rFonts w:ascii="Cambria Math" w:hAnsi="Cambria Math"/>
                    <w:sz w:val="20"/>
                  </w:rPr>
                  <m:t>u</m:t>
                </m:r>
              </m:e>
              <m:sub>
                <m:r>
                  <w:rPr>
                    <w:rFonts w:ascii="Cambria Math" w:hAnsi="Cambria Math"/>
                    <w:sz w:val="20"/>
                  </w:rPr>
                  <m:t>j</m:t>
                </m:r>
              </m:sub>
            </m:sSub>
          </m:e>
        </m:bar>
      </m:oMath>
      <w:r w:rsidRPr="004C4899">
        <w:rPr>
          <w:sz w:val="20"/>
        </w:rPr>
        <w:t xml:space="preserve"> and </w:t>
      </w:r>
      <m:oMath>
        <m:bar>
          <m:barPr>
            <m:pos m:val="top"/>
            <m:ctrlPr>
              <w:rPr>
                <w:rFonts w:ascii="Cambria Math" w:hAnsi="Cambria Math"/>
                <w:sz w:val="20"/>
              </w:rPr>
            </m:ctrlPr>
          </m:barPr>
          <m:e>
            <m:sSub>
              <m:sSubPr>
                <m:ctrlPr>
                  <w:rPr>
                    <w:rFonts w:ascii="Cambria Math" w:hAnsi="Cambria Math"/>
                    <w:sz w:val="20"/>
                  </w:rPr>
                </m:ctrlPr>
              </m:sSubPr>
              <m:e>
                <m:r>
                  <w:rPr>
                    <w:rFonts w:ascii="Cambria Math" w:hAnsi="Cambria Math"/>
                    <w:sz w:val="20"/>
                  </w:rPr>
                  <m:t>u</m:t>
                </m:r>
              </m:e>
              <m:sub>
                <m:r>
                  <w:rPr>
                    <w:rFonts w:ascii="Cambria Math" w:hAnsi="Cambria Math"/>
                    <w:sz w:val="20"/>
                  </w:rPr>
                  <m:t>i</m:t>
                </m:r>
              </m:sub>
            </m:sSub>
            <m:r>
              <w:rPr>
                <w:rFonts w:ascii="Cambria Math" w:hAnsi="Cambria Math"/>
                <w:sz w:val="20"/>
              </w:rPr>
              <m:t>θ</m:t>
            </m:r>
          </m:e>
        </m:bar>
      </m:oMath>
      <w:r w:rsidRPr="004C4899">
        <w:rPr>
          <w:sz w:val="20"/>
        </w:rPr>
        <w:t xml:space="preserve"> are turbulent momentum flux (TMF) and turbulent heat flux (THF) terms, respectively. Over the past decades, several different closures have been developed and validated for modelling of TMF. The most suitable model can be chosen based on the problem at hand, in order to reduce the uncertainties associated with modelling of turbulent velocity field. It is most commonly closed using the Reynolds analogy of the so-called eddy diffusivity approach, i.e. assumed to follow a linear constitutive relationship with mean rate of strain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EF4C00" w14:paraId="6E0D3285" w14:textId="77777777" w:rsidTr="00DA79DE">
        <w:tc>
          <w:tcPr>
            <w:tcW w:w="8359" w:type="dxa"/>
          </w:tcPr>
          <w:p w14:paraId="53016C23" w14:textId="55D3E8AF" w:rsidR="00EF4C00" w:rsidRDefault="00EF4C00" w:rsidP="00EF4C00">
            <w:pPr>
              <w:spacing w:before="120" w:after="120"/>
              <w:jc w:val="both"/>
              <w:rPr>
                <w:sz w:val="20"/>
              </w:rPr>
            </w:pPr>
            <m:oMathPara>
              <m:oMath>
                <m:r>
                  <w:rPr>
                    <w:rFonts w:ascii="Cambria Math" w:hAnsi="Cambria Math"/>
                    <w:sz w:val="20"/>
                  </w:rPr>
                  <m:t>-ρ</m:t>
                </m:r>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sSub>
                      <m:sSubPr>
                        <m:ctrlPr>
                          <w:rPr>
                            <w:rFonts w:ascii="Cambria Math" w:hAnsi="Cambria Math"/>
                            <w:i/>
                            <w:sz w:val="20"/>
                          </w:rPr>
                        </m:ctrlPr>
                      </m:sSubPr>
                      <m:e>
                        <m:r>
                          <w:rPr>
                            <w:rFonts w:ascii="Cambria Math" w:hAnsi="Cambria Math"/>
                            <w:sz w:val="20"/>
                          </w:rPr>
                          <m:t>u</m:t>
                        </m:r>
                      </m:e>
                      <m:sub>
                        <m:r>
                          <w:rPr>
                            <w:rFonts w:ascii="Cambria Math" w:hAnsi="Cambria Math"/>
                            <w:sz w:val="20"/>
                          </w:rPr>
                          <m:t>j</m:t>
                        </m:r>
                      </m:sub>
                    </m:sSub>
                  </m:e>
                </m:bar>
                <m:r>
                  <w:rPr>
                    <w:rFonts w:ascii="Cambria Math" w:hAnsi="Cambria Math"/>
                    <w:sz w:val="20"/>
                  </w:rPr>
                  <m:t>=2</m:t>
                </m:r>
                <m:sSub>
                  <m:sSubPr>
                    <m:ctrlPr>
                      <w:rPr>
                        <w:rFonts w:ascii="Cambria Math" w:hAnsi="Cambria Math"/>
                        <w:i/>
                        <w:sz w:val="20"/>
                      </w:rPr>
                    </m:ctrlPr>
                  </m:sSubPr>
                  <m:e>
                    <m:r>
                      <w:rPr>
                        <w:rFonts w:ascii="Cambria Math" w:hAnsi="Cambria Math"/>
                        <w:sz w:val="20"/>
                      </w:rPr>
                      <m:t>μ</m:t>
                    </m:r>
                  </m:e>
                  <m:sub>
                    <m:r>
                      <w:rPr>
                        <w:rFonts w:ascii="Cambria Math" w:hAnsi="Cambria Math"/>
                        <w:sz w:val="20"/>
                      </w:rPr>
                      <m:t>t</m:t>
                    </m:r>
                  </m:sub>
                </m:sSub>
                <m:sSub>
                  <m:sSubPr>
                    <m:ctrlPr>
                      <w:rPr>
                        <w:rFonts w:ascii="Cambria Math" w:hAnsi="Cambria Math"/>
                        <w:i/>
                        <w:sz w:val="20"/>
                      </w:rPr>
                    </m:ctrlPr>
                  </m:sSubPr>
                  <m:e>
                    <m:r>
                      <w:rPr>
                        <w:rFonts w:ascii="Cambria Math" w:hAnsi="Cambria Math"/>
                        <w:sz w:val="20"/>
                      </w:rPr>
                      <m:t>S</m:t>
                    </m:r>
                  </m:e>
                  <m:sub>
                    <m:r>
                      <w:rPr>
                        <w:rFonts w:ascii="Cambria Math" w:hAnsi="Cambria Math"/>
                        <w:sz w:val="20"/>
                      </w:rPr>
                      <m:t>ij</m:t>
                    </m:r>
                  </m:sub>
                </m:sSub>
                <m:r>
                  <w:rPr>
                    <w:rFonts w:ascii="Cambria Math" w:hAnsi="Cambria Math"/>
                    <w:sz w:val="20"/>
                  </w:rPr>
                  <m:t>-</m:t>
                </m:r>
                <m:f>
                  <m:fPr>
                    <m:ctrlPr>
                      <w:rPr>
                        <w:rFonts w:ascii="Cambria Math" w:hAnsi="Cambria Math"/>
                        <w:i/>
                        <w:sz w:val="20"/>
                      </w:rPr>
                    </m:ctrlPr>
                  </m:fPr>
                  <m:num>
                    <m:r>
                      <w:rPr>
                        <w:rFonts w:ascii="Cambria Math" w:hAnsi="Cambria Math"/>
                        <w:sz w:val="20"/>
                      </w:rPr>
                      <m:t>2</m:t>
                    </m:r>
                  </m:num>
                  <m:den>
                    <m:r>
                      <w:rPr>
                        <w:rFonts w:ascii="Cambria Math" w:hAnsi="Cambria Math"/>
                        <w:sz w:val="20"/>
                      </w:rPr>
                      <m:t>3</m:t>
                    </m:r>
                  </m:den>
                </m:f>
                <m:r>
                  <w:rPr>
                    <w:rFonts w:ascii="Cambria Math" w:hAnsi="Cambria Math"/>
                    <w:sz w:val="20"/>
                  </w:rPr>
                  <m:t>ρk</m:t>
                </m:r>
                <m:sSub>
                  <m:sSubPr>
                    <m:ctrlPr>
                      <w:rPr>
                        <w:rFonts w:ascii="Cambria Math" w:hAnsi="Cambria Math"/>
                        <w:i/>
                        <w:sz w:val="20"/>
                      </w:rPr>
                    </m:ctrlPr>
                  </m:sSubPr>
                  <m:e>
                    <m:r>
                      <w:rPr>
                        <w:rFonts w:ascii="Cambria Math" w:hAnsi="Cambria Math"/>
                        <w:sz w:val="20"/>
                      </w:rPr>
                      <m:t>δ</m:t>
                    </m:r>
                  </m:e>
                  <m:sub>
                    <m:r>
                      <w:rPr>
                        <w:rFonts w:ascii="Cambria Math" w:hAnsi="Cambria Math"/>
                        <w:sz w:val="20"/>
                      </w:rPr>
                      <m:t>ij</m:t>
                    </m:r>
                  </m:sub>
                </m:sSub>
              </m:oMath>
            </m:oMathPara>
          </w:p>
        </w:tc>
        <w:tc>
          <w:tcPr>
            <w:tcW w:w="658" w:type="dxa"/>
            <w:vAlign w:val="center"/>
          </w:tcPr>
          <w:p w14:paraId="789E5AC5" w14:textId="74C45AF5" w:rsidR="00EF4C00" w:rsidRDefault="00EF4C00" w:rsidP="00EF4C00">
            <w:pPr>
              <w:jc w:val="center"/>
              <w:rPr>
                <w:sz w:val="20"/>
              </w:rPr>
            </w:pPr>
            <w:r>
              <w:rPr>
                <w:sz w:val="20"/>
              </w:rPr>
              <w:t>(3)</w:t>
            </w:r>
          </w:p>
        </w:tc>
      </w:tr>
    </w:tbl>
    <w:p w14:paraId="7E603C60" w14:textId="1BBE0326" w:rsidR="004C4899" w:rsidRPr="004A0D71" w:rsidRDefault="004C4899" w:rsidP="004C4899">
      <w:pPr>
        <w:jc w:val="both"/>
        <w:rPr>
          <w:color w:val="FF0000"/>
          <w:sz w:val="20"/>
        </w:rPr>
      </w:pPr>
      <w:r w:rsidRPr="004C4899">
        <w:rPr>
          <w:sz w:val="20"/>
        </w:rPr>
        <w:lastRenderedPageBreak/>
        <w:t xml:space="preserve">where </w:t>
      </w:r>
      <m:oMath>
        <m:sSub>
          <m:sSubPr>
            <m:ctrlPr>
              <w:rPr>
                <w:rFonts w:ascii="Cambria Math" w:hAnsi="Cambria Math"/>
                <w:sz w:val="20"/>
              </w:rPr>
            </m:ctrlPr>
          </m:sSubPr>
          <m:e>
            <m:r>
              <w:rPr>
                <w:rFonts w:ascii="Cambria Math" w:hAnsi="Cambria Math"/>
                <w:sz w:val="20"/>
              </w:rPr>
              <m:t>μ</m:t>
            </m:r>
          </m:e>
          <m:sub>
            <m:r>
              <w:rPr>
                <w:rFonts w:ascii="Cambria Math" w:hAnsi="Cambria Math"/>
                <w:sz w:val="20"/>
              </w:rPr>
              <m:t>t</m:t>
            </m:r>
          </m:sub>
        </m:sSub>
      </m:oMath>
      <w:r w:rsidRPr="004C4899">
        <w:rPr>
          <w:sz w:val="20"/>
        </w:rPr>
        <w:t xml:space="preserve"> is the turbulent (or eddy) </w:t>
      </w:r>
      <w:r w:rsidRPr="004A0D71">
        <w:rPr>
          <w:sz w:val="20"/>
        </w:rPr>
        <w:t>viscosity. This quantity, in turn, is evaluated as a function of other turbulent parameters, such as the turbulent kinetic energy (</w:t>
      </w:r>
      <m:oMath>
        <m:r>
          <w:rPr>
            <w:rFonts w:ascii="Cambria Math" w:hAnsi="Cambria Math"/>
            <w:sz w:val="20"/>
          </w:rPr>
          <m:t>k</m:t>
        </m:r>
      </m:oMath>
      <w:r w:rsidRPr="004A0D71">
        <w:rPr>
          <w:sz w:val="20"/>
        </w:rPr>
        <w:t>) and its dissipation rate (</w:t>
      </w:r>
      <m:oMath>
        <m:r>
          <w:rPr>
            <w:rFonts w:ascii="Cambria Math" w:hAnsi="Cambria Math"/>
            <w:sz w:val="20"/>
          </w:rPr>
          <m:t>ε</m:t>
        </m:r>
      </m:oMath>
      <w:r w:rsidRPr="004A0D71">
        <w:rPr>
          <w:rFonts w:eastAsiaTheme="minorEastAsia"/>
          <w:sz w:val="20"/>
        </w:rPr>
        <w:t xml:space="preserve"> </w:t>
      </w:r>
      <w:r w:rsidRPr="004A0D71">
        <w:rPr>
          <w:sz w:val="20"/>
        </w:rPr>
        <w:t xml:space="preserve">or </w:t>
      </w:r>
      <m:oMath>
        <m:r>
          <w:rPr>
            <w:rFonts w:ascii="Cambria Math" w:hAnsi="Cambria Math"/>
            <w:sz w:val="20"/>
          </w:rPr>
          <m:t>ω</m:t>
        </m:r>
      </m:oMath>
      <w:r w:rsidRPr="004A0D71">
        <w:rPr>
          <w:rFonts w:eastAsiaTheme="minorEastAsia"/>
          <w:sz w:val="20"/>
        </w:rPr>
        <w:t>)</w:t>
      </w:r>
      <w:r w:rsidRPr="004A0D71">
        <w:rPr>
          <w:sz w:val="20"/>
        </w:rPr>
        <w:t xml:space="preserve">. Although, closures for TMF have been paid vast attention, comparatively little has been done in development of closures for THF, especially for non-unity </w:t>
      </w:r>
      <w:proofErr w:type="spellStart"/>
      <w:r w:rsidRPr="004A0D71">
        <w:rPr>
          <w:sz w:val="20"/>
        </w:rPr>
        <w:t>Prandtl</w:t>
      </w:r>
      <w:proofErr w:type="spellEnd"/>
      <w:r w:rsidRPr="004A0D71">
        <w:rPr>
          <w:sz w:val="20"/>
        </w:rPr>
        <w:t xml:space="preserve"> number flows.</w:t>
      </w:r>
      <w:r w:rsidR="00BF6FD3" w:rsidRPr="004A0D71">
        <w:rPr>
          <w:sz w:val="20"/>
        </w:rPr>
        <w:t xml:space="preserve"> An overview of the state-of-the-art of about 201</w:t>
      </w:r>
      <w:r w:rsidR="00256526" w:rsidRPr="004A0D71">
        <w:rPr>
          <w:sz w:val="20"/>
        </w:rPr>
        <w:t>2</w:t>
      </w:r>
      <w:r w:rsidR="00BF6FD3" w:rsidRPr="004A0D71">
        <w:rPr>
          <w:sz w:val="20"/>
        </w:rPr>
        <w:t xml:space="preserve"> is provided </w:t>
      </w:r>
      <w:r w:rsidR="00256526" w:rsidRPr="004A0D71">
        <w:rPr>
          <w:sz w:val="20"/>
        </w:rPr>
        <w:t xml:space="preserve">by </w:t>
      </w:r>
      <w:proofErr w:type="spellStart"/>
      <w:r w:rsidR="00256526" w:rsidRPr="004A0D71">
        <w:rPr>
          <w:sz w:val="20"/>
        </w:rPr>
        <w:t>Grötzbach</w:t>
      </w:r>
      <w:proofErr w:type="spellEnd"/>
      <w:r w:rsidR="00BF6FD3" w:rsidRPr="004A0D71">
        <w:rPr>
          <w:sz w:val="20"/>
        </w:rPr>
        <w:t xml:space="preserve"> </w:t>
      </w:r>
      <w:r w:rsidR="004A0D71" w:rsidRPr="004A0D71">
        <w:rPr>
          <w:sz w:val="20"/>
        </w:rPr>
        <w:fldChar w:fldCharType="begin"/>
      </w:r>
      <w:r w:rsidR="004A0D71" w:rsidRPr="004A0D71">
        <w:rPr>
          <w:sz w:val="20"/>
        </w:rPr>
        <w:instrText xml:space="preserve"> ADDIN ZOTERO_ITEM CSL_CITATION {"citationID":"1x16LsM2","properties":{"formattedCitation":"[2]","plainCitation":"[2]","noteIndex":0},"citationItems":[{"id":945,"uris":["http://zotero.org/users/local/JS9VIEF5/items/RLZLH64A"],"uri":["http://zotero.org/users/local/JS9VIEF5/items/RLZLH64A"],"itemData":{"id":945,"type":"article-journal","container-title":"Nuclear Engineering and Design","DOI":"10.1016/j.nucengdes.2012.09.039","ISSN":"00295493","journalAbbreviation":"Nuclear Engineering and Design","language":"en","page":"41-55","source":"DOI.org (Crossref)","title":"Challenges in low-Prandtl number heat transfer simulation and modelling","volume":"264","author":[{"family":"Grötzbach","given":"G."}],"issued":{"date-parts":[["2013",11]]}}}],"schema":"https://github.com/citation-style-language/schema/raw/master/csl-citation.json"} </w:instrText>
      </w:r>
      <w:r w:rsidR="004A0D71" w:rsidRPr="004A0D71">
        <w:rPr>
          <w:sz w:val="20"/>
        </w:rPr>
        <w:fldChar w:fldCharType="separate"/>
      </w:r>
      <w:r w:rsidR="00A06067" w:rsidRPr="00A06067">
        <w:rPr>
          <w:sz w:val="20"/>
        </w:rPr>
        <w:t>[2]</w:t>
      </w:r>
      <w:r w:rsidR="004A0D71" w:rsidRPr="004A0D71">
        <w:rPr>
          <w:sz w:val="20"/>
        </w:rPr>
        <w:fldChar w:fldCharType="end"/>
      </w:r>
      <w:r w:rsidR="00256526" w:rsidRPr="004A0D71">
        <w:rPr>
          <w:sz w:val="20"/>
        </w:rPr>
        <w:t xml:space="preserve"> and a more recent overview can be found in the textbook edited by Roelofs</w:t>
      </w:r>
      <w:r w:rsidR="004A0D71" w:rsidRPr="004A0D71">
        <w:rPr>
          <w:sz w:val="20"/>
        </w:rPr>
        <w:t xml:space="preserve"> </w:t>
      </w:r>
      <w:r w:rsidR="004A0D71" w:rsidRPr="004A0D71">
        <w:rPr>
          <w:sz w:val="20"/>
        </w:rPr>
        <w:fldChar w:fldCharType="begin"/>
      </w:r>
      <w:r w:rsidR="004A0D71" w:rsidRPr="004A0D71">
        <w:rPr>
          <w:sz w:val="20"/>
        </w:rPr>
        <w:instrText xml:space="preserve"> ADDIN ZOTERO_ITEM CSL_CITATION {"citationID":"JCb5tUga","properties":{"formattedCitation":"[3]","plainCitation":"[3]","noteIndex":0},"citationItems":[{"id":946,"uris":["http://zotero.org/users/local/JS9VIEF5/items/QEC4F4LD"],"uri":["http://zotero.org/users/local/JS9VIEF5/items/QEC4F4LD"],"itemData":{"id":946,"type":"book","publisher":"Woodhead Publishing, Elsevier","title":"Thermal Hydraulics Aspects of Liquid Metal Cooled Nuclear Reactors","author":[{"family":"Roelofs","given":"F."}]}}],"schema":"https://github.com/citation-style-language/schema/raw/master/csl-citation.json"} </w:instrText>
      </w:r>
      <w:r w:rsidR="004A0D71" w:rsidRPr="004A0D71">
        <w:rPr>
          <w:sz w:val="20"/>
        </w:rPr>
        <w:fldChar w:fldCharType="separate"/>
      </w:r>
      <w:r w:rsidR="00A06067" w:rsidRPr="00A06067">
        <w:rPr>
          <w:sz w:val="20"/>
        </w:rPr>
        <w:t>[3]</w:t>
      </w:r>
      <w:r w:rsidR="004A0D71" w:rsidRPr="004A0D71">
        <w:rPr>
          <w:sz w:val="20"/>
        </w:rPr>
        <w:fldChar w:fldCharType="end"/>
      </w:r>
      <w:r w:rsidR="00BF6FD3" w:rsidRPr="004A0D71">
        <w:rPr>
          <w:sz w:val="20"/>
        </w:rPr>
        <w:t>.</w:t>
      </w:r>
    </w:p>
    <w:p w14:paraId="4CF91946" w14:textId="41A12413" w:rsidR="004C4899" w:rsidRDefault="004C4899" w:rsidP="00EF4C00">
      <w:pPr>
        <w:ind w:firstLine="567"/>
        <w:jc w:val="both"/>
        <w:rPr>
          <w:sz w:val="20"/>
        </w:rPr>
      </w:pPr>
      <w:r w:rsidRPr="004A0D71">
        <w:rPr>
          <w:sz w:val="20"/>
        </w:rPr>
        <w:t xml:space="preserve">Conventionally, a similar approach is taken for the closure of THF, as that for TMF. The eddy diffusivity approach is employed using a </w:t>
      </w:r>
      <w:r w:rsidRPr="004A0D71">
        <w:rPr>
          <w:i/>
          <w:sz w:val="20"/>
        </w:rPr>
        <w:t>turbulent thermal diffusivity</w:t>
      </w:r>
      <w:r w:rsidRPr="004A0D71">
        <w:rPr>
          <w:sz w:val="20"/>
        </w:rPr>
        <w:t xml:space="preserve">, </w:t>
      </w:r>
      <m:oMath>
        <m:sSub>
          <m:sSubPr>
            <m:ctrlPr>
              <w:rPr>
                <w:rFonts w:ascii="Cambria Math" w:hAnsi="Cambria Math"/>
                <w:i/>
                <w:sz w:val="20"/>
              </w:rPr>
            </m:ctrlPr>
          </m:sSubPr>
          <m:e>
            <m:r>
              <w:rPr>
                <w:rFonts w:ascii="Cambria Math" w:hAnsi="Cambria Math"/>
                <w:sz w:val="20"/>
              </w:rPr>
              <m:t>α</m:t>
            </m:r>
          </m:e>
          <m:sub>
            <m:r>
              <w:rPr>
                <w:rFonts w:ascii="Cambria Math" w:hAnsi="Cambria Math"/>
                <w:sz w:val="20"/>
              </w:rPr>
              <m:t>t</m:t>
            </m:r>
          </m:sub>
        </m:sSub>
      </m:oMath>
      <w:r w:rsidRPr="004A0D71">
        <w:rPr>
          <w:sz w:val="20"/>
        </w:rPr>
        <w:t xml:space="preserve">. And this unknown quantity is closed by the Reynolds analogy, introducing the turbulent </w:t>
      </w:r>
      <w:proofErr w:type="spellStart"/>
      <w:r w:rsidRPr="004A0D71">
        <w:rPr>
          <w:sz w:val="20"/>
        </w:rPr>
        <w:t>Prandtl</w:t>
      </w:r>
      <w:proofErr w:type="spellEnd"/>
      <w:r w:rsidRPr="004C4899">
        <w:rPr>
          <w:sz w:val="20"/>
        </w:rPr>
        <w:t xml:space="preserve"> number, </w:t>
      </w:r>
      <m:oMath>
        <m:sSub>
          <m:sSubPr>
            <m:ctrlPr>
              <w:rPr>
                <w:rFonts w:ascii="Cambria Math" w:hAnsi="Cambria Math"/>
                <w:i/>
                <w:sz w:val="20"/>
              </w:rPr>
            </m:ctrlPr>
          </m:sSubPr>
          <m:e>
            <m:r>
              <w:rPr>
                <w:rFonts w:ascii="Cambria Math" w:hAnsi="Cambria Math"/>
                <w:sz w:val="20"/>
              </w:rPr>
              <m:t>Pr</m:t>
            </m:r>
          </m:e>
          <m:sub>
            <m:r>
              <w:rPr>
                <w:rFonts w:ascii="Cambria Math" w:hAnsi="Cambria Math"/>
                <w:sz w:val="20"/>
              </w:rPr>
              <m:t>t</m:t>
            </m:r>
          </m:sub>
        </m:sSub>
      </m:oMath>
      <w:r w:rsidRPr="004C4899">
        <w:rPr>
          <w:rFonts w:eastAsiaTheme="minorEastAsia"/>
          <w:sz w:val="20"/>
        </w:rPr>
        <w:t>,</w:t>
      </w:r>
      <w:r w:rsidRPr="004C4899">
        <w:rPr>
          <w:sz w:val="20"/>
        </w:rPr>
        <w:t xml:space="preserve"> However, the application of </w:t>
      </w:r>
      <w:r>
        <w:rPr>
          <w:sz w:val="20"/>
        </w:rPr>
        <w:t xml:space="preserve">the </w:t>
      </w:r>
      <w:r w:rsidRPr="004C4899">
        <w:rPr>
          <w:sz w:val="20"/>
        </w:rPr>
        <w:t xml:space="preserve">Reynolds analogy to close THF term involving non-unity </w:t>
      </w:r>
      <w:proofErr w:type="spellStart"/>
      <w:r w:rsidRPr="004C4899">
        <w:rPr>
          <w:sz w:val="20"/>
        </w:rPr>
        <w:t>Prandtl</w:t>
      </w:r>
      <w:proofErr w:type="spellEnd"/>
      <w:r w:rsidRPr="004C4899">
        <w:rPr>
          <w:sz w:val="20"/>
        </w:rPr>
        <w:t xml:space="preserve"> number fluids has well-known limitations. </w:t>
      </w:r>
      <w:r>
        <w:rPr>
          <w:sz w:val="20"/>
        </w:rPr>
        <w:t xml:space="preserve">The </w:t>
      </w:r>
      <w:proofErr w:type="spellStart"/>
      <w:r w:rsidRPr="004C4899">
        <w:rPr>
          <w:sz w:val="20"/>
        </w:rPr>
        <w:t>Prandtl</w:t>
      </w:r>
      <w:proofErr w:type="spellEnd"/>
      <w:r w:rsidRPr="004C4899">
        <w:rPr>
          <w:sz w:val="20"/>
        </w:rPr>
        <w:t xml:space="preserve"> number has a strong impact on the similarity assumption between the turbulent momentum and heat transfer, as illustrated in </w:t>
      </w:r>
      <w:r w:rsidRPr="004C4899">
        <w:rPr>
          <w:sz w:val="20"/>
        </w:rPr>
        <w:fldChar w:fldCharType="begin"/>
      </w:r>
      <w:r w:rsidRPr="004C4899">
        <w:rPr>
          <w:sz w:val="20"/>
        </w:rPr>
        <w:instrText xml:space="preserve"> REF _Ref109848861 \h  \* MERGEFORMAT </w:instrText>
      </w:r>
      <w:r w:rsidRPr="004C4899">
        <w:rPr>
          <w:sz w:val="20"/>
        </w:rPr>
      </w:r>
      <w:r w:rsidRPr="004C4899">
        <w:rPr>
          <w:sz w:val="20"/>
        </w:rPr>
        <w:fldChar w:fldCharType="separate"/>
      </w:r>
      <w:r w:rsidRPr="004C4899">
        <w:rPr>
          <w:sz w:val="20"/>
        </w:rPr>
        <w:t xml:space="preserve">Figure </w:t>
      </w:r>
      <w:r w:rsidRPr="004C4899">
        <w:rPr>
          <w:noProof/>
          <w:sz w:val="20"/>
        </w:rPr>
        <w:t>1</w:t>
      </w:r>
      <w:r w:rsidRPr="004C4899">
        <w:rPr>
          <w:sz w:val="20"/>
        </w:rPr>
        <w:fldChar w:fldCharType="end"/>
      </w:r>
      <w:r w:rsidRPr="004C4899">
        <w:rPr>
          <w:sz w:val="20"/>
        </w:rPr>
        <w:t xml:space="preserve">. Liquid metals are characterised by low </w:t>
      </w:r>
      <w:proofErr w:type="spellStart"/>
      <w:r w:rsidRPr="004C4899">
        <w:rPr>
          <w:sz w:val="20"/>
        </w:rPr>
        <w:t>Prandtl</w:t>
      </w:r>
      <w:proofErr w:type="spellEnd"/>
      <w:r w:rsidRPr="004C4899">
        <w:rPr>
          <w:sz w:val="20"/>
        </w:rPr>
        <w:t xml:space="preserve"> numbers, resulting in a much larger thermal boundary layer in comparison to momentum boundary layer. This outlying behaviour has sparked intense research in liquid metal thermal-hydraulics, and more specifically in low-</w:t>
      </w:r>
      <w:proofErr w:type="spellStart"/>
      <w:r w:rsidRPr="004C4899">
        <w:rPr>
          <w:sz w:val="20"/>
        </w:rPr>
        <w:t>Prandtl</w:t>
      </w:r>
      <w:proofErr w:type="spellEnd"/>
      <w:r w:rsidRPr="004C4899">
        <w:rPr>
          <w:sz w:val="20"/>
        </w:rPr>
        <w:t xml:space="preserve"> number turbulent heat flux modelling. Some of the most common closures for THF are presented in the following sections.</w:t>
      </w:r>
    </w:p>
    <w:p w14:paraId="57C0CB75" w14:textId="77777777" w:rsidR="004C4899" w:rsidRPr="004C4899" w:rsidRDefault="004C4899" w:rsidP="004C4899">
      <w:pPr>
        <w:jc w:val="both"/>
        <w:rPr>
          <w:sz w:val="20"/>
        </w:rPr>
      </w:pPr>
    </w:p>
    <w:p w14:paraId="0B4B6993" w14:textId="77777777" w:rsidR="004C4899" w:rsidRPr="004C4899" w:rsidRDefault="004C4899" w:rsidP="004C4899">
      <w:pPr>
        <w:keepNext/>
        <w:jc w:val="center"/>
        <w:rPr>
          <w:sz w:val="20"/>
        </w:rPr>
      </w:pPr>
      <w:r w:rsidRPr="004C4899">
        <w:rPr>
          <w:noProof/>
          <w:sz w:val="20"/>
          <w:lang w:eastAsia="en-GB"/>
        </w:rPr>
        <w:drawing>
          <wp:inline distT="0" distB="0" distL="0" distR="0" wp14:anchorId="018F9BFD" wp14:editId="7D5FF9A5">
            <wp:extent cx="3457575" cy="163541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7972" cy="1640330"/>
                    </a:xfrm>
                    <a:prstGeom prst="rect">
                      <a:avLst/>
                    </a:prstGeom>
                  </pic:spPr>
                </pic:pic>
              </a:graphicData>
            </a:graphic>
          </wp:inline>
        </w:drawing>
      </w:r>
    </w:p>
    <w:p w14:paraId="444F57DD" w14:textId="0293CE60" w:rsidR="004C4899" w:rsidRPr="004C4899" w:rsidRDefault="004C4899" w:rsidP="001D5C78">
      <w:pPr>
        <w:pStyle w:val="BodyText"/>
        <w:tabs>
          <w:tab w:val="left" w:pos="709"/>
        </w:tabs>
        <w:ind w:left="709" w:hanging="709"/>
        <w:jc w:val="left"/>
      </w:pPr>
      <w:bookmarkStart w:id="1" w:name="_Ref109848861"/>
      <w:r w:rsidRPr="004C4899">
        <w:rPr>
          <w:i/>
        </w:rPr>
        <w:t>F</w:t>
      </w:r>
      <w:r w:rsidR="00BF4FE4">
        <w:rPr>
          <w:i/>
        </w:rPr>
        <w:t>IG.</w:t>
      </w:r>
      <w:r w:rsidRPr="004C4899">
        <w:rPr>
          <w:i/>
        </w:rPr>
        <w:t xml:space="preserve"> </w:t>
      </w:r>
      <w:r w:rsidRPr="004C4899">
        <w:rPr>
          <w:i/>
        </w:rPr>
        <w:fldChar w:fldCharType="begin"/>
      </w:r>
      <w:r w:rsidRPr="004C4899">
        <w:rPr>
          <w:i/>
        </w:rPr>
        <w:instrText xml:space="preserve"> SEQ Figure \* ARABIC </w:instrText>
      </w:r>
      <w:r w:rsidRPr="004C4899">
        <w:rPr>
          <w:i/>
        </w:rPr>
        <w:fldChar w:fldCharType="separate"/>
      </w:r>
      <w:r w:rsidRPr="004C4899">
        <w:rPr>
          <w:i/>
          <w:noProof/>
        </w:rPr>
        <w:t>1</w:t>
      </w:r>
      <w:r w:rsidRPr="004C4899">
        <w:rPr>
          <w:i/>
        </w:rPr>
        <w:fldChar w:fldCharType="end"/>
      </w:r>
      <w:bookmarkEnd w:id="1"/>
      <w:r w:rsidRPr="004C4899">
        <w:rPr>
          <w:i/>
          <w:noProof/>
          <w:lang w:eastAsia="en-GB"/>
        </w:rPr>
        <w:t xml:space="preserve"> </w:t>
      </w:r>
      <w:r w:rsidR="001D5C78">
        <w:rPr>
          <w:i/>
          <w:noProof/>
          <w:lang w:eastAsia="en-GB"/>
        </w:rPr>
        <w:tab/>
      </w:r>
      <w:r w:rsidRPr="004C4899">
        <w:rPr>
          <w:i/>
          <w:noProof/>
          <w:lang w:eastAsia="en-GB"/>
        </w:rPr>
        <w:t xml:space="preserve">Representative comparison of the momentum and thermal boundary layers with varying Prandtl numbers </w:t>
      </w:r>
      <w:r w:rsidRPr="004A0D71">
        <w:rPr>
          <w:i/>
          <w:noProof/>
          <w:lang w:eastAsia="en-GB"/>
        </w:rPr>
        <w:fldChar w:fldCharType="begin"/>
      </w:r>
      <w:r w:rsidR="004A0D71" w:rsidRPr="004A0D71">
        <w:rPr>
          <w:i/>
          <w:noProof/>
          <w:lang w:eastAsia="en-GB"/>
        </w:rPr>
        <w:instrText xml:space="preserve"> ADDIN ZOTERO_ITEM CSL_CITATION {"citationID":"gz2OxFEk","properties":{"formattedCitation":"[4]","plainCitation":"[4]","noteIndex":0},"citationItems":[{"id":916,"uris":["http://zotero.org/users/local/JS9VIEF5/items/2ADPXRRD"],"uri":["http://zotero.org/users/local/JS9VIEF5/items/2ADPXRRD"],"itemData":{"id":916,"type":"article-journal","container-title":"Nuclear Engineering and Design","DOI":"10.1016/j.nucengdes.2019.110220","ISSN":"00295493","journalAbbreviation":"Nuclear Engineering and Design","language":"en","page":"110220","source":"DOI.org (Crossref)","title":"Status and perspectives of turbulent heat transfer modelling in low-Prandtl number fluids","volume":"353","author":[{"family":"Shams","given":"A."},{"family":"De Santis","given":"A."},{"family":"Koloszar","given":"L.K."},{"family":"Villa Ortiz","given":"A."},{"family":"Narayanan","given":"C."}],"issued":{"date-parts":[["2019",11]]}}}],"schema":"https://github.com/citation-style-language/schema/raw/master/csl-citation.json"} </w:instrText>
      </w:r>
      <w:r w:rsidRPr="004A0D71">
        <w:rPr>
          <w:i/>
          <w:noProof/>
          <w:lang w:eastAsia="en-GB"/>
        </w:rPr>
        <w:fldChar w:fldCharType="separate"/>
      </w:r>
      <w:r w:rsidR="00A06067" w:rsidRPr="00A06067">
        <w:t>[4]</w:t>
      </w:r>
      <w:r w:rsidRPr="004A0D71">
        <w:rPr>
          <w:i/>
          <w:noProof/>
          <w:lang w:eastAsia="en-GB"/>
        </w:rPr>
        <w:fldChar w:fldCharType="end"/>
      </w:r>
      <w:r w:rsidRPr="004A0D71">
        <w:rPr>
          <w:i/>
          <w:noProof/>
          <w:lang w:eastAsia="en-GB"/>
        </w:rPr>
        <w:t>.</w:t>
      </w:r>
    </w:p>
    <w:p w14:paraId="433FE04F" w14:textId="464D1AAA" w:rsidR="00E25B68" w:rsidRDefault="00BF4FE4" w:rsidP="00BF4FE4">
      <w:pPr>
        <w:pStyle w:val="Heading2"/>
        <w:numPr>
          <w:ilvl w:val="1"/>
          <w:numId w:val="10"/>
        </w:numPr>
      </w:pPr>
      <w:r w:rsidRPr="00BF4FE4">
        <w:t>Standard Gradient Diffusion Hypothesis (SGDH)</w:t>
      </w:r>
    </w:p>
    <w:p w14:paraId="498C6EC8" w14:textId="113DB5FE" w:rsidR="004C4899" w:rsidRDefault="004C4899" w:rsidP="001D5C78">
      <w:pPr>
        <w:ind w:firstLine="567"/>
        <w:jc w:val="both"/>
        <w:rPr>
          <w:rFonts w:eastAsiaTheme="minorEastAsia"/>
          <w:sz w:val="20"/>
        </w:rPr>
      </w:pPr>
      <w:r w:rsidRPr="004C4899">
        <w:rPr>
          <w:rFonts w:eastAsiaTheme="minorEastAsia"/>
          <w:sz w:val="20"/>
        </w:rPr>
        <w:t>As stated above, the conventional approach of SGDH assumed a linear relationship of THF with the mean temperature gradient,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EF4C00" w14:paraId="461E9934" w14:textId="77777777" w:rsidTr="00DA79DE">
        <w:tc>
          <w:tcPr>
            <w:tcW w:w="8359" w:type="dxa"/>
          </w:tcPr>
          <w:p w14:paraId="4CAB9154" w14:textId="68A7AEB9" w:rsidR="00EF4C00" w:rsidRDefault="00820465" w:rsidP="00DA79DE">
            <w:pPr>
              <w:spacing w:before="120" w:after="120"/>
              <w:jc w:val="both"/>
              <w:rPr>
                <w:sz w:val="20"/>
              </w:rPr>
            </w:pPr>
            <m:oMathPara>
              <m:oMath>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r>
                      <w:rPr>
                        <w:rFonts w:ascii="Cambria Math" w:hAnsi="Cambria Math"/>
                        <w:sz w:val="20"/>
                      </w:rPr>
                      <m:t>θ</m:t>
                    </m:r>
                  </m:e>
                </m:bar>
                <m:r>
                  <w:rPr>
                    <w:rFonts w:ascii="Cambria Math" w:hAnsi="Cambria Math"/>
                    <w:sz w:val="20"/>
                  </w:rPr>
                  <m:t>=-</m:t>
                </m:r>
                <m:sSub>
                  <m:sSubPr>
                    <m:ctrlPr>
                      <w:rPr>
                        <w:rFonts w:ascii="Cambria Math" w:hAnsi="Cambria Math"/>
                        <w:i/>
                        <w:sz w:val="20"/>
                      </w:rPr>
                    </m:ctrlPr>
                  </m:sSubPr>
                  <m:e>
                    <m:r>
                      <w:rPr>
                        <w:rFonts w:ascii="Cambria Math" w:hAnsi="Cambria Math"/>
                        <w:sz w:val="20"/>
                      </w:rPr>
                      <m:t>α</m:t>
                    </m:r>
                  </m:e>
                  <m:sub>
                    <m:r>
                      <w:rPr>
                        <w:rFonts w:ascii="Cambria Math" w:hAnsi="Cambria Math"/>
                        <w:sz w:val="20"/>
                      </w:rPr>
                      <m:t>t</m:t>
                    </m:r>
                  </m:sub>
                </m:sSub>
                <m:f>
                  <m:fPr>
                    <m:ctrlPr>
                      <w:rPr>
                        <w:rFonts w:ascii="Cambria Math" w:hAnsi="Cambria Math"/>
                        <w:i/>
                        <w:sz w:val="20"/>
                      </w:rPr>
                    </m:ctrlPr>
                  </m:fPr>
                  <m:num>
                    <m:r>
                      <w:rPr>
                        <w:rFonts w:ascii="Cambria Math" w:hAnsi="Cambria Math"/>
                        <w:sz w:val="20"/>
                      </w:rPr>
                      <m:t>∂T</m:t>
                    </m: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den>
                </m:f>
              </m:oMath>
            </m:oMathPara>
          </w:p>
        </w:tc>
        <w:tc>
          <w:tcPr>
            <w:tcW w:w="658" w:type="dxa"/>
            <w:vAlign w:val="center"/>
          </w:tcPr>
          <w:p w14:paraId="6CF31FFA" w14:textId="71045D08" w:rsidR="00EF4C00" w:rsidRDefault="00EF4C00" w:rsidP="00EF4C00">
            <w:pPr>
              <w:jc w:val="center"/>
              <w:rPr>
                <w:sz w:val="20"/>
              </w:rPr>
            </w:pPr>
            <w:r>
              <w:rPr>
                <w:sz w:val="20"/>
              </w:rPr>
              <w:t>(4)</w:t>
            </w:r>
          </w:p>
        </w:tc>
      </w:tr>
    </w:tbl>
    <w:p w14:paraId="51305A61" w14:textId="41054973" w:rsidR="004C4899" w:rsidRDefault="004C4899" w:rsidP="004C4899">
      <w:pPr>
        <w:jc w:val="both"/>
        <w:rPr>
          <w:rFonts w:eastAsiaTheme="minorEastAsia"/>
          <w:sz w:val="20"/>
        </w:rPr>
      </w:pPr>
      <w:r w:rsidRPr="004C4899">
        <w:rPr>
          <w:rFonts w:eastAsiaTheme="minorEastAsia"/>
          <w:sz w:val="20"/>
        </w:rPr>
        <w:t xml:space="preserve">The unknown quantity of turbulent thermal diffusivity, </w:t>
      </w:r>
      <m:oMath>
        <m:sSub>
          <m:sSubPr>
            <m:ctrlPr>
              <w:rPr>
                <w:rFonts w:ascii="Cambria Math" w:hAnsi="Cambria Math"/>
                <w:i/>
                <w:sz w:val="20"/>
              </w:rPr>
            </m:ctrlPr>
          </m:sSubPr>
          <m:e>
            <m:r>
              <w:rPr>
                <w:rFonts w:ascii="Cambria Math" w:hAnsi="Cambria Math"/>
                <w:sz w:val="20"/>
              </w:rPr>
              <m:t>α</m:t>
            </m:r>
          </m:e>
          <m:sub>
            <m:r>
              <w:rPr>
                <w:rFonts w:ascii="Cambria Math" w:hAnsi="Cambria Math"/>
                <w:sz w:val="20"/>
              </w:rPr>
              <m:t>t</m:t>
            </m:r>
          </m:sub>
        </m:sSub>
      </m:oMath>
      <w:r w:rsidRPr="004C4899">
        <w:rPr>
          <w:rFonts w:eastAsiaTheme="minorEastAsia"/>
          <w:sz w:val="20"/>
        </w:rPr>
        <w:t xml:space="preserve">, is closed using the Reynolds analogy. This introduces turbulent Prandtl number, </w:t>
      </w:r>
      <m:oMath>
        <m:sSub>
          <m:sSubPr>
            <m:ctrlPr>
              <w:rPr>
                <w:rFonts w:ascii="Cambria Math" w:hAnsi="Cambria Math"/>
                <w:i/>
                <w:sz w:val="20"/>
              </w:rPr>
            </m:ctrlPr>
          </m:sSubPr>
          <m:e>
            <m:r>
              <w:rPr>
                <w:rFonts w:ascii="Cambria Math" w:hAnsi="Cambria Math"/>
                <w:sz w:val="20"/>
              </w:rPr>
              <m:t>Pr</m:t>
            </m:r>
          </m:e>
          <m:sub>
            <m:r>
              <w:rPr>
                <w:rFonts w:ascii="Cambria Math" w:hAnsi="Cambria Math"/>
                <w:sz w:val="20"/>
              </w:rPr>
              <m:t>t</m:t>
            </m:r>
          </m:sub>
        </m:sSub>
      </m:oMath>
      <w:r w:rsidRPr="004C4899">
        <w:rPr>
          <w:rFonts w:eastAsiaTheme="minorEastAsia"/>
          <w:sz w:val="20"/>
        </w:rPr>
        <w:t>, as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EF4C00" w14:paraId="008F3857" w14:textId="77777777" w:rsidTr="00DA79DE">
        <w:tc>
          <w:tcPr>
            <w:tcW w:w="8359" w:type="dxa"/>
          </w:tcPr>
          <w:p w14:paraId="590A3C3F" w14:textId="79F6D2FA" w:rsidR="00EF4C00" w:rsidRDefault="00820465" w:rsidP="00DA79DE">
            <w:pPr>
              <w:spacing w:before="120" w:after="120"/>
              <w:jc w:val="both"/>
              <w:rPr>
                <w:sz w:val="20"/>
              </w:rPr>
            </w:pPr>
            <m:oMathPara>
              <m:oMath>
                <m:sSub>
                  <m:sSubPr>
                    <m:ctrlPr>
                      <w:rPr>
                        <w:rFonts w:ascii="Cambria Math" w:hAnsi="Cambria Math"/>
                        <w:i/>
                        <w:sz w:val="20"/>
                      </w:rPr>
                    </m:ctrlPr>
                  </m:sSubPr>
                  <m:e>
                    <m:r>
                      <w:rPr>
                        <w:rFonts w:ascii="Cambria Math" w:hAnsi="Cambria Math"/>
                        <w:sz w:val="20"/>
                      </w:rPr>
                      <m:t>α</m:t>
                    </m:r>
                  </m:e>
                  <m:sub>
                    <m:r>
                      <w:rPr>
                        <w:rFonts w:ascii="Cambria Math" w:hAnsi="Cambria Math"/>
                        <w:sz w:val="20"/>
                      </w:rPr>
                      <m:t>t</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ν</m:t>
                        </m:r>
                      </m:e>
                      <m:sub>
                        <m:r>
                          <w:rPr>
                            <w:rFonts w:ascii="Cambria Math" w:hAnsi="Cambria Math"/>
                            <w:sz w:val="20"/>
                          </w:rPr>
                          <m:t>t</m:t>
                        </m:r>
                      </m:sub>
                    </m:sSub>
                  </m:num>
                  <m:den>
                    <m:sSub>
                      <m:sSubPr>
                        <m:ctrlPr>
                          <w:rPr>
                            <w:rFonts w:ascii="Cambria Math" w:hAnsi="Cambria Math"/>
                            <w:i/>
                            <w:sz w:val="20"/>
                          </w:rPr>
                        </m:ctrlPr>
                      </m:sSubPr>
                      <m:e>
                        <m:r>
                          <w:rPr>
                            <w:rFonts w:ascii="Cambria Math" w:hAnsi="Cambria Math"/>
                            <w:sz w:val="20"/>
                          </w:rPr>
                          <m:t>Pr</m:t>
                        </m:r>
                      </m:e>
                      <m:sub>
                        <m:r>
                          <w:rPr>
                            <w:rFonts w:ascii="Cambria Math" w:hAnsi="Cambria Math"/>
                            <w:sz w:val="20"/>
                          </w:rPr>
                          <m:t>t</m:t>
                        </m:r>
                      </m:sub>
                    </m:sSub>
                  </m:den>
                </m:f>
              </m:oMath>
            </m:oMathPara>
          </w:p>
        </w:tc>
        <w:tc>
          <w:tcPr>
            <w:tcW w:w="658" w:type="dxa"/>
            <w:vAlign w:val="center"/>
          </w:tcPr>
          <w:p w14:paraId="78B63153" w14:textId="5CB01F3E" w:rsidR="00EF4C00" w:rsidRDefault="00EF4C00" w:rsidP="00EF4C00">
            <w:pPr>
              <w:jc w:val="center"/>
              <w:rPr>
                <w:sz w:val="20"/>
              </w:rPr>
            </w:pPr>
            <w:r>
              <w:rPr>
                <w:sz w:val="20"/>
              </w:rPr>
              <w:t>(5)</w:t>
            </w:r>
          </w:p>
        </w:tc>
      </w:tr>
    </w:tbl>
    <w:p w14:paraId="3AE9622B" w14:textId="55B4AEBD" w:rsidR="004C4899" w:rsidRPr="00BF4FE4" w:rsidRDefault="00BF4FE4" w:rsidP="00491B90">
      <w:pPr>
        <w:pStyle w:val="Heading3"/>
      </w:pPr>
      <w:r>
        <w:t xml:space="preserve">Constant </w:t>
      </w:r>
      <m:oMath>
        <m:sSub>
          <m:sSubPr>
            <m:ctrlPr>
              <w:rPr>
                <w:rFonts w:ascii="Cambria Math" w:hAnsi="Cambria Math"/>
              </w:rPr>
            </m:ctrlPr>
          </m:sSubPr>
          <m:e>
            <m:r>
              <m:rPr>
                <m:sty m:val="bi"/>
              </m:rPr>
              <w:rPr>
                <w:rFonts w:ascii="Cambria Math" w:hAnsi="Cambria Math"/>
              </w:rPr>
              <m:t>Pr</m:t>
            </m:r>
          </m:e>
          <m:sub>
            <m:r>
              <m:rPr>
                <m:sty m:val="bi"/>
              </m:rPr>
              <w:rPr>
                <w:rFonts w:ascii="Cambria Math" w:hAnsi="Cambria Math"/>
              </w:rPr>
              <m:t>t</m:t>
            </m:r>
          </m:sub>
        </m:sSub>
      </m:oMath>
    </w:p>
    <w:p w14:paraId="2EFFFA0D" w14:textId="6854689F" w:rsidR="00BF4FE4" w:rsidRPr="00BF4FE4" w:rsidRDefault="00BF4FE4" w:rsidP="00EF4C00">
      <w:pPr>
        <w:ind w:firstLine="567"/>
        <w:jc w:val="both"/>
        <w:rPr>
          <w:rFonts w:eastAsiaTheme="minorEastAsia"/>
          <w:sz w:val="20"/>
        </w:rPr>
      </w:pPr>
      <w:r w:rsidRPr="00BF4FE4">
        <w:rPr>
          <w:sz w:val="20"/>
        </w:rPr>
        <w:t xml:space="preserve">Commercial CFD solvers widely use a constant value for </w:t>
      </w:r>
      <m:oMath>
        <m:sSub>
          <m:sSubPr>
            <m:ctrlPr>
              <w:rPr>
                <w:rFonts w:ascii="Cambria Math" w:hAnsi="Cambria Math"/>
                <w:sz w:val="20"/>
              </w:rPr>
            </m:ctrlPr>
          </m:sSubPr>
          <m:e>
            <m:r>
              <w:rPr>
                <w:rFonts w:ascii="Cambria Math" w:hAnsi="Cambria Math"/>
                <w:sz w:val="20"/>
              </w:rPr>
              <m:t>Pr</m:t>
            </m:r>
          </m:e>
          <m:sub>
            <m:r>
              <w:rPr>
                <w:rFonts w:ascii="Cambria Math" w:hAnsi="Cambria Math"/>
                <w:sz w:val="20"/>
              </w:rPr>
              <m:t>t</m:t>
            </m:r>
          </m:sub>
        </m:sSub>
      </m:oMath>
      <w:r w:rsidRPr="00BF4FE4">
        <w:rPr>
          <w:sz w:val="20"/>
        </w:rPr>
        <w:t xml:space="preserve"> equal to 0.85 or 0.9. This approach is reported to work well for near-unity Prandtl number flows. However, in case of low-Prandtl number fluids such as liquid metals, this value is observed to fail leading to poor temperature predictions. This is illustrated below for planar channel flow. An alternative approach, for use with liquid metals, has been taking a different constant value for </w:t>
      </w:r>
      <m:oMath>
        <m:sSub>
          <m:sSubPr>
            <m:ctrlPr>
              <w:rPr>
                <w:rFonts w:ascii="Cambria Math" w:hAnsi="Cambria Math"/>
                <w:sz w:val="20"/>
              </w:rPr>
            </m:ctrlPr>
          </m:sSubPr>
          <m:e>
            <m:r>
              <w:rPr>
                <w:rFonts w:ascii="Cambria Math" w:hAnsi="Cambria Math"/>
                <w:sz w:val="20"/>
              </w:rPr>
              <m:t>Pr</m:t>
            </m:r>
          </m:e>
          <m:sub>
            <m:r>
              <w:rPr>
                <w:rFonts w:ascii="Cambria Math" w:hAnsi="Cambria Math"/>
                <w:sz w:val="20"/>
              </w:rPr>
              <m:t>t</m:t>
            </m:r>
          </m:sub>
        </m:sSub>
      </m:oMath>
      <w:r w:rsidRPr="00BF4FE4">
        <w:rPr>
          <w:rFonts w:eastAsiaTheme="minorEastAsia"/>
          <w:sz w:val="20"/>
        </w:rPr>
        <w:t xml:space="preserve">, most commonly 2.0. </w:t>
      </w:r>
    </w:p>
    <w:p w14:paraId="2D2887A3" w14:textId="59F52D17" w:rsidR="00BF4FE4" w:rsidRPr="00BF4FE4" w:rsidRDefault="00BF4FE4" w:rsidP="00BF4FE4">
      <w:pPr>
        <w:jc w:val="both"/>
        <w:rPr>
          <w:rFonts w:eastAsiaTheme="minorEastAsia"/>
          <w:sz w:val="20"/>
        </w:rPr>
      </w:pPr>
      <w:r w:rsidRPr="00BF4FE4">
        <w:rPr>
          <w:noProof/>
          <w:lang w:eastAsia="en-GB"/>
        </w:rPr>
        <w:lastRenderedPageBreak/>
        <w:drawing>
          <wp:inline distT="0" distB="0" distL="0" distR="0" wp14:anchorId="787979F5" wp14:editId="70F8104C">
            <wp:extent cx="2812473" cy="2026258"/>
            <wp:effectExtent l="0" t="0" r="698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32680" cy="2040816"/>
                    </a:xfrm>
                    <a:prstGeom prst="rect">
                      <a:avLst/>
                    </a:prstGeom>
                  </pic:spPr>
                </pic:pic>
              </a:graphicData>
            </a:graphic>
          </wp:inline>
        </w:drawing>
      </w:r>
      <w:r w:rsidRPr="00BF4FE4">
        <w:rPr>
          <w:noProof/>
          <w:lang w:val="en-US"/>
        </w:rPr>
        <w:t xml:space="preserve"> </w:t>
      </w:r>
      <w:r w:rsidRPr="00BF4FE4">
        <w:rPr>
          <w:noProof/>
          <w:lang w:eastAsia="en-GB"/>
        </w:rPr>
        <w:drawing>
          <wp:inline distT="0" distB="0" distL="0" distR="0" wp14:anchorId="30A48906" wp14:editId="5CF9ABA3">
            <wp:extent cx="2803184" cy="2019568"/>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44737" cy="2049505"/>
                    </a:xfrm>
                    <a:prstGeom prst="rect">
                      <a:avLst/>
                    </a:prstGeom>
                  </pic:spPr>
                </pic:pic>
              </a:graphicData>
            </a:graphic>
          </wp:inline>
        </w:drawing>
      </w:r>
    </w:p>
    <w:p w14:paraId="06E83390" w14:textId="477BB8CA" w:rsidR="00BF4FE4" w:rsidRDefault="00BF4FE4" w:rsidP="001D5C78">
      <w:pPr>
        <w:tabs>
          <w:tab w:val="left" w:pos="709"/>
        </w:tabs>
        <w:ind w:left="709" w:hanging="709"/>
        <w:rPr>
          <w:i/>
          <w:sz w:val="18"/>
        </w:rPr>
      </w:pPr>
      <w:bookmarkStart w:id="2" w:name="_Ref109924501"/>
      <w:r w:rsidRPr="00BF4FE4">
        <w:rPr>
          <w:i/>
          <w:sz w:val="18"/>
        </w:rPr>
        <w:t>F</w:t>
      </w:r>
      <w:r>
        <w:rPr>
          <w:i/>
          <w:sz w:val="18"/>
        </w:rPr>
        <w:t>IG.</w:t>
      </w:r>
      <w:r w:rsidRPr="00BF4FE4">
        <w:rPr>
          <w:i/>
          <w:sz w:val="18"/>
        </w:rPr>
        <w:t xml:space="preserve"> </w:t>
      </w:r>
      <w:r w:rsidRPr="00BF4FE4">
        <w:rPr>
          <w:i/>
          <w:sz w:val="18"/>
        </w:rPr>
        <w:fldChar w:fldCharType="begin"/>
      </w:r>
      <w:r w:rsidRPr="00BF4FE4">
        <w:rPr>
          <w:i/>
          <w:sz w:val="18"/>
        </w:rPr>
        <w:instrText xml:space="preserve"> SEQ Figure \* ARABIC </w:instrText>
      </w:r>
      <w:r w:rsidRPr="00BF4FE4">
        <w:rPr>
          <w:i/>
          <w:sz w:val="18"/>
        </w:rPr>
        <w:fldChar w:fldCharType="separate"/>
      </w:r>
      <w:r w:rsidRPr="00BF4FE4">
        <w:rPr>
          <w:i/>
          <w:noProof/>
          <w:sz w:val="18"/>
        </w:rPr>
        <w:t>2</w:t>
      </w:r>
      <w:r w:rsidRPr="00BF4FE4">
        <w:rPr>
          <w:i/>
          <w:sz w:val="18"/>
        </w:rPr>
        <w:fldChar w:fldCharType="end"/>
      </w:r>
      <w:bookmarkEnd w:id="2"/>
      <w:r w:rsidRPr="00BF4FE4">
        <w:rPr>
          <w:i/>
          <w:sz w:val="18"/>
        </w:rPr>
        <w:t xml:space="preserve"> </w:t>
      </w:r>
      <w:r w:rsidR="001D5C78">
        <w:rPr>
          <w:i/>
          <w:sz w:val="18"/>
        </w:rPr>
        <w:tab/>
      </w:r>
      <w:r w:rsidRPr="00BF4FE4">
        <w:rPr>
          <w:i/>
          <w:sz w:val="18"/>
        </w:rPr>
        <w:t xml:space="preserve">RANS prediction of mean temperature profile for a planar channel flow at </w:t>
      </w:r>
      <m:oMath>
        <m:sSub>
          <m:sSubPr>
            <m:ctrlPr>
              <w:rPr>
                <w:rFonts w:ascii="Cambria Math" w:hAnsi="Cambria Math"/>
                <w:sz w:val="20"/>
              </w:rPr>
            </m:ctrlPr>
          </m:sSubPr>
          <m:e>
            <m:r>
              <w:rPr>
                <w:rFonts w:ascii="Cambria Math" w:hAnsi="Cambria Math"/>
                <w:sz w:val="20"/>
              </w:rPr>
              <m:t>Re</m:t>
            </m:r>
          </m:e>
          <m:sub>
            <m:r>
              <w:rPr>
                <w:rFonts w:ascii="Cambria Math" w:hAnsi="Cambria Math"/>
                <w:sz w:val="20"/>
              </w:rPr>
              <m:t>τ</m:t>
            </m:r>
          </m:sub>
        </m:sSub>
      </m:oMath>
      <w:r w:rsidRPr="00BF4FE4">
        <w:rPr>
          <w:i/>
          <w:sz w:val="18"/>
        </w:rPr>
        <w:t xml:space="preserve"> = 395 for (left) Pr = 1.0 and (right) </w:t>
      </w:r>
      <w:proofErr w:type="spellStart"/>
      <w:r w:rsidRPr="004A0D71">
        <w:rPr>
          <w:i/>
          <w:sz w:val="18"/>
        </w:rPr>
        <w:t>Pr</w:t>
      </w:r>
      <w:proofErr w:type="spellEnd"/>
      <w:r w:rsidRPr="004A0D71">
        <w:rPr>
          <w:i/>
          <w:sz w:val="18"/>
        </w:rPr>
        <w:t xml:space="preserve"> = 0.025, using a constant turbulent </w:t>
      </w:r>
      <w:proofErr w:type="spellStart"/>
      <w:r w:rsidRPr="004A0D71">
        <w:rPr>
          <w:i/>
          <w:sz w:val="18"/>
        </w:rPr>
        <w:t>Prandtl</w:t>
      </w:r>
      <w:proofErr w:type="spellEnd"/>
      <w:r w:rsidRPr="004A0D71">
        <w:rPr>
          <w:i/>
          <w:sz w:val="18"/>
        </w:rPr>
        <w:t xml:space="preserve"> number approach of </w:t>
      </w:r>
      <m:oMath>
        <m:sSub>
          <m:sSubPr>
            <m:ctrlPr>
              <w:rPr>
                <w:rFonts w:ascii="Cambria Math" w:hAnsi="Cambria Math"/>
                <w:sz w:val="20"/>
              </w:rPr>
            </m:ctrlPr>
          </m:sSubPr>
          <m:e>
            <m:r>
              <w:rPr>
                <w:rFonts w:ascii="Cambria Math" w:hAnsi="Cambria Math"/>
                <w:sz w:val="20"/>
              </w:rPr>
              <m:t>Pr</m:t>
            </m:r>
          </m:e>
          <m:sub>
            <m:r>
              <w:rPr>
                <w:rFonts w:ascii="Cambria Math" w:hAnsi="Cambria Math"/>
                <w:sz w:val="20"/>
              </w:rPr>
              <m:t>t</m:t>
            </m:r>
          </m:sub>
        </m:sSub>
      </m:oMath>
      <w:r w:rsidRPr="004A0D71">
        <w:rPr>
          <w:i/>
          <w:sz w:val="18"/>
        </w:rPr>
        <w:t xml:space="preserve"> = 0.85. (Kanawade </w:t>
      </w:r>
      <w:r w:rsidRPr="004A0D71">
        <w:rPr>
          <w:i/>
          <w:sz w:val="18"/>
        </w:rPr>
        <w:fldChar w:fldCharType="begin"/>
      </w:r>
      <w:r w:rsidR="004A0D71" w:rsidRPr="004A0D71">
        <w:rPr>
          <w:i/>
          <w:sz w:val="18"/>
        </w:rPr>
        <w:instrText xml:space="preserve"> ADDIN ZOTERO_ITEM CSL_CITATION {"citationID":"BMAiO5rR","properties":{"formattedCitation":"[5]","plainCitation":"[5]","noteIndex":0},"citationItems":[{"id":937,"uris":["http://zotero.org/users/local/JS9VIEF5/items/2IANUQ7A"],"uri":["http://zotero.org/users/local/JS9VIEF5/items/2IANUQ7A"],"itemData":{"id":937,"type":"thesis","genre":"MSc","publisher":"Delft University of Technology","title":"Algebraic heat flux modelling for numerical prediction of heat transfer and flowinNatural Convection","author":[{"family":"Kanawade","given":"K"}],"issued":{"date-parts":[["2019"]]}}}],"schema":"https://github.com/citation-style-language/schema/raw/master/csl-citation.json"} </w:instrText>
      </w:r>
      <w:r w:rsidRPr="004A0D71">
        <w:rPr>
          <w:i/>
          <w:sz w:val="18"/>
        </w:rPr>
        <w:fldChar w:fldCharType="separate"/>
      </w:r>
      <w:r w:rsidR="00A06067" w:rsidRPr="00A06067">
        <w:rPr>
          <w:sz w:val="18"/>
        </w:rPr>
        <w:t>[5]</w:t>
      </w:r>
      <w:r w:rsidRPr="004A0D71">
        <w:rPr>
          <w:i/>
          <w:sz w:val="18"/>
        </w:rPr>
        <w:fldChar w:fldCharType="end"/>
      </w:r>
      <w:r w:rsidRPr="004A0D71">
        <w:rPr>
          <w:i/>
          <w:sz w:val="18"/>
        </w:rPr>
        <w:t>).</w:t>
      </w:r>
    </w:p>
    <w:p w14:paraId="59FA4327" w14:textId="77777777" w:rsidR="00BF4FE4" w:rsidRPr="00BF4FE4" w:rsidRDefault="00BF4FE4" w:rsidP="00BF4FE4">
      <w:pPr>
        <w:jc w:val="center"/>
        <w:rPr>
          <w:i/>
          <w:sz w:val="18"/>
        </w:rPr>
      </w:pPr>
    </w:p>
    <w:p w14:paraId="150EC965" w14:textId="091ECA9E" w:rsidR="00BF4FE4" w:rsidRPr="00BF4FE4" w:rsidRDefault="00BF4FE4" w:rsidP="00EF4C00">
      <w:pPr>
        <w:ind w:firstLine="567"/>
        <w:jc w:val="both"/>
        <w:rPr>
          <w:sz w:val="20"/>
        </w:rPr>
      </w:pPr>
      <w:r w:rsidRPr="00BF4FE4">
        <w:rPr>
          <w:rFonts w:eastAsiaTheme="minorEastAsia"/>
          <w:sz w:val="20"/>
        </w:rPr>
        <w:fldChar w:fldCharType="begin"/>
      </w:r>
      <w:r w:rsidRPr="00BF4FE4">
        <w:rPr>
          <w:rFonts w:eastAsiaTheme="minorEastAsia"/>
          <w:sz w:val="20"/>
        </w:rPr>
        <w:instrText xml:space="preserve"> REF _Ref109897115 \h  \* MERGEFORMAT </w:instrText>
      </w:r>
      <w:r w:rsidRPr="00BF4FE4">
        <w:rPr>
          <w:rFonts w:eastAsiaTheme="minorEastAsia"/>
          <w:sz w:val="20"/>
        </w:rPr>
      </w:r>
      <w:r w:rsidRPr="00BF4FE4">
        <w:rPr>
          <w:rFonts w:eastAsiaTheme="minorEastAsia"/>
          <w:sz w:val="20"/>
        </w:rPr>
        <w:fldChar w:fldCharType="separate"/>
      </w:r>
      <w:r w:rsidRPr="00BF4FE4">
        <w:rPr>
          <w:sz w:val="20"/>
        </w:rPr>
        <w:t xml:space="preserve">Figure </w:t>
      </w:r>
      <w:r w:rsidRPr="00BF4FE4">
        <w:rPr>
          <w:noProof/>
          <w:sz w:val="20"/>
        </w:rPr>
        <w:t>3</w:t>
      </w:r>
      <w:r w:rsidRPr="00BF4FE4">
        <w:rPr>
          <w:rFonts w:eastAsiaTheme="minorEastAsia"/>
          <w:sz w:val="20"/>
        </w:rPr>
        <w:fldChar w:fldCharType="end"/>
      </w:r>
      <w:r w:rsidRPr="00BF4FE4">
        <w:rPr>
          <w:rFonts w:eastAsiaTheme="minorEastAsia"/>
          <w:sz w:val="20"/>
        </w:rPr>
        <w:t xml:space="preserve"> illustrates the distribution of </w:t>
      </w:r>
      <m:oMath>
        <m:sSub>
          <m:sSubPr>
            <m:ctrlPr>
              <w:rPr>
                <w:rFonts w:ascii="Cambria Math" w:hAnsi="Cambria Math"/>
                <w:sz w:val="20"/>
              </w:rPr>
            </m:ctrlPr>
          </m:sSubPr>
          <m:e>
            <m:r>
              <w:rPr>
                <w:rFonts w:ascii="Cambria Math" w:hAnsi="Cambria Math"/>
                <w:sz w:val="20"/>
              </w:rPr>
              <m:t>Pr</m:t>
            </m:r>
          </m:e>
          <m:sub>
            <m:r>
              <w:rPr>
                <w:rFonts w:ascii="Cambria Math" w:hAnsi="Cambria Math"/>
                <w:sz w:val="20"/>
              </w:rPr>
              <m:t>t</m:t>
            </m:r>
          </m:sub>
        </m:sSub>
      </m:oMath>
      <w:r w:rsidRPr="00BF4FE4">
        <w:rPr>
          <w:rFonts w:eastAsiaTheme="minorEastAsia"/>
          <w:sz w:val="20"/>
        </w:rPr>
        <w:t xml:space="preserve"> calculated using DNS/LES data for planar channel flow at different Reynolds numbers. It can be seen that the values of </w:t>
      </w:r>
      <m:oMath>
        <m:sSub>
          <m:sSubPr>
            <m:ctrlPr>
              <w:rPr>
                <w:rFonts w:ascii="Cambria Math" w:hAnsi="Cambria Math"/>
                <w:sz w:val="20"/>
              </w:rPr>
            </m:ctrlPr>
          </m:sSubPr>
          <m:e>
            <m:r>
              <w:rPr>
                <w:rFonts w:ascii="Cambria Math" w:hAnsi="Cambria Math"/>
                <w:sz w:val="20"/>
              </w:rPr>
              <m:t>Pr</m:t>
            </m:r>
          </m:e>
          <m:sub>
            <m:r>
              <w:rPr>
                <w:rFonts w:ascii="Cambria Math" w:hAnsi="Cambria Math"/>
                <w:sz w:val="20"/>
              </w:rPr>
              <m:t>t</m:t>
            </m:r>
          </m:sub>
        </m:sSub>
      </m:oMath>
      <w:r w:rsidRPr="00BF4FE4">
        <w:rPr>
          <w:rFonts w:eastAsiaTheme="minorEastAsia"/>
          <w:sz w:val="20"/>
        </w:rPr>
        <w:t xml:space="preserve">, in general, increase with decrease in molecular </w:t>
      </w:r>
      <w:proofErr w:type="spellStart"/>
      <w:r w:rsidRPr="00BF4FE4">
        <w:rPr>
          <w:rFonts w:eastAsiaTheme="minorEastAsia"/>
          <w:sz w:val="20"/>
        </w:rPr>
        <w:t>Prandtl</w:t>
      </w:r>
      <w:proofErr w:type="spellEnd"/>
      <w:r w:rsidRPr="00BF4FE4">
        <w:rPr>
          <w:rFonts w:eastAsiaTheme="minorEastAsia"/>
          <w:sz w:val="20"/>
        </w:rPr>
        <w:t xml:space="preserve"> numbers. The location of near-wall local maxima changes with the Reynolds number. The values of </w:t>
      </w:r>
      <m:oMath>
        <m:sSub>
          <m:sSubPr>
            <m:ctrlPr>
              <w:rPr>
                <w:rFonts w:ascii="Cambria Math" w:hAnsi="Cambria Math"/>
                <w:sz w:val="20"/>
              </w:rPr>
            </m:ctrlPr>
          </m:sSubPr>
          <m:e>
            <m:r>
              <w:rPr>
                <w:rFonts w:ascii="Cambria Math" w:hAnsi="Cambria Math"/>
                <w:sz w:val="20"/>
              </w:rPr>
              <m:t>Pr</m:t>
            </m:r>
          </m:e>
          <m:sub>
            <m:r>
              <w:rPr>
                <w:rFonts w:ascii="Cambria Math" w:hAnsi="Cambria Math"/>
                <w:sz w:val="20"/>
              </w:rPr>
              <m:t>t</m:t>
            </m:r>
          </m:sub>
        </m:sSub>
      </m:oMath>
      <w:r w:rsidRPr="00BF4FE4">
        <w:rPr>
          <w:rFonts w:eastAsiaTheme="minorEastAsia"/>
          <w:sz w:val="20"/>
        </w:rPr>
        <w:t xml:space="preserve"> in the bulk of the flow, however, remains roughly the same for same molecular Prandtl number. It is clear that a single constant value of </w:t>
      </w:r>
      <m:oMath>
        <m:sSub>
          <m:sSubPr>
            <m:ctrlPr>
              <w:rPr>
                <w:rFonts w:ascii="Cambria Math" w:hAnsi="Cambria Math"/>
                <w:sz w:val="20"/>
              </w:rPr>
            </m:ctrlPr>
          </m:sSubPr>
          <m:e>
            <m:r>
              <w:rPr>
                <w:rFonts w:ascii="Cambria Math" w:hAnsi="Cambria Math"/>
                <w:sz w:val="20"/>
              </w:rPr>
              <m:t>Pr</m:t>
            </m:r>
          </m:e>
          <m:sub>
            <m:r>
              <w:rPr>
                <w:rFonts w:ascii="Cambria Math" w:hAnsi="Cambria Math"/>
                <w:sz w:val="20"/>
              </w:rPr>
              <m:t>t</m:t>
            </m:r>
          </m:sub>
        </m:sSub>
      </m:oMath>
      <w:r w:rsidRPr="00BF4FE4">
        <w:rPr>
          <w:rFonts w:eastAsiaTheme="minorEastAsia"/>
          <w:sz w:val="20"/>
        </w:rPr>
        <w:t xml:space="preserve"> does not describe all low-Prandtl number flows. Moreover, the distribution of </w:t>
      </w:r>
      <m:oMath>
        <m:sSub>
          <m:sSubPr>
            <m:ctrlPr>
              <w:rPr>
                <w:rFonts w:ascii="Cambria Math" w:hAnsi="Cambria Math"/>
                <w:sz w:val="20"/>
              </w:rPr>
            </m:ctrlPr>
          </m:sSubPr>
          <m:e>
            <m:r>
              <w:rPr>
                <w:rFonts w:ascii="Cambria Math" w:hAnsi="Cambria Math"/>
                <w:sz w:val="20"/>
              </w:rPr>
              <m:t>Pr</m:t>
            </m:r>
          </m:e>
          <m:sub>
            <m:r>
              <w:rPr>
                <w:rFonts w:ascii="Cambria Math" w:hAnsi="Cambria Math"/>
                <w:sz w:val="20"/>
              </w:rPr>
              <m:t>t</m:t>
            </m:r>
          </m:sub>
        </m:sSub>
      </m:oMath>
      <w:r w:rsidRPr="00BF4FE4">
        <w:rPr>
          <w:rFonts w:eastAsiaTheme="minorEastAsia"/>
          <w:sz w:val="20"/>
        </w:rPr>
        <w:t xml:space="preserve"> </w:t>
      </w:r>
      <w:r w:rsidR="00D71049">
        <w:rPr>
          <w:rFonts w:eastAsiaTheme="minorEastAsia"/>
          <w:sz w:val="20"/>
        </w:rPr>
        <w:t xml:space="preserve">also </w:t>
      </w:r>
      <w:r w:rsidRPr="00BF4FE4">
        <w:rPr>
          <w:rFonts w:eastAsiaTheme="minorEastAsia"/>
          <w:sz w:val="20"/>
        </w:rPr>
        <w:t xml:space="preserve">varies with </w:t>
      </w:r>
      <w:r w:rsidR="00D71049">
        <w:rPr>
          <w:rFonts w:eastAsiaTheme="minorEastAsia"/>
          <w:sz w:val="20"/>
        </w:rPr>
        <w:t xml:space="preserve">the </w:t>
      </w:r>
      <w:r w:rsidRPr="00BF4FE4">
        <w:rPr>
          <w:rFonts w:eastAsiaTheme="minorEastAsia"/>
          <w:sz w:val="20"/>
        </w:rPr>
        <w:t>distance</w:t>
      </w:r>
      <w:r w:rsidR="00D71049">
        <w:rPr>
          <w:rFonts w:eastAsiaTheme="minorEastAsia"/>
          <w:sz w:val="20"/>
        </w:rPr>
        <w:t xml:space="preserve"> from the wall</w:t>
      </w:r>
      <w:r w:rsidRPr="00BF4FE4">
        <w:rPr>
          <w:rFonts w:eastAsiaTheme="minorEastAsia"/>
          <w:sz w:val="20"/>
        </w:rPr>
        <w:t>.</w:t>
      </w:r>
    </w:p>
    <w:p w14:paraId="7350F65D" w14:textId="77777777" w:rsidR="00BF4FE4" w:rsidRPr="00BF4FE4" w:rsidRDefault="00BF4FE4" w:rsidP="00BF4FE4">
      <w:pPr>
        <w:keepNext/>
        <w:jc w:val="center"/>
        <w:rPr>
          <w:noProof/>
          <w:sz w:val="20"/>
          <w:lang w:eastAsia="en-GB"/>
        </w:rPr>
      </w:pPr>
      <w:r w:rsidRPr="00BF4FE4">
        <w:rPr>
          <w:noProof/>
          <w:sz w:val="20"/>
          <w:lang w:eastAsia="en-GB"/>
        </w:rPr>
        <w:drawing>
          <wp:inline distT="0" distB="0" distL="0" distR="0" wp14:anchorId="4F2FAEE2" wp14:editId="7354E2EC">
            <wp:extent cx="3188160" cy="245243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P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8160" cy="2452431"/>
                    </a:xfrm>
                    <a:prstGeom prst="rect">
                      <a:avLst/>
                    </a:prstGeom>
                  </pic:spPr>
                </pic:pic>
              </a:graphicData>
            </a:graphic>
          </wp:inline>
        </w:drawing>
      </w:r>
    </w:p>
    <w:p w14:paraId="78065220" w14:textId="38E57D5A" w:rsidR="004C4899" w:rsidRPr="00BF4FE4" w:rsidRDefault="00BF4FE4" w:rsidP="001D5C78">
      <w:pPr>
        <w:pStyle w:val="BodyText"/>
        <w:tabs>
          <w:tab w:val="left" w:pos="709"/>
        </w:tabs>
        <w:ind w:left="709" w:hanging="709"/>
        <w:rPr>
          <w:i/>
          <w:sz w:val="18"/>
        </w:rPr>
      </w:pPr>
      <w:bookmarkStart w:id="3" w:name="_Ref109897115"/>
      <w:r w:rsidRPr="004A0D71">
        <w:rPr>
          <w:i/>
          <w:sz w:val="18"/>
        </w:rPr>
        <w:t xml:space="preserve">FIG. </w:t>
      </w:r>
      <w:r w:rsidRPr="004A0D71">
        <w:rPr>
          <w:i/>
          <w:sz w:val="18"/>
        </w:rPr>
        <w:fldChar w:fldCharType="begin"/>
      </w:r>
      <w:r w:rsidRPr="004A0D71">
        <w:rPr>
          <w:i/>
          <w:sz w:val="18"/>
        </w:rPr>
        <w:instrText xml:space="preserve"> SEQ Figure \* ARABIC </w:instrText>
      </w:r>
      <w:r w:rsidRPr="004A0D71">
        <w:rPr>
          <w:i/>
          <w:sz w:val="18"/>
        </w:rPr>
        <w:fldChar w:fldCharType="separate"/>
      </w:r>
      <w:r w:rsidRPr="004A0D71">
        <w:rPr>
          <w:i/>
          <w:noProof/>
          <w:sz w:val="18"/>
        </w:rPr>
        <w:t>3</w:t>
      </w:r>
      <w:r w:rsidRPr="004A0D71">
        <w:rPr>
          <w:i/>
          <w:sz w:val="18"/>
        </w:rPr>
        <w:fldChar w:fldCharType="end"/>
      </w:r>
      <w:bookmarkEnd w:id="3"/>
      <w:r w:rsidRPr="004A0D71">
        <w:rPr>
          <w:i/>
          <w:sz w:val="18"/>
        </w:rPr>
        <w:t xml:space="preserve"> </w:t>
      </w:r>
      <w:r w:rsidR="001D5C78">
        <w:rPr>
          <w:i/>
          <w:sz w:val="18"/>
        </w:rPr>
        <w:tab/>
      </w:r>
      <w:r w:rsidRPr="004A0D71">
        <w:rPr>
          <w:i/>
          <w:sz w:val="18"/>
        </w:rPr>
        <w:t xml:space="preserve">Distribution of turbulent </w:t>
      </w:r>
      <w:proofErr w:type="spellStart"/>
      <w:r w:rsidRPr="004A0D71">
        <w:rPr>
          <w:i/>
          <w:sz w:val="18"/>
        </w:rPr>
        <w:t>Prandtl</w:t>
      </w:r>
      <w:proofErr w:type="spellEnd"/>
      <w:r w:rsidRPr="004A0D71">
        <w:rPr>
          <w:i/>
          <w:sz w:val="18"/>
        </w:rPr>
        <w:t xml:space="preserve"> number compared for DNS </w:t>
      </w:r>
      <w:r w:rsidRPr="004A0D71">
        <w:rPr>
          <w:i/>
          <w:sz w:val="18"/>
        </w:rPr>
        <w:fldChar w:fldCharType="begin"/>
      </w:r>
      <w:r w:rsidR="004A0D71" w:rsidRPr="004A0D71">
        <w:rPr>
          <w:i/>
          <w:sz w:val="18"/>
        </w:rPr>
        <w:instrText xml:space="preserve"> ADDIN ZOTERO_ITEM CSL_CITATION {"citationID":"IujlwVzI","properties":{"formattedCitation":"[6]","plainCitation":"[6]","noteIndex":0},"citationItems":[{"id":915,"uris":["http://zotero.org/users/local/JS9VIEF5/items/8Q5EPC6N"],"uri":["http://zotero.org/users/local/JS9VIEF5/items/8Q5EPC6N"],"itemData":{"id":915,"type":"paper-conference","container-title":"Proc. of the 3rd International Symposium on Turbulence, Heat and Mass Transfer","event":"Turbulence, Heat and Mass Transfer 3","title":"DNS of turbulence and heat transport in a channel flow with different Reynolds and Prandtl numbers and boundary conditions","author":[{"family":"Kawamura","given":"H"},{"family":"Abe","given":"H"},{"family":"Shinagi","given":"K"}],"issued":{"date-parts":[["2000"]]}}}],"schema":"https://github.com/citation-style-language/schema/raw/master/csl-citation.json"} </w:instrText>
      </w:r>
      <w:r w:rsidRPr="004A0D71">
        <w:rPr>
          <w:i/>
          <w:sz w:val="18"/>
        </w:rPr>
        <w:fldChar w:fldCharType="separate"/>
      </w:r>
      <w:r w:rsidR="00A06067" w:rsidRPr="00A06067">
        <w:rPr>
          <w:sz w:val="18"/>
        </w:rPr>
        <w:t>[6]</w:t>
      </w:r>
      <w:r w:rsidRPr="004A0D71">
        <w:rPr>
          <w:i/>
          <w:sz w:val="18"/>
        </w:rPr>
        <w:fldChar w:fldCharType="end"/>
      </w:r>
      <w:r w:rsidRPr="004A0D71">
        <w:rPr>
          <w:i/>
          <w:sz w:val="18"/>
        </w:rPr>
        <w:t xml:space="preserve"> and LES </w:t>
      </w:r>
      <w:r w:rsidRPr="004A0D71">
        <w:rPr>
          <w:i/>
          <w:sz w:val="18"/>
        </w:rPr>
        <w:fldChar w:fldCharType="begin"/>
      </w:r>
      <w:r w:rsidR="004A0D71" w:rsidRPr="004A0D71">
        <w:rPr>
          <w:i/>
          <w:sz w:val="18"/>
        </w:rPr>
        <w:instrText xml:space="preserve"> ADDIN ZOTERO_ITEM CSL_CITATION {"citationID":"SuxWdYCc","properties":{"formattedCitation":"[7]","plainCitation":"[7]","noteIndex":0},"citationItems":[{"id":914,"uris":["http://zotero.org/users/local/JS9VIEF5/items/X2CNQM72"],"uri":["http://zotero.org/users/local/JS9VIEF5/items/X2CNQM72"],"itemData":{"id":914,"type":"article-journal","container-title":"Nuclear Engineering and Design","DOI":"10.1016/j.nucengdes.2011.07.010","ISSN":"00295493","journalAbbreviation":"Nuclear Engineering and Design","language":"en","page":"91-97","source":"DOI.org (Crossref)","title":"Direct and large eddy simulation of turbulent heat transfer at very low Prandtl number: Application to lead–bismuth flows","title-short":"Direct and large eddy simulation of turbulent heat transfer at very low Prandtl number","volume":"246","author":[{"family":"Bricteux","given":"L."},{"family":"Duponcheel","given":"M."},{"family":"Winckelmans","given":"G."},{"family":"Tiselj","given":"I."},{"family":"Bartosiewicz","given":"Y."}],"issued":{"date-parts":[["2012",5]]}}}],"schema":"https://github.com/citation-style-language/schema/raw/master/csl-citation.json"} </w:instrText>
      </w:r>
      <w:r w:rsidRPr="004A0D71">
        <w:rPr>
          <w:i/>
          <w:sz w:val="18"/>
        </w:rPr>
        <w:fldChar w:fldCharType="separate"/>
      </w:r>
      <w:r w:rsidR="00A06067" w:rsidRPr="00A06067">
        <w:rPr>
          <w:sz w:val="18"/>
        </w:rPr>
        <w:t>[7]</w:t>
      </w:r>
      <w:r w:rsidRPr="004A0D71">
        <w:rPr>
          <w:i/>
          <w:sz w:val="18"/>
        </w:rPr>
        <w:fldChar w:fldCharType="end"/>
      </w:r>
      <w:r w:rsidRPr="004A0D71">
        <w:rPr>
          <w:i/>
          <w:sz w:val="18"/>
        </w:rPr>
        <w:t xml:space="preserve"> in a planar channel flow at varying</w:t>
      </w:r>
      <w:r w:rsidRPr="00BF4FE4">
        <w:rPr>
          <w:i/>
          <w:sz w:val="18"/>
        </w:rPr>
        <w:t xml:space="preserve"> Reynolds and </w:t>
      </w:r>
      <w:proofErr w:type="spellStart"/>
      <w:r w:rsidRPr="00BF4FE4">
        <w:rPr>
          <w:i/>
          <w:sz w:val="18"/>
        </w:rPr>
        <w:t>Prandtl</w:t>
      </w:r>
      <w:proofErr w:type="spellEnd"/>
      <w:r w:rsidRPr="00BF4FE4">
        <w:rPr>
          <w:i/>
          <w:sz w:val="18"/>
        </w:rPr>
        <w:t xml:space="preserve"> numbers.</w:t>
      </w:r>
    </w:p>
    <w:p w14:paraId="49FC37E3" w14:textId="652B02F4" w:rsidR="00BF4FE4" w:rsidRDefault="00BF4FE4" w:rsidP="00BF4FE4">
      <w:pPr>
        <w:pStyle w:val="BodyText"/>
      </w:pPr>
    </w:p>
    <w:p w14:paraId="3E1D49B8" w14:textId="269489E4" w:rsidR="00BF4FE4" w:rsidRDefault="00BF4FE4" w:rsidP="00491B90">
      <w:pPr>
        <w:pStyle w:val="Heading3"/>
      </w:pPr>
      <w:r>
        <w:t xml:space="preserve">Flow dependant </w:t>
      </w:r>
      <m:oMath>
        <m:sSub>
          <m:sSubPr>
            <m:ctrlPr>
              <w:rPr>
                <w:rFonts w:ascii="Cambria Math" w:hAnsi="Cambria Math"/>
                <w:b w:val="0"/>
              </w:rPr>
            </m:ctrlPr>
          </m:sSubPr>
          <m:e>
            <m:r>
              <m:rPr>
                <m:sty m:val="bi"/>
              </m:rPr>
              <w:rPr>
                <w:rFonts w:ascii="Cambria Math" w:hAnsi="Cambria Math"/>
              </w:rPr>
              <m:t>Pr</m:t>
            </m:r>
          </m:e>
          <m:sub>
            <m:r>
              <m:rPr>
                <m:sty m:val="bi"/>
              </m:rPr>
              <w:rPr>
                <w:rFonts w:ascii="Cambria Math" w:hAnsi="Cambria Math"/>
              </w:rPr>
              <m:t>t</m:t>
            </m:r>
          </m:sub>
        </m:sSub>
      </m:oMath>
    </w:p>
    <w:p w14:paraId="0F603BA1" w14:textId="044379F2" w:rsidR="00BF4FE4" w:rsidRDefault="00BF4FE4" w:rsidP="00EF4C00">
      <w:pPr>
        <w:ind w:firstLine="567"/>
        <w:jc w:val="both"/>
        <w:rPr>
          <w:rFonts w:eastAsiaTheme="minorEastAsia"/>
          <w:sz w:val="20"/>
        </w:rPr>
      </w:pPr>
      <w:r w:rsidRPr="004A0D71">
        <w:rPr>
          <w:rFonts w:eastAsiaTheme="minorEastAsia"/>
          <w:sz w:val="20"/>
        </w:rPr>
        <w:t xml:space="preserve">Reynolds </w:t>
      </w:r>
      <w:r w:rsidRPr="004A0D71">
        <w:rPr>
          <w:rFonts w:eastAsiaTheme="minorEastAsia"/>
          <w:sz w:val="20"/>
        </w:rPr>
        <w:fldChar w:fldCharType="begin"/>
      </w:r>
      <w:r w:rsidR="004A0D71" w:rsidRPr="004A0D71">
        <w:rPr>
          <w:rFonts w:eastAsiaTheme="minorEastAsia"/>
          <w:sz w:val="20"/>
        </w:rPr>
        <w:instrText xml:space="preserve"> ADDIN ZOTERO_ITEM CSL_CITATION {"citationID":"AiU1xxNc","properties":{"formattedCitation":"[8]","plainCitation":"[8]","noteIndex":0},"citationItems":[{"id":931,"uris":["http://zotero.org/users/local/JS9VIEF5/items/38HPT4HP"],"uri":["http://zotero.org/users/local/JS9VIEF5/items/38HPT4HP"],"itemData":{"id":931,"type":"article-journal","container-title":"International Journal of Heat and Mass Transfer","DOI":"10.1016/0017-9310(75)90223-9","ISSN":"00179310","issue":"9","journalAbbreviation":"International Journal of Heat and Mass Transfer","language":"en","page":"1055-1069","source":"DOI.org (Crossref)","title":"The prediction of turbulent Prandtl and Schmidt numbers","volume":"18","author":[{"family":"Reynolds","given":"A.J."}],"issued":{"date-parts":[["1975",9]]}}}],"schema":"https://github.com/citation-style-language/schema/raw/master/csl-citation.json"} </w:instrText>
      </w:r>
      <w:r w:rsidRPr="004A0D71">
        <w:rPr>
          <w:rFonts w:eastAsiaTheme="minorEastAsia"/>
          <w:sz w:val="20"/>
        </w:rPr>
        <w:fldChar w:fldCharType="separate"/>
      </w:r>
      <w:r w:rsidR="00A06067" w:rsidRPr="00A06067">
        <w:rPr>
          <w:sz w:val="20"/>
        </w:rPr>
        <w:t>[8]</w:t>
      </w:r>
      <w:r w:rsidRPr="004A0D71">
        <w:rPr>
          <w:rFonts w:eastAsiaTheme="minorEastAsia"/>
          <w:sz w:val="20"/>
        </w:rPr>
        <w:fldChar w:fldCharType="end"/>
      </w:r>
      <w:r w:rsidRPr="004A0D71">
        <w:rPr>
          <w:rFonts w:eastAsiaTheme="minorEastAsia"/>
          <w:sz w:val="20"/>
        </w:rPr>
        <w:t xml:space="preserve"> proposed implementing the following</w:t>
      </w:r>
      <w:r w:rsidR="00D71049">
        <w:rPr>
          <w:rFonts w:eastAsiaTheme="minorEastAsia"/>
          <w:sz w:val="20"/>
        </w:rPr>
        <w:t>,</w:t>
      </w:r>
      <w:r w:rsidRPr="004A0D71">
        <w:rPr>
          <w:rFonts w:eastAsiaTheme="minorEastAsia"/>
          <w:sz w:val="20"/>
        </w:rPr>
        <w:t xml:space="preserve"> varying value of </w:t>
      </w:r>
      <m:oMath>
        <m:sSub>
          <m:sSubPr>
            <m:ctrlPr>
              <w:rPr>
                <w:rFonts w:ascii="Cambria Math" w:hAnsi="Cambria Math"/>
                <w:i/>
                <w:sz w:val="20"/>
              </w:rPr>
            </m:ctrlPr>
          </m:sSubPr>
          <m:e>
            <m:r>
              <w:rPr>
                <w:rFonts w:ascii="Cambria Math" w:hAnsi="Cambria Math"/>
                <w:sz w:val="20"/>
              </w:rPr>
              <m:t>Pr</m:t>
            </m:r>
          </m:e>
          <m:sub>
            <m:r>
              <w:rPr>
                <w:rFonts w:ascii="Cambria Math" w:hAnsi="Cambria Math"/>
                <w:sz w:val="20"/>
              </w:rPr>
              <m:t>t</m:t>
            </m:r>
          </m:sub>
        </m:sSub>
      </m:oMath>
      <w:r w:rsidRPr="004A0D71">
        <w:rPr>
          <w:rFonts w:eastAsiaTheme="minorEastAsia"/>
          <w:sz w:val="20"/>
        </w:rPr>
        <w:t xml:space="preserve"> in the SGDH approach to overcome the</w:t>
      </w:r>
      <w:r w:rsidRPr="00BF4FE4">
        <w:rPr>
          <w:rFonts w:eastAsiaTheme="minorEastAsia"/>
          <w:sz w:val="20"/>
        </w:rPr>
        <w:t xml:space="preserve"> aforementioned drawbacks,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EF4C00" w14:paraId="676BE3F0" w14:textId="77777777" w:rsidTr="00DA79DE">
        <w:tc>
          <w:tcPr>
            <w:tcW w:w="8359" w:type="dxa"/>
          </w:tcPr>
          <w:p w14:paraId="6DA30C06" w14:textId="3307BFDD" w:rsidR="00EF4C00" w:rsidRDefault="00820465" w:rsidP="00DA79DE">
            <w:pPr>
              <w:spacing w:before="120" w:after="120"/>
              <w:jc w:val="both"/>
              <w:rPr>
                <w:sz w:val="20"/>
              </w:rPr>
            </w:pPr>
            <m:oMathPara>
              <m:oMath>
                <m:sSub>
                  <m:sSubPr>
                    <m:ctrlPr>
                      <w:rPr>
                        <w:rFonts w:ascii="Cambria Math" w:hAnsi="Cambria Math"/>
                        <w:i/>
                        <w:sz w:val="20"/>
                      </w:rPr>
                    </m:ctrlPr>
                  </m:sSubPr>
                  <m:e>
                    <m:r>
                      <w:rPr>
                        <w:rFonts w:ascii="Cambria Math" w:hAnsi="Cambria Math"/>
                        <w:sz w:val="20"/>
                      </w:rPr>
                      <m:t>Pr</m:t>
                    </m:r>
                  </m:e>
                  <m:sub>
                    <m:r>
                      <w:rPr>
                        <w:rFonts w:ascii="Cambria Math" w:hAnsi="Cambria Math"/>
                        <w:sz w:val="20"/>
                      </w:rPr>
                      <m:t>t</m:t>
                    </m:r>
                  </m:sub>
                </m:sSub>
                <m:r>
                  <w:rPr>
                    <w:rFonts w:ascii="Cambria Math" w:hAnsi="Cambria Math"/>
                    <w:sz w:val="20"/>
                  </w:rPr>
                  <m:t>=</m:t>
                </m:r>
                <m:d>
                  <m:dPr>
                    <m:ctrlPr>
                      <w:rPr>
                        <w:rFonts w:ascii="Cambria Math" w:hAnsi="Cambria Math"/>
                        <w:i/>
                        <w:sz w:val="20"/>
                      </w:rPr>
                    </m:ctrlPr>
                  </m:dPr>
                  <m:e>
                    <m:r>
                      <w:rPr>
                        <w:rFonts w:ascii="Cambria Math" w:hAnsi="Cambria Math"/>
                        <w:sz w:val="20"/>
                      </w:rPr>
                      <m:t xml:space="preserve">1+100 </m:t>
                    </m:r>
                    <m:sSup>
                      <m:sSupPr>
                        <m:ctrlPr>
                          <w:rPr>
                            <w:rFonts w:ascii="Cambria Math" w:hAnsi="Cambria Math"/>
                            <w:i/>
                            <w:sz w:val="20"/>
                          </w:rPr>
                        </m:ctrlPr>
                      </m:sSupPr>
                      <m:e>
                        <m:r>
                          <w:rPr>
                            <w:rFonts w:ascii="Cambria Math" w:hAnsi="Cambria Math"/>
                            <w:sz w:val="20"/>
                          </w:rPr>
                          <m:t>Pe</m:t>
                        </m:r>
                      </m:e>
                      <m:sup>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sup>
                    </m:sSup>
                  </m:e>
                </m:d>
                <m:d>
                  <m:dPr>
                    <m:ctrlPr>
                      <w:rPr>
                        <w:rFonts w:ascii="Cambria Math" w:hAnsi="Cambria Math"/>
                        <w:i/>
                        <w:sz w:val="20"/>
                      </w:rPr>
                    </m:ctrlPr>
                  </m:dPr>
                  <m:e>
                    <m:f>
                      <m:fPr>
                        <m:ctrlPr>
                          <w:rPr>
                            <w:rFonts w:ascii="Cambria Math" w:hAnsi="Cambria Math"/>
                            <w:i/>
                            <w:sz w:val="20"/>
                          </w:rPr>
                        </m:ctrlPr>
                      </m:fPr>
                      <m:num>
                        <m:r>
                          <w:rPr>
                            <w:rFonts w:ascii="Cambria Math" w:hAnsi="Cambria Math"/>
                            <w:sz w:val="20"/>
                          </w:rPr>
                          <m:t>1</m:t>
                        </m:r>
                      </m:num>
                      <m:den>
                        <m:r>
                          <w:rPr>
                            <w:rFonts w:ascii="Cambria Math" w:hAnsi="Cambria Math"/>
                            <w:sz w:val="20"/>
                          </w:rPr>
                          <m:t xml:space="preserve">1+120 </m:t>
                        </m:r>
                        <m:sSup>
                          <m:sSupPr>
                            <m:ctrlPr>
                              <w:rPr>
                                <w:rFonts w:ascii="Cambria Math" w:hAnsi="Cambria Math"/>
                                <w:i/>
                                <w:sz w:val="20"/>
                              </w:rPr>
                            </m:ctrlPr>
                          </m:sSupPr>
                          <m:e>
                            <m:r>
                              <w:rPr>
                                <w:rFonts w:ascii="Cambria Math" w:hAnsi="Cambria Math"/>
                                <w:sz w:val="20"/>
                              </w:rPr>
                              <m:t>Re</m:t>
                            </m:r>
                          </m:e>
                          <m:sup>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sup>
                        </m:sSup>
                      </m:den>
                    </m:f>
                    <m:r>
                      <w:rPr>
                        <w:rFonts w:ascii="Cambria Math" w:hAnsi="Cambria Math"/>
                        <w:sz w:val="20"/>
                      </w:rPr>
                      <m:t>-0.15</m:t>
                    </m:r>
                  </m:e>
                </m:d>
              </m:oMath>
            </m:oMathPara>
          </w:p>
        </w:tc>
        <w:tc>
          <w:tcPr>
            <w:tcW w:w="658" w:type="dxa"/>
            <w:vAlign w:val="center"/>
          </w:tcPr>
          <w:p w14:paraId="23113D5D" w14:textId="3B255F03" w:rsidR="00EF4C00" w:rsidRDefault="00EF4C00" w:rsidP="00EF4C00">
            <w:pPr>
              <w:jc w:val="center"/>
              <w:rPr>
                <w:sz w:val="20"/>
              </w:rPr>
            </w:pPr>
            <w:r>
              <w:rPr>
                <w:sz w:val="20"/>
              </w:rPr>
              <w:t>(6)</w:t>
            </w:r>
          </w:p>
        </w:tc>
      </w:tr>
    </w:tbl>
    <w:p w14:paraId="10F67B6F" w14:textId="77777777" w:rsidR="00BF4FE4" w:rsidRPr="001D5C78" w:rsidRDefault="00BF4FE4" w:rsidP="001D5C78">
      <w:pPr>
        <w:jc w:val="both"/>
        <w:rPr>
          <w:sz w:val="20"/>
        </w:rPr>
      </w:pPr>
      <w:r w:rsidRPr="001D5C78">
        <w:rPr>
          <w:sz w:val="20"/>
        </w:rPr>
        <w:t xml:space="preserve">where </w:t>
      </w:r>
      <m:oMath>
        <m:r>
          <w:rPr>
            <w:rFonts w:ascii="Cambria Math" w:hAnsi="Cambria Math"/>
            <w:sz w:val="20"/>
          </w:rPr>
          <m:t>R</m:t>
        </m:r>
        <m:r>
          <m:rPr>
            <m:sty m:val="p"/>
          </m:rPr>
          <w:rPr>
            <w:rFonts w:ascii="Cambria Math" w:hAnsi="Cambria Math"/>
            <w:sz w:val="20"/>
          </w:rPr>
          <m:t>e</m:t>
        </m:r>
      </m:oMath>
      <w:r w:rsidRPr="001D5C78">
        <w:rPr>
          <w:sz w:val="20"/>
        </w:rPr>
        <w:t xml:space="preserve"> and </w:t>
      </w:r>
      <m:oMath>
        <m:r>
          <w:rPr>
            <w:rFonts w:ascii="Cambria Math" w:hAnsi="Cambria Math"/>
            <w:sz w:val="20"/>
          </w:rPr>
          <m:t>P</m:t>
        </m:r>
        <m:r>
          <m:rPr>
            <m:sty m:val="p"/>
          </m:rPr>
          <w:rPr>
            <w:rFonts w:ascii="Cambria Math" w:hAnsi="Cambria Math"/>
            <w:sz w:val="20"/>
          </w:rPr>
          <m:t>e</m:t>
        </m:r>
      </m:oMath>
      <w:r w:rsidRPr="001D5C78">
        <w:rPr>
          <w:sz w:val="20"/>
        </w:rPr>
        <w:t xml:space="preserve"> are the bulk Reynolds number and Peclet number of the flow. </w:t>
      </w:r>
    </w:p>
    <w:p w14:paraId="5AEA040D" w14:textId="79A96EF9" w:rsidR="00BF4FE4" w:rsidRDefault="00BF4FE4" w:rsidP="00EF4C00">
      <w:pPr>
        <w:ind w:firstLine="567"/>
        <w:jc w:val="both"/>
        <w:rPr>
          <w:rFonts w:eastAsiaTheme="minorEastAsia"/>
          <w:sz w:val="20"/>
        </w:rPr>
      </w:pPr>
      <w:r w:rsidRPr="00BF4FE4">
        <w:rPr>
          <w:sz w:val="20"/>
        </w:rPr>
        <w:t xml:space="preserve">A space-varying model for </w:t>
      </w:r>
      <m:oMath>
        <m:sSub>
          <m:sSubPr>
            <m:ctrlPr>
              <w:rPr>
                <w:rFonts w:ascii="Cambria Math" w:hAnsi="Cambria Math"/>
                <w:sz w:val="20"/>
              </w:rPr>
            </m:ctrlPr>
          </m:sSubPr>
          <m:e>
            <m:r>
              <w:rPr>
                <w:rFonts w:ascii="Cambria Math" w:hAnsi="Cambria Math"/>
                <w:sz w:val="20"/>
              </w:rPr>
              <m:t>Pr</m:t>
            </m:r>
          </m:e>
          <m:sub>
            <m:r>
              <w:rPr>
                <w:rFonts w:ascii="Cambria Math" w:hAnsi="Cambria Math"/>
                <w:sz w:val="20"/>
              </w:rPr>
              <m:t>t</m:t>
            </m:r>
          </m:sub>
        </m:sSub>
      </m:oMath>
      <w:r w:rsidRPr="00BF4FE4">
        <w:rPr>
          <w:sz w:val="20"/>
        </w:rPr>
        <w:t xml:space="preserve"> was presented by Kays </w:t>
      </w:r>
      <w:r w:rsidRPr="00BF4FE4">
        <w:rPr>
          <w:sz w:val="20"/>
        </w:rPr>
        <w:fldChar w:fldCharType="begin"/>
      </w:r>
      <w:r w:rsidR="004A0D71">
        <w:rPr>
          <w:sz w:val="20"/>
        </w:rPr>
        <w:instrText xml:space="preserve"> ADDIN ZOTERO_ITEM CSL_CITATION {"citationID":"lF5wS8y0","properties":{"formattedCitation":"[9]","plainCitation":"[9]","noteIndex":0},"citationItems":[{"id":934,"uris":["http://zotero.org/users/local/JS9VIEF5/items/55R59KH5"],"uri":["http://zotero.org/users/local/JS9VIEF5/items/55R59KH5"],"itemData":{"id":934,"type":"article-journal","abstract":"The objective of this paper is to examine critically the presently available experimental data on Turbulent Prandtl Number for the two-dimensional turbulent boundry layer, and for fully developed flow in a circular tube or a flat duct, and attempt to draw some conclusions as to where matters presently stand.","container-title":"Journal of Heat Transfer","DOI":"10.1115/1.2911398","ISSN":"0022-1481, 1528-8943","issue":"2","language":"en","page":"284-295","source":"DOI.org (Crossref)","title":"Turbulent Prandtl Number—Where Are We?","volume":"116","author":[{"family":"Kays","given":"William M."}],"issued":{"date-parts":[["1994",5,1]]}}}],"schema":"https://github.com/citation-style-language/schema/raw/master/csl-citation.json"} </w:instrText>
      </w:r>
      <w:r w:rsidRPr="00BF4FE4">
        <w:rPr>
          <w:sz w:val="20"/>
        </w:rPr>
        <w:fldChar w:fldCharType="separate"/>
      </w:r>
      <w:r w:rsidR="00A06067" w:rsidRPr="00A06067">
        <w:rPr>
          <w:sz w:val="20"/>
        </w:rPr>
        <w:t>[9]</w:t>
      </w:r>
      <w:r w:rsidRPr="00BF4FE4">
        <w:rPr>
          <w:sz w:val="20"/>
        </w:rPr>
        <w:fldChar w:fldCharType="end"/>
      </w:r>
      <w:r w:rsidRPr="00BF4FE4">
        <w:rPr>
          <w:sz w:val="20"/>
        </w:rPr>
        <w:t xml:space="preserve">, using a turbulent </w:t>
      </w:r>
      <w:proofErr w:type="spellStart"/>
      <w:r w:rsidRPr="00BF4FE4">
        <w:rPr>
          <w:sz w:val="20"/>
        </w:rPr>
        <w:t>Peclet</w:t>
      </w:r>
      <w:proofErr w:type="spellEnd"/>
      <w:r w:rsidRPr="00BF4FE4">
        <w:rPr>
          <w:sz w:val="20"/>
        </w:rPr>
        <w:t xml:space="preserve"> number, defined as </w:t>
      </w:r>
      <m:oMath>
        <m:sSub>
          <m:sSubPr>
            <m:ctrlPr>
              <w:rPr>
                <w:rFonts w:ascii="Cambria Math" w:hAnsi="Cambria Math"/>
                <w:i/>
                <w:sz w:val="20"/>
              </w:rPr>
            </m:ctrlPr>
          </m:sSubPr>
          <m:e>
            <m:r>
              <w:rPr>
                <w:rFonts w:ascii="Cambria Math" w:hAnsi="Cambria Math"/>
                <w:sz w:val="20"/>
              </w:rPr>
              <m:t>Pe</m:t>
            </m:r>
          </m:e>
          <m:sub>
            <m:r>
              <w:rPr>
                <w:rFonts w:ascii="Cambria Math" w:hAnsi="Cambria Math"/>
                <w:sz w:val="20"/>
              </w:rPr>
              <m:t>t</m:t>
            </m:r>
          </m:sub>
        </m:sSub>
        <m:r>
          <w:rPr>
            <w:rFonts w:ascii="Cambria Math" w:hAnsi="Cambria Math"/>
            <w:sz w:val="20"/>
          </w:rPr>
          <m:t>=</m:t>
        </m:r>
        <m:sSub>
          <m:sSubPr>
            <m:ctrlPr>
              <w:rPr>
                <w:rFonts w:ascii="Cambria Math" w:hAnsi="Cambria Math"/>
                <w:i/>
                <w:sz w:val="20"/>
              </w:rPr>
            </m:ctrlPr>
          </m:sSubPr>
          <m:e>
            <m:r>
              <w:rPr>
                <w:rFonts w:ascii="Cambria Math" w:hAnsi="Cambria Math"/>
                <w:sz w:val="20"/>
              </w:rPr>
              <m:t>ν</m:t>
            </m:r>
          </m:e>
          <m:sub>
            <m:r>
              <w:rPr>
                <w:rFonts w:ascii="Cambria Math" w:hAnsi="Cambria Math"/>
                <w:sz w:val="20"/>
              </w:rPr>
              <m:t>t</m:t>
            </m:r>
          </m:sub>
        </m:sSub>
        <m:r>
          <w:rPr>
            <w:rFonts w:ascii="Cambria Math" w:hAnsi="Cambria Math"/>
            <w:sz w:val="20"/>
          </w:rPr>
          <m:t>/α</m:t>
        </m:r>
      </m:oMath>
      <w:r w:rsidRPr="00BF4FE4">
        <w:rPr>
          <w:rFonts w:eastAsiaTheme="minorEastAsia"/>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EF4C00" w14:paraId="144A430D" w14:textId="77777777" w:rsidTr="00DA79DE">
        <w:tc>
          <w:tcPr>
            <w:tcW w:w="8359" w:type="dxa"/>
          </w:tcPr>
          <w:p w14:paraId="22EDF6A1" w14:textId="6D46337C" w:rsidR="00EF4C00" w:rsidRDefault="00820465" w:rsidP="00DA79DE">
            <w:pPr>
              <w:spacing w:before="120" w:after="120"/>
              <w:jc w:val="both"/>
              <w:rPr>
                <w:sz w:val="20"/>
              </w:rPr>
            </w:pPr>
            <m:oMathPara>
              <m:oMath>
                <m:sSub>
                  <m:sSubPr>
                    <m:ctrlPr>
                      <w:rPr>
                        <w:rFonts w:ascii="Cambria Math" w:hAnsi="Cambria Math"/>
                        <w:i/>
                        <w:sz w:val="20"/>
                      </w:rPr>
                    </m:ctrlPr>
                  </m:sSubPr>
                  <m:e>
                    <m:r>
                      <w:rPr>
                        <w:rFonts w:ascii="Cambria Math" w:hAnsi="Cambria Math"/>
                        <w:sz w:val="20"/>
                      </w:rPr>
                      <m:t>Pr</m:t>
                    </m:r>
                  </m:e>
                  <m:sub>
                    <m:r>
                      <w:rPr>
                        <w:rFonts w:ascii="Cambria Math" w:hAnsi="Cambria Math"/>
                        <w:sz w:val="20"/>
                      </w:rPr>
                      <m:t>t</m:t>
                    </m:r>
                  </m:sub>
                </m:sSub>
                <m:r>
                  <w:rPr>
                    <w:rFonts w:ascii="Cambria Math" w:hAnsi="Cambria Math"/>
                    <w:sz w:val="20"/>
                  </w:rPr>
                  <m:t>=0.85+</m:t>
                </m:r>
                <m:f>
                  <m:fPr>
                    <m:ctrlPr>
                      <w:rPr>
                        <w:rFonts w:ascii="Cambria Math" w:hAnsi="Cambria Math"/>
                        <w:i/>
                        <w:sz w:val="20"/>
                      </w:rPr>
                    </m:ctrlPr>
                  </m:fPr>
                  <m:num>
                    <m:r>
                      <w:rPr>
                        <w:rFonts w:ascii="Cambria Math" w:hAnsi="Cambria Math"/>
                        <w:sz w:val="20"/>
                      </w:rPr>
                      <m:t>0.7</m:t>
                    </m:r>
                  </m:num>
                  <m:den>
                    <m:sSub>
                      <m:sSubPr>
                        <m:ctrlPr>
                          <w:rPr>
                            <w:rFonts w:ascii="Cambria Math" w:hAnsi="Cambria Math"/>
                            <w:i/>
                            <w:sz w:val="20"/>
                          </w:rPr>
                        </m:ctrlPr>
                      </m:sSubPr>
                      <m:e>
                        <m:r>
                          <w:rPr>
                            <w:rFonts w:ascii="Cambria Math" w:hAnsi="Cambria Math"/>
                            <w:sz w:val="20"/>
                          </w:rPr>
                          <m:t>Pe</m:t>
                        </m:r>
                      </m:e>
                      <m:sub>
                        <m:r>
                          <w:rPr>
                            <w:rFonts w:ascii="Cambria Math" w:hAnsi="Cambria Math"/>
                            <w:sz w:val="20"/>
                          </w:rPr>
                          <m:t>t</m:t>
                        </m:r>
                      </m:sub>
                    </m:sSub>
                  </m:den>
                </m:f>
                <m:r>
                  <w:rPr>
                    <w:rFonts w:ascii="Cambria Math" w:hAnsi="Cambria Math"/>
                    <w:sz w:val="20"/>
                  </w:rPr>
                  <m:t>.</m:t>
                </m:r>
              </m:oMath>
            </m:oMathPara>
          </w:p>
        </w:tc>
        <w:tc>
          <w:tcPr>
            <w:tcW w:w="658" w:type="dxa"/>
            <w:vAlign w:val="center"/>
          </w:tcPr>
          <w:p w14:paraId="1E1B3197" w14:textId="389CC18A" w:rsidR="00EF4C00" w:rsidRDefault="00EF4C00" w:rsidP="00EF4C00">
            <w:pPr>
              <w:jc w:val="center"/>
              <w:rPr>
                <w:sz w:val="20"/>
              </w:rPr>
            </w:pPr>
            <w:r>
              <w:rPr>
                <w:sz w:val="20"/>
              </w:rPr>
              <w:t>(7)</w:t>
            </w:r>
          </w:p>
        </w:tc>
      </w:tr>
    </w:tbl>
    <w:p w14:paraId="23814AFC" w14:textId="77777777" w:rsidR="00EF4C00" w:rsidRPr="00BF4FE4" w:rsidRDefault="00EF4C00" w:rsidP="00BF4FE4">
      <w:pPr>
        <w:jc w:val="both"/>
        <w:rPr>
          <w:rFonts w:eastAsiaTheme="minorEastAsia"/>
          <w:sz w:val="20"/>
        </w:rPr>
      </w:pPr>
    </w:p>
    <w:p w14:paraId="5EAA3F70" w14:textId="4C1C1B0A" w:rsidR="00BF4FE4" w:rsidRPr="00BF4FE4" w:rsidRDefault="00BF4FE4" w:rsidP="00BF4FE4">
      <w:pPr>
        <w:jc w:val="both"/>
        <w:rPr>
          <w:rFonts w:eastAsiaTheme="minorEastAsia"/>
          <w:sz w:val="20"/>
        </w:rPr>
      </w:pPr>
    </w:p>
    <w:p w14:paraId="445087ED" w14:textId="0D112390" w:rsidR="00BF4FE4" w:rsidRDefault="00BF4FE4" w:rsidP="00EF4C00">
      <w:pPr>
        <w:ind w:firstLine="567"/>
        <w:jc w:val="both"/>
        <w:rPr>
          <w:rFonts w:eastAsiaTheme="minorEastAsia"/>
          <w:sz w:val="20"/>
        </w:rPr>
      </w:pPr>
      <w:r w:rsidRPr="00BF4FE4">
        <w:rPr>
          <w:rFonts w:eastAsiaTheme="minorEastAsia"/>
          <w:sz w:val="20"/>
        </w:rPr>
        <w:lastRenderedPageBreak/>
        <w:t xml:space="preserve">Further development to this, </w:t>
      </w:r>
      <w:proofErr w:type="spellStart"/>
      <w:r w:rsidRPr="00BF4FE4">
        <w:rPr>
          <w:rFonts w:eastAsiaTheme="minorEastAsia"/>
          <w:sz w:val="20"/>
        </w:rPr>
        <w:t>Weigand</w:t>
      </w:r>
      <w:proofErr w:type="spellEnd"/>
      <w:r w:rsidRPr="00BF4FE4">
        <w:rPr>
          <w:rFonts w:eastAsiaTheme="minorEastAsia"/>
          <w:sz w:val="20"/>
        </w:rPr>
        <w:t xml:space="preserve"> </w:t>
      </w:r>
      <w:r w:rsidRPr="00BF4FE4">
        <w:rPr>
          <w:rFonts w:eastAsiaTheme="minorEastAsia"/>
          <w:sz w:val="20"/>
        </w:rPr>
        <w:fldChar w:fldCharType="begin"/>
      </w:r>
      <w:r w:rsidR="004A0D71">
        <w:rPr>
          <w:rFonts w:eastAsiaTheme="minorEastAsia"/>
          <w:sz w:val="20"/>
        </w:rPr>
        <w:instrText xml:space="preserve"> ADDIN ZOTERO_ITEM CSL_CITATION {"citationID":"SVKeDa60","properties":{"formattedCitation":"[10]","plainCitation":"[10]","noteIndex":0},"citationItems":[{"id":932,"uris":["http://zotero.org/users/local/JS9VIEF5/items/B26RJ2GR"],"uri":["http://zotero.org/users/local/JS9VIEF5/items/B26RJ2GR"],"itemData":{"id":932,"type":"article-journal","container-title":"International Journal of Heat and Mass Transfer","DOI":"10.1016/S0017-9310(97)00084-7","ISSN":"00179310","issue":"17","journalAbbreviation":"International Journal of Heat and Mass Transfer","language":"en","page":"4191-4196","source":"DOI.org (Crossref)","title":"An extended Kays and Crawford turbulent Prandtl number model","volume":"40","author":[{"family":"Weigand","given":"B."},{"family":"Ferguson","given":"J.R."},{"family":"Crawford","given":"M.E."}],"issued":{"date-parts":[["1997",10]]}}}],"schema":"https://github.com/citation-style-language/schema/raw/master/csl-citation.json"} </w:instrText>
      </w:r>
      <w:r w:rsidRPr="00BF4FE4">
        <w:rPr>
          <w:rFonts w:eastAsiaTheme="minorEastAsia"/>
          <w:sz w:val="20"/>
        </w:rPr>
        <w:fldChar w:fldCharType="separate"/>
      </w:r>
      <w:r w:rsidR="00A06067" w:rsidRPr="00A06067">
        <w:rPr>
          <w:sz w:val="20"/>
        </w:rPr>
        <w:t>[10]</w:t>
      </w:r>
      <w:r w:rsidRPr="00BF4FE4">
        <w:rPr>
          <w:rFonts w:eastAsiaTheme="minorEastAsia"/>
          <w:sz w:val="20"/>
        </w:rPr>
        <w:fldChar w:fldCharType="end"/>
      </w:r>
      <w:r w:rsidRPr="00BF4FE4">
        <w:rPr>
          <w:rFonts w:eastAsiaTheme="minorEastAsia"/>
          <w:sz w:val="20"/>
        </w:rPr>
        <w:t xml:space="preserve"> suggested dependence of </w:t>
      </w:r>
      <m:oMath>
        <m:sSub>
          <m:sSubPr>
            <m:ctrlPr>
              <w:rPr>
                <w:rFonts w:ascii="Cambria Math" w:hAnsi="Cambria Math"/>
                <w:i/>
                <w:sz w:val="20"/>
              </w:rPr>
            </m:ctrlPr>
          </m:sSubPr>
          <m:e>
            <m:r>
              <w:rPr>
                <w:rFonts w:ascii="Cambria Math" w:hAnsi="Cambria Math"/>
                <w:sz w:val="20"/>
              </w:rPr>
              <m:t>Pr</m:t>
            </m:r>
          </m:e>
          <m:sub>
            <m:r>
              <w:rPr>
                <w:rFonts w:ascii="Cambria Math" w:hAnsi="Cambria Math"/>
                <w:sz w:val="20"/>
              </w:rPr>
              <m:t>t</m:t>
            </m:r>
          </m:sub>
        </m:sSub>
      </m:oMath>
      <w:r w:rsidRPr="00BF4FE4">
        <w:rPr>
          <w:rFonts w:eastAsiaTheme="minorEastAsia"/>
          <w:sz w:val="20"/>
        </w:rPr>
        <w:t xml:space="preserve"> on its value far away from the wall, </w:t>
      </w:r>
      <m:oMath>
        <m:sSub>
          <m:sSubPr>
            <m:ctrlPr>
              <w:rPr>
                <w:rFonts w:ascii="Cambria Math" w:hAnsi="Cambria Math"/>
                <w:i/>
                <w:sz w:val="20"/>
              </w:rPr>
            </m:ctrlPr>
          </m:sSubPr>
          <m:e>
            <m:r>
              <w:rPr>
                <w:rFonts w:ascii="Cambria Math" w:hAnsi="Cambria Math"/>
                <w:sz w:val="20"/>
              </w:rPr>
              <m:t>Pr</m:t>
            </m:r>
          </m:e>
          <m:sub>
            <m:r>
              <w:rPr>
                <w:rFonts w:ascii="Cambria Math" w:hAnsi="Cambria Math"/>
                <w:sz w:val="20"/>
              </w:rPr>
              <m:t>t∞</m:t>
            </m:r>
          </m:sub>
        </m:sSub>
      </m:oMath>
      <w:r w:rsidRPr="00BF4FE4">
        <w:rPr>
          <w:rFonts w:eastAsiaTheme="minorEastAsia"/>
          <w:sz w:val="20"/>
        </w:rPr>
        <w:t>. This free-stream value is defined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EF4C00" w14:paraId="6E9CF3CF" w14:textId="77777777" w:rsidTr="00DA79DE">
        <w:tc>
          <w:tcPr>
            <w:tcW w:w="8359" w:type="dxa"/>
          </w:tcPr>
          <w:p w14:paraId="759AF60D" w14:textId="10752050" w:rsidR="00EF4C00" w:rsidRDefault="00820465" w:rsidP="00DA79DE">
            <w:pPr>
              <w:spacing w:before="120" w:after="120"/>
              <w:jc w:val="both"/>
              <w:rPr>
                <w:sz w:val="20"/>
              </w:rPr>
            </w:pPr>
            <m:oMathPara>
              <m:oMath>
                <m:sSub>
                  <m:sSubPr>
                    <m:ctrlPr>
                      <w:rPr>
                        <w:rFonts w:ascii="Cambria Math" w:hAnsi="Cambria Math"/>
                        <w:i/>
                        <w:sz w:val="20"/>
                      </w:rPr>
                    </m:ctrlPr>
                  </m:sSubPr>
                  <m:e>
                    <m:r>
                      <w:rPr>
                        <w:rFonts w:ascii="Cambria Math" w:hAnsi="Cambria Math"/>
                        <w:sz w:val="20"/>
                      </w:rPr>
                      <m:t>Pr</m:t>
                    </m:r>
                  </m:e>
                  <m:sub>
                    <m:r>
                      <w:rPr>
                        <w:rFonts w:ascii="Cambria Math" w:hAnsi="Cambria Math"/>
                        <w:sz w:val="20"/>
                      </w:rPr>
                      <m:t>t∞</m:t>
                    </m:r>
                  </m:sub>
                </m:sSub>
                <m:r>
                  <w:rPr>
                    <w:rFonts w:ascii="Cambria Math" w:hAnsi="Cambria Math"/>
                    <w:sz w:val="20"/>
                  </w:rPr>
                  <m:t>=0.85+</m:t>
                </m:r>
                <m:f>
                  <m:fPr>
                    <m:ctrlPr>
                      <w:rPr>
                        <w:rFonts w:ascii="Cambria Math" w:hAnsi="Cambria Math"/>
                        <w:i/>
                        <w:sz w:val="20"/>
                      </w:rPr>
                    </m:ctrlPr>
                  </m:fPr>
                  <m:num>
                    <m:r>
                      <w:rPr>
                        <w:rFonts w:ascii="Cambria Math" w:hAnsi="Cambria Math"/>
                        <w:sz w:val="20"/>
                      </w:rPr>
                      <m:t>100</m:t>
                    </m:r>
                  </m:num>
                  <m:den>
                    <m:r>
                      <w:rPr>
                        <w:rFonts w:ascii="Cambria Math" w:hAnsi="Cambria Math"/>
                        <w:sz w:val="20"/>
                      </w:rPr>
                      <m:t>Pr R</m:t>
                    </m:r>
                    <m:sSup>
                      <m:sSupPr>
                        <m:ctrlPr>
                          <w:rPr>
                            <w:rFonts w:ascii="Cambria Math" w:hAnsi="Cambria Math"/>
                            <w:i/>
                            <w:sz w:val="20"/>
                          </w:rPr>
                        </m:ctrlPr>
                      </m:sSupPr>
                      <m:e>
                        <m:r>
                          <w:rPr>
                            <w:rFonts w:ascii="Cambria Math" w:hAnsi="Cambria Math"/>
                            <w:sz w:val="20"/>
                          </w:rPr>
                          <m:t>e</m:t>
                        </m:r>
                      </m:e>
                      <m:sup>
                        <m:r>
                          <w:rPr>
                            <w:rFonts w:ascii="Cambria Math" w:hAnsi="Cambria Math"/>
                            <w:sz w:val="20"/>
                          </w:rPr>
                          <m:t>0.888</m:t>
                        </m:r>
                      </m:sup>
                    </m:sSup>
                  </m:den>
                </m:f>
                <m:r>
                  <w:rPr>
                    <w:rFonts w:ascii="Cambria Math" w:hAnsi="Cambria Math"/>
                    <w:sz w:val="20"/>
                  </w:rPr>
                  <m:t>.</m:t>
                </m:r>
              </m:oMath>
            </m:oMathPara>
          </w:p>
        </w:tc>
        <w:tc>
          <w:tcPr>
            <w:tcW w:w="658" w:type="dxa"/>
            <w:vAlign w:val="center"/>
          </w:tcPr>
          <w:p w14:paraId="54DE48D5" w14:textId="11B90898" w:rsidR="00EF4C00" w:rsidRDefault="00EF4C00" w:rsidP="00EF4C00">
            <w:pPr>
              <w:jc w:val="center"/>
              <w:rPr>
                <w:sz w:val="20"/>
              </w:rPr>
            </w:pPr>
            <w:r>
              <w:rPr>
                <w:sz w:val="20"/>
              </w:rPr>
              <w:t>(8)</w:t>
            </w:r>
          </w:p>
        </w:tc>
      </w:tr>
    </w:tbl>
    <w:p w14:paraId="77284B5E" w14:textId="5C050E71" w:rsidR="00BF4FE4" w:rsidRDefault="00BF4FE4" w:rsidP="00BF4FE4">
      <w:pPr>
        <w:jc w:val="both"/>
        <w:rPr>
          <w:rFonts w:eastAsiaTheme="minorEastAsia"/>
          <w:sz w:val="20"/>
        </w:rPr>
      </w:pPr>
      <w:r w:rsidRPr="00BF4FE4">
        <w:rPr>
          <w:rFonts w:eastAsiaTheme="minorEastAsia"/>
          <w:sz w:val="20"/>
        </w:rPr>
        <w:t xml:space="preserve">Thus, the local </w:t>
      </w:r>
      <m:oMath>
        <m:sSub>
          <m:sSubPr>
            <m:ctrlPr>
              <w:rPr>
                <w:rFonts w:ascii="Cambria Math" w:hAnsi="Cambria Math"/>
                <w:i/>
                <w:sz w:val="20"/>
              </w:rPr>
            </m:ctrlPr>
          </m:sSubPr>
          <m:e>
            <m:r>
              <w:rPr>
                <w:rFonts w:ascii="Cambria Math" w:hAnsi="Cambria Math"/>
                <w:sz w:val="20"/>
              </w:rPr>
              <m:t>Pr</m:t>
            </m:r>
          </m:e>
          <m:sub>
            <m:r>
              <w:rPr>
                <w:rFonts w:ascii="Cambria Math" w:hAnsi="Cambria Math"/>
                <w:sz w:val="20"/>
              </w:rPr>
              <m:t>t</m:t>
            </m:r>
          </m:sub>
        </m:sSub>
      </m:oMath>
      <w:r w:rsidRPr="00BF4FE4">
        <w:rPr>
          <w:rFonts w:eastAsiaTheme="minorEastAsia"/>
          <w:sz w:val="20"/>
        </w:rPr>
        <w:t xml:space="preserve"> is derived from the correlation,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EF4C00" w14:paraId="31E18C45" w14:textId="77777777" w:rsidTr="00DA79DE">
        <w:tc>
          <w:tcPr>
            <w:tcW w:w="8359" w:type="dxa"/>
          </w:tcPr>
          <w:p w14:paraId="2373935A" w14:textId="74EC1EAF" w:rsidR="00EF4C00" w:rsidRDefault="00820465" w:rsidP="00DA79DE">
            <w:pPr>
              <w:spacing w:before="120" w:after="120"/>
              <w:jc w:val="both"/>
              <w:rPr>
                <w:sz w:val="20"/>
              </w:rPr>
            </w:pPr>
            <m:oMathPara>
              <m:oMath>
                <m:f>
                  <m:fPr>
                    <m:ctrlPr>
                      <w:rPr>
                        <w:rFonts w:ascii="Cambria Math" w:hAnsi="Cambria Math"/>
                        <w:i/>
                        <w:sz w:val="20"/>
                      </w:rPr>
                    </m:ctrlPr>
                  </m:fPr>
                  <m:num>
                    <m:r>
                      <w:rPr>
                        <w:rFonts w:ascii="Cambria Math" w:hAnsi="Cambria Math"/>
                        <w:sz w:val="20"/>
                      </w:rPr>
                      <m:t>1</m:t>
                    </m:r>
                  </m:num>
                  <m:den>
                    <m:sSub>
                      <m:sSubPr>
                        <m:ctrlPr>
                          <w:rPr>
                            <w:rFonts w:ascii="Cambria Math" w:hAnsi="Cambria Math"/>
                            <w:i/>
                            <w:sz w:val="20"/>
                          </w:rPr>
                        </m:ctrlPr>
                      </m:sSubPr>
                      <m:e>
                        <m:r>
                          <w:rPr>
                            <w:rFonts w:ascii="Cambria Math" w:hAnsi="Cambria Math"/>
                            <w:sz w:val="20"/>
                          </w:rPr>
                          <m:t>Pr</m:t>
                        </m:r>
                      </m:e>
                      <m:sub>
                        <m:r>
                          <w:rPr>
                            <w:rFonts w:ascii="Cambria Math" w:hAnsi="Cambria Math"/>
                            <w:sz w:val="20"/>
                          </w:rPr>
                          <m:t>t</m:t>
                        </m:r>
                      </m:sub>
                    </m:sSub>
                  </m:den>
                </m:f>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2</m:t>
                    </m:r>
                    <m:sSub>
                      <m:sSubPr>
                        <m:ctrlPr>
                          <w:rPr>
                            <w:rFonts w:ascii="Cambria Math" w:hAnsi="Cambria Math"/>
                            <w:i/>
                            <w:sz w:val="20"/>
                          </w:rPr>
                        </m:ctrlPr>
                      </m:sSubPr>
                      <m:e>
                        <m:r>
                          <w:rPr>
                            <w:rFonts w:ascii="Cambria Math" w:hAnsi="Cambria Math"/>
                            <w:sz w:val="20"/>
                          </w:rPr>
                          <m:t>Pr</m:t>
                        </m:r>
                      </m:e>
                      <m:sub>
                        <m:r>
                          <w:rPr>
                            <w:rFonts w:ascii="Cambria Math" w:hAnsi="Cambria Math"/>
                            <w:sz w:val="20"/>
                          </w:rPr>
                          <m:t>t∞</m:t>
                        </m:r>
                      </m:sub>
                    </m:sSub>
                  </m:den>
                </m:f>
                <m:r>
                  <w:rPr>
                    <w:rFonts w:ascii="Cambria Math" w:hAnsi="Cambria Math"/>
                    <w:sz w:val="20"/>
                  </w:rPr>
                  <m:t xml:space="preserve">+C </m:t>
                </m:r>
                <m:sSub>
                  <m:sSubPr>
                    <m:ctrlPr>
                      <w:rPr>
                        <w:rFonts w:ascii="Cambria Math" w:hAnsi="Cambria Math"/>
                        <w:i/>
                        <w:sz w:val="20"/>
                      </w:rPr>
                    </m:ctrlPr>
                  </m:sSubPr>
                  <m:e>
                    <m:r>
                      <w:rPr>
                        <w:rFonts w:ascii="Cambria Math" w:hAnsi="Cambria Math"/>
                        <w:sz w:val="20"/>
                      </w:rPr>
                      <m:t>Pe</m:t>
                    </m:r>
                  </m:e>
                  <m:sub>
                    <m:r>
                      <w:rPr>
                        <w:rFonts w:ascii="Cambria Math" w:hAnsi="Cambria Math"/>
                        <w:sz w:val="20"/>
                      </w:rPr>
                      <m:t>t</m:t>
                    </m:r>
                  </m:sub>
                </m:sSub>
                <m:f>
                  <m:fPr>
                    <m:ctrlPr>
                      <w:rPr>
                        <w:rFonts w:ascii="Cambria Math" w:hAnsi="Cambria Math"/>
                        <w:i/>
                        <w:sz w:val="20"/>
                      </w:rPr>
                    </m:ctrlPr>
                  </m:fPr>
                  <m:num>
                    <m:r>
                      <w:rPr>
                        <w:rFonts w:ascii="Cambria Math" w:hAnsi="Cambria Math"/>
                        <w:sz w:val="20"/>
                      </w:rPr>
                      <m:t>1</m:t>
                    </m:r>
                  </m:num>
                  <m:den>
                    <m:rad>
                      <m:radPr>
                        <m:degHide m:val="1"/>
                        <m:ctrlPr>
                          <w:rPr>
                            <w:rFonts w:ascii="Cambria Math" w:hAnsi="Cambria Math"/>
                            <w:i/>
                            <w:sz w:val="20"/>
                          </w:rPr>
                        </m:ctrlPr>
                      </m:radPr>
                      <m:deg/>
                      <m:e>
                        <m:sSub>
                          <m:sSubPr>
                            <m:ctrlPr>
                              <w:rPr>
                                <w:rFonts w:ascii="Cambria Math" w:hAnsi="Cambria Math"/>
                                <w:i/>
                                <w:sz w:val="20"/>
                              </w:rPr>
                            </m:ctrlPr>
                          </m:sSubPr>
                          <m:e>
                            <m:r>
                              <w:rPr>
                                <w:rFonts w:ascii="Cambria Math" w:hAnsi="Cambria Math"/>
                                <w:sz w:val="20"/>
                              </w:rPr>
                              <m:t>Pr</m:t>
                            </m:r>
                          </m:e>
                          <m:sub>
                            <m:r>
                              <w:rPr>
                                <w:rFonts w:ascii="Cambria Math" w:hAnsi="Cambria Math"/>
                                <w:sz w:val="20"/>
                              </w:rPr>
                              <m:t>t∞</m:t>
                            </m:r>
                          </m:sub>
                        </m:sSub>
                      </m:e>
                    </m:rad>
                  </m:den>
                </m:f>
                <m:r>
                  <w:rPr>
                    <w:rFonts w:ascii="Cambria Math" w:hAnsi="Cambria Math"/>
                    <w:sz w:val="20"/>
                  </w:rPr>
                  <m:t>-</m:t>
                </m:r>
                <m:sSup>
                  <m:sSupPr>
                    <m:ctrlPr>
                      <w:rPr>
                        <w:rFonts w:ascii="Cambria Math" w:hAnsi="Cambria Math"/>
                        <w:i/>
                        <w:sz w:val="20"/>
                      </w:rPr>
                    </m:ctrlPr>
                  </m:sSupPr>
                  <m:e>
                    <m:d>
                      <m:dPr>
                        <m:ctrlPr>
                          <w:rPr>
                            <w:rFonts w:ascii="Cambria Math" w:hAnsi="Cambria Math"/>
                            <w:i/>
                            <w:sz w:val="20"/>
                          </w:rPr>
                        </m:ctrlPr>
                      </m:dPr>
                      <m:e>
                        <m:r>
                          <w:rPr>
                            <w:rFonts w:ascii="Cambria Math" w:hAnsi="Cambria Math"/>
                            <w:sz w:val="20"/>
                          </w:rPr>
                          <m:t xml:space="preserve">C </m:t>
                        </m:r>
                        <m:sSub>
                          <m:sSubPr>
                            <m:ctrlPr>
                              <w:rPr>
                                <w:rFonts w:ascii="Cambria Math" w:hAnsi="Cambria Math"/>
                                <w:i/>
                                <w:sz w:val="20"/>
                              </w:rPr>
                            </m:ctrlPr>
                          </m:sSubPr>
                          <m:e>
                            <m:r>
                              <w:rPr>
                                <w:rFonts w:ascii="Cambria Math" w:hAnsi="Cambria Math"/>
                                <w:sz w:val="20"/>
                              </w:rPr>
                              <m:t>Pe</m:t>
                            </m:r>
                          </m:e>
                          <m:sub>
                            <m:r>
                              <w:rPr>
                                <w:rFonts w:ascii="Cambria Math" w:hAnsi="Cambria Math"/>
                                <w:sz w:val="20"/>
                              </w:rPr>
                              <m:t>t</m:t>
                            </m:r>
                          </m:sub>
                        </m:sSub>
                      </m:e>
                    </m:d>
                  </m:e>
                  <m:sup>
                    <m:r>
                      <w:rPr>
                        <w:rFonts w:ascii="Cambria Math" w:hAnsi="Cambria Math"/>
                        <w:sz w:val="20"/>
                      </w:rPr>
                      <m:t>2</m:t>
                    </m:r>
                  </m:sup>
                </m:sSup>
                <m:d>
                  <m:dPr>
                    <m:begChr m:val="["/>
                    <m:endChr m:val="]"/>
                    <m:ctrlPr>
                      <w:rPr>
                        <w:rFonts w:ascii="Cambria Math" w:hAnsi="Cambria Math"/>
                        <w:i/>
                        <w:sz w:val="20"/>
                      </w:rPr>
                    </m:ctrlPr>
                  </m:dPr>
                  <m:e>
                    <m:r>
                      <w:rPr>
                        <w:rFonts w:ascii="Cambria Math" w:hAnsi="Cambria Math"/>
                        <w:sz w:val="20"/>
                      </w:rPr>
                      <m:t>1-</m:t>
                    </m:r>
                    <m:func>
                      <m:funcPr>
                        <m:ctrlPr>
                          <w:rPr>
                            <w:rFonts w:ascii="Cambria Math" w:hAnsi="Cambria Math"/>
                            <w:i/>
                            <w:sz w:val="20"/>
                          </w:rPr>
                        </m:ctrlPr>
                      </m:funcPr>
                      <m:fName>
                        <m:r>
                          <w:rPr>
                            <w:rFonts w:ascii="Cambria Math" w:hAnsi="Cambria Math"/>
                            <w:sz w:val="20"/>
                          </w:rPr>
                          <m:t>exp</m:t>
                        </m:r>
                      </m:fName>
                      <m:e>
                        <m:d>
                          <m:dPr>
                            <m:ctrlPr>
                              <w:rPr>
                                <w:rFonts w:ascii="Cambria Math" w:hAnsi="Cambria Math"/>
                                <w:i/>
                                <w:sz w:val="20"/>
                              </w:rPr>
                            </m:ctrlPr>
                          </m:dPr>
                          <m:e>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C</m:t>
                                </m:r>
                                <m:sSub>
                                  <m:sSubPr>
                                    <m:ctrlPr>
                                      <w:rPr>
                                        <w:rFonts w:ascii="Cambria Math" w:hAnsi="Cambria Math"/>
                                        <w:i/>
                                        <w:sz w:val="20"/>
                                      </w:rPr>
                                    </m:ctrlPr>
                                  </m:sSubPr>
                                  <m:e>
                                    <m:r>
                                      <w:rPr>
                                        <w:rFonts w:ascii="Cambria Math" w:hAnsi="Cambria Math"/>
                                        <w:sz w:val="20"/>
                                      </w:rPr>
                                      <m:t>Pe</m:t>
                                    </m:r>
                                  </m:e>
                                  <m:sub>
                                    <m:r>
                                      <w:rPr>
                                        <w:rFonts w:ascii="Cambria Math" w:hAnsi="Cambria Math"/>
                                        <w:sz w:val="20"/>
                                      </w:rPr>
                                      <m:t>t</m:t>
                                    </m:r>
                                  </m:sub>
                                </m:sSub>
                                <m:rad>
                                  <m:radPr>
                                    <m:degHide m:val="1"/>
                                    <m:ctrlPr>
                                      <w:rPr>
                                        <w:rFonts w:ascii="Cambria Math" w:hAnsi="Cambria Math"/>
                                        <w:i/>
                                        <w:sz w:val="20"/>
                                      </w:rPr>
                                    </m:ctrlPr>
                                  </m:radPr>
                                  <m:deg/>
                                  <m:e>
                                    <m:sSub>
                                      <m:sSubPr>
                                        <m:ctrlPr>
                                          <w:rPr>
                                            <w:rFonts w:ascii="Cambria Math" w:hAnsi="Cambria Math"/>
                                            <w:i/>
                                            <w:sz w:val="20"/>
                                          </w:rPr>
                                        </m:ctrlPr>
                                      </m:sSubPr>
                                      <m:e>
                                        <m:r>
                                          <w:rPr>
                                            <w:rFonts w:ascii="Cambria Math" w:hAnsi="Cambria Math"/>
                                            <w:sz w:val="20"/>
                                          </w:rPr>
                                          <m:t>Pr</m:t>
                                        </m:r>
                                      </m:e>
                                      <m:sub>
                                        <m:r>
                                          <w:rPr>
                                            <w:rFonts w:ascii="Cambria Math" w:hAnsi="Cambria Math"/>
                                            <w:sz w:val="20"/>
                                          </w:rPr>
                                          <m:t>t∞</m:t>
                                        </m:r>
                                      </m:sub>
                                    </m:sSub>
                                  </m:e>
                                </m:rad>
                              </m:den>
                            </m:f>
                          </m:e>
                        </m:d>
                      </m:e>
                    </m:func>
                  </m:e>
                </m:d>
              </m:oMath>
            </m:oMathPara>
          </w:p>
        </w:tc>
        <w:tc>
          <w:tcPr>
            <w:tcW w:w="658" w:type="dxa"/>
            <w:vAlign w:val="center"/>
          </w:tcPr>
          <w:p w14:paraId="23E8B7D8" w14:textId="59A13FF1" w:rsidR="00EF4C00" w:rsidRDefault="00EF4C00" w:rsidP="00EF4C00">
            <w:pPr>
              <w:jc w:val="center"/>
              <w:rPr>
                <w:sz w:val="20"/>
              </w:rPr>
            </w:pPr>
            <w:r>
              <w:rPr>
                <w:sz w:val="20"/>
              </w:rPr>
              <w:t>(9)</w:t>
            </w:r>
          </w:p>
        </w:tc>
      </w:tr>
    </w:tbl>
    <w:p w14:paraId="3C458EB9" w14:textId="77777777" w:rsidR="00BF4FE4" w:rsidRPr="00BF4FE4" w:rsidRDefault="00BF4FE4" w:rsidP="00BF4FE4">
      <w:pPr>
        <w:jc w:val="both"/>
        <w:rPr>
          <w:rFonts w:eastAsiaTheme="minorEastAsia"/>
          <w:sz w:val="20"/>
        </w:rPr>
      </w:pPr>
      <w:r w:rsidRPr="00BF4FE4">
        <w:rPr>
          <w:rFonts w:eastAsiaTheme="minorEastAsia"/>
          <w:sz w:val="20"/>
        </w:rPr>
        <w:t xml:space="preserve">where </w:t>
      </w:r>
      <m:oMath>
        <m:r>
          <w:rPr>
            <w:rFonts w:ascii="Cambria Math" w:hAnsi="Cambria Math"/>
            <w:sz w:val="20"/>
          </w:rPr>
          <m:t>C</m:t>
        </m:r>
      </m:oMath>
      <w:r w:rsidRPr="00BF4FE4">
        <w:rPr>
          <w:rFonts w:eastAsiaTheme="minorEastAsia"/>
          <w:sz w:val="20"/>
        </w:rPr>
        <w:t xml:space="preserve"> = 0.3. </w:t>
      </w:r>
    </w:p>
    <w:p w14:paraId="538113FE" w14:textId="5DAD870F" w:rsidR="00BF4FE4" w:rsidRPr="00BF4FE4" w:rsidRDefault="00CB5D5F" w:rsidP="00BF4FE4">
      <w:pPr>
        <w:jc w:val="center"/>
        <w:rPr>
          <w:rFonts w:eastAsiaTheme="minorEastAsia"/>
          <w:sz w:val="20"/>
        </w:rPr>
      </w:pPr>
      <w:r>
        <w:rPr>
          <w:noProof/>
          <w:lang w:eastAsia="en-GB"/>
        </w:rPr>
        <w:drawing>
          <wp:inline distT="0" distB="0" distL="0" distR="0" wp14:anchorId="72D03582" wp14:editId="770D4AFA">
            <wp:extent cx="2548001" cy="180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48001" cy="1800000"/>
                    </a:xfrm>
                    <a:prstGeom prst="rect">
                      <a:avLst/>
                    </a:prstGeom>
                  </pic:spPr>
                </pic:pic>
              </a:graphicData>
            </a:graphic>
          </wp:inline>
        </w:drawing>
      </w:r>
    </w:p>
    <w:p w14:paraId="19E8C760" w14:textId="306032DB" w:rsidR="00BF4FE4" w:rsidRPr="001D5C78" w:rsidRDefault="00BF4FE4" w:rsidP="001D5C78">
      <w:pPr>
        <w:tabs>
          <w:tab w:val="left" w:pos="709"/>
        </w:tabs>
        <w:ind w:left="709" w:hanging="709"/>
        <w:rPr>
          <w:i/>
          <w:sz w:val="18"/>
        </w:rPr>
      </w:pPr>
      <w:bookmarkStart w:id="4" w:name="_Ref109943668"/>
      <w:r w:rsidRPr="001D5C78">
        <w:rPr>
          <w:i/>
          <w:sz w:val="18"/>
        </w:rPr>
        <w:t xml:space="preserve">FIG. </w:t>
      </w:r>
      <w:r w:rsidRPr="001D5C78">
        <w:rPr>
          <w:i/>
          <w:sz w:val="18"/>
        </w:rPr>
        <w:fldChar w:fldCharType="begin"/>
      </w:r>
      <w:r w:rsidRPr="001D5C78">
        <w:rPr>
          <w:i/>
          <w:sz w:val="18"/>
        </w:rPr>
        <w:instrText xml:space="preserve"> SEQ Figure \* ARABIC </w:instrText>
      </w:r>
      <w:r w:rsidRPr="001D5C78">
        <w:rPr>
          <w:i/>
          <w:sz w:val="18"/>
        </w:rPr>
        <w:fldChar w:fldCharType="separate"/>
      </w:r>
      <w:r w:rsidRPr="001D5C78">
        <w:rPr>
          <w:i/>
          <w:noProof/>
          <w:sz w:val="18"/>
        </w:rPr>
        <w:t>4</w:t>
      </w:r>
      <w:r w:rsidRPr="001D5C78">
        <w:rPr>
          <w:i/>
          <w:sz w:val="18"/>
        </w:rPr>
        <w:fldChar w:fldCharType="end"/>
      </w:r>
      <w:bookmarkEnd w:id="4"/>
      <w:r w:rsidRPr="001D5C78">
        <w:rPr>
          <w:i/>
          <w:sz w:val="18"/>
        </w:rPr>
        <w:t xml:space="preserve"> </w:t>
      </w:r>
      <w:r w:rsidR="001D5C78">
        <w:rPr>
          <w:i/>
          <w:sz w:val="18"/>
        </w:rPr>
        <w:tab/>
      </w:r>
      <w:r w:rsidRPr="001D5C78">
        <w:rPr>
          <w:i/>
          <w:sz w:val="18"/>
        </w:rPr>
        <w:t xml:space="preserve">Comparison of </w:t>
      </w:r>
      <m:oMath>
        <m:sSub>
          <m:sSubPr>
            <m:ctrlPr>
              <w:rPr>
                <w:rFonts w:ascii="Cambria Math" w:hAnsi="Cambria Math"/>
                <w:i/>
                <w:sz w:val="18"/>
              </w:rPr>
            </m:ctrlPr>
          </m:sSubPr>
          <m:e>
            <m:r>
              <w:rPr>
                <w:rFonts w:ascii="Cambria Math" w:hAnsi="Cambria Math"/>
                <w:sz w:val="18"/>
              </w:rPr>
              <m:t>Pr</m:t>
            </m:r>
          </m:e>
          <m:sub>
            <m:r>
              <w:rPr>
                <w:rFonts w:ascii="Cambria Math" w:hAnsi="Cambria Math"/>
                <w:sz w:val="18"/>
              </w:rPr>
              <m:t>t</m:t>
            </m:r>
          </m:sub>
        </m:sSub>
      </m:oMath>
      <w:r w:rsidRPr="001D5C78">
        <w:rPr>
          <w:i/>
          <w:sz w:val="18"/>
        </w:rPr>
        <w:t xml:space="preserve"> models for planar channel flow at </w:t>
      </w:r>
      <m:oMath>
        <m:r>
          <w:rPr>
            <w:rFonts w:ascii="Cambria Math" w:hAnsi="Cambria Math"/>
            <w:sz w:val="18"/>
          </w:rPr>
          <m:t>R</m:t>
        </m:r>
        <m:sSub>
          <m:sSubPr>
            <m:ctrlPr>
              <w:rPr>
                <w:rFonts w:ascii="Cambria Math" w:hAnsi="Cambria Math"/>
                <w:i/>
                <w:sz w:val="18"/>
              </w:rPr>
            </m:ctrlPr>
          </m:sSubPr>
          <m:e>
            <m:r>
              <w:rPr>
                <w:rFonts w:ascii="Cambria Math" w:hAnsi="Cambria Math"/>
                <w:sz w:val="18"/>
              </w:rPr>
              <m:t>e</m:t>
            </m:r>
          </m:e>
          <m:sub>
            <m:r>
              <w:rPr>
                <w:rFonts w:ascii="Cambria Math" w:hAnsi="Cambria Math"/>
                <w:sz w:val="18"/>
              </w:rPr>
              <m:t>τ</m:t>
            </m:r>
          </m:sub>
        </m:sSub>
      </m:oMath>
      <w:r w:rsidRPr="001D5C78">
        <w:rPr>
          <w:i/>
          <w:sz w:val="18"/>
        </w:rPr>
        <w:t xml:space="preserve"> = 590 – (o) LES </w:t>
      </w:r>
      <w:r w:rsidRPr="001D5C78">
        <w:rPr>
          <w:i/>
          <w:sz w:val="18"/>
        </w:rPr>
        <w:fldChar w:fldCharType="begin"/>
      </w:r>
      <w:r w:rsidR="004A0D71" w:rsidRPr="001D5C78">
        <w:rPr>
          <w:i/>
          <w:sz w:val="18"/>
        </w:rPr>
        <w:instrText xml:space="preserve"> ADDIN ZOTERO_ITEM CSL_CITATION {"citationID":"k65gWSkm","properties":{"formattedCitation":"[7]","plainCitation":"[7]","noteIndex":0},"citationItems":[{"id":914,"uris":["http://zotero.org/users/local/JS9VIEF5/items/X2CNQM72"],"uri":["http://zotero.org/users/local/JS9VIEF5/items/X2CNQM72"],"itemData":{"id":914,"type":"article-journal","container-title":"Nuclear Engineering and Design","DOI":"10.1016/j.nucengdes.2011.07.010","ISSN":"00295493","journalAbbreviation":"Nuclear Engineering and Design","language":"en","page":"91-97","source":"DOI.org (Crossref)","title":"Direct and large eddy simulation of turbulent heat transfer at very low Prandtl number: Application to lead–bismuth flows","title-short":"Direct and large eddy simulation of turbulent heat transfer at very low Prandtl number","volume":"246","author":[{"family":"Bricteux","given":"L."},{"family":"Duponcheel","given":"M."},{"family":"Winckelmans","given":"G."},{"family":"Tiselj","given":"I."},{"family":"Bartosiewicz","given":"Y."}],"issued":{"date-parts":[["2012",5]]}}}],"schema":"https://github.com/citation-style-language/schema/raw/master/csl-citation.json"} </w:instrText>
      </w:r>
      <w:r w:rsidRPr="001D5C78">
        <w:rPr>
          <w:i/>
          <w:sz w:val="18"/>
        </w:rPr>
        <w:fldChar w:fldCharType="separate"/>
      </w:r>
      <w:r w:rsidR="00A06067" w:rsidRPr="00A06067">
        <w:rPr>
          <w:sz w:val="18"/>
        </w:rPr>
        <w:t>[7]</w:t>
      </w:r>
      <w:r w:rsidRPr="001D5C78">
        <w:rPr>
          <w:i/>
          <w:sz w:val="18"/>
        </w:rPr>
        <w:fldChar w:fldCharType="end"/>
      </w:r>
      <w:r w:rsidRPr="001D5C78">
        <w:rPr>
          <w:i/>
          <w:sz w:val="18"/>
        </w:rPr>
        <w:t xml:space="preserve">, (dash-dot) Reynolds </w:t>
      </w:r>
      <w:r w:rsidRPr="001D5C78">
        <w:rPr>
          <w:i/>
          <w:sz w:val="18"/>
        </w:rPr>
        <w:fldChar w:fldCharType="begin"/>
      </w:r>
      <w:r w:rsidR="004A0D71" w:rsidRPr="001D5C78">
        <w:rPr>
          <w:i/>
          <w:sz w:val="18"/>
        </w:rPr>
        <w:instrText xml:space="preserve"> ADDIN ZOTERO_ITEM CSL_CITATION {"citationID":"GXrl3nh0","properties":{"formattedCitation":"[8]","plainCitation":"[8]","noteIndex":0},"citationItems":[{"id":931,"uris":["http://zotero.org/users/local/JS9VIEF5/items/38HPT4HP"],"uri":["http://zotero.org/users/local/JS9VIEF5/items/38HPT4HP"],"itemData":{"id":931,"type":"article-journal","container-title":"International Journal of Heat and Mass Transfer","DOI":"10.1016/0017-9310(75)90223-9","ISSN":"00179310","issue":"9","journalAbbreviation":"International Journal of Heat and Mass Transfer","language":"en","page":"1055-1069","source":"DOI.org (Crossref)","title":"The prediction of turbulent Prandtl and Schmidt numbers","volume":"18","author":[{"family":"Reynolds","given":"A.J."}],"issued":{"date-parts":[["1975",9]]}}}],"schema":"https://github.com/citation-style-language/schema/raw/master/csl-citation.json"} </w:instrText>
      </w:r>
      <w:r w:rsidRPr="001D5C78">
        <w:rPr>
          <w:i/>
          <w:sz w:val="18"/>
        </w:rPr>
        <w:fldChar w:fldCharType="separate"/>
      </w:r>
      <w:r w:rsidR="00A06067" w:rsidRPr="00A06067">
        <w:rPr>
          <w:sz w:val="18"/>
        </w:rPr>
        <w:t>[8]</w:t>
      </w:r>
      <w:r w:rsidRPr="001D5C78">
        <w:rPr>
          <w:i/>
          <w:sz w:val="18"/>
        </w:rPr>
        <w:fldChar w:fldCharType="end"/>
      </w:r>
      <w:r w:rsidRPr="001D5C78">
        <w:rPr>
          <w:i/>
          <w:sz w:val="18"/>
        </w:rPr>
        <w:t xml:space="preserve">, (dash) Kays </w:t>
      </w:r>
      <w:r w:rsidRPr="001D5C78">
        <w:rPr>
          <w:i/>
          <w:sz w:val="18"/>
        </w:rPr>
        <w:fldChar w:fldCharType="begin"/>
      </w:r>
      <w:r w:rsidR="004A0D71" w:rsidRPr="001D5C78">
        <w:rPr>
          <w:i/>
          <w:sz w:val="18"/>
        </w:rPr>
        <w:instrText xml:space="preserve"> ADDIN ZOTERO_ITEM CSL_CITATION {"citationID":"cJIJsqlD","properties":{"formattedCitation":"[9]","plainCitation":"[9]","noteIndex":0},"citationItems":[{"id":934,"uris":["http://zotero.org/users/local/JS9VIEF5/items/55R59KH5"],"uri":["http://zotero.org/users/local/JS9VIEF5/items/55R59KH5"],"itemData":{"id":934,"type":"article-journal","abstract":"The objective of this paper is to examine critically the presently available experimental data on Turbulent Prandtl Number for the two-dimensional turbulent boundry layer, and for fully developed flow in a circular tube or a flat duct, and attempt to draw some conclusions as to where matters presently stand.","container-title":"Journal of Heat Transfer","DOI":"10.1115/1.2911398","ISSN":"0022-1481, 1528-8943","issue":"2","language":"en","page":"284-295","source":"DOI.org (Crossref)","title":"Turbulent Prandtl Number—Where Are We?","volume":"116","author":[{"family":"Kays","given":"William M."}],"issued":{"date-parts":[["1994",5,1]]}}}],"schema":"https://github.com/citation-style-language/schema/raw/master/csl-citation.json"} </w:instrText>
      </w:r>
      <w:r w:rsidRPr="001D5C78">
        <w:rPr>
          <w:i/>
          <w:sz w:val="18"/>
        </w:rPr>
        <w:fldChar w:fldCharType="separate"/>
      </w:r>
      <w:r w:rsidR="00A06067" w:rsidRPr="00A06067">
        <w:rPr>
          <w:sz w:val="18"/>
        </w:rPr>
        <w:t>[9]</w:t>
      </w:r>
      <w:r w:rsidRPr="001D5C78">
        <w:rPr>
          <w:i/>
          <w:sz w:val="18"/>
        </w:rPr>
        <w:fldChar w:fldCharType="end"/>
      </w:r>
      <w:r w:rsidRPr="001D5C78">
        <w:rPr>
          <w:i/>
          <w:sz w:val="18"/>
        </w:rPr>
        <w:t xml:space="preserve"> and (solid) </w:t>
      </w:r>
      <w:proofErr w:type="spellStart"/>
      <w:r w:rsidRPr="001D5C78">
        <w:rPr>
          <w:i/>
          <w:sz w:val="18"/>
        </w:rPr>
        <w:t>Weigand</w:t>
      </w:r>
      <w:proofErr w:type="spellEnd"/>
      <w:r w:rsidRPr="001D5C78">
        <w:rPr>
          <w:i/>
          <w:sz w:val="18"/>
        </w:rPr>
        <w:t xml:space="preserve"> et al. </w:t>
      </w:r>
      <w:r w:rsidRPr="001D5C78">
        <w:rPr>
          <w:i/>
          <w:sz w:val="18"/>
        </w:rPr>
        <w:fldChar w:fldCharType="begin"/>
      </w:r>
      <w:r w:rsidR="004A0D71" w:rsidRPr="001D5C78">
        <w:rPr>
          <w:i/>
          <w:sz w:val="18"/>
        </w:rPr>
        <w:instrText xml:space="preserve"> ADDIN ZOTERO_ITEM CSL_CITATION {"citationID":"U9PLmDOy","properties":{"formattedCitation":"[10]","plainCitation":"[10]","noteIndex":0},"citationItems":[{"id":932,"uris":["http://zotero.org/users/local/JS9VIEF5/items/B26RJ2GR"],"uri":["http://zotero.org/users/local/JS9VIEF5/items/B26RJ2GR"],"itemData":{"id":932,"type":"article-journal","container-title":"International Journal of Heat and Mass Transfer","DOI":"10.1016/S0017-9310(97)00084-7","ISSN":"00179310","issue":"17","journalAbbreviation":"International Journal of Heat and Mass Transfer","language":"en","page":"4191-4196","source":"DOI.org (Crossref)","title":"An extended Kays and Crawford turbulent Prandtl number model","volume":"40","author":[{"family":"Weigand","given":"B."},{"family":"Ferguson","given":"J.R."},{"family":"Crawford","given":"M.E."}],"issued":{"date-parts":[["1997",10]]}}}],"schema":"https://github.com/citation-style-language/schema/raw/master/csl-citation.json"} </w:instrText>
      </w:r>
      <w:r w:rsidRPr="001D5C78">
        <w:rPr>
          <w:i/>
          <w:sz w:val="18"/>
        </w:rPr>
        <w:fldChar w:fldCharType="separate"/>
      </w:r>
      <w:r w:rsidR="00A06067" w:rsidRPr="00A06067">
        <w:rPr>
          <w:sz w:val="18"/>
        </w:rPr>
        <w:t>[10]</w:t>
      </w:r>
      <w:r w:rsidRPr="001D5C78">
        <w:rPr>
          <w:i/>
          <w:sz w:val="18"/>
        </w:rPr>
        <w:fldChar w:fldCharType="end"/>
      </w:r>
      <w:r w:rsidRPr="001D5C78">
        <w:rPr>
          <w:i/>
          <w:sz w:val="18"/>
        </w:rPr>
        <w:t>.</w:t>
      </w:r>
    </w:p>
    <w:p w14:paraId="09357935" w14:textId="77777777" w:rsidR="00BF4FE4" w:rsidRPr="00BF4FE4" w:rsidRDefault="00BF4FE4" w:rsidP="00BF4FE4">
      <w:pPr>
        <w:jc w:val="center"/>
        <w:rPr>
          <w:i/>
          <w:sz w:val="20"/>
        </w:rPr>
      </w:pPr>
    </w:p>
    <w:p w14:paraId="30EFCE6A" w14:textId="12356806" w:rsidR="00BF4FE4" w:rsidRPr="00BF4FE4" w:rsidRDefault="00BF4FE4" w:rsidP="00BF4FE4">
      <w:pPr>
        <w:pStyle w:val="BodyText"/>
      </w:pPr>
      <w:r w:rsidRPr="00BF4FE4">
        <w:rPr>
          <w:rFonts w:eastAsiaTheme="minorEastAsia"/>
        </w:rPr>
        <w:fldChar w:fldCharType="begin"/>
      </w:r>
      <w:r w:rsidRPr="00BF4FE4">
        <w:rPr>
          <w:rFonts w:eastAsiaTheme="minorEastAsia"/>
        </w:rPr>
        <w:instrText xml:space="preserve"> REF _Ref109943668 \h  \* MERGEFORMAT </w:instrText>
      </w:r>
      <w:r w:rsidRPr="00BF4FE4">
        <w:rPr>
          <w:rFonts w:eastAsiaTheme="minorEastAsia"/>
        </w:rPr>
      </w:r>
      <w:r w:rsidRPr="00BF4FE4">
        <w:rPr>
          <w:rFonts w:eastAsiaTheme="minorEastAsia"/>
        </w:rPr>
        <w:fldChar w:fldCharType="separate"/>
      </w:r>
      <w:r w:rsidRPr="00BF4FE4">
        <w:t xml:space="preserve">Figure </w:t>
      </w:r>
      <w:r w:rsidRPr="00BF4FE4">
        <w:rPr>
          <w:noProof/>
        </w:rPr>
        <w:t>4</w:t>
      </w:r>
      <w:r w:rsidRPr="00BF4FE4">
        <w:rPr>
          <w:rFonts w:eastAsiaTheme="minorEastAsia"/>
        </w:rPr>
        <w:fldChar w:fldCharType="end"/>
      </w:r>
      <w:r w:rsidRPr="00BF4FE4">
        <w:rPr>
          <w:rFonts w:eastAsiaTheme="minorEastAsia"/>
        </w:rPr>
        <w:t xml:space="preserve"> presents the variation of </w:t>
      </w:r>
      <m:oMath>
        <m:sSub>
          <m:sSubPr>
            <m:ctrlPr>
              <w:rPr>
                <w:rFonts w:ascii="Cambria Math" w:hAnsi="Cambria Math"/>
              </w:rPr>
            </m:ctrlPr>
          </m:sSubPr>
          <m:e>
            <m:r>
              <w:rPr>
                <w:rFonts w:ascii="Cambria Math" w:hAnsi="Cambria Math"/>
              </w:rPr>
              <m:t>Pr</m:t>
            </m:r>
          </m:e>
          <m:sub>
            <m:r>
              <w:rPr>
                <w:rFonts w:ascii="Cambria Math" w:hAnsi="Cambria Math"/>
              </w:rPr>
              <m:t>t</m:t>
            </m:r>
          </m:sub>
        </m:sSub>
      </m:oMath>
      <w:r w:rsidRPr="00BF4FE4">
        <w:rPr>
          <w:rFonts w:eastAsiaTheme="minorEastAsia"/>
        </w:rPr>
        <w:t xml:space="preserve"> with wall distance for planar channel flow at </w:t>
      </w:r>
      <m:oMath>
        <m:sSub>
          <m:sSubPr>
            <m:ctrlPr>
              <w:rPr>
                <w:rFonts w:ascii="Cambria Math" w:hAnsi="Cambria Math"/>
              </w:rPr>
            </m:ctrlPr>
          </m:sSubPr>
          <m:e>
            <m:r>
              <w:rPr>
                <w:rFonts w:ascii="Cambria Math" w:hAnsi="Cambria Math"/>
              </w:rPr>
              <m:t>Re</m:t>
            </m:r>
          </m:e>
          <m:sub>
            <m:r>
              <w:rPr>
                <w:rFonts w:ascii="Cambria Math" w:hAnsi="Cambria Math"/>
              </w:rPr>
              <m:t>τ</m:t>
            </m:r>
          </m:sub>
        </m:sSub>
      </m:oMath>
      <w:r w:rsidRPr="00BF4FE4">
        <w:rPr>
          <w:rFonts w:eastAsiaTheme="minorEastAsia"/>
        </w:rPr>
        <w:t xml:space="preserve"> = 590. It is clear that none of the aforementioned </w:t>
      </w:r>
      <m:oMath>
        <m:sSub>
          <m:sSubPr>
            <m:ctrlPr>
              <w:rPr>
                <w:rFonts w:ascii="Cambria Math" w:hAnsi="Cambria Math"/>
              </w:rPr>
            </m:ctrlPr>
          </m:sSubPr>
          <m:e>
            <m:r>
              <w:rPr>
                <w:rFonts w:ascii="Cambria Math" w:hAnsi="Cambria Math"/>
              </w:rPr>
              <m:t>Pr</m:t>
            </m:r>
          </m:e>
          <m:sub>
            <m:r>
              <w:rPr>
                <w:rFonts w:ascii="Cambria Math" w:hAnsi="Cambria Math"/>
              </w:rPr>
              <m:t>t</m:t>
            </m:r>
          </m:sub>
        </m:sSub>
      </m:oMath>
      <w:r w:rsidRPr="00BF4FE4">
        <w:rPr>
          <w:rFonts w:eastAsiaTheme="minorEastAsia"/>
        </w:rPr>
        <w:t xml:space="preserve"> models sufficiently capture the distribution as calculated for the reference numerical data. Furthermore, the models require </w:t>
      </w:r>
      <w:r w:rsidRPr="00BF4FE4">
        <w:rPr>
          <w:rFonts w:eastAsiaTheme="minorEastAsia"/>
          <w:i/>
        </w:rPr>
        <w:t>a priori</w:t>
      </w:r>
      <w:r w:rsidRPr="00BF4FE4">
        <w:rPr>
          <w:rFonts w:eastAsiaTheme="minorEastAsia"/>
        </w:rPr>
        <w:t xml:space="preserve"> knowledge of the flow parameters such as Reynolds number. This elucidates the need for more elaborate closures which can represent turbulent heat transfer for a wider range of flow parameters.</w:t>
      </w:r>
    </w:p>
    <w:p w14:paraId="5244B310" w14:textId="77777777" w:rsidR="00491B90" w:rsidRDefault="00491B90" w:rsidP="00491B90">
      <w:pPr>
        <w:pStyle w:val="Heading2"/>
        <w:numPr>
          <w:ilvl w:val="1"/>
          <w:numId w:val="10"/>
        </w:numPr>
      </w:pPr>
      <w:r>
        <w:t>Algebraic Closures</w:t>
      </w:r>
    </w:p>
    <w:p w14:paraId="433FE055" w14:textId="14CD371C" w:rsidR="008B6BB9" w:rsidRPr="00EE0041" w:rsidRDefault="00491B90" w:rsidP="00491B90">
      <w:pPr>
        <w:pStyle w:val="Heading3"/>
        <w:numPr>
          <w:ilvl w:val="2"/>
          <w:numId w:val="35"/>
        </w:numPr>
      </w:pPr>
      <w:r w:rsidRPr="00491B90">
        <w:t>General Gradient Diffusion Hypothesis (GGDH)</w:t>
      </w:r>
    </w:p>
    <w:p w14:paraId="5E1E6513" w14:textId="77F0B129" w:rsidR="00491B90" w:rsidRPr="006770A6" w:rsidRDefault="00491B90" w:rsidP="00EF4C00">
      <w:pPr>
        <w:pStyle w:val="Style2"/>
        <w:numPr>
          <w:ilvl w:val="0"/>
          <w:numId w:val="0"/>
        </w:numPr>
        <w:spacing w:after="0" w:line="276" w:lineRule="auto"/>
        <w:ind w:firstLine="567"/>
        <w:jc w:val="both"/>
        <w:rPr>
          <w:rFonts w:ascii="Times New Roman" w:hAnsi="Times New Roman" w:cs="Times New Roman"/>
          <w:i w:val="0"/>
          <w:sz w:val="20"/>
          <w:szCs w:val="20"/>
        </w:rPr>
      </w:pPr>
      <w:r w:rsidRPr="00491B90">
        <w:rPr>
          <w:rFonts w:ascii="Times New Roman" w:hAnsi="Times New Roman" w:cs="Times New Roman"/>
          <w:i w:val="0"/>
          <w:sz w:val="20"/>
          <w:szCs w:val="20"/>
        </w:rPr>
        <w:t xml:space="preserve">In order to improve the accuracy of SGDH and directly include the effects of the turbulent momentum flux </w:t>
      </w:r>
      <w:r w:rsidRPr="006770A6">
        <w:rPr>
          <w:rFonts w:ascii="Times New Roman" w:hAnsi="Times New Roman" w:cs="Times New Roman"/>
          <w:i w:val="0"/>
          <w:sz w:val="20"/>
          <w:szCs w:val="20"/>
        </w:rPr>
        <w:t xml:space="preserve">on the modelling of turbulent heat flux, Daly </w:t>
      </w:r>
      <w:r w:rsidRPr="006770A6">
        <w:rPr>
          <w:rFonts w:ascii="Times New Roman" w:hAnsi="Times New Roman" w:cs="Times New Roman"/>
          <w:i w:val="0"/>
          <w:sz w:val="20"/>
          <w:szCs w:val="20"/>
        </w:rPr>
        <w:fldChar w:fldCharType="begin"/>
      </w:r>
      <w:r w:rsidR="004A0D71" w:rsidRPr="006770A6">
        <w:rPr>
          <w:rFonts w:ascii="Times New Roman" w:hAnsi="Times New Roman" w:cs="Times New Roman"/>
          <w:i w:val="0"/>
          <w:sz w:val="20"/>
          <w:szCs w:val="20"/>
        </w:rPr>
        <w:instrText xml:space="preserve"> ADDIN ZOTERO_ITEM CSL_CITATION {"citationID":"Ed4DQLwe","properties":{"formattedCitation":"[11]","plainCitation":"[11]","noteIndex":0},"citationItems":[{"id":928,"uris":["http://zotero.org/users/local/JS9VIEF5/items/B7FNHHIW"],"uri":["http://zotero.org/users/local/JS9VIEF5/items/B7FNHHIW"],"itemData":{"id":928,"type":"article-journal","container-title":"Physics of Fluids","DOI":"10.1063/1.1692845","ISSN":"00319171","issue":"11","journalAbbreviation":"Phys. Fluids","language":"en","page":"2634","source":"DOI.org (Crossref)","title":"Transport Equations in Turbulence","volume":"13","author":[{"family":"Daly","given":"Bart J."}],"issued":{"date-parts":[["1970"]]}}}],"schema":"https://github.com/citation-style-language/schema/raw/master/csl-citation.json"} </w:instrText>
      </w:r>
      <w:r w:rsidRPr="006770A6">
        <w:rPr>
          <w:rFonts w:ascii="Times New Roman" w:hAnsi="Times New Roman" w:cs="Times New Roman"/>
          <w:i w:val="0"/>
          <w:sz w:val="20"/>
          <w:szCs w:val="20"/>
        </w:rPr>
        <w:fldChar w:fldCharType="separate"/>
      </w:r>
      <w:r w:rsidR="00A06067" w:rsidRPr="006770A6">
        <w:rPr>
          <w:rFonts w:ascii="Times New Roman" w:hAnsi="Times New Roman" w:cs="Times New Roman"/>
          <w:i w:val="0"/>
          <w:sz w:val="20"/>
        </w:rPr>
        <w:t>[11]</w:t>
      </w:r>
      <w:r w:rsidRPr="006770A6">
        <w:rPr>
          <w:rFonts w:ascii="Times New Roman" w:hAnsi="Times New Roman" w:cs="Times New Roman"/>
          <w:i w:val="0"/>
          <w:sz w:val="20"/>
          <w:szCs w:val="20"/>
        </w:rPr>
        <w:fldChar w:fldCharType="end"/>
      </w:r>
      <w:r w:rsidRPr="006770A6">
        <w:rPr>
          <w:rFonts w:ascii="Times New Roman" w:hAnsi="Times New Roman" w:cs="Times New Roman"/>
          <w:i w:val="0"/>
          <w:sz w:val="20"/>
          <w:szCs w:val="20"/>
        </w:rPr>
        <w:t xml:space="preserve"> proposed a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EF4C00" w14:paraId="50217688" w14:textId="77777777" w:rsidTr="00DA79DE">
        <w:tc>
          <w:tcPr>
            <w:tcW w:w="8359" w:type="dxa"/>
          </w:tcPr>
          <w:p w14:paraId="235EB8F5" w14:textId="523317AF" w:rsidR="00EF4C00" w:rsidRDefault="00820465" w:rsidP="00DA79DE">
            <w:pPr>
              <w:spacing w:before="120" w:after="120"/>
              <w:jc w:val="both"/>
              <w:rPr>
                <w:sz w:val="20"/>
              </w:rPr>
            </w:pPr>
            <m:oMathPara>
              <m:oMath>
                <m:bar>
                  <m:barPr>
                    <m:pos m:val="top"/>
                    <m:ctrlPr>
                      <w:rPr>
                        <w:rFonts w:ascii="Cambria Math" w:hAnsi="Cambria Math"/>
                        <w:sz w:val="20"/>
                      </w:rPr>
                    </m:ctrlPr>
                  </m:barPr>
                  <m:e>
                    <m:sSub>
                      <m:sSubPr>
                        <m:ctrlPr>
                          <w:rPr>
                            <w:rFonts w:ascii="Cambria Math" w:hAnsi="Cambria Math"/>
                            <w:sz w:val="20"/>
                          </w:rPr>
                        </m:ctrlPr>
                      </m:sSubPr>
                      <m:e>
                        <m:r>
                          <w:rPr>
                            <w:rFonts w:ascii="Cambria Math" w:hAnsi="Cambria Math"/>
                            <w:sz w:val="20"/>
                          </w:rPr>
                          <m:t>u</m:t>
                        </m:r>
                      </m:e>
                      <m:sub>
                        <m:r>
                          <w:rPr>
                            <w:rFonts w:ascii="Cambria Math" w:hAnsi="Cambria Math"/>
                            <w:sz w:val="20"/>
                          </w:rPr>
                          <m:t>i</m:t>
                        </m:r>
                      </m:sub>
                    </m:sSub>
                    <m:r>
                      <w:rPr>
                        <w:rFonts w:ascii="Cambria Math" w:hAnsi="Cambria Math"/>
                        <w:sz w:val="20"/>
                      </w:rPr>
                      <m:t>θ</m:t>
                    </m:r>
                  </m:e>
                </m:bar>
                <m:r>
                  <w:rPr>
                    <w:rFonts w:ascii="Cambria Math" w:hAnsi="Cambria Math"/>
                    <w:sz w:val="20"/>
                  </w:rPr>
                  <m:t>=-</m:t>
                </m:r>
                <m:sSub>
                  <m:sSubPr>
                    <m:ctrlPr>
                      <w:rPr>
                        <w:rFonts w:ascii="Cambria Math" w:hAnsi="Cambria Math"/>
                        <w:sz w:val="20"/>
                      </w:rPr>
                    </m:ctrlPr>
                  </m:sSubPr>
                  <m:e>
                    <m:r>
                      <w:rPr>
                        <w:rFonts w:ascii="Cambria Math" w:hAnsi="Cambria Math"/>
                        <w:sz w:val="20"/>
                      </w:rPr>
                      <m:t>C</m:t>
                    </m:r>
                  </m:e>
                  <m:sub>
                    <m:r>
                      <w:rPr>
                        <w:rFonts w:ascii="Cambria Math" w:hAnsi="Cambria Math"/>
                        <w:sz w:val="20"/>
                      </w:rPr>
                      <m:t>θ</m:t>
                    </m:r>
                  </m:sub>
                </m:sSub>
                <m:f>
                  <m:fPr>
                    <m:ctrlPr>
                      <w:rPr>
                        <w:rFonts w:ascii="Cambria Math" w:hAnsi="Cambria Math"/>
                        <w:sz w:val="20"/>
                      </w:rPr>
                    </m:ctrlPr>
                  </m:fPr>
                  <m:num>
                    <m:r>
                      <w:rPr>
                        <w:rFonts w:ascii="Cambria Math" w:hAnsi="Cambria Math"/>
                        <w:sz w:val="20"/>
                      </w:rPr>
                      <m:t>k</m:t>
                    </m:r>
                  </m:num>
                  <m:den>
                    <m:r>
                      <w:rPr>
                        <w:rFonts w:ascii="Cambria Math" w:hAnsi="Cambria Math"/>
                        <w:sz w:val="20"/>
                      </w:rPr>
                      <m:t>ε</m:t>
                    </m:r>
                  </m:den>
                </m:f>
                <m:r>
                  <w:rPr>
                    <w:rFonts w:ascii="Cambria Math" w:eastAsiaTheme="minorEastAsia" w:hAnsi="Cambria Math"/>
                    <w:sz w:val="20"/>
                  </w:rPr>
                  <m:t xml:space="preserve"> </m:t>
                </m:r>
                <m:d>
                  <m:dPr>
                    <m:ctrlPr>
                      <w:rPr>
                        <w:rFonts w:ascii="Cambria Math" w:eastAsiaTheme="minorEastAsia" w:hAnsi="Cambria Math"/>
                        <w:sz w:val="20"/>
                      </w:rPr>
                    </m:ctrlPr>
                  </m:dPr>
                  <m:e>
                    <m:bar>
                      <m:barPr>
                        <m:pos m:val="top"/>
                        <m:ctrlPr>
                          <w:rPr>
                            <w:rFonts w:ascii="Cambria Math" w:hAnsi="Cambria Math"/>
                            <w:sz w:val="20"/>
                          </w:rPr>
                        </m:ctrlPr>
                      </m:barPr>
                      <m:e>
                        <m:sSub>
                          <m:sSubPr>
                            <m:ctrlPr>
                              <w:rPr>
                                <w:rFonts w:ascii="Cambria Math" w:hAnsi="Cambria Math"/>
                                <w:sz w:val="20"/>
                              </w:rPr>
                            </m:ctrlPr>
                          </m:sSubPr>
                          <m:e>
                            <m:r>
                              <w:rPr>
                                <w:rFonts w:ascii="Cambria Math" w:hAnsi="Cambria Math"/>
                                <w:sz w:val="20"/>
                              </w:rPr>
                              <m:t>u</m:t>
                            </m:r>
                          </m:e>
                          <m:sub>
                            <m:r>
                              <w:rPr>
                                <w:rFonts w:ascii="Cambria Math" w:hAnsi="Cambria Math"/>
                                <w:sz w:val="20"/>
                              </w:rPr>
                              <m:t>i</m:t>
                            </m:r>
                          </m:sub>
                        </m:sSub>
                        <m:sSub>
                          <m:sSubPr>
                            <m:ctrlPr>
                              <w:rPr>
                                <w:rFonts w:ascii="Cambria Math" w:hAnsi="Cambria Math"/>
                                <w:sz w:val="20"/>
                              </w:rPr>
                            </m:ctrlPr>
                          </m:sSubPr>
                          <m:e>
                            <m:r>
                              <w:rPr>
                                <w:rFonts w:ascii="Cambria Math" w:hAnsi="Cambria Math"/>
                                <w:sz w:val="20"/>
                              </w:rPr>
                              <m:t>u</m:t>
                            </m:r>
                          </m:e>
                          <m:sub>
                            <m:r>
                              <w:rPr>
                                <w:rFonts w:ascii="Cambria Math" w:hAnsi="Cambria Math"/>
                                <w:sz w:val="20"/>
                              </w:rPr>
                              <m:t>j</m:t>
                            </m:r>
                          </m:sub>
                        </m:sSub>
                      </m:e>
                    </m:bar>
                    <m:f>
                      <m:fPr>
                        <m:ctrlPr>
                          <w:rPr>
                            <w:rFonts w:ascii="Cambria Math" w:hAnsi="Cambria Math"/>
                            <w:sz w:val="20"/>
                          </w:rPr>
                        </m:ctrlPr>
                      </m:fPr>
                      <m:num>
                        <m:r>
                          <w:rPr>
                            <w:rFonts w:ascii="Cambria Math" w:hAnsi="Cambria Math"/>
                            <w:sz w:val="20"/>
                          </w:rPr>
                          <m:t>∂T</m:t>
                        </m:r>
                      </m:num>
                      <m:den>
                        <m:r>
                          <w:rPr>
                            <w:rFonts w:ascii="Cambria Math" w:hAnsi="Cambria Math"/>
                            <w:sz w:val="20"/>
                          </w:rPr>
                          <m:t>∂</m:t>
                        </m:r>
                        <m:sSub>
                          <m:sSubPr>
                            <m:ctrlPr>
                              <w:rPr>
                                <w:rFonts w:ascii="Cambria Math" w:hAnsi="Cambria Math"/>
                                <w:sz w:val="20"/>
                              </w:rPr>
                            </m:ctrlPr>
                          </m:sSubPr>
                          <m:e>
                            <m:r>
                              <w:rPr>
                                <w:rFonts w:ascii="Cambria Math" w:hAnsi="Cambria Math"/>
                                <w:sz w:val="20"/>
                              </w:rPr>
                              <m:t>x</m:t>
                            </m:r>
                          </m:e>
                          <m:sub>
                            <m:r>
                              <w:rPr>
                                <w:rFonts w:ascii="Cambria Math" w:hAnsi="Cambria Math"/>
                                <w:sz w:val="20"/>
                              </w:rPr>
                              <m:t>i</m:t>
                            </m:r>
                          </m:sub>
                        </m:sSub>
                      </m:den>
                    </m:f>
                  </m:e>
                </m:d>
              </m:oMath>
            </m:oMathPara>
          </w:p>
        </w:tc>
        <w:tc>
          <w:tcPr>
            <w:tcW w:w="658" w:type="dxa"/>
            <w:vAlign w:val="center"/>
          </w:tcPr>
          <w:p w14:paraId="03EA573D" w14:textId="37F6C975" w:rsidR="00EF4C00" w:rsidRDefault="00EF4C00" w:rsidP="00EF4C00">
            <w:pPr>
              <w:jc w:val="center"/>
              <w:rPr>
                <w:sz w:val="20"/>
              </w:rPr>
            </w:pPr>
            <w:r>
              <w:rPr>
                <w:sz w:val="20"/>
              </w:rPr>
              <w:t>(10)</w:t>
            </w:r>
          </w:p>
        </w:tc>
      </w:tr>
    </w:tbl>
    <w:p w14:paraId="433FE057" w14:textId="7C9AE67D" w:rsidR="00491B90" w:rsidRPr="006770A6" w:rsidRDefault="00491B90" w:rsidP="00491B90">
      <w:pPr>
        <w:pStyle w:val="Style2"/>
        <w:numPr>
          <w:ilvl w:val="0"/>
          <w:numId w:val="0"/>
        </w:numPr>
        <w:spacing w:line="276" w:lineRule="auto"/>
        <w:contextualSpacing w:val="0"/>
        <w:jc w:val="both"/>
        <w:rPr>
          <w:rFonts w:ascii="Times New Roman" w:hAnsi="Times New Roman" w:cs="Times New Roman"/>
          <w:i w:val="0"/>
          <w:sz w:val="20"/>
          <w:szCs w:val="20"/>
        </w:rPr>
      </w:pPr>
      <w:r w:rsidRPr="00491B90">
        <w:rPr>
          <w:rFonts w:ascii="Times New Roman" w:hAnsi="Times New Roman" w:cs="Times New Roman"/>
          <w:i w:val="0"/>
          <w:sz w:val="20"/>
          <w:szCs w:val="20"/>
        </w:rPr>
        <w:t xml:space="preserve">The inclusion of the TMF term is reported to greatly improve the accuracy in comparison to SGDH, as shown by </w:t>
      </w:r>
      <w:proofErr w:type="spellStart"/>
      <w:r w:rsidRPr="006770A6">
        <w:rPr>
          <w:rFonts w:ascii="Times New Roman" w:hAnsi="Times New Roman" w:cs="Times New Roman"/>
          <w:i w:val="0"/>
          <w:sz w:val="20"/>
          <w:szCs w:val="20"/>
        </w:rPr>
        <w:t>Kenjeres</w:t>
      </w:r>
      <w:proofErr w:type="spellEnd"/>
      <w:r w:rsidRPr="006770A6">
        <w:rPr>
          <w:rFonts w:ascii="Times New Roman" w:hAnsi="Times New Roman" w:cs="Times New Roman"/>
          <w:i w:val="0"/>
          <w:sz w:val="20"/>
          <w:szCs w:val="20"/>
        </w:rPr>
        <w:t xml:space="preserve"> et al. </w:t>
      </w:r>
      <w:r w:rsidRPr="006770A6">
        <w:rPr>
          <w:rFonts w:ascii="Times New Roman" w:hAnsi="Times New Roman" w:cs="Times New Roman"/>
          <w:i w:val="0"/>
          <w:sz w:val="20"/>
          <w:szCs w:val="20"/>
        </w:rPr>
        <w:fldChar w:fldCharType="begin"/>
      </w:r>
      <w:r w:rsidR="004A0D71" w:rsidRPr="006770A6">
        <w:rPr>
          <w:rFonts w:ascii="Times New Roman" w:hAnsi="Times New Roman" w:cs="Times New Roman"/>
          <w:i w:val="0"/>
          <w:sz w:val="20"/>
          <w:szCs w:val="20"/>
        </w:rPr>
        <w:instrText xml:space="preserve"> ADDIN ZOTERO_ITEM CSL_CITATION {"citationID":"GEqyF5vP","properties":{"formattedCitation":"[12]","plainCitation":"[12]","noteIndex":0},"citationItems":[{"id":919,"uris":["http://zotero.org/users/local/JS9VIEF5/items/UUB5L2LZ"],"uri":["http://zotero.org/users/local/JS9VIEF5/items/UUB5L2LZ"],"itemData":{"id":919,"type":"article-journal","container-title":"International Journal of Heat and Fluid Flow","DOI":"10.1016/j.ijheatfluidflow.2005.03.007","ISSN":"0142727X","issue":"4","journalAbbreviation":"International Journal of Heat and Fluid Flow","language":"en","page":"569-586","source":"DOI.org (Crossref)","title":"Contribution to elliptic relaxation modelling of turbulent natural and mixed convection","volume":"26","author":[{"family":"Kenjereš","given":"S."},{"family":"Gunarjo","given":"S.B."},{"family":"Hanjalić","given":"K."}],"issued":{"date-parts":[["2005",8]]}}}],"schema":"https://github.com/citation-style-language/schema/raw/master/csl-citation.json"} </w:instrText>
      </w:r>
      <w:r w:rsidRPr="006770A6">
        <w:rPr>
          <w:rFonts w:ascii="Times New Roman" w:hAnsi="Times New Roman" w:cs="Times New Roman"/>
          <w:i w:val="0"/>
          <w:sz w:val="20"/>
          <w:szCs w:val="20"/>
        </w:rPr>
        <w:fldChar w:fldCharType="separate"/>
      </w:r>
      <w:r w:rsidR="00A06067" w:rsidRPr="006770A6">
        <w:rPr>
          <w:rFonts w:ascii="Times New Roman" w:hAnsi="Times New Roman" w:cs="Times New Roman"/>
          <w:i w:val="0"/>
          <w:sz w:val="20"/>
        </w:rPr>
        <w:t>[12]</w:t>
      </w:r>
      <w:r w:rsidRPr="006770A6">
        <w:rPr>
          <w:rFonts w:ascii="Times New Roman" w:hAnsi="Times New Roman" w:cs="Times New Roman"/>
          <w:i w:val="0"/>
          <w:sz w:val="20"/>
          <w:szCs w:val="20"/>
        </w:rPr>
        <w:fldChar w:fldCharType="end"/>
      </w:r>
      <w:r w:rsidRPr="006770A6">
        <w:rPr>
          <w:rFonts w:ascii="Times New Roman" w:hAnsi="Times New Roman" w:cs="Times New Roman"/>
          <w:i w:val="0"/>
          <w:sz w:val="20"/>
          <w:szCs w:val="20"/>
        </w:rPr>
        <w:t>.</w:t>
      </w:r>
    </w:p>
    <w:p w14:paraId="6FD99A8E" w14:textId="08A46464" w:rsidR="00491B90" w:rsidRDefault="008F296B" w:rsidP="00491B90">
      <w:pPr>
        <w:pStyle w:val="Heading3"/>
      </w:pPr>
      <w:r>
        <w:t xml:space="preserve">Implicit </w:t>
      </w:r>
      <w:r w:rsidR="00491B90" w:rsidRPr="00491B90">
        <w:t>Algebraic Heat Flux Model (AHFM)</w:t>
      </w:r>
    </w:p>
    <w:p w14:paraId="0A68671B" w14:textId="1C694412" w:rsidR="00491B90" w:rsidRDefault="00491B90" w:rsidP="00491B90">
      <w:pPr>
        <w:ind w:firstLine="567"/>
        <w:jc w:val="both"/>
        <w:rPr>
          <w:sz w:val="20"/>
        </w:rPr>
      </w:pPr>
      <w:proofErr w:type="spellStart"/>
      <w:r w:rsidRPr="001F26CD">
        <w:rPr>
          <w:sz w:val="20"/>
        </w:rPr>
        <w:t>Kenjeres</w:t>
      </w:r>
      <w:proofErr w:type="spellEnd"/>
      <w:r w:rsidRPr="001F26CD">
        <w:rPr>
          <w:sz w:val="20"/>
        </w:rPr>
        <w:t xml:space="preserve"> et al. </w:t>
      </w:r>
      <w:r w:rsidRPr="001F26CD">
        <w:rPr>
          <w:sz w:val="20"/>
        </w:rPr>
        <w:fldChar w:fldCharType="begin"/>
      </w:r>
      <w:r w:rsidR="004A0D71" w:rsidRPr="001F26CD">
        <w:rPr>
          <w:sz w:val="20"/>
        </w:rPr>
        <w:instrText xml:space="preserve"> ADDIN ZOTERO_ITEM CSL_CITATION {"citationID":"K42Yae47","properties":{"formattedCitation":"[12]","plainCitation":"[12]","noteIndex":0},"citationItems":[{"id":919,"uris":["http://zotero.org/users/local/JS9VIEF5/items/UUB5L2LZ"],"uri":["http://zotero.org/users/local/JS9VIEF5/items/UUB5L2LZ"],"itemData":{"id":919,"type":"article-journal","container-title":"International Journal of Heat and Fluid Flow","DOI":"10.1016/j.ijheatfluidflow.2005.03.007","ISSN":"0142727X","issue":"4","journalAbbreviation":"International Journal of Heat and Fluid Flow","language":"en","page":"569-586","source":"DOI.org (Crossref)","title":"Contribution to elliptic relaxation modelling of turbulent natural and mixed convection","volume":"26","author":[{"family":"Kenjereš","given":"S."},{"family":"Gunarjo","given":"S.B."},{"family":"Hanjalić","given":"K."}],"issued":{"date-parts":[["2005",8]]}}}],"schema":"https://github.com/citation-style-language/schema/raw/master/csl-citation.json"} </w:instrText>
      </w:r>
      <w:r w:rsidRPr="001F26CD">
        <w:rPr>
          <w:sz w:val="20"/>
        </w:rPr>
        <w:fldChar w:fldCharType="separate"/>
      </w:r>
      <w:r w:rsidR="00A06067" w:rsidRPr="00A06067">
        <w:rPr>
          <w:sz w:val="20"/>
        </w:rPr>
        <w:t>[12]</w:t>
      </w:r>
      <w:r w:rsidRPr="001F26CD">
        <w:rPr>
          <w:sz w:val="20"/>
        </w:rPr>
        <w:fldChar w:fldCharType="end"/>
      </w:r>
      <w:r w:rsidRPr="001F26CD">
        <w:rPr>
          <w:sz w:val="20"/>
        </w:rPr>
        <w:t xml:space="preserve"> further reported the AHFM model based on the physical significant of the sources for</w:t>
      </w:r>
      <w:r w:rsidRPr="00491B90">
        <w:rPr>
          <w:sz w:val="20"/>
        </w:rPr>
        <w:t xml:space="preserve"> turbulent heat fluxes. The closure of the THF term, here, is based on an implicit algebraic expression having the form,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EF4C00" w14:paraId="5310EEBC" w14:textId="77777777" w:rsidTr="00DA79DE">
        <w:tc>
          <w:tcPr>
            <w:tcW w:w="8359" w:type="dxa"/>
          </w:tcPr>
          <w:p w14:paraId="62C39727" w14:textId="6E5FCD82" w:rsidR="00EF4C00" w:rsidRDefault="00820465" w:rsidP="00DA79DE">
            <w:pPr>
              <w:spacing w:before="120" w:after="120"/>
              <w:jc w:val="both"/>
              <w:rPr>
                <w:sz w:val="20"/>
              </w:rPr>
            </w:pPr>
            <m:oMathPara>
              <m:oMath>
                <m:bar>
                  <m:barPr>
                    <m:pos m:val="top"/>
                    <m:ctrlPr>
                      <w:rPr>
                        <w:rFonts w:ascii="Cambria Math" w:hAnsi="Cambria Math"/>
                        <w:sz w:val="20"/>
                      </w:rPr>
                    </m:ctrlPr>
                  </m:barPr>
                  <m:e>
                    <m:sSub>
                      <m:sSubPr>
                        <m:ctrlPr>
                          <w:rPr>
                            <w:rFonts w:ascii="Cambria Math" w:hAnsi="Cambria Math"/>
                            <w:sz w:val="20"/>
                          </w:rPr>
                        </m:ctrlPr>
                      </m:sSubPr>
                      <m:e>
                        <m:r>
                          <w:rPr>
                            <w:rFonts w:ascii="Cambria Math" w:hAnsi="Cambria Math"/>
                            <w:sz w:val="20"/>
                          </w:rPr>
                          <m:t>u</m:t>
                        </m:r>
                      </m:e>
                      <m:sub>
                        <m:r>
                          <w:rPr>
                            <w:rFonts w:ascii="Cambria Math" w:hAnsi="Cambria Math"/>
                            <w:sz w:val="20"/>
                          </w:rPr>
                          <m:t>i</m:t>
                        </m:r>
                      </m:sub>
                    </m:sSub>
                    <m:r>
                      <w:rPr>
                        <w:rFonts w:ascii="Cambria Math" w:hAnsi="Cambria Math"/>
                        <w:sz w:val="20"/>
                      </w:rPr>
                      <m:t>θ</m:t>
                    </m:r>
                  </m:e>
                </m:bar>
                <m:r>
                  <w:rPr>
                    <w:rFonts w:ascii="Cambria Math" w:hAnsi="Cambria Math"/>
                    <w:sz w:val="20"/>
                  </w:rPr>
                  <m:t>=-</m:t>
                </m:r>
                <m:sSub>
                  <m:sSubPr>
                    <m:ctrlPr>
                      <w:rPr>
                        <w:rFonts w:ascii="Cambria Math" w:hAnsi="Cambria Math"/>
                        <w:sz w:val="20"/>
                      </w:rPr>
                    </m:ctrlPr>
                  </m:sSubPr>
                  <m:e>
                    <m:r>
                      <w:rPr>
                        <w:rFonts w:ascii="Cambria Math" w:hAnsi="Cambria Math"/>
                        <w:sz w:val="20"/>
                      </w:rPr>
                      <m:t>C</m:t>
                    </m:r>
                  </m:e>
                  <m:sub>
                    <m:r>
                      <w:rPr>
                        <w:rFonts w:ascii="Cambria Math" w:hAnsi="Cambria Math"/>
                        <w:sz w:val="20"/>
                      </w:rPr>
                      <m:t>t0</m:t>
                    </m:r>
                  </m:sub>
                </m:sSub>
                <m:f>
                  <m:fPr>
                    <m:ctrlPr>
                      <w:rPr>
                        <w:rFonts w:ascii="Cambria Math" w:hAnsi="Cambria Math"/>
                        <w:sz w:val="20"/>
                      </w:rPr>
                    </m:ctrlPr>
                  </m:fPr>
                  <m:num>
                    <m:r>
                      <w:rPr>
                        <w:rFonts w:ascii="Cambria Math" w:hAnsi="Cambria Math"/>
                        <w:sz w:val="20"/>
                      </w:rPr>
                      <m:t>k</m:t>
                    </m:r>
                  </m:num>
                  <m:den>
                    <m:r>
                      <w:rPr>
                        <w:rFonts w:ascii="Cambria Math" w:hAnsi="Cambria Math"/>
                        <w:sz w:val="20"/>
                      </w:rPr>
                      <m:t>ε</m:t>
                    </m:r>
                  </m:den>
                </m:f>
                <m:r>
                  <w:rPr>
                    <w:rFonts w:ascii="Cambria Math" w:eastAsiaTheme="minorEastAsia" w:hAnsi="Cambria Math"/>
                    <w:sz w:val="20"/>
                  </w:rPr>
                  <m:t xml:space="preserve"> </m:t>
                </m:r>
                <m:d>
                  <m:dPr>
                    <m:ctrlPr>
                      <w:rPr>
                        <w:rFonts w:ascii="Cambria Math" w:eastAsiaTheme="minorEastAsia" w:hAnsi="Cambria Math"/>
                        <w:sz w:val="20"/>
                      </w:rPr>
                    </m:ctrlPr>
                  </m:dPr>
                  <m:e>
                    <m:sSub>
                      <m:sSubPr>
                        <m:ctrlPr>
                          <w:rPr>
                            <w:rFonts w:ascii="Cambria Math" w:eastAsiaTheme="minorEastAsia" w:hAnsi="Cambria Math"/>
                            <w:sz w:val="20"/>
                          </w:rPr>
                        </m:ctrlPr>
                      </m:sSubPr>
                      <m:e>
                        <m:r>
                          <w:rPr>
                            <w:rFonts w:ascii="Cambria Math" w:eastAsiaTheme="minorEastAsia" w:hAnsi="Cambria Math"/>
                            <w:sz w:val="20"/>
                          </w:rPr>
                          <m:t>C</m:t>
                        </m:r>
                      </m:e>
                      <m:sub>
                        <m:r>
                          <w:rPr>
                            <w:rFonts w:ascii="Cambria Math" w:eastAsiaTheme="minorEastAsia" w:hAnsi="Cambria Math"/>
                            <w:sz w:val="20"/>
                          </w:rPr>
                          <m:t>t1</m:t>
                        </m:r>
                      </m:sub>
                    </m:sSub>
                    <m:bar>
                      <m:barPr>
                        <m:pos m:val="top"/>
                        <m:ctrlPr>
                          <w:rPr>
                            <w:rFonts w:ascii="Cambria Math" w:hAnsi="Cambria Math"/>
                            <w:sz w:val="20"/>
                          </w:rPr>
                        </m:ctrlPr>
                      </m:barPr>
                      <m:e>
                        <m:sSub>
                          <m:sSubPr>
                            <m:ctrlPr>
                              <w:rPr>
                                <w:rFonts w:ascii="Cambria Math" w:hAnsi="Cambria Math"/>
                                <w:sz w:val="20"/>
                              </w:rPr>
                            </m:ctrlPr>
                          </m:sSubPr>
                          <m:e>
                            <m:r>
                              <w:rPr>
                                <w:rFonts w:ascii="Cambria Math" w:hAnsi="Cambria Math"/>
                                <w:sz w:val="20"/>
                              </w:rPr>
                              <m:t>u</m:t>
                            </m:r>
                          </m:e>
                          <m:sub>
                            <m:r>
                              <w:rPr>
                                <w:rFonts w:ascii="Cambria Math" w:hAnsi="Cambria Math"/>
                                <w:sz w:val="20"/>
                              </w:rPr>
                              <m:t>i</m:t>
                            </m:r>
                          </m:sub>
                        </m:sSub>
                        <m:sSub>
                          <m:sSubPr>
                            <m:ctrlPr>
                              <w:rPr>
                                <w:rFonts w:ascii="Cambria Math" w:hAnsi="Cambria Math"/>
                                <w:sz w:val="20"/>
                              </w:rPr>
                            </m:ctrlPr>
                          </m:sSubPr>
                          <m:e>
                            <m:r>
                              <w:rPr>
                                <w:rFonts w:ascii="Cambria Math" w:hAnsi="Cambria Math"/>
                                <w:sz w:val="20"/>
                              </w:rPr>
                              <m:t>u</m:t>
                            </m:r>
                          </m:e>
                          <m:sub>
                            <m:r>
                              <w:rPr>
                                <w:rFonts w:ascii="Cambria Math" w:hAnsi="Cambria Math"/>
                                <w:sz w:val="20"/>
                              </w:rPr>
                              <m:t>j</m:t>
                            </m:r>
                          </m:sub>
                        </m:sSub>
                      </m:e>
                    </m:bar>
                    <m:f>
                      <m:fPr>
                        <m:ctrlPr>
                          <w:rPr>
                            <w:rFonts w:ascii="Cambria Math" w:hAnsi="Cambria Math"/>
                            <w:sz w:val="20"/>
                          </w:rPr>
                        </m:ctrlPr>
                      </m:fPr>
                      <m:num>
                        <m:r>
                          <w:rPr>
                            <w:rFonts w:ascii="Cambria Math" w:hAnsi="Cambria Math"/>
                            <w:sz w:val="20"/>
                          </w:rPr>
                          <m:t>∂T</m:t>
                        </m:r>
                      </m:num>
                      <m:den>
                        <m:r>
                          <w:rPr>
                            <w:rFonts w:ascii="Cambria Math" w:hAnsi="Cambria Math"/>
                            <w:sz w:val="20"/>
                          </w:rPr>
                          <m:t>∂</m:t>
                        </m:r>
                        <m:sSub>
                          <m:sSubPr>
                            <m:ctrlPr>
                              <w:rPr>
                                <w:rFonts w:ascii="Cambria Math" w:hAnsi="Cambria Math"/>
                                <w:sz w:val="20"/>
                              </w:rPr>
                            </m:ctrlPr>
                          </m:sSubPr>
                          <m:e>
                            <m:r>
                              <w:rPr>
                                <w:rFonts w:ascii="Cambria Math" w:hAnsi="Cambria Math"/>
                                <w:sz w:val="20"/>
                              </w:rPr>
                              <m:t>x</m:t>
                            </m:r>
                          </m:e>
                          <m:sub>
                            <m:r>
                              <w:rPr>
                                <w:rFonts w:ascii="Cambria Math" w:hAnsi="Cambria Math"/>
                                <w:sz w:val="20"/>
                              </w:rPr>
                              <m:t>i</m:t>
                            </m:r>
                          </m:sub>
                        </m:sSub>
                      </m:den>
                    </m:f>
                    <m:r>
                      <w:rPr>
                        <w:rFonts w:ascii="Cambria Math" w:hAnsi="Cambria Math"/>
                        <w:sz w:val="20"/>
                      </w:rPr>
                      <m:t>+</m:t>
                    </m:r>
                    <m:sSub>
                      <m:sSubPr>
                        <m:ctrlPr>
                          <w:rPr>
                            <w:rFonts w:ascii="Cambria Math" w:eastAsiaTheme="minorEastAsia" w:hAnsi="Cambria Math"/>
                            <w:sz w:val="20"/>
                          </w:rPr>
                        </m:ctrlPr>
                      </m:sSubPr>
                      <m:e>
                        <m:r>
                          <w:rPr>
                            <w:rFonts w:ascii="Cambria Math" w:eastAsiaTheme="minorEastAsia" w:hAnsi="Cambria Math"/>
                            <w:sz w:val="20"/>
                          </w:rPr>
                          <m:t>C</m:t>
                        </m:r>
                      </m:e>
                      <m:sub>
                        <m:r>
                          <w:rPr>
                            <w:rFonts w:ascii="Cambria Math" w:eastAsiaTheme="minorEastAsia" w:hAnsi="Cambria Math"/>
                            <w:sz w:val="20"/>
                          </w:rPr>
                          <m:t>t2</m:t>
                        </m:r>
                      </m:sub>
                    </m:sSub>
                    <m:bar>
                      <m:barPr>
                        <m:pos m:val="top"/>
                        <m:ctrlPr>
                          <w:rPr>
                            <w:rFonts w:ascii="Cambria Math" w:hAnsi="Cambria Math"/>
                            <w:sz w:val="20"/>
                          </w:rPr>
                        </m:ctrlPr>
                      </m:barPr>
                      <m:e>
                        <m:sSub>
                          <m:sSubPr>
                            <m:ctrlPr>
                              <w:rPr>
                                <w:rFonts w:ascii="Cambria Math" w:hAnsi="Cambria Math"/>
                                <w:sz w:val="20"/>
                              </w:rPr>
                            </m:ctrlPr>
                          </m:sSubPr>
                          <m:e>
                            <m:r>
                              <w:rPr>
                                <w:rFonts w:ascii="Cambria Math" w:hAnsi="Cambria Math"/>
                                <w:sz w:val="20"/>
                              </w:rPr>
                              <m:t>u</m:t>
                            </m:r>
                          </m:e>
                          <m:sub>
                            <m:r>
                              <w:rPr>
                                <w:rFonts w:ascii="Cambria Math" w:hAnsi="Cambria Math"/>
                                <w:sz w:val="20"/>
                              </w:rPr>
                              <m:t>j</m:t>
                            </m:r>
                          </m:sub>
                        </m:sSub>
                        <m:r>
                          <w:rPr>
                            <w:rFonts w:ascii="Cambria Math" w:hAnsi="Cambria Math"/>
                            <w:sz w:val="20"/>
                          </w:rPr>
                          <m:t>θ</m:t>
                        </m:r>
                      </m:e>
                    </m:bar>
                    <m:f>
                      <m:fPr>
                        <m:ctrlPr>
                          <w:rPr>
                            <w:rFonts w:ascii="Cambria Math" w:hAnsi="Cambria Math"/>
                            <w:sz w:val="20"/>
                          </w:rPr>
                        </m:ctrlPr>
                      </m:fPr>
                      <m:num>
                        <m:r>
                          <w:rPr>
                            <w:rFonts w:ascii="Cambria Math" w:hAnsi="Cambria Math"/>
                            <w:sz w:val="20"/>
                          </w:rPr>
                          <m:t>∂</m:t>
                        </m:r>
                        <m:sSub>
                          <m:sSubPr>
                            <m:ctrlPr>
                              <w:rPr>
                                <w:rFonts w:ascii="Cambria Math" w:hAnsi="Cambria Math"/>
                                <w:sz w:val="20"/>
                              </w:rPr>
                            </m:ctrlPr>
                          </m:sSubPr>
                          <m:e>
                            <m:r>
                              <w:rPr>
                                <w:rFonts w:ascii="Cambria Math" w:hAnsi="Cambria Math"/>
                                <w:sz w:val="20"/>
                              </w:rPr>
                              <m:t>U</m:t>
                            </m:r>
                          </m:e>
                          <m:sub>
                            <m:r>
                              <w:rPr>
                                <w:rFonts w:ascii="Cambria Math" w:hAnsi="Cambria Math"/>
                                <w:sz w:val="20"/>
                              </w:rPr>
                              <m:t>i</m:t>
                            </m:r>
                          </m:sub>
                        </m:sSub>
                      </m:num>
                      <m:den>
                        <m:r>
                          <w:rPr>
                            <w:rFonts w:ascii="Cambria Math" w:hAnsi="Cambria Math"/>
                            <w:sz w:val="20"/>
                          </w:rPr>
                          <m:t>∂</m:t>
                        </m:r>
                        <m:sSub>
                          <m:sSubPr>
                            <m:ctrlPr>
                              <w:rPr>
                                <w:rFonts w:ascii="Cambria Math" w:hAnsi="Cambria Math"/>
                                <w:sz w:val="20"/>
                              </w:rPr>
                            </m:ctrlPr>
                          </m:sSubPr>
                          <m:e>
                            <m:r>
                              <w:rPr>
                                <w:rFonts w:ascii="Cambria Math" w:hAnsi="Cambria Math"/>
                                <w:sz w:val="20"/>
                              </w:rPr>
                              <m:t>x</m:t>
                            </m:r>
                          </m:e>
                          <m:sub>
                            <m:r>
                              <w:rPr>
                                <w:rFonts w:ascii="Cambria Math" w:hAnsi="Cambria Math"/>
                                <w:sz w:val="20"/>
                              </w:rPr>
                              <m:t>i</m:t>
                            </m:r>
                          </m:sub>
                        </m:sSub>
                      </m:den>
                    </m:f>
                    <m:r>
                      <w:rPr>
                        <w:rFonts w:ascii="Cambria Math" w:hAnsi="Cambria Math"/>
                        <w:sz w:val="20"/>
                      </w:rPr>
                      <m:t>+</m:t>
                    </m:r>
                    <m:sSub>
                      <m:sSubPr>
                        <m:ctrlPr>
                          <w:rPr>
                            <w:rFonts w:ascii="Cambria Math" w:hAnsi="Cambria Math"/>
                            <w:sz w:val="20"/>
                          </w:rPr>
                        </m:ctrlPr>
                      </m:sSubPr>
                      <m:e>
                        <m:r>
                          <w:rPr>
                            <w:rFonts w:ascii="Cambria Math" w:hAnsi="Cambria Math"/>
                            <w:sz w:val="20"/>
                          </w:rPr>
                          <m:t>C</m:t>
                        </m:r>
                      </m:e>
                      <m:sub>
                        <m:r>
                          <w:rPr>
                            <w:rFonts w:ascii="Cambria Math" w:hAnsi="Cambria Math"/>
                            <w:sz w:val="20"/>
                          </w:rPr>
                          <m:t>t3</m:t>
                        </m:r>
                      </m:sub>
                    </m:sSub>
                    <m:r>
                      <w:rPr>
                        <w:rFonts w:ascii="Cambria Math" w:hAnsi="Cambria Math"/>
                        <w:sz w:val="20"/>
                      </w:rPr>
                      <m:t>β</m:t>
                    </m:r>
                    <m:sSub>
                      <m:sSubPr>
                        <m:ctrlPr>
                          <w:rPr>
                            <w:rFonts w:ascii="Cambria Math" w:hAnsi="Cambria Math"/>
                            <w:sz w:val="20"/>
                          </w:rPr>
                        </m:ctrlPr>
                      </m:sSubPr>
                      <m:e>
                        <m:r>
                          <w:rPr>
                            <w:rFonts w:ascii="Cambria Math" w:hAnsi="Cambria Math"/>
                            <w:sz w:val="20"/>
                          </w:rPr>
                          <m:t>g</m:t>
                        </m:r>
                      </m:e>
                      <m:sub>
                        <m:r>
                          <w:rPr>
                            <w:rFonts w:ascii="Cambria Math" w:hAnsi="Cambria Math"/>
                            <w:sz w:val="20"/>
                          </w:rPr>
                          <m:t>i</m:t>
                        </m:r>
                      </m:sub>
                    </m:sSub>
                    <m:bar>
                      <m:barPr>
                        <m:pos m:val="top"/>
                        <m:ctrlPr>
                          <w:rPr>
                            <w:rFonts w:ascii="Cambria Math" w:hAnsi="Cambria Math"/>
                            <w:sz w:val="20"/>
                          </w:rPr>
                        </m:ctrlPr>
                      </m:barPr>
                      <m:e>
                        <m:sSup>
                          <m:sSupPr>
                            <m:ctrlPr>
                              <w:rPr>
                                <w:rFonts w:ascii="Cambria Math" w:hAnsi="Cambria Math"/>
                                <w:sz w:val="20"/>
                              </w:rPr>
                            </m:ctrlPr>
                          </m:sSupPr>
                          <m:e>
                            <m:r>
                              <w:rPr>
                                <w:rFonts w:ascii="Cambria Math" w:hAnsi="Cambria Math"/>
                                <w:sz w:val="20"/>
                              </w:rPr>
                              <m:t>θ</m:t>
                            </m:r>
                          </m:e>
                          <m:sup>
                            <m:r>
                              <w:rPr>
                                <w:rFonts w:ascii="Cambria Math" w:hAnsi="Cambria Math"/>
                                <w:sz w:val="20"/>
                              </w:rPr>
                              <m:t>2</m:t>
                            </m:r>
                          </m:sup>
                        </m:sSup>
                      </m:e>
                    </m:bar>
                  </m:e>
                </m:d>
                <m:r>
                  <w:rPr>
                    <w:rFonts w:ascii="Cambria Math" w:eastAsiaTheme="minorEastAsia" w:hAnsi="Cambria Math"/>
                    <w:sz w:val="20"/>
                  </w:rPr>
                  <m:t>+</m:t>
                </m:r>
                <m:sSub>
                  <m:sSubPr>
                    <m:ctrlPr>
                      <w:rPr>
                        <w:rFonts w:ascii="Cambria Math" w:eastAsiaTheme="minorEastAsia" w:hAnsi="Cambria Math"/>
                        <w:sz w:val="20"/>
                      </w:rPr>
                    </m:ctrlPr>
                  </m:sSubPr>
                  <m:e>
                    <m:r>
                      <w:rPr>
                        <w:rFonts w:ascii="Cambria Math" w:eastAsiaTheme="minorEastAsia" w:hAnsi="Cambria Math"/>
                        <w:sz w:val="20"/>
                      </w:rPr>
                      <m:t>C</m:t>
                    </m:r>
                  </m:e>
                  <m:sub>
                    <m:r>
                      <w:rPr>
                        <w:rFonts w:ascii="Cambria Math" w:eastAsiaTheme="minorEastAsia" w:hAnsi="Cambria Math"/>
                        <w:sz w:val="20"/>
                      </w:rPr>
                      <m:t>t4</m:t>
                    </m:r>
                  </m:sub>
                </m:sSub>
                <m:sSub>
                  <m:sSubPr>
                    <m:ctrlPr>
                      <w:rPr>
                        <w:rFonts w:ascii="Cambria Math" w:eastAsiaTheme="minorEastAsia" w:hAnsi="Cambria Math"/>
                        <w:sz w:val="20"/>
                      </w:rPr>
                    </m:ctrlPr>
                  </m:sSubPr>
                  <m:e>
                    <m:r>
                      <w:rPr>
                        <w:rFonts w:ascii="Cambria Math" w:eastAsiaTheme="minorEastAsia" w:hAnsi="Cambria Math"/>
                        <w:sz w:val="20"/>
                      </w:rPr>
                      <m:t>α</m:t>
                    </m:r>
                  </m:e>
                  <m:sub>
                    <m:r>
                      <w:rPr>
                        <w:rFonts w:ascii="Cambria Math" w:eastAsiaTheme="minorEastAsia" w:hAnsi="Cambria Math"/>
                        <w:sz w:val="20"/>
                      </w:rPr>
                      <m:t>ij</m:t>
                    </m:r>
                  </m:sub>
                </m:sSub>
                <m:bar>
                  <m:barPr>
                    <m:pos m:val="top"/>
                    <m:ctrlPr>
                      <w:rPr>
                        <w:rFonts w:ascii="Cambria Math" w:hAnsi="Cambria Math"/>
                        <w:sz w:val="20"/>
                      </w:rPr>
                    </m:ctrlPr>
                  </m:barPr>
                  <m:e>
                    <m:sSub>
                      <m:sSubPr>
                        <m:ctrlPr>
                          <w:rPr>
                            <w:rFonts w:ascii="Cambria Math" w:hAnsi="Cambria Math"/>
                            <w:sz w:val="20"/>
                          </w:rPr>
                        </m:ctrlPr>
                      </m:sSubPr>
                      <m:e>
                        <m:r>
                          <w:rPr>
                            <w:rFonts w:ascii="Cambria Math" w:hAnsi="Cambria Math"/>
                            <w:sz w:val="20"/>
                          </w:rPr>
                          <m:t>u</m:t>
                        </m:r>
                      </m:e>
                      <m:sub>
                        <m:r>
                          <w:rPr>
                            <w:rFonts w:ascii="Cambria Math" w:hAnsi="Cambria Math"/>
                            <w:sz w:val="20"/>
                          </w:rPr>
                          <m:t>j</m:t>
                        </m:r>
                      </m:sub>
                    </m:sSub>
                    <m:r>
                      <w:rPr>
                        <w:rFonts w:ascii="Cambria Math" w:hAnsi="Cambria Math"/>
                        <w:sz w:val="20"/>
                      </w:rPr>
                      <m:t>θ</m:t>
                    </m:r>
                  </m:e>
                </m:bar>
              </m:oMath>
            </m:oMathPara>
          </w:p>
        </w:tc>
        <w:tc>
          <w:tcPr>
            <w:tcW w:w="658" w:type="dxa"/>
            <w:vAlign w:val="center"/>
          </w:tcPr>
          <w:p w14:paraId="048A9208" w14:textId="62E192EB" w:rsidR="00EF4C00" w:rsidRDefault="00EF4C00" w:rsidP="00EF4C00">
            <w:pPr>
              <w:jc w:val="center"/>
              <w:rPr>
                <w:sz w:val="20"/>
              </w:rPr>
            </w:pPr>
            <w:r>
              <w:rPr>
                <w:sz w:val="20"/>
              </w:rPr>
              <w:t>(11)</w:t>
            </w:r>
          </w:p>
        </w:tc>
      </w:tr>
    </w:tbl>
    <w:p w14:paraId="05F27F8A" w14:textId="747978FF" w:rsidR="00491B90" w:rsidRDefault="00491B90" w:rsidP="00491B90">
      <w:pPr>
        <w:jc w:val="both"/>
        <w:rPr>
          <w:rFonts w:eastAsiaTheme="minorEastAsia"/>
          <w:sz w:val="20"/>
        </w:rPr>
      </w:pPr>
      <w:r w:rsidRPr="00491B90">
        <w:rPr>
          <w:sz w:val="20"/>
        </w:rPr>
        <w:t xml:space="preserve">where </w:t>
      </w:r>
      <m:oMath>
        <m:sSub>
          <m:sSubPr>
            <m:ctrlPr>
              <w:rPr>
                <w:rFonts w:ascii="Cambria Math" w:hAnsi="Cambria Math"/>
                <w:i/>
                <w:sz w:val="20"/>
              </w:rPr>
            </m:ctrlPr>
          </m:sSubPr>
          <m:e>
            <m:r>
              <w:rPr>
                <w:rFonts w:ascii="Cambria Math" w:hAnsi="Cambria Math"/>
                <w:sz w:val="20"/>
              </w:rPr>
              <m:t>a</m:t>
            </m:r>
          </m:e>
          <m:sub>
            <m:r>
              <w:rPr>
                <w:rFonts w:ascii="Cambria Math" w:hAnsi="Cambria Math"/>
                <w:sz w:val="20"/>
              </w:rPr>
              <m:t>ij</m:t>
            </m:r>
          </m:sub>
        </m:sSub>
      </m:oMath>
      <w:r w:rsidRPr="00491B90">
        <w:rPr>
          <w:rFonts w:eastAsiaTheme="minorEastAsia"/>
          <w:sz w:val="20"/>
        </w:rPr>
        <w:t xml:space="preserve"> is the Reynolds stress anisotropy tensor, and </w:t>
      </w:r>
      <m:oMath>
        <m:sSub>
          <m:sSubPr>
            <m:ctrlPr>
              <w:rPr>
                <w:rFonts w:ascii="Cambria Math" w:hAnsi="Cambria Math"/>
                <w:i/>
                <w:sz w:val="20"/>
              </w:rPr>
            </m:ctrlPr>
          </m:sSubPr>
          <m:e>
            <m:r>
              <w:rPr>
                <w:rFonts w:ascii="Cambria Math" w:hAnsi="Cambria Math"/>
                <w:sz w:val="20"/>
              </w:rPr>
              <m:t>C</m:t>
            </m:r>
          </m:e>
          <m:sub>
            <m:r>
              <w:rPr>
                <w:rFonts w:ascii="Cambria Math" w:hAnsi="Cambria Math"/>
                <w:sz w:val="20"/>
              </w:rPr>
              <m:t>t0</m:t>
            </m:r>
          </m:sub>
        </m:sSub>
      </m:oMath>
      <w:r w:rsidRPr="00491B90">
        <w:rPr>
          <w:rFonts w:eastAsiaTheme="minorEastAsia"/>
          <w:sz w:val="20"/>
        </w:rPr>
        <w:t>,…,</w:t>
      </w:r>
      <m:oMath>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C</m:t>
            </m:r>
          </m:e>
          <m:sub>
            <m:r>
              <w:rPr>
                <w:rFonts w:ascii="Cambria Math" w:hAnsi="Cambria Math"/>
                <w:sz w:val="20"/>
              </w:rPr>
              <m:t>t4</m:t>
            </m:r>
          </m:sub>
        </m:sSub>
      </m:oMath>
      <w:r w:rsidRPr="00491B90">
        <w:rPr>
          <w:rFonts w:eastAsiaTheme="minorEastAsia"/>
          <w:sz w:val="20"/>
        </w:rPr>
        <w:t xml:space="preserve"> are the mode</w:t>
      </w:r>
      <w:r w:rsidR="00AB00A7">
        <w:rPr>
          <w:rFonts w:eastAsiaTheme="minorEastAsia"/>
          <w:sz w:val="20"/>
        </w:rPr>
        <w:t>l</w:t>
      </w:r>
      <w:r w:rsidRPr="00491B90">
        <w:rPr>
          <w:rFonts w:eastAsiaTheme="minorEastAsia"/>
          <w:sz w:val="20"/>
        </w:rPr>
        <w:t xml:space="preserve"> coefficients. The unknown temperature variance, </w:t>
      </w:r>
      <m:oMath>
        <m:bar>
          <m:barPr>
            <m:pos m:val="top"/>
            <m:ctrlPr>
              <w:rPr>
                <w:rFonts w:ascii="Cambria Math" w:hAnsi="Cambria Math"/>
                <w:i/>
                <w:sz w:val="20"/>
              </w:rPr>
            </m:ctrlPr>
          </m:barPr>
          <m:e>
            <m:sSup>
              <m:sSupPr>
                <m:ctrlPr>
                  <w:rPr>
                    <w:rFonts w:ascii="Cambria Math" w:hAnsi="Cambria Math"/>
                    <w:i/>
                    <w:sz w:val="20"/>
                  </w:rPr>
                </m:ctrlPr>
              </m:sSupPr>
              <m:e>
                <m:r>
                  <w:rPr>
                    <w:rFonts w:ascii="Cambria Math" w:hAnsi="Cambria Math"/>
                    <w:sz w:val="20"/>
                  </w:rPr>
                  <m:t>θ</m:t>
                </m:r>
              </m:e>
              <m:sup>
                <m:r>
                  <w:rPr>
                    <w:rFonts w:ascii="Cambria Math" w:hAnsi="Cambria Math"/>
                    <w:sz w:val="20"/>
                  </w:rPr>
                  <m:t>2</m:t>
                </m:r>
              </m:sup>
            </m:sSup>
          </m:e>
        </m:bar>
      </m:oMath>
      <w:r w:rsidRPr="00491B90">
        <w:rPr>
          <w:rFonts w:eastAsiaTheme="minorEastAsia"/>
          <w:sz w:val="20"/>
        </w:rPr>
        <w:t>, is evaluated by solving a transport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EF4C00" w14:paraId="5FAEFE2D" w14:textId="77777777" w:rsidTr="00DA79DE">
        <w:tc>
          <w:tcPr>
            <w:tcW w:w="8359" w:type="dxa"/>
          </w:tcPr>
          <w:p w14:paraId="4ECB06EC" w14:textId="339AC12B" w:rsidR="00EF4C00" w:rsidRDefault="00820465" w:rsidP="00DA79DE">
            <w:pPr>
              <w:spacing w:before="120" w:after="120"/>
              <w:jc w:val="both"/>
              <w:rPr>
                <w:sz w:val="20"/>
              </w:rPr>
            </w:pPr>
            <m:oMathPara>
              <m:oMath>
                <m:f>
                  <m:fPr>
                    <m:ctrlPr>
                      <w:rPr>
                        <w:rFonts w:ascii="Cambria Math" w:hAnsi="Cambria Math"/>
                        <w:i/>
                        <w:sz w:val="20"/>
                      </w:rPr>
                    </m:ctrlPr>
                  </m:fPr>
                  <m:num>
                    <m:r>
                      <w:rPr>
                        <w:rFonts w:ascii="Cambria Math" w:hAnsi="Cambria Math"/>
                        <w:sz w:val="20"/>
                      </w:rPr>
                      <m:t>D</m:t>
                    </m:r>
                    <m:bar>
                      <m:barPr>
                        <m:pos m:val="top"/>
                        <m:ctrlPr>
                          <w:rPr>
                            <w:rFonts w:ascii="Cambria Math" w:hAnsi="Cambria Math"/>
                            <w:i/>
                            <w:sz w:val="20"/>
                          </w:rPr>
                        </m:ctrlPr>
                      </m:barPr>
                      <m:e>
                        <m:sSup>
                          <m:sSupPr>
                            <m:ctrlPr>
                              <w:rPr>
                                <w:rFonts w:ascii="Cambria Math" w:hAnsi="Cambria Math"/>
                                <w:i/>
                                <w:sz w:val="20"/>
                              </w:rPr>
                            </m:ctrlPr>
                          </m:sSupPr>
                          <m:e>
                            <m:r>
                              <w:rPr>
                                <w:rFonts w:ascii="Cambria Math" w:hAnsi="Cambria Math"/>
                                <w:sz w:val="20"/>
                              </w:rPr>
                              <m:t>θ</m:t>
                            </m:r>
                          </m:e>
                          <m:sup>
                            <m:r>
                              <w:rPr>
                                <w:rFonts w:ascii="Cambria Math" w:hAnsi="Cambria Math"/>
                                <w:sz w:val="20"/>
                              </w:rPr>
                              <m:t>2</m:t>
                            </m:r>
                          </m:sup>
                        </m:sSup>
                      </m:e>
                    </m:bar>
                  </m:num>
                  <m:den>
                    <m:r>
                      <w:rPr>
                        <w:rFonts w:ascii="Cambria Math" w:hAnsi="Cambria Math"/>
                        <w:sz w:val="20"/>
                      </w:rPr>
                      <m:t>Dt</m:t>
                    </m:r>
                  </m:den>
                </m:f>
                <m:r>
                  <w:rPr>
                    <w:rFonts w:ascii="Cambria Math" w:hAnsi="Cambria Math"/>
                    <w:sz w:val="20"/>
                  </w:rPr>
                  <m:t>=2</m:t>
                </m:r>
                <m:sSub>
                  <m:sSubPr>
                    <m:ctrlPr>
                      <w:rPr>
                        <w:rFonts w:ascii="Cambria Math" w:hAnsi="Cambria Math"/>
                        <w:i/>
                        <w:sz w:val="20"/>
                      </w:rPr>
                    </m:ctrlPr>
                  </m:sSubPr>
                  <m:e>
                    <m:r>
                      <w:rPr>
                        <w:rFonts w:ascii="Cambria Math" w:hAnsi="Cambria Math"/>
                        <w:sz w:val="20"/>
                      </w:rPr>
                      <m:t>P</m:t>
                    </m:r>
                  </m:e>
                  <m:sub>
                    <m:r>
                      <w:rPr>
                        <w:rFonts w:ascii="Cambria Math" w:hAnsi="Cambria Math"/>
                        <w:sz w:val="20"/>
                      </w:rPr>
                      <m:t>θ</m:t>
                    </m:r>
                  </m:sub>
                </m:sSub>
                <m:r>
                  <w:rPr>
                    <w:rFonts w:ascii="Cambria Math" w:hAnsi="Cambria Math"/>
                    <w:sz w:val="20"/>
                  </w:rPr>
                  <m:t>-2ρ</m:t>
                </m:r>
                <m:sSub>
                  <m:sSubPr>
                    <m:ctrlPr>
                      <w:rPr>
                        <w:rFonts w:ascii="Cambria Math" w:hAnsi="Cambria Math"/>
                        <w:i/>
                        <w:sz w:val="20"/>
                      </w:rPr>
                    </m:ctrlPr>
                  </m:sSubPr>
                  <m:e>
                    <m:r>
                      <w:rPr>
                        <w:rFonts w:ascii="Cambria Math" w:hAnsi="Cambria Math"/>
                        <w:sz w:val="20"/>
                      </w:rPr>
                      <m:t>ε</m:t>
                    </m:r>
                  </m:e>
                  <m:sub>
                    <m:r>
                      <w:rPr>
                        <w:rFonts w:ascii="Cambria Math" w:hAnsi="Cambria Math"/>
                        <w:sz w:val="20"/>
                      </w:rPr>
                      <m:t>θ</m:t>
                    </m:r>
                  </m:sub>
                </m:sSub>
                <m:r>
                  <w:rPr>
                    <w:rFonts w:ascii="Cambria Math" w:hAnsi="Cambria Math"/>
                    <w:sz w:val="20"/>
                  </w:rPr>
                  <m:t>+</m:t>
                </m:r>
                <m:f>
                  <m:fPr>
                    <m:ctrlPr>
                      <w:rPr>
                        <w:rFonts w:ascii="Cambria Math" w:hAnsi="Cambria Math"/>
                        <w:i/>
                        <w:sz w:val="20"/>
                      </w:rPr>
                    </m:ctrlPr>
                  </m:fPr>
                  <m:num>
                    <m:r>
                      <w:rPr>
                        <w:rFonts w:ascii="Cambria Math" w:hAnsi="Cambria Math"/>
                        <w:sz w:val="20"/>
                      </w:rPr>
                      <m:t>∂</m:t>
                    </m: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den>
                </m:f>
                <m:d>
                  <m:dPr>
                    <m:begChr m:val="["/>
                    <m:endChr m:val="]"/>
                    <m:ctrlPr>
                      <w:rPr>
                        <w:rFonts w:ascii="Cambria Math" w:hAnsi="Cambria Math"/>
                        <w:i/>
                        <w:sz w:val="20"/>
                      </w:rPr>
                    </m:ctrlPr>
                  </m:dPr>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λ</m:t>
                            </m:r>
                          </m:num>
                          <m:den>
                            <m:sSub>
                              <m:sSubPr>
                                <m:ctrlPr>
                                  <w:rPr>
                                    <w:rFonts w:ascii="Cambria Math" w:hAnsi="Cambria Math"/>
                                    <w:i/>
                                    <w:sz w:val="20"/>
                                  </w:rPr>
                                </m:ctrlPr>
                              </m:sSubPr>
                              <m:e>
                                <m:r>
                                  <w:rPr>
                                    <w:rFonts w:ascii="Cambria Math" w:hAnsi="Cambria Math"/>
                                    <w:sz w:val="20"/>
                                  </w:rPr>
                                  <m:t>c</m:t>
                                </m:r>
                              </m:e>
                              <m:sub>
                                <m:r>
                                  <w:rPr>
                                    <w:rFonts w:ascii="Cambria Math" w:hAnsi="Cambria Math"/>
                                    <w:sz w:val="20"/>
                                  </w:rPr>
                                  <m:t>p</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μ</m:t>
                                </m:r>
                              </m:e>
                              <m:sub>
                                <m:r>
                                  <w:rPr>
                                    <w:rFonts w:ascii="Cambria Math" w:hAnsi="Cambria Math"/>
                                    <w:sz w:val="20"/>
                                  </w:rPr>
                                  <m:t>t</m:t>
                                </m:r>
                              </m:sub>
                            </m:sSub>
                          </m:num>
                          <m:den>
                            <m:sSub>
                              <m:sSubPr>
                                <m:ctrlPr>
                                  <w:rPr>
                                    <w:rFonts w:ascii="Cambria Math" w:hAnsi="Cambria Math"/>
                                    <w:i/>
                                    <w:sz w:val="20"/>
                                  </w:rPr>
                                </m:ctrlPr>
                              </m:sSubPr>
                              <m:e>
                                <m:r>
                                  <w:rPr>
                                    <w:rFonts w:ascii="Cambria Math" w:hAnsi="Cambria Math"/>
                                    <w:sz w:val="20"/>
                                  </w:rPr>
                                  <m:t>σ</m:t>
                                </m:r>
                              </m:e>
                              <m:sub>
                                <m:bar>
                                  <m:barPr>
                                    <m:pos m:val="top"/>
                                    <m:ctrlPr>
                                      <w:rPr>
                                        <w:rFonts w:ascii="Cambria Math" w:hAnsi="Cambria Math"/>
                                        <w:i/>
                                        <w:sz w:val="20"/>
                                      </w:rPr>
                                    </m:ctrlPr>
                                  </m:barPr>
                                  <m:e>
                                    <m:sSup>
                                      <m:sSupPr>
                                        <m:ctrlPr>
                                          <w:rPr>
                                            <w:rFonts w:ascii="Cambria Math" w:hAnsi="Cambria Math"/>
                                            <w:i/>
                                            <w:sz w:val="20"/>
                                          </w:rPr>
                                        </m:ctrlPr>
                                      </m:sSupPr>
                                      <m:e>
                                        <m:r>
                                          <w:rPr>
                                            <w:rFonts w:ascii="Cambria Math" w:hAnsi="Cambria Math"/>
                                            <w:sz w:val="20"/>
                                          </w:rPr>
                                          <m:t>θ</m:t>
                                        </m:r>
                                      </m:e>
                                      <m:sup>
                                        <m:r>
                                          <w:rPr>
                                            <w:rFonts w:ascii="Cambria Math" w:hAnsi="Cambria Math"/>
                                            <w:sz w:val="20"/>
                                          </w:rPr>
                                          <m:t>2</m:t>
                                        </m:r>
                                      </m:sup>
                                    </m:sSup>
                                  </m:e>
                                </m:bar>
                              </m:sub>
                            </m:sSub>
                          </m:den>
                        </m:f>
                      </m:e>
                    </m:d>
                    <m:f>
                      <m:fPr>
                        <m:ctrlPr>
                          <w:rPr>
                            <w:rFonts w:ascii="Cambria Math" w:hAnsi="Cambria Math"/>
                            <w:i/>
                            <w:sz w:val="20"/>
                          </w:rPr>
                        </m:ctrlPr>
                      </m:fPr>
                      <m:num>
                        <m:r>
                          <w:rPr>
                            <w:rFonts w:ascii="Cambria Math" w:hAnsi="Cambria Math"/>
                            <w:sz w:val="20"/>
                          </w:rPr>
                          <m:t>∂</m:t>
                        </m:r>
                        <m:bar>
                          <m:barPr>
                            <m:pos m:val="top"/>
                            <m:ctrlPr>
                              <w:rPr>
                                <w:rFonts w:ascii="Cambria Math" w:hAnsi="Cambria Math"/>
                                <w:i/>
                                <w:sz w:val="20"/>
                              </w:rPr>
                            </m:ctrlPr>
                          </m:barPr>
                          <m:e>
                            <m:sSup>
                              <m:sSupPr>
                                <m:ctrlPr>
                                  <w:rPr>
                                    <w:rFonts w:ascii="Cambria Math" w:hAnsi="Cambria Math"/>
                                    <w:i/>
                                    <w:sz w:val="20"/>
                                  </w:rPr>
                                </m:ctrlPr>
                              </m:sSupPr>
                              <m:e>
                                <m:r>
                                  <w:rPr>
                                    <w:rFonts w:ascii="Cambria Math" w:hAnsi="Cambria Math"/>
                                    <w:sz w:val="20"/>
                                  </w:rPr>
                                  <m:t>θ</m:t>
                                </m:r>
                              </m:e>
                              <m:sup>
                                <m:r>
                                  <w:rPr>
                                    <w:rFonts w:ascii="Cambria Math" w:hAnsi="Cambria Math"/>
                                    <w:sz w:val="20"/>
                                  </w:rPr>
                                  <m:t>2</m:t>
                                </m:r>
                              </m:sup>
                            </m:sSup>
                          </m:e>
                        </m:ba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j</m:t>
                            </m:r>
                          </m:sub>
                        </m:sSub>
                      </m:den>
                    </m:f>
                  </m:e>
                </m:d>
              </m:oMath>
            </m:oMathPara>
          </w:p>
        </w:tc>
        <w:tc>
          <w:tcPr>
            <w:tcW w:w="658" w:type="dxa"/>
            <w:vAlign w:val="center"/>
          </w:tcPr>
          <w:p w14:paraId="5DD56C77" w14:textId="5A905BF8" w:rsidR="00EF4C00" w:rsidRDefault="00EF4C00" w:rsidP="00EF4C00">
            <w:pPr>
              <w:jc w:val="center"/>
              <w:rPr>
                <w:sz w:val="20"/>
              </w:rPr>
            </w:pPr>
            <w:r>
              <w:rPr>
                <w:sz w:val="20"/>
              </w:rPr>
              <w:t>(12)</w:t>
            </w:r>
          </w:p>
        </w:tc>
      </w:tr>
    </w:tbl>
    <w:p w14:paraId="5F855E53" w14:textId="77777777" w:rsidR="00491B90" w:rsidRPr="00491B90" w:rsidRDefault="00491B90" w:rsidP="00EF4C00">
      <w:pPr>
        <w:pStyle w:val="BodyText"/>
        <w:ind w:firstLine="0"/>
        <w:rPr>
          <w:rFonts w:eastAsiaTheme="minorEastAsia"/>
        </w:rPr>
      </w:pPr>
      <w:r w:rsidRPr="00491B90">
        <w:rPr>
          <w:rFonts w:eastAsiaTheme="minorEastAsia"/>
        </w:rPr>
        <w:lastRenderedPageBreak/>
        <w:t xml:space="preserve">where </w:t>
      </w:r>
      <m:oMath>
        <m:sSub>
          <m:sSubPr>
            <m:ctrlPr>
              <w:rPr>
                <w:rFonts w:ascii="Cambria Math" w:eastAsiaTheme="minorEastAsia" w:hAnsi="Cambria Math"/>
              </w:rPr>
            </m:ctrlPr>
          </m:sSubPr>
          <m:e>
            <m:r>
              <w:rPr>
                <w:rFonts w:ascii="Cambria Math" w:eastAsiaTheme="minorEastAsia" w:hAnsi="Cambria Math"/>
              </w:rPr>
              <m:t>P</m:t>
            </m:r>
          </m:e>
          <m:sub>
            <m:r>
              <w:rPr>
                <w:rFonts w:ascii="Cambria Math" w:eastAsiaTheme="minorEastAsia" w:hAnsi="Cambria Math"/>
              </w:rPr>
              <m:t>θ</m:t>
            </m:r>
          </m:sub>
        </m:sSub>
      </m:oMath>
      <w:r w:rsidRPr="00491B90">
        <w:rPr>
          <w:rFonts w:eastAsiaTheme="minorEastAsia"/>
        </w:rPr>
        <w:t xml:space="preserve"> is the temperature variance production term. The additional term dissipation rate, </w:t>
      </w:r>
      <m:oMath>
        <m:sSub>
          <m:sSubPr>
            <m:ctrlPr>
              <w:rPr>
                <w:rFonts w:ascii="Cambria Math" w:eastAsiaTheme="minorEastAsia" w:hAnsi="Cambria Math"/>
              </w:rPr>
            </m:ctrlPr>
          </m:sSubPr>
          <m:e>
            <m:r>
              <w:rPr>
                <w:rFonts w:ascii="Cambria Math" w:eastAsiaTheme="minorEastAsia" w:hAnsi="Cambria Math"/>
              </w:rPr>
              <m:t>ε</m:t>
            </m:r>
          </m:e>
          <m:sub>
            <m:r>
              <w:rPr>
                <w:rFonts w:ascii="Cambria Math" w:eastAsiaTheme="minorEastAsia" w:hAnsi="Cambria Math"/>
              </w:rPr>
              <m:t>θ</m:t>
            </m:r>
          </m:sub>
        </m:sSub>
      </m:oMath>
      <w:r w:rsidRPr="00491B90">
        <w:rPr>
          <w:rFonts w:eastAsiaTheme="minorEastAsia"/>
        </w:rPr>
        <w:t xml:space="preserve">, is evaluated through the assumption of a constant thermal to mechanical time scale ratio, </w:t>
      </w:r>
      <m:oMath>
        <m:r>
          <w:rPr>
            <w:rFonts w:ascii="Cambria Math" w:eastAsiaTheme="minorEastAsia" w:hAnsi="Cambria Math"/>
          </w:rPr>
          <m:t>R</m:t>
        </m:r>
      </m:oMath>
      <w:r w:rsidRPr="00491B90">
        <w:rPr>
          <w:rFonts w:eastAsiaTheme="minorEastAsia"/>
        </w:rPr>
        <w:t>, equal to 0.5.</w:t>
      </w:r>
    </w:p>
    <w:p w14:paraId="1A807C95" w14:textId="780439DD" w:rsidR="00491B90" w:rsidRDefault="00491B90" w:rsidP="008F296B">
      <w:pPr>
        <w:pStyle w:val="BodyText"/>
        <w:rPr>
          <w:rFonts w:eastAsiaTheme="minorEastAsia"/>
        </w:rPr>
      </w:pPr>
      <w:proofErr w:type="spellStart"/>
      <w:r w:rsidRPr="001F26CD">
        <w:rPr>
          <w:rFonts w:eastAsiaTheme="minorEastAsia"/>
        </w:rPr>
        <w:t>Kenjeres</w:t>
      </w:r>
      <w:proofErr w:type="spellEnd"/>
      <w:r w:rsidRPr="001F26CD">
        <w:rPr>
          <w:rFonts w:eastAsiaTheme="minorEastAsia"/>
        </w:rPr>
        <w:t xml:space="preserve"> et al. </w:t>
      </w:r>
      <w:r w:rsidRPr="001F26CD">
        <w:rPr>
          <w:rFonts w:eastAsiaTheme="minorEastAsia"/>
        </w:rPr>
        <w:fldChar w:fldCharType="begin"/>
      </w:r>
      <w:r w:rsidR="004A0D71" w:rsidRPr="001F26CD">
        <w:rPr>
          <w:rFonts w:eastAsiaTheme="minorEastAsia"/>
        </w:rPr>
        <w:instrText xml:space="preserve"> ADDIN ZOTERO_ITEM CSL_CITATION {"citationID":"1HO2H0qC","properties":{"formattedCitation":"[12]","plainCitation":"[12]","noteIndex":0},"citationItems":[{"id":919,"uris":["http://zotero.org/users/local/JS9VIEF5/items/UUB5L2LZ"],"uri":["http://zotero.org/users/local/JS9VIEF5/items/UUB5L2LZ"],"itemData":{"id":919,"type":"article-journal","container-title":"International Journal of Heat and Fluid Flow","DOI":"10.1016/j.ijheatfluidflow.2005.03.007","ISSN":"0142727X","issue":"4","journalAbbreviation":"International Journal of Heat and Fluid Flow","language":"en","page":"569-586","source":"DOI.org (Crossref)","title":"Contribution to elliptic relaxation modelling of turbulent natural and mixed convection","volume":"26","author":[{"family":"Kenjereš","given":"S."},{"family":"Gunarjo","given":"S.B."},{"family":"Hanjalić","given":"K."}],"issued":{"date-parts":[["2005",8]]}}}],"schema":"https://github.com/citation-style-language/schema/raw/master/csl-citation.json"} </w:instrText>
      </w:r>
      <w:r w:rsidRPr="001F26CD">
        <w:rPr>
          <w:rFonts w:eastAsiaTheme="minorEastAsia"/>
        </w:rPr>
        <w:fldChar w:fldCharType="separate"/>
      </w:r>
      <w:r w:rsidR="00A06067" w:rsidRPr="00A06067">
        <w:rPr>
          <w:rFonts w:eastAsiaTheme="minorEastAsia"/>
        </w:rPr>
        <w:t>[12]</w:t>
      </w:r>
      <w:r w:rsidRPr="001F26CD">
        <w:rPr>
          <w:rFonts w:eastAsiaTheme="minorEastAsia"/>
        </w:rPr>
        <w:fldChar w:fldCharType="end"/>
      </w:r>
      <w:r w:rsidRPr="001F26CD">
        <w:rPr>
          <w:rFonts w:eastAsiaTheme="minorEastAsia"/>
        </w:rPr>
        <w:t xml:space="preserve"> pr</w:t>
      </w:r>
      <w:r w:rsidR="008F296B" w:rsidRPr="001F26CD">
        <w:rPr>
          <w:rFonts w:eastAsiaTheme="minorEastAsia"/>
        </w:rPr>
        <w:t>o</w:t>
      </w:r>
      <w:r w:rsidRPr="001F26CD">
        <w:rPr>
          <w:rFonts w:eastAsiaTheme="minorEastAsia"/>
        </w:rPr>
        <w:t xml:space="preserve">posed the model coefficients optimized for the natural and mixed convection regimes at unity </w:t>
      </w:r>
      <w:proofErr w:type="spellStart"/>
      <w:r w:rsidRPr="001F26CD">
        <w:rPr>
          <w:rFonts w:eastAsiaTheme="minorEastAsia"/>
        </w:rPr>
        <w:t>Prandtl</w:t>
      </w:r>
      <w:proofErr w:type="spellEnd"/>
      <w:r w:rsidRPr="001F26CD">
        <w:rPr>
          <w:rFonts w:eastAsiaTheme="minorEastAsia"/>
        </w:rPr>
        <w:t xml:space="preserve"> numbers. Shams et al. </w:t>
      </w:r>
      <w:r w:rsidRPr="001F26CD">
        <w:rPr>
          <w:rFonts w:eastAsiaTheme="minorEastAsia"/>
        </w:rPr>
        <w:fldChar w:fldCharType="begin"/>
      </w:r>
      <w:r w:rsidR="004A0D71" w:rsidRPr="001F26CD">
        <w:rPr>
          <w:rFonts w:eastAsiaTheme="minorEastAsia"/>
        </w:rPr>
        <w:instrText xml:space="preserve"> ADDIN ZOTERO_ITEM CSL_CITATION {"citationID":"qUeG91V1","properties":{"formattedCitation":"[13]","plainCitation":"[13]","noteIndex":0},"citationItems":[{"id":99,"uris":["http://zotero.org/users/local/JS9VIEF5/items/97DQBGDA"],"uri":["http://zotero.org/users/local/JS9VIEF5/items/97DQBGDA"],"itemData":{"id":99,"type":"article-journal","container-title":"Computers &amp; Fluids","note":"publisher: Elsevier","page":"302–321","title":"Large eddy simulation of a randomly stacked nuclear pebble bed","volume":"96","author":[{"family":"Shams","given":"A."},{"family":"Roelofs","given":"F."},{"family":"Komen","given":"E.M.J."},{"family":"Baglietto","given":"E."}],"issued":{"date-parts":[["2014"]]}}}],"schema":"https://github.com/citation-style-language/schema/raw/master/csl-citation.json"} </w:instrText>
      </w:r>
      <w:r w:rsidRPr="001F26CD">
        <w:rPr>
          <w:rFonts w:eastAsiaTheme="minorEastAsia"/>
        </w:rPr>
        <w:fldChar w:fldCharType="separate"/>
      </w:r>
      <w:r w:rsidR="00A06067" w:rsidRPr="00A06067">
        <w:rPr>
          <w:rFonts w:eastAsiaTheme="minorEastAsia"/>
        </w:rPr>
        <w:t>[13]</w:t>
      </w:r>
      <w:r w:rsidRPr="001F26CD">
        <w:rPr>
          <w:rFonts w:eastAsiaTheme="minorEastAsia"/>
        </w:rPr>
        <w:fldChar w:fldCharType="end"/>
      </w:r>
      <w:r w:rsidRPr="001F26CD">
        <w:rPr>
          <w:rFonts w:eastAsiaTheme="minorEastAsia"/>
        </w:rPr>
        <w:t xml:space="preserve"> extended </w:t>
      </w:r>
      <w:r w:rsidR="008F296B" w:rsidRPr="001F26CD">
        <w:rPr>
          <w:rFonts w:eastAsiaTheme="minorEastAsia"/>
        </w:rPr>
        <w:t xml:space="preserve">this </w:t>
      </w:r>
      <w:r w:rsidRPr="001F26CD">
        <w:rPr>
          <w:rFonts w:eastAsiaTheme="minorEastAsia"/>
        </w:rPr>
        <w:t>to the forced convection regime for low-</w:t>
      </w:r>
      <w:proofErr w:type="spellStart"/>
      <w:r w:rsidRPr="001F26CD">
        <w:rPr>
          <w:rFonts w:eastAsiaTheme="minorEastAsia"/>
        </w:rPr>
        <w:t>Prandtl</w:t>
      </w:r>
      <w:proofErr w:type="spellEnd"/>
      <w:r w:rsidRPr="001F26CD">
        <w:rPr>
          <w:rFonts w:eastAsiaTheme="minorEastAsia"/>
        </w:rPr>
        <w:t xml:space="preserve"> fluids via a calibration of the model coefficients. The model is further extended to natural and mixed convection regimes with the calibrated coefficients </w:t>
      </w:r>
      <w:r w:rsidRPr="001F26CD">
        <w:rPr>
          <w:rFonts w:eastAsiaTheme="minorEastAsia"/>
        </w:rPr>
        <w:fldChar w:fldCharType="begin"/>
      </w:r>
      <w:r w:rsidR="004A0D71" w:rsidRPr="001F26CD">
        <w:rPr>
          <w:rFonts w:eastAsiaTheme="minorEastAsia"/>
        </w:rPr>
        <w:instrText xml:space="preserve"> ADDIN ZOTERO_ITEM CSL_CITATION {"citationID":"ZXIb9Pp3","properties":{"formattedCitation":"[14, 15]","plainCitation":"[14, 15]","noteIndex":0},"citationItems":[{"id":940,"uris":["http://zotero.org/users/local/JS9VIEF5/items/WYDLYMJA"],"uri":["http://zotero.org/users/local/JS9VIEF5/items/WYDLYMJA"],"itemData":{"id":940,"type":"article-journal","container-title":"Annals of Nuclear Energy","DOI":"10.1016/j.anucene.2018.03.031","ISSN":"03064549","journalAbbreviation":"Annals of Nuclear Energy","language":"en","page":"234-246","source":"DOI.org (Crossref)","title":"Towards the accurate numerical prediction of thermal hydraulic phenomena in corium pools","volume":"117","author":[{"family":"Shams","given":"Afaque"}],"issued":{"date-parts":[["2018",7]]}}},{"id":939,"uris":["http://zotero.org/users/local/JS9VIEF5/items/3XIRQKSL"],"uri":["http://zotero.org/users/local/JS9VIEF5/items/3XIRQKSL"],"itemData":{"id":939,"type":"article-journal","container-title":"International Journal of Heat and Mass Transfer","DOI":"10.1016/j.ijheatmasstransfer.2018.07.150","ISSN":"00179310","journalAbbreviation":"International Journal of Heat and Mass Transfer","language":"en","page":"345-358","source":"DOI.org (Crossref)","title":"The influence of low Prandtl numbers on the turbulent mixed convection in an horizontal channel flow: DNS and assessment of RANS turbulence models","title-short":"The influence of low Prandtl numbers on the turbulent mixed convection in an horizontal channel flow","volume":"127","author":[{"family":"De Santis","given":"Dante"},{"family":"De Santis","given":"Andrea"},{"family":"Shams","given":"Afaque"},{"family":"Kwiatkowski","given":"Tomasz"}],"issued":{"date-parts":[["2018",12]]}}}],"schema":"https://github.com/citation-style-language/schema/raw/master/csl-citation.json"} </w:instrText>
      </w:r>
      <w:r w:rsidRPr="001F26CD">
        <w:rPr>
          <w:rFonts w:eastAsiaTheme="minorEastAsia"/>
        </w:rPr>
        <w:fldChar w:fldCharType="separate"/>
      </w:r>
      <w:r w:rsidR="00A06067" w:rsidRPr="00A06067">
        <w:rPr>
          <w:rFonts w:eastAsiaTheme="minorEastAsia"/>
        </w:rPr>
        <w:t>[14, 15]</w:t>
      </w:r>
      <w:r w:rsidRPr="001F26CD">
        <w:rPr>
          <w:rFonts w:eastAsiaTheme="minorEastAsia"/>
        </w:rPr>
        <w:fldChar w:fldCharType="end"/>
      </w:r>
      <w:r w:rsidRPr="001F26CD">
        <w:rPr>
          <w:rFonts w:eastAsiaTheme="minorEastAsia"/>
        </w:rPr>
        <w:t>. It was reported that the performance of the model</w:t>
      </w:r>
      <w:r w:rsidR="008F296B" w:rsidRPr="001F26CD">
        <w:rPr>
          <w:rFonts w:eastAsiaTheme="minorEastAsia"/>
        </w:rPr>
        <w:t xml:space="preserve"> was</w:t>
      </w:r>
      <w:r w:rsidRPr="001F26CD">
        <w:rPr>
          <w:rFonts w:eastAsiaTheme="minorEastAsia"/>
        </w:rPr>
        <w:t xml:space="preserve"> greatly affected by the model coefficients, and a single set of coefficients do</w:t>
      </w:r>
      <w:r w:rsidR="008F296B" w:rsidRPr="001F26CD">
        <w:rPr>
          <w:rFonts w:eastAsiaTheme="minorEastAsia"/>
        </w:rPr>
        <w:t>es</w:t>
      </w:r>
      <w:r w:rsidRPr="001F26CD">
        <w:rPr>
          <w:rFonts w:eastAsiaTheme="minorEastAsia"/>
        </w:rPr>
        <w:t xml:space="preserve"> not satisfy all the different flow and heat transfer regimes. The calibrated coefficients can be calculated as below </w:t>
      </w:r>
      <w:r w:rsidRPr="001F26CD">
        <w:rPr>
          <w:rFonts w:eastAsiaTheme="minorEastAsia"/>
        </w:rPr>
        <w:fldChar w:fldCharType="begin"/>
      </w:r>
      <w:r w:rsidR="004A0D71" w:rsidRPr="001F26CD">
        <w:rPr>
          <w:rFonts w:eastAsiaTheme="minorEastAsia"/>
        </w:rPr>
        <w:instrText xml:space="preserve"> ADDIN ZOTERO_ITEM CSL_CITATION {"citationID":"O7AtkNrt","properties":{"formattedCitation":"[4, 16]","plainCitation":"[4, 16]","noteIndex":0},"citationItems":[{"id":916,"uris":["http://zotero.org/users/local/JS9VIEF5/items/2ADPXRRD"],"uri":["http://zotero.org/users/local/JS9VIEF5/items/2ADPXRRD"],"itemData":{"id":916,"type":"article-journal","container-title":"Nuclear Engineering and Design","DOI":"10.1016/j.nucengdes.2019.110220","ISSN":"00295493","journalAbbreviation":"Nuclear Engineering and Design","language":"en","page":"110220","source":"DOI.org (Crossref)","title":"Status and perspectives of turbulent heat transfer modelling in low-Prandtl number fluids","volume":"353","author":[{"family":"Shams","given":"A."},{"family":"De Santis","given":"A."},{"family":"Koloszar","given":"L.K."},{"family":"Villa Ortiz","given":"A."},{"family":"Narayanan","given":"C."}],"issued":{"date-parts":[["2019",11]]}}},{"id":904,"uris":["http://zotero.org/users/local/JS9VIEF5/items/JRQGIAYY"],"uri":["http://zotero.org/users/local/JS9VIEF5/items/JRQGIAYY"],"itemData":{"id":904,"type":"article-journal","container-title":"Nuclear Engineering and Design","DOI":"10.1016/j.nucengdes.2019.110342","ISSN":"00295493","journalAbbreviation":"Nuclear Engineering and Design","language":"en","page":"110342","source":"DOI.org (Crossref)","title":"An overview of the AHFM-NRG formulations for the accurate prediction of turbulent flow and heat transfer in low-Prandtl number flows","volume":"355","author":[{"family":"Shams","given":"Afaque"},{"family":"De Santis","given":"Andrea"},{"family":"Roelofs","given":"Ferry"}],"issued":{"date-parts":[["2019",12]]}}}],"schema":"https://github.com/citation-style-language/schema/raw/master/csl-citation.json"} </w:instrText>
      </w:r>
      <w:r w:rsidRPr="001F26CD">
        <w:rPr>
          <w:rFonts w:eastAsiaTheme="minorEastAsia"/>
        </w:rPr>
        <w:fldChar w:fldCharType="separate"/>
      </w:r>
      <w:r w:rsidR="00A06067" w:rsidRPr="00A06067">
        <w:rPr>
          <w:rFonts w:eastAsiaTheme="minorEastAsia"/>
        </w:rPr>
        <w:t>[4, 16]</w:t>
      </w:r>
      <w:r w:rsidRPr="001F26CD">
        <w:rPr>
          <w:rFonts w:eastAsiaTheme="minorEastAsia"/>
        </w:rPr>
        <w:fldChar w:fldCharType="end"/>
      </w:r>
      <w:r w:rsidRPr="001F26CD">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1D5C78" w14:paraId="13600797" w14:textId="77777777" w:rsidTr="00B51C8E">
        <w:tc>
          <w:tcPr>
            <w:tcW w:w="8359" w:type="dxa"/>
          </w:tcPr>
          <w:p w14:paraId="7D5D57DD" w14:textId="602721FA" w:rsidR="001D5C78" w:rsidRDefault="00820465" w:rsidP="001D5C78">
            <w:pPr>
              <w:spacing w:before="120" w:after="120"/>
              <w:jc w:val="center"/>
              <w:rPr>
                <w:sz w:val="20"/>
              </w:rPr>
            </w:pPr>
            <m:oMath>
              <m:sSub>
                <m:sSubPr>
                  <m:ctrlPr>
                    <w:rPr>
                      <w:rFonts w:ascii="Cambria Math" w:hAnsi="Cambria Math"/>
                      <w:i/>
                      <w:sz w:val="20"/>
                    </w:rPr>
                  </m:ctrlPr>
                </m:sSubPr>
                <m:e>
                  <m:r>
                    <w:rPr>
                      <w:rFonts w:ascii="Cambria Math" w:hAnsi="Cambria Math"/>
                      <w:sz w:val="20"/>
                    </w:rPr>
                    <m:t>C</m:t>
                  </m:r>
                </m:e>
                <m:sub>
                  <m:r>
                    <w:rPr>
                      <w:rFonts w:ascii="Cambria Math" w:hAnsi="Cambria Math"/>
                      <w:sz w:val="20"/>
                    </w:rPr>
                    <m:t>t0</m:t>
                  </m:r>
                </m:sub>
              </m:sSub>
            </m:oMath>
            <w:r w:rsidR="001D5C78" w:rsidRPr="00491B90">
              <w:rPr>
                <w:rFonts w:eastAsiaTheme="minorEastAsia"/>
                <w:sz w:val="20"/>
              </w:rPr>
              <w:t xml:space="preserve"> = 0.2,  </w:t>
            </w:r>
            <m:oMath>
              <m:sSub>
                <m:sSubPr>
                  <m:ctrlPr>
                    <w:rPr>
                      <w:rFonts w:ascii="Cambria Math" w:hAnsi="Cambria Math"/>
                      <w:i/>
                      <w:sz w:val="20"/>
                    </w:rPr>
                  </m:ctrlPr>
                </m:sSubPr>
                <m:e>
                  <m:r>
                    <w:rPr>
                      <w:rFonts w:ascii="Cambria Math" w:hAnsi="Cambria Math"/>
                      <w:sz w:val="20"/>
                    </w:rPr>
                    <m:t>C</m:t>
                  </m:r>
                </m:e>
                <m:sub>
                  <m:r>
                    <w:rPr>
                      <w:rFonts w:ascii="Cambria Math" w:hAnsi="Cambria Math"/>
                      <w:sz w:val="20"/>
                    </w:rPr>
                    <m:t>t2</m:t>
                  </m:r>
                </m:sub>
              </m:sSub>
            </m:oMath>
            <w:r w:rsidR="001D5C78" w:rsidRPr="00491B90">
              <w:rPr>
                <w:rFonts w:eastAsiaTheme="minorEastAsia"/>
                <w:sz w:val="20"/>
              </w:rPr>
              <w:t xml:space="preserve"> = 0.6, </w:t>
            </w:r>
            <m:oMath>
              <m:sSub>
                <m:sSubPr>
                  <m:ctrlPr>
                    <w:rPr>
                      <w:rFonts w:ascii="Cambria Math" w:hAnsi="Cambria Math"/>
                      <w:i/>
                      <w:sz w:val="20"/>
                    </w:rPr>
                  </m:ctrlPr>
                </m:sSubPr>
                <m:e>
                  <m:r>
                    <w:rPr>
                      <w:rFonts w:ascii="Cambria Math" w:hAnsi="Cambria Math"/>
                      <w:sz w:val="20"/>
                    </w:rPr>
                    <m:t>C</m:t>
                  </m:r>
                </m:e>
                <m:sub>
                  <m:r>
                    <w:rPr>
                      <w:rFonts w:ascii="Cambria Math" w:hAnsi="Cambria Math"/>
                      <w:sz w:val="20"/>
                    </w:rPr>
                    <m:t>t4</m:t>
                  </m:r>
                </m:sub>
              </m:sSub>
            </m:oMath>
            <w:r w:rsidR="001D5C78" w:rsidRPr="00491B90">
              <w:rPr>
                <w:rFonts w:eastAsiaTheme="minorEastAsia"/>
                <w:sz w:val="20"/>
              </w:rPr>
              <w:t xml:space="preserve"> = 0.0</w:t>
            </w:r>
          </w:p>
        </w:tc>
        <w:tc>
          <w:tcPr>
            <w:tcW w:w="658" w:type="dxa"/>
            <w:vAlign w:val="center"/>
          </w:tcPr>
          <w:p w14:paraId="0100B658" w14:textId="33B3B720" w:rsidR="001D5C78" w:rsidRDefault="001D5C78" w:rsidP="001D5C78">
            <w:pPr>
              <w:jc w:val="center"/>
              <w:rPr>
                <w:sz w:val="20"/>
              </w:rPr>
            </w:pPr>
            <w:r>
              <w:rPr>
                <w:sz w:val="20"/>
              </w:rPr>
              <w:t>(13)</w:t>
            </w:r>
          </w:p>
        </w:tc>
      </w:tr>
      <w:tr w:rsidR="001D5C78" w14:paraId="7D29AE3D" w14:textId="77777777" w:rsidTr="00B51C8E">
        <w:tc>
          <w:tcPr>
            <w:tcW w:w="8359" w:type="dxa"/>
          </w:tcPr>
          <w:p w14:paraId="5135E5E9" w14:textId="775FB30C" w:rsidR="001D5C78" w:rsidRPr="001D5C78" w:rsidRDefault="00820465" w:rsidP="001D5C78">
            <w:pPr>
              <w:spacing w:before="120" w:after="120"/>
              <w:jc w:val="center"/>
              <w:rPr>
                <w:rFonts w:eastAsiaTheme="minorEastAsia"/>
                <w:sz w:val="20"/>
              </w:rPr>
            </w:pPr>
            <m:oMath>
              <m:sSub>
                <m:sSubPr>
                  <m:ctrlPr>
                    <w:rPr>
                      <w:rFonts w:ascii="Cambria Math" w:hAnsi="Cambria Math"/>
                      <w:i/>
                      <w:sz w:val="20"/>
                    </w:rPr>
                  </m:ctrlPr>
                </m:sSubPr>
                <m:e>
                  <m:r>
                    <w:rPr>
                      <w:rFonts w:ascii="Cambria Math" w:hAnsi="Cambria Math"/>
                      <w:sz w:val="20"/>
                    </w:rPr>
                    <m:t>C</m:t>
                  </m:r>
                </m:e>
                <m:sub>
                  <m:r>
                    <w:rPr>
                      <w:rFonts w:ascii="Cambria Math" w:hAnsi="Cambria Math"/>
                      <w:sz w:val="20"/>
                    </w:rPr>
                    <m:t>t1</m:t>
                  </m:r>
                </m:sub>
              </m:sSub>
              <m:r>
                <w:rPr>
                  <w:rFonts w:ascii="Cambria Math" w:hAnsi="Cambria Math"/>
                  <w:sz w:val="20"/>
                </w:rPr>
                <m:t>=0.053</m:t>
              </m:r>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(Re Pr)</m:t>
                  </m:r>
                </m:e>
              </m:func>
              <m:r>
                <w:rPr>
                  <w:rFonts w:ascii="Cambria Math" w:hAnsi="Cambria Math"/>
                  <w:sz w:val="20"/>
                </w:rPr>
                <m:t>-0.27</m:t>
              </m:r>
            </m:oMath>
            <w:r w:rsidR="001D5C78">
              <w:rPr>
                <w:rFonts w:eastAsiaTheme="minorEastAsia"/>
                <w:sz w:val="20"/>
              </w:rPr>
              <w:t xml:space="preserve"> </w:t>
            </w:r>
            <w:r w:rsidR="001D5C78" w:rsidRPr="00491B90">
              <w:rPr>
                <w:rFonts w:eastAsiaTheme="minorEastAsia"/>
                <w:sz w:val="20"/>
              </w:rPr>
              <w:t xml:space="preserve">with </w:t>
            </w:r>
            <m:oMath>
              <m:r>
                <w:rPr>
                  <w:rFonts w:ascii="Cambria Math" w:hAnsi="Cambria Math"/>
                  <w:sz w:val="20"/>
                </w:rPr>
                <m:t>Re Pr</m:t>
              </m:r>
            </m:oMath>
            <w:r w:rsidR="001D5C78" w:rsidRPr="00491B90">
              <w:rPr>
                <w:rFonts w:eastAsiaTheme="minorEastAsia"/>
                <w:sz w:val="20"/>
              </w:rPr>
              <w:t xml:space="preserve"> &gt; 180</w:t>
            </w:r>
          </w:p>
        </w:tc>
        <w:tc>
          <w:tcPr>
            <w:tcW w:w="658" w:type="dxa"/>
            <w:vAlign w:val="center"/>
          </w:tcPr>
          <w:p w14:paraId="1BC2043F" w14:textId="3A749F12" w:rsidR="001D5C78" w:rsidRDefault="001D5C78" w:rsidP="001D5C78">
            <w:pPr>
              <w:jc w:val="center"/>
              <w:rPr>
                <w:sz w:val="20"/>
              </w:rPr>
            </w:pPr>
            <w:r>
              <w:rPr>
                <w:sz w:val="20"/>
              </w:rPr>
              <w:t>(14)</w:t>
            </w:r>
          </w:p>
        </w:tc>
      </w:tr>
      <w:tr w:rsidR="001D5C78" w14:paraId="7C090FD1" w14:textId="77777777" w:rsidTr="00B51C8E">
        <w:tc>
          <w:tcPr>
            <w:tcW w:w="8359" w:type="dxa"/>
          </w:tcPr>
          <w:p w14:paraId="08F17904" w14:textId="5B6BAE6B" w:rsidR="001D5C78" w:rsidRPr="001D5C78" w:rsidRDefault="00820465" w:rsidP="001D5C78">
            <w:pPr>
              <w:spacing w:before="120" w:after="120"/>
              <w:jc w:val="center"/>
              <w:rPr>
                <w:rFonts w:eastAsiaTheme="minorEastAsia"/>
                <w:sz w:val="20"/>
                <w:vertAlign w:val="superscript"/>
              </w:rPr>
            </w:pPr>
            <m:oMath>
              <m:sSub>
                <m:sSubPr>
                  <m:ctrlPr>
                    <w:rPr>
                      <w:rFonts w:ascii="Cambria Math" w:hAnsi="Cambria Math"/>
                      <w:i/>
                      <w:sz w:val="20"/>
                    </w:rPr>
                  </m:ctrlPr>
                </m:sSubPr>
                <m:e>
                  <m:r>
                    <w:rPr>
                      <w:rFonts w:ascii="Cambria Math" w:hAnsi="Cambria Math"/>
                      <w:sz w:val="20"/>
                    </w:rPr>
                    <m:t>C</m:t>
                  </m:r>
                </m:e>
                <m:sub>
                  <m:r>
                    <w:rPr>
                      <w:rFonts w:ascii="Cambria Math" w:hAnsi="Cambria Math"/>
                      <w:sz w:val="20"/>
                    </w:rPr>
                    <m:t>t3</m:t>
                  </m:r>
                </m:sub>
              </m:sSub>
              <m:r>
                <w:rPr>
                  <w:rFonts w:ascii="Cambria Math" w:hAnsi="Cambria Math"/>
                  <w:sz w:val="20"/>
                </w:rPr>
                <m:t>=-4.5×</m:t>
              </m:r>
              <m:sSup>
                <m:sSupPr>
                  <m:ctrlPr>
                    <w:rPr>
                      <w:rFonts w:ascii="Cambria Math" w:hAnsi="Cambria Math"/>
                      <w:i/>
                      <w:sz w:val="20"/>
                    </w:rPr>
                  </m:ctrlPr>
                </m:sSupPr>
                <m:e>
                  <m:r>
                    <w:rPr>
                      <w:rFonts w:ascii="Cambria Math" w:hAnsi="Cambria Math"/>
                      <w:sz w:val="20"/>
                    </w:rPr>
                    <m:t>10</m:t>
                  </m:r>
                </m:e>
                <m:sup>
                  <m:r>
                    <w:rPr>
                      <w:rFonts w:ascii="Cambria Math" w:hAnsi="Cambria Math"/>
                      <w:sz w:val="20"/>
                    </w:rPr>
                    <m:t>-9</m:t>
                  </m:r>
                </m:sup>
              </m:sSup>
              <m:r>
                <w:rPr>
                  <w:rFonts w:ascii="Cambria Math" w:hAnsi="Cambria Math"/>
                  <w:sz w:val="20"/>
                </w:rPr>
                <m:t xml:space="preserve"> </m:t>
              </m:r>
              <m:sSup>
                <m:sSupPr>
                  <m:ctrlPr>
                    <w:rPr>
                      <w:rFonts w:ascii="Cambria Math" w:hAnsi="Cambria Math"/>
                      <w:i/>
                      <w:sz w:val="20"/>
                    </w:rPr>
                  </m:ctrlPr>
                </m:sSupPr>
                <m:e>
                  <m:d>
                    <m:dPr>
                      <m:ctrlPr>
                        <w:rPr>
                          <w:rFonts w:ascii="Cambria Math" w:hAnsi="Cambria Math"/>
                          <w:i/>
                          <w:sz w:val="20"/>
                        </w:rPr>
                      </m:ctrlPr>
                    </m:dPr>
                    <m:e>
                      <m:r>
                        <m:rPr>
                          <m:sty m:val="p"/>
                        </m:rPr>
                        <w:rPr>
                          <w:rFonts w:ascii="Cambria Math" w:hAnsi="Cambria Math"/>
                          <w:sz w:val="20"/>
                        </w:rPr>
                        <m:t>log⁡</m:t>
                      </m:r>
                      <m:r>
                        <w:rPr>
                          <w:rFonts w:ascii="Cambria Math" w:hAnsi="Cambria Math"/>
                          <w:sz w:val="20"/>
                        </w:rPr>
                        <m:t>(Ra Pr)</m:t>
                      </m:r>
                    </m:e>
                  </m:d>
                </m:e>
                <m:sup>
                  <m:r>
                    <w:rPr>
                      <w:rFonts w:ascii="Cambria Math" w:hAnsi="Cambria Math"/>
                      <w:sz w:val="20"/>
                    </w:rPr>
                    <m:t>7</m:t>
                  </m:r>
                </m:sup>
              </m:sSup>
            </m:oMath>
            <w:r w:rsidR="001D5C78">
              <w:rPr>
                <w:rFonts w:eastAsiaTheme="minorEastAsia"/>
                <w:sz w:val="20"/>
              </w:rPr>
              <w:t xml:space="preserve"> </w:t>
            </w:r>
            <w:r w:rsidR="001D5C78" w:rsidRPr="00491B90">
              <w:rPr>
                <w:rFonts w:eastAsiaTheme="minorEastAsia"/>
                <w:sz w:val="20"/>
              </w:rPr>
              <w:t xml:space="preserve">with 1 &gt; </w:t>
            </w:r>
            <m:oMath>
              <m:r>
                <w:rPr>
                  <w:rFonts w:ascii="Cambria Math" w:hAnsi="Cambria Math"/>
                  <w:sz w:val="20"/>
                </w:rPr>
                <m:t>Ra Pr</m:t>
              </m:r>
            </m:oMath>
            <w:r w:rsidR="001D5C78" w:rsidRPr="00491B90">
              <w:rPr>
                <w:rFonts w:eastAsiaTheme="minorEastAsia"/>
                <w:sz w:val="20"/>
              </w:rPr>
              <w:t xml:space="preserve"> &gt; 10</w:t>
            </w:r>
            <w:r w:rsidR="001D5C78" w:rsidRPr="00491B90">
              <w:rPr>
                <w:rFonts w:eastAsiaTheme="minorEastAsia"/>
                <w:sz w:val="20"/>
                <w:vertAlign w:val="superscript"/>
              </w:rPr>
              <w:t>17</w:t>
            </w:r>
          </w:p>
        </w:tc>
        <w:tc>
          <w:tcPr>
            <w:tcW w:w="658" w:type="dxa"/>
            <w:vAlign w:val="center"/>
          </w:tcPr>
          <w:p w14:paraId="32BC4753" w14:textId="0EDF23DC" w:rsidR="001D5C78" w:rsidRDefault="001D5C78" w:rsidP="001D5C78">
            <w:pPr>
              <w:jc w:val="center"/>
              <w:rPr>
                <w:sz w:val="20"/>
              </w:rPr>
            </w:pPr>
            <w:r>
              <w:rPr>
                <w:sz w:val="20"/>
              </w:rPr>
              <w:t>(15)</w:t>
            </w:r>
          </w:p>
        </w:tc>
      </w:tr>
    </w:tbl>
    <w:p w14:paraId="7300B0BE" w14:textId="77777777" w:rsidR="001D5C78" w:rsidRPr="008F296B" w:rsidRDefault="001D5C78" w:rsidP="001D5C78">
      <w:pPr>
        <w:pStyle w:val="BodyText"/>
        <w:ind w:firstLine="0"/>
        <w:rPr>
          <w:rFonts w:eastAsiaTheme="minorEastAsia"/>
        </w:rPr>
      </w:pPr>
    </w:p>
    <w:p w14:paraId="433FE058" w14:textId="12614566" w:rsidR="00CF7AF3" w:rsidRDefault="008F296B" w:rsidP="008F296B">
      <w:pPr>
        <w:pStyle w:val="Heading3"/>
      </w:pPr>
      <w:r>
        <w:t xml:space="preserve">Explicit AHFM (the </w:t>
      </w:r>
      <m:oMath>
        <m:r>
          <m:rPr>
            <m:sty m:val="bi"/>
          </m:rPr>
          <w:rPr>
            <w:rFonts w:ascii="Cambria Math" w:hAnsi="Cambria Math"/>
          </w:rPr>
          <m:t>k</m:t>
        </m:r>
      </m:oMath>
      <w:r w:rsidRPr="00DA2095">
        <w:t>-</w:t>
      </w:r>
      <m:oMath>
        <m:r>
          <m:rPr>
            <m:sty m:val="bi"/>
          </m:rPr>
          <w:rPr>
            <w:rFonts w:ascii="Cambria Math" w:hAnsi="Cambria Math"/>
          </w:rPr>
          <m:t>ε</m:t>
        </m:r>
      </m:oMath>
      <w:r w:rsidRPr="00DA2095">
        <w:t>-</w:t>
      </w:r>
      <m:oMath>
        <m:sSub>
          <m:sSubPr>
            <m:ctrlPr>
              <w:rPr>
                <w:rFonts w:ascii="Cambria Math" w:hAnsi="Cambria Math"/>
              </w:rPr>
            </m:ctrlPr>
          </m:sSubPr>
          <m:e>
            <m:r>
              <m:rPr>
                <m:sty m:val="bi"/>
              </m:rPr>
              <w:rPr>
                <w:rFonts w:ascii="Cambria Math" w:hAnsi="Cambria Math"/>
              </w:rPr>
              <m:t>k</m:t>
            </m:r>
          </m:e>
          <m:sub>
            <m:r>
              <m:rPr>
                <m:sty m:val="bi"/>
              </m:rPr>
              <w:rPr>
                <w:rFonts w:ascii="Cambria Math" w:hAnsi="Cambria Math"/>
              </w:rPr>
              <m:t>θ</m:t>
            </m:r>
          </m:sub>
        </m:sSub>
      </m:oMath>
      <w:r w:rsidRPr="00DA2095">
        <w:t>-</w:t>
      </w:r>
      <m:oMath>
        <m:sSub>
          <m:sSubPr>
            <m:ctrlPr>
              <w:rPr>
                <w:rFonts w:ascii="Cambria Math" w:hAnsi="Cambria Math"/>
              </w:rPr>
            </m:ctrlPr>
          </m:sSubPr>
          <m:e>
            <m:r>
              <m:rPr>
                <m:sty m:val="bi"/>
              </m:rPr>
              <w:rPr>
                <w:rFonts w:ascii="Cambria Math" w:hAnsi="Cambria Math"/>
              </w:rPr>
              <m:t>ε</m:t>
            </m:r>
          </m:e>
          <m:sub>
            <m:r>
              <m:rPr>
                <m:sty m:val="bi"/>
              </m:rPr>
              <w:rPr>
                <w:rFonts w:ascii="Cambria Math" w:hAnsi="Cambria Math"/>
              </w:rPr>
              <m:t>θ</m:t>
            </m:r>
          </m:sub>
        </m:sSub>
      </m:oMath>
      <w:r w:rsidRPr="00DA2095">
        <w:t xml:space="preserve"> model</w:t>
      </w:r>
      <w:r>
        <w:t>)</w:t>
      </w:r>
    </w:p>
    <w:p w14:paraId="78192F9E" w14:textId="79C9E01E" w:rsidR="008F296B" w:rsidRPr="008F296B" w:rsidRDefault="008F296B" w:rsidP="001D5C78">
      <w:pPr>
        <w:ind w:firstLine="567"/>
        <w:jc w:val="both"/>
        <w:rPr>
          <w:rFonts w:eastAsiaTheme="minorEastAsia"/>
          <w:sz w:val="20"/>
        </w:rPr>
      </w:pPr>
      <w:proofErr w:type="spellStart"/>
      <w:r w:rsidRPr="001F26CD">
        <w:rPr>
          <w:sz w:val="20"/>
        </w:rPr>
        <w:t>Manservisi</w:t>
      </w:r>
      <w:proofErr w:type="spellEnd"/>
      <w:r w:rsidRPr="001F26CD">
        <w:rPr>
          <w:sz w:val="20"/>
        </w:rPr>
        <w:t xml:space="preserve"> and </w:t>
      </w:r>
      <w:proofErr w:type="spellStart"/>
      <w:r w:rsidRPr="001F26CD">
        <w:rPr>
          <w:sz w:val="20"/>
        </w:rPr>
        <w:t>Menghini</w:t>
      </w:r>
      <w:proofErr w:type="spellEnd"/>
      <w:r w:rsidRPr="001F26CD">
        <w:rPr>
          <w:sz w:val="20"/>
        </w:rPr>
        <w:t xml:space="preserve"> </w:t>
      </w:r>
      <w:r w:rsidRPr="001F26CD">
        <w:rPr>
          <w:sz w:val="20"/>
        </w:rPr>
        <w:fldChar w:fldCharType="begin"/>
      </w:r>
      <w:r w:rsidR="004A0D71" w:rsidRPr="001F26CD">
        <w:rPr>
          <w:sz w:val="20"/>
        </w:rPr>
        <w:instrText xml:space="preserve"> ADDIN ZOTERO_ITEM CSL_CITATION {"citationID":"lBaJrO4t","properties":{"formattedCitation":"[17]","plainCitation":"[17]","noteIndex":0},"citationItems":[{"id":930,"uris":["http://zotero.org/users/local/JS9VIEF5/items/LCGSEILA"],"uri":["http://zotero.org/users/local/JS9VIEF5/items/LCGSEILA"],"itemData":{"id":930,"type":"article-journal","container-title":"Nuclear Engineering and Design","DOI":"10.1016/j.nucengdes.2014.03.022","ISSN":"00295493","journalAbbreviation":"Nuclear Engineering and Design","language":"en","page":"251-270","source":"DOI.org (Crossref)","title":"Triangular rod bundle simulations of a CFD κ-ϵ-κ-ϵ heat transfer turbulence model for heavy liquid metals","volume":"273","author":[{"family":"Manservisi","given":"S."},{"family":"Menghini","given":"F."}],"issued":{"date-parts":[["2014",7]]}}}],"schema":"https://github.com/citation-style-language/schema/raw/master/csl-citation.json"} </w:instrText>
      </w:r>
      <w:r w:rsidRPr="001F26CD">
        <w:rPr>
          <w:sz w:val="20"/>
        </w:rPr>
        <w:fldChar w:fldCharType="separate"/>
      </w:r>
      <w:r w:rsidR="00A06067" w:rsidRPr="00A06067">
        <w:rPr>
          <w:sz w:val="20"/>
        </w:rPr>
        <w:t>[17]</w:t>
      </w:r>
      <w:r w:rsidRPr="001F26CD">
        <w:rPr>
          <w:sz w:val="20"/>
        </w:rPr>
        <w:fldChar w:fldCharType="end"/>
      </w:r>
      <w:r w:rsidRPr="001F26CD">
        <w:rPr>
          <w:sz w:val="20"/>
        </w:rPr>
        <w:t xml:space="preserve"> proposed a model relying on the solution of the transport equations for the squared</w:t>
      </w:r>
      <w:r w:rsidRPr="008F296B">
        <w:rPr>
          <w:sz w:val="20"/>
        </w:rPr>
        <w:t xml:space="preserve"> temperature fluctuations, </w:t>
      </w:r>
      <m:oMath>
        <m:sSub>
          <m:sSubPr>
            <m:ctrlPr>
              <w:rPr>
                <w:rFonts w:ascii="Cambria Math" w:hAnsi="Cambria Math"/>
                <w:i/>
                <w:sz w:val="20"/>
              </w:rPr>
            </m:ctrlPr>
          </m:sSubPr>
          <m:e>
            <m:r>
              <w:rPr>
                <w:rFonts w:ascii="Cambria Math" w:hAnsi="Cambria Math"/>
                <w:sz w:val="20"/>
              </w:rPr>
              <m:t>k</m:t>
            </m:r>
          </m:e>
          <m:sub>
            <m:r>
              <w:rPr>
                <w:rFonts w:ascii="Cambria Math" w:hAnsi="Cambria Math"/>
                <w:sz w:val="20"/>
              </w:rPr>
              <m:t>θ</m:t>
            </m:r>
          </m:sub>
        </m:sSub>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2</m:t>
            </m:r>
          </m:den>
        </m:f>
        <m:bar>
          <m:barPr>
            <m:pos m:val="top"/>
            <m:ctrlPr>
              <w:rPr>
                <w:rFonts w:ascii="Cambria Math" w:hAnsi="Cambria Math"/>
                <w:i/>
                <w:sz w:val="20"/>
              </w:rPr>
            </m:ctrlPr>
          </m:barPr>
          <m:e>
            <m:sSup>
              <m:sSupPr>
                <m:ctrlPr>
                  <w:rPr>
                    <w:rFonts w:ascii="Cambria Math" w:hAnsi="Cambria Math"/>
                    <w:i/>
                    <w:sz w:val="20"/>
                  </w:rPr>
                </m:ctrlPr>
              </m:sSupPr>
              <m:e>
                <m:r>
                  <w:rPr>
                    <w:rFonts w:ascii="Cambria Math" w:hAnsi="Cambria Math"/>
                    <w:sz w:val="20"/>
                  </w:rPr>
                  <m:t>θ</m:t>
                </m:r>
              </m:e>
              <m:sup>
                <m:r>
                  <w:rPr>
                    <w:rFonts w:ascii="Cambria Math" w:hAnsi="Cambria Math"/>
                    <w:sz w:val="20"/>
                  </w:rPr>
                  <m:t>2</m:t>
                </m:r>
              </m:sup>
            </m:sSup>
          </m:e>
        </m:bar>
      </m:oMath>
      <w:r w:rsidRPr="008F296B">
        <w:rPr>
          <w:rFonts w:eastAsiaTheme="minorEastAsia"/>
          <w:sz w:val="20"/>
        </w:rPr>
        <w:t xml:space="preserve">, and its dissipation rate, </w:t>
      </w:r>
      <m:oMath>
        <m:sSub>
          <m:sSubPr>
            <m:ctrlPr>
              <w:rPr>
                <w:rFonts w:ascii="Cambria Math" w:hAnsi="Cambria Math"/>
                <w:i/>
                <w:sz w:val="20"/>
              </w:rPr>
            </m:ctrlPr>
          </m:sSubPr>
          <m:e>
            <m:r>
              <w:rPr>
                <w:rFonts w:ascii="Cambria Math" w:hAnsi="Cambria Math"/>
                <w:sz w:val="20"/>
              </w:rPr>
              <m:t>ε</m:t>
            </m:r>
          </m:e>
          <m:sub>
            <m:r>
              <w:rPr>
                <w:rFonts w:ascii="Cambria Math" w:hAnsi="Cambria Math"/>
                <w:sz w:val="20"/>
              </w:rPr>
              <m:t>θ</m:t>
            </m:r>
          </m:sub>
        </m:sSub>
      </m:oMath>
      <w:r w:rsidRPr="008F296B">
        <w:rPr>
          <w:rFonts w:eastAsiaTheme="minorEastAsia"/>
          <w:sz w:val="20"/>
        </w:rPr>
        <w:t>.</w:t>
      </w:r>
      <w:r w:rsidRPr="008F296B">
        <w:rPr>
          <w:sz w:val="20"/>
        </w:rPr>
        <w:t xml:space="preserve"> In combination with the employed two-equation</w:t>
      </w:r>
      <w:r w:rsidRPr="008F296B">
        <w:rPr>
          <w:rFonts w:eastAsiaTheme="minorEastAsia"/>
          <w:sz w:val="20"/>
        </w:rPr>
        <w:t xml:space="preserve"> </w:t>
      </w:r>
      <m:oMath>
        <m:r>
          <w:rPr>
            <w:rFonts w:ascii="Cambria Math" w:hAnsi="Cambria Math"/>
            <w:sz w:val="20"/>
          </w:rPr>
          <m:t>k</m:t>
        </m:r>
      </m:oMath>
      <w:r w:rsidRPr="008F296B">
        <w:rPr>
          <w:rFonts w:eastAsiaTheme="minorEastAsia"/>
          <w:sz w:val="20"/>
        </w:rPr>
        <w:t>-</w:t>
      </w:r>
      <m:oMath>
        <m:r>
          <w:rPr>
            <w:rFonts w:ascii="Cambria Math" w:hAnsi="Cambria Math"/>
            <w:sz w:val="20"/>
          </w:rPr>
          <m:t>ε</m:t>
        </m:r>
      </m:oMath>
      <w:r w:rsidRPr="008F296B">
        <w:rPr>
          <w:sz w:val="20"/>
        </w:rPr>
        <w:t xml:space="preserve"> model for the closure of TMF term, this results in an explicit four-equation model, </w:t>
      </w:r>
      <m:oMath>
        <m:r>
          <w:rPr>
            <w:rFonts w:ascii="Cambria Math" w:hAnsi="Cambria Math"/>
            <w:sz w:val="20"/>
          </w:rPr>
          <m:t>k</m:t>
        </m:r>
      </m:oMath>
      <w:r w:rsidRPr="008F296B">
        <w:rPr>
          <w:sz w:val="20"/>
        </w:rPr>
        <w:t>-</w:t>
      </w:r>
      <m:oMath>
        <m:r>
          <w:rPr>
            <w:rFonts w:ascii="Cambria Math" w:hAnsi="Cambria Math"/>
            <w:sz w:val="20"/>
          </w:rPr>
          <m:t>ε</m:t>
        </m:r>
      </m:oMath>
      <w:r w:rsidRPr="008F296B">
        <w:rPr>
          <w:sz w:val="20"/>
        </w:rPr>
        <w:t>-</w:t>
      </w:r>
      <m:oMath>
        <m:sSub>
          <m:sSubPr>
            <m:ctrlPr>
              <w:rPr>
                <w:rFonts w:ascii="Cambria Math" w:hAnsi="Cambria Math"/>
                <w:sz w:val="20"/>
              </w:rPr>
            </m:ctrlPr>
          </m:sSubPr>
          <m:e>
            <m:r>
              <w:rPr>
                <w:rFonts w:ascii="Cambria Math" w:hAnsi="Cambria Math"/>
                <w:sz w:val="20"/>
              </w:rPr>
              <m:t>k</m:t>
            </m:r>
          </m:e>
          <m:sub>
            <m:r>
              <w:rPr>
                <w:rFonts w:ascii="Cambria Math" w:hAnsi="Cambria Math"/>
                <w:sz w:val="20"/>
              </w:rPr>
              <m:t>θ</m:t>
            </m:r>
          </m:sub>
        </m:sSub>
      </m:oMath>
      <w:r w:rsidRPr="008F296B">
        <w:rPr>
          <w:sz w:val="20"/>
        </w:rPr>
        <w:t>-</w:t>
      </w:r>
      <m:oMath>
        <m:sSub>
          <m:sSubPr>
            <m:ctrlPr>
              <w:rPr>
                <w:rFonts w:ascii="Cambria Math" w:hAnsi="Cambria Math"/>
                <w:sz w:val="20"/>
              </w:rPr>
            </m:ctrlPr>
          </m:sSubPr>
          <m:e>
            <m:r>
              <w:rPr>
                <w:rFonts w:ascii="Cambria Math" w:hAnsi="Cambria Math"/>
                <w:sz w:val="20"/>
              </w:rPr>
              <m:t>ε</m:t>
            </m:r>
          </m:e>
          <m:sub>
            <m:r>
              <w:rPr>
                <w:rFonts w:ascii="Cambria Math" w:hAnsi="Cambria Math"/>
                <w:sz w:val="20"/>
              </w:rPr>
              <m:t>θ</m:t>
            </m:r>
          </m:sub>
        </m:sSub>
      </m:oMath>
      <w:r w:rsidRPr="008F296B">
        <w:rPr>
          <w:rFonts w:eastAsiaTheme="minorEastAsia"/>
          <w:sz w:val="20"/>
        </w:rPr>
        <w:t xml:space="preserve">. The transport equations for </w:t>
      </w:r>
      <m:oMath>
        <m:sSub>
          <m:sSubPr>
            <m:ctrlPr>
              <w:rPr>
                <w:rFonts w:ascii="Cambria Math" w:hAnsi="Cambria Math"/>
                <w:i/>
                <w:sz w:val="20"/>
              </w:rPr>
            </m:ctrlPr>
          </m:sSubPr>
          <m:e>
            <m:r>
              <w:rPr>
                <w:rFonts w:ascii="Cambria Math" w:hAnsi="Cambria Math"/>
                <w:sz w:val="20"/>
              </w:rPr>
              <m:t>k</m:t>
            </m:r>
          </m:e>
          <m:sub>
            <m:r>
              <w:rPr>
                <w:rFonts w:ascii="Cambria Math" w:hAnsi="Cambria Math"/>
                <w:sz w:val="20"/>
              </w:rPr>
              <m:t>θ</m:t>
            </m:r>
          </m:sub>
        </m:sSub>
      </m:oMath>
      <w:r w:rsidRPr="008F296B">
        <w:rPr>
          <w:rFonts w:eastAsiaTheme="minorEastAsia"/>
          <w:sz w:val="20"/>
        </w:rPr>
        <w:t xml:space="preserve"> and </w:t>
      </w:r>
      <m:oMath>
        <m:sSub>
          <m:sSubPr>
            <m:ctrlPr>
              <w:rPr>
                <w:rFonts w:ascii="Cambria Math" w:hAnsi="Cambria Math"/>
                <w:i/>
                <w:sz w:val="20"/>
              </w:rPr>
            </m:ctrlPr>
          </m:sSubPr>
          <m:e>
            <m:r>
              <w:rPr>
                <w:rFonts w:ascii="Cambria Math" w:hAnsi="Cambria Math"/>
                <w:sz w:val="20"/>
              </w:rPr>
              <m:t>ε</m:t>
            </m:r>
          </m:e>
          <m:sub>
            <m:r>
              <w:rPr>
                <w:rFonts w:ascii="Cambria Math" w:hAnsi="Cambria Math"/>
                <w:sz w:val="20"/>
              </w:rPr>
              <m:t>θ</m:t>
            </m:r>
          </m:sub>
        </m:sSub>
      </m:oMath>
      <w:r w:rsidRPr="008F296B">
        <w:rPr>
          <w:rFonts w:eastAsiaTheme="minorEastAsia"/>
          <w:sz w:val="20"/>
        </w:rPr>
        <w:t xml:space="preserve">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1D5C78" w14:paraId="6E35166D" w14:textId="77777777" w:rsidTr="00B51C8E">
        <w:tc>
          <w:tcPr>
            <w:tcW w:w="8359" w:type="dxa"/>
          </w:tcPr>
          <w:p w14:paraId="0087AD14" w14:textId="235512C9" w:rsidR="001D5C78" w:rsidRDefault="00820465" w:rsidP="00B51C8E">
            <w:pPr>
              <w:spacing w:before="120" w:after="120"/>
              <w:jc w:val="both"/>
              <w:rPr>
                <w:sz w:val="20"/>
              </w:rPr>
            </w:pPr>
            <m:oMathPara>
              <m:oMath>
                <m:f>
                  <m:fPr>
                    <m:ctrlPr>
                      <w:rPr>
                        <w:rFonts w:ascii="Cambria Math" w:hAnsi="Cambria Math"/>
                        <w:i/>
                        <w:sz w:val="20"/>
                      </w:rPr>
                    </m:ctrlPr>
                  </m:fPr>
                  <m:num>
                    <m:r>
                      <w:rPr>
                        <w:rFonts w:ascii="Cambria Math" w:eastAsiaTheme="minorEastAsia" w:hAnsi="Cambria Math"/>
                        <w:sz w:val="20"/>
                      </w:rPr>
                      <m:t>D</m:t>
                    </m:r>
                    <m:sSub>
                      <m:sSubPr>
                        <m:ctrlPr>
                          <w:rPr>
                            <w:rFonts w:ascii="Cambria Math" w:hAnsi="Cambria Math"/>
                            <w:i/>
                            <w:sz w:val="20"/>
                          </w:rPr>
                        </m:ctrlPr>
                      </m:sSubPr>
                      <m:e>
                        <m:r>
                          <w:rPr>
                            <w:rFonts w:ascii="Cambria Math" w:hAnsi="Cambria Math"/>
                            <w:sz w:val="20"/>
                          </w:rPr>
                          <m:t>k</m:t>
                        </m:r>
                      </m:e>
                      <m:sub>
                        <m:r>
                          <w:rPr>
                            <w:rFonts w:ascii="Cambria Math" w:hAnsi="Cambria Math"/>
                            <w:sz w:val="20"/>
                          </w:rPr>
                          <m:t>θ</m:t>
                        </m:r>
                      </m:sub>
                    </m:sSub>
                  </m:num>
                  <m:den>
                    <m:r>
                      <w:rPr>
                        <w:rFonts w:ascii="Cambria Math" w:hAnsi="Cambria Math"/>
                        <w:sz w:val="20"/>
                      </w:rPr>
                      <m:t>Dt</m:t>
                    </m:r>
                  </m:den>
                </m:f>
                <m:r>
                  <w:rPr>
                    <w:rFonts w:ascii="Cambria Math" w:eastAsiaTheme="minorEastAsia" w:hAnsi="Cambria Math"/>
                    <w:sz w:val="20"/>
                  </w:rPr>
                  <m:t>=</m:t>
                </m:r>
                <m:f>
                  <m:fPr>
                    <m:ctrlPr>
                      <w:rPr>
                        <w:rFonts w:ascii="Cambria Math" w:hAnsi="Cambria Math"/>
                        <w:i/>
                        <w:sz w:val="20"/>
                      </w:rPr>
                    </m:ctrlPr>
                  </m:fPr>
                  <m:num>
                    <m:r>
                      <w:rPr>
                        <w:rFonts w:ascii="Cambria Math" w:hAnsi="Cambria Math"/>
                        <w:sz w:val="20"/>
                      </w:rPr>
                      <m:t>∂</m:t>
                    </m: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den>
                </m:f>
                <m:d>
                  <m:dPr>
                    <m:begChr m:val="["/>
                    <m:endChr m:val="]"/>
                    <m:ctrlPr>
                      <w:rPr>
                        <w:rFonts w:ascii="Cambria Math" w:hAnsi="Cambria Math"/>
                        <w:i/>
                        <w:sz w:val="20"/>
                      </w:rPr>
                    </m:ctrlPr>
                  </m:dPr>
                  <m:e>
                    <m:d>
                      <m:dPr>
                        <m:ctrlPr>
                          <w:rPr>
                            <w:rFonts w:ascii="Cambria Math" w:hAnsi="Cambria Math"/>
                            <w:i/>
                            <w:sz w:val="20"/>
                          </w:rPr>
                        </m:ctrlPr>
                      </m:dPr>
                      <m:e>
                        <m:r>
                          <w:rPr>
                            <w:rFonts w:ascii="Cambria Math" w:hAnsi="Cambria Math"/>
                            <w:sz w:val="20"/>
                          </w:rPr>
                          <m:t>α+</m:t>
                        </m:r>
                        <m:f>
                          <m:fPr>
                            <m:ctrlPr>
                              <w:rPr>
                                <w:rFonts w:ascii="Cambria Math" w:hAnsi="Cambria Math"/>
                                <w:i/>
                                <w:sz w:val="20"/>
                              </w:rPr>
                            </m:ctrlPr>
                          </m:fPr>
                          <m:num>
                            <m:r>
                              <w:rPr>
                                <w:rFonts w:ascii="Cambria Math" w:hAnsi="Cambria Math"/>
                                <w:sz w:val="20"/>
                              </w:rPr>
                              <m:t>α</m:t>
                            </m:r>
                          </m:num>
                          <m:den>
                            <m:sSub>
                              <m:sSubPr>
                                <m:ctrlPr>
                                  <w:rPr>
                                    <w:rFonts w:ascii="Cambria Math" w:hAnsi="Cambria Math"/>
                                    <w:i/>
                                    <w:sz w:val="20"/>
                                  </w:rPr>
                                </m:ctrlPr>
                              </m:sSubPr>
                              <m:e>
                                <m:r>
                                  <w:rPr>
                                    <w:rFonts w:ascii="Cambria Math" w:hAnsi="Cambria Math"/>
                                    <w:sz w:val="20"/>
                                  </w:rPr>
                                  <m:t>σ</m:t>
                                </m:r>
                              </m:e>
                              <m:sub>
                                <m:sSub>
                                  <m:sSubPr>
                                    <m:ctrlPr>
                                      <w:rPr>
                                        <w:rFonts w:ascii="Cambria Math" w:hAnsi="Cambria Math"/>
                                        <w:i/>
                                        <w:sz w:val="20"/>
                                      </w:rPr>
                                    </m:ctrlPr>
                                  </m:sSubPr>
                                  <m:e>
                                    <m:r>
                                      <w:rPr>
                                        <w:rFonts w:ascii="Cambria Math" w:hAnsi="Cambria Math"/>
                                        <w:sz w:val="20"/>
                                      </w:rPr>
                                      <m:t>k</m:t>
                                    </m:r>
                                  </m:e>
                                  <m:sub>
                                    <m:r>
                                      <w:rPr>
                                        <w:rFonts w:ascii="Cambria Math" w:hAnsi="Cambria Math"/>
                                        <w:sz w:val="20"/>
                                      </w:rPr>
                                      <m:t>θ</m:t>
                                    </m:r>
                                  </m:sub>
                                </m:sSub>
                              </m:sub>
                            </m:sSub>
                          </m:den>
                        </m:f>
                      </m:e>
                    </m:d>
                    <m:f>
                      <m:fPr>
                        <m:ctrlPr>
                          <w:rPr>
                            <w:rFonts w:ascii="Cambria Math" w:hAnsi="Cambria Math"/>
                            <w:i/>
                            <w:sz w:val="20"/>
                          </w:rPr>
                        </m:ctrlPr>
                      </m:fPr>
                      <m:num>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θ</m:t>
                            </m:r>
                          </m:sub>
                        </m:sSub>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den>
                    </m:f>
                  </m:e>
                </m:d>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θ</m:t>
                    </m:r>
                  </m:sub>
                </m:sSub>
                <m:r>
                  <w:rPr>
                    <w:rFonts w:ascii="Cambria Math" w:hAnsi="Cambria Math"/>
                    <w:sz w:val="20"/>
                  </w:rPr>
                  <m:t>-</m:t>
                </m:r>
                <m:sSub>
                  <m:sSubPr>
                    <m:ctrlPr>
                      <w:rPr>
                        <w:rFonts w:ascii="Cambria Math" w:hAnsi="Cambria Math"/>
                        <w:i/>
                        <w:sz w:val="20"/>
                      </w:rPr>
                    </m:ctrlPr>
                  </m:sSubPr>
                  <m:e>
                    <m:r>
                      <w:rPr>
                        <w:rFonts w:ascii="Cambria Math" w:hAnsi="Cambria Math"/>
                        <w:sz w:val="20"/>
                      </w:rPr>
                      <m:t>ε</m:t>
                    </m:r>
                  </m:e>
                  <m:sub>
                    <m:r>
                      <w:rPr>
                        <w:rFonts w:ascii="Cambria Math" w:hAnsi="Cambria Math"/>
                        <w:sz w:val="20"/>
                      </w:rPr>
                      <m:t>θ</m:t>
                    </m:r>
                  </m:sub>
                </m:sSub>
              </m:oMath>
            </m:oMathPara>
          </w:p>
        </w:tc>
        <w:tc>
          <w:tcPr>
            <w:tcW w:w="658" w:type="dxa"/>
            <w:vAlign w:val="center"/>
          </w:tcPr>
          <w:p w14:paraId="700796E7" w14:textId="3918C574" w:rsidR="001D5C78" w:rsidRDefault="001D5C78" w:rsidP="001D5C78">
            <w:pPr>
              <w:jc w:val="center"/>
              <w:rPr>
                <w:sz w:val="20"/>
              </w:rPr>
            </w:pPr>
            <w:r>
              <w:rPr>
                <w:sz w:val="20"/>
              </w:rPr>
              <w:t>(16)</w:t>
            </w:r>
          </w:p>
        </w:tc>
      </w:tr>
      <w:tr w:rsidR="001D5C78" w14:paraId="4E1AFBA2" w14:textId="77777777" w:rsidTr="00B51C8E">
        <w:tc>
          <w:tcPr>
            <w:tcW w:w="8359" w:type="dxa"/>
          </w:tcPr>
          <w:p w14:paraId="070A8784" w14:textId="654E8958" w:rsidR="001D5C78" w:rsidRDefault="00820465" w:rsidP="00B51C8E">
            <w:pPr>
              <w:spacing w:before="120" w:after="120"/>
              <w:jc w:val="both"/>
              <w:rPr>
                <w:sz w:val="20"/>
              </w:rPr>
            </w:pPr>
            <m:oMathPara>
              <m:oMath>
                <m:f>
                  <m:fPr>
                    <m:ctrlPr>
                      <w:rPr>
                        <w:rFonts w:ascii="Cambria Math" w:hAnsi="Cambria Math"/>
                        <w:i/>
                        <w:sz w:val="20"/>
                      </w:rPr>
                    </m:ctrlPr>
                  </m:fPr>
                  <m:num>
                    <m:r>
                      <w:rPr>
                        <w:rFonts w:ascii="Cambria Math" w:eastAsiaTheme="minorEastAsia" w:hAnsi="Cambria Math"/>
                        <w:sz w:val="20"/>
                      </w:rPr>
                      <m:t>D</m:t>
                    </m:r>
                    <m:sSub>
                      <m:sSubPr>
                        <m:ctrlPr>
                          <w:rPr>
                            <w:rFonts w:ascii="Cambria Math" w:hAnsi="Cambria Math"/>
                            <w:i/>
                            <w:sz w:val="20"/>
                          </w:rPr>
                        </m:ctrlPr>
                      </m:sSubPr>
                      <m:e>
                        <m:r>
                          <w:rPr>
                            <w:rFonts w:ascii="Cambria Math" w:hAnsi="Cambria Math"/>
                            <w:sz w:val="20"/>
                          </w:rPr>
                          <m:t>ε</m:t>
                        </m:r>
                      </m:e>
                      <m:sub>
                        <m:r>
                          <w:rPr>
                            <w:rFonts w:ascii="Cambria Math" w:hAnsi="Cambria Math"/>
                            <w:sz w:val="20"/>
                          </w:rPr>
                          <m:t>θ</m:t>
                        </m:r>
                      </m:sub>
                    </m:sSub>
                  </m:num>
                  <m:den>
                    <m:r>
                      <w:rPr>
                        <w:rFonts w:ascii="Cambria Math" w:hAnsi="Cambria Math"/>
                        <w:sz w:val="20"/>
                      </w:rPr>
                      <m:t>Dt</m:t>
                    </m:r>
                  </m:den>
                </m:f>
                <m:r>
                  <w:rPr>
                    <w:rFonts w:ascii="Cambria Math" w:eastAsiaTheme="minorEastAsia" w:hAnsi="Cambria Math"/>
                    <w:sz w:val="20"/>
                  </w:rPr>
                  <m:t>=</m:t>
                </m:r>
                <m:f>
                  <m:fPr>
                    <m:ctrlPr>
                      <w:rPr>
                        <w:rFonts w:ascii="Cambria Math" w:hAnsi="Cambria Math"/>
                        <w:i/>
                        <w:sz w:val="20"/>
                      </w:rPr>
                    </m:ctrlPr>
                  </m:fPr>
                  <m:num>
                    <m:r>
                      <w:rPr>
                        <w:rFonts w:ascii="Cambria Math" w:hAnsi="Cambria Math"/>
                        <w:sz w:val="20"/>
                      </w:rPr>
                      <m:t>∂</m:t>
                    </m: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den>
                </m:f>
                <m:d>
                  <m:dPr>
                    <m:begChr m:val="["/>
                    <m:endChr m:val="]"/>
                    <m:ctrlPr>
                      <w:rPr>
                        <w:rFonts w:ascii="Cambria Math" w:hAnsi="Cambria Math"/>
                        <w:i/>
                        <w:sz w:val="20"/>
                      </w:rPr>
                    </m:ctrlPr>
                  </m:dPr>
                  <m:e>
                    <m:d>
                      <m:dPr>
                        <m:ctrlPr>
                          <w:rPr>
                            <w:rFonts w:ascii="Cambria Math" w:hAnsi="Cambria Math"/>
                            <w:i/>
                            <w:sz w:val="20"/>
                          </w:rPr>
                        </m:ctrlPr>
                      </m:dPr>
                      <m:e>
                        <m:r>
                          <w:rPr>
                            <w:rFonts w:ascii="Cambria Math" w:hAnsi="Cambria Math"/>
                            <w:sz w:val="20"/>
                          </w:rPr>
                          <m:t>α+</m:t>
                        </m:r>
                        <m:f>
                          <m:fPr>
                            <m:ctrlPr>
                              <w:rPr>
                                <w:rFonts w:ascii="Cambria Math" w:hAnsi="Cambria Math"/>
                                <w:i/>
                                <w:sz w:val="20"/>
                              </w:rPr>
                            </m:ctrlPr>
                          </m:fPr>
                          <m:num>
                            <m:r>
                              <w:rPr>
                                <w:rFonts w:ascii="Cambria Math" w:hAnsi="Cambria Math"/>
                                <w:sz w:val="20"/>
                              </w:rPr>
                              <m:t>α</m:t>
                            </m:r>
                          </m:num>
                          <m:den>
                            <m:sSub>
                              <m:sSubPr>
                                <m:ctrlPr>
                                  <w:rPr>
                                    <w:rFonts w:ascii="Cambria Math" w:hAnsi="Cambria Math"/>
                                    <w:i/>
                                    <w:sz w:val="20"/>
                                  </w:rPr>
                                </m:ctrlPr>
                              </m:sSubPr>
                              <m:e>
                                <m:r>
                                  <w:rPr>
                                    <w:rFonts w:ascii="Cambria Math" w:hAnsi="Cambria Math"/>
                                    <w:sz w:val="20"/>
                                  </w:rPr>
                                  <m:t>σ</m:t>
                                </m:r>
                              </m:e>
                              <m:sub>
                                <m:sSub>
                                  <m:sSubPr>
                                    <m:ctrlPr>
                                      <w:rPr>
                                        <w:rFonts w:ascii="Cambria Math" w:hAnsi="Cambria Math"/>
                                        <w:i/>
                                        <w:sz w:val="20"/>
                                      </w:rPr>
                                    </m:ctrlPr>
                                  </m:sSubPr>
                                  <m:e>
                                    <m:r>
                                      <w:rPr>
                                        <w:rFonts w:ascii="Cambria Math" w:hAnsi="Cambria Math"/>
                                        <w:sz w:val="20"/>
                                      </w:rPr>
                                      <m:t>ε</m:t>
                                    </m:r>
                                  </m:e>
                                  <m:sub>
                                    <m:r>
                                      <w:rPr>
                                        <w:rFonts w:ascii="Cambria Math" w:hAnsi="Cambria Math"/>
                                        <w:sz w:val="20"/>
                                      </w:rPr>
                                      <m:t>θ</m:t>
                                    </m:r>
                                  </m:sub>
                                </m:sSub>
                              </m:sub>
                            </m:sSub>
                          </m:den>
                        </m:f>
                      </m:e>
                    </m:d>
                    <m:f>
                      <m:fPr>
                        <m:ctrlPr>
                          <w:rPr>
                            <w:rFonts w:ascii="Cambria Math" w:hAnsi="Cambria Math"/>
                            <w:i/>
                            <w:sz w:val="20"/>
                          </w:rPr>
                        </m:ctrlPr>
                      </m:fPr>
                      <m:num>
                        <m:r>
                          <w:rPr>
                            <w:rFonts w:ascii="Cambria Math" w:hAnsi="Cambria Math"/>
                            <w:sz w:val="20"/>
                          </w:rPr>
                          <m:t>∂</m:t>
                        </m:r>
                        <m:sSub>
                          <m:sSubPr>
                            <m:ctrlPr>
                              <w:rPr>
                                <w:rFonts w:ascii="Cambria Math" w:hAnsi="Cambria Math"/>
                                <w:i/>
                                <w:sz w:val="20"/>
                              </w:rPr>
                            </m:ctrlPr>
                          </m:sSubPr>
                          <m:e>
                            <m:r>
                              <w:rPr>
                                <w:rFonts w:ascii="Cambria Math" w:hAnsi="Cambria Math"/>
                                <w:sz w:val="20"/>
                              </w:rPr>
                              <m:t>ε</m:t>
                            </m:r>
                          </m:e>
                          <m:sub>
                            <m:r>
                              <w:rPr>
                                <w:rFonts w:ascii="Cambria Math" w:hAnsi="Cambria Math"/>
                                <w:sz w:val="20"/>
                              </w:rPr>
                              <m:t>θ</m:t>
                            </m:r>
                          </m:sub>
                        </m:sSub>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den>
                    </m:f>
                  </m:e>
                </m:d>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ε</m:t>
                        </m:r>
                      </m:e>
                      <m:sub>
                        <m:r>
                          <w:rPr>
                            <w:rFonts w:ascii="Cambria Math" w:hAnsi="Cambria Math"/>
                            <w:sz w:val="20"/>
                          </w:rPr>
                          <m:t>θ</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θ</m:t>
                        </m:r>
                      </m:sub>
                    </m:sSub>
                  </m:den>
                </m:f>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C</m:t>
                        </m:r>
                      </m:e>
                      <m:sub>
                        <m:r>
                          <w:rPr>
                            <w:rFonts w:ascii="Cambria Math" w:hAnsi="Cambria Math"/>
                            <w:sz w:val="20"/>
                          </w:rPr>
                          <m:t>p1</m:t>
                        </m:r>
                      </m:sub>
                    </m:sSub>
                    <m:sSub>
                      <m:sSubPr>
                        <m:ctrlPr>
                          <w:rPr>
                            <w:rFonts w:ascii="Cambria Math" w:hAnsi="Cambria Math"/>
                            <w:i/>
                            <w:sz w:val="20"/>
                          </w:rPr>
                        </m:ctrlPr>
                      </m:sSubPr>
                      <m:e>
                        <m:r>
                          <w:rPr>
                            <w:rFonts w:ascii="Cambria Math" w:hAnsi="Cambria Math"/>
                            <w:sz w:val="20"/>
                          </w:rPr>
                          <m:t>P</m:t>
                        </m:r>
                      </m:e>
                      <m:sub>
                        <m:r>
                          <w:rPr>
                            <w:rFonts w:ascii="Cambria Math" w:hAnsi="Cambria Math"/>
                            <w:sz w:val="20"/>
                          </w:rPr>
                          <m:t>θ</m:t>
                        </m:r>
                      </m:sub>
                    </m:sSub>
                    <m:r>
                      <w:rPr>
                        <w:rFonts w:ascii="Cambria Math" w:hAnsi="Cambria Math"/>
                        <w:sz w:val="20"/>
                      </w:rPr>
                      <m:t>-</m:t>
                    </m:r>
                    <m:sSub>
                      <m:sSubPr>
                        <m:ctrlPr>
                          <w:rPr>
                            <w:rFonts w:ascii="Cambria Math" w:hAnsi="Cambria Math"/>
                            <w:i/>
                            <w:sz w:val="20"/>
                          </w:rPr>
                        </m:ctrlPr>
                      </m:sSubPr>
                      <m:e>
                        <m:r>
                          <w:rPr>
                            <w:rFonts w:ascii="Cambria Math" w:hAnsi="Cambria Math"/>
                            <w:sz w:val="20"/>
                          </w:rPr>
                          <m:t>C</m:t>
                        </m:r>
                      </m:e>
                      <m:sub>
                        <m:r>
                          <w:rPr>
                            <w:rFonts w:ascii="Cambria Math" w:hAnsi="Cambria Math"/>
                            <w:sz w:val="20"/>
                          </w:rPr>
                          <m:t>d1</m:t>
                        </m:r>
                      </m:sub>
                    </m:sSub>
                    <m:sSub>
                      <m:sSubPr>
                        <m:ctrlPr>
                          <w:rPr>
                            <w:rFonts w:ascii="Cambria Math" w:hAnsi="Cambria Math"/>
                            <w:i/>
                            <w:sz w:val="20"/>
                          </w:rPr>
                        </m:ctrlPr>
                      </m:sSubPr>
                      <m:e>
                        <m:r>
                          <w:rPr>
                            <w:rFonts w:ascii="Cambria Math" w:hAnsi="Cambria Math"/>
                            <w:sz w:val="20"/>
                          </w:rPr>
                          <m:t>ε</m:t>
                        </m:r>
                      </m:e>
                      <m:sub>
                        <m:r>
                          <w:rPr>
                            <w:rFonts w:ascii="Cambria Math" w:hAnsi="Cambria Math"/>
                            <w:sz w:val="20"/>
                          </w:rPr>
                          <m:t>θ</m:t>
                        </m:r>
                      </m:sub>
                    </m:sSub>
                  </m:e>
                </m:d>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ε</m:t>
                        </m:r>
                      </m:e>
                      <m:sub>
                        <m:r>
                          <w:rPr>
                            <w:rFonts w:ascii="Cambria Math" w:hAnsi="Cambria Math"/>
                            <w:sz w:val="20"/>
                          </w:rPr>
                          <m:t>θ</m:t>
                        </m:r>
                      </m:sub>
                    </m:sSub>
                  </m:num>
                  <m:den>
                    <m:r>
                      <w:rPr>
                        <w:rFonts w:ascii="Cambria Math" w:hAnsi="Cambria Math"/>
                        <w:sz w:val="20"/>
                      </w:rPr>
                      <m:t>k</m:t>
                    </m:r>
                  </m:den>
                </m:f>
                <m:r>
                  <w:rPr>
                    <w:rFonts w:ascii="Cambria Math" w:hAnsi="Cambria Math"/>
                    <w:sz w:val="20"/>
                  </w:rPr>
                  <m:t>(</m:t>
                </m:r>
                <m:sSub>
                  <m:sSubPr>
                    <m:ctrlPr>
                      <w:rPr>
                        <w:rFonts w:ascii="Cambria Math" w:hAnsi="Cambria Math"/>
                        <w:i/>
                        <w:sz w:val="20"/>
                      </w:rPr>
                    </m:ctrlPr>
                  </m:sSubPr>
                  <m:e>
                    <m:r>
                      <w:rPr>
                        <w:rFonts w:ascii="Cambria Math" w:hAnsi="Cambria Math"/>
                        <w:sz w:val="20"/>
                      </w:rPr>
                      <m:t>C</m:t>
                    </m:r>
                  </m:e>
                  <m:sub>
                    <m:r>
                      <w:rPr>
                        <w:rFonts w:ascii="Cambria Math" w:hAnsi="Cambria Math"/>
                        <w:sz w:val="20"/>
                      </w:rPr>
                      <m:t>p2</m:t>
                    </m:r>
                  </m:sub>
                </m:sSub>
                <m:sSub>
                  <m:sSubPr>
                    <m:ctrlPr>
                      <w:rPr>
                        <w:rFonts w:ascii="Cambria Math" w:hAnsi="Cambria Math"/>
                        <w:i/>
                        <w:sz w:val="20"/>
                      </w:rPr>
                    </m:ctrlPr>
                  </m:sSubPr>
                  <m:e>
                    <m:r>
                      <w:rPr>
                        <w:rFonts w:ascii="Cambria Math" w:hAnsi="Cambria Math"/>
                        <w:sz w:val="20"/>
                      </w:rPr>
                      <m:t>P</m:t>
                    </m:r>
                  </m:e>
                  <m:sub>
                    <m:r>
                      <w:rPr>
                        <w:rFonts w:ascii="Cambria Math" w:hAnsi="Cambria Math"/>
                        <w:sz w:val="20"/>
                      </w:rPr>
                      <m:t>k</m:t>
                    </m:r>
                  </m:sub>
                </m:sSub>
                <m:r>
                  <w:rPr>
                    <w:rFonts w:ascii="Cambria Math" w:hAnsi="Cambria Math"/>
                    <w:sz w:val="20"/>
                  </w:rPr>
                  <m:t>-</m:t>
                </m:r>
                <m:sSub>
                  <m:sSubPr>
                    <m:ctrlPr>
                      <w:rPr>
                        <w:rFonts w:ascii="Cambria Math" w:hAnsi="Cambria Math"/>
                        <w:i/>
                        <w:sz w:val="20"/>
                      </w:rPr>
                    </m:ctrlPr>
                  </m:sSubPr>
                  <m:e>
                    <m:r>
                      <w:rPr>
                        <w:rFonts w:ascii="Cambria Math" w:hAnsi="Cambria Math"/>
                        <w:sz w:val="20"/>
                      </w:rPr>
                      <m:t>C</m:t>
                    </m:r>
                  </m:e>
                  <m:sub>
                    <m:r>
                      <w:rPr>
                        <w:rFonts w:ascii="Cambria Math" w:hAnsi="Cambria Math"/>
                        <w:sz w:val="20"/>
                      </w:rPr>
                      <m:t>d2</m:t>
                    </m:r>
                  </m:sub>
                </m:sSub>
                <m:r>
                  <w:rPr>
                    <w:rFonts w:ascii="Cambria Math" w:hAnsi="Cambria Math"/>
                    <w:sz w:val="20"/>
                  </w:rPr>
                  <m:t>ε)</m:t>
                </m:r>
              </m:oMath>
            </m:oMathPara>
          </w:p>
        </w:tc>
        <w:tc>
          <w:tcPr>
            <w:tcW w:w="658" w:type="dxa"/>
            <w:vAlign w:val="center"/>
          </w:tcPr>
          <w:p w14:paraId="39FD866E" w14:textId="0AD6BFD7" w:rsidR="001D5C78" w:rsidRDefault="001D5C78" w:rsidP="001D5C78">
            <w:pPr>
              <w:jc w:val="center"/>
              <w:rPr>
                <w:sz w:val="20"/>
              </w:rPr>
            </w:pPr>
            <w:r>
              <w:rPr>
                <w:sz w:val="20"/>
              </w:rPr>
              <w:t>(17)</w:t>
            </w:r>
          </w:p>
        </w:tc>
      </w:tr>
    </w:tbl>
    <w:p w14:paraId="1584D0BD" w14:textId="30FF2AC1" w:rsidR="008F296B" w:rsidRDefault="008F296B" w:rsidP="008F296B">
      <w:pPr>
        <w:jc w:val="both"/>
        <w:rPr>
          <w:sz w:val="20"/>
        </w:rPr>
      </w:pPr>
      <w:r w:rsidRPr="008F296B">
        <w:rPr>
          <w:sz w:val="20"/>
        </w:rPr>
        <w:t>In this model, the THF is calculated by the SGDH approach, with the turbulent thermal diffusivity defined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1D5C78" w14:paraId="1C347D64" w14:textId="77777777" w:rsidTr="00B51C8E">
        <w:tc>
          <w:tcPr>
            <w:tcW w:w="8359" w:type="dxa"/>
          </w:tcPr>
          <w:p w14:paraId="04D0C0E5" w14:textId="3516D7DB" w:rsidR="001D5C78" w:rsidRDefault="00820465" w:rsidP="00B51C8E">
            <w:pPr>
              <w:spacing w:before="120" w:after="120"/>
              <w:jc w:val="both"/>
              <w:rPr>
                <w:sz w:val="20"/>
              </w:rPr>
            </w:pPr>
            <m:oMathPara>
              <m:oMath>
                <m:sSub>
                  <m:sSubPr>
                    <m:ctrlPr>
                      <w:rPr>
                        <w:rFonts w:ascii="Cambria Math" w:hAnsi="Cambria Math"/>
                        <w:i/>
                        <w:sz w:val="20"/>
                      </w:rPr>
                    </m:ctrlPr>
                  </m:sSubPr>
                  <m:e>
                    <m:r>
                      <w:rPr>
                        <w:rFonts w:ascii="Cambria Math" w:hAnsi="Cambria Math"/>
                        <w:sz w:val="20"/>
                      </w:rPr>
                      <m:t>α</m:t>
                    </m:r>
                  </m:e>
                  <m:sub>
                    <m:r>
                      <w:rPr>
                        <w:rFonts w:ascii="Cambria Math" w:hAnsi="Cambria Math"/>
                        <w:sz w:val="20"/>
                      </w:rPr>
                      <m:t>t</m:t>
                    </m:r>
                  </m:sub>
                </m:sSub>
                <m:r>
                  <w:rPr>
                    <w:rFonts w:ascii="Cambria Math" w:hAnsi="Cambria Math"/>
                    <w:sz w:val="20"/>
                  </w:rPr>
                  <m:t>=</m:t>
                </m:r>
                <m:sSub>
                  <m:sSubPr>
                    <m:ctrlPr>
                      <w:rPr>
                        <w:rFonts w:ascii="Cambria Math" w:hAnsi="Cambria Math"/>
                        <w:i/>
                        <w:sz w:val="20"/>
                      </w:rPr>
                    </m:ctrlPr>
                  </m:sSubPr>
                  <m:e>
                    <m:r>
                      <w:rPr>
                        <w:rFonts w:ascii="Cambria Math" w:hAnsi="Cambria Math"/>
                        <w:sz w:val="20"/>
                      </w:rPr>
                      <m:t>C</m:t>
                    </m:r>
                  </m:e>
                  <m:sub>
                    <m:r>
                      <w:rPr>
                        <w:rFonts w:ascii="Cambria Math" w:hAnsi="Cambria Math"/>
                        <w:sz w:val="20"/>
                      </w:rPr>
                      <m:t>θ</m:t>
                    </m:r>
                  </m:sub>
                </m:sSub>
                <m:r>
                  <w:rPr>
                    <w:rFonts w:ascii="Cambria Math" w:hAnsi="Cambria Math"/>
                    <w:sz w:val="20"/>
                  </w:rPr>
                  <m:t>k</m:t>
                </m:r>
                <m:sSub>
                  <m:sSubPr>
                    <m:ctrlPr>
                      <w:rPr>
                        <w:rFonts w:ascii="Cambria Math" w:hAnsi="Cambria Math"/>
                        <w:i/>
                        <w:sz w:val="20"/>
                      </w:rPr>
                    </m:ctrlPr>
                  </m:sSubPr>
                  <m:e>
                    <m:r>
                      <w:rPr>
                        <w:rFonts w:ascii="Cambria Math" w:hAnsi="Cambria Math"/>
                        <w:sz w:val="20"/>
                      </w:rPr>
                      <m:t>τ</m:t>
                    </m:r>
                  </m:e>
                  <m:sub>
                    <m:r>
                      <w:rPr>
                        <w:rFonts w:ascii="Cambria Math" w:hAnsi="Cambria Math"/>
                        <w:sz w:val="20"/>
                      </w:rPr>
                      <m:t>lθ</m:t>
                    </m:r>
                  </m:sub>
                </m:sSub>
              </m:oMath>
            </m:oMathPara>
          </w:p>
        </w:tc>
        <w:tc>
          <w:tcPr>
            <w:tcW w:w="658" w:type="dxa"/>
            <w:vAlign w:val="center"/>
          </w:tcPr>
          <w:p w14:paraId="5784C989" w14:textId="4A86B4F1" w:rsidR="001D5C78" w:rsidRDefault="001D5C78" w:rsidP="001D5C78">
            <w:pPr>
              <w:jc w:val="center"/>
              <w:rPr>
                <w:sz w:val="20"/>
              </w:rPr>
            </w:pPr>
            <w:r>
              <w:rPr>
                <w:sz w:val="20"/>
              </w:rPr>
              <w:t>(18)</w:t>
            </w:r>
          </w:p>
        </w:tc>
      </w:tr>
    </w:tbl>
    <w:p w14:paraId="11D094C4" w14:textId="4D33B04B" w:rsidR="0075291E" w:rsidRDefault="0075291E" w:rsidP="001D5C78">
      <w:pPr>
        <w:pStyle w:val="BodyText"/>
        <w:ind w:firstLine="0"/>
        <w:rPr>
          <w:rFonts w:eastAsiaTheme="minorEastAsia"/>
        </w:rPr>
      </w:pPr>
      <w:r>
        <w:rPr>
          <w:rFonts w:eastAsiaTheme="minorEastAsia"/>
        </w:rPr>
        <w:t xml:space="preserve">where </w:t>
      </w:r>
      <m:oMath>
        <m:sSub>
          <m:sSubPr>
            <m:ctrlPr>
              <w:rPr>
                <w:rFonts w:ascii="Cambria Math" w:hAnsi="Cambria Math"/>
                <w:i/>
              </w:rPr>
            </m:ctrlPr>
          </m:sSubPr>
          <m:e>
            <m:r>
              <w:rPr>
                <w:rFonts w:ascii="Cambria Math" w:hAnsi="Cambria Math"/>
              </w:rPr>
              <m:t>C</m:t>
            </m:r>
          </m:e>
          <m:sub>
            <m:r>
              <w:rPr>
                <w:rFonts w:ascii="Cambria Math" w:hAnsi="Cambria Math"/>
              </w:rPr>
              <m:t>θ</m:t>
            </m:r>
          </m:sub>
        </m:sSub>
      </m:oMath>
      <w:r>
        <w:rPr>
          <w:rFonts w:eastAsiaTheme="minorEastAsia"/>
        </w:rPr>
        <w:t xml:space="preserve"> is a model coefficient. </w:t>
      </w:r>
      <w:r w:rsidR="008F296B" w:rsidRPr="008F296B">
        <w:rPr>
          <w:rFonts w:eastAsiaTheme="minorEastAsia"/>
        </w:rPr>
        <w:t xml:space="preserve">Here, </w:t>
      </w:r>
      <m:oMath>
        <m:sSub>
          <m:sSubPr>
            <m:ctrlPr>
              <w:rPr>
                <w:rFonts w:ascii="Cambria Math" w:hAnsi="Cambria Math"/>
                <w:i/>
              </w:rPr>
            </m:ctrlPr>
          </m:sSubPr>
          <m:e>
            <m:r>
              <w:rPr>
                <w:rFonts w:ascii="Cambria Math" w:hAnsi="Cambria Math"/>
              </w:rPr>
              <m:t>τ</m:t>
            </m:r>
          </m:e>
          <m:sub>
            <m:r>
              <w:rPr>
                <w:rFonts w:ascii="Cambria Math" w:hAnsi="Cambria Math"/>
              </w:rPr>
              <m:t>lθ</m:t>
            </m:r>
          </m:sub>
        </m:sSub>
      </m:oMath>
      <w:r w:rsidR="008F296B" w:rsidRPr="008F296B">
        <w:rPr>
          <w:rFonts w:eastAsiaTheme="minorEastAsia"/>
        </w:rPr>
        <w:t xml:space="preserve"> is the local turbulent thermal timescale, which is calculated as a function of the four model parameters, </w:t>
      </w:r>
      <m:oMath>
        <m:r>
          <w:rPr>
            <w:rFonts w:ascii="Cambria Math" w:hAnsi="Cambria Math"/>
          </w:rPr>
          <m:t>k</m:t>
        </m:r>
      </m:oMath>
      <w:r w:rsidR="008F296B" w:rsidRPr="008F296B">
        <w:rPr>
          <w:rFonts w:eastAsiaTheme="minorEastAsia"/>
          <w:iCs/>
        </w:rPr>
        <w:t xml:space="preserve">, </w:t>
      </w:r>
      <m:oMath>
        <m:r>
          <w:rPr>
            <w:rFonts w:ascii="Cambria Math" w:hAnsi="Cambria Math"/>
          </w:rPr>
          <m:t>ε</m:t>
        </m:r>
      </m:oMath>
      <w:r w:rsidR="008F296B" w:rsidRPr="008F296B">
        <w:rPr>
          <w:rFonts w:eastAsiaTheme="minorEastAsia"/>
          <w:iCs/>
        </w:rPr>
        <w:t xml:space="preserve">, </w:t>
      </w:r>
      <m:oMath>
        <m:sSub>
          <m:sSubPr>
            <m:ctrlPr>
              <w:rPr>
                <w:rFonts w:ascii="Cambria Math" w:hAnsi="Cambria Math"/>
              </w:rPr>
            </m:ctrlPr>
          </m:sSubPr>
          <m:e>
            <m:r>
              <w:rPr>
                <w:rFonts w:ascii="Cambria Math" w:hAnsi="Cambria Math"/>
              </w:rPr>
              <m:t>k</m:t>
            </m:r>
          </m:e>
          <m:sub>
            <m:r>
              <w:rPr>
                <w:rFonts w:ascii="Cambria Math" w:hAnsi="Cambria Math"/>
              </w:rPr>
              <m:t>θ</m:t>
            </m:r>
          </m:sub>
        </m:sSub>
      </m:oMath>
      <w:r w:rsidR="008F296B" w:rsidRPr="008F296B">
        <w:rPr>
          <w:rFonts w:eastAsiaTheme="minorEastAsia"/>
        </w:rPr>
        <w:t xml:space="preserve">, and </w:t>
      </w:r>
      <m:oMath>
        <m:sSub>
          <m:sSubPr>
            <m:ctrlPr>
              <w:rPr>
                <w:rFonts w:ascii="Cambria Math" w:hAnsi="Cambria Math"/>
              </w:rPr>
            </m:ctrlPr>
          </m:sSubPr>
          <m:e>
            <m:r>
              <w:rPr>
                <w:rFonts w:ascii="Cambria Math" w:hAnsi="Cambria Math"/>
              </w:rPr>
              <m:t>ε</m:t>
            </m:r>
          </m:e>
          <m:sub>
            <m:r>
              <w:rPr>
                <w:rFonts w:ascii="Cambria Math" w:hAnsi="Cambria Math"/>
              </w:rPr>
              <m:t>θ</m:t>
            </m:r>
          </m:sub>
        </m:sSub>
      </m:oMath>
      <w:r w:rsidR="008F296B" w:rsidRPr="008F296B">
        <w:rPr>
          <w:rFonts w:eastAsiaTheme="minorEastAsia"/>
        </w:rPr>
        <w:t>.</w:t>
      </w:r>
    </w:p>
    <w:p w14:paraId="61D3D4C4" w14:textId="2CB6CDF3" w:rsidR="0075291E" w:rsidRDefault="0075291E" w:rsidP="0075291E">
      <w:pPr>
        <w:pStyle w:val="BodyText"/>
        <w:rPr>
          <w:rFonts w:eastAsiaTheme="minorEastAsia"/>
        </w:rPr>
      </w:pPr>
      <w:r w:rsidRPr="00491B90">
        <w:rPr>
          <w:rFonts w:eastAsiaTheme="minorEastAsia"/>
        </w:rPr>
        <w:t xml:space="preserve">One of the major drawbacks of the above algebraic models is the need for calibrated coefficients in the model which require </w:t>
      </w:r>
      <w:r w:rsidRPr="00491B90">
        <w:rPr>
          <w:rFonts w:eastAsiaTheme="minorEastAsia"/>
          <w:i/>
        </w:rPr>
        <w:t>a priori</w:t>
      </w:r>
      <w:r w:rsidRPr="00491B90">
        <w:rPr>
          <w:rFonts w:eastAsiaTheme="minorEastAsia"/>
        </w:rPr>
        <w:t xml:space="preserve"> knowledge of flow parameters. Moreover, in an integral setting, </w:t>
      </w:r>
      <w:r>
        <w:rPr>
          <w:rFonts w:eastAsiaTheme="minorEastAsia"/>
        </w:rPr>
        <w:t xml:space="preserve">a </w:t>
      </w:r>
      <w:r w:rsidRPr="00491B90">
        <w:rPr>
          <w:rFonts w:eastAsiaTheme="minorEastAsia"/>
        </w:rPr>
        <w:t>single set of flow parameters, and thereby a single set of coefficients, do</w:t>
      </w:r>
      <w:r>
        <w:rPr>
          <w:rFonts w:eastAsiaTheme="minorEastAsia"/>
        </w:rPr>
        <w:t>es</w:t>
      </w:r>
      <w:r w:rsidRPr="00491B90">
        <w:rPr>
          <w:rFonts w:eastAsiaTheme="minorEastAsia"/>
        </w:rPr>
        <w:t xml:space="preserve"> not apply to the whole domain which may lead to failure of the above models in certain parts of the domain.</w:t>
      </w:r>
    </w:p>
    <w:p w14:paraId="7C07BE29" w14:textId="77777777" w:rsidR="00DE176D" w:rsidRPr="0075291E" w:rsidRDefault="00DE176D" w:rsidP="0075291E">
      <w:pPr>
        <w:pStyle w:val="BodyText"/>
      </w:pPr>
    </w:p>
    <w:p w14:paraId="433FE059" w14:textId="68703E59" w:rsidR="00F004EE" w:rsidRDefault="008F296B" w:rsidP="00537496">
      <w:pPr>
        <w:pStyle w:val="Heading2"/>
      </w:pPr>
      <w:r>
        <w:t>Second Moment Closures and other Advanced Models</w:t>
      </w:r>
    </w:p>
    <w:p w14:paraId="3514CE13" w14:textId="0B004684" w:rsidR="008F296B" w:rsidRPr="008F296B" w:rsidRDefault="008F296B" w:rsidP="008F296B">
      <w:pPr>
        <w:pStyle w:val="Heading3"/>
        <w:numPr>
          <w:ilvl w:val="2"/>
          <w:numId w:val="36"/>
        </w:numPr>
      </w:pPr>
      <w:r w:rsidRPr="008F296B">
        <w:t>Turbulent Model for Buoyant Flows (TMBF)</w:t>
      </w:r>
    </w:p>
    <w:p w14:paraId="785EA14E" w14:textId="423433A1" w:rsidR="008F296B" w:rsidRDefault="008F296B" w:rsidP="008F296B">
      <w:pPr>
        <w:ind w:firstLine="567"/>
        <w:jc w:val="both"/>
        <w:rPr>
          <w:sz w:val="20"/>
        </w:rPr>
      </w:pPr>
      <w:r w:rsidRPr="001F26CD">
        <w:rPr>
          <w:sz w:val="20"/>
        </w:rPr>
        <w:t xml:space="preserve">A second-order five-equation model to close the THF terms is proposed by </w:t>
      </w:r>
      <w:proofErr w:type="spellStart"/>
      <w:r w:rsidRPr="001F26CD">
        <w:rPr>
          <w:sz w:val="20"/>
        </w:rPr>
        <w:t>Carteciano</w:t>
      </w:r>
      <w:proofErr w:type="spellEnd"/>
      <w:r w:rsidRPr="001F26CD">
        <w:rPr>
          <w:sz w:val="20"/>
        </w:rPr>
        <w:t xml:space="preserve"> et al. </w:t>
      </w:r>
      <w:r w:rsidRPr="001F26CD">
        <w:rPr>
          <w:sz w:val="20"/>
        </w:rPr>
        <w:fldChar w:fldCharType="begin"/>
      </w:r>
      <w:r w:rsidR="004A0D71" w:rsidRPr="001F26CD">
        <w:rPr>
          <w:sz w:val="20"/>
        </w:rPr>
        <w:instrText xml:space="preserve"> ADDIN ZOTERO_ITEM CSL_CITATION {"citationID":"nUazBZnG","properties":{"formattedCitation":"[18]","plainCitation":"[18]","noteIndex":0},"citationItems":[{"id":925,"uris":["http://zotero.org/users/local/JS9VIEF5/items/NFD4689F"],"uri":["http://zotero.org/users/local/JS9VIEF5/items/NFD4689F"],"itemData":{"id":925,"type":"paper-conference","event":"4th World Conference on Experimental Heat Transfer, Fluid Mechanics and thermodynamics","event-place":"Brussels","publisher-place":"Brussels","title":"Development and analysis of a turbulent model for buoyant flows","author":[{"family":"Carteciano","given":"L.N."},{"family":"Weinberf","given":"D."},{"family":"Muller","given":"U."}],"issued":{"date-parts":[["1997"]]}}}],"schema":"https://github.com/citation-style-language/schema/raw/master/csl-citation.json"} </w:instrText>
      </w:r>
      <w:r w:rsidRPr="001F26CD">
        <w:rPr>
          <w:sz w:val="20"/>
        </w:rPr>
        <w:fldChar w:fldCharType="separate"/>
      </w:r>
      <w:r w:rsidR="00A06067" w:rsidRPr="00A06067">
        <w:rPr>
          <w:sz w:val="20"/>
        </w:rPr>
        <w:t>[18]</w:t>
      </w:r>
      <w:r w:rsidRPr="001F26CD">
        <w:rPr>
          <w:sz w:val="20"/>
        </w:rPr>
        <w:fldChar w:fldCharType="end"/>
      </w:r>
      <w:r w:rsidRPr="001F26CD">
        <w:rPr>
          <w:sz w:val="20"/>
        </w:rPr>
        <w:t>. The three</w:t>
      </w:r>
      <w:r w:rsidRPr="008F296B">
        <w:rPr>
          <w:sz w:val="20"/>
        </w:rPr>
        <w:t xml:space="preserve"> components of THF are solved using three separate transport equation</w:t>
      </w:r>
      <w:r w:rsidR="00AB00A7">
        <w:rPr>
          <w:sz w:val="20"/>
        </w:rPr>
        <w:t>s</w:t>
      </w:r>
      <w:r w:rsidRPr="008F296B">
        <w:rPr>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1D5C78" w14:paraId="6B2D5616" w14:textId="77777777" w:rsidTr="00B51C8E">
        <w:tc>
          <w:tcPr>
            <w:tcW w:w="8359" w:type="dxa"/>
          </w:tcPr>
          <w:p w14:paraId="4B9A1287" w14:textId="5966A7EC" w:rsidR="001D5C78" w:rsidRDefault="00820465" w:rsidP="00B51C8E">
            <w:pPr>
              <w:spacing w:before="120" w:after="120"/>
              <w:jc w:val="both"/>
              <w:rPr>
                <w:sz w:val="20"/>
              </w:rPr>
            </w:pPr>
            <m:oMathPara>
              <m:oMath>
                <m:f>
                  <m:fPr>
                    <m:ctrlPr>
                      <w:rPr>
                        <w:rFonts w:ascii="Cambria Math" w:hAnsi="Cambria Math"/>
                        <w:i/>
                        <w:sz w:val="20"/>
                      </w:rPr>
                    </m:ctrlPr>
                  </m:fPr>
                  <m:num>
                    <m:r>
                      <w:rPr>
                        <w:rFonts w:ascii="Cambria Math" w:eastAsiaTheme="minorEastAsia" w:hAnsi="Cambria Math"/>
                        <w:sz w:val="20"/>
                      </w:rPr>
                      <m:t>D</m:t>
                    </m:r>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r>
                          <w:rPr>
                            <w:rFonts w:ascii="Cambria Math" w:hAnsi="Cambria Math"/>
                            <w:sz w:val="20"/>
                          </w:rPr>
                          <m:t>θ</m:t>
                        </m:r>
                      </m:e>
                    </m:bar>
                  </m:num>
                  <m:den>
                    <m:r>
                      <w:rPr>
                        <w:rFonts w:ascii="Cambria Math" w:hAnsi="Cambria Math"/>
                        <w:sz w:val="20"/>
                      </w:rPr>
                      <m:t>Dt</m:t>
                    </m:r>
                  </m:den>
                </m:f>
                <m:r>
                  <w:rPr>
                    <w:rFonts w:ascii="Cambria Math" w:hAnsi="Cambria Math"/>
                    <w:sz w:val="20"/>
                  </w:rPr>
                  <m:t>=</m:t>
                </m:r>
                <m:f>
                  <m:fPr>
                    <m:ctrlPr>
                      <w:rPr>
                        <w:rFonts w:ascii="Cambria Math" w:hAnsi="Cambria Math"/>
                        <w:i/>
                        <w:sz w:val="20"/>
                      </w:rPr>
                    </m:ctrlPr>
                  </m:fPr>
                  <m:num>
                    <m:r>
                      <w:rPr>
                        <w:rFonts w:ascii="Cambria Math" w:hAnsi="Cambria Math"/>
                        <w:sz w:val="20"/>
                      </w:rPr>
                      <m:t>∂</m:t>
                    </m: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j</m:t>
                        </m:r>
                      </m:sub>
                    </m:sSub>
                  </m:den>
                </m:f>
                <m:d>
                  <m:dPr>
                    <m:ctrlPr>
                      <w:rPr>
                        <w:rFonts w:ascii="Cambria Math" w:hAnsi="Cambria Math"/>
                        <w:i/>
                        <w:sz w:val="20"/>
                      </w:rPr>
                    </m:ctrlPr>
                  </m:d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C</m:t>
                            </m:r>
                          </m:e>
                          <m:sub>
                            <m:r>
                              <w:rPr>
                                <w:rFonts w:ascii="Cambria Math" w:hAnsi="Cambria Math"/>
                                <w:sz w:val="20"/>
                              </w:rPr>
                              <m:t>TD</m:t>
                            </m:r>
                          </m:sub>
                        </m:sSub>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num>
                          <m:den>
                            <m:r>
                              <w:rPr>
                                <w:rFonts w:ascii="Cambria Math" w:hAnsi="Cambria Math"/>
                                <w:sz w:val="20"/>
                              </w:rPr>
                              <m:t>ε</m:t>
                            </m:r>
                          </m:den>
                        </m:f>
                        <m:r>
                          <w:rPr>
                            <w:rFonts w:ascii="Cambria Math" w:hAnsi="Cambria Math"/>
                            <w:sz w:val="20"/>
                          </w:rPr>
                          <m:t>+</m:t>
                        </m:r>
                        <m:f>
                          <m:fPr>
                            <m:ctrlPr>
                              <w:rPr>
                                <w:rFonts w:ascii="Cambria Math" w:hAnsi="Cambria Math"/>
                                <w:i/>
                                <w:sz w:val="20"/>
                                <w:lang w:val="nl-NL" w:eastAsia="nl-NL"/>
                              </w:rPr>
                            </m:ctrlPr>
                          </m:fPr>
                          <m:num>
                            <m:r>
                              <w:rPr>
                                <w:rFonts w:ascii="Cambria Math" w:hAnsi="Cambria Math"/>
                                <w:sz w:val="20"/>
                              </w:rPr>
                              <m:t>α+ν</m:t>
                            </m:r>
                            <m:ctrlPr>
                              <w:rPr>
                                <w:rFonts w:ascii="Cambria Math" w:hAnsi="Cambria Math"/>
                                <w:i/>
                                <w:sz w:val="20"/>
                              </w:rPr>
                            </m:ctrlPr>
                          </m:num>
                          <m:den>
                            <m:r>
                              <w:rPr>
                                <w:rFonts w:ascii="Cambria Math" w:hAnsi="Cambria Math"/>
                                <w:sz w:val="20"/>
                              </w:rPr>
                              <m:t>2</m:t>
                            </m:r>
                          </m:den>
                        </m:f>
                      </m:e>
                    </m:d>
                    <m:f>
                      <m:fPr>
                        <m:ctrlPr>
                          <w:rPr>
                            <w:rFonts w:ascii="Cambria Math" w:hAnsi="Cambria Math"/>
                            <w:i/>
                            <w:sz w:val="20"/>
                          </w:rPr>
                        </m:ctrlPr>
                      </m:fPr>
                      <m:num>
                        <m:r>
                          <w:rPr>
                            <w:rFonts w:ascii="Cambria Math" w:hAnsi="Cambria Math"/>
                            <w:sz w:val="20"/>
                          </w:rPr>
                          <m:t>∂</m:t>
                        </m:r>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r>
                              <w:rPr>
                                <w:rFonts w:ascii="Cambria Math" w:hAnsi="Cambria Math"/>
                                <w:sz w:val="20"/>
                              </w:rPr>
                              <m:t>θ</m:t>
                            </m:r>
                          </m:e>
                        </m:ba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j</m:t>
                            </m:r>
                          </m:sub>
                        </m:sSub>
                      </m:den>
                    </m:f>
                  </m:e>
                </m:d>
                <m:r>
                  <w:rPr>
                    <w:rFonts w:ascii="Cambria Math" w:hAnsi="Cambria Math"/>
                    <w:sz w:val="20"/>
                  </w:rPr>
                  <m:t>-</m:t>
                </m:r>
                <m:d>
                  <m:dPr>
                    <m:ctrlPr>
                      <w:rPr>
                        <w:rFonts w:ascii="Cambria Math" w:hAnsi="Cambria Math"/>
                        <w:i/>
                        <w:sz w:val="20"/>
                      </w:rPr>
                    </m:ctrlPr>
                  </m:dPr>
                  <m:e>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sSub>
                          <m:sSubPr>
                            <m:ctrlPr>
                              <w:rPr>
                                <w:rFonts w:ascii="Cambria Math" w:hAnsi="Cambria Math"/>
                                <w:i/>
                                <w:sz w:val="20"/>
                              </w:rPr>
                            </m:ctrlPr>
                          </m:sSubPr>
                          <m:e>
                            <m:r>
                              <w:rPr>
                                <w:rFonts w:ascii="Cambria Math" w:hAnsi="Cambria Math"/>
                                <w:sz w:val="20"/>
                              </w:rPr>
                              <m:t>u</m:t>
                            </m:r>
                          </m:e>
                          <m:sub>
                            <m:r>
                              <w:rPr>
                                <w:rFonts w:ascii="Cambria Math" w:hAnsi="Cambria Math"/>
                                <w:sz w:val="20"/>
                              </w:rPr>
                              <m:t>j</m:t>
                            </m:r>
                          </m:sub>
                        </m:sSub>
                      </m:e>
                    </m:bar>
                    <m:f>
                      <m:fPr>
                        <m:ctrlPr>
                          <w:rPr>
                            <w:rFonts w:ascii="Cambria Math" w:hAnsi="Cambria Math"/>
                            <w:i/>
                            <w:sz w:val="20"/>
                          </w:rPr>
                        </m:ctrlPr>
                      </m:fPr>
                      <m:num>
                        <m:r>
                          <w:rPr>
                            <w:rFonts w:ascii="Cambria Math" w:hAnsi="Cambria Math"/>
                            <w:sz w:val="20"/>
                          </w:rPr>
                          <m:t>∂T</m:t>
                        </m: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den>
                    </m:f>
                    <m:r>
                      <w:rPr>
                        <w:rFonts w:ascii="Cambria Math" w:hAnsi="Cambria Math"/>
                        <w:sz w:val="20"/>
                      </w:rPr>
                      <m:t>+</m:t>
                    </m:r>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j</m:t>
                            </m:r>
                          </m:sub>
                        </m:sSub>
                        <m:r>
                          <w:rPr>
                            <w:rFonts w:ascii="Cambria Math" w:hAnsi="Cambria Math"/>
                            <w:sz w:val="20"/>
                          </w:rPr>
                          <m:t>θ</m:t>
                        </m:r>
                      </m:e>
                    </m:bar>
                    <m:f>
                      <m:fPr>
                        <m:ctrlPr>
                          <w:rPr>
                            <w:rFonts w:ascii="Cambria Math" w:hAnsi="Cambria Math"/>
                            <w:i/>
                            <w:sz w:val="20"/>
                          </w:rPr>
                        </m:ctrlPr>
                      </m:fPr>
                      <m:num>
                        <m:r>
                          <w:rPr>
                            <w:rFonts w:ascii="Cambria Math" w:hAnsi="Cambria Math"/>
                            <w:sz w:val="20"/>
                          </w:rPr>
                          <m:t>∂</m:t>
                        </m:r>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den>
                    </m:f>
                  </m:e>
                </m:d>
                <m:r>
                  <w:rPr>
                    <w:rFonts w:ascii="Cambria Math" w:hAnsi="Cambria Math"/>
                    <w:sz w:val="20"/>
                  </w:rPr>
                  <m:t>-</m:t>
                </m:r>
                <m:sSub>
                  <m:sSubPr>
                    <m:ctrlPr>
                      <w:rPr>
                        <w:rFonts w:ascii="Cambria Math" w:hAnsi="Cambria Math"/>
                        <w:i/>
                        <w:sz w:val="20"/>
                      </w:rPr>
                    </m:ctrlPr>
                  </m:sSubPr>
                  <m:e>
                    <m:r>
                      <w:rPr>
                        <w:rFonts w:ascii="Cambria Math" w:hAnsi="Cambria Math"/>
                        <w:sz w:val="20"/>
                      </w:rPr>
                      <m:t>G</m:t>
                    </m:r>
                  </m:e>
                  <m:sub>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r>
                          <w:rPr>
                            <w:rFonts w:ascii="Cambria Math" w:hAnsi="Cambria Math"/>
                            <w:sz w:val="20"/>
                          </w:rPr>
                          <m:t>θ</m:t>
                        </m:r>
                      </m:e>
                    </m:bar>
                  </m:sub>
                </m:sSub>
                <m:r>
                  <w:rPr>
                    <w:rFonts w:ascii="Cambria Math" w:hAnsi="Cambria Math"/>
                    <w:sz w:val="20"/>
                  </w:rPr>
                  <m:t>+</m:t>
                </m:r>
                <m:sSub>
                  <m:sSubPr>
                    <m:ctrlPr>
                      <w:rPr>
                        <w:rFonts w:ascii="Cambria Math" w:hAnsi="Cambria Math"/>
                        <w:i/>
                        <w:sz w:val="20"/>
                      </w:rPr>
                    </m:ctrlPr>
                  </m:sSubPr>
                  <m:e>
                    <m:r>
                      <w:rPr>
                        <w:rFonts w:ascii="Cambria Math" w:hAnsi="Cambria Math"/>
                        <w:sz w:val="20"/>
                      </w:rPr>
                      <m:t>π</m:t>
                    </m:r>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ε</m:t>
                    </m:r>
                  </m:e>
                  <m:sub>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r>
                          <w:rPr>
                            <w:rFonts w:ascii="Cambria Math" w:hAnsi="Cambria Math"/>
                            <w:sz w:val="20"/>
                          </w:rPr>
                          <m:t>θ</m:t>
                        </m:r>
                      </m:e>
                    </m:bar>
                  </m:sub>
                </m:sSub>
              </m:oMath>
            </m:oMathPara>
          </w:p>
        </w:tc>
        <w:tc>
          <w:tcPr>
            <w:tcW w:w="658" w:type="dxa"/>
            <w:vAlign w:val="center"/>
          </w:tcPr>
          <w:p w14:paraId="70C5B13D" w14:textId="2E46FB0C" w:rsidR="001D5C78" w:rsidRDefault="001D5C78" w:rsidP="001D5C78">
            <w:pPr>
              <w:jc w:val="center"/>
              <w:rPr>
                <w:sz w:val="20"/>
              </w:rPr>
            </w:pPr>
            <w:r>
              <w:rPr>
                <w:sz w:val="20"/>
              </w:rPr>
              <w:t>(19)</w:t>
            </w:r>
          </w:p>
        </w:tc>
      </w:tr>
    </w:tbl>
    <w:p w14:paraId="1AD5FF4B" w14:textId="111AD583" w:rsidR="008F296B" w:rsidRDefault="008F296B" w:rsidP="008F296B">
      <w:pPr>
        <w:jc w:val="both"/>
        <w:rPr>
          <w:rFonts w:eastAsiaTheme="minorEastAsia"/>
          <w:sz w:val="20"/>
        </w:rPr>
      </w:pPr>
      <w:r w:rsidRPr="008F296B">
        <w:rPr>
          <w:sz w:val="20"/>
        </w:rPr>
        <w:t xml:space="preserve">where the term </w:t>
      </w:r>
      <m:oMath>
        <m:sSub>
          <m:sSubPr>
            <m:ctrlPr>
              <w:rPr>
                <w:rFonts w:ascii="Cambria Math" w:hAnsi="Cambria Math"/>
                <w:i/>
                <w:sz w:val="20"/>
              </w:rPr>
            </m:ctrlPr>
          </m:sSubPr>
          <m:e>
            <m:r>
              <w:rPr>
                <w:rFonts w:ascii="Cambria Math" w:hAnsi="Cambria Math"/>
                <w:sz w:val="20"/>
              </w:rPr>
              <m:t>π</m:t>
            </m:r>
          </m:e>
          <m:sub>
            <m:r>
              <w:rPr>
                <w:rFonts w:ascii="Cambria Math" w:hAnsi="Cambria Math"/>
                <w:sz w:val="20"/>
              </w:rPr>
              <m:t>i</m:t>
            </m:r>
          </m:sub>
        </m:sSub>
      </m:oMath>
      <w:r w:rsidRPr="008F296B">
        <w:rPr>
          <w:rFonts w:eastAsiaTheme="minorEastAsia"/>
          <w:sz w:val="20"/>
        </w:rPr>
        <w:t xml:space="preserve"> represents the pressure-temperature gradient correlation which is closed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1D5C78" w14:paraId="4FDDEA9D" w14:textId="77777777" w:rsidTr="00B51C8E">
        <w:tc>
          <w:tcPr>
            <w:tcW w:w="8359" w:type="dxa"/>
          </w:tcPr>
          <w:p w14:paraId="305E448D" w14:textId="7DAF5920" w:rsidR="001D5C78" w:rsidRDefault="00820465" w:rsidP="00B51C8E">
            <w:pPr>
              <w:spacing w:before="120" w:after="120"/>
              <w:jc w:val="both"/>
              <w:rPr>
                <w:sz w:val="20"/>
              </w:rPr>
            </w:pPr>
            <m:oMathPara>
              <m:oMath>
                <m:sSub>
                  <m:sSubPr>
                    <m:ctrlPr>
                      <w:rPr>
                        <w:rFonts w:ascii="Cambria Math" w:hAnsi="Cambria Math"/>
                        <w:i/>
                        <w:sz w:val="20"/>
                      </w:rPr>
                    </m:ctrlPr>
                  </m:sSubPr>
                  <m:e>
                    <m:r>
                      <w:rPr>
                        <w:rFonts w:ascii="Cambria Math" w:hAnsi="Cambria Math"/>
                        <w:sz w:val="20"/>
                      </w:rPr>
                      <m:t>π</m:t>
                    </m:r>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C</m:t>
                    </m:r>
                  </m:e>
                  <m:sub>
                    <m:r>
                      <w:rPr>
                        <w:rFonts w:ascii="Cambria Math" w:hAnsi="Cambria Math"/>
                        <w:sz w:val="20"/>
                      </w:rPr>
                      <m:t>T1</m:t>
                    </m:r>
                  </m:sub>
                </m:sSub>
                <m:f>
                  <m:fPr>
                    <m:ctrlPr>
                      <w:rPr>
                        <w:rFonts w:ascii="Cambria Math" w:hAnsi="Cambria Math"/>
                        <w:i/>
                        <w:sz w:val="20"/>
                      </w:rPr>
                    </m:ctrlPr>
                  </m:fPr>
                  <m:num>
                    <m:r>
                      <w:rPr>
                        <w:rFonts w:ascii="Cambria Math" w:hAnsi="Cambria Math"/>
                        <w:sz w:val="20"/>
                      </w:rPr>
                      <m:t>ε</m:t>
                    </m:r>
                  </m:num>
                  <m:den>
                    <m:r>
                      <w:rPr>
                        <w:rFonts w:ascii="Cambria Math" w:hAnsi="Cambria Math"/>
                        <w:sz w:val="20"/>
                      </w:rPr>
                      <m:t>k</m:t>
                    </m:r>
                  </m:den>
                </m:f>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r>
                      <w:rPr>
                        <w:rFonts w:ascii="Cambria Math" w:hAnsi="Cambria Math"/>
                        <w:sz w:val="20"/>
                      </w:rPr>
                      <m:t>θ</m:t>
                    </m:r>
                  </m:e>
                </m:bar>
                <m:r>
                  <w:rPr>
                    <w:rFonts w:ascii="Cambria Math" w:hAnsi="Cambria Math"/>
                    <w:sz w:val="20"/>
                  </w:rPr>
                  <m:t>+</m:t>
                </m:r>
                <m:sSub>
                  <m:sSubPr>
                    <m:ctrlPr>
                      <w:rPr>
                        <w:rFonts w:ascii="Cambria Math" w:hAnsi="Cambria Math"/>
                        <w:i/>
                        <w:sz w:val="20"/>
                      </w:rPr>
                    </m:ctrlPr>
                  </m:sSubPr>
                  <m:e>
                    <m:r>
                      <w:rPr>
                        <w:rFonts w:ascii="Cambria Math" w:hAnsi="Cambria Math"/>
                        <w:sz w:val="20"/>
                      </w:rPr>
                      <m:t>C</m:t>
                    </m:r>
                  </m:e>
                  <m:sub>
                    <m:r>
                      <w:rPr>
                        <w:rFonts w:ascii="Cambria Math" w:hAnsi="Cambria Math"/>
                        <w:sz w:val="20"/>
                      </w:rPr>
                      <m:t>T2</m:t>
                    </m:r>
                  </m:sub>
                </m:sSub>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j</m:t>
                        </m:r>
                      </m:sub>
                    </m:sSub>
                    <m:r>
                      <w:rPr>
                        <w:rFonts w:ascii="Cambria Math" w:hAnsi="Cambria Math"/>
                        <w:sz w:val="20"/>
                      </w:rPr>
                      <m:t>θ</m:t>
                    </m:r>
                  </m:e>
                </m:bar>
                <m:f>
                  <m:fPr>
                    <m:ctrlPr>
                      <w:rPr>
                        <w:rFonts w:ascii="Cambria Math" w:hAnsi="Cambria Math"/>
                        <w:i/>
                        <w:sz w:val="20"/>
                      </w:rPr>
                    </m:ctrlPr>
                  </m:fPr>
                  <m:num>
                    <m:r>
                      <w:rPr>
                        <w:rFonts w:ascii="Cambria Math" w:hAnsi="Cambria Math"/>
                        <w:sz w:val="20"/>
                      </w:rPr>
                      <m:t>∂</m:t>
                    </m:r>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j</m:t>
                        </m:r>
                      </m:sub>
                    </m:sSub>
                  </m:den>
                </m:f>
                <m:r>
                  <w:rPr>
                    <w:rFonts w:ascii="Cambria Math" w:hAnsi="Cambria Math"/>
                    <w:sz w:val="20"/>
                  </w:rPr>
                  <m:t>+</m:t>
                </m:r>
                <m:sSub>
                  <m:sSubPr>
                    <m:ctrlPr>
                      <w:rPr>
                        <w:rFonts w:ascii="Cambria Math" w:hAnsi="Cambria Math"/>
                        <w:i/>
                        <w:sz w:val="20"/>
                      </w:rPr>
                    </m:ctrlPr>
                  </m:sSubPr>
                  <m:e>
                    <m:r>
                      <w:rPr>
                        <w:rFonts w:ascii="Cambria Math" w:hAnsi="Cambria Math"/>
                        <w:sz w:val="20"/>
                      </w:rPr>
                      <m:t>C</m:t>
                    </m:r>
                  </m:e>
                  <m:sub>
                    <m:r>
                      <w:rPr>
                        <w:rFonts w:ascii="Cambria Math" w:hAnsi="Cambria Math"/>
                        <w:sz w:val="20"/>
                      </w:rPr>
                      <m:t>T3</m:t>
                    </m:r>
                  </m:sub>
                </m:sSub>
                <m:r>
                  <w:rPr>
                    <w:rFonts w:ascii="Cambria Math" w:hAnsi="Cambria Math"/>
                    <w:sz w:val="20"/>
                  </w:rPr>
                  <m:t>β</m:t>
                </m:r>
                <m:sSub>
                  <m:sSubPr>
                    <m:ctrlPr>
                      <w:rPr>
                        <w:rFonts w:ascii="Cambria Math" w:hAnsi="Cambria Math"/>
                        <w:i/>
                        <w:sz w:val="20"/>
                      </w:rPr>
                    </m:ctrlPr>
                  </m:sSubPr>
                  <m:e>
                    <m:r>
                      <w:rPr>
                        <w:rFonts w:ascii="Cambria Math" w:hAnsi="Cambria Math"/>
                        <w:sz w:val="20"/>
                      </w:rPr>
                      <m:t>g</m:t>
                    </m:r>
                  </m:e>
                  <m:sub>
                    <m:r>
                      <w:rPr>
                        <w:rFonts w:ascii="Cambria Math" w:hAnsi="Cambria Math"/>
                        <w:sz w:val="20"/>
                      </w:rPr>
                      <m:t>i</m:t>
                    </m:r>
                  </m:sub>
                </m:sSub>
                <m:bar>
                  <m:barPr>
                    <m:pos m:val="top"/>
                    <m:ctrlPr>
                      <w:rPr>
                        <w:rFonts w:ascii="Cambria Math" w:hAnsi="Cambria Math"/>
                        <w:i/>
                        <w:sz w:val="20"/>
                      </w:rPr>
                    </m:ctrlPr>
                  </m:barPr>
                  <m:e>
                    <m:sSup>
                      <m:sSupPr>
                        <m:ctrlPr>
                          <w:rPr>
                            <w:rFonts w:ascii="Cambria Math" w:hAnsi="Cambria Math"/>
                            <w:i/>
                            <w:sz w:val="20"/>
                          </w:rPr>
                        </m:ctrlPr>
                      </m:sSupPr>
                      <m:e>
                        <m:r>
                          <w:rPr>
                            <w:rFonts w:ascii="Cambria Math" w:hAnsi="Cambria Math"/>
                            <w:sz w:val="20"/>
                          </w:rPr>
                          <m:t>θ</m:t>
                        </m:r>
                      </m:e>
                      <m:sup>
                        <m:r>
                          <w:rPr>
                            <w:rFonts w:ascii="Cambria Math" w:hAnsi="Cambria Math"/>
                            <w:sz w:val="20"/>
                          </w:rPr>
                          <m:t>2</m:t>
                        </m:r>
                      </m:sup>
                    </m:sSup>
                  </m:e>
                </m:bar>
                <m:r>
                  <w:rPr>
                    <w:rFonts w:ascii="Cambria Math" w:hAnsi="Cambria Math"/>
                    <w:sz w:val="20"/>
                  </w:rPr>
                  <m:t>-</m:t>
                </m:r>
                <m:sSub>
                  <m:sSubPr>
                    <m:ctrlPr>
                      <w:rPr>
                        <w:rFonts w:ascii="Cambria Math" w:hAnsi="Cambria Math"/>
                        <w:i/>
                        <w:sz w:val="20"/>
                      </w:rPr>
                    </m:ctrlPr>
                  </m:sSubPr>
                  <m:e>
                    <m:r>
                      <w:rPr>
                        <w:rFonts w:ascii="Cambria Math" w:hAnsi="Cambria Math"/>
                        <w:sz w:val="20"/>
                      </w:rPr>
                      <m:t>C</m:t>
                    </m:r>
                  </m:e>
                  <m:sub>
                    <m:r>
                      <w:rPr>
                        <w:rFonts w:ascii="Cambria Math" w:hAnsi="Cambria Math"/>
                        <w:sz w:val="20"/>
                      </w:rPr>
                      <m:t>T4</m:t>
                    </m:r>
                  </m:sub>
                </m:sSub>
                <m:f>
                  <m:fPr>
                    <m:ctrlPr>
                      <w:rPr>
                        <w:rFonts w:ascii="Cambria Math" w:hAnsi="Cambria Math"/>
                        <w:i/>
                        <w:sz w:val="20"/>
                      </w:rPr>
                    </m:ctrlPr>
                  </m:fPr>
                  <m:num>
                    <m:r>
                      <w:rPr>
                        <w:rFonts w:ascii="Cambria Math" w:hAnsi="Cambria Math"/>
                        <w:sz w:val="20"/>
                      </w:rPr>
                      <m:t>ε</m:t>
                    </m:r>
                  </m:num>
                  <m:den>
                    <m:r>
                      <w:rPr>
                        <w:rFonts w:ascii="Cambria Math" w:hAnsi="Cambria Math"/>
                        <w:sz w:val="20"/>
                      </w:rPr>
                      <m:t>k</m:t>
                    </m:r>
                  </m:den>
                </m:f>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d>
                          <m:dPr>
                            <m:begChr m:val="["/>
                            <m:endChr m:val="]"/>
                            <m:ctrlPr>
                              <w:rPr>
                                <w:rFonts w:ascii="Cambria Math" w:hAnsi="Cambria Math"/>
                                <w:i/>
                                <w:sz w:val="20"/>
                              </w:rPr>
                            </m:ctrlPr>
                          </m:dPr>
                          <m:e>
                            <m:r>
                              <w:rPr>
                                <w:rFonts w:ascii="Cambria Math" w:hAnsi="Cambria Math"/>
                                <w:sz w:val="20"/>
                              </w:rPr>
                              <m:t>n</m:t>
                            </m:r>
                          </m:e>
                        </m:d>
                      </m:sub>
                    </m:sSub>
                    <m:r>
                      <w:rPr>
                        <w:rFonts w:ascii="Cambria Math" w:hAnsi="Cambria Math"/>
                        <w:sz w:val="20"/>
                      </w:rPr>
                      <m:t>θ</m:t>
                    </m:r>
                  </m:e>
                </m:bar>
                <m:sSub>
                  <m:sSubPr>
                    <m:ctrlPr>
                      <w:rPr>
                        <w:rFonts w:ascii="Cambria Math" w:eastAsiaTheme="minorEastAsia" w:hAnsi="Cambria Math"/>
                        <w:i/>
                        <w:sz w:val="20"/>
                      </w:rPr>
                    </m:ctrlPr>
                  </m:sSubPr>
                  <m:e>
                    <m:r>
                      <w:rPr>
                        <w:rFonts w:ascii="Cambria Math" w:eastAsiaTheme="minorEastAsia" w:hAnsi="Cambria Math"/>
                        <w:sz w:val="20"/>
                      </w:rPr>
                      <m:t>δ</m:t>
                    </m:r>
                  </m:e>
                  <m:sub>
                    <m:r>
                      <w:rPr>
                        <w:rFonts w:ascii="Cambria Math" w:eastAsiaTheme="minorEastAsia" w:hAnsi="Cambria Math"/>
                        <w:sz w:val="20"/>
                      </w:rPr>
                      <m:t>i</m:t>
                    </m:r>
                    <m:d>
                      <m:dPr>
                        <m:begChr m:val="["/>
                        <m:endChr m:val="]"/>
                        <m:ctrlPr>
                          <w:rPr>
                            <w:rFonts w:ascii="Cambria Math" w:eastAsiaTheme="minorEastAsia" w:hAnsi="Cambria Math"/>
                            <w:i/>
                            <w:sz w:val="20"/>
                          </w:rPr>
                        </m:ctrlPr>
                      </m:dPr>
                      <m:e>
                        <m:r>
                          <w:rPr>
                            <w:rFonts w:ascii="Cambria Math" w:eastAsiaTheme="minorEastAsia" w:hAnsi="Cambria Math"/>
                            <w:sz w:val="20"/>
                          </w:rPr>
                          <m:t>n</m:t>
                        </m:r>
                      </m:e>
                    </m:d>
                  </m:sub>
                </m:sSub>
                <m:f>
                  <m:fPr>
                    <m:ctrlPr>
                      <w:rPr>
                        <w:rFonts w:ascii="Cambria Math" w:eastAsiaTheme="minorEastAsia" w:hAnsi="Cambria Math"/>
                        <w:i/>
                        <w:sz w:val="20"/>
                      </w:rPr>
                    </m:ctrlPr>
                  </m:fPr>
                  <m:num>
                    <m:sSup>
                      <m:sSupPr>
                        <m:ctrlPr>
                          <w:rPr>
                            <w:rFonts w:ascii="Cambria Math" w:eastAsiaTheme="minorEastAsia" w:hAnsi="Cambria Math"/>
                            <w:i/>
                            <w:sz w:val="20"/>
                          </w:rPr>
                        </m:ctrlPr>
                      </m:sSupPr>
                      <m:e>
                        <m:r>
                          <w:rPr>
                            <w:rFonts w:ascii="Cambria Math" w:eastAsiaTheme="minorEastAsia" w:hAnsi="Cambria Math"/>
                            <w:sz w:val="20"/>
                          </w:rPr>
                          <m:t>k</m:t>
                        </m:r>
                      </m:e>
                      <m:sup>
                        <m:f>
                          <m:fPr>
                            <m:ctrlPr>
                              <w:rPr>
                                <w:rFonts w:ascii="Cambria Math" w:eastAsiaTheme="minorEastAsia" w:hAnsi="Cambria Math"/>
                                <w:i/>
                                <w:sz w:val="20"/>
                              </w:rPr>
                            </m:ctrlPr>
                          </m:fPr>
                          <m:num>
                            <m:r>
                              <w:rPr>
                                <w:rFonts w:ascii="Cambria Math" w:eastAsiaTheme="minorEastAsia" w:hAnsi="Cambria Math"/>
                                <w:sz w:val="20"/>
                              </w:rPr>
                              <m:t>3</m:t>
                            </m:r>
                          </m:num>
                          <m:den>
                            <m:r>
                              <w:rPr>
                                <w:rFonts w:ascii="Cambria Math" w:eastAsiaTheme="minorEastAsia" w:hAnsi="Cambria Math"/>
                                <w:sz w:val="20"/>
                              </w:rPr>
                              <m:t>2</m:t>
                            </m:r>
                          </m:den>
                        </m:f>
                      </m:sup>
                    </m:sSup>
                  </m:num>
                  <m:den>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[n]</m:t>
                        </m:r>
                      </m:sub>
                    </m:sSub>
                    <m:r>
                      <w:rPr>
                        <w:rFonts w:ascii="Cambria Math" w:hAnsi="Cambria Math"/>
                        <w:sz w:val="20"/>
                      </w:rPr>
                      <m:t>ε</m:t>
                    </m:r>
                  </m:den>
                </m:f>
              </m:oMath>
            </m:oMathPara>
          </w:p>
        </w:tc>
        <w:tc>
          <w:tcPr>
            <w:tcW w:w="658" w:type="dxa"/>
            <w:vAlign w:val="center"/>
          </w:tcPr>
          <w:p w14:paraId="2B78AEFD" w14:textId="4B6C1FC7" w:rsidR="001D5C78" w:rsidRDefault="001D5C78" w:rsidP="001D5C78">
            <w:pPr>
              <w:jc w:val="center"/>
              <w:rPr>
                <w:sz w:val="20"/>
              </w:rPr>
            </w:pPr>
            <w:r>
              <w:rPr>
                <w:sz w:val="20"/>
              </w:rPr>
              <w:t>(20)</w:t>
            </w:r>
          </w:p>
        </w:tc>
      </w:tr>
    </w:tbl>
    <w:p w14:paraId="544C6924" w14:textId="3AB78EA0" w:rsidR="008F296B" w:rsidRDefault="008F296B" w:rsidP="008F296B">
      <w:pPr>
        <w:jc w:val="both"/>
        <w:rPr>
          <w:rFonts w:eastAsiaTheme="minorEastAsia"/>
          <w:sz w:val="20"/>
        </w:rPr>
      </w:pPr>
      <w:r w:rsidRPr="008F296B">
        <w:rPr>
          <w:sz w:val="20"/>
        </w:rPr>
        <w:t xml:space="preserve">where </w:t>
      </w:r>
      <m:oMath>
        <m:sSub>
          <m:sSubPr>
            <m:ctrlPr>
              <w:rPr>
                <w:rFonts w:ascii="Cambria Math" w:eastAsiaTheme="minorEastAsia" w:hAnsi="Cambria Math"/>
                <w:i/>
                <w:sz w:val="20"/>
              </w:rPr>
            </m:ctrlPr>
          </m:sSubPr>
          <m:e>
            <m:r>
              <w:rPr>
                <w:rFonts w:ascii="Cambria Math" w:eastAsiaTheme="minorEastAsia" w:hAnsi="Cambria Math"/>
                <w:sz w:val="20"/>
              </w:rPr>
              <m:t>δ</m:t>
            </m:r>
          </m:e>
          <m:sub>
            <m:r>
              <w:rPr>
                <w:rFonts w:ascii="Cambria Math" w:eastAsiaTheme="minorEastAsia" w:hAnsi="Cambria Math"/>
                <w:sz w:val="20"/>
              </w:rPr>
              <m:t>i</m:t>
            </m:r>
            <m:d>
              <m:dPr>
                <m:begChr m:val="["/>
                <m:endChr m:val="]"/>
                <m:ctrlPr>
                  <w:rPr>
                    <w:rFonts w:ascii="Cambria Math" w:eastAsiaTheme="minorEastAsia" w:hAnsi="Cambria Math"/>
                    <w:i/>
                    <w:sz w:val="20"/>
                  </w:rPr>
                </m:ctrlPr>
              </m:dPr>
              <m:e>
                <m:r>
                  <w:rPr>
                    <w:rFonts w:ascii="Cambria Math" w:eastAsiaTheme="minorEastAsia" w:hAnsi="Cambria Math"/>
                    <w:sz w:val="20"/>
                  </w:rPr>
                  <m:t>n</m:t>
                </m:r>
              </m:e>
            </m:d>
          </m:sub>
        </m:sSub>
      </m:oMath>
      <w:r w:rsidRPr="008F296B">
        <w:rPr>
          <w:rFonts w:eastAsiaTheme="minorEastAsia"/>
          <w:sz w:val="20"/>
        </w:rPr>
        <w:t xml:space="preserve"> is the Kronecker delta and the index </w:t>
      </w:r>
      <m:oMath>
        <m:r>
          <w:rPr>
            <w:rFonts w:ascii="Cambria Math" w:eastAsiaTheme="minorEastAsia" w:hAnsi="Cambria Math"/>
            <w:sz w:val="20"/>
          </w:rPr>
          <m:t>n</m:t>
        </m:r>
      </m:oMath>
      <w:r w:rsidRPr="008F296B">
        <w:rPr>
          <w:rFonts w:eastAsiaTheme="minorEastAsia"/>
          <w:sz w:val="20"/>
        </w:rPr>
        <w:t xml:space="preserve"> represent wall normal direction. The dissipation rate of the heat fluxes can be modelled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1D5C78" w14:paraId="6BEF7AC1" w14:textId="77777777" w:rsidTr="00B51C8E">
        <w:tc>
          <w:tcPr>
            <w:tcW w:w="8359" w:type="dxa"/>
          </w:tcPr>
          <w:p w14:paraId="28423BB5" w14:textId="2AD44E28" w:rsidR="001D5C78" w:rsidRDefault="00820465" w:rsidP="00B51C8E">
            <w:pPr>
              <w:spacing w:before="120" w:after="120"/>
              <w:jc w:val="both"/>
              <w:rPr>
                <w:sz w:val="20"/>
              </w:rPr>
            </w:pPr>
            <m:oMathPara>
              <m:oMath>
                <m:sSub>
                  <m:sSubPr>
                    <m:ctrlPr>
                      <w:rPr>
                        <w:rFonts w:ascii="Cambria Math" w:hAnsi="Cambria Math"/>
                        <w:i/>
                        <w:sz w:val="20"/>
                      </w:rPr>
                    </m:ctrlPr>
                  </m:sSubPr>
                  <m:e>
                    <m:r>
                      <w:rPr>
                        <w:rFonts w:ascii="Cambria Math" w:hAnsi="Cambria Math"/>
                        <w:sz w:val="20"/>
                      </w:rPr>
                      <m:t>ε</m:t>
                    </m:r>
                  </m:e>
                  <m:sub>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r>
                          <w:rPr>
                            <w:rFonts w:ascii="Cambria Math" w:hAnsi="Cambria Math"/>
                            <w:sz w:val="20"/>
                          </w:rPr>
                          <m:t>θ</m:t>
                        </m:r>
                      </m:e>
                    </m:bar>
                  </m:sub>
                </m:sSub>
                <m:r>
                  <w:rPr>
                    <w:rFonts w:ascii="Cambria Math" w:hAnsi="Cambria Math"/>
                    <w:sz w:val="20"/>
                  </w:rPr>
                  <m:t>=-</m:t>
                </m:r>
                <m:f>
                  <m:fPr>
                    <m:ctrlPr>
                      <w:rPr>
                        <w:rFonts w:ascii="Cambria Math" w:hAnsi="Cambria Math"/>
                        <w:i/>
                        <w:sz w:val="20"/>
                      </w:rPr>
                    </m:ctrlPr>
                  </m:fPr>
                  <m:num>
                    <m:r>
                      <w:rPr>
                        <w:rFonts w:ascii="Cambria Math" w:hAnsi="Cambria Math"/>
                        <w:sz w:val="20"/>
                      </w:rPr>
                      <m:t>1+Pr</m:t>
                    </m:r>
                  </m:num>
                  <m:den>
                    <m:r>
                      <w:rPr>
                        <w:rFonts w:ascii="Cambria Math" w:hAnsi="Cambria Math"/>
                        <w:sz w:val="20"/>
                      </w:rPr>
                      <m:t>2</m:t>
                    </m:r>
                    <m:rad>
                      <m:radPr>
                        <m:degHide m:val="1"/>
                        <m:ctrlPr>
                          <w:rPr>
                            <w:rFonts w:ascii="Cambria Math" w:hAnsi="Cambria Math"/>
                            <w:i/>
                            <w:sz w:val="20"/>
                          </w:rPr>
                        </m:ctrlPr>
                      </m:radPr>
                      <m:deg/>
                      <m:e>
                        <m:r>
                          <w:rPr>
                            <w:rFonts w:ascii="Cambria Math" w:hAnsi="Cambria Math"/>
                            <w:sz w:val="20"/>
                          </w:rPr>
                          <m:t>Pr</m:t>
                        </m:r>
                      </m:e>
                    </m:rad>
                    <m:rad>
                      <m:radPr>
                        <m:degHide m:val="1"/>
                        <m:ctrlPr>
                          <w:rPr>
                            <w:rFonts w:ascii="Cambria Math" w:hAnsi="Cambria Math"/>
                            <w:i/>
                            <w:sz w:val="20"/>
                          </w:rPr>
                        </m:ctrlPr>
                      </m:radPr>
                      <m:deg/>
                      <m:e>
                        <m:r>
                          <w:rPr>
                            <w:rFonts w:ascii="Cambria Math" w:hAnsi="Cambria Math"/>
                            <w:sz w:val="20"/>
                          </w:rPr>
                          <m:t>R</m:t>
                        </m:r>
                      </m:e>
                    </m:rad>
                  </m:den>
                </m:f>
                <m:d>
                  <m:dPr>
                    <m:ctrlPr>
                      <w:rPr>
                        <w:rFonts w:ascii="Cambria Math" w:hAnsi="Cambria Math"/>
                        <w:i/>
                        <w:sz w:val="20"/>
                      </w:rPr>
                    </m:ctrlPr>
                  </m:dPr>
                  <m:e>
                    <m:f>
                      <m:fPr>
                        <m:ctrlPr>
                          <w:rPr>
                            <w:rFonts w:ascii="Cambria Math" w:hAnsi="Cambria Math"/>
                            <w:i/>
                            <w:sz w:val="20"/>
                          </w:rPr>
                        </m:ctrlPr>
                      </m:fPr>
                      <m:num>
                        <m:r>
                          <w:rPr>
                            <w:rFonts w:ascii="Cambria Math" w:hAnsi="Cambria Math"/>
                            <w:sz w:val="20"/>
                          </w:rPr>
                          <m:t>ε</m:t>
                        </m:r>
                      </m:num>
                      <m:den>
                        <m:r>
                          <w:rPr>
                            <w:rFonts w:ascii="Cambria Math" w:hAnsi="Cambria Math"/>
                            <w:sz w:val="20"/>
                          </w:rPr>
                          <m:t>k</m:t>
                        </m:r>
                      </m:den>
                    </m:f>
                  </m:e>
                </m:d>
                <m:func>
                  <m:funcPr>
                    <m:ctrlPr>
                      <w:rPr>
                        <w:rFonts w:ascii="Cambria Math" w:hAnsi="Cambria Math"/>
                        <w:i/>
                        <w:sz w:val="20"/>
                      </w:rPr>
                    </m:ctrlPr>
                  </m:funcPr>
                  <m:fName>
                    <m:r>
                      <m:rPr>
                        <m:sty m:val="p"/>
                      </m:rPr>
                      <w:rPr>
                        <w:rFonts w:ascii="Cambria Math" w:hAnsi="Cambria Math"/>
                        <w:sz w:val="20"/>
                      </w:rPr>
                      <m:t>exp</m:t>
                    </m:r>
                  </m:fName>
                  <m:e>
                    <m:d>
                      <m:dPr>
                        <m:ctrlPr>
                          <w:rPr>
                            <w:rFonts w:ascii="Cambria Math" w:hAnsi="Cambria Math"/>
                            <w:i/>
                            <w:sz w:val="20"/>
                          </w:rPr>
                        </m:ctrlPr>
                      </m:dPr>
                      <m:e>
                        <m:r>
                          <w:rPr>
                            <w:rFonts w:ascii="Cambria Math" w:hAnsi="Cambria Math"/>
                            <w:sz w:val="20"/>
                          </w:rPr>
                          <m:t>-</m:t>
                        </m:r>
                        <m:sSub>
                          <m:sSubPr>
                            <m:ctrlPr>
                              <w:rPr>
                                <w:rFonts w:ascii="Cambria Math" w:hAnsi="Cambria Math"/>
                                <w:i/>
                                <w:sz w:val="20"/>
                              </w:rPr>
                            </m:ctrlPr>
                          </m:sSubPr>
                          <m:e>
                            <m:r>
                              <w:rPr>
                                <w:rFonts w:ascii="Cambria Math" w:hAnsi="Cambria Math"/>
                                <w:sz w:val="20"/>
                              </w:rPr>
                              <m:t>C</m:t>
                            </m:r>
                          </m:e>
                          <m:sub>
                            <m:r>
                              <w:rPr>
                                <w:rFonts w:ascii="Cambria Math" w:hAnsi="Cambria Math"/>
                                <w:sz w:val="20"/>
                              </w:rPr>
                              <m:t>T5</m:t>
                            </m:r>
                          </m:sub>
                        </m:sSub>
                        <m:r>
                          <w:rPr>
                            <w:rFonts w:ascii="Cambria Math" w:hAnsi="Cambria Math"/>
                            <w:sz w:val="20"/>
                          </w:rPr>
                          <m:t>(</m:t>
                        </m:r>
                        <m:sSub>
                          <m:sSubPr>
                            <m:ctrlPr>
                              <w:rPr>
                                <w:rFonts w:ascii="Cambria Math" w:hAnsi="Cambria Math"/>
                                <w:i/>
                                <w:sz w:val="20"/>
                              </w:rPr>
                            </m:ctrlPr>
                          </m:sSubPr>
                          <m:e>
                            <m:r>
                              <w:rPr>
                                <w:rFonts w:ascii="Cambria Math" w:hAnsi="Cambria Math"/>
                                <w:sz w:val="20"/>
                              </w:rPr>
                              <m:t>Re</m:t>
                            </m:r>
                          </m:e>
                          <m:sub>
                            <m:r>
                              <w:rPr>
                                <w:rFonts w:ascii="Cambria Math" w:hAnsi="Cambria Math"/>
                                <w:sz w:val="20"/>
                              </w:rPr>
                              <m:t>t</m:t>
                            </m:r>
                          </m:sub>
                        </m:sSub>
                        <m:r>
                          <w:rPr>
                            <w:rFonts w:ascii="Cambria Math" w:hAnsi="Cambria Math"/>
                            <w:sz w:val="20"/>
                          </w:rPr>
                          <m:t>+</m:t>
                        </m:r>
                        <m:sSub>
                          <m:sSubPr>
                            <m:ctrlPr>
                              <w:rPr>
                                <w:rFonts w:ascii="Cambria Math" w:hAnsi="Cambria Math"/>
                                <w:i/>
                                <w:sz w:val="20"/>
                              </w:rPr>
                            </m:ctrlPr>
                          </m:sSubPr>
                          <m:e>
                            <m:r>
                              <w:rPr>
                                <w:rFonts w:ascii="Cambria Math" w:hAnsi="Cambria Math"/>
                                <w:sz w:val="20"/>
                              </w:rPr>
                              <m:t>Pe</m:t>
                            </m:r>
                          </m:e>
                          <m:sub>
                            <m:r>
                              <w:rPr>
                                <w:rFonts w:ascii="Cambria Math" w:hAnsi="Cambria Math"/>
                                <w:sz w:val="20"/>
                              </w:rPr>
                              <m:t>t</m:t>
                            </m:r>
                          </m:sub>
                        </m:sSub>
                        <m:r>
                          <w:rPr>
                            <w:rFonts w:ascii="Cambria Math" w:hAnsi="Cambria Math"/>
                            <w:sz w:val="20"/>
                          </w:rPr>
                          <m:t>)</m:t>
                        </m:r>
                      </m:e>
                    </m:d>
                  </m:e>
                </m:func>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r>
                      <w:rPr>
                        <w:rFonts w:ascii="Cambria Math" w:hAnsi="Cambria Math"/>
                        <w:sz w:val="20"/>
                      </w:rPr>
                      <m:t>θ</m:t>
                    </m:r>
                  </m:e>
                </m:bar>
              </m:oMath>
            </m:oMathPara>
          </w:p>
        </w:tc>
        <w:tc>
          <w:tcPr>
            <w:tcW w:w="658" w:type="dxa"/>
            <w:vAlign w:val="center"/>
          </w:tcPr>
          <w:p w14:paraId="0FF9599C" w14:textId="25D4A0D1" w:rsidR="001D5C78" w:rsidRDefault="001D5C78" w:rsidP="001D5C78">
            <w:pPr>
              <w:jc w:val="center"/>
              <w:rPr>
                <w:sz w:val="20"/>
              </w:rPr>
            </w:pPr>
            <w:r>
              <w:rPr>
                <w:sz w:val="20"/>
              </w:rPr>
              <w:t>(21)</w:t>
            </w:r>
          </w:p>
        </w:tc>
      </w:tr>
    </w:tbl>
    <w:p w14:paraId="17655616" w14:textId="77777777" w:rsidR="008F296B" w:rsidRPr="008F296B" w:rsidRDefault="008F296B" w:rsidP="008F296B">
      <w:pPr>
        <w:jc w:val="both"/>
        <w:rPr>
          <w:rFonts w:eastAsiaTheme="minorEastAsia"/>
          <w:sz w:val="20"/>
        </w:rPr>
      </w:pPr>
      <w:r w:rsidRPr="008F296B">
        <w:rPr>
          <w:rFonts w:eastAsiaTheme="minorEastAsia"/>
          <w:sz w:val="20"/>
        </w:rPr>
        <w:t xml:space="preserve">where </w:t>
      </w:r>
      <m:oMath>
        <m:r>
          <w:rPr>
            <w:rFonts w:ascii="Cambria Math" w:hAnsi="Cambria Math"/>
            <w:sz w:val="20"/>
          </w:rPr>
          <m:t>R</m:t>
        </m:r>
      </m:oMath>
      <w:r w:rsidRPr="008F296B">
        <w:rPr>
          <w:rFonts w:eastAsiaTheme="minorEastAsia"/>
          <w:sz w:val="20"/>
        </w:rPr>
        <w:t xml:space="preserve"> is the turbulent time-scale ratio.</w:t>
      </w:r>
    </w:p>
    <w:p w14:paraId="25A458F8" w14:textId="75750BF0" w:rsidR="008F296B" w:rsidRDefault="008F296B" w:rsidP="001D5C78">
      <w:pPr>
        <w:ind w:firstLine="567"/>
        <w:jc w:val="both"/>
        <w:rPr>
          <w:rFonts w:eastAsiaTheme="minorEastAsia"/>
          <w:sz w:val="20"/>
        </w:rPr>
      </w:pPr>
      <w:r w:rsidRPr="008F296B">
        <w:rPr>
          <w:rFonts w:eastAsiaTheme="minorEastAsia"/>
          <w:sz w:val="20"/>
        </w:rPr>
        <w:t>In order to close the model, additional transport equations are solved for the variance of the temperature fluctuations (</w:t>
      </w:r>
      <m:oMath>
        <m:bar>
          <m:barPr>
            <m:pos m:val="top"/>
            <m:ctrlPr>
              <w:rPr>
                <w:rFonts w:ascii="Cambria Math" w:hAnsi="Cambria Math"/>
                <w:i/>
                <w:sz w:val="20"/>
              </w:rPr>
            </m:ctrlPr>
          </m:barPr>
          <m:e>
            <m:sSup>
              <m:sSupPr>
                <m:ctrlPr>
                  <w:rPr>
                    <w:rFonts w:ascii="Cambria Math" w:hAnsi="Cambria Math"/>
                    <w:i/>
                    <w:sz w:val="20"/>
                  </w:rPr>
                </m:ctrlPr>
              </m:sSupPr>
              <m:e>
                <m:r>
                  <w:rPr>
                    <w:rFonts w:ascii="Cambria Math" w:hAnsi="Cambria Math"/>
                    <w:sz w:val="20"/>
                  </w:rPr>
                  <m:t>θ</m:t>
                </m:r>
              </m:e>
              <m:sup>
                <m:r>
                  <w:rPr>
                    <w:rFonts w:ascii="Cambria Math" w:hAnsi="Cambria Math"/>
                    <w:sz w:val="20"/>
                  </w:rPr>
                  <m:t>2</m:t>
                </m:r>
              </m:sup>
            </m:sSup>
          </m:e>
        </m:bar>
      </m:oMath>
      <w:r w:rsidRPr="008F296B">
        <w:rPr>
          <w:rFonts w:eastAsiaTheme="minorEastAsia"/>
          <w:sz w:val="20"/>
        </w:rPr>
        <w:t xml:space="preserve">) and its dissipation </w:t>
      </w:r>
      <m:oMath>
        <m:sSub>
          <m:sSubPr>
            <m:ctrlPr>
              <w:rPr>
                <w:rFonts w:ascii="Cambria Math" w:hAnsi="Cambria Math"/>
                <w:i/>
                <w:sz w:val="20"/>
              </w:rPr>
            </m:ctrlPr>
          </m:sSubPr>
          <m:e>
            <m:r>
              <w:rPr>
                <w:rFonts w:ascii="Cambria Math" w:hAnsi="Cambria Math"/>
                <w:sz w:val="20"/>
              </w:rPr>
              <m:t>ε</m:t>
            </m:r>
          </m:e>
          <m:sub>
            <m:r>
              <w:rPr>
                <w:rFonts w:ascii="Cambria Math" w:hAnsi="Cambria Math"/>
                <w:sz w:val="20"/>
              </w:rPr>
              <m:t>θ</m:t>
            </m:r>
          </m:sub>
        </m:sSub>
      </m:oMath>
      <w:r w:rsidRPr="008F296B">
        <w:rPr>
          <w:rFonts w:eastAsiaTheme="minorEastAsia"/>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1D5C78" w14:paraId="4ED5402B" w14:textId="77777777" w:rsidTr="00B51C8E">
        <w:tc>
          <w:tcPr>
            <w:tcW w:w="8359" w:type="dxa"/>
          </w:tcPr>
          <w:p w14:paraId="223BF023" w14:textId="40B07006" w:rsidR="001D5C78" w:rsidRDefault="00820465" w:rsidP="00B51C8E">
            <w:pPr>
              <w:spacing w:before="120" w:after="120"/>
              <w:jc w:val="both"/>
              <w:rPr>
                <w:sz w:val="20"/>
              </w:rPr>
            </w:pPr>
            <m:oMathPara>
              <m:oMath>
                <m:f>
                  <m:fPr>
                    <m:ctrlPr>
                      <w:rPr>
                        <w:rFonts w:ascii="Cambria Math" w:hAnsi="Cambria Math"/>
                        <w:i/>
                        <w:sz w:val="20"/>
                      </w:rPr>
                    </m:ctrlPr>
                  </m:fPr>
                  <m:num>
                    <m:r>
                      <w:rPr>
                        <w:rFonts w:ascii="Cambria Math" w:hAnsi="Cambria Math"/>
                        <w:sz w:val="20"/>
                      </w:rPr>
                      <m:t>D</m:t>
                    </m:r>
                    <m:bar>
                      <m:barPr>
                        <m:pos m:val="top"/>
                        <m:ctrlPr>
                          <w:rPr>
                            <w:rFonts w:ascii="Cambria Math" w:hAnsi="Cambria Math"/>
                            <w:i/>
                            <w:sz w:val="20"/>
                          </w:rPr>
                        </m:ctrlPr>
                      </m:barPr>
                      <m:e>
                        <m:sSup>
                          <m:sSupPr>
                            <m:ctrlPr>
                              <w:rPr>
                                <w:rFonts w:ascii="Cambria Math" w:hAnsi="Cambria Math"/>
                                <w:i/>
                                <w:sz w:val="20"/>
                              </w:rPr>
                            </m:ctrlPr>
                          </m:sSupPr>
                          <m:e>
                            <m:r>
                              <w:rPr>
                                <w:rFonts w:ascii="Cambria Math" w:hAnsi="Cambria Math"/>
                                <w:sz w:val="20"/>
                              </w:rPr>
                              <m:t>θ</m:t>
                            </m:r>
                          </m:e>
                          <m:sup>
                            <m:r>
                              <w:rPr>
                                <w:rFonts w:ascii="Cambria Math" w:hAnsi="Cambria Math"/>
                                <w:sz w:val="20"/>
                              </w:rPr>
                              <m:t>2</m:t>
                            </m:r>
                          </m:sup>
                        </m:sSup>
                      </m:e>
                    </m:bar>
                  </m:num>
                  <m:den>
                    <m:r>
                      <w:rPr>
                        <w:rFonts w:ascii="Cambria Math" w:hAnsi="Cambria Math"/>
                        <w:sz w:val="20"/>
                      </w:rPr>
                      <m:t>Dt</m:t>
                    </m:r>
                  </m:den>
                </m:f>
                <m:r>
                  <w:rPr>
                    <w:rFonts w:ascii="Cambria Math" w:hAnsi="Cambria Math"/>
                    <w:sz w:val="20"/>
                  </w:rPr>
                  <m:t>=</m:t>
                </m:r>
                <m:f>
                  <m:fPr>
                    <m:ctrlPr>
                      <w:rPr>
                        <w:rFonts w:ascii="Cambria Math" w:hAnsi="Cambria Math"/>
                        <w:i/>
                        <w:sz w:val="20"/>
                      </w:rPr>
                    </m:ctrlPr>
                  </m:fPr>
                  <m:num>
                    <m:r>
                      <w:rPr>
                        <w:rFonts w:ascii="Cambria Math" w:hAnsi="Cambria Math"/>
                        <w:sz w:val="20"/>
                      </w:rPr>
                      <m:t>∂</m:t>
                    </m: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j</m:t>
                        </m:r>
                      </m:sub>
                    </m:sSub>
                  </m:den>
                </m:f>
                <m:d>
                  <m:dPr>
                    <m:begChr m:val="["/>
                    <m:endChr m:val="]"/>
                    <m:ctrlPr>
                      <w:rPr>
                        <w:rFonts w:ascii="Cambria Math" w:hAnsi="Cambria Math"/>
                        <w:i/>
                        <w:sz w:val="20"/>
                      </w:rPr>
                    </m:ctrlPr>
                  </m:dPr>
                  <m:e>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C</m:t>
                            </m:r>
                          </m:e>
                          <m:sub>
                            <m:r>
                              <w:rPr>
                                <w:rFonts w:ascii="Cambria Math" w:hAnsi="Cambria Math"/>
                                <w:sz w:val="20"/>
                              </w:rPr>
                              <m:t>TT</m:t>
                            </m:r>
                          </m:sub>
                        </m:sSub>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num>
                          <m:den>
                            <m:r>
                              <w:rPr>
                                <w:rFonts w:ascii="Cambria Math" w:hAnsi="Cambria Math"/>
                                <w:sz w:val="20"/>
                              </w:rPr>
                              <m:t>ε</m:t>
                            </m:r>
                          </m:den>
                        </m:f>
                        <m:r>
                          <w:rPr>
                            <w:rFonts w:ascii="Cambria Math" w:hAnsi="Cambria Math"/>
                            <w:sz w:val="20"/>
                          </w:rPr>
                          <m:t>+α</m:t>
                        </m:r>
                      </m:e>
                    </m:d>
                    <m:f>
                      <m:fPr>
                        <m:ctrlPr>
                          <w:rPr>
                            <w:rFonts w:ascii="Cambria Math" w:hAnsi="Cambria Math"/>
                            <w:i/>
                            <w:sz w:val="20"/>
                          </w:rPr>
                        </m:ctrlPr>
                      </m:fPr>
                      <m:num>
                        <m:r>
                          <w:rPr>
                            <w:rFonts w:ascii="Cambria Math" w:hAnsi="Cambria Math"/>
                            <w:sz w:val="20"/>
                          </w:rPr>
                          <m:t>∂</m:t>
                        </m:r>
                        <m:bar>
                          <m:barPr>
                            <m:pos m:val="top"/>
                            <m:ctrlPr>
                              <w:rPr>
                                <w:rFonts w:ascii="Cambria Math" w:hAnsi="Cambria Math"/>
                                <w:i/>
                                <w:sz w:val="20"/>
                              </w:rPr>
                            </m:ctrlPr>
                          </m:barPr>
                          <m:e>
                            <m:sSup>
                              <m:sSupPr>
                                <m:ctrlPr>
                                  <w:rPr>
                                    <w:rFonts w:ascii="Cambria Math" w:hAnsi="Cambria Math"/>
                                    <w:i/>
                                    <w:sz w:val="20"/>
                                  </w:rPr>
                                </m:ctrlPr>
                              </m:sSupPr>
                              <m:e>
                                <m:r>
                                  <w:rPr>
                                    <w:rFonts w:ascii="Cambria Math" w:hAnsi="Cambria Math"/>
                                    <w:sz w:val="20"/>
                                  </w:rPr>
                                  <m:t>θ</m:t>
                                </m:r>
                              </m:e>
                              <m:sup>
                                <m:r>
                                  <w:rPr>
                                    <w:rFonts w:ascii="Cambria Math" w:hAnsi="Cambria Math"/>
                                    <w:sz w:val="20"/>
                                  </w:rPr>
                                  <m:t>2</m:t>
                                </m:r>
                              </m:sup>
                            </m:sSup>
                          </m:e>
                        </m:ba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j</m:t>
                            </m:r>
                          </m:sub>
                        </m:sSub>
                      </m:den>
                    </m:f>
                  </m:e>
                </m:d>
                <m:r>
                  <w:rPr>
                    <w:rFonts w:ascii="Cambria Math" w:hAnsi="Cambria Math"/>
                    <w:sz w:val="20"/>
                  </w:rPr>
                  <m:t>-2</m:t>
                </m:r>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j</m:t>
                        </m:r>
                      </m:sub>
                    </m:sSub>
                    <m:r>
                      <w:rPr>
                        <w:rFonts w:ascii="Cambria Math" w:hAnsi="Cambria Math"/>
                        <w:sz w:val="20"/>
                      </w:rPr>
                      <m:t>θ</m:t>
                    </m:r>
                  </m:e>
                </m:bar>
                <m:f>
                  <m:fPr>
                    <m:ctrlPr>
                      <w:rPr>
                        <w:rFonts w:ascii="Cambria Math" w:hAnsi="Cambria Math"/>
                        <w:i/>
                        <w:sz w:val="20"/>
                      </w:rPr>
                    </m:ctrlPr>
                  </m:fPr>
                  <m:num>
                    <m:r>
                      <w:rPr>
                        <w:rFonts w:ascii="Cambria Math" w:hAnsi="Cambria Math"/>
                        <w:sz w:val="20"/>
                      </w:rPr>
                      <m:t>∂T</m:t>
                    </m: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j</m:t>
                        </m:r>
                      </m:sub>
                    </m:sSub>
                  </m:den>
                </m:f>
                <m:r>
                  <w:rPr>
                    <w:rFonts w:ascii="Cambria Math" w:hAnsi="Cambria Math"/>
                    <w:sz w:val="20"/>
                  </w:rPr>
                  <m:t>-2</m:t>
                </m:r>
                <m:sSub>
                  <m:sSubPr>
                    <m:ctrlPr>
                      <w:rPr>
                        <w:rFonts w:ascii="Cambria Math" w:hAnsi="Cambria Math"/>
                        <w:i/>
                        <w:sz w:val="20"/>
                      </w:rPr>
                    </m:ctrlPr>
                  </m:sSubPr>
                  <m:e>
                    <m:r>
                      <w:rPr>
                        <w:rFonts w:ascii="Cambria Math" w:hAnsi="Cambria Math"/>
                        <w:sz w:val="20"/>
                      </w:rPr>
                      <m:t>ε</m:t>
                    </m:r>
                  </m:e>
                  <m:sub>
                    <m:r>
                      <w:rPr>
                        <w:rFonts w:ascii="Cambria Math" w:hAnsi="Cambria Math"/>
                        <w:sz w:val="20"/>
                      </w:rPr>
                      <m:t>θ</m:t>
                    </m:r>
                  </m:sub>
                </m:sSub>
                <m:r>
                  <w:rPr>
                    <w:rFonts w:ascii="Cambria Math" w:hAnsi="Cambria Math"/>
                    <w:sz w:val="20"/>
                  </w:rPr>
                  <m:t>-2α</m:t>
                </m:r>
                <m:sSup>
                  <m:sSupPr>
                    <m:ctrlPr>
                      <w:rPr>
                        <w:rFonts w:ascii="Cambria Math" w:hAnsi="Cambria Math"/>
                        <w:i/>
                        <w:sz w:val="20"/>
                      </w:rPr>
                    </m:ctrlPr>
                  </m:sSupPr>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m:t>
                            </m:r>
                            <m:rad>
                              <m:radPr>
                                <m:degHide m:val="1"/>
                                <m:ctrlPr>
                                  <w:rPr>
                                    <w:rFonts w:ascii="Cambria Math" w:hAnsi="Cambria Math"/>
                                    <w:i/>
                                    <w:sz w:val="20"/>
                                  </w:rPr>
                                </m:ctrlPr>
                              </m:radPr>
                              <m:deg/>
                              <m:e>
                                <m:bar>
                                  <m:barPr>
                                    <m:pos m:val="top"/>
                                    <m:ctrlPr>
                                      <w:rPr>
                                        <w:rFonts w:ascii="Cambria Math" w:hAnsi="Cambria Math"/>
                                        <w:i/>
                                        <w:sz w:val="20"/>
                                      </w:rPr>
                                    </m:ctrlPr>
                                  </m:barPr>
                                  <m:e>
                                    <m:sSup>
                                      <m:sSupPr>
                                        <m:ctrlPr>
                                          <w:rPr>
                                            <w:rFonts w:ascii="Cambria Math" w:hAnsi="Cambria Math"/>
                                            <w:i/>
                                            <w:sz w:val="20"/>
                                          </w:rPr>
                                        </m:ctrlPr>
                                      </m:sSupPr>
                                      <m:e>
                                        <m:r>
                                          <w:rPr>
                                            <w:rFonts w:ascii="Cambria Math" w:hAnsi="Cambria Math"/>
                                            <w:sz w:val="20"/>
                                          </w:rPr>
                                          <m:t>θ</m:t>
                                        </m:r>
                                      </m:e>
                                      <m:sup>
                                        <m:r>
                                          <w:rPr>
                                            <w:rFonts w:ascii="Cambria Math" w:hAnsi="Cambria Math"/>
                                            <w:sz w:val="20"/>
                                          </w:rPr>
                                          <m:t>2</m:t>
                                        </m:r>
                                      </m:sup>
                                    </m:sSup>
                                  </m:e>
                                </m:bar>
                              </m:e>
                            </m:rad>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j</m:t>
                                </m:r>
                              </m:sub>
                            </m:sSub>
                          </m:den>
                        </m:f>
                      </m:e>
                    </m:d>
                  </m:e>
                  <m:sup>
                    <m:r>
                      <w:rPr>
                        <w:rFonts w:ascii="Cambria Math" w:hAnsi="Cambria Math"/>
                        <w:sz w:val="20"/>
                      </w:rPr>
                      <m:t>2</m:t>
                    </m:r>
                  </m:sup>
                </m:sSup>
                <m:r>
                  <w:rPr>
                    <w:rFonts w:ascii="Cambria Math" w:eastAsiaTheme="minorEastAsia" w:hAnsi="Cambria Math"/>
                    <w:sz w:val="20"/>
                  </w:rPr>
                  <m:t>,</m:t>
                </m:r>
              </m:oMath>
            </m:oMathPara>
          </w:p>
        </w:tc>
        <w:tc>
          <w:tcPr>
            <w:tcW w:w="658" w:type="dxa"/>
            <w:vAlign w:val="center"/>
          </w:tcPr>
          <w:p w14:paraId="707836A5" w14:textId="1925B1AB" w:rsidR="001D5C78" w:rsidRDefault="001D5C78" w:rsidP="001D5C78">
            <w:pPr>
              <w:jc w:val="center"/>
              <w:rPr>
                <w:sz w:val="20"/>
              </w:rPr>
            </w:pPr>
            <w:r>
              <w:rPr>
                <w:sz w:val="20"/>
              </w:rPr>
              <w:t>(22)</w:t>
            </w:r>
          </w:p>
        </w:tc>
      </w:tr>
      <w:tr w:rsidR="001D5C78" w14:paraId="3F2732B4" w14:textId="77777777" w:rsidTr="00B51C8E">
        <w:tc>
          <w:tcPr>
            <w:tcW w:w="8359" w:type="dxa"/>
          </w:tcPr>
          <w:p w14:paraId="46310F3E" w14:textId="47A5C77F" w:rsidR="001D5C78" w:rsidRDefault="00820465" w:rsidP="00B51C8E">
            <w:pPr>
              <w:spacing w:before="120" w:after="120"/>
              <w:jc w:val="both"/>
              <w:rPr>
                <w:sz w:val="20"/>
              </w:rPr>
            </w:pPr>
            <m:oMathPara>
              <m:oMath>
                <m:f>
                  <m:fPr>
                    <m:ctrlPr>
                      <w:rPr>
                        <w:rFonts w:ascii="Cambria Math" w:hAnsi="Cambria Math"/>
                        <w:i/>
                        <w:sz w:val="20"/>
                      </w:rPr>
                    </m:ctrlPr>
                  </m:fPr>
                  <m:num>
                    <m:r>
                      <w:rPr>
                        <w:rFonts w:ascii="Cambria Math" w:hAnsi="Cambria Math"/>
                        <w:sz w:val="20"/>
                      </w:rPr>
                      <m:t>D</m:t>
                    </m:r>
                    <m:sSub>
                      <m:sSubPr>
                        <m:ctrlPr>
                          <w:rPr>
                            <w:rFonts w:ascii="Cambria Math" w:hAnsi="Cambria Math"/>
                            <w:i/>
                            <w:sz w:val="20"/>
                          </w:rPr>
                        </m:ctrlPr>
                      </m:sSubPr>
                      <m:e>
                        <m:r>
                          <w:rPr>
                            <w:rFonts w:ascii="Cambria Math" w:hAnsi="Cambria Math"/>
                            <w:sz w:val="20"/>
                          </w:rPr>
                          <m:t>ε</m:t>
                        </m:r>
                      </m:e>
                      <m:sub>
                        <m:r>
                          <w:rPr>
                            <w:rFonts w:ascii="Cambria Math" w:hAnsi="Cambria Math"/>
                            <w:sz w:val="20"/>
                          </w:rPr>
                          <m:t>θ</m:t>
                        </m:r>
                      </m:sub>
                    </m:sSub>
                  </m:num>
                  <m:den>
                    <m:r>
                      <w:rPr>
                        <w:rFonts w:ascii="Cambria Math" w:hAnsi="Cambria Math"/>
                        <w:sz w:val="20"/>
                      </w:rPr>
                      <m:t>Dt</m:t>
                    </m:r>
                  </m:den>
                </m:f>
                <m:r>
                  <w:rPr>
                    <w:rFonts w:ascii="Cambria Math" w:eastAsiaTheme="minorEastAsia" w:hAnsi="Cambria Math"/>
                    <w:sz w:val="20"/>
                  </w:rPr>
                  <m:t>=</m:t>
                </m:r>
                <m:f>
                  <m:fPr>
                    <m:ctrlPr>
                      <w:rPr>
                        <w:rFonts w:ascii="Cambria Math" w:hAnsi="Cambria Math"/>
                        <w:i/>
                        <w:sz w:val="20"/>
                      </w:rPr>
                    </m:ctrlPr>
                  </m:fPr>
                  <m:num>
                    <m:r>
                      <w:rPr>
                        <w:rFonts w:ascii="Cambria Math" w:hAnsi="Cambria Math"/>
                        <w:sz w:val="20"/>
                      </w:rPr>
                      <m:t>∂</m:t>
                    </m: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j</m:t>
                        </m:r>
                      </m:sub>
                    </m:sSub>
                  </m:den>
                </m:f>
                <m:d>
                  <m:dPr>
                    <m:begChr m:val="["/>
                    <m:endChr m:val="]"/>
                    <m:ctrlPr>
                      <w:rPr>
                        <w:rFonts w:ascii="Cambria Math" w:hAnsi="Cambria Math"/>
                        <w:i/>
                        <w:sz w:val="20"/>
                      </w:rPr>
                    </m:ctrlPr>
                  </m:dPr>
                  <m:e>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C</m:t>
                            </m:r>
                          </m:e>
                          <m:sub>
                            <m:r>
                              <w:rPr>
                                <w:rFonts w:ascii="Cambria Math" w:hAnsi="Cambria Math"/>
                                <w:sz w:val="20"/>
                              </w:rPr>
                              <m:t>DD</m:t>
                            </m:r>
                          </m:sub>
                        </m:sSub>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k</m:t>
                                </m:r>
                              </m:e>
                              <m:sup>
                                <m:r>
                                  <w:rPr>
                                    <w:rFonts w:ascii="Cambria Math" w:hAnsi="Cambria Math"/>
                                    <w:sz w:val="20"/>
                                  </w:rPr>
                                  <m:t>2</m:t>
                                </m:r>
                              </m:sup>
                            </m:sSup>
                          </m:num>
                          <m:den>
                            <m:r>
                              <w:rPr>
                                <w:rFonts w:ascii="Cambria Math" w:hAnsi="Cambria Math"/>
                                <w:sz w:val="20"/>
                              </w:rPr>
                              <m:t>ε</m:t>
                            </m:r>
                          </m:den>
                        </m:f>
                        <m:r>
                          <w:rPr>
                            <w:rFonts w:ascii="Cambria Math" w:hAnsi="Cambria Math"/>
                            <w:sz w:val="20"/>
                          </w:rPr>
                          <m:t>+α</m:t>
                        </m:r>
                      </m:e>
                    </m:d>
                    <m:f>
                      <m:fPr>
                        <m:ctrlPr>
                          <w:rPr>
                            <w:rFonts w:ascii="Cambria Math" w:hAnsi="Cambria Math"/>
                            <w:i/>
                            <w:sz w:val="20"/>
                          </w:rPr>
                        </m:ctrlPr>
                      </m:fPr>
                      <m:num>
                        <m:r>
                          <w:rPr>
                            <w:rFonts w:ascii="Cambria Math" w:hAnsi="Cambria Math"/>
                            <w:sz w:val="20"/>
                          </w:rPr>
                          <m:t>∂</m:t>
                        </m:r>
                        <m:sSub>
                          <m:sSubPr>
                            <m:ctrlPr>
                              <w:rPr>
                                <w:rFonts w:ascii="Cambria Math" w:hAnsi="Cambria Math"/>
                                <w:i/>
                                <w:sz w:val="20"/>
                              </w:rPr>
                            </m:ctrlPr>
                          </m:sSubPr>
                          <m:e>
                            <m:r>
                              <w:rPr>
                                <w:rFonts w:ascii="Cambria Math" w:hAnsi="Cambria Math"/>
                                <w:sz w:val="20"/>
                              </w:rPr>
                              <m:t>ε</m:t>
                            </m:r>
                          </m:e>
                          <m:sub>
                            <m:r>
                              <w:rPr>
                                <w:rFonts w:ascii="Cambria Math" w:hAnsi="Cambria Math"/>
                                <w:sz w:val="20"/>
                              </w:rPr>
                              <m:t>θ</m:t>
                            </m:r>
                          </m:sub>
                        </m:sSub>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j</m:t>
                            </m:r>
                          </m:sub>
                        </m:sSub>
                      </m:den>
                    </m:f>
                  </m:e>
                </m:d>
                <m:r>
                  <w:rPr>
                    <w:rFonts w:ascii="Cambria Math" w:eastAsiaTheme="minorEastAsia" w:hAnsi="Cambria Math"/>
                    <w:sz w:val="20"/>
                  </w:rPr>
                  <m:t>-</m:t>
                </m:r>
                <m:sSub>
                  <m:sSubPr>
                    <m:ctrlPr>
                      <w:rPr>
                        <w:rFonts w:ascii="Cambria Math" w:hAnsi="Cambria Math"/>
                        <w:i/>
                        <w:sz w:val="20"/>
                      </w:rPr>
                    </m:ctrlPr>
                  </m:sSubPr>
                  <m:e>
                    <m:r>
                      <w:rPr>
                        <w:rFonts w:ascii="Cambria Math" w:hAnsi="Cambria Math"/>
                        <w:sz w:val="20"/>
                      </w:rPr>
                      <m:t>ε</m:t>
                    </m:r>
                  </m:e>
                  <m:sub>
                    <m:r>
                      <w:rPr>
                        <w:rFonts w:ascii="Cambria Math" w:hAnsi="Cambria Math"/>
                        <w:sz w:val="20"/>
                      </w:rPr>
                      <m:t>θ</m:t>
                    </m:r>
                  </m:sub>
                </m:sSub>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C</m:t>
                        </m:r>
                      </m:e>
                      <m:sub>
                        <m:r>
                          <w:rPr>
                            <w:rFonts w:ascii="Cambria Math" w:hAnsi="Cambria Math"/>
                            <w:sz w:val="20"/>
                          </w:rPr>
                          <m:t>D1</m:t>
                        </m:r>
                      </m:sub>
                    </m:sSub>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ε</m:t>
                            </m:r>
                          </m:e>
                          <m:sub>
                            <m:r>
                              <w:rPr>
                                <w:rFonts w:ascii="Cambria Math" w:hAnsi="Cambria Math"/>
                                <w:sz w:val="20"/>
                              </w:rPr>
                              <m:t>θ</m:t>
                            </m:r>
                          </m:sub>
                        </m:sSub>
                      </m:num>
                      <m:den>
                        <m:bar>
                          <m:barPr>
                            <m:pos m:val="top"/>
                            <m:ctrlPr>
                              <w:rPr>
                                <w:rFonts w:ascii="Cambria Math" w:hAnsi="Cambria Math"/>
                                <w:i/>
                                <w:sz w:val="20"/>
                              </w:rPr>
                            </m:ctrlPr>
                          </m:barPr>
                          <m:e>
                            <m:sSup>
                              <m:sSupPr>
                                <m:ctrlPr>
                                  <w:rPr>
                                    <w:rFonts w:ascii="Cambria Math" w:hAnsi="Cambria Math"/>
                                    <w:i/>
                                    <w:sz w:val="20"/>
                                  </w:rPr>
                                </m:ctrlPr>
                              </m:sSupPr>
                              <m:e>
                                <m:r>
                                  <w:rPr>
                                    <w:rFonts w:ascii="Cambria Math" w:hAnsi="Cambria Math"/>
                                    <w:sz w:val="20"/>
                                  </w:rPr>
                                  <m:t>θ</m:t>
                                </m:r>
                              </m:e>
                              <m:sup>
                                <m:r>
                                  <w:rPr>
                                    <w:rFonts w:ascii="Cambria Math" w:hAnsi="Cambria Math"/>
                                    <w:sz w:val="20"/>
                                  </w:rPr>
                                  <m:t>2</m:t>
                                </m:r>
                              </m:sup>
                            </m:sSup>
                          </m:e>
                        </m:bar>
                      </m:den>
                    </m:f>
                    <m:r>
                      <w:rPr>
                        <w:rFonts w:ascii="Cambria Math" w:hAnsi="Cambria Math"/>
                        <w:sz w:val="20"/>
                      </w:rPr>
                      <m:t>+</m:t>
                    </m:r>
                    <m:sSub>
                      <m:sSubPr>
                        <m:ctrlPr>
                          <w:rPr>
                            <w:rFonts w:ascii="Cambria Math" w:hAnsi="Cambria Math"/>
                            <w:i/>
                            <w:sz w:val="20"/>
                          </w:rPr>
                        </m:ctrlPr>
                      </m:sSubPr>
                      <m:e>
                        <m:r>
                          <w:rPr>
                            <w:rFonts w:ascii="Cambria Math" w:hAnsi="Cambria Math"/>
                            <w:sz w:val="20"/>
                          </w:rPr>
                          <m:t>C</m:t>
                        </m:r>
                      </m:e>
                      <m:sub>
                        <m:r>
                          <w:rPr>
                            <w:rFonts w:ascii="Cambria Math" w:hAnsi="Cambria Math"/>
                            <w:sz w:val="20"/>
                          </w:rPr>
                          <m:t>D2</m:t>
                        </m:r>
                      </m:sub>
                    </m:sSub>
                    <m:f>
                      <m:fPr>
                        <m:ctrlPr>
                          <w:rPr>
                            <w:rFonts w:ascii="Cambria Math" w:hAnsi="Cambria Math"/>
                            <w:i/>
                            <w:sz w:val="20"/>
                          </w:rPr>
                        </m:ctrlPr>
                      </m:fPr>
                      <m:num>
                        <m:r>
                          <w:rPr>
                            <w:rFonts w:ascii="Cambria Math" w:hAnsi="Cambria Math"/>
                            <w:sz w:val="20"/>
                          </w:rPr>
                          <m:t>ε</m:t>
                        </m:r>
                      </m:num>
                      <m:den>
                        <m:r>
                          <w:rPr>
                            <w:rFonts w:ascii="Cambria Math" w:hAnsi="Cambria Math"/>
                            <w:sz w:val="20"/>
                          </w:rPr>
                          <m:t>k</m:t>
                        </m:r>
                      </m:den>
                    </m:f>
                    <m:r>
                      <w:rPr>
                        <w:rFonts w:ascii="Cambria Math" w:hAnsi="Cambria Math"/>
                        <w:sz w:val="20"/>
                      </w:rPr>
                      <m:t>+</m:t>
                    </m:r>
                    <m:sSub>
                      <m:sSubPr>
                        <m:ctrlPr>
                          <w:rPr>
                            <w:rFonts w:ascii="Cambria Math" w:hAnsi="Cambria Math"/>
                            <w:i/>
                            <w:sz w:val="20"/>
                          </w:rPr>
                        </m:ctrlPr>
                      </m:sSubPr>
                      <m:e>
                        <m:r>
                          <w:rPr>
                            <w:rFonts w:ascii="Cambria Math" w:hAnsi="Cambria Math"/>
                            <w:sz w:val="20"/>
                          </w:rPr>
                          <m:t>C</m:t>
                        </m:r>
                      </m:e>
                      <m:sub>
                        <m:r>
                          <w:rPr>
                            <w:rFonts w:ascii="Cambria Math" w:hAnsi="Cambria Math"/>
                            <w:sz w:val="20"/>
                          </w:rPr>
                          <m:t>P1</m:t>
                        </m:r>
                      </m:sub>
                    </m:sSub>
                    <m:f>
                      <m:fPr>
                        <m:ctrlPr>
                          <w:rPr>
                            <w:rFonts w:ascii="Cambria Math" w:hAnsi="Cambria Math"/>
                            <w:i/>
                            <w:sz w:val="20"/>
                          </w:rPr>
                        </m:ctrlPr>
                      </m:fPr>
                      <m:num>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j</m:t>
                                </m:r>
                              </m:sub>
                            </m:sSub>
                            <m:r>
                              <w:rPr>
                                <w:rFonts w:ascii="Cambria Math" w:hAnsi="Cambria Math"/>
                                <w:sz w:val="20"/>
                              </w:rPr>
                              <m:t>θ</m:t>
                            </m:r>
                          </m:e>
                        </m:bar>
                      </m:num>
                      <m:den>
                        <m:bar>
                          <m:barPr>
                            <m:pos m:val="top"/>
                            <m:ctrlPr>
                              <w:rPr>
                                <w:rFonts w:ascii="Cambria Math" w:hAnsi="Cambria Math"/>
                                <w:i/>
                                <w:sz w:val="20"/>
                              </w:rPr>
                            </m:ctrlPr>
                          </m:barPr>
                          <m:e>
                            <m:sSup>
                              <m:sSupPr>
                                <m:ctrlPr>
                                  <w:rPr>
                                    <w:rFonts w:ascii="Cambria Math" w:hAnsi="Cambria Math"/>
                                    <w:i/>
                                    <w:sz w:val="20"/>
                                  </w:rPr>
                                </m:ctrlPr>
                              </m:sSupPr>
                              <m:e>
                                <m:r>
                                  <w:rPr>
                                    <w:rFonts w:ascii="Cambria Math" w:hAnsi="Cambria Math"/>
                                    <w:sz w:val="20"/>
                                  </w:rPr>
                                  <m:t>θ</m:t>
                                </m:r>
                              </m:e>
                              <m:sup>
                                <m:r>
                                  <w:rPr>
                                    <w:rFonts w:ascii="Cambria Math" w:hAnsi="Cambria Math"/>
                                    <w:sz w:val="20"/>
                                  </w:rPr>
                                  <m:t>2</m:t>
                                </m:r>
                              </m:sup>
                            </m:sSup>
                          </m:e>
                        </m:bar>
                      </m:den>
                    </m:f>
                    <m:f>
                      <m:fPr>
                        <m:ctrlPr>
                          <w:rPr>
                            <w:rFonts w:ascii="Cambria Math" w:hAnsi="Cambria Math"/>
                            <w:i/>
                            <w:sz w:val="20"/>
                          </w:rPr>
                        </m:ctrlPr>
                      </m:fPr>
                      <m:num>
                        <m:r>
                          <w:rPr>
                            <w:rFonts w:ascii="Cambria Math" w:hAnsi="Cambria Math"/>
                            <w:sz w:val="20"/>
                          </w:rPr>
                          <m:t>∂T</m:t>
                        </m: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j</m:t>
                            </m:r>
                          </m:sub>
                        </m:sSub>
                      </m:den>
                    </m:f>
                    <m:r>
                      <w:rPr>
                        <w:rFonts w:ascii="Cambria Math" w:hAnsi="Cambria Math"/>
                        <w:sz w:val="20"/>
                      </w:rPr>
                      <m:t>-</m:t>
                    </m:r>
                    <m:sSub>
                      <m:sSubPr>
                        <m:ctrlPr>
                          <w:rPr>
                            <w:rFonts w:ascii="Cambria Math" w:hAnsi="Cambria Math"/>
                            <w:i/>
                            <w:sz w:val="20"/>
                          </w:rPr>
                        </m:ctrlPr>
                      </m:sSubPr>
                      <m:e>
                        <m:r>
                          <w:rPr>
                            <w:rFonts w:ascii="Cambria Math" w:hAnsi="Cambria Math"/>
                            <w:sz w:val="20"/>
                          </w:rPr>
                          <m:t>C</m:t>
                        </m:r>
                      </m:e>
                      <m:sub>
                        <m:r>
                          <w:rPr>
                            <w:rFonts w:ascii="Cambria Math" w:hAnsi="Cambria Math"/>
                            <w:sz w:val="20"/>
                          </w:rPr>
                          <m:t>P2</m:t>
                        </m:r>
                      </m:sub>
                    </m:sSub>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k</m:t>
                            </m:r>
                          </m:sub>
                        </m:sSub>
                      </m:num>
                      <m:den>
                        <m:r>
                          <w:rPr>
                            <w:rFonts w:ascii="Cambria Math" w:hAnsi="Cambria Math"/>
                            <w:sz w:val="20"/>
                          </w:rPr>
                          <m:t>k</m:t>
                        </m:r>
                      </m:den>
                    </m:f>
                  </m:e>
                </m:d>
                <m:r>
                  <w:rPr>
                    <w:rFonts w:ascii="Cambria Math" w:hAnsi="Cambria Math"/>
                    <w:sz w:val="20"/>
                  </w:rPr>
                  <m:t>+2ρα</m:t>
                </m:r>
                <m:sSub>
                  <m:sSubPr>
                    <m:ctrlPr>
                      <w:rPr>
                        <w:rFonts w:ascii="Cambria Math" w:hAnsi="Cambria Math"/>
                        <w:i/>
                        <w:sz w:val="20"/>
                      </w:rPr>
                    </m:ctrlPr>
                  </m:sSubPr>
                  <m:e>
                    <m:r>
                      <w:rPr>
                        <w:rFonts w:ascii="Cambria Math" w:hAnsi="Cambria Math"/>
                        <w:sz w:val="20"/>
                      </w:rPr>
                      <m:t>α</m:t>
                    </m:r>
                  </m:e>
                  <m:sub>
                    <m:r>
                      <w:rPr>
                        <w:rFonts w:ascii="Cambria Math" w:hAnsi="Cambria Math"/>
                        <w:sz w:val="20"/>
                      </w:rPr>
                      <m:t>t</m:t>
                    </m:r>
                  </m:sub>
                </m:sSub>
                <m:sSup>
                  <m:sSupPr>
                    <m:ctrlPr>
                      <w:rPr>
                        <w:rFonts w:ascii="Cambria Math" w:hAnsi="Cambria Math"/>
                        <w:i/>
                        <w:sz w:val="20"/>
                      </w:rPr>
                    </m:ctrlPr>
                  </m:sSupPr>
                  <m:e>
                    <m:d>
                      <m:dPr>
                        <m:ctrlPr>
                          <w:rPr>
                            <w:rFonts w:ascii="Cambria Math" w:hAnsi="Cambria Math"/>
                            <w:i/>
                            <w:sz w:val="20"/>
                          </w:rPr>
                        </m:ctrlPr>
                      </m:dPr>
                      <m:e>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m:t>
                                </m:r>
                              </m:e>
                              <m:sup>
                                <m:r>
                                  <w:rPr>
                                    <w:rFonts w:ascii="Cambria Math" w:hAnsi="Cambria Math"/>
                                    <w:sz w:val="20"/>
                                  </w:rPr>
                                  <m:t>2</m:t>
                                </m:r>
                              </m:sup>
                            </m:sSup>
                            <m:r>
                              <w:rPr>
                                <w:rFonts w:ascii="Cambria Math" w:hAnsi="Cambria Math"/>
                                <w:sz w:val="20"/>
                              </w:rPr>
                              <m:t>T</m:t>
                            </m:r>
                          </m:num>
                          <m:den>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k</m:t>
                                </m:r>
                              </m:sub>
                            </m:sSub>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j</m:t>
                                </m:r>
                              </m:sub>
                            </m:sSub>
                          </m:den>
                        </m:f>
                      </m:e>
                    </m:d>
                  </m:e>
                  <m:sup>
                    <m:r>
                      <w:rPr>
                        <w:rFonts w:ascii="Cambria Math" w:hAnsi="Cambria Math"/>
                        <w:sz w:val="20"/>
                      </w:rPr>
                      <m:t>2</m:t>
                    </m:r>
                  </m:sup>
                </m:sSup>
              </m:oMath>
            </m:oMathPara>
          </w:p>
        </w:tc>
        <w:tc>
          <w:tcPr>
            <w:tcW w:w="658" w:type="dxa"/>
            <w:vAlign w:val="center"/>
          </w:tcPr>
          <w:p w14:paraId="63228A79" w14:textId="670A78AC" w:rsidR="001D5C78" w:rsidRDefault="001D5C78" w:rsidP="001D5C78">
            <w:pPr>
              <w:jc w:val="center"/>
              <w:rPr>
                <w:sz w:val="20"/>
              </w:rPr>
            </w:pPr>
            <w:r>
              <w:rPr>
                <w:sz w:val="20"/>
              </w:rPr>
              <w:t>(23)</w:t>
            </w:r>
          </w:p>
        </w:tc>
      </w:tr>
    </w:tbl>
    <w:p w14:paraId="645DA76C" w14:textId="66B7295B" w:rsidR="008F296B" w:rsidRPr="008F296B" w:rsidRDefault="008F296B" w:rsidP="001D5C78">
      <w:pPr>
        <w:pStyle w:val="BodyText"/>
        <w:ind w:firstLine="0"/>
      </w:pPr>
      <w:r w:rsidRPr="008F296B">
        <w:rPr>
          <w:rFonts w:eastAsiaTheme="minorEastAsia"/>
        </w:rPr>
        <w:t xml:space="preserve">where </w:t>
      </w:r>
      <m:oMath>
        <m:sSub>
          <m:sSubPr>
            <m:ctrlPr>
              <w:rPr>
                <w:rFonts w:ascii="Cambria Math" w:hAnsi="Cambria Math"/>
                <w:i/>
              </w:rPr>
            </m:ctrlPr>
          </m:sSubPr>
          <m:e>
            <m:r>
              <w:rPr>
                <w:rFonts w:ascii="Cambria Math" w:hAnsi="Cambria Math"/>
              </w:rPr>
              <m:t>P</m:t>
            </m:r>
          </m:e>
          <m:sub>
            <m:r>
              <w:rPr>
                <w:rFonts w:ascii="Cambria Math" w:hAnsi="Cambria Math"/>
              </w:rPr>
              <m:t>k</m:t>
            </m:r>
          </m:sub>
        </m:sSub>
      </m:oMath>
      <w:r w:rsidRPr="008F296B">
        <w:rPr>
          <w:rFonts w:eastAsiaTheme="minorEastAsia"/>
        </w:rPr>
        <w:t xml:space="preserve"> is the production rate of the turbulent kinetic energy, </w:t>
      </w:r>
      <m:oMath>
        <m:r>
          <w:rPr>
            <w:rFonts w:ascii="Cambria Math" w:hAnsi="Cambria Math"/>
          </w:rPr>
          <m:t>k</m:t>
        </m:r>
      </m:oMath>
      <w:r w:rsidRPr="008F296B">
        <w:rPr>
          <w:rFonts w:eastAsiaTheme="minorEastAsia"/>
        </w:rPr>
        <w:t>.</w:t>
      </w:r>
    </w:p>
    <w:p w14:paraId="3C9D734D" w14:textId="5B149405" w:rsidR="008F296B" w:rsidRDefault="008F296B" w:rsidP="00537496">
      <w:pPr>
        <w:pStyle w:val="BodyText"/>
      </w:pPr>
    </w:p>
    <w:p w14:paraId="3F7F5C15" w14:textId="4B73FC58" w:rsidR="008F296B" w:rsidRDefault="008F296B" w:rsidP="008F296B">
      <w:pPr>
        <w:pStyle w:val="Heading3"/>
      </w:pPr>
      <w:r w:rsidRPr="008F296B">
        <w:t>Elliptical Blending Differential Flux Model (EB-DFM)</w:t>
      </w:r>
    </w:p>
    <w:p w14:paraId="683A741F" w14:textId="5341E988" w:rsidR="008F296B" w:rsidRPr="008F296B" w:rsidRDefault="008F296B" w:rsidP="00E57D1B">
      <w:pPr>
        <w:ind w:firstLine="567"/>
        <w:jc w:val="both"/>
        <w:rPr>
          <w:sz w:val="20"/>
        </w:rPr>
      </w:pPr>
      <w:r w:rsidRPr="001F26CD">
        <w:rPr>
          <w:sz w:val="20"/>
        </w:rPr>
        <w:t xml:space="preserve">An EB-DFM was initially introduced by Shin et al. </w:t>
      </w:r>
      <w:r w:rsidRPr="001F26CD">
        <w:rPr>
          <w:sz w:val="20"/>
        </w:rPr>
        <w:fldChar w:fldCharType="begin"/>
      </w:r>
      <w:r w:rsidR="004A0D71" w:rsidRPr="001F26CD">
        <w:rPr>
          <w:sz w:val="20"/>
        </w:rPr>
        <w:instrText xml:space="preserve"> ADDIN ZOTERO_ITEM CSL_CITATION {"citationID":"NOtfxuq2","properties":{"formattedCitation":"[19]","plainCitation":"[19]","noteIndex":0},"citationItems":[{"id":941,"uris":["http://zotero.org/users/local/JS9VIEF5/items/6JRZ8PY7"],"uri":["http://zotero.org/users/local/JS9VIEF5/items/6JRZ8PY7"],"itemData":{"id":941,"type":"article-journal","container-title":"Journal of Turbulence","DOI":"10.1080/14685240701823101","ISSN":"1468-5248","journalAbbreviation":"Journal of Turbulence","language":"en","page":"N3","source":"DOI.org (Crossref)","title":"Elliptic relaxation second moment closure for the turbulent heat fluxes","volume":"9","author":[{"family":"Shin","given":"Jong Keun"},{"family":"An","given":"Jeong Soo"},{"family":"Choi","given":"Young Don"},{"family":"Kim","given":"Young Chan"},{"family":"Kim","given":"Min Soo"}],"issued":{"date-parts":[["2008",1]]}}}],"schema":"https://github.com/citation-style-language/schema/raw/master/csl-citation.json"} </w:instrText>
      </w:r>
      <w:r w:rsidRPr="001F26CD">
        <w:rPr>
          <w:sz w:val="20"/>
        </w:rPr>
        <w:fldChar w:fldCharType="separate"/>
      </w:r>
      <w:r w:rsidR="00A06067" w:rsidRPr="00A06067">
        <w:rPr>
          <w:sz w:val="20"/>
        </w:rPr>
        <w:t>[19]</w:t>
      </w:r>
      <w:r w:rsidRPr="001F26CD">
        <w:rPr>
          <w:sz w:val="20"/>
        </w:rPr>
        <w:fldChar w:fldCharType="end"/>
      </w:r>
      <w:r w:rsidRPr="001F26CD">
        <w:rPr>
          <w:sz w:val="20"/>
        </w:rPr>
        <w:t xml:space="preserve"> to account for the influence of wall blockage on turbulent heat flux. This model is further modified in order to reproduce full range of regimes from forced to natural convection, in association with the Elliptical Blending Reynolds Stress Model (EB-RSM) of </w:t>
      </w:r>
      <w:proofErr w:type="spellStart"/>
      <w:r w:rsidRPr="001F26CD">
        <w:rPr>
          <w:sz w:val="20"/>
        </w:rPr>
        <w:t>Manceau</w:t>
      </w:r>
      <w:proofErr w:type="spellEnd"/>
      <w:r w:rsidRPr="001F26CD">
        <w:rPr>
          <w:sz w:val="20"/>
        </w:rPr>
        <w:t xml:space="preserve"> </w:t>
      </w:r>
      <w:r w:rsidRPr="001F26CD">
        <w:rPr>
          <w:sz w:val="20"/>
        </w:rPr>
        <w:fldChar w:fldCharType="begin"/>
      </w:r>
      <w:r w:rsidR="004A0D71" w:rsidRPr="001F26CD">
        <w:rPr>
          <w:sz w:val="20"/>
        </w:rPr>
        <w:instrText xml:space="preserve"> ADDIN ZOTERO_ITEM CSL_CITATION {"citationID":"dIeCJmuz","properties":{"formattedCitation":"[20]","plainCitation":"[20]","noteIndex":0},"citationItems":[{"id":942,"uris":["http://zotero.org/users/local/JS9VIEF5/items/5FDXQ38Y"],"uri":["http://zotero.org/users/local/JS9VIEF5/items/5FDXQ38Y"],"itemData":{"id":942,"type":"article-journal","container-title":"International Journal of Heat and Fluid Flow","DOI":"10.1016/j.ijheatfluidflow.2014.09.002","ISSN":"0142727X","journalAbbreviation":"International Journal of Heat and Fluid Flow","language":"en","page":"195-220","source":"DOI.org (Crossref)","title":"Recent progress in the development of the Elliptic Blending Reynolds-stress model","volume":"51","author":[{"family":"Manceau","given":"Rémi"}],"issued":{"date-parts":[["2015",2]]}}}],"schema":"https://github.com/citation-style-language/schema/raw/master/csl-citation.json"} </w:instrText>
      </w:r>
      <w:r w:rsidRPr="001F26CD">
        <w:rPr>
          <w:sz w:val="20"/>
        </w:rPr>
        <w:fldChar w:fldCharType="separate"/>
      </w:r>
      <w:r w:rsidR="00A06067" w:rsidRPr="00A06067">
        <w:rPr>
          <w:sz w:val="20"/>
        </w:rPr>
        <w:t>[20]</w:t>
      </w:r>
      <w:r w:rsidRPr="001F26CD">
        <w:rPr>
          <w:sz w:val="20"/>
        </w:rPr>
        <w:fldChar w:fldCharType="end"/>
      </w:r>
      <w:r w:rsidRPr="001F26CD">
        <w:rPr>
          <w:sz w:val="20"/>
        </w:rPr>
        <w:t>.</w:t>
      </w:r>
    </w:p>
    <w:p w14:paraId="2585B071" w14:textId="48B97F42" w:rsidR="008F296B" w:rsidRDefault="008F296B" w:rsidP="00E57D1B">
      <w:pPr>
        <w:ind w:firstLine="567"/>
        <w:jc w:val="both"/>
        <w:rPr>
          <w:sz w:val="20"/>
        </w:rPr>
      </w:pPr>
      <w:r w:rsidRPr="008F296B">
        <w:rPr>
          <w:sz w:val="20"/>
        </w:rPr>
        <w:t>A DFM consists of closing the THF term by solving a transport equation for each THF component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1D5C78" w14:paraId="18EC0C34" w14:textId="77777777" w:rsidTr="00B51C8E">
        <w:tc>
          <w:tcPr>
            <w:tcW w:w="8359" w:type="dxa"/>
          </w:tcPr>
          <w:p w14:paraId="22CD021B" w14:textId="33A308B5" w:rsidR="001D5C78" w:rsidRDefault="00820465" w:rsidP="00B51C8E">
            <w:pPr>
              <w:spacing w:before="120" w:after="120"/>
              <w:jc w:val="both"/>
              <w:rPr>
                <w:sz w:val="20"/>
              </w:rPr>
            </w:pPr>
            <m:oMathPara>
              <m:oMath>
                <m:f>
                  <m:fPr>
                    <m:ctrlPr>
                      <w:rPr>
                        <w:rFonts w:ascii="Cambria Math" w:hAnsi="Cambria Math"/>
                        <w:i/>
                        <w:sz w:val="20"/>
                      </w:rPr>
                    </m:ctrlPr>
                  </m:fPr>
                  <m:num>
                    <m:r>
                      <w:rPr>
                        <w:rFonts w:ascii="Cambria Math" w:eastAsiaTheme="minorEastAsia" w:hAnsi="Cambria Math"/>
                        <w:sz w:val="20"/>
                      </w:rPr>
                      <m:t>D</m:t>
                    </m:r>
                    <m:bar>
                      <m:barPr>
                        <m:pos m:val="top"/>
                        <m:ctrlPr>
                          <w:rPr>
                            <w:rFonts w:ascii="Cambria Math" w:hAnsi="Cambria Math"/>
                            <w:i/>
                            <w:sz w:val="20"/>
                          </w:rPr>
                        </m:ctrlPr>
                      </m:barPr>
                      <m:e>
                        <m:sSub>
                          <m:sSubPr>
                            <m:ctrlPr>
                              <w:rPr>
                                <w:rFonts w:ascii="Cambria Math" w:hAnsi="Cambria Math"/>
                                <w:i/>
                                <w:sz w:val="20"/>
                              </w:rPr>
                            </m:ctrlPr>
                          </m:sSubPr>
                          <m:e>
                            <m:r>
                              <w:rPr>
                                <w:rFonts w:ascii="Cambria Math" w:hAnsi="Cambria Math"/>
                                <w:sz w:val="20"/>
                              </w:rPr>
                              <m:t>u</m:t>
                            </m:r>
                          </m:e>
                          <m:sub>
                            <m:r>
                              <w:rPr>
                                <w:rFonts w:ascii="Cambria Math" w:hAnsi="Cambria Math"/>
                                <w:sz w:val="20"/>
                              </w:rPr>
                              <m:t>i</m:t>
                            </m:r>
                          </m:sub>
                        </m:sSub>
                        <m:r>
                          <w:rPr>
                            <w:rFonts w:ascii="Cambria Math" w:hAnsi="Cambria Math"/>
                            <w:sz w:val="20"/>
                          </w:rPr>
                          <m:t>θ</m:t>
                        </m:r>
                      </m:e>
                    </m:bar>
                  </m:num>
                  <m:den>
                    <m:r>
                      <w:rPr>
                        <w:rFonts w:ascii="Cambria Math" w:hAnsi="Cambria Math"/>
                        <w:sz w:val="20"/>
                      </w:rPr>
                      <m:t>Dt</m:t>
                    </m:r>
                  </m:den>
                </m:f>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iθ</m:t>
                    </m:r>
                  </m:sub>
                </m:sSub>
                <m:r>
                  <w:rPr>
                    <w:rFonts w:ascii="Cambria Math" w:hAnsi="Cambria Math"/>
                    <w:sz w:val="20"/>
                  </w:rPr>
                  <m:t>+</m:t>
                </m:r>
                <m:sSub>
                  <m:sSubPr>
                    <m:ctrlPr>
                      <w:rPr>
                        <w:rFonts w:ascii="Cambria Math" w:hAnsi="Cambria Math"/>
                        <w:i/>
                        <w:sz w:val="20"/>
                      </w:rPr>
                    </m:ctrlPr>
                  </m:sSubPr>
                  <m:e>
                    <m:r>
                      <w:rPr>
                        <w:rFonts w:ascii="Cambria Math" w:hAnsi="Cambria Math"/>
                        <w:sz w:val="20"/>
                      </w:rPr>
                      <m:t>G</m:t>
                    </m:r>
                  </m:e>
                  <m:sub>
                    <m:r>
                      <w:rPr>
                        <w:rFonts w:ascii="Cambria Math" w:hAnsi="Cambria Math"/>
                        <w:sz w:val="20"/>
                      </w:rPr>
                      <m:t>iθ</m:t>
                    </m:r>
                  </m:sub>
                </m:sSub>
                <m:r>
                  <w:rPr>
                    <w:rFonts w:ascii="Cambria Math" w:hAnsi="Cambria Math"/>
                    <w:sz w:val="20"/>
                  </w:rPr>
                  <m:t>+</m:t>
                </m:r>
                <m:sSubSup>
                  <m:sSubSupPr>
                    <m:ctrlPr>
                      <w:rPr>
                        <w:rFonts w:ascii="Cambria Math" w:hAnsi="Cambria Math"/>
                        <w:i/>
                        <w:sz w:val="20"/>
                      </w:rPr>
                    </m:ctrlPr>
                  </m:sSubSupPr>
                  <m:e>
                    <m:r>
                      <w:rPr>
                        <w:rFonts w:ascii="Cambria Math" w:hAnsi="Cambria Math"/>
                        <w:sz w:val="20"/>
                      </w:rPr>
                      <m:t>ϕ</m:t>
                    </m:r>
                  </m:e>
                  <m:sub>
                    <m:r>
                      <w:rPr>
                        <w:rFonts w:ascii="Cambria Math" w:hAnsi="Cambria Math"/>
                        <w:sz w:val="20"/>
                      </w:rPr>
                      <m:t>iθ</m:t>
                    </m:r>
                  </m:sub>
                  <m:sup>
                    <m:r>
                      <w:rPr>
                        <w:rFonts w:ascii="Cambria Math" w:hAnsi="Cambria Math"/>
                        <w:sz w:val="20"/>
                      </w:rPr>
                      <m:t>*</m:t>
                    </m:r>
                  </m:sup>
                </m:sSubSup>
                <m:r>
                  <w:rPr>
                    <w:rFonts w:ascii="Cambria Math" w:hAnsi="Cambria Math"/>
                    <w:sz w:val="20"/>
                  </w:rPr>
                  <m:t>-</m:t>
                </m:r>
                <m:sSub>
                  <m:sSubPr>
                    <m:ctrlPr>
                      <w:rPr>
                        <w:rFonts w:ascii="Cambria Math" w:hAnsi="Cambria Math"/>
                        <w:i/>
                        <w:sz w:val="20"/>
                      </w:rPr>
                    </m:ctrlPr>
                  </m:sSubPr>
                  <m:e>
                    <m:r>
                      <w:rPr>
                        <w:rFonts w:ascii="Cambria Math" w:hAnsi="Cambria Math"/>
                        <w:sz w:val="20"/>
                      </w:rPr>
                      <m:t>ε</m:t>
                    </m:r>
                  </m:e>
                  <m:sub>
                    <m:r>
                      <w:rPr>
                        <w:rFonts w:ascii="Cambria Math" w:hAnsi="Cambria Math"/>
                        <w:sz w:val="20"/>
                      </w:rPr>
                      <m:t>iθ</m:t>
                    </m:r>
                  </m:sub>
                </m:sSub>
                <m:r>
                  <w:rPr>
                    <w:rFonts w:ascii="Cambria Math" w:hAnsi="Cambria Math"/>
                    <w:sz w:val="20"/>
                  </w:rPr>
                  <m:t>+</m:t>
                </m:r>
                <m:sSubSup>
                  <m:sSubSupPr>
                    <m:ctrlPr>
                      <w:rPr>
                        <w:rFonts w:ascii="Cambria Math" w:hAnsi="Cambria Math"/>
                        <w:i/>
                        <w:sz w:val="20"/>
                      </w:rPr>
                    </m:ctrlPr>
                  </m:sSubSupPr>
                  <m:e>
                    <m:r>
                      <w:rPr>
                        <w:rFonts w:ascii="Cambria Math" w:hAnsi="Cambria Math"/>
                        <w:sz w:val="20"/>
                      </w:rPr>
                      <m:t>D</m:t>
                    </m:r>
                  </m:e>
                  <m:sub>
                    <m:r>
                      <w:rPr>
                        <w:rFonts w:ascii="Cambria Math" w:hAnsi="Cambria Math"/>
                        <w:sz w:val="20"/>
                      </w:rPr>
                      <m:t>iθ</m:t>
                    </m:r>
                  </m:sub>
                  <m:sup>
                    <m:r>
                      <w:rPr>
                        <w:rFonts w:ascii="Cambria Math" w:hAnsi="Cambria Math"/>
                        <w:sz w:val="20"/>
                      </w:rPr>
                      <m:t>v</m:t>
                    </m:r>
                  </m:sup>
                </m:sSubSup>
                <m:r>
                  <w:rPr>
                    <w:rFonts w:ascii="Cambria Math" w:hAnsi="Cambria Math"/>
                    <w:sz w:val="20"/>
                  </w:rPr>
                  <m:t>+</m:t>
                </m:r>
                <m:sSubSup>
                  <m:sSubSupPr>
                    <m:ctrlPr>
                      <w:rPr>
                        <w:rFonts w:ascii="Cambria Math" w:hAnsi="Cambria Math"/>
                        <w:i/>
                        <w:sz w:val="20"/>
                      </w:rPr>
                    </m:ctrlPr>
                  </m:sSubSupPr>
                  <m:e>
                    <m:r>
                      <w:rPr>
                        <w:rFonts w:ascii="Cambria Math" w:hAnsi="Cambria Math"/>
                        <w:sz w:val="20"/>
                      </w:rPr>
                      <m:t>D</m:t>
                    </m:r>
                  </m:e>
                  <m:sub>
                    <m:r>
                      <w:rPr>
                        <w:rFonts w:ascii="Cambria Math" w:hAnsi="Cambria Math"/>
                        <w:sz w:val="20"/>
                      </w:rPr>
                      <m:t>iθ</m:t>
                    </m:r>
                  </m:sub>
                  <m:sup>
                    <m:r>
                      <w:rPr>
                        <w:rFonts w:ascii="Cambria Math" w:hAnsi="Cambria Math"/>
                        <w:sz w:val="20"/>
                      </w:rPr>
                      <m:t>t</m:t>
                    </m:r>
                  </m:sup>
                </m:sSubSup>
              </m:oMath>
            </m:oMathPara>
          </w:p>
        </w:tc>
        <w:tc>
          <w:tcPr>
            <w:tcW w:w="658" w:type="dxa"/>
            <w:vAlign w:val="center"/>
          </w:tcPr>
          <w:p w14:paraId="2DD67FA8" w14:textId="771D3DAC" w:rsidR="001D5C78" w:rsidRDefault="001D5C78" w:rsidP="001D5C78">
            <w:pPr>
              <w:jc w:val="center"/>
              <w:rPr>
                <w:sz w:val="20"/>
              </w:rPr>
            </w:pPr>
            <w:r>
              <w:rPr>
                <w:sz w:val="20"/>
              </w:rPr>
              <w:t>(24)</w:t>
            </w:r>
          </w:p>
        </w:tc>
      </w:tr>
    </w:tbl>
    <w:p w14:paraId="54876ED3" w14:textId="79E76D14" w:rsidR="008F296B" w:rsidRDefault="008F296B" w:rsidP="00E57D1B">
      <w:pPr>
        <w:ind w:firstLine="567"/>
        <w:jc w:val="both"/>
        <w:rPr>
          <w:rFonts w:eastAsiaTheme="minorEastAsia"/>
          <w:sz w:val="20"/>
        </w:rPr>
      </w:pPr>
      <w:r w:rsidRPr="001F26CD">
        <w:rPr>
          <w:sz w:val="20"/>
        </w:rPr>
        <w:t xml:space="preserve">The production terms, </w:t>
      </w:r>
      <m:oMath>
        <m:sSub>
          <m:sSubPr>
            <m:ctrlPr>
              <w:rPr>
                <w:rFonts w:ascii="Cambria Math" w:hAnsi="Cambria Math"/>
                <w:i/>
                <w:sz w:val="20"/>
              </w:rPr>
            </m:ctrlPr>
          </m:sSubPr>
          <m:e>
            <m:r>
              <w:rPr>
                <w:rFonts w:ascii="Cambria Math" w:hAnsi="Cambria Math"/>
                <w:sz w:val="20"/>
              </w:rPr>
              <m:t>P</m:t>
            </m:r>
          </m:e>
          <m:sub>
            <m:r>
              <w:rPr>
                <w:rFonts w:ascii="Cambria Math" w:hAnsi="Cambria Math"/>
                <w:sz w:val="20"/>
              </w:rPr>
              <m:t>iθ</m:t>
            </m:r>
          </m:sub>
        </m:sSub>
      </m:oMath>
      <w:r w:rsidRPr="001F26CD">
        <w:rPr>
          <w:rFonts w:eastAsiaTheme="minorEastAsia"/>
          <w:sz w:val="20"/>
        </w:rPr>
        <w:t xml:space="preserve"> and </w:t>
      </w:r>
      <m:oMath>
        <m:sSub>
          <m:sSubPr>
            <m:ctrlPr>
              <w:rPr>
                <w:rFonts w:ascii="Cambria Math" w:hAnsi="Cambria Math"/>
                <w:i/>
                <w:sz w:val="20"/>
              </w:rPr>
            </m:ctrlPr>
          </m:sSubPr>
          <m:e>
            <m:r>
              <w:rPr>
                <w:rFonts w:ascii="Cambria Math" w:hAnsi="Cambria Math"/>
                <w:sz w:val="20"/>
              </w:rPr>
              <m:t>G</m:t>
            </m:r>
          </m:e>
          <m:sub>
            <m:r>
              <w:rPr>
                <w:rFonts w:ascii="Cambria Math" w:hAnsi="Cambria Math"/>
                <w:sz w:val="20"/>
              </w:rPr>
              <m:t>iθ</m:t>
            </m:r>
          </m:sub>
        </m:sSub>
      </m:oMath>
      <w:r w:rsidRPr="001F26CD">
        <w:rPr>
          <w:rFonts w:eastAsiaTheme="minorEastAsia"/>
          <w:sz w:val="20"/>
        </w:rPr>
        <w:t>, do not require modelling, unlike the scrambling term (</w:t>
      </w:r>
      <m:oMath>
        <m:sSubSup>
          <m:sSubSupPr>
            <m:ctrlPr>
              <w:rPr>
                <w:rFonts w:ascii="Cambria Math" w:hAnsi="Cambria Math"/>
                <w:i/>
                <w:sz w:val="20"/>
              </w:rPr>
            </m:ctrlPr>
          </m:sSubSupPr>
          <m:e>
            <m:r>
              <w:rPr>
                <w:rFonts w:ascii="Cambria Math" w:hAnsi="Cambria Math"/>
                <w:sz w:val="20"/>
              </w:rPr>
              <m:t>ϕ</m:t>
            </m:r>
          </m:e>
          <m:sub>
            <m:r>
              <w:rPr>
                <w:rFonts w:ascii="Cambria Math" w:hAnsi="Cambria Math"/>
                <w:sz w:val="20"/>
              </w:rPr>
              <m:t>iθ</m:t>
            </m:r>
          </m:sub>
          <m:sup>
            <m:r>
              <w:rPr>
                <w:rFonts w:ascii="Cambria Math" w:hAnsi="Cambria Math"/>
                <w:sz w:val="20"/>
              </w:rPr>
              <m:t>*</m:t>
            </m:r>
          </m:sup>
        </m:sSubSup>
      </m:oMath>
      <w:r w:rsidRPr="001F26CD">
        <w:rPr>
          <w:rFonts w:eastAsiaTheme="minorEastAsia"/>
          <w:sz w:val="20"/>
        </w:rPr>
        <w:t>), the dissipation term (</w:t>
      </w:r>
      <m:oMath>
        <m:sSub>
          <m:sSubPr>
            <m:ctrlPr>
              <w:rPr>
                <w:rFonts w:ascii="Cambria Math" w:hAnsi="Cambria Math"/>
                <w:i/>
                <w:sz w:val="20"/>
              </w:rPr>
            </m:ctrlPr>
          </m:sSubPr>
          <m:e>
            <m:r>
              <w:rPr>
                <w:rFonts w:ascii="Cambria Math" w:hAnsi="Cambria Math"/>
                <w:sz w:val="20"/>
              </w:rPr>
              <m:t>ε</m:t>
            </m:r>
          </m:e>
          <m:sub>
            <m:r>
              <w:rPr>
                <w:rFonts w:ascii="Cambria Math" w:hAnsi="Cambria Math"/>
                <w:sz w:val="20"/>
              </w:rPr>
              <m:t>iθ</m:t>
            </m:r>
          </m:sub>
        </m:sSub>
      </m:oMath>
      <w:r w:rsidRPr="001F26CD">
        <w:rPr>
          <w:rFonts w:eastAsiaTheme="minorEastAsia"/>
          <w:sz w:val="20"/>
        </w:rPr>
        <w:t>), and the turbulent and molecular diffusion term</w:t>
      </w:r>
      <w:r w:rsidR="00AB00A7">
        <w:rPr>
          <w:rFonts w:eastAsiaTheme="minorEastAsia"/>
          <w:sz w:val="20"/>
        </w:rPr>
        <w:t>s</w:t>
      </w:r>
      <w:r w:rsidRPr="001F26CD">
        <w:rPr>
          <w:rFonts w:eastAsiaTheme="minorEastAsia"/>
          <w:sz w:val="20"/>
        </w:rPr>
        <w:t xml:space="preserve">, </w:t>
      </w:r>
      <m:oMath>
        <m:sSubSup>
          <m:sSubSupPr>
            <m:ctrlPr>
              <w:rPr>
                <w:rFonts w:ascii="Cambria Math" w:hAnsi="Cambria Math"/>
                <w:i/>
                <w:sz w:val="20"/>
              </w:rPr>
            </m:ctrlPr>
          </m:sSubSupPr>
          <m:e>
            <m:r>
              <w:rPr>
                <w:rFonts w:ascii="Cambria Math" w:hAnsi="Cambria Math"/>
                <w:sz w:val="20"/>
              </w:rPr>
              <m:t>D</m:t>
            </m:r>
          </m:e>
          <m:sub>
            <m:r>
              <w:rPr>
                <w:rFonts w:ascii="Cambria Math" w:hAnsi="Cambria Math"/>
                <w:sz w:val="20"/>
              </w:rPr>
              <m:t>iθ</m:t>
            </m:r>
          </m:sub>
          <m:sup>
            <m:r>
              <w:rPr>
                <w:rFonts w:ascii="Cambria Math" w:hAnsi="Cambria Math"/>
                <w:sz w:val="20"/>
              </w:rPr>
              <m:t>t</m:t>
            </m:r>
          </m:sup>
        </m:sSubSup>
      </m:oMath>
      <w:r w:rsidRPr="001F26CD">
        <w:rPr>
          <w:rFonts w:eastAsiaTheme="minorEastAsia"/>
          <w:sz w:val="20"/>
        </w:rPr>
        <w:t xml:space="preserve"> and </w:t>
      </w:r>
      <m:oMath>
        <m:sSubSup>
          <m:sSubSupPr>
            <m:ctrlPr>
              <w:rPr>
                <w:rFonts w:ascii="Cambria Math" w:hAnsi="Cambria Math"/>
                <w:i/>
                <w:sz w:val="20"/>
              </w:rPr>
            </m:ctrlPr>
          </m:sSubSupPr>
          <m:e>
            <m:r>
              <w:rPr>
                <w:rFonts w:ascii="Cambria Math" w:hAnsi="Cambria Math"/>
                <w:sz w:val="20"/>
              </w:rPr>
              <m:t>D</m:t>
            </m:r>
          </m:e>
          <m:sub>
            <m:r>
              <w:rPr>
                <w:rFonts w:ascii="Cambria Math" w:hAnsi="Cambria Math"/>
                <w:sz w:val="20"/>
              </w:rPr>
              <m:t>iθ</m:t>
            </m:r>
          </m:sub>
          <m:sup>
            <m:r>
              <w:rPr>
                <w:rFonts w:ascii="Cambria Math" w:hAnsi="Cambria Math"/>
                <w:sz w:val="20"/>
              </w:rPr>
              <m:t>v</m:t>
            </m:r>
          </m:sup>
        </m:sSubSup>
      </m:oMath>
      <w:r w:rsidRPr="001F26CD">
        <w:rPr>
          <w:rFonts w:eastAsiaTheme="minorEastAsia"/>
          <w:sz w:val="20"/>
        </w:rPr>
        <w:t xml:space="preserve">. Shin et al. </w:t>
      </w:r>
      <w:r w:rsidRPr="001F26CD">
        <w:rPr>
          <w:rFonts w:eastAsiaTheme="minorEastAsia"/>
          <w:sz w:val="20"/>
        </w:rPr>
        <w:fldChar w:fldCharType="begin"/>
      </w:r>
      <w:r w:rsidR="004A0D71" w:rsidRPr="001F26CD">
        <w:rPr>
          <w:rFonts w:eastAsiaTheme="minorEastAsia"/>
          <w:sz w:val="20"/>
        </w:rPr>
        <w:instrText xml:space="preserve"> ADDIN ZOTERO_ITEM CSL_CITATION {"citationID":"PDOp3XYl","properties":{"formattedCitation":"[19]","plainCitation":"[19]","noteIndex":0},"citationItems":[{"id":941,"uris":["http://zotero.org/users/local/JS9VIEF5/items/6JRZ8PY7"],"uri":["http://zotero.org/users/local/JS9VIEF5/items/6JRZ8PY7"],"itemData":{"id":941,"type":"article-journal","container-title":"Journal of Turbulence","DOI":"10.1080/14685240701823101","ISSN":"1468-5248","journalAbbreviation":"Journal of Turbulence","language":"en","page":"N3","source":"DOI.org (Crossref)","title":"Elliptic relaxation second moment closure for the turbulent heat fluxes","volume":"9","author":[{"family":"Shin","given":"Jong Keun"},{"family":"An","given":"Jeong Soo"},{"family":"Choi","given":"Young Don"},{"family":"Kim","given":"Young Chan"},{"family":"Kim","given":"Min Soo"}],"issued":{"date-parts":[["2008",1]]}}}],"schema":"https://github.com/citation-style-language/schema/raw/master/csl-citation.json"} </w:instrText>
      </w:r>
      <w:r w:rsidRPr="001F26CD">
        <w:rPr>
          <w:rFonts w:eastAsiaTheme="minorEastAsia"/>
          <w:sz w:val="20"/>
        </w:rPr>
        <w:fldChar w:fldCharType="separate"/>
      </w:r>
      <w:r w:rsidR="00A06067" w:rsidRPr="00A06067">
        <w:rPr>
          <w:sz w:val="20"/>
        </w:rPr>
        <w:t>[19]</w:t>
      </w:r>
      <w:r w:rsidRPr="001F26CD">
        <w:rPr>
          <w:rFonts w:eastAsiaTheme="minorEastAsia"/>
          <w:sz w:val="20"/>
        </w:rPr>
        <w:fldChar w:fldCharType="end"/>
      </w:r>
      <w:r w:rsidRPr="001F26CD">
        <w:rPr>
          <w:rFonts w:eastAsiaTheme="minorEastAsia"/>
          <w:sz w:val="20"/>
        </w:rPr>
        <w:t xml:space="preserve">, Choi and Kim </w:t>
      </w:r>
      <w:r w:rsidRPr="001F26CD">
        <w:rPr>
          <w:rFonts w:eastAsiaTheme="minorEastAsia"/>
          <w:sz w:val="20"/>
        </w:rPr>
        <w:fldChar w:fldCharType="begin"/>
      </w:r>
      <w:r w:rsidR="004A0D71" w:rsidRPr="001F26CD">
        <w:rPr>
          <w:rFonts w:eastAsiaTheme="minorEastAsia"/>
          <w:sz w:val="20"/>
        </w:rPr>
        <w:instrText xml:space="preserve"> ADDIN ZOTERO_ITEM CSL_CITATION {"citationID":"CM8OaYSI","properties":{"formattedCitation":"[21]","plainCitation":"[21]","noteIndex":0},"citationItems":[{"id":944,"uris":["http://zotero.org/users/local/JS9VIEF5/items/35K5SCCY"],"uri":["http://zotero.org/users/local/JS9VIEF5/items/35K5SCCY"],"itemData":{"id":944,"type":"article-journal","container-title":"International Journal of Heat and Mass Transfer","DOI":"10.1016/j.ijheatmasstransfer.2007.08.012","ISSN":"00179310","issue":"9-10","journalAbbreviation":"International Journal of Heat and Mass Transfer","language":"en","page":"2377-2388","source":"DOI.org (Crossref)","title":"Treatment of turbulent heat fluxes with the elliptic-blending second-moment closure for turbulent natural convection flows","volume":"51","author":[{"family":"Choi","given":"Seok-Ki"},{"family":"Kim","given":"Seong-O"}],"issued":{"date-parts":[["2008",5]]}}}],"schema":"https://github.com/citation-style-language/schema/raw/master/csl-citation.json"} </w:instrText>
      </w:r>
      <w:r w:rsidRPr="001F26CD">
        <w:rPr>
          <w:rFonts w:eastAsiaTheme="minorEastAsia"/>
          <w:sz w:val="20"/>
        </w:rPr>
        <w:fldChar w:fldCharType="separate"/>
      </w:r>
      <w:r w:rsidR="00A06067" w:rsidRPr="00A06067">
        <w:rPr>
          <w:sz w:val="20"/>
        </w:rPr>
        <w:t>[21]</w:t>
      </w:r>
      <w:r w:rsidRPr="001F26CD">
        <w:rPr>
          <w:rFonts w:eastAsiaTheme="minorEastAsia"/>
          <w:sz w:val="20"/>
        </w:rPr>
        <w:fldChar w:fldCharType="end"/>
      </w:r>
      <w:r w:rsidRPr="001F26CD">
        <w:rPr>
          <w:rFonts w:eastAsiaTheme="minorEastAsia"/>
          <w:sz w:val="20"/>
        </w:rPr>
        <w:t xml:space="preserve"> and </w:t>
      </w:r>
      <w:proofErr w:type="spellStart"/>
      <w:r w:rsidRPr="001F26CD">
        <w:rPr>
          <w:rFonts w:eastAsiaTheme="minorEastAsia"/>
          <w:sz w:val="20"/>
        </w:rPr>
        <w:t>Dehoux</w:t>
      </w:r>
      <w:proofErr w:type="spellEnd"/>
      <w:r w:rsidRPr="001F26CD">
        <w:rPr>
          <w:rFonts w:eastAsiaTheme="minorEastAsia"/>
          <w:sz w:val="20"/>
        </w:rPr>
        <w:t xml:space="preserve"> et al. </w:t>
      </w:r>
      <w:r w:rsidRPr="001F26CD">
        <w:rPr>
          <w:rFonts w:eastAsiaTheme="minorEastAsia"/>
          <w:sz w:val="20"/>
        </w:rPr>
        <w:fldChar w:fldCharType="begin"/>
      </w:r>
      <w:r w:rsidR="004A0D71" w:rsidRPr="001F26CD">
        <w:rPr>
          <w:rFonts w:eastAsiaTheme="minorEastAsia"/>
          <w:sz w:val="20"/>
        </w:rPr>
        <w:instrText xml:space="preserve"> ADDIN ZOTERO_ITEM CSL_CITATION {"citationID":"P4PRMjd9","properties":{"formattedCitation":"[22]","plainCitation":"[22]","noteIndex":0},"citationItems":[{"id":917,"uris":["http://zotero.org/users/local/JS9VIEF5/items/AWGAR73H"],"uri":["http://zotero.org/users/local/JS9VIEF5/items/AWGAR73H"],"itemData":{"id":917,"type":"article-journal","container-title":"International Journal of Heat and Fluid Flow","DOI":"10.1016/j.ijheatfluidflow.2016.09.003","ISSN":"0142727X","journalAbbreviation":"International Journal of Heat and Fluid Flow","language":"en","page":"190-204","source":"DOI.org (Crossref)","title":"An elliptic blending differential flux model for natural, mixed and forced convection","volume":"63","author":[{"family":"Dehoux","given":"F."},{"family":"Benhamadouche","given":"S."},{"family":"Manceau","given":"R."}],"issued":{"date-parts":[["2017",2]]}}}],"schema":"https://github.com/citation-style-language/schema/raw/master/csl-citation.json"} </w:instrText>
      </w:r>
      <w:r w:rsidRPr="001F26CD">
        <w:rPr>
          <w:rFonts w:eastAsiaTheme="minorEastAsia"/>
          <w:sz w:val="20"/>
        </w:rPr>
        <w:fldChar w:fldCharType="separate"/>
      </w:r>
      <w:r w:rsidR="00A06067" w:rsidRPr="00A06067">
        <w:rPr>
          <w:sz w:val="20"/>
        </w:rPr>
        <w:t>[22]</w:t>
      </w:r>
      <w:r w:rsidRPr="001F26CD">
        <w:rPr>
          <w:rFonts w:eastAsiaTheme="minorEastAsia"/>
          <w:sz w:val="20"/>
        </w:rPr>
        <w:fldChar w:fldCharType="end"/>
      </w:r>
      <w:r w:rsidRPr="001F26CD">
        <w:rPr>
          <w:rFonts w:eastAsiaTheme="minorEastAsia"/>
          <w:sz w:val="20"/>
        </w:rPr>
        <w:t xml:space="preserve"> applied the elliptical blending strategies to the scrambling and dissipation vectors in order to account for the influence of the wall on turbulent heat flux,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8"/>
      </w:tblGrid>
      <w:tr w:rsidR="001D5C78" w14:paraId="37637F96" w14:textId="77777777" w:rsidTr="00B51C8E">
        <w:tc>
          <w:tcPr>
            <w:tcW w:w="8359" w:type="dxa"/>
          </w:tcPr>
          <w:p w14:paraId="75A1EAD9" w14:textId="6A84DF74" w:rsidR="001D5C78" w:rsidRDefault="00820465" w:rsidP="00B51C8E">
            <w:pPr>
              <w:spacing w:before="120" w:after="120"/>
              <w:jc w:val="both"/>
              <w:rPr>
                <w:sz w:val="20"/>
              </w:rPr>
            </w:pPr>
            <m:oMathPara>
              <m:oMath>
                <m:sSubSup>
                  <m:sSubSupPr>
                    <m:ctrlPr>
                      <w:rPr>
                        <w:rFonts w:ascii="Cambria Math" w:hAnsi="Cambria Math"/>
                        <w:i/>
                        <w:sz w:val="20"/>
                      </w:rPr>
                    </m:ctrlPr>
                  </m:sSubSupPr>
                  <m:e>
                    <m:r>
                      <w:rPr>
                        <w:rFonts w:ascii="Cambria Math" w:hAnsi="Cambria Math"/>
                        <w:sz w:val="20"/>
                      </w:rPr>
                      <m:t>ϕ</m:t>
                    </m:r>
                  </m:e>
                  <m:sub>
                    <m:r>
                      <w:rPr>
                        <w:rFonts w:ascii="Cambria Math" w:hAnsi="Cambria Math"/>
                        <w:sz w:val="20"/>
                      </w:rPr>
                      <m:t>iθ</m:t>
                    </m:r>
                  </m:sub>
                  <m:sup>
                    <m:r>
                      <w:rPr>
                        <w:rFonts w:ascii="Cambria Math" w:hAnsi="Cambria Math"/>
                        <w:sz w:val="20"/>
                      </w:rPr>
                      <m:t>*</m:t>
                    </m:r>
                  </m:sup>
                </m:sSubSup>
                <m:r>
                  <w:rPr>
                    <w:rFonts w:ascii="Cambria Math" w:hAnsi="Cambria Math"/>
                    <w:sz w:val="20"/>
                  </w:rPr>
                  <m:t>=</m:t>
                </m:r>
                <m:d>
                  <m:dPr>
                    <m:ctrlPr>
                      <w:rPr>
                        <w:rFonts w:ascii="Cambria Math" w:hAnsi="Cambria Math"/>
                        <w:i/>
                        <w:sz w:val="20"/>
                      </w:rPr>
                    </m:ctrlPr>
                  </m:dPr>
                  <m:e>
                    <m:r>
                      <w:rPr>
                        <w:rFonts w:ascii="Cambria Math" w:hAnsi="Cambria Math"/>
                        <w:sz w:val="20"/>
                      </w:rPr>
                      <m:t>1-</m:t>
                    </m:r>
                    <m:sSub>
                      <m:sSubPr>
                        <m:ctrlPr>
                          <w:rPr>
                            <w:rFonts w:ascii="Cambria Math" w:hAnsi="Cambria Math"/>
                            <w:i/>
                            <w:sz w:val="20"/>
                          </w:rPr>
                        </m:ctrlPr>
                      </m:sSubPr>
                      <m:e>
                        <m:r>
                          <w:rPr>
                            <w:rFonts w:ascii="Cambria Math" w:hAnsi="Cambria Math"/>
                            <w:sz w:val="20"/>
                          </w:rPr>
                          <m:t>α</m:t>
                        </m:r>
                      </m:e>
                      <m:sub>
                        <m:r>
                          <w:rPr>
                            <w:rFonts w:ascii="Cambria Math" w:hAnsi="Cambria Math"/>
                            <w:sz w:val="20"/>
                          </w:rPr>
                          <m:t>θ</m:t>
                        </m:r>
                      </m:sub>
                    </m:sSub>
                  </m:e>
                </m:d>
                <m:sSubSup>
                  <m:sSubSupPr>
                    <m:ctrlPr>
                      <w:rPr>
                        <w:rFonts w:ascii="Cambria Math" w:hAnsi="Cambria Math"/>
                        <w:i/>
                        <w:sz w:val="20"/>
                      </w:rPr>
                    </m:ctrlPr>
                  </m:sSubSupPr>
                  <m:e>
                    <m:r>
                      <w:rPr>
                        <w:rFonts w:ascii="Cambria Math" w:hAnsi="Cambria Math"/>
                        <w:sz w:val="20"/>
                      </w:rPr>
                      <m:t>ϕ</m:t>
                    </m:r>
                  </m:e>
                  <m:sub>
                    <m:r>
                      <w:rPr>
                        <w:rFonts w:ascii="Cambria Math" w:hAnsi="Cambria Math"/>
                        <w:sz w:val="20"/>
                      </w:rPr>
                      <m:t>iθ</m:t>
                    </m:r>
                  </m:sub>
                  <m:sup>
                    <m:r>
                      <w:rPr>
                        <w:rFonts w:ascii="Cambria Math" w:hAnsi="Cambria Math"/>
                        <w:sz w:val="20"/>
                      </w:rPr>
                      <m:t>w</m:t>
                    </m:r>
                  </m:sup>
                </m:sSubSup>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α</m:t>
                    </m:r>
                  </m:e>
                  <m:sub>
                    <m:r>
                      <w:rPr>
                        <w:rFonts w:ascii="Cambria Math" w:eastAsiaTheme="minorEastAsia" w:hAnsi="Cambria Math"/>
                        <w:sz w:val="20"/>
                      </w:rPr>
                      <m:t>θ</m:t>
                    </m:r>
                  </m:sub>
                </m:sSub>
                <m:sSubSup>
                  <m:sSubSupPr>
                    <m:ctrlPr>
                      <w:rPr>
                        <w:rFonts w:ascii="Cambria Math" w:hAnsi="Cambria Math"/>
                        <w:i/>
                        <w:sz w:val="20"/>
                      </w:rPr>
                    </m:ctrlPr>
                  </m:sSubSupPr>
                  <m:e>
                    <m:r>
                      <w:rPr>
                        <w:rFonts w:ascii="Cambria Math" w:hAnsi="Cambria Math"/>
                        <w:sz w:val="20"/>
                      </w:rPr>
                      <m:t>ϕ</m:t>
                    </m:r>
                  </m:e>
                  <m:sub>
                    <m:r>
                      <w:rPr>
                        <w:rFonts w:ascii="Cambria Math" w:hAnsi="Cambria Math"/>
                        <w:sz w:val="20"/>
                      </w:rPr>
                      <m:t>iθ</m:t>
                    </m:r>
                  </m:sub>
                  <m:sup>
                    <m:r>
                      <w:rPr>
                        <w:rFonts w:ascii="Cambria Math" w:hAnsi="Cambria Math"/>
                        <w:sz w:val="20"/>
                      </w:rPr>
                      <m:t>h</m:t>
                    </m:r>
                  </m:sup>
                </m:sSubSup>
              </m:oMath>
            </m:oMathPara>
          </w:p>
        </w:tc>
        <w:tc>
          <w:tcPr>
            <w:tcW w:w="658" w:type="dxa"/>
            <w:vAlign w:val="center"/>
          </w:tcPr>
          <w:p w14:paraId="5FBB817D" w14:textId="3F70F053" w:rsidR="001D5C78" w:rsidRDefault="001D5C78" w:rsidP="001D5C78">
            <w:pPr>
              <w:jc w:val="center"/>
              <w:rPr>
                <w:sz w:val="20"/>
              </w:rPr>
            </w:pPr>
            <w:r>
              <w:rPr>
                <w:sz w:val="20"/>
              </w:rPr>
              <w:t>(25)</w:t>
            </w:r>
          </w:p>
        </w:tc>
      </w:tr>
      <w:tr w:rsidR="001D5C78" w14:paraId="7ECA807E" w14:textId="77777777" w:rsidTr="00B51C8E">
        <w:tc>
          <w:tcPr>
            <w:tcW w:w="8359" w:type="dxa"/>
          </w:tcPr>
          <w:p w14:paraId="3BA67306" w14:textId="7446F9D1" w:rsidR="001D5C78" w:rsidRDefault="00820465" w:rsidP="00B51C8E">
            <w:pPr>
              <w:spacing w:before="120" w:after="120"/>
              <w:jc w:val="both"/>
              <w:rPr>
                <w:sz w:val="20"/>
              </w:rPr>
            </w:pPr>
            <m:oMathPara>
              <m:oMath>
                <m:sSub>
                  <m:sSubPr>
                    <m:ctrlPr>
                      <w:rPr>
                        <w:rFonts w:ascii="Cambria Math" w:hAnsi="Cambria Math"/>
                        <w:i/>
                        <w:sz w:val="20"/>
                      </w:rPr>
                    </m:ctrlPr>
                  </m:sSubPr>
                  <m:e>
                    <m:r>
                      <w:rPr>
                        <w:rFonts w:ascii="Cambria Math" w:hAnsi="Cambria Math"/>
                        <w:sz w:val="20"/>
                      </w:rPr>
                      <m:t>ε</m:t>
                    </m:r>
                  </m:e>
                  <m:sub>
                    <m:r>
                      <w:rPr>
                        <w:rFonts w:ascii="Cambria Math" w:hAnsi="Cambria Math"/>
                        <w:sz w:val="20"/>
                      </w:rPr>
                      <m:t>iθ</m:t>
                    </m:r>
                  </m:sub>
                </m:sSub>
                <m:r>
                  <w:rPr>
                    <w:rFonts w:ascii="Cambria Math" w:hAnsi="Cambria Math"/>
                    <w:sz w:val="20"/>
                  </w:rPr>
                  <m:t>=</m:t>
                </m:r>
                <m:d>
                  <m:dPr>
                    <m:ctrlPr>
                      <w:rPr>
                        <w:rFonts w:ascii="Cambria Math" w:hAnsi="Cambria Math"/>
                        <w:i/>
                        <w:sz w:val="20"/>
                      </w:rPr>
                    </m:ctrlPr>
                  </m:dPr>
                  <m:e>
                    <m:r>
                      <w:rPr>
                        <w:rFonts w:ascii="Cambria Math" w:hAnsi="Cambria Math"/>
                        <w:sz w:val="20"/>
                      </w:rPr>
                      <m:t>1-</m:t>
                    </m:r>
                    <m:sSub>
                      <m:sSubPr>
                        <m:ctrlPr>
                          <w:rPr>
                            <w:rFonts w:ascii="Cambria Math" w:hAnsi="Cambria Math"/>
                            <w:i/>
                            <w:sz w:val="20"/>
                          </w:rPr>
                        </m:ctrlPr>
                      </m:sSubPr>
                      <m:e>
                        <m:r>
                          <w:rPr>
                            <w:rFonts w:ascii="Cambria Math" w:hAnsi="Cambria Math"/>
                            <w:sz w:val="20"/>
                          </w:rPr>
                          <m:t>α</m:t>
                        </m:r>
                      </m:e>
                      <m:sub>
                        <m:r>
                          <w:rPr>
                            <w:rFonts w:ascii="Cambria Math" w:hAnsi="Cambria Math"/>
                            <w:sz w:val="20"/>
                          </w:rPr>
                          <m:t>θ</m:t>
                        </m:r>
                      </m:sub>
                    </m:sSub>
                  </m:e>
                </m:d>
                <m:sSubSup>
                  <m:sSubSupPr>
                    <m:ctrlPr>
                      <w:rPr>
                        <w:rFonts w:ascii="Cambria Math" w:hAnsi="Cambria Math"/>
                        <w:i/>
                        <w:sz w:val="20"/>
                      </w:rPr>
                    </m:ctrlPr>
                  </m:sSubSupPr>
                  <m:e>
                    <m:r>
                      <w:rPr>
                        <w:rFonts w:ascii="Cambria Math" w:hAnsi="Cambria Math"/>
                        <w:sz w:val="20"/>
                      </w:rPr>
                      <m:t>ε</m:t>
                    </m:r>
                  </m:e>
                  <m:sub>
                    <m:r>
                      <w:rPr>
                        <w:rFonts w:ascii="Cambria Math" w:hAnsi="Cambria Math"/>
                        <w:sz w:val="20"/>
                      </w:rPr>
                      <m:t>iθ</m:t>
                    </m:r>
                  </m:sub>
                  <m:sup>
                    <m:r>
                      <w:rPr>
                        <w:rFonts w:ascii="Cambria Math" w:hAnsi="Cambria Math"/>
                        <w:sz w:val="20"/>
                      </w:rPr>
                      <m:t>w</m:t>
                    </m:r>
                  </m:sup>
                </m:sSubSup>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α</m:t>
                    </m:r>
                  </m:e>
                  <m:sub>
                    <m:r>
                      <w:rPr>
                        <w:rFonts w:ascii="Cambria Math" w:eastAsiaTheme="minorEastAsia" w:hAnsi="Cambria Math"/>
                        <w:sz w:val="20"/>
                      </w:rPr>
                      <m:t>θ</m:t>
                    </m:r>
                  </m:sub>
                </m:sSub>
                <m:sSubSup>
                  <m:sSubSupPr>
                    <m:ctrlPr>
                      <w:rPr>
                        <w:rFonts w:ascii="Cambria Math" w:hAnsi="Cambria Math"/>
                        <w:i/>
                        <w:sz w:val="20"/>
                      </w:rPr>
                    </m:ctrlPr>
                  </m:sSubSupPr>
                  <m:e>
                    <m:r>
                      <w:rPr>
                        <w:rFonts w:ascii="Cambria Math" w:hAnsi="Cambria Math"/>
                        <w:sz w:val="20"/>
                      </w:rPr>
                      <m:t>ε</m:t>
                    </m:r>
                  </m:e>
                  <m:sub>
                    <m:r>
                      <w:rPr>
                        <w:rFonts w:ascii="Cambria Math" w:hAnsi="Cambria Math"/>
                        <w:sz w:val="20"/>
                      </w:rPr>
                      <m:t>iθ</m:t>
                    </m:r>
                  </m:sub>
                  <m:sup>
                    <m:r>
                      <w:rPr>
                        <w:rFonts w:ascii="Cambria Math" w:hAnsi="Cambria Math"/>
                        <w:sz w:val="20"/>
                      </w:rPr>
                      <m:t>h</m:t>
                    </m:r>
                  </m:sup>
                </m:sSubSup>
              </m:oMath>
            </m:oMathPara>
          </w:p>
        </w:tc>
        <w:tc>
          <w:tcPr>
            <w:tcW w:w="658" w:type="dxa"/>
            <w:vAlign w:val="center"/>
          </w:tcPr>
          <w:p w14:paraId="7B9784B1" w14:textId="7CA226E9" w:rsidR="001D5C78" w:rsidRDefault="001D5C78" w:rsidP="001D5C78">
            <w:pPr>
              <w:jc w:val="center"/>
              <w:rPr>
                <w:sz w:val="20"/>
              </w:rPr>
            </w:pPr>
            <w:r>
              <w:rPr>
                <w:sz w:val="20"/>
              </w:rPr>
              <w:t>(26)</w:t>
            </w:r>
          </w:p>
        </w:tc>
      </w:tr>
    </w:tbl>
    <w:p w14:paraId="0AA1916D" w14:textId="3DD91860" w:rsidR="008F296B" w:rsidRPr="008F296B" w:rsidRDefault="008F296B" w:rsidP="008F296B">
      <w:pPr>
        <w:jc w:val="both"/>
        <w:rPr>
          <w:rFonts w:eastAsiaTheme="minorEastAsia"/>
          <w:sz w:val="20"/>
        </w:rPr>
      </w:pPr>
      <w:r w:rsidRPr="008F296B">
        <w:rPr>
          <w:rFonts w:eastAsiaTheme="minorEastAsia"/>
          <w:sz w:val="20"/>
        </w:rPr>
        <w:t xml:space="preserve">where </w:t>
      </w:r>
      <m:oMath>
        <m:sSubSup>
          <m:sSubSupPr>
            <m:ctrlPr>
              <w:rPr>
                <w:rFonts w:ascii="Cambria Math" w:hAnsi="Cambria Math"/>
                <w:i/>
                <w:sz w:val="20"/>
              </w:rPr>
            </m:ctrlPr>
          </m:sSubSupPr>
          <m:e>
            <m:r>
              <w:rPr>
                <w:rFonts w:ascii="Cambria Math" w:hAnsi="Cambria Math"/>
                <w:sz w:val="20"/>
              </w:rPr>
              <m:t>ϕ</m:t>
            </m:r>
          </m:e>
          <m:sub>
            <m:r>
              <w:rPr>
                <w:rFonts w:ascii="Cambria Math" w:hAnsi="Cambria Math"/>
                <w:sz w:val="20"/>
              </w:rPr>
              <m:t>iθ</m:t>
            </m:r>
          </m:sub>
          <m:sup>
            <m:r>
              <w:rPr>
                <w:rFonts w:ascii="Cambria Math" w:hAnsi="Cambria Math"/>
                <w:sz w:val="20"/>
              </w:rPr>
              <m:t>h</m:t>
            </m:r>
          </m:sup>
        </m:sSubSup>
      </m:oMath>
      <w:r w:rsidRPr="008F296B">
        <w:rPr>
          <w:rFonts w:eastAsiaTheme="minorEastAsia"/>
          <w:sz w:val="20"/>
        </w:rPr>
        <w:t xml:space="preserve"> and </w:t>
      </w:r>
      <m:oMath>
        <m:sSubSup>
          <m:sSubSupPr>
            <m:ctrlPr>
              <w:rPr>
                <w:rFonts w:ascii="Cambria Math" w:hAnsi="Cambria Math"/>
                <w:i/>
                <w:sz w:val="20"/>
              </w:rPr>
            </m:ctrlPr>
          </m:sSubSupPr>
          <m:e>
            <m:r>
              <w:rPr>
                <w:rFonts w:ascii="Cambria Math" w:hAnsi="Cambria Math"/>
                <w:sz w:val="20"/>
              </w:rPr>
              <m:t>ε</m:t>
            </m:r>
          </m:e>
          <m:sub>
            <m:r>
              <w:rPr>
                <w:rFonts w:ascii="Cambria Math" w:hAnsi="Cambria Math"/>
                <w:sz w:val="20"/>
              </w:rPr>
              <m:t>iθ</m:t>
            </m:r>
          </m:sub>
          <m:sup>
            <m:r>
              <w:rPr>
                <w:rFonts w:ascii="Cambria Math" w:hAnsi="Cambria Math"/>
                <w:sz w:val="20"/>
              </w:rPr>
              <m:t>h</m:t>
            </m:r>
          </m:sup>
        </m:sSubSup>
      </m:oMath>
      <w:r w:rsidRPr="008F296B">
        <w:rPr>
          <w:rFonts w:eastAsiaTheme="minorEastAsia"/>
          <w:sz w:val="20"/>
        </w:rPr>
        <w:t xml:space="preserve"> represent the quasi-homogeneous model (i.e., a model not valid in the near-wall region and requiring the use of wall functions), while </w:t>
      </w:r>
      <m:oMath>
        <m:sSubSup>
          <m:sSubSupPr>
            <m:ctrlPr>
              <w:rPr>
                <w:rFonts w:ascii="Cambria Math" w:hAnsi="Cambria Math"/>
                <w:i/>
                <w:sz w:val="20"/>
              </w:rPr>
            </m:ctrlPr>
          </m:sSubSupPr>
          <m:e>
            <m:r>
              <w:rPr>
                <w:rFonts w:ascii="Cambria Math" w:hAnsi="Cambria Math"/>
                <w:sz w:val="20"/>
              </w:rPr>
              <m:t>ϕ</m:t>
            </m:r>
          </m:e>
          <m:sub>
            <m:r>
              <w:rPr>
                <w:rFonts w:ascii="Cambria Math" w:hAnsi="Cambria Math"/>
                <w:sz w:val="20"/>
              </w:rPr>
              <m:t>iθ</m:t>
            </m:r>
          </m:sub>
          <m:sup>
            <m:r>
              <w:rPr>
                <w:rFonts w:ascii="Cambria Math" w:hAnsi="Cambria Math"/>
                <w:sz w:val="20"/>
              </w:rPr>
              <m:t>w</m:t>
            </m:r>
          </m:sup>
        </m:sSubSup>
      </m:oMath>
      <w:r w:rsidRPr="008F296B">
        <w:rPr>
          <w:rFonts w:eastAsiaTheme="minorEastAsia"/>
          <w:sz w:val="20"/>
        </w:rPr>
        <w:t xml:space="preserve"> and </w:t>
      </w:r>
      <m:oMath>
        <m:sSubSup>
          <m:sSubSupPr>
            <m:ctrlPr>
              <w:rPr>
                <w:rFonts w:ascii="Cambria Math" w:hAnsi="Cambria Math"/>
                <w:i/>
                <w:sz w:val="20"/>
              </w:rPr>
            </m:ctrlPr>
          </m:sSubSupPr>
          <m:e>
            <m:r>
              <w:rPr>
                <w:rFonts w:ascii="Cambria Math" w:hAnsi="Cambria Math"/>
                <w:sz w:val="20"/>
              </w:rPr>
              <m:t>ε</m:t>
            </m:r>
          </m:e>
          <m:sub>
            <m:r>
              <w:rPr>
                <w:rFonts w:ascii="Cambria Math" w:hAnsi="Cambria Math"/>
                <w:sz w:val="20"/>
              </w:rPr>
              <m:t>iθ</m:t>
            </m:r>
          </m:sub>
          <m:sup>
            <m:r>
              <w:rPr>
                <w:rFonts w:ascii="Cambria Math" w:hAnsi="Cambria Math"/>
                <w:sz w:val="20"/>
              </w:rPr>
              <m:t>w</m:t>
            </m:r>
          </m:sup>
        </m:sSubSup>
      </m:oMath>
      <w:r w:rsidRPr="008F296B">
        <w:rPr>
          <w:rFonts w:eastAsiaTheme="minorEastAsia"/>
          <w:sz w:val="20"/>
        </w:rPr>
        <w:t xml:space="preserve"> represent the near-wall model. This approach is closed by solving an additional transport equation for the temperature variance.</w:t>
      </w:r>
    </w:p>
    <w:p w14:paraId="1321E7D9" w14:textId="3A7D0599" w:rsidR="00E57D1B" w:rsidRDefault="008F296B" w:rsidP="00BD4A1F">
      <w:pPr>
        <w:ind w:firstLine="567"/>
        <w:jc w:val="both"/>
        <w:rPr>
          <w:rFonts w:eastAsiaTheme="minorEastAsia"/>
          <w:sz w:val="20"/>
        </w:rPr>
      </w:pPr>
      <w:r w:rsidRPr="001F26CD">
        <w:rPr>
          <w:rFonts w:eastAsiaTheme="minorEastAsia"/>
          <w:sz w:val="20"/>
        </w:rPr>
        <w:t xml:space="preserve">An assessment of the aforementioned common approaches has recently been presented by Ortiz et al. </w:t>
      </w:r>
      <w:r w:rsidRPr="001F26CD">
        <w:rPr>
          <w:rFonts w:eastAsiaTheme="minorEastAsia"/>
          <w:sz w:val="20"/>
        </w:rPr>
        <w:fldChar w:fldCharType="begin"/>
      </w:r>
      <w:r w:rsidR="004A0D71" w:rsidRPr="001F26CD">
        <w:rPr>
          <w:rFonts w:eastAsiaTheme="minorEastAsia"/>
          <w:sz w:val="20"/>
        </w:rPr>
        <w:instrText xml:space="preserve"> ADDIN ZOTERO_ITEM CSL_CITATION {"citationID":"VTksamg9","properties":{"formattedCitation":"[23]","plainCitation":"[23]","noteIndex":0},"citationItems":[{"id":923,"uris":["http://zotero.org/users/local/JS9VIEF5/items/MC4QQNFL"],"uri":["http://zotero.org/users/local/JS9VIEF5/items/MC4QQNFL"],"itemData":{"id":923,"type":"paper-conference","event":"The 19th International Topical Meeting on Nuclear Reactor Thermal Hydraulics (NURETH-19)","event-place":"Brussels","publisher-place":"Brussels","title":"Quantitative analysis of the momentum-thermal turbulence modeling at low prandtl number fluid flows","author":[{"family":"Ortiz","given":"A.V."},{"family":"Garcia","given":"J.S."},{"family":"Lopez","given":"P.S."},{"family":"Koloszar","given":"L.K."}],"issued":{"date-parts":[["2022"]]}}}],"schema":"https://github.com/citation-style-language/schema/raw/master/csl-citation.json"} </w:instrText>
      </w:r>
      <w:r w:rsidRPr="001F26CD">
        <w:rPr>
          <w:rFonts w:eastAsiaTheme="minorEastAsia"/>
          <w:sz w:val="20"/>
        </w:rPr>
        <w:fldChar w:fldCharType="separate"/>
      </w:r>
      <w:r w:rsidR="00A06067" w:rsidRPr="00A06067">
        <w:rPr>
          <w:sz w:val="20"/>
        </w:rPr>
        <w:t>[23]</w:t>
      </w:r>
      <w:r w:rsidRPr="001F26CD">
        <w:rPr>
          <w:rFonts w:eastAsiaTheme="minorEastAsia"/>
          <w:sz w:val="20"/>
        </w:rPr>
        <w:fldChar w:fldCharType="end"/>
      </w:r>
      <w:r w:rsidRPr="001F26CD">
        <w:rPr>
          <w:rFonts w:eastAsiaTheme="minorEastAsia"/>
          <w:sz w:val="20"/>
        </w:rPr>
        <w:t>,</w:t>
      </w:r>
      <w:r w:rsidRPr="008F296B">
        <w:rPr>
          <w:rFonts w:eastAsiaTheme="minorEastAsia"/>
          <w:sz w:val="20"/>
        </w:rPr>
        <w:t xml:space="preserve"> using three separate-effects tests. The error in prediction of temperature for planar channel flow for each of the assessed models is illustrated in </w:t>
      </w:r>
      <w:r w:rsidRPr="008F296B">
        <w:rPr>
          <w:rFonts w:eastAsiaTheme="minorEastAsia"/>
          <w:sz w:val="20"/>
        </w:rPr>
        <w:fldChar w:fldCharType="begin"/>
      </w:r>
      <w:r w:rsidRPr="008F296B">
        <w:rPr>
          <w:rFonts w:eastAsiaTheme="minorEastAsia"/>
          <w:sz w:val="20"/>
        </w:rPr>
        <w:instrText xml:space="preserve"> REF _Ref109947245 \h  \* MERGEFORMAT </w:instrText>
      </w:r>
      <w:r w:rsidRPr="008F296B">
        <w:rPr>
          <w:rFonts w:eastAsiaTheme="minorEastAsia"/>
          <w:sz w:val="20"/>
        </w:rPr>
      </w:r>
      <w:r w:rsidRPr="008F296B">
        <w:rPr>
          <w:rFonts w:eastAsiaTheme="minorEastAsia"/>
          <w:sz w:val="20"/>
        </w:rPr>
        <w:fldChar w:fldCharType="separate"/>
      </w:r>
      <w:r w:rsidRPr="008F296B">
        <w:rPr>
          <w:sz w:val="20"/>
        </w:rPr>
        <w:t xml:space="preserve">Figure </w:t>
      </w:r>
      <w:r w:rsidRPr="008F296B">
        <w:rPr>
          <w:noProof/>
          <w:sz w:val="20"/>
        </w:rPr>
        <w:t>5</w:t>
      </w:r>
      <w:r w:rsidRPr="008F296B">
        <w:rPr>
          <w:rFonts w:eastAsiaTheme="minorEastAsia"/>
          <w:sz w:val="20"/>
        </w:rPr>
        <w:fldChar w:fldCharType="end"/>
      </w:r>
      <w:r w:rsidRPr="008F296B">
        <w:rPr>
          <w:rFonts w:eastAsiaTheme="minorEastAsia"/>
          <w:sz w:val="20"/>
        </w:rPr>
        <w:t xml:space="preserve">. </w:t>
      </w:r>
    </w:p>
    <w:p w14:paraId="4A7B73B3" w14:textId="77777777" w:rsidR="008F296B" w:rsidRPr="008F296B" w:rsidRDefault="008F296B" w:rsidP="008F296B">
      <w:pPr>
        <w:jc w:val="both"/>
        <w:rPr>
          <w:rFonts w:eastAsiaTheme="minorEastAsi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472"/>
      </w:tblGrid>
      <w:tr w:rsidR="008F296B" w:rsidRPr="008F296B" w14:paraId="1852901D" w14:textId="77777777" w:rsidTr="002D3511">
        <w:tc>
          <w:tcPr>
            <w:tcW w:w="9016" w:type="dxa"/>
            <w:gridSpan w:val="2"/>
            <w:vAlign w:val="center"/>
          </w:tcPr>
          <w:p w14:paraId="16C82C27" w14:textId="77777777" w:rsidR="008F296B" w:rsidRPr="008F296B" w:rsidRDefault="008F296B" w:rsidP="008F296B">
            <w:pPr>
              <w:jc w:val="center"/>
              <w:rPr>
                <w:rFonts w:eastAsiaTheme="minorEastAsia"/>
                <w:sz w:val="20"/>
              </w:rPr>
            </w:pPr>
            <w:r w:rsidRPr="008F296B">
              <w:rPr>
                <w:noProof/>
                <w:sz w:val="20"/>
                <w:lang w:eastAsia="en-GB"/>
              </w:rPr>
              <w:drawing>
                <wp:inline distT="0" distB="0" distL="0" distR="0" wp14:anchorId="09AD1D10" wp14:editId="514092B4">
                  <wp:extent cx="3764280" cy="1138125"/>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71012" cy="1140160"/>
                          </a:xfrm>
                          <a:prstGeom prst="rect">
                            <a:avLst/>
                          </a:prstGeom>
                        </pic:spPr>
                      </pic:pic>
                    </a:graphicData>
                  </a:graphic>
                </wp:inline>
              </w:drawing>
            </w:r>
          </w:p>
        </w:tc>
      </w:tr>
      <w:tr w:rsidR="008F296B" w:rsidRPr="008F296B" w14:paraId="477130BC" w14:textId="77777777" w:rsidTr="002D3511">
        <w:tc>
          <w:tcPr>
            <w:tcW w:w="4549" w:type="dxa"/>
            <w:vAlign w:val="center"/>
          </w:tcPr>
          <w:p w14:paraId="326F6800" w14:textId="77777777" w:rsidR="008F296B" w:rsidRPr="008F296B" w:rsidRDefault="008F296B" w:rsidP="008F296B">
            <w:pPr>
              <w:jc w:val="center"/>
              <w:rPr>
                <w:rFonts w:eastAsiaTheme="minorEastAsia"/>
                <w:sz w:val="20"/>
              </w:rPr>
            </w:pPr>
            <w:r w:rsidRPr="008F296B">
              <w:rPr>
                <w:noProof/>
                <w:sz w:val="20"/>
                <w:lang w:eastAsia="en-GB"/>
              </w:rPr>
              <w:lastRenderedPageBreak/>
              <w:drawing>
                <wp:inline distT="0" distB="0" distL="0" distR="0" wp14:anchorId="3548DD75" wp14:editId="476491B8">
                  <wp:extent cx="2808000" cy="1838635"/>
                  <wp:effectExtent l="0" t="0" r="0" b="952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08000" cy="1838635"/>
                          </a:xfrm>
                          <a:prstGeom prst="rect">
                            <a:avLst/>
                          </a:prstGeom>
                        </pic:spPr>
                      </pic:pic>
                    </a:graphicData>
                  </a:graphic>
                </wp:inline>
              </w:drawing>
            </w:r>
          </w:p>
        </w:tc>
        <w:tc>
          <w:tcPr>
            <w:tcW w:w="4467" w:type="dxa"/>
            <w:vAlign w:val="center"/>
          </w:tcPr>
          <w:p w14:paraId="76F59C11" w14:textId="77777777" w:rsidR="008F296B" w:rsidRPr="008F296B" w:rsidRDefault="008F296B" w:rsidP="008F296B">
            <w:pPr>
              <w:ind w:left="-84"/>
              <w:jc w:val="center"/>
              <w:rPr>
                <w:rFonts w:eastAsiaTheme="minorEastAsia"/>
                <w:sz w:val="20"/>
              </w:rPr>
            </w:pPr>
            <w:r w:rsidRPr="008F296B">
              <w:rPr>
                <w:noProof/>
                <w:sz w:val="20"/>
                <w:lang w:eastAsia="en-GB"/>
              </w:rPr>
              <w:drawing>
                <wp:inline distT="0" distB="0" distL="0" distR="0" wp14:anchorId="78370CDE" wp14:editId="72F5965C">
                  <wp:extent cx="2808000" cy="18313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08000" cy="1831304"/>
                          </a:xfrm>
                          <a:prstGeom prst="rect">
                            <a:avLst/>
                          </a:prstGeom>
                        </pic:spPr>
                      </pic:pic>
                    </a:graphicData>
                  </a:graphic>
                </wp:inline>
              </w:drawing>
            </w:r>
          </w:p>
        </w:tc>
      </w:tr>
    </w:tbl>
    <w:p w14:paraId="5C67802D" w14:textId="7C862635" w:rsidR="008F296B" w:rsidRPr="001D5C78" w:rsidRDefault="008F296B" w:rsidP="001D5C78">
      <w:pPr>
        <w:tabs>
          <w:tab w:val="left" w:pos="709"/>
        </w:tabs>
        <w:ind w:left="709" w:hanging="709"/>
        <w:rPr>
          <w:i/>
          <w:sz w:val="18"/>
        </w:rPr>
      </w:pPr>
      <w:bookmarkStart w:id="5" w:name="_Ref109947245"/>
      <w:bookmarkStart w:id="6" w:name="_Ref109947240"/>
      <w:r w:rsidRPr="001D5C78">
        <w:rPr>
          <w:i/>
          <w:sz w:val="18"/>
        </w:rPr>
        <w:t>F</w:t>
      </w:r>
      <w:r w:rsidR="00E57D1B" w:rsidRPr="001D5C78">
        <w:rPr>
          <w:i/>
          <w:sz w:val="18"/>
        </w:rPr>
        <w:t>IG.</w:t>
      </w:r>
      <w:r w:rsidRPr="001D5C78">
        <w:rPr>
          <w:i/>
          <w:sz w:val="18"/>
        </w:rPr>
        <w:t xml:space="preserve"> </w:t>
      </w:r>
      <w:r w:rsidRPr="001D5C78">
        <w:rPr>
          <w:i/>
          <w:sz w:val="18"/>
        </w:rPr>
        <w:fldChar w:fldCharType="begin"/>
      </w:r>
      <w:r w:rsidRPr="001D5C78">
        <w:rPr>
          <w:i/>
          <w:sz w:val="18"/>
        </w:rPr>
        <w:instrText xml:space="preserve"> SEQ Figure \* ARABIC </w:instrText>
      </w:r>
      <w:r w:rsidRPr="001D5C78">
        <w:rPr>
          <w:i/>
          <w:sz w:val="18"/>
        </w:rPr>
        <w:fldChar w:fldCharType="separate"/>
      </w:r>
      <w:r w:rsidRPr="001D5C78">
        <w:rPr>
          <w:i/>
          <w:noProof/>
          <w:sz w:val="18"/>
        </w:rPr>
        <w:t>5</w:t>
      </w:r>
      <w:r w:rsidRPr="001D5C78">
        <w:rPr>
          <w:i/>
          <w:sz w:val="18"/>
        </w:rPr>
        <w:fldChar w:fldCharType="end"/>
      </w:r>
      <w:bookmarkEnd w:id="5"/>
      <w:r w:rsidRPr="001D5C78">
        <w:rPr>
          <w:i/>
          <w:sz w:val="18"/>
        </w:rPr>
        <w:t xml:space="preserve"> </w:t>
      </w:r>
      <w:r w:rsidR="001D5C78">
        <w:rPr>
          <w:i/>
          <w:sz w:val="18"/>
        </w:rPr>
        <w:tab/>
      </w:r>
      <w:r w:rsidRPr="001D5C78">
        <w:rPr>
          <w:i/>
          <w:sz w:val="18"/>
        </w:rPr>
        <w:t xml:space="preserve">(Top) Momentum and thermal turbulence models assessed by Ortiz et al. </w:t>
      </w:r>
      <w:r w:rsidRPr="001D5C78">
        <w:rPr>
          <w:i/>
          <w:sz w:val="18"/>
        </w:rPr>
        <w:fldChar w:fldCharType="begin"/>
      </w:r>
      <w:r w:rsidR="004A0D71" w:rsidRPr="001D5C78">
        <w:rPr>
          <w:i/>
          <w:sz w:val="18"/>
        </w:rPr>
        <w:instrText xml:space="preserve"> ADDIN ZOTERO_ITEM CSL_CITATION {"citationID":"dv0jqFhF","properties":{"formattedCitation":"[23]","plainCitation":"[23]","noteIndex":0},"citationItems":[{"id":923,"uris":["http://zotero.org/users/local/JS9VIEF5/items/MC4QQNFL"],"uri":["http://zotero.org/users/local/JS9VIEF5/items/MC4QQNFL"],"itemData":{"id":923,"type":"paper-conference","event":"The 19th International Topical Meeting on Nuclear Reactor Thermal Hydraulics (NURETH-19)","event-place":"Brussels","publisher-place":"Brussels","title":"Quantitative analysis of the momentum-thermal turbulence modeling at low prandtl number fluid flows","author":[{"family":"Ortiz","given":"A.V."},{"family":"Garcia","given":"J.S."},{"family":"Lopez","given":"P.S."},{"family":"Koloszar","given":"L.K."}],"issued":{"date-parts":[["2022"]]}}}],"schema":"https://github.com/citation-style-language/schema/raw/master/csl-citation.json"} </w:instrText>
      </w:r>
      <w:r w:rsidRPr="001D5C78">
        <w:rPr>
          <w:i/>
          <w:sz w:val="18"/>
        </w:rPr>
        <w:fldChar w:fldCharType="separate"/>
      </w:r>
      <w:r w:rsidR="00A06067" w:rsidRPr="00A06067">
        <w:rPr>
          <w:sz w:val="18"/>
        </w:rPr>
        <w:t>[23]</w:t>
      </w:r>
      <w:r w:rsidRPr="001D5C78">
        <w:rPr>
          <w:i/>
          <w:sz w:val="18"/>
        </w:rPr>
        <w:fldChar w:fldCharType="end"/>
      </w:r>
      <w:r w:rsidRPr="001D5C78">
        <w:rPr>
          <w:i/>
          <w:sz w:val="18"/>
        </w:rPr>
        <w:t xml:space="preserve">. The error in temperature prediction for planar channel flow at different Reynolds numbers at (left) </w:t>
      </w:r>
      <m:oMath>
        <m:r>
          <w:rPr>
            <w:rFonts w:ascii="Cambria Math" w:hAnsi="Cambria Math"/>
            <w:sz w:val="18"/>
          </w:rPr>
          <m:t>Pr</m:t>
        </m:r>
      </m:oMath>
      <w:r w:rsidRPr="001D5C78">
        <w:rPr>
          <w:i/>
          <w:sz w:val="18"/>
        </w:rPr>
        <w:t xml:space="preserve"> = 0.71 and (right) </w:t>
      </w:r>
      <m:oMath>
        <m:r>
          <w:rPr>
            <w:rFonts w:ascii="Cambria Math" w:hAnsi="Cambria Math"/>
            <w:sz w:val="18"/>
          </w:rPr>
          <m:t>Pr</m:t>
        </m:r>
      </m:oMath>
      <w:r w:rsidRPr="001D5C78">
        <w:rPr>
          <w:i/>
          <w:sz w:val="18"/>
        </w:rPr>
        <w:t xml:space="preserve"> = 0.025.</w:t>
      </w:r>
      <w:bookmarkEnd w:id="6"/>
    </w:p>
    <w:p w14:paraId="3BA4A46B" w14:textId="77777777" w:rsidR="008F296B" w:rsidRPr="008F296B" w:rsidRDefault="008F296B" w:rsidP="008F296B">
      <w:pPr>
        <w:pStyle w:val="BodyText"/>
      </w:pPr>
    </w:p>
    <w:p w14:paraId="433FE05B" w14:textId="6912B28E" w:rsidR="00E20E70" w:rsidRDefault="00E57D1B" w:rsidP="00537496">
      <w:pPr>
        <w:pStyle w:val="Heading2"/>
      </w:pPr>
      <w:r>
        <w:t>FUTURE PERSPECTIVE</w:t>
      </w:r>
    </w:p>
    <w:p w14:paraId="748EB38A" w14:textId="1A19CE4F" w:rsidR="00B51C8E" w:rsidRDefault="00E57D1B" w:rsidP="00E57D1B">
      <w:pPr>
        <w:pStyle w:val="BodyText"/>
      </w:pPr>
      <w:r>
        <w:t xml:space="preserve">Several different closure approaches are highlighted in the sections above. Although each model may have some advantages and drawbacks, it is clear that no model has universal applicability. The performance of the models vary not just for fluid properties (such as </w:t>
      </w:r>
      <w:proofErr w:type="spellStart"/>
      <w:r>
        <w:t>Prandtl</w:t>
      </w:r>
      <w:proofErr w:type="spellEnd"/>
      <w:r>
        <w:t xml:space="preserve"> number), but also for flow parameter</w:t>
      </w:r>
      <w:r w:rsidR="00AB00A7">
        <w:t>s</w:t>
      </w:r>
      <w:r>
        <w:t xml:space="preserve"> (such as Reynolds or Rayleigh numbers). </w:t>
      </w:r>
      <w:r w:rsidR="006770A6">
        <w:t xml:space="preserve">With the currently available models, the best strategy </w:t>
      </w:r>
      <w:r w:rsidR="007824E2">
        <w:t>to model low-</w:t>
      </w:r>
      <w:proofErr w:type="spellStart"/>
      <w:r w:rsidR="007824E2">
        <w:t>Prandtl</w:t>
      </w:r>
      <w:proofErr w:type="spellEnd"/>
      <w:r w:rsidR="007824E2">
        <w:t xml:space="preserve"> number flow is</w:t>
      </w:r>
      <w:r w:rsidR="006770A6">
        <w:t xml:space="preserve"> using ad hoc modelling approach based on the problem at hand. </w:t>
      </w:r>
      <w:r w:rsidR="00593AF5">
        <w:t xml:space="preserve">Algebraic closures, such as the implicit and explicit </w:t>
      </w:r>
      <w:r w:rsidR="00593AF5" w:rsidRPr="001F26CD">
        <w:t>Algebraic Heat Flux Models (</w:t>
      </w:r>
      <w:r w:rsidR="00593AF5">
        <w:t>AHFM),</w:t>
      </w:r>
      <w:r w:rsidR="007824E2">
        <w:t xml:space="preserve"> show </w:t>
      </w:r>
      <w:r w:rsidR="00820465">
        <w:t xml:space="preserve">some </w:t>
      </w:r>
      <w:r w:rsidR="007824E2">
        <w:t>promise in this context, albeit with calibrated coefficients.</w:t>
      </w:r>
    </w:p>
    <w:p w14:paraId="003E380A" w14:textId="36B4E1DA" w:rsidR="00E57D1B" w:rsidRDefault="001B5BAD" w:rsidP="00E57D1B">
      <w:pPr>
        <w:pStyle w:val="BodyText"/>
      </w:pPr>
      <w:r>
        <w:t>S</w:t>
      </w:r>
      <w:r w:rsidR="00E57D1B">
        <w:t xml:space="preserve">ome flow domains may </w:t>
      </w:r>
      <w:r>
        <w:t xml:space="preserve">also </w:t>
      </w:r>
      <w:r w:rsidR="00E57D1B">
        <w:t xml:space="preserve">exist where definition of </w:t>
      </w:r>
      <w:r w:rsidR="007824E2">
        <w:t>the required</w:t>
      </w:r>
      <w:r w:rsidR="00E57D1B">
        <w:t xml:space="preserve"> flow parameters may not be clear or ill-defined. Furthermore, in an integral setting such as a reactor pool, several different heat transfer regimes (forced, natural or mixed convection) may co-exist in the same domain. </w:t>
      </w:r>
      <w:r w:rsidR="00E57D1B" w:rsidRPr="001B5BAD">
        <w:rPr>
          <w:i/>
        </w:rPr>
        <w:t>A priori</w:t>
      </w:r>
      <w:r w:rsidR="00E57D1B">
        <w:t xml:space="preserve"> knowledge of flow parameters in different regions of the domain may not even be possible.</w:t>
      </w:r>
      <w:r>
        <w:t xml:space="preserve"> This f</w:t>
      </w:r>
      <w:bookmarkStart w:id="7" w:name="_GoBack"/>
      <w:bookmarkEnd w:id="7"/>
      <w:r>
        <w:t>urther elucidates the need for ongoing research on turbulent heat transport modelling. Various modelling strategies are being adopted in the international community, as highlighted below. As none of these yet provides a universal solution for modelling of low-</w:t>
      </w:r>
      <w:proofErr w:type="spellStart"/>
      <w:r>
        <w:t>Prandtl</w:t>
      </w:r>
      <w:proofErr w:type="spellEnd"/>
      <w:r>
        <w:t xml:space="preserve"> number flows, all of them require attention for future research and development activities.</w:t>
      </w:r>
    </w:p>
    <w:p w14:paraId="6B057B37" w14:textId="5C563D3C" w:rsidR="00583416" w:rsidRPr="001F26CD" w:rsidRDefault="00583416" w:rsidP="00E57D1B">
      <w:pPr>
        <w:pStyle w:val="BodyText"/>
      </w:pPr>
      <w:r w:rsidRPr="001F26CD">
        <w:t xml:space="preserve">In the USA, the focus is on improving the understanding of the heat transport behaviour by performance of high-resolution simulations and by comparing currently available models to the ever growing database of high-resolution data. In particular, new mixed convection regime data has been generated </w:t>
      </w:r>
      <w:r w:rsidR="00836B4E" w:rsidRPr="001F26CD">
        <w:t xml:space="preserve">by </w:t>
      </w:r>
      <w:proofErr w:type="spellStart"/>
      <w:r w:rsidR="00836B4E" w:rsidRPr="001F26CD">
        <w:t>Bhushan</w:t>
      </w:r>
      <w:proofErr w:type="spellEnd"/>
      <w:r w:rsidR="00836B4E" w:rsidRPr="001F26CD">
        <w:t xml:space="preserve"> et al. </w:t>
      </w:r>
      <w:r w:rsidR="001F26CD" w:rsidRPr="001F26CD">
        <w:fldChar w:fldCharType="begin"/>
      </w:r>
      <w:r w:rsidR="001F26CD" w:rsidRPr="001F26CD">
        <w:instrText xml:space="preserve"> ADDIN ZOTERO_ITEM CSL_CITATION {"citationID":"kTuL8lrt","properties":{"formattedCitation":"[24]","plainCitation":"[24]","noteIndex":0},"citationItems":[{"id":948,"uris":["http://zotero.org/users/local/JS9VIEF5/items/WNXL546R"],"uri":["http://zotero.org/users/local/JS9VIEF5/items/WNXL546R"],"itemData":{"id":948,"type":"article-journal","container-title":"International Journal of Heat and Mass Transfer","DOI":"10.1016/j.ijheatmasstransfer.2022.122733","ISSN":"00179310","journalAbbreviation":"International Journal of Heat and Mass Transfer","language":"en","page":"122733","source":"DOI.org (Crossref)","title":"Analysis of turbulent flow and thermal structures in low-Prandtl number buoyant flows using direct numerical simulations","volume":"189","author":[{"family":"Bhushan","given":"S."},{"family":"Elmellouki","given":"M."},{"family":"Walters","given":"D.K."},{"family":"Hassan","given":"Y.A."},{"family":"Merzari","given":"E."},{"family":"Obabko","given":"A."}],"issued":{"date-parts":[["2022",6]]}}}],"schema":"https://github.com/citation-style-language/schema/raw/master/csl-citation.json"} </w:instrText>
      </w:r>
      <w:r w:rsidR="001F26CD" w:rsidRPr="001F26CD">
        <w:fldChar w:fldCharType="separate"/>
      </w:r>
      <w:r w:rsidR="00A06067" w:rsidRPr="00A06067">
        <w:t>[24]</w:t>
      </w:r>
      <w:r w:rsidR="001F26CD" w:rsidRPr="001F26CD">
        <w:fldChar w:fldCharType="end"/>
      </w:r>
      <w:r w:rsidRPr="001F26CD">
        <w:t xml:space="preserve"> and existing turbulence models are being compared to these results and results of the already available international database </w:t>
      </w:r>
      <w:r w:rsidR="001F26CD" w:rsidRPr="001F26CD">
        <w:fldChar w:fldCharType="begin"/>
      </w:r>
      <w:r w:rsidR="001F26CD" w:rsidRPr="001F26CD">
        <w:instrText xml:space="preserve"> ADDIN ZOTERO_ITEM CSL_CITATION {"citationID":"BBxcxt5L","properties":{"formattedCitation":"[25]","plainCitation":"[25]","noteIndex":0},"citationItems":[{"id":949,"uris":["http://zotero.org/users/local/JS9VIEF5/items/RQ3437SA"],"uri":["http://zotero.org/users/local/JS9VIEF5/items/RQ3437SA"],"itemData":{"id":949,"type":"article-journal","container-title":"Nuclear Engineering and Design","DOI":"10.1016/j.nucengdes.2021.111614","ISSN":"00295493","journalAbbreviation":"Nuclear Engineering and Design","language":"en","page":"111614","source":"DOI.org (Crossref)","title":"Assessment of low- and high-fidelity turbulence models for heat transfer predictions in low-prandlt number flows","volume":"388","author":[{"family":"Bhushan","given":"S."},{"family":"Elmellouki","given":"M."},{"family":"Jamal","given":"T."},{"family":"Busco","given":"G."},{"family":"Walters","given":"D.K."},{"family":"Hassan","given":"Y.A."},{"family":"Merzari","given":"E."},{"family":"Obabko","given":"A."}],"issued":{"date-parts":[["2022",3]]}}}],"schema":"https://github.com/citation-style-language/schema/raw/master/csl-citation.json"} </w:instrText>
      </w:r>
      <w:r w:rsidR="001F26CD" w:rsidRPr="001F26CD">
        <w:fldChar w:fldCharType="separate"/>
      </w:r>
      <w:r w:rsidR="00A06067" w:rsidRPr="00A06067">
        <w:t>[25]</w:t>
      </w:r>
      <w:r w:rsidR="001F26CD" w:rsidRPr="001F26CD">
        <w:fldChar w:fldCharType="end"/>
      </w:r>
      <w:r w:rsidRPr="001F26CD">
        <w:t xml:space="preserve">. </w:t>
      </w:r>
    </w:p>
    <w:p w14:paraId="3669E035" w14:textId="51CF13E8" w:rsidR="00583416" w:rsidRPr="001F26CD" w:rsidRDefault="0052054F" w:rsidP="00583416">
      <w:pPr>
        <w:pStyle w:val="BodyText"/>
      </w:pPr>
      <w:r w:rsidRPr="001F26CD">
        <w:t>Further development with respect to THF for liquid metal applications is planned</w:t>
      </w:r>
      <w:r w:rsidR="00AB00A7">
        <w:t>, among others,</w:t>
      </w:r>
      <w:r w:rsidRPr="001F26CD">
        <w:t xml:space="preserve"> w</w:t>
      </w:r>
      <w:r w:rsidR="00E57D1B" w:rsidRPr="001F26CD">
        <w:t>ithin the framework of the collaborat</w:t>
      </w:r>
      <w:r w:rsidR="00AA1B21">
        <w:t>ive</w:t>
      </w:r>
      <w:r w:rsidR="00E57D1B" w:rsidRPr="001F26CD">
        <w:t xml:space="preserve"> European PATRICIA project</w:t>
      </w:r>
      <w:r w:rsidRPr="001F26CD">
        <w:t xml:space="preserve">. This development builds upon the advanced turbulent heat flux models, such as the Algebraic Heat Flux Models (AHFM), which might provide a reasonable compromise between robustness, computational efficiency, and accuracy. Further developments should overcome the deficits of the current state-of-the-art, i.e. mainly that the model should be robust but at the same time be able to deal with a variety of convection regimes without pre-determining the convection regime of the flow. In other words, the model should be able to identify the local convection regime and find a reasonably accurate solution for the heat transport locally. </w:t>
      </w:r>
      <w:r w:rsidR="004E2922">
        <w:t>Other modelling strategies should also include</w:t>
      </w:r>
      <w:r w:rsidRPr="001F26CD">
        <w:t xml:space="preserve"> consistently anisotropic </w:t>
      </w:r>
      <w:r w:rsidR="004E2922">
        <w:t xml:space="preserve">modelling </w:t>
      </w:r>
      <w:r w:rsidRPr="001F26CD">
        <w:t>for both momentum and heat transport</w:t>
      </w:r>
      <w:r w:rsidR="00BF6FD3" w:rsidRPr="001F26CD">
        <w:t xml:space="preserve"> (see e.g. the recent work of</w:t>
      </w:r>
      <w:r w:rsidR="00836B4E" w:rsidRPr="001F26CD">
        <w:t xml:space="preserve"> </w:t>
      </w:r>
      <w:proofErr w:type="spellStart"/>
      <w:r w:rsidR="00836B4E" w:rsidRPr="001F26CD">
        <w:t>Barbi</w:t>
      </w:r>
      <w:proofErr w:type="spellEnd"/>
      <w:r w:rsidR="00836B4E" w:rsidRPr="001F26CD">
        <w:t xml:space="preserve"> et al.</w:t>
      </w:r>
      <w:r w:rsidR="001F26CD" w:rsidRPr="001F26CD">
        <w:t xml:space="preserve"> </w:t>
      </w:r>
      <w:r w:rsidR="001F26CD" w:rsidRPr="001F26CD">
        <w:fldChar w:fldCharType="begin"/>
      </w:r>
      <w:r w:rsidR="001F26CD" w:rsidRPr="001F26CD">
        <w:instrText xml:space="preserve"> ADDIN ZOTERO_ITEM CSL_CITATION {"citationID":"EwRmAjoE","properties":{"formattedCitation":"[26]","plainCitation":"[26]","noteIndex":0},"citationItems":[{"id":950,"uris":["http://zotero.org/users/local/JS9VIEF5/items/ZRAPZ3YU"],"uri":["http://zotero.org/users/local/JS9VIEF5/items/ZRAPZ3YU"],"itemData":{"id":950,"type":"article-journal","abstract":"Due to their interesting thermal properties, liquid metals are widely studied for heat transfer applications where large heat fluxes occur. In the framework of the Reynolds-Averaged Navier–Stokes (RANS) approach, the Simple Gradient Diffusion Hypothesis (SGDH) and the Reynolds Analogy are almost universally invoked for the closure of the turbulent heat flux. Even though these assumptions can represent a reasonable compromise in a wide range of applications, they are not reliable when considering low Prandtl number fluids and/or buoyant flows. More advanced closure models for the turbulent heat flux are required to improve the accuracy of the RANS models dealing with low Prandtl number fluids. In this work, we propose an anisotropic four-parameter turbulence model. The closure of the Reynolds stress tensor and turbulent heat flux is gained through nonlinear models. Particular attention is given to the modeling of dynamical and thermal time scales. Numerical simulations of low Prandtl number fluids have been performed over the plane channel and backward-facing step configurations.","container-title":"Fluids","DOI":"10.3390/fluids7010006","ISSN":"2311-5521","issue":"1","journalAbbreviation":"Fluids","language":"en","page":"6","source":"DOI.org (Crossref)","title":"A New Anisotropic Four-Parameter Turbulence Model for Low Prandtl Number Fluids","volume":"7","author":[{"family":"Barbi","given":"Giacomo"},{"family":"Giovacchini","given":"Valentina"},{"family":"Manservisi","given":"Sandro"}],"issued":{"date-parts":[["2021",12,22]]}}}],"schema":"https://github.com/citation-style-language/schema/raw/master/csl-citation.json"} </w:instrText>
      </w:r>
      <w:r w:rsidR="001F26CD" w:rsidRPr="001F26CD">
        <w:fldChar w:fldCharType="separate"/>
      </w:r>
      <w:r w:rsidR="00A06067" w:rsidRPr="00A06067">
        <w:t>[26]</w:t>
      </w:r>
      <w:r w:rsidR="001F26CD" w:rsidRPr="001F26CD">
        <w:fldChar w:fldCharType="end"/>
      </w:r>
      <w:r w:rsidR="00BF6FD3" w:rsidRPr="001F26CD">
        <w:t>)</w:t>
      </w:r>
      <w:r w:rsidR="004E2922">
        <w:t>.</w:t>
      </w:r>
      <w:r w:rsidRPr="001F26CD">
        <w:t xml:space="preserve"> </w:t>
      </w:r>
      <w:r w:rsidR="004E2922">
        <w:t xml:space="preserve">Development of wall functions for temperature is another area which require attention as most of the current modelling approaches </w:t>
      </w:r>
      <w:r w:rsidRPr="001F26CD">
        <w:t>rely on a wall resolved mesh</w:t>
      </w:r>
      <w:r w:rsidR="004E2922">
        <w:t>.</w:t>
      </w:r>
    </w:p>
    <w:p w14:paraId="46272436" w14:textId="4A5DCF8A" w:rsidR="00836B4E" w:rsidRPr="001F26CD" w:rsidRDefault="00836B4E" w:rsidP="00583416">
      <w:pPr>
        <w:pStyle w:val="BodyText"/>
      </w:pPr>
      <w:r w:rsidRPr="001F26CD">
        <w:t>In China,</w:t>
      </w:r>
      <w:r w:rsidR="001F26CD" w:rsidRPr="001F26CD">
        <w:t xml:space="preserve"> Su et al. </w:t>
      </w:r>
      <w:r w:rsidR="001F26CD" w:rsidRPr="001F26CD">
        <w:fldChar w:fldCharType="begin"/>
      </w:r>
      <w:r w:rsidR="001F26CD" w:rsidRPr="001F26CD">
        <w:instrText xml:space="preserve"> ADDIN ZOTERO_ITEM CSL_CITATION {"citationID":"HLHdg3Iq","properties":{"formattedCitation":"[27]","plainCitation":"[27]","noteIndex":0},"citationItems":[{"id":952,"uris":["http://zotero.org/users/local/JS9VIEF5/items/5ISTAJ46"],"uri":["http://zotero.org/users/local/JS9VIEF5/items/5ISTAJ46"],"itemData":{"id":952,"type":"article-journal","abstract":"In the simple gradient diffusion hypothesis, the turbulent Prandtl number (\n              \n                \n                  \n                    P\n                    \n                      r\n                      t\n                    \n                  \n                \n              \n              ) with a constant of 0.85 is difficult to accurately predict for liquid metals having low Prandtl numbers (\n              \n                \n                  \n                    P\n                    r\n                  \n                \n              \n              ), while a four-equation model can improve this solution by introducing the turbulence time-scale into the calculation of turbulent thermal diffusivity. However, the four-equation model’s transport form and numerical stability are so complex that suitable commercial code is lacking. Therefore, an isotropic four-equation model with simple Dirichlet wall boundary conditions is built in the present work. Based on the open-source computational fluid dynamics program OpenFOAM, the fully developed velocity, temperature, Reynolds stress, and heat flux of low\n              \n                \n                  \n                    P\n                    r\n                  \n                \n              \n              fluids (\n              \n                \n                  \n                    P\n                    r\n                  \n                \n              \n              = 0.01–0.05) in the parallel plane are obtained by numerical simulation. The results show that the time-average statistics predicted using the present four-equation model are in good agreement with the direct numerical simulation data. Then, the isotropic four-equation model is used to analyze the flow and heat of liquid metal (\n              \n                \n                  \n                    P\n                    r\n                  \n                \n              \n              = 0.01) in a quadrilateral infinite rod bundle. The numerical results are compared with the various and available experimental relationships. The Nusselt numbers calculated using the isotropic four-equation model are betweenness the available correlations, while the turbulent Prandtl number model using a constant of 0.85 over predicts heat transfer. More detailed local heat transfer phenomena and distribution of low\n              Pr\n              fluids are obtained using the present isotropic four-equation model.","container-title":"Frontiers in Energy Research","DOI":"10.3389/fenrg.2022.816560","ISSN":"2296-598X","journalAbbreviation":"Front. Energy Res.","page":"816560","source":"DOI.org (Crossref)","title":"Development and Assessment of an Isotropic Four-Equation Model for Heat Transfer of Low Prandtl Number Fluids","volume":"10","author":[{"family":"Su","given":"Xingkang"},{"family":"Li","given":"Xianwen"},{"family":"Wang","given":"Xiangyang"},{"family":"Liu","given":"Yang"},{"family":"Chen","given":"Qijian"},{"family":"Shi","given":"Qianwan"},{"family":"Sheng","given":"Xin"},{"family":"Gu","given":"Long"}],"issued":{"date-parts":[["2022",2,8]]}}}],"schema":"https://github.com/citation-style-language/schema/raw/master/csl-citation.json"} </w:instrText>
      </w:r>
      <w:r w:rsidR="001F26CD" w:rsidRPr="001F26CD">
        <w:fldChar w:fldCharType="separate"/>
      </w:r>
      <w:r w:rsidR="00A06067" w:rsidRPr="00A06067">
        <w:t>[27]</w:t>
      </w:r>
      <w:r w:rsidR="001F26CD" w:rsidRPr="001F26CD">
        <w:fldChar w:fldCharType="end"/>
      </w:r>
      <w:r w:rsidRPr="001F26CD">
        <w:t xml:space="preserve"> start from the explicit AHFM of </w:t>
      </w:r>
      <w:proofErr w:type="spellStart"/>
      <w:r w:rsidRPr="001F26CD">
        <w:t>Manservisi</w:t>
      </w:r>
      <w:proofErr w:type="spellEnd"/>
      <w:r w:rsidRPr="001F26CD">
        <w:t xml:space="preserve"> and </w:t>
      </w:r>
      <w:proofErr w:type="spellStart"/>
      <w:r w:rsidRPr="001F26CD">
        <w:t>Menghini</w:t>
      </w:r>
      <w:proofErr w:type="spellEnd"/>
      <w:r w:rsidRPr="001F26CD">
        <w:t xml:space="preserve"> </w:t>
      </w:r>
      <w:r w:rsidR="001F26CD">
        <w:fldChar w:fldCharType="begin"/>
      </w:r>
      <w:r w:rsidR="001F26CD">
        <w:instrText xml:space="preserve"> ADDIN ZOTERO_ITEM CSL_CITATION {"citationID":"Ygan9cLF","properties":{"formattedCitation":"[17]","plainCitation":"[17]","noteIndex":0},"citationItems":[{"id":930,"uris":["http://zotero.org/users/local/JS9VIEF5/items/LCGSEILA"],"uri":["http://zotero.org/users/local/JS9VIEF5/items/LCGSEILA"],"itemData":{"id":930,"type":"article-journal","container-title":"Nuclear Engineering and Design","DOI":"10.1016/j.nucengdes.2014.03.022","ISSN":"00295493","journalAbbreviation":"Nuclear Engineering and Design","language":"en","page":"251-270","source":"DOI.org (Crossref)","title":"Triangular rod bundle simulations of a CFD κ-ϵ-κ-ϵ heat transfer turbulence model for heavy liquid metals","volume":"273","author":[{"family":"Manservisi","given":"S."},{"family":"Menghini","given":"F."}],"issued":{"date-parts":[["2014",7]]}}}],"schema":"https://github.com/citation-style-language/schema/raw/master/csl-citation.json"} </w:instrText>
      </w:r>
      <w:r w:rsidR="001F26CD">
        <w:fldChar w:fldCharType="separate"/>
      </w:r>
      <w:r w:rsidR="00A06067" w:rsidRPr="00A06067">
        <w:t>[17]</w:t>
      </w:r>
      <w:r w:rsidR="001F26CD">
        <w:fldChar w:fldCharType="end"/>
      </w:r>
      <w:r w:rsidR="001F26CD">
        <w:t xml:space="preserve"> </w:t>
      </w:r>
      <w:r w:rsidRPr="001F26CD">
        <w:t>and try to improve this model by</w:t>
      </w:r>
      <w:r w:rsidR="007F3DA4" w:rsidRPr="001F26CD">
        <w:t xml:space="preserve"> making the model more robust through the use of Taylor expansions and allowing the use of simple </w:t>
      </w:r>
      <w:proofErr w:type="spellStart"/>
      <w:r w:rsidR="007F3DA4" w:rsidRPr="001F26CD">
        <w:t>Dirichlet</w:t>
      </w:r>
      <w:proofErr w:type="spellEnd"/>
      <w:r w:rsidR="007F3DA4" w:rsidRPr="001F26CD">
        <w:t xml:space="preserve"> boundary conditions</w:t>
      </w:r>
      <w:r w:rsidRPr="001F26CD">
        <w:t>.</w:t>
      </w:r>
      <w:r w:rsidR="007F3DA4" w:rsidRPr="001F26CD">
        <w:t xml:space="preserve"> First tests for forced convection flow in channel flow cases and a bare rod bundle provide promising results.</w:t>
      </w:r>
    </w:p>
    <w:p w14:paraId="5D9562BD" w14:textId="77777777" w:rsidR="004E2922" w:rsidRDefault="0052054F" w:rsidP="00E57D1B">
      <w:pPr>
        <w:pStyle w:val="BodyText"/>
      </w:pPr>
      <w:r w:rsidRPr="00D358C3">
        <w:t xml:space="preserve">Recently, the use of machine learning in the assessment and development of new THF closures is also considered as shown by </w:t>
      </w:r>
      <w:r w:rsidR="001F26CD" w:rsidRPr="00D358C3">
        <w:t>Fiore et al</w:t>
      </w:r>
      <w:r w:rsidR="00D90E33">
        <w:t>.</w:t>
      </w:r>
      <w:r w:rsidR="001F26CD" w:rsidRPr="00D358C3">
        <w:t xml:space="preserve"> </w:t>
      </w:r>
      <w:r w:rsidR="001F26CD" w:rsidRPr="00D358C3">
        <w:fldChar w:fldCharType="begin"/>
      </w:r>
      <w:r w:rsidR="00D358C3">
        <w:instrText xml:space="preserve"> ADDIN ZOTERO_ITEM CSL_CITATION {"citationID":"2MgyUwDF","properties":{"formattedCitation":"[28, 29]","plainCitation":"[28, 29]","noteIndex":0},"citationItems":[{"id":924,"uris":["http://zotero.org/users/local/JS9VIEF5/items/M9BL9VK6"],"uri":["http://zotero.org/users/local/JS9VIEF5/items/M9BL9VK6"],"itemData":{"id":924,"type":"paper-conference","container-title":"The 19th International Topical Meeting on Nuclear Reactor Thermal Hydraulics (NURETH-19)","event":"The 19th International Topical Meeting on Nuclear Reactor Thermal Hydraulics (NURETH-19)","event-place":"Brussels","publisher-place":"Brussels","title":"Artificial neural networks for the modelling of the turbulent heat flux in forced convection flows","author":[{"family":"Fiore","given":"M."},{"family":"Koloszar","given":"L.K."},{"family":"Mendez","given":"M.A."},{"family":"Duponcheel","given":"M."},{"family":"Bartosiewicz","given":"Y."}],"issued":{"date-parts":[["2022"]]}}},{"id":955,"uris":["http://zotero.org/users/local/JS9VIEF5/items/3F6RVGU4"],"uri":["http://zotero.org/users/local/JS9VIEF5/items/3F6RVGU4"],"itemData":{"id":955,"type":"article-journal","container-title":"International Journal of Heat and Mass Transfer","DOI":"10.1016/j.ijheatmasstransfer.2022.122998","ISSN":"00179310","journalAbbreviation":"International Journal of Heat and Mass Transfer","language":"en","page":"122998","source":"DOI.org (Crossref)","title":"Physics-constrained machine learning for thermal turbulence modelling at low Prandtl numbers","volume":"194","author":[{"family":"Fiore","given":"Matilde"},{"family":"Koloszar","given":"Lilla"},{"family":"Fare","given":"Clyde"},{"family":"Mendez","given":"Miguel Alfonso"},{"family":"Duponcheel","given":"Matthieu"},{"family":"Bartosiewicz","given":"Yann"}],"issued":{"date-parts":[["2022",9]]}}}],"schema":"https://github.com/citation-style-language/schema/raw/master/csl-citation.json"} </w:instrText>
      </w:r>
      <w:r w:rsidR="001F26CD" w:rsidRPr="00D358C3">
        <w:fldChar w:fldCharType="separate"/>
      </w:r>
      <w:r w:rsidR="00A06067" w:rsidRPr="00A06067">
        <w:t>[28, 29]</w:t>
      </w:r>
      <w:r w:rsidR="001F26CD" w:rsidRPr="00D358C3">
        <w:fldChar w:fldCharType="end"/>
      </w:r>
      <w:r w:rsidRPr="00D358C3">
        <w:t>.</w:t>
      </w:r>
      <w:r w:rsidR="005E20AF" w:rsidRPr="00D358C3">
        <w:t xml:space="preserve"> In these works, the increasing availability of high-resolution data from DNS and LES simulations is being exploited using a Machine Learning strategy. An algebraic mathematical structure is applied in conjunction with physical constraints which have to ensure attractive properties promoting applicability, robustness and stability. The closure coefficients of the model are subsequently determined by an Artificial Neural Network which is trained with DNS data at different </w:t>
      </w:r>
      <w:proofErr w:type="spellStart"/>
      <w:r w:rsidR="005E20AF" w:rsidRPr="00D358C3">
        <w:t>Prandtl</w:t>
      </w:r>
      <w:proofErr w:type="spellEnd"/>
      <w:r w:rsidR="005E20AF" w:rsidRPr="00D358C3">
        <w:t xml:space="preserve"> numbers. First validation of this approach using various liquid metal flow cases is promising.</w:t>
      </w:r>
    </w:p>
    <w:p w14:paraId="433FE095" w14:textId="77777777" w:rsidR="00285755" w:rsidRDefault="00285755" w:rsidP="00537496">
      <w:pPr>
        <w:pStyle w:val="Otherunnumberedheadings"/>
      </w:pPr>
      <w:r w:rsidRPr="00285755">
        <w:t>ACKNOWLEDGEMENTS</w:t>
      </w:r>
    </w:p>
    <w:p w14:paraId="35412FA5" w14:textId="0707E4AD" w:rsidR="001A03F1" w:rsidRDefault="001A03F1" w:rsidP="001A03F1">
      <w:pPr>
        <w:pStyle w:val="BodyText"/>
      </w:pPr>
      <w:r w:rsidRPr="00D358C3">
        <w:t>The work presented in this paper has been performed by many colleagues worldwide in collaborative works which are too numerous to acknowledge here individually. It may be clear that development of turbulent heat flux models requires an international collaborative effort. The continuous support of the European Commission through the various framework programs and the numerous European collaborative projects (too many to be mentioned individually here) is gratefully acknowledged. Finally, collecting the information presented and writing of the paper was performed within the multi-year PIONEER R&amp;D program sponsored by the Dutch ministry of Economic Affairs and Climate.</w:t>
      </w:r>
    </w:p>
    <w:p w14:paraId="433FE097" w14:textId="77777777" w:rsidR="00D26ADA" w:rsidRPr="00285755" w:rsidRDefault="00D26ADA" w:rsidP="00537496">
      <w:pPr>
        <w:pStyle w:val="Otherunnumberedheadings"/>
      </w:pPr>
      <w:r>
        <w:t>References</w:t>
      </w:r>
    </w:p>
    <w:p w14:paraId="4D3F7B66"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fldChar w:fldCharType="begin"/>
      </w:r>
      <w:r w:rsidRPr="00A06067">
        <w:rPr>
          <w:sz w:val="18"/>
          <w:szCs w:val="18"/>
        </w:rPr>
        <w:instrText xml:space="preserve"> ADDIN ZOTERO_BIBL {"uncited":[],"omitted":[],"custom":[]} CSL_BIBLIOGRAPHY </w:instrText>
      </w:r>
      <w:r w:rsidRPr="00A06067">
        <w:rPr>
          <w:sz w:val="18"/>
          <w:szCs w:val="18"/>
        </w:rPr>
        <w:fldChar w:fldCharType="separate"/>
      </w:r>
      <w:r w:rsidRPr="00A06067">
        <w:rPr>
          <w:sz w:val="18"/>
          <w:szCs w:val="18"/>
        </w:rPr>
        <w:t>[1]</w:t>
      </w:r>
      <w:r w:rsidRPr="00A06067">
        <w:rPr>
          <w:sz w:val="18"/>
          <w:szCs w:val="18"/>
        </w:rPr>
        <w:tab/>
        <w:t>GIF, Introduction to Generation IV Nuclear Energy System and the International Forum Https://Www.Gen-4.Org/Gif/, (2010).</w:t>
      </w:r>
    </w:p>
    <w:p w14:paraId="176DD305"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[2]</w:t>
      </w:r>
      <w:r w:rsidRPr="00A06067">
        <w:rPr>
          <w:sz w:val="18"/>
          <w:szCs w:val="18"/>
        </w:rPr>
        <w:tab/>
        <w:t xml:space="preserve">GRÖTZBACH, G., Challenges in low-Prandtl number heat transfer simulation and modelling, Nuclear Engineering and Design </w:t>
      </w:r>
      <w:r w:rsidRPr="00A06067">
        <w:rPr>
          <w:b/>
          <w:bCs/>
          <w:sz w:val="18"/>
          <w:szCs w:val="18"/>
        </w:rPr>
        <w:t>264</w:t>
      </w:r>
      <w:r w:rsidRPr="00A06067">
        <w:rPr>
          <w:sz w:val="18"/>
          <w:szCs w:val="18"/>
        </w:rPr>
        <w:t xml:space="preserve"> (2013) 41.</w:t>
      </w:r>
    </w:p>
    <w:p w14:paraId="6B452DEC"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[3]</w:t>
      </w:r>
      <w:r w:rsidRPr="00A06067">
        <w:rPr>
          <w:sz w:val="18"/>
          <w:szCs w:val="18"/>
        </w:rPr>
        <w:tab/>
        <w:t>ROELOFS, F., Thermal Hydraulics Aspects of Liquid Metal Cooled Nuclear Reactors, Woodhead Publishing, Elsevier.</w:t>
      </w:r>
    </w:p>
    <w:p w14:paraId="57FF9F09"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[4]</w:t>
      </w:r>
      <w:r w:rsidRPr="00A06067">
        <w:rPr>
          <w:sz w:val="18"/>
          <w:szCs w:val="18"/>
        </w:rPr>
        <w:tab/>
        <w:t xml:space="preserve">SHAMS, A., DE SANTIS, A., KOLOSZAR, L.K., VILLA ORTIZ, A., NARAYANAN, C., Status and perspectives of turbulent heat transfer modelling in low-Prandtl number fluids, Nuclear Engineering and Design </w:t>
      </w:r>
      <w:r w:rsidRPr="00A06067">
        <w:rPr>
          <w:b/>
          <w:bCs/>
          <w:sz w:val="18"/>
          <w:szCs w:val="18"/>
        </w:rPr>
        <w:t>353</w:t>
      </w:r>
      <w:r w:rsidRPr="00A06067">
        <w:rPr>
          <w:sz w:val="18"/>
          <w:szCs w:val="18"/>
        </w:rPr>
        <w:t xml:space="preserve"> (2019) 110220.</w:t>
      </w:r>
    </w:p>
    <w:p w14:paraId="0484F01E"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[5]</w:t>
      </w:r>
      <w:r w:rsidRPr="00A06067">
        <w:rPr>
          <w:sz w:val="18"/>
          <w:szCs w:val="18"/>
        </w:rPr>
        <w:tab/>
        <w:t>KANAWADE, K., Algebraic Heat Flux Modelling for Numerical Prediction of Heat Transfer and FlowinNatural Convection, MSc, Delft University of Technology (2019).</w:t>
      </w:r>
    </w:p>
    <w:p w14:paraId="7AFC6C30"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[6]</w:t>
      </w:r>
      <w:r w:rsidRPr="00A06067">
        <w:rPr>
          <w:sz w:val="18"/>
          <w:szCs w:val="18"/>
        </w:rPr>
        <w:tab/>
        <w:t>KAWAMURA, H., ABE, H., SHINAGI, K., DNS of Turbulence and Heat Transport in a Channel Flow with Different Reynolds and Prandtl Numbers and Boundary Conditions, Proc. of the 3rd International Symposium on Turbulence, Heat and Mass Transfer, (2000).</w:t>
      </w:r>
    </w:p>
    <w:p w14:paraId="40CF5D9B"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[7]</w:t>
      </w:r>
      <w:r w:rsidRPr="00A06067">
        <w:rPr>
          <w:sz w:val="18"/>
          <w:szCs w:val="18"/>
        </w:rPr>
        <w:tab/>
        <w:t xml:space="preserve">BRICTEUX, L., DUPONCHEEL, M., WINCKELMANS, G., TISELJ, I., BARTOSIEWICZ, Y., Direct and large eddy simulation of turbulent heat transfer at very low Prandtl number: Application to lead–bismuth flows, Nuclear Engineering and Design </w:t>
      </w:r>
      <w:r w:rsidRPr="00A06067">
        <w:rPr>
          <w:b/>
          <w:bCs/>
          <w:sz w:val="18"/>
          <w:szCs w:val="18"/>
        </w:rPr>
        <w:t>246</w:t>
      </w:r>
      <w:r w:rsidRPr="00A06067">
        <w:rPr>
          <w:sz w:val="18"/>
          <w:szCs w:val="18"/>
        </w:rPr>
        <w:t xml:space="preserve"> (2012) 91.</w:t>
      </w:r>
    </w:p>
    <w:p w14:paraId="6E46DA00"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[8]</w:t>
      </w:r>
      <w:r w:rsidRPr="00A06067">
        <w:rPr>
          <w:sz w:val="18"/>
          <w:szCs w:val="18"/>
        </w:rPr>
        <w:tab/>
        <w:t xml:space="preserve">REYNOLDS, A.J., The prediction of turbulent Prandtl and Schmidt numbers, International Journal of Heat and Mass Transfer </w:t>
      </w:r>
      <w:r w:rsidRPr="00A06067">
        <w:rPr>
          <w:b/>
          <w:bCs/>
          <w:sz w:val="18"/>
          <w:szCs w:val="18"/>
        </w:rPr>
        <w:t>18</w:t>
      </w:r>
      <w:r w:rsidRPr="00A06067">
        <w:rPr>
          <w:sz w:val="18"/>
          <w:szCs w:val="18"/>
        </w:rPr>
        <w:t xml:space="preserve"> 9 (1975) 1055.</w:t>
      </w:r>
    </w:p>
    <w:p w14:paraId="2F2611E9"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[9]</w:t>
      </w:r>
      <w:r w:rsidRPr="00A06067">
        <w:rPr>
          <w:sz w:val="18"/>
          <w:szCs w:val="18"/>
        </w:rPr>
        <w:tab/>
        <w:t xml:space="preserve">KAYS, W.M., Turbulent Prandtl Number—Where Are We?, Journal of Heat Transfer </w:t>
      </w:r>
      <w:r w:rsidRPr="00A06067">
        <w:rPr>
          <w:b/>
          <w:bCs/>
          <w:sz w:val="18"/>
          <w:szCs w:val="18"/>
        </w:rPr>
        <w:t>116</w:t>
      </w:r>
      <w:r w:rsidRPr="00A06067">
        <w:rPr>
          <w:sz w:val="18"/>
          <w:szCs w:val="18"/>
        </w:rPr>
        <w:t xml:space="preserve"> 2 (1994) 284.</w:t>
      </w:r>
    </w:p>
    <w:p w14:paraId="6289DE4D"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[10]</w:t>
      </w:r>
      <w:r w:rsidRPr="00A06067">
        <w:rPr>
          <w:sz w:val="18"/>
          <w:szCs w:val="18"/>
        </w:rPr>
        <w:tab/>
        <w:t xml:space="preserve">WEIGAND, B., FERGUSON, J.R., CRAWFORD, M.E., An extended Kays and Crawford turbulent Prandtl number model, International Journal of Heat and Mass Transfer </w:t>
      </w:r>
      <w:r w:rsidRPr="00A06067">
        <w:rPr>
          <w:b/>
          <w:bCs/>
          <w:sz w:val="18"/>
          <w:szCs w:val="18"/>
        </w:rPr>
        <w:t>40</w:t>
      </w:r>
      <w:r w:rsidRPr="00A06067">
        <w:rPr>
          <w:sz w:val="18"/>
          <w:szCs w:val="18"/>
        </w:rPr>
        <w:t xml:space="preserve"> 17 (1997) 4191.</w:t>
      </w:r>
    </w:p>
    <w:p w14:paraId="5E2214D3"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[11]</w:t>
      </w:r>
      <w:r w:rsidRPr="00A06067">
        <w:rPr>
          <w:sz w:val="18"/>
          <w:szCs w:val="18"/>
        </w:rPr>
        <w:tab/>
        <w:t xml:space="preserve">DALY, B.J., Transport Equations in Turbulence, Phys. Fluids </w:t>
      </w:r>
      <w:r w:rsidRPr="00A06067">
        <w:rPr>
          <w:b/>
          <w:bCs/>
          <w:sz w:val="18"/>
          <w:szCs w:val="18"/>
        </w:rPr>
        <w:t>13</w:t>
      </w:r>
      <w:r w:rsidRPr="00A06067">
        <w:rPr>
          <w:sz w:val="18"/>
          <w:szCs w:val="18"/>
        </w:rPr>
        <w:t xml:space="preserve"> 11 (1970) 2634.</w:t>
      </w:r>
    </w:p>
    <w:p w14:paraId="5C85CF39"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[12]</w:t>
      </w:r>
      <w:r w:rsidRPr="00A06067">
        <w:rPr>
          <w:sz w:val="18"/>
          <w:szCs w:val="18"/>
        </w:rPr>
        <w:tab/>
        <w:t xml:space="preserve">KENJEREŠ, S., GUNARJO, S.B., HANJALIĆ, K., Contribution to elliptic relaxation modelling of turbulent natural and mixed convection, International Journal of Heat and Fluid Flow </w:t>
      </w:r>
      <w:r w:rsidRPr="00A06067">
        <w:rPr>
          <w:b/>
          <w:bCs/>
          <w:sz w:val="18"/>
          <w:szCs w:val="18"/>
        </w:rPr>
        <w:t>26</w:t>
      </w:r>
      <w:r w:rsidRPr="00A06067">
        <w:rPr>
          <w:sz w:val="18"/>
          <w:szCs w:val="18"/>
        </w:rPr>
        <w:t xml:space="preserve"> 4 (2005) 569.</w:t>
      </w:r>
    </w:p>
    <w:p w14:paraId="146B9F1E"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[13]</w:t>
      </w:r>
      <w:r w:rsidRPr="00A06067">
        <w:rPr>
          <w:sz w:val="18"/>
          <w:szCs w:val="18"/>
        </w:rPr>
        <w:tab/>
        <w:t xml:space="preserve">SHAMS, A., ROELOFS, F., KOMEN, E.M.J., BAGLIETTO, E., Large eddy simulation of a randomly stacked nuclear pebble bed, Computers &amp; Fluids </w:t>
      </w:r>
      <w:r w:rsidRPr="00A06067">
        <w:rPr>
          <w:b/>
          <w:bCs/>
          <w:sz w:val="18"/>
          <w:szCs w:val="18"/>
        </w:rPr>
        <w:t>96</w:t>
      </w:r>
      <w:r w:rsidRPr="00A06067">
        <w:rPr>
          <w:sz w:val="18"/>
          <w:szCs w:val="18"/>
        </w:rPr>
        <w:t xml:space="preserve"> (2014) 302.</w:t>
      </w:r>
    </w:p>
    <w:p w14:paraId="7FC3FA77"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[14]</w:t>
      </w:r>
      <w:r w:rsidRPr="00A06067">
        <w:rPr>
          <w:sz w:val="18"/>
          <w:szCs w:val="18"/>
        </w:rPr>
        <w:tab/>
        <w:t xml:space="preserve">SHAMS, A., Towards the accurate numerical prediction of thermal hydraulic phenomena in corium pools, Annals of Nuclear Energy </w:t>
      </w:r>
      <w:r w:rsidRPr="00A06067">
        <w:rPr>
          <w:b/>
          <w:bCs/>
          <w:sz w:val="18"/>
          <w:szCs w:val="18"/>
        </w:rPr>
        <w:t>117</w:t>
      </w:r>
      <w:r w:rsidRPr="00A06067">
        <w:rPr>
          <w:sz w:val="18"/>
          <w:szCs w:val="18"/>
        </w:rPr>
        <w:t xml:space="preserve"> (2018) 234.</w:t>
      </w:r>
    </w:p>
    <w:p w14:paraId="1C6CACC1"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[15]</w:t>
      </w:r>
      <w:r w:rsidRPr="00A06067">
        <w:rPr>
          <w:sz w:val="18"/>
          <w:szCs w:val="18"/>
        </w:rPr>
        <w:tab/>
        <w:t xml:space="preserve">DE SANTIS, D., DE SANTIS, A., SHAMS, A., KWIATKOWSKI, T., The influence of low Prandtl numbers on the turbulent mixed convection in an horizontal channel flow: DNS and assessment of RANS turbulence models, International Journal of Heat and Mass Transfer </w:t>
      </w:r>
      <w:r w:rsidRPr="00A06067">
        <w:rPr>
          <w:b/>
          <w:bCs/>
          <w:sz w:val="18"/>
          <w:szCs w:val="18"/>
        </w:rPr>
        <w:t>127</w:t>
      </w:r>
      <w:r w:rsidRPr="00A06067">
        <w:rPr>
          <w:sz w:val="18"/>
          <w:szCs w:val="18"/>
        </w:rPr>
        <w:t xml:space="preserve"> (2018) 345.</w:t>
      </w:r>
    </w:p>
    <w:p w14:paraId="102C35F8"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[16]</w:t>
      </w:r>
      <w:r w:rsidRPr="00A06067">
        <w:rPr>
          <w:sz w:val="18"/>
          <w:szCs w:val="18"/>
        </w:rPr>
        <w:tab/>
        <w:t xml:space="preserve">SHAMS, A., DE SANTIS, A., ROELOFS, F., An overview of the AHFM-NRG formulations for the accurate prediction of turbulent flow and heat transfer in low-Prandtl number flows, Nuclear Engineering and Design </w:t>
      </w:r>
      <w:r w:rsidRPr="00A06067">
        <w:rPr>
          <w:b/>
          <w:bCs/>
          <w:sz w:val="18"/>
          <w:szCs w:val="18"/>
        </w:rPr>
        <w:t>355</w:t>
      </w:r>
      <w:r w:rsidRPr="00A06067">
        <w:rPr>
          <w:sz w:val="18"/>
          <w:szCs w:val="18"/>
        </w:rPr>
        <w:t xml:space="preserve"> (2019) 110342.</w:t>
      </w:r>
    </w:p>
    <w:p w14:paraId="0B1F1402"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[17]</w:t>
      </w:r>
      <w:r w:rsidRPr="00A06067">
        <w:rPr>
          <w:sz w:val="18"/>
          <w:szCs w:val="18"/>
        </w:rPr>
        <w:tab/>
        <w:t xml:space="preserve">MANSERVISI, S., MENGHINI, F., Triangular rod bundle simulations of a CFD κ-ϵ-κ-ϵ heat transfer turbulence model for heavy liquid metals, Nuclear Engineering and Design </w:t>
      </w:r>
      <w:r w:rsidRPr="00A06067">
        <w:rPr>
          <w:b/>
          <w:bCs/>
          <w:sz w:val="18"/>
          <w:szCs w:val="18"/>
        </w:rPr>
        <w:t>273</w:t>
      </w:r>
      <w:r w:rsidRPr="00A06067">
        <w:rPr>
          <w:sz w:val="18"/>
          <w:szCs w:val="18"/>
        </w:rPr>
        <w:t xml:space="preserve"> (2014) 251.</w:t>
      </w:r>
    </w:p>
    <w:p w14:paraId="424F4AF2"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[18]</w:t>
      </w:r>
      <w:r w:rsidRPr="00A06067">
        <w:rPr>
          <w:sz w:val="18"/>
          <w:szCs w:val="18"/>
        </w:rPr>
        <w:tab/>
        <w:t>CARTECIANO, L.N., WEINBERF, D., MULLER, U., Development and Analysis of a Turbulent Model for Buoyant Flows, Brussels (1997).</w:t>
      </w:r>
    </w:p>
    <w:p w14:paraId="76FB04EC"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[19]</w:t>
      </w:r>
      <w:r w:rsidRPr="00A06067">
        <w:rPr>
          <w:sz w:val="18"/>
          <w:szCs w:val="18"/>
        </w:rPr>
        <w:tab/>
        <w:t xml:space="preserve">SHIN, J.K., AN, J.S., CHOI, Y.D., KIM, Y.C., KIM, M.S., Elliptic relaxation second moment closure for the turbulent heat fluxes, Journal of Turbulence </w:t>
      </w:r>
      <w:r w:rsidRPr="00A06067">
        <w:rPr>
          <w:b/>
          <w:bCs/>
          <w:sz w:val="18"/>
          <w:szCs w:val="18"/>
        </w:rPr>
        <w:t>9</w:t>
      </w:r>
      <w:r w:rsidRPr="00A06067">
        <w:rPr>
          <w:sz w:val="18"/>
          <w:szCs w:val="18"/>
        </w:rPr>
        <w:t xml:space="preserve"> (2008) N3.</w:t>
      </w:r>
    </w:p>
    <w:p w14:paraId="16F8B7DD"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lastRenderedPageBreak/>
        <w:t>[20]</w:t>
      </w:r>
      <w:r w:rsidRPr="00A06067">
        <w:rPr>
          <w:sz w:val="18"/>
          <w:szCs w:val="18"/>
        </w:rPr>
        <w:tab/>
        <w:t xml:space="preserve">MANCEAU, R., Recent progress in the development of the Elliptic Blending Reynolds-stress model, International Journal of Heat and Fluid Flow </w:t>
      </w:r>
      <w:r w:rsidRPr="00A06067">
        <w:rPr>
          <w:b/>
          <w:bCs/>
          <w:sz w:val="18"/>
          <w:szCs w:val="18"/>
        </w:rPr>
        <w:t>51</w:t>
      </w:r>
      <w:r w:rsidRPr="00A06067">
        <w:rPr>
          <w:sz w:val="18"/>
          <w:szCs w:val="18"/>
        </w:rPr>
        <w:t xml:space="preserve"> (2015) 195.</w:t>
      </w:r>
    </w:p>
    <w:p w14:paraId="5EB262F0"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[21]</w:t>
      </w:r>
      <w:r w:rsidRPr="00A06067">
        <w:rPr>
          <w:sz w:val="18"/>
          <w:szCs w:val="18"/>
        </w:rPr>
        <w:tab/>
        <w:t xml:space="preserve">CHOI, S.-K., KIM, S.-O., Treatment of turbulent heat fluxes with the elliptic-blending second-moment closure for turbulent natural convection flows, International Journal of Heat and Mass Transfer </w:t>
      </w:r>
      <w:r w:rsidRPr="00A06067">
        <w:rPr>
          <w:b/>
          <w:bCs/>
          <w:sz w:val="18"/>
          <w:szCs w:val="18"/>
        </w:rPr>
        <w:t>51</w:t>
      </w:r>
      <w:r w:rsidRPr="00A06067">
        <w:rPr>
          <w:sz w:val="18"/>
          <w:szCs w:val="18"/>
        </w:rPr>
        <w:t xml:space="preserve"> 9–10 (2008) 2377.</w:t>
      </w:r>
    </w:p>
    <w:p w14:paraId="7C8A803A"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[22]</w:t>
      </w:r>
      <w:r w:rsidRPr="00A06067">
        <w:rPr>
          <w:sz w:val="18"/>
          <w:szCs w:val="18"/>
        </w:rPr>
        <w:tab/>
        <w:t xml:space="preserve">DEHOUX, F., BENHAMADOUCHE, S., MANCEAU, R., An elliptic blending differential flux model for natural, mixed and forced convection, International Journal of Heat and Fluid Flow </w:t>
      </w:r>
      <w:r w:rsidRPr="00A06067">
        <w:rPr>
          <w:b/>
          <w:bCs/>
          <w:sz w:val="18"/>
          <w:szCs w:val="18"/>
        </w:rPr>
        <w:t>63</w:t>
      </w:r>
      <w:r w:rsidRPr="00A06067">
        <w:rPr>
          <w:sz w:val="18"/>
          <w:szCs w:val="18"/>
        </w:rPr>
        <w:t xml:space="preserve"> (2017) 190.</w:t>
      </w:r>
    </w:p>
    <w:p w14:paraId="6866389D"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[23]</w:t>
      </w:r>
      <w:r w:rsidRPr="00A06067">
        <w:rPr>
          <w:sz w:val="18"/>
          <w:szCs w:val="18"/>
        </w:rPr>
        <w:tab/>
        <w:t>ORTIZ, A.V., GARCIA, J.S., LOPEZ, P.S., KOLOSZAR, L.K., Quantitative Analysis of the Momentum-Thermal Turbulence Modeling at Low Prandtl Number Fluid Flows, Brussels (2022).</w:t>
      </w:r>
    </w:p>
    <w:p w14:paraId="3496CF81"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[24]</w:t>
      </w:r>
      <w:r w:rsidRPr="00A06067">
        <w:rPr>
          <w:sz w:val="18"/>
          <w:szCs w:val="18"/>
        </w:rPr>
        <w:tab/>
        <w:t xml:space="preserve">BHUSHAN, S. et al., Analysis of turbulent flow and thermal structures in low-Prandtl number buoyant flows using direct numerical simulations, International Journal of Heat and Mass Transfer </w:t>
      </w:r>
      <w:r w:rsidRPr="00A06067">
        <w:rPr>
          <w:b/>
          <w:bCs/>
          <w:sz w:val="18"/>
          <w:szCs w:val="18"/>
        </w:rPr>
        <w:t>189</w:t>
      </w:r>
      <w:r w:rsidRPr="00A06067">
        <w:rPr>
          <w:sz w:val="18"/>
          <w:szCs w:val="18"/>
        </w:rPr>
        <w:t xml:space="preserve"> (2022) 122733.</w:t>
      </w:r>
    </w:p>
    <w:p w14:paraId="18A353FE"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[25]</w:t>
      </w:r>
      <w:r w:rsidRPr="00A06067">
        <w:rPr>
          <w:sz w:val="18"/>
          <w:szCs w:val="18"/>
        </w:rPr>
        <w:tab/>
        <w:t xml:space="preserve">BHUSHAN, S. et al., Assessment of low- and high-fidelity turbulence models for heat transfer predictions in low-prandlt number flows, Nuclear Engineering and Design </w:t>
      </w:r>
      <w:r w:rsidRPr="00A06067">
        <w:rPr>
          <w:b/>
          <w:bCs/>
          <w:sz w:val="18"/>
          <w:szCs w:val="18"/>
        </w:rPr>
        <w:t>388</w:t>
      </w:r>
      <w:r w:rsidRPr="00A06067">
        <w:rPr>
          <w:sz w:val="18"/>
          <w:szCs w:val="18"/>
        </w:rPr>
        <w:t xml:space="preserve"> (2022) 111614.</w:t>
      </w:r>
    </w:p>
    <w:p w14:paraId="4CD9FFBB"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[26]</w:t>
      </w:r>
      <w:r w:rsidRPr="00A06067">
        <w:rPr>
          <w:sz w:val="18"/>
          <w:szCs w:val="18"/>
        </w:rPr>
        <w:tab/>
        <w:t xml:space="preserve">BARBI, G., GIOVACCHINI, V., MANSERVISI, S., A New Anisotropic Four-Parameter Turbulence Model for Low Prandtl Number Fluids, Fluids </w:t>
      </w:r>
      <w:r w:rsidRPr="00A06067">
        <w:rPr>
          <w:b/>
          <w:bCs/>
          <w:sz w:val="18"/>
          <w:szCs w:val="18"/>
        </w:rPr>
        <w:t>7</w:t>
      </w:r>
      <w:r w:rsidRPr="00A06067">
        <w:rPr>
          <w:sz w:val="18"/>
          <w:szCs w:val="18"/>
        </w:rPr>
        <w:t xml:space="preserve"> 1 (2021) 6.</w:t>
      </w:r>
    </w:p>
    <w:p w14:paraId="62347535"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[27]</w:t>
      </w:r>
      <w:r w:rsidRPr="00A06067">
        <w:rPr>
          <w:sz w:val="18"/>
          <w:szCs w:val="18"/>
        </w:rPr>
        <w:tab/>
        <w:t xml:space="preserve">SU, X. et al., Development and Assessment of an Isotropic Four-Equation Model for Heat Transfer of Low Prandtl Number Fluids, Front. Energy Res. </w:t>
      </w:r>
      <w:r w:rsidRPr="00A06067">
        <w:rPr>
          <w:b/>
          <w:bCs/>
          <w:sz w:val="18"/>
          <w:szCs w:val="18"/>
        </w:rPr>
        <w:t>10</w:t>
      </w:r>
      <w:r w:rsidRPr="00A06067">
        <w:rPr>
          <w:sz w:val="18"/>
          <w:szCs w:val="18"/>
        </w:rPr>
        <w:t xml:space="preserve"> (2022) 816560.</w:t>
      </w:r>
    </w:p>
    <w:p w14:paraId="11816F03"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[28]</w:t>
      </w:r>
      <w:r w:rsidRPr="00A06067">
        <w:rPr>
          <w:sz w:val="18"/>
          <w:szCs w:val="18"/>
        </w:rPr>
        <w:tab/>
        <w:t>FIORE, M., KOLOSZAR, L.K., MENDEZ, M.A., DUPONCHEEL, M., BARTOSIEWICZ, Y., Artificial Neural Networks for the Modelling of the Turbulent Heat Flux in Forced Convection Flows, The 19th International Topical Meeting on Nuclear Reactor Thermal Hydraulics (NURETH-19), Brussels (2022).</w:t>
      </w:r>
    </w:p>
    <w:p w14:paraId="2D8C8A20" w14:textId="77777777" w:rsidR="00A06067" w:rsidRPr="00A06067" w:rsidRDefault="00A06067" w:rsidP="00A06067">
      <w:pPr>
        <w:pStyle w:val="Bibliography"/>
        <w:tabs>
          <w:tab w:val="clear" w:pos="504"/>
          <w:tab w:val="left" w:pos="709"/>
        </w:tabs>
        <w:spacing w:line="260" w:lineRule="atLeast"/>
        <w:ind w:left="709" w:hanging="425"/>
        <w:rPr>
          <w:sz w:val="18"/>
          <w:szCs w:val="18"/>
        </w:rPr>
      </w:pPr>
      <w:r w:rsidRPr="00A06067">
        <w:rPr>
          <w:sz w:val="18"/>
          <w:szCs w:val="18"/>
        </w:rPr>
        <w:t>[29]</w:t>
      </w:r>
      <w:r w:rsidRPr="00A06067">
        <w:rPr>
          <w:sz w:val="18"/>
          <w:szCs w:val="18"/>
        </w:rPr>
        <w:tab/>
        <w:t xml:space="preserve">FIORE, M. et al., Physics-constrained machine learning for thermal turbulence modelling at low Prandtl numbers, International Journal of Heat and Mass Transfer </w:t>
      </w:r>
      <w:r w:rsidRPr="00A06067">
        <w:rPr>
          <w:b/>
          <w:bCs/>
          <w:sz w:val="18"/>
          <w:szCs w:val="18"/>
        </w:rPr>
        <w:t>194</w:t>
      </w:r>
      <w:r w:rsidRPr="00A06067">
        <w:rPr>
          <w:sz w:val="18"/>
          <w:szCs w:val="18"/>
        </w:rPr>
        <w:t xml:space="preserve"> (2022) 122998.</w:t>
      </w:r>
    </w:p>
    <w:p w14:paraId="35987A10" w14:textId="2384BE92" w:rsidR="00A06067" w:rsidRPr="00A06067" w:rsidRDefault="00A06067" w:rsidP="00A06067">
      <w:pPr>
        <w:pStyle w:val="BodyText"/>
        <w:tabs>
          <w:tab w:val="left" w:pos="709"/>
        </w:tabs>
        <w:ind w:left="709" w:hanging="425"/>
        <w:jc w:val="left"/>
        <w:rPr>
          <w:sz w:val="18"/>
          <w:szCs w:val="18"/>
        </w:rPr>
      </w:pPr>
      <w:r w:rsidRPr="00A06067">
        <w:rPr>
          <w:sz w:val="18"/>
          <w:szCs w:val="18"/>
        </w:rPr>
        <w:fldChar w:fldCharType="end"/>
      </w:r>
    </w:p>
    <w:sectPr w:rsidR="00A06067" w:rsidRPr="00A06067" w:rsidSect="0026525A">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2BF29" w14:textId="77777777" w:rsidR="00820465" w:rsidRDefault="00820465">
      <w:r>
        <w:separator/>
      </w:r>
    </w:p>
  </w:endnote>
  <w:endnote w:type="continuationSeparator" w:id="0">
    <w:p w14:paraId="66333E04" w14:textId="77777777" w:rsidR="00820465" w:rsidRDefault="0082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7777777" w:rsidR="00820465" w:rsidRDefault="00820465">
    <w:pPr>
      <w:pStyle w:val="zyxClassification1"/>
    </w:pPr>
    <w:r>
      <w:fldChar w:fldCharType="begin"/>
    </w:r>
    <w:r>
      <w:instrText xml:space="preserve"> DOCPROPERTY "IaeaClassification"  \* MERGEFORMAT </w:instrText>
    </w:r>
    <w:r>
      <w:fldChar w:fldCharType="end"/>
    </w:r>
  </w:p>
  <w:p w14:paraId="433FE0C7" w14:textId="77777777" w:rsidR="00820465" w:rsidRDefault="00820465">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77777777" w:rsidR="00820465" w:rsidRDefault="00820465">
    <w:pPr>
      <w:pStyle w:val="zyxClassification1"/>
    </w:pPr>
    <w:r>
      <w:fldChar w:fldCharType="begin"/>
    </w:r>
    <w:r>
      <w:instrText xml:space="preserve"> DOCPROPERTY "IaeaClassification"  \* MERGEFORMAT </w:instrText>
    </w:r>
    <w:r>
      <w:fldChar w:fldCharType="end"/>
    </w:r>
  </w:p>
  <w:p w14:paraId="433FE0C9" w14:textId="3F94B49A" w:rsidR="00820465" w:rsidRPr="00037321" w:rsidRDefault="00820465">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1B5BAD">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820465" w14:paraId="433FE0D8" w14:textId="77777777">
      <w:trPr>
        <w:cantSplit/>
      </w:trPr>
      <w:tc>
        <w:tcPr>
          <w:tcW w:w="4644" w:type="dxa"/>
        </w:tcPr>
        <w:p w14:paraId="433FE0D4" w14:textId="77777777" w:rsidR="00820465" w:rsidRDefault="00820465">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820465" w:rsidRDefault="00820465">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9" w:name="DOC_bkmClassification2"/>
      <w:tc>
        <w:tcPr>
          <w:tcW w:w="5670" w:type="dxa"/>
          <w:tcMar>
            <w:right w:w="249" w:type="dxa"/>
          </w:tcMar>
        </w:tcPr>
        <w:p w14:paraId="433FE0D6" w14:textId="77777777" w:rsidR="00820465" w:rsidRDefault="00820465">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9"/>
        <w:p w14:paraId="433FE0D7" w14:textId="77777777" w:rsidR="00820465" w:rsidRDefault="00820465">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0" w:name="DOC_bkmFileName"/>
  <w:p w14:paraId="433FE0D9" w14:textId="77777777" w:rsidR="00820465" w:rsidRDefault="00820465">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2DBD8" w14:textId="77777777" w:rsidR="00820465" w:rsidRDefault="00820465">
      <w:r>
        <w:t>___________________________________________________________________________</w:t>
      </w:r>
    </w:p>
  </w:footnote>
  <w:footnote w:type="continuationSeparator" w:id="0">
    <w:p w14:paraId="7BD55D03" w14:textId="77777777" w:rsidR="00820465" w:rsidRDefault="00820465">
      <w:r>
        <w:t>___________________________________________________________________________</w:t>
      </w:r>
    </w:p>
  </w:footnote>
  <w:footnote w:type="continuationNotice" w:id="1">
    <w:p w14:paraId="0ECEF6EE" w14:textId="77777777" w:rsidR="00820465" w:rsidRDefault="008204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3" w14:textId="77777777" w:rsidR="00820465" w:rsidRDefault="00820465">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757C" w14:textId="77777777" w:rsidR="00820465" w:rsidRPr="004B35B7" w:rsidRDefault="00820465" w:rsidP="004B35B7">
    <w:pPr>
      <w:pStyle w:val="BodyText"/>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820465" w14:paraId="433FE0CE" w14:textId="77777777">
      <w:trPr>
        <w:cantSplit/>
        <w:trHeight w:val="716"/>
      </w:trPr>
      <w:tc>
        <w:tcPr>
          <w:tcW w:w="979" w:type="dxa"/>
          <w:vMerge w:val="restart"/>
        </w:tcPr>
        <w:p w14:paraId="433FE0CA" w14:textId="77777777" w:rsidR="00820465" w:rsidRDefault="00820465">
          <w:pPr>
            <w:spacing w:before="180"/>
            <w:ind w:left="17"/>
          </w:pPr>
        </w:p>
      </w:tc>
      <w:tc>
        <w:tcPr>
          <w:tcW w:w="3638" w:type="dxa"/>
          <w:vAlign w:val="bottom"/>
        </w:tcPr>
        <w:p w14:paraId="433FE0CB" w14:textId="77777777" w:rsidR="00820465" w:rsidRDefault="00820465">
          <w:pPr>
            <w:spacing w:after="20"/>
          </w:pPr>
        </w:p>
      </w:tc>
      <w:bookmarkStart w:id="8" w:name="DOC_bkmClassification1"/>
      <w:tc>
        <w:tcPr>
          <w:tcW w:w="5702" w:type="dxa"/>
          <w:vMerge w:val="restart"/>
          <w:tcMar>
            <w:right w:w="193" w:type="dxa"/>
          </w:tcMar>
        </w:tcPr>
        <w:p w14:paraId="433FE0CC" w14:textId="77777777" w:rsidR="00820465" w:rsidRDefault="00820465">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8"/>
        <w:p w14:paraId="433FE0CD" w14:textId="77777777" w:rsidR="00820465" w:rsidRDefault="00820465">
          <w:pPr>
            <w:pStyle w:val="zyxConfid2Red"/>
          </w:pPr>
          <w:r>
            <w:fldChar w:fldCharType="begin"/>
          </w:r>
          <w:r>
            <w:instrText>DOCPROPERTY "IaeaClassification2"  \* MERGEFORMAT</w:instrText>
          </w:r>
          <w:r>
            <w:fldChar w:fldCharType="end"/>
          </w:r>
        </w:p>
      </w:tc>
    </w:tr>
    <w:tr w:rsidR="00820465" w14:paraId="433FE0D2" w14:textId="77777777">
      <w:trPr>
        <w:cantSplit/>
        <w:trHeight w:val="167"/>
      </w:trPr>
      <w:tc>
        <w:tcPr>
          <w:tcW w:w="979" w:type="dxa"/>
          <w:vMerge/>
        </w:tcPr>
        <w:p w14:paraId="433FE0CF" w14:textId="77777777" w:rsidR="00820465" w:rsidRDefault="00820465">
          <w:pPr>
            <w:spacing w:before="57"/>
          </w:pPr>
        </w:p>
      </w:tc>
      <w:tc>
        <w:tcPr>
          <w:tcW w:w="3638" w:type="dxa"/>
          <w:vAlign w:val="bottom"/>
        </w:tcPr>
        <w:p w14:paraId="433FE0D0" w14:textId="77777777" w:rsidR="00820465" w:rsidRDefault="00820465">
          <w:pPr>
            <w:pStyle w:val="Heading9"/>
            <w:spacing w:before="0" w:after="10"/>
          </w:pPr>
        </w:p>
      </w:tc>
      <w:tc>
        <w:tcPr>
          <w:tcW w:w="5702" w:type="dxa"/>
          <w:vMerge/>
          <w:vAlign w:val="bottom"/>
        </w:tcPr>
        <w:p w14:paraId="433FE0D1" w14:textId="77777777" w:rsidR="00820465" w:rsidRDefault="00820465">
          <w:pPr>
            <w:pStyle w:val="Heading9"/>
            <w:spacing w:before="0" w:after="10"/>
          </w:pPr>
        </w:p>
      </w:tc>
    </w:tr>
  </w:tbl>
  <w:p w14:paraId="433FE0D3" w14:textId="77777777" w:rsidR="00820465" w:rsidRDefault="008204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89A576F"/>
    <w:multiLevelType w:val="multilevel"/>
    <w:tmpl w:val="CB4EFB3C"/>
    <w:lvl w:ilvl="0">
      <w:start w:val="1"/>
      <w:numFmt w:val="decimal"/>
      <w:pStyle w:val="Style1"/>
      <w:lvlText w:val="%1."/>
      <w:lvlJc w:val="left"/>
      <w:pPr>
        <w:ind w:left="360" w:hanging="360"/>
      </w:pPr>
    </w:lvl>
    <w:lvl w:ilvl="1">
      <w:start w:val="1"/>
      <w:numFmt w:val="decimal"/>
      <w:pStyle w:val="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6B218E"/>
    <w:multiLevelType w:val="hybridMultilevel"/>
    <w:tmpl w:val="F52EAE76"/>
    <w:lvl w:ilvl="0" w:tplc="A6B4F09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FD51093"/>
    <w:multiLevelType w:val="multilevel"/>
    <w:tmpl w:val="37D072B4"/>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2"/>
  </w:num>
  <w:num w:numId="4">
    <w:abstractNumId w:val="12"/>
  </w:num>
  <w:num w:numId="5">
    <w:abstractNumId w:val="12"/>
  </w:num>
  <w:num w:numId="6">
    <w:abstractNumId w:val="5"/>
  </w:num>
  <w:num w:numId="7">
    <w:abstractNumId w:val="9"/>
  </w:num>
  <w:num w:numId="8">
    <w:abstractNumId w:val="13"/>
  </w:num>
  <w:num w:numId="9">
    <w:abstractNumId w:val="1"/>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2"/>
  </w:num>
  <w:num w:numId="22">
    <w:abstractNumId w:val="3"/>
  </w:num>
  <w:num w:numId="23">
    <w:abstractNumId w:val="0"/>
  </w:num>
  <w:num w:numId="24">
    <w:abstractNumId w:val="10"/>
  </w:num>
  <w:num w:numId="25">
    <w:abstractNumId w:val="12"/>
  </w:num>
  <w:num w:numId="26">
    <w:abstractNumId w:val="12"/>
  </w:num>
  <w:num w:numId="27">
    <w:abstractNumId w:val="12"/>
  </w:num>
  <w:num w:numId="28">
    <w:abstractNumId w:val="12"/>
  </w:num>
  <w:num w:numId="29">
    <w:abstractNumId w:val="12"/>
  </w:num>
  <w:num w:numId="30">
    <w:abstractNumId w:val="6"/>
  </w:num>
  <w:num w:numId="31">
    <w:abstractNumId w:val="6"/>
  </w:num>
  <w:num w:numId="32">
    <w:abstractNumId w:val="12"/>
  </w:num>
  <w:num w:numId="33">
    <w:abstractNumId w:val="11"/>
  </w:num>
  <w:num w:numId="34">
    <w:abstractNumId w:val="8"/>
  </w:num>
  <w:num w:numId="35">
    <w:abstractNumId w:val="12"/>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3"/>
      <w:lvl w:ilvl="1">
        <w:start w:val="3"/>
        <w:numFmt w:val="decimal"/>
        <w:lvlRestart w:val="0"/>
        <w:pStyle w:val="Heading2"/>
        <w:lvlText w:val="%1%2."/>
        <w:lvlJc w:val="left"/>
        <w:pPr>
          <w:ind w:left="0" w:firstLine="0"/>
        </w:pPr>
        <w:rPr>
          <w:rFonts w:hint="default"/>
          <w:color w:val="auto"/>
        </w:rPr>
      </w:lvl>
    </w:lvlOverride>
    <w:lvlOverride w:ilvl="2">
      <w:startOverride w:val="1"/>
      <w:lvl w:ilvl="2">
        <w:start w:val="1"/>
        <w:numFmt w:val="decimal"/>
        <w:lvlRestart w:val="0"/>
        <w:pStyle w:val="Heading3"/>
        <w:lvlText w:val="%1%2.%3."/>
        <w:lvlJc w:val="left"/>
        <w:pPr>
          <w:ind w:left="0" w:firstLine="0"/>
        </w:pPr>
        <w:rPr>
          <w:rFonts w:hint="default"/>
        </w:rPr>
      </w:lvl>
    </w:lvlOverride>
    <w:lvlOverride w:ilvl="3">
      <w:startOverride w:val="1"/>
      <w:lvl w:ilvl="3">
        <w:start w:val="1"/>
        <w:numFmt w:val="none"/>
        <w:lvlRestart w:val="0"/>
        <w:pStyle w:val="Heading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3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93A64"/>
    <w:rsid w:val="000A0299"/>
    <w:rsid w:val="000A2990"/>
    <w:rsid w:val="000C4332"/>
    <w:rsid w:val="000F7E94"/>
    <w:rsid w:val="001119D6"/>
    <w:rsid w:val="001308F2"/>
    <w:rsid w:val="001313E8"/>
    <w:rsid w:val="00183BC4"/>
    <w:rsid w:val="001A03F1"/>
    <w:rsid w:val="001B5BAD"/>
    <w:rsid w:val="001C58F5"/>
    <w:rsid w:val="001D5C78"/>
    <w:rsid w:val="001D5CEE"/>
    <w:rsid w:val="001F26CD"/>
    <w:rsid w:val="002071D9"/>
    <w:rsid w:val="0023450F"/>
    <w:rsid w:val="00256526"/>
    <w:rsid w:val="00256822"/>
    <w:rsid w:val="0026525A"/>
    <w:rsid w:val="00274790"/>
    <w:rsid w:val="00285755"/>
    <w:rsid w:val="002A1F9C"/>
    <w:rsid w:val="002B29C2"/>
    <w:rsid w:val="002C29DB"/>
    <w:rsid w:val="002C4208"/>
    <w:rsid w:val="002D3511"/>
    <w:rsid w:val="00352DE1"/>
    <w:rsid w:val="003728E6"/>
    <w:rsid w:val="003B5E0E"/>
    <w:rsid w:val="003D255A"/>
    <w:rsid w:val="00416949"/>
    <w:rsid w:val="004370D8"/>
    <w:rsid w:val="00472C43"/>
    <w:rsid w:val="00491B90"/>
    <w:rsid w:val="004A0D71"/>
    <w:rsid w:val="004B35B7"/>
    <w:rsid w:val="004C4899"/>
    <w:rsid w:val="004E2922"/>
    <w:rsid w:val="00514908"/>
    <w:rsid w:val="0052054F"/>
    <w:rsid w:val="00537496"/>
    <w:rsid w:val="00544ED3"/>
    <w:rsid w:val="005543BD"/>
    <w:rsid w:val="00583416"/>
    <w:rsid w:val="0058477B"/>
    <w:rsid w:val="0058654F"/>
    <w:rsid w:val="00593AF5"/>
    <w:rsid w:val="00596ACA"/>
    <w:rsid w:val="005E20AF"/>
    <w:rsid w:val="005E39BC"/>
    <w:rsid w:val="005E4271"/>
    <w:rsid w:val="005F00A0"/>
    <w:rsid w:val="00647F33"/>
    <w:rsid w:val="00662532"/>
    <w:rsid w:val="006770A6"/>
    <w:rsid w:val="006A1810"/>
    <w:rsid w:val="006A3535"/>
    <w:rsid w:val="006B2274"/>
    <w:rsid w:val="00717C6F"/>
    <w:rsid w:val="007445DA"/>
    <w:rsid w:val="0075291E"/>
    <w:rsid w:val="007824E2"/>
    <w:rsid w:val="007B4FD1"/>
    <w:rsid w:val="007E5183"/>
    <w:rsid w:val="007F3DA4"/>
    <w:rsid w:val="00802381"/>
    <w:rsid w:val="00820465"/>
    <w:rsid w:val="0083096A"/>
    <w:rsid w:val="00836B4E"/>
    <w:rsid w:val="0086759F"/>
    <w:rsid w:val="00871F40"/>
    <w:rsid w:val="00883848"/>
    <w:rsid w:val="00897ED5"/>
    <w:rsid w:val="008B6BB9"/>
    <w:rsid w:val="008F296B"/>
    <w:rsid w:val="00911543"/>
    <w:rsid w:val="009519C9"/>
    <w:rsid w:val="009D0B86"/>
    <w:rsid w:val="009E0D5B"/>
    <w:rsid w:val="009E1558"/>
    <w:rsid w:val="009E2F15"/>
    <w:rsid w:val="00A06067"/>
    <w:rsid w:val="00A233D1"/>
    <w:rsid w:val="00A42898"/>
    <w:rsid w:val="00A57919"/>
    <w:rsid w:val="00AA1B21"/>
    <w:rsid w:val="00AA7A6E"/>
    <w:rsid w:val="00AB00A7"/>
    <w:rsid w:val="00AB6ACE"/>
    <w:rsid w:val="00AC5A3A"/>
    <w:rsid w:val="00B51C8E"/>
    <w:rsid w:val="00B604BE"/>
    <w:rsid w:val="00B82FA5"/>
    <w:rsid w:val="00BD1400"/>
    <w:rsid w:val="00BD4A1F"/>
    <w:rsid w:val="00BD605C"/>
    <w:rsid w:val="00BE2A76"/>
    <w:rsid w:val="00BF1901"/>
    <w:rsid w:val="00BF4FE4"/>
    <w:rsid w:val="00BF6FD3"/>
    <w:rsid w:val="00C65E60"/>
    <w:rsid w:val="00CA0102"/>
    <w:rsid w:val="00CB5D5F"/>
    <w:rsid w:val="00CE5A52"/>
    <w:rsid w:val="00CF7AF3"/>
    <w:rsid w:val="00D15F60"/>
    <w:rsid w:val="00D26ADA"/>
    <w:rsid w:val="00D358C3"/>
    <w:rsid w:val="00D35A78"/>
    <w:rsid w:val="00D42E1E"/>
    <w:rsid w:val="00D555A1"/>
    <w:rsid w:val="00D64DC2"/>
    <w:rsid w:val="00D71049"/>
    <w:rsid w:val="00D90E33"/>
    <w:rsid w:val="00DA46CA"/>
    <w:rsid w:val="00DA79DE"/>
    <w:rsid w:val="00DE176D"/>
    <w:rsid w:val="00DF21EB"/>
    <w:rsid w:val="00E20E70"/>
    <w:rsid w:val="00E22CEA"/>
    <w:rsid w:val="00E25B68"/>
    <w:rsid w:val="00E57D1B"/>
    <w:rsid w:val="00E84003"/>
    <w:rsid w:val="00EC10FC"/>
    <w:rsid w:val="00ED0A99"/>
    <w:rsid w:val="00EE0041"/>
    <w:rsid w:val="00EE29B9"/>
    <w:rsid w:val="00EF4C00"/>
    <w:rsid w:val="00F004EE"/>
    <w:rsid w:val="00F05F9D"/>
    <w:rsid w:val="00F155DC"/>
    <w:rsid w:val="00F42E23"/>
    <w:rsid w:val="00F45EEE"/>
    <w:rsid w:val="00F51E9C"/>
    <w:rsid w:val="00F523CA"/>
    <w:rsid w:val="00F73892"/>
    <w:rsid w:val="00F74A9D"/>
    <w:rsid w:val="00FA498A"/>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link w:val="HeaderChar"/>
    <w:uiPriority w:val="9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paragraph" w:styleId="ListParagraph">
    <w:name w:val="List Paragraph"/>
    <w:basedOn w:val="Normal"/>
    <w:link w:val="ListParagraphChar"/>
    <w:uiPriority w:val="34"/>
    <w:qFormat/>
    <w:locked/>
    <w:rsid w:val="004C4899"/>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rPr>
  </w:style>
  <w:style w:type="character" w:customStyle="1" w:styleId="ListParagraphChar">
    <w:name w:val="List Paragraph Char"/>
    <w:basedOn w:val="DefaultParagraphFont"/>
    <w:link w:val="ListParagraph"/>
    <w:uiPriority w:val="34"/>
    <w:rsid w:val="004C4899"/>
    <w:rPr>
      <w:rFonts w:asciiTheme="minorHAnsi" w:eastAsiaTheme="minorHAnsi" w:hAnsiTheme="minorHAnsi" w:cstheme="minorBidi"/>
      <w:sz w:val="22"/>
      <w:szCs w:val="22"/>
      <w:lang w:eastAsia="en-US"/>
    </w:rPr>
  </w:style>
  <w:style w:type="paragraph" w:customStyle="1" w:styleId="Style1">
    <w:name w:val="Style1"/>
    <w:basedOn w:val="ListParagraph"/>
    <w:qFormat/>
    <w:rsid w:val="00BF4FE4"/>
    <w:pPr>
      <w:numPr>
        <w:numId w:val="34"/>
      </w:numPr>
      <w:spacing w:line="360" w:lineRule="auto"/>
      <w:contextualSpacing w:val="0"/>
    </w:pPr>
    <w:rPr>
      <w:rFonts w:ascii="Times New Roman" w:hAnsi="Times New Roman" w:cs="Times New Roman"/>
      <w:b/>
    </w:rPr>
  </w:style>
  <w:style w:type="paragraph" w:customStyle="1" w:styleId="Style2">
    <w:name w:val="Style2"/>
    <w:basedOn w:val="ListParagraph"/>
    <w:link w:val="Style2Char"/>
    <w:qFormat/>
    <w:rsid w:val="00BF4FE4"/>
    <w:pPr>
      <w:numPr>
        <w:ilvl w:val="1"/>
        <w:numId w:val="34"/>
      </w:numPr>
      <w:spacing w:line="360" w:lineRule="auto"/>
      <w:ind w:left="450" w:hanging="450"/>
    </w:pPr>
    <w:rPr>
      <w:i/>
    </w:rPr>
  </w:style>
  <w:style w:type="character" w:customStyle="1" w:styleId="Style2Char">
    <w:name w:val="Style2 Char"/>
    <w:basedOn w:val="ListParagraphChar"/>
    <w:link w:val="Style2"/>
    <w:rsid w:val="00BF4FE4"/>
    <w:rPr>
      <w:rFonts w:asciiTheme="minorHAnsi" w:eastAsiaTheme="minorHAnsi" w:hAnsiTheme="minorHAnsi" w:cstheme="minorBidi"/>
      <w:i/>
      <w:sz w:val="22"/>
      <w:szCs w:val="22"/>
      <w:lang w:eastAsia="en-US"/>
    </w:rPr>
  </w:style>
  <w:style w:type="paragraph" w:styleId="Bibliography">
    <w:name w:val="Bibliography"/>
    <w:basedOn w:val="Normal"/>
    <w:next w:val="Normal"/>
    <w:uiPriority w:val="37"/>
    <w:unhideWhenUsed/>
    <w:locked/>
    <w:rsid w:val="00E57D1B"/>
    <w:pPr>
      <w:tabs>
        <w:tab w:val="left" w:pos="504"/>
      </w:tabs>
      <w:ind w:left="504" w:hanging="504"/>
    </w:pPr>
  </w:style>
  <w:style w:type="character" w:customStyle="1" w:styleId="HeaderChar">
    <w:name w:val="Header Char"/>
    <w:basedOn w:val="DefaultParagraphFont"/>
    <w:link w:val="Header"/>
    <w:uiPriority w:val="99"/>
    <w:rsid w:val="00E57D1B"/>
    <w:rPr>
      <w:sz w:val="18"/>
      <w:lang w:val="en-US" w:eastAsia="en-US"/>
    </w:rPr>
  </w:style>
  <w:style w:type="character" w:styleId="Hyperlink">
    <w:name w:val="Hyperlink"/>
    <w:basedOn w:val="DefaultParagraphFont"/>
    <w:uiPriority w:val="49"/>
    <w:unhideWhenUsed/>
    <w:locked/>
    <w:rsid w:val="00E57D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62d4e713-4844-4419-ae48-2c18eef7e8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890F8-F9C5-4C65-A169-F7A87A49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488</TotalTime>
  <Pages>9</Pages>
  <Words>3643</Words>
  <Characters>62497</Characters>
  <Application>Microsoft Office Word</Application>
  <DocSecurity>0</DocSecurity>
  <Lines>520</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IAEA</vt:lpstr>
      <vt:lpstr>IAEA</vt:lpstr>
    </vt:vector>
  </TitlesOfParts>
  <Company>IAEA</Company>
  <LinksUpToDate>false</LinksUpToDate>
  <CharactersWithSpaces>66008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Mathur, A. (Akshat)</cp:lastModifiedBy>
  <cp:revision>11</cp:revision>
  <cp:lastPrinted>2015-12-01T10:27:00Z</cp:lastPrinted>
  <dcterms:created xsi:type="dcterms:W3CDTF">2022-09-05T09:32:00Z</dcterms:created>
  <dcterms:modified xsi:type="dcterms:W3CDTF">2022-09-06T13:39:00Z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y fmtid="{D5CDD505-2E9C-101B-9397-08002B2CF9AE}" pid="13" name="ZOTERO_PREF_1">
    <vt:lpwstr>&lt;data data-version="3" zotero-version="5.0.95.1"&gt;&lt;session id="Aa3NhiNp"/&gt;&lt;style id="http://www.zotero.org/styles/international-atomic-energy-agency" hasBibliography="1" bibliographyStyleHasBeenSet="1"/&gt;&lt;prefs&gt;&lt;pref name="fieldType" value="Field"/&gt;&lt;/prefs&gt;</vt:lpwstr>
  </property>
  <property fmtid="{D5CDD505-2E9C-101B-9397-08002B2CF9AE}" pid="14" name="ZOTERO_PREF_2">
    <vt:lpwstr>&lt;/data&gt;</vt:lpwstr>
  </property>
</Properties>
</file>