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5" w:rsidRPr="006E76BD" w:rsidRDefault="006E76BD" w:rsidP="006E76BD">
      <w:pPr>
        <w:jc w:val="both"/>
        <w:rPr>
          <w:b/>
          <w:sz w:val="24"/>
          <w:szCs w:val="24"/>
          <w:u w:val="single"/>
        </w:rPr>
      </w:pPr>
      <w:r w:rsidRPr="006E76BD">
        <w:rPr>
          <w:b/>
          <w:sz w:val="24"/>
          <w:szCs w:val="24"/>
          <w:u w:val="single"/>
        </w:rPr>
        <w:t>Response to Comments from Reviewers-II</w:t>
      </w:r>
    </w:p>
    <w:p w:rsidR="006E76BD" w:rsidRPr="006E76BD" w:rsidRDefault="006E76BD" w:rsidP="006E76BD">
      <w:pPr>
        <w:jc w:val="both"/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4111"/>
        <w:gridCol w:w="4252"/>
      </w:tblGrid>
      <w:tr w:rsidR="006E76BD" w:rsidRPr="006E76BD" w:rsidTr="0030546D">
        <w:tc>
          <w:tcPr>
            <w:tcW w:w="846" w:type="dxa"/>
          </w:tcPr>
          <w:p w:rsidR="006E76BD" w:rsidRPr="006E76BD" w:rsidRDefault="006E76BD" w:rsidP="006E76B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E76BD">
              <w:rPr>
                <w:b/>
                <w:sz w:val="24"/>
                <w:szCs w:val="24"/>
              </w:rPr>
              <w:t>Sl</w:t>
            </w:r>
            <w:proofErr w:type="spellEnd"/>
            <w:r w:rsidRPr="006E76BD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4111" w:type="dxa"/>
          </w:tcPr>
          <w:p w:rsidR="006E76BD" w:rsidRPr="006E76BD" w:rsidRDefault="006E76BD" w:rsidP="006E76BD">
            <w:pPr>
              <w:jc w:val="both"/>
              <w:rPr>
                <w:b/>
                <w:sz w:val="24"/>
                <w:szCs w:val="24"/>
              </w:rPr>
            </w:pPr>
            <w:r w:rsidRPr="006E76BD">
              <w:rPr>
                <w:b/>
                <w:sz w:val="24"/>
                <w:szCs w:val="24"/>
              </w:rPr>
              <w:t xml:space="preserve">Comments </w:t>
            </w:r>
          </w:p>
        </w:tc>
        <w:tc>
          <w:tcPr>
            <w:tcW w:w="4252" w:type="dxa"/>
          </w:tcPr>
          <w:p w:rsidR="006E76BD" w:rsidRPr="006E76BD" w:rsidRDefault="006E76BD" w:rsidP="006E76BD">
            <w:pPr>
              <w:jc w:val="both"/>
              <w:rPr>
                <w:b/>
                <w:sz w:val="24"/>
                <w:szCs w:val="24"/>
              </w:rPr>
            </w:pPr>
            <w:r w:rsidRPr="006E76BD">
              <w:rPr>
                <w:b/>
                <w:sz w:val="24"/>
                <w:szCs w:val="24"/>
              </w:rPr>
              <w:t>Response</w:t>
            </w:r>
          </w:p>
        </w:tc>
      </w:tr>
      <w:tr w:rsidR="006E76BD" w:rsidRPr="006E76BD" w:rsidTr="0030546D">
        <w:trPr>
          <w:trHeight w:val="3013"/>
        </w:trPr>
        <w:tc>
          <w:tcPr>
            <w:tcW w:w="846" w:type="dxa"/>
          </w:tcPr>
          <w:p w:rsidR="006E76BD" w:rsidRPr="006E76BD" w:rsidRDefault="006E76BD" w:rsidP="006E76B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E76BD" w:rsidRPr="006E76BD" w:rsidRDefault="006E76BD" w:rsidP="0030546D">
            <w:pPr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By choosing a 90 degree sector, symmetry is imposed which in reality may not exist in the flow. How can the authors perform a DNS on a localized zone? What boundary conditions can be used to ma</w:t>
            </w:r>
            <w:r w:rsidRPr="006E76BD">
              <w:rPr>
                <w:sz w:val="24"/>
                <w:szCs w:val="24"/>
              </w:rPr>
              <w:t xml:space="preserve">ke the simulation a true DNS? </w:t>
            </w:r>
            <w:r w:rsidRPr="006E76BD">
              <w:rPr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6E76BD" w:rsidRPr="006E76BD" w:rsidRDefault="006E76BD" w:rsidP="006E76BD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E76BD">
              <w:rPr>
                <w:rFonts w:ascii="Calibri" w:hAnsi="Calibri"/>
                <w:color w:val="000000" w:themeColor="text1"/>
                <w:sz w:val="24"/>
                <w:szCs w:val="24"/>
              </w:rPr>
              <w:t>90 degree sector model is selected for the global model due to the geometric symmetry. This model is used to identify the zones prone to thermal striping.</w:t>
            </w:r>
          </w:p>
          <w:p w:rsidR="006E76BD" w:rsidRPr="006E76BD" w:rsidRDefault="006E76BD" w:rsidP="006E76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76BD">
              <w:rPr>
                <w:rFonts w:ascii="Calibri" w:hAnsi="Calibri"/>
                <w:color w:val="000000" w:themeColor="text1"/>
                <w:sz w:val="24"/>
                <w:szCs w:val="24"/>
              </w:rPr>
              <w:t>Localized model is used for thermal striping analysis using very fine mesh and small time step. Lateral boundaries are provided with fixed pressure boundary condition</w:t>
            </w:r>
            <w:r w:rsidRPr="006E76BD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76BD" w:rsidRPr="006E76BD" w:rsidTr="0030546D">
        <w:trPr>
          <w:trHeight w:val="1538"/>
        </w:trPr>
        <w:tc>
          <w:tcPr>
            <w:tcW w:w="846" w:type="dxa"/>
          </w:tcPr>
          <w:p w:rsidR="006E76BD" w:rsidRPr="006E76BD" w:rsidRDefault="006E76BD" w:rsidP="006E76B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E76BD" w:rsidRPr="006E76BD" w:rsidRDefault="006E76BD" w:rsidP="006E76BD">
            <w:pPr>
              <w:jc w:val="both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>To call a simulation a DNS, proof should be provided that the Kolmogorov scales are resolved</w:t>
            </w:r>
          </w:p>
        </w:tc>
        <w:tc>
          <w:tcPr>
            <w:tcW w:w="4252" w:type="dxa"/>
          </w:tcPr>
          <w:p w:rsidR="006E76BD" w:rsidRPr="006E76BD" w:rsidRDefault="006E76BD" w:rsidP="006E76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76B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Resolution of Kolmogorov scales are not carried out as part of this study. Mesh independent and time step independent calculations have been performed for these simulations. </w:t>
            </w:r>
          </w:p>
        </w:tc>
      </w:tr>
      <w:tr w:rsidR="006E76BD" w:rsidRPr="006E76BD" w:rsidTr="0030546D">
        <w:tc>
          <w:tcPr>
            <w:tcW w:w="846" w:type="dxa"/>
          </w:tcPr>
          <w:p w:rsidR="006E76BD" w:rsidRPr="006E76BD" w:rsidRDefault="006E76BD" w:rsidP="006E76B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E76BD" w:rsidRPr="006E76BD" w:rsidRDefault="006E76BD" w:rsidP="006E76BD">
            <w:pPr>
              <w:jc w:val="both"/>
              <w:rPr>
                <w:sz w:val="24"/>
                <w:szCs w:val="24"/>
              </w:rPr>
            </w:pPr>
            <w:r w:rsidRPr="006E76BD">
              <w:rPr>
                <w:sz w:val="24"/>
                <w:szCs w:val="24"/>
              </w:rPr>
              <w:t xml:space="preserve"> Performing a DNS in a commercial code is often questioned as the solvers are not considered accurate enough to satisfactory call the simulation a DNS. Some colleagues call it a quasi-DNS in such cases.</w:t>
            </w:r>
          </w:p>
        </w:tc>
        <w:tc>
          <w:tcPr>
            <w:tcW w:w="4252" w:type="dxa"/>
          </w:tcPr>
          <w:p w:rsidR="006E76BD" w:rsidRPr="006E76BD" w:rsidRDefault="006E76BD" w:rsidP="003054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76B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The analysis </w:t>
            </w:r>
            <w:r w:rsidR="0030546D">
              <w:rPr>
                <w:rFonts w:ascii="Calibri" w:hAnsi="Calibri"/>
                <w:color w:val="000000" w:themeColor="text1"/>
                <w:sz w:val="24"/>
                <w:szCs w:val="24"/>
              </w:rPr>
              <w:t>may</w:t>
            </w:r>
            <w:r w:rsidRPr="006E76B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be considered as quasi</w:t>
            </w:r>
            <w:r w:rsidRPr="006E76BD">
              <w:rPr>
                <w:rFonts w:ascii="Calibri" w:hAnsi="Calibri"/>
                <w:color w:val="000000" w:themeColor="text1"/>
                <w:sz w:val="24"/>
                <w:szCs w:val="24"/>
              </w:rPr>
              <w:t>-DNS.</w:t>
            </w:r>
            <w:bookmarkStart w:id="0" w:name="_GoBack"/>
            <w:bookmarkEnd w:id="0"/>
          </w:p>
        </w:tc>
      </w:tr>
    </w:tbl>
    <w:p w:rsidR="006E76BD" w:rsidRPr="006E76BD" w:rsidRDefault="006E76BD" w:rsidP="006E76BD">
      <w:pPr>
        <w:jc w:val="both"/>
        <w:rPr>
          <w:sz w:val="24"/>
          <w:szCs w:val="24"/>
        </w:rPr>
      </w:pPr>
    </w:p>
    <w:sectPr w:rsidR="006E76BD" w:rsidRPr="006E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4B44"/>
    <w:multiLevelType w:val="hybridMultilevel"/>
    <w:tmpl w:val="50D8EB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D"/>
    <w:rsid w:val="0030546D"/>
    <w:rsid w:val="006B5281"/>
    <w:rsid w:val="006E76BD"/>
    <w:rsid w:val="007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E3B7C-B3A8-4219-A6EF-C9DE2661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</dc:creator>
  <cp:keywords/>
  <dc:description/>
  <cp:lastModifiedBy>Ananya</cp:lastModifiedBy>
  <cp:revision>2</cp:revision>
  <dcterms:created xsi:type="dcterms:W3CDTF">2022-10-21T09:46:00Z</dcterms:created>
  <dcterms:modified xsi:type="dcterms:W3CDTF">2022-10-21T10:00:00Z</dcterms:modified>
</cp:coreProperties>
</file>