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C" w14:textId="62DED615" w:rsidR="00E20E70" w:rsidRPr="00EE29B9" w:rsidRDefault="00DE5D0C" w:rsidP="00537496">
      <w:pPr>
        <w:pStyle w:val="Kop1"/>
      </w:pPr>
      <w:bookmarkStart w:id="0" w:name="_Hlk69130178"/>
      <w:r w:rsidRPr="00DE5D0C">
        <w:t>Fast Reactor Thermal Hydraulics in the Dutch PIONEER program</w:t>
      </w:r>
    </w:p>
    <w:p w14:paraId="433FE03F" w14:textId="77777777" w:rsidR="00802381" w:rsidRDefault="00802381" w:rsidP="00537496">
      <w:pPr>
        <w:pStyle w:val="Authornameandaffiliation"/>
      </w:pPr>
    </w:p>
    <w:p w14:paraId="67250DE4" w14:textId="2FA824EF" w:rsidR="00003206" w:rsidRPr="00DA6E99" w:rsidRDefault="00DE5D0C" w:rsidP="00003206">
      <w:pPr>
        <w:pStyle w:val="Authornameandaffiliation"/>
      </w:pPr>
      <w:r w:rsidRPr="00DA6E99">
        <w:t>F. ROELOFS, H. UITSLAG-DOOLAARD, K. ZWIJSEN, A. MATHUR, D.C. VISSER, E.</w:t>
      </w:r>
      <w:r w:rsidR="00D47F6D" w:rsidRPr="00DA6E99">
        <w:t>M</w:t>
      </w:r>
      <w:r w:rsidR="00D47F6D">
        <w:t>.A.</w:t>
      </w:r>
      <w:r w:rsidRPr="00DA6E99">
        <w:t xml:space="preserve"> FREDERIX, D. DOVIZIO, </w:t>
      </w:r>
      <w:r w:rsidR="006770F8" w:rsidRPr="00DA6E99">
        <w:t xml:space="preserve">E. CERVI, </w:t>
      </w:r>
      <w:r w:rsidRPr="00DA6E99">
        <w:t>M. STEMPNIEWICZ, I. DE KOCK, P. BREIJDER, E.M.J. KOMEN</w:t>
      </w:r>
    </w:p>
    <w:p w14:paraId="2AAFE484" w14:textId="77777777" w:rsidR="00003206" w:rsidRPr="00DA6E99" w:rsidRDefault="00003206" w:rsidP="00537496">
      <w:pPr>
        <w:pStyle w:val="Authornameandaffiliation"/>
      </w:pPr>
    </w:p>
    <w:p w14:paraId="6761C993" w14:textId="5BEF4781" w:rsidR="00CA0E1C" w:rsidRPr="00411B31" w:rsidRDefault="00CA0E1C" w:rsidP="00DE5D0C">
      <w:pPr>
        <w:pStyle w:val="Authornameandaffiliation"/>
      </w:pPr>
      <w:r w:rsidRPr="00411B31">
        <w:t>NRG</w:t>
      </w:r>
      <w:r w:rsidR="00DE5D0C" w:rsidRPr="00411B31">
        <w:t xml:space="preserve"> </w:t>
      </w:r>
    </w:p>
    <w:p w14:paraId="62FA4542" w14:textId="399D587D" w:rsidR="00003206" w:rsidRDefault="00CA0E1C" w:rsidP="00DE5D0C">
      <w:pPr>
        <w:pStyle w:val="Authornameandaffiliation"/>
      </w:pPr>
      <w:r>
        <w:t xml:space="preserve">Petten, </w:t>
      </w:r>
      <w:r w:rsidR="00DE5D0C">
        <w:t>the Netherlands</w:t>
      </w:r>
    </w:p>
    <w:p w14:paraId="2EA71BD6" w14:textId="16943199" w:rsidR="00003206" w:rsidRDefault="00003206" w:rsidP="00003206">
      <w:pPr>
        <w:pStyle w:val="Authornameandaffiliation"/>
      </w:pPr>
      <w:r>
        <w:t xml:space="preserve">Email: </w:t>
      </w:r>
      <w:r w:rsidR="00DE5D0C">
        <w:t>roelofs</w:t>
      </w:r>
      <w:r>
        <w:t>@</w:t>
      </w:r>
      <w:r w:rsidR="00DE5D0C">
        <w:t>nrg.eu</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35173B6C" w:rsidR="00647F33" w:rsidRPr="00BD605C" w:rsidRDefault="00CA0E1C" w:rsidP="00537496">
      <w:pPr>
        <w:pStyle w:val="Abstracttext"/>
      </w:pPr>
      <w:r>
        <w:t>The multi-year research program carried out by NRG and funded by the Dutch ministry of economic affairs</w:t>
      </w:r>
      <w:r w:rsidR="00DA6E99">
        <w:t xml:space="preserve"> and climate</w:t>
      </w:r>
      <w:r>
        <w:t xml:space="preserve"> is called ‘Program</w:t>
      </w:r>
      <w:r w:rsidRPr="00CE701E">
        <w:t xml:space="preserve"> for</w:t>
      </w:r>
      <w:r>
        <w:t xml:space="preserve"> </w:t>
      </w:r>
      <w:r w:rsidRPr="00CE701E">
        <w:t>Innovation and cOmpetence development</w:t>
      </w:r>
      <w:r>
        <w:t xml:space="preserve"> </w:t>
      </w:r>
      <w:r w:rsidRPr="00CE701E">
        <w:t>for NuclEar infrastructurE and Research</w:t>
      </w:r>
      <w:r>
        <w:t xml:space="preserve">’ (PIONEER). The program comprises seven themes, i.e. long term operation, nuclear modelling and simulation, nuclear safety and compliance, fuels &amp; materials, radioactive waste management, radiation protection, and innovative nuclear systems. One of the pillars in the theme of innovative nuclear systems is fast reactor research, particularly in the field of thermal hydraulics. This paper provides an overview of all fast reactor thermal hydraulics activities in the program, covering development and validation of </w:t>
      </w:r>
      <w:r w:rsidR="00C80264">
        <w:t>S</w:t>
      </w:r>
      <w:r>
        <w:t xml:space="preserve">ystem </w:t>
      </w:r>
      <w:r w:rsidR="00C80264">
        <w:t>T</w:t>
      </w:r>
      <w:r>
        <w:t xml:space="preserve">hermal </w:t>
      </w:r>
      <w:r w:rsidR="00C80264">
        <w:t>H</w:t>
      </w:r>
      <w:r>
        <w:t>ydraulics (STH) and 3D (engineering as well as high-fidelity) Computational Fluid Dynamics (CFD) codes and simulation approaches. Applications range from fundamental turbulent heat transport to core, pool and system thermal hydraulics. With the recent improvements in computational infrastructure and power, also further developments of multi-scale and multi-physics computational approaches are being integrated in the PIONEER program. A generic coupling tool ‘myMuscle’ is under development which is introduced in this paper. Recent results and current developments are presented together with an outlook for the results to be expected at the end of the current multi-year program and beyond.</w:t>
      </w:r>
    </w:p>
    <w:p w14:paraId="433FE04C" w14:textId="77777777" w:rsidR="00647F33" w:rsidRDefault="00F523CA" w:rsidP="00537496">
      <w:pPr>
        <w:pStyle w:val="Kop2"/>
        <w:numPr>
          <w:ilvl w:val="1"/>
          <w:numId w:val="10"/>
        </w:numPr>
      </w:pPr>
      <w:r>
        <w:t>INTRODUCTION</w:t>
      </w:r>
    </w:p>
    <w:p w14:paraId="69366AA6" w14:textId="2CE9481F" w:rsidR="005D0F10" w:rsidRDefault="003B3627" w:rsidP="005D0F10">
      <w:pPr>
        <w:pStyle w:val="Plattetekst"/>
      </w:pPr>
      <w:r>
        <w:t>The world is facing an enormous challenge to provide access to electricity and energy on the one hand and to reduce CO</w:t>
      </w:r>
      <w:r w:rsidRPr="003B3627">
        <w:rPr>
          <w:vertAlign w:val="subscript"/>
        </w:rPr>
        <w:t>2</w:t>
      </w:r>
      <w:r>
        <w:t xml:space="preserve"> emissions on the other hand. Globally, governments try to reach an agreement during </w:t>
      </w:r>
      <w:r w:rsidR="005D2463">
        <w:t xml:space="preserve">the so-called </w:t>
      </w:r>
      <w:r w:rsidR="005D2463" w:rsidRPr="005D2463">
        <w:t>Climate Change Conference</w:t>
      </w:r>
      <w:r w:rsidR="005D2463">
        <w:t>s</w:t>
      </w:r>
      <w:r w:rsidR="005D2463" w:rsidRPr="005D2463">
        <w:t xml:space="preserve"> of the Parties (COP)</w:t>
      </w:r>
      <w:r w:rsidR="005D2463">
        <w:t xml:space="preserve">. The most recent of these conferences was organized in 2021 in Glasgow. At that conference, the goal to limit global warming to well below 2 degrees and aim for 1.5 degree was confirmed by the participating countries [1]. </w:t>
      </w:r>
      <w:r w:rsidR="005D0F10">
        <w:t>To illustrate the gigantic task ahead, Fig. 1 shows the historical development of the energy consumption by source</w:t>
      </w:r>
      <w:r w:rsidR="00D47F6D">
        <w:t>,</w:t>
      </w:r>
      <w:r w:rsidR="001E1E7F">
        <w:t xml:space="preserve"> taken from [2]</w:t>
      </w:r>
      <w:r w:rsidR="005D0F10">
        <w:t>. If the CO</w:t>
      </w:r>
      <w:r w:rsidR="005D0F10" w:rsidRPr="005D0F10">
        <w:rPr>
          <w:vertAlign w:val="subscript"/>
        </w:rPr>
        <w:t>2</w:t>
      </w:r>
      <w:r w:rsidR="005D0F10">
        <w:t xml:space="preserve"> emitting fossil energy sources (oil, coal, and gas) are to be replaced, the sustainable, low CO</w:t>
      </w:r>
      <w:r w:rsidR="005D0F10" w:rsidRPr="005D0F10">
        <w:rPr>
          <w:vertAlign w:val="subscript"/>
        </w:rPr>
        <w:t>2</w:t>
      </w:r>
      <w:r w:rsidR="005D0F10">
        <w:t xml:space="preserve"> emitting energy sources will need to combine their efforts to cover the consumption of fossil sources. </w:t>
      </w:r>
    </w:p>
    <w:p w14:paraId="5FDE9B7A" w14:textId="3BD967EA" w:rsidR="005D0F10" w:rsidRDefault="005D2463" w:rsidP="005D2463">
      <w:pPr>
        <w:pStyle w:val="Plattetekst"/>
      </w:pPr>
      <w:r>
        <w:t xml:space="preserve">Deployment of nuclear reactors to generate electricity and increasingly also </w:t>
      </w:r>
      <w:r w:rsidR="00E36540">
        <w:t xml:space="preserve">to </w:t>
      </w:r>
      <w:r>
        <w:t>provid</w:t>
      </w:r>
      <w:r w:rsidR="00E36540">
        <w:t>e</w:t>
      </w:r>
      <w:r>
        <w:t xml:space="preserve"> high caloric heat for district heating, process industry and hydrogen production with hardly any CO</w:t>
      </w:r>
      <w:r w:rsidRPr="00E36540">
        <w:rPr>
          <w:vertAlign w:val="subscript"/>
        </w:rPr>
        <w:t>2</w:t>
      </w:r>
      <w:r>
        <w:t xml:space="preserve"> emissions is considered by many a viable and necessary action in the frame of preserving our planet for future generations. </w:t>
      </w:r>
      <w:r w:rsidR="00284CFA">
        <w:t>As a start</w:t>
      </w:r>
      <w:r w:rsidR="003912E0">
        <w:t xml:space="preserve">, deployment of currently available reactor designs, using a thermal spectrum and water as coolant, should be pursued. However, in order to make the nuclear fuel cycle more sustainable and to increase the application area of nuclear energy beyond </w:t>
      </w:r>
      <w:r w:rsidR="00284CFA">
        <w:t xml:space="preserve">the production of </w:t>
      </w:r>
      <w:r w:rsidR="00DA6E99">
        <w:t>electricity</w:t>
      </w:r>
      <w:r w:rsidR="003912E0">
        <w:t>, reactors operating with a fast spectrum</w:t>
      </w:r>
      <w:r w:rsidR="00DA6E99">
        <w:t xml:space="preserve"> should be considered, developed, and deployed. Such reactors </w:t>
      </w:r>
      <w:r w:rsidR="003912E0">
        <w:t xml:space="preserve">allow to reduce the uranium consumption dramatically while at the same time </w:t>
      </w:r>
      <w:r w:rsidR="00DA6E99">
        <w:t xml:space="preserve">they allow to </w:t>
      </w:r>
      <w:r w:rsidR="003912E0">
        <w:t>reduc</w:t>
      </w:r>
      <w:r w:rsidR="00DA6E99">
        <w:t xml:space="preserve">e </w:t>
      </w:r>
      <w:r w:rsidR="003912E0">
        <w:t>the amount of long-lived nuclear waste and operat</w:t>
      </w:r>
      <w:r w:rsidR="00DA6E99">
        <w:t>e</w:t>
      </w:r>
      <w:r w:rsidR="003912E0">
        <w:t xml:space="preserve"> at an elevated temperature</w:t>
      </w:r>
      <w:r w:rsidR="00DA6E99">
        <w:t xml:space="preserve"> which</w:t>
      </w:r>
      <w:r w:rsidR="003912E0">
        <w:t xml:space="preserve"> increas</w:t>
      </w:r>
      <w:r w:rsidR="00DA6E99">
        <w:t>es</w:t>
      </w:r>
      <w:r w:rsidR="003912E0">
        <w:t xml:space="preserve"> the application areas</w:t>
      </w:r>
      <w:r w:rsidR="00DA6E99">
        <w:t>.</w:t>
      </w:r>
    </w:p>
    <w:p w14:paraId="2316D564" w14:textId="0EBC17E8" w:rsidR="00446BBC" w:rsidRDefault="003912E0" w:rsidP="00CA0E1C">
      <w:pPr>
        <w:pStyle w:val="Plattetekst"/>
      </w:pPr>
      <w:r>
        <w:t xml:space="preserve">This paper will describe the contribution of the Dutch </w:t>
      </w:r>
      <w:r w:rsidR="00EE4DE8">
        <w:t>‘Program</w:t>
      </w:r>
      <w:r w:rsidR="00EE4DE8" w:rsidRPr="00CE701E">
        <w:t xml:space="preserve"> for</w:t>
      </w:r>
      <w:r w:rsidR="00EE4DE8">
        <w:t xml:space="preserve"> </w:t>
      </w:r>
      <w:r w:rsidR="00EE4DE8" w:rsidRPr="00CE701E">
        <w:t>Innovation and cOmpetence development</w:t>
      </w:r>
      <w:r w:rsidR="00EE4DE8">
        <w:t xml:space="preserve"> </w:t>
      </w:r>
      <w:r w:rsidR="00EE4DE8" w:rsidRPr="00CE701E">
        <w:t>for NuclEar infrastructurE and Research</w:t>
      </w:r>
      <w:r w:rsidR="00EE4DE8">
        <w:t xml:space="preserve">’ </w:t>
      </w:r>
      <w:r w:rsidR="00DA6E99">
        <w:t>(</w:t>
      </w:r>
      <w:r>
        <w:t>PIONEER</w:t>
      </w:r>
      <w:r w:rsidR="00EE4DE8">
        <w:t>)</w:t>
      </w:r>
      <w:r>
        <w:t xml:space="preserve"> R&amp;D program</w:t>
      </w:r>
      <w:r w:rsidR="00655E57">
        <w:t xml:space="preserve"> [3]</w:t>
      </w:r>
      <w:r>
        <w:t xml:space="preserve"> to the development of liquid metal fast reactors in the field of thermal hydraulics. The </w:t>
      </w:r>
      <w:r w:rsidR="00E36540">
        <w:t>next section will introduce the</w:t>
      </w:r>
      <w:r>
        <w:t xml:space="preserve"> Dutch PIONEER program. After that, section 3 will deal with the development and validation of system thermal hydraulic codes and section 4 will describe Computational Fluid Dynamics</w:t>
      </w:r>
      <w:r w:rsidR="00DA6E99">
        <w:t xml:space="preserve"> (</w:t>
      </w:r>
      <w:r w:rsidR="00284CFA">
        <w:t>CFD</w:t>
      </w:r>
      <w:r w:rsidR="00DA6E99">
        <w:t>)</w:t>
      </w:r>
      <w:r>
        <w:t xml:space="preserve"> code applications. </w:t>
      </w:r>
      <w:r w:rsidR="00284CFA">
        <w:t xml:space="preserve">In </w:t>
      </w:r>
      <w:r>
        <w:t xml:space="preserve">section 5, these two computational approaches will be brought together in a multi-scale multi-physics code platform under development within the PIONEER program. Finally, section 6 will summarize the status and ongoing activities within </w:t>
      </w:r>
      <w:r w:rsidR="000B008C">
        <w:t>PIONEER</w:t>
      </w:r>
      <w:r>
        <w:t>.</w:t>
      </w:r>
    </w:p>
    <w:p w14:paraId="5D6FD89F" w14:textId="7B7D720F" w:rsidR="00904EE3" w:rsidRDefault="00446BBC" w:rsidP="00CA0E1C">
      <w:pPr>
        <w:pStyle w:val="Plattetekst"/>
      </w:pPr>
      <w:r w:rsidRPr="00446BBC">
        <w:rPr>
          <w:noProof/>
          <w:lang w:val="en-US"/>
        </w:rPr>
        <w:lastRenderedPageBreak/>
        <w:drawing>
          <wp:inline distT="0" distB="0" distL="0" distR="0" wp14:anchorId="14C7FA97" wp14:editId="180D2578">
            <wp:extent cx="4261338" cy="2355136"/>
            <wp:effectExtent l="0" t="0" r="635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0363" cy="2365650"/>
                    </a:xfrm>
                    <a:prstGeom prst="rect">
                      <a:avLst/>
                    </a:prstGeom>
                  </pic:spPr>
                </pic:pic>
              </a:graphicData>
            </a:graphic>
          </wp:inline>
        </w:drawing>
      </w:r>
      <w:r w:rsidRPr="00446BBC">
        <w:t xml:space="preserve"> </w:t>
      </w:r>
    </w:p>
    <w:p w14:paraId="4E3992D7" w14:textId="58A7C511" w:rsidR="00904EE3" w:rsidRPr="00904EE3" w:rsidRDefault="00904EE3" w:rsidP="00CA0E1C">
      <w:pPr>
        <w:pStyle w:val="Plattetekst"/>
        <w:rPr>
          <w:i/>
          <w:sz w:val="18"/>
          <w:szCs w:val="18"/>
        </w:rPr>
      </w:pPr>
      <w:bookmarkStart w:id="1" w:name="_Ref474425344"/>
      <w:r w:rsidRPr="00904EE3">
        <w:rPr>
          <w:i/>
          <w:caps/>
          <w:sz w:val="18"/>
          <w:szCs w:val="18"/>
          <w:lang w:eastAsia="es-ES"/>
        </w:rPr>
        <w:t>Fig</w:t>
      </w:r>
      <w:r w:rsidRPr="00904EE3">
        <w:rPr>
          <w:i/>
          <w:sz w:val="18"/>
          <w:szCs w:val="18"/>
          <w:lang w:eastAsia="es-ES"/>
        </w:rPr>
        <w:t>. </w:t>
      </w:r>
      <w:bookmarkEnd w:id="1"/>
      <w:r>
        <w:rPr>
          <w:i/>
          <w:sz w:val="18"/>
          <w:szCs w:val="18"/>
          <w:lang w:eastAsia="es-ES"/>
        </w:rPr>
        <w:t>1</w:t>
      </w:r>
      <w:r w:rsidRPr="00904EE3">
        <w:rPr>
          <w:i/>
          <w:sz w:val="18"/>
          <w:szCs w:val="18"/>
          <w:lang w:eastAsia="es-ES"/>
        </w:rPr>
        <w:t xml:space="preserve">. </w:t>
      </w:r>
      <w:r w:rsidR="00446BBC">
        <w:rPr>
          <w:i/>
          <w:sz w:val="18"/>
          <w:szCs w:val="18"/>
          <w:lang w:eastAsia="es-ES"/>
        </w:rPr>
        <w:t>World energy consumption by source [</w:t>
      </w:r>
      <w:r w:rsidR="001E1E7F">
        <w:rPr>
          <w:i/>
          <w:sz w:val="18"/>
          <w:szCs w:val="18"/>
          <w:lang w:eastAsia="es-ES"/>
        </w:rPr>
        <w:t>2</w:t>
      </w:r>
      <w:r w:rsidR="00446BBC">
        <w:rPr>
          <w:i/>
          <w:sz w:val="18"/>
          <w:szCs w:val="18"/>
          <w:lang w:eastAsia="es-ES"/>
        </w:rPr>
        <w:t>]</w:t>
      </w:r>
    </w:p>
    <w:p w14:paraId="433FE04F" w14:textId="59B7FC91" w:rsidR="00E25B68" w:rsidRDefault="00CA0E1C" w:rsidP="0026525A">
      <w:pPr>
        <w:pStyle w:val="Kop2"/>
        <w:numPr>
          <w:ilvl w:val="1"/>
          <w:numId w:val="10"/>
        </w:numPr>
      </w:pPr>
      <w:r>
        <w:t>PIONEER PROGRAM</w:t>
      </w:r>
    </w:p>
    <w:p w14:paraId="5686FD0F" w14:textId="0D3408A5" w:rsidR="007B29FA" w:rsidRDefault="001E1E7F" w:rsidP="000A2990">
      <w:pPr>
        <w:pStyle w:val="Plattetekst"/>
        <w:rPr>
          <w:noProof/>
          <w:lang w:val="en-US"/>
        </w:rPr>
      </w:pPr>
      <w:r>
        <w:rPr>
          <w:noProof/>
          <w:lang w:val="en-US"/>
        </w:rPr>
        <w:t>Within the PIONEER programme, the work is divided in seven themes. One of these themes is called Innovative Nuclear Systems and deals with advanced reactors systems. Within this theme, work is being directed to a selection of advanced nuclear reactor systems, which is illustrated in Fig</w:t>
      </w:r>
      <w:r w:rsidR="001C5083">
        <w:rPr>
          <w:noProof/>
          <w:lang w:val="en-US"/>
        </w:rPr>
        <w:t>.</w:t>
      </w:r>
      <w:r>
        <w:rPr>
          <w:noProof/>
          <w:lang w:val="en-US"/>
        </w:rPr>
        <w:t xml:space="preserve"> 2.</w:t>
      </w:r>
      <w:r w:rsidR="007B29FA">
        <w:rPr>
          <w:noProof/>
          <w:lang w:val="en-US"/>
        </w:rPr>
        <w:t xml:space="preserve"> Currently, the emphasis in PIONEER is on molten salt systems, while the efforts on high temperature and liquid metal fast reactors are mainly but not solely carried out in European collaborative projects and international benchmarks e.g. organized by the IAEA and the OECD/NEA.</w:t>
      </w:r>
    </w:p>
    <w:p w14:paraId="1796C888" w14:textId="1A0BECC5" w:rsidR="001E1E7F" w:rsidRDefault="007B29FA" w:rsidP="000A2990">
      <w:pPr>
        <w:pStyle w:val="Plattetekst"/>
        <w:rPr>
          <w:noProof/>
          <w:lang w:val="en-US"/>
        </w:rPr>
      </w:pPr>
      <w:r>
        <w:rPr>
          <w:noProof/>
          <w:lang w:val="en-US"/>
        </w:rPr>
        <w:t xml:space="preserve"> </w:t>
      </w:r>
    </w:p>
    <w:p w14:paraId="62A2EA07" w14:textId="5852ED1D" w:rsidR="00904EE3" w:rsidRDefault="00904EE3" w:rsidP="00DA6E99">
      <w:pPr>
        <w:pStyle w:val="Plattetekst"/>
        <w:ind w:firstLine="0"/>
      </w:pPr>
      <w:r w:rsidRPr="00904EE3">
        <w:rPr>
          <w:noProof/>
          <w:lang w:val="en-US"/>
        </w:rPr>
        <w:drawing>
          <wp:inline distT="0" distB="0" distL="0" distR="0" wp14:anchorId="7C9F879B" wp14:editId="25B0118F">
            <wp:extent cx="5732145" cy="3070225"/>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070225"/>
                    </a:xfrm>
                    <a:prstGeom prst="rect">
                      <a:avLst/>
                    </a:prstGeom>
                  </pic:spPr>
                </pic:pic>
              </a:graphicData>
            </a:graphic>
          </wp:inline>
        </w:drawing>
      </w:r>
    </w:p>
    <w:p w14:paraId="4F968800" w14:textId="43A798F7" w:rsidR="00955CCA" w:rsidRDefault="00955CCA" w:rsidP="000A2990">
      <w:pPr>
        <w:pStyle w:val="Plattetekst"/>
        <w:rPr>
          <w:i/>
          <w:sz w:val="18"/>
          <w:szCs w:val="18"/>
          <w:lang w:eastAsia="es-ES"/>
        </w:rPr>
      </w:pPr>
      <w:r w:rsidRPr="00904EE3">
        <w:rPr>
          <w:i/>
          <w:caps/>
          <w:sz w:val="18"/>
          <w:szCs w:val="18"/>
          <w:lang w:eastAsia="es-ES"/>
        </w:rPr>
        <w:t>Fig</w:t>
      </w:r>
      <w:r w:rsidRPr="00904EE3">
        <w:rPr>
          <w:i/>
          <w:sz w:val="18"/>
          <w:szCs w:val="18"/>
          <w:lang w:eastAsia="es-ES"/>
        </w:rPr>
        <w:t>. </w:t>
      </w:r>
      <w:r>
        <w:rPr>
          <w:i/>
          <w:sz w:val="18"/>
          <w:szCs w:val="18"/>
          <w:lang w:eastAsia="es-ES"/>
        </w:rPr>
        <w:t>2</w:t>
      </w:r>
      <w:r w:rsidRPr="00904EE3">
        <w:rPr>
          <w:i/>
          <w:sz w:val="18"/>
          <w:szCs w:val="18"/>
          <w:lang w:eastAsia="es-ES"/>
        </w:rPr>
        <w:t xml:space="preserve">. </w:t>
      </w:r>
      <w:r>
        <w:rPr>
          <w:i/>
          <w:sz w:val="18"/>
          <w:szCs w:val="18"/>
          <w:lang w:eastAsia="es-ES"/>
        </w:rPr>
        <w:t>Nuclear Innovation Roadmap based on the PIONEER programme [</w:t>
      </w:r>
      <w:r w:rsidR="00655E57">
        <w:rPr>
          <w:i/>
          <w:sz w:val="18"/>
          <w:szCs w:val="18"/>
          <w:lang w:eastAsia="es-ES"/>
        </w:rPr>
        <w:t>4</w:t>
      </w:r>
      <w:r>
        <w:rPr>
          <w:i/>
          <w:sz w:val="18"/>
          <w:szCs w:val="18"/>
          <w:lang w:eastAsia="es-ES"/>
        </w:rPr>
        <w:t>]</w:t>
      </w:r>
    </w:p>
    <w:p w14:paraId="4ED7E098" w14:textId="6C372623" w:rsidR="00EE4DE8" w:rsidRDefault="00EE4DE8" w:rsidP="000A2990">
      <w:pPr>
        <w:pStyle w:val="Plattetekst"/>
        <w:rPr>
          <w:i/>
          <w:sz w:val="18"/>
          <w:szCs w:val="18"/>
          <w:lang w:eastAsia="es-ES"/>
        </w:rPr>
      </w:pPr>
    </w:p>
    <w:p w14:paraId="35513878" w14:textId="38888D5A" w:rsidR="00B97695" w:rsidRDefault="00EE4DE8" w:rsidP="00DA6E99">
      <w:pPr>
        <w:pStyle w:val="Plattetekst"/>
        <w:ind w:firstLine="0"/>
      </w:pPr>
      <w:r>
        <w:rPr>
          <w:noProof/>
          <w:lang w:val="en-US"/>
        </w:rPr>
        <w:t>Starting from the bottom left corner, large water-cooled reactors which are mainly utilized for electricity production</w:t>
      </w:r>
      <w:r w:rsidR="00DA6E99">
        <w:rPr>
          <w:noProof/>
          <w:lang w:val="en-US"/>
        </w:rPr>
        <w:t xml:space="preserve"> will be the first step towards development and deployment of advanced reactors</w:t>
      </w:r>
      <w:r>
        <w:rPr>
          <w:noProof/>
          <w:lang w:val="en-US"/>
        </w:rPr>
        <w:t xml:space="preserve">. Going up in the figure, small modular water-cooled reactors will add flexibility in application, siting and financing and should be deployable in a relatively short term. </w:t>
      </w:r>
      <w:r w:rsidR="00E36540">
        <w:rPr>
          <w:noProof/>
          <w:lang w:val="en-US"/>
        </w:rPr>
        <w:t xml:space="preserve">With their </w:t>
      </w:r>
      <w:r>
        <w:rPr>
          <w:noProof/>
          <w:lang w:val="en-US"/>
        </w:rPr>
        <w:t>flexibility in siting, they should be able to open up nuclear energy applications with low caloric heat for</w:t>
      </w:r>
      <w:r w:rsidR="00BA76F0">
        <w:rPr>
          <w:noProof/>
          <w:lang w:val="en-US"/>
        </w:rPr>
        <w:t>,</w:t>
      </w:r>
      <w:r>
        <w:rPr>
          <w:noProof/>
          <w:lang w:val="en-US"/>
        </w:rPr>
        <w:t xml:space="preserve"> e.g. district heating or the industry. At the top right of the figure, advanced reactors are indicated</w:t>
      </w:r>
      <w:r w:rsidR="006F4E11">
        <w:rPr>
          <w:noProof/>
          <w:lang w:val="en-US"/>
        </w:rPr>
        <w:t>. These</w:t>
      </w:r>
      <w:r>
        <w:rPr>
          <w:noProof/>
          <w:lang w:val="en-US"/>
        </w:rPr>
        <w:t xml:space="preserve"> operate at high temperatures and can use either uranium or thorium</w:t>
      </w:r>
      <w:r w:rsidR="006F4E11">
        <w:rPr>
          <w:noProof/>
          <w:lang w:val="en-US"/>
        </w:rPr>
        <w:t>,</w:t>
      </w:r>
      <w:r>
        <w:rPr>
          <w:noProof/>
          <w:lang w:val="en-US"/>
        </w:rPr>
        <w:t xml:space="preserve"> making the nuclear fuel cycle more sustainable. A clear role is envisaged within PIONEER for fast reactors and in particular </w:t>
      </w:r>
      <w:r>
        <w:rPr>
          <w:noProof/>
          <w:lang w:val="en-US"/>
        </w:rPr>
        <w:lastRenderedPageBreak/>
        <w:t>for liquid metal cooled fast reactors. With the expertise of NRG, international development of such reactors is supported in a collaborative effort. The remainder of this article will highlight the status and activities for thermal hydraulic support to liquid metal c</w:t>
      </w:r>
      <w:r w:rsidR="007B29FA">
        <w:rPr>
          <w:noProof/>
          <w:lang w:val="en-US"/>
        </w:rPr>
        <w:t>ooled fast reactors in PIONEER.</w:t>
      </w:r>
    </w:p>
    <w:p w14:paraId="414E50F9" w14:textId="28F37B0B" w:rsidR="00A572CE" w:rsidRDefault="00CA0E1C" w:rsidP="00A572CE">
      <w:pPr>
        <w:pStyle w:val="Kop2"/>
        <w:numPr>
          <w:ilvl w:val="1"/>
          <w:numId w:val="10"/>
        </w:numPr>
      </w:pPr>
      <w:r>
        <w:t>Development and Validation of System Thermal Hydraulics Codes</w:t>
      </w:r>
    </w:p>
    <w:p w14:paraId="524400B5" w14:textId="07C9A7FB" w:rsidR="00A572CE" w:rsidRDefault="00A572CE" w:rsidP="00A572CE">
      <w:pPr>
        <w:pStyle w:val="Kop3"/>
        <w:numPr>
          <w:ilvl w:val="2"/>
          <w:numId w:val="10"/>
        </w:numPr>
      </w:pPr>
      <w:r>
        <w:t>Development of the SPECTRA Code for Fast Reactor Applications</w:t>
      </w:r>
    </w:p>
    <w:p w14:paraId="1B09BCE0" w14:textId="3629D9AB" w:rsidR="00655E57" w:rsidRDefault="00655E57" w:rsidP="003B3627">
      <w:pPr>
        <w:pStyle w:val="Plattetekst"/>
        <w:rPr>
          <w:highlight w:val="yellow"/>
        </w:rPr>
      </w:pPr>
      <w:r w:rsidRPr="00655E57">
        <w:t xml:space="preserve">Thermal hydraulic experts at NRG use a variety of reputed system thermal hydraulic codes like RELAP5, MELCOR, and TRACE. These codes have mainly been developed for water-cooled reactors and have achieved a very high level of validation for that application. </w:t>
      </w:r>
      <w:r w:rsidR="00E36540">
        <w:t>NRG also developed its own system thermal hydraulics code SPECTRA originally for water-cooled reactor applications [5]</w:t>
      </w:r>
      <w:r w:rsidR="001B180E">
        <w:t xml:space="preserve"> allowing to have full control over the code and easy implementation of new models</w:t>
      </w:r>
      <w:r w:rsidR="00E36540">
        <w:t xml:space="preserve">. </w:t>
      </w:r>
      <w:r w:rsidRPr="00655E57">
        <w:t>However, for advanced reactor applications new developments are required. T</w:t>
      </w:r>
      <w:r>
        <w:t>herefore,</w:t>
      </w:r>
      <w:r w:rsidRPr="00655E57">
        <w:t xml:space="preserve"> NRG </w:t>
      </w:r>
      <w:r>
        <w:t xml:space="preserve">is further developing </w:t>
      </w:r>
      <w:r w:rsidRPr="00655E57">
        <w:t xml:space="preserve">the </w:t>
      </w:r>
      <w:r w:rsidR="00E36540">
        <w:t xml:space="preserve">SPECTRA </w:t>
      </w:r>
      <w:r w:rsidRPr="00655E57">
        <w:t>code.</w:t>
      </w:r>
      <w:r w:rsidR="00AC76B2" w:rsidRPr="00AC76B2">
        <w:t xml:space="preserve"> Like similar codes, it finds its application in analysis of </w:t>
      </w:r>
      <w:r w:rsidR="003B3627" w:rsidRPr="00AC76B2">
        <w:t xml:space="preserve">accident scenarios </w:t>
      </w:r>
      <w:r w:rsidR="00AC76B2" w:rsidRPr="00AC76B2">
        <w:t xml:space="preserve">such as loss-of-coolant and loss-of-flow accidents, </w:t>
      </w:r>
      <w:r w:rsidR="003B3627" w:rsidRPr="00AC76B2">
        <w:t xml:space="preserve">operational transients, and other accident scenarios. </w:t>
      </w:r>
      <w:r w:rsidR="00AC76B2" w:rsidRPr="00AC76B2">
        <w:t>In short, m</w:t>
      </w:r>
      <w:r w:rsidR="003B3627" w:rsidRPr="00AC76B2">
        <w:t xml:space="preserve">odels include multidimensional two-phase flow, non-equilibrium thermo-dynamics, transient heat conduction in solid structures, and general heat and mass transfer with built-in models for steam/water/non-condensable gases, including natural and forced convection, condensation, and boiling. </w:t>
      </w:r>
      <w:r w:rsidR="00AC76B2" w:rsidRPr="00AC76B2">
        <w:t>Cur</w:t>
      </w:r>
      <w:r w:rsidR="0037399E">
        <w:t>r</w:t>
      </w:r>
      <w:r w:rsidR="00AC76B2" w:rsidRPr="00AC76B2">
        <w:t>ently, a</w:t>
      </w:r>
      <w:r w:rsidR="003B3627" w:rsidRPr="00AC76B2">
        <w:t xml:space="preserve"> point reactor kinetics model</w:t>
      </w:r>
      <w:r w:rsidR="00AC76B2" w:rsidRPr="00AC76B2">
        <w:t xml:space="preserve"> and a nodal kinetics model are</w:t>
      </w:r>
      <w:r w:rsidR="003B3627" w:rsidRPr="00AC76B2">
        <w:t xml:space="preserve"> available, with an isotope transformation model to compute concentrations of important isotopes. The radioactive particle transport </w:t>
      </w:r>
      <w:r w:rsidR="00BA76F0">
        <w:t xml:space="preserve">model </w:t>
      </w:r>
      <w:r w:rsidR="00AC76B2" w:rsidRPr="00AC76B2">
        <w:t>i</w:t>
      </w:r>
      <w:r w:rsidR="003B3627" w:rsidRPr="00AC76B2">
        <w:t xml:space="preserve">n the code </w:t>
      </w:r>
      <w:r w:rsidR="00BA76F0">
        <w:t>captures</w:t>
      </w:r>
      <w:r w:rsidR="003B3627" w:rsidRPr="00AC76B2">
        <w:t xml:space="preserve"> radioactive fission product chains, release of fission products, aerosol transport, deposition, and resuspension.</w:t>
      </w:r>
      <w:r w:rsidR="001B180E">
        <w:t xml:space="preserve"> All SPECTRA developments, models and verification and validation efforts are documented in the code manuals [5].</w:t>
      </w:r>
    </w:p>
    <w:p w14:paraId="5E3DEBFF" w14:textId="17DC360C" w:rsidR="003B3627" w:rsidRPr="003B3627" w:rsidRDefault="00AC76B2" w:rsidP="003B3627">
      <w:pPr>
        <w:pStyle w:val="Plattetekst"/>
      </w:pPr>
      <w:r w:rsidRPr="00655E57">
        <w:t xml:space="preserve">Thanks to the flexible code set-up, it </w:t>
      </w:r>
      <w:r w:rsidR="0042345B">
        <w:t xml:space="preserve">is </w:t>
      </w:r>
      <w:r w:rsidRPr="00655E57">
        <w:t>also</w:t>
      </w:r>
      <w:r w:rsidR="0042345B">
        <w:t xml:space="preserve"> feasible</w:t>
      </w:r>
      <w:r w:rsidRPr="00655E57">
        <w:t xml:space="preserve"> </w:t>
      </w:r>
      <w:r w:rsidR="0042345B">
        <w:t>for</w:t>
      </w:r>
      <w:r w:rsidRPr="00655E57">
        <w:t xml:space="preserve"> High Temperature Reactors,  Molten Salt Reactors, and Liquid Metal Fast Reactors</w:t>
      </w:r>
      <w:r>
        <w:t xml:space="preserve"> [6]</w:t>
      </w:r>
      <w:r w:rsidRPr="00655E57">
        <w:t xml:space="preserve">. </w:t>
      </w:r>
      <w:r w:rsidR="003B3627" w:rsidRPr="00AC76B2">
        <w:t xml:space="preserve">For liquid metal applications, the flexible input of fluid properties and heat transfer correlations is a </w:t>
      </w:r>
      <w:r w:rsidR="005D33C5">
        <w:t xml:space="preserve">particularly </w:t>
      </w:r>
      <w:r w:rsidR="003B3627" w:rsidRPr="00AC76B2">
        <w:t>important feature</w:t>
      </w:r>
      <w:r w:rsidR="00D0646F">
        <w:t>, since the knowledge of the properties and correlations is still limited in some cases and updates are published on a regular basis, in contract to the established properties and correlation for water and air</w:t>
      </w:r>
      <w:r w:rsidR="003B3627" w:rsidRPr="00AC76B2">
        <w:t xml:space="preserve">. </w:t>
      </w:r>
      <w:r w:rsidRPr="00AC76B2">
        <w:t xml:space="preserve">In SPECTRA, this is accommodated </w:t>
      </w:r>
      <w:r w:rsidR="003B3627" w:rsidRPr="00AC76B2">
        <w:t xml:space="preserve">by </w:t>
      </w:r>
      <w:r w:rsidRPr="00AC76B2">
        <w:t>an option for</w:t>
      </w:r>
      <w:r w:rsidR="003B3627" w:rsidRPr="00AC76B2">
        <w:t xml:space="preserve"> providing tabular user input </w:t>
      </w:r>
      <w:r w:rsidRPr="00AC76B2">
        <w:t xml:space="preserve">which </w:t>
      </w:r>
      <w:r w:rsidR="003B3627" w:rsidRPr="00AC76B2">
        <w:t>replac</w:t>
      </w:r>
      <w:r w:rsidRPr="00AC76B2">
        <w:t>es</w:t>
      </w:r>
      <w:r w:rsidR="003B3627" w:rsidRPr="00AC76B2">
        <w:t xml:space="preserve"> the standard water properties and correlations.</w:t>
      </w:r>
      <w:r w:rsidRPr="00AC76B2">
        <w:t xml:space="preserve"> This gives the user full flexibility</w:t>
      </w:r>
      <w:r w:rsidR="005D33C5">
        <w:t>,</w:t>
      </w:r>
      <w:r w:rsidRPr="00AC76B2">
        <w:t xml:space="preserve"> </w:t>
      </w:r>
      <w:r w:rsidR="005D33C5">
        <w:t>enabling the</w:t>
      </w:r>
      <w:r w:rsidR="005D33C5" w:rsidRPr="00AC76B2">
        <w:t xml:space="preserve"> </w:t>
      </w:r>
      <w:r w:rsidRPr="00AC76B2">
        <w:t xml:space="preserve">use the latest standards with respect to properties and correlation, but also </w:t>
      </w:r>
      <w:r w:rsidR="005D33C5">
        <w:t>the</w:t>
      </w:r>
      <w:r w:rsidR="005D33C5" w:rsidRPr="00AC76B2">
        <w:t xml:space="preserve"> </w:t>
      </w:r>
      <w:r w:rsidRPr="00AC76B2">
        <w:t xml:space="preserve">use </w:t>
      </w:r>
      <w:r w:rsidR="005D33C5">
        <w:t xml:space="preserve">of </w:t>
      </w:r>
      <w:r w:rsidRPr="00AC76B2">
        <w:t xml:space="preserve">historical data which is sometimes </w:t>
      </w:r>
      <w:r w:rsidR="005D33C5">
        <w:t>helpful</w:t>
      </w:r>
      <w:r w:rsidR="005D33C5" w:rsidRPr="00AC76B2">
        <w:t xml:space="preserve"> </w:t>
      </w:r>
      <w:r w:rsidRPr="00AC76B2">
        <w:t xml:space="preserve">when comparing to existing simulations or experimental data which are not </w:t>
      </w:r>
      <w:r w:rsidR="005D33C5">
        <w:t>leveraging</w:t>
      </w:r>
      <w:r w:rsidR="005D33C5" w:rsidRPr="00AC76B2">
        <w:t xml:space="preserve"> </w:t>
      </w:r>
      <w:r w:rsidRPr="00AC76B2">
        <w:t xml:space="preserve">the latest standards for properties or correlations. </w:t>
      </w:r>
      <w:r w:rsidR="003B3627" w:rsidRPr="00AC76B2">
        <w:t xml:space="preserve">Simulations in which liquid metals are used, e.g. in the primary system, but also </w:t>
      </w:r>
      <w:r w:rsidRPr="00AC76B2">
        <w:t xml:space="preserve">other coolants (e.g. </w:t>
      </w:r>
      <w:r w:rsidR="003B3627" w:rsidRPr="00AC76B2">
        <w:t>water</w:t>
      </w:r>
      <w:r w:rsidRPr="00AC76B2">
        <w:t xml:space="preserve"> or oil)</w:t>
      </w:r>
      <w:r w:rsidR="003B3627" w:rsidRPr="00AC76B2">
        <w:t xml:space="preserve"> in the energy conversion system, can be performed by synchronized parallel simulations.</w:t>
      </w:r>
    </w:p>
    <w:p w14:paraId="4A351368" w14:textId="10766A56" w:rsidR="00A572CE" w:rsidRDefault="00B97695" w:rsidP="00A572CE">
      <w:pPr>
        <w:pStyle w:val="Kop3"/>
        <w:numPr>
          <w:ilvl w:val="2"/>
          <w:numId w:val="10"/>
        </w:numPr>
      </w:pPr>
      <w:r>
        <w:t xml:space="preserve">Examples of </w:t>
      </w:r>
      <w:r w:rsidR="005D33C5">
        <w:t xml:space="preserve">Liquid Metal Fast Reactor </w:t>
      </w:r>
      <w:r w:rsidR="00A572CE">
        <w:t>Applications</w:t>
      </w:r>
    </w:p>
    <w:p w14:paraId="38326C2A" w14:textId="41F443AE" w:rsidR="003B3627" w:rsidRDefault="006F42A0" w:rsidP="003B3627">
      <w:pPr>
        <w:pStyle w:val="Plattetekst"/>
      </w:pPr>
      <w:r w:rsidRPr="006F42A0">
        <w:t>Since 2010</w:t>
      </w:r>
      <w:r w:rsidR="003B3627" w:rsidRPr="006F42A0">
        <w:t xml:space="preserve">, an ever increasing number of liquid metal facilities has been analysed using the SPECTRA code. </w:t>
      </w:r>
      <w:r w:rsidRPr="006F42A0">
        <w:t xml:space="preserve">When new models were implemented, thorough </w:t>
      </w:r>
      <w:r w:rsidR="003B3627" w:rsidRPr="006F42A0">
        <w:t>verification of the implemented models</w:t>
      </w:r>
      <w:r w:rsidRPr="006F42A0">
        <w:t xml:space="preserve"> was performed. </w:t>
      </w:r>
      <w:r w:rsidR="0042345B">
        <w:t>I</w:t>
      </w:r>
      <w:r w:rsidRPr="006F42A0">
        <w:t xml:space="preserve">n addition, </w:t>
      </w:r>
      <w:r w:rsidR="003B3627" w:rsidRPr="006F42A0">
        <w:t xml:space="preserve">various </w:t>
      </w:r>
      <w:r w:rsidRPr="006F42A0">
        <w:t xml:space="preserve">code-to-code </w:t>
      </w:r>
      <w:r w:rsidR="003B3627" w:rsidRPr="006F42A0">
        <w:t xml:space="preserve">comparisons were </w:t>
      </w:r>
      <w:r w:rsidRPr="006F42A0">
        <w:t>made</w:t>
      </w:r>
      <w:r w:rsidR="003B3627" w:rsidRPr="006F42A0">
        <w:t>, and experimental as well as real reactor data</w:t>
      </w:r>
      <w:r w:rsidRPr="006F42A0">
        <w:t xml:space="preserve"> were used as means of validation of the code for liquid metal applications. </w:t>
      </w:r>
    </w:p>
    <w:p w14:paraId="44E13F32" w14:textId="7E3E8F7F" w:rsidR="00B5725E" w:rsidRDefault="00B5725E" w:rsidP="00CD39F5">
      <w:pPr>
        <w:pStyle w:val="Plattetekst"/>
      </w:pPr>
      <w:r w:rsidRPr="006F42A0">
        <w:t xml:space="preserve">Table 1 provides an overview of the simulations carried out with SPECTRA for liquid metal applications. </w:t>
      </w:r>
      <w:r>
        <w:t>B</w:t>
      </w:r>
      <w:r w:rsidRPr="006F42A0">
        <w:t>ecause no other means of comparison</w:t>
      </w:r>
      <w:r>
        <w:t xml:space="preserve"> </w:t>
      </w:r>
      <w:r w:rsidR="00D0646F">
        <w:t>we</w:t>
      </w:r>
      <w:r>
        <w:t>re available, f</w:t>
      </w:r>
      <w:r w:rsidRPr="006F42A0">
        <w:t>or non-existing reactor designs</w:t>
      </w:r>
      <w:r>
        <w:t xml:space="preserve"> only</w:t>
      </w:r>
      <w:r w:rsidRPr="006F42A0">
        <w:t xml:space="preserve"> code-to-code comparisons were carried out. However, with participation to IAEA</w:t>
      </w:r>
      <w:r w:rsidR="00F1268D">
        <w:t>-</w:t>
      </w:r>
      <w:r w:rsidRPr="006F42A0">
        <w:t>coordinated research projects (EBR-II [</w:t>
      </w:r>
      <w:r>
        <w:t>8</w:t>
      </w:r>
      <w:r w:rsidRPr="006F42A0">
        <w:t>], and FFTF [1</w:t>
      </w:r>
      <w:r>
        <w:t>1</w:t>
      </w:r>
      <w:r w:rsidRPr="006F42A0">
        <w:t>]) and to European collaborative projects in which experimental ([1</w:t>
      </w:r>
      <w:r>
        <w:t>5</w:t>
      </w:r>
      <w:r w:rsidRPr="006F42A0">
        <w:t>] and [1</w:t>
      </w:r>
      <w:r>
        <w:t>6</w:t>
      </w:r>
      <w:r w:rsidRPr="006F42A0">
        <w:t>]) or reactor data [1</w:t>
      </w:r>
      <w:r>
        <w:t>0</w:t>
      </w:r>
      <w:r w:rsidR="00E36540">
        <w:t>] were</w:t>
      </w:r>
      <w:r w:rsidRPr="006F42A0">
        <w:t xml:space="preserve"> used, more sub</w:t>
      </w:r>
      <w:r w:rsidR="00D0646F">
        <w:t>stantial means of comparison beca</w:t>
      </w:r>
      <w:r w:rsidRPr="006F42A0">
        <w:t>me</w:t>
      </w:r>
      <w:r>
        <w:t xml:space="preserve"> available. Also, the experiments in the 1:6 scale ESCAPE facility</w:t>
      </w:r>
      <w:r w:rsidR="0042345B">
        <w:t>,</w:t>
      </w:r>
      <w:r>
        <w:t xml:space="preserve"> which is a mock-up of the Belgian MYRRHA reactor design [18]</w:t>
      </w:r>
      <w:r w:rsidR="0042345B">
        <w:t>,</w:t>
      </w:r>
      <w:r>
        <w:t xml:space="preserve"> promise to be a valuable source of experimental validation data.</w:t>
      </w:r>
      <w:r w:rsidR="00CD39F5">
        <w:t xml:space="preserve"> Please note that the applications do not extend to severe accident conditions. Based on needs, this could be a future development.</w:t>
      </w:r>
      <w:r>
        <w:br w:type="page"/>
      </w:r>
    </w:p>
    <w:p w14:paraId="35575372" w14:textId="2979E8B5" w:rsidR="003B3627" w:rsidRPr="006F42A0" w:rsidRDefault="003B3627" w:rsidP="003B3627">
      <w:pPr>
        <w:pStyle w:val="Plattetekst"/>
      </w:pPr>
      <w:r w:rsidRPr="006F42A0">
        <w:lastRenderedPageBreak/>
        <w:t>TABLE 1.</w:t>
      </w:r>
      <w:r w:rsidRPr="006F42A0">
        <w:tab/>
        <w:t>Liquid metal applications studied with SPECTRA</w:t>
      </w:r>
    </w:p>
    <w:tbl>
      <w:tblPr>
        <w:tblStyle w:val="Tabelraster"/>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209"/>
        <w:gridCol w:w="1405"/>
        <w:gridCol w:w="2545"/>
        <w:gridCol w:w="872"/>
        <w:gridCol w:w="1098"/>
      </w:tblGrid>
      <w:tr w:rsidR="003B3627" w:rsidRPr="006F42A0" w14:paraId="4A7BF7DE" w14:textId="77777777" w:rsidTr="000F7727">
        <w:trPr>
          <w:jc w:val="center"/>
        </w:trPr>
        <w:tc>
          <w:tcPr>
            <w:tcW w:w="1638" w:type="dxa"/>
            <w:tcBorders>
              <w:top w:val="single" w:sz="4" w:space="0" w:color="auto"/>
              <w:left w:val="nil"/>
              <w:bottom w:val="single" w:sz="4" w:space="0" w:color="auto"/>
              <w:right w:val="nil"/>
            </w:tcBorders>
            <w:hideMark/>
          </w:tcPr>
          <w:p w14:paraId="72290B50" w14:textId="77777777" w:rsidR="003B3627" w:rsidRPr="006F42A0" w:rsidRDefault="003B3627" w:rsidP="00C47A1D">
            <w:pPr>
              <w:pStyle w:val="Plattetekst"/>
              <w:ind w:firstLine="0"/>
              <w:rPr>
                <w:lang w:eastAsia="en-GB"/>
              </w:rPr>
            </w:pPr>
            <w:r w:rsidRPr="006F42A0">
              <w:rPr>
                <w:lang w:eastAsia="en-GB"/>
              </w:rPr>
              <w:t>Facility</w:t>
            </w:r>
          </w:p>
        </w:tc>
        <w:tc>
          <w:tcPr>
            <w:tcW w:w="1209" w:type="dxa"/>
            <w:tcBorders>
              <w:top w:val="single" w:sz="4" w:space="0" w:color="auto"/>
              <w:left w:val="nil"/>
              <w:bottom w:val="single" w:sz="4" w:space="0" w:color="auto"/>
              <w:right w:val="nil"/>
            </w:tcBorders>
          </w:tcPr>
          <w:p w14:paraId="2BA3EBAB" w14:textId="77777777" w:rsidR="003B3627" w:rsidRPr="006F42A0" w:rsidRDefault="003B3627" w:rsidP="00C47A1D">
            <w:pPr>
              <w:pStyle w:val="Plattetekst"/>
              <w:ind w:firstLine="0"/>
              <w:jc w:val="center"/>
              <w:rPr>
                <w:lang w:eastAsia="en-GB"/>
              </w:rPr>
            </w:pPr>
            <w:r w:rsidRPr="006F42A0">
              <w:rPr>
                <w:lang w:eastAsia="en-GB"/>
              </w:rPr>
              <w:t>Metal</w:t>
            </w:r>
          </w:p>
        </w:tc>
        <w:tc>
          <w:tcPr>
            <w:tcW w:w="1405" w:type="dxa"/>
            <w:tcBorders>
              <w:top w:val="single" w:sz="4" w:space="0" w:color="auto"/>
              <w:left w:val="nil"/>
              <w:bottom w:val="single" w:sz="4" w:space="0" w:color="auto"/>
              <w:right w:val="nil"/>
            </w:tcBorders>
          </w:tcPr>
          <w:p w14:paraId="4A94DB0F" w14:textId="77777777" w:rsidR="003B3627" w:rsidRPr="006F42A0" w:rsidRDefault="003B3627" w:rsidP="00C47A1D">
            <w:pPr>
              <w:pStyle w:val="Plattetekst"/>
              <w:ind w:firstLine="0"/>
              <w:jc w:val="center"/>
              <w:rPr>
                <w:lang w:eastAsia="en-GB"/>
              </w:rPr>
            </w:pPr>
            <w:r w:rsidRPr="006F42A0">
              <w:rPr>
                <w:lang w:eastAsia="en-GB"/>
              </w:rPr>
              <w:t>Comparison</w:t>
            </w:r>
          </w:p>
        </w:tc>
        <w:tc>
          <w:tcPr>
            <w:tcW w:w="2545" w:type="dxa"/>
            <w:tcBorders>
              <w:top w:val="single" w:sz="4" w:space="0" w:color="auto"/>
              <w:left w:val="nil"/>
              <w:bottom w:val="single" w:sz="4" w:space="0" w:color="auto"/>
              <w:right w:val="nil"/>
            </w:tcBorders>
            <w:hideMark/>
          </w:tcPr>
          <w:p w14:paraId="4BA4A36B" w14:textId="77777777" w:rsidR="003B3627" w:rsidRPr="006F42A0" w:rsidRDefault="003B3627" w:rsidP="00C47A1D">
            <w:pPr>
              <w:pStyle w:val="Plattetekst"/>
              <w:ind w:firstLine="0"/>
              <w:jc w:val="center"/>
              <w:rPr>
                <w:lang w:eastAsia="en-GB"/>
              </w:rPr>
            </w:pPr>
            <w:r w:rsidRPr="006F42A0">
              <w:rPr>
                <w:lang w:eastAsia="en-GB"/>
              </w:rPr>
              <w:t>Focus</w:t>
            </w:r>
          </w:p>
        </w:tc>
        <w:tc>
          <w:tcPr>
            <w:tcW w:w="872" w:type="dxa"/>
            <w:tcBorders>
              <w:top w:val="single" w:sz="4" w:space="0" w:color="auto"/>
              <w:left w:val="nil"/>
              <w:bottom w:val="single" w:sz="4" w:space="0" w:color="auto"/>
              <w:right w:val="nil"/>
            </w:tcBorders>
            <w:hideMark/>
          </w:tcPr>
          <w:p w14:paraId="061E18F7" w14:textId="77777777" w:rsidR="003B3627" w:rsidRPr="006F42A0" w:rsidRDefault="003B3627" w:rsidP="00C47A1D">
            <w:pPr>
              <w:pStyle w:val="Plattetekst"/>
              <w:ind w:firstLine="0"/>
              <w:jc w:val="center"/>
              <w:rPr>
                <w:lang w:eastAsia="en-GB"/>
              </w:rPr>
            </w:pPr>
            <w:r w:rsidRPr="006F42A0">
              <w:rPr>
                <w:lang w:eastAsia="en-GB"/>
              </w:rPr>
              <w:t>Year</w:t>
            </w:r>
          </w:p>
        </w:tc>
        <w:tc>
          <w:tcPr>
            <w:tcW w:w="1098" w:type="dxa"/>
            <w:tcBorders>
              <w:top w:val="single" w:sz="4" w:space="0" w:color="auto"/>
              <w:left w:val="nil"/>
              <w:bottom w:val="single" w:sz="4" w:space="0" w:color="auto"/>
              <w:right w:val="nil"/>
            </w:tcBorders>
          </w:tcPr>
          <w:p w14:paraId="4BB06E15" w14:textId="77777777" w:rsidR="003B3627" w:rsidRPr="006F42A0" w:rsidRDefault="003B3627" w:rsidP="00C47A1D">
            <w:pPr>
              <w:pStyle w:val="Plattetekst"/>
              <w:ind w:firstLine="0"/>
              <w:jc w:val="center"/>
              <w:rPr>
                <w:lang w:eastAsia="en-GB"/>
              </w:rPr>
            </w:pPr>
            <w:r w:rsidRPr="006F42A0">
              <w:rPr>
                <w:lang w:eastAsia="en-GB"/>
              </w:rPr>
              <w:t>Reference</w:t>
            </w:r>
          </w:p>
        </w:tc>
      </w:tr>
      <w:tr w:rsidR="003B3627" w:rsidRPr="006F42A0" w14:paraId="2C8110DD" w14:textId="77777777" w:rsidTr="000F7727">
        <w:trPr>
          <w:jc w:val="center"/>
        </w:trPr>
        <w:tc>
          <w:tcPr>
            <w:tcW w:w="1638" w:type="dxa"/>
            <w:tcBorders>
              <w:top w:val="nil"/>
              <w:left w:val="nil"/>
              <w:bottom w:val="nil"/>
              <w:right w:val="nil"/>
            </w:tcBorders>
          </w:tcPr>
          <w:p w14:paraId="49798BEF" w14:textId="77777777" w:rsidR="003B3627" w:rsidRPr="006F42A0" w:rsidRDefault="003B3627" w:rsidP="00C47A1D">
            <w:pPr>
              <w:pStyle w:val="Plattetekst"/>
              <w:ind w:firstLine="0"/>
              <w:rPr>
                <w:lang w:eastAsia="en-GB"/>
              </w:rPr>
            </w:pPr>
            <w:r w:rsidRPr="006F42A0">
              <w:rPr>
                <w:rStyle w:val="TabletextChar"/>
              </w:rPr>
              <w:t>ESFR</w:t>
            </w:r>
          </w:p>
        </w:tc>
        <w:tc>
          <w:tcPr>
            <w:tcW w:w="1209" w:type="dxa"/>
            <w:tcBorders>
              <w:top w:val="nil"/>
              <w:left w:val="nil"/>
              <w:bottom w:val="nil"/>
              <w:right w:val="nil"/>
            </w:tcBorders>
          </w:tcPr>
          <w:p w14:paraId="56FA34D4" w14:textId="77777777" w:rsidR="003B3627" w:rsidRPr="006F42A0" w:rsidRDefault="003B3627" w:rsidP="00C47A1D">
            <w:pPr>
              <w:pStyle w:val="Plattetekst"/>
              <w:ind w:firstLine="0"/>
              <w:jc w:val="center"/>
              <w:rPr>
                <w:lang w:eastAsia="en-GB"/>
              </w:rPr>
            </w:pPr>
            <w:r w:rsidRPr="006F42A0">
              <w:rPr>
                <w:lang w:eastAsia="en-GB"/>
              </w:rPr>
              <w:t>Na</w:t>
            </w:r>
          </w:p>
        </w:tc>
        <w:tc>
          <w:tcPr>
            <w:tcW w:w="1405" w:type="dxa"/>
            <w:tcBorders>
              <w:top w:val="nil"/>
              <w:left w:val="nil"/>
              <w:bottom w:val="nil"/>
              <w:right w:val="nil"/>
            </w:tcBorders>
          </w:tcPr>
          <w:p w14:paraId="57C97D29" w14:textId="77777777" w:rsidR="003B3627" w:rsidRPr="006F42A0" w:rsidRDefault="003B3627" w:rsidP="00C47A1D">
            <w:pPr>
              <w:pStyle w:val="Plattetekst"/>
              <w:ind w:firstLine="0"/>
              <w:jc w:val="center"/>
              <w:rPr>
                <w:lang w:eastAsia="en-GB"/>
              </w:rPr>
            </w:pPr>
            <w:r w:rsidRPr="006F42A0">
              <w:rPr>
                <w:lang w:eastAsia="en-GB"/>
              </w:rPr>
              <w:t>Code-to-code</w:t>
            </w:r>
          </w:p>
        </w:tc>
        <w:tc>
          <w:tcPr>
            <w:tcW w:w="2545" w:type="dxa"/>
            <w:tcBorders>
              <w:top w:val="nil"/>
              <w:left w:val="nil"/>
              <w:bottom w:val="nil"/>
              <w:right w:val="nil"/>
            </w:tcBorders>
          </w:tcPr>
          <w:p w14:paraId="67D3670F" w14:textId="77777777" w:rsidR="003B3627" w:rsidRPr="006F42A0" w:rsidRDefault="003B3627" w:rsidP="00C47A1D">
            <w:pPr>
              <w:pStyle w:val="Plattetekst"/>
              <w:ind w:firstLine="0"/>
              <w:jc w:val="center"/>
              <w:rPr>
                <w:lang w:eastAsia="en-GB"/>
              </w:rPr>
            </w:pPr>
            <w:r w:rsidRPr="006F42A0">
              <w:rPr>
                <w:lang w:eastAsia="en-GB"/>
              </w:rPr>
              <w:t>Unprotected Loss-of-Flow</w:t>
            </w:r>
          </w:p>
          <w:p w14:paraId="34258A22" w14:textId="77777777" w:rsidR="003B3627" w:rsidRPr="006F42A0" w:rsidRDefault="003B3627" w:rsidP="00C47A1D">
            <w:pPr>
              <w:pStyle w:val="Plattetekst"/>
              <w:ind w:firstLine="0"/>
              <w:jc w:val="center"/>
              <w:rPr>
                <w:lang w:eastAsia="en-GB"/>
              </w:rPr>
            </w:pPr>
            <w:r w:rsidRPr="006F42A0">
              <w:rPr>
                <w:lang w:eastAsia="en-GB"/>
              </w:rPr>
              <w:t>Unprotected Transient OverPower</w:t>
            </w:r>
          </w:p>
        </w:tc>
        <w:tc>
          <w:tcPr>
            <w:tcW w:w="872" w:type="dxa"/>
            <w:tcBorders>
              <w:top w:val="nil"/>
              <w:left w:val="nil"/>
              <w:bottom w:val="nil"/>
              <w:right w:val="nil"/>
            </w:tcBorders>
          </w:tcPr>
          <w:p w14:paraId="1F311278" w14:textId="77777777" w:rsidR="003B3627" w:rsidRPr="006F42A0" w:rsidRDefault="003B3627" w:rsidP="00C47A1D">
            <w:pPr>
              <w:pStyle w:val="Plattetekst"/>
              <w:ind w:firstLine="0"/>
              <w:jc w:val="center"/>
              <w:rPr>
                <w:lang w:eastAsia="en-GB"/>
              </w:rPr>
            </w:pPr>
            <w:r w:rsidRPr="006F42A0">
              <w:rPr>
                <w:lang w:eastAsia="en-GB"/>
              </w:rPr>
              <w:t>2014</w:t>
            </w:r>
          </w:p>
        </w:tc>
        <w:tc>
          <w:tcPr>
            <w:tcW w:w="1098" w:type="dxa"/>
            <w:tcBorders>
              <w:top w:val="nil"/>
              <w:left w:val="nil"/>
              <w:bottom w:val="nil"/>
              <w:right w:val="nil"/>
            </w:tcBorders>
          </w:tcPr>
          <w:p w14:paraId="389E5073" w14:textId="5DE14D0A" w:rsidR="003B3627" w:rsidRPr="006F42A0" w:rsidRDefault="003B3627" w:rsidP="006F42A0">
            <w:pPr>
              <w:pStyle w:val="Plattetekst"/>
              <w:ind w:firstLine="0"/>
              <w:jc w:val="center"/>
              <w:rPr>
                <w:lang w:eastAsia="en-GB"/>
              </w:rPr>
            </w:pPr>
            <w:r w:rsidRPr="006F42A0">
              <w:rPr>
                <w:lang w:eastAsia="en-GB"/>
              </w:rPr>
              <w:t>[</w:t>
            </w:r>
            <w:r w:rsidR="00496B8D">
              <w:rPr>
                <w:lang w:eastAsia="en-GB"/>
              </w:rPr>
              <w:t>7</w:t>
            </w:r>
            <w:r w:rsidRPr="006F42A0">
              <w:rPr>
                <w:lang w:eastAsia="en-GB"/>
              </w:rPr>
              <w:t>]</w:t>
            </w:r>
          </w:p>
        </w:tc>
      </w:tr>
      <w:tr w:rsidR="003B3627" w:rsidRPr="006F42A0" w14:paraId="31C0A3C3" w14:textId="77777777" w:rsidTr="000F7727">
        <w:trPr>
          <w:jc w:val="center"/>
        </w:trPr>
        <w:tc>
          <w:tcPr>
            <w:tcW w:w="1638" w:type="dxa"/>
            <w:tcBorders>
              <w:top w:val="nil"/>
              <w:left w:val="nil"/>
              <w:bottom w:val="nil"/>
              <w:right w:val="nil"/>
            </w:tcBorders>
          </w:tcPr>
          <w:p w14:paraId="6E70B3E4" w14:textId="77777777" w:rsidR="003B3627" w:rsidRPr="006F42A0" w:rsidRDefault="003B3627" w:rsidP="00C47A1D">
            <w:pPr>
              <w:pStyle w:val="Plattetekst"/>
              <w:ind w:firstLine="0"/>
              <w:rPr>
                <w:lang w:eastAsia="en-GB"/>
              </w:rPr>
            </w:pPr>
            <w:r w:rsidRPr="006F42A0">
              <w:rPr>
                <w:lang w:eastAsia="en-GB"/>
              </w:rPr>
              <w:t>EBR-II</w:t>
            </w:r>
          </w:p>
        </w:tc>
        <w:tc>
          <w:tcPr>
            <w:tcW w:w="1209" w:type="dxa"/>
            <w:tcBorders>
              <w:top w:val="nil"/>
              <w:left w:val="nil"/>
              <w:bottom w:val="nil"/>
              <w:right w:val="nil"/>
            </w:tcBorders>
          </w:tcPr>
          <w:p w14:paraId="74B22836" w14:textId="77777777" w:rsidR="003B3627" w:rsidRPr="006F42A0" w:rsidRDefault="003B3627" w:rsidP="00C47A1D">
            <w:pPr>
              <w:pStyle w:val="Plattetekst"/>
              <w:ind w:firstLine="0"/>
              <w:jc w:val="center"/>
              <w:rPr>
                <w:lang w:eastAsia="en-GB"/>
              </w:rPr>
            </w:pPr>
            <w:r w:rsidRPr="006F42A0">
              <w:rPr>
                <w:lang w:eastAsia="en-GB"/>
              </w:rPr>
              <w:t>Na</w:t>
            </w:r>
          </w:p>
        </w:tc>
        <w:tc>
          <w:tcPr>
            <w:tcW w:w="1405" w:type="dxa"/>
            <w:tcBorders>
              <w:top w:val="nil"/>
              <w:left w:val="nil"/>
              <w:bottom w:val="nil"/>
              <w:right w:val="nil"/>
            </w:tcBorders>
          </w:tcPr>
          <w:p w14:paraId="71BD9F84" w14:textId="77777777" w:rsidR="003B3627" w:rsidRPr="006F42A0" w:rsidRDefault="003B3627" w:rsidP="00C47A1D">
            <w:pPr>
              <w:pStyle w:val="Plattetekst"/>
              <w:ind w:firstLine="0"/>
              <w:jc w:val="center"/>
              <w:rPr>
                <w:lang w:eastAsia="en-GB"/>
              </w:rPr>
            </w:pPr>
            <w:r w:rsidRPr="006F42A0">
              <w:rPr>
                <w:lang w:eastAsia="en-GB"/>
              </w:rPr>
              <w:t>Reactor data</w:t>
            </w:r>
          </w:p>
        </w:tc>
        <w:tc>
          <w:tcPr>
            <w:tcW w:w="2545" w:type="dxa"/>
            <w:tcBorders>
              <w:top w:val="nil"/>
              <w:left w:val="nil"/>
              <w:bottom w:val="nil"/>
              <w:right w:val="nil"/>
            </w:tcBorders>
          </w:tcPr>
          <w:p w14:paraId="129D8D8E" w14:textId="288D52F7" w:rsidR="003B3627" w:rsidRPr="006F42A0" w:rsidRDefault="00B07117" w:rsidP="00B07117">
            <w:pPr>
              <w:pStyle w:val="Plattetekst"/>
              <w:ind w:firstLine="0"/>
              <w:jc w:val="center"/>
              <w:rPr>
                <w:lang w:eastAsia="en-GB"/>
              </w:rPr>
            </w:pPr>
            <w:r>
              <w:rPr>
                <w:lang w:eastAsia="en-GB"/>
              </w:rPr>
              <w:t>(Un)Protected Loss-of-Flow</w:t>
            </w:r>
          </w:p>
        </w:tc>
        <w:tc>
          <w:tcPr>
            <w:tcW w:w="872" w:type="dxa"/>
            <w:tcBorders>
              <w:top w:val="nil"/>
              <w:left w:val="nil"/>
              <w:bottom w:val="nil"/>
              <w:right w:val="nil"/>
            </w:tcBorders>
          </w:tcPr>
          <w:p w14:paraId="414C4B24" w14:textId="77777777" w:rsidR="003B3627" w:rsidRPr="006F42A0" w:rsidRDefault="003B3627" w:rsidP="00C47A1D">
            <w:pPr>
              <w:pStyle w:val="Plattetekst"/>
              <w:ind w:firstLine="0"/>
              <w:jc w:val="center"/>
              <w:rPr>
                <w:lang w:eastAsia="en-GB"/>
              </w:rPr>
            </w:pPr>
            <w:r w:rsidRPr="006F42A0">
              <w:rPr>
                <w:lang w:eastAsia="en-GB"/>
              </w:rPr>
              <w:t>2017</w:t>
            </w:r>
          </w:p>
        </w:tc>
        <w:tc>
          <w:tcPr>
            <w:tcW w:w="1098" w:type="dxa"/>
            <w:tcBorders>
              <w:top w:val="nil"/>
              <w:left w:val="nil"/>
              <w:bottom w:val="nil"/>
              <w:right w:val="nil"/>
            </w:tcBorders>
          </w:tcPr>
          <w:p w14:paraId="26EB73A7" w14:textId="02CEFF86" w:rsidR="003B3627" w:rsidRPr="006F42A0" w:rsidRDefault="003B3627" w:rsidP="006F42A0">
            <w:pPr>
              <w:pStyle w:val="Plattetekst"/>
              <w:ind w:firstLine="0"/>
              <w:jc w:val="center"/>
              <w:rPr>
                <w:lang w:eastAsia="en-GB"/>
              </w:rPr>
            </w:pPr>
            <w:r w:rsidRPr="006F42A0">
              <w:rPr>
                <w:lang w:eastAsia="en-GB"/>
              </w:rPr>
              <w:t>[</w:t>
            </w:r>
            <w:r w:rsidR="00496B8D">
              <w:rPr>
                <w:lang w:eastAsia="en-GB"/>
              </w:rPr>
              <w:t>8</w:t>
            </w:r>
            <w:r w:rsidRPr="006F42A0">
              <w:rPr>
                <w:lang w:eastAsia="en-GB"/>
              </w:rPr>
              <w:t>]</w:t>
            </w:r>
          </w:p>
        </w:tc>
      </w:tr>
      <w:tr w:rsidR="003B3627" w:rsidRPr="006F42A0" w14:paraId="4C5F42EA" w14:textId="77777777" w:rsidTr="000F7727">
        <w:trPr>
          <w:jc w:val="center"/>
        </w:trPr>
        <w:tc>
          <w:tcPr>
            <w:tcW w:w="1638" w:type="dxa"/>
            <w:tcBorders>
              <w:top w:val="nil"/>
              <w:left w:val="nil"/>
              <w:bottom w:val="nil"/>
              <w:right w:val="nil"/>
            </w:tcBorders>
            <w:hideMark/>
          </w:tcPr>
          <w:p w14:paraId="46573E5D" w14:textId="77777777" w:rsidR="003B3627" w:rsidRPr="006F42A0" w:rsidRDefault="003B3627" w:rsidP="00C47A1D">
            <w:pPr>
              <w:pStyle w:val="Plattetekst"/>
              <w:ind w:firstLine="0"/>
              <w:rPr>
                <w:lang w:eastAsia="en-GB"/>
              </w:rPr>
            </w:pPr>
            <w:r w:rsidRPr="006F42A0">
              <w:rPr>
                <w:lang w:eastAsia="en-GB"/>
              </w:rPr>
              <w:t>ASTRID</w:t>
            </w:r>
          </w:p>
        </w:tc>
        <w:tc>
          <w:tcPr>
            <w:tcW w:w="1209" w:type="dxa"/>
            <w:tcBorders>
              <w:top w:val="nil"/>
              <w:left w:val="nil"/>
              <w:bottom w:val="nil"/>
              <w:right w:val="nil"/>
            </w:tcBorders>
          </w:tcPr>
          <w:p w14:paraId="1C005D6A" w14:textId="77777777" w:rsidR="003B3627" w:rsidRPr="006F42A0" w:rsidRDefault="003B3627" w:rsidP="00C47A1D">
            <w:pPr>
              <w:pStyle w:val="Plattetekst"/>
              <w:ind w:firstLine="0"/>
              <w:jc w:val="center"/>
              <w:rPr>
                <w:lang w:eastAsia="en-GB"/>
              </w:rPr>
            </w:pPr>
            <w:r w:rsidRPr="006F42A0">
              <w:rPr>
                <w:lang w:eastAsia="en-GB"/>
              </w:rPr>
              <w:t>Na</w:t>
            </w:r>
          </w:p>
        </w:tc>
        <w:tc>
          <w:tcPr>
            <w:tcW w:w="1405" w:type="dxa"/>
            <w:tcBorders>
              <w:top w:val="nil"/>
              <w:left w:val="nil"/>
              <w:bottom w:val="nil"/>
              <w:right w:val="nil"/>
            </w:tcBorders>
          </w:tcPr>
          <w:p w14:paraId="550C6700" w14:textId="77777777" w:rsidR="003B3627" w:rsidRPr="006F42A0" w:rsidRDefault="003B3627" w:rsidP="00C47A1D">
            <w:pPr>
              <w:pStyle w:val="Plattetekst"/>
              <w:ind w:firstLine="0"/>
              <w:jc w:val="center"/>
              <w:rPr>
                <w:lang w:eastAsia="en-GB"/>
              </w:rPr>
            </w:pPr>
            <w:r w:rsidRPr="006F42A0">
              <w:rPr>
                <w:lang w:eastAsia="en-GB"/>
              </w:rPr>
              <w:t>Code-to-code</w:t>
            </w:r>
          </w:p>
        </w:tc>
        <w:tc>
          <w:tcPr>
            <w:tcW w:w="2545" w:type="dxa"/>
            <w:tcBorders>
              <w:top w:val="nil"/>
              <w:left w:val="nil"/>
              <w:bottom w:val="nil"/>
              <w:right w:val="nil"/>
            </w:tcBorders>
          </w:tcPr>
          <w:p w14:paraId="57D84D61" w14:textId="77777777" w:rsidR="003B3627" w:rsidRPr="006F42A0" w:rsidRDefault="003B3627" w:rsidP="00C47A1D">
            <w:pPr>
              <w:pStyle w:val="Plattetekst"/>
              <w:ind w:firstLine="0"/>
              <w:jc w:val="center"/>
              <w:rPr>
                <w:lang w:eastAsia="en-GB"/>
              </w:rPr>
            </w:pPr>
            <w:r w:rsidRPr="006F42A0">
              <w:rPr>
                <w:lang w:eastAsia="en-GB"/>
              </w:rPr>
              <w:t>Unprotected Loss-of-Flow</w:t>
            </w:r>
          </w:p>
        </w:tc>
        <w:tc>
          <w:tcPr>
            <w:tcW w:w="872" w:type="dxa"/>
            <w:tcBorders>
              <w:top w:val="nil"/>
              <w:left w:val="nil"/>
              <w:bottom w:val="nil"/>
              <w:right w:val="nil"/>
            </w:tcBorders>
          </w:tcPr>
          <w:p w14:paraId="201D6F09" w14:textId="77777777" w:rsidR="003B3627" w:rsidRPr="006F42A0" w:rsidRDefault="003B3627" w:rsidP="00C47A1D">
            <w:pPr>
              <w:pStyle w:val="Plattetekst"/>
              <w:ind w:firstLine="0"/>
              <w:jc w:val="center"/>
              <w:rPr>
                <w:lang w:eastAsia="en-GB"/>
              </w:rPr>
            </w:pPr>
            <w:r w:rsidRPr="006F42A0">
              <w:rPr>
                <w:lang w:eastAsia="en-GB"/>
              </w:rPr>
              <w:t>2018</w:t>
            </w:r>
          </w:p>
        </w:tc>
        <w:tc>
          <w:tcPr>
            <w:tcW w:w="1098" w:type="dxa"/>
            <w:tcBorders>
              <w:top w:val="nil"/>
              <w:left w:val="nil"/>
              <w:bottom w:val="nil"/>
              <w:right w:val="nil"/>
            </w:tcBorders>
          </w:tcPr>
          <w:p w14:paraId="24397C38" w14:textId="66F7C4DC" w:rsidR="003B3627" w:rsidRPr="006F42A0" w:rsidRDefault="00496B8D" w:rsidP="00C47A1D">
            <w:pPr>
              <w:pStyle w:val="Plattetekst"/>
              <w:ind w:firstLine="0"/>
              <w:jc w:val="center"/>
              <w:rPr>
                <w:lang w:eastAsia="en-GB"/>
              </w:rPr>
            </w:pPr>
            <w:r>
              <w:rPr>
                <w:lang w:eastAsia="en-GB"/>
              </w:rPr>
              <w:t>[9</w:t>
            </w:r>
            <w:r w:rsidR="003B3627" w:rsidRPr="006F42A0">
              <w:rPr>
                <w:lang w:eastAsia="en-GB"/>
              </w:rPr>
              <w:t xml:space="preserve">] </w:t>
            </w:r>
          </w:p>
        </w:tc>
      </w:tr>
      <w:tr w:rsidR="003B3627" w:rsidRPr="006F42A0" w14:paraId="33353EB9" w14:textId="77777777" w:rsidTr="000F7727">
        <w:trPr>
          <w:jc w:val="center"/>
        </w:trPr>
        <w:tc>
          <w:tcPr>
            <w:tcW w:w="1638" w:type="dxa"/>
            <w:tcBorders>
              <w:top w:val="nil"/>
              <w:left w:val="nil"/>
              <w:bottom w:val="nil"/>
              <w:right w:val="nil"/>
            </w:tcBorders>
          </w:tcPr>
          <w:p w14:paraId="7D96EB4A" w14:textId="77777777" w:rsidR="003B3627" w:rsidRPr="006F42A0" w:rsidRDefault="003B3627" w:rsidP="00C47A1D">
            <w:pPr>
              <w:pStyle w:val="Plattetekst"/>
              <w:ind w:firstLine="0"/>
              <w:rPr>
                <w:lang w:eastAsia="en-GB"/>
              </w:rPr>
            </w:pPr>
            <w:r w:rsidRPr="006F42A0">
              <w:rPr>
                <w:lang w:eastAsia="en-GB"/>
              </w:rPr>
              <w:t>Phénix</w:t>
            </w:r>
          </w:p>
        </w:tc>
        <w:tc>
          <w:tcPr>
            <w:tcW w:w="1209" w:type="dxa"/>
            <w:tcBorders>
              <w:top w:val="nil"/>
              <w:left w:val="nil"/>
              <w:bottom w:val="nil"/>
              <w:right w:val="nil"/>
            </w:tcBorders>
          </w:tcPr>
          <w:p w14:paraId="21CD5F62" w14:textId="77777777" w:rsidR="003B3627" w:rsidRPr="006F42A0" w:rsidRDefault="003B3627" w:rsidP="00C47A1D">
            <w:pPr>
              <w:pStyle w:val="Plattetekst"/>
              <w:ind w:firstLine="0"/>
              <w:jc w:val="center"/>
              <w:rPr>
                <w:lang w:eastAsia="en-GB"/>
              </w:rPr>
            </w:pPr>
            <w:r w:rsidRPr="006F42A0">
              <w:rPr>
                <w:lang w:eastAsia="en-GB"/>
              </w:rPr>
              <w:t>Na</w:t>
            </w:r>
          </w:p>
        </w:tc>
        <w:tc>
          <w:tcPr>
            <w:tcW w:w="1405" w:type="dxa"/>
            <w:tcBorders>
              <w:top w:val="nil"/>
              <w:left w:val="nil"/>
              <w:bottom w:val="nil"/>
              <w:right w:val="nil"/>
            </w:tcBorders>
          </w:tcPr>
          <w:p w14:paraId="5ED102D9" w14:textId="77777777" w:rsidR="003B3627" w:rsidRPr="006F42A0" w:rsidRDefault="003B3627" w:rsidP="00C47A1D">
            <w:pPr>
              <w:pStyle w:val="Plattetekst"/>
              <w:ind w:firstLine="0"/>
              <w:jc w:val="center"/>
              <w:rPr>
                <w:lang w:eastAsia="en-GB"/>
              </w:rPr>
            </w:pPr>
            <w:r w:rsidRPr="006F42A0">
              <w:rPr>
                <w:lang w:eastAsia="en-GB"/>
              </w:rPr>
              <w:t>Reactor data</w:t>
            </w:r>
          </w:p>
        </w:tc>
        <w:tc>
          <w:tcPr>
            <w:tcW w:w="2545" w:type="dxa"/>
            <w:tcBorders>
              <w:top w:val="nil"/>
              <w:left w:val="nil"/>
              <w:bottom w:val="nil"/>
              <w:right w:val="nil"/>
            </w:tcBorders>
          </w:tcPr>
          <w:p w14:paraId="13672D48" w14:textId="77777777" w:rsidR="003B3627" w:rsidRPr="006F42A0" w:rsidRDefault="003B3627" w:rsidP="00C47A1D">
            <w:pPr>
              <w:pStyle w:val="Plattetekst"/>
              <w:ind w:firstLine="0"/>
              <w:jc w:val="center"/>
              <w:rPr>
                <w:lang w:eastAsia="en-GB"/>
              </w:rPr>
            </w:pPr>
            <w:r w:rsidRPr="006F42A0">
              <w:rPr>
                <w:lang w:eastAsia="en-GB"/>
              </w:rPr>
              <w:t>Dissymmetic Loss-of-Flow</w:t>
            </w:r>
          </w:p>
        </w:tc>
        <w:tc>
          <w:tcPr>
            <w:tcW w:w="872" w:type="dxa"/>
            <w:tcBorders>
              <w:top w:val="nil"/>
              <w:left w:val="nil"/>
              <w:bottom w:val="nil"/>
              <w:right w:val="nil"/>
            </w:tcBorders>
          </w:tcPr>
          <w:p w14:paraId="7840CC97" w14:textId="77777777" w:rsidR="003B3627" w:rsidRPr="006F42A0" w:rsidRDefault="003B3627" w:rsidP="00C47A1D">
            <w:pPr>
              <w:pStyle w:val="Plattetekst"/>
              <w:ind w:firstLine="0"/>
              <w:jc w:val="center"/>
              <w:rPr>
                <w:lang w:eastAsia="en-GB"/>
              </w:rPr>
            </w:pPr>
            <w:r w:rsidRPr="006F42A0">
              <w:rPr>
                <w:lang w:eastAsia="en-GB"/>
              </w:rPr>
              <w:t>2019</w:t>
            </w:r>
          </w:p>
        </w:tc>
        <w:tc>
          <w:tcPr>
            <w:tcW w:w="1098" w:type="dxa"/>
            <w:tcBorders>
              <w:top w:val="nil"/>
              <w:left w:val="nil"/>
              <w:bottom w:val="nil"/>
              <w:right w:val="nil"/>
            </w:tcBorders>
          </w:tcPr>
          <w:p w14:paraId="68F5A7DA" w14:textId="045FE584" w:rsidR="003B3627" w:rsidRPr="006F42A0" w:rsidRDefault="00496B8D" w:rsidP="00C47A1D">
            <w:pPr>
              <w:pStyle w:val="Plattetekst"/>
              <w:ind w:firstLine="0"/>
              <w:jc w:val="center"/>
              <w:rPr>
                <w:lang w:eastAsia="en-GB"/>
              </w:rPr>
            </w:pPr>
            <w:r>
              <w:rPr>
                <w:lang w:eastAsia="en-GB"/>
              </w:rPr>
              <w:t>[10</w:t>
            </w:r>
            <w:r w:rsidR="003B3627" w:rsidRPr="006F42A0">
              <w:rPr>
                <w:lang w:eastAsia="en-GB"/>
              </w:rPr>
              <w:t>]</w:t>
            </w:r>
          </w:p>
        </w:tc>
      </w:tr>
      <w:tr w:rsidR="006F42A0" w:rsidRPr="006F42A0" w14:paraId="05EA71BC" w14:textId="77777777" w:rsidTr="000F7727">
        <w:trPr>
          <w:jc w:val="center"/>
        </w:trPr>
        <w:tc>
          <w:tcPr>
            <w:tcW w:w="1638" w:type="dxa"/>
            <w:tcBorders>
              <w:top w:val="nil"/>
              <w:left w:val="nil"/>
              <w:bottom w:val="nil"/>
              <w:right w:val="nil"/>
            </w:tcBorders>
          </w:tcPr>
          <w:p w14:paraId="61EFAD9B" w14:textId="03CF6FB7" w:rsidR="006F42A0" w:rsidRPr="006F42A0" w:rsidRDefault="006F42A0" w:rsidP="006F42A0">
            <w:pPr>
              <w:pStyle w:val="Plattetekst"/>
              <w:ind w:firstLine="0"/>
              <w:rPr>
                <w:lang w:eastAsia="en-GB"/>
              </w:rPr>
            </w:pPr>
            <w:r w:rsidRPr="006F42A0">
              <w:rPr>
                <w:lang w:eastAsia="en-GB"/>
              </w:rPr>
              <w:t>FFTF</w:t>
            </w:r>
          </w:p>
        </w:tc>
        <w:tc>
          <w:tcPr>
            <w:tcW w:w="1209" w:type="dxa"/>
            <w:tcBorders>
              <w:top w:val="nil"/>
              <w:left w:val="nil"/>
              <w:bottom w:val="nil"/>
              <w:right w:val="nil"/>
            </w:tcBorders>
          </w:tcPr>
          <w:p w14:paraId="42E3F251" w14:textId="47FD80D1" w:rsidR="006F42A0" w:rsidRPr="006F42A0" w:rsidRDefault="006F42A0" w:rsidP="006F42A0">
            <w:pPr>
              <w:pStyle w:val="Plattetekst"/>
              <w:ind w:firstLine="0"/>
              <w:jc w:val="center"/>
              <w:rPr>
                <w:lang w:eastAsia="en-GB"/>
              </w:rPr>
            </w:pPr>
            <w:r w:rsidRPr="006F42A0">
              <w:rPr>
                <w:lang w:eastAsia="en-GB"/>
              </w:rPr>
              <w:t>Na</w:t>
            </w:r>
          </w:p>
        </w:tc>
        <w:tc>
          <w:tcPr>
            <w:tcW w:w="1405" w:type="dxa"/>
            <w:tcBorders>
              <w:top w:val="nil"/>
              <w:left w:val="nil"/>
              <w:bottom w:val="nil"/>
              <w:right w:val="nil"/>
            </w:tcBorders>
          </w:tcPr>
          <w:p w14:paraId="3DD3F38E" w14:textId="6343BAC0" w:rsidR="006F42A0" w:rsidRPr="006F42A0" w:rsidRDefault="006F42A0" w:rsidP="006F42A0">
            <w:pPr>
              <w:pStyle w:val="Plattetekst"/>
              <w:ind w:firstLine="0"/>
              <w:jc w:val="center"/>
              <w:rPr>
                <w:lang w:eastAsia="en-GB"/>
              </w:rPr>
            </w:pPr>
            <w:r w:rsidRPr="006F42A0">
              <w:rPr>
                <w:lang w:eastAsia="en-GB"/>
              </w:rPr>
              <w:t>Reactor data</w:t>
            </w:r>
          </w:p>
        </w:tc>
        <w:tc>
          <w:tcPr>
            <w:tcW w:w="2545" w:type="dxa"/>
            <w:tcBorders>
              <w:top w:val="nil"/>
              <w:left w:val="nil"/>
              <w:bottom w:val="nil"/>
              <w:right w:val="nil"/>
            </w:tcBorders>
          </w:tcPr>
          <w:p w14:paraId="0733582B" w14:textId="38603603" w:rsidR="006F42A0" w:rsidRPr="006F42A0" w:rsidRDefault="006F42A0" w:rsidP="006F42A0">
            <w:pPr>
              <w:pStyle w:val="Plattetekst"/>
              <w:ind w:firstLine="0"/>
              <w:jc w:val="center"/>
              <w:rPr>
                <w:lang w:eastAsia="en-GB"/>
              </w:rPr>
            </w:pPr>
            <w:r w:rsidRPr="006F42A0">
              <w:rPr>
                <w:lang w:eastAsia="en-GB"/>
              </w:rPr>
              <w:t>Unprotected Loss-of-Flow</w:t>
            </w:r>
          </w:p>
        </w:tc>
        <w:tc>
          <w:tcPr>
            <w:tcW w:w="872" w:type="dxa"/>
            <w:tcBorders>
              <w:top w:val="nil"/>
              <w:left w:val="nil"/>
              <w:bottom w:val="nil"/>
              <w:right w:val="nil"/>
            </w:tcBorders>
          </w:tcPr>
          <w:p w14:paraId="57CA2B55" w14:textId="5E04D7E5" w:rsidR="006F42A0" w:rsidRPr="006F42A0" w:rsidRDefault="006F42A0" w:rsidP="006F42A0">
            <w:pPr>
              <w:pStyle w:val="Plattetekst"/>
              <w:ind w:firstLine="0"/>
              <w:jc w:val="center"/>
              <w:rPr>
                <w:lang w:eastAsia="en-GB"/>
              </w:rPr>
            </w:pPr>
            <w:r w:rsidRPr="006F42A0">
              <w:rPr>
                <w:lang w:eastAsia="en-GB"/>
              </w:rPr>
              <w:t>ongoing</w:t>
            </w:r>
          </w:p>
        </w:tc>
        <w:tc>
          <w:tcPr>
            <w:tcW w:w="1098" w:type="dxa"/>
            <w:tcBorders>
              <w:top w:val="nil"/>
              <w:left w:val="nil"/>
              <w:bottom w:val="nil"/>
              <w:right w:val="nil"/>
            </w:tcBorders>
          </w:tcPr>
          <w:p w14:paraId="01ED4130" w14:textId="575F6FF7" w:rsidR="006F42A0" w:rsidRPr="006F42A0" w:rsidRDefault="00496B8D" w:rsidP="006F42A0">
            <w:pPr>
              <w:pStyle w:val="Plattetekst"/>
              <w:ind w:firstLine="0"/>
              <w:jc w:val="center"/>
              <w:rPr>
                <w:lang w:eastAsia="en-GB"/>
              </w:rPr>
            </w:pPr>
            <w:r>
              <w:rPr>
                <w:lang w:eastAsia="en-GB"/>
              </w:rPr>
              <w:t>[11</w:t>
            </w:r>
            <w:r w:rsidR="006F42A0" w:rsidRPr="006F42A0">
              <w:rPr>
                <w:lang w:eastAsia="en-GB"/>
              </w:rPr>
              <w:t>]</w:t>
            </w:r>
          </w:p>
        </w:tc>
      </w:tr>
      <w:tr w:rsidR="006F42A0" w:rsidRPr="006F42A0" w14:paraId="4D30FE05" w14:textId="77777777" w:rsidTr="000F7727">
        <w:trPr>
          <w:jc w:val="center"/>
        </w:trPr>
        <w:tc>
          <w:tcPr>
            <w:tcW w:w="1638" w:type="dxa"/>
            <w:tcBorders>
              <w:top w:val="nil"/>
              <w:left w:val="nil"/>
              <w:bottom w:val="nil"/>
              <w:right w:val="nil"/>
            </w:tcBorders>
          </w:tcPr>
          <w:p w14:paraId="53F74C61" w14:textId="2B295BAB" w:rsidR="006F42A0" w:rsidRPr="006F42A0" w:rsidRDefault="006F42A0" w:rsidP="006F42A0">
            <w:pPr>
              <w:pStyle w:val="Plattetekst"/>
              <w:ind w:firstLine="0"/>
              <w:rPr>
                <w:lang w:eastAsia="en-GB"/>
              </w:rPr>
            </w:pPr>
            <w:r w:rsidRPr="006F42A0">
              <w:rPr>
                <w:lang w:eastAsia="en-GB"/>
              </w:rPr>
              <w:t>ELSY</w:t>
            </w:r>
          </w:p>
        </w:tc>
        <w:tc>
          <w:tcPr>
            <w:tcW w:w="1209" w:type="dxa"/>
            <w:tcBorders>
              <w:top w:val="nil"/>
              <w:left w:val="nil"/>
              <w:bottom w:val="nil"/>
              <w:right w:val="nil"/>
            </w:tcBorders>
          </w:tcPr>
          <w:p w14:paraId="513A1781" w14:textId="6CAE72A1" w:rsidR="006F42A0" w:rsidRPr="006F42A0" w:rsidRDefault="006F42A0" w:rsidP="006F42A0">
            <w:pPr>
              <w:pStyle w:val="Plattetekst"/>
              <w:ind w:firstLine="0"/>
              <w:jc w:val="center"/>
              <w:rPr>
                <w:lang w:eastAsia="en-GB"/>
              </w:rPr>
            </w:pPr>
            <w:r w:rsidRPr="006F42A0">
              <w:rPr>
                <w:lang w:eastAsia="en-GB"/>
              </w:rPr>
              <w:t>Pb</w:t>
            </w:r>
          </w:p>
        </w:tc>
        <w:tc>
          <w:tcPr>
            <w:tcW w:w="1405" w:type="dxa"/>
            <w:tcBorders>
              <w:top w:val="nil"/>
              <w:left w:val="nil"/>
              <w:bottom w:val="nil"/>
              <w:right w:val="nil"/>
            </w:tcBorders>
          </w:tcPr>
          <w:p w14:paraId="3CA489C7" w14:textId="7B707D93" w:rsidR="006F42A0" w:rsidRPr="006F42A0" w:rsidRDefault="006F42A0" w:rsidP="006F42A0">
            <w:pPr>
              <w:pStyle w:val="Plattetekst"/>
              <w:ind w:firstLine="0"/>
              <w:jc w:val="center"/>
              <w:rPr>
                <w:lang w:eastAsia="en-GB"/>
              </w:rPr>
            </w:pPr>
            <w:r w:rsidRPr="006F42A0">
              <w:rPr>
                <w:lang w:eastAsia="en-GB"/>
              </w:rPr>
              <w:t>Code-to-code</w:t>
            </w:r>
          </w:p>
        </w:tc>
        <w:tc>
          <w:tcPr>
            <w:tcW w:w="2545" w:type="dxa"/>
            <w:tcBorders>
              <w:top w:val="nil"/>
              <w:left w:val="nil"/>
              <w:bottom w:val="nil"/>
              <w:right w:val="nil"/>
            </w:tcBorders>
          </w:tcPr>
          <w:p w14:paraId="0F466FF0" w14:textId="258E709B" w:rsidR="006F42A0" w:rsidRPr="006F42A0" w:rsidRDefault="006F42A0" w:rsidP="006F42A0">
            <w:pPr>
              <w:pStyle w:val="Plattetekst"/>
              <w:ind w:firstLine="0"/>
              <w:jc w:val="center"/>
              <w:rPr>
                <w:lang w:eastAsia="en-GB"/>
              </w:rPr>
            </w:pPr>
            <w:r w:rsidRPr="006F42A0">
              <w:rPr>
                <w:lang w:eastAsia="en-GB"/>
              </w:rPr>
              <w:t>Reactor Start-up and Shutdown</w:t>
            </w:r>
          </w:p>
        </w:tc>
        <w:tc>
          <w:tcPr>
            <w:tcW w:w="872" w:type="dxa"/>
            <w:tcBorders>
              <w:top w:val="nil"/>
              <w:left w:val="nil"/>
              <w:bottom w:val="nil"/>
              <w:right w:val="nil"/>
            </w:tcBorders>
          </w:tcPr>
          <w:p w14:paraId="1C40F918" w14:textId="6482BC0E" w:rsidR="006F42A0" w:rsidRPr="006F42A0" w:rsidRDefault="006F42A0" w:rsidP="006F42A0">
            <w:pPr>
              <w:pStyle w:val="Plattetekst"/>
              <w:ind w:firstLine="0"/>
              <w:jc w:val="center"/>
              <w:rPr>
                <w:lang w:eastAsia="en-GB"/>
              </w:rPr>
            </w:pPr>
            <w:r w:rsidRPr="006F42A0">
              <w:rPr>
                <w:lang w:eastAsia="en-GB"/>
              </w:rPr>
              <w:t>2010</w:t>
            </w:r>
          </w:p>
        </w:tc>
        <w:tc>
          <w:tcPr>
            <w:tcW w:w="1098" w:type="dxa"/>
            <w:tcBorders>
              <w:top w:val="nil"/>
              <w:left w:val="nil"/>
              <w:bottom w:val="nil"/>
              <w:right w:val="nil"/>
            </w:tcBorders>
          </w:tcPr>
          <w:p w14:paraId="03A0DC53" w14:textId="40335D27" w:rsidR="006F42A0" w:rsidRPr="006F42A0" w:rsidRDefault="006F42A0" w:rsidP="006F42A0">
            <w:pPr>
              <w:pStyle w:val="Plattetekst"/>
              <w:ind w:firstLine="0"/>
              <w:jc w:val="center"/>
              <w:rPr>
                <w:lang w:eastAsia="en-GB"/>
              </w:rPr>
            </w:pPr>
            <w:r w:rsidRPr="006F42A0">
              <w:rPr>
                <w:lang w:eastAsia="en-GB"/>
              </w:rPr>
              <w:t>[</w:t>
            </w:r>
            <w:r w:rsidR="00496B8D">
              <w:rPr>
                <w:lang w:eastAsia="en-GB"/>
              </w:rPr>
              <w:t>12</w:t>
            </w:r>
            <w:r w:rsidRPr="006F42A0">
              <w:rPr>
                <w:lang w:eastAsia="en-GB"/>
              </w:rPr>
              <w:t xml:space="preserve">] </w:t>
            </w:r>
          </w:p>
        </w:tc>
      </w:tr>
      <w:tr w:rsidR="006F42A0" w:rsidRPr="006F42A0" w14:paraId="1227166D" w14:textId="77777777" w:rsidTr="000F7727">
        <w:trPr>
          <w:jc w:val="center"/>
        </w:trPr>
        <w:tc>
          <w:tcPr>
            <w:tcW w:w="1638" w:type="dxa"/>
            <w:tcBorders>
              <w:top w:val="nil"/>
              <w:left w:val="nil"/>
              <w:bottom w:val="nil"/>
              <w:right w:val="nil"/>
            </w:tcBorders>
          </w:tcPr>
          <w:p w14:paraId="6B8DE38D" w14:textId="5BF5F084" w:rsidR="006F42A0" w:rsidRPr="006F42A0" w:rsidRDefault="006F42A0" w:rsidP="006F42A0">
            <w:pPr>
              <w:pStyle w:val="Plattetekst"/>
              <w:ind w:firstLine="0"/>
              <w:rPr>
                <w:lang w:eastAsia="en-GB"/>
              </w:rPr>
            </w:pPr>
            <w:r w:rsidRPr="006F42A0">
              <w:rPr>
                <w:lang w:eastAsia="en-GB"/>
              </w:rPr>
              <w:t>ALFRED</w:t>
            </w:r>
          </w:p>
        </w:tc>
        <w:tc>
          <w:tcPr>
            <w:tcW w:w="1209" w:type="dxa"/>
            <w:tcBorders>
              <w:top w:val="nil"/>
              <w:left w:val="nil"/>
              <w:bottom w:val="nil"/>
              <w:right w:val="nil"/>
            </w:tcBorders>
          </w:tcPr>
          <w:p w14:paraId="3D5F7AFB" w14:textId="0518EA73" w:rsidR="006F42A0" w:rsidRPr="006F42A0" w:rsidRDefault="006F42A0" w:rsidP="006F42A0">
            <w:pPr>
              <w:pStyle w:val="Plattetekst"/>
              <w:ind w:firstLine="0"/>
              <w:jc w:val="center"/>
              <w:rPr>
                <w:lang w:eastAsia="en-GB"/>
              </w:rPr>
            </w:pPr>
            <w:r w:rsidRPr="006F42A0">
              <w:rPr>
                <w:lang w:eastAsia="en-GB"/>
              </w:rPr>
              <w:t>Pb</w:t>
            </w:r>
          </w:p>
        </w:tc>
        <w:tc>
          <w:tcPr>
            <w:tcW w:w="1405" w:type="dxa"/>
            <w:tcBorders>
              <w:top w:val="nil"/>
              <w:left w:val="nil"/>
              <w:bottom w:val="nil"/>
              <w:right w:val="nil"/>
            </w:tcBorders>
          </w:tcPr>
          <w:p w14:paraId="12FDB23F" w14:textId="27E6DFDF" w:rsidR="006F42A0" w:rsidRPr="006F42A0" w:rsidRDefault="006F42A0" w:rsidP="006F42A0">
            <w:pPr>
              <w:pStyle w:val="Plattetekst"/>
              <w:ind w:firstLine="0"/>
              <w:jc w:val="center"/>
              <w:rPr>
                <w:lang w:eastAsia="en-GB"/>
              </w:rPr>
            </w:pPr>
            <w:r w:rsidRPr="006F42A0">
              <w:rPr>
                <w:lang w:eastAsia="en-GB"/>
              </w:rPr>
              <w:t>Code-to-code</w:t>
            </w:r>
          </w:p>
        </w:tc>
        <w:tc>
          <w:tcPr>
            <w:tcW w:w="2545" w:type="dxa"/>
            <w:tcBorders>
              <w:top w:val="nil"/>
              <w:left w:val="nil"/>
              <w:bottom w:val="nil"/>
              <w:right w:val="nil"/>
            </w:tcBorders>
          </w:tcPr>
          <w:p w14:paraId="29ABE42B" w14:textId="5F273A4A" w:rsidR="006F42A0" w:rsidRPr="006F42A0" w:rsidRDefault="006F42A0" w:rsidP="006F42A0">
            <w:pPr>
              <w:pStyle w:val="Plattetekst"/>
              <w:ind w:firstLine="0"/>
              <w:jc w:val="center"/>
              <w:rPr>
                <w:lang w:eastAsia="en-GB"/>
              </w:rPr>
            </w:pPr>
            <w:r w:rsidRPr="006F42A0">
              <w:rPr>
                <w:lang w:eastAsia="en-GB"/>
              </w:rPr>
              <w:t>Unprotected Transient OverPower</w:t>
            </w:r>
          </w:p>
        </w:tc>
        <w:tc>
          <w:tcPr>
            <w:tcW w:w="872" w:type="dxa"/>
            <w:tcBorders>
              <w:top w:val="nil"/>
              <w:left w:val="nil"/>
              <w:bottom w:val="nil"/>
              <w:right w:val="nil"/>
            </w:tcBorders>
          </w:tcPr>
          <w:p w14:paraId="425D11D3" w14:textId="7EF3FF46" w:rsidR="006F42A0" w:rsidRPr="006F42A0" w:rsidRDefault="006F42A0" w:rsidP="006F42A0">
            <w:pPr>
              <w:pStyle w:val="Plattetekst"/>
              <w:ind w:firstLine="0"/>
              <w:jc w:val="center"/>
              <w:rPr>
                <w:lang w:eastAsia="en-GB"/>
              </w:rPr>
            </w:pPr>
            <w:r w:rsidRPr="006F42A0">
              <w:rPr>
                <w:lang w:eastAsia="en-GB"/>
              </w:rPr>
              <w:t>2013</w:t>
            </w:r>
          </w:p>
        </w:tc>
        <w:tc>
          <w:tcPr>
            <w:tcW w:w="1098" w:type="dxa"/>
            <w:tcBorders>
              <w:top w:val="nil"/>
              <w:left w:val="nil"/>
              <w:bottom w:val="nil"/>
              <w:right w:val="nil"/>
            </w:tcBorders>
          </w:tcPr>
          <w:p w14:paraId="07819B15" w14:textId="0BDEDFEB" w:rsidR="006F42A0" w:rsidRPr="006F42A0" w:rsidRDefault="00496B8D" w:rsidP="006F42A0">
            <w:pPr>
              <w:pStyle w:val="Plattetekst"/>
              <w:ind w:firstLine="0"/>
              <w:jc w:val="center"/>
              <w:rPr>
                <w:lang w:eastAsia="en-GB"/>
              </w:rPr>
            </w:pPr>
            <w:r>
              <w:rPr>
                <w:lang w:eastAsia="en-GB"/>
              </w:rPr>
              <w:t>[13</w:t>
            </w:r>
            <w:r w:rsidR="006F42A0" w:rsidRPr="006F42A0">
              <w:rPr>
                <w:lang w:eastAsia="en-GB"/>
              </w:rPr>
              <w:t>]</w:t>
            </w:r>
          </w:p>
        </w:tc>
      </w:tr>
      <w:tr w:rsidR="006F42A0" w:rsidRPr="006F42A0" w14:paraId="52E6B3F6" w14:textId="77777777" w:rsidTr="000F7727">
        <w:trPr>
          <w:jc w:val="center"/>
        </w:trPr>
        <w:tc>
          <w:tcPr>
            <w:tcW w:w="1638" w:type="dxa"/>
            <w:tcBorders>
              <w:top w:val="nil"/>
              <w:left w:val="nil"/>
              <w:bottom w:val="nil"/>
              <w:right w:val="nil"/>
            </w:tcBorders>
          </w:tcPr>
          <w:p w14:paraId="1CB40199" w14:textId="61E7C553" w:rsidR="006F42A0" w:rsidRPr="006F42A0" w:rsidRDefault="006F42A0" w:rsidP="006F42A0">
            <w:pPr>
              <w:pStyle w:val="Plattetekst"/>
              <w:ind w:firstLine="0"/>
              <w:rPr>
                <w:lang w:eastAsia="en-GB"/>
              </w:rPr>
            </w:pPr>
            <w:r w:rsidRPr="006F42A0">
              <w:rPr>
                <w:lang w:eastAsia="en-GB"/>
              </w:rPr>
              <w:t>SEALER</w:t>
            </w:r>
            <w:r w:rsidR="000F7727">
              <w:rPr>
                <w:lang w:eastAsia="en-GB"/>
              </w:rPr>
              <w:t>-Arctic</w:t>
            </w:r>
          </w:p>
        </w:tc>
        <w:tc>
          <w:tcPr>
            <w:tcW w:w="1209" w:type="dxa"/>
            <w:tcBorders>
              <w:top w:val="nil"/>
              <w:left w:val="nil"/>
              <w:bottom w:val="nil"/>
              <w:right w:val="nil"/>
            </w:tcBorders>
          </w:tcPr>
          <w:p w14:paraId="40ADFB83" w14:textId="77777777" w:rsidR="006F42A0" w:rsidRPr="006F42A0" w:rsidRDefault="006F42A0" w:rsidP="006F42A0">
            <w:pPr>
              <w:pStyle w:val="Plattetekst"/>
              <w:ind w:firstLine="0"/>
              <w:jc w:val="center"/>
              <w:rPr>
                <w:lang w:eastAsia="en-GB"/>
              </w:rPr>
            </w:pPr>
            <w:r w:rsidRPr="006F42A0">
              <w:rPr>
                <w:lang w:eastAsia="en-GB"/>
              </w:rPr>
              <w:t>Pb</w:t>
            </w:r>
          </w:p>
        </w:tc>
        <w:tc>
          <w:tcPr>
            <w:tcW w:w="1405" w:type="dxa"/>
            <w:tcBorders>
              <w:top w:val="nil"/>
              <w:left w:val="nil"/>
              <w:bottom w:val="nil"/>
              <w:right w:val="nil"/>
            </w:tcBorders>
          </w:tcPr>
          <w:p w14:paraId="6D969B84" w14:textId="77777777" w:rsidR="006F42A0" w:rsidRPr="006F42A0" w:rsidRDefault="006F42A0" w:rsidP="006F42A0">
            <w:pPr>
              <w:pStyle w:val="Plattetekst"/>
              <w:ind w:firstLine="0"/>
              <w:jc w:val="center"/>
              <w:rPr>
                <w:lang w:eastAsia="en-GB"/>
              </w:rPr>
            </w:pPr>
            <w:r w:rsidRPr="006F42A0">
              <w:rPr>
                <w:lang w:eastAsia="en-GB"/>
              </w:rPr>
              <w:t>Code-to-code</w:t>
            </w:r>
          </w:p>
        </w:tc>
        <w:tc>
          <w:tcPr>
            <w:tcW w:w="2545" w:type="dxa"/>
            <w:tcBorders>
              <w:top w:val="nil"/>
              <w:left w:val="nil"/>
              <w:bottom w:val="nil"/>
              <w:right w:val="nil"/>
            </w:tcBorders>
          </w:tcPr>
          <w:p w14:paraId="45D9095E" w14:textId="77777777" w:rsidR="006F42A0" w:rsidRPr="006F42A0" w:rsidRDefault="006F42A0" w:rsidP="006F42A0">
            <w:pPr>
              <w:pStyle w:val="Plattetekst"/>
              <w:ind w:firstLine="0"/>
              <w:jc w:val="center"/>
              <w:rPr>
                <w:lang w:eastAsia="en-GB"/>
              </w:rPr>
            </w:pPr>
            <w:r w:rsidRPr="006F42A0">
              <w:rPr>
                <w:lang w:eastAsia="en-GB"/>
              </w:rPr>
              <w:t>Unprotected Transient OverPower</w:t>
            </w:r>
          </w:p>
        </w:tc>
        <w:tc>
          <w:tcPr>
            <w:tcW w:w="872" w:type="dxa"/>
            <w:tcBorders>
              <w:top w:val="nil"/>
              <w:left w:val="nil"/>
              <w:bottom w:val="nil"/>
              <w:right w:val="nil"/>
            </w:tcBorders>
          </w:tcPr>
          <w:p w14:paraId="32494313" w14:textId="77777777" w:rsidR="006F42A0" w:rsidRPr="006F42A0" w:rsidRDefault="006F42A0" w:rsidP="006F42A0">
            <w:pPr>
              <w:pStyle w:val="Plattetekst"/>
              <w:ind w:firstLine="0"/>
              <w:jc w:val="center"/>
              <w:rPr>
                <w:lang w:eastAsia="en-GB"/>
              </w:rPr>
            </w:pPr>
            <w:r w:rsidRPr="006F42A0">
              <w:rPr>
                <w:lang w:eastAsia="en-GB"/>
              </w:rPr>
              <w:t>2019</w:t>
            </w:r>
          </w:p>
        </w:tc>
        <w:tc>
          <w:tcPr>
            <w:tcW w:w="1098" w:type="dxa"/>
            <w:tcBorders>
              <w:top w:val="nil"/>
              <w:left w:val="nil"/>
              <w:bottom w:val="nil"/>
              <w:right w:val="nil"/>
            </w:tcBorders>
          </w:tcPr>
          <w:p w14:paraId="3F9F0745" w14:textId="501FFDD7" w:rsidR="006F42A0" w:rsidRPr="006F42A0" w:rsidRDefault="006F42A0" w:rsidP="00496B8D">
            <w:pPr>
              <w:pStyle w:val="Plattetekst"/>
              <w:ind w:firstLine="0"/>
              <w:jc w:val="center"/>
              <w:rPr>
                <w:lang w:eastAsia="en-GB"/>
              </w:rPr>
            </w:pPr>
            <w:r w:rsidRPr="006F42A0">
              <w:rPr>
                <w:lang w:eastAsia="en-GB"/>
              </w:rPr>
              <w:t>[1</w:t>
            </w:r>
            <w:r w:rsidR="00496B8D">
              <w:rPr>
                <w:lang w:eastAsia="en-GB"/>
              </w:rPr>
              <w:t>4</w:t>
            </w:r>
            <w:r w:rsidRPr="006F42A0">
              <w:rPr>
                <w:lang w:eastAsia="en-GB"/>
              </w:rPr>
              <w:t>]</w:t>
            </w:r>
          </w:p>
        </w:tc>
      </w:tr>
      <w:tr w:rsidR="006F42A0" w:rsidRPr="006F42A0" w14:paraId="68FD6CF4" w14:textId="77777777" w:rsidTr="000F7727">
        <w:trPr>
          <w:jc w:val="center"/>
        </w:trPr>
        <w:tc>
          <w:tcPr>
            <w:tcW w:w="1638" w:type="dxa"/>
            <w:tcBorders>
              <w:top w:val="nil"/>
              <w:left w:val="nil"/>
              <w:bottom w:val="nil"/>
              <w:right w:val="nil"/>
            </w:tcBorders>
          </w:tcPr>
          <w:p w14:paraId="7792D2A9" w14:textId="77777777" w:rsidR="006F42A0" w:rsidRPr="006F42A0" w:rsidRDefault="006F42A0" w:rsidP="006F42A0">
            <w:pPr>
              <w:pStyle w:val="Plattetekst"/>
              <w:ind w:firstLine="0"/>
              <w:rPr>
                <w:lang w:eastAsia="en-GB"/>
              </w:rPr>
            </w:pPr>
            <w:r w:rsidRPr="006F42A0">
              <w:rPr>
                <w:lang w:eastAsia="en-GB"/>
              </w:rPr>
              <w:t>CIRCE</w:t>
            </w:r>
          </w:p>
        </w:tc>
        <w:tc>
          <w:tcPr>
            <w:tcW w:w="1209" w:type="dxa"/>
            <w:tcBorders>
              <w:top w:val="nil"/>
              <w:left w:val="nil"/>
              <w:bottom w:val="nil"/>
              <w:right w:val="nil"/>
            </w:tcBorders>
          </w:tcPr>
          <w:p w14:paraId="56A8859E" w14:textId="77777777" w:rsidR="006F42A0" w:rsidRPr="006F42A0" w:rsidRDefault="006F42A0" w:rsidP="006F42A0">
            <w:pPr>
              <w:pStyle w:val="Plattetekst"/>
              <w:ind w:firstLine="0"/>
              <w:jc w:val="center"/>
              <w:rPr>
                <w:lang w:eastAsia="en-GB"/>
              </w:rPr>
            </w:pPr>
            <w:r w:rsidRPr="006F42A0">
              <w:rPr>
                <w:lang w:eastAsia="en-GB"/>
              </w:rPr>
              <w:t>PbBi</w:t>
            </w:r>
          </w:p>
        </w:tc>
        <w:tc>
          <w:tcPr>
            <w:tcW w:w="1405" w:type="dxa"/>
            <w:tcBorders>
              <w:top w:val="nil"/>
              <w:left w:val="nil"/>
              <w:bottom w:val="nil"/>
              <w:right w:val="nil"/>
            </w:tcBorders>
          </w:tcPr>
          <w:p w14:paraId="1A1AF1B7" w14:textId="77777777" w:rsidR="006F42A0" w:rsidRPr="006F42A0" w:rsidRDefault="006F42A0" w:rsidP="006F42A0">
            <w:pPr>
              <w:pStyle w:val="Plattetekst"/>
              <w:ind w:firstLine="0"/>
              <w:jc w:val="center"/>
              <w:rPr>
                <w:lang w:eastAsia="en-GB"/>
              </w:rPr>
            </w:pPr>
            <w:r w:rsidRPr="006F42A0">
              <w:rPr>
                <w:lang w:eastAsia="en-GB"/>
              </w:rPr>
              <w:t>Experiment</w:t>
            </w:r>
          </w:p>
        </w:tc>
        <w:tc>
          <w:tcPr>
            <w:tcW w:w="2545" w:type="dxa"/>
            <w:tcBorders>
              <w:top w:val="nil"/>
              <w:left w:val="nil"/>
              <w:bottom w:val="nil"/>
              <w:right w:val="nil"/>
            </w:tcBorders>
          </w:tcPr>
          <w:p w14:paraId="16B7C1DD" w14:textId="77777777" w:rsidR="006F42A0" w:rsidRPr="006F42A0" w:rsidRDefault="006F42A0" w:rsidP="006F42A0">
            <w:pPr>
              <w:pStyle w:val="Plattetekst"/>
              <w:ind w:firstLine="0"/>
              <w:jc w:val="center"/>
              <w:rPr>
                <w:lang w:eastAsia="en-GB"/>
              </w:rPr>
            </w:pPr>
            <w:r w:rsidRPr="006F42A0">
              <w:rPr>
                <w:lang w:eastAsia="en-GB"/>
              </w:rPr>
              <w:t>Protected Loss-of-Flow</w:t>
            </w:r>
          </w:p>
        </w:tc>
        <w:tc>
          <w:tcPr>
            <w:tcW w:w="872" w:type="dxa"/>
            <w:tcBorders>
              <w:top w:val="nil"/>
              <w:left w:val="nil"/>
              <w:bottom w:val="nil"/>
              <w:right w:val="nil"/>
            </w:tcBorders>
          </w:tcPr>
          <w:p w14:paraId="22950099" w14:textId="77777777" w:rsidR="006F42A0" w:rsidRPr="006F42A0" w:rsidRDefault="006F42A0" w:rsidP="006F42A0">
            <w:pPr>
              <w:pStyle w:val="Plattetekst"/>
              <w:ind w:firstLine="0"/>
              <w:jc w:val="center"/>
              <w:rPr>
                <w:lang w:eastAsia="en-GB"/>
              </w:rPr>
            </w:pPr>
            <w:r w:rsidRPr="006F42A0">
              <w:rPr>
                <w:lang w:eastAsia="en-GB"/>
              </w:rPr>
              <w:t>2021</w:t>
            </w:r>
          </w:p>
        </w:tc>
        <w:tc>
          <w:tcPr>
            <w:tcW w:w="1098" w:type="dxa"/>
            <w:tcBorders>
              <w:top w:val="nil"/>
              <w:left w:val="nil"/>
              <w:bottom w:val="nil"/>
              <w:right w:val="nil"/>
            </w:tcBorders>
          </w:tcPr>
          <w:p w14:paraId="4944A1BB" w14:textId="5A088478" w:rsidR="006F42A0" w:rsidRPr="006F42A0" w:rsidRDefault="00496B8D" w:rsidP="006F42A0">
            <w:pPr>
              <w:pStyle w:val="Plattetekst"/>
              <w:ind w:firstLine="0"/>
              <w:jc w:val="center"/>
              <w:rPr>
                <w:lang w:eastAsia="en-GB"/>
              </w:rPr>
            </w:pPr>
            <w:r>
              <w:rPr>
                <w:lang w:eastAsia="en-GB"/>
              </w:rPr>
              <w:t>[15</w:t>
            </w:r>
            <w:r w:rsidR="006F42A0" w:rsidRPr="006F42A0">
              <w:rPr>
                <w:lang w:eastAsia="en-GB"/>
              </w:rPr>
              <w:t>]</w:t>
            </w:r>
          </w:p>
        </w:tc>
      </w:tr>
      <w:tr w:rsidR="006F42A0" w:rsidRPr="006F42A0" w14:paraId="14998AC8" w14:textId="77777777" w:rsidTr="000F7727">
        <w:trPr>
          <w:jc w:val="center"/>
        </w:trPr>
        <w:tc>
          <w:tcPr>
            <w:tcW w:w="1638" w:type="dxa"/>
            <w:tcBorders>
              <w:top w:val="nil"/>
              <w:left w:val="nil"/>
              <w:bottom w:val="nil"/>
              <w:right w:val="nil"/>
            </w:tcBorders>
          </w:tcPr>
          <w:p w14:paraId="5D49CDAA" w14:textId="77777777" w:rsidR="006F42A0" w:rsidRPr="006F42A0" w:rsidRDefault="006F42A0" w:rsidP="006F42A0">
            <w:pPr>
              <w:pStyle w:val="Plattetekst"/>
              <w:ind w:firstLine="0"/>
              <w:rPr>
                <w:lang w:eastAsia="en-GB"/>
              </w:rPr>
            </w:pPr>
            <w:r w:rsidRPr="006F42A0">
              <w:rPr>
                <w:lang w:eastAsia="en-GB"/>
              </w:rPr>
              <w:t>TALL-3D</w:t>
            </w:r>
          </w:p>
        </w:tc>
        <w:tc>
          <w:tcPr>
            <w:tcW w:w="1209" w:type="dxa"/>
            <w:tcBorders>
              <w:top w:val="nil"/>
              <w:left w:val="nil"/>
              <w:bottom w:val="nil"/>
              <w:right w:val="nil"/>
            </w:tcBorders>
          </w:tcPr>
          <w:p w14:paraId="7363EAB7" w14:textId="77777777" w:rsidR="006F42A0" w:rsidRPr="006F42A0" w:rsidRDefault="006F42A0" w:rsidP="006F42A0">
            <w:pPr>
              <w:pStyle w:val="Plattetekst"/>
              <w:ind w:firstLine="0"/>
              <w:jc w:val="center"/>
              <w:rPr>
                <w:lang w:eastAsia="en-GB"/>
              </w:rPr>
            </w:pPr>
            <w:r w:rsidRPr="006F42A0">
              <w:rPr>
                <w:lang w:eastAsia="en-GB"/>
              </w:rPr>
              <w:t>PbBi</w:t>
            </w:r>
          </w:p>
        </w:tc>
        <w:tc>
          <w:tcPr>
            <w:tcW w:w="1405" w:type="dxa"/>
            <w:tcBorders>
              <w:top w:val="nil"/>
              <w:left w:val="nil"/>
              <w:bottom w:val="nil"/>
              <w:right w:val="nil"/>
            </w:tcBorders>
          </w:tcPr>
          <w:p w14:paraId="5B306743" w14:textId="77777777" w:rsidR="006F42A0" w:rsidRPr="006F42A0" w:rsidRDefault="006F42A0" w:rsidP="006F42A0">
            <w:pPr>
              <w:pStyle w:val="Plattetekst"/>
              <w:ind w:firstLine="0"/>
              <w:jc w:val="center"/>
              <w:rPr>
                <w:lang w:eastAsia="en-GB"/>
              </w:rPr>
            </w:pPr>
            <w:r w:rsidRPr="006F42A0">
              <w:rPr>
                <w:lang w:eastAsia="en-GB"/>
              </w:rPr>
              <w:t>Experiment</w:t>
            </w:r>
          </w:p>
        </w:tc>
        <w:tc>
          <w:tcPr>
            <w:tcW w:w="2545" w:type="dxa"/>
            <w:tcBorders>
              <w:top w:val="nil"/>
              <w:left w:val="nil"/>
              <w:bottom w:val="nil"/>
              <w:right w:val="nil"/>
            </w:tcBorders>
          </w:tcPr>
          <w:p w14:paraId="6AF66E0C" w14:textId="65182C39" w:rsidR="006F42A0" w:rsidRPr="006F42A0" w:rsidRDefault="00496B8D" w:rsidP="006F42A0">
            <w:pPr>
              <w:pStyle w:val="Plattetekst"/>
              <w:ind w:firstLine="0"/>
              <w:jc w:val="center"/>
              <w:rPr>
                <w:lang w:eastAsia="en-GB"/>
              </w:rPr>
            </w:pPr>
            <w:r>
              <w:rPr>
                <w:lang w:eastAsia="en-GB"/>
              </w:rPr>
              <w:t>Loss-of-Flow</w:t>
            </w:r>
          </w:p>
        </w:tc>
        <w:tc>
          <w:tcPr>
            <w:tcW w:w="872" w:type="dxa"/>
            <w:tcBorders>
              <w:top w:val="nil"/>
              <w:left w:val="nil"/>
              <w:bottom w:val="nil"/>
              <w:right w:val="nil"/>
            </w:tcBorders>
          </w:tcPr>
          <w:p w14:paraId="0AE8B41B" w14:textId="77777777" w:rsidR="006F42A0" w:rsidRPr="006F42A0" w:rsidRDefault="006F42A0" w:rsidP="006F42A0">
            <w:pPr>
              <w:pStyle w:val="Plattetekst"/>
              <w:ind w:firstLine="0"/>
              <w:jc w:val="center"/>
              <w:rPr>
                <w:lang w:eastAsia="en-GB"/>
              </w:rPr>
            </w:pPr>
            <w:r w:rsidRPr="006F42A0">
              <w:rPr>
                <w:lang w:eastAsia="en-GB"/>
              </w:rPr>
              <w:t>2022</w:t>
            </w:r>
          </w:p>
        </w:tc>
        <w:tc>
          <w:tcPr>
            <w:tcW w:w="1098" w:type="dxa"/>
            <w:tcBorders>
              <w:top w:val="nil"/>
              <w:left w:val="nil"/>
              <w:bottom w:val="nil"/>
              <w:right w:val="nil"/>
            </w:tcBorders>
          </w:tcPr>
          <w:p w14:paraId="1C521919" w14:textId="2B419C8A" w:rsidR="006F42A0" w:rsidRPr="006F42A0" w:rsidRDefault="00496B8D" w:rsidP="006F42A0">
            <w:pPr>
              <w:pStyle w:val="Plattetekst"/>
              <w:ind w:firstLine="0"/>
              <w:jc w:val="center"/>
              <w:rPr>
                <w:lang w:eastAsia="en-GB"/>
              </w:rPr>
            </w:pPr>
            <w:r>
              <w:rPr>
                <w:lang w:eastAsia="en-GB"/>
              </w:rPr>
              <w:t>[16</w:t>
            </w:r>
            <w:r w:rsidR="006F42A0" w:rsidRPr="006F42A0">
              <w:rPr>
                <w:lang w:eastAsia="en-GB"/>
              </w:rPr>
              <w:t>]</w:t>
            </w:r>
          </w:p>
        </w:tc>
      </w:tr>
      <w:tr w:rsidR="006F42A0" w:rsidRPr="006F42A0" w14:paraId="154081FB" w14:textId="77777777" w:rsidTr="000F7727">
        <w:trPr>
          <w:jc w:val="center"/>
        </w:trPr>
        <w:tc>
          <w:tcPr>
            <w:tcW w:w="1638" w:type="dxa"/>
            <w:tcBorders>
              <w:top w:val="nil"/>
              <w:left w:val="nil"/>
              <w:bottom w:val="single" w:sz="4" w:space="0" w:color="auto"/>
              <w:right w:val="nil"/>
            </w:tcBorders>
          </w:tcPr>
          <w:p w14:paraId="3C1F1B8E" w14:textId="3C0FCF56" w:rsidR="006F42A0" w:rsidRPr="006F42A0" w:rsidRDefault="006F42A0" w:rsidP="006F42A0">
            <w:pPr>
              <w:pStyle w:val="Plattetekst"/>
              <w:ind w:firstLine="0"/>
              <w:rPr>
                <w:lang w:eastAsia="en-GB"/>
              </w:rPr>
            </w:pPr>
            <w:r w:rsidRPr="006F42A0">
              <w:rPr>
                <w:lang w:eastAsia="en-GB"/>
              </w:rPr>
              <w:t>ESCAPE</w:t>
            </w:r>
          </w:p>
        </w:tc>
        <w:tc>
          <w:tcPr>
            <w:tcW w:w="1209" w:type="dxa"/>
            <w:tcBorders>
              <w:top w:val="nil"/>
              <w:left w:val="nil"/>
              <w:bottom w:val="single" w:sz="4" w:space="0" w:color="auto"/>
              <w:right w:val="nil"/>
            </w:tcBorders>
          </w:tcPr>
          <w:p w14:paraId="1070E45D" w14:textId="60B470B3" w:rsidR="006F42A0" w:rsidRPr="006F42A0" w:rsidRDefault="006F42A0" w:rsidP="006F42A0">
            <w:pPr>
              <w:pStyle w:val="Plattetekst"/>
              <w:ind w:firstLine="0"/>
              <w:jc w:val="center"/>
              <w:rPr>
                <w:lang w:eastAsia="en-GB"/>
              </w:rPr>
            </w:pPr>
            <w:r w:rsidRPr="006F42A0">
              <w:rPr>
                <w:lang w:eastAsia="en-GB"/>
              </w:rPr>
              <w:t>PbBi</w:t>
            </w:r>
          </w:p>
        </w:tc>
        <w:tc>
          <w:tcPr>
            <w:tcW w:w="1405" w:type="dxa"/>
            <w:tcBorders>
              <w:top w:val="nil"/>
              <w:left w:val="nil"/>
              <w:bottom w:val="single" w:sz="4" w:space="0" w:color="auto"/>
              <w:right w:val="nil"/>
            </w:tcBorders>
          </w:tcPr>
          <w:p w14:paraId="55F58C17" w14:textId="5C23C9A6" w:rsidR="006F42A0" w:rsidRPr="006F42A0" w:rsidRDefault="006F42A0" w:rsidP="006F42A0">
            <w:pPr>
              <w:pStyle w:val="Plattetekst"/>
              <w:ind w:firstLine="0"/>
              <w:jc w:val="center"/>
              <w:rPr>
                <w:lang w:eastAsia="en-GB"/>
              </w:rPr>
            </w:pPr>
            <w:r w:rsidRPr="006F42A0">
              <w:rPr>
                <w:lang w:eastAsia="en-GB"/>
              </w:rPr>
              <w:t>Experiment</w:t>
            </w:r>
          </w:p>
        </w:tc>
        <w:tc>
          <w:tcPr>
            <w:tcW w:w="2545" w:type="dxa"/>
            <w:tcBorders>
              <w:top w:val="nil"/>
              <w:left w:val="nil"/>
              <w:bottom w:val="single" w:sz="4" w:space="0" w:color="auto"/>
              <w:right w:val="nil"/>
            </w:tcBorders>
          </w:tcPr>
          <w:p w14:paraId="480C330F" w14:textId="50EE4168" w:rsidR="006F42A0" w:rsidRPr="006F42A0" w:rsidRDefault="00496B8D" w:rsidP="006F42A0">
            <w:pPr>
              <w:pStyle w:val="Plattetekst"/>
              <w:ind w:firstLine="0"/>
              <w:jc w:val="center"/>
              <w:rPr>
                <w:lang w:eastAsia="en-GB"/>
              </w:rPr>
            </w:pPr>
            <w:r>
              <w:rPr>
                <w:lang w:eastAsia="en-GB"/>
              </w:rPr>
              <w:t>Asymmetric Operation &amp; Loss-of-Flow</w:t>
            </w:r>
          </w:p>
        </w:tc>
        <w:tc>
          <w:tcPr>
            <w:tcW w:w="872" w:type="dxa"/>
            <w:tcBorders>
              <w:top w:val="nil"/>
              <w:left w:val="nil"/>
              <w:bottom w:val="single" w:sz="4" w:space="0" w:color="auto"/>
              <w:right w:val="nil"/>
            </w:tcBorders>
          </w:tcPr>
          <w:p w14:paraId="170FA516" w14:textId="65C52FFA" w:rsidR="006F42A0" w:rsidRPr="006F42A0" w:rsidRDefault="006F42A0" w:rsidP="006F42A0">
            <w:pPr>
              <w:pStyle w:val="Plattetekst"/>
              <w:ind w:firstLine="0"/>
              <w:jc w:val="center"/>
              <w:rPr>
                <w:lang w:eastAsia="en-GB"/>
              </w:rPr>
            </w:pPr>
            <w:r w:rsidRPr="006F42A0">
              <w:rPr>
                <w:lang w:eastAsia="en-GB"/>
              </w:rPr>
              <w:t>ongoing</w:t>
            </w:r>
          </w:p>
        </w:tc>
        <w:tc>
          <w:tcPr>
            <w:tcW w:w="1098" w:type="dxa"/>
            <w:tcBorders>
              <w:top w:val="nil"/>
              <w:left w:val="nil"/>
              <w:bottom w:val="single" w:sz="4" w:space="0" w:color="auto"/>
              <w:right w:val="nil"/>
            </w:tcBorders>
          </w:tcPr>
          <w:p w14:paraId="4E3D0047" w14:textId="6EA69DEA" w:rsidR="006F42A0" w:rsidRPr="006F42A0" w:rsidRDefault="00051657" w:rsidP="006F42A0">
            <w:pPr>
              <w:pStyle w:val="Plattetekst"/>
              <w:ind w:firstLine="0"/>
              <w:jc w:val="center"/>
              <w:rPr>
                <w:lang w:eastAsia="en-GB"/>
              </w:rPr>
            </w:pPr>
            <w:r>
              <w:rPr>
                <w:lang w:eastAsia="en-GB"/>
              </w:rPr>
              <w:t>[17]</w:t>
            </w:r>
          </w:p>
        </w:tc>
      </w:tr>
    </w:tbl>
    <w:p w14:paraId="6491B08E" w14:textId="77777777" w:rsidR="003B3627" w:rsidRPr="003B3627" w:rsidRDefault="003B3627" w:rsidP="003B3627">
      <w:pPr>
        <w:pStyle w:val="Plattetekst"/>
        <w:rPr>
          <w:highlight w:val="yellow"/>
        </w:rPr>
      </w:pPr>
    </w:p>
    <w:p w14:paraId="6B052646" w14:textId="169702C6" w:rsidR="00B5725E" w:rsidRDefault="00B5725E" w:rsidP="003B3627">
      <w:pPr>
        <w:pStyle w:val="Plattetekst"/>
      </w:pPr>
      <w:r w:rsidRPr="005A0866">
        <w:t>As mentioned, t</w:t>
      </w:r>
      <w:r w:rsidR="003B3627" w:rsidRPr="005A0866">
        <w:t xml:space="preserve">he </w:t>
      </w:r>
      <w:r w:rsidRPr="005A0866">
        <w:t xml:space="preserve">SPECTRA </w:t>
      </w:r>
      <w:r w:rsidR="003B3627" w:rsidRPr="005A0866">
        <w:t>code can flexibly be applied to different kinds of liquid metals</w:t>
      </w:r>
      <w:r w:rsidRPr="005A0866">
        <w:t>. This is visualized in F</w:t>
      </w:r>
      <w:r w:rsidR="003B3627" w:rsidRPr="005A0866">
        <w:t xml:space="preserve">ig. </w:t>
      </w:r>
      <w:r w:rsidRPr="005A0866">
        <w:t>3 in which s</w:t>
      </w:r>
      <w:r w:rsidR="00E36540">
        <w:t xml:space="preserve">odium applications are shown </w:t>
      </w:r>
      <w:r w:rsidRPr="005A0866">
        <w:t>at the left of the figure and pure lead and lead-bismuth applications</w:t>
      </w:r>
      <w:r w:rsidR="005A0866" w:rsidRPr="005A0866">
        <w:t xml:space="preserve"> at the right</w:t>
      </w:r>
      <w:r w:rsidR="003B3627" w:rsidRPr="005A0866">
        <w:t xml:space="preserve">. </w:t>
      </w:r>
      <w:r w:rsidR="00C30E7C">
        <w:t xml:space="preserve">The </w:t>
      </w:r>
      <w:r w:rsidR="00A3258E">
        <w:t xml:space="preserve">NRG </w:t>
      </w:r>
      <w:r w:rsidR="00C30E7C">
        <w:t>analyses of the Phénix reactor</w:t>
      </w:r>
      <w:r w:rsidR="00A3258E">
        <w:t xml:space="preserve"> were</w:t>
      </w:r>
      <w:r w:rsidR="00C30E7C">
        <w:t xml:space="preserve"> reported in a collaborative benchmark paper [10]</w:t>
      </w:r>
      <w:r w:rsidR="00A3258E">
        <w:t>. In this paper, some of the NRG results will be presented separately.</w:t>
      </w:r>
    </w:p>
    <w:p w14:paraId="63BF7AFB" w14:textId="77777777" w:rsidR="00E841F7" w:rsidRDefault="00E841F7" w:rsidP="003B3627">
      <w:pPr>
        <w:pStyle w:val="Plattetekst"/>
      </w:pPr>
    </w:p>
    <w:p w14:paraId="1EF1C32E" w14:textId="7A111498" w:rsidR="003B3627" w:rsidRPr="0094516E" w:rsidRDefault="005A0866" w:rsidP="00B5725E">
      <w:pPr>
        <w:pStyle w:val="Plattetekst"/>
        <w:ind w:firstLine="0"/>
        <w:rPr>
          <w:i/>
          <w:sz w:val="18"/>
        </w:rPr>
      </w:pPr>
      <w:r>
        <w:rPr>
          <w:i/>
          <w:caps/>
          <w:noProof/>
          <w:sz w:val="18"/>
          <w:lang w:val="en-US"/>
        </w:rPr>
        <w:drawing>
          <wp:inline distT="0" distB="0" distL="0" distR="0" wp14:anchorId="1520822E" wp14:editId="5336B255">
            <wp:extent cx="5888470" cy="33680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2146" cy="3370143"/>
                    </a:xfrm>
                    <a:prstGeom prst="rect">
                      <a:avLst/>
                    </a:prstGeom>
                    <a:noFill/>
                  </pic:spPr>
                </pic:pic>
              </a:graphicData>
            </a:graphic>
          </wp:inline>
        </w:drawing>
      </w:r>
      <w:r w:rsidR="003B3627" w:rsidRPr="00B5725E">
        <w:rPr>
          <w:i/>
          <w:caps/>
          <w:sz w:val="18"/>
          <w:lang w:eastAsia="es-ES"/>
        </w:rPr>
        <w:t>Fig</w:t>
      </w:r>
      <w:r w:rsidR="00B5725E">
        <w:rPr>
          <w:i/>
          <w:sz w:val="18"/>
          <w:lang w:eastAsia="es-ES"/>
        </w:rPr>
        <w:t>. 3</w:t>
      </w:r>
      <w:r w:rsidR="003B3627" w:rsidRPr="00B5725E">
        <w:rPr>
          <w:i/>
          <w:sz w:val="18"/>
          <w:lang w:eastAsia="es-ES"/>
        </w:rPr>
        <w:t xml:space="preserve">. Graphical impression of liquid metal application SPECTRA </w:t>
      </w:r>
      <w:r w:rsidR="00B5725E" w:rsidRPr="00B5725E">
        <w:rPr>
          <w:i/>
          <w:sz w:val="18"/>
          <w:lang w:eastAsia="es-ES"/>
        </w:rPr>
        <w:t>models. Sodium applications (left</w:t>
      </w:r>
      <w:r w:rsidR="003B3627" w:rsidRPr="00B5725E">
        <w:rPr>
          <w:i/>
          <w:sz w:val="18"/>
          <w:lang w:eastAsia="es-ES"/>
        </w:rPr>
        <w:t>) and lead(bismuth) applications (</w:t>
      </w:r>
      <w:r w:rsidR="00B5725E" w:rsidRPr="00B5725E">
        <w:rPr>
          <w:i/>
          <w:sz w:val="18"/>
          <w:lang w:eastAsia="es-ES"/>
        </w:rPr>
        <w:t>right</w:t>
      </w:r>
      <w:r w:rsidR="003B3627" w:rsidRPr="00B5725E">
        <w:rPr>
          <w:i/>
          <w:sz w:val="18"/>
          <w:lang w:eastAsia="es-ES"/>
        </w:rPr>
        <w:t>)</w:t>
      </w:r>
      <w:r w:rsidR="003B3627">
        <w:rPr>
          <w:i/>
          <w:sz w:val="18"/>
          <w:lang w:eastAsia="es-ES"/>
        </w:rPr>
        <w:t xml:space="preserve">  </w:t>
      </w:r>
    </w:p>
    <w:p w14:paraId="4478702D" w14:textId="7BE1FEF0" w:rsidR="003B3627" w:rsidRDefault="003B3627" w:rsidP="003B3627">
      <w:pPr>
        <w:pStyle w:val="Plattetekst"/>
      </w:pPr>
    </w:p>
    <w:p w14:paraId="5C434310" w14:textId="5DDEA09A" w:rsidR="00A3258E" w:rsidRDefault="00A3258E" w:rsidP="00C47A1D">
      <w:pPr>
        <w:pStyle w:val="Plattetekst"/>
      </w:pPr>
      <w:r w:rsidRPr="00A3258E">
        <w:t>The Phénix reactor was a sodium cooled reactor with 563 MW</w:t>
      </w:r>
      <w:r w:rsidRPr="00A3258E">
        <w:rPr>
          <w:vertAlign w:val="subscript"/>
        </w:rPr>
        <w:t>th</w:t>
      </w:r>
      <w:r w:rsidRPr="00A3258E">
        <w:t xml:space="preserve"> and 240 MW</w:t>
      </w:r>
      <w:r w:rsidRPr="00A3258E">
        <w:rPr>
          <w:vertAlign w:val="subscript"/>
        </w:rPr>
        <w:t>e</w:t>
      </w:r>
      <w:r>
        <w:t xml:space="preserve"> which was operated in France from 1973 to 2009. In 2009 and 2010, when the reactor was taken from the grid, a unique set of experimental tests were performed which serve the community as validation cases. One of these tests is the dissymmetric test. </w:t>
      </w:r>
      <w:r w:rsidR="00C47A1D">
        <w:t>This</w:t>
      </w:r>
      <w:r>
        <w:t xml:space="preserve"> test starts in nominal steady state conditions, with reduced</w:t>
      </w:r>
      <w:r w:rsidR="00C47A1D">
        <w:t xml:space="preserve"> </w:t>
      </w:r>
      <w:r>
        <w:t>thermal power. The initiating</w:t>
      </w:r>
      <w:r w:rsidR="00C47A1D">
        <w:t xml:space="preserve"> event is the trip of one of the</w:t>
      </w:r>
      <w:r>
        <w:t xml:space="preserve"> secondary</w:t>
      </w:r>
      <w:r w:rsidR="00C47A1D">
        <w:t xml:space="preserve"> </w:t>
      </w:r>
      <w:r>
        <w:t>pump</w:t>
      </w:r>
      <w:r w:rsidR="00C47A1D">
        <w:t>s</w:t>
      </w:r>
      <w:r>
        <w:t>, reducing speed from 700 to 100 rpm in 13s. After 5s from</w:t>
      </w:r>
      <w:r w:rsidR="00C47A1D">
        <w:t xml:space="preserve"> </w:t>
      </w:r>
      <w:r>
        <w:t xml:space="preserve">the </w:t>
      </w:r>
      <w:r>
        <w:lastRenderedPageBreak/>
        <w:t xml:space="preserve">beginning of the test, </w:t>
      </w:r>
      <w:r w:rsidR="00C47A1D">
        <w:t xml:space="preserve">the reactor </w:t>
      </w:r>
      <w:r>
        <w:t>automatic</w:t>
      </w:r>
      <w:r w:rsidR="00C47A1D">
        <w:t>ally</w:t>
      </w:r>
      <w:r>
        <w:t xml:space="preserve"> shut</w:t>
      </w:r>
      <w:r w:rsidR="00C47A1D">
        <w:t xml:space="preserve">s </w:t>
      </w:r>
      <w:r>
        <w:t>down by the insertion</w:t>
      </w:r>
      <w:r w:rsidR="00C47A1D">
        <w:t xml:space="preserve"> </w:t>
      </w:r>
      <w:r>
        <w:t xml:space="preserve">of control rods in 45s, and the speed of </w:t>
      </w:r>
      <w:r w:rsidR="00C47A1D">
        <w:t xml:space="preserve">the other </w:t>
      </w:r>
      <w:r>
        <w:t>secondary</w:t>
      </w:r>
      <w:r w:rsidR="00C47A1D">
        <w:t xml:space="preserve"> </w:t>
      </w:r>
      <w:r>
        <w:t>pump is reduced from 700 to 110 rpm in 60</w:t>
      </w:r>
      <w:r w:rsidR="00C47A1D">
        <w:t>s. T</w:t>
      </w:r>
      <w:r>
        <w:t>he</w:t>
      </w:r>
      <w:r w:rsidR="00C47A1D">
        <w:t xml:space="preserve"> reactor is </w:t>
      </w:r>
      <w:r>
        <w:t>scram</w:t>
      </w:r>
      <w:r w:rsidR="00C47A1D">
        <w:t>med at 48s. Finally, t</w:t>
      </w:r>
      <w:r>
        <w:t>he test terminated after</w:t>
      </w:r>
      <w:r w:rsidR="00C47A1D">
        <w:t xml:space="preserve"> 1800</w:t>
      </w:r>
      <w:r>
        <w:t>s</w:t>
      </w:r>
      <w:r w:rsidR="00C47A1D">
        <w:t xml:space="preserve"> </w:t>
      </w:r>
      <w:r>
        <w:t>from the beginning.</w:t>
      </w:r>
      <w:r w:rsidR="00C47A1D">
        <w:t xml:space="preserve"> The SPECTRA model of the reactor includes the following main components: core, sodium pool, primary pumps, and primary side of the heat exchangers. The secondary side of the heat exchangers is modelled with boundary conditions. Solid structures are defined to model heat transfer and heat capacity in the system.</w:t>
      </w:r>
      <w:r w:rsidR="00C47A1D" w:rsidRPr="00C47A1D">
        <w:t xml:space="preserve"> </w:t>
      </w:r>
      <w:r w:rsidR="00C47A1D">
        <w:t>The overall inventory of sodium in the primary system is 800.8 tons.</w:t>
      </w:r>
    </w:p>
    <w:p w14:paraId="734EE831" w14:textId="4F27BCB1" w:rsidR="00C47A1D" w:rsidRDefault="00C47A1D" w:rsidP="00C47A1D">
      <w:pPr>
        <w:pStyle w:val="Plattetekst"/>
      </w:pPr>
      <w:r>
        <w:t>It should be noted that the nodalization scheme adopted for the SPECTRA model of Phénix was prepared as a first step in the preparation of a coupled STH/CFD calculation. Therefore, a relatively coarse nodalization is adopted for the model of the large pool regions. Furthermore, the nodalization takes in</w:t>
      </w:r>
      <w:r w:rsidRPr="00C47A1D">
        <w:t>to account three</w:t>
      </w:r>
      <w:r>
        <w:t xml:space="preserve"> azimuthal sectors, corresponding to the three sets of primary pumps and heat exchangers. This results in the hot pool, the cold pool, the diagrid and the core being each split in three symmetric azimuthal sectors. More information on the set-up of the computational model can be found in [10]. </w:t>
      </w:r>
    </w:p>
    <w:p w14:paraId="42C26E56" w14:textId="7D54A6C1" w:rsidR="00C30E7C" w:rsidRDefault="00572C95" w:rsidP="003B3627">
      <w:pPr>
        <w:pStyle w:val="Plattetekst"/>
      </w:pPr>
      <w:r w:rsidRPr="00572C95">
        <w:t>The steady-state results, which mark the onset of the transient, show good resemblance with the experimental data</w:t>
      </w:r>
      <w:r w:rsidR="000B0A6C">
        <w:t>, see Fig. 4</w:t>
      </w:r>
      <w:r w:rsidRPr="00572C95">
        <w:t xml:space="preserve">. For the transient simulation, the initial (blind) STH simulation results were in reasonable agreement with the experimental results </w:t>
      </w:r>
      <w:r w:rsidR="000B0A6C">
        <w:t>and within modelling uncertainty associated with</w:t>
      </w:r>
      <w:r w:rsidRPr="00572C95">
        <w:t xml:space="preserve"> a numerical model </w:t>
      </w:r>
      <w:r w:rsidR="000B0A6C">
        <w:t>that neglects</w:t>
      </w:r>
      <w:r w:rsidRPr="00572C95">
        <w:t xml:space="preserve"> 3-dimensional effects in the complicated dissymmetric transient. In the subsequent open phase of the benchmark, these results were further improved</w:t>
      </w:r>
      <w:r w:rsidR="00D0646F">
        <w:t>. This was achieved</w:t>
      </w:r>
      <w:r w:rsidRPr="00572C95">
        <w:t xml:space="preserve"> by taking into account the heat capacity of the elements surrounding the core</w:t>
      </w:r>
      <w:r w:rsidR="001B29BC">
        <w:t>,</w:t>
      </w:r>
      <w:r w:rsidRPr="00572C95">
        <w:t xml:space="preserve"> which receive no flow</w:t>
      </w:r>
      <w:r w:rsidR="001B29BC">
        <w:t>,</w:t>
      </w:r>
      <w:r w:rsidRPr="00572C95">
        <w:t xml:space="preserve"> but are in contact with the hot pool sodium</w:t>
      </w:r>
      <w:r w:rsidR="00D0646F">
        <w:t>. And in addition this was achieved b</w:t>
      </w:r>
      <w:r w:rsidRPr="00572C95">
        <w:t>y taking into account the heat transfer between the hot pool and the cold pool, the heat transfer between the cold pool and the vessel cooling bypass system</w:t>
      </w:r>
      <w:r>
        <w:t xml:space="preserve"> and the heat losses from the external vessel.</w:t>
      </w:r>
      <w:r w:rsidR="004B6CD2">
        <w:t xml:space="preserve"> This resulted primarily in a better agreement between simulation and experimental results during the initial phase (first 200 seconds) of the transient.</w:t>
      </w:r>
    </w:p>
    <w:p w14:paraId="70AD20DD" w14:textId="77777777" w:rsidR="004B6CD2" w:rsidRDefault="004B6CD2" w:rsidP="003B3627">
      <w:pPr>
        <w:pStyle w:val="Plattetekst"/>
      </w:pPr>
    </w:p>
    <w:p w14:paraId="27794405" w14:textId="62714BBD" w:rsidR="004B6CD2" w:rsidRDefault="004B6CD2" w:rsidP="004B6CD2">
      <w:pPr>
        <w:pStyle w:val="Plattetekst"/>
        <w:ind w:firstLine="0"/>
      </w:pPr>
      <w:r w:rsidRPr="004B6CD2">
        <w:rPr>
          <w:noProof/>
          <w:lang w:val="en-US"/>
        </w:rPr>
        <w:drawing>
          <wp:inline distT="0" distB="0" distL="0" distR="0" wp14:anchorId="17A9FFF6" wp14:editId="29D97DB6">
            <wp:extent cx="2819400" cy="1786472"/>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553" r="-1268"/>
                    <a:stretch/>
                  </pic:blipFill>
                  <pic:spPr bwMode="auto">
                    <a:xfrm>
                      <a:off x="0" y="0"/>
                      <a:ext cx="2852303" cy="1807321"/>
                    </a:xfrm>
                    <a:prstGeom prst="rect">
                      <a:avLst/>
                    </a:prstGeom>
                    <a:noFill/>
                    <a:ln>
                      <a:noFill/>
                    </a:ln>
                    <a:extLst>
                      <a:ext uri="{53640926-AAD7-44D8-BBD7-CCE9431645EC}">
                        <a14:shadowObscured xmlns:a14="http://schemas.microsoft.com/office/drawing/2010/main"/>
                      </a:ext>
                    </a:extLst>
                  </pic:spPr>
                </pic:pic>
              </a:graphicData>
            </a:graphic>
          </wp:inline>
        </w:drawing>
      </w:r>
      <w:r w:rsidRPr="00A47F12">
        <w:rPr>
          <w:noProof/>
          <w:lang w:val="en-US"/>
        </w:rPr>
        <w:drawing>
          <wp:inline distT="0" distB="0" distL="0" distR="0" wp14:anchorId="2F738DF8" wp14:editId="1AA36B09">
            <wp:extent cx="2766060" cy="179403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19" r="-772"/>
                    <a:stretch/>
                  </pic:blipFill>
                  <pic:spPr bwMode="auto">
                    <a:xfrm>
                      <a:off x="0" y="0"/>
                      <a:ext cx="2795211" cy="1812943"/>
                    </a:xfrm>
                    <a:prstGeom prst="rect">
                      <a:avLst/>
                    </a:prstGeom>
                    <a:noFill/>
                    <a:ln>
                      <a:noFill/>
                    </a:ln>
                    <a:extLst>
                      <a:ext uri="{53640926-AAD7-44D8-BBD7-CCE9431645EC}">
                        <a14:shadowObscured xmlns:a14="http://schemas.microsoft.com/office/drawing/2010/main"/>
                      </a:ext>
                    </a:extLst>
                  </pic:spPr>
                </pic:pic>
              </a:graphicData>
            </a:graphic>
          </wp:inline>
        </w:drawing>
      </w:r>
    </w:p>
    <w:p w14:paraId="381A183C" w14:textId="12ED2C5A" w:rsidR="004B6CD2" w:rsidRDefault="004B6CD2" w:rsidP="003B3627">
      <w:pPr>
        <w:pStyle w:val="Plattetekst"/>
      </w:pPr>
      <w:r w:rsidRPr="00B5725E">
        <w:rPr>
          <w:i/>
          <w:caps/>
          <w:sz w:val="18"/>
          <w:lang w:eastAsia="es-ES"/>
        </w:rPr>
        <w:t>Fig</w:t>
      </w:r>
      <w:r>
        <w:rPr>
          <w:i/>
          <w:sz w:val="18"/>
          <w:lang w:eastAsia="es-ES"/>
        </w:rPr>
        <w:t>. 4</w:t>
      </w:r>
      <w:r w:rsidRPr="00B5725E">
        <w:rPr>
          <w:i/>
          <w:sz w:val="18"/>
          <w:lang w:eastAsia="es-ES"/>
        </w:rPr>
        <w:t xml:space="preserve">. </w:t>
      </w:r>
      <w:r>
        <w:rPr>
          <w:i/>
          <w:sz w:val="18"/>
          <w:lang w:eastAsia="es-ES"/>
        </w:rPr>
        <w:t>Comparison of STH and experimental results for the inlet temperature of a primary pump (left) and an intermediate heat exchanger (right) for the blind (red) and open (blue) phase of the Phénix dissymmetric transient.</w:t>
      </w:r>
    </w:p>
    <w:p w14:paraId="13AB262D" w14:textId="77777777" w:rsidR="004B6CD2" w:rsidRPr="003B3627" w:rsidRDefault="004B6CD2" w:rsidP="003B3627">
      <w:pPr>
        <w:pStyle w:val="Plattetekst"/>
      </w:pPr>
    </w:p>
    <w:p w14:paraId="037FBC2E" w14:textId="24D2E8AE" w:rsidR="00CA0E1C" w:rsidRPr="00CA0E1C" w:rsidRDefault="00CA0E1C" w:rsidP="00CA0E1C">
      <w:pPr>
        <w:pStyle w:val="Kop2"/>
        <w:numPr>
          <w:ilvl w:val="1"/>
          <w:numId w:val="10"/>
        </w:numPr>
      </w:pPr>
      <w:r>
        <w:t>CFD Code Applications</w:t>
      </w:r>
    </w:p>
    <w:p w14:paraId="70DCC84C" w14:textId="4AD6DC4D" w:rsidR="00CA0E1C" w:rsidRDefault="00A572CE" w:rsidP="00A572CE">
      <w:pPr>
        <w:pStyle w:val="Kop3"/>
        <w:numPr>
          <w:ilvl w:val="2"/>
          <w:numId w:val="34"/>
        </w:numPr>
      </w:pPr>
      <w:r>
        <w:t>Turbulent Heat Transfer</w:t>
      </w:r>
    </w:p>
    <w:p w14:paraId="35110154" w14:textId="353F811B" w:rsidR="006C4B33" w:rsidRDefault="003C6817" w:rsidP="006C4B33">
      <w:pPr>
        <w:pStyle w:val="Plattetekst"/>
      </w:pPr>
      <w:r>
        <w:t>In 1963, Feynman stated that ‘t</w:t>
      </w:r>
      <w:r w:rsidRPr="003C6817">
        <w:t>urbulence remains the most important unsolved problem in classical</w:t>
      </w:r>
      <w:r>
        <w:t xml:space="preserve"> physics’ [19]</w:t>
      </w:r>
      <w:r w:rsidRPr="003C6817">
        <w:t>.</w:t>
      </w:r>
      <w:r>
        <w:t xml:space="preserve"> Even though this statement is already </w:t>
      </w:r>
      <w:r w:rsidR="00512316">
        <w:t>more than</w:t>
      </w:r>
      <w:r>
        <w:t xml:space="preserve"> half a century old, it is still true. </w:t>
      </w:r>
      <w:r w:rsidR="006C4B33">
        <w:t xml:space="preserve">For the analysis of flow and heat transport in a nuclear reactor, turbulence plays a key role. This not only holds for the contemporary water cooled reactors, but also for advanced nuclear reactors, like liquid metal cooled reactors [20]. </w:t>
      </w:r>
      <w:r w:rsidR="000B0A6C">
        <w:t xml:space="preserve">In </w:t>
      </w:r>
      <w:r w:rsidR="00512316">
        <w:t xml:space="preserve">[21], a </w:t>
      </w:r>
      <w:r w:rsidR="006C4B33">
        <w:t xml:space="preserve">state-of-the-art </w:t>
      </w:r>
      <w:r w:rsidR="001B29BC">
        <w:t xml:space="preserve">of </w:t>
      </w:r>
      <w:r w:rsidR="002E40A6">
        <w:t xml:space="preserve">turbulent heat transfer model development approach </w:t>
      </w:r>
      <w:r w:rsidR="006C4B33">
        <w:t xml:space="preserve">is provided for CFD applications in nuclear reactors. These applications involve complicated geometries, a variety of convection regimes and a range of scales which make adequate turbulence modelling a real challenge. Preferably, a model should </w:t>
      </w:r>
      <w:r w:rsidR="008F249C">
        <w:t>demand</w:t>
      </w:r>
      <w:r w:rsidR="006C4B33">
        <w:t xml:space="preserve"> </w:t>
      </w:r>
      <w:r w:rsidR="001B29BC">
        <w:t xml:space="preserve">affordable </w:t>
      </w:r>
      <w:r w:rsidR="006C4B33">
        <w:t xml:space="preserve">computational resources, be robust, be able to deal with anisotropic turbulence, and be able to deal with the various convection regimes (natural, mixed, and forced convection) simultaneously. This challenge is visualized in Fig. 5. </w:t>
      </w:r>
    </w:p>
    <w:p w14:paraId="462CF411" w14:textId="76AB0A13" w:rsidR="003C6817" w:rsidRDefault="006C4B33" w:rsidP="00B0133D">
      <w:pPr>
        <w:pStyle w:val="Plattetekst"/>
      </w:pPr>
      <w:r>
        <w:lastRenderedPageBreak/>
        <w:t>The summary of [21] indicates that</w:t>
      </w:r>
      <w:r w:rsidR="001B29BC">
        <w:t xml:space="preserve"> advanced turbulent heat flux models, such as the</w:t>
      </w:r>
      <w:r>
        <w:t xml:space="preserve"> Algebraic Heat Flux Models (AHFM)</w:t>
      </w:r>
      <w:r w:rsidR="001B29BC">
        <w:t>,</w:t>
      </w:r>
      <w:r>
        <w:t xml:space="preserve"> might provide a reasonable compromise between robustness, </w:t>
      </w:r>
      <w:r w:rsidR="00B777D3">
        <w:t>computational efficiency</w:t>
      </w:r>
      <w:r>
        <w:t xml:space="preserve">, and accuracy. It should be mentioned that a vast number of AHFMs is available from literature, among which a few focus on liquid metal applications. At NRG, an implicit AHFM was selected as one of the most promising </w:t>
      </w:r>
      <w:r w:rsidR="00B0133D">
        <w:t xml:space="preserve">modelling routes [22]. The selected model was based on a model which was developed for natural convection of air flows. With this model as a basis, equations were derived for the model parameters providing a good compromise for flows with Prandtl numbers up to unity and for all convection regimes. However, it should be noted that the convection regime has to be preselected by the user. Robustness was achieved by coupling the anisotropic </w:t>
      </w:r>
      <w:r w:rsidR="002E40A6">
        <w:t>AHFM</w:t>
      </w:r>
      <w:r w:rsidR="00B0133D">
        <w:t xml:space="preserve"> to an isotropic </w:t>
      </w:r>
      <w:r w:rsidR="002E40A6">
        <w:t xml:space="preserve">momentum </w:t>
      </w:r>
      <w:r w:rsidR="00B0133D">
        <w:t xml:space="preserve">turbulence model which in itself is not consequent. Finally, the model was only </w:t>
      </w:r>
      <w:r w:rsidR="002E40A6">
        <w:t>employed with</w:t>
      </w:r>
      <w:r w:rsidR="00B0133D">
        <w:t xml:space="preserve"> the commercial code STAR-CCM+ which does not allow significant changes to the model required for automated selection of the convection regime. Therefore, currently efforts are ongoing t</w:t>
      </w:r>
      <w:r w:rsidR="00512316">
        <w:t>o implement the base model in the</w:t>
      </w:r>
      <w:r w:rsidR="00B0133D">
        <w:t xml:space="preserve"> open source cod</w:t>
      </w:r>
      <w:r w:rsidR="00512316">
        <w:t>e OpenFOAM</w:t>
      </w:r>
      <w:r w:rsidR="00B0133D">
        <w:t xml:space="preserve"> and to re-calibrate its equations. After that, the aim is to couple the AHFM to an anisotropic </w:t>
      </w:r>
      <w:r w:rsidR="00657F74">
        <w:t xml:space="preserve">turbulence </w:t>
      </w:r>
      <w:r w:rsidR="00B0133D">
        <w:t xml:space="preserve">model and to automate the selection of the convection regime. Finally, with the target of fast and robust computation, the aim will be to switch from a wall resolved approach to a wall modelled approach, </w:t>
      </w:r>
      <w:r w:rsidR="00657F74">
        <w:t>relaxing</w:t>
      </w:r>
      <w:r w:rsidR="00B0133D">
        <w:t xml:space="preserve"> </w:t>
      </w:r>
      <w:r w:rsidR="00F60FFA">
        <w:t xml:space="preserve">the </w:t>
      </w:r>
      <w:r w:rsidR="00B0133D">
        <w:t xml:space="preserve">requirements </w:t>
      </w:r>
      <w:r w:rsidR="00657F74">
        <w:t xml:space="preserve">on </w:t>
      </w:r>
      <w:r w:rsidR="00B0133D">
        <w:t xml:space="preserve">computational meshing. </w:t>
      </w:r>
    </w:p>
    <w:p w14:paraId="686E35A6" w14:textId="77777777" w:rsidR="00B0133D" w:rsidRDefault="00B0133D" w:rsidP="00B0133D">
      <w:pPr>
        <w:pStyle w:val="Plattetekst"/>
      </w:pPr>
    </w:p>
    <w:p w14:paraId="5008B264" w14:textId="73A5FB3A" w:rsidR="007F20FE" w:rsidRDefault="00512316" w:rsidP="00CD39F5">
      <w:pPr>
        <w:pStyle w:val="Plattetekst"/>
        <w:jc w:val="center"/>
      </w:pPr>
      <w:r w:rsidRPr="00512316">
        <w:rPr>
          <w:noProof/>
          <w:lang w:val="en-US"/>
        </w:rPr>
        <w:drawing>
          <wp:inline distT="0" distB="0" distL="0" distR="0" wp14:anchorId="79A7412A" wp14:editId="313AFD49">
            <wp:extent cx="3176644" cy="2971214"/>
            <wp:effectExtent l="0" t="0" r="508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2691" cy="2976870"/>
                    </a:xfrm>
                    <a:prstGeom prst="rect">
                      <a:avLst/>
                    </a:prstGeom>
                    <a:noFill/>
                    <a:ln>
                      <a:noFill/>
                    </a:ln>
                  </pic:spPr>
                </pic:pic>
              </a:graphicData>
            </a:graphic>
          </wp:inline>
        </w:drawing>
      </w:r>
    </w:p>
    <w:p w14:paraId="5E94BC2B" w14:textId="5B65757B" w:rsidR="00AD58B1" w:rsidRPr="007F20FE" w:rsidRDefault="00AD58B1" w:rsidP="007F20FE">
      <w:pPr>
        <w:pStyle w:val="Plattetekst"/>
      </w:pPr>
      <w:r w:rsidRPr="00B5725E">
        <w:rPr>
          <w:i/>
          <w:caps/>
          <w:sz w:val="18"/>
          <w:lang w:eastAsia="es-ES"/>
        </w:rPr>
        <w:t>Fig</w:t>
      </w:r>
      <w:r>
        <w:rPr>
          <w:i/>
          <w:sz w:val="18"/>
          <w:lang w:eastAsia="es-ES"/>
        </w:rPr>
        <w:t xml:space="preserve">. </w:t>
      </w:r>
      <w:r w:rsidR="00F9517A">
        <w:rPr>
          <w:i/>
          <w:sz w:val="18"/>
          <w:lang w:eastAsia="es-ES"/>
        </w:rPr>
        <w:t>5</w:t>
      </w:r>
      <w:r w:rsidRPr="00B5725E">
        <w:rPr>
          <w:i/>
          <w:sz w:val="18"/>
          <w:lang w:eastAsia="es-ES"/>
        </w:rPr>
        <w:t xml:space="preserve">. </w:t>
      </w:r>
      <w:r w:rsidR="000B0A6C">
        <w:rPr>
          <w:i/>
          <w:sz w:val="18"/>
          <w:lang w:eastAsia="es-ES"/>
        </w:rPr>
        <w:t>T</w:t>
      </w:r>
      <w:r>
        <w:rPr>
          <w:i/>
          <w:sz w:val="18"/>
          <w:lang w:eastAsia="es-ES"/>
        </w:rPr>
        <w:t xml:space="preserve">urbulent heat </w:t>
      </w:r>
      <w:r w:rsidR="00B777D3">
        <w:rPr>
          <w:i/>
          <w:sz w:val="18"/>
          <w:lang w:eastAsia="es-ES"/>
        </w:rPr>
        <w:t xml:space="preserve">and momentum </w:t>
      </w:r>
      <w:r>
        <w:rPr>
          <w:i/>
          <w:sz w:val="18"/>
          <w:lang w:eastAsia="es-ES"/>
        </w:rPr>
        <w:t>transfer</w:t>
      </w:r>
      <w:r w:rsidR="009C6517">
        <w:rPr>
          <w:i/>
          <w:sz w:val="18"/>
          <w:lang w:eastAsia="es-ES"/>
        </w:rPr>
        <w:t xml:space="preserve"> </w:t>
      </w:r>
      <w:r>
        <w:rPr>
          <w:i/>
          <w:sz w:val="18"/>
          <w:lang w:eastAsia="es-ES"/>
        </w:rPr>
        <w:t>model (development) for liquid metals wit</w:t>
      </w:r>
      <w:r w:rsidR="006C4B33">
        <w:rPr>
          <w:i/>
          <w:sz w:val="18"/>
          <w:lang w:eastAsia="es-ES"/>
        </w:rPr>
        <w:t>h modelling targets in the cente</w:t>
      </w:r>
      <w:r w:rsidR="009C6517">
        <w:rPr>
          <w:i/>
          <w:sz w:val="18"/>
          <w:lang w:eastAsia="es-ES"/>
        </w:rPr>
        <w:t>r</w:t>
      </w:r>
      <w:r>
        <w:rPr>
          <w:i/>
          <w:sz w:val="18"/>
          <w:lang w:eastAsia="es-ES"/>
        </w:rPr>
        <w:t xml:space="preserve"> aiming at fast, robust simulation and flexibility at reasonable accuracy.</w:t>
      </w:r>
    </w:p>
    <w:p w14:paraId="0F3962D3" w14:textId="3EB58981" w:rsidR="00A572CE" w:rsidRDefault="00A572CE" w:rsidP="00CA0E1C">
      <w:pPr>
        <w:pStyle w:val="Kop3"/>
        <w:numPr>
          <w:ilvl w:val="2"/>
          <w:numId w:val="10"/>
        </w:numPr>
      </w:pPr>
      <w:r>
        <w:t>Core Simulation</w:t>
      </w:r>
    </w:p>
    <w:p w14:paraId="1203C156" w14:textId="04E024FD" w:rsidR="001A5C96" w:rsidRPr="006770F8" w:rsidRDefault="006770F8" w:rsidP="006770F8">
      <w:pPr>
        <w:pStyle w:val="Plattetekst"/>
      </w:pPr>
      <w:r w:rsidRPr="006770F8">
        <w:t>Most liquid metal reactor core designs foresee wire-wraps as spacers</w:t>
      </w:r>
      <w:r w:rsidR="009C6517">
        <w:t xml:space="preserve"> </w:t>
      </w:r>
      <w:r w:rsidR="00F60FFA">
        <w:t>as well as</w:t>
      </w:r>
      <w:r w:rsidRPr="006770F8">
        <w:t xml:space="preserve"> designs with grid spacers. For both spacer types, </w:t>
      </w:r>
      <w:r w:rsidR="001A5C96" w:rsidRPr="006770F8">
        <w:t xml:space="preserve">validation of Reynolds Averaged Navier Stokes (RANS) </w:t>
      </w:r>
      <w:r w:rsidRPr="006770F8">
        <w:t xml:space="preserve">simulation </w:t>
      </w:r>
      <w:r w:rsidR="001A5C96" w:rsidRPr="006770F8">
        <w:t>approach</w:t>
      </w:r>
      <w:r w:rsidRPr="006770F8">
        <w:t xml:space="preserve">es are essential. Typically, this validation uses both </w:t>
      </w:r>
      <w:r w:rsidR="001A5C96" w:rsidRPr="006770F8">
        <w:t>isothermal and heated comparison data from experiments as well as high-fidelity CFD simulation</w:t>
      </w:r>
      <w:r w:rsidRPr="006770F8">
        <w:t>s, either from</w:t>
      </w:r>
      <w:r w:rsidR="001A5C96" w:rsidRPr="006770F8">
        <w:t xml:space="preserve"> Direct Numerical Simulation (DNS), quasi DNS (Q-DNS), or Large Eddy Simulation</w:t>
      </w:r>
      <w:r w:rsidRPr="006770F8">
        <w:t>s</w:t>
      </w:r>
      <w:r w:rsidR="001A5C96" w:rsidRPr="006770F8">
        <w:t xml:space="preserve"> (LES). </w:t>
      </w:r>
      <w:r>
        <w:t xml:space="preserve">This </w:t>
      </w:r>
      <w:r w:rsidR="00525746">
        <w:t xml:space="preserve">validation </w:t>
      </w:r>
      <w:r>
        <w:t>exercise is important for ideal operational conditions, as well as for non-ideal conditions like d</w:t>
      </w:r>
      <w:r w:rsidRPr="006770F8">
        <w:t>eformed or blocked assemblies.</w:t>
      </w:r>
    </w:p>
    <w:p w14:paraId="351CC27B" w14:textId="27BFA97E" w:rsidR="001A5C96" w:rsidRDefault="001A5C96" w:rsidP="00B904D6">
      <w:pPr>
        <w:pStyle w:val="Plattetekst"/>
      </w:pPr>
      <w:r w:rsidRPr="006770F8">
        <w:t xml:space="preserve">Table 2 provides an overview of </w:t>
      </w:r>
      <w:r w:rsidR="006770F8" w:rsidRPr="006770F8">
        <w:t xml:space="preserve">the extensive set of related </w:t>
      </w:r>
      <w:r w:rsidRPr="006770F8">
        <w:t>CFD simulations performed at NRG for various</w:t>
      </w:r>
      <w:r w:rsidR="006770F8" w:rsidRPr="006770F8">
        <w:t xml:space="preserve"> liquid metal</w:t>
      </w:r>
      <w:r w:rsidRPr="006770F8">
        <w:t xml:space="preserve"> coolants and conditions. </w:t>
      </w:r>
      <w:r w:rsidR="006770F8">
        <w:t>The data used for comparison is often obtained in collaboration with organizations that perform experiments or high-</w:t>
      </w:r>
      <w:r w:rsidR="00B904D6">
        <w:t xml:space="preserve">fidelity CFD simulations. In some cases, these data have been </w:t>
      </w:r>
      <w:r w:rsidR="00F60FFA">
        <w:t xml:space="preserve">produced </w:t>
      </w:r>
      <w:r w:rsidR="00B904D6">
        <w:t xml:space="preserve">by NRG. </w:t>
      </w:r>
    </w:p>
    <w:p w14:paraId="668528EE" w14:textId="7A06B7BE" w:rsidR="00A20FEF" w:rsidRPr="00A20FEF" w:rsidRDefault="00A20FEF" w:rsidP="00107230">
      <w:pPr>
        <w:pStyle w:val="Plattetekst"/>
        <w:rPr>
          <w:highlight w:val="yellow"/>
        </w:rPr>
      </w:pPr>
    </w:p>
    <w:p w14:paraId="327D09D3" w14:textId="77777777" w:rsidR="003645D0" w:rsidRDefault="003645D0">
      <w:pPr>
        <w:overflowPunct/>
        <w:autoSpaceDE/>
        <w:autoSpaceDN/>
        <w:adjustRightInd/>
        <w:textAlignment w:val="auto"/>
        <w:rPr>
          <w:sz w:val="20"/>
        </w:rPr>
      </w:pPr>
      <w:r>
        <w:br w:type="page"/>
      </w:r>
    </w:p>
    <w:p w14:paraId="63A84375" w14:textId="07D28676" w:rsidR="00A20FEF" w:rsidRPr="001A5C96" w:rsidRDefault="00A20FEF" w:rsidP="00A20FEF">
      <w:pPr>
        <w:pStyle w:val="Plattetekst"/>
        <w:ind w:firstLine="0"/>
      </w:pPr>
      <w:r w:rsidRPr="001A5C96">
        <w:lastRenderedPageBreak/>
        <w:t>TABLE 2.</w:t>
      </w:r>
      <w:r w:rsidRPr="001A5C96">
        <w:tab/>
        <w:t>CFD simulations performed and planned by NRG for hexagonal liquid metal bundles. S</w:t>
      </w:r>
      <w:r w:rsidR="00525746">
        <w:t>imulations indicated with *</w:t>
      </w:r>
      <w:r w:rsidRPr="001A5C96">
        <w:t xml:space="preserve"> have not been performed yet but are planned in European collaborative projects.</w:t>
      </w:r>
    </w:p>
    <w:p w14:paraId="4930D31E" w14:textId="77777777" w:rsidR="00A20FEF" w:rsidRPr="001A5C96" w:rsidRDefault="00A20FEF" w:rsidP="00A20FEF">
      <w:pPr>
        <w:pStyle w:val="Plattetekst"/>
        <w:ind w:firstLine="0"/>
      </w:pPr>
    </w:p>
    <w:tbl>
      <w:tblPr>
        <w:tblStyle w:val="Tabelraster"/>
        <w:tblW w:w="908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1105"/>
        <w:gridCol w:w="2932"/>
        <w:gridCol w:w="1294"/>
        <w:gridCol w:w="1227"/>
        <w:gridCol w:w="655"/>
      </w:tblGrid>
      <w:tr w:rsidR="00A20FEF" w:rsidRPr="001A5C96" w14:paraId="0F1F0ED2" w14:textId="77777777" w:rsidTr="0006013B">
        <w:trPr>
          <w:jc w:val="center"/>
        </w:trPr>
        <w:tc>
          <w:tcPr>
            <w:tcW w:w="1872" w:type="dxa"/>
            <w:tcBorders>
              <w:top w:val="single" w:sz="4" w:space="0" w:color="auto"/>
              <w:left w:val="nil"/>
              <w:bottom w:val="single" w:sz="4" w:space="0" w:color="auto"/>
              <w:right w:val="nil"/>
            </w:tcBorders>
            <w:hideMark/>
          </w:tcPr>
          <w:p w14:paraId="71200A26" w14:textId="77777777" w:rsidR="00A20FEF" w:rsidRPr="001A5C96" w:rsidRDefault="00A20FEF" w:rsidP="004433EF">
            <w:pPr>
              <w:pStyle w:val="Plattetekst"/>
              <w:ind w:firstLine="0"/>
              <w:rPr>
                <w:lang w:eastAsia="en-GB"/>
              </w:rPr>
            </w:pPr>
            <w:r w:rsidRPr="001A5C96">
              <w:rPr>
                <w:lang w:eastAsia="en-GB"/>
              </w:rPr>
              <w:t>Bundle</w:t>
            </w:r>
          </w:p>
        </w:tc>
        <w:tc>
          <w:tcPr>
            <w:tcW w:w="1105" w:type="dxa"/>
            <w:tcBorders>
              <w:top w:val="single" w:sz="4" w:space="0" w:color="auto"/>
              <w:left w:val="nil"/>
              <w:bottom w:val="single" w:sz="4" w:space="0" w:color="auto"/>
              <w:right w:val="nil"/>
            </w:tcBorders>
          </w:tcPr>
          <w:p w14:paraId="7532555A" w14:textId="77777777" w:rsidR="00A20FEF" w:rsidRPr="001A5C96" w:rsidRDefault="00A20FEF" w:rsidP="004433EF">
            <w:pPr>
              <w:pStyle w:val="Plattetekst"/>
              <w:ind w:firstLine="0"/>
              <w:jc w:val="center"/>
              <w:rPr>
                <w:lang w:eastAsia="en-GB"/>
              </w:rPr>
            </w:pPr>
            <w:r w:rsidRPr="001A5C96">
              <w:rPr>
                <w:lang w:eastAsia="en-GB"/>
              </w:rPr>
              <w:t>Fluid</w:t>
            </w:r>
          </w:p>
        </w:tc>
        <w:tc>
          <w:tcPr>
            <w:tcW w:w="2932" w:type="dxa"/>
            <w:tcBorders>
              <w:top w:val="single" w:sz="4" w:space="0" w:color="auto"/>
              <w:left w:val="nil"/>
              <w:bottom w:val="single" w:sz="4" w:space="0" w:color="auto"/>
              <w:right w:val="nil"/>
            </w:tcBorders>
          </w:tcPr>
          <w:p w14:paraId="27016026" w14:textId="77777777" w:rsidR="00A20FEF" w:rsidRPr="001A5C96" w:rsidRDefault="00A20FEF" w:rsidP="004433EF">
            <w:pPr>
              <w:pStyle w:val="Plattetekst"/>
              <w:ind w:firstLine="0"/>
              <w:jc w:val="center"/>
              <w:rPr>
                <w:lang w:eastAsia="en-GB"/>
              </w:rPr>
            </w:pPr>
            <w:r w:rsidRPr="001A5C96">
              <w:rPr>
                <w:lang w:eastAsia="en-GB"/>
              </w:rPr>
              <w:t>Condition</w:t>
            </w:r>
          </w:p>
        </w:tc>
        <w:tc>
          <w:tcPr>
            <w:tcW w:w="1294" w:type="dxa"/>
            <w:tcBorders>
              <w:top w:val="single" w:sz="4" w:space="0" w:color="auto"/>
              <w:left w:val="nil"/>
              <w:bottom w:val="single" w:sz="4" w:space="0" w:color="auto"/>
              <w:right w:val="nil"/>
            </w:tcBorders>
            <w:hideMark/>
          </w:tcPr>
          <w:p w14:paraId="7AD24E6B" w14:textId="77777777" w:rsidR="00A20FEF" w:rsidRPr="001A5C96" w:rsidRDefault="00A20FEF" w:rsidP="004433EF">
            <w:pPr>
              <w:pStyle w:val="Plattetekst"/>
              <w:ind w:firstLine="0"/>
              <w:jc w:val="center"/>
              <w:rPr>
                <w:lang w:eastAsia="en-GB"/>
              </w:rPr>
            </w:pPr>
            <w:r w:rsidRPr="001A5C96">
              <w:rPr>
                <w:lang w:eastAsia="en-GB"/>
              </w:rPr>
              <w:t>Comparison</w:t>
            </w:r>
          </w:p>
        </w:tc>
        <w:tc>
          <w:tcPr>
            <w:tcW w:w="1227" w:type="dxa"/>
            <w:tcBorders>
              <w:top w:val="single" w:sz="4" w:space="0" w:color="auto"/>
              <w:left w:val="nil"/>
              <w:bottom w:val="single" w:sz="4" w:space="0" w:color="auto"/>
              <w:right w:val="nil"/>
            </w:tcBorders>
            <w:hideMark/>
          </w:tcPr>
          <w:p w14:paraId="71175D0C" w14:textId="77777777" w:rsidR="00A20FEF" w:rsidRPr="001A5C96" w:rsidRDefault="00A20FEF" w:rsidP="004433EF">
            <w:pPr>
              <w:pStyle w:val="Plattetekst"/>
              <w:ind w:firstLine="0"/>
              <w:jc w:val="center"/>
              <w:rPr>
                <w:lang w:eastAsia="en-GB"/>
              </w:rPr>
            </w:pPr>
            <w:r w:rsidRPr="001A5C96">
              <w:rPr>
                <w:lang w:eastAsia="en-GB"/>
              </w:rPr>
              <w:t>Turbulence</w:t>
            </w:r>
          </w:p>
        </w:tc>
        <w:tc>
          <w:tcPr>
            <w:tcW w:w="655" w:type="dxa"/>
            <w:tcBorders>
              <w:top w:val="single" w:sz="4" w:space="0" w:color="auto"/>
              <w:left w:val="nil"/>
              <w:bottom w:val="single" w:sz="4" w:space="0" w:color="auto"/>
              <w:right w:val="nil"/>
            </w:tcBorders>
          </w:tcPr>
          <w:p w14:paraId="28599111" w14:textId="032E142C" w:rsidR="00A20FEF" w:rsidRPr="001A5C96" w:rsidRDefault="00A20FEF" w:rsidP="00525746">
            <w:pPr>
              <w:pStyle w:val="Plattetekst"/>
              <w:ind w:firstLine="0"/>
              <w:jc w:val="center"/>
              <w:rPr>
                <w:lang w:eastAsia="en-GB"/>
              </w:rPr>
            </w:pPr>
            <w:r w:rsidRPr="001A5C96">
              <w:rPr>
                <w:lang w:eastAsia="en-GB"/>
              </w:rPr>
              <w:t>Ref</w:t>
            </w:r>
            <w:r w:rsidR="00525746">
              <w:rPr>
                <w:lang w:eastAsia="en-GB"/>
              </w:rPr>
              <w:t>.</w:t>
            </w:r>
          </w:p>
        </w:tc>
      </w:tr>
      <w:tr w:rsidR="00A20FEF" w:rsidRPr="001A5C96" w14:paraId="68ED250A" w14:textId="77777777" w:rsidTr="0006013B">
        <w:trPr>
          <w:jc w:val="center"/>
        </w:trPr>
        <w:tc>
          <w:tcPr>
            <w:tcW w:w="1872" w:type="dxa"/>
            <w:tcBorders>
              <w:top w:val="single" w:sz="4" w:space="0" w:color="auto"/>
              <w:left w:val="nil"/>
              <w:bottom w:val="nil"/>
              <w:right w:val="nil"/>
            </w:tcBorders>
          </w:tcPr>
          <w:p w14:paraId="3588595E" w14:textId="77777777" w:rsidR="00A20FEF" w:rsidRPr="001A5C96" w:rsidRDefault="00A20FEF" w:rsidP="004433EF">
            <w:pPr>
              <w:pStyle w:val="Plattetekst"/>
              <w:ind w:firstLine="0"/>
              <w:rPr>
                <w:lang w:eastAsia="en-GB"/>
              </w:rPr>
            </w:pPr>
            <w:r w:rsidRPr="001A5C96">
              <w:rPr>
                <w:lang w:eastAsia="en-GB"/>
              </w:rPr>
              <w:t>∞-pin bare</w:t>
            </w:r>
          </w:p>
        </w:tc>
        <w:tc>
          <w:tcPr>
            <w:tcW w:w="1105" w:type="dxa"/>
            <w:tcBorders>
              <w:top w:val="single" w:sz="4" w:space="0" w:color="auto"/>
              <w:left w:val="nil"/>
              <w:bottom w:val="nil"/>
              <w:right w:val="nil"/>
            </w:tcBorders>
          </w:tcPr>
          <w:p w14:paraId="4AD94523"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single" w:sz="4" w:space="0" w:color="auto"/>
              <w:left w:val="nil"/>
              <w:bottom w:val="nil"/>
              <w:right w:val="nil"/>
            </w:tcBorders>
          </w:tcPr>
          <w:p w14:paraId="0C3E2F54" w14:textId="77777777" w:rsidR="00A20FEF" w:rsidRPr="001A5C96" w:rsidRDefault="00A20FEF" w:rsidP="004433EF">
            <w:pPr>
              <w:pStyle w:val="Plattetekst"/>
              <w:ind w:firstLine="0"/>
              <w:jc w:val="center"/>
              <w:rPr>
                <w:lang w:eastAsia="en-GB"/>
              </w:rPr>
            </w:pPr>
            <w:r w:rsidRPr="001A5C96">
              <w:rPr>
                <w:lang w:eastAsia="en-GB"/>
              </w:rPr>
              <w:t>heated</w:t>
            </w:r>
          </w:p>
        </w:tc>
        <w:tc>
          <w:tcPr>
            <w:tcW w:w="1294" w:type="dxa"/>
            <w:tcBorders>
              <w:top w:val="single" w:sz="4" w:space="0" w:color="auto"/>
              <w:left w:val="nil"/>
              <w:bottom w:val="nil"/>
              <w:right w:val="nil"/>
            </w:tcBorders>
          </w:tcPr>
          <w:p w14:paraId="48AA544D" w14:textId="77777777" w:rsidR="00A20FEF" w:rsidRPr="001A5C96" w:rsidRDefault="00A20FEF" w:rsidP="004433EF">
            <w:pPr>
              <w:pStyle w:val="Plattetekst"/>
              <w:ind w:firstLine="0"/>
              <w:jc w:val="center"/>
              <w:rPr>
                <w:lang w:eastAsia="en-GB"/>
              </w:rPr>
            </w:pPr>
            <w:r w:rsidRPr="001A5C96">
              <w:rPr>
                <w:lang w:eastAsia="en-GB"/>
              </w:rPr>
              <w:t>DNS</w:t>
            </w:r>
          </w:p>
        </w:tc>
        <w:tc>
          <w:tcPr>
            <w:tcW w:w="1227" w:type="dxa"/>
            <w:tcBorders>
              <w:top w:val="single" w:sz="4" w:space="0" w:color="auto"/>
              <w:left w:val="nil"/>
              <w:bottom w:val="nil"/>
              <w:right w:val="nil"/>
            </w:tcBorders>
          </w:tcPr>
          <w:p w14:paraId="4970DCF2"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single" w:sz="4" w:space="0" w:color="auto"/>
              <w:left w:val="nil"/>
              <w:bottom w:val="nil"/>
              <w:right w:val="nil"/>
            </w:tcBorders>
          </w:tcPr>
          <w:p w14:paraId="09D91AFD" w14:textId="77777777" w:rsidR="00A20FEF" w:rsidRPr="001A5C96" w:rsidRDefault="00A20FEF" w:rsidP="004433EF">
            <w:pPr>
              <w:pStyle w:val="Plattetekst"/>
              <w:ind w:firstLine="0"/>
              <w:jc w:val="center"/>
              <w:rPr>
                <w:lang w:eastAsia="en-GB"/>
              </w:rPr>
            </w:pPr>
            <w:r w:rsidRPr="001A5C96">
              <w:rPr>
                <w:lang w:eastAsia="en-GB"/>
              </w:rPr>
              <w:t>[23]</w:t>
            </w:r>
          </w:p>
        </w:tc>
      </w:tr>
      <w:tr w:rsidR="00A20FEF" w:rsidRPr="001A5C96" w14:paraId="7395E30A" w14:textId="77777777" w:rsidTr="0006013B">
        <w:trPr>
          <w:jc w:val="center"/>
        </w:trPr>
        <w:tc>
          <w:tcPr>
            <w:tcW w:w="1872" w:type="dxa"/>
            <w:tcBorders>
              <w:top w:val="nil"/>
              <w:left w:val="nil"/>
              <w:bottom w:val="nil"/>
              <w:right w:val="nil"/>
            </w:tcBorders>
          </w:tcPr>
          <w:p w14:paraId="6CB2D542" w14:textId="77777777" w:rsidR="00A20FEF" w:rsidRPr="001A5C96" w:rsidRDefault="00A20FEF" w:rsidP="004433EF">
            <w:pPr>
              <w:pStyle w:val="Plattetekst"/>
              <w:ind w:firstLine="0"/>
              <w:rPr>
                <w:lang w:eastAsia="en-GB"/>
              </w:rPr>
            </w:pPr>
            <w:r w:rsidRPr="001A5C96">
              <w:rPr>
                <w:lang w:eastAsia="en-GB"/>
              </w:rPr>
              <w:t>∞-pin bare</w:t>
            </w:r>
          </w:p>
        </w:tc>
        <w:tc>
          <w:tcPr>
            <w:tcW w:w="1105" w:type="dxa"/>
            <w:tcBorders>
              <w:top w:val="nil"/>
              <w:left w:val="nil"/>
              <w:bottom w:val="nil"/>
              <w:right w:val="nil"/>
            </w:tcBorders>
          </w:tcPr>
          <w:p w14:paraId="23AC4302" w14:textId="77777777" w:rsidR="00A20FEF" w:rsidRPr="001A5C96" w:rsidRDefault="00A20FEF" w:rsidP="004433EF">
            <w:pPr>
              <w:pStyle w:val="Plattetekst"/>
              <w:ind w:firstLine="0"/>
              <w:jc w:val="center"/>
              <w:rPr>
                <w:lang w:eastAsia="en-GB"/>
              </w:rPr>
            </w:pPr>
            <w:r w:rsidRPr="001A5C96">
              <w:rPr>
                <w:lang w:eastAsia="en-GB"/>
              </w:rPr>
              <w:t>Pb</w:t>
            </w:r>
          </w:p>
        </w:tc>
        <w:tc>
          <w:tcPr>
            <w:tcW w:w="2932" w:type="dxa"/>
            <w:tcBorders>
              <w:top w:val="nil"/>
              <w:left w:val="nil"/>
              <w:bottom w:val="nil"/>
              <w:right w:val="nil"/>
            </w:tcBorders>
          </w:tcPr>
          <w:p w14:paraId="22936B49" w14:textId="77777777" w:rsidR="00A20FEF" w:rsidRPr="001A5C96" w:rsidRDefault="00A20FEF" w:rsidP="004433EF">
            <w:pPr>
              <w:pStyle w:val="Plattetekst"/>
              <w:ind w:firstLine="0"/>
              <w:jc w:val="center"/>
              <w:rPr>
                <w:lang w:eastAsia="en-GB"/>
              </w:rPr>
            </w:pPr>
            <w:r w:rsidRPr="001A5C96">
              <w:rPr>
                <w:lang w:eastAsia="en-GB"/>
              </w:rPr>
              <w:t>heated</w:t>
            </w:r>
          </w:p>
        </w:tc>
        <w:tc>
          <w:tcPr>
            <w:tcW w:w="1294" w:type="dxa"/>
            <w:tcBorders>
              <w:top w:val="nil"/>
              <w:left w:val="nil"/>
              <w:bottom w:val="nil"/>
              <w:right w:val="nil"/>
            </w:tcBorders>
          </w:tcPr>
          <w:p w14:paraId="0C8794E8"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nil"/>
              <w:left w:val="nil"/>
              <w:bottom w:val="nil"/>
              <w:right w:val="nil"/>
            </w:tcBorders>
          </w:tcPr>
          <w:p w14:paraId="48684366" w14:textId="77777777" w:rsidR="00A20FEF" w:rsidRPr="001A5C96" w:rsidRDefault="00A20FEF" w:rsidP="004433EF">
            <w:pPr>
              <w:pStyle w:val="Plattetekst"/>
              <w:ind w:firstLine="0"/>
              <w:jc w:val="center"/>
              <w:rPr>
                <w:lang w:eastAsia="en-GB"/>
              </w:rPr>
            </w:pPr>
            <w:r w:rsidRPr="001A5C96">
              <w:rPr>
                <w:lang w:eastAsia="en-GB"/>
              </w:rPr>
              <w:t>LES</w:t>
            </w:r>
          </w:p>
        </w:tc>
        <w:tc>
          <w:tcPr>
            <w:tcW w:w="655" w:type="dxa"/>
            <w:tcBorders>
              <w:top w:val="nil"/>
              <w:left w:val="nil"/>
              <w:bottom w:val="nil"/>
              <w:right w:val="nil"/>
            </w:tcBorders>
          </w:tcPr>
          <w:p w14:paraId="62EE85F5" w14:textId="77777777" w:rsidR="00A20FEF" w:rsidRPr="001A5C96" w:rsidRDefault="00A20FEF" w:rsidP="004433EF">
            <w:pPr>
              <w:pStyle w:val="Plattetekst"/>
              <w:ind w:firstLine="0"/>
              <w:jc w:val="center"/>
              <w:rPr>
                <w:lang w:eastAsia="en-GB"/>
              </w:rPr>
            </w:pPr>
            <w:r w:rsidRPr="001A5C96">
              <w:rPr>
                <w:lang w:eastAsia="en-GB"/>
              </w:rPr>
              <w:t>[24]</w:t>
            </w:r>
          </w:p>
        </w:tc>
      </w:tr>
      <w:tr w:rsidR="00A20FEF" w:rsidRPr="001A5C96" w14:paraId="5BB4B0B5" w14:textId="77777777" w:rsidTr="0006013B">
        <w:trPr>
          <w:jc w:val="center"/>
        </w:trPr>
        <w:tc>
          <w:tcPr>
            <w:tcW w:w="1872" w:type="dxa"/>
            <w:tcBorders>
              <w:top w:val="nil"/>
              <w:left w:val="nil"/>
              <w:bottom w:val="nil"/>
              <w:right w:val="nil"/>
            </w:tcBorders>
          </w:tcPr>
          <w:p w14:paraId="5833EB12" w14:textId="77777777" w:rsidR="00A20FEF" w:rsidRPr="001A5C96" w:rsidRDefault="00A20FEF" w:rsidP="004433EF">
            <w:pPr>
              <w:pStyle w:val="Plattetekst"/>
              <w:ind w:firstLine="0"/>
              <w:rPr>
                <w:lang w:eastAsia="en-GB"/>
              </w:rPr>
            </w:pPr>
            <w:r w:rsidRPr="001A5C96">
              <w:rPr>
                <w:lang w:eastAsia="en-GB"/>
              </w:rPr>
              <w:t>∞-pin bare</w:t>
            </w:r>
          </w:p>
        </w:tc>
        <w:tc>
          <w:tcPr>
            <w:tcW w:w="1105" w:type="dxa"/>
            <w:tcBorders>
              <w:top w:val="nil"/>
              <w:left w:val="nil"/>
              <w:bottom w:val="nil"/>
              <w:right w:val="nil"/>
            </w:tcBorders>
          </w:tcPr>
          <w:p w14:paraId="5ACDF5DE" w14:textId="77777777" w:rsidR="00A20FEF" w:rsidRPr="001A5C96" w:rsidRDefault="00A20FEF" w:rsidP="004433EF">
            <w:pPr>
              <w:pStyle w:val="Plattetekst"/>
              <w:ind w:firstLine="0"/>
              <w:jc w:val="center"/>
              <w:rPr>
                <w:lang w:eastAsia="en-GB"/>
              </w:rPr>
            </w:pPr>
            <w:r w:rsidRPr="001A5C96">
              <w:rPr>
                <w:lang w:eastAsia="en-GB"/>
              </w:rPr>
              <w:t>Pb</w:t>
            </w:r>
          </w:p>
        </w:tc>
        <w:tc>
          <w:tcPr>
            <w:tcW w:w="2932" w:type="dxa"/>
            <w:tcBorders>
              <w:top w:val="nil"/>
              <w:left w:val="nil"/>
              <w:bottom w:val="nil"/>
              <w:right w:val="nil"/>
            </w:tcBorders>
          </w:tcPr>
          <w:p w14:paraId="2A5E27CE" w14:textId="77777777" w:rsidR="00A20FEF" w:rsidRPr="001A5C96" w:rsidRDefault="00A20FEF" w:rsidP="004433EF">
            <w:pPr>
              <w:pStyle w:val="Plattetekst"/>
              <w:ind w:firstLine="0"/>
              <w:jc w:val="center"/>
              <w:rPr>
                <w:lang w:eastAsia="en-GB"/>
              </w:rPr>
            </w:pPr>
            <w:r w:rsidRPr="001A5C96">
              <w:rPr>
                <w:lang w:eastAsia="en-GB"/>
              </w:rPr>
              <w:t>heated</w:t>
            </w:r>
          </w:p>
        </w:tc>
        <w:tc>
          <w:tcPr>
            <w:tcW w:w="1294" w:type="dxa"/>
            <w:tcBorders>
              <w:top w:val="nil"/>
              <w:left w:val="nil"/>
              <w:bottom w:val="nil"/>
              <w:right w:val="nil"/>
            </w:tcBorders>
          </w:tcPr>
          <w:p w14:paraId="7929E1B9" w14:textId="77777777" w:rsidR="00A20FEF" w:rsidRPr="001A5C96" w:rsidRDefault="00A20FEF" w:rsidP="004433EF">
            <w:pPr>
              <w:pStyle w:val="Plattetekst"/>
              <w:ind w:firstLine="0"/>
              <w:jc w:val="center"/>
              <w:rPr>
                <w:lang w:eastAsia="en-GB"/>
              </w:rPr>
            </w:pPr>
            <w:r w:rsidRPr="001A5C96">
              <w:rPr>
                <w:lang w:eastAsia="en-GB"/>
              </w:rPr>
              <w:t>LES</w:t>
            </w:r>
          </w:p>
        </w:tc>
        <w:tc>
          <w:tcPr>
            <w:tcW w:w="1227" w:type="dxa"/>
            <w:tcBorders>
              <w:top w:val="nil"/>
              <w:left w:val="nil"/>
              <w:bottom w:val="nil"/>
              <w:right w:val="nil"/>
            </w:tcBorders>
          </w:tcPr>
          <w:p w14:paraId="56C578E2"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70BB478C" w14:textId="77777777" w:rsidR="00A20FEF" w:rsidRPr="001A5C96" w:rsidRDefault="00A20FEF" w:rsidP="004433EF">
            <w:pPr>
              <w:pStyle w:val="Plattetekst"/>
              <w:ind w:firstLine="0"/>
              <w:jc w:val="center"/>
              <w:rPr>
                <w:lang w:eastAsia="en-GB"/>
              </w:rPr>
            </w:pPr>
            <w:r w:rsidRPr="001A5C96">
              <w:rPr>
                <w:lang w:eastAsia="en-GB"/>
              </w:rPr>
              <w:t>[25]</w:t>
            </w:r>
          </w:p>
        </w:tc>
      </w:tr>
      <w:tr w:rsidR="00A20FEF" w:rsidRPr="001A5C96" w14:paraId="269959F2" w14:textId="77777777" w:rsidTr="0006013B">
        <w:trPr>
          <w:jc w:val="center"/>
        </w:trPr>
        <w:tc>
          <w:tcPr>
            <w:tcW w:w="1872" w:type="dxa"/>
            <w:tcBorders>
              <w:top w:val="nil"/>
              <w:left w:val="nil"/>
              <w:bottom w:val="nil"/>
              <w:right w:val="nil"/>
            </w:tcBorders>
          </w:tcPr>
          <w:p w14:paraId="3DEBEA7E" w14:textId="781D16D3" w:rsidR="00A20FEF" w:rsidRPr="001A5C96" w:rsidRDefault="002D192E" w:rsidP="004433EF">
            <w:pPr>
              <w:pStyle w:val="Plattetekst"/>
              <w:ind w:firstLine="0"/>
              <w:rPr>
                <w:lang w:eastAsia="en-GB"/>
              </w:rPr>
            </w:pPr>
            <w:r w:rsidRPr="001A5C96">
              <w:rPr>
                <w:lang w:eastAsia="en-GB"/>
              </w:rPr>
              <w:t>7-pin grid spacer</w:t>
            </w:r>
            <w:r w:rsidR="00525746">
              <w:rPr>
                <w:lang w:eastAsia="en-GB"/>
              </w:rPr>
              <w:t>*</w:t>
            </w:r>
          </w:p>
        </w:tc>
        <w:tc>
          <w:tcPr>
            <w:tcW w:w="1105" w:type="dxa"/>
            <w:tcBorders>
              <w:top w:val="nil"/>
              <w:left w:val="nil"/>
              <w:bottom w:val="nil"/>
              <w:right w:val="nil"/>
            </w:tcBorders>
          </w:tcPr>
          <w:p w14:paraId="1E8FBC57" w14:textId="77777777" w:rsidR="00A20FEF" w:rsidRPr="001A5C96" w:rsidRDefault="00A20FEF" w:rsidP="004433EF">
            <w:pPr>
              <w:pStyle w:val="Plattetekst"/>
              <w:ind w:firstLine="0"/>
              <w:jc w:val="center"/>
              <w:rPr>
                <w:lang w:eastAsia="en-GB"/>
              </w:rPr>
            </w:pPr>
            <w:r w:rsidRPr="001A5C96">
              <w:rPr>
                <w:lang w:eastAsia="en-GB"/>
              </w:rPr>
              <w:t>water</w:t>
            </w:r>
          </w:p>
        </w:tc>
        <w:tc>
          <w:tcPr>
            <w:tcW w:w="2932" w:type="dxa"/>
            <w:tcBorders>
              <w:top w:val="nil"/>
              <w:left w:val="nil"/>
              <w:bottom w:val="nil"/>
              <w:right w:val="nil"/>
            </w:tcBorders>
          </w:tcPr>
          <w:p w14:paraId="0B3923E9" w14:textId="6EB4706F" w:rsidR="00A20FEF" w:rsidRPr="001A5C96" w:rsidRDefault="00525746" w:rsidP="004433EF">
            <w:pPr>
              <w:pStyle w:val="Plattetekst"/>
              <w:ind w:firstLine="0"/>
              <w:jc w:val="center"/>
              <w:rPr>
                <w:lang w:eastAsia="en-GB"/>
              </w:rPr>
            </w:pPr>
            <w:r>
              <w:rPr>
                <w:lang w:eastAsia="en-GB"/>
              </w:rPr>
              <w:t>d</w:t>
            </w:r>
            <w:r w:rsidR="00A20FEF" w:rsidRPr="001A5C96">
              <w:rPr>
                <w:lang w:eastAsia="en-GB"/>
              </w:rPr>
              <w:t>eformed</w:t>
            </w:r>
            <w:r>
              <w:rPr>
                <w:lang w:eastAsia="en-GB"/>
              </w:rPr>
              <w:t>, heated</w:t>
            </w:r>
          </w:p>
        </w:tc>
        <w:tc>
          <w:tcPr>
            <w:tcW w:w="1294" w:type="dxa"/>
            <w:tcBorders>
              <w:top w:val="nil"/>
              <w:left w:val="nil"/>
              <w:bottom w:val="nil"/>
              <w:right w:val="nil"/>
            </w:tcBorders>
          </w:tcPr>
          <w:p w14:paraId="2A234E01" w14:textId="117D0AE4" w:rsidR="00A20FEF" w:rsidRPr="001A5C96" w:rsidRDefault="00A20FEF" w:rsidP="00525746">
            <w:pPr>
              <w:pStyle w:val="Plattetekst"/>
              <w:ind w:firstLine="0"/>
              <w:jc w:val="center"/>
              <w:rPr>
                <w:lang w:eastAsia="en-GB"/>
              </w:rPr>
            </w:pPr>
            <w:r w:rsidRPr="001A5C96">
              <w:rPr>
                <w:lang w:eastAsia="en-GB"/>
              </w:rPr>
              <w:t>Exp</w:t>
            </w:r>
            <w:r w:rsidR="00525746">
              <w:rPr>
                <w:lang w:eastAsia="en-GB"/>
              </w:rPr>
              <w:t>.</w:t>
            </w:r>
          </w:p>
        </w:tc>
        <w:tc>
          <w:tcPr>
            <w:tcW w:w="1227" w:type="dxa"/>
            <w:tcBorders>
              <w:top w:val="nil"/>
              <w:left w:val="nil"/>
              <w:bottom w:val="nil"/>
              <w:right w:val="nil"/>
            </w:tcBorders>
          </w:tcPr>
          <w:p w14:paraId="27744439"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3269F99A" w14:textId="77777777" w:rsidR="00A20FEF" w:rsidRPr="001A5C96" w:rsidRDefault="00A20FEF" w:rsidP="004433EF">
            <w:pPr>
              <w:pStyle w:val="Plattetekst"/>
              <w:ind w:firstLine="0"/>
              <w:jc w:val="center"/>
              <w:rPr>
                <w:lang w:eastAsia="en-GB"/>
              </w:rPr>
            </w:pPr>
            <w:r w:rsidRPr="001A5C96">
              <w:rPr>
                <w:lang w:eastAsia="en-GB"/>
              </w:rPr>
              <w:t>-</w:t>
            </w:r>
          </w:p>
        </w:tc>
      </w:tr>
      <w:tr w:rsidR="00A20FEF" w:rsidRPr="001A5C96" w14:paraId="564799F8" w14:textId="77777777" w:rsidTr="0006013B">
        <w:trPr>
          <w:jc w:val="center"/>
        </w:trPr>
        <w:tc>
          <w:tcPr>
            <w:tcW w:w="1872" w:type="dxa"/>
            <w:tcBorders>
              <w:top w:val="nil"/>
              <w:left w:val="nil"/>
              <w:bottom w:val="nil"/>
              <w:right w:val="nil"/>
            </w:tcBorders>
          </w:tcPr>
          <w:p w14:paraId="641C59F3" w14:textId="631B69FF" w:rsidR="00A20FEF" w:rsidRPr="001A5C96" w:rsidRDefault="00A20FEF" w:rsidP="004433EF">
            <w:pPr>
              <w:pStyle w:val="Plattetekst"/>
              <w:ind w:firstLine="0"/>
              <w:rPr>
                <w:lang w:eastAsia="en-GB"/>
              </w:rPr>
            </w:pPr>
            <w:r w:rsidRPr="001A5C96">
              <w:rPr>
                <w:lang w:eastAsia="en-GB"/>
              </w:rPr>
              <w:t>19-pin grid sp</w:t>
            </w:r>
            <w:r w:rsidR="002D192E" w:rsidRPr="001A5C96">
              <w:rPr>
                <w:lang w:eastAsia="en-GB"/>
              </w:rPr>
              <w:t>acer</w:t>
            </w:r>
          </w:p>
        </w:tc>
        <w:tc>
          <w:tcPr>
            <w:tcW w:w="1105" w:type="dxa"/>
            <w:tcBorders>
              <w:top w:val="nil"/>
              <w:left w:val="nil"/>
              <w:bottom w:val="nil"/>
              <w:right w:val="nil"/>
            </w:tcBorders>
          </w:tcPr>
          <w:p w14:paraId="2EB3B298"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3ED7399A" w14:textId="1CEB21BD" w:rsidR="00A20FEF" w:rsidRPr="001A5C96" w:rsidRDefault="00B904D6" w:rsidP="004433EF">
            <w:pPr>
              <w:pStyle w:val="Plattetekst"/>
              <w:ind w:firstLine="0"/>
              <w:jc w:val="center"/>
              <w:rPr>
                <w:lang w:eastAsia="en-GB"/>
              </w:rPr>
            </w:pPr>
            <w:r>
              <w:rPr>
                <w:lang w:eastAsia="en-GB"/>
              </w:rPr>
              <w:t>h</w:t>
            </w:r>
            <w:r w:rsidR="00A20FEF" w:rsidRPr="001A5C96">
              <w:rPr>
                <w:lang w:eastAsia="en-GB"/>
              </w:rPr>
              <w:t>eated</w:t>
            </w:r>
          </w:p>
        </w:tc>
        <w:tc>
          <w:tcPr>
            <w:tcW w:w="1294" w:type="dxa"/>
            <w:tcBorders>
              <w:top w:val="nil"/>
              <w:left w:val="nil"/>
              <w:bottom w:val="nil"/>
              <w:right w:val="nil"/>
            </w:tcBorders>
          </w:tcPr>
          <w:p w14:paraId="61C98E41" w14:textId="43F60B23" w:rsidR="00A20FEF" w:rsidRPr="001A5C96" w:rsidRDefault="00A20FEF" w:rsidP="00525746">
            <w:pPr>
              <w:pStyle w:val="Plattetekst"/>
              <w:ind w:firstLine="0"/>
              <w:jc w:val="center"/>
              <w:rPr>
                <w:lang w:eastAsia="en-GB"/>
              </w:rPr>
            </w:pPr>
            <w:r w:rsidRPr="001A5C96">
              <w:rPr>
                <w:lang w:eastAsia="en-GB"/>
              </w:rPr>
              <w:t>Exp</w:t>
            </w:r>
            <w:r w:rsidR="00525746">
              <w:rPr>
                <w:lang w:eastAsia="en-GB"/>
              </w:rPr>
              <w:t>.</w:t>
            </w:r>
          </w:p>
        </w:tc>
        <w:tc>
          <w:tcPr>
            <w:tcW w:w="1227" w:type="dxa"/>
            <w:tcBorders>
              <w:top w:val="nil"/>
              <w:left w:val="nil"/>
              <w:bottom w:val="nil"/>
              <w:right w:val="nil"/>
            </w:tcBorders>
          </w:tcPr>
          <w:p w14:paraId="0C632E21"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53ED6BA6" w14:textId="77777777" w:rsidR="00A20FEF" w:rsidRPr="001A5C96" w:rsidRDefault="00A20FEF" w:rsidP="004433EF">
            <w:pPr>
              <w:pStyle w:val="Plattetekst"/>
              <w:ind w:firstLine="0"/>
              <w:jc w:val="center"/>
              <w:rPr>
                <w:lang w:eastAsia="en-GB"/>
              </w:rPr>
            </w:pPr>
            <w:r w:rsidRPr="001A5C96">
              <w:rPr>
                <w:lang w:eastAsia="en-GB"/>
              </w:rPr>
              <w:t>[26]</w:t>
            </w:r>
          </w:p>
        </w:tc>
      </w:tr>
      <w:tr w:rsidR="00B904D6" w:rsidRPr="001A5C96" w14:paraId="4D710027" w14:textId="77777777" w:rsidTr="0006013B">
        <w:trPr>
          <w:jc w:val="center"/>
        </w:trPr>
        <w:tc>
          <w:tcPr>
            <w:tcW w:w="1872" w:type="dxa"/>
            <w:tcBorders>
              <w:top w:val="nil"/>
              <w:left w:val="nil"/>
              <w:bottom w:val="nil"/>
              <w:right w:val="nil"/>
            </w:tcBorders>
          </w:tcPr>
          <w:p w14:paraId="74B00E46" w14:textId="32E551FC" w:rsidR="00B904D6" w:rsidRPr="001A5C96" w:rsidRDefault="00B904D6" w:rsidP="004433EF">
            <w:pPr>
              <w:pStyle w:val="Plattetekst"/>
              <w:ind w:firstLine="0"/>
              <w:rPr>
                <w:lang w:eastAsia="en-GB"/>
              </w:rPr>
            </w:pPr>
            <w:r>
              <w:rPr>
                <w:lang w:eastAsia="en-GB"/>
              </w:rPr>
              <w:t>19-pin grid spacer</w:t>
            </w:r>
          </w:p>
        </w:tc>
        <w:tc>
          <w:tcPr>
            <w:tcW w:w="1105" w:type="dxa"/>
            <w:tcBorders>
              <w:top w:val="nil"/>
              <w:left w:val="nil"/>
              <w:bottom w:val="nil"/>
              <w:right w:val="nil"/>
            </w:tcBorders>
          </w:tcPr>
          <w:p w14:paraId="21207AFC" w14:textId="08C768E7" w:rsidR="00B904D6" w:rsidRPr="001A5C96" w:rsidRDefault="00B904D6" w:rsidP="004433EF">
            <w:pPr>
              <w:pStyle w:val="Plattetekst"/>
              <w:ind w:firstLine="0"/>
              <w:jc w:val="center"/>
              <w:rPr>
                <w:lang w:eastAsia="en-GB"/>
              </w:rPr>
            </w:pPr>
            <w:r>
              <w:rPr>
                <w:lang w:eastAsia="en-GB"/>
              </w:rPr>
              <w:t>PbBi</w:t>
            </w:r>
          </w:p>
        </w:tc>
        <w:tc>
          <w:tcPr>
            <w:tcW w:w="2932" w:type="dxa"/>
            <w:tcBorders>
              <w:top w:val="nil"/>
              <w:left w:val="nil"/>
              <w:bottom w:val="nil"/>
              <w:right w:val="nil"/>
            </w:tcBorders>
          </w:tcPr>
          <w:p w14:paraId="761ACA38" w14:textId="09136B98" w:rsidR="00B904D6" w:rsidRPr="001A5C96" w:rsidRDefault="00B904D6" w:rsidP="004433EF">
            <w:pPr>
              <w:pStyle w:val="Plattetekst"/>
              <w:ind w:firstLine="0"/>
              <w:jc w:val="center"/>
              <w:rPr>
                <w:lang w:eastAsia="en-GB"/>
              </w:rPr>
            </w:pPr>
            <w:r>
              <w:rPr>
                <w:lang w:eastAsia="en-GB"/>
              </w:rPr>
              <w:t>internal blockage</w:t>
            </w:r>
            <w:r w:rsidR="00525746">
              <w:rPr>
                <w:lang w:eastAsia="en-GB"/>
              </w:rPr>
              <w:t>, heated</w:t>
            </w:r>
          </w:p>
        </w:tc>
        <w:tc>
          <w:tcPr>
            <w:tcW w:w="1294" w:type="dxa"/>
            <w:tcBorders>
              <w:top w:val="nil"/>
              <w:left w:val="nil"/>
              <w:bottom w:val="nil"/>
              <w:right w:val="nil"/>
            </w:tcBorders>
          </w:tcPr>
          <w:p w14:paraId="7CCCBAC7" w14:textId="19FBED8C" w:rsidR="00B904D6" w:rsidRPr="001A5C96" w:rsidRDefault="00B904D6" w:rsidP="00525746">
            <w:pPr>
              <w:pStyle w:val="Plattetekst"/>
              <w:ind w:firstLine="0"/>
              <w:jc w:val="center"/>
              <w:rPr>
                <w:lang w:eastAsia="en-GB"/>
              </w:rPr>
            </w:pPr>
            <w:r>
              <w:rPr>
                <w:lang w:eastAsia="en-GB"/>
              </w:rPr>
              <w:t>Exp</w:t>
            </w:r>
            <w:r w:rsidR="00525746">
              <w:rPr>
                <w:lang w:eastAsia="en-GB"/>
              </w:rPr>
              <w:t>.</w:t>
            </w:r>
          </w:p>
        </w:tc>
        <w:tc>
          <w:tcPr>
            <w:tcW w:w="1227" w:type="dxa"/>
            <w:tcBorders>
              <w:top w:val="nil"/>
              <w:left w:val="nil"/>
              <w:bottom w:val="nil"/>
              <w:right w:val="nil"/>
            </w:tcBorders>
          </w:tcPr>
          <w:p w14:paraId="55266EFC" w14:textId="5342170C" w:rsidR="00B904D6" w:rsidRPr="001A5C96" w:rsidRDefault="00B904D6" w:rsidP="004433EF">
            <w:pPr>
              <w:pStyle w:val="Plattetekst"/>
              <w:ind w:firstLine="0"/>
              <w:jc w:val="center"/>
              <w:rPr>
                <w:lang w:eastAsia="en-GB"/>
              </w:rPr>
            </w:pPr>
            <w:r>
              <w:rPr>
                <w:lang w:eastAsia="en-GB"/>
              </w:rPr>
              <w:t>RANS</w:t>
            </w:r>
          </w:p>
        </w:tc>
        <w:tc>
          <w:tcPr>
            <w:tcW w:w="655" w:type="dxa"/>
            <w:tcBorders>
              <w:top w:val="nil"/>
              <w:left w:val="nil"/>
              <w:bottom w:val="nil"/>
              <w:right w:val="nil"/>
            </w:tcBorders>
          </w:tcPr>
          <w:p w14:paraId="3E7C9BC7" w14:textId="1A41AFB3" w:rsidR="00B904D6" w:rsidRPr="001A5C96" w:rsidRDefault="00B904D6" w:rsidP="004433EF">
            <w:pPr>
              <w:pStyle w:val="Plattetekst"/>
              <w:ind w:firstLine="0"/>
              <w:jc w:val="center"/>
              <w:rPr>
                <w:lang w:eastAsia="en-GB"/>
              </w:rPr>
            </w:pPr>
            <w:r>
              <w:rPr>
                <w:lang w:eastAsia="en-GB"/>
              </w:rPr>
              <w:t>[26]</w:t>
            </w:r>
          </w:p>
        </w:tc>
      </w:tr>
      <w:tr w:rsidR="0006013B" w:rsidRPr="001A5C96" w14:paraId="69EAF996" w14:textId="77777777" w:rsidTr="0006013B">
        <w:trPr>
          <w:jc w:val="center"/>
        </w:trPr>
        <w:tc>
          <w:tcPr>
            <w:tcW w:w="1872" w:type="dxa"/>
            <w:tcBorders>
              <w:top w:val="nil"/>
              <w:left w:val="nil"/>
              <w:bottom w:val="nil"/>
              <w:right w:val="nil"/>
            </w:tcBorders>
          </w:tcPr>
          <w:p w14:paraId="7E9BA29A" w14:textId="667FBDCE" w:rsidR="0006013B" w:rsidRPr="001A5C96" w:rsidRDefault="0006013B" w:rsidP="004433EF">
            <w:pPr>
              <w:pStyle w:val="Plattetekst"/>
              <w:ind w:firstLine="0"/>
              <w:rPr>
                <w:lang w:eastAsia="en-GB"/>
              </w:rPr>
            </w:pPr>
            <w:r>
              <w:rPr>
                <w:lang w:eastAsia="en-GB"/>
              </w:rPr>
              <w:t>19-pin grid spacer*</w:t>
            </w:r>
          </w:p>
        </w:tc>
        <w:tc>
          <w:tcPr>
            <w:tcW w:w="1105" w:type="dxa"/>
            <w:tcBorders>
              <w:top w:val="nil"/>
              <w:left w:val="nil"/>
              <w:bottom w:val="nil"/>
              <w:right w:val="nil"/>
            </w:tcBorders>
          </w:tcPr>
          <w:p w14:paraId="33B9E2E9" w14:textId="39BB5E5F" w:rsidR="0006013B" w:rsidRPr="001A5C96" w:rsidRDefault="0006013B" w:rsidP="004433EF">
            <w:pPr>
              <w:pStyle w:val="Plattetekst"/>
              <w:ind w:firstLine="0"/>
              <w:jc w:val="center"/>
              <w:rPr>
                <w:lang w:eastAsia="en-GB"/>
              </w:rPr>
            </w:pPr>
            <w:r>
              <w:rPr>
                <w:lang w:eastAsia="en-GB"/>
              </w:rPr>
              <w:t>Pb</w:t>
            </w:r>
          </w:p>
        </w:tc>
        <w:tc>
          <w:tcPr>
            <w:tcW w:w="2932" w:type="dxa"/>
            <w:tcBorders>
              <w:top w:val="nil"/>
              <w:left w:val="nil"/>
              <w:bottom w:val="nil"/>
              <w:right w:val="nil"/>
            </w:tcBorders>
          </w:tcPr>
          <w:p w14:paraId="7D42CCF2" w14:textId="54F0EC60" w:rsidR="0006013B" w:rsidRPr="001A5C96" w:rsidRDefault="0006013B" w:rsidP="004433EF">
            <w:pPr>
              <w:pStyle w:val="Plattetekst"/>
              <w:ind w:firstLine="0"/>
              <w:jc w:val="center"/>
              <w:rPr>
                <w:lang w:eastAsia="en-GB"/>
              </w:rPr>
            </w:pPr>
            <w:r>
              <w:rPr>
                <w:lang w:eastAsia="en-GB"/>
              </w:rPr>
              <w:t>deformed, heated</w:t>
            </w:r>
          </w:p>
        </w:tc>
        <w:tc>
          <w:tcPr>
            <w:tcW w:w="1294" w:type="dxa"/>
            <w:tcBorders>
              <w:top w:val="nil"/>
              <w:left w:val="nil"/>
              <w:bottom w:val="nil"/>
              <w:right w:val="nil"/>
            </w:tcBorders>
          </w:tcPr>
          <w:p w14:paraId="06BD6AFC" w14:textId="58D5AA09" w:rsidR="0006013B" w:rsidRPr="001A5C96" w:rsidRDefault="0006013B" w:rsidP="004433EF">
            <w:pPr>
              <w:pStyle w:val="Plattetekst"/>
              <w:ind w:firstLine="0"/>
              <w:jc w:val="center"/>
              <w:rPr>
                <w:lang w:eastAsia="en-GB"/>
              </w:rPr>
            </w:pPr>
            <w:r>
              <w:rPr>
                <w:lang w:eastAsia="en-GB"/>
              </w:rPr>
              <w:t>Exp.</w:t>
            </w:r>
          </w:p>
        </w:tc>
        <w:tc>
          <w:tcPr>
            <w:tcW w:w="1227" w:type="dxa"/>
            <w:tcBorders>
              <w:top w:val="nil"/>
              <w:left w:val="nil"/>
              <w:bottom w:val="nil"/>
              <w:right w:val="nil"/>
            </w:tcBorders>
          </w:tcPr>
          <w:p w14:paraId="2BBDFDD2" w14:textId="69C20052" w:rsidR="0006013B" w:rsidRPr="001A5C96" w:rsidRDefault="0006013B" w:rsidP="004433EF">
            <w:pPr>
              <w:pStyle w:val="Plattetekst"/>
              <w:ind w:firstLine="0"/>
              <w:jc w:val="center"/>
              <w:rPr>
                <w:lang w:eastAsia="en-GB"/>
              </w:rPr>
            </w:pPr>
            <w:r>
              <w:rPr>
                <w:lang w:eastAsia="en-GB"/>
              </w:rPr>
              <w:t>RANS</w:t>
            </w:r>
          </w:p>
        </w:tc>
        <w:tc>
          <w:tcPr>
            <w:tcW w:w="655" w:type="dxa"/>
            <w:tcBorders>
              <w:top w:val="nil"/>
              <w:left w:val="nil"/>
              <w:bottom w:val="nil"/>
              <w:right w:val="nil"/>
            </w:tcBorders>
          </w:tcPr>
          <w:p w14:paraId="32BF2493" w14:textId="2B87D490" w:rsidR="0006013B" w:rsidRPr="001A5C96" w:rsidRDefault="0006013B" w:rsidP="004433EF">
            <w:pPr>
              <w:pStyle w:val="Plattetekst"/>
              <w:ind w:firstLine="0"/>
              <w:jc w:val="center"/>
              <w:rPr>
                <w:lang w:eastAsia="en-GB"/>
              </w:rPr>
            </w:pPr>
            <w:r>
              <w:rPr>
                <w:lang w:eastAsia="en-GB"/>
              </w:rPr>
              <w:t>-</w:t>
            </w:r>
          </w:p>
        </w:tc>
      </w:tr>
      <w:tr w:rsidR="00A20FEF" w:rsidRPr="001A5C96" w14:paraId="3F3E9698" w14:textId="77777777" w:rsidTr="0006013B">
        <w:trPr>
          <w:jc w:val="center"/>
        </w:trPr>
        <w:tc>
          <w:tcPr>
            <w:tcW w:w="1872" w:type="dxa"/>
            <w:tcBorders>
              <w:top w:val="nil"/>
              <w:left w:val="nil"/>
              <w:bottom w:val="nil"/>
              <w:right w:val="nil"/>
            </w:tcBorders>
          </w:tcPr>
          <w:p w14:paraId="13EA90B2" w14:textId="6B1479B3" w:rsidR="00A20FEF" w:rsidRPr="001A5C96" w:rsidRDefault="00A20FEF" w:rsidP="004433EF">
            <w:pPr>
              <w:pStyle w:val="Plattetekst"/>
              <w:ind w:firstLine="0"/>
              <w:rPr>
                <w:lang w:eastAsia="en-GB"/>
              </w:rPr>
            </w:pPr>
            <w:r w:rsidRPr="001A5C96">
              <w:rPr>
                <w:lang w:eastAsia="en-GB"/>
              </w:rPr>
              <w:t>127-pin grid sp</w:t>
            </w:r>
            <w:r w:rsidR="002D192E" w:rsidRPr="001A5C96">
              <w:rPr>
                <w:lang w:eastAsia="en-GB"/>
              </w:rPr>
              <w:t>acer</w:t>
            </w:r>
          </w:p>
        </w:tc>
        <w:tc>
          <w:tcPr>
            <w:tcW w:w="1105" w:type="dxa"/>
            <w:tcBorders>
              <w:top w:val="nil"/>
              <w:left w:val="nil"/>
              <w:bottom w:val="nil"/>
              <w:right w:val="nil"/>
            </w:tcBorders>
          </w:tcPr>
          <w:p w14:paraId="28BDA8B9" w14:textId="77777777" w:rsidR="00A20FEF" w:rsidRPr="001A5C96" w:rsidRDefault="00A20FEF" w:rsidP="004433EF">
            <w:pPr>
              <w:pStyle w:val="Plattetekst"/>
              <w:ind w:firstLine="0"/>
              <w:jc w:val="center"/>
              <w:rPr>
                <w:lang w:eastAsia="en-GB"/>
              </w:rPr>
            </w:pPr>
            <w:r w:rsidRPr="001A5C96">
              <w:rPr>
                <w:lang w:eastAsia="en-GB"/>
              </w:rPr>
              <w:t>Pb</w:t>
            </w:r>
          </w:p>
        </w:tc>
        <w:tc>
          <w:tcPr>
            <w:tcW w:w="2932" w:type="dxa"/>
            <w:tcBorders>
              <w:top w:val="nil"/>
              <w:left w:val="nil"/>
              <w:bottom w:val="nil"/>
              <w:right w:val="nil"/>
            </w:tcBorders>
          </w:tcPr>
          <w:p w14:paraId="0EFE938E" w14:textId="77777777" w:rsidR="00A20FEF" w:rsidRPr="001A5C96" w:rsidRDefault="00A20FEF" w:rsidP="004433EF">
            <w:pPr>
              <w:pStyle w:val="Plattetekst"/>
              <w:ind w:firstLine="0"/>
              <w:jc w:val="center"/>
              <w:rPr>
                <w:lang w:eastAsia="en-GB"/>
              </w:rPr>
            </w:pPr>
            <w:r w:rsidRPr="001A5C96">
              <w:rPr>
                <w:lang w:eastAsia="en-GB"/>
              </w:rPr>
              <w:t>heated</w:t>
            </w:r>
          </w:p>
        </w:tc>
        <w:tc>
          <w:tcPr>
            <w:tcW w:w="1294" w:type="dxa"/>
            <w:tcBorders>
              <w:top w:val="nil"/>
              <w:left w:val="nil"/>
              <w:bottom w:val="nil"/>
              <w:right w:val="nil"/>
            </w:tcBorders>
          </w:tcPr>
          <w:p w14:paraId="576F79F6"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nil"/>
              <w:left w:val="nil"/>
              <w:bottom w:val="nil"/>
              <w:right w:val="nil"/>
            </w:tcBorders>
          </w:tcPr>
          <w:p w14:paraId="6AA6C83A"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1B5C4E8F" w14:textId="77777777" w:rsidR="00A20FEF" w:rsidRPr="001A5C96" w:rsidRDefault="00A20FEF" w:rsidP="004433EF">
            <w:pPr>
              <w:pStyle w:val="Plattetekst"/>
              <w:ind w:firstLine="0"/>
              <w:jc w:val="center"/>
              <w:rPr>
                <w:lang w:eastAsia="en-GB"/>
              </w:rPr>
            </w:pPr>
            <w:r w:rsidRPr="001A5C96">
              <w:rPr>
                <w:lang w:eastAsia="en-GB"/>
              </w:rPr>
              <w:t>[26]</w:t>
            </w:r>
          </w:p>
        </w:tc>
      </w:tr>
      <w:tr w:rsidR="00A20FEF" w:rsidRPr="001A5C96" w14:paraId="75E39C5B" w14:textId="77777777" w:rsidTr="0006013B">
        <w:trPr>
          <w:jc w:val="center"/>
        </w:trPr>
        <w:tc>
          <w:tcPr>
            <w:tcW w:w="1872" w:type="dxa"/>
            <w:tcBorders>
              <w:top w:val="nil"/>
              <w:left w:val="nil"/>
              <w:bottom w:val="dashed" w:sz="4" w:space="0" w:color="auto"/>
              <w:right w:val="nil"/>
            </w:tcBorders>
            <w:shd w:val="clear" w:color="auto" w:fill="auto"/>
          </w:tcPr>
          <w:p w14:paraId="5F242C78" w14:textId="109552EC" w:rsidR="00A20FEF" w:rsidRPr="001A5C96" w:rsidRDefault="00A20FEF" w:rsidP="004433EF">
            <w:pPr>
              <w:pStyle w:val="Plattetekst"/>
              <w:ind w:firstLine="0"/>
              <w:rPr>
                <w:lang w:eastAsia="en-GB"/>
              </w:rPr>
            </w:pPr>
            <w:r w:rsidRPr="001A5C96">
              <w:rPr>
                <w:lang w:eastAsia="en-GB"/>
              </w:rPr>
              <w:t>127-pin grid sp</w:t>
            </w:r>
            <w:r w:rsidR="002D192E" w:rsidRPr="001A5C96">
              <w:rPr>
                <w:lang w:eastAsia="en-GB"/>
              </w:rPr>
              <w:t>acer</w:t>
            </w:r>
          </w:p>
        </w:tc>
        <w:tc>
          <w:tcPr>
            <w:tcW w:w="1105" w:type="dxa"/>
            <w:tcBorders>
              <w:top w:val="nil"/>
              <w:left w:val="nil"/>
              <w:bottom w:val="dashed" w:sz="4" w:space="0" w:color="auto"/>
              <w:right w:val="nil"/>
            </w:tcBorders>
            <w:shd w:val="clear" w:color="auto" w:fill="auto"/>
          </w:tcPr>
          <w:p w14:paraId="09CADCFA" w14:textId="77777777" w:rsidR="00A20FEF" w:rsidRPr="001A5C96" w:rsidRDefault="00A20FEF" w:rsidP="004433EF">
            <w:pPr>
              <w:pStyle w:val="Plattetekst"/>
              <w:ind w:firstLine="0"/>
              <w:jc w:val="center"/>
              <w:rPr>
                <w:lang w:eastAsia="en-GB"/>
              </w:rPr>
            </w:pPr>
            <w:r w:rsidRPr="001A5C96">
              <w:rPr>
                <w:lang w:eastAsia="en-GB"/>
              </w:rPr>
              <w:t>Pb</w:t>
            </w:r>
          </w:p>
        </w:tc>
        <w:tc>
          <w:tcPr>
            <w:tcW w:w="2932" w:type="dxa"/>
            <w:tcBorders>
              <w:top w:val="nil"/>
              <w:left w:val="nil"/>
              <w:bottom w:val="dashed" w:sz="4" w:space="0" w:color="auto"/>
              <w:right w:val="nil"/>
            </w:tcBorders>
            <w:shd w:val="clear" w:color="auto" w:fill="auto"/>
          </w:tcPr>
          <w:p w14:paraId="468C0D14" w14:textId="681D35FC" w:rsidR="00A20FEF" w:rsidRPr="001A5C96" w:rsidRDefault="00A20FEF" w:rsidP="004433EF">
            <w:pPr>
              <w:pStyle w:val="Plattetekst"/>
              <w:ind w:firstLine="0"/>
              <w:jc w:val="center"/>
              <w:rPr>
                <w:lang w:eastAsia="en-GB"/>
              </w:rPr>
            </w:pPr>
            <w:r w:rsidRPr="001A5C96">
              <w:rPr>
                <w:lang w:eastAsia="en-GB"/>
              </w:rPr>
              <w:t>internal blockage</w:t>
            </w:r>
            <w:r w:rsidR="00525746">
              <w:rPr>
                <w:lang w:eastAsia="en-GB"/>
              </w:rPr>
              <w:t>, isothemal</w:t>
            </w:r>
          </w:p>
        </w:tc>
        <w:tc>
          <w:tcPr>
            <w:tcW w:w="1294" w:type="dxa"/>
            <w:tcBorders>
              <w:top w:val="nil"/>
              <w:left w:val="nil"/>
              <w:bottom w:val="dashed" w:sz="4" w:space="0" w:color="auto"/>
              <w:right w:val="nil"/>
            </w:tcBorders>
            <w:shd w:val="clear" w:color="auto" w:fill="auto"/>
          </w:tcPr>
          <w:p w14:paraId="05DEA331"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nil"/>
              <w:left w:val="nil"/>
              <w:bottom w:val="dashed" w:sz="4" w:space="0" w:color="auto"/>
              <w:right w:val="nil"/>
            </w:tcBorders>
            <w:shd w:val="clear" w:color="auto" w:fill="auto"/>
          </w:tcPr>
          <w:p w14:paraId="492749FE"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dashed" w:sz="4" w:space="0" w:color="auto"/>
              <w:right w:val="nil"/>
            </w:tcBorders>
            <w:shd w:val="clear" w:color="auto" w:fill="auto"/>
          </w:tcPr>
          <w:p w14:paraId="034E8226" w14:textId="77777777" w:rsidR="00A20FEF" w:rsidRPr="001A5C96" w:rsidRDefault="00A20FEF" w:rsidP="004433EF">
            <w:pPr>
              <w:pStyle w:val="Plattetekst"/>
              <w:ind w:firstLine="0"/>
              <w:jc w:val="center"/>
              <w:rPr>
                <w:lang w:eastAsia="en-GB"/>
              </w:rPr>
            </w:pPr>
            <w:r w:rsidRPr="001A5C96">
              <w:rPr>
                <w:lang w:eastAsia="en-GB"/>
              </w:rPr>
              <w:t>[26]</w:t>
            </w:r>
          </w:p>
        </w:tc>
      </w:tr>
      <w:tr w:rsidR="00A20FEF" w:rsidRPr="001A5C96" w14:paraId="53081A54" w14:textId="77777777" w:rsidTr="0006013B">
        <w:trPr>
          <w:jc w:val="center"/>
        </w:trPr>
        <w:tc>
          <w:tcPr>
            <w:tcW w:w="1872" w:type="dxa"/>
            <w:tcBorders>
              <w:top w:val="dashed" w:sz="4" w:space="0" w:color="auto"/>
              <w:left w:val="nil"/>
              <w:bottom w:val="nil"/>
              <w:right w:val="nil"/>
            </w:tcBorders>
          </w:tcPr>
          <w:p w14:paraId="37F243E0" w14:textId="77777777" w:rsidR="00A20FEF" w:rsidRPr="001A5C96" w:rsidRDefault="00A20FEF" w:rsidP="004433EF">
            <w:pPr>
              <w:pStyle w:val="Plattetekst"/>
              <w:ind w:firstLine="0"/>
              <w:rPr>
                <w:lang w:eastAsia="en-GB"/>
              </w:rPr>
            </w:pPr>
            <w:r w:rsidRPr="001A5C96">
              <w:rPr>
                <w:lang w:eastAsia="en-GB"/>
              </w:rPr>
              <w:t>∞-pin wire wrap</w:t>
            </w:r>
          </w:p>
        </w:tc>
        <w:tc>
          <w:tcPr>
            <w:tcW w:w="1105" w:type="dxa"/>
            <w:tcBorders>
              <w:top w:val="dashed" w:sz="4" w:space="0" w:color="auto"/>
              <w:left w:val="nil"/>
              <w:bottom w:val="nil"/>
              <w:right w:val="nil"/>
            </w:tcBorders>
          </w:tcPr>
          <w:p w14:paraId="6422B9AC"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dashed" w:sz="4" w:space="0" w:color="auto"/>
              <w:left w:val="nil"/>
              <w:bottom w:val="nil"/>
              <w:right w:val="nil"/>
            </w:tcBorders>
          </w:tcPr>
          <w:p w14:paraId="2339D866" w14:textId="4AA0652A" w:rsidR="00A20FEF" w:rsidRPr="001A5C96" w:rsidRDefault="00525746" w:rsidP="004433EF">
            <w:pPr>
              <w:pStyle w:val="Plattetekst"/>
              <w:ind w:firstLine="0"/>
              <w:jc w:val="center"/>
              <w:rPr>
                <w:lang w:eastAsia="en-GB"/>
              </w:rPr>
            </w:pPr>
            <w:r>
              <w:rPr>
                <w:lang w:eastAsia="en-GB"/>
              </w:rPr>
              <w:t>h</w:t>
            </w:r>
            <w:r w:rsidR="00A20FEF" w:rsidRPr="001A5C96">
              <w:rPr>
                <w:lang w:eastAsia="en-GB"/>
              </w:rPr>
              <w:t>eated</w:t>
            </w:r>
          </w:p>
        </w:tc>
        <w:tc>
          <w:tcPr>
            <w:tcW w:w="1294" w:type="dxa"/>
            <w:tcBorders>
              <w:top w:val="dashed" w:sz="4" w:space="0" w:color="auto"/>
              <w:left w:val="nil"/>
              <w:bottom w:val="nil"/>
              <w:right w:val="nil"/>
            </w:tcBorders>
          </w:tcPr>
          <w:p w14:paraId="7D2F7D85"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dashed" w:sz="4" w:space="0" w:color="auto"/>
              <w:left w:val="nil"/>
              <w:bottom w:val="nil"/>
              <w:right w:val="nil"/>
            </w:tcBorders>
          </w:tcPr>
          <w:p w14:paraId="21EF4790" w14:textId="77777777" w:rsidR="00A20FEF" w:rsidRPr="001A5C96" w:rsidRDefault="00A20FEF" w:rsidP="004433EF">
            <w:pPr>
              <w:pStyle w:val="Plattetekst"/>
              <w:ind w:firstLine="0"/>
              <w:jc w:val="center"/>
              <w:rPr>
                <w:lang w:eastAsia="en-GB"/>
              </w:rPr>
            </w:pPr>
            <w:r w:rsidRPr="001A5C96">
              <w:rPr>
                <w:lang w:eastAsia="en-GB"/>
              </w:rPr>
              <w:t>Q-DNS</w:t>
            </w:r>
          </w:p>
        </w:tc>
        <w:tc>
          <w:tcPr>
            <w:tcW w:w="655" w:type="dxa"/>
            <w:tcBorders>
              <w:top w:val="dashed" w:sz="4" w:space="0" w:color="auto"/>
              <w:left w:val="nil"/>
              <w:bottom w:val="nil"/>
              <w:right w:val="nil"/>
            </w:tcBorders>
          </w:tcPr>
          <w:p w14:paraId="739916AF" w14:textId="77777777" w:rsidR="00A20FEF" w:rsidRPr="001A5C96" w:rsidRDefault="00A20FEF" w:rsidP="004433EF">
            <w:pPr>
              <w:pStyle w:val="Plattetekst"/>
              <w:ind w:firstLine="0"/>
              <w:jc w:val="center"/>
              <w:rPr>
                <w:lang w:eastAsia="en-GB"/>
              </w:rPr>
            </w:pPr>
            <w:r w:rsidRPr="001A5C96">
              <w:rPr>
                <w:lang w:eastAsia="en-GB"/>
              </w:rPr>
              <w:t>[27]</w:t>
            </w:r>
          </w:p>
        </w:tc>
      </w:tr>
      <w:tr w:rsidR="00A20FEF" w:rsidRPr="001A5C96" w14:paraId="1A3AB5EE" w14:textId="77777777" w:rsidTr="0006013B">
        <w:trPr>
          <w:jc w:val="center"/>
        </w:trPr>
        <w:tc>
          <w:tcPr>
            <w:tcW w:w="1872" w:type="dxa"/>
            <w:tcBorders>
              <w:top w:val="nil"/>
              <w:left w:val="nil"/>
              <w:bottom w:val="nil"/>
              <w:right w:val="nil"/>
            </w:tcBorders>
          </w:tcPr>
          <w:p w14:paraId="78E6F1F0" w14:textId="77777777" w:rsidR="00A20FEF" w:rsidRPr="001A5C96" w:rsidRDefault="00A20FEF" w:rsidP="004433EF">
            <w:pPr>
              <w:pStyle w:val="Plattetekst"/>
              <w:ind w:firstLine="0"/>
              <w:rPr>
                <w:lang w:eastAsia="en-GB"/>
              </w:rPr>
            </w:pPr>
            <w:r w:rsidRPr="001A5C96">
              <w:rPr>
                <w:lang w:eastAsia="en-GB"/>
              </w:rPr>
              <w:t>∞-pin wire wrap</w:t>
            </w:r>
          </w:p>
        </w:tc>
        <w:tc>
          <w:tcPr>
            <w:tcW w:w="1105" w:type="dxa"/>
            <w:tcBorders>
              <w:top w:val="nil"/>
              <w:left w:val="nil"/>
              <w:bottom w:val="nil"/>
              <w:right w:val="nil"/>
            </w:tcBorders>
          </w:tcPr>
          <w:p w14:paraId="4EDC73D5"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7A547EBA" w14:textId="380E5F03" w:rsidR="00A20FEF" w:rsidRPr="001A5C96" w:rsidRDefault="00525746" w:rsidP="004433EF">
            <w:pPr>
              <w:pStyle w:val="Plattetekst"/>
              <w:ind w:firstLine="0"/>
              <w:jc w:val="center"/>
              <w:rPr>
                <w:lang w:eastAsia="en-GB"/>
              </w:rPr>
            </w:pPr>
            <w:r>
              <w:rPr>
                <w:lang w:eastAsia="en-GB"/>
              </w:rPr>
              <w:t>h</w:t>
            </w:r>
            <w:r w:rsidR="00A20FEF" w:rsidRPr="001A5C96">
              <w:rPr>
                <w:lang w:eastAsia="en-GB"/>
              </w:rPr>
              <w:t>eated</w:t>
            </w:r>
          </w:p>
        </w:tc>
        <w:tc>
          <w:tcPr>
            <w:tcW w:w="1294" w:type="dxa"/>
            <w:tcBorders>
              <w:top w:val="nil"/>
              <w:left w:val="nil"/>
              <w:bottom w:val="nil"/>
              <w:right w:val="nil"/>
            </w:tcBorders>
          </w:tcPr>
          <w:p w14:paraId="168EA94C" w14:textId="77777777" w:rsidR="00A20FEF" w:rsidRPr="001A5C96" w:rsidRDefault="00A20FEF" w:rsidP="004433EF">
            <w:pPr>
              <w:pStyle w:val="Plattetekst"/>
              <w:ind w:firstLine="0"/>
              <w:jc w:val="center"/>
              <w:rPr>
                <w:lang w:eastAsia="en-GB"/>
              </w:rPr>
            </w:pPr>
            <w:r w:rsidRPr="001A5C96">
              <w:rPr>
                <w:lang w:eastAsia="en-GB"/>
              </w:rPr>
              <w:t>Q-DNS</w:t>
            </w:r>
          </w:p>
        </w:tc>
        <w:tc>
          <w:tcPr>
            <w:tcW w:w="1227" w:type="dxa"/>
            <w:tcBorders>
              <w:top w:val="nil"/>
              <w:left w:val="nil"/>
              <w:bottom w:val="nil"/>
              <w:right w:val="nil"/>
            </w:tcBorders>
          </w:tcPr>
          <w:p w14:paraId="7A0188AB"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27E513F0" w14:textId="77777777" w:rsidR="00A20FEF" w:rsidRPr="001A5C96" w:rsidRDefault="00A20FEF" w:rsidP="004433EF">
            <w:pPr>
              <w:pStyle w:val="Plattetekst"/>
              <w:ind w:firstLine="0"/>
              <w:jc w:val="center"/>
              <w:rPr>
                <w:lang w:eastAsia="en-GB"/>
              </w:rPr>
            </w:pPr>
            <w:r w:rsidRPr="001A5C96">
              <w:rPr>
                <w:lang w:eastAsia="en-GB"/>
              </w:rPr>
              <w:t>[28]</w:t>
            </w:r>
          </w:p>
        </w:tc>
      </w:tr>
      <w:tr w:rsidR="00A20FEF" w:rsidRPr="001A5C96" w14:paraId="0C548523" w14:textId="77777777" w:rsidTr="0006013B">
        <w:trPr>
          <w:jc w:val="center"/>
        </w:trPr>
        <w:tc>
          <w:tcPr>
            <w:tcW w:w="1872" w:type="dxa"/>
            <w:tcBorders>
              <w:top w:val="nil"/>
              <w:left w:val="nil"/>
              <w:bottom w:val="nil"/>
              <w:right w:val="nil"/>
            </w:tcBorders>
          </w:tcPr>
          <w:p w14:paraId="596239D6" w14:textId="77777777" w:rsidR="00A20FEF" w:rsidRPr="001A5C96" w:rsidRDefault="00A20FEF" w:rsidP="004433EF">
            <w:pPr>
              <w:pStyle w:val="Plattetekst"/>
              <w:ind w:firstLine="0"/>
              <w:rPr>
                <w:lang w:eastAsia="en-GB"/>
              </w:rPr>
            </w:pPr>
            <w:r w:rsidRPr="001A5C96">
              <w:rPr>
                <w:lang w:eastAsia="en-GB"/>
              </w:rPr>
              <w:t>7-pin wire wrap</w:t>
            </w:r>
          </w:p>
        </w:tc>
        <w:tc>
          <w:tcPr>
            <w:tcW w:w="1105" w:type="dxa"/>
            <w:tcBorders>
              <w:top w:val="nil"/>
              <w:left w:val="nil"/>
              <w:bottom w:val="nil"/>
              <w:right w:val="nil"/>
            </w:tcBorders>
          </w:tcPr>
          <w:p w14:paraId="2851A06F" w14:textId="77777777" w:rsidR="00A20FEF" w:rsidRPr="001A5C96" w:rsidRDefault="00A20FEF" w:rsidP="004433EF">
            <w:pPr>
              <w:pStyle w:val="Plattetekst"/>
              <w:ind w:firstLine="0"/>
              <w:jc w:val="center"/>
              <w:rPr>
                <w:lang w:eastAsia="en-GB"/>
              </w:rPr>
            </w:pPr>
            <w:r w:rsidRPr="001A5C96">
              <w:rPr>
                <w:lang w:eastAsia="en-GB"/>
              </w:rPr>
              <w:t>Na</w:t>
            </w:r>
          </w:p>
        </w:tc>
        <w:tc>
          <w:tcPr>
            <w:tcW w:w="2932" w:type="dxa"/>
            <w:tcBorders>
              <w:top w:val="nil"/>
              <w:left w:val="nil"/>
              <w:bottom w:val="nil"/>
              <w:right w:val="nil"/>
            </w:tcBorders>
          </w:tcPr>
          <w:p w14:paraId="5E84860F" w14:textId="77777777" w:rsidR="00A20FEF" w:rsidRPr="001A5C96" w:rsidRDefault="00A20FEF" w:rsidP="004433EF">
            <w:pPr>
              <w:pStyle w:val="Plattetekst"/>
              <w:ind w:firstLine="0"/>
              <w:jc w:val="center"/>
              <w:rPr>
                <w:lang w:eastAsia="en-GB"/>
              </w:rPr>
            </w:pPr>
            <w:r w:rsidRPr="001A5C96">
              <w:rPr>
                <w:lang w:eastAsia="en-GB"/>
              </w:rPr>
              <w:t>isothermal</w:t>
            </w:r>
          </w:p>
        </w:tc>
        <w:tc>
          <w:tcPr>
            <w:tcW w:w="1294" w:type="dxa"/>
            <w:tcBorders>
              <w:top w:val="nil"/>
              <w:left w:val="nil"/>
              <w:bottom w:val="nil"/>
              <w:right w:val="nil"/>
            </w:tcBorders>
          </w:tcPr>
          <w:p w14:paraId="1D17CF15" w14:textId="77777777" w:rsidR="00A20FEF" w:rsidRPr="001A5C96" w:rsidRDefault="00A20FEF" w:rsidP="004433EF">
            <w:pPr>
              <w:pStyle w:val="Plattetekst"/>
              <w:ind w:firstLine="0"/>
              <w:jc w:val="center"/>
              <w:rPr>
                <w:lang w:eastAsia="en-GB"/>
              </w:rPr>
            </w:pPr>
            <w:r w:rsidRPr="001A5C96">
              <w:rPr>
                <w:lang w:eastAsia="en-GB"/>
              </w:rPr>
              <w:t>LES</w:t>
            </w:r>
          </w:p>
        </w:tc>
        <w:tc>
          <w:tcPr>
            <w:tcW w:w="1227" w:type="dxa"/>
            <w:tcBorders>
              <w:top w:val="nil"/>
              <w:left w:val="nil"/>
              <w:bottom w:val="nil"/>
              <w:right w:val="nil"/>
            </w:tcBorders>
          </w:tcPr>
          <w:p w14:paraId="3570261B"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2A72AC9B" w14:textId="77777777" w:rsidR="00A20FEF" w:rsidRPr="001A5C96" w:rsidRDefault="00A20FEF" w:rsidP="004433EF">
            <w:pPr>
              <w:pStyle w:val="Plattetekst"/>
              <w:ind w:firstLine="0"/>
              <w:jc w:val="center"/>
              <w:rPr>
                <w:lang w:eastAsia="en-GB"/>
              </w:rPr>
            </w:pPr>
            <w:r w:rsidRPr="001A5C96">
              <w:rPr>
                <w:lang w:eastAsia="en-GB"/>
              </w:rPr>
              <w:t>[29]</w:t>
            </w:r>
          </w:p>
        </w:tc>
      </w:tr>
      <w:tr w:rsidR="00A20FEF" w:rsidRPr="001A5C96" w14:paraId="045B6EFB" w14:textId="77777777" w:rsidTr="0006013B">
        <w:trPr>
          <w:jc w:val="center"/>
        </w:trPr>
        <w:tc>
          <w:tcPr>
            <w:tcW w:w="1872" w:type="dxa"/>
            <w:tcBorders>
              <w:top w:val="nil"/>
              <w:left w:val="nil"/>
              <w:bottom w:val="nil"/>
              <w:right w:val="nil"/>
            </w:tcBorders>
          </w:tcPr>
          <w:p w14:paraId="2184467D" w14:textId="77777777" w:rsidR="00A20FEF" w:rsidRPr="001A5C96" w:rsidRDefault="00A20FEF" w:rsidP="004433EF">
            <w:pPr>
              <w:pStyle w:val="Plattetekst"/>
              <w:ind w:firstLine="0"/>
              <w:rPr>
                <w:lang w:eastAsia="en-GB"/>
              </w:rPr>
            </w:pPr>
            <w:r w:rsidRPr="001A5C96">
              <w:rPr>
                <w:lang w:eastAsia="en-GB"/>
              </w:rPr>
              <w:t>7-pin wire wrap</w:t>
            </w:r>
          </w:p>
        </w:tc>
        <w:tc>
          <w:tcPr>
            <w:tcW w:w="1105" w:type="dxa"/>
            <w:tcBorders>
              <w:top w:val="nil"/>
              <w:left w:val="nil"/>
              <w:bottom w:val="nil"/>
              <w:right w:val="nil"/>
            </w:tcBorders>
          </w:tcPr>
          <w:p w14:paraId="6A90FAC8" w14:textId="77777777" w:rsidR="00A20FEF" w:rsidRPr="001A5C96" w:rsidRDefault="00A20FEF" w:rsidP="004433EF">
            <w:pPr>
              <w:pStyle w:val="Plattetekst"/>
              <w:ind w:firstLine="0"/>
              <w:jc w:val="center"/>
              <w:rPr>
                <w:lang w:eastAsia="en-GB"/>
              </w:rPr>
            </w:pPr>
            <w:r w:rsidRPr="001A5C96">
              <w:rPr>
                <w:lang w:eastAsia="en-GB"/>
              </w:rPr>
              <w:t>water</w:t>
            </w:r>
          </w:p>
        </w:tc>
        <w:tc>
          <w:tcPr>
            <w:tcW w:w="2932" w:type="dxa"/>
            <w:tcBorders>
              <w:top w:val="nil"/>
              <w:left w:val="nil"/>
              <w:bottom w:val="nil"/>
              <w:right w:val="nil"/>
            </w:tcBorders>
          </w:tcPr>
          <w:p w14:paraId="56F1AE89" w14:textId="77777777" w:rsidR="00A20FEF" w:rsidRPr="001A5C96" w:rsidRDefault="00A20FEF" w:rsidP="004433EF">
            <w:pPr>
              <w:pStyle w:val="Plattetekst"/>
              <w:ind w:firstLine="0"/>
              <w:jc w:val="center"/>
              <w:rPr>
                <w:lang w:eastAsia="en-GB"/>
              </w:rPr>
            </w:pPr>
            <w:r w:rsidRPr="001A5C96">
              <w:rPr>
                <w:lang w:eastAsia="en-GB"/>
              </w:rPr>
              <w:t>isothermal</w:t>
            </w:r>
          </w:p>
        </w:tc>
        <w:tc>
          <w:tcPr>
            <w:tcW w:w="1294" w:type="dxa"/>
            <w:tcBorders>
              <w:top w:val="nil"/>
              <w:left w:val="nil"/>
              <w:bottom w:val="nil"/>
              <w:right w:val="nil"/>
            </w:tcBorders>
          </w:tcPr>
          <w:p w14:paraId="10C19C7B" w14:textId="5D7D4E3C" w:rsidR="00A20FEF" w:rsidRPr="001A5C96" w:rsidRDefault="00A20FEF" w:rsidP="00525746">
            <w:pPr>
              <w:pStyle w:val="Plattetekst"/>
              <w:ind w:firstLine="0"/>
              <w:jc w:val="center"/>
              <w:rPr>
                <w:lang w:eastAsia="en-GB"/>
              </w:rPr>
            </w:pPr>
            <w:r w:rsidRPr="001A5C96">
              <w:rPr>
                <w:lang w:eastAsia="en-GB"/>
              </w:rPr>
              <w:t>Exp</w:t>
            </w:r>
            <w:r w:rsidR="00525746">
              <w:rPr>
                <w:lang w:eastAsia="en-GB"/>
              </w:rPr>
              <w:t>.</w:t>
            </w:r>
          </w:p>
        </w:tc>
        <w:tc>
          <w:tcPr>
            <w:tcW w:w="1227" w:type="dxa"/>
            <w:tcBorders>
              <w:top w:val="nil"/>
              <w:left w:val="nil"/>
              <w:bottom w:val="nil"/>
              <w:right w:val="nil"/>
            </w:tcBorders>
          </w:tcPr>
          <w:p w14:paraId="6E9CE4EF"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1407A541" w14:textId="77777777" w:rsidR="00A20FEF" w:rsidRPr="001A5C96" w:rsidRDefault="00A20FEF" w:rsidP="004433EF">
            <w:pPr>
              <w:pStyle w:val="Plattetekst"/>
              <w:ind w:firstLine="0"/>
              <w:jc w:val="center"/>
              <w:rPr>
                <w:lang w:eastAsia="en-GB"/>
              </w:rPr>
            </w:pPr>
            <w:r w:rsidRPr="001A5C96">
              <w:rPr>
                <w:lang w:eastAsia="en-GB"/>
              </w:rPr>
              <w:t>[30]</w:t>
            </w:r>
          </w:p>
        </w:tc>
      </w:tr>
      <w:tr w:rsidR="0006013B" w:rsidRPr="001A5C96" w14:paraId="1E995BB3" w14:textId="77777777" w:rsidTr="0006013B">
        <w:trPr>
          <w:jc w:val="center"/>
        </w:trPr>
        <w:tc>
          <w:tcPr>
            <w:tcW w:w="1872" w:type="dxa"/>
            <w:tcBorders>
              <w:top w:val="nil"/>
              <w:left w:val="nil"/>
              <w:bottom w:val="nil"/>
              <w:right w:val="nil"/>
            </w:tcBorders>
          </w:tcPr>
          <w:p w14:paraId="179D848B" w14:textId="50645D7E" w:rsidR="0006013B" w:rsidRPr="001A5C96" w:rsidRDefault="0006013B" w:rsidP="004433EF">
            <w:pPr>
              <w:pStyle w:val="Plattetekst"/>
              <w:ind w:firstLine="0"/>
              <w:rPr>
                <w:lang w:eastAsia="en-GB"/>
              </w:rPr>
            </w:pPr>
            <w:r>
              <w:rPr>
                <w:lang w:eastAsia="en-GB"/>
              </w:rPr>
              <w:t>7-pin wire wrap*</w:t>
            </w:r>
          </w:p>
        </w:tc>
        <w:tc>
          <w:tcPr>
            <w:tcW w:w="1105" w:type="dxa"/>
            <w:tcBorders>
              <w:top w:val="nil"/>
              <w:left w:val="nil"/>
              <w:bottom w:val="nil"/>
              <w:right w:val="nil"/>
            </w:tcBorders>
          </w:tcPr>
          <w:p w14:paraId="10F28E42" w14:textId="0B766A3B" w:rsidR="0006013B" w:rsidRPr="001A5C96" w:rsidRDefault="0006013B" w:rsidP="004433EF">
            <w:pPr>
              <w:pStyle w:val="Plattetekst"/>
              <w:ind w:firstLine="0"/>
              <w:jc w:val="center"/>
              <w:rPr>
                <w:lang w:eastAsia="en-GB"/>
              </w:rPr>
            </w:pPr>
            <w:r>
              <w:rPr>
                <w:lang w:eastAsia="en-GB"/>
              </w:rPr>
              <w:t>water</w:t>
            </w:r>
          </w:p>
        </w:tc>
        <w:tc>
          <w:tcPr>
            <w:tcW w:w="2932" w:type="dxa"/>
            <w:tcBorders>
              <w:top w:val="nil"/>
              <w:left w:val="nil"/>
              <w:bottom w:val="nil"/>
              <w:right w:val="nil"/>
            </w:tcBorders>
          </w:tcPr>
          <w:p w14:paraId="44483193" w14:textId="15ABA073" w:rsidR="0006013B" w:rsidRPr="001A5C96" w:rsidRDefault="0006013B" w:rsidP="004433EF">
            <w:pPr>
              <w:pStyle w:val="Plattetekst"/>
              <w:ind w:firstLine="0"/>
              <w:jc w:val="center"/>
              <w:rPr>
                <w:lang w:eastAsia="en-GB"/>
              </w:rPr>
            </w:pPr>
            <w:r>
              <w:rPr>
                <w:lang w:eastAsia="en-GB"/>
              </w:rPr>
              <w:t>(un)deformed, heated</w:t>
            </w:r>
          </w:p>
        </w:tc>
        <w:tc>
          <w:tcPr>
            <w:tcW w:w="1294" w:type="dxa"/>
            <w:tcBorders>
              <w:top w:val="nil"/>
              <w:left w:val="nil"/>
              <w:bottom w:val="nil"/>
              <w:right w:val="nil"/>
            </w:tcBorders>
          </w:tcPr>
          <w:p w14:paraId="20A2A5B4" w14:textId="0811E3C3" w:rsidR="0006013B" w:rsidRPr="001A5C96" w:rsidRDefault="0006013B" w:rsidP="004433EF">
            <w:pPr>
              <w:pStyle w:val="Plattetekst"/>
              <w:ind w:firstLine="0"/>
              <w:jc w:val="center"/>
              <w:rPr>
                <w:lang w:eastAsia="en-GB"/>
              </w:rPr>
            </w:pPr>
            <w:r>
              <w:rPr>
                <w:lang w:eastAsia="en-GB"/>
              </w:rPr>
              <w:t>Exp.</w:t>
            </w:r>
          </w:p>
        </w:tc>
        <w:tc>
          <w:tcPr>
            <w:tcW w:w="1227" w:type="dxa"/>
            <w:tcBorders>
              <w:top w:val="nil"/>
              <w:left w:val="nil"/>
              <w:bottom w:val="nil"/>
              <w:right w:val="nil"/>
            </w:tcBorders>
          </w:tcPr>
          <w:p w14:paraId="1ABBA0F1" w14:textId="1A77C91A" w:rsidR="0006013B" w:rsidRPr="001A5C96" w:rsidRDefault="0006013B" w:rsidP="004433EF">
            <w:pPr>
              <w:pStyle w:val="Plattetekst"/>
              <w:ind w:firstLine="0"/>
              <w:jc w:val="center"/>
              <w:rPr>
                <w:lang w:eastAsia="en-GB"/>
              </w:rPr>
            </w:pPr>
            <w:r>
              <w:rPr>
                <w:lang w:eastAsia="en-GB"/>
              </w:rPr>
              <w:t>RANS</w:t>
            </w:r>
          </w:p>
        </w:tc>
        <w:tc>
          <w:tcPr>
            <w:tcW w:w="655" w:type="dxa"/>
            <w:tcBorders>
              <w:top w:val="nil"/>
              <w:left w:val="nil"/>
              <w:bottom w:val="nil"/>
              <w:right w:val="nil"/>
            </w:tcBorders>
          </w:tcPr>
          <w:p w14:paraId="2B19FA05" w14:textId="567F483F" w:rsidR="0006013B" w:rsidRPr="001A5C96" w:rsidRDefault="0006013B" w:rsidP="004433EF">
            <w:pPr>
              <w:pStyle w:val="Plattetekst"/>
              <w:ind w:firstLine="0"/>
              <w:jc w:val="center"/>
              <w:rPr>
                <w:lang w:eastAsia="en-GB"/>
              </w:rPr>
            </w:pPr>
            <w:r>
              <w:rPr>
                <w:lang w:eastAsia="en-GB"/>
              </w:rPr>
              <w:t>-</w:t>
            </w:r>
          </w:p>
        </w:tc>
      </w:tr>
      <w:tr w:rsidR="00A20FEF" w:rsidRPr="001A5C96" w14:paraId="0002EAF6" w14:textId="77777777" w:rsidTr="0006013B">
        <w:trPr>
          <w:jc w:val="center"/>
        </w:trPr>
        <w:tc>
          <w:tcPr>
            <w:tcW w:w="1872" w:type="dxa"/>
            <w:tcBorders>
              <w:top w:val="nil"/>
              <w:left w:val="nil"/>
              <w:bottom w:val="nil"/>
              <w:right w:val="nil"/>
            </w:tcBorders>
          </w:tcPr>
          <w:p w14:paraId="42BD47C9" w14:textId="77777777" w:rsidR="00A20FEF" w:rsidRPr="001A5C96" w:rsidRDefault="00A20FEF" w:rsidP="004433EF">
            <w:pPr>
              <w:pStyle w:val="Plattetekst"/>
              <w:ind w:firstLine="0"/>
              <w:rPr>
                <w:lang w:eastAsia="en-GB"/>
              </w:rPr>
            </w:pPr>
            <w:r w:rsidRPr="001A5C96">
              <w:rPr>
                <w:lang w:eastAsia="en-GB"/>
              </w:rPr>
              <w:t>19-pin wire wrap</w:t>
            </w:r>
          </w:p>
        </w:tc>
        <w:tc>
          <w:tcPr>
            <w:tcW w:w="1105" w:type="dxa"/>
            <w:tcBorders>
              <w:top w:val="nil"/>
              <w:left w:val="nil"/>
              <w:bottom w:val="nil"/>
              <w:right w:val="nil"/>
            </w:tcBorders>
          </w:tcPr>
          <w:p w14:paraId="7277B120" w14:textId="77777777" w:rsidR="00A20FEF" w:rsidRPr="001A5C96" w:rsidRDefault="00A20FEF" w:rsidP="004433EF">
            <w:pPr>
              <w:pStyle w:val="Plattetekst"/>
              <w:ind w:firstLine="0"/>
              <w:jc w:val="center"/>
              <w:rPr>
                <w:lang w:eastAsia="en-GB"/>
              </w:rPr>
            </w:pPr>
            <w:r w:rsidRPr="001A5C96">
              <w:rPr>
                <w:lang w:eastAsia="en-GB"/>
              </w:rPr>
              <w:t>Na</w:t>
            </w:r>
          </w:p>
        </w:tc>
        <w:tc>
          <w:tcPr>
            <w:tcW w:w="2932" w:type="dxa"/>
            <w:tcBorders>
              <w:top w:val="nil"/>
              <w:left w:val="nil"/>
              <w:bottom w:val="nil"/>
              <w:right w:val="nil"/>
            </w:tcBorders>
          </w:tcPr>
          <w:p w14:paraId="74D300EC" w14:textId="77777777" w:rsidR="00A20FEF" w:rsidRPr="001A5C96" w:rsidRDefault="00A20FEF" w:rsidP="004433EF">
            <w:pPr>
              <w:pStyle w:val="Plattetekst"/>
              <w:ind w:firstLine="0"/>
              <w:jc w:val="center"/>
              <w:rPr>
                <w:lang w:eastAsia="en-GB"/>
              </w:rPr>
            </w:pPr>
            <w:r w:rsidRPr="001A5C96">
              <w:rPr>
                <w:lang w:eastAsia="en-GB"/>
              </w:rPr>
              <w:t>isothermal</w:t>
            </w:r>
          </w:p>
        </w:tc>
        <w:tc>
          <w:tcPr>
            <w:tcW w:w="1294" w:type="dxa"/>
            <w:tcBorders>
              <w:top w:val="nil"/>
              <w:left w:val="nil"/>
              <w:bottom w:val="nil"/>
              <w:right w:val="nil"/>
            </w:tcBorders>
          </w:tcPr>
          <w:p w14:paraId="5DD757F1" w14:textId="77777777" w:rsidR="00A20FEF" w:rsidRPr="001A5C96" w:rsidRDefault="00A20FEF" w:rsidP="004433EF">
            <w:pPr>
              <w:pStyle w:val="Plattetekst"/>
              <w:ind w:firstLine="0"/>
              <w:jc w:val="center"/>
              <w:rPr>
                <w:lang w:eastAsia="en-GB"/>
              </w:rPr>
            </w:pPr>
            <w:r w:rsidRPr="001A5C96">
              <w:rPr>
                <w:lang w:eastAsia="en-GB"/>
              </w:rPr>
              <w:t>LES</w:t>
            </w:r>
          </w:p>
        </w:tc>
        <w:tc>
          <w:tcPr>
            <w:tcW w:w="1227" w:type="dxa"/>
            <w:tcBorders>
              <w:top w:val="nil"/>
              <w:left w:val="nil"/>
              <w:bottom w:val="nil"/>
              <w:right w:val="nil"/>
            </w:tcBorders>
          </w:tcPr>
          <w:p w14:paraId="29559C48"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545946EE" w14:textId="77777777" w:rsidR="00A20FEF" w:rsidRPr="001A5C96" w:rsidRDefault="00A20FEF" w:rsidP="004433EF">
            <w:pPr>
              <w:pStyle w:val="Plattetekst"/>
              <w:ind w:firstLine="0"/>
              <w:jc w:val="center"/>
              <w:rPr>
                <w:lang w:eastAsia="en-GB"/>
              </w:rPr>
            </w:pPr>
            <w:r w:rsidRPr="001A5C96">
              <w:rPr>
                <w:lang w:eastAsia="en-GB"/>
              </w:rPr>
              <w:t>[31]</w:t>
            </w:r>
          </w:p>
        </w:tc>
      </w:tr>
      <w:tr w:rsidR="00A20FEF" w:rsidRPr="001A5C96" w14:paraId="59CF2679" w14:textId="77777777" w:rsidTr="0006013B">
        <w:trPr>
          <w:jc w:val="center"/>
        </w:trPr>
        <w:tc>
          <w:tcPr>
            <w:tcW w:w="1872" w:type="dxa"/>
            <w:tcBorders>
              <w:top w:val="nil"/>
              <w:left w:val="nil"/>
              <w:bottom w:val="nil"/>
              <w:right w:val="nil"/>
            </w:tcBorders>
          </w:tcPr>
          <w:p w14:paraId="0AFC9252" w14:textId="77777777" w:rsidR="00A20FEF" w:rsidRPr="001A5C96" w:rsidRDefault="00A20FEF" w:rsidP="004433EF">
            <w:pPr>
              <w:pStyle w:val="Plattetekst"/>
              <w:ind w:firstLine="0"/>
              <w:rPr>
                <w:lang w:eastAsia="en-GB"/>
              </w:rPr>
            </w:pPr>
            <w:r w:rsidRPr="001A5C96">
              <w:rPr>
                <w:lang w:eastAsia="en-GB"/>
              </w:rPr>
              <w:t>19-pin wire wrap</w:t>
            </w:r>
          </w:p>
        </w:tc>
        <w:tc>
          <w:tcPr>
            <w:tcW w:w="1105" w:type="dxa"/>
            <w:tcBorders>
              <w:top w:val="nil"/>
              <w:left w:val="nil"/>
              <w:bottom w:val="nil"/>
              <w:right w:val="nil"/>
            </w:tcBorders>
          </w:tcPr>
          <w:p w14:paraId="16861B0D"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31C87911" w14:textId="00D24631" w:rsidR="00A20FEF" w:rsidRPr="001A5C96" w:rsidRDefault="0006013B" w:rsidP="004433EF">
            <w:pPr>
              <w:pStyle w:val="Plattetekst"/>
              <w:ind w:firstLine="0"/>
              <w:jc w:val="center"/>
              <w:rPr>
                <w:lang w:eastAsia="en-GB"/>
              </w:rPr>
            </w:pPr>
            <w:r w:rsidRPr="001A5C96">
              <w:rPr>
                <w:lang w:eastAsia="en-GB"/>
              </w:rPr>
              <w:t>H</w:t>
            </w:r>
            <w:r w:rsidR="00A20FEF" w:rsidRPr="001A5C96">
              <w:rPr>
                <w:lang w:eastAsia="en-GB"/>
              </w:rPr>
              <w:t>eated</w:t>
            </w:r>
          </w:p>
        </w:tc>
        <w:tc>
          <w:tcPr>
            <w:tcW w:w="1294" w:type="dxa"/>
            <w:tcBorders>
              <w:top w:val="nil"/>
              <w:left w:val="nil"/>
              <w:bottom w:val="nil"/>
              <w:right w:val="nil"/>
            </w:tcBorders>
          </w:tcPr>
          <w:p w14:paraId="72D95C83" w14:textId="65F8C5D6" w:rsidR="00A20FEF" w:rsidRPr="001A5C96" w:rsidRDefault="00A20FEF" w:rsidP="00525746">
            <w:pPr>
              <w:pStyle w:val="Plattetekst"/>
              <w:ind w:firstLine="0"/>
              <w:jc w:val="center"/>
              <w:rPr>
                <w:lang w:eastAsia="en-GB"/>
              </w:rPr>
            </w:pPr>
            <w:r w:rsidRPr="001A5C96">
              <w:rPr>
                <w:lang w:eastAsia="en-GB"/>
              </w:rPr>
              <w:t>Exp</w:t>
            </w:r>
            <w:r w:rsidR="00525746">
              <w:rPr>
                <w:lang w:eastAsia="en-GB"/>
              </w:rPr>
              <w:t>.</w:t>
            </w:r>
          </w:p>
        </w:tc>
        <w:tc>
          <w:tcPr>
            <w:tcW w:w="1227" w:type="dxa"/>
            <w:tcBorders>
              <w:top w:val="nil"/>
              <w:left w:val="nil"/>
              <w:bottom w:val="nil"/>
              <w:right w:val="nil"/>
            </w:tcBorders>
          </w:tcPr>
          <w:p w14:paraId="17BEF78B"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142B3CFB" w14:textId="1FF12901" w:rsidR="001A5C96" w:rsidRPr="001A5C96" w:rsidRDefault="00A20FEF" w:rsidP="001A5C96">
            <w:pPr>
              <w:pStyle w:val="Plattetekst"/>
              <w:ind w:firstLine="0"/>
              <w:jc w:val="center"/>
              <w:rPr>
                <w:lang w:eastAsia="en-GB"/>
              </w:rPr>
            </w:pPr>
            <w:r w:rsidRPr="001A5C96">
              <w:rPr>
                <w:lang w:eastAsia="en-GB"/>
              </w:rPr>
              <w:t>[32</w:t>
            </w:r>
            <w:r w:rsidR="001A5C96">
              <w:rPr>
                <w:lang w:eastAsia="en-GB"/>
              </w:rPr>
              <w:t>]</w:t>
            </w:r>
          </w:p>
        </w:tc>
      </w:tr>
      <w:tr w:rsidR="001A5C96" w:rsidRPr="001A5C96" w14:paraId="4F512A60" w14:textId="77777777" w:rsidTr="0006013B">
        <w:trPr>
          <w:jc w:val="center"/>
        </w:trPr>
        <w:tc>
          <w:tcPr>
            <w:tcW w:w="1872" w:type="dxa"/>
            <w:tcBorders>
              <w:top w:val="nil"/>
              <w:left w:val="nil"/>
              <w:bottom w:val="nil"/>
              <w:right w:val="nil"/>
            </w:tcBorders>
          </w:tcPr>
          <w:p w14:paraId="099464D2" w14:textId="097C7F7A" w:rsidR="001A5C96" w:rsidRPr="001A5C96" w:rsidRDefault="001A5C96" w:rsidP="004433EF">
            <w:pPr>
              <w:pStyle w:val="Plattetekst"/>
              <w:ind w:firstLine="0"/>
              <w:rPr>
                <w:lang w:eastAsia="en-GB"/>
              </w:rPr>
            </w:pPr>
            <w:r>
              <w:rPr>
                <w:lang w:eastAsia="en-GB"/>
              </w:rPr>
              <w:t>19-pin wire wrap</w:t>
            </w:r>
          </w:p>
        </w:tc>
        <w:tc>
          <w:tcPr>
            <w:tcW w:w="1105" w:type="dxa"/>
            <w:tcBorders>
              <w:top w:val="nil"/>
              <w:left w:val="nil"/>
              <w:bottom w:val="nil"/>
              <w:right w:val="nil"/>
            </w:tcBorders>
          </w:tcPr>
          <w:p w14:paraId="1CEC84A3" w14:textId="2E0ACDD2" w:rsidR="001A5C96" w:rsidRPr="001A5C96" w:rsidRDefault="001A5C96" w:rsidP="004433EF">
            <w:pPr>
              <w:pStyle w:val="Plattetekst"/>
              <w:ind w:firstLine="0"/>
              <w:jc w:val="center"/>
              <w:rPr>
                <w:lang w:eastAsia="en-GB"/>
              </w:rPr>
            </w:pPr>
            <w:r>
              <w:rPr>
                <w:lang w:eastAsia="en-GB"/>
              </w:rPr>
              <w:t>PbBi</w:t>
            </w:r>
          </w:p>
        </w:tc>
        <w:tc>
          <w:tcPr>
            <w:tcW w:w="2932" w:type="dxa"/>
            <w:tcBorders>
              <w:top w:val="nil"/>
              <w:left w:val="nil"/>
              <w:bottom w:val="nil"/>
              <w:right w:val="nil"/>
            </w:tcBorders>
          </w:tcPr>
          <w:p w14:paraId="38A92B78" w14:textId="626FB1CB" w:rsidR="001A5C96" w:rsidRPr="001A5C96" w:rsidRDefault="0006013B" w:rsidP="004433EF">
            <w:pPr>
              <w:pStyle w:val="Plattetekst"/>
              <w:ind w:firstLine="0"/>
              <w:jc w:val="center"/>
              <w:rPr>
                <w:lang w:eastAsia="en-GB"/>
              </w:rPr>
            </w:pPr>
            <w:r>
              <w:rPr>
                <w:lang w:eastAsia="en-GB"/>
              </w:rPr>
              <w:t>H</w:t>
            </w:r>
            <w:r w:rsidR="001A5C96">
              <w:rPr>
                <w:lang w:eastAsia="en-GB"/>
              </w:rPr>
              <w:t>eated</w:t>
            </w:r>
          </w:p>
        </w:tc>
        <w:tc>
          <w:tcPr>
            <w:tcW w:w="1294" w:type="dxa"/>
            <w:tcBorders>
              <w:top w:val="nil"/>
              <w:left w:val="nil"/>
              <w:bottom w:val="nil"/>
              <w:right w:val="nil"/>
            </w:tcBorders>
          </w:tcPr>
          <w:p w14:paraId="4CF574A8" w14:textId="6DBAF2DE" w:rsidR="001A5C96" w:rsidRPr="001A5C96" w:rsidRDefault="001A5C96" w:rsidP="00525746">
            <w:pPr>
              <w:pStyle w:val="Plattetekst"/>
              <w:ind w:firstLine="0"/>
              <w:jc w:val="center"/>
              <w:rPr>
                <w:lang w:eastAsia="en-GB"/>
              </w:rPr>
            </w:pPr>
            <w:r>
              <w:rPr>
                <w:lang w:eastAsia="en-GB"/>
              </w:rPr>
              <w:t>LES</w:t>
            </w:r>
            <w:r w:rsidR="00525746">
              <w:rPr>
                <w:lang w:eastAsia="en-GB"/>
              </w:rPr>
              <w:t xml:space="preserve">, </w:t>
            </w:r>
            <w:r w:rsidR="00DC18D6">
              <w:rPr>
                <w:lang w:eastAsia="en-GB"/>
              </w:rPr>
              <w:t>Exp</w:t>
            </w:r>
            <w:r w:rsidR="00525746">
              <w:rPr>
                <w:lang w:eastAsia="en-GB"/>
              </w:rPr>
              <w:t>.</w:t>
            </w:r>
          </w:p>
        </w:tc>
        <w:tc>
          <w:tcPr>
            <w:tcW w:w="1227" w:type="dxa"/>
            <w:tcBorders>
              <w:top w:val="nil"/>
              <w:left w:val="nil"/>
              <w:bottom w:val="nil"/>
              <w:right w:val="nil"/>
            </w:tcBorders>
          </w:tcPr>
          <w:p w14:paraId="7F89379B" w14:textId="348CF318" w:rsidR="001A5C96" w:rsidRPr="001A5C96" w:rsidRDefault="001A5C96" w:rsidP="004433EF">
            <w:pPr>
              <w:pStyle w:val="Plattetekst"/>
              <w:ind w:firstLine="0"/>
              <w:jc w:val="center"/>
              <w:rPr>
                <w:lang w:eastAsia="en-GB"/>
              </w:rPr>
            </w:pPr>
            <w:r>
              <w:rPr>
                <w:lang w:eastAsia="en-GB"/>
              </w:rPr>
              <w:t>RANS</w:t>
            </w:r>
          </w:p>
        </w:tc>
        <w:tc>
          <w:tcPr>
            <w:tcW w:w="655" w:type="dxa"/>
            <w:tcBorders>
              <w:top w:val="nil"/>
              <w:left w:val="nil"/>
              <w:bottom w:val="nil"/>
              <w:right w:val="nil"/>
            </w:tcBorders>
          </w:tcPr>
          <w:p w14:paraId="4E2728B3" w14:textId="558FAD66" w:rsidR="001A5C96" w:rsidRPr="001A5C96" w:rsidRDefault="001A5C96" w:rsidP="001A5C96">
            <w:pPr>
              <w:pStyle w:val="Plattetekst"/>
              <w:ind w:firstLine="0"/>
              <w:jc w:val="center"/>
              <w:rPr>
                <w:lang w:eastAsia="en-GB"/>
              </w:rPr>
            </w:pPr>
            <w:r>
              <w:rPr>
                <w:lang w:eastAsia="en-GB"/>
              </w:rPr>
              <w:t>[33]</w:t>
            </w:r>
          </w:p>
        </w:tc>
      </w:tr>
      <w:tr w:rsidR="00A20FEF" w:rsidRPr="001A5C96" w14:paraId="704E0B10" w14:textId="77777777" w:rsidTr="0006013B">
        <w:trPr>
          <w:jc w:val="center"/>
        </w:trPr>
        <w:tc>
          <w:tcPr>
            <w:tcW w:w="1872" w:type="dxa"/>
            <w:tcBorders>
              <w:top w:val="nil"/>
              <w:left w:val="nil"/>
              <w:bottom w:val="nil"/>
              <w:right w:val="nil"/>
            </w:tcBorders>
          </w:tcPr>
          <w:p w14:paraId="7B03E01F" w14:textId="77777777" w:rsidR="00A20FEF" w:rsidRPr="001A5C96" w:rsidRDefault="00A20FEF" w:rsidP="004433EF">
            <w:pPr>
              <w:pStyle w:val="Plattetekst"/>
              <w:ind w:firstLine="0"/>
              <w:rPr>
                <w:lang w:eastAsia="en-GB"/>
              </w:rPr>
            </w:pPr>
            <w:r w:rsidRPr="001A5C96">
              <w:rPr>
                <w:lang w:eastAsia="en-GB"/>
              </w:rPr>
              <w:t>19-pin wire wrap</w:t>
            </w:r>
          </w:p>
        </w:tc>
        <w:tc>
          <w:tcPr>
            <w:tcW w:w="1105" w:type="dxa"/>
            <w:tcBorders>
              <w:top w:val="nil"/>
              <w:left w:val="nil"/>
              <w:bottom w:val="nil"/>
              <w:right w:val="nil"/>
            </w:tcBorders>
          </w:tcPr>
          <w:p w14:paraId="5EBA023E"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20F4DD77" w14:textId="76E04F1E" w:rsidR="00A20FEF" w:rsidRPr="001A5C96" w:rsidRDefault="0006013B" w:rsidP="004433EF">
            <w:pPr>
              <w:pStyle w:val="Plattetekst"/>
              <w:ind w:firstLine="0"/>
              <w:jc w:val="center"/>
              <w:rPr>
                <w:lang w:eastAsia="en-GB"/>
              </w:rPr>
            </w:pPr>
            <w:r>
              <w:rPr>
                <w:lang w:eastAsia="en-GB"/>
              </w:rPr>
              <w:t>solid int. block.</w:t>
            </w:r>
            <w:r w:rsidR="00525746">
              <w:rPr>
                <w:lang w:eastAsia="en-GB"/>
              </w:rPr>
              <w:t>, heated</w:t>
            </w:r>
          </w:p>
        </w:tc>
        <w:tc>
          <w:tcPr>
            <w:tcW w:w="1294" w:type="dxa"/>
            <w:tcBorders>
              <w:top w:val="nil"/>
              <w:left w:val="nil"/>
              <w:bottom w:val="nil"/>
              <w:right w:val="nil"/>
            </w:tcBorders>
          </w:tcPr>
          <w:p w14:paraId="6CE0E902" w14:textId="77B0F894" w:rsidR="00A20FEF" w:rsidRPr="001A5C96" w:rsidRDefault="00A20FEF" w:rsidP="00525746">
            <w:pPr>
              <w:pStyle w:val="Plattetekst"/>
              <w:ind w:firstLine="0"/>
              <w:jc w:val="center"/>
              <w:rPr>
                <w:lang w:eastAsia="en-GB"/>
              </w:rPr>
            </w:pPr>
            <w:r w:rsidRPr="001A5C96">
              <w:rPr>
                <w:lang w:eastAsia="en-GB"/>
              </w:rPr>
              <w:t>Exp</w:t>
            </w:r>
            <w:r w:rsidR="00525746">
              <w:rPr>
                <w:lang w:eastAsia="en-GB"/>
              </w:rPr>
              <w:t>.</w:t>
            </w:r>
          </w:p>
        </w:tc>
        <w:tc>
          <w:tcPr>
            <w:tcW w:w="1227" w:type="dxa"/>
            <w:tcBorders>
              <w:top w:val="nil"/>
              <w:left w:val="nil"/>
              <w:bottom w:val="nil"/>
              <w:right w:val="nil"/>
            </w:tcBorders>
          </w:tcPr>
          <w:p w14:paraId="0B57D635"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43C1790F" w14:textId="72130DCE" w:rsidR="00A20FEF" w:rsidRPr="001A5C96" w:rsidRDefault="001A5C96" w:rsidP="004433EF">
            <w:pPr>
              <w:pStyle w:val="Plattetekst"/>
              <w:ind w:firstLine="0"/>
              <w:jc w:val="center"/>
              <w:rPr>
                <w:lang w:eastAsia="en-GB"/>
              </w:rPr>
            </w:pPr>
            <w:r>
              <w:rPr>
                <w:lang w:eastAsia="en-GB"/>
              </w:rPr>
              <w:t>[34</w:t>
            </w:r>
            <w:r w:rsidR="00A20FEF" w:rsidRPr="001A5C96">
              <w:rPr>
                <w:lang w:eastAsia="en-GB"/>
              </w:rPr>
              <w:t>]</w:t>
            </w:r>
          </w:p>
        </w:tc>
      </w:tr>
      <w:tr w:rsidR="00A20FEF" w:rsidRPr="001A5C96" w14:paraId="59253E0F" w14:textId="77777777" w:rsidTr="0006013B">
        <w:trPr>
          <w:jc w:val="center"/>
        </w:trPr>
        <w:tc>
          <w:tcPr>
            <w:tcW w:w="1872" w:type="dxa"/>
            <w:tcBorders>
              <w:top w:val="nil"/>
              <w:left w:val="nil"/>
              <w:bottom w:val="nil"/>
              <w:right w:val="nil"/>
            </w:tcBorders>
          </w:tcPr>
          <w:p w14:paraId="7D0B641D" w14:textId="47F6AE1C" w:rsidR="00A20FEF" w:rsidRPr="001A5C96" w:rsidRDefault="00525746" w:rsidP="004433EF">
            <w:pPr>
              <w:pStyle w:val="Plattetekst"/>
              <w:ind w:firstLine="0"/>
              <w:rPr>
                <w:lang w:eastAsia="en-GB"/>
              </w:rPr>
            </w:pPr>
            <w:r>
              <w:rPr>
                <w:lang w:eastAsia="en-GB"/>
              </w:rPr>
              <w:t>19-pin wire wrap*</w:t>
            </w:r>
          </w:p>
        </w:tc>
        <w:tc>
          <w:tcPr>
            <w:tcW w:w="1105" w:type="dxa"/>
            <w:tcBorders>
              <w:top w:val="nil"/>
              <w:left w:val="nil"/>
              <w:bottom w:val="nil"/>
              <w:right w:val="nil"/>
            </w:tcBorders>
          </w:tcPr>
          <w:p w14:paraId="390C9DC1"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340CBA46" w14:textId="5D213EBD" w:rsidR="00A20FEF" w:rsidRPr="001A5C96" w:rsidRDefault="00A20FEF" w:rsidP="004433EF">
            <w:pPr>
              <w:pStyle w:val="Plattetekst"/>
              <w:ind w:firstLine="0"/>
              <w:jc w:val="center"/>
              <w:rPr>
                <w:lang w:eastAsia="en-GB"/>
              </w:rPr>
            </w:pPr>
            <w:r w:rsidRPr="001A5C96">
              <w:rPr>
                <w:lang w:eastAsia="en-GB"/>
              </w:rPr>
              <w:t>porous int. block.</w:t>
            </w:r>
            <w:r w:rsidR="00525746">
              <w:rPr>
                <w:lang w:eastAsia="en-GB"/>
              </w:rPr>
              <w:t>, heated</w:t>
            </w:r>
          </w:p>
        </w:tc>
        <w:tc>
          <w:tcPr>
            <w:tcW w:w="1294" w:type="dxa"/>
            <w:tcBorders>
              <w:top w:val="nil"/>
              <w:left w:val="nil"/>
              <w:bottom w:val="nil"/>
              <w:right w:val="nil"/>
            </w:tcBorders>
          </w:tcPr>
          <w:p w14:paraId="6752DC01" w14:textId="4BA03BF1" w:rsidR="00A20FEF" w:rsidRPr="001A5C96" w:rsidRDefault="00A20FEF" w:rsidP="00525746">
            <w:pPr>
              <w:pStyle w:val="Plattetekst"/>
              <w:ind w:firstLine="0"/>
              <w:jc w:val="center"/>
              <w:rPr>
                <w:lang w:eastAsia="en-GB"/>
              </w:rPr>
            </w:pPr>
            <w:r w:rsidRPr="001A5C96">
              <w:rPr>
                <w:lang w:eastAsia="en-GB"/>
              </w:rPr>
              <w:t>Exp</w:t>
            </w:r>
            <w:r w:rsidR="00525746">
              <w:rPr>
                <w:lang w:eastAsia="en-GB"/>
              </w:rPr>
              <w:t>.</w:t>
            </w:r>
          </w:p>
        </w:tc>
        <w:tc>
          <w:tcPr>
            <w:tcW w:w="1227" w:type="dxa"/>
            <w:tcBorders>
              <w:top w:val="nil"/>
              <w:left w:val="nil"/>
              <w:bottom w:val="nil"/>
              <w:right w:val="nil"/>
            </w:tcBorders>
          </w:tcPr>
          <w:p w14:paraId="70CF04A0"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50F16E67" w14:textId="77777777" w:rsidR="00A20FEF" w:rsidRPr="001A5C96" w:rsidRDefault="00A20FEF" w:rsidP="004433EF">
            <w:pPr>
              <w:pStyle w:val="Plattetekst"/>
              <w:ind w:firstLine="0"/>
              <w:jc w:val="center"/>
              <w:rPr>
                <w:lang w:eastAsia="en-GB"/>
              </w:rPr>
            </w:pPr>
            <w:r w:rsidRPr="001A5C96">
              <w:rPr>
                <w:lang w:eastAsia="en-GB"/>
              </w:rPr>
              <w:t>-</w:t>
            </w:r>
          </w:p>
        </w:tc>
      </w:tr>
      <w:tr w:rsidR="00A20FEF" w:rsidRPr="001A5C96" w14:paraId="2A88ED20" w14:textId="77777777" w:rsidTr="0006013B">
        <w:trPr>
          <w:jc w:val="center"/>
        </w:trPr>
        <w:tc>
          <w:tcPr>
            <w:tcW w:w="1872" w:type="dxa"/>
            <w:tcBorders>
              <w:top w:val="nil"/>
              <w:left w:val="nil"/>
              <w:bottom w:val="nil"/>
              <w:right w:val="nil"/>
            </w:tcBorders>
          </w:tcPr>
          <w:p w14:paraId="04CA9AB9" w14:textId="77777777" w:rsidR="00A20FEF" w:rsidRPr="001A5C96" w:rsidRDefault="00A20FEF" w:rsidP="004433EF">
            <w:pPr>
              <w:pStyle w:val="Plattetekst"/>
              <w:ind w:firstLine="0"/>
              <w:rPr>
                <w:lang w:eastAsia="en-GB"/>
              </w:rPr>
            </w:pPr>
            <w:r w:rsidRPr="001A5C96">
              <w:rPr>
                <w:lang w:eastAsia="en-GB"/>
              </w:rPr>
              <w:t>61-pin wire wrap</w:t>
            </w:r>
          </w:p>
        </w:tc>
        <w:tc>
          <w:tcPr>
            <w:tcW w:w="1105" w:type="dxa"/>
            <w:tcBorders>
              <w:top w:val="nil"/>
              <w:left w:val="nil"/>
              <w:bottom w:val="nil"/>
              <w:right w:val="nil"/>
            </w:tcBorders>
          </w:tcPr>
          <w:p w14:paraId="6B9E5371" w14:textId="77777777" w:rsidR="00A20FEF" w:rsidRPr="001A5C96" w:rsidRDefault="00A20FEF" w:rsidP="004433EF">
            <w:pPr>
              <w:pStyle w:val="Plattetekst"/>
              <w:ind w:firstLine="0"/>
              <w:jc w:val="center"/>
              <w:rPr>
                <w:lang w:eastAsia="en-GB"/>
              </w:rPr>
            </w:pPr>
            <w:r w:rsidRPr="001A5C96">
              <w:rPr>
                <w:lang w:eastAsia="en-GB"/>
              </w:rPr>
              <w:t>p-cymene</w:t>
            </w:r>
          </w:p>
        </w:tc>
        <w:tc>
          <w:tcPr>
            <w:tcW w:w="2932" w:type="dxa"/>
            <w:tcBorders>
              <w:top w:val="nil"/>
              <w:left w:val="nil"/>
              <w:bottom w:val="nil"/>
              <w:right w:val="nil"/>
            </w:tcBorders>
          </w:tcPr>
          <w:p w14:paraId="33F404A5" w14:textId="3F0C5488" w:rsidR="00A20FEF" w:rsidRPr="001A5C96" w:rsidRDefault="00525746" w:rsidP="004433EF">
            <w:pPr>
              <w:pStyle w:val="Plattetekst"/>
              <w:ind w:firstLine="0"/>
              <w:jc w:val="center"/>
              <w:rPr>
                <w:lang w:eastAsia="en-GB"/>
              </w:rPr>
            </w:pPr>
            <w:r>
              <w:rPr>
                <w:lang w:eastAsia="en-GB"/>
              </w:rPr>
              <w:t>i</w:t>
            </w:r>
            <w:r w:rsidR="00A20FEF" w:rsidRPr="001A5C96">
              <w:rPr>
                <w:lang w:eastAsia="en-GB"/>
              </w:rPr>
              <w:t>sothermal</w:t>
            </w:r>
          </w:p>
        </w:tc>
        <w:tc>
          <w:tcPr>
            <w:tcW w:w="1294" w:type="dxa"/>
            <w:tcBorders>
              <w:top w:val="nil"/>
              <w:left w:val="nil"/>
              <w:bottom w:val="nil"/>
              <w:right w:val="nil"/>
            </w:tcBorders>
          </w:tcPr>
          <w:p w14:paraId="33630BAE" w14:textId="77777777" w:rsidR="00A20FEF" w:rsidRPr="001A5C96" w:rsidRDefault="00A20FEF" w:rsidP="004433EF">
            <w:pPr>
              <w:pStyle w:val="Plattetekst"/>
              <w:ind w:firstLine="0"/>
              <w:jc w:val="center"/>
              <w:rPr>
                <w:lang w:eastAsia="en-GB"/>
              </w:rPr>
            </w:pPr>
            <w:r w:rsidRPr="001A5C96">
              <w:rPr>
                <w:lang w:eastAsia="en-GB"/>
              </w:rPr>
              <w:t>LES</w:t>
            </w:r>
          </w:p>
        </w:tc>
        <w:tc>
          <w:tcPr>
            <w:tcW w:w="1227" w:type="dxa"/>
            <w:tcBorders>
              <w:top w:val="nil"/>
              <w:left w:val="nil"/>
              <w:bottom w:val="nil"/>
              <w:right w:val="nil"/>
            </w:tcBorders>
          </w:tcPr>
          <w:p w14:paraId="79C3CE9A"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67D9D338" w14:textId="77777777" w:rsidR="00A20FEF" w:rsidRPr="001A5C96" w:rsidRDefault="00A20FEF" w:rsidP="004433EF">
            <w:pPr>
              <w:pStyle w:val="Plattetekst"/>
              <w:ind w:firstLine="0"/>
              <w:jc w:val="center"/>
              <w:rPr>
                <w:lang w:eastAsia="en-GB"/>
              </w:rPr>
            </w:pPr>
            <w:r w:rsidRPr="001A5C96">
              <w:rPr>
                <w:lang w:eastAsia="en-GB"/>
              </w:rPr>
              <w:t>[30]</w:t>
            </w:r>
          </w:p>
        </w:tc>
      </w:tr>
      <w:tr w:rsidR="00A20FEF" w:rsidRPr="001A5C96" w14:paraId="48E2152F" w14:textId="77777777" w:rsidTr="0006013B">
        <w:trPr>
          <w:jc w:val="center"/>
        </w:trPr>
        <w:tc>
          <w:tcPr>
            <w:tcW w:w="1872" w:type="dxa"/>
            <w:tcBorders>
              <w:top w:val="nil"/>
              <w:left w:val="nil"/>
              <w:bottom w:val="nil"/>
              <w:right w:val="nil"/>
            </w:tcBorders>
          </w:tcPr>
          <w:p w14:paraId="61FDC009" w14:textId="77777777" w:rsidR="00A20FEF" w:rsidRPr="001A5C96" w:rsidRDefault="00A20FEF" w:rsidP="004433EF">
            <w:pPr>
              <w:pStyle w:val="Plattetekst"/>
              <w:ind w:firstLine="0"/>
              <w:rPr>
                <w:lang w:eastAsia="en-GB"/>
              </w:rPr>
            </w:pPr>
            <w:r w:rsidRPr="001A5C96">
              <w:rPr>
                <w:lang w:eastAsia="en-GB"/>
              </w:rPr>
              <w:t>127-pin wire wrap</w:t>
            </w:r>
          </w:p>
        </w:tc>
        <w:tc>
          <w:tcPr>
            <w:tcW w:w="1105" w:type="dxa"/>
            <w:tcBorders>
              <w:top w:val="nil"/>
              <w:left w:val="nil"/>
              <w:bottom w:val="nil"/>
              <w:right w:val="nil"/>
            </w:tcBorders>
          </w:tcPr>
          <w:p w14:paraId="5EBD0A2F"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153CA304" w14:textId="798398BE" w:rsidR="00A20FEF" w:rsidRPr="001A5C96" w:rsidRDefault="00525746" w:rsidP="004433EF">
            <w:pPr>
              <w:pStyle w:val="Plattetekst"/>
              <w:ind w:firstLine="0"/>
              <w:jc w:val="center"/>
              <w:rPr>
                <w:lang w:eastAsia="en-GB"/>
              </w:rPr>
            </w:pPr>
            <w:r>
              <w:rPr>
                <w:lang w:eastAsia="en-GB"/>
              </w:rPr>
              <w:t>h</w:t>
            </w:r>
            <w:r w:rsidR="00A20FEF" w:rsidRPr="001A5C96">
              <w:rPr>
                <w:lang w:eastAsia="en-GB"/>
              </w:rPr>
              <w:t>eated</w:t>
            </w:r>
          </w:p>
        </w:tc>
        <w:tc>
          <w:tcPr>
            <w:tcW w:w="1294" w:type="dxa"/>
            <w:tcBorders>
              <w:top w:val="nil"/>
              <w:left w:val="nil"/>
              <w:bottom w:val="nil"/>
              <w:right w:val="nil"/>
            </w:tcBorders>
          </w:tcPr>
          <w:p w14:paraId="5246802F"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nil"/>
              <w:left w:val="nil"/>
              <w:bottom w:val="nil"/>
              <w:right w:val="nil"/>
            </w:tcBorders>
          </w:tcPr>
          <w:p w14:paraId="75B05999"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096A2A36" w14:textId="77777777" w:rsidR="00A20FEF" w:rsidRPr="001A5C96" w:rsidRDefault="00A20FEF" w:rsidP="004433EF">
            <w:pPr>
              <w:pStyle w:val="Plattetekst"/>
              <w:ind w:firstLine="0"/>
              <w:jc w:val="center"/>
              <w:rPr>
                <w:lang w:eastAsia="en-GB"/>
              </w:rPr>
            </w:pPr>
            <w:r w:rsidRPr="001A5C96">
              <w:rPr>
                <w:lang w:eastAsia="en-GB"/>
              </w:rPr>
              <w:t>[32]</w:t>
            </w:r>
          </w:p>
        </w:tc>
      </w:tr>
      <w:tr w:rsidR="00A20FEF" w:rsidRPr="001A5C96" w14:paraId="25229C12" w14:textId="77777777" w:rsidTr="0006013B">
        <w:trPr>
          <w:jc w:val="center"/>
        </w:trPr>
        <w:tc>
          <w:tcPr>
            <w:tcW w:w="1872" w:type="dxa"/>
            <w:tcBorders>
              <w:top w:val="nil"/>
              <w:left w:val="nil"/>
              <w:bottom w:val="nil"/>
              <w:right w:val="nil"/>
            </w:tcBorders>
          </w:tcPr>
          <w:p w14:paraId="2453956D" w14:textId="77777777" w:rsidR="00A20FEF" w:rsidRPr="001A5C96" w:rsidRDefault="00A20FEF" w:rsidP="004433EF">
            <w:pPr>
              <w:pStyle w:val="Plattetekst"/>
              <w:ind w:firstLine="0"/>
              <w:rPr>
                <w:lang w:eastAsia="en-GB"/>
              </w:rPr>
            </w:pPr>
            <w:r w:rsidRPr="001A5C96">
              <w:rPr>
                <w:lang w:eastAsia="en-GB"/>
              </w:rPr>
              <w:t>127-pin wire wrap</w:t>
            </w:r>
          </w:p>
        </w:tc>
        <w:tc>
          <w:tcPr>
            <w:tcW w:w="1105" w:type="dxa"/>
            <w:tcBorders>
              <w:top w:val="nil"/>
              <w:left w:val="nil"/>
              <w:bottom w:val="nil"/>
              <w:right w:val="nil"/>
            </w:tcBorders>
          </w:tcPr>
          <w:p w14:paraId="359838E9"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2BCC12F8" w14:textId="413CBF78" w:rsidR="00A20FEF" w:rsidRPr="001A5C96" w:rsidRDefault="00525746" w:rsidP="004433EF">
            <w:pPr>
              <w:pStyle w:val="Plattetekst"/>
              <w:ind w:firstLine="0"/>
              <w:jc w:val="center"/>
              <w:rPr>
                <w:lang w:eastAsia="en-GB"/>
              </w:rPr>
            </w:pPr>
            <w:r>
              <w:rPr>
                <w:lang w:eastAsia="en-GB"/>
              </w:rPr>
              <w:t>d</w:t>
            </w:r>
            <w:r w:rsidR="00A20FEF" w:rsidRPr="001A5C96">
              <w:rPr>
                <w:lang w:eastAsia="en-GB"/>
              </w:rPr>
              <w:t>eformed</w:t>
            </w:r>
            <w:r>
              <w:rPr>
                <w:lang w:eastAsia="en-GB"/>
              </w:rPr>
              <w:t>, heated</w:t>
            </w:r>
          </w:p>
        </w:tc>
        <w:tc>
          <w:tcPr>
            <w:tcW w:w="1294" w:type="dxa"/>
            <w:tcBorders>
              <w:top w:val="nil"/>
              <w:left w:val="nil"/>
              <w:bottom w:val="nil"/>
              <w:right w:val="nil"/>
            </w:tcBorders>
          </w:tcPr>
          <w:p w14:paraId="4F008324"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nil"/>
              <w:left w:val="nil"/>
              <w:bottom w:val="nil"/>
              <w:right w:val="nil"/>
            </w:tcBorders>
          </w:tcPr>
          <w:p w14:paraId="61B3EE1E"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4EC2E045" w14:textId="7A16B94D" w:rsidR="00A20FEF" w:rsidRPr="001A5C96" w:rsidRDefault="001A5C96" w:rsidP="004433EF">
            <w:pPr>
              <w:pStyle w:val="Plattetekst"/>
              <w:ind w:firstLine="0"/>
              <w:jc w:val="center"/>
              <w:rPr>
                <w:lang w:eastAsia="en-GB"/>
              </w:rPr>
            </w:pPr>
            <w:r>
              <w:rPr>
                <w:lang w:eastAsia="en-GB"/>
              </w:rPr>
              <w:t>[35</w:t>
            </w:r>
            <w:r w:rsidR="00A20FEF" w:rsidRPr="001A5C96">
              <w:rPr>
                <w:lang w:eastAsia="en-GB"/>
              </w:rPr>
              <w:t>]</w:t>
            </w:r>
          </w:p>
        </w:tc>
      </w:tr>
      <w:tr w:rsidR="00A20FEF" w:rsidRPr="001A5C96" w14:paraId="5C9D4DFA" w14:textId="77777777" w:rsidTr="0006013B">
        <w:trPr>
          <w:jc w:val="center"/>
        </w:trPr>
        <w:tc>
          <w:tcPr>
            <w:tcW w:w="1872" w:type="dxa"/>
            <w:tcBorders>
              <w:top w:val="nil"/>
              <w:left w:val="nil"/>
              <w:bottom w:val="nil"/>
              <w:right w:val="nil"/>
            </w:tcBorders>
          </w:tcPr>
          <w:p w14:paraId="3BCA32AF" w14:textId="77777777" w:rsidR="00A20FEF" w:rsidRPr="001A5C96" w:rsidRDefault="00A20FEF" w:rsidP="004433EF">
            <w:pPr>
              <w:pStyle w:val="Plattetekst"/>
              <w:ind w:firstLine="0"/>
              <w:rPr>
                <w:lang w:eastAsia="en-GB"/>
              </w:rPr>
            </w:pPr>
            <w:r w:rsidRPr="001A5C96">
              <w:rPr>
                <w:lang w:eastAsia="en-GB"/>
              </w:rPr>
              <w:t>127-pin wire wrap</w:t>
            </w:r>
          </w:p>
        </w:tc>
        <w:tc>
          <w:tcPr>
            <w:tcW w:w="1105" w:type="dxa"/>
            <w:tcBorders>
              <w:top w:val="nil"/>
              <w:left w:val="nil"/>
              <w:bottom w:val="nil"/>
              <w:right w:val="nil"/>
            </w:tcBorders>
          </w:tcPr>
          <w:p w14:paraId="57073CBD"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nil"/>
              <w:right w:val="nil"/>
            </w:tcBorders>
          </w:tcPr>
          <w:p w14:paraId="4BB1FE58" w14:textId="320F2AD6" w:rsidR="00A20FEF" w:rsidRPr="001A5C96" w:rsidRDefault="00525746" w:rsidP="004433EF">
            <w:pPr>
              <w:pStyle w:val="Plattetekst"/>
              <w:ind w:firstLine="0"/>
              <w:jc w:val="center"/>
              <w:rPr>
                <w:lang w:eastAsia="en-GB"/>
              </w:rPr>
            </w:pPr>
            <w:r>
              <w:rPr>
                <w:lang w:eastAsia="en-GB"/>
              </w:rPr>
              <w:t>e</w:t>
            </w:r>
            <w:r w:rsidR="00A20FEF" w:rsidRPr="001A5C96">
              <w:rPr>
                <w:lang w:eastAsia="en-GB"/>
              </w:rPr>
              <w:t>ccentric</w:t>
            </w:r>
            <w:r>
              <w:rPr>
                <w:lang w:eastAsia="en-GB"/>
              </w:rPr>
              <w:t>, heated</w:t>
            </w:r>
          </w:p>
        </w:tc>
        <w:tc>
          <w:tcPr>
            <w:tcW w:w="1294" w:type="dxa"/>
            <w:tcBorders>
              <w:top w:val="nil"/>
              <w:left w:val="nil"/>
              <w:bottom w:val="nil"/>
              <w:right w:val="nil"/>
            </w:tcBorders>
          </w:tcPr>
          <w:p w14:paraId="06774E17"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nil"/>
              <w:left w:val="nil"/>
              <w:bottom w:val="nil"/>
              <w:right w:val="nil"/>
            </w:tcBorders>
          </w:tcPr>
          <w:p w14:paraId="29FB6CD9"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nil"/>
              <w:right w:val="nil"/>
            </w:tcBorders>
          </w:tcPr>
          <w:p w14:paraId="2D8B85EB" w14:textId="66B6EC1A" w:rsidR="00A20FEF" w:rsidRPr="001A5C96" w:rsidRDefault="001A5C96" w:rsidP="004433EF">
            <w:pPr>
              <w:pStyle w:val="Plattetekst"/>
              <w:ind w:firstLine="0"/>
              <w:jc w:val="center"/>
              <w:rPr>
                <w:lang w:eastAsia="en-GB"/>
              </w:rPr>
            </w:pPr>
            <w:r>
              <w:rPr>
                <w:lang w:eastAsia="en-GB"/>
              </w:rPr>
              <w:t>[35</w:t>
            </w:r>
            <w:r w:rsidR="00A20FEF" w:rsidRPr="001A5C96">
              <w:rPr>
                <w:lang w:eastAsia="en-GB"/>
              </w:rPr>
              <w:t>]</w:t>
            </w:r>
          </w:p>
        </w:tc>
      </w:tr>
      <w:tr w:rsidR="00A20FEF" w14:paraId="1A9F849A" w14:textId="77777777" w:rsidTr="0006013B">
        <w:trPr>
          <w:jc w:val="center"/>
        </w:trPr>
        <w:tc>
          <w:tcPr>
            <w:tcW w:w="1872" w:type="dxa"/>
            <w:tcBorders>
              <w:top w:val="nil"/>
              <w:left w:val="nil"/>
              <w:bottom w:val="single" w:sz="4" w:space="0" w:color="auto"/>
              <w:right w:val="nil"/>
            </w:tcBorders>
          </w:tcPr>
          <w:p w14:paraId="19C56636" w14:textId="77777777" w:rsidR="00A20FEF" w:rsidRPr="001A5C96" w:rsidRDefault="00A20FEF" w:rsidP="004433EF">
            <w:pPr>
              <w:pStyle w:val="Plattetekst"/>
              <w:ind w:firstLine="0"/>
              <w:rPr>
                <w:lang w:eastAsia="en-GB"/>
              </w:rPr>
            </w:pPr>
            <w:r w:rsidRPr="001A5C96">
              <w:rPr>
                <w:lang w:eastAsia="en-GB"/>
              </w:rPr>
              <w:t>127-pin wire wrap</w:t>
            </w:r>
          </w:p>
        </w:tc>
        <w:tc>
          <w:tcPr>
            <w:tcW w:w="1105" w:type="dxa"/>
            <w:tcBorders>
              <w:top w:val="nil"/>
              <w:left w:val="nil"/>
              <w:bottom w:val="single" w:sz="4" w:space="0" w:color="auto"/>
              <w:right w:val="nil"/>
            </w:tcBorders>
          </w:tcPr>
          <w:p w14:paraId="44EED8CB" w14:textId="77777777" w:rsidR="00A20FEF" w:rsidRPr="001A5C96" w:rsidRDefault="00A20FEF" w:rsidP="004433EF">
            <w:pPr>
              <w:pStyle w:val="Plattetekst"/>
              <w:ind w:firstLine="0"/>
              <w:jc w:val="center"/>
              <w:rPr>
                <w:lang w:eastAsia="en-GB"/>
              </w:rPr>
            </w:pPr>
            <w:r w:rsidRPr="001A5C96">
              <w:rPr>
                <w:lang w:eastAsia="en-GB"/>
              </w:rPr>
              <w:t>PbBi</w:t>
            </w:r>
          </w:p>
        </w:tc>
        <w:tc>
          <w:tcPr>
            <w:tcW w:w="2932" w:type="dxa"/>
            <w:tcBorders>
              <w:top w:val="nil"/>
              <w:left w:val="nil"/>
              <w:bottom w:val="single" w:sz="4" w:space="0" w:color="auto"/>
              <w:right w:val="nil"/>
            </w:tcBorders>
          </w:tcPr>
          <w:p w14:paraId="19FFBFE9" w14:textId="070DD58F" w:rsidR="00A20FEF" w:rsidRPr="001A5C96" w:rsidRDefault="00A20FEF" w:rsidP="004433EF">
            <w:pPr>
              <w:pStyle w:val="Plattetekst"/>
              <w:ind w:firstLine="0"/>
              <w:jc w:val="center"/>
              <w:rPr>
                <w:lang w:eastAsia="en-GB"/>
              </w:rPr>
            </w:pPr>
            <w:r w:rsidRPr="001A5C96">
              <w:rPr>
                <w:lang w:eastAsia="en-GB"/>
              </w:rPr>
              <w:t xml:space="preserve">inlet </w:t>
            </w:r>
            <w:r w:rsidR="0006013B">
              <w:rPr>
                <w:lang w:eastAsia="en-GB"/>
              </w:rPr>
              <w:t xml:space="preserve">&amp; internal </w:t>
            </w:r>
            <w:r w:rsidRPr="001A5C96">
              <w:rPr>
                <w:lang w:eastAsia="en-GB"/>
              </w:rPr>
              <w:t>blockage</w:t>
            </w:r>
            <w:r w:rsidR="00525746">
              <w:rPr>
                <w:lang w:eastAsia="en-GB"/>
              </w:rPr>
              <w:t>, heated</w:t>
            </w:r>
          </w:p>
        </w:tc>
        <w:tc>
          <w:tcPr>
            <w:tcW w:w="1294" w:type="dxa"/>
            <w:tcBorders>
              <w:top w:val="nil"/>
              <w:left w:val="nil"/>
              <w:bottom w:val="single" w:sz="4" w:space="0" w:color="auto"/>
              <w:right w:val="nil"/>
            </w:tcBorders>
          </w:tcPr>
          <w:p w14:paraId="03721129" w14:textId="77777777" w:rsidR="00A20FEF" w:rsidRPr="001A5C96" w:rsidRDefault="00A20FEF" w:rsidP="004433EF">
            <w:pPr>
              <w:pStyle w:val="Plattetekst"/>
              <w:ind w:firstLine="0"/>
              <w:jc w:val="center"/>
              <w:rPr>
                <w:lang w:eastAsia="en-GB"/>
              </w:rPr>
            </w:pPr>
            <w:r w:rsidRPr="001A5C96">
              <w:rPr>
                <w:lang w:eastAsia="en-GB"/>
              </w:rPr>
              <w:t>n.a.</w:t>
            </w:r>
          </w:p>
        </w:tc>
        <w:tc>
          <w:tcPr>
            <w:tcW w:w="1227" w:type="dxa"/>
            <w:tcBorders>
              <w:top w:val="nil"/>
              <w:left w:val="nil"/>
              <w:bottom w:val="single" w:sz="4" w:space="0" w:color="auto"/>
              <w:right w:val="nil"/>
            </w:tcBorders>
          </w:tcPr>
          <w:p w14:paraId="4A08F842" w14:textId="77777777" w:rsidR="00A20FEF" w:rsidRPr="001A5C96" w:rsidRDefault="00A20FEF" w:rsidP="004433EF">
            <w:pPr>
              <w:pStyle w:val="Plattetekst"/>
              <w:ind w:firstLine="0"/>
              <w:jc w:val="center"/>
              <w:rPr>
                <w:lang w:eastAsia="en-GB"/>
              </w:rPr>
            </w:pPr>
            <w:r w:rsidRPr="001A5C96">
              <w:rPr>
                <w:lang w:eastAsia="en-GB"/>
              </w:rPr>
              <w:t>RANS</w:t>
            </w:r>
          </w:p>
        </w:tc>
        <w:tc>
          <w:tcPr>
            <w:tcW w:w="655" w:type="dxa"/>
            <w:tcBorders>
              <w:top w:val="nil"/>
              <w:left w:val="nil"/>
              <w:bottom w:val="single" w:sz="4" w:space="0" w:color="auto"/>
              <w:right w:val="nil"/>
            </w:tcBorders>
          </w:tcPr>
          <w:p w14:paraId="5528D5D1" w14:textId="2C3D06D6" w:rsidR="00A20FEF" w:rsidRPr="00AA238F" w:rsidRDefault="001A5C96" w:rsidP="004433EF">
            <w:pPr>
              <w:pStyle w:val="Plattetekst"/>
              <w:ind w:firstLine="0"/>
              <w:jc w:val="center"/>
              <w:rPr>
                <w:lang w:eastAsia="en-GB"/>
              </w:rPr>
            </w:pPr>
            <w:r>
              <w:rPr>
                <w:lang w:eastAsia="en-GB"/>
              </w:rPr>
              <w:t>[34</w:t>
            </w:r>
            <w:r w:rsidR="00A20FEF" w:rsidRPr="001A5C96">
              <w:rPr>
                <w:lang w:eastAsia="en-GB"/>
              </w:rPr>
              <w:t>]</w:t>
            </w:r>
          </w:p>
        </w:tc>
      </w:tr>
    </w:tbl>
    <w:p w14:paraId="6EC4005D" w14:textId="76748964" w:rsidR="00A20FEF" w:rsidRDefault="00A20FEF" w:rsidP="00107230">
      <w:pPr>
        <w:pStyle w:val="Plattetekst"/>
      </w:pPr>
    </w:p>
    <w:p w14:paraId="6FC7B7CA" w14:textId="4E2FB8A5" w:rsidR="00A20FEF" w:rsidRDefault="00B904D6" w:rsidP="00107230">
      <w:pPr>
        <w:pStyle w:val="Plattetekst"/>
      </w:pPr>
      <w:r>
        <w:t xml:space="preserve">As </w:t>
      </w:r>
      <w:r w:rsidR="001F699A">
        <w:t xml:space="preserve">it </w:t>
      </w:r>
      <w:r>
        <w:t>may be concluded from table 2, extensive validation has been performed for ideal design conditions both for isothermal as well as heated cases, and can be considered mature. However, the validation status for non-ideal cases, like deformed or blocked fuel assemblies is much less mature. Recognizing this, in the more recent European collaborative projects, an effort has been made to create new data</w:t>
      </w:r>
      <w:r w:rsidR="00762091">
        <w:t>sets</w:t>
      </w:r>
      <w:r>
        <w:t xml:space="preserve"> for </w:t>
      </w:r>
      <w:r w:rsidR="00525746">
        <w:t>validation</w:t>
      </w:r>
      <w:r>
        <w:t xml:space="preserve"> and</w:t>
      </w:r>
      <w:r w:rsidR="001F699A">
        <w:t>,</w:t>
      </w:r>
      <w:r>
        <w:t xml:space="preserve"> related to that, new simulation campaigns are under preparation at NRG to support these experiments and finally use their data for validation. Fig. 6 shows the efforts on two of such cases.</w:t>
      </w:r>
    </w:p>
    <w:p w14:paraId="6095B2E2" w14:textId="77777777" w:rsidR="00AD58B1" w:rsidRDefault="006066D7" w:rsidP="00087856">
      <w:pPr>
        <w:pStyle w:val="Plattetekst"/>
        <w:rPr>
          <w:i/>
          <w:caps/>
          <w:sz w:val="18"/>
          <w:lang w:eastAsia="es-ES"/>
        </w:rPr>
      </w:pPr>
      <w:r>
        <w:rPr>
          <w:noProof/>
          <w:lang w:val="en-US"/>
        </w:rPr>
        <w:drawing>
          <wp:inline distT="0" distB="0" distL="0" distR="0" wp14:anchorId="1D958D18" wp14:editId="493451AA">
            <wp:extent cx="5608320" cy="2551704"/>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0123" cy="2561624"/>
                    </a:xfrm>
                    <a:prstGeom prst="rect">
                      <a:avLst/>
                    </a:prstGeom>
                    <a:noFill/>
                  </pic:spPr>
                </pic:pic>
              </a:graphicData>
            </a:graphic>
          </wp:inline>
        </w:drawing>
      </w:r>
    </w:p>
    <w:p w14:paraId="5A80A37D" w14:textId="42797179" w:rsidR="00087856" w:rsidRDefault="00AD58B1" w:rsidP="00087856">
      <w:pPr>
        <w:pStyle w:val="Plattetekst"/>
        <w:rPr>
          <w:i/>
          <w:sz w:val="18"/>
          <w:lang w:eastAsia="es-ES"/>
        </w:rPr>
      </w:pPr>
      <w:r w:rsidRPr="00B5725E">
        <w:rPr>
          <w:i/>
          <w:caps/>
          <w:sz w:val="18"/>
          <w:lang w:eastAsia="es-ES"/>
        </w:rPr>
        <w:t>Fig</w:t>
      </w:r>
      <w:r>
        <w:rPr>
          <w:i/>
          <w:sz w:val="18"/>
          <w:lang w:eastAsia="es-ES"/>
        </w:rPr>
        <w:t xml:space="preserve">. </w:t>
      </w:r>
      <w:r w:rsidR="00F9517A">
        <w:rPr>
          <w:i/>
          <w:sz w:val="18"/>
          <w:lang w:eastAsia="es-ES"/>
        </w:rPr>
        <w:t>6</w:t>
      </w:r>
      <w:r w:rsidRPr="00B5725E">
        <w:rPr>
          <w:i/>
          <w:sz w:val="18"/>
          <w:lang w:eastAsia="es-ES"/>
        </w:rPr>
        <w:t xml:space="preserve">. </w:t>
      </w:r>
      <w:r>
        <w:rPr>
          <w:i/>
          <w:sz w:val="18"/>
          <w:lang w:eastAsia="es-ES"/>
        </w:rPr>
        <w:t>Ongoing developments in the field of CFD applications for liquid metal rod bundles: porous blockage (left) and deformed pin simulation (right)</w:t>
      </w:r>
    </w:p>
    <w:p w14:paraId="4802FE15" w14:textId="19C92987" w:rsidR="00AA0D3B" w:rsidRDefault="00AA0D3B" w:rsidP="00087856">
      <w:pPr>
        <w:pStyle w:val="Plattetekst"/>
        <w:rPr>
          <w:i/>
          <w:sz w:val="18"/>
          <w:lang w:eastAsia="es-ES"/>
        </w:rPr>
      </w:pPr>
    </w:p>
    <w:p w14:paraId="040AB185" w14:textId="77777777" w:rsidR="00AA0D3B" w:rsidRDefault="00AA0D3B" w:rsidP="00AA0D3B">
      <w:pPr>
        <w:pStyle w:val="Plattetekst"/>
      </w:pPr>
      <w:r>
        <w:t xml:space="preserve">The effects of solid internal blockages were studied in [26] and [34]. Both studies show significant differences between simulations and experimental results which are not clearly understood despite an extensive sensitivity study which was performed for the simulations. In an effort to reduce uncertainties on the one hand and to come closer to a realistic blockage situation on the other hand, a new experimental and simulation campaign now focuses on a well-defined porous blockage. Fig 6 (left) shows a 19-pin wire wrapped pin bundle which will be installed in the KALLA facility in Karlsruhe using a porous blockage similar to the design shown in the figure. This porous blockage design uses state-of-the-art 3D printing techniques and will lead to a well-defined porous blockage. </w:t>
      </w:r>
    </w:p>
    <w:p w14:paraId="70003C44" w14:textId="6A784957" w:rsidR="00AA0D3B" w:rsidRPr="00107230" w:rsidRDefault="00AA0D3B" w:rsidP="00AA0D3B">
      <w:pPr>
        <w:pStyle w:val="Plattetekst"/>
      </w:pPr>
      <w:r>
        <w:t xml:space="preserve">The effects of deformed pins or assemblies are even less known. Therefore, in another campaign, this will be studied in a 7-pin water experiment to be set-up at the Von Karman Institute in Belgium. As depicted in Fig. 6 (right), the centre pin of this 7-pin bundle will be deformed and the effects of this deformation will be studied both experimentally as well as computationally with CFD. </w:t>
      </w:r>
    </w:p>
    <w:p w14:paraId="56CC4011" w14:textId="58A908A1" w:rsidR="00CA0E1C" w:rsidRDefault="00A572CE" w:rsidP="00CA0E1C">
      <w:pPr>
        <w:pStyle w:val="Kop3"/>
        <w:numPr>
          <w:ilvl w:val="2"/>
          <w:numId w:val="10"/>
        </w:numPr>
      </w:pPr>
      <w:r>
        <w:t>Pool Simulation</w:t>
      </w:r>
    </w:p>
    <w:p w14:paraId="1F096639" w14:textId="45871B31" w:rsidR="00411B31" w:rsidRDefault="00411B31" w:rsidP="00411B31">
      <w:pPr>
        <w:pStyle w:val="Plattetekst"/>
      </w:pPr>
      <w:r>
        <w:t>A big challenge in liquid metal cooled reactors with respect to operational and safety analysis is formed by the inherently 3-dimensional nature of the coolant flow in the reactor pool(s). Traditionally, this was analysed by scale</w:t>
      </w:r>
      <w:r w:rsidR="00525746">
        <w:t>d</w:t>
      </w:r>
      <w:r>
        <w:t xml:space="preserve"> </w:t>
      </w:r>
      <w:r w:rsidR="00525746">
        <w:t>experimental setups</w:t>
      </w:r>
      <w:r>
        <w:t xml:space="preserve"> </w:t>
      </w:r>
      <w:r w:rsidR="008C48AE">
        <w:t xml:space="preserve">often </w:t>
      </w:r>
      <w:r>
        <w:t>employing water as simulant fluid. Such scale model</w:t>
      </w:r>
      <w:r w:rsidR="00370383">
        <w:t>s</w:t>
      </w:r>
      <w:r>
        <w:t xml:space="preserve"> remain important up to this day. But with increasing computational power, additional insight in the complex flow patterns and heat transport behaviour can be obtained by application of CFD. However, even with the current computer power, a full pool simulation without simplification or physical modelling is not feasible. Components like the reactor core, heat exchangers, and pumps still require careful attention. </w:t>
      </w:r>
      <w:r w:rsidR="00CD39F5">
        <w:t xml:space="preserve">Especially heat exchanger modelling is being further developed at NRG. </w:t>
      </w:r>
      <w:r>
        <w:t xml:space="preserve">Above that, the computer simulations require proper validation, not only for the flow patterns but especially for the heat transport behaviour. </w:t>
      </w:r>
    </w:p>
    <w:p w14:paraId="58177CA4" w14:textId="56B4D775" w:rsidR="00581D8B" w:rsidRDefault="00411B31" w:rsidP="00411B31">
      <w:pPr>
        <w:pStyle w:val="Plattetekst"/>
      </w:pPr>
      <w:r>
        <w:t xml:space="preserve">Table 3 summarizes the past and present efforts from NRG in this field. </w:t>
      </w:r>
      <w:r w:rsidR="001C5083">
        <w:t>Data from va</w:t>
      </w:r>
      <w:r>
        <w:t xml:space="preserve">rious experimental facilities are being used to gain confidence in the modelling approach, whereas various liquid metal cooled reactor designs are being analysed with such approaches. </w:t>
      </w:r>
      <w:r w:rsidR="00F35BD1">
        <w:t>The table also shows the focal points of t</w:t>
      </w:r>
      <w:r w:rsidR="00FE4B03">
        <w:t>he analyses. In most cases, analyses</w:t>
      </w:r>
      <w:r w:rsidR="00F35BD1">
        <w:t xml:space="preserve"> start from simulating a steady state situation and afterwards a lo</w:t>
      </w:r>
      <w:r w:rsidR="00D11BE7">
        <w:t>ss</w:t>
      </w:r>
      <w:r w:rsidR="00F35BD1">
        <w:t>-of-flow or other accident situation</w:t>
      </w:r>
      <w:r w:rsidR="0015624C">
        <w:t xml:space="preserve"> is performed</w:t>
      </w:r>
      <w:r w:rsidR="00F35BD1">
        <w:t>.</w:t>
      </w:r>
      <w:r>
        <w:t xml:space="preserve"> </w:t>
      </w:r>
    </w:p>
    <w:p w14:paraId="7F55D82A" w14:textId="77777777" w:rsidR="001441B0" w:rsidRDefault="001441B0" w:rsidP="00107230">
      <w:pPr>
        <w:pStyle w:val="Plattetekst"/>
      </w:pPr>
    </w:p>
    <w:p w14:paraId="4DF452E1" w14:textId="43250C98" w:rsidR="00581D8B" w:rsidRPr="001441B0" w:rsidRDefault="00581D8B" w:rsidP="00581D8B">
      <w:pPr>
        <w:pStyle w:val="Plattetekst"/>
        <w:ind w:firstLine="0"/>
      </w:pPr>
      <w:r w:rsidRPr="001441B0">
        <w:t xml:space="preserve">TABLE </w:t>
      </w:r>
      <w:r w:rsidR="00AA1A76">
        <w:t>3</w:t>
      </w:r>
      <w:r w:rsidRPr="001441B0">
        <w:t>.</w:t>
      </w:r>
      <w:r w:rsidRPr="001441B0">
        <w:tab/>
        <w:t xml:space="preserve">CFD simulations performed and planned by NRG for </w:t>
      </w:r>
      <w:r w:rsidR="002D192E" w:rsidRPr="001441B0">
        <w:t>primary pool analysis</w:t>
      </w:r>
      <w:r w:rsidRPr="001441B0">
        <w:t xml:space="preserve">. </w:t>
      </w:r>
      <w:r w:rsidR="0006013B" w:rsidRPr="001A5C96">
        <w:t>S</w:t>
      </w:r>
      <w:r w:rsidR="0006013B">
        <w:t>imulations indicated with *</w:t>
      </w:r>
      <w:r w:rsidR="0006013B" w:rsidRPr="001A5C96">
        <w:t xml:space="preserve"> have not been performed yet but are planned</w:t>
      </w:r>
      <w:r w:rsidR="0006013B">
        <w:t>.</w:t>
      </w:r>
    </w:p>
    <w:p w14:paraId="311C719C" w14:textId="77777777" w:rsidR="00581D8B" w:rsidRPr="001441B0" w:rsidRDefault="00581D8B" w:rsidP="00581D8B">
      <w:pPr>
        <w:pStyle w:val="Plattetekst"/>
        <w:ind w:firstLine="0"/>
      </w:pPr>
    </w:p>
    <w:tbl>
      <w:tblPr>
        <w:tblStyle w:val="Tabelraster"/>
        <w:tblW w:w="894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105"/>
        <w:gridCol w:w="1705"/>
        <w:gridCol w:w="3394"/>
        <w:gridCol w:w="1098"/>
      </w:tblGrid>
      <w:tr w:rsidR="00790C04" w:rsidRPr="001441B0" w14:paraId="5386F3F0" w14:textId="77777777" w:rsidTr="0006013B">
        <w:trPr>
          <w:jc w:val="center"/>
        </w:trPr>
        <w:tc>
          <w:tcPr>
            <w:tcW w:w="1638" w:type="dxa"/>
            <w:tcBorders>
              <w:top w:val="single" w:sz="4" w:space="0" w:color="auto"/>
              <w:left w:val="nil"/>
              <w:bottom w:val="single" w:sz="4" w:space="0" w:color="auto"/>
              <w:right w:val="nil"/>
            </w:tcBorders>
            <w:hideMark/>
          </w:tcPr>
          <w:p w14:paraId="2B3F286B" w14:textId="4933A2CA" w:rsidR="00790C04" w:rsidRPr="001441B0" w:rsidRDefault="00790C04" w:rsidP="004433EF">
            <w:pPr>
              <w:pStyle w:val="Plattetekst"/>
              <w:ind w:firstLine="0"/>
              <w:rPr>
                <w:lang w:eastAsia="en-GB"/>
              </w:rPr>
            </w:pPr>
            <w:r w:rsidRPr="001441B0">
              <w:rPr>
                <w:lang w:eastAsia="en-GB"/>
              </w:rPr>
              <w:t>Pool</w:t>
            </w:r>
          </w:p>
        </w:tc>
        <w:tc>
          <w:tcPr>
            <w:tcW w:w="1105" w:type="dxa"/>
            <w:tcBorders>
              <w:top w:val="single" w:sz="4" w:space="0" w:color="auto"/>
              <w:left w:val="nil"/>
              <w:bottom w:val="single" w:sz="4" w:space="0" w:color="auto"/>
              <w:right w:val="nil"/>
            </w:tcBorders>
          </w:tcPr>
          <w:p w14:paraId="30FE53EF" w14:textId="77777777" w:rsidR="00790C04" w:rsidRPr="001441B0" w:rsidRDefault="00790C04" w:rsidP="004433EF">
            <w:pPr>
              <w:pStyle w:val="Plattetekst"/>
              <w:ind w:firstLine="0"/>
              <w:jc w:val="center"/>
              <w:rPr>
                <w:lang w:eastAsia="en-GB"/>
              </w:rPr>
            </w:pPr>
            <w:r w:rsidRPr="001441B0">
              <w:rPr>
                <w:lang w:eastAsia="en-GB"/>
              </w:rPr>
              <w:t>Fluid</w:t>
            </w:r>
          </w:p>
        </w:tc>
        <w:tc>
          <w:tcPr>
            <w:tcW w:w="1705" w:type="dxa"/>
            <w:tcBorders>
              <w:top w:val="single" w:sz="4" w:space="0" w:color="auto"/>
              <w:left w:val="nil"/>
              <w:bottom w:val="single" w:sz="4" w:space="0" w:color="auto"/>
              <w:right w:val="nil"/>
            </w:tcBorders>
            <w:hideMark/>
          </w:tcPr>
          <w:p w14:paraId="5A8AF502" w14:textId="77777777" w:rsidR="00790C04" w:rsidRPr="001441B0" w:rsidRDefault="00790C04" w:rsidP="004433EF">
            <w:pPr>
              <w:pStyle w:val="Plattetekst"/>
              <w:ind w:firstLine="0"/>
              <w:jc w:val="center"/>
              <w:rPr>
                <w:lang w:eastAsia="en-GB"/>
              </w:rPr>
            </w:pPr>
            <w:r w:rsidRPr="001441B0">
              <w:rPr>
                <w:lang w:eastAsia="en-GB"/>
              </w:rPr>
              <w:t>Comparison</w:t>
            </w:r>
          </w:p>
        </w:tc>
        <w:tc>
          <w:tcPr>
            <w:tcW w:w="3394" w:type="dxa"/>
            <w:tcBorders>
              <w:top w:val="single" w:sz="4" w:space="0" w:color="auto"/>
              <w:left w:val="nil"/>
              <w:bottom w:val="single" w:sz="4" w:space="0" w:color="auto"/>
              <w:right w:val="nil"/>
            </w:tcBorders>
          </w:tcPr>
          <w:p w14:paraId="33CD1F54" w14:textId="76DA59C5" w:rsidR="00790C04" w:rsidRPr="001441B0" w:rsidRDefault="00790C04" w:rsidP="004433EF">
            <w:pPr>
              <w:pStyle w:val="Plattetekst"/>
              <w:ind w:firstLine="0"/>
              <w:jc w:val="center"/>
              <w:rPr>
                <w:lang w:eastAsia="en-GB"/>
              </w:rPr>
            </w:pPr>
            <w:r w:rsidRPr="001441B0">
              <w:rPr>
                <w:lang w:eastAsia="en-GB"/>
              </w:rPr>
              <w:t>Focus</w:t>
            </w:r>
          </w:p>
        </w:tc>
        <w:tc>
          <w:tcPr>
            <w:tcW w:w="1098" w:type="dxa"/>
            <w:tcBorders>
              <w:top w:val="single" w:sz="4" w:space="0" w:color="auto"/>
              <w:left w:val="nil"/>
              <w:bottom w:val="single" w:sz="4" w:space="0" w:color="auto"/>
              <w:right w:val="nil"/>
            </w:tcBorders>
          </w:tcPr>
          <w:p w14:paraId="5FB8E71C" w14:textId="12111130" w:rsidR="00790C04" w:rsidRPr="001441B0" w:rsidRDefault="00790C04" w:rsidP="004433EF">
            <w:pPr>
              <w:pStyle w:val="Plattetekst"/>
              <w:ind w:firstLine="0"/>
              <w:jc w:val="center"/>
              <w:rPr>
                <w:lang w:eastAsia="en-GB"/>
              </w:rPr>
            </w:pPr>
            <w:r w:rsidRPr="001441B0">
              <w:rPr>
                <w:lang w:eastAsia="en-GB"/>
              </w:rPr>
              <w:t>Reference</w:t>
            </w:r>
          </w:p>
        </w:tc>
      </w:tr>
      <w:tr w:rsidR="00790C04" w:rsidRPr="001441B0" w14:paraId="5139ABCE" w14:textId="77777777" w:rsidTr="0006013B">
        <w:trPr>
          <w:jc w:val="center"/>
        </w:trPr>
        <w:tc>
          <w:tcPr>
            <w:tcW w:w="1638" w:type="dxa"/>
            <w:tcBorders>
              <w:top w:val="single" w:sz="4" w:space="0" w:color="auto"/>
              <w:left w:val="nil"/>
              <w:bottom w:val="nil"/>
              <w:right w:val="nil"/>
            </w:tcBorders>
          </w:tcPr>
          <w:p w14:paraId="7B492510" w14:textId="0BF0339B" w:rsidR="00790C04" w:rsidRPr="001441B0" w:rsidRDefault="00790C04" w:rsidP="004433EF">
            <w:pPr>
              <w:pStyle w:val="Plattetekst"/>
              <w:ind w:firstLine="0"/>
              <w:rPr>
                <w:lang w:eastAsia="en-GB"/>
              </w:rPr>
            </w:pPr>
            <w:r w:rsidRPr="001441B0">
              <w:rPr>
                <w:lang w:eastAsia="en-GB"/>
              </w:rPr>
              <w:t>CIRCE-ICE</w:t>
            </w:r>
          </w:p>
        </w:tc>
        <w:tc>
          <w:tcPr>
            <w:tcW w:w="1105" w:type="dxa"/>
            <w:tcBorders>
              <w:top w:val="single" w:sz="4" w:space="0" w:color="auto"/>
              <w:left w:val="nil"/>
              <w:bottom w:val="nil"/>
              <w:right w:val="nil"/>
            </w:tcBorders>
          </w:tcPr>
          <w:p w14:paraId="401FBFB6" w14:textId="77777777" w:rsidR="00790C04" w:rsidRPr="001441B0" w:rsidRDefault="00790C04" w:rsidP="004433EF">
            <w:pPr>
              <w:pStyle w:val="Plattetekst"/>
              <w:ind w:firstLine="0"/>
              <w:jc w:val="center"/>
              <w:rPr>
                <w:lang w:eastAsia="en-GB"/>
              </w:rPr>
            </w:pPr>
            <w:r w:rsidRPr="001441B0">
              <w:rPr>
                <w:lang w:eastAsia="en-GB"/>
              </w:rPr>
              <w:t>PbBi</w:t>
            </w:r>
          </w:p>
        </w:tc>
        <w:tc>
          <w:tcPr>
            <w:tcW w:w="1705" w:type="dxa"/>
            <w:tcBorders>
              <w:top w:val="single" w:sz="4" w:space="0" w:color="auto"/>
              <w:left w:val="nil"/>
              <w:bottom w:val="nil"/>
              <w:right w:val="nil"/>
            </w:tcBorders>
          </w:tcPr>
          <w:p w14:paraId="3903AF05" w14:textId="62CB1C31" w:rsidR="00790C04" w:rsidRPr="001441B0" w:rsidRDefault="00790C04" w:rsidP="004433EF">
            <w:pPr>
              <w:pStyle w:val="Plattetekst"/>
              <w:ind w:firstLine="0"/>
              <w:jc w:val="center"/>
              <w:rPr>
                <w:lang w:eastAsia="en-GB"/>
              </w:rPr>
            </w:pPr>
            <w:r w:rsidRPr="001441B0">
              <w:rPr>
                <w:lang w:eastAsia="en-GB"/>
              </w:rPr>
              <w:t>Experiment</w:t>
            </w:r>
          </w:p>
        </w:tc>
        <w:tc>
          <w:tcPr>
            <w:tcW w:w="3394" w:type="dxa"/>
            <w:tcBorders>
              <w:top w:val="single" w:sz="4" w:space="0" w:color="auto"/>
              <w:left w:val="nil"/>
              <w:bottom w:val="nil"/>
              <w:right w:val="nil"/>
            </w:tcBorders>
          </w:tcPr>
          <w:p w14:paraId="0F20EA96" w14:textId="77777777" w:rsidR="00B07117" w:rsidRPr="001441B0" w:rsidRDefault="00790C04" w:rsidP="004433EF">
            <w:pPr>
              <w:pStyle w:val="Plattetekst"/>
              <w:ind w:firstLine="0"/>
              <w:jc w:val="center"/>
              <w:rPr>
                <w:lang w:eastAsia="en-GB"/>
              </w:rPr>
            </w:pPr>
            <w:r w:rsidRPr="001441B0">
              <w:rPr>
                <w:lang w:eastAsia="en-GB"/>
              </w:rPr>
              <w:t xml:space="preserve">Steady-state + </w:t>
            </w:r>
          </w:p>
          <w:p w14:paraId="72E36A07" w14:textId="5ACAF816" w:rsidR="00790C04" w:rsidRPr="001441B0" w:rsidRDefault="00790C04" w:rsidP="00B07117">
            <w:pPr>
              <w:pStyle w:val="Plattetekst"/>
              <w:ind w:firstLine="0"/>
              <w:jc w:val="center"/>
              <w:rPr>
                <w:lang w:eastAsia="en-GB"/>
              </w:rPr>
            </w:pPr>
            <w:r w:rsidRPr="001441B0">
              <w:rPr>
                <w:lang w:eastAsia="en-GB"/>
              </w:rPr>
              <w:t>P</w:t>
            </w:r>
            <w:r w:rsidR="00B07117" w:rsidRPr="001441B0">
              <w:rPr>
                <w:lang w:eastAsia="en-GB"/>
              </w:rPr>
              <w:t>rotected Loss-of-Heat Sink and Flow</w:t>
            </w:r>
          </w:p>
        </w:tc>
        <w:tc>
          <w:tcPr>
            <w:tcW w:w="1098" w:type="dxa"/>
            <w:tcBorders>
              <w:top w:val="single" w:sz="4" w:space="0" w:color="auto"/>
              <w:left w:val="nil"/>
              <w:bottom w:val="nil"/>
              <w:right w:val="nil"/>
            </w:tcBorders>
          </w:tcPr>
          <w:p w14:paraId="7EEFD134" w14:textId="0ECAD2CB" w:rsidR="00790C04" w:rsidRPr="001441B0" w:rsidRDefault="001441B0" w:rsidP="00790C04">
            <w:pPr>
              <w:pStyle w:val="Plattetekst"/>
              <w:ind w:firstLine="0"/>
              <w:jc w:val="center"/>
              <w:rPr>
                <w:lang w:eastAsia="en-GB"/>
              </w:rPr>
            </w:pPr>
            <w:r w:rsidRPr="001441B0">
              <w:rPr>
                <w:lang w:eastAsia="en-GB"/>
              </w:rPr>
              <w:t>[36</w:t>
            </w:r>
            <w:r w:rsidR="00790C04" w:rsidRPr="001441B0">
              <w:rPr>
                <w:lang w:eastAsia="en-GB"/>
              </w:rPr>
              <w:t>]</w:t>
            </w:r>
          </w:p>
        </w:tc>
      </w:tr>
      <w:tr w:rsidR="00790C04" w:rsidRPr="001441B0" w14:paraId="0A4B93A1" w14:textId="77777777" w:rsidTr="0006013B">
        <w:trPr>
          <w:jc w:val="center"/>
        </w:trPr>
        <w:tc>
          <w:tcPr>
            <w:tcW w:w="1638" w:type="dxa"/>
            <w:tcBorders>
              <w:top w:val="nil"/>
              <w:left w:val="nil"/>
              <w:bottom w:val="nil"/>
              <w:right w:val="nil"/>
            </w:tcBorders>
          </w:tcPr>
          <w:p w14:paraId="348917A3" w14:textId="2A4A7E32" w:rsidR="00790C04" w:rsidRPr="001441B0" w:rsidRDefault="00790C04" w:rsidP="004433EF">
            <w:pPr>
              <w:pStyle w:val="Plattetekst"/>
              <w:ind w:firstLine="0"/>
              <w:rPr>
                <w:lang w:eastAsia="en-GB"/>
              </w:rPr>
            </w:pPr>
            <w:r w:rsidRPr="001441B0">
              <w:rPr>
                <w:lang w:eastAsia="en-GB"/>
              </w:rPr>
              <w:t>CIRCE-HERO</w:t>
            </w:r>
          </w:p>
        </w:tc>
        <w:tc>
          <w:tcPr>
            <w:tcW w:w="1105" w:type="dxa"/>
            <w:tcBorders>
              <w:top w:val="nil"/>
              <w:left w:val="nil"/>
              <w:bottom w:val="nil"/>
              <w:right w:val="nil"/>
            </w:tcBorders>
          </w:tcPr>
          <w:p w14:paraId="0A5CA534" w14:textId="42C6D341" w:rsidR="00790C04" w:rsidRPr="001441B0" w:rsidRDefault="00790C04" w:rsidP="004433EF">
            <w:pPr>
              <w:pStyle w:val="Plattetekst"/>
              <w:ind w:firstLine="0"/>
              <w:jc w:val="center"/>
              <w:rPr>
                <w:lang w:eastAsia="en-GB"/>
              </w:rPr>
            </w:pPr>
            <w:r w:rsidRPr="001441B0">
              <w:rPr>
                <w:lang w:eastAsia="en-GB"/>
              </w:rPr>
              <w:t>PbBi</w:t>
            </w:r>
          </w:p>
        </w:tc>
        <w:tc>
          <w:tcPr>
            <w:tcW w:w="1705" w:type="dxa"/>
            <w:tcBorders>
              <w:top w:val="nil"/>
              <w:left w:val="nil"/>
              <w:bottom w:val="nil"/>
              <w:right w:val="nil"/>
            </w:tcBorders>
          </w:tcPr>
          <w:p w14:paraId="1F3A7F54" w14:textId="45EF0F0B" w:rsidR="00790C04" w:rsidRPr="001441B0" w:rsidRDefault="00790C04" w:rsidP="004433EF">
            <w:pPr>
              <w:pStyle w:val="Plattetekst"/>
              <w:ind w:firstLine="0"/>
              <w:jc w:val="center"/>
              <w:rPr>
                <w:lang w:eastAsia="en-GB"/>
              </w:rPr>
            </w:pPr>
            <w:r w:rsidRPr="001441B0">
              <w:rPr>
                <w:lang w:eastAsia="en-GB"/>
              </w:rPr>
              <w:t>Experiment</w:t>
            </w:r>
          </w:p>
        </w:tc>
        <w:tc>
          <w:tcPr>
            <w:tcW w:w="3394" w:type="dxa"/>
            <w:tcBorders>
              <w:top w:val="nil"/>
              <w:left w:val="nil"/>
              <w:bottom w:val="nil"/>
              <w:right w:val="nil"/>
            </w:tcBorders>
          </w:tcPr>
          <w:p w14:paraId="22337F47" w14:textId="3A88BE9D" w:rsidR="00790C04" w:rsidRPr="001441B0" w:rsidRDefault="00790C04" w:rsidP="004433EF">
            <w:pPr>
              <w:pStyle w:val="Plattetekst"/>
              <w:ind w:firstLine="0"/>
              <w:jc w:val="center"/>
              <w:rPr>
                <w:lang w:eastAsia="en-GB"/>
              </w:rPr>
            </w:pPr>
            <w:r w:rsidRPr="001441B0">
              <w:rPr>
                <w:lang w:eastAsia="en-GB"/>
              </w:rPr>
              <w:t>Steady-state</w:t>
            </w:r>
          </w:p>
        </w:tc>
        <w:tc>
          <w:tcPr>
            <w:tcW w:w="1098" w:type="dxa"/>
            <w:tcBorders>
              <w:top w:val="nil"/>
              <w:left w:val="nil"/>
              <w:bottom w:val="nil"/>
              <w:right w:val="nil"/>
            </w:tcBorders>
          </w:tcPr>
          <w:p w14:paraId="2CA67E64" w14:textId="43357BBE" w:rsidR="00790C04" w:rsidRPr="001441B0" w:rsidRDefault="001441B0" w:rsidP="004433EF">
            <w:pPr>
              <w:pStyle w:val="Plattetekst"/>
              <w:ind w:firstLine="0"/>
              <w:jc w:val="center"/>
              <w:rPr>
                <w:lang w:eastAsia="en-GB"/>
              </w:rPr>
            </w:pPr>
            <w:r w:rsidRPr="001441B0">
              <w:rPr>
                <w:lang w:eastAsia="en-GB"/>
              </w:rPr>
              <w:t>[36</w:t>
            </w:r>
            <w:r w:rsidR="00790C04" w:rsidRPr="001441B0">
              <w:rPr>
                <w:lang w:eastAsia="en-GB"/>
              </w:rPr>
              <w:t>]</w:t>
            </w:r>
          </w:p>
        </w:tc>
      </w:tr>
      <w:tr w:rsidR="00790C04" w:rsidRPr="001441B0" w14:paraId="1C85A825" w14:textId="77777777" w:rsidTr="0006013B">
        <w:trPr>
          <w:jc w:val="center"/>
        </w:trPr>
        <w:tc>
          <w:tcPr>
            <w:tcW w:w="1638" w:type="dxa"/>
            <w:tcBorders>
              <w:top w:val="nil"/>
              <w:left w:val="nil"/>
              <w:bottom w:val="nil"/>
              <w:right w:val="nil"/>
            </w:tcBorders>
          </w:tcPr>
          <w:p w14:paraId="2C80D7AD" w14:textId="2C0582B1" w:rsidR="00790C04" w:rsidRPr="001441B0" w:rsidRDefault="0006013B" w:rsidP="004433EF">
            <w:pPr>
              <w:pStyle w:val="Plattetekst"/>
              <w:ind w:firstLine="0"/>
              <w:rPr>
                <w:lang w:eastAsia="en-GB"/>
              </w:rPr>
            </w:pPr>
            <w:r>
              <w:rPr>
                <w:lang w:eastAsia="en-GB"/>
              </w:rPr>
              <w:t>TALL 3D*</w:t>
            </w:r>
          </w:p>
        </w:tc>
        <w:tc>
          <w:tcPr>
            <w:tcW w:w="1105" w:type="dxa"/>
            <w:tcBorders>
              <w:top w:val="nil"/>
              <w:left w:val="nil"/>
              <w:bottom w:val="nil"/>
              <w:right w:val="nil"/>
            </w:tcBorders>
          </w:tcPr>
          <w:p w14:paraId="65DED984" w14:textId="7ED1E4F9" w:rsidR="00790C04" w:rsidRPr="001441B0" w:rsidRDefault="00790C04" w:rsidP="004433EF">
            <w:pPr>
              <w:pStyle w:val="Plattetekst"/>
              <w:ind w:firstLine="0"/>
              <w:jc w:val="center"/>
              <w:rPr>
                <w:lang w:eastAsia="en-GB"/>
              </w:rPr>
            </w:pPr>
            <w:r w:rsidRPr="001441B0">
              <w:rPr>
                <w:lang w:eastAsia="en-GB"/>
              </w:rPr>
              <w:t>PbBi</w:t>
            </w:r>
          </w:p>
        </w:tc>
        <w:tc>
          <w:tcPr>
            <w:tcW w:w="1705" w:type="dxa"/>
            <w:tcBorders>
              <w:top w:val="nil"/>
              <w:left w:val="nil"/>
              <w:bottom w:val="nil"/>
              <w:right w:val="nil"/>
            </w:tcBorders>
          </w:tcPr>
          <w:p w14:paraId="3CC799FB" w14:textId="30467D22" w:rsidR="00790C04" w:rsidRPr="001441B0" w:rsidRDefault="0006013B" w:rsidP="004433EF">
            <w:pPr>
              <w:pStyle w:val="Plattetekst"/>
              <w:ind w:firstLine="0"/>
              <w:jc w:val="center"/>
              <w:rPr>
                <w:lang w:eastAsia="en-GB"/>
              </w:rPr>
            </w:pPr>
            <w:r>
              <w:rPr>
                <w:lang w:eastAsia="en-GB"/>
              </w:rPr>
              <w:t xml:space="preserve">LES, </w:t>
            </w:r>
            <w:r w:rsidR="00790C04" w:rsidRPr="001441B0">
              <w:rPr>
                <w:lang w:eastAsia="en-GB"/>
              </w:rPr>
              <w:t>Experiment</w:t>
            </w:r>
          </w:p>
        </w:tc>
        <w:tc>
          <w:tcPr>
            <w:tcW w:w="3394" w:type="dxa"/>
            <w:tcBorders>
              <w:top w:val="nil"/>
              <w:left w:val="nil"/>
              <w:bottom w:val="nil"/>
              <w:right w:val="nil"/>
            </w:tcBorders>
          </w:tcPr>
          <w:p w14:paraId="31ABABDD" w14:textId="711B7204" w:rsidR="00790C04" w:rsidRPr="001441B0" w:rsidRDefault="0006013B" w:rsidP="004433EF">
            <w:pPr>
              <w:pStyle w:val="Plattetekst"/>
              <w:ind w:firstLine="0"/>
              <w:jc w:val="center"/>
              <w:rPr>
                <w:lang w:eastAsia="en-GB"/>
              </w:rPr>
            </w:pPr>
            <w:r>
              <w:rPr>
                <w:lang w:eastAsia="en-GB"/>
              </w:rPr>
              <w:t xml:space="preserve">Steady-state, </w:t>
            </w:r>
            <w:r w:rsidR="00C4664B" w:rsidRPr="001441B0">
              <w:rPr>
                <w:lang w:eastAsia="en-GB"/>
              </w:rPr>
              <w:t>Loss-of-Flow</w:t>
            </w:r>
          </w:p>
        </w:tc>
        <w:tc>
          <w:tcPr>
            <w:tcW w:w="1098" w:type="dxa"/>
            <w:tcBorders>
              <w:top w:val="nil"/>
              <w:left w:val="nil"/>
              <w:bottom w:val="nil"/>
              <w:right w:val="nil"/>
            </w:tcBorders>
          </w:tcPr>
          <w:p w14:paraId="339CAC2A" w14:textId="14817C79" w:rsidR="00790C04" w:rsidRPr="001441B0" w:rsidRDefault="00C4664B" w:rsidP="004433EF">
            <w:pPr>
              <w:pStyle w:val="Plattetekst"/>
              <w:ind w:firstLine="0"/>
              <w:jc w:val="center"/>
              <w:rPr>
                <w:lang w:eastAsia="en-GB"/>
              </w:rPr>
            </w:pPr>
            <w:r w:rsidRPr="001441B0">
              <w:rPr>
                <w:lang w:eastAsia="en-GB"/>
              </w:rPr>
              <w:t>-</w:t>
            </w:r>
          </w:p>
        </w:tc>
      </w:tr>
      <w:tr w:rsidR="00790C04" w:rsidRPr="001441B0" w14:paraId="7925041E" w14:textId="77777777" w:rsidTr="0006013B">
        <w:trPr>
          <w:jc w:val="center"/>
        </w:trPr>
        <w:tc>
          <w:tcPr>
            <w:tcW w:w="1638" w:type="dxa"/>
            <w:tcBorders>
              <w:top w:val="nil"/>
              <w:left w:val="nil"/>
              <w:bottom w:val="nil"/>
              <w:right w:val="nil"/>
            </w:tcBorders>
          </w:tcPr>
          <w:p w14:paraId="4E904199" w14:textId="666D4B2E" w:rsidR="00790C04" w:rsidRPr="001441B0" w:rsidRDefault="00790C04" w:rsidP="004433EF">
            <w:pPr>
              <w:pStyle w:val="Plattetekst"/>
              <w:ind w:firstLine="0"/>
              <w:rPr>
                <w:lang w:eastAsia="en-GB"/>
              </w:rPr>
            </w:pPr>
            <w:r w:rsidRPr="001441B0">
              <w:rPr>
                <w:lang w:eastAsia="en-GB"/>
              </w:rPr>
              <w:t>ESCAPE</w:t>
            </w:r>
          </w:p>
        </w:tc>
        <w:tc>
          <w:tcPr>
            <w:tcW w:w="1105" w:type="dxa"/>
            <w:tcBorders>
              <w:top w:val="nil"/>
              <w:left w:val="nil"/>
              <w:bottom w:val="nil"/>
              <w:right w:val="nil"/>
            </w:tcBorders>
          </w:tcPr>
          <w:p w14:paraId="0F31603A" w14:textId="4BB5F8BB" w:rsidR="00790C04" w:rsidRPr="001441B0" w:rsidRDefault="00790C04" w:rsidP="004433EF">
            <w:pPr>
              <w:pStyle w:val="Plattetekst"/>
              <w:ind w:firstLine="0"/>
              <w:jc w:val="center"/>
              <w:rPr>
                <w:lang w:eastAsia="en-GB"/>
              </w:rPr>
            </w:pPr>
            <w:r w:rsidRPr="001441B0">
              <w:rPr>
                <w:lang w:eastAsia="en-GB"/>
              </w:rPr>
              <w:t>PbBi</w:t>
            </w:r>
          </w:p>
        </w:tc>
        <w:tc>
          <w:tcPr>
            <w:tcW w:w="1705" w:type="dxa"/>
            <w:tcBorders>
              <w:top w:val="nil"/>
              <w:left w:val="nil"/>
              <w:bottom w:val="nil"/>
              <w:right w:val="nil"/>
            </w:tcBorders>
          </w:tcPr>
          <w:p w14:paraId="23ECF7CC" w14:textId="16A69422" w:rsidR="00790C04" w:rsidRPr="001441B0" w:rsidRDefault="00790C04" w:rsidP="004433EF">
            <w:pPr>
              <w:pStyle w:val="Plattetekst"/>
              <w:ind w:firstLine="0"/>
              <w:jc w:val="center"/>
              <w:rPr>
                <w:lang w:eastAsia="en-GB"/>
              </w:rPr>
            </w:pPr>
            <w:r w:rsidRPr="001441B0">
              <w:rPr>
                <w:lang w:eastAsia="en-GB"/>
              </w:rPr>
              <w:t>Experiment</w:t>
            </w:r>
          </w:p>
        </w:tc>
        <w:tc>
          <w:tcPr>
            <w:tcW w:w="3394" w:type="dxa"/>
            <w:tcBorders>
              <w:top w:val="nil"/>
              <w:left w:val="nil"/>
              <w:bottom w:val="nil"/>
              <w:right w:val="nil"/>
            </w:tcBorders>
          </w:tcPr>
          <w:p w14:paraId="1DC2ADA3" w14:textId="50A1E01E" w:rsidR="00790C04" w:rsidRPr="001441B0" w:rsidRDefault="00C4664B" w:rsidP="004433EF">
            <w:pPr>
              <w:pStyle w:val="Plattetekst"/>
              <w:ind w:firstLine="0"/>
              <w:jc w:val="center"/>
              <w:rPr>
                <w:lang w:eastAsia="en-GB"/>
              </w:rPr>
            </w:pPr>
            <w:r w:rsidRPr="001441B0">
              <w:rPr>
                <w:lang w:eastAsia="en-GB"/>
              </w:rPr>
              <w:t>Steady-states</w:t>
            </w:r>
          </w:p>
        </w:tc>
        <w:tc>
          <w:tcPr>
            <w:tcW w:w="1098" w:type="dxa"/>
            <w:tcBorders>
              <w:top w:val="nil"/>
              <w:left w:val="nil"/>
              <w:bottom w:val="nil"/>
              <w:right w:val="nil"/>
            </w:tcBorders>
          </w:tcPr>
          <w:p w14:paraId="57628213" w14:textId="5DEF30E4" w:rsidR="00790C04" w:rsidRPr="001441B0" w:rsidRDefault="001441B0" w:rsidP="004433EF">
            <w:pPr>
              <w:pStyle w:val="Plattetekst"/>
              <w:ind w:firstLine="0"/>
              <w:jc w:val="center"/>
              <w:rPr>
                <w:lang w:eastAsia="en-GB"/>
              </w:rPr>
            </w:pPr>
            <w:r w:rsidRPr="001441B0">
              <w:rPr>
                <w:lang w:eastAsia="en-GB"/>
              </w:rPr>
              <w:t>[37</w:t>
            </w:r>
            <w:r w:rsidR="00CD13EF" w:rsidRPr="001441B0">
              <w:rPr>
                <w:lang w:eastAsia="en-GB"/>
              </w:rPr>
              <w:t>]</w:t>
            </w:r>
          </w:p>
        </w:tc>
      </w:tr>
      <w:tr w:rsidR="00790C04" w:rsidRPr="001441B0" w14:paraId="30EDB06F" w14:textId="77777777" w:rsidTr="0006013B">
        <w:trPr>
          <w:jc w:val="center"/>
        </w:trPr>
        <w:tc>
          <w:tcPr>
            <w:tcW w:w="1638" w:type="dxa"/>
            <w:tcBorders>
              <w:top w:val="nil"/>
              <w:left w:val="nil"/>
              <w:bottom w:val="nil"/>
              <w:right w:val="nil"/>
            </w:tcBorders>
          </w:tcPr>
          <w:p w14:paraId="1FDFD0A6" w14:textId="40B78695" w:rsidR="00790C04" w:rsidRPr="001441B0" w:rsidRDefault="00790C04" w:rsidP="004433EF">
            <w:pPr>
              <w:pStyle w:val="Plattetekst"/>
              <w:ind w:firstLine="0"/>
              <w:rPr>
                <w:lang w:eastAsia="en-GB"/>
              </w:rPr>
            </w:pPr>
            <w:r w:rsidRPr="001441B0">
              <w:rPr>
                <w:lang w:eastAsia="en-GB"/>
              </w:rPr>
              <w:t>ELSY</w:t>
            </w:r>
          </w:p>
        </w:tc>
        <w:tc>
          <w:tcPr>
            <w:tcW w:w="1105" w:type="dxa"/>
            <w:tcBorders>
              <w:top w:val="nil"/>
              <w:left w:val="nil"/>
              <w:bottom w:val="nil"/>
              <w:right w:val="nil"/>
            </w:tcBorders>
          </w:tcPr>
          <w:p w14:paraId="685425E0" w14:textId="77777777" w:rsidR="00790C04" w:rsidRPr="001441B0" w:rsidRDefault="00790C04" w:rsidP="004433EF">
            <w:pPr>
              <w:pStyle w:val="Plattetekst"/>
              <w:ind w:firstLine="0"/>
              <w:jc w:val="center"/>
              <w:rPr>
                <w:lang w:eastAsia="en-GB"/>
              </w:rPr>
            </w:pPr>
            <w:r w:rsidRPr="001441B0">
              <w:rPr>
                <w:lang w:eastAsia="en-GB"/>
              </w:rPr>
              <w:t>Pb</w:t>
            </w:r>
          </w:p>
        </w:tc>
        <w:tc>
          <w:tcPr>
            <w:tcW w:w="1705" w:type="dxa"/>
            <w:tcBorders>
              <w:top w:val="nil"/>
              <w:left w:val="nil"/>
              <w:bottom w:val="nil"/>
              <w:right w:val="nil"/>
            </w:tcBorders>
          </w:tcPr>
          <w:p w14:paraId="083AE1D9" w14:textId="263F2EC7" w:rsidR="00790C04" w:rsidRPr="001441B0" w:rsidRDefault="00790C04" w:rsidP="004433EF">
            <w:pPr>
              <w:pStyle w:val="Plattetekst"/>
              <w:ind w:firstLine="0"/>
              <w:jc w:val="center"/>
              <w:rPr>
                <w:lang w:eastAsia="en-GB"/>
              </w:rPr>
            </w:pPr>
            <w:r w:rsidRPr="001441B0">
              <w:rPr>
                <w:lang w:eastAsia="en-GB"/>
              </w:rPr>
              <w:t>n.a.</w:t>
            </w:r>
          </w:p>
        </w:tc>
        <w:tc>
          <w:tcPr>
            <w:tcW w:w="3394" w:type="dxa"/>
            <w:tcBorders>
              <w:top w:val="nil"/>
              <w:left w:val="nil"/>
              <w:bottom w:val="nil"/>
              <w:right w:val="nil"/>
            </w:tcBorders>
          </w:tcPr>
          <w:p w14:paraId="1B6B7EB9" w14:textId="50113A2A" w:rsidR="00790C04" w:rsidRPr="001441B0" w:rsidRDefault="00C4664B" w:rsidP="004433EF">
            <w:pPr>
              <w:pStyle w:val="Plattetekst"/>
              <w:ind w:firstLine="0"/>
              <w:jc w:val="center"/>
              <w:rPr>
                <w:lang w:eastAsia="en-GB"/>
              </w:rPr>
            </w:pPr>
            <w:r w:rsidRPr="001441B0">
              <w:rPr>
                <w:lang w:eastAsia="en-GB"/>
              </w:rPr>
              <w:t>Sloshing</w:t>
            </w:r>
          </w:p>
        </w:tc>
        <w:tc>
          <w:tcPr>
            <w:tcW w:w="1098" w:type="dxa"/>
            <w:tcBorders>
              <w:top w:val="nil"/>
              <w:left w:val="nil"/>
              <w:bottom w:val="nil"/>
              <w:right w:val="nil"/>
            </w:tcBorders>
          </w:tcPr>
          <w:p w14:paraId="7E056B2E" w14:textId="01E52BDF" w:rsidR="00790C04" w:rsidRPr="001441B0" w:rsidRDefault="001441B0" w:rsidP="004433EF">
            <w:pPr>
              <w:pStyle w:val="Plattetekst"/>
              <w:ind w:firstLine="0"/>
              <w:jc w:val="center"/>
              <w:rPr>
                <w:lang w:eastAsia="en-GB"/>
              </w:rPr>
            </w:pPr>
            <w:r w:rsidRPr="001441B0">
              <w:rPr>
                <w:lang w:eastAsia="en-GB"/>
              </w:rPr>
              <w:t>[38</w:t>
            </w:r>
            <w:r w:rsidR="00C4664B" w:rsidRPr="001441B0">
              <w:rPr>
                <w:lang w:eastAsia="en-GB"/>
              </w:rPr>
              <w:t>]</w:t>
            </w:r>
          </w:p>
        </w:tc>
      </w:tr>
      <w:tr w:rsidR="00790C04" w:rsidRPr="001441B0" w14:paraId="25045CCB" w14:textId="77777777" w:rsidTr="0006013B">
        <w:trPr>
          <w:jc w:val="center"/>
        </w:trPr>
        <w:tc>
          <w:tcPr>
            <w:tcW w:w="1638" w:type="dxa"/>
            <w:tcBorders>
              <w:top w:val="nil"/>
              <w:left w:val="nil"/>
              <w:bottom w:val="nil"/>
              <w:right w:val="nil"/>
            </w:tcBorders>
          </w:tcPr>
          <w:p w14:paraId="273331EA" w14:textId="05F39C45" w:rsidR="00790C04" w:rsidRPr="001441B0" w:rsidRDefault="00790C04" w:rsidP="004433EF">
            <w:pPr>
              <w:pStyle w:val="Plattetekst"/>
              <w:ind w:firstLine="0"/>
              <w:rPr>
                <w:lang w:eastAsia="en-GB"/>
              </w:rPr>
            </w:pPr>
            <w:r w:rsidRPr="001441B0">
              <w:rPr>
                <w:lang w:eastAsia="en-GB"/>
              </w:rPr>
              <w:t>ESFR</w:t>
            </w:r>
          </w:p>
        </w:tc>
        <w:tc>
          <w:tcPr>
            <w:tcW w:w="1105" w:type="dxa"/>
            <w:tcBorders>
              <w:top w:val="nil"/>
              <w:left w:val="nil"/>
              <w:bottom w:val="nil"/>
              <w:right w:val="nil"/>
            </w:tcBorders>
          </w:tcPr>
          <w:p w14:paraId="720EA650" w14:textId="71A0BC9D" w:rsidR="00790C04" w:rsidRPr="001441B0" w:rsidRDefault="00790C04" w:rsidP="004433EF">
            <w:pPr>
              <w:pStyle w:val="Plattetekst"/>
              <w:ind w:firstLine="0"/>
              <w:jc w:val="center"/>
              <w:rPr>
                <w:lang w:eastAsia="en-GB"/>
              </w:rPr>
            </w:pPr>
            <w:r w:rsidRPr="001441B0">
              <w:rPr>
                <w:lang w:eastAsia="en-GB"/>
              </w:rPr>
              <w:t>Na</w:t>
            </w:r>
          </w:p>
        </w:tc>
        <w:tc>
          <w:tcPr>
            <w:tcW w:w="1705" w:type="dxa"/>
            <w:tcBorders>
              <w:top w:val="nil"/>
              <w:left w:val="nil"/>
              <w:bottom w:val="nil"/>
              <w:right w:val="nil"/>
            </w:tcBorders>
          </w:tcPr>
          <w:p w14:paraId="5CA850D6" w14:textId="6DBFBAB5" w:rsidR="00790C04" w:rsidRPr="001441B0" w:rsidRDefault="00790C04" w:rsidP="004433EF">
            <w:pPr>
              <w:pStyle w:val="Plattetekst"/>
              <w:ind w:firstLine="0"/>
              <w:jc w:val="center"/>
              <w:rPr>
                <w:lang w:eastAsia="en-GB"/>
              </w:rPr>
            </w:pPr>
            <w:r w:rsidRPr="001441B0">
              <w:rPr>
                <w:lang w:eastAsia="en-GB"/>
              </w:rPr>
              <w:t>n.a.</w:t>
            </w:r>
          </w:p>
        </w:tc>
        <w:tc>
          <w:tcPr>
            <w:tcW w:w="3394" w:type="dxa"/>
            <w:tcBorders>
              <w:top w:val="nil"/>
              <w:left w:val="nil"/>
              <w:bottom w:val="nil"/>
              <w:right w:val="nil"/>
            </w:tcBorders>
          </w:tcPr>
          <w:p w14:paraId="5E52D4DB" w14:textId="423C9F18" w:rsidR="00790C04" w:rsidRPr="001441B0" w:rsidRDefault="00C4664B" w:rsidP="004433EF">
            <w:pPr>
              <w:pStyle w:val="Plattetekst"/>
              <w:ind w:firstLine="0"/>
              <w:jc w:val="center"/>
              <w:rPr>
                <w:lang w:eastAsia="en-GB"/>
              </w:rPr>
            </w:pPr>
            <w:r w:rsidRPr="001441B0">
              <w:rPr>
                <w:lang w:eastAsia="en-GB"/>
              </w:rPr>
              <w:t>Sloshing</w:t>
            </w:r>
          </w:p>
        </w:tc>
        <w:tc>
          <w:tcPr>
            <w:tcW w:w="1098" w:type="dxa"/>
            <w:tcBorders>
              <w:top w:val="nil"/>
              <w:left w:val="nil"/>
              <w:bottom w:val="nil"/>
              <w:right w:val="nil"/>
            </w:tcBorders>
          </w:tcPr>
          <w:p w14:paraId="5AEBD983" w14:textId="7AAFD562" w:rsidR="00790C04" w:rsidRPr="001441B0" w:rsidRDefault="001441B0" w:rsidP="004433EF">
            <w:pPr>
              <w:pStyle w:val="Plattetekst"/>
              <w:ind w:firstLine="0"/>
              <w:jc w:val="center"/>
              <w:rPr>
                <w:lang w:eastAsia="en-GB"/>
              </w:rPr>
            </w:pPr>
            <w:r w:rsidRPr="001441B0">
              <w:rPr>
                <w:lang w:eastAsia="en-GB"/>
              </w:rPr>
              <w:t>[39</w:t>
            </w:r>
            <w:r w:rsidR="00C4664B" w:rsidRPr="001441B0">
              <w:rPr>
                <w:lang w:eastAsia="en-GB"/>
              </w:rPr>
              <w:t>]</w:t>
            </w:r>
          </w:p>
        </w:tc>
      </w:tr>
      <w:tr w:rsidR="00790C04" w:rsidRPr="001441B0" w14:paraId="61D67CDC" w14:textId="77777777" w:rsidTr="0006013B">
        <w:trPr>
          <w:jc w:val="center"/>
        </w:trPr>
        <w:tc>
          <w:tcPr>
            <w:tcW w:w="1638" w:type="dxa"/>
            <w:tcBorders>
              <w:top w:val="nil"/>
              <w:left w:val="nil"/>
              <w:bottom w:val="nil"/>
              <w:right w:val="nil"/>
            </w:tcBorders>
          </w:tcPr>
          <w:p w14:paraId="54F37639" w14:textId="34ACEBE3" w:rsidR="00790C04" w:rsidRPr="001441B0" w:rsidRDefault="00790C04" w:rsidP="004433EF">
            <w:pPr>
              <w:pStyle w:val="Plattetekst"/>
              <w:ind w:firstLine="0"/>
              <w:rPr>
                <w:lang w:eastAsia="en-GB"/>
              </w:rPr>
            </w:pPr>
            <w:r w:rsidRPr="001441B0">
              <w:rPr>
                <w:lang w:eastAsia="en-GB"/>
              </w:rPr>
              <w:t>SEALER-Arctic</w:t>
            </w:r>
          </w:p>
        </w:tc>
        <w:tc>
          <w:tcPr>
            <w:tcW w:w="1105" w:type="dxa"/>
            <w:tcBorders>
              <w:top w:val="nil"/>
              <w:left w:val="nil"/>
              <w:bottom w:val="nil"/>
              <w:right w:val="nil"/>
            </w:tcBorders>
          </w:tcPr>
          <w:p w14:paraId="1B0B5A60" w14:textId="016F52B6" w:rsidR="00790C04" w:rsidRPr="001441B0" w:rsidRDefault="00790C04" w:rsidP="004433EF">
            <w:pPr>
              <w:pStyle w:val="Plattetekst"/>
              <w:ind w:firstLine="0"/>
              <w:jc w:val="center"/>
              <w:rPr>
                <w:lang w:eastAsia="en-GB"/>
              </w:rPr>
            </w:pPr>
            <w:r w:rsidRPr="001441B0">
              <w:rPr>
                <w:lang w:eastAsia="en-GB"/>
              </w:rPr>
              <w:t>Pb</w:t>
            </w:r>
          </w:p>
        </w:tc>
        <w:tc>
          <w:tcPr>
            <w:tcW w:w="1705" w:type="dxa"/>
            <w:tcBorders>
              <w:top w:val="nil"/>
              <w:left w:val="nil"/>
              <w:bottom w:val="nil"/>
              <w:right w:val="nil"/>
            </w:tcBorders>
          </w:tcPr>
          <w:p w14:paraId="3FB8B207" w14:textId="49869C3B" w:rsidR="00790C04" w:rsidRPr="001441B0" w:rsidRDefault="00790C04" w:rsidP="004433EF">
            <w:pPr>
              <w:pStyle w:val="Plattetekst"/>
              <w:ind w:firstLine="0"/>
              <w:jc w:val="center"/>
              <w:rPr>
                <w:lang w:eastAsia="en-GB"/>
              </w:rPr>
            </w:pPr>
            <w:r w:rsidRPr="001441B0">
              <w:rPr>
                <w:lang w:eastAsia="en-GB"/>
              </w:rPr>
              <w:t>n.a.</w:t>
            </w:r>
          </w:p>
        </w:tc>
        <w:tc>
          <w:tcPr>
            <w:tcW w:w="3394" w:type="dxa"/>
            <w:tcBorders>
              <w:top w:val="nil"/>
              <w:left w:val="nil"/>
              <w:bottom w:val="nil"/>
              <w:right w:val="nil"/>
            </w:tcBorders>
          </w:tcPr>
          <w:p w14:paraId="2775E1A1" w14:textId="3A020927" w:rsidR="00790C04" w:rsidRPr="001441B0" w:rsidRDefault="000F7727" w:rsidP="004433EF">
            <w:pPr>
              <w:pStyle w:val="Plattetekst"/>
              <w:ind w:firstLine="0"/>
              <w:jc w:val="center"/>
              <w:rPr>
                <w:lang w:eastAsia="en-GB"/>
              </w:rPr>
            </w:pPr>
            <w:r w:rsidRPr="001441B0">
              <w:rPr>
                <w:lang w:eastAsia="en-GB"/>
              </w:rPr>
              <w:t>Steady-state</w:t>
            </w:r>
          </w:p>
        </w:tc>
        <w:tc>
          <w:tcPr>
            <w:tcW w:w="1098" w:type="dxa"/>
            <w:tcBorders>
              <w:top w:val="nil"/>
              <w:left w:val="nil"/>
              <w:bottom w:val="nil"/>
              <w:right w:val="nil"/>
            </w:tcBorders>
          </w:tcPr>
          <w:p w14:paraId="2F977E56" w14:textId="3C0E11E4" w:rsidR="00790C04" w:rsidRPr="001441B0" w:rsidRDefault="001441B0" w:rsidP="004433EF">
            <w:pPr>
              <w:pStyle w:val="Plattetekst"/>
              <w:ind w:firstLine="0"/>
              <w:jc w:val="center"/>
              <w:rPr>
                <w:lang w:eastAsia="en-GB"/>
              </w:rPr>
            </w:pPr>
            <w:r w:rsidRPr="001441B0">
              <w:rPr>
                <w:lang w:eastAsia="en-GB"/>
              </w:rPr>
              <w:t>[40</w:t>
            </w:r>
            <w:r w:rsidR="009D3BD7" w:rsidRPr="001441B0">
              <w:rPr>
                <w:lang w:eastAsia="en-GB"/>
              </w:rPr>
              <w:t>]</w:t>
            </w:r>
          </w:p>
        </w:tc>
      </w:tr>
      <w:tr w:rsidR="00790C04" w:rsidRPr="001441B0" w14:paraId="34F55774" w14:textId="77777777" w:rsidTr="0006013B">
        <w:trPr>
          <w:jc w:val="center"/>
        </w:trPr>
        <w:tc>
          <w:tcPr>
            <w:tcW w:w="1638" w:type="dxa"/>
            <w:tcBorders>
              <w:top w:val="nil"/>
              <w:left w:val="nil"/>
              <w:bottom w:val="nil"/>
              <w:right w:val="nil"/>
            </w:tcBorders>
          </w:tcPr>
          <w:p w14:paraId="7C80F908" w14:textId="6975888A" w:rsidR="00790C04" w:rsidRPr="001441B0" w:rsidRDefault="00790C04" w:rsidP="004433EF">
            <w:pPr>
              <w:pStyle w:val="Plattetekst"/>
              <w:ind w:firstLine="0"/>
              <w:rPr>
                <w:lang w:eastAsia="en-GB"/>
              </w:rPr>
            </w:pPr>
            <w:r w:rsidRPr="001441B0">
              <w:rPr>
                <w:lang w:eastAsia="en-GB"/>
              </w:rPr>
              <w:t>SEALER-UK</w:t>
            </w:r>
          </w:p>
        </w:tc>
        <w:tc>
          <w:tcPr>
            <w:tcW w:w="1105" w:type="dxa"/>
            <w:tcBorders>
              <w:top w:val="nil"/>
              <w:left w:val="nil"/>
              <w:bottom w:val="nil"/>
              <w:right w:val="nil"/>
            </w:tcBorders>
          </w:tcPr>
          <w:p w14:paraId="7ADEA46F" w14:textId="20F5E585" w:rsidR="00790C04" w:rsidRPr="001441B0" w:rsidRDefault="00790C04" w:rsidP="004433EF">
            <w:pPr>
              <w:pStyle w:val="Plattetekst"/>
              <w:ind w:firstLine="0"/>
              <w:jc w:val="center"/>
              <w:rPr>
                <w:lang w:eastAsia="en-GB"/>
              </w:rPr>
            </w:pPr>
            <w:r w:rsidRPr="001441B0">
              <w:rPr>
                <w:lang w:eastAsia="en-GB"/>
              </w:rPr>
              <w:t>Pb</w:t>
            </w:r>
          </w:p>
        </w:tc>
        <w:tc>
          <w:tcPr>
            <w:tcW w:w="1705" w:type="dxa"/>
            <w:tcBorders>
              <w:top w:val="nil"/>
              <w:left w:val="nil"/>
              <w:bottom w:val="nil"/>
              <w:right w:val="nil"/>
            </w:tcBorders>
          </w:tcPr>
          <w:p w14:paraId="0E32B209" w14:textId="00434615" w:rsidR="00790C04" w:rsidRPr="001441B0" w:rsidRDefault="00790C04" w:rsidP="004433EF">
            <w:pPr>
              <w:pStyle w:val="Plattetekst"/>
              <w:ind w:firstLine="0"/>
              <w:jc w:val="center"/>
              <w:rPr>
                <w:lang w:eastAsia="en-GB"/>
              </w:rPr>
            </w:pPr>
            <w:r w:rsidRPr="001441B0">
              <w:rPr>
                <w:lang w:eastAsia="en-GB"/>
              </w:rPr>
              <w:t>n.a.</w:t>
            </w:r>
          </w:p>
        </w:tc>
        <w:tc>
          <w:tcPr>
            <w:tcW w:w="3394" w:type="dxa"/>
            <w:tcBorders>
              <w:top w:val="nil"/>
              <w:left w:val="nil"/>
              <w:bottom w:val="nil"/>
              <w:right w:val="nil"/>
            </w:tcBorders>
          </w:tcPr>
          <w:p w14:paraId="529D2DBC" w14:textId="2823A830" w:rsidR="00790C04" w:rsidRPr="001441B0" w:rsidRDefault="000F7727" w:rsidP="000F7727">
            <w:pPr>
              <w:pStyle w:val="Plattetekst"/>
              <w:ind w:firstLine="0"/>
              <w:jc w:val="center"/>
              <w:rPr>
                <w:lang w:eastAsia="en-GB"/>
              </w:rPr>
            </w:pPr>
            <w:r w:rsidRPr="001441B0">
              <w:rPr>
                <w:lang w:eastAsia="en-GB"/>
              </w:rPr>
              <w:t>Steady-state + Asymmetric Conditions + Unprotected Loss-of-Flow</w:t>
            </w:r>
          </w:p>
        </w:tc>
        <w:tc>
          <w:tcPr>
            <w:tcW w:w="1098" w:type="dxa"/>
            <w:tcBorders>
              <w:top w:val="nil"/>
              <w:left w:val="nil"/>
              <w:bottom w:val="nil"/>
              <w:right w:val="nil"/>
            </w:tcBorders>
          </w:tcPr>
          <w:p w14:paraId="6754A2C5" w14:textId="6BFEB4C8" w:rsidR="00790C04" w:rsidRPr="001441B0" w:rsidRDefault="001441B0" w:rsidP="004433EF">
            <w:pPr>
              <w:pStyle w:val="Plattetekst"/>
              <w:ind w:firstLine="0"/>
              <w:jc w:val="center"/>
              <w:rPr>
                <w:lang w:eastAsia="en-GB"/>
              </w:rPr>
            </w:pPr>
            <w:r w:rsidRPr="001441B0">
              <w:rPr>
                <w:lang w:eastAsia="en-GB"/>
              </w:rPr>
              <w:t>[41</w:t>
            </w:r>
            <w:r w:rsidR="009D3BD7" w:rsidRPr="001441B0">
              <w:rPr>
                <w:lang w:eastAsia="en-GB"/>
              </w:rPr>
              <w:t>]</w:t>
            </w:r>
          </w:p>
        </w:tc>
      </w:tr>
      <w:tr w:rsidR="00790C04" w14:paraId="0FB0F33B" w14:textId="77777777" w:rsidTr="0006013B">
        <w:trPr>
          <w:jc w:val="center"/>
        </w:trPr>
        <w:tc>
          <w:tcPr>
            <w:tcW w:w="1638" w:type="dxa"/>
            <w:tcBorders>
              <w:top w:val="nil"/>
              <w:left w:val="nil"/>
              <w:bottom w:val="single" w:sz="4" w:space="0" w:color="auto"/>
              <w:right w:val="nil"/>
            </w:tcBorders>
          </w:tcPr>
          <w:p w14:paraId="642F1F63" w14:textId="0F4C211E" w:rsidR="00790C04" w:rsidRPr="001441B0" w:rsidRDefault="00790C04" w:rsidP="004433EF">
            <w:pPr>
              <w:pStyle w:val="Plattetekst"/>
              <w:ind w:firstLine="0"/>
              <w:rPr>
                <w:lang w:eastAsia="en-GB"/>
              </w:rPr>
            </w:pPr>
            <w:r w:rsidRPr="001441B0">
              <w:rPr>
                <w:lang w:eastAsia="en-GB"/>
              </w:rPr>
              <w:t>ALFRED</w:t>
            </w:r>
          </w:p>
        </w:tc>
        <w:tc>
          <w:tcPr>
            <w:tcW w:w="1105" w:type="dxa"/>
            <w:tcBorders>
              <w:top w:val="nil"/>
              <w:left w:val="nil"/>
              <w:bottom w:val="single" w:sz="4" w:space="0" w:color="auto"/>
              <w:right w:val="nil"/>
            </w:tcBorders>
          </w:tcPr>
          <w:p w14:paraId="7ED41006" w14:textId="057FC744" w:rsidR="00790C04" w:rsidRPr="001441B0" w:rsidRDefault="00790C04" w:rsidP="004433EF">
            <w:pPr>
              <w:pStyle w:val="Plattetekst"/>
              <w:ind w:firstLine="0"/>
              <w:jc w:val="center"/>
              <w:rPr>
                <w:lang w:eastAsia="en-GB"/>
              </w:rPr>
            </w:pPr>
            <w:r w:rsidRPr="001441B0">
              <w:rPr>
                <w:lang w:eastAsia="en-GB"/>
              </w:rPr>
              <w:t>Pb</w:t>
            </w:r>
          </w:p>
        </w:tc>
        <w:tc>
          <w:tcPr>
            <w:tcW w:w="1705" w:type="dxa"/>
            <w:tcBorders>
              <w:top w:val="nil"/>
              <w:left w:val="nil"/>
              <w:bottom w:val="single" w:sz="4" w:space="0" w:color="auto"/>
              <w:right w:val="nil"/>
            </w:tcBorders>
          </w:tcPr>
          <w:p w14:paraId="117797FA" w14:textId="06AAEF38" w:rsidR="00790C04" w:rsidRPr="001441B0" w:rsidRDefault="00790C04" w:rsidP="004433EF">
            <w:pPr>
              <w:pStyle w:val="Plattetekst"/>
              <w:ind w:firstLine="0"/>
              <w:jc w:val="center"/>
              <w:rPr>
                <w:lang w:eastAsia="en-GB"/>
              </w:rPr>
            </w:pPr>
            <w:r w:rsidRPr="001441B0">
              <w:rPr>
                <w:lang w:eastAsia="en-GB"/>
              </w:rPr>
              <w:t>n.a.</w:t>
            </w:r>
          </w:p>
        </w:tc>
        <w:tc>
          <w:tcPr>
            <w:tcW w:w="3394" w:type="dxa"/>
            <w:tcBorders>
              <w:top w:val="nil"/>
              <w:left w:val="nil"/>
              <w:bottom w:val="single" w:sz="4" w:space="0" w:color="auto"/>
              <w:right w:val="nil"/>
            </w:tcBorders>
          </w:tcPr>
          <w:p w14:paraId="0C673D68" w14:textId="28407C64" w:rsidR="00790C04" w:rsidRPr="001441B0" w:rsidRDefault="000F7727" w:rsidP="004433EF">
            <w:pPr>
              <w:pStyle w:val="Plattetekst"/>
              <w:ind w:firstLine="0"/>
              <w:jc w:val="center"/>
              <w:rPr>
                <w:lang w:eastAsia="en-GB"/>
              </w:rPr>
            </w:pPr>
            <w:r w:rsidRPr="001441B0">
              <w:rPr>
                <w:lang w:eastAsia="en-GB"/>
              </w:rPr>
              <w:t>Steady-state + Core Outlet Flow</w:t>
            </w:r>
          </w:p>
        </w:tc>
        <w:tc>
          <w:tcPr>
            <w:tcW w:w="1098" w:type="dxa"/>
            <w:tcBorders>
              <w:top w:val="nil"/>
              <w:left w:val="nil"/>
              <w:bottom w:val="single" w:sz="4" w:space="0" w:color="auto"/>
              <w:right w:val="nil"/>
            </w:tcBorders>
          </w:tcPr>
          <w:p w14:paraId="1BD684CA" w14:textId="54795D26" w:rsidR="00790C04" w:rsidRPr="001441B0" w:rsidRDefault="001441B0" w:rsidP="004433EF">
            <w:pPr>
              <w:pStyle w:val="Plattetekst"/>
              <w:ind w:firstLine="0"/>
              <w:jc w:val="center"/>
              <w:rPr>
                <w:lang w:eastAsia="en-GB"/>
              </w:rPr>
            </w:pPr>
            <w:r w:rsidRPr="001441B0">
              <w:rPr>
                <w:lang w:eastAsia="en-GB"/>
              </w:rPr>
              <w:t>[42</w:t>
            </w:r>
            <w:r w:rsidR="007336FF" w:rsidRPr="001441B0">
              <w:rPr>
                <w:lang w:eastAsia="en-GB"/>
              </w:rPr>
              <w:t>]</w:t>
            </w:r>
            <w:r w:rsidRPr="001441B0">
              <w:rPr>
                <w:lang w:eastAsia="en-GB"/>
              </w:rPr>
              <w:t>[43</w:t>
            </w:r>
            <w:r w:rsidR="009D3BD7" w:rsidRPr="001441B0">
              <w:rPr>
                <w:lang w:eastAsia="en-GB"/>
              </w:rPr>
              <w:t>]</w:t>
            </w:r>
          </w:p>
        </w:tc>
      </w:tr>
    </w:tbl>
    <w:p w14:paraId="32439599" w14:textId="28A774B7" w:rsidR="00BB339A" w:rsidRDefault="00BB339A" w:rsidP="00BB339A">
      <w:pPr>
        <w:pStyle w:val="Plattetekst"/>
        <w:ind w:firstLine="0"/>
      </w:pPr>
    </w:p>
    <w:p w14:paraId="2E147AB9" w14:textId="00D08863" w:rsidR="00AA0DFE" w:rsidRDefault="00101015" w:rsidP="00AA0DFE">
      <w:pPr>
        <w:pStyle w:val="Plattetekst"/>
      </w:pPr>
      <w:r>
        <w:t xml:space="preserve">Lessons learned from the analyses of the various experiments were directly applied in the 3-dimensional simulations of the SEALER UK reactor design [41]. The strategy of modelling the various components of a liquid metal hot and/or cold pool is explained in Fig. 7. On the left, the CAD model which was created based on SEALER UK is shown. The various modelling approaches for the main components are indicated in this figure as well. </w:t>
      </w:r>
      <w:r w:rsidR="00CE5645">
        <w:t xml:space="preserve">More specifically, the </w:t>
      </w:r>
      <w:r>
        <w:t xml:space="preserve">argon cover gas is modelled as through a multiphase volume-of-fluid approach allowing for the liquid level to change during a transient analysis. The internals of the reactor in the primary pool are </w:t>
      </w:r>
      <w:r>
        <w:lastRenderedPageBreak/>
        <w:t xml:space="preserve">modelled as no-slip walls and allow heat transfer using a conjugate heat transfer model. The heat exchangers and dip coolers are modelled as a porous medium with a volumetric heat sink, whereas the pump is modelled through a volumetric momentum source. The core is also modelled as a porous medium. It includes a volumetric heat source </w:t>
      </w:r>
      <w:r w:rsidR="00AA0DFE">
        <w:t>and the by-pass flow is neglected</w:t>
      </w:r>
      <w:r>
        <w:t xml:space="preserve">. Finally, the lead coolant is modelled using temperature dependent properties and the constant turbulent Prandtl number has been adapted to take into account the effect of liquid metal heat transfer </w:t>
      </w:r>
      <w:r w:rsidR="00AA0DFE">
        <w:t>[44</w:t>
      </w:r>
      <w:r>
        <w:t xml:space="preserve">]. </w:t>
      </w:r>
      <w:r w:rsidR="00AA0DFE">
        <w:t>After a steady state simulation for standard operational conditions was performed, asymmetric conditions were studied in which not all pump and heat exchanger sections were operational, as well as an unprotected loss-of-flow transient scenario was analysed in which the dip coolers are extracting the heat from the system</w:t>
      </w:r>
      <w:r w:rsidR="00FE4B03">
        <w:t xml:space="preserve"> together with the heat loss through the reactor vessel wall,</w:t>
      </w:r>
      <w:r w:rsidR="00AA0DFE">
        <w:t xml:space="preserve"> and the heat exchanger and pump sections are not active. </w:t>
      </w:r>
    </w:p>
    <w:p w14:paraId="7EB8B9E2" w14:textId="2A7C1651" w:rsidR="00F35BD1" w:rsidRDefault="00C536E3" w:rsidP="00C536E3">
      <w:pPr>
        <w:pStyle w:val="Plattetekst"/>
      </w:pPr>
      <w:r>
        <w:t>The first 500</w:t>
      </w:r>
      <w:r w:rsidR="00AA0DFE">
        <w:t xml:space="preserve"> s</w:t>
      </w:r>
      <w:r>
        <w:t>econds</w:t>
      </w:r>
      <w:r w:rsidR="00AA0DFE">
        <w:t xml:space="preserve"> of the </w:t>
      </w:r>
      <w:r>
        <w:t xml:space="preserve">postulated </w:t>
      </w:r>
      <w:r w:rsidR="00AA0DFE">
        <w:t>transient are simulated</w:t>
      </w:r>
      <w:r w:rsidR="008C48AE">
        <w:t>,</w:t>
      </w:r>
      <w:r>
        <w:t xml:space="preserve"> </w:t>
      </w:r>
      <w:r w:rsidR="00AA0DFE">
        <w:t xml:space="preserve">initially </w:t>
      </w:r>
      <w:r>
        <w:t>show</w:t>
      </w:r>
      <w:r w:rsidR="008C48AE">
        <w:t>ing</w:t>
      </w:r>
      <w:r>
        <w:t xml:space="preserve"> </w:t>
      </w:r>
      <w:r w:rsidR="00AA0DFE">
        <w:t xml:space="preserve">a strong increase in core outlet temperature, with the highest </w:t>
      </w:r>
      <w:r>
        <w:t xml:space="preserve">temperatures found for the </w:t>
      </w:r>
      <w:r w:rsidR="00AA0DFE">
        <w:t xml:space="preserve">central zones. This is a result of the rapidly dropping pump strength </w:t>
      </w:r>
      <w:r>
        <w:t>not being balanced completely by the reduction in</w:t>
      </w:r>
      <w:r w:rsidR="00AA0DFE">
        <w:t xml:space="preserve"> core power. </w:t>
      </w:r>
      <w:r>
        <w:t>The</w:t>
      </w:r>
      <w:r w:rsidR="00AA0DFE">
        <w:t xml:space="preserve"> maximum </w:t>
      </w:r>
      <w:r>
        <w:t xml:space="preserve">core outlet </w:t>
      </w:r>
      <w:r w:rsidR="00AA0DFE">
        <w:t xml:space="preserve"> temperature is found after 105 s</w:t>
      </w:r>
      <w:r>
        <w:t>econds</w:t>
      </w:r>
      <w:r w:rsidR="00AA0DFE">
        <w:t xml:space="preserve"> for the most central fuel assembly</w:t>
      </w:r>
      <w:r>
        <w:t>. After this</w:t>
      </w:r>
      <w:r w:rsidR="00AA0DFE">
        <w:t xml:space="preserve"> maximum has been reached, a gradual drop in outlet temperatures is observed.</w:t>
      </w:r>
      <w:r>
        <w:t xml:space="preserve"> </w:t>
      </w:r>
      <w:r w:rsidR="00AA0DFE" w:rsidRPr="00AA0DFE">
        <w:t xml:space="preserve">Finally, </w:t>
      </w:r>
      <w:r>
        <w:t xml:space="preserve">it was observed that the </w:t>
      </w:r>
      <w:r w:rsidR="00AA0DFE" w:rsidRPr="00AA0DFE">
        <w:t>argon-lead interface stays nearly stationary during the whole transient</w:t>
      </w:r>
      <w:r>
        <w:t xml:space="preserve">, suggesting </w:t>
      </w:r>
      <w:r w:rsidR="00AA0DFE" w:rsidRPr="00AA0DFE">
        <w:t xml:space="preserve">that in future similar simulations </w:t>
      </w:r>
      <w:r>
        <w:t>the argon-lead surface can be modelled by a slip boundary condition.</w:t>
      </w:r>
    </w:p>
    <w:p w14:paraId="58E4E53E" w14:textId="77777777" w:rsidR="00101015" w:rsidRDefault="00101015" w:rsidP="00101015">
      <w:pPr>
        <w:pStyle w:val="Plattetekst"/>
      </w:pPr>
    </w:p>
    <w:p w14:paraId="382FD353" w14:textId="419C3230" w:rsidR="00AD58B1" w:rsidRDefault="00AD58B1" w:rsidP="00107230">
      <w:pPr>
        <w:pStyle w:val="Plattetekst"/>
      </w:pPr>
      <w:r>
        <w:rPr>
          <w:noProof/>
          <w:lang w:val="en-US"/>
        </w:rPr>
        <w:drawing>
          <wp:inline distT="0" distB="0" distL="0" distR="0" wp14:anchorId="11D133E3" wp14:editId="52A88BF4">
            <wp:extent cx="5509260" cy="326550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188" cy="3280283"/>
                    </a:xfrm>
                    <a:prstGeom prst="rect">
                      <a:avLst/>
                    </a:prstGeom>
                    <a:noFill/>
                  </pic:spPr>
                </pic:pic>
              </a:graphicData>
            </a:graphic>
          </wp:inline>
        </w:drawing>
      </w:r>
    </w:p>
    <w:p w14:paraId="203E40D1" w14:textId="08E2E265" w:rsidR="00AD58B1" w:rsidRDefault="00AD58B1" w:rsidP="00107230">
      <w:pPr>
        <w:pStyle w:val="Plattetekst"/>
      </w:pPr>
      <w:r w:rsidRPr="00B5725E">
        <w:rPr>
          <w:i/>
          <w:caps/>
          <w:sz w:val="18"/>
          <w:lang w:eastAsia="es-ES"/>
        </w:rPr>
        <w:t>Fig</w:t>
      </w:r>
      <w:r>
        <w:rPr>
          <w:i/>
          <w:sz w:val="18"/>
          <w:lang w:eastAsia="es-ES"/>
        </w:rPr>
        <w:t xml:space="preserve">. </w:t>
      </w:r>
      <w:r w:rsidR="00F9517A">
        <w:rPr>
          <w:i/>
          <w:sz w:val="18"/>
          <w:lang w:eastAsia="es-ES"/>
        </w:rPr>
        <w:t>7</w:t>
      </w:r>
      <w:r w:rsidRPr="00B5725E">
        <w:rPr>
          <w:i/>
          <w:sz w:val="18"/>
          <w:lang w:eastAsia="es-ES"/>
        </w:rPr>
        <w:t xml:space="preserve">. </w:t>
      </w:r>
      <w:r>
        <w:rPr>
          <w:i/>
          <w:sz w:val="18"/>
          <w:lang w:eastAsia="es-ES"/>
        </w:rPr>
        <w:t>Typical simulation set-up for the SEALER-UK primary system transient analysis</w:t>
      </w:r>
    </w:p>
    <w:p w14:paraId="2D553422" w14:textId="77777777" w:rsidR="00AD58B1" w:rsidRDefault="00AD58B1" w:rsidP="00107230">
      <w:pPr>
        <w:pStyle w:val="Plattetekst"/>
      </w:pPr>
    </w:p>
    <w:p w14:paraId="749460BC" w14:textId="77777777" w:rsidR="003645D0" w:rsidRDefault="00C536E3" w:rsidP="003645D0">
      <w:pPr>
        <w:pStyle w:val="Plattetekst"/>
      </w:pPr>
      <w:r>
        <w:t>Recently, NRG has started us</w:t>
      </w:r>
      <w:r w:rsidR="00AA3136">
        <w:t xml:space="preserve">ing the available data from the Swedish TALL-3D experimental campaigns from the collaborative THINS and SESAME projects sponsored by the European Commission. This small scale pool in a tall loop system was designed for validation of some major </w:t>
      </w:r>
      <w:r w:rsidR="00FE4B03">
        <w:t xml:space="preserve">three </w:t>
      </w:r>
      <w:r w:rsidR="00AA3136">
        <w:t>dimensional and transient effects representative for an actual reactor pool. One of these effects is a stratification occurring under loss-of-flow condi</w:t>
      </w:r>
      <w:r w:rsidR="00FE4B03">
        <w:t xml:space="preserve">tions. Fig. 8 (left) shows the three </w:t>
      </w:r>
      <w:r w:rsidR="00AA3136">
        <w:t xml:space="preserve">dimensional TALL-3D test section which is mounted in the lead bismuth TALL loop. The centre and right figure show an impression of the velocity and temperature field in this test section resulting from preliminary simulations. </w:t>
      </w:r>
      <w:r w:rsidR="003B5869">
        <w:t>Complete analysis of a loss-of-flow transient from the experiments is expected to be published in the future.</w:t>
      </w:r>
    </w:p>
    <w:p w14:paraId="263EC30E" w14:textId="4EC4F268" w:rsidR="00087856" w:rsidRDefault="00D16694" w:rsidP="003645D0">
      <w:pPr>
        <w:pStyle w:val="Plattetekst"/>
      </w:pPr>
      <w:r>
        <w:rPr>
          <w:noProof/>
          <w:lang w:val="en-US"/>
        </w:rPr>
        <w:lastRenderedPageBreak/>
        <w:drawing>
          <wp:inline distT="0" distB="0" distL="0" distR="0" wp14:anchorId="492DF8AC" wp14:editId="7691FAE0">
            <wp:extent cx="5168349" cy="20802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6902" cy="2136028"/>
                    </a:xfrm>
                    <a:prstGeom prst="rect">
                      <a:avLst/>
                    </a:prstGeom>
                    <a:noFill/>
                  </pic:spPr>
                </pic:pic>
              </a:graphicData>
            </a:graphic>
          </wp:inline>
        </w:drawing>
      </w:r>
    </w:p>
    <w:p w14:paraId="6ED0D17D" w14:textId="06D6CEFA" w:rsidR="00AD58B1" w:rsidRPr="00087856" w:rsidRDefault="00AD58B1" w:rsidP="00087856">
      <w:pPr>
        <w:pStyle w:val="Plattetekst"/>
      </w:pPr>
      <w:r w:rsidRPr="00B5725E">
        <w:rPr>
          <w:i/>
          <w:caps/>
          <w:sz w:val="18"/>
          <w:lang w:eastAsia="es-ES"/>
        </w:rPr>
        <w:t>Fig</w:t>
      </w:r>
      <w:r>
        <w:rPr>
          <w:i/>
          <w:sz w:val="18"/>
          <w:lang w:eastAsia="es-ES"/>
        </w:rPr>
        <w:t xml:space="preserve">. </w:t>
      </w:r>
      <w:r w:rsidR="00F9517A">
        <w:rPr>
          <w:i/>
          <w:sz w:val="18"/>
          <w:lang w:eastAsia="es-ES"/>
        </w:rPr>
        <w:t>8</w:t>
      </w:r>
      <w:r w:rsidRPr="00B5725E">
        <w:rPr>
          <w:i/>
          <w:sz w:val="18"/>
          <w:lang w:eastAsia="es-ES"/>
        </w:rPr>
        <w:t xml:space="preserve">. </w:t>
      </w:r>
      <w:r w:rsidR="004733EE">
        <w:rPr>
          <w:i/>
          <w:sz w:val="18"/>
          <w:lang w:eastAsia="es-ES"/>
        </w:rPr>
        <w:t>Preliminary CFD model</w:t>
      </w:r>
      <w:r w:rsidR="004446ED">
        <w:rPr>
          <w:i/>
          <w:sz w:val="18"/>
          <w:lang w:eastAsia="es-ES"/>
        </w:rPr>
        <w:t xml:space="preserve"> (left)</w:t>
      </w:r>
      <w:r w:rsidR="004733EE">
        <w:rPr>
          <w:i/>
          <w:sz w:val="18"/>
          <w:lang w:eastAsia="es-ES"/>
        </w:rPr>
        <w:t xml:space="preserve"> and </w:t>
      </w:r>
      <w:r w:rsidR="00FE4B03">
        <w:rPr>
          <w:i/>
          <w:sz w:val="18"/>
          <w:lang w:eastAsia="es-ES"/>
        </w:rPr>
        <w:t xml:space="preserve">simulation </w:t>
      </w:r>
      <w:r w:rsidR="004733EE">
        <w:rPr>
          <w:i/>
          <w:sz w:val="18"/>
          <w:lang w:eastAsia="es-ES"/>
        </w:rPr>
        <w:t>results for</w:t>
      </w:r>
      <w:r w:rsidR="00FE4B03">
        <w:rPr>
          <w:i/>
          <w:sz w:val="18"/>
          <w:lang w:eastAsia="es-ES"/>
        </w:rPr>
        <w:t xml:space="preserve"> velocity (center) and temperature (right)</w:t>
      </w:r>
      <w:r w:rsidR="004733EE">
        <w:rPr>
          <w:i/>
          <w:sz w:val="18"/>
          <w:lang w:eastAsia="es-ES"/>
        </w:rPr>
        <w:t xml:space="preserve"> of the TALL-3D experimental facility</w:t>
      </w:r>
      <w:r w:rsidR="004446ED">
        <w:rPr>
          <w:i/>
          <w:sz w:val="18"/>
          <w:lang w:eastAsia="es-ES"/>
        </w:rPr>
        <w:t>.</w:t>
      </w:r>
    </w:p>
    <w:p w14:paraId="2AA5FE50" w14:textId="2DB0D2C2" w:rsidR="00A572CE" w:rsidRPr="00CA0E1C" w:rsidRDefault="00A572CE" w:rsidP="00A572CE">
      <w:pPr>
        <w:pStyle w:val="Kop2"/>
        <w:numPr>
          <w:ilvl w:val="1"/>
          <w:numId w:val="10"/>
        </w:numPr>
      </w:pPr>
      <w:r>
        <w:t>Multi-scale</w:t>
      </w:r>
      <w:r w:rsidR="00E66E28">
        <w:t xml:space="preserve"> Multi-Physics</w:t>
      </w:r>
      <w:r>
        <w:t xml:space="preserve"> Approach Development and Application</w:t>
      </w:r>
    </w:p>
    <w:p w14:paraId="47D4E79E" w14:textId="30D517F3" w:rsidR="00A572CE" w:rsidRDefault="00A572CE" w:rsidP="00A572CE">
      <w:pPr>
        <w:pStyle w:val="Kop3"/>
        <w:numPr>
          <w:ilvl w:val="2"/>
          <w:numId w:val="33"/>
        </w:numPr>
      </w:pPr>
      <w:r>
        <w:t>Initial Application</w:t>
      </w:r>
      <w:r w:rsidR="00A716C0">
        <w:t>s</w:t>
      </w:r>
    </w:p>
    <w:p w14:paraId="55856C4E" w14:textId="6A70D2EE" w:rsidR="004473CE" w:rsidRPr="004473CE" w:rsidRDefault="004473CE" w:rsidP="004473CE">
      <w:pPr>
        <w:pStyle w:val="Plattetekst"/>
      </w:pPr>
      <w:r>
        <w:t>Design and safety analysis of nuclear reactors mostly relies on system thermal hydraulic codes which have a long standing tradition of verifi</w:t>
      </w:r>
      <w:r w:rsidR="00FE4B03">
        <w:t>cation and validation. Many system thermal hydraulic</w:t>
      </w:r>
      <w:r>
        <w:t xml:space="preserve"> studies have been performed and form the basis of the acceptance of such codes for licensing purposes. However, liquid metal cooled reactors often involve large plena in which inherently 3-dimensional flow features are present which </w:t>
      </w:r>
      <w:r w:rsidR="008C48AE">
        <w:t xml:space="preserve">cannot </w:t>
      </w:r>
      <w:r>
        <w:t>be captured correctly with the traditional system thermal hydraulics codes. This illustrates the need for extending the existing system thermal hydraulics codes with 3-dimensional elements, or for coupling the existing code to a 3-dimensional CFD code. All over the world, attempts to couple such codes are currently ongoing</w:t>
      </w:r>
      <w:r w:rsidR="00367EBD">
        <w:t>.</w:t>
      </w:r>
      <w:r>
        <w:t xml:space="preserve"> </w:t>
      </w:r>
      <w:r w:rsidR="00367EBD">
        <w:t xml:space="preserve">Used codes </w:t>
      </w:r>
      <w:r>
        <w:t xml:space="preserve">are often </w:t>
      </w:r>
      <w:r w:rsidR="001C2399">
        <w:t xml:space="preserve">tailored to a specific case at hand. Table 4 shows the initial efforts from NRG in this field. </w:t>
      </w:r>
      <w:r>
        <w:t xml:space="preserve">   </w:t>
      </w:r>
    </w:p>
    <w:p w14:paraId="0208AA81" w14:textId="77777777" w:rsidR="004473CE" w:rsidRDefault="004473CE" w:rsidP="00A716C0">
      <w:pPr>
        <w:pStyle w:val="Plattetekst"/>
        <w:ind w:firstLine="0"/>
        <w:rPr>
          <w:highlight w:val="yellow"/>
        </w:rPr>
      </w:pPr>
    </w:p>
    <w:p w14:paraId="1B0ED977" w14:textId="3EF714CE" w:rsidR="00A716C0" w:rsidRPr="001C2399" w:rsidRDefault="00A716C0" w:rsidP="00A716C0">
      <w:pPr>
        <w:pStyle w:val="Plattetekst"/>
        <w:ind w:firstLine="0"/>
      </w:pPr>
      <w:r w:rsidRPr="001C2399">
        <w:t xml:space="preserve">TABLE </w:t>
      </w:r>
      <w:r w:rsidR="00AA1A76" w:rsidRPr="001C2399">
        <w:t>4</w:t>
      </w:r>
      <w:r w:rsidRPr="001C2399">
        <w:t>.</w:t>
      </w:r>
      <w:r w:rsidRPr="001C2399">
        <w:tab/>
      </w:r>
      <w:r w:rsidR="001C2399" w:rsidRPr="001C2399">
        <w:t xml:space="preserve">Initial multi-scale coupled </w:t>
      </w:r>
      <w:r w:rsidRPr="001C2399">
        <w:t xml:space="preserve">simulations performed by NRG for </w:t>
      </w:r>
      <w:r w:rsidR="001C2399" w:rsidRPr="001C2399">
        <w:t>system</w:t>
      </w:r>
      <w:r w:rsidRPr="001C2399">
        <w:t xml:space="preserve"> analysis. </w:t>
      </w:r>
    </w:p>
    <w:p w14:paraId="23B96F8B" w14:textId="77777777" w:rsidR="00A716C0" w:rsidRPr="00A20FEF" w:rsidRDefault="00A716C0" w:rsidP="00A716C0">
      <w:pPr>
        <w:pStyle w:val="Plattetekst"/>
        <w:ind w:firstLine="0"/>
        <w:rPr>
          <w:highlight w:val="yellow"/>
        </w:rPr>
      </w:pPr>
    </w:p>
    <w:tbl>
      <w:tblPr>
        <w:tblStyle w:val="Tabelraster"/>
        <w:tblW w:w="864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105"/>
        <w:gridCol w:w="1405"/>
        <w:gridCol w:w="3394"/>
        <w:gridCol w:w="1098"/>
      </w:tblGrid>
      <w:tr w:rsidR="00A716C0" w:rsidRPr="00A20FEF" w14:paraId="1D63E3AF" w14:textId="77777777" w:rsidTr="00B07117">
        <w:trPr>
          <w:jc w:val="center"/>
        </w:trPr>
        <w:tc>
          <w:tcPr>
            <w:tcW w:w="1638" w:type="dxa"/>
            <w:tcBorders>
              <w:top w:val="single" w:sz="4" w:space="0" w:color="auto"/>
              <w:left w:val="nil"/>
              <w:bottom w:val="single" w:sz="4" w:space="0" w:color="auto"/>
              <w:right w:val="nil"/>
            </w:tcBorders>
            <w:hideMark/>
          </w:tcPr>
          <w:p w14:paraId="1BF8DBA6" w14:textId="452CB244" w:rsidR="00A716C0" w:rsidRPr="004433EF" w:rsidRDefault="00DD22D4" w:rsidP="00A716C0">
            <w:pPr>
              <w:pStyle w:val="Plattetekst"/>
              <w:ind w:firstLine="0"/>
              <w:rPr>
                <w:lang w:eastAsia="en-GB"/>
              </w:rPr>
            </w:pPr>
            <w:r>
              <w:rPr>
                <w:lang w:eastAsia="en-GB"/>
              </w:rPr>
              <w:t>System</w:t>
            </w:r>
          </w:p>
        </w:tc>
        <w:tc>
          <w:tcPr>
            <w:tcW w:w="1105" w:type="dxa"/>
            <w:tcBorders>
              <w:top w:val="single" w:sz="4" w:space="0" w:color="auto"/>
              <w:left w:val="nil"/>
              <w:bottom w:val="single" w:sz="4" w:space="0" w:color="auto"/>
              <w:right w:val="nil"/>
            </w:tcBorders>
          </w:tcPr>
          <w:p w14:paraId="350F32F7" w14:textId="77777777" w:rsidR="00A716C0" w:rsidRPr="004433EF" w:rsidRDefault="00A716C0" w:rsidP="00A716C0">
            <w:pPr>
              <w:pStyle w:val="Plattetekst"/>
              <w:ind w:firstLine="0"/>
              <w:jc w:val="center"/>
              <w:rPr>
                <w:lang w:eastAsia="en-GB"/>
              </w:rPr>
            </w:pPr>
            <w:r w:rsidRPr="004433EF">
              <w:rPr>
                <w:lang w:eastAsia="en-GB"/>
              </w:rPr>
              <w:t>Fluid</w:t>
            </w:r>
          </w:p>
        </w:tc>
        <w:tc>
          <w:tcPr>
            <w:tcW w:w="1405" w:type="dxa"/>
            <w:tcBorders>
              <w:top w:val="single" w:sz="4" w:space="0" w:color="auto"/>
              <w:left w:val="nil"/>
              <w:bottom w:val="single" w:sz="4" w:space="0" w:color="auto"/>
              <w:right w:val="nil"/>
            </w:tcBorders>
            <w:hideMark/>
          </w:tcPr>
          <w:p w14:paraId="23230865" w14:textId="77777777" w:rsidR="00A716C0" w:rsidRPr="004433EF" w:rsidRDefault="00A716C0" w:rsidP="00A716C0">
            <w:pPr>
              <w:pStyle w:val="Plattetekst"/>
              <w:ind w:firstLine="0"/>
              <w:jc w:val="center"/>
              <w:rPr>
                <w:lang w:eastAsia="en-GB"/>
              </w:rPr>
            </w:pPr>
            <w:r w:rsidRPr="004433EF">
              <w:rPr>
                <w:lang w:eastAsia="en-GB"/>
              </w:rPr>
              <w:t>Comparison</w:t>
            </w:r>
          </w:p>
        </w:tc>
        <w:tc>
          <w:tcPr>
            <w:tcW w:w="3394" w:type="dxa"/>
            <w:tcBorders>
              <w:top w:val="single" w:sz="4" w:space="0" w:color="auto"/>
              <w:left w:val="nil"/>
              <w:bottom w:val="single" w:sz="4" w:space="0" w:color="auto"/>
              <w:right w:val="nil"/>
            </w:tcBorders>
          </w:tcPr>
          <w:p w14:paraId="1205DC4B" w14:textId="77777777" w:rsidR="00A716C0" w:rsidRPr="004433EF" w:rsidRDefault="00A716C0" w:rsidP="00A716C0">
            <w:pPr>
              <w:pStyle w:val="Plattetekst"/>
              <w:ind w:firstLine="0"/>
              <w:jc w:val="center"/>
              <w:rPr>
                <w:lang w:eastAsia="en-GB"/>
              </w:rPr>
            </w:pPr>
            <w:r>
              <w:rPr>
                <w:lang w:eastAsia="en-GB"/>
              </w:rPr>
              <w:t>Focus</w:t>
            </w:r>
          </w:p>
        </w:tc>
        <w:tc>
          <w:tcPr>
            <w:tcW w:w="1098" w:type="dxa"/>
            <w:tcBorders>
              <w:top w:val="single" w:sz="4" w:space="0" w:color="auto"/>
              <w:left w:val="nil"/>
              <w:bottom w:val="single" w:sz="4" w:space="0" w:color="auto"/>
              <w:right w:val="nil"/>
            </w:tcBorders>
          </w:tcPr>
          <w:p w14:paraId="05E0D54F" w14:textId="77777777" w:rsidR="00A716C0" w:rsidRPr="003B5869" w:rsidRDefault="00A716C0" w:rsidP="00A716C0">
            <w:pPr>
              <w:pStyle w:val="Plattetekst"/>
              <w:ind w:firstLine="0"/>
              <w:jc w:val="center"/>
              <w:rPr>
                <w:lang w:eastAsia="en-GB"/>
              </w:rPr>
            </w:pPr>
            <w:r w:rsidRPr="003B5869">
              <w:rPr>
                <w:lang w:eastAsia="en-GB"/>
              </w:rPr>
              <w:t>Reference</w:t>
            </w:r>
          </w:p>
        </w:tc>
      </w:tr>
      <w:tr w:rsidR="00A716C0" w14:paraId="46D3D6EC" w14:textId="77777777" w:rsidTr="00B07117">
        <w:trPr>
          <w:jc w:val="center"/>
        </w:trPr>
        <w:tc>
          <w:tcPr>
            <w:tcW w:w="1638" w:type="dxa"/>
            <w:tcBorders>
              <w:top w:val="nil"/>
              <w:left w:val="nil"/>
              <w:bottom w:val="nil"/>
              <w:right w:val="nil"/>
            </w:tcBorders>
          </w:tcPr>
          <w:p w14:paraId="214B7D0B" w14:textId="2CD03389" w:rsidR="00A716C0" w:rsidRPr="004433EF" w:rsidRDefault="00A716C0" w:rsidP="00A716C0">
            <w:pPr>
              <w:pStyle w:val="Plattetekst"/>
              <w:ind w:firstLine="0"/>
              <w:rPr>
                <w:lang w:eastAsia="en-GB"/>
              </w:rPr>
            </w:pPr>
            <w:r>
              <w:rPr>
                <w:lang w:eastAsia="en-GB"/>
              </w:rPr>
              <w:t>CIRCE-HERO</w:t>
            </w:r>
          </w:p>
        </w:tc>
        <w:tc>
          <w:tcPr>
            <w:tcW w:w="1105" w:type="dxa"/>
            <w:tcBorders>
              <w:top w:val="nil"/>
              <w:left w:val="nil"/>
              <w:bottom w:val="nil"/>
              <w:right w:val="nil"/>
            </w:tcBorders>
          </w:tcPr>
          <w:p w14:paraId="6808C4CB" w14:textId="4A55D0B5" w:rsidR="00A716C0" w:rsidRPr="004433EF" w:rsidRDefault="00A716C0" w:rsidP="00A716C0">
            <w:pPr>
              <w:pStyle w:val="Plattetekst"/>
              <w:ind w:firstLine="0"/>
              <w:jc w:val="center"/>
              <w:rPr>
                <w:lang w:eastAsia="en-GB"/>
              </w:rPr>
            </w:pPr>
            <w:r>
              <w:rPr>
                <w:lang w:eastAsia="en-GB"/>
              </w:rPr>
              <w:t>PbBi</w:t>
            </w:r>
          </w:p>
        </w:tc>
        <w:tc>
          <w:tcPr>
            <w:tcW w:w="1405" w:type="dxa"/>
            <w:tcBorders>
              <w:top w:val="nil"/>
              <w:left w:val="nil"/>
              <w:bottom w:val="nil"/>
              <w:right w:val="nil"/>
            </w:tcBorders>
          </w:tcPr>
          <w:p w14:paraId="3372899F" w14:textId="59348399" w:rsidR="00A716C0" w:rsidRPr="004433EF" w:rsidRDefault="00A716C0" w:rsidP="00A716C0">
            <w:pPr>
              <w:pStyle w:val="Plattetekst"/>
              <w:ind w:firstLine="0"/>
              <w:jc w:val="center"/>
              <w:rPr>
                <w:lang w:eastAsia="en-GB"/>
              </w:rPr>
            </w:pPr>
            <w:r>
              <w:rPr>
                <w:lang w:eastAsia="en-GB"/>
              </w:rPr>
              <w:t>Experiment</w:t>
            </w:r>
          </w:p>
        </w:tc>
        <w:tc>
          <w:tcPr>
            <w:tcW w:w="3394" w:type="dxa"/>
            <w:tcBorders>
              <w:top w:val="nil"/>
              <w:left w:val="nil"/>
              <w:bottom w:val="nil"/>
              <w:right w:val="nil"/>
            </w:tcBorders>
          </w:tcPr>
          <w:p w14:paraId="4C16657D" w14:textId="30EC904E" w:rsidR="00A716C0" w:rsidRPr="004433EF" w:rsidRDefault="00B07117" w:rsidP="00A716C0">
            <w:pPr>
              <w:pStyle w:val="Plattetekst"/>
              <w:ind w:firstLine="0"/>
              <w:jc w:val="center"/>
              <w:rPr>
                <w:lang w:eastAsia="en-GB"/>
              </w:rPr>
            </w:pPr>
            <w:r>
              <w:rPr>
                <w:lang w:eastAsia="en-GB"/>
              </w:rPr>
              <w:t>Protected Loss-of-Heat Sink and Flow</w:t>
            </w:r>
          </w:p>
        </w:tc>
        <w:tc>
          <w:tcPr>
            <w:tcW w:w="1098" w:type="dxa"/>
            <w:tcBorders>
              <w:top w:val="nil"/>
              <w:left w:val="nil"/>
              <w:bottom w:val="nil"/>
              <w:right w:val="nil"/>
            </w:tcBorders>
          </w:tcPr>
          <w:p w14:paraId="12404641" w14:textId="70CF3A47" w:rsidR="00A716C0" w:rsidRPr="003B5869" w:rsidRDefault="00A716C0" w:rsidP="003B5869">
            <w:pPr>
              <w:pStyle w:val="Plattetekst"/>
              <w:ind w:firstLine="0"/>
              <w:jc w:val="center"/>
              <w:rPr>
                <w:lang w:eastAsia="en-GB"/>
              </w:rPr>
            </w:pPr>
            <w:r w:rsidRPr="003B5869">
              <w:rPr>
                <w:lang w:eastAsia="en-GB"/>
              </w:rPr>
              <w:t>[</w:t>
            </w:r>
            <w:r w:rsidR="003B5869" w:rsidRPr="003B5869">
              <w:rPr>
                <w:lang w:eastAsia="en-GB"/>
              </w:rPr>
              <w:t>45</w:t>
            </w:r>
            <w:r w:rsidRPr="003B5869">
              <w:rPr>
                <w:lang w:eastAsia="en-GB"/>
              </w:rPr>
              <w:t>]</w:t>
            </w:r>
          </w:p>
        </w:tc>
      </w:tr>
      <w:tr w:rsidR="00A716C0" w14:paraId="5985499E" w14:textId="77777777" w:rsidTr="00B07117">
        <w:trPr>
          <w:jc w:val="center"/>
        </w:trPr>
        <w:tc>
          <w:tcPr>
            <w:tcW w:w="1638" w:type="dxa"/>
            <w:tcBorders>
              <w:top w:val="nil"/>
              <w:left w:val="nil"/>
              <w:bottom w:val="nil"/>
              <w:right w:val="nil"/>
            </w:tcBorders>
          </w:tcPr>
          <w:p w14:paraId="501EBB26" w14:textId="2CA85F62" w:rsidR="00A716C0" w:rsidRDefault="00A716C0" w:rsidP="00A716C0">
            <w:pPr>
              <w:pStyle w:val="Plattetekst"/>
              <w:ind w:firstLine="0"/>
              <w:rPr>
                <w:lang w:eastAsia="en-GB"/>
              </w:rPr>
            </w:pPr>
            <w:r>
              <w:rPr>
                <w:lang w:eastAsia="en-GB"/>
              </w:rPr>
              <w:t>EBR-II</w:t>
            </w:r>
          </w:p>
        </w:tc>
        <w:tc>
          <w:tcPr>
            <w:tcW w:w="1105" w:type="dxa"/>
            <w:tcBorders>
              <w:top w:val="nil"/>
              <w:left w:val="nil"/>
              <w:bottom w:val="nil"/>
              <w:right w:val="nil"/>
            </w:tcBorders>
          </w:tcPr>
          <w:p w14:paraId="45FE9372" w14:textId="525FEEFE" w:rsidR="00A716C0" w:rsidRDefault="00A716C0" w:rsidP="00A716C0">
            <w:pPr>
              <w:pStyle w:val="Plattetekst"/>
              <w:ind w:firstLine="0"/>
              <w:jc w:val="center"/>
              <w:rPr>
                <w:lang w:eastAsia="en-GB"/>
              </w:rPr>
            </w:pPr>
            <w:r>
              <w:rPr>
                <w:lang w:eastAsia="en-GB"/>
              </w:rPr>
              <w:t>Na</w:t>
            </w:r>
          </w:p>
        </w:tc>
        <w:tc>
          <w:tcPr>
            <w:tcW w:w="1405" w:type="dxa"/>
            <w:tcBorders>
              <w:top w:val="nil"/>
              <w:left w:val="nil"/>
              <w:bottom w:val="nil"/>
              <w:right w:val="nil"/>
            </w:tcBorders>
          </w:tcPr>
          <w:p w14:paraId="526B52CE" w14:textId="45606F8C" w:rsidR="00A716C0" w:rsidRDefault="00A716C0" w:rsidP="00A716C0">
            <w:pPr>
              <w:pStyle w:val="Plattetekst"/>
              <w:ind w:firstLine="0"/>
              <w:jc w:val="center"/>
              <w:rPr>
                <w:lang w:eastAsia="en-GB"/>
              </w:rPr>
            </w:pPr>
            <w:r>
              <w:rPr>
                <w:lang w:eastAsia="en-GB"/>
              </w:rPr>
              <w:t>Reactor Data</w:t>
            </w:r>
          </w:p>
        </w:tc>
        <w:tc>
          <w:tcPr>
            <w:tcW w:w="3394" w:type="dxa"/>
            <w:tcBorders>
              <w:top w:val="nil"/>
              <w:left w:val="nil"/>
              <w:bottom w:val="nil"/>
              <w:right w:val="nil"/>
            </w:tcBorders>
          </w:tcPr>
          <w:p w14:paraId="7A54933B" w14:textId="6D67F21D" w:rsidR="00A716C0" w:rsidRDefault="00B07117" w:rsidP="00A716C0">
            <w:pPr>
              <w:pStyle w:val="Plattetekst"/>
              <w:ind w:firstLine="0"/>
              <w:jc w:val="center"/>
              <w:rPr>
                <w:lang w:eastAsia="en-GB"/>
              </w:rPr>
            </w:pPr>
            <w:r>
              <w:rPr>
                <w:lang w:eastAsia="en-GB"/>
              </w:rPr>
              <w:t>(Un)Protected Loss-of-Flow</w:t>
            </w:r>
          </w:p>
        </w:tc>
        <w:tc>
          <w:tcPr>
            <w:tcW w:w="1098" w:type="dxa"/>
            <w:tcBorders>
              <w:top w:val="nil"/>
              <w:left w:val="nil"/>
              <w:bottom w:val="nil"/>
              <w:right w:val="nil"/>
            </w:tcBorders>
          </w:tcPr>
          <w:p w14:paraId="19A13BF1" w14:textId="7B49A76D" w:rsidR="00A716C0" w:rsidRPr="003B5869" w:rsidRDefault="00B07117" w:rsidP="003B5869">
            <w:pPr>
              <w:pStyle w:val="Plattetekst"/>
              <w:ind w:firstLine="0"/>
              <w:jc w:val="center"/>
              <w:rPr>
                <w:lang w:eastAsia="en-GB"/>
              </w:rPr>
            </w:pPr>
            <w:r w:rsidRPr="003B5869">
              <w:rPr>
                <w:lang w:eastAsia="en-GB"/>
              </w:rPr>
              <w:t>[</w:t>
            </w:r>
            <w:r w:rsidR="003B5869" w:rsidRPr="003B5869">
              <w:rPr>
                <w:lang w:eastAsia="en-GB"/>
              </w:rPr>
              <w:t>46</w:t>
            </w:r>
            <w:r w:rsidRPr="003B5869">
              <w:rPr>
                <w:lang w:eastAsia="en-GB"/>
              </w:rPr>
              <w:t>]</w:t>
            </w:r>
          </w:p>
        </w:tc>
      </w:tr>
      <w:tr w:rsidR="00A716C0" w14:paraId="0EE3B0BC" w14:textId="77777777" w:rsidTr="00B07117">
        <w:trPr>
          <w:jc w:val="center"/>
        </w:trPr>
        <w:tc>
          <w:tcPr>
            <w:tcW w:w="1638" w:type="dxa"/>
            <w:tcBorders>
              <w:top w:val="nil"/>
              <w:left w:val="nil"/>
              <w:bottom w:val="single" w:sz="4" w:space="0" w:color="auto"/>
              <w:right w:val="nil"/>
            </w:tcBorders>
          </w:tcPr>
          <w:p w14:paraId="47E8F520" w14:textId="04BCE7B5" w:rsidR="00A716C0" w:rsidRPr="004433EF" w:rsidRDefault="00A716C0" w:rsidP="00A716C0">
            <w:pPr>
              <w:pStyle w:val="Plattetekst"/>
              <w:ind w:firstLine="0"/>
              <w:rPr>
                <w:lang w:eastAsia="en-GB"/>
              </w:rPr>
            </w:pPr>
            <w:r>
              <w:rPr>
                <w:lang w:eastAsia="en-GB"/>
              </w:rPr>
              <w:t>Phénix</w:t>
            </w:r>
          </w:p>
        </w:tc>
        <w:tc>
          <w:tcPr>
            <w:tcW w:w="1105" w:type="dxa"/>
            <w:tcBorders>
              <w:top w:val="nil"/>
              <w:left w:val="nil"/>
              <w:bottom w:val="single" w:sz="4" w:space="0" w:color="auto"/>
              <w:right w:val="nil"/>
            </w:tcBorders>
          </w:tcPr>
          <w:p w14:paraId="4F109AD9" w14:textId="6CC59C71" w:rsidR="00A716C0" w:rsidRPr="004433EF" w:rsidRDefault="00A716C0" w:rsidP="00A716C0">
            <w:pPr>
              <w:pStyle w:val="Plattetekst"/>
              <w:ind w:firstLine="0"/>
              <w:jc w:val="center"/>
              <w:rPr>
                <w:lang w:eastAsia="en-GB"/>
              </w:rPr>
            </w:pPr>
            <w:r>
              <w:rPr>
                <w:lang w:eastAsia="en-GB"/>
              </w:rPr>
              <w:t>Na</w:t>
            </w:r>
          </w:p>
        </w:tc>
        <w:tc>
          <w:tcPr>
            <w:tcW w:w="1405" w:type="dxa"/>
            <w:tcBorders>
              <w:top w:val="nil"/>
              <w:left w:val="nil"/>
              <w:bottom w:val="single" w:sz="4" w:space="0" w:color="auto"/>
              <w:right w:val="nil"/>
            </w:tcBorders>
          </w:tcPr>
          <w:p w14:paraId="4B1168F3" w14:textId="6F5CF1DC" w:rsidR="00A716C0" w:rsidRPr="004433EF" w:rsidRDefault="00A716C0" w:rsidP="00A716C0">
            <w:pPr>
              <w:pStyle w:val="Plattetekst"/>
              <w:ind w:firstLine="0"/>
              <w:jc w:val="center"/>
              <w:rPr>
                <w:lang w:eastAsia="en-GB"/>
              </w:rPr>
            </w:pPr>
            <w:r>
              <w:rPr>
                <w:lang w:eastAsia="en-GB"/>
              </w:rPr>
              <w:t>Reactor Data</w:t>
            </w:r>
          </w:p>
        </w:tc>
        <w:tc>
          <w:tcPr>
            <w:tcW w:w="3394" w:type="dxa"/>
            <w:tcBorders>
              <w:top w:val="nil"/>
              <w:left w:val="nil"/>
              <w:bottom w:val="single" w:sz="4" w:space="0" w:color="auto"/>
              <w:right w:val="nil"/>
            </w:tcBorders>
          </w:tcPr>
          <w:p w14:paraId="75F3FE40" w14:textId="2644FCA2" w:rsidR="00A716C0" w:rsidRPr="004433EF" w:rsidRDefault="00B07117" w:rsidP="00A716C0">
            <w:pPr>
              <w:pStyle w:val="Plattetekst"/>
              <w:ind w:firstLine="0"/>
              <w:jc w:val="center"/>
              <w:rPr>
                <w:lang w:eastAsia="en-GB"/>
              </w:rPr>
            </w:pPr>
            <w:r>
              <w:rPr>
                <w:lang w:eastAsia="en-GB"/>
              </w:rPr>
              <w:t>Dissymmetric Loss-of-Flow</w:t>
            </w:r>
          </w:p>
        </w:tc>
        <w:tc>
          <w:tcPr>
            <w:tcW w:w="1098" w:type="dxa"/>
            <w:tcBorders>
              <w:top w:val="nil"/>
              <w:left w:val="nil"/>
              <w:bottom w:val="single" w:sz="4" w:space="0" w:color="auto"/>
              <w:right w:val="nil"/>
            </w:tcBorders>
          </w:tcPr>
          <w:p w14:paraId="2C6DE47F" w14:textId="41FB696A" w:rsidR="00A716C0" w:rsidRPr="003B5869" w:rsidRDefault="00A716C0" w:rsidP="003B5869">
            <w:pPr>
              <w:pStyle w:val="Plattetekst"/>
              <w:ind w:firstLine="0"/>
              <w:jc w:val="center"/>
              <w:rPr>
                <w:lang w:eastAsia="en-GB"/>
              </w:rPr>
            </w:pPr>
            <w:r w:rsidRPr="003B5869">
              <w:rPr>
                <w:lang w:eastAsia="en-GB"/>
              </w:rPr>
              <w:t>[</w:t>
            </w:r>
            <w:r w:rsidR="003B5869" w:rsidRPr="003B5869">
              <w:rPr>
                <w:lang w:eastAsia="en-GB"/>
              </w:rPr>
              <w:t>47</w:t>
            </w:r>
            <w:r w:rsidRPr="003B5869">
              <w:rPr>
                <w:lang w:eastAsia="en-GB"/>
              </w:rPr>
              <w:t>]</w:t>
            </w:r>
          </w:p>
        </w:tc>
      </w:tr>
    </w:tbl>
    <w:p w14:paraId="4FFFD28B" w14:textId="77777777" w:rsidR="00A716C0" w:rsidRDefault="00A716C0" w:rsidP="00A716C0">
      <w:pPr>
        <w:pStyle w:val="Plattetekst"/>
        <w:ind w:firstLine="0"/>
      </w:pPr>
    </w:p>
    <w:p w14:paraId="707F73EA" w14:textId="648EC002" w:rsidR="00393C51" w:rsidRDefault="001C2399" w:rsidP="00393C51">
      <w:pPr>
        <w:pStyle w:val="Plattetekst"/>
      </w:pPr>
      <w:r>
        <w:t xml:space="preserve">The multi-scale model development at NRG started with the EBR-II case. This simulation was </w:t>
      </w:r>
      <w:r w:rsidR="00367EBD" w:rsidRPr="00367EBD">
        <w:t xml:space="preserve">merely </w:t>
      </w:r>
      <w:r>
        <w:t>a proof-of-principle of the coupling mechanism to work correctly, since the results obtained with the multi-scale approach could also well be met with a system thermal hydraulics code. After that, the CIRCE-HERO and Phénix cases were developed in parallel, making use of the experiences gained in the first application. For these three initial cases, the SPECTRA code [5] was used as system thermal hydraulic code while ANSYS CFX was used as CFD code.</w:t>
      </w:r>
      <w:r w:rsidR="00393C51" w:rsidRPr="00393C51">
        <w:t xml:space="preserve"> </w:t>
      </w:r>
      <w:r w:rsidR="00393C51">
        <w:t xml:space="preserve">The interested reader can find more details about the coupling approaches used for the various cases in an accompanying paper [48]. </w:t>
      </w:r>
    </w:p>
    <w:p w14:paraId="0D870779" w14:textId="10C1B318" w:rsidR="00393C51" w:rsidRDefault="001C2399" w:rsidP="001C2399">
      <w:pPr>
        <w:pStyle w:val="Plattetekst"/>
      </w:pPr>
      <w:r>
        <w:t>Among the three initial cases, the Phénix case is the most complex. Without any prior knowledge and experience with modelling the Phénix reactor, NRG constructed the computational models in the separate codes and coupled them through a case</w:t>
      </w:r>
      <w:r w:rsidR="00367EBD">
        <w:t>-</w:t>
      </w:r>
      <w:r>
        <w:t>specific coupling mechanism. The results, reported in [47], were satisfying and promising. Fig. 9 provides a snapshot of the transien</w:t>
      </w:r>
      <w:r w:rsidR="00A62F89">
        <w:t>t results from this simulation, which clearly shows the 3-dimensional temperature distribution in the upper plenum which affect</w:t>
      </w:r>
      <w:r w:rsidR="005071FC">
        <w:t>s</w:t>
      </w:r>
      <w:r w:rsidR="00A62F89">
        <w:t xml:space="preserve"> the heat extracted in the</w:t>
      </w:r>
      <w:r w:rsidR="00393C51">
        <w:t xml:space="preserve"> intermediate heat exchangers. </w:t>
      </w:r>
      <w:r w:rsidR="00393C51" w:rsidRPr="00393C51">
        <w:t xml:space="preserve">Fig. 10 compares the STH stand-alone and the coupled </w:t>
      </w:r>
      <w:r w:rsidR="00393C51">
        <w:t xml:space="preserve">multi-scale </w:t>
      </w:r>
      <w:r w:rsidR="00393C51" w:rsidRPr="00393C51">
        <w:t xml:space="preserve">simulation results for the open phase by means of the inlet temperatures of the primary pump (left) and the </w:t>
      </w:r>
      <w:r w:rsidR="00393C51">
        <w:t>intermediate heat exchanger</w:t>
      </w:r>
      <w:r w:rsidR="00393C51" w:rsidRPr="00393C51">
        <w:t xml:space="preserve"> (right). The</w:t>
      </w:r>
      <w:r w:rsidR="00393C51">
        <w:t xml:space="preserve"> multi-scale simulation is better able to simulate the transient behaviour or fluctuations that were also found experimentally and caused by 3D</w:t>
      </w:r>
      <w:r w:rsidR="00393C51" w:rsidRPr="00393C51">
        <w:t xml:space="preserve"> </w:t>
      </w:r>
      <w:r w:rsidR="00393C51">
        <w:t>effects,</w:t>
      </w:r>
      <w:r w:rsidR="00393C51" w:rsidRPr="00393C51">
        <w:t xml:space="preserve"> especially from 60 s onwards.</w:t>
      </w:r>
    </w:p>
    <w:p w14:paraId="6ED63378" w14:textId="77777777" w:rsidR="00A716C0" w:rsidRPr="00A716C0" w:rsidRDefault="00A716C0" w:rsidP="00A716C0">
      <w:pPr>
        <w:pStyle w:val="Plattetekst"/>
      </w:pPr>
    </w:p>
    <w:p w14:paraId="74D1BAD6" w14:textId="702213C3" w:rsidR="007F20FE" w:rsidRDefault="007F20FE" w:rsidP="007F20FE">
      <w:pPr>
        <w:pStyle w:val="Plattetekst"/>
      </w:pPr>
      <w:r>
        <w:rPr>
          <w:noProof/>
          <w:lang w:val="en-US"/>
        </w:rPr>
        <w:lastRenderedPageBreak/>
        <w:drawing>
          <wp:inline distT="0" distB="0" distL="0" distR="0" wp14:anchorId="12C90632" wp14:editId="09FCD7DA">
            <wp:extent cx="5021580" cy="2770852"/>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5372" cy="2800534"/>
                    </a:xfrm>
                    <a:prstGeom prst="rect">
                      <a:avLst/>
                    </a:prstGeom>
                  </pic:spPr>
                </pic:pic>
              </a:graphicData>
            </a:graphic>
          </wp:inline>
        </w:drawing>
      </w:r>
    </w:p>
    <w:p w14:paraId="599EAED1" w14:textId="77777777" w:rsidR="00AA0D3B" w:rsidRDefault="00AA0D3B" w:rsidP="004733EE">
      <w:pPr>
        <w:pStyle w:val="Plattetekst"/>
        <w:rPr>
          <w:i/>
          <w:caps/>
          <w:sz w:val="18"/>
          <w:lang w:eastAsia="es-ES"/>
        </w:rPr>
      </w:pPr>
    </w:p>
    <w:p w14:paraId="20144338" w14:textId="38B07EDD" w:rsidR="004733EE" w:rsidRDefault="004733EE" w:rsidP="004733EE">
      <w:pPr>
        <w:pStyle w:val="Plattetekst"/>
        <w:rPr>
          <w:i/>
          <w:sz w:val="18"/>
          <w:lang w:eastAsia="es-ES"/>
        </w:rPr>
      </w:pPr>
      <w:r w:rsidRPr="00B5725E">
        <w:rPr>
          <w:i/>
          <w:caps/>
          <w:sz w:val="18"/>
          <w:lang w:eastAsia="es-ES"/>
        </w:rPr>
        <w:t>Fig</w:t>
      </w:r>
      <w:r>
        <w:rPr>
          <w:i/>
          <w:sz w:val="18"/>
          <w:lang w:eastAsia="es-ES"/>
        </w:rPr>
        <w:t xml:space="preserve">. </w:t>
      </w:r>
      <w:r w:rsidR="00F9517A">
        <w:rPr>
          <w:i/>
          <w:sz w:val="18"/>
          <w:lang w:eastAsia="es-ES"/>
        </w:rPr>
        <w:t>9</w:t>
      </w:r>
      <w:r w:rsidRPr="00B5725E">
        <w:rPr>
          <w:i/>
          <w:sz w:val="18"/>
          <w:lang w:eastAsia="es-ES"/>
        </w:rPr>
        <w:t xml:space="preserve">. </w:t>
      </w:r>
      <w:r>
        <w:rPr>
          <w:i/>
          <w:sz w:val="18"/>
          <w:lang w:eastAsia="es-ES"/>
        </w:rPr>
        <w:t>Instantaneous results from the multi-scale Phénix dissymmetric benchmark</w:t>
      </w:r>
    </w:p>
    <w:p w14:paraId="65FFBDD3" w14:textId="2EB6292D" w:rsidR="00393C51" w:rsidRDefault="00393C51" w:rsidP="004733EE">
      <w:pPr>
        <w:pStyle w:val="Plattetekst"/>
        <w:rPr>
          <w:i/>
          <w:sz w:val="18"/>
          <w:lang w:eastAsia="es-ES"/>
        </w:rPr>
      </w:pPr>
    </w:p>
    <w:p w14:paraId="7318F210" w14:textId="77777777" w:rsidR="00393C51" w:rsidRDefault="00393C51" w:rsidP="00393C51">
      <w:pPr>
        <w:pStyle w:val="Plattetekst"/>
        <w:ind w:firstLine="0"/>
        <w:rPr>
          <w:i/>
          <w:sz w:val="18"/>
          <w:lang w:eastAsia="es-ES"/>
        </w:rPr>
      </w:pPr>
      <w:r>
        <w:rPr>
          <w:i/>
          <w:noProof/>
          <w:sz w:val="18"/>
          <w:lang w:val="en-US"/>
        </w:rPr>
        <w:drawing>
          <wp:inline distT="0" distB="0" distL="0" distR="0" wp14:anchorId="0B9FCE1A" wp14:editId="07661EF8">
            <wp:extent cx="2826569" cy="1699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170" cy="1711683"/>
                    </a:xfrm>
                    <a:prstGeom prst="rect">
                      <a:avLst/>
                    </a:prstGeom>
                    <a:noFill/>
                  </pic:spPr>
                </pic:pic>
              </a:graphicData>
            </a:graphic>
          </wp:inline>
        </w:drawing>
      </w:r>
      <w:r>
        <w:rPr>
          <w:i/>
          <w:noProof/>
          <w:sz w:val="18"/>
          <w:lang w:val="en-US"/>
        </w:rPr>
        <w:drawing>
          <wp:inline distT="0" distB="0" distL="0" distR="0" wp14:anchorId="379A9FC6" wp14:editId="43A40276">
            <wp:extent cx="2842260" cy="1703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182" cy="1718346"/>
                    </a:xfrm>
                    <a:prstGeom prst="rect">
                      <a:avLst/>
                    </a:prstGeom>
                    <a:noFill/>
                  </pic:spPr>
                </pic:pic>
              </a:graphicData>
            </a:graphic>
          </wp:inline>
        </w:drawing>
      </w:r>
    </w:p>
    <w:p w14:paraId="1F0B3292" w14:textId="0444D376" w:rsidR="00393C51" w:rsidRDefault="00393C51" w:rsidP="00393C51">
      <w:pPr>
        <w:pStyle w:val="Plattetekst"/>
      </w:pPr>
      <w:r w:rsidRPr="00B5725E">
        <w:rPr>
          <w:i/>
          <w:caps/>
          <w:sz w:val="18"/>
          <w:lang w:eastAsia="es-ES"/>
        </w:rPr>
        <w:t>Fig</w:t>
      </w:r>
      <w:r>
        <w:rPr>
          <w:i/>
          <w:sz w:val="18"/>
          <w:lang w:eastAsia="es-ES"/>
        </w:rPr>
        <w:t>. 10</w:t>
      </w:r>
      <w:r w:rsidRPr="00B5725E">
        <w:rPr>
          <w:i/>
          <w:sz w:val="18"/>
          <w:lang w:eastAsia="es-ES"/>
        </w:rPr>
        <w:t xml:space="preserve">. </w:t>
      </w:r>
      <w:r>
        <w:rPr>
          <w:i/>
          <w:sz w:val="18"/>
          <w:lang w:eastAsia="es-ES"/>
        </w:rPr>
        <w:t xml:space="preserve">Comparison of STH, </w:t>
      </w:r>
      <w:r>
        <w:rPr>
          <w:i/>
          <w:sz w:val="18"/>
          <w:lang w:eastAsia="es-ES"/>
        </w:rPr>
        <w:t>multi-scale</w:t>
      </w:r>
      <w:r>
        <w:rPr>
          <w:i/>
          <w:sz w:val="18"/>
          <w:lang w:eastAsia="es-ES"/>
        </w:rPr>
        <w:t xml:space="preserve"> and experimental results for the inlet temperature of a primary pump (left) and an intermediate heat exchanger (right) for the open phase of t</w:t>
      </w:r>
      <w:r>
        <w:rPr>
          <w:i/>
          <w:sz w:val="18"/>
          <w:lang w:eastAsia="es-ES"/>
        </w:rPr>
        <w:t>he Phénix dissymmetric benchmark</w:t>
      </w:r>
    </w:p>
    <w:p w14:paraId="36D85ED5" w14:textId="77777777" w:rsidR="004733EE" w:rsidRPr="007F20FE" w:rsidRDefault="004733EE" w:rsidP="007F20FE">
      <w:pPr>
        <w:pStyle w:val="Plattetekst"/>
      </w:pPr>
    </w:p>
    <w:p w14:paraId="0263476E" w14:textId="04351D2A" w:rsidR="00A572CE" w:rsidRDefault="00A572CE" w:rsidP="00A572CE">
      <w:pPr>
        <w:pStyle w:val="Kop3"/>
        <w:numPr>
          <w:ilvl w:val="2"/>
          <w:numId w:val="10"/>
        </w:numPr>
      </w:pPr>
      <w:r>
        <w:t>myM</w:t>
      </w:r>
      <w:r w:rsidR="006770F8">
        <w:t>USCLE</w:t>
      </w:r>
      <w:r>
        <w:t xml:space="preserve"> </w:t>
      </w:r>
      <w:r w:rsidR="00E66E28">
        <w:t>and M</w:t>
      </w:r>
      <w:r w:rsidR="006770F8">
        <w:t>USCLE</w:t>
      </w:r>
      <w:r w:rsidR="00D8666F">
        <w:t>-F</w:t>
      </w:r>
      <w:r w:rsidR="006770F8">
        <w:t xml:space="preserve">oam </w:t>
      </w:r>
      <w:r>
        <w:t>Development</w:t>
      </w:r>
      <w:r w:rsidR="006770F8">
        <w:t xml:space="preserve"> and Application</w:t>
      </w:r>
    </w:p>
    <w:p w14:paraId="18CCE5BC" w14:textId="1B532ABC" w:rsidR="000776AD" w:rsidRDefault="00A62F89" w:rsidP="007671AB">
      <w:pPr>
        <w:pStyle w:val="Plattetekst"/>
      </w:pPr>
      <w:r>
        <w:t>After the initial applications, reported in the previous subsection, it was realized that developing a multi-scale coupling mechanism on a case-to-case basis is not efficient, and more importantly, will require verification and validation for each individual application. It is more efficient for the user, and more clear for licensing purposes</w:t>
      </w:r>
      <w:r w:rsidR="003B4037">
        <w:t>,</w:t>
      </w:r>
      <w:r>
        <w:t xml:space="preserve"> to develop a generic coupling tool. Above that, it was realized that not only a multi-scale coupling will be required, but also coupling codes dealing with different physical aspects. </w:t>
      </w:r>
      <w:r w:rsidR="005144A1">
        <w:t>Such a coupling is referred to as a multi-physics coupling. To this latter aspect, two different approaches are currently under development at NRG</w:t>
      </w:r>
      <w:r w:rsidR="000776AD">
        <w:t>.</w:t>
      </w:r>
    </w:p>
    <w:p w14:paraId="4D24BB67" w14:textId="7413F4C3" w:rsidR="007671AB" w:rsidRDefault="005144A1" w:rsidP="007671AB">
      <w:pPr>
        <w:pStyle w:val="Plattetekst"/>
      </w:pPr>
      <w:r>
        <w:t xml:space="preserve">The first approach is through the development of a generic coupling platform. This </w:t>
      </w:r>
      <w:r w:rsidRPr="007671AB">
        <w:t>coupl</w:t>
      </w:r>
      <w:r w:rsidR="001C5083">
        <w:t>ing platform is called myMUSCLE (</w:t>
      </w:r>
      <w:r w:rsidRPr="007671AB">
        <w:t>MultiphYsics MUltiscale Simulation CoupLing Environment</w:t>
      </w:r>
      <w:r w:rsidR="001C5083">
        <w:t>)</w:t>
      </w:r>
      <w:r w:rsidRPr="007671AB">
        <w:t xml:space="preserve"> [4</w:t>
      </w:r>
      <w:r w:rsidR="00AA0D3B">
        <w:t>9</w:t>
      </w:r>
      <w:r w:rsidRPr="007671AB">
        <w:t xml:space="preserve">]. This platform is an independent, Fortran-based code, which </w:t>
      </w:r>
      <w:r w:rsidR="00367EBD">
        <w:t>establishes an</w:t>
      </w:r>
      <w:r w:rsidRPr="007671AB">
        <w:t xml:space="preserve"> efficient and robust coupling of different codes. </w:t>
      </w:r>
    </w:p>
    <w:p w14:paraId="17281DAC" w14:textId="27CAD1FA" w:rsidR="007671AB" w:rsidRDefault="005144A1" w:rsidP="007671AB">
      <w:pPr>
        <w:pStyle w:val="Plattetekst"/>
      </w:pPr>
      <w:r w:rsidRPr="007671AB">
        <w:t xml:space="preserve">As a first step, the platform is being developed for multi-scale simulations, coupling the system code SPECTRA to a variety of </w:t>
      </w:r>
      <w:r w:rsidR="007671AB" w:rsidRPr="007671AB">
        <w:t xml:space="preserve">commercial </w:t>
      </w:r>
      <w:r w:rsidRPr="007671AB">
        <w:t>CFD code</w:t>
      </w:r>
      <w:r w:rsidR="007671AB" w:rsidRPr="007671AB">
        <w:t>s</w:t>
      </w:r>
      <w:r w:rsidRPr="007671AB">
        <w:t xml:space="preserve"> available at NRG, i.e. ANSYS CFX, ANSYS FLUENT, STAR-CCM+, </w:t>
      </w:r>
      <w:r w:rsidR="007671AB" w:rsidRPr="007671AB">
        <w:t xml:space="preserve">but also to the open-source CFD code </w:t>
      </w:r>
      <w:r w:rsidRPr="007671AB">
        <w:t>OpenFOAM</w:t>
      </w:r>
      <w:r w:rsidR="009A58D8">
        <w:t xml:space="preserve"> (see Fig. 1</w:t>
      </w:r>
      <w:r w:rsidR="00393C51">
        <w:t>1</w:t>
      </w:r>
      <w:r w:rsidR="009A58D8">
        <w:t>, bottom)</w:t>
      </w:r>
      <w:r w:rsidRPr="007671AB">
        <w:t>.</w:t>
      </w:r>
      <w:r w:rsidR="007671AB" w:rsidRPr="007671AB">
        <w:t xml:space="preserve"> The workflow and input are the same for each coupling. myMUSCLE </w:t>
      </w:r>
      <w:r w:rsidR="00B70D9D">
        <w:t>takes care of the transfer</w:t>
      </w:r>
      <w:r w:rsidR="007671AB" w:rsidRPr="007671AB">
        <w:t xml:space="preserve"> </w:t>
      </w:r>
      <w:r w:rsidR="00367EBD">
        <w:t xml:space="preserve">of, </w:t>
      </w:r>
      <w:r w:rsidR="007671AB" w:rsidRPr="007671AB">
        <w:t>and connection to each of these codes in a generic way. Through an interactive menu, myMUSCLE asks the user to select the codes to be coupled, the coupling interface(s) to be used, and the variable(s) to be coupled. Also, through this interaction, under</w:t>
      </w:r>
      <w:r w:rsidR="00F376FC">
        <w:t>-</w:t>
      </w:r>
      <w:r w:rsidR="007671AB" w:rsidRPr="007671AB">
        <w:t xml:space="preserve">relaxation factors (or in the future more sophisticated coupling algorithms) and the data-exchange time-step can be selected. Subsequently, myMUSCLE writes the input data for both codes in the correct format and will arrange the coupled </w:t>
      </w:r>
      <w:r w:rsidR="007671AB" w:rsidRPr="007671AB">
        <w:lastRenderedPageBreak/>
        <w:t>simulation procedure. The proof-of-principle of this platform has been demonstrated in [4</w:t>
      </w:r>
      <w:r w:rsidR="00AA0D3B">
        <w:t>9</w:t>
      </w:r>
      <w:r w:rsidR="007671AB" w:rsidRPr="007671AB">
        <w:t>]. However, this publication also identifies some improvements to be made which are currently included in the planning for development over the years to come.</w:t>
      </w:r>
    </w:p>
    <w:p w14:paraId="1B98AF30" w14:textId="310D53F7" w:rsidR="009A58D8" w:rsidRDefault="000776AD" w:rsidP="009A58D8">
      <w:pPr>
        <w:pStyle w:val="Plattetekst"/>
      </w:pPr>
      <w:r>
        <w:t xml:space="preserve">The second approach is the development of a multi-physics code platform based on the open-source CFD code OpenFOAM. This development </w:t>
      </w:r>
      <w:r w:rsidR="00BD673F">
        <w:t xml:space="preserve">by NRG employees </w:t>
      </w:r>
      <w:r>
        <w:t>takes advantage of existing multi-physics code coupling developments by [</w:t>
      </w:r>
      <w:r w:rsidR="00AA0D3B">
        <w:t>50], [51</w:t>
      </w:r>
      <w:r>
        <w:t>], and [5</w:t>
      </w:r>
      <w:r w:rsidR="00AA0D3B">
        <w:t>2</w:t>
      </w:r>
      <w:r>
        <w:t>] in which various neutron physics solvers</w:t>
      </w:r>
      <w:r w:rsidR="00C17462">
        <w:t>, namely a multi-group neutron diffusion solver, a multi-group SP3 approximation of the neutron transport equation, and a multi-group discrete ordinate neutron transport code,</w:t>
      </w:r>
      <w:r>
        <w:t xml:space="preserve"> are coupled to the </w:t>
      </w:r>
      <w:r w:rsidR="00D1768F">
        <w:t xml:space="preserve">multi-material </w:t>
      </w:r>
      <w:r>
        <w:t xml:space="preserve">OpenFOAM CFD </w:t>
      </w:r>
      <w:r w:rsidR="00D1768F">
        <w:t xml:space="preserve">and thermal mechanics </w:t>
      </w:r>
      <w:r>
        <w:t>solver</w:t>
      </w:r>
      <w:r w:rsidR="00D1768F">
        <w:t xml:space="preserve"> with the possibility of using an Arbitrary Lagrangian-Eularian model to deal with computational mesh deformations [52]</w:t>
      </w:r>
      <w:r>
        <w:t>.</w:t>
      </w:r>
      <w:r w:rsidR="00BD673F">
        <w:t xml:space="preserve"> Note that </w:t>
      </w:r>
      <w:r w:rsidR="00BD673F" w:rsidRPr="00BD673F">
        <w:t xml:space="preserve">MUSCLE-Foam only adopts lower-Mach equation of states </w:t>
      </w:r>
      <w:r w:rsidR="00BD673F">
        <w:t>and does not adopt the hypersonic models presented (e.g. in [5</w:t>
      </w:r>
      <w:r w:rsidR="00AA0D3B">
        <w:t>3</w:t>
      </w:r>
      <w:r w:rsidR="00BD673F">
        <w:t>]) which are not needed for nuclear reactor applications.</w:t>
      </w:r>
      <w:r>
        <w:t xml:space="preserve"> </w:t>
      </w:r>
      <w:r w:rsidR="00C17462" w:rsidRPr="00C17462">
        <w:t xml:space="preserve">The neutronics </w:t>
      </w:r>
      <w:r w:rsidR="00C17462">
        <w:t>code package</w:t>
      </w:r>
      <w:r w:rsidR="00C17462" w:rsidRPr="00C17462">
        <w:t xml:space="preserve"> </w:t>
      </w:r>
      <w:r w:rsidR="00C17462">
        <w:t>is setup in a flexible way allowing easy coupling to any</w:t>
      </w:r>
      <w:r w:rsidR="00C17462" w:rsidRPr="00C17462">
        <w:t xml:space="preserve"> OpenFOAM solver.</w:t>
      </w:r>
      <w:r w:rsidR="00C17462">
        <w:t xml:space="preserve"> </w:t>
      </w:r>
      <w:r w:rsidR="00382BE2">
        <w:t>These existing routines</w:t>
      </w:r>
      <w:r w:rsidR="00F376FC">
        <w:t>,</w:t>
      </w:r>
      <w:r w:rsidR="00382BE2">
        <w:t xml:space="preserve"> which can be coupled to OpenFOAM</w:t>
      </w:r>
      <w:r w:rsidR="00F376FC">
        <w:t>,</w:t>
      </w:r>
      <w:r w:rsidR="00382BE2">
        <w:t xml:space="preserve"> have formed the basis of a multi-physics OpenFOAM</w:t>
      </w:r>
      <w:r w:rsidR="00F376FC">
        <w:t>-</w:t>
      </w:r>
      <w:r w:rsidR="00382BE2">
        <w:t xml:space="preserve">based platform called </w:t>
      </w:r>
      <w:r w:rsidR="005A0C65">
        <w:t>MUSCLE-Foam</w:t>
      </w:r>
      <w:r w:rsidR="00382BE2">
        <w:t>, Multi-phYsics Simulation CoupLed Environment based on openFOAM</w:t>
      </w:r>
      <w:r w:rsidR="009A58D8">
        <w:t xml:space="preserve"> (see Fig. 1</w:t>
      </w:r>
      <w:r w:rsidR="00393C51">
        <w:t>1</w:t>
      </w:r>
      <w:r w:rsidR="009A58D8">
        <w:t>, top)</w:t>
      </w:r>
      <w:r w:rsidR="00382BE2">
        <w:t>.</w:t>
      </w:r>
    </w:p>
    <w:p w14:paraId="6DB291DC" w14:textId="77933148" w:rsidR="00A62F89" w:rsidRDefault="009A58D8" w:rsidP="007671AB">
      <w:pPr>
        <w:pStyle w:val="Plattetekst"/>
      </w:pPr>
      <w:r>
        <w:t xml:space="preserve">Since </w:t>
      </w:r>
      <w:r w:rsidR="005A0C65">
        <w:t>MUSCLE-Foam</w:t>
      </w:r>
      <w:r>
        <w:t xml:space="preserve"> is fully integrated with the OpenFOAM code, it should be possible to couple the separate elements of this multi-physics platform through myMUSCLE to SPECTRA</w:t>
      </w:r>
      <w:r w:rsidR="00382BE2">
        <w:t xml:space="preserve"> </w:t>
      </w:r>
      <w:r>
        <w:t xml:space="preserve">and/or </w:t>
      </w:r>
      <w:r w:rsidR="00F376FC">
        <w:t xml:space="preserve">other </w:t>
      </w:r>
      <w:r>
        <w:t>CFD codes</w:t>
      </w:r>
      <w:r w:rsidR="00F376FC">
        <w:t>,</w:t>
      </w:r>
      <w:r w:rsidR="00D87FB6">
        <w:t xml:space="preserve"> as depicted in Fig. 1</w:t>
      </w:r>
      <w:r w:rsidR="00393C51">
        <w:t>1</w:t>
      </w:r>
      <w:r>
        <w:t xml:space="preserve">. Future developments will focus on verification and validation of the </w:t>
      </w:r>
      <w:r w:rsidR="005A0C65">
        <w:t>MUSCLE-Foam</w:t>
      </w:r>
      <w:r>
        <w:t xml:space="preserve"> platform and on the proof-of-principle of coupling </w:t>
      </w:r>
      <w:r w:rsidR="005A0C65">
        <w:t>MUSCLE-Foam</w:t>
      </w:r>
      <w:r>
        <w:t xml:space="preserve"> </w:t>
      </w:r>
      <w:r w:rsidR="00D87FB6">
        <w:t xml:space="preserve">through myMUSCLE to the SPECTRA system thermal hydraulics code or commercial CFD codes. </w:t>
      </w:r>
    </w:p>
    <w:p w14:paraId="01E0FBCF" w14:textId="77777777" w:rsidR="00A62F89" w:rsidRPr="00A62F89" w:rsidRDefault="00A62F89" w:rsidP="00A62F89">
      <w:pPr>
        <w:pStyle w:val="Plattetekst"/>
      </w:pPr>
    </w:p>
    <w:p w14:paraId="611741AC" w14:textId="46E69EE5" w:rsidR="00A572CE" w:rsidRDefault="00AF3D75" w:rsidP="00AA0D3B">
      <w:pPr>
        <w:pStyle w:val="Plattetekst"/>
        <w:jc w:val="center"/>
      </w:pPr>
      <w:r>
        <w:rPr>
          <w:noProof/>
          <w:lang w:val="en-US"/>
        </w:rPr>
        <w:drawing>
          <wp:inline distT="0" distB="0" distL="0" distR="0" wp14:anchorId="0B6E2346" wp14:editId="56697066">
            <wp:extent cx="3619500" cy="288333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5956" cy="2920339"/>
                    </a:xfrm>
                    <a:prstGeom prst="rect">
                      <a:avLst/>
                    </a:prstGeom>
                    <a:noFill/>
                  </pic:spPr>
                </pic:pic>
              </a:graphicData>
            </a:graphic>
          </wp:inline>
        </w:drawing>
      </w:r>
    </w:p>
    <w:p w14:paraId="186A9168" w14:textId="177AA8DA" w:rsidR="004733EE" w:rsidRPr="00A572CE" w:rsidRDefault="004733EE" w:rsidP="00A572CE">
      <w:pPr>
        <w:pStyle w:val="Plattetekst"/>
      </w:pPr>
      <w:r w:rsidRPr="00B5725E">
        <w:rPr>
          <w:i/>
          <w:caps/>
          <w:sz w:val="18"/>
          <w:lang w:eastAsia="es-ES"/>
        </w:rPr>
        <w:t>Fig</w:t>
      </w:r>
      <w:r>
        <w:rPr>
          <w:i/>
          <w:sz w:val="18"/>
          <w:lang w:eastAsia="es-ES"/>
        </w:rPr>
        <w:t xml:space="preserve">. </w:t>
      </w:r>
      <w:r w:rsidR="00F9517A">
        <w:rPr>
          <w:i/>
          <w:sz w:val="18"/>
          <w:lang w:eastAsia="es-ES"/>
        </w:rPr>
        <w:t>1</w:t>
      </w:r>
      <w:r w:rsidR="00393C51">
        <w:rPr>
          <w:i/>
          <w:sz w:val="18"/>
          <w:lang w:eastAsia="es-ES"/>
        </w:rPr>
        <w:t>1</w:t>
      </w:r>
      <w:r w:rsidRPr="00B5725E">
        <w:rPr>
          <w:i/>
          <w:sz w:val="18"/>
          <w:lang w:eastAsia="es-ES"/>
        </w:rPr>
        <w:t xml:space="preserve">. </w:t>
      </w:r>
      <w:r>
        <w:rPr>
          <w:i/>
          <w:sz w:val="18"/>
          <w:lang w:eastAsia="es-ES"/>
        </w:rPr>
        <w:t>Combined myMUSCLE and MUSCLEfoam multi-physics multi-scale simulation platform</w:t>
      </w:r>
    </w:p>
    <w:p w14:paraId="543F41AB" w14:textId="6372BD6D" w:rsidR="00A572CE" w:rsidRDefault="00A572CE" w:rsidP="00A572CE">
      <w:pPr>
        <w:pStyle w:val="Kop2"/>
        <w:numPr>
          <w:ilvl w:val="1"/>
          <w:numId w:val="10"/>
        </w:numPr>
      </w:pPr>
      <w:r>
        <w:t>SUMMARY</w:t>
      </w:r>
      <w:r w:rsidR="005E72F8">
        <w:t xml:space="preserve"> AND FUTURE DIRECTIONS</w:t>
      </w:r>
    </w:p>
    <w:p w14:paraId="23E412AD" w14:textId="45132F74" w:rsidR="002C29DB" w:rsidRDefault="008F3BFA" w:rsidP="00537496">
      <w:pPr>
        <w:pStyle w:val="Plattetekst"/>
      </w:pPr>
      <w:r>
        <w:t>This paper has provided an overview of the liquid metal thermal hydraulics activities within the multi-year PIONEER research program carried out by NRG which is funded by the Dutch ministry of economic affairs</w:t>
      </w:r>
      <w:r w:rsidR="00D1768F">
        <w:t xml:space="preserve"> and climate</w:t>
      </w:r>
      <w:r>
        <w:t xml:space="preserve">. The paper has elaborated on liquid metal reactor applications of the SPECTRA system thermal hydraulics code which has been developed by NRG. Also, the paper shows the many applications of CFD at NRG to liquid metal reactor applications, including turbulence and turbulent heat transport, core and pool thermal hydraulics. Finally, the paper has introduced the multi-physics and multi-scale developments at NRG, showing initial cases for which a case-to-case approach was being developed. </w:t>
      </w:r>
      <w:r w:rsidR="00BA637A">
        <w:t xml:space="preserve">The paper also shows the developments of a generic coupling platform for multi-scale applications called myMUSCLE and an open-source multi-physics code platform called </w:t>
      </w:r>
      <w:r w:rsidR="005A0C65">
        <w:t>MUSCLE-Foam</w:t>
      </w:r>
      <w:r w:rsidR="00F376FC">
        <w:t>,</w:t>
      </w:r>
      <w:r w:rsidR="00BA637A">
        <w:t xml:space="preserve"> with the possibility of coupling these platforms later in the current multi-year PIONEER program and beyond. </w:t>
      </w:r>
    </w:p>
    <w:p w14:paraId="30211A0C" w14:textId="741C3543" w:rsidR="005E72F8" w:rsidRDefault="005E72F8" w:rsidP="00537496">
      <w:pPr>
        <w:pStyle w:val="Plattetekst"/>
      </w:pPr>
    </w:p>
    <w:p w14:paraId="46F05975" w14:textId="246414B5" w:rsidR="005E72F8" w:rsidRDefault="00D1768F" w:rsidP="00537496">
      <w:pPr>
        <w:pStyle w:val="Plattetekst"/>
      </w:pPr>
      <w:r>
        <w:t>A</w:t>
      </w:r>
      <w:r w:rsidR="005E72F8">
        <w:t xml:space="preserve"> number of future directions for the PIONEER program</w:t>
      </w:r>
      <w:r>
        <w:t xml:space="preserve"> are identified</w:t>
      </w:r>
      <w:r w:rsidR="005E72F8">
        <w:t>:</w:t>
      </w:r>
    </w:p>
    <w:p w14:paraId="793444CC" w14:textId="20E495B3" w:rsidR="005E72F8" w:rsidRDefault="00F376FC" w:rsidP="00D1768F">
      <w:pPr>
        <w:pStyle w:val="Plattetekst"/>
        <w:numPr>
          <w:ilvl w:val="0"/>
          <w:numId w:val="35"/>
        </w:numPr>
      </w:pPr>
      <w:r>
        <w:lastRenderedPageBreak/>
        <w:t>S</w:t>
      </w:r>
      <w:r w:rsidR="005E72F8">
        <w:t>ince the validation base of numerical codes for liquid metal applications is significantly smaller than the validation base for water</w:t>
      </w:r>
      <w:r w:rsidR="00D1768F">
        <w:t xml:space="preserve"> cooled reactors, further verification and validation of all computational approaches is required. This will</w:t>
      </w:r>
      <w:r w:rsidR="005E72F8">
        <w:t xml:space="preserve"> imply performing new experiments and high-fidelity CFD numerical simulations to generate the necessary data for comparison. </w:t>
      </w:r>
    </w:p>
    <w:p w14:paraId="3693CDF4" w14:textId="59442ECC" w:rsidR="00246769" w:rsidRDefault="003B114E" w:rsidP="005E72F8">
      <w:pPr>
        <w:pStyle w:val="Plattetekst"/>
        <w:numPr>
          <w:ilvl w:val="0"/>
          <w:numId w:val="35"/>
        </w:numPr>
      </w:pPr>
      <w:r>
        <w:t xml:space="preserve">In the field of core thermal hydraulics, a lot of attention has been paid in recent years  to validation of 3-dimensional CFD simulation approaches. Further </w:t>
      </w:r>
      <w:r w:rsidR="005E72F8">
        <w:t>R&amp;D in the field</w:t>
      </w:r>
      <w:r>
        <w:t xml:space="preserve"> of core thermal hydraulics shall</w:t>
      </w:r>
      <w:r w:rsidR="005E72F8">
        <w:t xml:space="preserve"> focus on non-ideal situations, i.e. the effects of deformations</w:t>
      </w:r>
      <w:r w:rsidR="00F747AB">
        <w:t xml:space="preserve"> and</w:t>
      </w:r>
      <w:r w:rsidR="00246769">
        <w:t xml:space="preserve"> blockages. Next to that, accurate, suitable and fast running simulation approaches </w:t>
      </w:r>
      <w:r>
        <w:t xml:space="preserve">should </w:t>
      </w:r>
      <w:r w:rsidR="00246769">
        <w:t>be developed for full core simulations, including heat transport and by-pass flows.</w:t>
      </w:r>
    </w:p>
    <w:p w14:paraId="10BE1989" w14:textId="77777777" w:rsidR="00246769" w:rsidRDefault="00246769" w:rsidP="005E72F8">
      <w:pPr>
        <w:pStyle w:val="Plattetekst"/>
        <w:numPr>
          <w:ilvl w:val="0"/>
          <w:numId w:val="35"/>
        </w:numPr>
      </w:pPr>
      <w:r>
        <w:t>Mastering efficient and accurate pool simulation including the major components will especially require a thorough assessment of the modelling of (the secondary side of) heat exchangers.</w:t>
      </w:r>
    </w:p>
    <w:p w14:paraId="57EF2C30" w14:textId="4EEC3ED9" w:rsidR="005E72F8" w:rsidRDefault="003B114E" w:rsidP="005E72F8">
      <w:pPr>
        <w:pStyle w:val="Plattetekst"/>
        <w:numPr>
          <w:ilvl w:val="0"/>
          <w:numId w:val="35"/>
        </w:numPr>
      </w:pPr>
      <w:r>
        <w:t>First steps have been taken in the development of a multi-scale and multi-physics simulation platform. However, further extensions and especially validation will be required for various applications amongst which liquid metal applications. Therefore, the PIONEER program will focus on f</w:t>
      </w:r>
      <w:r w:rsidR="00246769">
        <w:t xml:space="preserve">urther development of the multi-scale and multi-physics simulation platforms myMUSCLE and </w:t>
      </w:r>
      <w:r w:rsidR="005A0C65">
        <w:t>MUSCLE-Foam</w:t>
      </w:r>
      <w:r w:rsidR="00246769">
        <w:t>, making use of the advantages of open</w:t>
      </w:r>
      <w:r w:rsidR="00F747AB">
        <w:t>-</w:t>
      </w:r>
      <w:r w:rsidR="00246769">
        <w:t xml:space="preserve">source computing where possible and needed, but also benefitting from the robustness and significant developments in commercial simulation codes.   </w:t>
      </w:r>
      <w:r w:rsidR="005E72F8">
        <w:t xml:space="preserve"> </w:t>
      </w:r>
    </w:p>
    <w:p w14:paraId="7E9D99C4" w14:textId="05A35C1A" w:rsidR="00D1768F" w:rsidRDefault="00D1768F" w:rsidP="00D1768F">
      <w:pPr>
        <w:pStyle w:val="Plattetekst"/>
      </w:pPr>
    </w:p>
    <w:p w14:paraId="67110BF6" w14:textId="69F48B04" w:rsidR="00D1768F" w:rsidRDefault="00D1768F" w:rsidP="00D1768F">
      <w:pPr>
        <w:pStyle w:val="Plattetekst"/>
      </w:pPr>
      <w:r>
        <w:t>Apart from these future directions, a recommendation is identified for liquid metal reactor operators:</w:t>
      </w:r>
    </w:p>
    <w:p w14:paraId="4FA69741" w14:textId="08C27515" w:rsidR="00D1768F" w:rsidRPr="004370D8" w:rsidRDefault="00D1768F" w:rsidP="00CB185F">
      <w:pPr>
        <w:pStyle w:val="Plattetekst"/>
        <w:numPr>
          <w:ilvl w:val="0"/>
          <w:numId w:val="35"/>
        </w:numPr>
      </w:pPr>
      <w:r>
        <w:t xml:space="preserve">Operators of liquid metal cooled (test) reactors are encouraged to consider performing high quality experiments during </w:t>
      </w:r>
      <w:r w:rsidR="008F7F5C">
        <w:t xml:space="preserve">start-up, </w:t>
      </w:r>
      <w:r>
        <w:t>operation but also at the end-of-life (following the example of the Phénix reactor), adding valuable data to the understanding and validation base of liquid metal cooled reactors.</w:t>
      </w:r>
    </w:p>
    <w:p w14:paraId="433FE095" w14:textId="77777777" w:rsidR="00285755" w:rsidRDefault="00285755" w:rsidP="00537496">
      <w:pPr>
        <w:pStyle w:val="Otherunnumberedheadings"/>
      </w:pPr>
      <w:r w:rsidRPr="00285755">
        <w:t>ACKNOWLEDGEMENTS</w:t>
      </w:r>
    </w:p>
    <w:p w14:paraId="433FE096" w14:textId="61936F97" w:rsidR="00D26ADA" w:rsidRDefault="00246769" w:rsidP="00537496">
      <w:pPr>
        <w:pStyle w:val="Plattetekst"/>
      </w:pPr>
      <w:r>
        <w:t xml:space="preserve">The work presented in this paper is all related to the </w:t>
      </w:r>
      <w:r w:rsidR="003B114E">
        <w:t xml:space="preserve">multi-year PIONEER </w:t>
      </w:r>
      <w:r>
        <w:t>R&amp;D program sponsored by the Dutch ministry of Economic Affairs and Climate</w:t>
      </w:r>
      <w:r w:rsidR="00D26ADA">
        <w:t>.</w:t>
      </w:r>
      <w:r>
        <w:t xml:space="preserve"> Also the continuous support of the European Commission through the various framework programs and the numerous European collaborative projects (too many to be mentioned individually here) is gratefully </w:t>
      </w:r>
      <w:r w:rsidR="00E67D1B">
        <w:t>acknowledged</w:t>
      </w:r>
      <w:r>
        <w:t xml:space="preserve">. Finally, all contacts and interactions with international colleagues and companies in this field of expertise should not be forgotten. </w:t>
      </w:r>
      <w:r w:rsidR="003D080C">
        <w:t>Without cooperation, our achievements would not have been significant.</w:t>
      </w:r>
    </w:p>
    <w:p w14:paraId="433FE097" w14:textId="77777777" w:rsidR="00D26ADA" w:rsidRPr="00285755" w:rsidRDefault="00D26ADA" w:rsidP="00537496">
      <w:pPr>
        <w:pStyle w:val="Otherunnumberedheadings"/>
      </w:pPr>
      <w:r>
        <w:t>References</w:t>
      </w:r>
    </w:p>
    <w:p w14:paraId="5BAE08AA" w14:textId="23F9A965" w:rsidR="005D2463" w:rsidRDefault="005D2463" w:rsidP="00446BBC">
      <w:pPr>
        <w:pStyle w:val="Referencelist"/>
        <w:rPr>
          <w:lang w:val="en-US"/>
        </w:rPr>
      </w:pPr>
      <w:r>
        <w:rPr>
          <w:lang w:val="en-US"/>
        </w:rPr>
        <w:t>UNITED NATIONS, “COP26: The Glasgow Climate Pact”, 2021.</w:t>
      </w:r>
    </w:p>
    <w:p w14:paraId="5E5C53D0" w14:textId="2C267D9F" w:rsidR="00446BBC" w:rsidRDefault="00446BBC" w:rsidP="00446BBC">
      <w:pPr>
        <w:pStyle w:val="Referencelist"/>
        <w:rPr>
          <w:lang w:val="en-US"/>
        </w:rPr>
      </w:pPr>
      <w:r w:rsidRPr="00446BBC">
        <w:rPr>
          <w:lang w:val="en-US"/>
        </w:rPr>
        <w:t>R</w:t>
      </w:r>
      <w:r>
        <w:rPr>
          <w:lang w:val="en-US"/>
        </w:rPr>
        <w:t xml:space="preserve">ITCHIE, H., ROSER, M., </w:t>
      </w:r>
      <w:r w:rsidRPr="00446BBC">
        <w:rPr>
          <w:lang w:val="en-US"/>
        </w:rPr>
        <w:t>"Energy". Published online at OurWorldInData.org. Retrieved from: 'https://ourworldinda</w:t>
      </w:r>
      <w:r>
        <w:rPr>
          <w:lang w:val="en-US"/>
        </w:rPr>
        <w:t>ta.org/energy' (accessed on 17 Dec 2021), 2020.</w:t>
      </w:r>
    </w:p>
    <w:p w14:paraId="7E515F5A" w14:textId="32220666" w:rsidR="00955CCA" w:rsidRPr="00955CCA" w:rsidRDefault="00955CCA" w:rsidP="00955CCA">
      <w:pPr>
        <w:pStyle w:val="Referencelist"/>
        <w:rPr>
          <w:lang w:val="en-US"/>
        </w:rPr>
      </w:pPr>
      <w:r w:rsidRPr="00955CCA">
        <w:rPr>
          <w:lang w:val="en-US"/>
        </w:rPr>
        <w:t>NRG, “PIONEER NRG research programme</w:t>
      </w:r>
      <w:r>
        <w:rPr>
          <w:lang w:val="en-US"/>
        </w:rPr>
        <w:t xml:space="preserve"> </w:t>
      </w:r>
      <w:r w:rsidRPr="00955CCA">
        <w:rPr>
          <w:lang w:val="en-US"/>
        </w:rPr>
        <w:t>2021-2024”</w:t>
      </w:r>
      <w:r>
        <w:rPr>
          <w:lang w:val="en-US"/>
        </w:rPr>
        <w:t xml:space="preserve">, </w:t>
      </w:r>
      <w:r w:rsidRPr="00955CCA">
        <w:rPr>
          <w:lang w:val="en-US"/>
        </w:rPr>
        <w:t>NRG-24408/20.175271</w:t>
      </w:r>
      <w:r>
        <w:rPr>
          <w:lang w:val="en-US"/>
        </w:rPr>
        <w:t>, Petten, Netherlands, 2020.</w:t>
      </w:r>
    </w:p>
    <w:p w14:paraId="71967118" w14:textId="54F43511" w:rsidR="00955CCA" w:rsidRDefault="00955CCA" w:rsidP="00EE4DE8">
      <w:pPr>
        <w:pStyle w:val="Referencelist"/>
        <w:rPr>
          <w:lang w:val="en-US"/>
        </w:rPr>
      </w:pPr>
      <w:r w:rsidRPr="00955CCA">
        <w:rPr>
          <w:lang w:val="en-US"/>
        </w:rPr>
        <w:t xml:space="preserve">VAN DEN BROEK, J., ROELOFS F., </w:t>
      </w:r>
      <w:r>
        <w:rPr>
          <w:lang w:val="en-US"/>
        </w:rPr>
        <w:t>“</w:t>
      </w:r>
      <w:r w:rsidRPr="00955CCA">
        <w:rPr>
          <w:lang w:val="en-US"/>
        </w:rPr>
        <w:t>Innovation Roadmap on Nuclear Energy Development</w:t>
      </w:r>
      <w:r>
        <w:rPr>
          <w:lang w:val="en-US"/>
        </w:rPr>
        <w:t xml:space="preserve">”, </w:t>
      </w:r>
      <w:r w:rsidRPr="00955CCA">
        <w:rPr>
          <w:lang w:val="en-US"/>
        </w:rPr>
        <w:t>Nuclear Innovation Conference</w:t>
      </w:r>
      <w:r>
        <w:rPr>
          <w:lang w:val="en-US"/>
        </w:rPr>
        <w:t xml:space="preserve"> Webinar</w:t>
      </w:r>
      <w:r w:rsidRPr="00955CCA">
        <w:rPr>
          <w:lang w:val="en-US"/>
        </w:rPr>
        <w:t>, on-line</w:t>
      </w:r>
      <w:r>
        <w:rPr>
          <w:lang w:val="en-US"/>
        </w:rPr>
        <w:t>, 2021</w:t>
      </w:r>
      <w:r w:rsidR="00EE4DE8">
        <w:rPr>
          <w:lang w:val="en-US"/>
        </w:rPr>
        <w:t>.</w:t>
      </w:r>
    </w:p>
    <w:p w14:paraId="0EC3A491" w14:textId="07ED1395" w:rsidR="00EE4DE8" w:rsidRDefault="00EE4DE8" w:rsidP="0012271E">
      <w:pPr>
        <w:pStyle w:val="Referencelist"/>
      </w:pPr>
      <w:r w:rsidRPr="00F842BE">
        <w:t>S</w:t>
      </w:r>
      <w:r>
        <w:t>TEMPNIEWICZ</w:t>
      </w:r>
      <w:r w:rsidR="00655E57">
        <w:t>,</w:t>
      </w:r>
      <w:r w:rsidRPr="00F842BE">
        <w:t xml:space="preserve"> M.</w:t>
      </w:r>
      <w:r>
        <w:t>M.</w:t>
      </w:r>
      <w:r w:rsidRPr="00F842BE">
        <w:t>, SPECTRA Sophisticated Plant Evaluation Code for Thermal-Hydraulic Response Assessment, Version 3.61, Volume</w:t>
      </w:r>
      <w:r>
        <w:t>s 1-3</w:t>
      </w:r>
      <w:r w:rsidRPr="00F842BE">
        <w:t xml:space="preserve">. NRG report </w:t>
      </w:r>
      <w:r w:rsidR="0012271E" w:rsidRPr="0012271E">
        <w:t>K6223/21.190817  MSt-210129, Arnhem, Netherlands (2021)</w:t>
      </w:r>
      <w:r w:rsidRPr="00F842BE">
        <w:t>.</w:t>
      </w:r>
    </w:p>
    <w:p w14:paraId="12698B29" w14:textId="27EA7B0C" w:rsidR="00655E57" w:rsidRDefault="00655E57" w:rsidP="00C47A1D">
      <w:pPr>
        <w:pStyle w:val="Referencelist"/>
      </w:pPr>
      <w:r w:rsidRPr="00655E57">
        <w:rPr>
          <w:lang w:val="en-US"/>
        </w:rPr>
        <w:t xml:space="preserve">STEMPNIEWICZ M.M., ROELOFS, F., </w:t>
      </w:r>
      <w:r>
        <w:t>Molten salt modelling in SPECTRA applied to MSRE, Nuclear Engineering &amp; Design, vol. 384, 111483 (2021).</w:t>
      </w:r>
    </w:p>
    <w:p w14:paraId="664BF37A" w14:textId="77777777" w:rsidR="00EE4DE8" w:rsidRPr="00612948" w:rsidRDefault="00EE4DE8" w:rsidP="00EE4DE8">
      <w:pPr>
        <w:pStyle w:val="Referencelist"/>
        <w:rPr>
          <w:lang w:val="en-US"/>
        </w:rPr>
      </w:pPr>
      <w:r w:rsidRPr="00612948">
        <w:rPr>
          <w:lang w:val="en-US"/>
        </w:rPr>
        <w:t xml:space="preserve">LAZARO, A., SCHIKORR, M., MIKITYUK, K., AMMIRABILE, L., BANDINI, G., DARMET, G., SCHMITT, D., </w:t>
      </w:r>
      <w:r>
        <w:rPr>
          <w:lang w:val="en-US"/>
        </w:rPr>
        <w:t xml:space="preserve">DUFOUR, PH., TOSELLO, A., GALLEGO, E., JIMENEZ, G., BUBELIS, E., PONOMAREV, A., KRÜSSMANN, R., STRUWE, D., STEMPNIEWICZ, M.M., </w:t>
      </w:r>
      <w:r w:rsidRPr="00612948">
        <w:rPr>
          <w:lang w:val="en-US"/>
        </w:rPr>
        <w:t>Code assessment and modelling for Design Basis Accident analysis of</w:t>
      </w:r>
      <w:r>
        <w:rPr>
          <w:lang w:val="en-US"/>
        </w:rPr>
        <w:t xml:space="preserve"> </w:t>
      </w:r>
      <w:r w:rsidRPr="00612948">
        <w:rPr>
          <w:lang w:val="en-US"/>
        </w:rPr>
        <w:t>the European Sodium Fast Reactor design. Part II: Optimised core and</w:t>
      </w:r>
      <w:r>
        <w:rPr>
          <w:lang w:val="en-US"/>
        </w:rPr>
        <w:t xml:space="preserve"> </w:t>
      </w:r>
      <w:r w:rsidRPr="00612948">
        <w:rPr>
          <w:lang w:val="en-US"/>
        </w:rPr>
        <w:t>representative transients analysis</w:t>
      </w:r>
      <w:r>
        <w:rPr>
          <w:lang w:val="en-US"/>
        </w:rPr>
        <w:t>, Nuclear Engineering and Design, vol. 277, p.p. 265-276 (2014)</w:t>
      </w:r>
    </w:p>
    <w:p w14:paraId="0AC8729B" w14:textId="77777777" w:rsidR="00EE4DE8" w:rsidRDefault="00EE4DE8" w:rsidP="00EE4DE8">
      <w:pPr>
        <w:pStyle w:val="Referencelist"/>
      </w:pPr>
      <w:r>
        <w:rPr>
          <w:lang w:eastAsia="en-GB"/>
        </w:rPr>
        <w:t xml:space="preserve">BRIGGS, L., KRIVENTSEV, V., MONTI, S., HU, W., SUI, D., SU, G., MAAS, L., VEZZONI, B., SARATHY, U.P., DEL NEVO, A., PETRUZZI, A., ZANINO, R., OHIRA, H., VAN ROOIJEN, W., MORITA, K., CHOI, C., </w:t>
      </w:r>
      <w:r>
        <w:rPr>
          <w:lang w:eastAsia="en-GB"/>
        </w:rPr>
        <w:lastRenderedPageBreak/>
        <w:t xml:space="preserve">SHIN, A., STEMPNIEWICZ, M., RTISCHEV, N., MIKITYUK, K., TRUONG, B., </w:t>
      </w:r>
      <w:r w:rsidRPr="00EF6EFE">
        <w:rPr>
          <w:lang w:eastAsia="en-GB"/>
        </w:rPr>
        <w:t>Benchmark Analyses of EBR-II Shutdown Heat Removal Tests</w:t>
      </w:r>
      <w:r>
        <w:rPr>
          <w:lang w:eastAsia="en-GB"/>
        </w:rPr>
        <w:t xml:space="preserve">, IAEA Fast Reactor Conference, </w:t>
      </w:r>
      <w:r w:rsidRPr="00EF6EFE">
        <w:rPr>
          <w:lang w:eastAsia="en-GB"/>
        </w:rPr>
        <w:t>Yekaterinburg</w:t>
      </w:r>
      <w:r>
        <w:rPr>
          <w:lang w:eastAsia="en-GB"/>
        </w:rPr>
        <w:t>, Russia (2017)</w:t>
      </w:r>
    </w:p>
    <w:p w14:paraId="46E14B45" w14:textId="706D4EBB" w:rsidR="00EE4DE8" w:rsidRDefault="00EE4DE8" w:rsidP="00EE4DE8">
      <w:pPr>
        <w:pStyle w:val="Referencelist"/>
        <w:rPr>
          <w:lang w:val="en-US"/>
        </w:rPr>
      </w:pPr>
      <w:r w:rsidRPr="00EF6EFE">
        <w:rPr>
          <w:lang w:val="en-US" w:eastAsia="en-GB"/>
        </w:rPr>
        <w:t>STEMPNIEWICZ, M., DE GEUS, E., ROELOFS, F., NRG analysis of SFR heterogeneous core under ULOF conditions, Nuclear Engineering and Design, vol.</w:t>
      </w:r>
      <w:r>
        <w:rPr>
          <w:lang w:val="en-US" w:eastAsia="en-GB"/>
        </w:rPr>
        <w:t xml:space="preserve"> 339, p.p. 65-74 (2018)</w:t>
      </w:r>
    </w:p>
    <w:p w14:paraId="16388EC9" w14:textId="77777777" w:rsidR="00496B8D" w:rsidRDefault="00496B8D" w:rsidP="00496B8D">
      <w:pPr>
        <w:pStyle w:val="Referencelist"/>
      </w:pPr>
      <w:r>
        <w:rPr>
          <w:lang w:eastAsia="en-GB"/>
        </w:rPr>
        <w:t>NARCISI,V., GIANETTI, F., DEL NEVO, A., ALCARO, F., WANG, X., KRAUS, A., BRUNETT, A., THOMAS, J., GIRAULT, N., GROSJEAN, B., CARUSO, G., GERSCHENFELD, A., System thermal-hydraulic modelling of the phénix dissymmetric test benchmark, Nuclear Engineering and Design, vol. 353, 1</w:t>
      </w:r>
      <w:bookmarkStart w:id="2" w:name="_GoBack"/>
      <w:r>
        <w:rPr>
          <w:lang w:eastAsia="en-GB"/>
        </w:rPr>
        <w:t>10</w:t>
      </w:r>
      <w:bookmarkEnd w:id="2"/>
      <w:r>
        <w:rPr>
          <w:lang w:eastAsia="en-GB"/>
        </w:rPr>
        <w:t>272 (2019)</w:t>
      </w:r>
    </w:p>
    <w:p w14:paraId="14E6D7E8" w14:textId="77777777" w:rsidR="00496B8D" w:rsidRPr="00EE4DE8" w:rsidRDefault="00496B8D" w:rsidP="00496B8D">
      <w:pPr>
        <w:pStyle w:val="Referencelist"/>
        <w:rPr>
          <w:lang w:val="en-US"/>
        </w:rPr>
      </w:pPr>
      <w:r>
        <w:t xml:space="preserve">IAEA, </w:t>
      </w:r>
      <w:r w:rsidRPr="00A3103D">
        <w:t>Benchmark Analysis of FFTF Loss of Flow Without Scram Test</w:t>
      </w:r>
      <w:r>
        <w:t xml:space="preserve">, </w:t>
      </w:r>
      <w:hyperlink r:id="rId24" w:history="1">
        <w:r w:rsidRPr="007C10EF">
          <w:rPr>
            <w:rStyle w:val="Hyperlink"/>
          </w:rPr>
          <w:t>https://www.iaea.org/fr/projects/crp/i32011</w:t>
        </w:r>
      </w:hyperlink>
      <w:r>
        <w:t xml:space="preserve"> (accessed 4 April 2021)</w:t>
      </w:r>
    </w:p>
    <w:p w14:paraId="36D309E2" w14:textId="77777777" w:rsidR="00496B8D" w:rsidRDefault="00496B8D" w:rsidP="00496B8D">
      <w:pPr>
        <w:pStyle w:val="Referencelist"/>
      </w:pPr>
      <w:r>
        <w:rPr>
          <w:lang w:eastAsia="en-GB"/>
        </w:rPr>
        <w:t>CASAMASSIMA, V., GUARGLIARDI, A., CANEVESE, S., JONNET, J., Results of Operational Transient Analysis, ELSY Del/2010/27, Milano, Italy (2010)</w:t>
      </w:r>
    </w:p>
    <w:p w14:paraId="592EF23A" w14:textId="77777777" w:rsidR="00496B8D" w:rsidRPr="00612948" w:rsidRDefault="00496B8D" w:rsidP="00496B8D">
      <w:pPr>
        <w:pStyle w:val="Referencelist"/>
        <w:rPr>
          <w:lang w:eastAsia="en-GB"/>
        </w:rPr>
      </w:pPr>
      <w:r w:rsidRPr="00612948">
        <w:rPr>
          <w:lang w:eastAsia="en-GB"/>
        </w:rPr>
        <w:t>BANDINI, G., BUBELIS, E., SCHIKORR, M., STEMPNIEWICZ, M.M., LAZARO, A., TUCEK, K.</w:t>
      </w:r>
      <w:r>
        <w:rPr>
          <w:lang w:eastAsia="en-GB"/>
        </w:rPr>
        <w:t xml:space="preserve">, KUDINOV, P., KÖÖP, K., JELTSOV, M., MANSANI, L., Safety Analysis Results of Representative DEC Accidental Transients for the ALFRED Reactor, </w:t>
      </w:r>
      <w:r w:rsidRPr="00612948">
        <w:rPr>
          <w:lang w:eastAsia="en-GB"/>
        </w:rPr>
        <w:t xml:space="preserve"> </w:t>
      </w:r>
      <w:r>
        <w:rPr>
          <w:lang w:eastAsia="en-GB"/>
        </w:rPr>
        <w:t>IAEA Fast Reactor Conference, Paris, France (2013)</w:t>
      </w:r>
    </w:p>
    <w:p w14:paraId="5699CAF3" w14:textId="0D43EDFF" w:rsidR="00EE4DE8" w:rsidRDefault="00EE4DE8" w:rsidP="00EE4DE8">
      <w:pPr>
        <w:pStyle w:val="Referencelist"/>
        <w:rPr>
          <w:lang w:val="en-US"/>
        </w:rPr>
      </w:pPr>
      <w:r w:rsidRPr="00EF6EFE">
        <w:rPr>
          <w:lang w:val="en-US" w:eastAsia="en-GB"/>
        </w:rPr>
        <w:t>STEMPNIEWICZ, M., ZWIJSEN, K., ROELOFS, F., WALLENIUS, J., BORTOT, S., MICKUS, I., Thermal-Hydraulic Analysis of SEALER under Steady-</w:t>
      </w:r>
      <w:r>
        <w:rPr>
          <w:lang w:val="en-US" w:eastAsia="en-GB"/>
        </w:rPr>
        <w:t xml:space="preserve">state and Accidental Scenarios, </w:t>
      </w:r>
      <w:r w:rsidRPr="00EF6EFE">
        <w:rPr>
          <w:lang w:val="en-US" w:eastAsia="en-GB"/>
        </w:rPr>
        <w:t>SESAME</w:t>
      </w:r>
      <w:r>
        <w:rPr>
          <w:lang w:val="en-US" w:eastAsia="en-GB"/>
        </w:rPr>
        <w:t xml:space="preserve"> International Workshop, Petten, The Netherlands (2019)</w:t>
      </w:r>
    </w:p>
    <w:p w14:paraId="650BA8A9" w14:textId="44987958" w:rsidR="00EE4DE8" w:rsidRDefault="00EE4DE8" w:rsidP="00EE4DE8">
      <w:pPr>
        <w:pStyle w:val="Referencelist"/>
        <w:rPr>
          <w:lang w:val="en-US"/>
        </w:rPr>
      </w:pPr>
      <w:r>
        <w:rPr>
          <w:lang w:val="en-US" w:eastAsia="en-GB"/>
        </w:rPr>
        <w:t xml:space="preserve">LORUSSO, P., DEL NEVO, A., NARCISI, V., GIANETTI, F., CARUSO, G., ZWIJSEN, K., BREIJDER, P., HAMIDOUCHE, T., CATELLITI, D., ROZZIA, D., TARANTINO, M., </w:t>
      </w:r>
      <w:r w:rsidRPr="0033481B">
        <w:rPr>
          <w:lang w:val="en-US" w:eastAsia="en-GB"/>
        </w:rPr>
        <w:t>Total loss of flow benchmark in CIRCE-HERO integral test facility</w:t>
      </w:r>
      <w:r>
        <w:rPr>
          <w:lang w:val="en-US" w:eastAsia="en-GB"/>
        </w:rPr>
        <w:t>, Nuclear Engineering and Design, vol. 376, 111086 (2021)</w:t>
      </w:r>
    </w:p>
    <w:p w14:paraId="0B525A2D" w14:textId="77777777" w:rsidR="00EE4DE8" w:rsidRPr="0033481B" w:rsidRDefault="00EE4DE8" w:rsidP="00EE4DE8">
      <w:pPr>
        <w:pStyle w:val="Referencelist"/>
        <w:rPr>
          <w:lang w:val="en-US"/>
        </w:rPr>
      </w:pPr>
      <w:r w:rsidRPr="00913CB3">
        <w:rPr>
          <w:lang w:val="en-US"/>
        </w:rPr>
        <w:t xml:space="preserve">DE KOCK, I., STEMPNIEWICZ, M., ROELOFS, F., HU, G, </w:t>
      </w:r>
      <w:r>
        <w:rPr>
          <w:lang w:val="en-US"/>
        </w:rPr>
        <w:t xml:space="preserve">HUA, T., </w:t>
      </w:r>
      <w:r w:rsidRPr="00913CB3">
        <w:rPr>
          <w:lang w:val="en-US"/>
        </w:rPr>
        <w:t>HU, R.</w:t>
      </w:r>
      <w:r>
        <w:rPr>
          <w:lang w:val="en-US"/>
        </w:rPr>
        <w:t>,</w:t>
      </w:r>
      <w:r w:rsidRPr="00913CB3">
        <w:rPr>
          <w:lang w:val="en-US"/>
        </w:rPr>
        <w:t xml:space="preserve"> </w:t>
      </w:r>
      <w:r w:rsidRPr="0033481B">
        <w:rPr>
          <w:lang w:val="en-US"/>
        </w:rPr>
        <w:t>Comparison of the approaches followed towards modeling of the TALL-3D facility using the systems thermal hydraulics codes SAM and SPECTRA</w:t>
      </w:r>
      <w:r>
        <w:rPr>
          <w:lang w:val="en-US"/>
        </w:rPr>
        <w:t>, NURETH19, Brussels, Belgium (2022)</w:t>
      </w:r>
    </w:p>
    <w:p w14:paraId="12167077" w14:textId="6EDA42EC" w:rsidR="00EE4DE8" w:rsidRPr="00496B8D" w:rsidRDefault="00496B8D" w:rsidP="00051657">
      <w:pPr>
        <w:pStyle w:val="Referencelist"/>
        <w:rPr>
          <w:lang w:val="nl-NL"/>
        </w:rPr>
      </w:pPr>
      <w:r w:rsidRPr="00051657">
        <w:rPr>
          <w:lang w:val="en-US"/>
        </w:rPr>
        <w:t xml:space="preserve">ROELOFS, F., TARANTINO, M., GRASSO, G., VAN TICHELEN, K., SCHUURMANS, P., </w:t>
      </w:r>
      <w:r w:rsidR="00051657" w:rsidRPr="00051657">
        <w:rPr>
          <w:lang w:val="en-US"/>
        </w:rPr>
        <w:t xml:space="preserve">Liquid Metal </w:t>
      </w:r>
      <w:r w:rsidR="00051657">
        <w:rPr>
          <w:lang w:val="en-US"/>
        </w:rPr>
        <w:t>Thermal Hydraulic Activities in European Collaborative Projects. NURETH19, Brussels, Belgium (2022)</w:t>
      </w:r>
    </w:p>
    <w:p w14:paraId="21FA94B6" w14:textId="061621D0" w:rsidR="004433EF" w:rsidRDefault="00051657" w:rsidP="000D0D7A">
      <w:pPr>
        <w:pStyle w:val="Referencelist"/>
        <w:rPr>
          <w:lang w:val="en-US"/>
        </w:rPr>
      </w:pPr>
      <w:r w:rsidRPr="00051657">
        <w:rPr>
          <w:lang w:val="en-US"/>
        </w:rPr>
        <w:t>AÏT ABDERRAHIM, H., Realization of a new large research infrastructure in Belgium: MYRRHA contribution for closing the nuclear fuel cycle making nuclear energy</w:t>
      </w:r>
      <w:r>
        <w:rPr>
          <w:lang w:val="en-US"/>
        </w:rPr>
        <w:t xml:space="preserve"> </w:t>
      </w:r>
      <w:r w:rsidRPr="00051657">
        <w:rPr>
          <w:lang w:val="en-US"/>
        </w:rPr>
        <w:t>sustainable</w:t>
      </w:r>
      <w:r>
        <w:rPr>
          <w:lang w:val="en-US"/>
        </w:rPr>
        <w:t xml:space="preserve">, </w:t>
      </w:r>
      <w:r w:rsidRPr="00051657">
        <w:rPr>
          <w:lang w:val="en-US"/>
        </w:rPr>
        <w:t>EPJ Web of Conferences 246, 00012 (2020)</w:t>
      </w:r>
    </w:p>
    <w:p w14:paraId="7D14125C" w14:textId="38382CB6" w:rsidR="003C6817" w:rsidRPr="003C6817" w:rsidRDefault="003C6817" w:rsidP="003C6817">
      <w:pPr>
        <w:pStyle w:val="Referencelist"/>
        <w:rPr>
          <w:lang w:val="en-US"/>
        </w:rPr>
      </w:pPr>
      <w:r w:rsidRPr="003C6817">
        <w:rPr>
          <w:lang w:val="en-US"/>
        </w:rPr>
        <w:t>F</w:t>
      </w:r>
      <w:r>
        <w:rPr>
          <w:lang w:val="en-US"/>
        </w:rPr>
        <w:t>EYNMAN,</w:t>
      </w:r>
      <w:r w:rsidRPr="003C6817">
        <w:rPr>
          <w:lang w:val="en-US"/>
        </w:rPr>
        <w:t xml:space="preserve"> R., L</w:t>
      </w:r>
      <w:r>
        <w:rPr>
          <w:lang w:val="en-US"/>
        </w:rPr>
        <w:t>EIGHTON,</w:t>
      </w:r>
      <w:r w:rsidRPr="003C6817">
        <w:rPr>
          <w:lang w:val="en-US"/>
        </w:rPr>
        <w:t xml:space="preserve"> R., S</w:t>
      </w:r>
      <w:r>
        <w:rPr>
          <w:lang w:val="en-US"/>
        </w:rPr>
        <w:t>ANDS,</w:t>
      </w:r>
      <w:r w:rsidRPr="003C6817">
        <w:rPr>
          <w:lang w:val="en-US"/>
        </w:rPr>
        <w:t xml:space="preserve"> M., The Feynman Lectures on Physics Vol 1 Quotes. Addison-Wesley, USA</w:t>
      </w:r>
      <w:r>
        <w:rPr>
          <w:lang w:val="en-US"/>
        </w:rPr>
        <w:t xml:space="preserve"> (1963)</w:t>
      </w:r>
      <w:r w:rsidRPr="003C6817">
        <w:rPr>
          <w:lang w:val="en-US"/>
        </w:rPr>
        <w:t>.</w:t>
      </w:r>
    </w:p>
    <w:p w14:paraId="1A1BD659" w14:textId="1E60A7DA" w:rsidR="000D0D7A" w:rsidRPr="003C6817" w:rsidRDefault="003C6817" w:rsidP="000D0D7A">
      <w:pPr>
        <w:pStyle w:val="Referencelist"/>
        <w:rPr>
          <w:lang w:val="en-US"/>
        </w:rPr>
      </w:pPr>
      <w:r>
        <w:t>ROELOFS, F., Thermal Hydraulics Aspects of Liquid Metal Cooled Nuclear Reactors. ISBN 978-0-08-101980-1, Woodhead Publishing, Elsevier (2019).</w:t>
      </w:r>
    </w:p>
    <w:p w14:paraId="7D69DA4D" w14:textId="77777777" w:rsidR="003C6817" w:rsidRPr="00595624" w:rsidRDefault="003C6817" w:rsidP="003C6817">
      <w:pPr>
        <w:pStyle w:val="Referencelist"/>
        <w:rPr>
          <w:lang w:val="en-US"/>
        </w:rPr>
      </w:pPr>
      <w:r w:rsidRPr="00DF2679">
        <w:rPr>
          <w:szCs w:val="20"/>
          <w:lang w:val="en-US"/>
        </w:rPr>
        <w:t>SHAMS, A., ROELOFS, F., TISELJ, I., ODER, J., BARTOSIEWICZ, Y., DUPONCHEEL, M., NICENO, B., GUO, W., STALIO, E., ANGELI, D., FREGNI, A., BUCKINGHAM, S., KOLOSZAR, L., VILLA ORTIZ, A., PLANQUART, P., NARAYANAN, C., LAKEHAL, D., VAN TICHELEN, K., JÄGER, W., SCHAUB, T., A collaborative effort towards the accurate prediction of turbulent flow and heat transfer in low-Prandtl number fluids. Nuclear Engineering and Design, vol. 366, 110750 (2020).</w:t>
      </w:r>
    </w:p>
    <w:p w14:paraId="612C3E40" w14:textId="1C1B3120" w:rsidR="003C6817" w:rsidRPr="003C6817" w:rsidRDefault="003C6817" w:rsidP="003C6817">
      <w:pPr>
        <w:pStyle w:val="Referencelist"/>
        <w:rPr>
          <w:lang w:val="en-US"/>
        </w:rPr>
      </w:pPr>
      <w:r w:rsidRPr="00DF2679">
        <w:rPr>
          <w:szCs w:val="20"/>
          <w:lang w:val="en-US"/>
        </w:rPr>
        <w:t>SHAMS, A., DE SANTIS, A., ROELOFS, F., An overview of the AHFM-NRG formulations for the accurate prediction of turbulent flow and heat transfer in low-Prandtl number flows. Nuclear Engineering and Design, vol. 355, 110342 (2019).</w:t>
      </w:r>
    </w:p>
    <w:p w14:paraId="2F58A6E8" w14:textId="699E3427" w:rsidR="000D0D7A" w:rsidRDefault="00FD4B9A" w:rsidP="000D0D7A">
      <w:pPr>
        <w:pStyle w:val="Referencelist"/>
        <w:rPr>
          <w:lang w:val="en-US"/>
        </w:rPr>
      </w:pPr>
      <w:r>
        <w:rPr>
          <w:lang w:val="en-US"/>
        </w:rPr>
        <w:t xml:space="preserve">SANTUCCI, M., ANGELI, D., STALIO, E., MATHUR, A., </w:t>
      </w:r>
      <w:r w:rsidR="000D0D7A" w:rsidRPr="007D163B">
        <w:rPr>
          <w:lang w:val="en-US"/>
        </w:rPr>
        <w:t xml:space="preserve">ROELOFS, F., </w:t>
      </w:r>
      <w:r>
        <w:rPr>
          <w:lang w:val="en-US"/>
        </w:rPr>
        <w:t>Validation of Turbulent Heat Flux Models for Forced and Mixed Convection around a Bundle of Heated Rods</w:t>
      </w:r>
      <w:r w:rsidR="000D0D7A" w:rsidRPr="007D163B">
        <w:rPr>
          <w:lang w:val="en-US"/>
        </w:rPr>
        <w:t xml:space="preserve">, </w:t>
      </w:r>
      <w:r>
        <w:rPr>
          <w:lang w:val="en-US"/>
        </w:rPr>
        <w:t>NURETH19, Brussels, Belgium</w:t>
      </w:r>
      <w:r w:rsidR="000D0D7A">
        <w:rPr>
          <w:lang w:val="en-US"/>
        </w:rPr>
        <w:t xml:space="preserve"> (202</w:t>
      </w:r>
      <w:r>
        <w:rPr>
          <w:lang w:val="en-US"/>
        </w:rPr>
        <w:t>2</w:t>
      </w:r>
      <w:r w:rsidR="000D0D7A">
        <w:rPr>
          <w:lang w:val="en-US"/>
        </w:rPr>
        <w:t>)</w:t>
      </w:r>
    </w:p>
    <w:p w14:paraId="7707D15E" w14:textId="77777777" w:rsidR="000D0D7A" w:rsidRDefault="000D0D7A" w:rsidP="000D0D7A">
      <w:pPr>
        <w:pStyle w:val="Referencelist"/>
        <w:rPr>
          <w:lang w:val="en-US"/>
        </w:rPr>
      </w:pPr>
      <w:r w:rsidRPr="00581E3D">
        <w:rPr>
          <w:lang w:val="en-US"/>
        </w:rPr>
        <w:t>SHAMS, A., MIKUZ, B., ROELOFS, F., Numerical prediction of flow and heat transfer in a loosely spaced bare rod</w:t>
      </w:r>
      <w:r>
        <w:rPr>
          <w:lang w:val="en-US"/>
        </w:rPr>
        <w:t xml:space="preserve"> </w:t>
      </w:r>
      <w:r w:rsidRPr="00581E3D">
        <w:rPr>
          <w:lang w:val="en-US"/>
        </w:rPr>
        <w:t>bundle</w:t>
      </w:r>
      <w:r>
        <w:rPr>
          <w:lang w:val="en-US"/>
        </w:rPr>
        <w:t>, International Journal of Heat and Fluid Flow, vol. 73, p.p. 42-62 (2018)</w:t>
      </w:r>
    </w:p>
    <w:p w14:paraId="01F8011B" w14:textId="77777777" w:rsidR="000D0D7A" w:rsidRDefault="000D0D7A" w:rsidP="000D0D7A">
      <w:pPr>
        <w:pStyle w:val="Referencelist"/>
        <w:rPr>
          <w:lang w:val="en-US"/>
        </w:rPr>
      </w:pPr>
      <w:r w:rsidRPr="00581E3D">
        <w:rPr>
          <w:lang w:val="en-US"/>
        </w:rPr>
        <w:t>MIKUZ, B., SHAMS, A., Assessment of RANS models for flow in a loosely spaced bare rod bundle</w:t>
      </w:r>
      <w:r>
        <w:rPr>
          <w:lang w:val="en-US"/>
        </w:rPr>
        <w:t xml:space="preserve"> </w:t>
      </w:r>
      <w:r w:rsidRPr="00581E3D">
        <w:rPr>
          <w:lang w:val="en-US"/>
        </w:rPr>
        <w:t>with heat transfer in low Prandtl number fluid</w:t>
      </w:r>
      <w:r>
        <w:rPr>
          <w:lang w:val="en-US"/>
        </w:rPr>
        <w:t>, Annals of Nuclear Energy, vol. 124, p.p. 441-459 (2019)</w:t>
      </w:r>
    </w:p>
    <w:p w14:paraId="224F2953" w14:textId="77777777" w:rsidR="000D0D7A" w:rsidRDefault="000D0D7A" w:rsidP="000D0D7A">
      <w:pPr>
        <w:pStyle w:val="Referencelist"/>
        <w:rPr>
          <w:lang w:val="en-US"/>
        </w:rPr>
      </w:pPr>
      <w:r w:rsidRPr="00213CCF">
        <w:rPr>
          <w:lang w:val="en-US"/>
        </w:rPr>
        <w:t>MATHUR, A., UITSLAG-DOOLAARD, H., ROELOFS, F., Reduced-resolution RANS approach to grid spacer fuel assemblies</w:t>
      </w:r>
      <w:r>
        <w:rPr>
          <w:lang w:val="en-US"/>
        </w:rPr>
        <w:t>, Nuclear Engineering and Design, vol. 356, 110374 (2020)</w:t>
      </w:r>
    </w:p>
    <w:p w14:paraId="51F117B1" w14:textId="77777777" w:rsidR="000D0D7A" w:rsidRDefault="000D0D7A" w:rsidP="000D0D7A">
      <w:pPr>
        <w:pStyle w:val="Referencelist"/>
        <w:rPr>
          <w:lang w:val="en-US"/>
        </w:rPr>
      </w:pPr>
      <w:r w:rsidRPr="00213CCF">
        <w:rPr>
          <w:lang w:val="en-US"/>
        </w:rPr>
        <w:t>SHAMS, A., ROELOFS, F., BAGLIETTO, E., KOMEN E., High fidelity numerical simulations of an infinite wire-wrapped fuel</w:t>
      </w:r>
      <w:r>
        <w:rPr>
          <w:lang w:val="en-US"/>
        </w:rPr>
        <w:t xml:space="preserve"> </w:t>
      </w:r>
      <w:r w:rsidRPr="00213CCF">
        <w:rPr>
          <w:lang w:val="en-US"/>
        </w:rPr>
        <w:t>assembly</w:t>
      </w:r>
      <w:r>
        <w:rPr>
          <w:lang w:val="en-US"/>
        </w:rPr>
        <w:t>, Nuclear Engineering and Design, vol. 335, p.p. 441-459 (2018)</w:t>
      </w:r>
    </w:p>
    <w:p w14:paraId="2926B72C" w14:textId="77777777" w:rsidR="000D0D7A" w:rsidRDefault="000D0D7A" w:rsidP="000D0D7A">
      <w:pPr>
        <w:pStyle w:val="Referencelist"/>
        <w:rPr>
          <w:lang w:val="en-US"/>
        </w:rPr>
      </w:pPr>
      <w:r w:rsidRPr="00213CCF">
        <w:rPr>
          <w:lang w:val="en-US"/>
        </w:rPr>
        <w:t>DOVIZIO, D., SHAMS, A., ROELOFS, F., Numerical prediction of flow and heat transfer in an infinite wire-wrapped</w:t>
      </w:r>
      <w:r>
        <w:rPr>
          <w:lang w:val="en-US"/>
        </w:rPr>
        <w:t xml:space="preserve"> </w:t>
      </w:r>
      <w:r w:rsidRPr="00213CCF">
        <w:rPr>
          <w:lang w:val="en-US"/>
        </w:rPr>
        <w:t>fuel assembly</w:t>
      </w:r>
      <w:r>
        <w:rPr>
          <w:lang w:val="en-US"/>
        </w:rPr>
        <w:t>, Nuclear Engineering and Design, vol. 349, p.p. 193-205 (2019)</w:t>
      </w:r>
    </w:p>
    <w:p w14:paraId="4D4DCC9B" w14:textId="77777777" w:rsidR="000D0D7A" w:rsidRDefault="000D0D7A" w:rsidP="000D0D7A">
      <w:pPr>
        <w:pStyle w:val="Referencelist"/>
        <w:rPr>
          <w:lang w:val="en-US"/>
        </w:rPr>
      </w:pPr>
      <w:r w:rsidRPr="00213CCF">
        <w:rPr>
          <w:lang w:val="en-US"/>
        </w:rPr>
        <w:lastRenderedPageBreak/>
        <w:t>MERZARI, E., FISCHER, P., YUAN, H., VAN TICHELEN, K., KEIJERS, S., DE RIDDER, J., DEGROOTE, J., VIERENDEELS, J., DOOLAARD, H., GOPALA, V., ROELOFS, F., Benchmark exercise for fluid flow simulations in a liquid metal fast</w:t>
      </w:r>
      <w:r>
        <w:rPr>
          <w:lang w:val="en-US"/>
        </w:rPr>
        <w:t xml:space="preserve"> </w:t>
      </w:r>
      <w:r w:rsidRPr="00213CCF">
        <w:rPr>
          <w:lang w:val="en-US"/>
        </w:rPr>
        <w:t>reactor fuel assembly</w:t>
      </w:r>
      <w:r>
        <w:rPr>
          <w:lang w:val="en-US"/>
        </w:rPr>
        <w:t>, Nuclear Engineering and Design, vol. 298, p.p. 218-228 (2016)</w:t>
      </w:r>
    </w:p>
    <w:p w14:paraId="3CAF23EF" w14:textId="77777777" w:rsidR="000D0D7A" w:rsidRDefault="000D0D7A" w:rsidP="000D0D7A">
      <w:pPr>
        <w:pStyle w:val="Referencelist"/>
        <w:rPr>
          <w:lang w:val="en-US"/>
        </w:rPr>
      </w:pPr>
      <w:r w:rsidRPr="00EA7011">
        <w:rPr>
          <w:lang w:val="en-US"/>
        </w:rPr>
        <w:t>DOVIZIO, D., MIKUZ, B., SHAMS, A., ROELOFS, F., Validating RANS to predict the flow behavior in wire-wrapped fuel</w:t>
      </w:r>
      <w:r>
        <w:rPr>
          <w:lang w:val="en-US"/>
        </w:rPr>
        <w:t xml:space="preserve"> </w:t>
      </w:r>
      <w:r w:rsidRPr="00EA7011">
        <w:rPr>
          <w:lang w:val="en-US"/>
        </w:rPr>
        <w:t>assemblies</w:t>
      </w:r>
      <w:r>
        <w:rPr>
          <w:lang w:val="en-US"/>
        </w:rPr>
        <w:t>, Nuclear Engineering and Design, vol. 356, 110376 (2020)</w:t>
      </w:r>
    </w:p>
    <w:p w14:paraId="2602688F" w14:textId="77777777" w:rsidR="000D0D7A" w:rsidRDefault="000D0D7A" w:rsidP="000D0D7A">
      <w:pPr>
        <w:pStyle w:val="Referencelist"/>
        <w:rPr>
          <w:lang w:val="en-US"/>
        </w:rPr>
      </w:pPr>
      <w:r w:rsidRPr="00EA7011">
        <w:rPr>
          <w:lang w:val="en-US"/>
        </w:rPr>
        <w:t>DOOLAARD, H., SHAMS, A., ROELOFS, F., VAN TICHELEN, K., KEIJERS, S., DE RIDDER, J., DEGROOTE, J., VIERENDEELS, J., DI PIAZZA, I., MARINARI, R., MERZARI, E., OBABKO, A., FISCHER, P., CFD Benchmark for a Heavy Liquid Metal Fuel Assembly, NURETH16, Chicago, USA (2015)</w:t>
      </w:r>
    </w:p>
    <w:p w14:paraId="4571FC88" w14:textId="0BE6EA11" w:rsidR="000D0D7A" w:rsidRDefault="000D0D7A" w:rsidP="000D0D7A">
      <w:pPr>
        <w:pStyle w:val="Referencelist"/>
        <w:rPr>
          <w:lang w:val="en-US"/>
        </w:rPr>
      </w:pPr>
      <w:r w:rsidRPr="002B20C1">
        <w:rPr>
          <w:lang w:val="en-US"/>
        </w:rPr>
        <w:t>ROELOFS, F., UITSLAG-DOOLAARD, H., DOVIZIO, D., MIKUZ, B., SHAMS, A., BERTOCCHI, F., ROHDE, M., PACIO, J., DI PIAZZA, I., KENNEDY, G., VAN TICHELEN, K., OBABKO, A., MERZARI, E., Towards validated prediction with RANS CFD of flow and heat transport in a</w:t>
      </w:r>
      <w:r>
        <w:rPr>
          <w:lang w:val="en-US"/>
        </w:rPr>
        <w:t xml:space="preserve"> </w:t>
      </w:r>
      <w:r w:rsidRPr="002B20C1">
        <w:rPr>
          <w:lang w:val="en-US"/>
        </w:rPr>
        <w:t>wire-wrap fuel assembly</w:t>
      </w:r>
      <w:r>
        <w:rPr>
          <w:lang w:val="en-US"/>
        </w:rPr>
        <w:t>, Nuclear Engineering and Design, vol. 353, 110273 (2019)</w:t>
      </w:r>
    </w:p>
    <w:p w14:paraId="34AE5642" w14:textId="215879C1" w:rsidR="001A5C96" w:rsidRPr="002B20C1" w:rsidRDefault="00DC18D6" w:rsidP="00DC18D6">
      <w:pPr>
        <w:pStyle w:val="Referencelist"/>
        <w:rPr>
          <w:lang w:val="en-US"/>
        </w:rPr>
      </w:pPr>
      <w:r>
        <w:rPr>
          <w:lang w:val="en-US"/>
        </w:rPr>
        <w:t xml:space="preserve">UITSLAG-DOOLAARD, H., ROELOFS, F., BROCKMEYER, L., DEGROOTE, J., DOLFEN, H., DI PIAZZA, I., MARINARI, R., PACIO, J., KEYERS, S., VAN TICHELEN, K., </w:t>
      </w:r>
      <w:r w:rsidRPr="00DC18D6">
        <w:rPr>
          <w:lang w:val="en-US"/>
        </w:rPr>
        <w:t>C</w:t>
      </w:r>
      <w:r>
        <w:rPr>
          <w:lang w:val="en-US"/>
        </w:rPr>
        <w:t>omparison of</w:t>
      </w:r>
      <w:r w:rsidRPr="00DC18D6">
        <w:rPr>
          <w:lang w:val="en-US"/>
        </w:rPr>
        <w:t xml:space="preserve"> RANS </w:t>
      </w:r>
      <w:r>
        <w:rPr>
          <w:lang w:val="en-US"/>
        </w:rPr>
        <w:t>and</w:t>
      </w:r>
      <w:r w:rsidRPr="00DC18D6">
        <w:rPr>
          <w:lang w:val="en-US"/>
        </w:rPr>
        <w:t xml:space="preserve"> LES H</w:t>
      </w:r>
      <w:r>
        <w:rPr>
          <w:lang w:val="en-US"/>
        </w:rPr>
        <w:t>eat</w:t>
      </w:r>
      <w:r w:rsidRPr="00DC18D6">
        <w:rPr>
          <w:lang w:val="en-US"/>
        </w:rPr>
        <w:t xml:space="preserve"> T</w:t>
      </w:r>
      <w:r>
        <w:rPr>
          <w:lang w:val="en-US"/>
        </w:rPr>
        <w:t>ransfer</w:t>
      </w:r>
      <w:r w:rsidRPr="00DC18D6">
        <w:rPr>
          <w:lang w:val="en-US"/>
        </w:rPr>
        <w:t xml:space="preserve"> R</w:t>
      </w:r>
      <w:r>
        <w:rPr>
          <w:lang w:val="en-US"/>
        </w:rPr>
        <w:t>esults</w:t>
      </w:r>
      <w:r w:rsidRPr="00DC18D6">
        <w:rPr>
          <w:lang w:val="en-US"/>
        </w:rPr>
        <w:t xml:space="preserve"> </w:t>
      </w:r>
      <w:r>
        <w:rPr>
          <w:lang w:val="en-US"/>
        </w:rPr>
        <w:t>for</w:t>
      </w:r>
      <w:r w:rsidRPr="00DC18D6">
        <w:rPr>
          <w:lang w:val="en-US"/>
        </w:rPr>
        <w:t xml:space="preserve"> </w:t>
      </w:r>
      <w:r>
        <w:rPr>
          <w:lang w:val="en-US"/>
        </w:rPr>
        <w:t>a</w:t>
      </w:r>
      <w:r w:rsidRPr="00DC18D6">
        <w:rPr>
          <w:lang w:val="en-US"/>
        </w:rPr>
        <w:t xml:space="preserve"> 19-</w:t>
      </w:r>
      <w:r>
        <w:rPr>
          <w:lang w:val="en-US"/>
        </w:rPr>
        <w:t>rod</w:t>
      </w:r>
      <w:r w:rsidRPr="00DC18D6">
        <w:rPr>
          <w:lang w:val="en-US"/>
        </w:rPr>
        <w:t xml:space="preserve"> B</w:t>
      </w:r>
      <w:r>
        <w:rPr>
          <w:lang w:val="en-US"/>
        </w:rPr>
        <w:t>undle</w:t>
      </w:r>
      <w:r w:rsidRPr="00DC18D6">
        <w:rPr>
          <w:lang w:val="en-US"/>
        </w:rPr>
        <w:t xml:space="preserve"> E</w:t>
      </w:r>
      <w:r>
        <w:rPr>
          <w:lang w:val="en-US"/>
        </w:rPr>
        <w:t>xperiment</w:t>
      </w:r>
      <w:r w:rsidRPr="00DC18D6">
        <w:rPr>
          <w:lang w:val="en-US"/>
        </w:rPr>
        <w:t xml:space="preserve"> </w:t>
      </w:r>
      <w:r>
        <w:rPr>
          <w:lang w:val="en-US"/>
        </w:rPr>
        <w:t>with</w:t>
      </w:r>
      <w:r w:rsidRPr="00DC18D6">
        <w:rPr>
          <w:lang w:val="en-US"/>
        </w:rPr>
        <w:t xml:space="preserve"> W</w:t>
      </w:r>
      <w:r>
        <w:rPr>
          <w:lang w:val="en-US"/>
        </w:rPr>
        <w:t>ire</w:t>
      </w:r>
      <w:r w:rsidRPr="00DC18D6">
        <w:rPr>
          <w:lang w:val="en-US"/>
        </w:rPr>
        <w:t xml:space="preserve"> S</w:t>
      </w:r>
      <w:r>
        <w:rPr>
          <w:lang w:val="en-US"/>
        </w:rPr>
        <w:t>pacers</w:t>
      </w:r>
      <w:r w:rsidRPr="00DC18D6">
        <w:rPr>
          <w:lang w:val="en-US"/>
        </w:rPr>
        <w:t xml:space="preserve"> C</w:t>
      </w:r>
      <w:r>
        <w:rPr>
          <w:lang w:val="en-US"/>
        </w:rPr>
        <w:t>ooled</w:t>
      </w:r>
      <w:r w:rsidRPr="00DC18D6">
        <w:rPr>
          <w:lang w:val="en-US"/>
        </w:rPr>
        <w:t xml:space="preserve"> </w:t>
      </w:r>
      <w:r>
        <w:rPr>
          <w:lang w:val="en-US"/>
        </w:rPr>
        <w:t>by</w:t>
      </w:r>
      <w:r w:rsidRPr="00DC18D6">
        <w:rPr>
          <w:lang w:val="en-US"/>
        </w:rPr>
        <w:t xml:space="preserve"> L</w:t>
      </w:r>
      <w:r>
        <w:rPr>
          <w:lang w:val="en-US"/>
        </w:rPr>
        <w:t xml:space="preserve">ead </w:t>
      </w:r>
      <w:r w:rsidRPr="00DC18D6">
        <w:rPr>
          <w:lang w:val="en-US"/>
        </w:rPr>
        <w:t>B</w:t>
      </w:r>
      <w:r>
        <w:rPr>
          <w:lang w:val="en-US"/>
        </w:rPr>
        <w:t>ismuth</w:t>
      </w:r>
      <w:r w:rsidRPr="00DC18D6">
        <w:rPr>
          <w:lang w:val="en-US"/>
        </w:rPr>
        <w:t xml:space="preserve"> E</w:t>
      </w:r>
      <w:r>
        <w:rPr>
          <w:lang w:val="en-US"/>
        </w:rPr>
        <w:t>utectic, NURETH19, Brussels, Belgium (2022).</w:t>
      </w:r>
    </w:p>
    <w:p w14:paraId="40F1CB4B" w14:textId="77777777" w:rsidR="000D0D7A" w:rsidRDefault="000D0D7A" w:rsidP="000D0D7A">
      <w:pPr>
        <w:pStyle w:val="Referencelist"/>
        <w:rPr>
          <w:lang w:val="en-US"/>
        </w:rPr>
      </w:pPr>
      <w:r w:rsidRPr="004A10F0">
        <w:rPr>
          <w:lang w:val="en-US"/>
        </w:rPr>
        <w:t>ROELOFS, F., DOVIZIO, D., UITSLAG-DOOLAARD, H., DE SANTIS, D., MATHUR, A, MIKUZ, B., SHAMS, A., Core thermal hydraulic CFD support for liquid metal reactors</w:t>
      </w:r>
      <w:r>
        <w:rPr>
          <w:lang w:val="en-US"/>
        </w:rPr>
        <w:t>, Nuclear Engineering and Design, vol. 355, 110322 (2019)</w:t>
      </w:r>
    </w:p>
    <w:p w14:paraId="06645F6D" w14:textId="77777777" w:rsidR="001A5C96" w:rsidRPr="004A10F0" w:rsidRDefault="001A5C96" w:rsidP="001A5C96">
      <w:pPr>
        <w:pStyle w:val="Referencelist"/>
        <w:rPr>
          <w:lang w:val="en-US"/>
        </w:rPr>
      </w:pPr>
      <w:r w:rsidRPr="004A10F0">
        <w:rPr>
          <w:lang w:val="en-US"/>
        </w:rPr>
        <w:t>SOSNOVSKY, E., BAGLIETTO, E., KEIJERS, S., VAN TICHELEN, K., CARDOSO DE SOUZA, T., DOOLAARD, H., ROELOFS, F., CFD Simulations to Determine the Effects of Deformations on Liquid Metal Cooled Wire Wrapped Fuel Assemblies, NURETH16, Chicago, USA (2015)</w:t>
      </w:r>
    </w:p>
    <w:p w14:paraId="12880C8E" w14:textId="2284C2FC" w:rsidR="004433EF" w:rsidRPr="004433EF" w:rsidRDefault="004433EF" w:rsidP="004433EF">
      <w:pPr>
        <w:pStyle w:val="Referencelist"/>
        <w:rPr>
          <w:lang w:val="en-US"/>
        </w:rPr>
      </w:pPr>
      <w:r w:rsidRPr="004433EF">
        <w:rPr>
          <w:lang w:val="en-US"/>
        </w:rPr>
        <w:t>ZWIJSEN, K., DOVIZIO, D., MOREAU, V., ROELOFS, F., CFD modelling of the CIRCE facility, Nuclear Engineering and Design, vol. 353, 110277</w:t>
      </w:r>
      <w:r>
        <w:rPr>
          <w:lang w:val="en-US"/>
        </w:rPr>
        <w:t xml:space="preserve"> (2019)</w:t>
      </w:r>
      <w:r w:rsidRPr="004433EF">
        <w:rPr>
          <w:lang w:val="en-US"/>
        </w:rPr>
        <w:t>.</w:t>
      </w:r>
    </w:p>
    <w:p w14:paraId="6FE7EB42" w14:textId="523A60FA" w:rsidR="00CD13EF" w:rsidRDefault="00CD13EF" w:rsidP="00A716C0">
      <w:pPr>
        <w:pStyle w:val="Referencelist"/>
        <w:rPr>
          <w:lang w:val="en-US"/>
        </w:rPr>
      </w:pPr>
      <w:r w:rsidRPr="00CD13EF">
        <w:rPr>
          <w:lang w:val="en-US"/>
        </w:rPr>
        <w:t xml:space="preserve">VISSER, D., ROELOFS, F., MIRELLI, F., VAN TICHELEN, K., Validation of CFD analyses </w:t>
      </w:r>
      <w:r>
        <w:rPr>
          <w:lang w:val="en-US"/>
        </w:rPr>
        <w:t xml:space="preserve">against pool experiments ESCAPE, </w:t>
      </w:r>
      <w:r w:rsidRPr="00CD13EF">
        <w:rPr>
          <w:lang w:val="en-US"/>
        </w:rPr>
        <w:t>Nuclear Engineering and Design, vol. 369, 110864</w:t>
      </w:r>
      <w:r>
        <w:rPr>
          <w:lang w:val="en-US"/>
        </w:rPr>
        <w:t xml:space="preserve"> (2020)</w:t>
      </w:r>
      <w:r w:rsidRPr="00CD13EF">
        <w:rPr>
          <w:lang w:val="en-US"/>
        </w:rPr>
        <w:t>.</w:t>
      </w:r>
    </w:p>
    <w:p w14:paraId="24A72918" w14:textId="4F37C0D9" w:rsidR="00C4664B" w:rsidRDefault="00C4664B" w:rsidP="00A716C0">
      <w:pPr>
        <w:pStyle w:val="Referencelist"/>
        <w:rPr>
          <w:lang w:val="en-US"/>
        </w:rPr>
      </w:pPr>
      <w:r w:rsidRPr="00C4664B">
        <w:rPr>
          <w:lang w:val="en-US"/>
        </w:rPr>
        <w:t>GOPALA, V.R., ROELOFS, F., Numerical Simulation of Liquid Lead Slos</w:t>
      </w:r>
      <w:r>
        <w:rPr>
          <w:lang w:val="en-US"/>
        </w:rPr>
        <w:t xml:space="preserve">hing in the ELSY Reactor Vessel, </w:t>
      </w:r>
      <w:r w:rsidRPr="00C4664B">
        <w:rPr>
          <w:lang w:val="en-US"/>
        </w:rPr>
        <w:t>5th International workshop on materials for HLM-cooled reactors and related technologies (HeLiMeRT), Mol, Belgium</w:t>
      </w:r>
      <w:r>
        <w:rPr>
          <w:lang w:val="en-US"/>
        </w:rPr>
        <w:t xml:space="preserve"> (2009)</w:t>
      </w:r>
      <w:r w:rsidRPr="00C4664B">
        <w:rPr>
          <w:lang w:val="en-US"/>
        </w:rPr>
        <w:t>.</w:t>
      </w:r>
    </w:p>
    <w:p w14:paraId="28EE16CE" w14:textId="4C3394B3" w:rsidR="00C4664B" w:rsidRPr="00C4664B" w:rsidRDefault="00C4664B" w:rsidP="00A716C0">
      <w:pPr>
        <w:pStyle w:val="Referencelist"/>
        <w:rPr>
          <w:lang w:val="en-US"/>
        </w:rPr>
      </w:pPr>
      <w:r w:rsidRPr="00C4664B">
        <w:rPr>
          <w:lang w:val="en-US"/>
        </w:rPr>
        <w:t>ROELOFS, F., GOPALA, V.R., JAYARAJU, S., SHAMS, A., KOMEN, E.M.J., Review of Fuel Assembly and Pool Therm</w:t>
      </w:r>
      <w:r>
        <w:rPr>
          <w:lang w:val="en-US"/>
        </w:rPr>
        <w:t xml:space="preserve">al Hydraulics for Fast Reactors, </w:t>
      </w:r>
      <w:r w:rsidRPr="00C4664B">
        <w:rPr>
          <w:lang w:val="en-US"/>
        </w:rPr>
        <w:t>Nuclear Engineering and Design, vol. 265, p.p. 1205-1222</w:t>
      </w:r>
      <w:r>
        <w:rPr>
          <w:lang w:val="en-US"/>
        </w:rPr>
        <w:t xml:space="preserve"> (2013)</w:t>
      </w:r>
      <w:r w:rsidRPr="00C4664B">
        <w:rPr>
          <w:lang w:val="en-US"/>
        </w:rPr>
        <w:t>.</w:t>
      </w:r>
    </w:p>
    <w:p w14:paraId="423E7082" w14:textId="6F5FFB7D" w:rsidR="004433EF" w:rsidRPr="00734716" w:rsidRDefault="00734716" w:rsidP="00A716C0">
      <w:pPr>
        <w:pStyle w:val="Referencelist"/>
        <w:rPr>
          <w:lang w:val="en-US"/>
        </w:rPr>
      </w:pPr>
      <w:r w:rsidRPr="00734716">
        <w:rPr>
          <w:lang w:val="en-US"/>
        </w:rPr>
        <w:t>ROELOFS, F., ZWIJSEN, K., UITSLAG-DOOLAARD, H., ALCARO, F., STEMPNIEWICZ, M., WALLENIUS, J., Validation of Thermal Hydraulic Design Support and Safety Methodology and Application SEALER.</w:t>
      </w:r>
      <w:r>
        <w:rPr>
          <w:lang w:val="en-US"/>
        </w:rPr>
        <w:t xml:space="preserve"> </w:t>
      </w:r>
      <w:r w:rsidRPr="00734716">
        <w:rPr>
          <w:lang w:val="en-US"/>
        </w:rPr>
        <w:t>IA</w:t>
      </w:r>
      <w:r>
        <w:rPr>
          <w:lang w:val="en-US"/>
        </w:rPr>
        <w:t>EA Tecdoc 1972, Vienna, Austria (2021).</w:t>
      </w:r>
    </w:p>
    <w:p w14:paraId="3243A88D" w14:textId="601108F5" w:rsidR="00734716" w:rsidRDefault="009D3BD7" w:rsidP="00A716C0">
      <w:pPr>
        <w:pStyle w:val="Referencelist"/>
        <w:rPr>
          <w:lang w:val="en-US"/>
        </w:rPr>
      </w:pPr>
      <w:r w:rsidRPr="009D3BD7">
        <w:rPr>
          <w:lang w:val="en-US"/>
        </w:rPr>
        <w:t>ZWIJSEN, K., UITSLAG-DOOLAARD, H., ROELOFS, F., WALLENIUS, J., Thermal-Hydraulic Design Support and Safety Analyses of SEALER UK DEMO.</w:t>
      </w:r>
      <w:r>
        <w:rPr>
          <w:lang w:val="en-US"/>
        </w:rPr>
        <w:t xml:space="preserve"> </w:t>
      </w:r>
      <w:r w:rsidRPr="009D3BD7">
        <w:rPr>
          <w:lang w:val="en-US"/>
        </w:rPr>
        <w:t>ICONE28, Virtual, Online</w:t>
      </w:r>
      <w:r>
        <w:rPr>
          <w:lang w:val="en-US"/>
        </w:rPr>
        <w:t xml:space="preserve"> (2020)</w:t>
      </w:r>
      <w:r w:rsidRPr="009D3BD7">
        <w:rPr>
          <w:lang w:val="en-US"/>
        </w:rPr>
        <w:t>.</w:t>
      </w:r>
    </w:p>
    <w:p w14:paraId="08918DE7" w14:textId="05FA140D" w:rsidR="007336FF" w:rsidRPr="007336FF" w:rsidRDefault="007336FF" w:rsidP="00B0133D">
      <w:pPr>
        <w:pStyle w:val="Referencelist"/>
        <w:rPr>
          <w:lang w:val="en-US"/>
        </w:rPr>
      </w:pPr>
      <w:r w:rsidRPr="007336FF">
        <w:rPr>
          <w:lang w:val="en-US"/>
        </w:rPr>
        <w:t>MOREAU, V., PROFIR, M., ALEMBERTI, A., FRIGNANI, M., MERLI, F., BELKA, M., FRYBORT. O., MELICHAR, T., TARATINO, M., FRANKE, S., ECKERT, S., CLASS, A., YANEZ, J., GRISHCHENKO, D., JELTSOV, M., KUDINOV, P., ROELOFS, F., ZWIJSEN, K., VISSER, D., BADILLO, A., NICENO, B., MARTELLI, D., Pool CFD modelling: Lessons from the SESAME project, Nuclear Engineering and Design, vol. 355, 110343</w:t>
      </w:r>
      <w:r>
        <w:rPr>
          <w:lang w:val="en-US"/>
        </w:rPr>
        <w:t xml:space="preserve"> (2019)</w:t>
      </w:r>
      <w:r w:rsidRPr="007336FF">
        <w:rPr>
          <w:lang w:val="en-US"/>
        </w:rPr>
        <w:t>.</w:t>
      </w:r>
    </w:p>
    <w:p w14:paraId="36077B9D" w14:textId="2B36518A" w:rsidR="009D3BD7" w:rsidRDefault="009D3BD7" w:rsidP="009D3BD7">
      <w:pPr>
        <w:pStyle w:val="Referencelist"/>
        <w:rPr>
          <w:lang w:val="en-US"/>
        </w:rPr>
      </w:pPr>
      <w:r w:rsidRPr="009D3BD7">
        <w:rPr>
          <w:lang w:val="en-US"/>
        </w:rPr>
        <w:t>VISSER, D., ROELOFS, F., MERLI, F., CARAMELLO, M.,</w:t>
      </w:r>
      <w:r>
        <w:rPr>
          <w:lang w:val="en-US"/>
        </w:rPr>
        <w:t xml:space="preserve"> FRIGNANI, M., ALEMBERTI, A., CFD Analyses of the ALFRED Hot Plenum, FR22, Vienna, Austria, 2022. </w:t>
      </w:r>
    </w:p>
    <w:p w14:paraId="0BCFC716" w14:textId="77777777" w:rsidR="00AA0DFE" w:rsidRPr="0051737F" w:rsidRDefault="00AA0DFE" w:rsidP="00AA0DFE">
      <w:pPr>
        <w:pStyle w:val="Referencelist"/>
        <w:rPr>
          <w:lang w:val="en-US"/>
        </w:rPr>
      </w:pPr>
      <w:r w:rsidRPr="001D5CC0">
        <w:rPr>
          <w:lang w:val="en-US"/>
        </w:rPr>
        <w:t>OECD/NEA, Handbook on Lead-bismuth Eutectic Alloy and Lead Properties, Materials Compatibility, Thermalhydraulics</w:t>
      </w:r>
      <w:r>
        <w:rPr>
          <w:lang w:val="en-US"/>
        </w:rPr>
        <w:t xml:space="preserve"> and Technologies, NEA No. 7268, Paris, France</w:t>
      </w:r>
      <w:r w:rsidRPr="001D5CC0">
        <w:rPr>
          <w:lang w:val="en-US"/>
        </w:rPr>
        <w:t xml:space="preserve"> </w:t>
      </w:r>
      <w:r>
        <w:rPr>
          <w:lang w:val="en-US"/>
        </w:rPr>
        <w:t>(</w:t>
      </w:r>
      <w:r w:rsidRPr="001D5CC0">
        <w:rPr>
          <w:lang w:val="en-US"/>
        </w:rPr>
        <w:t>2015</w:t>
      </w:r>
      <w:r>
        <w:rPr>
          <w:lang w:val="en-US"/>
        </w:rPr>
        <w:t>)</w:t>
      </w:r>
      <w:r w:rsidRPr="001D5CC0">
        <w:rPr>
          <w:lang w:val="en-US"/>
        </w:rPr>
        <w:t>.</w:t>
      </w:r>
    </w:p>
    <w:p w14:paraId="38F8846F" w14:textId="77777777" w:rsidR="003B5869" w:rsidRDefault="003B5869" w:rsidP="003B5869">
      <w:pPr>
        <w:pStyle w:val="Referencelist"/>
        <w:rPr>
          <w:lang w:val="en-US"/>
        </w:rPr>
      </w:pPr>
      <w:r w:rsidRPr="00B07117">
        <w:rPr>
          <w:lang w:val="en-US"/>
        </w:rPr>
        <w:t>ZWIJSEN, K., MARTELLI, D., BREIJDER, P., FORGIONE, N., ROELOFS, F., Multi-scale model</w:t>
      </w:r>
      <w:r>
        <w:rPr>
          <w:lang w:val="en-US"/>
        </w:rPr>
        <w:t xml:space="preserve">ling of the CIRCE-HERO facility, </w:t>
      </w:r>
      <w:r w:rsidRPr="00B07117">
        <w:rPr>
          <w:lang w:val="en-US"/>
        </w:rPr>
        <w:t>Nuclear Engineering and Design, vol. 355, 110344</w:t>
      </w:r>
      <w:r>
        <w:rPr>
          <w:lang w:val="en-US"/>
        </w:rPr>
        <w:t xml:space="preserve"> (2019)</w:t>
      </w:r>
      <w:r w:rsidRPr="00B07117">
        <w:rPr>
          <w:lang w:val="en-US"/>
        </w:rPr>
        <w:t>.</w:t>
      </w:r>
    </w:p>
    <w:p w14:paraId="5ED682F4" w14:textId="1395B4F2" w:rsidR="00B07117" w:rsidRPr="00B07117" w:rsidRDefault="00B07117" w:rsidP="00B0133D">
      <w:pPr>
        <w:pStyle w:val="Referencelist"/>
        <w:rPr>
          <w:lang w:val="en-US"/>
        </w:rPr>
      </w:pPr>
      <w:r w:rsidRPr="00B07117">
        <w:rPr>
          <w:lang w:val="en-US"/>
        </w:rPr>
        <w:t xml:space="preserve">STEMPNIEWICZ, M., BREIJDER, P., DOOLAARD, H., ROELOFS, F., Multi-scale Thermal Hydraulic Analysis of the EBR-II Loss of </w:t>
      </w:r>
      <w:r>
        <w:rPr>
          <w:lang w:val="en-US"/>
        </w:rPr>
        <w:t xml:space="preserve">Flow Tests SHRT-17 and SHRT-45R, </w:t>
      </w:r>
      <w:r w:rsidRPr="00B07117">
        <w:rPr>
          <w:lang w:val="en-US"/>
        </w:rPr>
        <w:t>NURETH17, Xi'an, China</w:t>
      </w:r>
      <w:r>
        <w:rPr>
          <w:lang w:val="en-US"/>
        </w:rPr>
        <w:t xml:space="preserve"> (2017)</w:t>
      </w:r>
      <w:r w:rsidRPr="00B07117">
        <w:rPr>
          <w:lang w:val="en-US"/>
        </w:rPr>
        <w:t>.</w:t>
      </w:r>
    </w:p>
    <w:p w14:paraId="44530421" w14:textId="67A0D646" w:rsidR="009D3BD7" w:rsidRDefault="00A716C0" w:rsidP="00A716C0">
      <w:pPr>
        <w:pStyle w:val="Referencelist"/>
        <w:rPr>
          <w:lang w:val="en-US"/>
        </w:rPr>
      </w:pPr>
      <w:r w:rsidRPr="00A716C0">
        <w:rPr>
          <w:lang w:val="en-US"/>
        </w:rPr>
        <w:t>UITSLAG-DOOLAARD, H., ALCARO, F., ROELOFS, F., WANG, X., KRAUS, A., BRUNETT, A., THOMAS, J., GEFFRAY, C., GERSCHENFELD, A., Multiscale modelling of the Phénix dissymmetric test benchmark,</w:t>
      </w:r>
      <w:r>
        <w:rPr>
          <w:lang w:val="en-US"/>
        </w:rPr>
        <w:t xml:space="preserve"> </w:t>
      </w:r>
      <w:r w:rsidRPr="00A716C0">
        <w:rPr>
          <w:lang w:val="en-US"/>
        </w:rPr>
        <w:t>Nuclear Engineering and Design, vol. 356, 110375</w:t>
      </w:r>
      <w:r>
        <w:rPr>
          <w:lang w:val="en-US"/>
        </w:rPr>
        <w:t xml:space="preserve"> (2020)</w:t>
      </w:r>
      <w:r w:rsidRPr="00A716C0">
        <w:rPr>
          <w:lang w:val="en-US"/>
        </w:rPr>
        <w:t>.</w:t>
      </w:r>
    </w:p>
    <w:p w14:paraId="3749A035" w14:textId="77777777" w:rsidR="00AA0D3B" w:rsidRPr="00AA0D3B" w:rsidRDefault="00AA0D3B" w:rsidP="00AA0D3B">
      <w:pPr>
        <w:pStyle w:val="Referencelist"/>
        <w:rPr>
          <w:lang w:val="en-US"/>
        </w:rPr>
      </w:pPr>
      <w:r w:rsidRPr="00AA0D3B">
        <w:rPr>
          <w:lang w:val="en-US"/>
        </w:rPr>
        <w:lastRenderedPageBreak/>
        <w:t>ZWIJSEN, K., UITSLAG-DOOLAARD, H., ROELOFS, F., CERVI, E., STEMPNIEWICZ, M., Fast Reactor Multi-scale and Multi-physics Modelling at NRG</w:t>
      </w:r>
      <w:r>
        <w:rPr>
          <w:lang w:val="en-US"/>
        </w:rPr>
        <w:t xml:space="preserve">, </w:t>
      </w:r>
      <w:r w:rsidRPr="00AA0D3B">
        <w:rPr>
          <w:lang w:val="en-US"/>
        </w:rPr>
        <w:t>IAEA Technical Meeting on State-of-the-Art Thermal Hydraulics of Fast Reactors</w:t>
      </w:r>
      <w:r>
        <w:rPr>
          <w:lang w:val="en-US"/>
        </w:rPr>
        <w:t>, Brasimone, Italy (2022).</w:t>
      </w:r>
    </w:p>
    <w:p w14:paraId="20491C3D" w14:textId="778126E3" w:rsidR="005144A1" w:rsidRDefault="005144A1" w:rsidP="005144A1">
      <w:pPr>
        <w:pStyle w:val="Referencelist"/>
        <w:rPr>
          <w:lang w:val="en-US"/>
        </w:rPr>
      </w:pPr>
      <w:r w:rsidRPr="005144A1">
        <w:rPr>
          <w:lang w:val="en-US"/>
        </w:rPr>
        <w:t xml:space="preserve">UITSLAG-DOOLAARD, H., ZWIJSEN, K., ROELOFS, F., STEMPNIEWICZ, M., myMUSCLE, </w:t>
      </w:r>
      <w:r>
        <w:rPr>
          <w:lang w:val="en-US"/>
        </w:rPr>
        <w:t>a</w:t>
      </w:r>
      <w:r w:rsidRPr="005144A1">
        <w:rPr>
          <w:lang w:val="en-US"/>
        </w:rPr>
        <w:t xml:space="preserve"> </w:t>
      </w:r>
      <w:r>
        <w:rPr>
          <w:lang w:val="en-US"/>
        </w:rPr>
        <w:t>new</w:t>
      </w:r>
      <w:r w:rsidRPr="005144A1">
        <w:rPr>
          <w:lang w:val="en-US"/>
        </w:rPr>
        <w:t xml:space="preserve"> </w:t>
      </w:r>
      <w:r>
        <w:rPr>
          <w:lang w:val="en-US"/>
        </w:rPr>
        <w:t xml:space="preserve">multiphysics multiscale simulation coupling environment, NURETH19, Brussels, Belgium (2022). </w:t>
      </w:r>
    </w:p>
    <w:p w14:paraId="61D48583" w14:textId="08E46B1B" w:rsidR="000776AD" w:rsidRPr="000776AD" w:rsidRDefault="000776AD" w:rsidP="000776AD">
      <w:pPr>
        <w:pStyle w:val="Referencelist"/>
        <w:rPr>
          <w:lang w:val="en-US"/>
        </w:rPr>
      </w:pPr>
      <w:r w:rsidRPr="000776AD">
        <w:rPr>
          <w:lang w:val="en-US"/>
        </w:rPr>
        <w:t>CERVI, E., LORENZI, S., C</w:t>
      </w:r>
      <w:r>
        <w:rPr>
          <w:lang w:val="en-US"/>
        </w:rPr>
        <w:t>AMMI,</w:t>
      </w:r>
      <w:r w:rsidRPr="000776AD">
        <w:rPr>
          <w:lang w:val="en-US"/>
        </w:rPr>
        <w:t xml:space="preserve"> A., L</w:t>
      </w:r>
      <w:r>
        <w:rPr>
          <w:lang w:val="en-US"/>
        </w:rPr>
        <w:t>UZZI</w:t>
      </w:r>
      <w:r w:rsidRPr="000776AD">
        <w:rPr>
          <w:lang w:val="en-US"/>
        </w:rPr>
        <w:t>, L., Development of a multiphysics model for the study of fuel compressibility effects in the Molten Salt Fast Reactor, Chemical Engineering Science 193, 379-393</w:t>
      </w:r>
      <w:r>
        <w:rPr>
          <w:lang w:val="en-US"/>
        </w:rPr>
        <w:t xml:space="preserve"> (2019)</w:t>
      </w:r>
      <w:r w:rsidRPr="000776AD">
        <w:rPr>
          <w:lang w:val="en-US"/>
        </w:rPr>
        <w:t>.</w:t>
      </w:r>
    </w:p>
    <w:p w14:paraId="3112EFF2" w14:textId="1AD18639" w:rsidR="000776AD" w:rsidRPr="000776AD" w:rsidRDefault="000776AD" w:rsidP="000776AD">
      <w:pPr>
        <w:pStyle w:val="Referencelist"/>
        <w:rPr>
          <w:lang w:val="en-US"/>
        </w:rPr>
      </w:pPr>
      <w:r w:rsidRPr="000776AD">
        <w:rPr>
          <w:lang w:val="en-US"/>
        </w:rPr>
        <w:t>CERVI, E., LORENZI, S., C</w:t>
      </w:r>
      <w:r>
        <w:rPr>
          <w:lang w:val="en-US"/>
        </w:rPr>
        <w:t>AMMI,</w:t>
      </w:r>
      <w:r w:rsidRPr="000776AD">
        <w:rPr>
          <w:lang w:val="en-US"/>
        </w:rPr>
        <w:t xml:space="preserve"> A., L</w:t>
      </w:r>
      <w:r>
        <w:rPr>
          <w:lang w:val="en-US"/>
        </w:rPr>
        <w:t>UZZI</w:t>
      </w:r>
      <w:r w:rsidRPr="000776AD">
        <w:rPr>
          <w:lang w:val="en-US"/>
        </w:rPr>
        <w:t>, L., Development of an SP3 neutron transport solver for the analysis of the Molten Salt Fast Reactor, Nuclear Engineering and Design 346, 209-291</w:t>
      </w:r>
      <w:r>
        <w:rPr>
          <w:lang w:val="en-US"/>
        </w:rPr>
        <w:t xml:space="preserve"> (2019)</w:t>
      </w:r>
      <w:r w:rsidRPr="000776AD">
        <w:rPr>
          <w:lang w:val="en-US"/>
        </w:rPr>
        <w:t>.</w:t>
      </w:r>
    </w:p>
    <w:p w14:paraId="3E8BEC55" w14:textId="40F5C6F0" w:rsidR="000776AD" w:rsidRPr="000776AD" w:rsidRDefault="000776AD" w:rsidP="000776AD">
      <w:pPr>
        <w:pStyle w:val="Referencelist"/>
        <w:rPr>
          <w:lang w:val="en-US"/>
        </w:rPr>
      </w:pPr>
      <w:r w:rsidRPr="000776AD">
        <w:rPr>
          <w:lang w:val="en-US"/>
        </w:rPr>
        <w:t>CERVI, E., LORENZI, S., L</w:t>
      </w:r>
      <w:r>
        <w:rPr>
          <w:lang w:val="en-US"/>
        </w:rPr>
        <w:t>UZZI</w:t>
      </w:r>
      <w:r w:rsidRPr="000776AD">
        <w:rPr>
          <w:lang w:val="en-US"/>
        </w:rPr>
        <w:t>, L., C</w:t>
      </w:r>
      <w:r>
        <w:rPr>
          <w:lang w:val="en-US"/>
        </w:rPr>
        <w:t>AMMI</w:t>
      </w:r>
      <w:r w:rsidRPr="000776AD">
        <w:rPr>
          <w:lang w:val="en-US"/>
        </w:rPr>
        <w:t>, A., Multiphysics analysis of the MSFR helium bubbling system: A comparison between neutron diffusion, SP3 neutron transport and Monte Carlo approaches, Annals of Nuclear Energy 132, 227-235</w:t>
      </w:r>
      <w:r>
        <w:rPr>
          <w:lang w:val="en-US"/>
        </w:rPr>
        <w:t xml:space="preserve"> (2020)</w:t>
      </w:r>
      <w:r w:rsidRPr="000776AD">
        <w:rPr>
          <w:lang w:val="en-US"/>
        </w:rPr>
        <w:t>.</w:t>
      </w:r>
    </w:p>
    <w:p w14:paraId="65BD92D0" w14:textId="54BB95E4" w:rsidR="000776AD" w:rsidRPr="005144A1" w:rsidRDefault="000776AD" w:rsidP="000776AD">
      <w:pPr>
        <w:pStyle w:val="Referencelist"/>
        <w:rPr>
          <w:lang w:val="en-US"/>
        </w:rPr>
      </w:pPr>
      <w:r w:rsidRPr="000776AD">
        <w:rPr>
          <w:lang w:val="en-US"/>
        </w:rPr>
        <w:t>CERVI, E., LORENZI, S., L</w:t>
      </w:r>
      <w:r>
        <w:rPr>
          <w:lang w:val="en-US"/>
        </w:rPr>
        <w:t>UZZI</w:t>
      </w:r>
      <w:r w:rsidRPr="000776AD">
        <w:rPr>
          <w:lang w:val="en-US"/>
        </w:rPr>
        <w:t>, L., C</w:t>
      </w:r>
      <w:r>
        <w:rPr>
          <w:lang w:val="en-US"/>
        </w:rPr>
        <w:t>AMMI</w:t>
      </w:r>
      <w:r w:rsidRPr="000776AD">
        <w:rPr>
          <w:lang w:val="en-US"/>
        </w:rPr>
        <w:t>, A., An Arbitrary Lagrangian-Eulerian, coupled neutronics-shock physics model for the analysis of shockwave implosion of solid fissile materials, Annals</w:t>
      </w:r>
      <w:r>
        <w:rPr>
          <w:lang w:val="en-US"/>
        </w:rPr>
        <w:t xml:space="preserve"> of Nuclear Energy 141, </w:t>
      </w:r>
      <w:r w:rsidRPr="000776AD">
        <w:rPr>
          <w:lang w:val="en-US"/>
        </w:rPr>
        <w:t>107322</w:t>
      </w:r>
      <w:r>
        <w:rPr>
          <w:lang w:val="en-US"/>
        </w:rPr>
        <w:t xml:space="preserve"> (2020)</w:t>
      </w:r>
      <w:r w:rsidRPr="000776AD">
        <w:rPr>
          <w:lang w:val="en-US"/>
        </w:rPr>
        <w:t>.</w:t>
      </w:r>
    </w:p>
    <w:sectPr w:rsidR="000776AD" w:rsidRPr="005144A1" w:rsidSect="0026525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F96BE" w14:textId="77777777" w:rsidR="007B29FA" w:rsidRDefault="007B29FA">
      <w:r>
        <w:separator/>
      </w:r>
    </w:p>
  </w:endnote>
  <w:endnote w:type="continuationSeparator" w:id="0">
    <w:p w14:paraId="649F98C9" w14:textId="77777777" w:rsidR="007B29FA" w:rsidRDefault="007B2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7B29FA" w:rsidRDefault="007B29FA">
    <w:pPr>
      <w:pStyle w:val="zyxClassification1"/>
    </w:pPr>
    <w:r>
      <w:fldChar w:fldCharType="begin"/>
    </w:r>
    <w:r>
      <w:instrText xml:space="preserve"> DOCPROPERTY "IaeaClassification"  \* MERGEFORMAT </w:instrText>
    </w:r>
    <w:r>
      <w:fldChar w:fldCharType="end"/>
    </w:r>
  </w:p>
  <w:p w14:paraId="433FE0C7" w14:textId="77777777" w:rsidR="007B29FA" w:rsidRDefault="007B29FA">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7B29FA" w:rsidRDefault="007B29FA">
    <w:pPr>
      <w:pStyle w:val="zyxClassification1"/>
    </w:pPr>
    <w:r>
      <w:fldChar w:fldCharType="begin"/>
    </w:r>
    <w:r>
      <w:instrText xml:space="preserve"> DOCPROPERTY "IaeaClassification"  \* MERGEFORMAT </w:instrText>
    </w:r>
    <w:r>
      <w:fldChar w:fldCharType="end"/>
    </w:r>
  </w:p>
  <w:p w14:paraId="433FE0C9" w14:textId="252A5799" w:rsidR="007B29FA" w:rsidRPr="00037321" w:rsidRDefault="007B29F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393C51">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B29FA" w14:paraId="433FE0D8" w14:textId="77777777">
      <w:trPr>
        <w:cantSplit/>
      </w:trPr>
      <w:tc>
        <w:tcPr>
          <w:tcW w:w="4644" w:type="dxa"/>
        </w:tcPr>
        <w:p w14:paraId="433FE0D4" w14:textId="77777777" w:rsidR="007B29FA" w:rsidRDefault="007B29FA">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7B29FA" w:rsidRDefault="007B29FA">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433FE0D6" w14:textId="77777777" w:rsidR="007B29FA" w:rsidRDefault="007B29F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D7" w14:textId="77777777" w:rsidR="007B29FA" w:rsidRDefault="007B29FA">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433FE0D9" w14:textId="77777777" w:rsidR="007B29FA" w:rsidRDefault="007B29FA">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10337" w14:textId="77777777" w:rsidR="007B29FA" w:rsidRDefault="007B29FA">
      <w:r>
        <w:t>___________________________________________________________________________</w:t>
      </w:r>
    </w:p>
  </w:footnote>
  <w:footnote w:type="continuationSeparator" w:id="0">
    <w:p w14:paraId="1D31B97F" w14:textId="77777777" w:rsidR="007B29FA" w:rsidRDefault="007B29FA">
      <w:r>
        <w:t>___________________________________________________________________________</w:t>
      </w:r>
    </w:p>
  </w:footnote>
  <w:footnote w:type="continuationNotice" w:id="1">
    <w:p w14:paraId="5798DFD7" w14:textId="77777777" w:rsidR="007B29FA" w:rsidRDefault="007B29F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3" w14:textId="77777777" w:rsidR="007B29FA" w:rsidRDefault="007B29FA">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1757C" w14:textId="77777777" w:rsidR="007B29FA" w:rsidRPr="004B35B7" w:rsidRDefault="007B29FA" w:rsidP="004B35B7">
    <w:pPr>
      <w:pStyle w:val="Plattetekst"/>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B29FA" w14:paraId="433FE0CE" w14:textId="77777777">
      <w:trPr>
        <w:cantSplit/>
        <w:trHeight w:val="716"/>
      </w:trPr>
      <w:tc>
        <w:tcPr>
          <w:tcW w:w="979" w:type="dxa"/>
          <w:vMerge w:val="restart"/>
        </w:tcPr>
        <w:p w14:paraId="433FE0CA" w14:textId="77777777" w:rsidR="007B29FA" w:rsidRDefault="007B29FA">
          <w:pPr>
            <w:spacing w:before="180"/>
            <w:ind w:left="17"/>
          </w:pPr>
        </w:p>
      </w:tc>
      <w:tc>
        <w:tcPr>
          <w:tcW w:w="3638" w:type="dxa"/>
          <w:vAlign w:val="bottom"/>
        </w:tcPr>
        <w:p w14:paraId="433FE0CB" w14:textId="77777777" w:rsidR="007B29FA" w:rsidRDefault="007B29FA">
          <w:pPr>
            <w:spacing w:after="20"/>
          </w:pPr>
        </w:p>
      </w:tc>
      <w:bookmarkStart w:id="3" w:name="DOC_bkmClassification1"/>
      <w:tc>
        <w:tcPr>
          <w:tcW w:w="5702" w:type="dxa"/>
          <w:vMerge w:val="restart"/>
          <w:tcMar>
            <w:right w:w="193" w:type="dxa"/>
          </w:tcMar>
        </w:tcPr>
        <w:p w14:paraId="433FE0CC" w14:textId="77777777" w:rsidR="007B29FA" w:rsidRDefault="007B29F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CD" w14:textId="77777777" w:rsidR="007B29FA" w:rsidRDefault="007B29FA">
          <w:pPr>
            <w:pStyle w:val="zyxConfid2Red"/>
          </w:pPr>
          <w:r>
            <w:fldChar w:fldCharType="begin"/>
          </w:r>
          <w:r>
            <w:instrText>DOCPROPERTY "IaeaClassification2"  \* MERGEFORMAT</w:instrText>
          </w:r>
          <w:r>
            <w:fldChar w:fldCharType="end"/>
          </w:r>
        </w:p>
      </w:tc>
    </w:tr>
    <w:tr w:rsidR="007B29FA" w14:paraId="433FE0D2" w14:textId="77777777">
      <w:trPr>
        <w:cantSplit/>
        <w:trHeight w:val="167"/>
      </w:trPr>
      <w:tc>
        <w:tcPr>
          <w:tcW w:w="979" w:type="dxa"/>
          <w:vMerge/>
        </w:tcPr>
        <w:p w14:paraId="433FE0CF" w14:textId="77777777" w:rsidR="007B29FA" w:rsidRDefault="007B29FA">
          <w:pPr>
            <w:spacing w:before="57"/>
          </w:pPr>
        </w:p>
      </w:tc>
      <w:tc>
        <w:tcPr>
          <w:tcW w:w="3638" w:type="dxa"/>
          <w:vAlign w:val="bottom"/>
        </w:tcPr>
        <w:p w14:paraId="433FE0D0" w14:textId="77777777" w:rsidR="007B29FA" w:rsidRDefault="007B29FA">
          <w:pPr>
            <w:pStyle w:val="Kop9"/>
            <w:spacing w:before="0" w:after="10"/>
          </w:pPr>
        </w:p>
      </w:tc>
      <w:tc>
        <w:tcPr>
          <w:tcW w:w="5702" w:type="dxa"/>
          <w:vMerge/>
          <w:vAlign w:val="bottom"/>
        </w:tcPr>
        <w:p w14:paraId="433FE0D1" w14:textId="77777777" w:rsidR="007B29FA" w:rsidRDefault="007B29FA">
          <w:pPr>
            <w:pStyle w:val="Kop9"/>
            <w:spacing w:before="0" w:after="10"/>
          </w:pPr>
        </w:p>
      </w:tc>
    </w:tr>
  </w:tbl>
  <w:p w14:paraId="433FE0D3" w14:textId="77777777" w:rsidR="007B29FA" w:rsidRDefault="007B29F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8BC1C88"/>
    <w:multiLevelType w:val="hybridMultilevel"/>
    <w:tmpl w:val="6834235A"/>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Kop2"/>
      <w:suff w:val="space"/>
      <w:lvlText w:val="%1%2."/>
      <w:lvlJc w:val="left"/>
      <w:pPr>
        <w:ind w:left="0" w:firstLine="0"/>
      </w:pPr>
      <w:rPr>
        <w:rFonts w:hint="default"/>
        <w:color w:val="auto"/>
      </w:rPr>
    </w:lvl>
    <w:lvl w:ilvl="2">
      <w:start w:val="1"/>
      <w:numFmt w:val="decimal"/>
      <w:lvlRestart w:val="0"/>
      <w:pStyle w:val="Kop3"/>
      <w:lvlText w:val="%1%2.%3."/>
      <w:lvlJc w:val="left"/>
      <w:pPr>
        <w:ind w:left="0" w:firstLine="0"/>
      </w:pPr>
      <w:rPr>
        <w:rFonts w:hint="default"/>
      </w:rPr>
    </w:lvl>
    <w:lvl w:ilvl="3">
      <w:start w:val="1"/>
      <w:numFmt w:val="decimal"/>
      <w:lvlRestart w:val="0"/>
      <w:pStyle w:val="Kop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Kop2"/>
        <w:lvlText w:val="%1%2."/>
        <w:lvlJc w:val="left"/>
        <w:pPr>
          <w:ind w:left="0" w:firstLine="0"/>
        </w:pPr>
        <w:rPr>
          <w:rFonts w:hint="default"/>
          <w:color w:val="auto"/>
        </w:rPr>
      </w:lvl>
    </w:lvlOverride>
    <w:lvlOverride w:ilvl="2">
      <w:lvl w:ilvl="2">
        <w:start w:val="1"/>
        <w:numFmt w:val="decimal"/>
        <w:lvlRestart w:val="0"/>
        <w:pStyle w:val="Kop3"/>
        <w:lvlText w:val="%1%2.%3."/>
        <w:lvlJc w:val="left"/>
        <w:pPr>
          <w:ind w:left="0" w:firstLine="0"/>
        </w:pPr>
        <w:rPr>
          <w:rFonts w:hint="default"/>
        </w:rPr>
      </w:lvl>
    </w:lvlOverride>
    <w:lvlOverride w:ilvl="3">
      <w:lvl w:ilvl="3">
        <w:start w:val="1"/>
        <w:numFmt w:val="none"/>
        <w:lvlRestart w:val="0"/>
        <w:pStyle w:val="Kop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Kop2"/>
        <w:suff w:val="space"/>
        <w:lvlText w:val="%1%2."/>
        <w:lvlJc w:val="left"/>
        <w:pPr>
          <w:ind w:left="0" w:firstLine="0"/>
        </w:pPr>
        <w:rPr>
          <w:rFonts w:hint="default"/>
          <w:color w:val="auto"/>
        </w:rPr>
      </w:lvl>
    </w:lvlOverride>
    <w:lvlOverride w:ilvl="2">
      <w:lvl w:ilvl="2">
        <w:start w:val="1"/>
        <w:numFmt w:val="decimal"/>
        <w:lvlRestart w:val="0"/>
        <w:pStyle w:val="Kop3"/>
        <w:suff w:val="space"/>
        <w:lvlText w:val="%1%2.%3."/>
        <w:lvlJc w:val="left"/>
        <w:pPr>
          <w:ind w:left="0" w:firstLine="0"/>
        </w:pPr>
        <w:rPr>
          <w:rFonts w:hint="default"/>
        </w:rPr>
      </w:lvl>
    </w:lvlOverride>
    <w:lvlOverride w:ilvl="3">
      <w:lvl w:ilvl="3">
        <w:start w:val="1"/>
        <w:numFmt w:val="decimal"/>
        <w:lvlRestart w:val="0"/>
        <w:pStyle w:val="Kop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11"/>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Kop2"/>
        <w:lvlText w:val="%1%2."/>
        <w:lvlJc w:val="left"/>
        <w:pPr>
          <w:ind w:left="0" w:firstLine="0"/>
        </w:pPr>
        <w:rPr>
          <w:rFonts w:hint="default"/>
          <w:color w:val="auto"/>
        </w:rPr>
      </w:lvl>
    </w:lvlOverride>
    <w:lvlOverride w:ilvl="2">
      <w:startOverride w:val="1"/>
      <w:lvl w:ilvl="2">
        <w:start w:val="1"/>
        <w:numFmt w:val="decimal"/>
        <w:lvlRestart w:val="0"/>
        <w:pStyle w:val="Kop3"/>
        <w:lvlText w:val="%1%2.%3."/>
        <w:lvlJc w:val="left"/>
        <w:pPr>
          <w:ind w:left="0" w:firstLine="0"/>
        </w:pPr>
        <w:rPr>
          <w:rFonts w:hint="default"/>
        </w:rPr>
      </w:lvl>
    </w:lvlOverride>
    <w:lvlOverride w:ilvl="3">
      <w:startOverride w:val="1"/>
      <w:lvl w:ilvl="3">
        <w:start w:val="1"/>
        <w:numFmt w:val="none"/>
        <w:lvlRestart w:val="0"/>
        <w:pStyle w:val="Kop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4">
    <w:abstractNumId w:val="11"/>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Kop2"/>
        <w:lvlText w:val="%1%2."/>
        <w:lvlJc w:val="left"/>
        <w:pPr>
          <w:ind w:left="0" w:firstLine="0"/>
        </w:pPr>
        <w:rPr>
          <w:rFonts w:hint="default"/>
          <w:color w:val="auto"/>
        </w:rPr>
      </w:lvl>
    </w:lvlOverride>
    <w:lvlOverride w:ilvl="2">
      <w:startOverride w:val="1"/>
      <w:lvl w:ilvl="2">
        <w:start w:val="1"/>
        <w:numFmt w:val="decimal"/>
        <w:lvlRestart w:val="0"/>
        <w:pStyle w:val="Kop3"/>
        <w:lvlText w:val="%1%2.%3."/>
        <w:lvlJc w:val="left"/>
        <w:pPr>
          <w:ind w:left="0" w:firstLine="0"/>
        </w:pPr>
        <w:rPr>
          <w:rFonts w:hint="default"/>
        </w:rPr>
      </w:lvl>
    </w:lvlOverride>
    <w:lvlOverride w:ilvl="3">
      <w:startOverride w:val="1"/>
      <w:lvl w:ilvl="3">
        <w:start w:val="1"/>
        <w:numFmt w:val="none"/>
        <w:lvlRestart w:val="0"/>
        <w:pStyle w:val="Kop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51657"/>
    <w:rsid w:val="0006013B"/>
    <w:rsid w:val="000776AD"/>
    <w:rsid w:val="000830BF"/>
    <w:rsid w:val="00087856"/>
    <w:rsid w:val="00093A64"/>
    <w:rsid w:val="000A0299"/>
    <w:rsid w:val="000A2990"/>
    <w:rsid w:val="000A7303"/>
    <w:rsid w:val="000B008C"/>
    <w:rsid w:val="000B0A6C"/>
    <w:rsid w:val="000C4332"/>
    <w:rsid w:val="000D0D7A"/>
    <w:rsid w:val="000F7727"/>
    <w:rsid w:val="000F7E94"/>
    <w:rsid w:val="00101015"/>
    <w:rsid w:val="00107230"/>
    <w:rsid w:val="001119D6"/>
    <w:rsid w:val="0012271E"/>
    <w:rsid w:val="001308F2"/>
    <w:rsid w:val="001313E8"/>
    <w:rsid w:val="001441B0"/>
    <w:rsid w:val="0015624C"/>
    <w:rsid w:val="0016419D"/>
    <w:rsid w:val="00183BC4"/>
    <w:rsid w:val="00191FEB"/>
    <w:rsid w:val="001A5C96"/>
    <w:rsid w:val="001B180E"/>
    <w:rsid w:val="001B29BC"/>
    <w:rsid w:val="001C2399"/>
    <w:rsid w:val="001C5083"/>
    <w:rsid w:val="001C58F5"/>
    <w:rsid w:val="001D5CEE"/>
    <w:rsid w:val="001E1E7F"/>
    <w:rsid w:val="001E24C2"/>
    <w:rsid w:val="001F699A"/>
    <w:rsid w:val="002071D9"/>
    <w:rsid w:val="0023450F"/>
    <w:rsid w:val="00246769"/>
    <w:rsid w:val="00256822"/>
    <w:rsid w:val="0026525A"/>
    <w:rsid w:val="00274790"/>
    <w:rsid w:val="002825EB"/>
    <w:rsid w:val="00284CFA"/>
    <w:rsid w:val="00285755"/>
    <w:rsid w:val="002A1F9C"/>
    <w:rsid w:val="002A244E"/>
    <w:rsid w:val="002B29C2"/>
    <w:rsid w:val="002C29DB"/>
    <w:rsid w:val="002C4208"/>
    <w:rsid w:val="002D192E"/>
    <w:rsid w:val="002E40A6"/>
    <w:rsid w:val="0035275E"/>
    <w:rsid w:val="00352DE1"/>
    <w:rsid w:val="003645D0"/>
    <w:rsid w:val="00367EBD"/>
    <w:rsid w:val="00370383"/>
    <w:rsid w:val="003728E6"/>
    <w:rsid w:val="0037399E"/>
    <w:rsid w:val="00382BE2"/>
    <w:rsid w:val="003912E0"/>
    <w:rsid w:val="00393C51"/>
    <w:rsid w:val="003B114E"/>
    <w:rsid w:val="003B3627"/>
    <w:rsid w:val="003B4037"/>
    <w:rsid w:val="003B5869"/>
    <w:rsid w:val="003B5E0E"/>
    <w:rsid w:val="003C6817"/>
    <w:rsid w:val="003D080C"/>
    <w:rsid w:val="003D255A"/>
    <w:rsid w:val="00400337"/>
    <w:rsid w:val="00411B31"/>
    <w:rsid w:val="00415CF2"/>
    <w:rsid w:val="00416949"/>
    <w:rsid w:val="0042345B"/>
    <w:rsid w:val="004370D8"/>
    <w:rsid w:val="004433EF"/>
    <w:rsid w:val="004446ED"/>
    <w:rsid w:val="00446BBC"/>
    <w:rsid w:val="004473CE"/>
    <w:rsid w:val="00472C43"/>
    <w:rsid w:val="004733EE"/>
    <w:rsid w:val="00496B8D"/>
    <w:rsid w:val="004979DB"/>
    <w:rsid w:val="004B35B7"/>
    <w:rsid w:val="004B6CD2"/>
    <w:rsid w:val="004C21CA"/>
    <w:rsid w:val="00506B9E"/>
    <w:rsid w:val="005071FC"/>
    <w:rsid w:val="00512316"/>
    <w:rsid w:val="005144A1"/>
    <w:rsid w:val="00525746"/>
    <w:rsid w:val="00537496"/>
    <w:rsid w:val="00544ED3"/>
    <w:rsid w:val="00572C95"/>
    <w:rsid w:val="00581D8B"/>
    <w:rsid w:val="0058477B"/>
    <w:rsid w:val="0058654F"/>
    <w:rsid w:val="00596ACA"/>
    <w:rsid w:val="005A0866"/>
    <w:rsid w:val="005A0C65"/>
    <w:rsid w:val="005D0F10"/>
    <w:rsid w:val="005D2463"/>
    <w:rsid w:val="005D33C5"/>
    <w:rsid w:val="005D3A9B"/>
    <w:rsid w:val="005E39BC"/>
    <w:rsid w:val="005E72F8"/>
    <w:rsid w:val="005F00A0"/>
    <w:rsid w:val="006066D7"/>
    <w:rsid w:val="00647F33"/>
    <w:rsid w:val="00655E57"/>
    <w:rsid w:val="00657F74"/>
    <w:rsid w:val="00662532"/>
    <w:rsid w:val="006770F8"/>
    <w:rsid w:val="006B2274"/>
    <w:rsid w:val="006C4B33"/>
    <w:rsid w:val="006D5A57"/>
    <w:rsid w:val="006F1B17"/>
    <w:rsid w:val="006F42A0"/>
    <w:rsid w:val="006F4E11"/>
    <w:rsid w:val="00707E63"/>
    <w:rsid w:val="00717C6F"/>
    <w:rsid w:val="00723F1A"/>
    <w:rsid w:val="007336FF"/>
    <w:rsid w:val="00734716"/>
    <w:rsid w:val="007445DA"/>
    <w:rsid w:val="00762091"/>
    <w:rsid w:val="007671AB"/>
    <w:rsid w:val="00790C04"/>
    <w:rsid w:val="007B29FA"/>
    <w:rsid w:val="007B4FD1"/>
    <w:rsid w:val="007B5A7E"/>
    <w:rsid w:val="007F20FE"/>
    <w:rsid w:val="00802381"/>
    <w:rsid w:val="0083096A"/>
    <w:rsid w:val="00865483"/>
    <w:rsid w:val="0086759F"/>
    <w:rsid w:val="00871F40"/>
    <w:rsid w:val="00883848"/>
    <w:rsid w:val="00897ED5"/>
    <w:rsid w:val="008B6BB9"/>
    <w:rsid w:val="008C48AE"/>
    <w:rsid w:val="008F249C"/>
    <w:rsid w:val="008F3BFA"/>
    <w:rsid w:val="008F7F5C"/>
    <w:rsid w:val="00904EE3"/>
    <w:rsid w:val="00906E25"/>
    <w:rsid w:val="00911543"/>
    <w:rsid w:val="009519C9"/>
    <w:rsid w:val="00955CCA"/>
    <w:rsid w:val="00967034"/>
    <w:rsid w:val="009A58D8"/>
    <w:rsid w:val="009B190B"/>
    <w:rsid w:val="009C6517"/>
    <w:rsid w:val="009D0B86"/>
    <w:rsid w:val="009D3BD7"/>
    <w:rsid w:val="009E0D5B"/>
    <w:rsid w:val="009E1558"/>
    <w:rsid w:val="009F4868"/>
    <w:rsid w:val="00A20FEF"/>
    <w:rsid w:val="00A233D1"/>
    <w:rsid w:val="00A3258E"/>
    <w:rsid w:val="00A42898"/>
    <w:rsid w:val="00A572CE"/>
    <w:rsid w:val="00A57919"/>
    <w:rsid w:val="00A62F89"/>
    <w:rsid w:val="00A67F85"/>
    <w:rsid w:val="00A716C0"/>
    <w:rsid w:val="00A802FA"/>
    <w:rsid w:val="00A8770C"/>
    <w:rsid w:val="00A9777C"/>
    <w:rsid w:val="00AA0D3B"/>
    <w:rsid w:val="00AA0DFE"/>
    <w:rsid w:val="00AA1A76"/>
    <w:rsid w:val="00AA3136"/>
    <w:rsid w:val="00AA541A"/>
    <w:rsid w:val="00AB6ACE"/>
    <w:rsid w:val="00AC5A3A"/>
    <w:rsid w:val="00AC76B2"/>
    <w:rsid w:val="00AD58B1"/>
    <w:rsid w:val="00AF3D75"/>
    <w:rsid w:val="00B0133D"/>
    <w:rsid w:val="00B07117"/>
    <w:rsid w:val="00B5725E"/>
    <w:rsid w:val="00B604BE"/>
    <w:rsid w:val="00B6734B"/>
    <w:rsid w:val="00B70D9D"/>
    <w:rsid w:val="00B777D3"/>
    <w:rsid w:val="00B82FA5"/>
    <w:rsid w:val="00B904D6"/>
    <w:rsid w:val="00B97695"/>
    <w:rsid w:val="00BA637A"/>
    <w:rsid w:val="00BA76F0"/>
    <w:rsid w:val="00BB339A"/>
    <w:rsid w:val="00BD1400"/>
    <w:rsid w:val="00BD605C"/>
    <w:rsid w:val="00BD673F"/>
    <w:rsid w:val="00BE2A76"/>
    <w:rsid w:val="00BF1901"/>
    <w:rsid w:val="00C17462"/>
    <w:rsid w:val="00C30E7C"/>
    <w:rsid w:val="00C4664B"/>
    <w:rsid w:val="00C47A1D"/>
    <w:rsid w:val="00C536E3"/>
    <w:rsid w:val="00C65E60"/>
    <w:rsid w:val="00C80264"/>
    <w:rsid w:val="00CA0102"/>
    <w:rsid w:val="00CA0E1C"/>
    <w:rsid w:val="00CD13EF"/>
    <w:rsid w:val="00CD39F5"/>
    <w:rsid w:val="00CE5645"/>
    <w:rsid w:val="00CE5A52"/>
    <w:rsid w:val="00CF7AF3"/>
    <w:rsid w:val="00D0646F"/>
    <w:rsid w:val="00D11BE7"/>
    <w:rsid w:val="00D16694"/>
    <w:rsid w:val="00D1768F"/>
    <w:rsid w:val="00D26ADA"/>
    <w:rsid w:val="00D35A78"/>
    <w:rsid w:val="00D47F6D"/>
    <w:rsid w:val="00D555A1"/>
    <w:rsid w:val="00D61CAB"/>
    <w:rsid w:val="00D64DC2"/>
    <w:rsid w:val="00D8666F"/>
    <w:rsid w:val="00D87FB6"/>
    <w:rsid w:val="00DA46CA"/>
    <w:rsid w:val="00DA6E99"/>
    <w:rsid w:val="00DC18D6"/>
    <w:rsid w:val="00DC497B"/>
    <w:rsid w:val="00DD22D4"/>
    <w:rsid w:val="00DE5D0C"/>
    <w:rsid w:val="00DF21EB"/>
    <w:rsid w:val="00E20E70"/>
    <w:rsid w:val="00E22CEA"/>
    <w:rsid w:val="00E25B68"/>
    <w:rsid w:val="00E36540"/>
    <w:rsid w:val="00E66E28"/>
    <w:rsid w:val="00E67D1B"/>
    <w:rsid w:val="00E764AE"/>
    <w:rsid w:val="00E84003"/>
    <w:rsid w:val="00E841F7"/>
    <w:rsid w:val="00EC10FC"/>
    <w:rsid w:val="00ED0A99"/>
    <w:rsid w:val="00EE0041"/>
    <w:rsid w:val="00EE29B9"/>
    <w:rsid w:val="00EE4DE8"/>
    <w:rsid w:val="00F004EE"/>
    <w:rsid w:val="00F11364"/>
    <w:rsid w:val="00F1268D"/>
    <w:rsid w:val="00F35BD1"/>
    <w:rsid w:val="00F376FC"/>
    <w:rsid w:val="00F42E23"/>
    <w:rsid w:val="00F45EEE"/>
    <w:rsid w:val="00F51E9C"/>
    <w:rsid w:val="00F523CA"/>
    <w:rsid w:val="00F60FFA"/>
    <w:rsid w:val="00F661BD"/>
    <w:rsid w:val="00F73892"/>
    <w:rsid w:val="00F747AB"/>
    <w:rsid w:val="00F74A9D"/>
    <w:rsid w:val="00F9517A"/>
    <w:rsid w:val="00FA0F7B"/>
    <w:rsid w:val="00FD4B9A"/>
    <w:rsid w:val="00FE07B9"/>
    <w:rsid w:val="00FE4B03"/>
    <w:rsid w:val="00FF386F"/>
    <w:rsid w:val="00FF3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ard">
    <w:name w:val="Normal"/>
    <w:uiPriority w:val="49"/>
    <w:rsid w:val="00CF7AF3"/>
    <w:pPr>
      <w:overflowPunct w:val="0"/>
      <w:autoSpaceDE w:val="0"/>
      <w:autoSpaceDN w:val="0"/>
      <w:adjustRightInd w:val="0"/>
      <w:textAlignment w:val="baseline"/>
    </w:pPr>
    <w:rPr>
      <w:sz w:val="22"/>
      <w:lang w:eastAsia="en-US"/>
    </w:rPr>
  </w:style>
  <w:style w:type="paragraph" w:styleId="Kop1">
    <w:name w:val="heading 1"/>
    <w:aliases w:val="Paper title"/>
    <w:next w:val="Ond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Kop2">
    <w:name w:val="heading 2"/>
    <w:aliases w:val="1st level paper heading"/>
    <w:next w:val="Platteteks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Kop3">
    <w:name w:val="heading 3"/>
    <w:aliases w:val="2nd level paper heading"/>
    <w:next w:val="Plattetekst"/>
    <w:uiPriority w:val="4"/>
    <w:qFormat/>
    <w:rsid w:val="00897ED5"/>
    <w:pPr>
      <w:widowControl w:val="0"/>
      <w:numPr>
        <w:ilvl w:val="2"/>
        <w:numId w:val="12"/>
      </w:numPr>
      <w:spacing w:before="240" w:after="240" w:line="240" w:lineRule="exact"/>
      <w:outlineLvl w:val="2"/>
    </w:pPr>
    <w:rPr>
      <w:b/>
      <w:lang w:eastAsia="en-US"/>
    </w:rPr>
  </w:style>
  <w:style w:type="paragraph" w:styleId="Kop4">
    <w:name w:val="heading 4"/>
    <w:aliases w:val="3rd level paper heading"/>
    <w:basedOn w:val="Standaard"/>
    <w:next w:val="Platteteks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Kop5">
    <w:name w:val="heading 5"/>
    <w:basedOn w:val="Standaard"/>
    <w:next w:val="Standaard"/>
    <w:uiPriority w:val="19"/>
    <w:locked/>
    <w:pPr>
      <w:overflowPunct/>
      <w:autoSpaceDE/>
      <w:autoSpaceDN/>
      <w:adjustRightInd/>
      <w:spacing w:before="240" w:after="60"/>
      <w:textAlignment w:val="auto"/>
      <w:outlineLvl w:val="4"/>
    </w:pPr>
    <w:rPr>
      <w:b/>
      <w:bCs/>
      <w:i/>
      <w:iCs/>
      <w:sz w:val="26"/>
      <w:szCs w:val="26"/>
      <w:lang w:val="en-US"/>
    </w:rPr>
  </w:style>
  <w:style w:type="paragraph" w:styleId="Kop6">
    <w:name w:val="heading 6"/>
    <w:basedOn w:val="Standaard"/>
    <w:next w:val="Standaard"/>
    <w:uiPriority w:val="19"/>
    <w:locked/>
    <w:pPr>
      <w:overflowPunct/>
      <w:autoSpaceDE/>
      <w:autoSpaceDN/>
      <w:adjustRightInd/>
      <w:spacing w:before="240" w:after="60"/>
      <w:textAlignment w:val="auto"/>
      <w:outlineLvl w:val="5"/>
    </w:pPr>
    <w:rPr>
      <w:b/>
      <w:bCs/>
      <w:szCs w:val="22"/>
      <w:lang w:val="en-US"/>
    </w:rPr>
  </w:style>
  <w:style w:type="paragraph" w:styleId="Kop7">
    <w:name w:val="heading 7"/>
    <w:basedOn w:val="Standaard"/>
    <w:next w:val="Standaard"/>
    <w:uiPriority w:val="19"/>
    <w:locked/>
    <w:pPr>
      <w:overflowPunct/>
      <w:autoSpaceDE/>
      <w:autoSpaceDN/>
      <w:adjustRightInd/>
      <w:spacing w:before="240" w:after="60"/>
      <w:textAlignment w:val="auto"/>
      <w:outlineLvl w:val="6"/>
    </w:pPr>
    <w:rPr>
      <w:szCs w:val="24"/>
      <w:lang w:val="en-US"/>
    </w:rPr>
  </w:style>
  <w:style w:type="paragraph" w:styleId="Kop8">
    <w:name w:val="heading 8"/>
    <w:basedOn w:val="Standaard"/>
    <w:next w:val="Standaard"/>
    <w:uiPriority w:val="19"/>
    <w:locked/>
    <w:pPr>
      <w:overflowPunct/>
      <w:autoSpaceDE/>
      <w:autoSpaceDN/>
      <w:adjustRightInd/>
      <w:spacing w:before="240" w:after="60"/>
      <w:textAlignment w:val="auto"/>
      <w:outlineLvl w:val="7"/>
    </w:pPr>
    <w:rPr>
      <w:i/>
      <w:iCs/>
      <w:szCs w:val="24"/>
      <w:lang w:val="en-US"/>
    </w:rPr>
  </w:style>
  <w:style w:type="paragraph" w:styleId="Kop9">
    <w:name w:val="heading 9"/>
    <w:basedOn w:val="Standaard"/>
    <w:next w:val="Standa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link w:val="PlattetekstChar"/>
    <w:qFormat/>
    <w:rsid w:val="00647F33"/>
    <w:pPr>
      <w:spacing w:line="260" w:lineRule="atLeast"/>
      <w:ind w:firstLine="567"/>
      <w:contextualSpacing/>
      <w:jc w:val="both"/>
    </w:pPr>
    <w:rPr>
      <w:lang w:eastAsia="en-US"/>
    </w:rPr>
  </w:style>
  <w:style w:type="paragraph" w:styleId="Plattetekstinspringen">
    <w:name w:val="Body Text Indent"/>
    <w:basedOn w:val="Plattetekst"/>
    <w:uiPriority w:val="49"/>
    <w:locked/>
    <w:pPr>
      <w:ind w:left="1134" w:hanging="675"/>
    </w:pPr>
  </w:style>
  <w:style w:type="paragraph" w:customStyle="1" w:styleId="BodyTextMultiline">
    <w:name w:val="Body Text Multiline"/>
    <w:basedOn w:val="Platteteks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ijschrift">
    <w:name w:val="caption"/>
    <w:next w:val="Standaard"/>
    <w:uiPriority w:val="49"/>
    <w:pPr>
      <w:spacing w:after="85"/>
    </w:pPr>
    <w:rPr>
      <w:bCs/>
      <w:sz w:val="18"/>
      <w:lang w:val="en-US" w:eastAsia="en-US"/>
    </w:rPr>
  </w:style>
  <w:style w:type="paragraph" w:styleId="Voettekst">
    <w:name w:val="footer"/>
    <w:basedOn w:val="Standaard"/>
    <w:link w:val="VoettekstChar"/>
    <w:uiPriority w:val="99"/>
    <w:locked/>
    <w:pPr>
      <w:overflowPunct/>
      <w:autoSpaceDE/>
      <w:autoSpaceDN/>
      <w:adjustRightInd/>
      <w:textAlignment w:val="auto"/>
    </w:pPr>
    <w:rPr>
      <w:sz w:val="2"/>
      <w:lang w:val="en-US"/>
    </w:rPr>
  </w:style>
  <w:style w:type="paragraph" w:styleId="Voetnoottekst">
    <w:name w:val="footnote text"/>
    <w:semiHidden/>
    <w:locked/>
    <w:pPr>
      <w:tabs>
        <w:tab w:val="left" w:pos="459"/>
      </w:tabs>
      <w:spacing w:before="142"/>
      <w:ind w:left="459"/>
      <w:jc w:val="both"/>
    </w:pPr>
    <w:rPr>
      <w:sz w:val="18"/>
      <w:lang w:eastAsia="en-US"/>
    </w:rPr>
  </w:style>
  <w:style w:type="paragraph" w:styleId="Koptekst">
    <w:name w:val="header"/>
    <w:next w:val="Platteteks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Plattetekst"/>
    <w:uiPriority w:val="6"/>
    <w:qFormat/>
    <w:rsid w:val="00717C6F"/>
    <w:pPr>
      <w:numPr>
        <w:numId w:val="20"/>
      </w:numPr>
      <w:ind w:left="709"/>
    </w:pPr>
  </w:style>
  <w:style w:type="paragraph" w:customStyle="1" w:styleId="ListNumbered">
    <w:name w:val="List Numbered"/>
    <w:basedOn w:val="Plattetekst"/>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ard"/>
    <w:uiPriority w:val="49"/>
    <w:locked/>
    <w:pPr>
      <w:keepNext/>
      <w:spacing w:after="10"/>
    </w:pPr>
    <w:rPr>
      <w:rFonts w:ascii="Arial" w:hAnsi="Arial"/>
      <w:b/>
      <w:sz w:val="13"/>
    </w:rPr>
  </w:style>
  <w:style w:type="paragraph" w:customStyle="1" w:styleId="zyxP1Footer">
    <w:name w:val="zyxP1_Footer"/>
    <w:basedOn w:val="Standaard"/>
    <w:uiPriority w:val="49"/>
    <w:locked/>
    <w:pPr>
      <w:widowControl w:val="0"/>
      <w:spacing w:line="160" w:lineRule="exact"/>
      <w:ind w:left="108"/>
    </w:pPr>
    <w:rPr>
      <w:sz w:val="14"/>
    </w:rPr>
  </w:style>
  <w:style w:type="paragraph" w:customStyle="1" w:styleId="zyxSensitivity">
    <w:name w:val="zyxSensitivity"/>
    <w:basedOn w:val="Standa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ard"/>
    <w:uiPriority w:val="49"/>
    <w:locked/>
    <w:pPr>
      <w:keepNext/>
      <w:spacing w:line="420" w:lineRule="exact"/>
    </w:pPr>
    <w:rPr>
      <w:rFonts w:ascii="Arial" w:hAnsi="Arial"/>
      <w:sz w:val="40"/>
    </w:rPr>
  </w:style>
  <w:style w:type="character" w:styleId="Voetnootmarkering">
    <w:name w:val="footnote reference"/>
    <w:basedOn w:val="Standaardalinea-lettertype"/>
    <w:semiHidden/>
    <w:locked/>
    <w:rPr>
      <w:vertAlign w:val="superscript"/>
    </w:rPr>
  </w:style>
  <w:style w:type="paragraph" w:styleId="Ondertitel">
    <w:name w:val="Subtitle"/>
    <w:next w:val="Platteteks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Plattetekst"/>
    <w:uiPriority w:val="49"/>
    <w:locked/>
    <w:pPr>
      <w:spacing w:line="280" w:lineRule="exact"/>
      <w:jc w:val="right"/>
    </w:pPr>
    <w:rPr>
      <w:rFonts w:ascii="Arial" w:hAnsi="Arial" w:cs="Arial"/>
      <w:b/>
      <w:bCs/>
      <w:caps/>
      <w:sz w:val="24"/>
    </w:rPr>
  </w:style>
  <w:style w:type="paragraph" w:customStyle="1" w:styleId="zyxClassification2">
    <w:name w:val="zyxClassification2"/>
    <w:basedOn w:val="Voettekst"/>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VoettekstChar">
    <w:name w:val="Voettekst Char"/>
    <w:basedOn w:val="Standaardalinea-lettertype"/>
    <w:link w:val="Voettekst"/>
    <w:uiPriority w:val="99"/>
    <w:rsid w:val="00037321"/>
    <w:rPr>
      <w:sz w:val="2"/>
      <w:lang w:val="en-US" w:eastAsia="en-US"/>
    </w:rPr>
  </w:style>
  <w:style w:type="paragraph" w:customStyle="1" w:styleId="Runninghead">
    <w:name w:val="Running head"/>
    <w:basedOn w:val="Standa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Standaardalinea-lettertype"/>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PlattetekstChar">
    <w:name w:val="Platte tekst Char"/>
    <w:basedOn w:val="Standaardalinea-lettertype"/>
    <w:link w:val="Plattetekst"/>
    <w:rsid w:val="00647F33"/>
    <w:rPr>
      <w:lang w:eastAsia="en-US"/>
    </w:rPr>
  </w:style>
  <w:style w:type="character" w:customStyle="1" w:styleId="AuthornameandaffiliationChar">
    <w:name w:val="Author name and affiliation Char"/>
    <w:basedOn w:val="PlattetekstChar"/>
    <w:link w:val="Authornameandaffiliation"/>
    <w:uiPriority w:val="49"/>
    <w:rsid w:val="00647F33"/>
    <w:rPr>
      <w:lang w:val="en-US" w:eastAsia="en-US"/>
    </w:rPr>
  </w:style>
  <w:style w:type="table" w:styleId="Tabelraster">
    <w:name w:val="Table Grid"/>
    <w:basedOn w:val="Standaardtabe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ntekst">
    <w:name w:val="Balloon Text"/>
    <w:basedOn w:val="Standaard"/>
    <w:link w:val="BallontekstChar"/>
    <w:uiPriority w:val="49"/>
    <w:locked/>
    <w:rsid w:val="005F00A0"/>
    <w:rPr>
      <w:rFonts w:ascii="Tahoma" w:hAnsi="Tahoma" w:cs="Tahoma"/>
      <w:sz w:val="16"/>
      <w:szCs w:val="16"/>
    </w:rPr>
  </w:style>
  <w:style w:type="character" w:customStyle="1" w:styleId="BallontekstChar">
    <w:name w:val="Ballontekst Char"/>
    <w:basedOn w:val="Standaardalinea-lettertype"/>
    <w:link w:val="Ballontekst"/>
    <w:uiPriority w:val="49"/>
    <w:rsid w:val="005F00A0"/>
    <w:rPr>
      <w:rFonts w:ascii="Tahoma" w:hAnsi="Tahoma" w:cs="Tahoma"/>
      <w:sz w:val="16"/>
      <w:szCs w:val="16"/>
      <w:lang w:eastAsia="en-US"/>
    </w:rPr>
  </w:style>
  <w:style w:type="paragraph" w:customStyle="1" w:styleId="Figurecaption">
    <w:name w:val="Figure caption"/>
    <w:basedOn w:val="Plattetekst"/>
    <w:link w:val="FigurecaptionChar"/>
    <w:uiPriority w:val="49"/>
    <w:qFormat/>
    <w:locked/>
    <w:rsid w:val="00717C6F"/>
    <w:pPr>
      <w:jc w:val="center"/>
    </w:pPr>
    <w:rPr>
      <w:i/>
      <w:sz w:val="18"/>
    </w:rPr>
  </w:style>
  <w:style w:type="paragraph" w:customStyle="1" w:styleId="Otherunnumberedheadings">
    <w:name w:val="Other unnumbered headings"/>
    <w:next w:val="Platteteks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PlattetekstChar"/>
    <w:link w:val="Figurecaption"/>
    <w:uiPriority w:val="49"/>
    <w:rsid w:val="00717C6F"/>
    <w:rPr>
      <w:i/>
      <w:sz w:val="18"/>
      <w:lang w:eastAsia="en-US"/>
    </w:rPr>
  </w:style>
  <w:style w:type="paragraph" w:customStyle="1" w:styleId="Referencelist">
    <w:name w:val="Reference list"/>
    <w:basedOn w:val="Platteteks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Platteteks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PlattetekstChar"/>
    <w:link w:val="Referencelist"/>
    <w:uiPriority w:val="49"/>
    <w:rsid w:val="009E0D5B"/>
    <w:rPr>
      <w:sz w:val="18"/>
      <w:szCs w:val="18"/>
      <w:lang w:eastAsia="en-US"/>
    </w:rPr>
  </w:style>
  <w:style w:type="paragraph" w:customStyle="1" w:styleId="Tabletext">
    <w:name w:val="Table text"/>
    <w:basedOn w:val="Plattetekst"/>
    <w:link w:val="TabletextChar"/>
    <w:uiPriority w:val="49"/>
    <w:qFormat/>
    <w:rsid w:val="00883848"/>
    <w:pPr>
      <w:ind w:firstLine="0"/>
    </w:pPr>
  </w:style>
  <w:style w:type="character" w:customStyle="1" w:styleId="TabletextChar">
    <w:name w:val="Table text Char"/>
    <w:basedOn w:val="PlattetekstChar"/>
    <w:link w:val="Tabletext"/>
    <w:uiPriority w:val="49"/>
    <w:rsid w:val="00883848"/>
    <w:rPr>
      <w:lang w:eastAsia="en-US"/>
    </w:rPr>
  </w:style>
  <w:style w:type="paragraph" w:styleId="Normaalweb">
    <w:name w:val="Normal (Web)"/>
    <w:basedOn w:val="Standaard"/>
    <w:uiPriority w:val="49"/>
    <w:semiHidden/>
    <w:unhideWhenUsed/>
    <w:locked/>
    <w:rsid w:val="002C29DB"/>
    <w:rPr>
      <w:sz w:val="24"/>
      <w:szCs w:val="24"/>
    </w:rPr>
  </w:style>
  <w:style w:type="paragraph" w:customStyle="1" w:styleId="FIG-LONG">
    <w:name w:val="FIG-LONG"/>
    <w:basedOn w:val="Standaard"/>
    <w:next w:val="Standaar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Standaardalinea-lettertype"/>
    <w:link w:val="FIG-LONG"/>
    <w:rsid w:val="002C29DB"/>
    <w:rPr>
      <w:rFonts w:eastAsiaTheme="minorEastAsia"/>
      <w:i/>
      <w:iCs/>
      <w:sz w:val="18"/>
      <w:szCs w:val="18"/>
      <w:lang w:eastAsia="en-US"/>
    </w:rPr>
  </w:style>
  <w:style w:type="table" w:customStyle="1" w:styleId="TableGrid1">
    <w:name w:val="Table Grid1"/>
    <w:basedOn w:val="Standaardtabel"/>
    <w:next w:val="Tabel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49"/>
    <w:semiHidden/>
    <w:unhideWhenUsed/>
    <w:locked/>
    <w:rsid w:val="00A233D1"/>
    <w:rPr>
      <w:sz w:val="16"/>
      <w:szCs w:val="16"/>
    </w:rPr>
  </w:style>
  <w:style w:type="paragraph" w:styleId="Tekstopmerking">
    <w:name w:val="annotation text"/>
    <w:basedOn w:val="Standaard"/>
    <w:link w:val="TekstopmerkingChar"/>
    <w:uiPriority w:val="49"/>
    <w:semiHidden/>
    <w:unhideWhenUsed/>
    <w:locked/>
    <w:rsid w:val="00A233D1"/>
    <w:rPr>
      <w:sz w:val="20"/>
    </w:rPr>
  </w:style>
  <w:style w:type="character" w:customStyle="1" w:styleId="TekstopmerkingChar">
    <w:name w:val="Tekst opmerking Char"/>
    <w:basedOn w:val="Standaardalinea-lettertype"/>
    <w:link w:val="Tekstopmerking"/>
    <w:uiPriority w:val="49"/>
    <w:semiHidden/>
    <w:rsid w:val="00A233D1"/>
    <w:rPr>
      <w:lang w:eastAsia="en-US"/>
    </w:rPr>
  </w:style>
  <w:style w:type="paragraph" w:styleId="Onderwerpvanopmerking">
    <w:name w:val="annotation subject"/>
    <w:basedOn w:val="Tekstopmerking"/>
    <w:next w:val="Tekstopmerking"/>
    <w:link w:val="OnderwerpvanopmerkingChar"/>
    <w:uiPriority w:val="49"/>
    <w:semiHidden/>
    <w:unhideWhenUsed/>
    <w:locked/>
    <w:rsid w:val="00A233D1"/>
    <w:rPr>
      <w:b/>
      <w:bCs/>
    </w:rPr>
  </w:style>
  <w:style w:type="character" w:customStyle="1" w:styleId="OnderwerpvanopmerkingChar">
    <w:name w:val="Onderwerp van opmerking Char"/>
    <w:basedOn w:val="TekstopmerkingChar"/>
    <w:link w:val="Onderwerpvanopmerking"/>
    <w:uiPriority w:val="49"/>
    <w:semiHidden/>
    <w:rsid w:val="00A233D1"/>
    <w:rPr>
      <w:b/>
      <w:bCs/>
      <w:lang w:eastAsia="en-US"/>
    </w:rPr>
  </w:style>
  <w:style w:type="character" w:styleId="Hyperlink">
    <w:name w:val="Hyperlink"/>
    <w:basedOn w:val="Standaardalinea-lettertype"/>
    <w:uiPriority w:val="49"/>
    <w:unhideWhenUsed/>
    <w:locked/>
    <w:rsid w:val="00EE4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112113">
      <w:bodyDiv w:val="1"/>
      <w:marLeft w:val="0"/>
      <w:marRight w:val="0"/>
      <w:marTop w:val="0"/>
      <w:marBottom w:val="0"/>
      <w:divBdr>
        <w:top w:val="none" w:sz="0" w:space="0" w:color="auto"/>
        <w:left w:val="none" w:sz="0" w:space="0" w:color="auto"/>
        <w:bottom w:val="none" w:sz="0" w:space="0" w:color="auto"/>
        <w:right w:val="none" w:sz="0" w:space="0" w:color="auto"/>
      </w:divBdr>
    </w:div>
    <w:div w:id="197467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aea.org/fr/projects/crp/i32011"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26E49E-2DC3-46E9-B9C1-D6BDFE233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88</TotalTime>
  <Pages>16</Pages>
  <Words>7444</Words>
  <Characters>42189</Characters>
  <Application>Microsoft Office Word</Application>
  <DocSecurity>0</DocSecurity>
  <Lines>351</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49534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Roelofs, F. (Ferry)</cp:lastModifiedBy>
  <cp:revision>8</cp:revision>
  <cp:lastPrinted>2015-12-01T10:27:00Z</cp:lastPrinted>
  <dcterms:created xsi:type="dcterms:W3CDTF">2022-08-09T21:21:00Z</dcterms:created>
  <dcterms:modified xsi:type="dcterms:W3CDTF">2022-09-09T17:49:00Z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