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29114" w14:textId="77777777" w:rsidR="009669DD" w:rsidRDefault="009669DD" w:rsidP="009669DD">
      <w:pPr>
        <w:spacing w:after="0" w:line="240" w:lineRule="auto"/>
        <w:rPr>
          <w:rFonts w:asciiTheme="majorBidi" w:hAnsiTheme="majorBidi" w:cstheme="majorBidi"/>
          <w:b/>
          <w:bCs/>
          <w:sz w:val="24"/>
          <w:szCs w:val="24"/>
        </w:rPr>
      </w:pPr>
      <w:r w:rsidRPr="0078063B">
        <w:rPr>
          <w:rFonts w:ascii="Arial" w:hAnsi="Arial" w:cs="Arial"/>
          <w:b/>
          <w:bCs/>
          <w:sz w:val="24"/>
          <w:szCs w:val="24"/>
        </w:rPr>
        <w:t xml:space="preserve">Current </w:t>
      </w:r>
      <w:r>
        <w:rPr>
          <w:rFonts w:ascii="Arial" w:hAnsi="Arial" w:cs="Arial"/>
          <w:b/>
          <w:bCs/>
          <w:sz w:val="24"/>
          <w:szCs w:val="24"/>
        </w:rPr>
        <w:t xml:space="preserve">opportunities and </w:t>
      </w:r>
      <w:r w:rsidRPr="0078063B">
        <w:rPr>
          <w:rFonts w:ascii="Arial" w:hAnsi="Arial" w:cs="Arial"/>
          <w:b/>
          <w:bCs/>
          <w:sz w:val="24"/>
          <w:szCs w:val="24"/>
        </w:rPr>
        <w:t xml:space="preserve">challenges in a period of 2D to 3D transition </w:t>
      </w:r>
      <w:r>
        <w:rPr>
          <w:rFonts w:ascii="Arial" w:hAnsi="Arial" w:cs="Arial"/>
          <w:b/>
          <w:bCs/>
          <w:sz w:val="24"/>
          <w:szCs w:val="24"/>
        </w:rPr>
        <w:t>in Radiation therapy</w:t>
      </w:r>
      <w:r w:rsidRPr="0078063B">
        <w:rPr>
          <w:rFonts w:ascii="Arial" w:hAnsi="Arial" w:cs="Arial"/>
          <w:b/>
          <w:bCs/>
          <w:sz w:val="24"/>
          <w:szCs w:val="24"/>
        </w:rPr>
        <w:t xml:space="preserve"> in Mongolia</w:t>
      </w:r>
      <w:r>
        <w:rPr>
          <w:rFonts w:asciiTheme="majorBidi" w:hAnsiTheme="majorBidi" w:cstheme="majorBidi"/>
          <w:b/>
          <w:bCs/>
          <w:sz w:val="24"/>
          <w:szCs w:val="24"/>
        </w:rPr>
        <w:t xml:space="preserve"> </w:t>
      </w:r>
    </w:p>
    <w:p w14:paraId="6BD46B21" w14:textId="77777777" w:rsidR="009669DD" w:rsidRDefault="009669DD" w:rsidP="009669DD">
      <w:pPr>
        <w:spacing w:after="0" w:line="240" w:lineRule="auto"/>
        <w:rPr>
          <w:rFonts w:asciiTheme="majorBidi" w:hAnsiTheme="majorBidi" w:cstheme="majorBidi"/>
          <w:b/>
          <w:bCs/>
          <w:sz w:val="24"/>
          <w:szCs w:val="24"/>
        </w:rPr>
      </w:pPr>
    </w:p>
    <w:p w14:paraId="4F1EBA0A" w14:textId="77777777" w:rsidR="009669DD" w:rsidRDefault="009669DD" w:rsidP="009669DD">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M. </w:t>
      </w:r>
      <w:proofErr w:type="spellStart"/>
      <w:r>
        <w:rPr>
          <w:rFonts w:asciiTheme="majorBidi" w:hAnsiTheme="majorBidi" w:cstheme="majorBidi"/>
          <w:b/>
          <w:bCs/>
          <w:sz w:val="24"/>
          <w:szCs w:val="24"/>
        </w:rPr>
        <w:t>Minjgee</w:t>
      </w:r>
      <w:r w:rsidRPr="007B44F9">
        <w:rPr>
          <w:rFonts w:ascii="Times New Roman" w:hAnsi="Times New Roman" w:cs="Times New Roman"/>
          <w:sz w:val="24"/>
          <w:szCs w:val="24"/>
          <w:vertAlign w:val="superscript"/>
        </w:rPr>
        <w:t>a</w:t>
      </w:r>
      <w:proofErr w:type="spellEnd"/>
    </w:p>
    <w:p w14:paraId="68D3DE95" w14:textId="7D48CACD" w:rsidR="009669DD" w:rsidRDefault="00B22588" w:rsidP="009669DD">
      <w:pPr>
        <w:spacing w:after="0" w:line="240" w:lineRule="auto"/>
        <w:rPr>
          <w:rFonts w:ascii="Times New Roman" w:hAnsi="Times New Roman" w:cs="Times New Roman"/>
          <w:sz w:val="24"/>
          <w:szCs w:val="24"/>
          <w:vertAlign w:val="superscript"/>
        </w:rPr>
      </w:pPr>
      <w:proofErr w:type="spellStart"/>
      <w:proofErr w:type="gramStart"/>
      <w:r>
        <w:rPr>
          <w:rFonts w:asciiTheme="majorBidi" w:hAnsiTheme="majorBidi" w:cstheme="majorBidi"/>
          <w:b/>
          <w:bCs/>
          <w:sz w:val="24"/>
          <w:szCs w:val="24"/>
        </w:rPr>
        <w:t>E.Vanchinbazar</w:t>
      </w:r>
      <w:proofErr w:type="spellEnd"/>
      <w:proofErr w:type="gramEnd"/>
      <w:r>
        <w:rPr>
          <w:rFonts w:asciiTheme="majorBidi" w:hAnsiTheme="majorBidi" w:cstheme="majorBidi"/>
          <w:b/>
          <w:bCs/>
          <w:sz w:val="24"/>
          <w:szCs w:val="24"/>
        </w:rPr>
        <w:t xml:space="preserve">, </w:t>
      </w:r>
      <w:r w:rsidR="009669DD">
        <w:rPr>
          <w:rFonts w:asciiTheme="majorBidi" w:hAnsiTheme="majorBidi" w:cstheme="majorBidi"/>
          <w:b/>
          <w:bCs/>
          <w:sz w:val="24"/>
          <w:szCs w:val="24"/>
        </w:rPr>
        <w:t xml:space="preserve">B. </w:t>
      </w:r>
      <w:proofErr w:type="spellStart"/>
      <w:r w:rsidR="009669DD">
        <w:rPr>
          <w:rFonts w:asciiTheme="majorBidi" w:hAnsiTheme="majorBidi" w:cstheme="majorBidi"/>
          <w:b/>
          <w:bCs/>
          <w:sz w:val="24"/>
          <w:szCs w:val="24"/>
        </w:rPr>
        <w:t>Luvsandorj</w:t>
      </w:r>
      <w:r w:rsidR="009669DD" w:rsidRPr="007B44F9">
        <w:rPr>
          <w:rFonts w:ascii="Times New Roman" w:hAnsi="Times New Roman" w:cs="Times New Roman"/>
          <w:sz w:val="24"/>
          <w:szCs w:val="24"/>
          <w:vertAlign w:val="superscript"/>
        </w:rPr>
        <w:t>a</w:t>
      </w:r>
      <w:proofErr w:type="spellEnd"/>
      <w:r w:rsidR="009669DD">
        <w:rPr>
          <w:rFonts w:asciiTheme="majorBidi" w:hAnsiTheme="majorBidi" w:cstheme="majorBidi"/>
          <w:b/>
          <w:bCs/>
          <w:sz w:val="24"/>
          <w:szCs w:val="24"/>
        </w:rPr>
        <w:t xml:space="preserve">, E. </w:t>
      </w:r>
      <w:proofErr w:type="spellStart"/>
      <w:r w:rsidR="009669DD">
        <w:rPr>
          <w:rFonts w:asciiTheme="majorBidi" w:hAnsiTheme="majorBidi" w:cstheme="majorBidi"/>
          <w:b/>
          <w:bCs/>
          <w:sz w:val="24"/>
          <w:szCs w:val="24"/>
        </w:rPr>
        <w:t>Nansalmaa</w:t>
      </w:r>
      <w:r w:rsidR="009669DD" w:rsidRPr="007B44F9">
        <w:rPr>
          <w:rFonts w:ascii="Times New Roman" w:hAnsi="Times New Roman" w:cs="Times New Roman"/>
          <w:sz w:val="24"/>
          <w:szCs w:val="24"/>
          <w:vertAlign w:val="superscript"/>
        </w:rPr>
        <w:t>a</w:t>
      </w:r>
      <w:proofErr w:type="spellEnd"/>
    </w:p>
    <w:p w14:paraId="230EE8E0" w14:textId="77777777" w:rsidR="009669DD" w:rsidRDefault="009669DD" w:rsidP="009669DD">
      <w:pPr>
        <w:spacing w:after="0" w:line="240" w:lineRule="auto"/>
        <w:rPr>
          <w:rFonts w:asciiTheme="majorBidi" w:hAnsiTheme="majorBidi" w:cstheme="majorBidi"/>
          <w:b/>
          <w:bCs/>
          <w:sz w:val="24"/>
          <w:szCs w:val="24"/>
        </w:rPr>
      </w:pPr>
    </w:p>
    <w:p w14:paraId="0E089EB0" w14:textId="77777777" w:rsidR="009669DD" w:rsidRDefault="009669DD" w:rsidP="009669DD">
      <w:pPr>
        <w:spacing w:after="0" w:line="240" w:lineRule="auto"/>
        <w:rPr>
          <w:rFonts w:ascii="Times New Roman" w:hAnsi="Times New Roman" w:cs="Times New Roman"/>
          <w:sz w:val="24"/>
          <w:szCs w:val="24"/>
        </w:rPr>
      </w:pPr>
      <w:bookmarkStart w:id="0" w:name="_Hlk62143518"/>
      <w:proofErr w:type="spellStart"/>
      <w:r w:rsidRPr="007B44F9">
        <w:rPr>
          <w:rFonts w:ascii="Times New Roman" w:hAnsi="Times New Roman" w:cs="Times New Roman"/>
          <w:sz w:val="24"/>
          <w:szCs w:val="24"/>
          <w:vertAlign w:val="superscript"/>
        </w:rPr>
        <w:t>a</w:t>
      </w:r>
      <w:bookmarkEnd w:id="0"/>
      <w:r w:rsidRPr="007B44F9">
        <w:rPr>
          <w:rFonts w:ascii="Times New Roman" w:hAnsi="Times New Roman" w:cs="Times New Roman"/>
          <w:sz w:val="24"/>
          <w:szCs w:val="24"/>
        </w:rPr>
        <w:t>National</w:t>
      </w:r>
      <w:proofErr w:type="spellEnd"/>
      <w:r w:rsidRPr="007B44F9">
        <w:rPr>
          <w:rFonts w:ascii="Times New Roman" w:hAnsi="Times New Roman" w:cs="Times New Roman"/>
          <w:sz w:val="24"/>
          <w:szCs w:val="24"/>
        </w:rPr>
        <w:t xml:space="preserve"> Cancer Center of Mongolia, </w:t>
      </w:r>
    </w:p>
    <w:p w14:paraId="7BBC7A16" w14:textId="77777777" w:rsidR="009669DD" w:rsidRDefault="009669DD" w:rsidP="009669DD">
      <w:pPr>
        <w:spacing w:after="0" w:line="240" w:lineRule="auto"/>
        <w:rPr>
          <w:rFonts w:ascii="Times New Roman" w:hAnsi="Times New Roman" w:cs="Times New Roman"/>
          <w:shd w:val="clear" w:color="auto" w:fill="FFFFFF"/>
        </w:rPr>
      </w:pPr>
      <w:r w:rsidRPr="007B44F9">
        <w:rPr>
          <w:rFonts w:ascii="Times New Roman" w:hAnsi="Times New Roman" w:cs="Times New Roman"/>
          <w:shd w:val="clear" w:color="auto" w:fill="FFFFFF"/>
        </w:rPr>
        <w:t xml:space="preserve">Nam-Yang-Ju Street, </w:t>
      </w:r>
      <w:proofErr w:type="spellStart"/>
      <w:r w:rsidRPr="007B44F9">
        <w:rPr>
          <w:rFonts w:ascii="Times New Roman" w:hAnsi="Times New Roman" w:cs="Times New Roman"/>
          <w:shd w:val="clear" w:color="auto" w:fill="FFFFFF"/>
        </w:rPr>
        <w:t>Bayanzurkh</w:t>
      </w:r>
      <w:proofErr w:type="spellEnd"/>
      <w:r w:rsidRPr="007B44F9">
        <w:rPr>
          <w:rFonts w:ascii="Times New Roman" w:hAnsi="Times New Roman" w:cs="Times New Roman"/>
          <w:shd w:val="clear" w:color="auto" w:fill="FFFFFF"/>
        </w:rPr>
        <w:t xml:space="preserve"> District, Ulaanbaatar-13370, MONGOLIA</w:t>
      </w:r>
    </w:p>
    <w:p w14:paraId="08A48805" w14:textId="77777777" w:rsidR="009669DD" w:rsidRPr="00E47FCF" w:rsidRDefault="009669DD" w:rsidP="009669DD">
      <w:pPr>
        <w:spacing w:after="0" w:line="240" w:lineRule="auto"/>
        <w:rPr>
          <w:rFonts w:ascii="Times New Roman" w:hAnsi="Times New Roman" w:cs="Times New Roman"/>
        </w:rPr>
      </w:pPr>
    </w:p>
    <w:p w14:paraId="15CD8DFF" w14:textId="7471542F" w:rsidR="00507E87" w:rsidRDefault="009669DD" w:rsidP="003D11DB">
      <w:pPr>
        <w:spacing w:line="240" w:lineRule="auto"/>
        <w:rPr>
          <w:rFonts w:asciiTheme="majorBidi" w:hAnsiTheme="majorBidi" w:cstheme="majorBidi"/>
          <w:sz w:val="24"/>
          <w:szCs w:val="24"/>
        </w:rPr>
      </w:pPr>
      <w:r w:rsidRPr="00BD4F0B">
        <w:rPr>
          <w:rFonts w:asciiTheme="majorBidi" w:hAnsiTheme="majorBidi" w:cstheme="majorBidi"/>
          <w:sz w:val="24"/>
          <w:szCs w:val="24"/>
        </w:rPr>
        <w:t xml:space="preserve">Email address: </w:t>
      </w:r>
      <w:hyperlink r:id="rId10" w:history="1">
        <w:r w:rsidRPr="00472A97">
          <w:rPr>
            <w:rStyle w:val="Hyperlink"/>
            <w:rFonts w:asciiTheme="majorBidi" w:hAnsiTheme="majorBidi" w:cstheme="majorBidi"/>
            <w:sz w:val="24"/>
            <w:szCs w:val="24"/>
          </w:rPr>
          <w:t>minjmaa@cancer-center.gov.mn</w:t>
        </w:r>
      </w:hyperlink>
      <w:r w:rsidRPr="00D802D1">
        <w:rPr>
          <w:rStyle w:val="Hyperlink"/>
          <w:rFonts w:asciiTheme="majorBidi" w:hAnsiTheme="majorBidi" w:cstheme="majorBidi"/>
          <w:sz w:val="24"/>
          <w:szCs w:val="24"/>
          <w:u w:val="none"/>
        </w:rPr>
        <w:t xml:space="preserve"> </w:t>
      </w:r>
    </w:p>
    <w:p w14:paraId="3AB780BE" w14:textId="77777777" w:rsidR="003D11DB" w:rsidRPr="003D11DB" w:rsidRDefault="003D11DB" w:rsidP="003D11DB">
      <w:pPr>
        <w:spacing w:line="240" w:lineRule="auto"/>
        <w:rPr>
          <w:rFonts w:asciiTheme="majorBidi" w:hAnsiTheme="majorBidi" w:cstheme="majorBidi"/>
          <w:sz w:val="24"/>
          <w:szCs w:val="24"/>
        </w:rPr>
      </w:pPr>
    </w:p>
    <w:p w14:paraId="6F44F946" w14:textId="42D8E4C7" w:rsidR="00152AF7" w:rsidRPr="00BD4F0B" w:rsidRDefault="00067515">
      <w:pPr>
        <w:rPr>
          <w:rFonts w:asciiTheme="majorBidi" w:hAnsiTheme="majorBidi" w:cstheme="majorBidi"/>
          <w:b/>
          <w:bCs/>
          <w:sz w:val="24"/>
          <w:szCs w:val="24"/>
        </w:rPr>
      </w:pPr>
      <w:r>
        <w:rPr>
          <w:rFonts w:asciiTheme="majorBidi" w:hAnsiTheme="majorBidi" w:cstheme="majorBidi"/>
          <w:b/>
          <w:bCs/>
          <w:sz w:val="24"/>
          <w:szCs w:val="24"/>
        </w:rPr>
        <w:t>BACKGROUND</w:t>
      </w:r>
      <w:r w:rsidR="00507E87">
        <w:rPr>
          <w:rFonts w:asciiTheme="majorBidi" w:hAnsiTheme="majorBidi" w:cstheme="majorBidi"/>
          <w:b/>
          <w:bCs/>
          <w:sz w:val="24"/>
          <w:szCs w:val="24"/>
        </w:rPr>
        <w:t xml:space="preserve"> AND OBJECTIVE</w:t>
      </w:r>
    </w:p>
    <w:p w14:paraId="0181BAB8" w14:textId="77777777" w:rsidR="000F21AA" w:rsidRPr="001536E6" w:rsidRDefault="000F21AA" w:rsidP="001536E6">
      <w:pPr>
        <w:spacing w:line="240" w:lineRule="auto"/>
        <w:jc w:val="both"/>
        <w:rPr>
          <w:rFonts w:ascii="Arial" w:hAnsi="Arial" w:cs="Arial"/>
        </w:rPr>
      </w:pPr>
      <w:r w:rsidRPr="001536E6">
        <w:rPr>
          <w:rFonts w:ascii="Arial" w:eastAsia="Microsoft YaHei" w:hAnsi="Arial" w:cs="Arial"/>
        </w:rPr>
        <w:t xml:space="preserve">The National Cancer Center of Mongolia (NCCM) </w:t>
      </w:r>
      <w:r w:rsidRPr="001536E6">
        <w:rPr>
          <w:rFonts w:ascii="Arial" w:hAnsi="Arial" w:cs="Arial"/>
        </w:rPr>
        <w:t xml:space="preserve">takes main responsibility for implementation of national policies to control cancer and provides tertiary level diagnostic and specific treatment of most types of cancer. </w:t>
      </w:r>
    </w:p>
    <w:p w14:paraId="73CDC3B3" w14:textId="00A4AAB2" w:rsidR="000F21AA" w:rsidRPr="001536E6" w:rsidRDefault="000F21AA" w:rsidP="001536E6">
      <w:pPr>
        <w:contextualSpacing/>
        <w:jc w:val="both"/>
        <w:rPr>
          <w:rFonts w:ascii="Arial" w:hAnsi="Arial" w:cs="Arial"/>
          <w:shd w:val="clear" w:color="auto" w:fill="FFFFFF"/>
        </w:rPr>
      </w:pPr>
      <w:r w:rsidRPr="001536E6">
        <w:rPr>
          <w:rFonts w:ascii="Arial" w:hAnsi="Arial" w:cs="Arial"/>
        </w:rPr>
        <w:t>Increasing number of cancer cases causes higher demand for services of NCCM.</w:t>
      </w:r>
      <w:r w:rsidRPr="001536E6">
        <w:rPr>
          <w:rFonts w:ascii="Arial" w:hAnsi="Arial" w:cs="Arial"/>
          <w:shd w:val="clear" w:color="auto" w:fill="FFFFFF"/>
        </w:rPr>
        <w:t xml:space="preserve"> The most common cancers </w:t>
      </w:r>
      <w:r w:rsidR="00BD40CD">
        <w:rPr>
          <w:rFonts w:ascii="Arial" w:hAnsi="Arial" w:cs="Arial"/>
          <w:shd w:val="clear" w:color="auto" w:fill="FFFFFF"/>
        </w:rPr>
        <w:t xml:space="preserve">in Mongolia </w:t>
      </w:r>
      <w:r w:rsidRPr="001536E6">
        <w:rPr>
          <w:rFonts w:ascii="Arial" w:hAnsi="Arial" w:cs="Arial"/>
          <w:shd w:val="clear" w:color="auto" w:fill="FFFFFF"/>
        </w:rPr>
        <w:t xml:space="preserve">are liver, stomach, lung for men; and liver, cervix uteri and stomach for women. Cervical cancer </w:t>
      </w:r>
      <w:proofErr w:type="gramStart"/>
      <w:r w:rsidRPr="001536E6">
        <w:rPr>
          <w:rFonts w:ascii="Arial" w:hAnsi="Arial" w:cs="Arial"/>
          <w:shd w:val="clear" w:color="auto" w:fill="FFFFFF"/>
        </w:rPr>
        <w:t>occupy</w:t>
      </w:r>
      <w:proofErr w:type="gramEnd"/>
      <w:r w:rsidRPr="001536E6">
        <w:rPr>
          <w:rFonts w:ascii="Arial" w:hAnsi="Arial" w:cs="Arial"/>
          <w:shd w:val="clear" w:color="auto" w:fill="FFFFFF"/>
        </w:rPr>
        <w:t xml:space="preserve"> 38% of patients undergoing radiation therapy. Over 200 cervical cancer patients receive Brachytherapy and about 800 applications are performed each year.</w:t>
      </w:r>
    </w:p>
    <w:p w14:paraId="39BB0930" w14:textId="4835170D" w:rsidR="001C037F" w:rsidRPr="001536E6" w:rsidRDefault="001C037F" w:rsidP="001536E6">
      <w:pPr>
        <w:tabs>
          <w:tab w:val="left" w:pos="360"/>
        </w:tabs>
        <w:jc w:val="both"/>
        <w:rPr>
          <w:rFonts w:ascii="Arial" w:hAnsi="Arial" w:cs="Arial"/>
        </w:rPr>
      </w:pPr>
      <w:r w:rsidRPr="001536E6">
        <w:rPr>
          <w:rFonts w:ascii="Arial" w:hAnsi="Arial" w:cs="Arial"/>
        </w:rPr>
        <w:t>Due to lack of equipment and technological obsolescence over the past years, only less than 15 percent of newly diagnosed cancer patients have undergone radiation therapy.</w:t>
      </w:r>
    </w:p>
    <w:p w14:paraId="5DEEFC47" w14:textId="2DD69241" w:rsidR="000F21AA" w:rsidRPr="001536E6" w:rsidRDefault="001C037F" w:rsidP="001536E6">
      <w:pPr>
        <w:tabs>
          <w:tab w:val="left" w:pos="360"/>
        </w:tabs>
        <w:jc w:val="both"/>
        <w:rPr>
          <w:rFonts w:ascii="Arial" w:hAnsi="Arial" w:cs="Arial"/>
        </w:rPr>
      </w:pPr>
      <w:r w:rsidRPr="001536E6">
        <w:rPr>
          <w:rFonts w:ascii="Arial" w:hAnsi="Arial" w:cs="Arial"/>
          <w:color w:val="000000"/>
          <w:shd w:val="clear" w:color="auto" w:fill="FFFFFF"/>
        </w:rPr>
        <w:t>Many efforts have been made and step-by-step measures have been taken to improve radiotherapy facility</w:t>
      </w:r>
      <w:r w:rsidR="001536E6" w:rsidRPr="001536E6">
        <w:rPr>
          <w:rFonts w:ascii="Arial" w:hAnsi="Arial" w:cs="Arial"/>
          <w:color w:val="000000"/>
          <w:shd w:val="clear" w:color="auto" w:fill="FFFFFF"/>
        </w:rPr>
        <w:t xml:space="preserve"> at NCCM. </w:t>
      </w:r>
      <w:r w:rsidR="00AF1297">
        <w:rPr>
          <w:rFonts w:ascii="Arial" w:hAnsi="Arial" w:cs="Arial"/>
          <w:color w:val="000000"/>
          <w:shd w:val="clear" w:color="auto" w:fill="FFFFFF"/>
        </w:rPr>
        <w:t xml:space="preserve">3D </w:t>
      </w:r>
      <w:proofErr w:type="gramStart"/>
      <w:r w:rsidR="00AF1297">
        <w:rPr>
          <w:rFonts w:ascii="Arial" w:hAnsi="Arial" w:cs="Arial"/>
          <w:color w:val="000000"/>
          <w:shd w:val="clear" w:color="auto" w:fill="FFFFFF"/>
        </w:rPr>
        <w:t>volume based</w:t>
      </w:r>
      <w:proofErr w:type="gramEnd"/>
      <w:r w:rsidR="00AF1297">
        <w:rPr>
          <w:rFonts w:ascii="Arial" w:hAnsi="Arial" w:cs="Arial"/>
          <w:color w:val="000000"/>
          <w:shd w:val="clear" w:color="auto" w:fill="FFFFFF"/>
        </w:rPr>
        <w:t xml:space="preserve"> treatment has become available in b</w:t>
      </w:r>
      <w:r w:rsidR="00BD40CD">
        <w:rPr>
          <w:rFonts w:ascii="Arial" w:hAnsi="Arial" w:cs="Arial"/>
          <w:color w:val="000000"/>
          <w:shd w:val="clear" w:color="auto" w:fill="FFFFFF"/>
        </w:rPr>
        <w:t>oth external beam radiotherapy and brachytherapy</w:t>
      </w:r>
      <w:r w:rsidR="00AF1297">
        <w:rPr>
          <w:rFonts w:ascii="Arial" w:hAnsi="Arial" w:cs="Arial"/>
          <w:color w:val="000000"/>
          <w:shd w:val="clear" w:color="auto" w:fill="FFFFFF"/>
        </w:rPr>
        <w:t xml:space="preserve"> in 2018-2019. </w:t>
      </w:r>
      <w:r w:rsidR="001536E6" w:rsidRPr="001536E6">
        <w:rPr>
          <w:rFonts w:ascii="Arial" w:hAnsi="Arial" w:cs="Arial"/>
        </w:rPr>
        <w:t xml:space="preserve">An implementation of the project "Improving quality and access to cancer diagnostics and treatment" </w:t>
      </w:r>
      <w:r w:rsidR="001536E6" w:rsidRPr="001536E6">
        <w:rPr>
          <w:rFonts w:ascii="Arial" w:eastAsia="Times New Roman" w:hAnsi="Arial" w:cs="Arial"/>
        </w:rPr>
        <w:t>resulted in an introduction of</w:t>
      </w:r>
      <w:r w:rsidR="001536E6" w:rsidRPr="001536E6">
        <w:rPr>
          <w:rFonts w:ascii="Arial" w:hAnsi="Arial" w:cs="Arial"/>
        </w:rPr>
        <w:t xml:space="preserve"> Linear accelerators first time in June 2019 and 3D conformal radiation therapy has become available. </w:t>
      </w:r>
    </w:p>
    <w:p w14:paraId="7DAB6B5F" w14:textId="619C24D3" w:rsidR="00152AF7" w:rsidRPr="00BD4F0B" w:rsidRDefault="00856BA6" w:rsidP="00071BF5">
      <w:pPr>
        <w:spacing w:line="240" w:lineRule="auto"/>
        <w:rPr>
          <w:rFonts w:asciiTheme="majorBidi" w:hAnsiTheme="majorBidi" w:cstheme="majorBidi"/>
          <w:b/>
          <w:bCs/>
          <w:sz w:val="24"/>
          <w:szCs w:val="24"/>
        </w:rPr>
      </w:pPr>
      <w:r>
        <w:rPr>
          <w:rFonts w:asciiTheme="majorBidi" w:hAnsiTheme="majorBidi" w:cstheme="majorBidi"/>
          <w:b/>
          <w:bCs/>
          <w:sz w:val="24"/>
          <w:szCs w:val="24"/>
        </w:rPr>
        <w:t>METHOD</w:t>
      </w:r>
      <w:r w:rsidR="00152AF7" w:rsidRPr="00BD4F0B">
        <w:rPr>
          <w:rFonts w:asciiTheme="majorBidi" w:hAnsiTheme="majorBidi" w:cstheme="majorBidi"/>
          <w:b/>
          <w:bCs/>
          <w:sz w:val="24"/>
          <w:szCs w:val="24"/>
        </w:rPr>
        <w:t>S</w:t>
      </w:r>
    </w:p>
    <w:p w14:paraId="567A5016" w14:textId="77777777" w:rsidR="0010796C" w:rsidRDefault="008136B8" w:rsidP="0010796C">
      <w:pPr>
        <w:rPr>
          <w:rFonts w:ascii="Arial" w:hAnsi="Arial" w:cs="Arial"/>
        </w:rPr>
      </w:pPr>
      <w:r w:rsidRPr="0010796C">
        <w:rPr>
          <w:rFonts w:ascii="Arial" w:hAnsi="Arial" w:cs="Arial"/>
        </w:rPr>
        <w:t xml:space="preserve">Commissioning of low and high energy </w:t>
      </w:r>
      <w:proofErr w:type="spellStart"/>
      <w:r w:rsidRPr="0010796C">
        <w:rPr>
          <w:rFonts w:ascii="Arial" w:hAnsi="Arial" w:cs="Arial"/>
        </w:rPr>
        <w:t>linacs</w:t>
      </w:r>
      <w:proofErr w:type="spellEnd"/>
      <w:r w:rsidRPr="0010796C">
        <w:rPr>
          <w:rFonts w:ascii="Arial" w:hAnsi="Arial" w:cs="Arial"/>
        </w:rPr>
        <w:t xml:space="preserve"> was done simultaneously from March to June 2019 under supervision </w:t>
      </w:r>
      <w:proofErr w:type="gramStart"/>
      <w:r w:rsidRPr="0010796C">
        <w:rPr>
          <w:rFonts w:ascii="Arial" w:hAnsi="Arial" w:cs="Arial"/>
        </w:rPr>
        <w:t>of  international</w:t>
      </w:r>
      <w:proofErr w:type="gramEnd"/>
      <w:r w:rsidRPr="0010796C">
        <w:rPr>
          <w:rFonts w:ascii="Arial" w:hAnsi="Arial" w:cs="Arial"/>
        </w:rPr>
        <w:t xml:space="preserve"> experts. The experts were invited at different stages of commissioning. </w:t>
      </w:r>
      <w:r w:rsidRPr="0010796C">
        <w:rPr>
          <w:rFonts w:ascii="Arial" w:hAnsi="Arial" w:cs="Arial"/>
        </w:rPr>
        <w:br/>
        <w:t xml:space="preserve">- Acceptance test, radiation survey and beam data collection (8 Mar- 8 April, A. </w:t>
      </w:r>
      <w:proofErr w:type="spellStart"/>
      <w:r w:rsidRPr="0010796C">
        <w:rPr>
          <w:rFonts w:ascii="Arial" w:hAnsi="Arial" w:cs="Arial"/>
        </w:rPr>
        <w:t>Cyelan</w:t>
      </w:r>
      <w:proofErr w:type="spellEnd"/>
      <w:r w:rsidRPr="0010796C">
        <w:rPr>
          <w:rFonts w:ascii="Arial" w:hAnsi="Arial" w:cs="Arial"/>
        </w:rPr>
        <w:t>, ACPSEM)</w:t>
      </w:r>
      <w:r w:rsidRPr="0010796C">
        <w:rPr>
          <w:rFonts w:ascii="Arial" w:hAnsi="Arial" w:cs="Arial"/>
        </w:rPr>
        <w:br/>
        <w:t xml:space="preserve">- Beam data modeling (S.H. Choi, KIRAMS 15-20 Apr), </w:t>
      </w:r>
      <w:r w:rsidRPr="0010796C">
        <w:rPr>
          <w:rFonts w:ascii="Arial" w:hAnsi="Arial" w:cs="Arial"/>
        </w:rPr>
        <w:br/>
        <w:t>- Validation and verification (</w:t>
      </w:r>
      <w:proofErr w:type="spellStart"/>
      <w:r w:rsidRPr="0010796C">
        <w:rPr>
          <w:rFonts w:ascii="Arial" w:hAnsi="Arial" w:cs="Arial"/>
        </w:rPr>
        <w:t>Ritu</w:t>
      </w:r>
      <w:proofErr w:type="spellEnd"/>
      <w:r w:rsidRPr="0010796C">
        <w:rPr>
          <w:rFonts w:ascii="Arial" w:hAnsi="Arial" w:cs="Arial"/>
        </w:rPr>
        <w:t xml:space="preserve"> Raj, IAEA (27-31 May) </w:t>
      </w:r>
      <w:r w:rsidRPr="0010796C">
        <w:rPr>
          <w:rFonts w:ascii="Arial" w:hAnsi="Arial" w:cs="Arial"/>
        </w:rPr>
        <w:br/>
        <w:t xml:space="preserve">- Train MPs and RTTs on </w:t>
      </w:r>
      <w:proofErr w:type="spellStart"/>
      <w:r w:rsidRPr="0010796C">
        <w:rPr>
          <w:rFonts w:ascii="Arial" w:hAnsi="Arial" w:cs="Arial"/>
        </w:rPr>
        <w:t>Linac</w:t>
      </w:r>
      <w:proofErr w:type="spellEnd"/>
      <w:r w:rsidRPr="0010796C">
        <w:rPr>
          <w:rFonts w:ascii="Arial" w:hAnsi="Arial" w:cs="Arial"/>
        </w:rPr>
        <w:t xml:space="preserve"> operation and planning (T. Lowe, RANZCR, 3-22 June) </w:t>
      </w:r>
      <w:r w:rsidRPr="0010796C">
        <w:rPr>
          <w:rFonts w:ascii="Arial" w:hAnsi="Arial" w:cs="Arial"/>
        </w:rPr>
        <w:br/>
        <w:t>- Conduct first treatment live-go (Soo Min, IAEA, T. Nakashima, HUH, 17-21 June)</w:t>
      </w:r>
      <w:r w:rsidRPr="0010796C">
        <w:rPr>
          <w:rFonts w:ascii="Arial" w:hAnsi="Arial" w:cs="Arial"/>
        </w:rPr>
        <w:br/>
        <w:t>- Electron commissioning and QA improvement (Alison Scott, AVI, 24 Aug - 8 Nov)</w:t>
      </w:r>
    </w:p>
    <w:p w14:paraId="33BF34C6" w14:textId="5A108D56" w:rsidR="00CA6584" w:rsidRPr="0010796C" w:rsidRDefault="00CA6584" w:rsidP="00566FD8">
      <w:pPr>
        <w:jc w:val="both"/>
        <w:rPr>
          <w:rFonts w:ascii="Arial" w:hAnsi="Arial" w:cs="Arial"/>
        </w:rPr>
      </w:pPr>
      <w:r w:rsidRPr="0010796C">
        <w:rPr>
          <w:rFonts w:ascii="Arial" w:hAnsi="Arial" w:cs="Arial"/>
        </w:rPr>
        <w:t>P</w:t>
      </w:r>
      <w:r w:rsidRPr="0010796C">
        <w:rPr>
          <w:rFonts w:ascii="Arial" w:hAnsi="Arial" w:cs="Arial"/>
          <w:lang w:val="mn-MN"/>
        </w:rPr>
        <w:t>DDs and profiles were measured for square fields sizes of 3-40 см</w:t>
      </w:r>
      <w:r w:rsidRPr="0010796C">
        <w:rPr>
          <w:rFonts w:ascii="Arial" w:hAnsi="Arial" w:cs="Arial"/>
          <w:vertAlign w:val="superscript"/>
          <w:lang w:val="mn-MN"/>
        </w:rPr>
        <w:t>2</w:t>
      </w:r>
      <w:r w:rsidRPr="0010796C">
        <w:rPr>
          <w:rFonts w:ascii="Arial" w:hAnsi="Arial" w:cs="Arial"/>
          <w:lang w:val="mn-MN"/>
        </w:rPr>
        <w:t xml:space="preserve"> at SSD 100 cm</w:t>
      </w:r>
      <w:r w:rsidRPr="0010796C">
        <w:rPr>
          <w:rFonts w:ascii="Arial" w:hAnsi="Arial" w:cs="Arial"/>
        </w:rPr>
        <w:t>.  Beam quality factors were calculated from those values and were compared with BJR25. Profiles were compared Golden beam data. By first absolute dose measurement, it was 6.3% higher th</w:t>
      </w:r>
      <w:r w:rsidR="0010796C">
        <w:rPr>
          <w:rFonts w:ascii="Arial" w:hAnsi="Arial" w:cs="Arial"/>
        </w:rPr>
        <w:t>e</w:t>
      </w:r>
      <w:r w:rsidRPr="0010796C">
        <w:rPr>
          <w:rFonts w:ascii="Arial" w:hAnsi="Arial" w:cs="Arial"/>
        </w:rPr>
        <w:t xml:space="preserve"> factory calibrated value due to</w:t>
      </w:r>
      <w:r w:rsidR="0010796C">
        <w:rPr>
          <w:rFonts w:ascii="Arial" w:hAnsi="Arial" w:cs="Arial"/>
        </w:rPr>
        <w:t xml:space="preserve"> </w:t>
      </w:r>
      <w:r w:rsidRPr="0010796C">
        <w:rPr>
          <w:rFonts w:ascii="Arial" w:hAnsi="Arial" w:cs="Arial"/>
        </w:rPr>
        <w:t xml:space="preserve">low atmosphere pressure of Mongolia. It was audited by </w:t>
      </w:r>
      <w:r w:rsidRPr="0010796C">
        <w:rPr>
          <w:rFonts w:ascii="Arial" w:hAnsi="Arial" w:cs="Arial"/>
        </w:rPr>
        <w:lastRenderedPageBreak/>
        <w:t>IAEA Postal Dose Quality Audit.</w:t>
      </w:r>
      <w:r w:rsidR="0010796C">
        <w:rPr>
          <w:rFonts w:ascii="Arial" w:hAnsi="Arial" w:cs="Arial"/>
        </w:rPr>
        <w:t xml:space="preserve"> </w:t>
      </w:r>
      <w:r w:rsidRPr="0010796C">
        <w:rPr>
          <w:rFonts w:ascii="Arial" w:hAnsi="Arial" w:cs="Arial"/>
        </w:rPr>
        <w:t>Standard deviation relative to IAEA mean dose was 2%.</w:t>
      </w:r>
      <w:r w:rsidR="00566FD8">
        <w:rPr>
          <w:rFonts w:ascii="Arial" w:hAnsi="Arial" w:cs="Arial"/>
        </w:rPr>
        <w:t xml:space="preserve"> </w:t>
      </w:r>
      <w:r w:rsidRPr="0010796C">
        <w:rPr>
          <w:rFonts w:ascii="Arial" w:hAnsi="Arial" w:cs="Arial"/>
        </w:rPr>
        <w:t>Output was m</w:t>
      </w:r>
      <w:r w:rsidRPr="0010796C">
        <w:rPr>
          <w:rFonts w:ascii="Arial" w:hAnsi="Arial" w:cs="Arial"/>
          <w:lang w:val="mn-MN"/>
        </w:rPr>
        <w:t xml:space="preserve">easured </w:t>
      </w:r>
      <w:r w:rsidRPr="0010796C">
        <w:rPr>
          <w:rFonts w:ascii="Arial" w:hAnsi="Arial" w:cs="Arial"/>
        </w:rPr>
        <w:t xml:space="preserve">at certain field size </w:t>
      </w:r>
      <w:r w:rsidRPr="0010796C">
        <w:rPr>
          <w:rFonts w:ascii="Arial" w:hAnsi="Arial" w:cs="Arial"/>
          <w:lang w:val="mn-MN"/>
        </w:rPr>
        <w:t xml:space="preserve">which was </w:t>
      </w:r>
      <w:r w:rsidRPr="0010796C">
        <w:rPr>
          <w:rFonts w:ascii="Arial" w:hAnsi="Arial" w:cs="Arial"/>
        </w:rPr>
        <w:t xml:space="preserve">from </w:t>
      </w:r>
      <w:r w:rsidRPr="0010796C">
        <w:rPr>
          <w:rFonts w:ascii="Arial" w:hAnsi="Arial" w:cs="Arial"/>
          <w:lang w:val="mn-MN"/>
        </w:rPr>
        <w:t>3×3 cm</w:t>
      </w:r>
      <w:r w:rsidRPr="0010796C">
        <w:rPr>
          <w:rFonts w:ascii="Arial" w:hAnsi="Arial" w:cs="Arial"/>
          <w:vertAlign w:val="superscript"/>
          <w:lang w:val="mn-MN"/>
        </w:rPr>
        <w:t>2</w:t>
      </w:r>
      <w:r w:rsidRPr="0010796C">
        <w:rPr>
          <w:rFonts w:ascii="Arial" w:hAnsi="Arial" w:cs="Arial"/>
          <w:lang w:val="mn-MN"/>
        </w:rPr>
        <w:t xml:space="preserve"> </w:t>
      </w:r>
      <w:r w:rsidRPr="0010796C">
        <w:rPr>
          <w:rFonts w:ascii="Arial" w:hAnsi="Arial" w:cs="Arial"/>
        </w:rPr>
        <w:t>to</w:t>
      </w:r>
      <w:r w:rsidRPr="0010796C">
        <w:rPr>
          <w:rFonts w:ascii="Arial" w:hAnsi="Arial" w:cs="Arial"/>
          <w:lang w:val="mn-MN"/>
        </w:rPr>
        <w:t xml:space="preserve"> 40×40 c</w:t>
      </w:r>
      <w:r w:rsidRPr="0010796C">
        <w:rPr>
          <w:rFonts w:ascii="Arial" w:hAnsi="Arial" w:cs="Arial"/>
        </w:rPr>
        <w:t>m</w:t>
      </w:r>
      <w:r w:rsidRPr="0010796C">
        <w:rPr>
          <w:rFonts w:ascii="Arial" w:hAnsi="Arial" w:cs="Arial"/>
          <w:vertAlign w:val="superscript"/>
          <w:lang w:val="mn-MN"/>
        </w:rPr>
        <w:t>2</w:t>
      </w:r>
      <w:r w:rsidRPr="0010796C">
        <w:rPr>
          <w:rFonts w:ascii="Arial" w:hAnsi="Arial" w:cs="Arial"/>
          <w:lang w:val="mn-MN"/>
        </w:rPr>
        <w:t>,</w:t>
      </w:r>
      <w:r w:rsidRPr="0010796C">
        <w:rPr>
          <w:rFonts w:ascii="Arial" w:hAnsi="Arial" w:cs="Arial"/>
        </w:rPr>
        <w:t xml:space="preserve"> calculation defined by the r</w:t>
      </w:r>
      <w:r w:rsidRPr="0010796C">
        <w:rPr>
          <w:rFonts w:ascii="Arial" w:hAnsi="Arial" w:cs="Arial"/>
          <w:lang w:val="mn-MN"/>
        </w:rPr>
        <w:t xml:space="preserve">atio </w:t>
      </w:r>
      <w:r w:rsidRPr="0010796C">
        <w:rPr>
          <w:rFonts w:ascii="Arial" w:hAnsi="Arial" w:cs="Arial"/>
        </w:rPr>
        <w:t xml:space="preserve">reading </w:t>
      </w:r>
      <w:r w:rsidRPr="0010796C">
        <w:rPr>
          <w:rFonts w:ascii="Arial" w:hAnsi="Arial" w:cs="Arial"/>
          <w:lang w:val="mn-MN"/>
        </w:rPr>
        <w:t>in 10x10 field</w:t>
      </w:r>
      <w:r w:rsidRPr="0010796C">
        <w:rPr>
          <w:rFonts w:ascii="Arial" w:hAnsi="Arial" w:cs="Arial"/>
        </w:rPr>
        <w:t>.</w:t>
      </w:r>
      <w:r w:rsidRPr="0010796C">
        <w:rPr>
          <w:rFonts w:ascii="Arial" w:hAnsi="Arial" w:cs="Arial"/>
          <w:lang w:val="mn-MN"/>
        </w:rPr>
        <w:t xml:space="preserve"> </w:t>
      </w:r>
      <w:r w:rsidRPr="0010796C">
        <w:rPr>
          <w:rFonts w:ascii="Arial" w:hAnsi="Arial" w:cs="Arial"/>
        </w:rPr>
        <w:t>According to the chart, Output Factor is equal 1 in 10x10cm</w:t>
      </w:r>
      <w:r w:rsidRPr="0010796C">
        <w:rPr>
          <w:rFonts w:ascii="Arial" w:hAnsi="Arial" w:cs="Arial"/>
          <w:vertAlign w:val="superscript"/>
        </w:rPr>
        <w:t>2</w:t>
      </w:r>
      <w:r w:rsidRPr="0010796C">
        <w:rPr>
          <w:rFonts w:ascii="Arial" w:hAnsi="Arial" w:cs="Arial"/>
        </w:rPr>
        <w:t xml:space="preserve"> and less than 1 in smallest field and more than 1 in largest fields</w:t>
      </w:r>
      <w:r w:rsidR="0010796C">
        <w:rPr>
          <w:rFonts w:ascii="Arial" w:hAnsi="Arial" w:cs="Arial"/>
        </w:rPr>
        <w:t xml:space="preserve">.  </w:t>
      </w:r>
      <w:r w:rsidRPr="0010796C">
        <w:rPr>
          <w:rFonts w:ascii="Arial" w:hAnsi="Arial" w:cs="Arial"/>
          <w:lang w:val="mn-MN"/>
        </w:rPr>
        <w:t xml:space="preserve">MLC transmission factor is  </w:t>
      </w:r>
      <w:r w:rsidRPr="0010796C">
        <w:rPr>
          <w:rFonts w:ascii="Arial" w:hAnsi="Arial" w:cs="Arial"/>
        </w:rPr>
        <w:t>0.01</w:t>
      </w:r>
      <w:r w:rsidRPr="0010796C">
        <w:rPr>
          <w:rFonts w:ascii="Arial" w:hAnsi="Arial" w:cs="Arial"/>
          <w:lang w:val="mn-MN"/>
        </w:rPr>
        <w:t>5</w:t>
      </w:r>
    </w:p>
    <w:p w14:paraId="19C694EF" w14:textId="7161189B" w:rsidR="008136B8" w:rsidRDefault="008136B8" w:rsidP="00071BF5">
      <w:pPr>
        <w:jc w:val="center"/>
        <w:rPr>
          <w:rFonts w:asciiTheme="majorBidi" w:hAnsiTheme="majorBidi" w:cstheme="majorBidi"/>
          <w:i/>
          <w:sz w:val="24"/>
        </w:rPr>
      </w:pPr>
      <w:r w:rsidRPr="008136B8">
        <w:rPr>
          <w:rFonts w:asciiTheme="majorBidi" w:hAnsiTheme="majorBidi" w:cstheme="majorBidi"/>
          <w:noProof/>
          <w:sz w:val="24"/>
        </w:rPr>
        <w:drawing>
          <wp:anchor distT="0" distB="0" distL="114300" distR="114300" simplePos="0" relativeHeight="251659264" behindDoc="0" locked="0" layoutInCell="1" allowOverlap="1" wp14:anchorId="3F19EE73" wp14:editId="60DD9428">
            <wp:simplePos x="0" y="0"/>
            <wp:positionH relativeFrom="column">
              <wp:posOffset>0</wp:posOffset>
            </wp:positionH>
            <wp:positionV relativeFrom="paragraph">
              <wp:posOffset>0</wp:posOffset>
            </wp:positionV>
            <wp:extent cx="2756665" cy="1430977"/>
            <wp:effectExtent l="0" t="0" r="5715" b="0"/>
            <wp:wrapNone/>
            <wp:docPr id="15" name="Google Shape;220;g6b53638222_1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oogle Shape;220;g6b53638222_1_37"/>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6665" cy="1430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136B8">
        <w:rPr>
          <w:rFonts w:asciiTheme="majorBidi" w:hAnsiTheme="majorBidi" w:cstheme="majorBidi"/>
          <w:noProof/>
          <w:sz w:val="24"/>
        </w:rPr>
        <w:drawing>
          <wp:anchor distT="0" distB="0" distL="114300" distR="114300" simplePos="0" relativeHeight="251660288" behindDoc="0" locked="0" layoutInCell="1" allowOverlap="1" wp14:anchorId="2F89AF54" wp14:editId="5017F977">
            <wp:simplePos x="0" y="0"/>
            <wp:positionH relativeFrom="column">
              <wp:posOffset>2774315</wp:posOffset>
            </wp:positionH>
            <wp:positionV relativeFrom="paragraph">
              <wp:posOffset>26670</wp:posOffset>
            </wp:positionV>
            <wp:extent cx="2715119" cy="1445235"/>
            <wp:effectExtent l="0" t="0" r="0" b="3175"/>
            <wp:wrapNone/>
            <wp:docPr id="16" name="Google Shape;242;g6b53638222_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ogle Shape;242;g6b53638222_3_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t="4324"/>
                    <a:stretch>
                      <a:fillRect/>
                    </a:stretch>
                  </pic:blipFill>
                  <pic:spPr bwMode="auto">
                    <a:xfrm>
                      <a:off x="0" y="0"/>
                      <a:ext cx="2715119" cy="14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136B8">
        <w:rPr>
          <w:rFonts w:asciiTheme="majorBidi" w:hAnsiTheme="majorBidi" w:cstheme="majorBidi"/>
          <w:noProof/>
          <w:sz w:val="24"/>
        </w:rPr>
        <mc:AlternateContent>
          <mc:Choice Requires="wps">
            <w:drawing>
              <wp:anchor distT="0" distB="0" distL="114300" distR="114300" simplePos="0" relativeHeight="251661312" behindDoc="0" locked="0" layoutInCell="1" allowOverlap="1" wp14:anchorId="42CA1CCD" wp14:editId="5EBFC4C1">
                <wp:simplePos x="0" y="0"/>
                <wp:positionH relativeFrom="column">
                  <wp:posOffset>1637030</wp:posOffset>
                </wp:positionH>
                <wp:positionV relativeFrom="paragraph">
                  <wp:posOffset>31750</wp:posOffset>
                </wp:positionV>
                <wp:extent cx="791294" cy="276999"/>
                <wp:effectExtent l="0" t="0" r="0" b="0"/>
                <wp:wrapNone/>
                <wp:docPr id="5" name="TextBox 4"/>
                <wp:cNvGraphicFramePr/>
                <a:graphic xmlns:a="http://schemas.openxmlformats.org/drawingml/2006/main">
                  <a:graphicData uri="http://schemas.microsoft.com/office/word/2010/wordprocessingShape">
                    <wps:wsp>
                      <wps:cNvSpPr txBox="1"/>
                      <wps:spPr>
                        <a:xfrm>
                          <a:off x="0" y="0"/>
                          <a:ext cx="791294" cy="276999"/>
                        </a:xfrm>
                        <a:prstGeom prst="rect">
                          <a:avLst/>
                        </a:prstGeom>
                        <a:noFill/>
                      </wps:spPr>
                      <wps:txbx>
                        <w:txbxContent>
                          <w:p w14:paraId="6C2944FB" w14:textId="77777777" w:rsidR="008136B8" w:rsidRDefault="008136B8" w:rsidP="008136B8">
                            <w:pPr>
                              <w:rPr>
                                <w:sz w:val="24"/>
                                <w:szCs w:val="24"/>
                              </w:rPr>
                            </w:pPr>
                            <w:r>
                              <w:rPr>
                                <w:rFonts w:hAnsi="Calibri"/>
                                <w:color w:val="000000" w:themeColor="text1"/>
                                <w:kern w:val="24"/>
                              </w:rPr>
                              <w:t>PDD</w:t>
                            </w:r>
                          </w:p>
                        </w:txbxContent>
                      </wps:txbx>
                      <wps:bodyPr wrap="square" rtlCol="0">
                        <a:spAutoFit/>
                      </wps:bodyPr>
                    </wps:wsp>
                  </a:graphicData>
                </a:graphic>
              </wp:anchor>
            </w:drawing>
          </mc:Choice>
          <mc:Fallback>
            <w:pict>
              <v:shapetype w14:anchorId="42CA1CCD" id="_x0000_t202" coordsize="21600,21600" o:spt="202" path="m,l,21600r21600,l21600,xe">
                <v:stroke joinstyle="miter"/>
                <v:path gradientshapeok="t" o:connecttype="rect"/>
              </v:shapetype>
              <v:shape id="TextBox 4" o:spid="_x0000_s1026" type="#_x0000_t202" style="position:absolute;left:0;text-align:left;margin-left:128.9pt;margin-top:2.5pt;width:62.3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" filled="f" stroked="f">
                <v:textbox style="mso-fit-shape-to-text:t">
                  <w:txbxContent>
                    <w:p w14:paraId="6C2944FB" w14:textId="77777777" w:rsidR="008136B8" w:rsidRDefault="008136B8" w:rsidP="008136B8">
                      <w:pPr>
                        <w:rPr>
                          <w:sz w:val="24"/>
                          <w:szCs w:val="24"/>
                        </w:rPr>
                      </w:pPr>
                      <w:r>
                        <w:rPr>
                          <w:rFonts w:hAnsi="Calibri"/>
                          <w:color w:val="000000" w:themeColor="text1"/>
                          <w:kern w:val="24"/>
                        </w:rPr>
                        <w:t>PDD</w:t>
                      </w:r>
                    </w:p>
                  </w:txbxContent>
                </v:textbox>
              </v:shape>
            </w:pict>
          </mc:Fallback>
        </mc:AlternateContent>
      </w:r>
      <w:r w:rsidRPr="008136B8">
        <w:rPr>
          <w:rFonts w:asciiTheme="majorBidi" w:hAnsiTheme="majorBidi" w:cstheme="majorBidi"/>
          <w:noProof/>
          <w:sz w:val="24"/>
        </w:rPr>
        <mc:AlternateContent>
          <mc:Choice Requires="wps">
            <w:drawing>
              <wp:anchor distT="0" distB="0" distL="114300" distR="114300" simplePos="0" relativeHeight="251662336" behindDoc="0" locked="0" layoutInCell="1" allowOverlap="1" wp14:anchorId="7DEC099C" wp14:editId="63399C48">
                <wp:simplePos x="0" y="0"/>
                <wp:positionH relativeFrom="column">
                  <wp:posOffset>4479925</wp:posOffset>
                </wp:positionH>
                <wp:positionV relativeFrom="paragraph">
                  <wp:posOffset>20320</wp:posOffset>
                </wp:positionV>
                <wp:extent cx="791294" cy="276999"/>
                <wp:effectExtent l="0" t="0" r="0" b="0"/>
                <wp:wrapNone/>
                <wp:docPr id="22" name="TextBox 21"/>
                <wp:cNvGraphicFramePr/>
                <a:graphic xmlns:a="http://schemas.openxmlformats.org/drawingml/2006/main">
                  <a:graphicData uri="http://schemas.microsoft.com/office/word/2010/wordprocessingShape">
                    <wps:wsp>
                      <wps:cNvSpPr txBox="1"/>
                      <wps:spPr>
                        <a:xfrm>
                          <a:off x="0" y="0"/>
                          <a:ext cx="791294" cy="276999"/>
                        </a:xfrm>
                        <a:prstGeom prst="rect">
                          <a:avLst/>
                        </a:prstGeom>
                        <a:noFill/>
                      </wps:spPr>
                      <wps:txbx>
                        <w:txbxContent>
                          <w:p w14:paraId="064847B9" w14:textId="77777777" w:rsidR="008136B8" w:rsidRDefault="008136B8" w:rsidP="008136B8">
                            <w:pPr>
                              <w:rPr>
                                <w:sz w:val="24"/>
                                <w:szCs w:val="24"/>
                              </w:rPr>
                            </w:pPr>
                            <w:r>
                              <w:rPr>
                                <w:rFonts w:hAnsi="Calibri"/>
                                <w:color w:val="000000" w:themeColor="text1"/>
                                <w:kern w:val="24"/>
                              </w:rPr>
                              <w:t>Profile</w:t>
                            </w:r>
                          </w:p>
                        </w:txbxContent>
                      </wps:txbx>
                      <wps:bodyPr wrap="square" rtlCol="0">
                        <a:spAutoFit/>
                      </wps:bodyPr>
                    </wps:wsp>
                  </a:graphicData>
                </a:graphic>
              </wp:anchor>
            </w:drawing>
          </mc:Choice>
          <mc:Fallback>
            <w:pict>
              <v:shape w14:anchorId="7DEC099C" id="TextBox 21" o:spid="_x0000_s1027" type="#_x0000_t202" style="position:absolute;left:0;text-align:left;margin-left:352.75pt;margin-top:1.6pt;width:62.3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" filled="f" stroked="f">
                <v:textbox style="mso-fit-shape-to-text:t">
                  <w:txbxContent>
                    <w:p w14:paraId="064847B9" w14:textId="77777777" w:rsidR="008136B8" w:rsidRDefault="008136B8" w:rsidP="008136B8">
                      <w:pPr>
                        <w:rPr>
                          <w:sz w:val="24"/>
                          <w:szCs w:val="24"/>
                        </w:rPr>
                      </w:pPr>
                      <w:r>
                        <w:rPr>
                          <w:rFonts w:hAnsi="Calibri"/>
                          <w:color w:val="000000" w:themeColor="text1"/>
                          <w:kern w:val="24"/>
                        </w:rPr>
                        <w:t>Profile</w:t>
                      </w:r>
                    </w:p>
                  </w:txbxContent>
                </v:textbox>
              </v:shape>
            </w:pict>
          </mc:Fallback>
        </mc:AlternateContent>
      </w:r>
      <w:r w:rsidR="007C0F54" w:rsidRPr="0039072F">
        <w:rPr>
          <w:rFonts w:asciiTheme="majorBidi" w:hAnsiTheme="majorBidi" w:cstheme="majorBidi"/>
          <w:sz w:val="24"/>
        </w:rPr>
        <w:br/>
      </w:r>
    </w:p>
    <w:p w14:paraId="73A9A1B4" w14:textId="77777777" w:rsidR="008136B8" w:rsidRDefault="008136B8" w:rsidP="00071BF5">
      <w:pPr>
        <w:jc w:val="center"/>
        <w:rPr>
          <w:rFonts w:asciiTheme="majorBidi" w:hAnsiTheme="majorBidi" w:cstheme="majorBidi"/>
          <w:i/>
          <w:sz w:val="24"/>
        </w:rPr>
      </w:pPr>
    </w:p>
    <w:p w14:paraId="0F196018" w14:textId="60C930D4" w:rsidR="008136B8" w:rsidRDefault="008136B8" w:rsidP="00071BF5">
      <w:pPr>
        <w:jc w:val="center"/>
        <w:rPr>
          <w:rFonts w:asciiTheme="majorBidi" w:hAnsiTheme="majorBidi" w:cstheme="majorBidi"/>
          <w:i/>
          <w:sz w:val="24"/>
        </w:rPr>
      </w:pPr>
    </w:p>
    <w:p w14:paraId="13FA15FC" w14:textId="5C95275F" w:rsidR="008136B8" w:rsidRDefault="008136B8" w:rsidP="00071BF5">
      <w:pPr>
        <w:jc w:val="center"/>
        <w:rPr>
          <w:rFonts w:asciiTheme="majorBidi" w:hAnsiTheme="majorBidi" w:cstheme="majorBidi"/>
          <w:i/>
          <w:sz w:val="24"/>
        </w:rPr>
      </w:pPr>
    </w:p>
    <w:p w14:paraId="37A7850B" w14:textId="6CC1A04F" w:rsidR="008136B8" w:rsidRDefault="008136B8" w:rsidP="00071BF5">
      <w:pPr>
        <w:jc w:val="center"/>
        <w:rPr>
          <w:rFonts w:asciiTheme="majorBidi" w:hAnsiTheme="majorBidi" w:cstheme="majorBidi"/>
          <w:i/>
          <w:sz w:val="24"/>
        </w:rPr>
      </w:pPr>
      <w:r w:rsidRPr="008136B8">
        <w:rPr>
          <w:rFonts w:asciiTheme="majorBidi" w:hAnsiTheme="majorBidi" w:cstheme="majorBidi"/>
          <w:i/>
          <w:noProof/>
          <w:sz w:val="24"/>
        </w:rPr>
        <mc:AlternateContent>
          <mc:Choice Requires="wps">
            <w:drawing>
              <wp:anchor distT="0" distB="0" distL="114300" distR="114300" simplePos="0" relativeHeight="251666432" behindDoc="0" locked="0" layoutInCell="1" allowOverlap="1" wp14:anchorId="77E92E1C" wp14:editId="53BF9224">
                <wp:simplePos x="0" y="0"/>
                <wp:positionH relativeFrom="column">
                  <wp:posOffset>5060505</wp:posOffset>
                </wp:positionH>
                <wp:positionV relativeFrom="paragraph">
                  <wp:posOffset>193040</wp:posOffset>
                </wp:positionV>
                <wp:extent cx="591185" cy="276860"/>
                <wp:effectExtent l="0" t="0" r="0" b="0"/>
                <wp:wrapNone/>
                <wp:docPr id="23" name="TextBox 22"/>
                <wp:cNvGraphicFramePr/>
                <a:graphic xmlns:a="http://schemas.openxmlformats.org/drawingml/2006/main">
                  <a:graphicData uri="http://schemas.microsoft.com/office/word/2010/wordprocessingShape">
                    <wps:wsp>
                      <wps:cNvSpPr txBox="1"/>
                      <wps:spPr>
                        <a:xfrm>
                          <a:off x="0" y="0"/>
                          <a:ext cx="591185" cy="276860"/>
                        </a:xfrm>
                        <a:prstGeom prst="rect">
                          <a:avLst/>
                        </a:prstGeom>
                        <a:noFill/>
                      </wps:spPr>
                      <wps:txbx>
                        <w:txbxContent>
                          <w:p w14:paraId="79AEEC2A" w14:textId="77777777" w:rsidR="008136B8" w:rsidRDefault="008136B8" w:rsidP="008136B8">
                            <w:pPr>
                              <w:rPr>
                                <w:sz w:val="24"/>
                                <w:szCs w:val="24"/>
                              </w:rPr>
                            </w:pPr>
                            <w:r>
                              <w:rPr>
                                <w:rFonts w:hAnsi="Calibri"/>
                                <w:color w:val="000000" w:themeColor="text1"/>
                                <w:kern w:val="24"/>
                              </w:rPr>
                              <w:t>OF</w:t>
                            </w:r>
                          </w:p>
                        </w:txbxContent>
                      </wps:txbx>
                      <wps:bodyPr wrap="square" rtlCol="0">
                        <a:spAutoFit/>
                      </wps:bodyPr>
                    </wps:wsp>
                  </a:graphicData>
                </a:graphic>
              </wp:anchor>
            </w:drawing>
          </mc:Choice>
          <mc:Fallback>
            <w:pict>
              <v:shape w14:anchorId="77E92E1C" id="TextBox 22" o:spid="_x0000_s1028" type="#_x0000_t202" style="position:absolute;left:0;text-align:left;margin-left:398.45pt;margin-top:15.2pt;width:46.55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" filled="f" stroked="f">
                <v:textbox style="mso-fit-shape-to-text:t">
                  <w:txbxContent>
                    <w:p w14:paraId="79AEEC2A" w14:textId="77777777" w:rsidR="008136B8" w:rsidRDefault="008136B8" w:rsidP="008136B8">
                      <w:pPr>
                        <w:rPr>
                          <w:sz w:val="24"/>
                          <w:szCs w:val="24"/>
                        </w:rPr>
                      </w:pPr>
                      <w:r>
                        <w:rPr>
                          <w:rFonts w:hAnsi="Calibri"/>
                          <w:color w:val="000000" w:themeColor="text1"/>
                          <w:kern w:val="24"/>
                        </w:rPr>
                        <w:t>OF</w:t>
                      </w:r>
                    </w:p>
                  </w:txbxContent>
                </v:textbox>
              </v:shape>
            </w:pict>
          </mc:Fallback>
        </mc:AlternateContent>
      </w:r>
      <w:r w:rsidRPr="008136B8">
        <w:rPr>
          <w:rFonts w:asciiTheme="majorBidi" w:hAnsiTheme="majorBidi" w:cstheme="majorBidi"/>
          <w:i/>
          <w:noProof/>
          <w:sz w:val="24"/>
        </w:rPr>
        <w:drawing>
          <wp:anchor distT="0" distB="0" distL="114300" distR="114300" simplePos="0" relativeHeight="251665408" behindDoc="0" locked="0" layoutInCell="1" allowOverlap="1" wp14:anchorId="1D07F78E" wp14:editId="5B2FE4D8">
            <wp:simplePos x="0" y="0"/>
            <wp:positionH relativeFrom="column">
              <wp:posOffset>3072073</wp:posOffset>
            </wp:positionH>
            <wp:positionV relativeFrom="paragraph">
              <wp:posOffset>158676</wp:posOffset>
            </wp:positionV>
            <wp:extent cx="2324849" cy="1590996"/>
            <wp:effectExtent l="0" t="0" r="0" b="9525"/>
            <wp:wrapNone/>
            <wp:docPr id="18" name="Google Shape;256;g78e873c20e_1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oogle Shape;256;g78e873c20e_1_74"/>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94" cy="1601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6B8">
        <w:rPr>
          <w:rFonts w:asciiTheme="majorBidi" w:hAnsiTheme="majorBidi" w:cstheme="majorBidi"/>
          <w:i/>
          <w:noProof/>
          <w:sz w:val="24"/>
        </w:rPr>
        <w:drawing>
          <wp:anchor distT="0" distB="0" distL="114300" distR="114300" simplePos="0" relativeHeight="251664384" behindDoc="0" locked="0" layoutInCell="1" allowOverlap="1" wp14:anchorId="10A80DB0" wp14:editId="5AF87AF3">
            <wp:simplePos x="0" y="0"/>
            <wp:positionH relativeFrom="column">
              <wp:posOffset>187325</wp:posOffset>
            </wp:positionH>
            <wp:positionV relativeFrom="paragraph">
              <wp:posOffset>108074</wp:posOffset>
            </wp:positionV>
            <wp:extent cx="2459736" cy="1709928"/>
            <wp:effectExtent l="0" t="0" r="0" b="5080"/>
            <wp:wrapNone/>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4"/>
                    <a:srcRect/>
                    <a:stretch>
                      <a:fillRect/>
                    </a:stretch>
                  </pic:blipFill>
                  <pic:spPr bwMode="auto">
                    <a:xfrm>
                      <a:off x="0" y="0"/>
                      <a:ext cx="2459736" cy="17099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D31825" w14:textId="1F84771B" w:rsidR="008136B8" w:rsidRDefault="008136B8" w:rsidP="00071BF5">
      <w:pPr>
        <w:jc w:val="center"/>
        <w:rPr>
          <w:rFonts w:asciiTheme="majorBidi" w:hAnsiTheme="majorBidi" w:cstheme="majorBidi"/>
          <w:i/>
          <w:sz w:val="24"/>
        </w:rPr>
      </w:pPr>
    </w:p>
    <w:p w14:paraId="64548631" w14:textId="19ACFA9E" w:rsidR="008136B8" w:rsidRDefault="008136B8" w:rsidP="00071BF5">
      <w:pPr>
        <w:jc w:val="center"/>
        <w:rPr>
          <w:rFonts w:asciiTheme="majorBidi" w:hAnsiTheme="majorBidi" w:cstheme="majorBidi"/>
          <w:i/>
          <w:sz w:val="24"/>
        </w:rPr>
      </w:pPr>
    </w:p>
    <w:p w14:paraId="1C1739B2" w14:textId="2D964CEE" w:rsidR="008136B8" w:rsidRDefault="008136B8" w:rsidP="00071BF5">
      <w:pPr>
        <w:jc w:val="center"/>
        <w:rPr>
          <w:rFonts w:asciiTheme="majorBidi" w:hAnsiTheme="majorBidi" w:cstheme="majorBidi"/>
          <w:i/>
          <w:sz w:val="24"/>
        </w:rPr>
      </w:pPr>
    </w:p>
    <w:p w14:paraId="452E2CA9" w14:textId="177417DA" w:rsidR="008136B8" w:rsidRDefault="008136B8" w:rsidP="008136B8">
      <w:pPr>
        <w:rPr>
          <w:rFonts w:asciiTheme="majorBidi" w:hAnsiTheme="majorBidi" w:cstheme="majorBidi"/>
          <w:i/>
          <w:sz w:val="24"/>
        </w:rPr>
      </w:pPr>
    </w:p>
    <w:p w14:paraId="5BC3D279" w14:textId="77777777" w:rsidR="008136B8" w:rsidRDefault="008136B8" w:rsidP="00071BF5">
      <w:pPr>
        <w:jc w:val="center"/>
        <w:rPr>
          <w:rFonts w:asciiTheme="majorBidi" w:hAnsiTheme="majorBidi" w:cstheme="majorBidi"/>
          <w:i/>
          <w:sz w:val="24"/>
        </w:rPr>
      </w:pPr>
    </w:p>
    <w:p w14:paraId="0B1B495F" w14:textId="0359AE91" w:rsidR="007C0F54" w:rsidRPr="0039072F" w:rsidRDefault="007C0F54" w:rsidP="00071BF5">
      <w:pPr>
        <w:jc w:val="center"/>
        <w:rPr>
          <w:rFonts w:asciiTheme="majorBidi" w:hAnsiTheme="majorBidi" w:cstheme="majorBidi"/>
          <w:i/>
          <w:sz w:val="24"/>
        </w:rPr>
      </w:pPr>
      <w:r w:rsidRPr="0039072F">
        <w:rPr>
          <w:rFonts w:asciiTheme="majorBidi" w:hAnsiTheme="majorBidi" w:cstheme="majorBidi"/>
          <w:i/>
          <w:sz w:val="24"/>
        </w:rPr>
        <w:t xml:space="preserve">Figure 1.  </w:t>
      </w:r>
      <w:r w:rsidR="008136B8" w:rsidRPr="008136B8">
        <w:rPr>
          <w:rFonts w:asciiTheme="majorBidi" w:hAnsiTheme="majorBidi" w:cstheme="majorBidi"/>
          <w:i/>
          <w:sz w:val="24"/>
        </w:rPr>
        <w:t>Beam data: 6</w:t>
      </w:r>
      <w:proofErr w:type="gramStart"/>
      <w:r w:rsidR="008136B8" w:rsidRPr="008136B8">
        <w:rPr>
          <w:rFonts w:asciiTheme="majorBidi" w:hAnsiTheme="majorBidi" w:cstheme="majorBidi"/>
          <w:i/>
          <w:sz w:val="24"/>
        </w:rPr>
        <w:t>MV,  Low</w:t>
      </w:r>
      <w:proofErr w:type="gramEnd"/>
      <w:r w:rsidR="008136B8" w:rsidRPr="008136B8">
        <w:rPr>
          <w:rFonts w:asciiTheme="majorBidi" w:hAnsiTheme="majorBidi" w:cstheme="majorBidi"/>
          <w:i/>
          <w:sz w:val="24"/>
        </w:rPr>
        <w:t xml:space="preserve"> energy </w:t>
      </w:r>
      <w:proofErr w:type="spellStart"/>
      <w:r w:rsidR="008136B8" w:rsidRPr="008136B8">
        <w:rPr>
          <w:rFonts w:asciiTheme="majorBidi" w:hAnsiTheme="majorBidi" w:cstheme="majorBidi"/>
          <w:i/>
          <w:sz w:val="24"/>
        </w:rPr>
        <w:t>linac</w:t>
      </w:r>
      <w:proofErr w:type="spellEnd"/>
    </w:p>
    <w:p w14:paraId="1819D417" w14:textId="166EF15E" w:rsidR="0066000D" w:rsidRDefault="0066000D">
      <w:pPr>
        <w:rPr>
          <w:rFonts w:asciiTheme="majorBidi" w:hAnsiTheme="majorBidi" w:cstheme="majorBidi"/>
          <w:b/>
          <w:bCs/>
          <w:sz w:val="24"/>
          <w:szCs w:val="24"/>
        </w:rPr>
      </w:pPr>
    </w:p>
    <w:p w14:paraId="30DA6807" w14:textId="2A96FEB7" w:rsidR="00152AF7" w:rsidRPr="00BD4F0B" w:rsidRDefault="00152AF7">
      <w:pPr>
        <w:rPr>
          <w:rFonts w:asciiTheme="majorBidi" w:hAnsiTheme="majorBidi" w:cstheme="majorBidi"/>
          <w:b/>
          <w:bCs/>
          <w:sz w:val="24"/>
          <w:szCs w:val="24"/>
        </w:rPr>
      </w:pPr>
      <w:r w:rsidRPr="00BD4F0B">
        <w:rPr>
          <w:rFonts w:asciiTheme="majorBidi" w:hAnsiTheme="majorBidi" w:cstheme="majorBidi"/>
          <w:b/>
          <w:bCs/>
          <w:sz w:val="24"/>
          <w:szCs w:val="24"/>
        </w:rPr>
        <w:t>RESULTS</w:t>
      </w:r>
      <w:r w:rsidR="00507E87">
        <w:rPr>
          <w:rFonts w:asciiTheme="majorBidi" w:hAnsiTheme="majorBidi" w:cstheme="majorBidi"/>
          <w:b/>
          <w:bCs/>
          <w:sz w:val="24"/>
          <w:szCs w:val="24"/>
        </w:rPr>
        <w:t xml:space="preserve"> AND DISCUSSION</w:t>
      </w:r>
    </w:p>
    <w:p w14:paraId="58158FD9" w14:textId="3BE8081D" w:rsidR="007F486D" w:rsidRPr="00574E85" w:rsidRDefault="00F67F9D" w:rsidP="006B0A2C">
      <w:pPr>
        <w:jc w:val="both"/>
        <w:rPr>
          <w:rFonts w:ascii="Arial" w:hAnsi="Arial" w:cs="Arial"/>
          <w:color w:val="000000"/>
        </w:rPr>
      </w:pPr>
      <w:r w:rsidRPr="00441D75">
        <w:rPr>
          <w:rFonts w:ascii="Arial" w:hAnsi="Arial" w:cs="Arial"/>
          <w:color w:val="000000"/>
          <w:shd w:val="clear" w:color="auto" w:fill="FFFFFF"/>
        </w:rPr>
        <w:t>The successful implementation of this project will contribute towards national efforts to respond to the growing demand for radiotherapy in the country</w:t>
      </w:r>
      <w:r w:rsidR="00441D75">
        <w:rPr>
          <w:rFonts w:ascii="Arial" w:hAnsi="Arial" w:cs="Arial"/>
          <w:color w:val="000000"/>
          <w:shd w:val="clear" w:color="auto" w:fill="FFFFFF"/>
        </w:rPr>
        <w:t xml:space="preserve">. </w:t>
      </w:r>
      <w:r w:rsidR="00574E85" w:rsidRPr="00441D75">
        <w:rPr>
          <w:rFonts w:ascii="Arial" w:hAnsi="Arial" w:cs="Arial"/>
          <w:shd w:val="clear" w:color="auto" w:fill="FFFFFF"/>
        </w:rPr>
        <w:t xml:space="preserve">During the important step of transition of Cobalt-60 with linear accelerator with </w:t>
      </w:r>
      <w:r w:rsidR="006B0A2C">
        <w:rPr>
          <w:rFonts w:ascii="Arial" w:hAnsi="Arial" w:cs="Arial"/>
          <w:shd w:val="clear" w:color="auto" w:fill="FFFFFF"/>
        </w:rPr>
        <w:t xml:space="preserve">this </w:t>
      </w:r>
      <w:r w:rsidR="00574E85" w:rsidRPr="00441D75">
        <w:rPr>
          <w:rFonts w:ascii="Arial" w:hAnsi="Arial" w:cs="Arial"/>
          <w:shd w:val="clear" w:color="auto" w:fill="FFFFFF"/>
        </w:rPr>
        <w:t>phase I project, we have had a variety of new experiences with treating more than 1</w:t>
      </w:r>
      <w:r w:rsidR="00574E85">
        <w:rPr>
          <w:rFonts w:ascii="Arial" w:hAnsi="Arial" w:cs="Arial"/>
          <w:shd w:val="clear" w:color="auto" w:fill="FFFFFF"/>
        </w:rPr>
        <w:t>2</w:t>
      </w:r>
      <w:r w:rsidR="00574E85" w:rsidRPr="00441D75">
        <w:rPr>
          <w:rFonts w:ascii="Arial" w:hAnsi="Arial" w:cs="Arial"/>
          <w:shd w:val="clear" w:color="auto" w:fill="FFFFFF"/>
        </w:rPr>
        <w:t xml:space="preserve">00 patients with </w:t>
      </w:r>
      <w:proofErr w:type="spellStart"/>
      <w:r w:rsidR="00574E85" w:rsidRPr="00441D75">
        <w:rPr>
          <w:rFonts w:ascii="Arial" w:hAnsi="Arial" w:cs="Arial"/>
          <w:shd w:val="clear" w:color="auto" w:fill="FFFFFF"/>
        </w:rPr>
        <w:t>L</w:t>
      </w:r>
      <w:r w:rsidR="00574E85">
        <w:rPr>
          <w:rFonts w:ascii="Arial" w:hAnsi="Arial" w:cs="Arial"/>
          <w:shd w:val="clear" w:color="auto" w:fill="FFFFFF"/>
        </w:rPr>
        <w:t>i</w:t>
      </w:r>
      <w:r w:rsidR="00574E85" w:rsidRPr="00441D75">
        <w:rPr>
          <w:rFonts w:ascii="Arial" w:hAnsi="Arial" w:cs="Arial"/>
          <w:shd w:val="clear" w:color="auto" w:fill="FFFFFF"/>
        </w:rPr>
        <w:t>nac</w:t>
      </w:r>
      <w:proofErr w:type="spellEnd"/>
      <w:r w:rsidR="00574E85">
        <w:rPr>
          <w:rFonts w:ascii="Arial" w:hAnsi="Arial" w:cs="Arial"/>
          <w:shd w:val="clear" w:color="auto" w:fill="FFFFFF"/>
        </w:rPr>
        <w:t>:</w:t>
      </w:r>
      <w:r w:rsidRPr="00441D75">
        <w:rPr>
          <w:rFonts w:ascii="Arial" w:hAnsi="Arial" w:cs="Arial"/>
          <w:color w:val="000000"/>
        </w:rPr>
        <w:br/>
      </w:r>
      <w:r w:rsidR="00574E85">
        <w:rPr>
          <w:rFonts w:ascii="Arial" w:hAnsi="Arial" w:cs="Arial"/>
          <w:color w:val="000000"/>
          <w:shd w:val="clear" w:color="auto" w:fill="FFFFFF"/>
        </w:rPr>
        <w:t xml:space="preserve">1. </w:t>
      </w:r>
      <w:r w:rsidRPr="00441D75">
        <w:rPr>
          <w:rFonts w:ascii="Arial" w:hAnsi="Arial" w:cs="Arial"/>
          <w:color w:val="000000"/>
          <w:shd w:val="clear" w:color="auto" w:fill="FFFFFF"/>
        </w:rPr>
        <w:t xml:space="preserve">Delayed building of Premise of </w:t>
      </w:r>
      <w:proofErr w:type="spellStart"/>
      <w:r w:rsidRPr="00441D75">
        <w:rPr>
          <w:rFonts w:ascii="Arial" w:hAnsi="Arial" w:cs="Arial"/>
          <w:color w:val="000000"/>
          <w:shd w:val="clear" w:color="auto" w:fill="FFFFFF"/>
        </w:rPr>
        <w:t>linacs</w:t>
      </w:r>
      <w:proofErr w:type="spellEnd"/>
      <w:r w:rsidRPr="00441D75">
        <w:rPr>
          <w:rFonts w:ascii="Arial" w:hAnsi="Arial" w:cs="Arial"/>
          <w:color w:val="000000"/>
          <w:shd w:val="clear" w:color="auto" w:fill="FFFFFF"/>
        </w:rPr>
        <w:t xml:space="preserve"> that caused warranty period to expire only after 1 year. It has been built with insufficient air circulation system</w:t>
      </w:r>
      <w:r w:rsidR="00574E85">
        <w:rPr>
          <w:rFonts w:ascii="Arial" w:hAnsi="Arial" w:cs="Arial"/>
          <w:color w:val="000000"/>
          <w:shd w:val="clear" w:color="auto" w:fill="FFFFFF"/>
        </w:rPr>
        <w:t>.</w:t>
      </w:r>
      <w:r w:rsidR="00574E85">
        <w:rPr>
          <w:rFonts w:ascii="Arial" w:hAnsi="Arial" w:cs="Arial"/>
          <w:color w:val="000000"/>
        </w:rPr>
        <w:tab/>
      </w:r>
      <w:r w:rsidR="00574E85">
        <w:rPr>
          <w:rFonts w:ascii="Arial" w:hAnsi="Arial" w:cs="Arial"/>
          <w:color w:val="000000"/>
        </w:rPr>
        <w:tab/>
        <w:t xml:space="preserve">                           2. </w:t>
      </w:r>
      <w:r w:rsidRPr="00441D75">
        <w:rPr>
          <w:rFonts w:ascii="Arial" w:hAnsi="Arial" w:cs="Arial"/>
          <w:color w:val="000000"/>
          <w:shd w:val="clear" w:color="auto" w:fill="FFFFFF"/>
        </w:rPr>
        <w:t xml:space="preserve">Commissioning: It was a first experience for medical physicists to commission our first </w:t>
      </w:r>
      <w:proofErr w:type="spellStart"/>
      <w:r w:rsidRPr="00441D75">
        <w:rPr>
          <w:rFonts w:ascii="Arial" w:hAnsi="Arial" w:cs="Arial"/>
          <w:color w:val="000000"/>
          <w:shd w:val="clear" w:color="auto" w:fill="FFFFFF"/>
        </w:rPr>
        <w:t>linacs</w:t>
      </w:r>
      <w:proofErr w:type="spellEnd"/>
      <w:r w:rsidRPr="00441D75">
        <w:rPr>
          <w:rFonts w:ascii="Arial" w:hAnsi="Arial" w:cs="Arial"/>
          <w:color w:val="000000"/>
          <w:shd w:val="clear" w:color="auto" w:fill="FFFFFF"/>
        </w:rPr>
        <w:t xml:space="preserve"> and it was a learning process at the same time. As a Member State of the IAEA since 1973, Mongolia has been closely involved with the Agency for decades, and it was one of many </w:t>
      </w:r>
      <w:proofErr w:type="gramStart"/>
      <w:r w:rsidRPr="00441D75">
        <w:rPr>
          <w:rFonts w:ascii="Arial" w:hAnsi="Arial" w:cs="Arial"/>
          <w:color w:val="000000"/>
          <w:shd w:val="clear" w:color="auto" w:fill="FFFFFF"/>
        </w:rPr>
        <w:t>assistance</w:t>
      </w:r>
      <w:proofErr w:type="gramEnd"/>
      <w:r w:rsidRPr="00441D75">
        <w:rPr>
          <w:rFonts w:ascii="Arial" w:hAnsi="Arial" w:cs="Arial"/>
          <w:color w:val="000000"/>
          <w:shd w:val="clear" w:color="auto" w:fill="FFFFFF"/>
        </w:rPr>
        <w:t xml:space="preserve"> that Mongolia has received in using nuclear applications to better the lives of its people.</w:t>
      </w:r>
      <w:r w:rsidRPr="00441D75">
        <w:rPr>
          <w:rFonts w:ascii="Arial" w:hAnsi="Arial" w:cs="Arial"/>
          <w:color w:val="000000"/>
        </w:rPr>
        <w:br/>
      </w:r>
      <w:r w:rsidR="00574E85">
        <w:rPr>
          <w:rFonts w:ascii="Arial" w:hAnsi="Arial" w:cs="Arial"/>
          <w:color w:val="000000"/>
          <w:shd w:val="clear" w:color="auto" w:fill="FFFFFF"/>
        </w:rPr>
        <w:t>3</w:t>
      </w:r>
      <w:r w:rsidRPr="00441D75">
        <w:rPr>
          <w:rFonts w:ascii="Arial" w:hAnsi="Arial" w:cs="Arial"/>
          <w:color w:val="000000"/>
          <w:shd w:val="clear" w:color="auto" w:fill="FFFFFF"/>
        </w:rPr>
        <w:t>. Mongolia also suffered some significant exogenous shocks during the transition, including insufficient supply of some devices and applications of the linear accelerators</w:t>
      </w:r>
      <w:r w:rsidRPr="00441D75">
        <w:rPr>
          <w:rFonts w:ascii="Arial" w:hAnsi="Arial" w:cs="Arial"/>
          <w:color w:val="000000"/>
        </w:rPr>
        <w:br/>
      </w:r>
      <w:r w:rsidR="00574E85">
        <w:rPr>
          <w:rFonts w:ascii="Arial" w:hAnsi="Arial" w:cs="Arial"/>
          <w:color w:val="000000"/>
          <w:shd w:val="clear" w:color="auto" w:fill="FFFFFF"/>
        </w:rPr>
        <w:t>4</w:t>
      </w:r>
      <w:r w:rsidRPr="00441D75">
        <w:rPr>
          <w:rFonts w:ascii="Arial" w:hAnsi="Arial" w:cs="Arial"/>
          <w:color w:val="000000"/>
          <w:shd w:val="clear" w:color="auto" w:fill="FFFFFF"/>
        </w:rPr>
        <w:t>. Maintenance of equipment: as a landlocked nation located within the interior of a vast continent, Mongolia faces challenges given by its topography. Sometimes it takes hours or days, even weeks to repair linear accelerators</w:t>
      </w:r>
      <w:r w:rsidRPr="00441D75">
        <w:rPr>
          <w:rFonts w:ascii="Arial" w:hAnsi="Arial" w:cs="Arial"/>
          <w:color w:val="000000"/>
        </w:rPr>
        <w:br/>
      </w:r>
      <w:r w:rsidR="00574E85">
        <w:rPr>
          <w:rFonts w:ascii="Arial" w:hAnsi="Arial" w:cs="Arial"/>
          <w:color w:val="000000"/>
          <w:shd w:val="clear" w:color="auto" w:fill="FFFFFF"/>
        </w:rPr>
        <w:t>5</w:t>
      </w:r>
      <w:r w:rsidRPr="00441D75">
        <w:rPr>
          <w:rFonts w:ascii="Arial" w:hAnsi="Arial" w:cs="Arial"/>
          <w:color w:val="000000"/>
          <w:shd w:val="clear" w:color="auto" w:fill="FFFFFF"/>
        </w:rPr>
        <w:t xml:space="preserve">. Along with introduction of new technologies and equipment, </w:t>
      </w:r>
      <w:r w:rsidR="006B0A2C">
        <w:rPr>
          <w:rFonts w:ascii="Arial" w:hAnsi="Arial" w:cs="Arial"/>
          <w:color w:val="000000"/>
          <w:shd w:val="clear" w:color="auto" w:fill="FFFFFF"/>
        </w:rPr>
        <w:t>we could</w:t>
      </w:r>
      <w:r w:rsidRPr="00441D75">
        <w:rPr>
          <w:rFonts w:ascii="Arial" w:hAnsi="Arial" w:cs="Arial"/>
          <w:color w:val="000000"/>
          <w:shd w:val="clear" w:color="auto" w:fill="FFFFFF"/>
        </w:rPr>
        <w:t xml:space="preserve"> improve radiation </w:t>
      </w:r>
      <w:r w:rsidRPr="00441D75">
        <w:rPr>
          <w:rFonts w:ascii="Arial" w:hAnsi="Arial" w:cs="Arial"/>
          <w:color w:val="000000"/>
          <w:shd w:val="clear" w:color="auto" w:fill="FFFFFF"/>
        </w:rPr>
        <w:lastRenderedPageBreak/>
        <w:t>control and protection, and safety practices in accordance with international standards and guidelines</w:t>
      </w:r>
      <w:r w:rsidR="006B0A2C">
        <w:rPr>
          <w:rFonts w:ascii="Arial" w:hAnsi="Arial" w:cs="Arial"/>
          <w:color w:val="000000"/>
          <w:shd w:val="clear" w:color="auto" w:fill="FFFFFF"/>
        </w:rPr>
        <w:t xml:space="preserve"> with help of IAEA.</w:t>
      </w:r>
    </w:p>
    <w:p w14:paraId="2B800D1F" w14:textId="7220E7B7" w:rsidR="007F486D" w:rsidRPr="00441D75" w:rsidRDefault="00441D75" w:rsidP="006B0A2C">
      <w:pPr>
        <w:jc w:val="both"/>
        <w:rPr>
          <w:rFonts w:asciiTheme="majorBidi" w:hAnsiTheme="majorBidi" w:cstheme="majorBidi"/>
          <w:b/>
          <w:bCs/>
        </w:rPr>
      </w:pPr>
      <w:r w:rsidRPr="00441D75">
        <w:rPr>
          <w:rFonts w:ascii="Arial" w:hAnsi="Arial" w:cs="Arial"/>
          <w:color w:val="000000"/>
          <w:shd w:val="clear" w:color="auto" w:fill="FFFFFF"/>
        </w:rPr>
        <w:t>In order to further improve access to radiation therapy technological advancement in radiation therapy such as intensity modulated radiation therapy (IMRT), 4D gating, stereotactic body radiation therapy (SBRT) has to be introduced for reduced damage to normal tissue, enhanced quality of life for cancer patients</w:t>
      </w:r>
      <w:r w:rsidR="005502EB">
        <w:rPr>
          <w:rFonts w:ascii="Arial" w:hAnsi="Arial" w:cs="Arial"/>
          <w:color w:val="000000"/>
          <w:shd w:val="clear" w:color="auto" w:fill="FFFFFF"/>
        </w:rPr>
        <w:t>.</w:t>
      </w:r>
      <w:r w:rsidR="005502EB" w:rsidRPr="005502EB">
        <w:rPr>
          <w:rFonts w:ascii="Arial" w:hAnsi="Arial" w:cs="Arial"/>
          <w:shd w:val="clear" w:color="auto" w:fill="FFFFFF"/>
        </w:rPr>
        <w:t xml:space="preserve"> </w:t>
      </w:r>
      <w:r w:rsidR="005502EB" w:rsidRPr="001A0C91">
        <w:rPr>
          <w:rFonts w:ascii="Arial" w:hAnsi="Arial" w:cs="Arial"/>
          <w:shd w:val="clear" w:color="auto" w:fill="FFFFFF"/>
        </w:rPr>
        <w:t>With the implementation of the proposed phase II project on equipment and human resources, Mongolia will be able to deal with the problems identified</w:t>
      </w:r>
      <w:r w:rsidR="005502EB">
        <w:rPr>
          <w:rFonts w:ascii="Arial" w:hAnsi="Arial" w:cs="Arial"/>
          <w:shd w:val="clear" w:color="auto" w:fill="FFFFFF"/>
        </w:rPr>
        <w:t>.</w:t>
      </w:r>
    </w:p>
    <w:p w14:paraId="7969F250" w14:textId="6E39374F" w:rsidR="002B3F13" w:rsidRPr="005502EB" w:rsidRDefault="00B458AF" w:rsidP="005502EB">
      <w:pPr>
        <w:rPr>
          <w:rFonts w:asciiTheme="majorBidi" w:hAnsiTheme="majorBidi" w:cstheme="majorBidi"/>
          <w:b/>
          <w:bCs/>
          <w:sz w:val="24"/>
          <w:szCs w:val="24"/>
        </w:rPr>
      </w:pPr>
      <w:r w:rsidRPr="00BD4F0B">
        <w:rPr>
          <w:rFonts w:asciiTheme="majorBidi" w:hAnsiTheme="majorBidi" w:cstheme="majorBidi"/>
          <w:b/>
          <w:bCs/>
          <w:sz w:val="24"/>
          <w:szCs w:val="24"/>
        </w:rPr>
        <w:t>CONCLUSIONS</w:t>
      </w:r>
    </w:p>
    <w:p w14:paraId="329D8317" w14:textId="758455A5" w:rsidR="003D11DB" w:rsidRPr="002B3F13" w:rsidRDefault="003D11DB" w:rsidP="003D11DB">
      <w:pPr>
        <w:jc w:val="both"/>
        <w:rPr>
          <w:rFonts w:ascii="Arial" w:hAnsi="Arial" w:cs="Arial"/>
          <w:shd w:val="clear" w:color="auto" w:fill="FFFFFF"/>
        </w:rPr>
      </w:pPr>
      <w:r w:rsidRPr="001A0C91">
        <w:rPr>
          <w:rFonts w:ascii="Arial" w:hAnsi="Arial" w:cs="Arial"/>
          <w:lang w:eastAsia="en-GB"/>
        </w:rPr>
        <w:t>Any transition period in implementing higher technology needs solid experience of its previous adopted technology and successful cooperation with international organization</w:t>
      </w:r>
      <w:r w:rsidR="00FC029D">
        <w:rPr>
          <w:rFonts w:ascii="Arial" w:hAnsi="Arial" w:cs="Arial"/>
          <w:lang w:eastAsia="en-GB"/>
        </w:rPr>
        <w:t>s and institutes</w:t>
      </w:r>
      <w:r w:rsidRPr="001A0C91">
        <w:rPr>
          <w:rFonts w:ascii="Arial" w:hAnsi="Arial" w:cs="Arial"/>
          <w:lang w:eastAsia="en-GB"/>
        </w:rPr>
        <w:t xml:space="preserve"> like IAEA</w:t>
      </w:r>
      <w:r w:rsidR="002B3F13">
        <w:rPr>
          <w:rFonts w:ascii="Arial" w:hAnsi="Arial" w:cs="Arial"/>
          <w:lang w:eastAsia="en-GB"/>
        </w:rPr>
        <w:t>, RANZCR,</w:t>
      </w:r>
      <w:r w:rsidR="00FC029D">
        <w:rPr>
          <w:rFonts w:ascii="Arial" w:hAnsi="Arial" w:cs="Arial"/>
          <w:lang w:eastAsia="en-GB"/>
        </w:rPr>
        <w:t xml:space="preserve"> </w:t>
      </w:r>
      <w:r w:rsidR="002B3F13">
        <w:rPr>
          <w:rFonts w:ascii="Arial" w:hAnsi="Arial" w:cs="Arial"/>
          <w:lang w:eastAsia="en-GB"/>
        </w:rPr>
        <w:t>AP</w:t>
      </w:r>
      <w:r w:rsidR="00FC029D">
        <w:rPr>
          <w:rFonts w:ascii="Arial" w:hAnsi="Arial" w:cs="Arial"/>
          <w:lang w:eastAsia="en-GB"/>
        </w:rPr>
        <w:t>SIG, KIRAMS</w:t>
      </w:r>
      <w:r w:rsidR="002B3F13">
        <w:rPr>
          <w:rFonts w:ascii="Arial" w:hAnsi="Arial" w:cs="Arial"/>
          <w:lang w:eastAsia="en-GB"/>
        </w:rPr>
        <w:t xml:space="preserve"> </w:t>
      </w:r>
      <w:r w:rsidRPr="001A0C91">
        <w:rPr>
          <w:rFonts w:ascii="Arial" w:hAnsi="Arial" w:cs="Arial"/>
          <w:lang w:eastAsia="en-GB"/>
        </w:rPr>
        <w:t>with excellent experts would help us in safe introduction of new nuclear technology.</w:t>
      </w:r>
    </w:p>
    <w:p w14:paraId="718F6E63" w14:textId="77777777" w:rsidR="002B3F13" w:rsidRDefault="002B3F13" w:rsidP="00067515">
      <w:pPr>
        <w:rPr>
          <w:rFonts w:asciiTheme="majorBidi" w:hAnsiTheme="majorBidi" w:cstheme="majorBidi"/>
          <w:b/>
          <w:sz w:val="24"/>
        </w:rPr>
      </w:pPr>
    </w:p>
    <w:sectPr w:rsidR="002B3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F7BA" w14:textId="77777777" w:rsidR="006D0A01" w:rsidRDefault="006D0A01" w:rsidP="00BF48E4">
      <w:pPr>
        <w:spacing w:after="0" w:line="240" w:lineRule="auto"/>
      </w:pPr>
      <w:r>
        <w:separator/>
      </w:r>
    </w:p>
  </w:endnote>
  <w:endnote w:type="continuationSeparator" w:id="0">
    <w:p w14:paraId="3961BD25" w14:textId="77777777" w:rsidR="006D0A01" w:rsidRDefault="006D0A01" w:rsidP="00B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988D" w14:textId="77777777" w:rsidR="006D0A01" w:rsidRDefault="006D0A01" w:rsidP="00BF48E4">
      <w:pPr>
        <w:spacing w:after="0" w:line="240" w:lineRule="auto"/>
      </w:pPr>
      <w:r>
        <w:separator/>
      </w:r>
    </w:p>
  </w:footnote>
  <w:footnote w:type="continuationSeparator" w:id="0">
    <w:p w14:paraId="2E2E01E8" w14:textId="77777777" w:rsidR="006D0A01" w:rsidRDefault="006D0A01" w:rsidP="00BF4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52B0B"/>
    <w:rsid w:val="00060D49"/>
    <w:rsid w:val="00067515"/>
    <w:rsid w:val="00071BF5"/>
    <w:rsid w:val="000A78B6"/>
    <w:rsid w:val="000D7F52"/>
    <w:rsid w:val="000E7886"/>
    <w:rsid w:val="000F21AA"/>
    <w:rsid w:val="0010796C"/>
    <w:rsid w:val="00110590"/>
    <w:rsid w:val="00111DE4"/>
    <w:rsid w:val="001443E9"/>
    <w:rsid w:val="00152AF7"/>
    <w:rsid w:val="001536E6"/>
    <w:rsid w:val="00182AD4"/>
    <w:rsid w:val="001C037F"/>
    <w:rsid w:val="001F2069"/>
    <w:rsid w:val="00245482"/>
    <w:rsid w:val="00276CD3"/>
    <w:rsid w:val="002953CC"/>
    <w:rsid w:val="002B3F13"/>
    <w:rsid w:val="00304994"/>
    <w:rsid w:val="003373E5"/>
    <w:rsid w:val="0036126E"/>
    <w:rsid w:val="0039072F"/>
    <w:rsid w:val="003D11DB"/>
    <w:rsid w:val="003E539F"/>
    <w:rsid w:val="00427126"/>
    <w:rsid w:val="00441D75"/>
    <w:rsid w:val="00507E87"/>
    <w:rsid w:val="00512DF8"/>
    <w:rsid w:val="00540814"/>
    <w:rsid w:val="00541539"/>
    <w:rsid w:val="005502EB"/>
    <w:rsid w:val="00566FD8"/>
    <w:rsid w:val="00574E85"/>
    <w:rsid w:val="005C687F"/>
    <w:rsid w:val="005E487D"/>
    <w:rsid w:val="005F4DB6"/>
    <w:rsid w:val="0062287D"/>
    <w:rsid w:val="0066000D"/>
    <w:rsid w:val="006B0A2C"/>
    <w:rsid w:val="006D0A01"/>
    <w:rsid w:val="007A2746"/>
    <w:rsid w:val="007C0F54"/>
    <w:rsid w:val="007F486D"/>
    <w:rsid w:val="00807A11"/>
    <w:rsid w:val="0081035D"/>
    <w:rsid w:val="008136B8"/>
    <w:rsid w:val="008137C6"/>
    <w:rsid w:val="00841E57"/>
    <w:rsid w:val="00844CD6"/>
    <w:rsid w:val="00856BA6"/>
    <w:rsid w:val="008840B9"/>
    <w:rsid w:val="008E1DC5"/>
    <w:rsid w:val="00956FCA"/>
    <w:rsid w:val="009669DD"/>
    <w:rsid w:val="00AF1297"/>
    <w:rsid w:val="00B22588"/>
    <w:rsid w:val="00B458AF"/>
    <w:rsid w:val="00BD40CD"/>
    <w:rsid w:val="00BD4F0B"/>
    <w:rsid w:val="00BF48E4"/>
    <w:rsid w:val="00C1643C"/>
    <w:rsid w:val="00C36362"/>
    <w:rsid w:val="00C51E06"/>
    <w:rsid w:val="00C645F7"/>
    <w:rsid w:val="00C8045F"/>
    <w:rsid w:val="00CA6584"/>
    <w:rsid w:val="00CC444D"/>
    <w:rsid w:val="00CF4B7A"/>
    <w:rsid w:val="00D2501D"/>
    <w:rsid w:val="00D802D1"/>
    <w:rsid w:val="00D97F4C"/>
    <w:rsid w:val="00E11283"/>
    <w:rsid w:val="00E22129"/>
    <w:rsid w:val="00F0043A"/>
    <w:rsid w:val="00F67F9D"/>
    <w:rsid w:val="00FA65FC"/>
    <w:rsid w:val="00FC029D"/>
    <w:rsid w:val="00FC42A8"/>
    <w:rsid w:val="00FD4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4C82B"/>
  <w15:docId w15:val="{177A72B9-0EEE-4666-A171-0AD7F77E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character" w:customStyle="1" w:styleId="UnresolvedMention1">
    <w:name w:val="Unresolved Mention1"/>
    <w:basedOn w:val="DefaultParagraphFont"/>
    <w:uiPriority w:val="99"/>
    <w:semiHidden/>
    <w:unhideWhenUsed/>
    <w:rsid w:val="00C36362"/>
    <w:rPr>
      <w:color w:val="808080"/>
      <w:shd w:val="clear" w:color="auto" w:fill="E6E6E6"/>
    </w:rPr>
  </w:style>
  <w:style w:type="paragraph" w:styleId="Header">
    <w:name w:val="header"/>
    <w:basedOn w:val="Normal"/>
    <w:link w:val="HeaderChar"/>
    <w:uiPriority w:val="99"/>
    <w:unhideWhenUsed/>
    <w:rsid w:val="00BF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8E4"/>
    <w:rPr>
      <w:lang w:val="en-US"/>
    </w:rPr>
  </w:style>
  <w:style w:type="paragraph" w:styleId="Footer">
    <w:name w:val="footer"/>
    <w:basedOn w:val="Normal"/>
    <w:link w:val="FooterChar"/>
    <w:uiPriority w:val="99"/>
    <w:unhideWhenUsed/>
    <w:rsid w:val="00BF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8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njmaa@cancer-center.gov.m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CF37CD1788E84196FF39AF91DEE5FE" ma:contentTypeVersion="8" ma:contentTypeDescription="Create a new document." ma:contentTypeScope="" ma:versionID="c211238ab38ab65918c6dca5aff5905d">
  <xsd:schema xmlns:xsd="http://www.w3.org/2001/XMLSchema" xmlns:xs="http://www.w3.org/2001/XMLSchema" xmlns:p="http://schemas.microsoft.com/office/2006/metadata/properties" xmlns:ns3="12f83b61-333e-4e48-a9d7-e8dd01894af4" targetNamespace="http://schemas.microsoft.com/office/2006/metadata/properties" ma:root="true" ma:fieldsID="cdfc1d5952b3379536ae3ef439e51ab6" ns3:_="">
    <xsd:import namespace="12f83b61-333e-4e48-a9d7-e8dd01894a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3b61-333e-4e48-a9d7-e8dd01894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71836-4857-4A9F-A3A9-04C656DCF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36829-42C1-4FB4-9A01-C6D50F9BB7CC}">
  <ds:schemaRefs>
    <ds:schemaRef ds:uri="http://schemas.openxmlformats.org/officeDocument/2006/bibliography"/>
  </ds:schemaRefs>
</ds:datastoreItem>
</file>

<file path=customXml/itemProps3.xml><?xml version="1.0" encoding="utf-8"?>
<ds:datastoreItem xmlns:ds="http://schemas.openxmlformats.org/officeDocument/2006/customXml" ds:itemID="{0DE7186D-0D62-4C95-A3B9-EEBEEB15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3b61-333e-4e48-a9d7-e8dd0189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B72FF-1056-40AD-A59A-35D9DD763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Leonard</dc:creator>
  <cp:lastModifiedBy>Windows User</cp:lastModifiedBy>
  <cp:revision>12</cp:revision>
  <dcterms:created xsi:type="dcterms:W3CDTF">2021-01-22T15:49:00Z</dcterms:created>
  <dcterms:modified xsi:type="dcterms:W3CDTF">2021-01-24T12:34:00Z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0x0101005DCF37CD1788E84196FF39AF91DEE5FE</vt:lpwstr>
  </property>
</Properties>
</file>