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B1FA4" w14:textId="381CDAA1" w:rsidR="00875451" w:rsidRDefault="00875451" w:rsidP="00875451">
      <w:pPr>
        <w:spacing w:after="0" w:line="240" w:lineRule="auto"/>
        <w:rPr>
          <w:rFonts w:asciiTheme="majorBidi" w:hAnsiTheme="majorBidi" w:cstheme="majorBidi"/>
          <w:b/>
          <w:sz w:val="28"/>
        </w:rPr>
      </w:pPr>
      <w:r w:rsidRPr="00875451">
        <w:rPr>
          <w:rFonts w:asciiTheme="majorBidi" w:hAnsiTheme="majorBidi" w:cstheme="majorBidi"/>
          <w:b/>
          <w:sz w:val="28"/>
        </w:rPr>
        <w:t xml:space="preserve">INDUCTION CHEMOTHERAPY FOLLOWED BY CONCURRENT CHEMORADIOTHERAPY IN A </w:t>
      </w:r>
      <w:proofErr w:type="gramStart"/>
      <w:r w:rsidRPr="00875451">
        <w:rPr>
          <w:rFonts w:asciiTheme="majorBidi" w:hAnsiTheme="majorBidi" w:cstheme="majorBidi"/>
          <w:b/>
          <w:sz w:val="28"/>
        </w:rPr>
        <w:t>14 YEAR OLD</w:t>
      </w:r>
      <w:proofErr w:type="gramEnd"/>
      <w:r w:rsidRPr="00875451">
        <w:rPr>
          <w:rFonts w:asciiTheme="majorBidi" w:hAnsiTheme="majorBidi" w:cstheme="majorBidi"/>
          <w:b/>
          <w:sz w:val="28"/>
        </w:rPr>
        <w:t xml:space="preserve"> PATIENT WITH POORLY DIFFERNTIATED NASOPHARYNGEAL CARCINOMA: JRRMMC EXPERIENCE OF THE ARAR0331 PROTOCOL</w:t>
      </w:r>
    </w:p>
    <w:p w14:paraId="45FC3039" w14:textId="77777777" w:rsidR="00875451" w:rsidRPr="00875451" w:rsidRDefault="00875451" w:rsidP="00875451">
      <w:pPr>
        <w:spacing w:after="0" w:line="240" w:lineRule="auto"/>
        <w:rPr>
          <w:rFonts w:asciiTheme="majorBidi" w:hAnsiTheme="majorBidi" w:cstheme="majorBidi"/>
          <w:b/>
          <w:sz w:val="28"/>
        </w:rPr>
      </w:pPr>
    </w:p>
    <w:p w14:paraId="2B784E36" w14:textId="6FFCF553" w:rsidR="00152AF7" w:rsidRPr="00BD4F0B" w:rsidRDefault="00E22129" w:rsidP="00152AF7">
      <w:pPr>
        <w:spacing w:after="0" w:line="240" w:lineRule="auto"/>
        <w:rPr>
          <w:rFonts w:asciiTheme="majorBidi" w:hAnsiTheme="majorBidi" w:cstheme="majorBidi"/>
          <w:sz w:val="24"/>
          <w:szCs w:val="24"/>
        </w:rPr>
      </w:pPr>
      <w:r>
        <w:rPr>
          <w:rFonts w:asciiTheme="majorBidi" w:hAnsiTheme="majorBidi" w:cstheme="majorBidi"/>
          <w:b/>
          <w:bCs/>
          <w:sz w:val="24"/>
          <w:szCs w:val="24"/>
        </w:rPr>
        <w:t>Primary Author</w:t>
      </w:r>
      <w:r w:rsidR="00875451">
        <w:rPr>
          <w:rFonts w:asciiTheme="majorBidi" w:hAnsiTheme="majorBidi" w:cstheme="majorBidi"/>
          <w:b/>
          <w:bCs/>
          <w:sz w:val="24"/>
          <w:szCs w:val="24"/>
        </w:rPr>
        <w:t>:</w:t>
      </w:r>
      <w:r w:rsidR="003E539F" w:rsidRPr="00BD4F0B">
        <w:rPr>
          <w:rFonts w:asciiTheme="majorBidi" w:hAnsiTheme="majorBidi" w:cstheme="majorBidi"/>
          <w:sz w:val="24"/>
          <w:szCs w:val="24"/>
        </w:rPr>
        <w:t xml:space="preserve"> </w:t>
      </w:r>
      <w:r w:rsidR="00875451" w:rsidRPr="00875451">
        <w:rPr>
          <w:rFonts w:asciiTheme="majorBidi" w:hAnsiTheme="majorBidi" w:cstheme="majorBidi"/>
          <w:b/>
          <w:bCs/>
          <w:sz w:val="24"/>
          <w:szCs w:val="24"/>
        </w:rPr>
        <w:t>M.V Barcelona</w:t>
      </w:r>
      <w:r w:rsidR="00F57210">
        <w:rPr>
          <w:rFonts w:asciiTheme="majorBidi" w:hAnsiTheme="majorBidi" w:cstheme="majorBidi"/>
          <w:b/>
          <w:bCs/>
          <w:sz w:val="24"/>
          <w:szCs w:val="24"/>
        </w:rPr>
        <w:t xml:space="preserve">, </w:t>
      </w:r>
      <w:proofErr w:type="spellStart"/>
      <w:r w:rsidR="00F57210">
        <w:rPr>
          <w:rFonts w:asciiTheme="majorBidi" w:hAnsiTheme="majorBidi" w:cstheme="majorBidi"/>
          <w:b/>
          <w:bCs/>
          <w:sz w:val="24"/>
          <w:szCs w:val="24"/>
        </w:rPr>
        <w:t>MD</w:t>
      </w:r>
      <w:r w:rsidR="00875451" w:rsidRPr="00875451">
        <w:rPr>
          <w:rFonts w:asciiTheme="majorBidi" w:hAnsiTheme="majorBidi" w:cstheme="majorBidi"/>
          <w:b/>
          <w:bCs/>
          <w:sz w:val="24"/>
          <w:szCs w:val="24"/>
          <w:vertAlign w:val="superscript"/>
        </w:rPr>
        <w:t>a</w:t>
      </w:r>
      <w:proofErr w:type="spellEnd"/>
    </w:p>
    <w:p w14:paraId="23BC6591" w14:textId="7A2D7EB8" w:rsidR="00067515" w:rsidRDefault="00875451" w:rsidP="0066000D">
      <w:pPr>
        <w:spacing w:after="0" w:line="240" w:lineRule="auto"/>
        <w:rPr>
          <w:rFonts w:asciiTheme="majorBidi" w:hAnsiTheme="majorBidi" w:cstheme="majorBidi"/>
          <w:b/>
          <w:bCs/>
          <w:sz w:val="24"/>
          <w:szCs w:val="24"/>
        </w:rPr>
      </w:pPr>
      <w:r>
        <w:rPr>
          <w:rFonts w:asciiTheme="majorBidi" w:hAnsiTheme="majorBidi" w:cstheme="majorBidi"/>
          <w:b/>
          <w:bCs/>
          <w:sz w:val="24"/>
          <w:szCs w:val="24"/>
        </w:rPr>
        <w:t>Co-Authors: J.A Flores</w:t>
      </w:r>
      <w:r w:rsidR="00F57210">
        <w:rPr>
          <w:rFonts w:asciiTheme="majorBidi" w:hAnsiTheme="majorBidi" w:cstheme="majorBidi"/>
          <w:b/>
          <w:bCs/>
          <w:sz w:val="24"/>
          <w:szCs w:val="24"/>
        </w:rPr>
        <w:t>, MD, DPBR-</w:t>
      </w:r>
      <w:proofErr w:type="spellStart"/>
      <w:r w:rsidR="00F57210">
        <w:rPr>
          <w:rFonts w:asciiTheme="majorBidi" w:hAnsiTheme="majorBidi" w:cstheme="majorBidi"/>
          <w:b/>
          <w:bCs/>
          <w:sz w:val="24"/>
          <w:szCs w:val="24"/>
        </w:rPr>
        <w:t>RO</w:t>
      </w:r>
      <w:r>
        <w:rPr>
          <w:rFonts w:asciiTheme="majorBidi" w:hAnsiTheme="majorBidi" w:cstheme="majorBidi"/>
          <w:b/>
          <w:bCs/>
          <w:sz w:val="24"/>
          <w:szCs w:val="24"/>
          <w:vertAlign w:val="superscript"/>
        </w:rPr>
        <w:t>a</w:t>
      </w:r>
      <w:proofErr w:type="spellEnd"/>
      <w:r w:rsidR="00E22129">
        <w:rPr>
          <w:rFonts w:asciiTheme="majorBidi" w:hAnsiTheme="majorBidi" w:cstheme="majorBidi"/>
          <w:b/>
          <w:bCs/>
          <w:sz w:val="24"/>
          <w:szCs w:val="24"/>
        </w:rPr>
        <w:t xml:space="preserve">, </w:t>
      </w:r>
      <w:r>
        <w:rPr>
          <w:rFonts w:asciiTheme="majorBidi" w:hAnsiTheme="majorBidi" w:cstheme="majorBidi"/>
          <w:b/>
          <w:bCs/>
          <w:sz w:val="24"/>
          <w:szCs w:val="24"/>
        </w:rPr>
        <w:t>M. Go, Jr</w:t>
      </w:r>
      <w:r w:rsidR="00F57210">
        <w:rPr>
          <w:rFonts w:asciiTheme="majorBidi" w:hAnsiTheme="majorBidi" w:cstheme="majorBidi"/>
          <w:b/>
          <w:bCs/>
          <w:sz w:val="24"/>
          <w:szCs w:val="24"/>
        </w:rPr>
        <w:t>. DPBR-</w:t>
      </w:r>
      <w:proofErr w:type="spellStart"/>
      <w:proofErr w:type="gramStart"/>
      <w:r w:rsidR="00F57210">
        <w:rPr>
          <w:rFonts w:asciiTheme="majorBidi" w:hAnsiTheme="majorBidi" w:cstheme="majorBidi"/>
          <w:b/>
          <w:bCs/>
          <w:sz w:val="24"/>
          <w:szCs w:val="24"/>
        </w:rPr>
        <w:t>RO</w:t>
      </w:r>
      <w:r>
        <w:rPr>
          <w:rFonts w:asciiTheme="majorBidi" w:hAnsiTheme="majorBidi" w:cstheme="majorBidi"/>
          <w:b/>
          <w:bCs/>
          <w:sz w:val="24"/>
          <w:szCs w:val="24"/>
        </w:rPr>
        <w:t>.</w:t>
      </w:r>
      <w:r w:rsidRPr="00875451">
        <w:rPr>
          <w:rFonts w:asciiTheme="majorBidi" w:hAnsiTheme="majorBidi" w:cstheme="majorBidi"/>
          <w:b/>
          <w:bCs/>
          <w:sz w:val="24"/>
          <w:szCs w:val="24"/>
          <w:vertAlign w:val="superscript"/>
        </w:rPr>
        <w:t>a</w:t>
      </w:r>
      <w:proofErr w:type="spellEnd"/>
      <w:proofErr w:type="gramEnd"/>
      <w:r w:rsidR="00276CD3">
        <w:rPr>
          <w:rFonts w:asciiTheme="majorBidi" w:hAnsiTheme="majorBidi" w:cstheme="majorBidi"/>
          <w:b/>
          <w:bCs/>
          <w:sz w:val="24"/>
          <w:szCs w:val="24"/>
        </w:rPr>
        <w:t xml:space="preserve"> , </w:t>
      </w:r>
      <w:r>
        <w:rPr>
          <w:rFonts w:asciiTheme="majorBidi" w:hAnsiTheme="majorBidi" w:cstheme="majorBidi"/>
          <w:b/>
          <w:bCs/>
          <w:sz w:val="24"/>
          <w:szCs w:val="24"/>
        </w:rPr>
        <w:t xml:space="preserve">J. </w:t>
      </w:r>
      <w:proofErr w:type="spellStart"/>
      <w:r>
        <w:rPr>
          <w:rFonts w:asciiTheme="majorBidi" w:hAnsiTheme="majorBidi" w:cstheme="majorBidi"/>
          <w:b/>
          <w:bCs/>
          <w:sz w:val="24"/>
          <w:szCs w:val="24"/>
        </w:rPr>
        <w:t>Estanislao</w:t>
      </w:r>
      <w:proofErr w:type="spellEnd"/>
      <w:r w:rsidR="00F57210">
        <w:rPr>
          <w:rFonts w:asciiTheme="majorBidi" w:hAnsiTheme="majorBidi" w:cstheme="majorBidi"/>
          <w:b/>
          <w:bCs/>
          <w:sz w:val="24"/>
          <w:szCs w:val="24"/>
        </w:rPr>
        <w:t xml:space="preserve"> MD </w:t>
      </w:r>
      <w:r w:rsidR="00F57210" w:rsidRPr="00F57210">
        <w:rPr>
          <w:rFonts w:asciiTheme="majorBidi" w:hAnsiTheme="majorBidi" w:cstheme="majorBidi"/>
          <w:b/>
          <w:bCs/>
          <w:sz w:val="24"/>
          <w:szCs w:val="24"/>
          <w:lang w:val="en-AU"/>
        </w:rPr>
        <w:t>DPPS, DPSHBT, DPSPH, FPSPO</w:t>
      </w:r>
      <w:r w:rsidR="00F57210" w:rsidRPr="00F57210">
        <w:rPr>
          <w:rFonts w:asciiTheme="majorBidi" w:hAnsiTheme="majorBidi" w:cstheme="majorBidi"/>
          <w:b/>
          <w:bCs/>
          <w:sz w:val="24"/>
          <w:szCs w:val="24"/>
          <w:vertAlign w:val="superscript"/>
        </w:rPr>
        <w:t xml:space="preserve"> </w:t>
      </w:r>
      <w:r w:rsidRPr="00875451">
        <w:rPr>
          <w:rFonts w:asciiTheme="majorBidi" w:hAnsiTheme="majorBidi" w:cstheme="majorBidi"/>
          <w:b/>
          <w:bCs/>
          <w:sz w:val="24"/>
          <w:szCs w:val="24"/>
          <w:vertAlign w:val="superscript"/>
        </w:rPr>
        <w:t>b</w:t>
      </w:r>
    </w:p>
    <w:p w14:paraId="714AABCF" w14:textId="77777777" w:rsidR="0066000D" w:rsidRPr="00BD4F0B" w:rsidRDefault="0066000D" w:rsidP="0066000D">
      <w:pPr>
        <w:spacing w:after="0" w:line="240" w:lineRule="auto"/>
        <w:rPr>
          <w:rFonts w:asciiTheme="majorBidi" w:hAnsiTheme="majorBidi" w:cstheme="majorBidi"/>
          <w:b/>
          <w:bCs/>
          <w:sz w:val="24"/>
          <w:szCs w:val="24"/>
        </w:rPr>
      </w:pPr>
    </w:p>
    <w:p w14:paraId="089B3B4E" w14:textId="753B2F6F" w:rsidR="00875451" w:rsidRPr="00875451" w:rsidRDefault="005F4DB6" w:rsidP="00875451">
      <w:pPr>
        <w:spacing w:after="0" w:line="240" w:lineRule="auto"/>
        <w:rPr>
          <w:rFonts w:asciiTheme="majorBidi" w:hAnsiTheme="majorBidi" w:cstheme="majorBidi"/>
          <w:sz w:val="24"/>
          <w:szCs w:val="24"/>
        </w:rPr>
      </w:pPr>
      <w:r w:rsidRPr="005F4DB6">
        <w:rPr>
          <w:rFonts w:asciiTheme="majorBidi" w:hAnsiTheme="majorBidi" w:cstheme="majorBidi"/>
          <w:sz w:val="24"/>
          <w:szCs w:val="24"/>
          <w:vertAlign w:val="superscript"/>
        </w:rPr>
        <w:t>a</w:t>
      </w:r>
      <w:r w:rsidR="00875451" w:rsidRPr="00875451">
        <w:rPr>
          <w:rFonts w:ascii="Cambria" w:eastAsia="MS Mincho" w:hAnsi="Cambria" w:cs="Times New Roman"/>
          <w:szCs w:val="24"/>
        </w:rPr>
        <w:t xml:space="preserve"> </w:t>
      </w:r>
      <w:r w:rsidR="00875451" w:rsidRPr="00875451">
        <w:rPr>
          <w:rFonts w:asciiTheme="majorBidi" w:hAnsiTheme="majorBidi" w:cstheme="majorBidi"/>
          <w:sz w:val="24"/>
          <w:szCs w:val="24"/>
        </w:rPr>
        <w:t>Department of Radiotherapy, Jose R. Reyes Memorial Medical Center, Rizal Avenue, Sta. Cruz, Manila, Philippines</w:t>
      </w:r>
    </w:p>
    <w:p w14:paraId="5E69B397" w14:textId="1DCFD3BE" w:rsidR="00875451" w:rsidRPr="00875451" w:rsidRDefault="00067515" w:rsidP="00875451">
      <w:pPr>
        <w:spacing w:after="0" w:line="240" w:lineRule="auto"/>
        <w:rPr>
          <w:rFonts w:asciiTheme="majorBidi" w:hAnsiTheme="majorBidi" w:cstheme="majorBidi"/>
          <w:sz w:val="24"/>
          <w:szCs w:val="24"/>
        </w:rPr>
      </w:pPr>
      <w:r w:rsidRPr="00067515">
        <w:rPr>
          <w:rFonts w:asciiTheme="majorBidi" w:hAnsiTheme="majorBidi" w:cstheme="majorBidi"/>
          <w:sz w:val="24"/>
          <w:szCs w:val="24"/>
          <w:vertAlign w:val="superscript"/>
        </w:rPr>
        <w:t>b</w:t>
      </w:r>
      <w:r w:rsidR="00875451" w:rsidRPr="00875451">
        <w:rPr>
          <w:rFonts w:ascii="Cambria" w:eastAsia="MS Mincho" w:hAnsi="Cambria" w:cs="Times New Roman"/>
          <w:szCs w:val="24"/>
        </w:rPr>
        <w:t xml:space="preserve"> </w:t>
      </w:r>
      <w:r w:rsidR="00875451" w:rsidRPr="00875451">
        <w:rPr>
          <w:rFonts w:asciiTheme="majorBidi" w:hAnsiTheme="majorBidi" w:cstheme="majorBidi"/>
          <w:sz w:val="24"/>
          <w:szCs w:val="24"/>
        </w:rPr>
        <w:t>Section of Pediatric Hematology-Oncology</w:t>
      </w:r>
      <w:r w:rsidR="00D26A35">
        <w:rPr>
          <w:rFonts w:asciiTheme="majorBidi" w:hAnsiTheme="majorBidi" w:cstheme="majorBidi"/>
          <w:sz w:val="24"/>
          <w:szCs w:val="24"/>
        </w:rPr>
        <w:t xml:space="preserve">, </w:t>
      </w:r>
      <w:r w:rsidR="00875451" w:rsidRPr="00875451">
        <w:rPr>
          <w:rFonts w:asciiTheme="majorBidi" w:hAnsiTheme="majorBidi" w:cstheme="majorBidi"/>
          <w:sz w:val="24"/>
          <w:szCs w:val="24"/>
        </w:rPr>
        <w:t>Department of Pediatrics, Jose R. Reyes Memorial Medical Center, Rizal Avenue, Sta. Cruz, Manila, Philippines</w:t>
      </w:r>
    </w:p>
    <w:p w14:paraId="679E5119" w14:textId="62874A05" w:rsidR="00067515" w:rsidRPr="00D802D1" w:rsidRDefault="00067515" w:rsidP="00875451">
      <w:pPr>
        <w:spacing w:after="0" w:line="240" w:lineRule="auto"/>
        <w:rPr>
          <w:rFonts w:asciiTheme="majorBidi" w:hAnsiTheme="majorBidi" w:cstheme="majorBidi"/>
          <w:sz w:val="24"/>
          <w:szCs w:val="24"/>
        </w:rPr>
      </w:pPr>
      <w:r w:rsidRPr="00BD4F0B">
        <w:rPr>
          <w:rFonts w:asciiTheme="majorBidi" w:hAnsiTheme="majorBidi" w:cstheme="majorBidi"/>
          <w:sz w:val="24"/>
          <w:szCs w:val="24"/>
        </w:rPr>
        <w:t>Email address</w:t>
      </w:r>
      <w:r>
        <w:rPr>
          <w:rFonts w:asciiTheme="majorBidi" w:hAnsiTheme="majorBidi" w:cstheme="majorBidi"/>
          <w:sz w:val="24"/>
          <w:szCs w:val="24"/>
        </w:rPr>
        <w:t xml:space="preserve"> of Corresponding Author(s)</w:t>
      </w:r>
      <w:r w:rsidRPr="00BD4F0B">
        <w:rPr>
          <w:rFonts w:asciiTheme="majorBidi" w:hAnsiTheme="majorBidi" w:cstheme="majorBidi"/>
          <w:sz w:val="24"/>
          <w:szCs w:val="24"/>
        </w:rPr>
        <w:t xml:space="preserve">: </w:t>
      </w:r>
      <w:hyperlink r:id="rId11" w:history="1">
        <w:r w:rsidR="00875451" w:rsidRPr="00605574">
          <w:rPr>
            <w:rStyle w:val="Hyperlink"/>
            <w:rFonts w:asciiTheme="majorBidi" w:hAnsiTheme="majorBidi" w:cstheme="majorBidi"/>
            <w:sz w:val="24"/>
            <w:szCs w:val="24"/>
          </w:rPr>
          <w:t>marcvincentbarcelona@yahoo.com</w:t>
        </w:r>
      </w:hyperlink>
      <w:r w:rsidRPr="00D802D1">
        <w:rPr>
          <w:rStyle w:val="Hyperlink"/>
          <w:rFonts w:asciiTheme="majorBidi" w:hAnsiTheme="majorBidi" w:cstheme="majorBidi"/>
          <w:sz w:val="24"/>
          <w:szCs w:val="24"/>
          <w:u w:val="none"/>
        </w:rPr>
        <w:t xml:space="preserve"> </w:t>
      </w:r>
    </w:p>
    <w:p w14:paraId="15CD8DFF" w14:textId="77777777" w:rsidR="00507E87" w:rsidRDefault="00507E87">
      <w:pPr>
        <w:rPr>
          <w:rFonts w:asciiTheme="majorBidi" w:hAnsiTheme="majorBidi" w:cstheme="majorBidi"/>
          <w:b/>
          <w:bCs/>
          <w:sz w:val="24"/>
          <w:szCs w:val="24"/>
        </w:rPr>
      </w:pPr>
    </w:p>
    <w:p w14:paraId="6F44F946" w14:textId="42D8E4C7" w:rsidR="00152AF7" w:rsidRPr="00BD4F0B" w:rsidRDefault="00067515">
      <w:pPr>
        <w:rPr>
          <w:rFonts w:asciiTheme="majorBidi" w:hAnsiTheme="majorBidi" w:cstheme="majorBidi"/>
          <w:b/>
          <w:bCs/>
          <w:sz w:val="24"/>
          <w:szCs w:val="24"/>
        </w:rPr>
      </w:pPr>
      <w:r>
        <w:rPr>
          <w:rFonts w:asciiTheme="majorBidi" w:hAnsiTheme="majorBidi" w:cstheme="majorBidi"/>
          <w:b/>
          <w:bCs/>
          <w:sz w:val="24"/>
          <w:szCs w:val="24"/>
        </w:rPr>
        <w:t>BACKGROUND</w:t>
      </w:r>
      <w:r w:rsidR="00507E87">
        <w:rPr>
          <w:rFonts w:asciiTheme="majorBidi" w:hAnsiTheme="majorBidi" w:cstheme="majorBidi"/>
          <w:b/>
          <w:bCs/>
          <w:sz w:val="24"/>
          <w:szCs w:val="24"/>
        </w:rPr>
        <w:t xml:space="preserve"> AND OBJECTIVE</w:t>
      </w:r>
    </w:p>
    <w:p w14:paraId="534B9E49" w14:textId="49558558" w:rsidR="00875451" w:rsidRPr="00875451" w:rsidRDefault="00875451" w:rsidP="0053615C">
      <w:pPr>
        <w:spacing w:line="240" w:lineRule="auto"/>
        <w:ind w:firstLine="720"/>
        <w:jc w:val="both"/>
        <w:rPr>
          <w:rFonts w:asciiTheme="majorBidi" w:hAnsiTheme="majorBidi" w:cstheme="majorBidi"/>
          <w:sz w:val="24"/>
          <w:szCs w:val="24"/>
          <w:lang w:val="en-PH"/>
        </w:rPr>
      </w:pPr>
      <w:r w:rsidRPr="00875451">
        <w:rPr>
          <w:rFonts w:asciiTheme="majorBidi" w:hAnsiTheme="majorBidi" w:cstheme="majorBidi"/>
          <w:sz w:val="24"/>
          <w:szCs w:val="24"/>
          <w:lang w:val="en-PH"/>
        </w:rPr>
        <w:t>Adults with nasopharyngeal carcinoma (NPCA) usually receive concurrent chemoradiotherapy with or without adjuvant chemotherapy as standard treatment</w:t>
      </w:r>
      <w:r w:rsidR="00D26A35" w:rsidRPr="00D26A35">
        <w:rPr>
          <w:rFonts w:asciiTheme="majorBidi" w:hAnsiTheme="majorBidi" w:cstheme="majorBidi"/>
          <w:sz w:val="24"/>
          <w:szCs w:val="24"/>
          <w:vertAlign w:val="superscript"/>
          <w:lang w:val="en-PH"/>
        </w:rPr>
        <w:t>1</w:t>
      </w:r>
      <w:r w:rsidRPr="00875451">
        <w:rPr>
          <w:rFonts w:asciiTheme="majorBidi" w:hAnsiTheme="majorBidi" w:cstheme="majorBidi"/>
          <w:sz w:val="24"/>
          <w:szCs w:val="24"/>
          <w:lang w:val="en-PH"/>
        </w:rPr>
        <w:t xml:space="preserve">; however, the rarity of pediatric NPCA patients makes the sequence and dosages of both modalities less clear-cut. </w:t>
      </w:r>
      <w:r w:rsidR="001367A1">
        <w:rPr>
          <w:rFonts w:asciiTheme="majorBidi" w:hAnsiTheme="majorBidi" w:cstheme="majorBidi"/>
          <w:sz w:val="24"/>
          <w:szCs w:val="24"/>
          <w:lang w:val="en-PH"/>
        </w:rPr>
        <w:t>Toxicity is a major concern and c</w:t>
      </w:r>
      <w:r w:rsidRPr="00875451">
        <w:rPr>
          <w:rFonts w:asciiTheme="majorBidi" w:hAnsiTheme="majorBidi" w:cstheme="majorBidi"/>
          <w:sz w:val="24"/>
          <w:szCs w:val="24"/>
          <w:lang w:val="en-PH"/>
        </w:rPr>
        <w:t>hildren are noted to be more sensitive to adverse effects of radiation</w:t>
      </w:r>
      <w:r w:rsidR="00200CDB">
        <w:rPr>
          <w:rFonts w:asciiTheme="majorBidi" w:hAnsiTheme="majorBidi" w:cstheme="majorBidi"/>
          <w:sz w:val="24"/>
          <w:szCs w:val="24"/>
          <w:lang w:val="en-PH"/>
        </w:rPr>
        <w:t>.</w:t>
      </w:r>
      <w:r w:rsidRPr="00875451">
        <w:rPr>
          <w:rFonts w:asciiTheme="majorBidi" w:hAnsiTheme="majorBidi" w:cstheme="majorBidi"/>
          <w:sz w:val="24"/>
          <w:szCs w:val="24"/>
          <w:lang w:val="en-PH"/>
        </w:rPr>
        <w:t xml:space="preserve"> </w:t>
      </w:r>
      <w:r w:rsidR="00E032DB">
        <w:rPr>
          <w:rFonts w:asciiTheme="majorBidi" w:hAnsiTheme="majorBidi" w:cstheme="majorBidi"/>
          <w:sz w:val="24"/>
          <w:szCs w:val="24"/>
          <w:lang w:val="en-PH"/>
        </w:rPr>
        <w:t>An option</w:t>
      </w:r>
      <w:r w:rsidR="001367A1">
        <w:rPr>
          <w:rFonts w:asciiTheme="majorBidi" w:hAnsiTheme="majorBidi" w:cstheme="majorBidi"/>
          <w:sz w:val="24"/>
          <w:szCs w:val="24"/>
          <w:lang w:val="en-PH"/>
        </w:rPr>
        <w:t xml:space="preserve"> for de-escalation of dose based on</w:t>
      </w:r>
      <w:r w:rsidR="00E032DB">
        <w:rPr>
          <w:rFonts w:asciiTheme="majorBidi" w:hAnsiTheme="majorBidi" w:cstheme="majorBidi"/>
          <w:sz w:val="24"/>
          <w:szCs w:val="24"/>
          <w:lang w:val="en-PH"/>
        </w:rPr>
        <w:t xml:space="preserve"> induction</w:t>
      </w:r>
      <w:r w:rsidR="001367A1">
        <w:rPr>
          <w:rFonts w:asciiTheme="majorBidi" w:hAnsiTheme="majorBidi" w:cstheme="majorBidi"/>
          <w:sz w:val="24"/>
          <w:szCs w:val="24"/>
          <w:lang w:val="en-PH"/>
        </w:rPr>
        <w:t xml:space="preserve"> chemotherapy response</w:t>
      </w:r>
      <w:r w:rsidRPr="00875451">
        <w:rPr>
          <w:rFonts w:asciiTheme="majorBidi" w:hAnsiTheme="majorBidi" w:cstheme="majorBidi"/>
          <w:sz w:val="24"/>
          <w:szCs w:val="24"/>
          <w:lang w:val="en-PH"/>
        </w:rPr>
        <w:t xml:space="preserve"> has been evaluated in the ARAR0331 protocol published by the Children’s Oncology Group</w:t>
      </w:r>
      <w:r w:rsidR="00D26A35" w:rsidRPr="00D26A35">
        <w:rPr>
          <w:rFonts w:asciiTheme="majorBidi" w:hAnsiTheme="majorBidi" w:cstheme="majorBidi"/>
          <w:sz w:val="24"/>
          <w:szCs w:val="24"/>
          <w:vertAlign w:val="superscript"/>
          <w:lang w:val="en-PH"/>
        </w:rPr>
        <w:t>2</w:t>
      </w:r>
      <w:r w:rsidRPr="00875451">
        <w:rPr>
          <w:rFonts w:asciiTheme="majorBidi" w:hAnsiTheme="majorBidi" w:cstheme="majorBidi"/>
          <w:sz w:val="24"/>
          <w:szCs w:val="24"/>
          <w:lang w:val="en-PH"/>
        </w:rPr>
        <w:t xml:space="preserve">. The objective was to discuss a case report of a 14 year old male patient with stage IV-A nasopharyngeal carcinoma in terms of tumor response, RTOG toxicity, and follow-up laboratories and ancillaries using the ARAR0331 Protocol. </w:t>
      </w:r>
    </w:p>
    <w:p w14:paraId="7DAB6B5F" w14:textId="619C24D3" w:rsidR="00152AF7" w:rsidRPr="00BD4F0B" w:rsidRDefault="00856BA6" w:rsidP="00071BF5">
      <w:pPr>
        <w:spacing w:line="240" w:lineRule="auto"/>
        <w:rPr>
          <w:rFonts w:asciiTheme="majorBidi" w:hAnsiTheme="majorBidi" w:cstheme="majorBidi"/>
          <w:b/>
          <w:bCs/>
          <w:sz w:val="24"/>
          <w:szCs w:val="24"/>
        </w:rPr>
      </w:pPr>
      <w:r>
        <w:rPr>
          <w:rFonts w:asciiTheme="majorBidi" w:hAnsiTheme="majorBidi" w:cstheme="majorBidi"/>
          <w:b/>
          <w:bCs/>
          <w:sz w:val="24"/>
          <w:szCs w:val="24"/>
        </w:rPr>
        <w:t>METHOD</w:t>
      </w:r>
      <w:r w:rsidR="00152AF7" w:rsidRPr="00BD4F0B">
        <w:rPr>
          <w:rFonts w:asciiTheme="majorBidi" w:hAnsiTheme="majorBidi" w:cstheme="majorBidi"/>
          <w:b/>
          <w:bCs/>
          <w:sz w:val="24"/>
          <w:szCs w:val="24"/>
        </w:rPr>
        <w:t>S</w:t>
      </w:r>
    </w:p>
    <w:p w14:paraId="3045754D" w14:textId="72898B06" w:rsidR="00875451" w:rsidRPr="00875451" w:rsidRDefault="00875451" w:rsidP="006878F5">
      <w:pPr>
        <w:ind w:firstLine="720"/>
        <w:jc w:val="both"/>
        <w:rPr>
          <w:rFonts w:asciiTheme="majorBidi" w:hAnsiTheme="majorBidi" w:cstheme="majorBidi"/>
          <w:sz w:val="24"/>
          <w:szCs w:val="24"/>
          <w:lang w:val="en-PH"/>
        </w:rPr>
      </w:pPr>
      <w:r w:rsidRPr="00875451">
        <w:rPr>
          <w:rFonts w:asciiTheme="majorBidi" w:hAnsiTheme="majorBidi" w:cstheme="majorBidi"/>
          <w:sz w:val="24"/>
          <w:szCs w:val="24"/>
          <w:lang w:val="en-PH"/>
        </w:rPr>
        <w:t>The patient and his grandmother sought consulted at our institution with a chief complaint of a small</w:t>
      </w:r>
      <w:r w:rsidR="00D86E0F">
        <w:rPr>
          <w:rFonts w:asciiTheme="majorBidi" w:hAnsiTheme="majorBidi" w:cstheme="majorBidi"/>
          <w:sz w:val="24"/>
          <w:szCs w:val="24"/>
          <w:lang w:val="en-PH"/>
        </w:rPr>
        <w:t xml:space="preserve"> </w:t>
      </w:r>
      <w:r w:rsidRPr="00875451">
        <w:rPr>
          <w:rFonts w:asciiTheme="majorBidi" w:hAnsiTheme="majorBidi" w:cstheme="majorBidi"/>
          <w:sz w:val="24"/>
          <w:szCs w:val="24"/>
          <w:lang w:val="en-PH"/>
        </w:rPr>
        <w:t>palpable mass in his right neck, of one year duration</w:t>
      </w:r>
      <w:r w:rsidR="00D86E0F">
        <w:rPr>
          <w:rFonts w:asciiTheme="majorBidi" w:hAnsiTheme="majorBidi" w:cstheme="majorBidi"/>
          <w:sz w:val="24"/>
          <w:szCs w:val="24"/>
          <w:lang w:val="en-PH"/>
        </w:rPr>
        <w:t xml:space="preserve"> around 5x5 cm in size</w:t>
      </w:r>
      <w:r w:rsidRPr="00875451">
        <w:rPr>
          <w:rFonts w:asciiTheme="majorBidi" w:hAnsiTheme="majorBidi" w:cstheme="majorBidi"/>
          <w:sz w:val="24"/>
          <w:szCs w:val="24"/>
          <w:lang w:val="en-PH"/>
        </w:rPr>
        <w:t>. Endoscopy was done which revealed a nasopharyngeal mass</w:t>
      </w:r>
      <w:r w:rsidR="00D26A35">
        <w:rPr>
          <w:rFonts w:asciiTheme="majorBidi" w:hAnsiTheme="majorBidi" w:cstheme="majorBidi"/>
          <w:sz w:val="24"/>
          <w:szCs w:val="24"/>
          <w:lang w:val="en-PH"/>
        </w:rPr>
        <w:t xml:space="preserve">. </w:t>
      </w:r>
      <w:r w:rsidRPr="00875451">
        <w:rPr>
          <w:rFonts w:asciiTheme="majorBidi" w:hAnsiTheme="majorBidi" w:cstheme="majorBidi"/>
          <w:sz w:val="24"/>
          <w:szCs w:val="24"/>
          <w:lang w:val="en-PH"/>
        </w:rPr>
        <w:t xml:space="preserve">Punch biopsy revealed squamous cell carcinoma, poorly differentiated. CT scan of the head and neck area revealed </w:t>
      </w:r>
      <w:r w:rsidR="0053615C">
        <w:rPr>
          <w:rFonts w:asciiTheme="majorBidi" w:hAnsiTheme="majorBidi" w:cstheme="majorBidi"/>
          <w:sz w:val="24"/>
          <w:szCs w:val="24"/>
          <w:lang w:val="en-PH"/>
        </w:rPr>
        <w:t>a right nasopharyngeal mass</w:t>
      </w:r>
      <w:r w:rsidRPr="00875451">
        <w:rPr>
          <w:rFonts w:asciiTheme="majorBidi" w:hAnsiTheme="majorBidi" w:cstheme="majorBidi"/>
          <w:sz w:val="24"/>
          <w:szCs w:val="24"/>
          <w:lang w:val="en-PH"/>
        </w:rPr>
        <w:t xml:space="preserve"> extending to the right temporal lobe and sphenoid sinus; an enlarged level II lymph node on the right (2x3 cm) was noted.  </w:t>
      </w:r>
    </w:p>
    <w:p w14:paraId="73B1DE37" w14:textId="6761A3EB" w:rsidR="00875451" w:rsidRPr="00875451" w:rsidRDefault="00875451" w:rsidP="006878F5">
      <w:pPr>
        <w:ind w:firstLine="720"/>
        <w:jc w:val="both"/>
        <w:rPr>
          <w:rFonts w:asciiTheme="majorBidi" w:hAnsiTheme="majorBidi" w:cstheme="majorBidi"/>
          <w:sz w:val="24"/>
          <w:szCs w:val="24"/>
          <w:lang w:val="en-PH"/>
        </w:rPr>
      </w:pPr>
      <w:r w:rsidRPr="00875451">
        <w:rPr>
          <w:rFonts w:asciiTheme="majorBidi" w:hAnsiTheme="majorBidi" w:cstheme="majorBidi"/>
          <w:sz w:val="24"/>
          <w:szCs w:val="24"/>
          <w:lang w:val="en-PH"/>
        </w:rPr>
        <w:t>At this time, a working diagnosis of  squamous cell carcinoma, poorly differentiated, nasopharynx, Stage IVA (T4N1M0) was made. Initially, patient was advised referral for intensity modulated radiation therapy (IMRT) due to concerns of late toxicit</w:t>
      </w:r>
      <w:r w:rsidR="003F682F">
        <w:rPr>
          <w:rFonts w:asciiTheme="majorBidi" w:hAnsiTheme="majorBidi" w:cstheme="majorBidi"/>
          <w:sz w:val="24"/>
          <w:szCs w:val="24"/>
          <w:lang w:val="en-PH"/>
        </w:rPr>
        <w:t>ies</w:t>
      </w:r>
      <w:r w:rsidRPr="00875451">
        <w:rPr>
          <w:rFonts w:asciiTheme="majorBidi" w:hAnsiTheme="majorBidi" w:cstheme="majorBidi"/>
          <w:sz w:val="24"/>
          <w:szCs w:val="24"/>
          <w:lang w:val="en-PH"/>
        </w:rPr>
        <w:t xml:space="preserve">; however, the patient’s grandmother was concerned with potential costs of treatment and </w:t>
      </w:r>
      <w:r w:rsidR="0053615C">
        <w:rPr>
          <w:rFonts w:asciiTheme="majorBidi" w:hAnsiTheme="majorBidi" w:cstheme="majorBidi"/>
          <w:sz w:val="24"/>
          <w:szCs w:val="24"/>
          <w:lang w:val="en-PH"/>
        </w:rPr>
        <w:t xml:space="preserve">they </w:t>
      </w:r>
      <w:r w:rsidRPr="00875451">
        <w:rPr>
          <w:rFonts w:asciiTheme="majorBidi" w:hAnsiTheme="majorBidi" w:cstheme="majorBidi"/>
          <w:sz w:val="24"/>
          <w:szCs w:val="24"/>
          <w:lang w:val="en-PH"/>
        </w:rPr>
        <w:t>made the decision to be treated at our institution</w:t>
      </w:r>
      <w:r w:rsidR="00E032DB">
        <w:rPr>
          <w:rFonts w:asciiTheme="majorBidi" w:hAnsiTheme="majorBidi" w:cstheme="majorBidi"/>
          <w:sz w:val="24"/>
          <w:szCs w:val="24"/>
          <w:lang w:val="en-PH"/>
        </w:rPr>
        <w:t xml:space="preserve"> using 2D conventional radiation therapy</w:t>
      </w:r>
      <w:r w:rsidRPr="00875451">
        <w:rPr>
          <w:rFonts w:asciiTheme="majorBidi" w:hAnsiTheme="majorBidi" w:cstheme="majorBidi"/>
          <w:sz w:val="24"/>
          <w:szCs w:val="24"/>
          <w:lang w:val="en-PH"/>
        </w:rPr>
        <w:t>. A multidisciplinary meeting was convened</w:t>
      </w:r>
      <w:r w:rsidR="00200CDB">
        <w:rPr>
          <w:rFonts w:asciiTheme="majorBidi" w:hAnsiTheme="majorBidi" w:cstheme="majorBidi"/>
          <w:sz w:val="24"/>
          <w:szCs w:val="24"/>
          <w:lang w:val="en-PH"/>
        </w:rPr>
        <w:t xml:space="preserve"> and a decision was made to have the patient undergo the</w:t>
      </w:r>
      <w:r w:rsidRPr="00875451">
        <w:rPr>
          <w:rFonts w:asciiTheme="majorBidi" w:hAnsiTheme="majorBidi" w:cstheme="majorBidi"/>
          <w:sz w:val="24"/>
          <w:szCs w:val="24"/>
          <w:lang w:val="en-PH"/>
        </w:rPr>
        <w:t xml:space="preserve"> ARAR0331 Protocol </w:t>
      </w:r>
      <w:r w:rsidR="00D86E0F">
        <w:rPr>
          <w:rFonts w:asciiTheme="majorBidi" w:hAnsiTheme="majorBidi" w:cstheme="majorBidi"/>
          <w:sz w:val="24"/>
          <w:szCs w:val="24"/>
          <w:lang w:val="en-PH"/>
        </w:rPr>
        <w:t>(see Figure 1).</w:t>
      </w:r>
    </w:p>
    <w:p w14:paraId="1819D417" w14:textId="6C601986" w:rsidR="0066000D" w:rsidRPr="00FD6D0F" w:rsidRDefault="006878F5" w:rsidP="00FD6D0F">
      <w:pPr>
        <w:jc w:val="center"/>
        <w:rPr>
          <w:rFonts w:asciiTheme="majorBidi" w:hAnsiTheme="majorBidi" w:cstheme="majorBidi"/>
          <w:bCs/>
          <w:i/>
          <w:sz w:val="24"/>
        </w:rPr>
      </w:pPr>
      <w:r w:rsidRPr="0044729A">
        <w:rPr>
          <w:noProof/>
        </w:rPr>
        <w:lastRenderedPageBreak/>
        <w:drawing>
          <wp:inline distT="0" distB="0" distL="0" distR="0" wp14:anchorId="4712B159" wp14:editId="476C7080">
            <wp:extent cx="3376246" cy="1951440"/>
            <wp:effectExtent l="0" t="0" r="254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614" cy="1982286"/>
                    </a:xfrm>
                    <a:prstGeom prst="rect">
                      <a:avLst/>
                    </a:prstGeom>
                  </pic:spPr>
                </pic:pic>
              </a:graphicData>
            </a:graphic>
          </wp:inline>
        </w:drawing>
      </w:r>
      <w:r w:rsidR="007C0F54" w:rsidRPr="0039072F">
        <w:rPr>
          <w:rFonts w:asciiTheme="majorBidi" w:hAnsiTheme="majorBidi" w:cstheme="majorBidi"/>
          <w:sz w:val="24"/>
        </w:rPr>
        <w:br/>
      </w:r>
      <w:r w:rsidR="007C0F54" w:rsidRPr="0039072F">
        <w:rPr>
          <w:rFonts w:asciiTheme="majorBidi" w:hAnsiTheme="majorBidi" w:cstheme="majorBidi"/>
          <w:i/>
          <w:sz w:val="24"/>
        </w:rPr>
        <w:t xml:space="preserve">Figure 1.  </w:t>
      </w:r>
      <w:r w:rsidRPr="006878F5">
        <w:rPr>
          <w:rFonts w:asciiTheme="majorBidi" w:hAnsiTheme="majorBidi" w:cstheme="majorBidi"/>
          <w:b/>
          <w:bCs/>
          <w:i/>
          <w:sz w:val="24"/>
        </w:rPr>
        <w:t xml:space="preserve">An Illustration of the ARAR0331 protocol for Stratum B Complete/Partial Responders. </w:t>
      </w:r>
      <w:r w:rsidRPr="006878F5">
        <w:rPr>
          <w:rFonts w:asciiTheme="majorBidi" w:hAnsiTheme="majorBidi" w:cstheme="majorBidi"/>
          <w:bCs/>
          <w:i/>
          <w:sz w:val="24"/>
        </w:rPr>
        <w:t xml:space="preserve"> The ARAR0331 Protocol employs 3 cycles of induction cisplatin at 80 mg/m</w:t>
      </w:r>
      <w:r w:rsidRPr="006878F5">
        <w:rPr>
          <w:rFonts w:asciiTheme="majorBidi" w:hAnsiTheme="majorBidi" w:cstheme="majorBidi"/>
          <w:bCs/>
          <w:i/>
          <w:sz w:val="24"/>
          <w:vertAlign w:val="superscript"/>
        </w:rPr>
        <w:t>2</w:t>
      </w:r>
      <w:r w:rsidRPr="006878F5">
        <w:rPr>
          <w:rFonts w:asciiTheme="majorBidi" w:hAnsiTheme="majorBidi" w:cstheme="majorBidi"/>
          <w:bCs/>
          <w:i/>
          <w:sz w:val="24"/>
        </w:rPr>
        <w:t xml:space="preserve"> and 5-FU 1 g/m</w:t>
      </w:r>
      <w:r w:rsidRPr="006878F5">
        <w:rPr>
          <w:rFonts w:asciiTheme="majorBidi" w:hAnsiTheme="majorBidi" w:cstheme="majorBidi"/>
          <w:bCs/>
          <w:i/>
          <w:sz w:val="24"/>
          <w:vertAlign w:val="superscript"/>
        </w:rPr>
        <w:t>2</w:t>
      </w:r>
      <w:r w:rsidRPr="006878F5">
        <w:rPr>
          <w:rFonts w:asciiTheme="majorBidi" w:hAnsiTheme="majorBidi" w:cstheme="majorBidi"/>
          <w:bCs/>
          <w:i/>
          <w:sz w:val="24"/>
        </w:rPr>
        <w:t>/d as continuous infusion (CI) for 5 days; however, due to a slight delay in the initiation of radiotherapy, the decision to add 1 more cycle of induction chemotherapy was made.  Patients received 3 cycles of concurrent cisplatin at 100 mg/m</w:t>
      </w:r>
      <w:r w:rsidRPr="006878F5">
        <w:rPr>
          <w:rFonts w:asciiTheme="majorBidi" w:hAnsiTheme="majorBidi" w:cstheme="majorBidi"/>
          <w:bCs/>
          <w:i/>
          <w:sz w:val="24"/>
          <w:vertAlign w:val="superscript"/>
        </w:rPr>
        <w:t>2</w:t>
      </w:r>
      <w:r w:rsidRPr="006878F5">
        <w:rPr>
          <w:rFonts w:asciiTheme="majorBidi" w:hAnsiTheme="majorBidi" w:cstheme="majorBidi"/>
          <w:bCs/>
          <w:i/>
          <w:sz w:val="24"/>
        </w:rPr>
        <w:t>.</w:t>
      </w:r>
    </w:p>
    <w:p w14:paraId="1563E274" w14:textId="6891E521" w:rsidR="00200CDB" w:rsidRDefault="00152AF7" w:rsidP="00200CDB">
      <w:pPr>
        <w:rPr>
          <w:rFonts w:asciiTheme="majorBidi" w:hAnsiTheme="majorBidi" w:cstheme="majorBidi"/>
          <w:b/>
          <w:bCs/>
          <w:sz w:val="24"/>
          <w:szCs w:val="24"/>
        </w:rPr>
      </w:pPr>
      <w:r w:rsidRPr="00BD4F0B">
        <w:rPr>
          <w:rFonts w:asciiTheme="majorBidi" w:hAnsiTheme="majorBidi" w:cstheme="majorBidi"/>
          <w:b/>
          <w:bCs/>
          <w:sz w:val="24"/>
          <w:szCs w:val="24"/>
        </w:rPr>
        <w:t>RESULTS</w:t>
      </w:r>
      <w:r w:rsidR="00507E87">
        <w:rPr>
          <w:rFonts w:asciiTheme="majorBidi" w:hAnsiTheme="majorBidi" w:cstheme="majorBidi"/>
          <w:b/>
          <w:bCs/>
          <w:sz w:val="24"/>
          <w:szCs w:val="24"/>
        </w:rPr>
        <w:t xml:space="preserve"> AND DISCUSSION</w:t>
      </w:r>
    </w:p>
    <w:p w14:paraId="4010194D" w14:textId="34817D63" w:rsidR="00D86E0F" w:rsidRPr="00D86E0F" w:rsidRDefault="00D86E0F" w:rsidP="00D86E0F">
      <w:pPr>
        <w:spacing w:after="0" w:line="480" w:lineRule="auto"/>
        <w:jc w:val="center"/>
        <w:rPr>
          <w:rFonts w:ascii="Times New Roman" w:hAnsi="Times New Roman" w:cs="Times New Roman"/>
          <w:i/>
          <w:iCs/>
          <w:sz w:val="24"/>
          <w:szCs w:val="24"/>
          <w:lang w:val="en-PH"/>
        </w:rPr>
      </w:pPr>
      <w:r w:rsidRPr="00200CDB">
        <w:rPr>
          <w:rFonts w:ascii="Times New Roman" w:hAnsi="Times New Roman" w:cs="Times New Roman"/>
          <w:i/>
          <w:iCs/>
          <w:sz w:val="24"/>
          <w:szCs w:val="24"/>
        </w:rPr>
        <w:t>Table 1. Risk Stratification of ARAR0331 Protocol</w:t>
      </w:r>
      <w:r w:rsidR="00D26A35">
        <w:rPr>
          <w:rFonts w:ascii="Times New Roman" w:hAnsi="Times New Roman" w:cs="Times New Roman"/>
          <w:i/>
          <w:iCs/>
          <w:sz w:val="24"/>
          <w:szCs w:val="24"/>
          <w:vertAlign w:val="superscript"/>
        </w:rPr>
        <w:t>2</w:t>
      </w:r>
    </w:p>
    <w:tbl>
      <w:tblPr>
        <w:tblW w:w="9132" w:type="dxa"/>
        <w:jc w:val="center"/>
        <w:tblCellMar>
          <w:left w:w="0" w:type="dxa"/>
          <w:right w:w="0" w:type="dxa"/>
        </w:tblCellMar>
        <w:tblLook w:val="0420" w:firstRow="1" w:lastRow="0" w:firstColumn="0" w:lastColumn="0" w:noHBand="0" w:noVBand="1"/>
      </w:tblPr>
      <w:tblGrid>
        <w:gridCol w:w="1682"/>
        <w:gridCol w:w="4257"/>
        <w:gridCol w:w="3193"/>
      </w:tblGrid>
      <w:tr w:rsidR="003F682F" w:rsidRPr="00DB07DF" w14:paraId="13D9E9F7" w14:textId="77777777" w:rsidTr="00D26A35">
        <w:trPr>
          <w:trHeight w:val="323"/>
          <w:jc w:val="center"/>
        </w:trPr>
        <w:tc>
          <w:tcPr>
            <w:tcW w:w="1682" w:type="dxa"/>
            <w:tcBorders>
              <w:top w:val="single" w:sz="8" w:space="0" w:color="FFFFFF"/>
              <w:left w:val="single" w:sz="8" w:space="0" w:color="FFFFFF"/>
              <w:bottom w:val="single" w:sz="24" w:space="0" w:color="FFFFFF"/>
              <w:right w:val="single" w:sz="8" w:space="0" w:color="FFFFFF"/>
            </w:tcBorders>
            <w:shd w:val="clear" w:color="auto" w:fill="00ADDC"/>
            <w:tcMar>
              <w:top w:w="67" w:type="dxa"/>
              <w:left w:w="133" w:type="dxa"/>
              <w:bottom w:w="67" w:type="dxa"/>
              <w:right w:w="133" w:type="dxa"/>
            </w:tcMar>
            <w:hideMark/>
          </w:tcPr>
          <w:p w14:paraId="33F3475F" w14:textId="77777777"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
                <w:bCs/>
                <w:sz w:val="16"/>
                <w:szCs w:val="16"/>
              </w:rPr>
              <w:t>Stratum</w:t>
            </w:r>
          </w:p>
        </w:tc>
        <w:tc>
          <w:tcPr>
            <w:tcW w:w="4257" w:type="dxa"/>
            <w:tcBorders>
              <w:top w:val="single" w:sz="8" w:space="0" w:color="FFFFFF"/>
              <w:left w:val="single" w:sz="8" w:space="0" w:color="FFFFFF"/>
              <w:bottom w:val="single" w:sz="24" w:space="0" w:color="FFFFFF"/>
              <w:right w:val="single" w:sz="8" w:space="0" w:color="FFFFFF"/>
            </w:tcBorders>
            <w:shd w:val="clear" w:color="auto" w:fill="00ADDC"/>
            <w:tcMar>
              <w:top w:w="67" w:type="dxa"/>
              <w:left w:w="133" w:type="dxa"/>
              <w:bottom w:w="67" w:type="dxa"/>
              <w:right w:w="133" w:type="dxa"/>
            </w:tcMar>
            <w:hideMark/>
          </w:tcPr>
          <w:p w14:paraId="1705C914" w14:textId="77777777"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
                <w:bCs/>
                <w:sz w:val="16"/>
                <w:szCs w:val="16"/>
              </w:rPr>
              <w:t>Target Volume</w:t>
            </w:r>
          </w:p>
        </w:tc>
        <w:tc>
          <w:tcPr>
            <w:tcW w:w="3193" w:type="dxa"/>
            <w:tcBorders>
              <w:top w:val="single" w:sz="8" w:space="0" w:color="FFFFFF"/>
              <w:left w:val="single" w:sz="8" w:space="0" w:color="FFFFFF"/>
              <w:bottom w:val="single" w:sz="24" w:space="0" w:color="FFFFFF"/>
              <w:right w:val="single" w:sz="8" w:space="0" w:color="FFFFFF"/>
            </w:tcBorders>
            <w:shd w:val="clear" w:color="auto" w:fill="00ADDC"/>
            <w:tcMar>
              <w:top w:w="67" w:type="dxa"/>
              <w:left w:w="133" w:type="dxa"/>
              <w:bottom w:w="67" w:type="dxa"/>
              <w:right w:w="133" w:type="dxa"/>
            </w:tcMar>
            <w:hideMark/>
          </w:tcPr>
          <w:p w14:paraId="53FFB545" w14:textId="77777777"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
                <w:bCs/>
                <w:sz w:val="16"/>
                <w:szCs w:val="16"/>
              </w:rPr>
              <w:t>Dose</w:t>
            </w:r>
          </w:p>
        </w:tc>
      </w:tr>
      <w:tr w:rsidR="003F682F" w:rsidRPr="00DB07DF" w14:paraId="47989787" w14:textId="77777777" w:rsidTr="00D26A35">
        <w:trPr>
          <w:trHeight w:val="208"/>
          <w:jc w:val="center"/>
        </w:trPr>
        <w:tc>
          <w:tcPr>
            <w:tcW w:w="1682" w:type="dxa"/>
            <w:tcBorders>
              <w:top w:val="single" w:sz="24" w:space="0" w:color="FFFFFF"/>
              <w:left w:val="single" w:sz="8" w:space="0" w:color="FFFFFF"/>
              <w:bottom w:val="single" w:sz="8" w:space="0" w:color="FFFFFF"/>
              <w:right w:val="single" w:sz="8" w:space="0" w:color="FFFFFF"/>
            </w:tcBorders>
            <w:shd w:val="clear" w:color="auto" w:fill="CBE3F2"/>
            <w:tcMar>
              <w:top w:w="67" w:type="dxa"/>
              <w:left w:w="133" w:type="dxa"/>
              <w:bottom w:w="67" w:type="dxa"/>
              <w:right w:w="133" w:type="dxa"/>
            </w:tcMar>
            <w:hideMark/>
          </w:tcPr>
          <w:p w14:paraId="29F170AA" w14:textId="77777777"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Cs/>
                <w:sz w:val="16"/>
                <w:szCs w:val="16"/>
              </w:rPr>
              <w:t>Stratum</w:t>
            </w:r>
            <w:r w:rsidRPr="003F682F">
              <w:rPr>
                <w:rFonts w:ascii="Arial" w:hAnsi="Arial" w:cs="Arial"/>
                <w:bCs/>
                <w:sz w:val="16"/>
                <w:szCs w:val="16"/>
                <w:lang w:val="en-PH"/>
              </w:rPr>
              <w:t xml:space="preserve"> </w:t>
            </w:r>
            <w:r w:rsidRPr="003F682F">
              <w:rPr>
                <w:rFonts w:ascii="Arial" w:hAnsi="Arial" w:cs="Arial"/>
                <w:bCs/>
                <w:sz w:val="16"/>
                <w:szCs w:val="16"/>
              </w:rPr>
              <w:t>A</w:t>
            </w:r>
          </w:p>
        </w:tc>
        <w:tc>
          <w:tcPr>
            <w:tcW w:w="4257" w:type="dxa"/>
            <w:tcBorders>
              <w:top w:val="single" w:sz="24" w:space="0" w:color="FFFFFF"/>
              <w:left w:val="single" w:sz="8" w:space="0" w:color="FFFFFF"/>
              <w:bottom w:val="single" w:sz="8" w:space="0" w:color="FFFFFF"/>
              <w:right w:val="single" w:sz="8" w:space="0" w:color="FFFFFF"/>
            </w:tcBorders>
            <w:shd w:val="clear" w:color="auto" w:fill="CBE3F2"/>
            <w:tcMar>
              <w:top w:w="67" w:type="dxa"/>
              <w:left w:w="133" w:type="dxa"/>
              <w:bottom w:w="67" w:type="dxa"/>
              <w:right w:w="133" w:type="dxa"/>
            </w:tcMar>
            <w:hideMark/>
          </w:tcPr>
          <w:p w14:paraId="630AFFA3" w14:textId="6BF132A8"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Cs/>
                <w:sz w:val="16"/>
                <w:szCs w:val="16"/>
              </w:rPr>
              <w:t>Nasopharynx</w:t>
            </w:r>
            <w:r w:rsidR="00D26A35">
              <w:rPr>
                <w:rFonts w:ascii="Arial" w:hAnsi="Arial" w:cs="Arial"/>
                <w:bCs/>
                <w:sz w:val="16"/>
                <w:szCs w:val="16"/>
              </w:rPr>
              <w:t xml:space="preserve"> and </w:t>
            </w:r>
            <w:r w:rsidRPr="003F682F">
              <w:rPr>
                <w:rFonts w:ascii="Arial" w:hAnsi="Arial" w:cs="Arial"/>
                <w:bCs/>
                <w:sz w:val="16"/>
                <w:szCs w:val="16"/>
              </w:rPr>
              <w:t xml:space="preserve">LN </w:t>
            </w:r>
            <w:proofErr w:type="gramStart"/>
            <w:r w:rsidRPr="003F682F">
              <w:rPr>
                <w:rFonts w:ascii="Arial" w:hAnsi="Arial" w:cs="Arial"/>
                <w:bCs/>
                <w:sz w:val="16"/>
                <w:szCs w:val="16"/>
              </w:rPr>
              <w:t>regions</w:t>
            </w:r>
            <w:proofErr w:type="gramEnd"/>
            <w:r w:rsidRPr="003F682F">
              <w:rPr>
                <w:rFonts w:ascii="Arial" w:hAnsi="Arial" w:cs="Arial"/>
                <w:bCs/>
                <w:sz w:val="16"/>
                <w:szCs w:val="16"/>
              </w:rPr>
              <w:t xml:space="preserve"> I-III, upper ½ IV-V</w:t>
            </w:r>
          </w:p>
        </w:tc>
        <w:tc>
          <w:tcPr>
            <w:tcW w:w="3193" w:type="dxa"/>
            <w:tcBorders>
              <w:top w:val="single" w:sz="24" w:space="0" w:color="FFFFFF"/>
              <w:left w:val="single" w:sz="8" w:space="0" w:color="FFFFFF"/>
              <w:bottom w:val="single" w:sz="8" w:space="0" w:color="FFFFFF"/>
              <w:right w:val="single" w:sz="8" w:space="0" w:color="FFFFFF"/>
            </w:tcBorders>
            <w:shd w:val="clear" w:color="auto" w:fill="CBE3F2"/>
            <w:tcMar>
              <w:top w:w="67" w:type="dxa"/>
              <w:left w:w="133" w:type="dxa"/>
              <w:bottom w:w="67" w:type="dxa"/>
              <w:right w:w="133" w:type="dxa"/>
            </w:tcMar>
            <w:hideMark/>
          </w:tcPr>
          <w:p w14:paraId="251F94B5" w14:textId="6EA244DA"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Cs/>
                <w:sz w:val="16"/>
                <w:szCs w:val="16"/>
              </w:rPr>
              <w:t xml:space="preserve">Stage I: 61.2 </w:t>
            </w:r>
            <w:proofErr w:type="spellStart"/>
            <w:proofErr w:type="gramStart"/>
            <w:r w:rsidRPr="003F682F">
              <w:rPr>
                <w:rFonts w:ascii="Arial" w:hAnsi="Arial" w:cs="Arial"/>
                <w:bCs/>
                <w:sz w:val="16"/>
                <w:szCs w:val="16"/>
              </w:rPr>
              <w:t>Gy</w:t>
            </w:r>
            <w:proofErr w:type="spellEnd"/>
            <w:r w:rsidR="00D26A35">
              <w:rPr>
                <w:rFonts w:ascii="Arial" w:hAnsi="Arial" w:cs="Arial"/>
                <w:bCs/>
                <w:sz w:val="16"/>
                <w:szCs w:val="16"/>
              </w:rPr>
              <w:t xml:space="preserve">  </w:t>
            </w:r>
            <w:r w:rsidRPr="003F682F">
              <w:rPr>
                <w:rFonts w:ascii="Arial" w:hAnsi="Arial" w:cs="Arial"/>
                <w:bCs/>
                <w:sz w:val="16"/>
                <w:szCs w:val="16"/>
              </w:rPr>
              <w:t>Stage</w:t>
            </w:r>
            <w:proofErr w:type="gramEnd"/>
            <w:r w:rsidRPr="003F682F">
              <w:rPr>
                <w:rFonts w:ascii="Arial" w:hAnsi="Arial" w:cs="Arial"/>
                <w:bCs/>
                <w:sz w:val="16"/>
                <w:szCs w:val="16"/>
              </w:rPr>
              <w:t xml:space="preserve"> II: 66.6 </w:t>
            </w:r>
            <w:proofErr w:type="spellStart"/>
            <w:r w:rsidRPr="003F682F">
              <w:rPr>
                <w:rFonts w:ascii="Arial" w:hAnsi="Arial" w:cs="Arial"/>
                <w:bCs/>
                <w:sz w:val="16"/>
                <w:szCs w:val="16"/>
              </w:rPr>
              <w:t>Gy</w:t>
            </w:r>
            <w:proofErr w:type="spellEnd"/>
          </w:p>
        </w:tc>
      </w:tr>
      <w:tr w:rsidR="003F682F" w:rsidRPr="00DB07DF" w14:paraId="2693BDA1" w14:textId="77777777" w:rsidTr="00D26A35">
        <w:trPr>
          <w:trHeight w:val="268"/>
          <w:jc w:val="center"/>
        </w:trPr>
        <w:tc>
          <w:tcPr>
            <w:tcW w:w="1682" w:type="dxa"/>
            <w:tcBorders>
              <w:top w:val="single" w:sz="8" w:space="0" w:color="FFFFFF"/>
              <w:left w:val="single" w:sz="8" w:space="0" w:color="FFFFFF"/>
              <w:bottom w:val="single" w:sz="8" w:space="0" w:color="FFFFFF"/>
              <w:right w:val="single" w:sz="8" w:space="0" w:color="FFFFFF"/>
            </w:tcBorders>
            <w:shd w:val="clear" w:color="auto" w:fill="E7F1F9"/>
            <w:tcMar>
              <w:top w:w="67" w:type="dxa"/>
              <w:left w:w="133" w:type="dxa"/>
              <w:bottom w:w="67" w:type="dxa"/>
              <w:right w:w="133" w:type="dxa"/>
            </w:tcMar>
            <w:hideMark/>
          </w:tcPr>
          <w:p w14:paraId="43FA0397" w14:textId="77777777"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Cs/>
                <w:sz w:val="16"/>
                <w:szCs w:val="16"/>
              </w:rPr>
              <w:t>Stratum</w:t>
            </w:r>
            <w:r w:rsidRPr="003F682F">
              <w:rPr>
                <w:rFonts w:ascii="Arial" w:hAnsi="Arial" w:cs="Arial"/>
                <w:bCs/>
                <w:sz w:val="16"/>
                <w:szCs w:val="16"/>
                <w:lang w:val="en-PH"/>
              </w:rPr>
              <w:t xml:space="preserve"> </w:t>
            </w:r>
            <w:r w:rsidRPr="003F682F">
              <w:rPr>
                <w:rFonts w:ascii="Arial" w:hAnsi="Arial" w:cs="Arial"/>
                <w:bCs/>
                <w:sz w:val="16"/>
                <w:szCs w:val="16"/>
              </w:rPr>
              <w:t>B</w:t>
            </w:r>
          </w:p>
        </w:tc>
        <w:tc>
          <w:tcPr>
            <w:tcW w:w="4257" w:type="dxa"/>
            <w:tcBorders>
              <w:top w:val="single" w:sz="8" w:space="0" w:color="FFFFFF"/>
              <w:left w:val="single" w:sz="8" w:space="0" w:color="FFFFFF"/>
              <w:bottom w:val="single" w:sz="8" w:space="0" w:color="FFFFFF"/>
              <w:right w:val="single" w:sz="8" w:space="0" w:color="FFFFFF"/>
            </w:tcBorders>
            <w:shd w:val="clear" w:color="auto" w:fill="E7F1F9"/>
            <w:tcMar>
              <w:top w:w="67" w:type="dxa"/>
              <w:left w:w="133" w:type="dxa"/>
              <w:bottom w:w="67" w:type="dxa"/>
              <w:right w:w="133" w:type="dxa"/>
            </w:tcMar>
            <w:hideMark/>
          </w:tcPr>
          <w:p w14:paraId="69208890" w14:textId="6C7A1FBC"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Cs/>
                <w:sz w:val="16"/>
                <w:szCs w:val="16"/>
              </w:rPr>
              <w:t>Nasopharynx</w:t>
            </w:r>
            <w:r w:rsidR="00D26A35">
              <w:rPr>
                <w:rFonts w:ascii="Arial" w:hAnsi="Arial" w:cs="Arial"/>
                <w:bCs/>
                <w:sz w:val="16"/>
                <w:szCs w:val="16"/>
              </w:rPr>
              <w:t xml:space="preserve"> and </w:t>
            </w:r>
            <w:r w:rsidRPr="003F682F">
              <w:rPr>
                <w:rFonts w:ascii="Arial" w:hAnsi="Arial" w:cs="Arial"/>
                <w:bCs/>
                <w:sz w:val="16"/>
                <w:szCs w:val="16"/>
              </w:rPr>
              <w:t xml:space="preserve">LN </w:t>
            </w:r>
            <w:proofErr w:type="gramStart"/>
            <w:r w:rsidRPr="003F682F">
              <w:rPr>
                <w:rFonts w:ascii="Arial" w:hAnsi="Arial" w:cs="Arial"/>
                <w:bCs/>
                <w:sz w:val="16"/>
                <w:szCs w:val="16"/>
              </w:rPr>
              <w:t>regions</w:t>
            </w:r>
            <w:proofErr w:type="gramEnd"/>
            <w:r w:rsidRPr="003F682F">
              <w:rPr>
                <w:rFonts w:ascii="Arial" w:hAnsi="Arial" w:cs="Arial"/>
                <w:bCs/>
                <w:sz w:val="16"/>
                <w:szCs w:val="16"/>
              </w:rPr>
              <w:t xml:space="preserve"> I-V</w:t>
            </w:r>
          </w:p>
        </w:tc>
        <w:tc>
          <w:tcPr>
            <w:tcW w:w="3193" w:type="dxa"/>
            <w:tcBorders>
              <w:top w:val="single" w:sz="8" w:space="0" w:color="FFFFFF"/>
              <w:left w:val="single" w:sz="8" w:space="0" w:color="FFFFFF"/>
              <w:bottom w:val="single" w:sz="8" w:space="0" w:color="FFFFFF"/>
              <w:right w:val="single" w:sz="8" w:space="0" w:color="FFFFFF"/>
            </w:tcBorders>
            <w:shd w:val="clear" w:color="auto" w:fill="E7F1F9"/>
            <w:tcMar>
              <w:top w:w="67" w:type="dxa"/>
              <w:left w:w="133" w:type="dxa"/>
              <w:bottom w:w="67" w:type="dxa"/>
              <w:right w:w="133" w:type="dxa"/>
            </w:tcMar>
            <w:hideMark/>
          </w:tcPr>
          <w:p w14:paraId="1B625641" w14:textId="6AD0832C" w:rsidR="00200CDB" w:rsidRPr="003F682F" w:rsidRDefault="00200CDB" w:rsidP="00D26A35">
            <w:pPr>
              <w:spacing w:after="0" w:line="240" w:lineRule="auto"/>
              <w:jc w:val="center"/>
              <w:rPr>
                <w:rFonts w:ascii="Arial" w:hAnsi="Arial" w:cs="Arial"/>
                <w:bCs/>
                <w:sz w:val="16"/>
                <w:szCs w:val="16"/>
                <w:lang w:val="en-PH"/>
              </w:rPr>
            </w:pPr>
            <w:r w:rsidRPr="003F682F">
              <w:rPr>
                <w:rFonts w:ascii="Arial" w:hAnsi="Arial" w:cs="Arial"/>
                <w:bCs/>
                <w:sz w:val="16"/>
                <w:szCs w:val="16"/>
              </w:rPr>
              <w:t xml:space="preserve">CR/PR: 61.2 </w:t>
            </w:r>
            <w:proofErr w:type="spellStart"/>
            <w:r w:rsidRPr="003F682F">
              <w:rPr>
                <w:rFonts w:ascii="Arial" w:hAnsi="Arial" w:cs="Arial"/>
                <w:bCs/>
                <w:sz w:val="16"/>
                <w:szCs w:val="16"/>
              </w:rPr>
              <w:t>Gy</w:t>
            </w:r>
            <w:proofErr w:type="spellEnd"/>
            <w:r w:rsidR="00D26A35">
              <w:rPr>
                <w:rFonts w:ascii="Arial" w:hAnsi="Arial" w:cs="Arial"/>
                <w:bCs/>
                <w:sz w:val="16"/>
                <w:szCs w:val="16"/>
              </w:rPr>
              <w:t xml:space="preserve">. </w:t>
            </w:r>
            <w:r w:rsidRPr="003F682F">
              <w:rPr>
                <w:rFonts w:ascii="Arial" w:hAnsi="Arial" w:cs="Arial"/>
                <w:bCs/>
                <w:sz w:val="16"/>
                <w:szCs w:val="16"/>
              </w:rPr>
              <w:t xml:space="preserve">SD: 70.2 </w:t>
            </w:r>
            <w:proofErr w:type="spellStart"/>
            <w:r w:rsidRPr="003F682F">
              <w:rPr>
                <w:rFonts w:ascii="Arial" w:hAnsi="Arial" w:cs="Arial"/>
                <w:bCs/>
                <w:sz w:val="16"/>
                <w:szCs w:val="16"/>
              </w:rPr>
              <w:t>Gy</w:t>
            </w:r>
            <w:proofErr w:type="spellEnd"/>
          </w:p>
        </w:tc>
      </w:tr>
    </w:tbl>
    <w:p w14:paraId="1C85AD57" w14:textId="05FFA9B5" w:rsidR="00875451" w:rsidRPr="00A607DA" w:rsidRDefault="00875451" w:rsidP="0053615C">
      <w:pPr>
        <w:spacing w:line="240" w:lineRule="auto"/>
        <w:ind w:firstLine="720"/>
        <w:jc w:val="both"/>
        <w:rPr>
          <w:rFonts w:asciiTheme="majorBidi" w:hAnsiTheme="majorBidi" w:cstheme="majorBidi"/>
          <w:sz w:val="24"/>
          <w:szCs w:val="24"/>
          <w:lang w:val="en-PH"/>
        </w:rPr>
      </w:pPr>
      <w:r w:rsidRPr="00875451">
        <w:rPr>
          <w:rFonts w:asciiTheme="majorBidi" w:hAnsiTheme="majorBidi" w:cstheme="majorBidi"/>
          <w:sz w:val="24"/>
          <w:szCs w:val="24"/>
          <w:lang w:val="en-PH"/>
        </w:rPr>
        <w:t>As the patient was classified as Stratum B</w:t>
      </w:r>
      <w:r w:rsidR="00200CDB">
        <w:rPr>
          <w:rFonts w:asciiTheme="majorBidi" w:hAnsiTheme="majorBidi" w:cstheme="majorBidi"/>
          <w:sz w:val="24"/>
          <w:szCs w:val="24"/>
          <w:lang w:val="en-PH"/>
        </w:rPr>
        <w:t xml:space="preserve"> (see Table 1)</w:t>
      </w:r>
      <w:r w:rsidRPr="00875451">
        <w:rPr>
          <w:rFonts w:asciiTheme="majorBidi" w:hAnsiTheme="majorBidi" w:cstheme="majorBidi"/>
          <w:sz w:val="24"/>
          <w:szCs w:val="24"/>
          <w:lang w:val="en-PH"/>
        </w:rPr>
        <w:t xml:space="preserve">. </w:t>
      </w:r>
      <w:r w:rsidR="003F682F">
        <w:rPr>
          <w:rFonts w:asciiTheme="majorBidi" w:hAnsiTheme="majorBidi" w:cstheme="majorBidi"/>
          <w:sz w:val="24"/>
          <w:szCs w:val="24"/>
          <w:lang w:val="en-PH"/>
        </w:rPr>
        <w:t xml:space="preserve">Patient </w:t>
      </w:r>
      <w:r w:rsidR="0053615C">
        <w:rPr>
          <w:rFonts w:asciiTheme="majorBidi" w:hAnsiTheme="majorBidi" w:cstheme="majorBidi"/>
          <w:sz w:val="24"/>
          <w:szCs w:val="24"/>
          <w:lang w:val="en-PH"/>
        </w:rPr>
        <w:t>underwent</w:t>
      </w:r>
      <w:r w:rsidR="003F682F">
        <w:rPr>
          <w:rFonts w:asciiTheme="majorBidi" w:hAnsiTheme="majorBidi" w:cstheme="majorBidi"/>
          <w:sz w:val="24"/>
          <w:szCs w:val="24"/>
          <w:lang w:val="en-PH"/>
        </w:rPr>
        <w:t xml:space="preserve"> protocol as seen in Figure 1</w:t>
      </w:r>
      <w:r w:rsidRPr="00875451">
        <w:rPr>
          <w:rFonts w:asciiTheme="majorBidi" w:hAnsiTheme="majorBidi" w:cstheme="majorBidi"/>
          <w:sz w:val="24"/>
          <w:szCs w:val="24"/>
          <w:lang w:val="en-PH"/>
        </w:rPr>
        <w:t>. Patient was re-assessed post-treatment</w:t>
      </w:r>
      <w:r w:rsidR="00D86E0F">
        <w:rPr>
          <w:rFonts w:asciiTheme="majorBidi" w:hAnsiTheme="majorBidi" w:cstheme="majorBidi"/>
          <w:sz w:val="24"/>
          <w:szCs w:val="24"/>
          <w:lang w:val="en-PH"/>
        </w:rPr>
        <w:t xml:space="preserve"> and imaging and endoscopy revealed complete regression of mass.</w:t>
      </w:r>
      <w:r w:rsidRPr="00875451">
        <w:rPr>
          <w:rFonts w:asciiTheme="majorBidi" w:hAnsiTheme="majorBidi" w:cstheme="majorBidi"/>
          <w:sz w:val="24"/>
          <w:szCs w:val="24"/>
          <w:lang w:val="en-PH"/>
        </w:rPr>
        <w:t xml:space="preserve"> </w:t>
      </w:r>
      <w:r w:rsidR="00D26A35">
        <w:rPr>
          <w:rFonts w:asciiTheme="majorBidi" w:hAnsiTheme="majorBidi" w:cstheme="majorBidi"/>
          <w:sz w:val="24"/>
          <w:szCs w:val="24"/>
          <w:lang w:val="en-PH"/>
        </w:rPr>
        <w:t>As a complete</w:t>
      </w:r>
      <w:r w:rsidRPr="00875451">
        <w:rPr>
          <w:rFonts w:asciiTheme="majorBidi" w:hAnsiTheme="majorBidi" w:cstheme="majorBidi"/>
          <w:sz w:val="24"/>
          <w:szCs w:val="24"/>
          <w:lang w:val="en-PH"/>
        </w:rPr>
        <w:t xml:space="preserve"> responder</w:t>
      </w:r>
      <w:r w:rsidR="00D26A35">
        <w:rPr>
          <w:rFonts w:asciiTheme="majorBidi" w:hAnsiTheme="majorBidi" w:cstheme="majorBidi"/>
          <w:sz w:val="24"/>
          <w:szCs w:val="24"/>
          <w:lang w:val="en-PH"/>
        </w:rPr>
        <w:t>, patient</w:t>
      </w:r>
      <w:r w:rsidRPr="00875451">
        <w:rPr>
          <w:rFonts w:asciiTheme="majorBidi" w:hAnsiTheme="majorBidi" w:cstheme="majorBidi"/>
          <w:sz w:val="24"/>
          <w:szCs w:val="24"/>
          <w:lang w:val="en-PH"/>
        </w:rPr>
        <w:t xml:space="preserve"> underwent radiation therapy with a reduced dose </w:t>
      </w:r>
      <w:r w:rsidR="003F682F">
        <w:rPr>
          <w:rFonts w:asciiTheme="majorBidi" w:hAnsiTheme="majorBidi" w:cstheme="majorBidi"/>
          <w:sz w:val="24"/>
          <w:szCs w:val="24"/>
          <w:lang w:val="en-PH"/>
        </w:rPr>
        <w:t>as seen in Table 1.</w:t>
      </w:r>
      <w:r w:rsidRPr="00875451">
        <w:rPr>
          <w:rFonts w:asciiTheme="majorBidi" w:hAnsiTheme="majorBidi" w:cstheme="majorBidi"/>
          <w:sz w:val="24"/>
          <w:szCs w:val="24"/>
          <w:lang w:val="en-PH"/>
        </w:rPr>
        <w:t xml:space="preserve"> </w:t>
      </w:r>
      <w:r w:rsidR="00797E31">
        <w:rPr>
          <w:rFonts w:asciiTheme="majorBidi" w:hAnsiTheme="majorBidi" w:cstheme="majorBidi"/>
          <w:sz w:val="24"/>
          <w:szCs w:val="24"/>
          <w:lang w:val="en-PH"/>
        </w:rPr>
        <w:t>F</w:t>
      </w:r>
      <w:r w:rsidR="007F4ACF">
        <w:rPr>
          <w:rFonts w:asciiTheme="majorBidi" w:hAnsiTheme="majorBidi" w:cstheme="majorBidi"/>
          <w:sz w:val="24"/>
          <w:szCs w:val="24"/>
          <w:lang w:val="en-PH"/>
        </w:rPr>
        <w:t>ollow-up imaging and ancillaries</w:t>
      </w:r>
      <w:r w:rsidR="0053615C">
        <w:rPr>
          <w:rFonts w:asciiTheme="majorBidi" w:hAnsiTheme="majorBidi" w:cstheme="majorBidi"/>
          <w:sz w:val="24"/>
          <w:szCs w:val="24"/>
          <w:lang w:val="en-PH"/>
        </w:rPr>
        <w:t xml:space="preserve"> </w:t>
      </w:r>
      <w:r w:rsidR="007F4ACF">
        <w:rPr>
          <w:rFonts w:asciiTheme="majorBidi" w:hAnsiTheme="majorBidi" w:cstheme="majorBidi"/>
          <w:sz w:val="24"/>
          <w:szCs w:val="24"/>
          <w:lang w:val="en-PH"/>
        </w:rPr>
        <w:t>are shown (see Tables 2 and 3).</w:t>
      </w:r>
      <w:r w:rsidRPr="00875451">
        <w:rPr>
          <w:rFonts w:asciiTheme="majorBidi" w:hAnsiTheme="majorBidi" w:cstheme="majorBidi"/>
          <w:sz w:val="24"/>
          <w:szCs w:val="24"/>
          <w:lang w:val="en-PH"/>
        </w:rPr>
        <w:t xml:space="preserve">  </w:t>
      </w:r>
    </w:p>
    <w:p w14:paraId="1E44436B" w14:textId="559230E9" w:rsidR="006878F5" w:rsidRPr="006878F5" w:rsidRDefault="007C0F54" w:rsidP="006878F5">
      <w:pPr>
        <w:jc w:val="center"/>
        <w:rPr>
          <w:rFonts w:asciiTheme="majorBidi" w:hAnsiTheme="majorBidi" w:cstheme="majorBidi"/>
          <w:b/>
          <w:bCs/>
          <w:i/>
          <w:sz w:val="24"/>
          <w:szCs w:val="24"/>
        </w:rPr>
      </w:pPr>
      <w:r w:rsidRPr="00BD4F0B">
        <w:rPr>
          <w:rFonts w:asciiTheme="majorBidi" w:hAnsiTheme="majorBidi" w:cstheme="majorBidi"/>
          <w:i/>
          <w:sz w:val="24"/>
          <w:szCs w:val="24"/>
        </w:rPr>
        <w:t xml:space="preserve">Table </w:t>
      </w:r>
      <w:r w:rsidR="00200CDB">
        <w:rPr>
          <w:rFonts w:asciiTheme="majorBidi" w:hAnsiTheme="majorBidi" w:cstheme="majorBidi"/>
          <w:i/>
          <w:sz w:val="24"/>
          <w:szCs w:val="24"/>
        </w:rPr>
        <w:t>2</w:t>
      </w:r>
      <w:r w:rsidRPr="00BD4F0B">
        <w:rPr>
          <w:rFonts w:asciiTheme="majorBidi" w:hAnsiTheme="majorBidi" w:cstheme="majorBidi"/>
          <w:i/>
          <w:sz w:val="24"/>
          <w:szCs w:val="24"/>
        </w:rPr>
        <w:t xml:space="preserve">.  </w:t>
      </w:r>
      <w:r w:rsidR="006878F5" w:rsidRPr="006878F5">
        <w:rPr>
          <w:rFonts w:asciiTheme="majorBidi" w:hAnsiTheme="majorBidi" w:cstheme="majorBidi"/>
          <w:i/>
          <w:sz w:val="24"/>
          <w:szCs w:val="24"/>
        </w:rPr>
        <w:t>RTOG Toxicity Grading during the six-week treatment and post-treatment</w:t>
      </w:r>
    </w:p>
    <w:tbl>
      <w:tblPr>
        <w:tblStyle w:val="GridTable4-Accent1"/>
        <w:tblW w:w="8038" w:type="dxa"/>
        <w:jc w:val="center"/>
        <w:tblLook w:val="04A0" w:firstRow="1" w:lastRow="0" w:firstColumn="1" w:lastColumn="0" w:noHBand="0" w:noVBand="1"/>
      </w:tblPr>
      <w:tblGrid>
        <w:gridCol w:w="1846"/>
        <w:gridCol w:w="569"/>
        <w:gridCol w:w="569"/>
        <w:gridCol w:w="569"/>
        <w:gridCol w:w="569"/>
        <w:gridCol w:w="569"/>
        <w:gridCol w:w="587"/>
        <w:gridCol w:w="647"/>
        <w:gridCol w:w="823"/>
        <w:gridCol w:w="583"/>
        <w:gridCol w:w="707"/>
      </w:tblGrid>
      <w:tr w:rsidR="006878F5" w:rsidRPr="003F682F" w14:paraId="28E8283F" w14:textId="77777777" w:rsidTr="007F4ACF">
        <w:trPr>
          <w:cnfStyle w:val="100000000000" w:firstRow="1" w:lastRow="0"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846" w:type="dxa"/>
          </w:tcPr>
          <w:p w14:paraId="5471A6CA" w14:textId="77777777" w:rsidR="006878F5" w:rsidRPr="003F682F" w:rsidRDefault="006878F5" w:rsidP="007F4ACF">
            <w:pPr>
              <w:spacing w:line="480" w:lineRule="auto"/>
              <w:jc w:val="center"/>
              <w:rPr>
                <w:rFonts w:ascii="Arial" w:hAnsi="Arial" w:cs="Arial"/>
                <w:b w:val="0"/>
                <w:bCs w:val="0"/>
                <w:sz w:val="15"/>
                <w:szCs w:val="15"/>
              </w:rPr>
            </w:pPr>
          </w:p>
        </w:tc>
        <w:tc>
          <w:tcPr>
            <w:tcW w:w="3432" w:type="dxa"/>
            <w:gridSpan w:val="6"/>
          </w:tcPr>
          <w:p w14:paraId="27187923" w14:textId="77777777" w:rsidR="006878F5" w:rsidRPr="003F682F" w:rsidRDefault="006878F5" w:rsidP="007F4ACF">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5"/>
                <w:szCs w:val="15"/>
              </w:rPr>
            </w:pPr>
            <w:r w:rsidRPr="003F682F">
              <w:rPr>
                <w:rFonts w:ascii="Arial" w:hAnsi="Arial" w:cs="Arial"/>
                <w:b w:val="0"/>
                <w:bCs w:val="0"/>
                <w:sz w:val="15"/>
                <w:szCs w:val="15"/>
              </w:rPr>
              <w:t>Week</w:t>
            </w:r>
          </w:p>
        </w:tc>
        <w:tc>
          <w:tcPr>
            <w:tcW w:w="2760" w:type="dxa"/>
            <w:gridSpan w:val="4"/>
          </w:tcPr>
          <w:p w14:paraId="70EC00D0" w14:textId="77777777" w:rsidR="006878F5" w:rsidRPr="003F682F" w:rsidRDefault="006878F5" w:rsidP="007F4ACF">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5"/>
                <w:szCs w:val="15"/>
              </w:rPr>
            </w:pPr>
            <w:r w:rsidRPr="003F682F">
              <w:rPr>
                <w:rFonts w:ascii="Arial" w:hAnsi="Arial" w:cs="Arial"/>
                <w:b w:val="0"/>
                <w:bCs w:val="0"/>
                <w:sz w:val="15"/>
                <w:szCs w:val="15"/>
              </w:rPr>
              <w:t>Post-Treatment</w:t>
            </w:r>
          </w:p>
        </w:tc>
      </w:tr>
      <w:tr w:rsidR="007F4ACF" w:rsidRPr="003F682F" w14:paraId="7C23D581" w14:textId="77777777" w:rsidTr="007F4ACF">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1846" w:type="dxa"/>
          </w:tcPr>
          <w:p w14:paraId="6D5CB5F3"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RTOG toxicities</w:t>
            </w:r>
          </w:p>
        </w:tc>
        <w:tc>
          <w:tcPr>
            <w:tcW w:w="569" w:type="dxa"/>
          </w:tcPr>
          <w:p w14:paraId="18BD2CE8"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1</w:t>
            </w:r>
          </w:p>
        </w:tc>
        <w:tc>
          <w:tcPr>
            <w:tcW w:w="569" w:type="dxa"/>
          </w:tcPr>
          <w:p w14:paraId="2C707D0D"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2</w:t>
            </w:r>
          </w:p>
        </w:tc>
        <w:tc>
          <w:tcPr>
            <w:tcW w:w="569" w:type="dxa"/>
          </w:tcPr>
          <w:p w14:paraId="727A1B1C"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3</w:t>
            </w:r>
          </w:p>
        </w:tc>
        <w:tc>
          <w:tcPr>
            <w:tcW w:w="569" w:type="dxa"/>
          </w:tcPr>
          <w:p w14:paraId="516EF4A3"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4</w:t>
            </w:r>
          </w:p>
        </w:tc>
        <w:tc>
          <w:tcPr>
            <w:tcW w:w="569" w:type="dxa"/>
          </w:tcPr>
          <w:p w14:paraId="28ABE79C"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5</w:t>
            </w:r>
          </w:p>
        </w:tc>
        <w:tc>
          <w:tcPr>
            <w:tcW w:w="583" w:type="dxa"/>
          </w:tcPr>
          <w:p w14:paraId="65E10FB4"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6</w:t>
            </w:r>
          </w:p>
        </w:tc>
        <w:tc>
          <w:tcPr>
            <w:tcW w:w="647" w:type="dxa"/>
          </w:tcPr>
          <w:p w14:paraId="062469E6"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 xml:space="preserve">1 </w:t>
            </w:r>
            <w:proofErr w:type="spellStart"/>
            <w:r w:rsidRPr="003F682F">
              <w:rPr>
                <w:rFonts w:ascii="Arial" w:hAnsi="Arial" w:cs="Arial"/>
                <w:b/>
                <w:bCs/>
                <w:sz w:val="15"/>
                <w:szCs w:val="15"/>
              </w:rPr>
              <w:t>mo</w:t>
            </w:r>
            <w:proofErr w:type="spellEnd"/>
          </w:p>
        </w:tc>
        <w:tc>
          <w:tcPr>
            <w:tcW w:w="823" w:type="dxa"/>
          </w:tcPr>
          <w:p w14:paraId="3DFF598C"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 xml:space="preserve">6 </w:t>
            </w:r>
            <w:proofErr w:type="spellStart"/>
            <w:r w:rsidRPr="003F682F">
              <w:rPr>
                <w:rFonts w:ascii="Arial" w:hAnsi="Arial" w:cs="Arial"/>
                <w:b/>
                <w:bCs/>
                <w:sz w:val="15"/>
                <w:szCs w:val="15"/>
              </w:rPr>
              <w:t>mos</w:t>
            </w:r>
            <w:proofErr w:type="spellEnd"/>
          </w:p>
        </w:tc>
        <w:tc>
          <w:tcPr>
            <w:tcW w:w="583" w:type="dxa"/>
          </w:tcPr>
          <w:p w14:paraId="081B2428"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 xml:space="preserve">1 </w:t>
            </w:r>
            <w:proofErr w:type="spellStart"/>
            <w:r w:rsidRPr="003F682F">
              <w:rPr>
                <w:rFonts w:ascii="Arial" w:hAnsi="Arial" w:cs="Arial"/>
                <w:b/>
                <w:bCs/>
                <w:sz w:val="15"/>
                <w:szCs w:val="15"/>
              </w:rPr>
              <w:t>yr</w:t>
            </w:r>
            <w:proofErr w:type="spellEnd"/>
          </w:p>
        </w:tc>
        <w:tc>
          <w:tcPr>
            <w:tcW w:w="706" w:type="dxa"/>
          </w:tcPr>
          <w:p w14:paraId="1446D346"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 xml:space="preserve">3 </w:t>
            </w:r>
            <w:proofErr w:type="spellStart"/>
            <w:r w:rsidRPr="003F682F">
              <w:rPr>
                <w:rFonts w:ascii="Arial" w:hAnsi="Arial" w:cs="Arial"/>
                <w:b/>
                <w:bCs/>
                <w:sz w:val="15"/>
                <w:szCs w:val="15"/>
              </w:rPr>
              <w:t>yrs</w:t>
            </w:r>
            <w:proofErr w:type="spellEnd"/>
          </w:p>
        </w:tc>
      </w:tr>
      <w:tr w:rsidR="00A607DA" w:rsidRPr="003F682F" w14:paraId="11B9A7B3" w14:textId="77777777" w:rsidTr="007F4ACF">
        <w:trPr>
          <w:trHeight w:val="309"/>
          <w:jc w:val="center"/>
        </w:trPr>
        <w:tc>
          <w:tcPr>
            <w:cnfStyle w:val="001000000000" w:firstRow="0" w:lastRow="0" w:firstColumn="1" w:lastColumn="0" w:oddVBand="0" w:evenVBand="0" w:oddHBand="0" w:evenHBand="0" w:firstRowFirstColumn="0" w:firstRowLastColumn="0" w:lastRowFirstColumn="0" w:lastRowLastColumn="0"/>
            <w:tcW w:w="1846" w:type="dxa"/>
          </w:tcPr>
          <w:p w14:paraId="05C2B518"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Skin</w:t>
            </w:r>
          </w:p>
        </w:tc>
        <w:tc>
          <w:tcPr>
            <w:tcW w:w="569" w:type="dxa"/>
          </w:tcPr>
          <w:p w14:paraId="19AA1DAE"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2E416C63"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1EE7D314"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3E997A30"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20F147B3"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83" w:type="dxa"/>
          </w:tcPr>
          <w:p w14:paraId="635863B5"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647" w:type="dxa"/>
          </w:tcPr>
          <w:p w14:paraId="50F6141C"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823" w:type="dxa"/>
          </w:tcPr>
          <w:p w14:paraId="0B6E4B98"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2156BC65"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706" w:type="dxa"/>
          </w:tcPr>
          <w:p w14:paraId="17862EAF"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r>
      <w:tr w:rsidR="007F4ACF" w:rsidRPr="003F682F" w14:paraId="2C142D3D" w14:textId="77777777" w:rsidTr="007F4ACF">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846" w:type="dxa"/>
          </w:tcPr>
          <w:p w14:paraId="1A633361" w14:textId="0E6CEF33" w:rsidR="00067646" w:rsidRPr="003F682F" w:rsidRDefault="006878F5" w:rsidP="007F4ACF">
            <w:pPr>
              <w:spacing w:line="480" w:lineRule="auto"/>
              <w:jc w:val="center"/>
              <w:rPr>
                <w:rFonts w:ascii="Arial" w:hAnsi="Arial" w:cs="Arial"/>
                <w:sz w:val="15"/>
                <w:szCs w:val="15"/>
              </w:rPr>
            </w:pPr>
            <w:r w:rsidRPr="003F682F">
              <w:rPr>
                <w:rFonts w:ascii="Arial" w:hAnsi="Arial" w:cs="Arial"/>
                <w:b w:val="0"/>
                <w:bCs w:val="0"/>
                <w:sz w:val="15"/>
                <w:szCs w:val="15"/>
              </w:rPr>
              <w:t>Mucous Membrane</w:t>
            </w:r>
          </w:p>
        </w:tc>
        <w:tc>
          <w:tcPr>
            <w:tcW w:w="569" w:type="dxa"/>
          </w:tcPr>
          <w:p w14:paraId="6AB6D04D" w14:textId="68FD3EDE" w:rsidR="00067646"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0261FF6E"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0490D031"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428FA83E"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1C362516"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83" w:type="dxa"/>
          </w:tcPr>
          <w:p w14:paraId="64398DFD"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647" w:type="dxa"/>
          </w:tcPr>
          <w:p w14:paraId="0F090A51"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823" w:type="dxa"/>
          </w:tcPr>
          <w:p w14:paraId="68DD6C03"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11859DD6"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706" w:type="dxa"/>
          </w:tcPr>
          <w:p w14:paraId="4E04E00D" w14:textId="0AA9DAD0" w:rsidR="00067646"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r>
      <w:tr w:rsidR="00A607DA" w:rsidRPr="003F682F" w14:paraId="091ACA55" w14:textId="77777777" w:rsidTr="007F4ACF">
        <w:trPr>
          <w:trHeight w:val="249"/>
          <w:jc w:val="center"/>
        </w:trPr>
        <w:tc>
          <w:tcPr>
            <w:cnfStyle w:val="001000000000" w:firstRow="0" w:lastRow="0" w:firstColumn="1" w:lastColumn="0" w:oddVBand="0" w:evenVBand="0" w:oddHBand="0" w:evenHBand="0" w:firstRowFirstColumn="0" w:firstRowLastColumn="0" w:lastRowFirstColumn="0" w:lastRowLastColumn="0"/>
            <w:tcW w:w="1846" w:type="dxa"/>
          </w:tcPr>
          <w:p w14:paraId="1D1840D3"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Eye</w:t>
            </w:r>
          </w:p>
        </w:tc>
        <w:tc>
          <w:tcPr>
            <w:tcW w:w="569" w:type="dxa"/>
          </w:tcPr>
          <w:p w14:paraId="467B92F4"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0DC16C3E"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50623295"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623B5079"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188B23B3"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2CE55987"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647" w:type="dxa"/>
          </w:tcPr>
          <w:p w14:paraId="75A85F2A"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823" w:type="dxa"/>
          </w:tcPr>
          <w:p w14:paraId="5757C744"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5D846307"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706" w:type="dxa"/>
          </w:tcPr>
          <w:p w14:paraId="3AD7EFE4"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r>
      <w:tr w:rsidR="007F4ACF" w:rsidRPr="003F682F" w14:paraId="351F3B5A" w14:textId="77777777" w:rsidTr="007F4ACF">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1846" w:type="dxa"/>
          </w:tcPr>
          <w:p w14:paraId="63D0E3D0"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Ear</w:t>
            </w:r>
          </w:p>
        </w:tc>
        <w:tc>
          <w:tcPr>
            <w:tcW w:w="569" w:type="dxa"/>
          </w:tcPr>
          <w:p w14:paraId="5FC08099"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771245D8"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130E6EA0"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2BB6AD0B"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1A194C53"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5791D103"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647" w:type="dxa"/>
          </w:tcPr>
          <w:p w14:paraId="100C3729"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823" w:type="dxa"/>
          </w:tcPr>
          <w:p w14:paraId="3FACD5EB"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649770C9"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706" w:type="dxa"/>
          </w:tcPr>
          <w:p w14:paraId="20CEB5C0"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r>
      <w:tr w:rsidR="00A607DA" w:rsidRPr="003F682F" w14:paraId="564E11D5" w14:textId="77777777" w:rsidTr="007F4ACF">
        <w:trPr>
          <w:trHeight w:val="345"/>
          <w:jc w:val="center"/>
        </w:trPr>
        <w:tc>
          <w:tcPr>
            <w:cnfStyle w:val="001000000000" w:firstRow="0" w:lastRow="0" w:firstColumn="1" w:lastColumn="0" w:oddVBand="0" w:evenVBand="0" w:oddHBand="0" w:evenHBand="0" w:firstRowFirstColumn="0" w:firstRowLastColumn="0" w:lastRowFirstColumn="0" w:lastRowLastColumn="0"/>
            <w:tcW w:w="1846" w:type="dxa"/>
          </w:tcPr>
          <w:p w14:paraId="0A34B2CE"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Saliva</w:t>
            </w:r>
          </w:p>
        </w:tc>
        <w:tc>
          <w:tcPr>
            <w:tcW w:w="569" w:type="dxa"/>
          </w:tcPr>
          <w:p w14:paraId="22BC4AC6"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2C8D61C7"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46ECCC96"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0571604D"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69881A39"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83" w:type="dxa"/>
          </w:tcPr>
          <w:p w14:paraId="2562FC03"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647" w:type="dxa"/>
          </w:tcPr>
          <w:p w14:paraId="616AC9DE"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823" w:type="dxa"/>
          </w:tcPr>
          <w:p w14:paraId="58CF2E20"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83" w:type="dxa"/>
          </w:tcPr>
          <w:p w14:paraId="1F2971B8"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706" w:type="dxa"/>
          </w:tcPr>
          <w:p w14:paraId="13FC6F7F"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r>
      <w:tr w:rsidR="007F4ACF" w:rsidRPr="003F682F" w14:paraId="3AC29ACF" w14:textId="77777777" w:rsidTr="007F4AC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846" w:type="dxa"/>
          </w:tcPr>
          <w:p w14:paraId="0C0F0926"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Pharynx</w:t>
            </w:r>
          </w:p>
        </w:tc>
        <w:tc>
          <w:tcPr>
            <w:tcW w:w="569" w:type="dxa"/>
          </w:tcPr>
          <w:p w14:paraId="37DEB871"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7656A562"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751394BD"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0B3E057C"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69" w:type="dxa"/>
          </w:tcPr>
          <w:p w14:paraId="65650C09"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83" w:type="dxa"/>
          </w:tcPr>
          <w:p w14:paraId="708B92A1"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647" w:type="dxa"/>
          </w:tcPr>
          <w:p w14:paraId="358510C4"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823" w:type="dxa"/>
          </w:tcPr>
          <w:p w14:paraId="4CE106CB"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6FCE808C"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706" w:type="dxa"/>
          </w:tcPr>
          <w:p w14:paraId="60265CCA" w14:textId="77777777" w:rsidR="006878F5" w:rsidRPr="003F682F" w:rsidRDefault="006878F5" w:rsidP="007F4ACF">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r>
      <w:tr w:rsidR="00A607DA" w:rsidRPr="003F682F" w14:paraId="62C304E1" w14:textId="77777777" w:rsidTr="007F4ACF">
        <w:trPr>
          <w:trHeight w:val="299"/>
          <w:jc w:val="center"/>
        </w:trPr>
        <w:tc>
          <w:tcPr>
            <w:cnfStyle w:val="001000000000" w:firstRow="0" w:lastRow="0" w:firstColumn="1" w:lastColumn="0" w:oddVBand="0" w:evenVBand="0" w:oddHBand="0" w:evenHBand="0" w:firstRowFirstColumn="0" w:firstRowLastColumn="0" w:lastRowFirstColumn="0" w:lastRowLastColumn="0"/>
            <w:tcW w:w="1846" w:type="dxa"/>
          </w:tcPr>
          <w:p w14:paraId="56B9C07A" w14:textId="77777777" w:rsidR="006878F5" w:rsidRPr="003F682F" w:rsidRDefault="006878F5" w:rsidP="007F4ACF">
            <w:pPr>
              <w:spacing w:line="480" w:lineRule="auto"/>
              <w:jc w:val="center"/>
              <w:rPr>
                <w:rFonts w:ascii="Arial" w:hAnsi="Arial" w:cs="Arial"/>
                <w:b w:val="0"/>
                <w:bCs w:val="0"/>
                <w:sz w:val="15"/>
                <w:szCs w:val="15"/>
              </w:rPr>
            </w:pPr>
            <w:r w:rsidRPr="003F682F">
              <w:rPr>
                <w:rFonts w:ascii="Arial" w:hAnsi="Arial" w:cs="Arial"/>
                <w:b w:val="0"/>
                <w:bCs w:val="0"/>
                <w:sz w:val="15"/>
                <w:szCs w:val="15"/>
              </w:rPr>
              <w:t>Larynx</w:t>
            </w:r>
          </w:p>
        </w:tc>
        <w:tc>
          <w:tcPr>
            <w:tcW w:w="569" w:type="dxa"/>
          </w:tcPr>
          <w:p w14:paraId="2F19FAE3"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12BAA5E4"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1D7AE3FD"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0E891151"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69" w:type="dxa"/>
          </w:tcPr>
          <w:p w14:paraId="3B6A10F1"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583" w:type="dxa"/>
          </w:tcPr>
          <w:p w14:paraId="6F18B016"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0000"/>
                <w:sz w:val="15"/>
                <w:szCs w:val="15"/>
              </w:rPr>
            </w:pPr>
            <w:r w:rsidRPr="003F682F">
              <w:rPr>
                <w:rFonts w:ascii="Arial" w:hAnsi="Arial" w:cs="Arial"/>
                <w:b/>
                <w:bCs/>
                <w:color w:val="FF0000"/>
                <w:sz w:val="15"/>
                <w:szCs w:val="15"/>
              </w:rPr>
              <w:t>1</w:t>
            </w:r>
          </w:p>
        </w:tc>
        <w:tc>
          <w:tcPr>
            <w:tcW w:w="647" w:type="dxa"/>
          </w:tcPr>
          <w:p w14:paraId="21282139"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823" w:type="dxa"/>
          </w:tcPr>
          <w:p w14:paraId="1B8F4A78"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583" w:type="dxa"/>
          </w:tcPr>
          <w:p w14:paraId="6328B15D"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c>
          <w:tcPr>
            <w:tcW w:w="706" w:type="dxa"/>
          </w:tcPr>
          <w:p w14:paraId="2B291979" w14:textId="77777777" w:rsidR="006878F5" w:rsidRPr="003F682F" w:rsidRDefault="006878F5" w:rsidP="007F4ACF">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5"/>
                <w:szCs w:val="15"/>
              </w:rPr>
            </w:pPr>
            <w:r w:rsidRPr="003F682F">
              <w:rPr>
                <w:rFonts w:ascii="Arial" w:hAnsi="Arial" w:cs="Arial"/>
                <w:b/>
                <w:bCs/>
                <w:sz w:val="15"/>
                <w:szCs w:val="15"/>
              </w:rPr>
              <w:t>0</w:t>
            </w:r>
          </w:p>
        </w:tc>
      </w:tr>
    </w:tbl>
    <w:p w14:paraId="7F4D64A1" w14:textId="003965AE" w:rsidR="007F486D" w:rsidRPr="00FD6D0F" w:rsidRDefault="006878F5" w:rsidP="003F682F">
      <w:pPr>
        <w:jc w:val="center"/>
        <w:rPr>
          <w:rFonts w:asciiTheme="majorBidi" w:hAnsiTheme="majorBidi" w:cstheme="majorBidi"/>
          <w:b/>
          <w:bCs/>
          <w:i/>
          <w:sz w:val="24"/>
          <w:szCs w:val="24"/>
        </w:rPr>
      </w:pPr>
      <w:r w:rsidRPr="00BD4F0B">
        <w:rPr>
          <w:rFonts w:asciiTheme="majorBidi" w:hAnsiTheme="majorBidi" w:cstheme="majorBidi"/>
          <w:i/>
          <w:sz w:val="24"/>
          <w:szCs w:val="24"/>
        </w:rPr>
        <w:t xml:space="preserve">Table </w:t>
      </w:r>
      <w:r w:rsidR="00200CDB">
        <w:rPr>
          <w:rFonts w:asciiTheme="majorBidi" w:hAnsiTheme="majorBidi" w:cstheme="majorBidi"/>
          <w:i/>
          <w:sz w:val="24"/>
          <w:szCs w:val="24"/>
        </w:rPr>
        <w:t>3</w:t>
      </w:r>
      <w:r w:rsidRPr="00BD4F0B">
        <w:rPr>
          <w:rFonts w:asciiTheme="majorBidi" w:hAnsiTheme="majorBidi" w:cstheme="majorBidi"/>
          <w:i/>
          <w:sz w:val="24"/>
          <w:szCs w:val="24"/>
        </w:rPr>
        <w:t xml:space="preserve">.  </w:t>
      </w:r>
      <w:r w:rsidRPr="006878F5">
        <w:rPr>
          <w:rFonts w:asciiTheme="majorBidi" w:hAnsiTheme="majorBidi" w:cstheme="majorBidi"/>
          <w:i/>
          <w:sz w:val="24"/>
          <w:szCs w:val="24"/>
        </w:rPr>
        <w:t>Results of Laboratory and Ancillary Procedures (Post-treatment)</w:t>
      </w:r>
    </w:p>
    <w:tbl>
      <w:tblPr>
        <w:tblW w:w="9356" w:type="dxa"/>
        <w:tblInd w:w="-10" w:type="dxa"/>
        <w:tblCellMar>
          <w:left w:w="0" w:type="dxa"/>
          <w:right w:w="0" w:type="dxa"/>
        </w:tblCellMar>
        <w:tblLook w:val="0420" w:firstRow="1" w:lastRow="0" w:firstColumn="0" w:lastColumn="0" w:noHBand="0" w:noVBand="1"/>
      </w:tblPr>
      <w:tblGrid>
        <w:gridCol w:w="4112"/>
        <w:gridCol w:w="5244"/>
      </w:tblGrid>
      <w:tr w:rsidR="006878F5" w:rsidRPr="003F682F" w14:paraId="56D16D3F" w14:textId="77777777" w:rsidTr="0053615C">
        <w:trPr>
          <w:trHeight w:val="156"/>
        </w:trPr>
        <w:tc>
          <w:tcPr>
            <w:tcW w:w="4112" w:type="dxa"/>
            <w:tcBorders>
              <w:top w:val="single" w:sz="8" w:space="0" w:color="00ADDC"/>
              <w:left w:val="single" w:sz="8" w:space="0" w:color="00ADDC"/>
              <w:bottom w:val="single" w:sz="8" w:space="0" w:color="00ADDC"/>
              <w:right w:val="nil"/>
            </w:tcBorders>
            <w:shd w:val="clear" w:color="auto" w:fill="00ADDC"/>
            <w:tcMar>
              <w:top w:w="67" w:type="dxa"/>
              <w:left w:w="133" w:type="dxa"/>
              <w:bottom w:w="67" w:type="dxa"/>
              <w:right w:w="133" w:type="dxa"/>
            </w:tcMar>
            <w:hideMark/>
          </w:tcPr>
          <w:p w14:paraId="48C965AA" w14:textId="77777777" w:rsidR="006878F5" w:rsidRPr="003F682F" w:rsidRDefault="006878F5" w:rsidP="00FD6D0F">
            <w:pPr>
              <w:spacing w:line="240" w:lineRule="auto"/>
              <w:ind w:left="720"/>
              <w:rPr>
                <w:rFonts w:ascii="Arial" w:hAnsi="Arial" w:cs="Arial"/>
                <w:sz w:val="16"/>
                <w:szCs w:val="16"/>
                <w:lang w:val="en-PH"/>
              </w:rPr>
            </w:pPr>
          </w:p>
        </w:tc>
        <w:tc>
          <w:tcPr>
            <w:tcW w:w="5244" w:type="dxa"/>
            <w:tcBorders>
              <w:top w:val="single" w:sz="8" w:space="0" w:color="00ADDC"/>
              <w:left w:val="nil"/>
              <w:bottom w:val="single" w:sz="8" w:space="0" w:color="00ADDC"/>
              <w:right w:val="single" w:sz="8" w:space="0" w:color="00ADDC"/>
            </w:tcBorders>
            <w:shd w:val="clear" w:color="auto" w:fill="00ADDC"/>
            <w:tcMar>
              <w:top w:w="67" w:type="dxa"/>
              <w:left w:w="133" w:type="dxa"/>
              <w:bottom w:w="67" w:type="dxa"/>
              <w:right w:w="133" w:type="dxa"/>
            </w:tcMar>
            <w:hideMark/>
          </w:tcPr>
          <w:p w14:paraId="714DF589" w14:textId="77777777" w:rsidR="006878F5" w:rsidRPr="003F682F" w:rsidRDefault="006878F5" w:rsidP="00FD6D0F">
            <w:pPr>
              <w:spacing w:line="240" w:lineRule="auto"/>
              <w:jc w:val="center"/>
              <w:rPr>
                <w:rFonts w:ascii="Arial" w:hAnsi="Arial" w:cs="Arial"/>
                <w:sz w:val="16"/>
                <w:szCs w:val="16"/>
                <w:lang w:val="en-PH"/>
              </w:rPr>
            </w:pPr>
            <w:r w:rsidRPr="003F682F">
              <w:rPr>
                <w:rFonts w:ascii="Arial" w:hAnsi="Arial" w:cs="Arial"/>
                <w:b/>
                <w:bCs/>
                <w:sz w:val="16"/>
                <w:szCs w:val="16"/>
              </w:rPr>
              <w:t>Results</w:t>
            </w:r>
          </w:p>
        </w:tc>
      </w:tr>
      <w:tr w:rsidR="006878F5" w:rsidRPr="003F682F" w14:paraId="31F65AA9" w14:textId="77777777" w:rsidTr="0053615C">
        <w:trPr>
          <w:trHeight w:val="206"/>
        </w:trPr>
        <w:tc>
          <w:tcPr>
            <w:tcW w:w="4112" w:type="dxa"/>
            <w:tcBorders>
              <w:top w:val="single" w:sz="8" w:space="0" w:color="00ADDC"/>
              <w:left w:val="single" w:sz="8" w:space="0" w:color="00ADDC"/>
              <w:bottom w:val="single" w:sz="8" w:space="0" w:color="00ADDC"/>
              <w:right w:val="nil"/>
            </w:tcBorders>
            <w:shd w:val="clear" w:color="auto" w:fill="E7F1F9"/>
            <w:tcMar>
              <w:top w:w="67" w:type="dxa"/>
              <w:left w:w="133" w:type="dxa"/>
              <w:bottom w:w="67" w:type="dxa"/>
              <w:right w:w="133" w:type="dxa"/>
            </w:tcMar>
            <w:hideMark/>
          </w:tcPr>
          <w:p w14:paraId="5F7DC1B4" w14:textId="5BEB3BE2"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lastRenderedPageBreak/>
              <w:t>Bone scan</w:t>
            </w:r>
            <w:r w:rsidR="00A607DA" w:rsidRPr="003F682F">
              <w:rPr>
                <w:rFonts w:ascii="Arial" w:hAnsi="Arial" w:cs="Arial"/>
                <w:sz w:val="16"/>
                <w:szCs w:val="16"/>
              </w:rPr>
              <w:t xml:space="preserve"> </w:t>
            </w:r>
            <w:r w:rsidRPr="003F682F">
              <w:rPr>
                <w:rFonts w:ascii="Arial" w:hAnsi="Arial" w:cs="Arial"/>
                <w:sz w:val="16"/>
                <w:szCs w:val="16"/>
                <w:lang w:val="en-PH"/>
              </w:rPr>
              <w:t>(December 2017)</w:t>
            </w:r>
          </w:p>
        </w:tc>
        <w:tc>
          <w:tcPr>
            <w:tcW w:w="5244" w:type="dxa"/>
            <w:tcBorders>
              <w:top w:val="single" w:sz="8" w:space="0" w:color="00ADDC"/>
              <w:left w:val="nil"/>
              <w:bottom w:val="single" w:sz="8" w:space="0" w:color="00ADDC"/>
              <w:right w:val="single" w:sz="8" w:space="0" w:color="00ADDC"/>
            </w:tcBorders>
            <w:shd w:val="clear" w:color="auto" w:fill="E7F1F9"/>
            <w:tcMar>
              <w:top w:w="67" w:type="dxa"/>
              <w:left w:w="133" w:type="dxa"/>
              <w:bottom w:w="67" w:type="dxa"/>
              <w:right w:w="133" w:type="dxa"/>
            </w:tcMar>
            <w:hideMark/>
          </w:tcPr>
          <w:p w14:paraId="767CEF54" w14:textId="77777777" w:rsidR="006878F5" w:rsidRPr="003F682F" w:rsidRDefault="006878F5" w:rsidP="00797E31">
            <w:pPr>
              <w:spacing w:line="240" w:lineRule="auto"/>
              <w:rPr>
                <w:rFonts w:ascii="Arial" w:hAnsi="Arial" w:cs="Arial"/>
                <w:sz w:val="16"/>
                <w:szCs w:val="16"/>
                <w:lang w:val="en-PH"/>
              </w:rPr>
            </w:pPr>
            <w:r w:rsidRPr="003F682F">
              <w:rPr>
                <w:rFonts w:ascii="Arial" w:hAnsi="Arial" w:cs="Arial"/>
                <w:sz w:val="16"/>
                <w:szCs w:val="16"/>
                <w:lang w:val="en-PH"/>
              </w:rPr>
              <w:t xml:space="preserve">No distinct </w:t>
            </w:r>
            <w:proofErr w:type="spellStart"/>
            <w:r w:rsidRPr="003F682F">
              <w:rPr>
                <w:rFonts w:ascii="Arial" w:hAnsi="Arial" w:cs="Arial"/>
                <w:sz w:val="16"/>
                <w:szCs w:val="16"/>
                <w:lang w:val="en-PH"/>
              </w:rPr>
              <w:t>scintigraphic</w:t>
            </w:r>
            <w:proofErr w:type="spellEnd"/>
            <w:r w:rsidRPr="003F682F">
              <w:rPr>
                <w:rFonts w:ascii="Arial" w:hAnsi="Arial" w:cs="Arial"/>
                <w:sz w:val="16"/>
                <w:szCs w:val="16"/>
                <w:lang w:val="en-PH"/>
              </w:rPr>
              <w:t xml:space="preserve"> evidence of bone metastasis</w:t>
            </w:r>
          </w:p>
        </w:tc>
      </w:tr>
      <w:tr w:rsidR="006878F5" w:rsidRPr="003F682F" w14:paraId="34592D28" w14:textId="77777777" w:rsidTr="0053615C">
        <w:trPr>
          <w:trHeight w:val="172"/>
        </w:trPr>
        <w:tc>
          <w:tcPr>
            <w:tcW w:w="4112" w:type="dxa"/>
            <w:tcBorders>
              <w:top w:val="single" w:sz="8" w:space="0" w:color="00ADDC"/>
              <w:left w:val="single" w:sz="8" w:space="0" w:color="00ADDC"/>
              <w:bottom w:val="single" w:sz="8" w:space="0" w:color="00ADDC"/>
              <w:right w:val="nil"/>
            </w:tcBorders>
            <w:shd w:val="clear" w:color="auto" w:fill="FFFFFF"/>
            <w:tcMar>
              <w:top w:w="67" w:type="dxa"/>
              <w:left w:w="133" w:type="dxa"/>
              <w:bottom w:w="67" w:type="dxa"/>
              <w:right w:w="133" w:type="dxa"/>
            </w:tcMar>
            <w:hideMark/>
          </w:tcPr>
          <w:p w14:paraId="5F5F020F" w14:textId="4770E7C1"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Chest X-ray</w:t>
            </w:r>
            <w:r w:rsidR="00A607DA" w:rsidRPr="003F682F">
              <w:rPr>
                <w:rFonts w:ascii="Arial" w:hAnsi="Arial" w:cs="Arial"/>
                <w:sz w:val="16"/>
                <w:szCs w:val="16"/>
              </w:rPr>
              <w:t xml:space="preserve"> </w:t>
            </w:r>
            <w:r w:rsidRPr="003F682F">
              <w:rPr>
                <w:rFonts w:ascii="Arial" w:hAnsi="Arial" w:cs="Arial"/>
                <w:sz w:val="16"/>
                <w:szCs w:val="16"/>
              </w:rPr>
              <w:t>(December 2017)</w:t>
            </w:r>
          </w:p>
        </w:tc>
        <w:tc>
          <w:tcPr>
            <w:tcW w:w="5244" w:type="dxa"/>
            <w:tcBorders>
              <w:top w:val="single" w:sz="8" w:space="0" w:color="00ADDC"/>
              <w:left w:val="nil"/>
              <w:bottom w:val="single" w:sz="8" w:space="0" w:color="00ADDC"/>
              <w:right w:val="single" w:sz="8" w:space="0" w:color="00ADDC"/>
            </w:tcBorders>
            <w:shd w:val="clear" w:color="auto" w:fill="FFFFFF"/>
            <w:tcMar>
              <w:top w:w="67" w:type="dxa"/>
              <w:left w:w="133" w:type="dxa"/>
              <w:bottom w:w="67" w:type="dxa"/>
              <w:right w:w="133" w:type="dxa"/>
            </w:tcMar>
            <w:hideMark/>
          </w:tcPr>
          <w:p w14:paraId="5ADEE738" w14:textId="77777777" w:rsidR="006878F5" w:rsidRPr="003F682F" w:rsidRDefault="006878F5" w:rsidP="00797E31">
            <w:pPr>
              <w:spacing w:line="240" w:lineRule="auto"/>
              <w:rPr>
                <w:rFonts w:ascii="Arial" w:hAnsi="Arial" w:cs="Arial"/>
                <w:sz w:val="16"/>
                <w:szCs w:val="16"/>
                <w:lang w:val="en-PH"/>
              </w:rPr>
            </w:pPr>
            <w:r w:rsidRPr="003F682F">
              <w:rPr>
                <w:rFonts w:ascii="Arial" w:hAnsi="Arial" w:cs="Arial"/>
                <w:sz w:val="16"/>
                <w:szCs w:val="16"/>
                <w:lang w:val="en-PH"/>
              </w:rPr>
              <w:t>Normal chest findings</w:t>
            </w:r>
          </w:p>
        </w:tc>
      </w:tr>
      <w:tr w:rsidR="006878F5" w:rsidRPr="003F682F" w14:paraId="415D6DA0" w14:textId="77777777" w:rsidTr="0053615C">
        <w:trPr>
          <w:trHeight w:val="178"/>
        </w:trPr>
        <w:tc>
          <w:tcPr>
            <w:tcW w:w="4112" w:type="dxa"/>
            <w:tcBorders>
              <w:top w:val="single" w:sz="8" w:space="0" w:color="00ADDC"/>
              <w:left w:val="single" w:sz="8" w:space="0" w:color="00ADDC"/>
              <w:bottom w:val="single" w:sz="8" w:space="0" w:color="00ADDC"/>
              <w:right w:val="nil"/>
            </w:tcBorders>
            <w:shd w:val="clear" w:color="auto" w:fill="E7F1F9"/>
            <w:tcMar>
              <w:top w:w="67" w:type="dxa"/>
              <w:left w:w="133" w:type="dxa"/>
              <w:bottom w:w="67" w:type="dxa"/>
              <w:right w:w="133" w:type="dxa"/>
            </w:tcMar>
            <w:hideMark/>
          </w:tcPr>
          <w:p w14:paraId="3CE281FB" w14:textId="78B247F7"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Whole Abdominal UTZ</w:t>
            </w:r>
            <w:r w:rsidR="00A607DA" w:rsidRPr="003F682F">
              <w:rPr>
                <w:rFonts w:ascii="Arial" w:hAnsi="Arial" w:cs="Arial"/>
                <w:sz w:val="16"/>
                <w:szCs w:val="16"/>
              </w:rPr>
              <w:t xml:space="preserve"> </w:t>
            </w:r>
            <w:r w:rsidRPr="003F682F">
              <w:rPr>
                <w:rFonts w:ascii="Arial" w:hAnsi="Arial" w:cs="Arial"/>
                <w:sz w:val="16"/>
                <w:szCs w:val="16"/>
              </w:rPr>
              <w:t>(December 2017)</w:t>
            </w:r>
          </w:p>
        </w:tc>
        <w:tc>
          <w:tcPr>
            <w:tcW w:w="5244" w:type="dxa"/>
            <w:tcBorders>
              <w:top w:val="single" w:sz="8" w:space="0" w:color="00ADDC"/>
              <w:left w:val="nil"/>
              <w:bottom w:val="single" w:sz="8" w:space="0" w:color="00ADDC"/>
              <w:right w:val="single" w:sz="8" w:space="0" w:color="00ADDC"/>
            </w:tcBorders>
            <w:shd w:val="clear" w:color="auto" w:fill="E7F1F9"/>
            <w:tcMar>
              <w:top w:w="67" w:type="dxa"/>
              <w:left w:w="133" w:type="dxa"/>
              <w:bottom w:w="67" w:type="dxa"/>
              <w:right w:w="133" w:type="dxa"/>
            </w:tcMar>
            <w:hideMark/>
          </w:tcPr>
          <w:p w14:paraId="58A15C43" w14:textId="77777777" w:rsidR="006878F5" w:rsidRPr="003F682F" w:rsidRDefault="006878F5" w:rsidP="00797E31">
            <w:pPr>
              <w:spacing w:line="240" w:lineRule="auto"/>
              <w:rPr>
                <w:rFonts w:ascii="Arial" w:hAnsi="Arial" w:cs="Arial"/>
                <w:sz w:val="16"/>
                <w:szCs w:val="16"/>
                <w:lang w:val="en-PH"/>
              </w:rPr>
            </w:pPr>
            <w:r w:rsidRPr="003F682F">
              <w:rPr>
                <w:rFonts w:ascii="Arial" w:hAnsi="Arial" w:cs="Arial"/>
                <w:sz w:val="16"/>
                <w:szCs w:val="16"/>
                <w:lang w:val="en-PH"/>
              </w:rPr>
              <w:t>Normal findings</w:t>
            </w:r>
          </w:p>
        </w:tc>
      </w:tr>
      <w:tr w:rsidR="006878F5" w:rsidRPr="003F682F" w14:paraId="226FE645" w14:textId="77777777" w:rsidTr="0053615C">
        <w:trPr>
          <w:trHeight w:val="183"/>
        </w:trPr>
        <w:tc>
          <w:tcPr>
            <w:tcW w:w="4112" w:type="dxa"/>
            <w:tcBorders>
              <w:top w:val="single" w:sz="8" w:space="0" w:color="00ADDC"/>
              <w:left w:val="single" w:sz="8" w:space="0" w:color="00ADDC"/>
              <w:bottom w:val="single" w:sz="8" w:space="0" w:color="00ADDC"/>
              <w:right w:val="nil"/>
            </w:tcBorders>
            <w:shd w:val="clear" w:color="auto" w:fill="FFFFFF"/>
            <w:tcMar>
              <w:top w:w="67" w:type="dxa"/>
              <w:left w:w="133" w:type="dxa"/>
              <w:bottom w:w="67" w:type="dxa"/>
              <w:right w:w="133" w:type="dxa"/>
            </w:tcMar>
            <w:hideMark/>
          </w:tcPr>
          <w:p w14:paraId="0EB50606" w14:textId="40B760AA"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Audiogram</w:t>
            </w:r>
            <w:r w:rsidR="00A607DA" w:rsidRPr="003F682F">
              <w:rPr>
                <w:rFonts w:ascii="Arial" w:hAnsi="Arial" w:cs="Arial"/>
                <w:sz w:val="16"/>
                <w:szCs w:val="16"/>
              </w:rPr>
              <w:t xml:space="preserve"> </w:t>
            </w:r>
            <w:r w:rsidRPr="003F682F">
              <w:rPr>
                <w:rFonts w:ascii="Arial" w:hAnsi="Arial" w:cs="Arial"/>
                <w:sz w:val="16"/>
                <w:szCs w:val="16"/>
              </w:rPr>
              <w:t>(January 2018)</w:t>
            </w:r>
          </w:p>
        </w:tc>
        <w:tc>
          <w:tcPr>
            <w:tcW w:w="5244" w:type="dxa"/>
            <w:tcBorders>
              <w:top w:val="single" w:sz="8" w:space="0" w:color="00ADDC"/>
              <w:left w:val="nil"/>
              <w:bottom w:val="single" w:sz="8" w:space="0" w:color="00ADDC"/>
              <w:right w:val="single" w:sz="8" w:space="0" w:color="00ADDC"/>
            </w:tcBorders>
            <w:shd w:val="clear" w:color="auto" w:fill="FFFFFF"/>
            <w:tcMar>
              <w:top w:w="67" w:type="dxa"/>
              <w:left w:w="133" w:type="dxa"/>
              <w:bottom w:w="67" w:type="dxa"/>
              <w:right w:w="133" w:type="dxa"/>
            </w:tcMar>
            <w:hideMark/>
          </w:tcPr>
          <w:p w14:paraId="51B4DC2F" w14:textId="77777777" w:rsidR="006878F5" w:rsidRPr="003F682F" w:rsidRDefault="006878F5" w:rsidP="00797E31">
            <w:pPr>
              <w:spacing w:line="240" w:lineRule="auto"/>
              <w:rPr>
                <w:rFonts w:ascii="Arial" w:hAnsi="Arial" w:cs="Arial"/>
                <w:sz w:val="16"/>
                <w:szCs w:val="16"/>
                <w:lang w:val="en-PH"/>
              </w:rPr>
            </w:pPr>
            <w:r w:rsidRPr="003F682F">
              <w:rPr>
                <w:rFonts w:ascii="Arial" w:hAnsi="Arial" w:cs="Arial"/>
                <w:sz w:val="16"/>
                <w:szCs w:val="16"/>
                <w:lang w:val="en-PH"/>
              </w:rPr>
              <w:t>Normal hearing threshold, bilateral</w:t>
            </w:r>
          </w:p>
        </w:tc>
      </w:tr>
      <w:tr w:rsidR="006878F5" w:rsidRPr="003F682F" w14:paraId="1DFBC7E7" w14:textId="77777777" w:rsidTr="0053615C">
        <w:trPr>
          <w:trHeight w:val="419"/>
        </w:trPr>
        <w:tc>
          <w:tcPr>
            <w:tcW w:w="4112" w:type="dxa"/>
            <w:tcBorders>
              <w:top w:val="single" w:sz="8" w:space="0" w:color="00ADDC"/>
              <w:left w:val="single" w:sz="8" w:space="0" w:color="00ADDC"/>
              <w:bottom w:val="single" w:sz="8" w:space="0" w:color="00ADDC"/>
              <w:right w:val="nil"/>
            </w:tcBorders>
            <w:shd w:val="clear" w:color="auto" w:fill="E7F1F9"/>
            <w:tcMar>
              <w:top w:w="67" w:type="dxa"/>
              <w:left w:w="133" w:type="dxa"/>
              <w:bottom w:w="67" w:type="dxa"/>
              <w:right w:w="133" w:type="dxa"/>
            </w:tcMar>
            <w:hideMark/>
          </w:tcPr>
          <w:p w14:paraId="21D63971" w14:textId="7731494C"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Dental Evaluation</w:t>
            </w:r>
            <w:r w:rsidR="00A607DA" w:rsidRPr="003F682F">
              <w:rPr>
                <w:rFonts w:ascii="Arial" w:hAnsi="Arial" w:cs="Arial"/>
                <w:sz w:val="16"/>
                <w:szCs w:val="16"/>
              </w:rPr>
              <w:t xml:space="preserve"> </w:t>
            </w:r>
            <w:r w:rsidRPr="003F682F">
              <w:rPr>
                <w:rFonts w:ascii="Arial" w:hAnsi="Arial" w:cs="Arial"/>
                <w:sz w:val="16"/>
                <w:szCs w:val="16"/>
              </w:rPr>
              <w:t>(January 2018)</w:t>
            </w:r>
          </w:p>
        </w:tc>
        <w:tc>
          <w:tcPr>
            <w:tcW w:w="5244" w:type="dxa"/>
            <w:tcBorders>
              <w:top w:val="single" w:sz="8" w:space="0" w:color="00ADDC"/>
              <w:left w:val="nil"/>
              <w:bottom w:val="single" w:sz="8" w:space="0" w:color="00ADDC"/>
              <w:right w:val="single" w:sz="8" w:space="0" w:color="00ADDC"/>
            </w:tcBorders>
            <w:shd w:val="clear" w:color="auto" w:fill="E7F1F9"/>
            <w:tcMar>
              <w:top w:w="67" w:type="dxa"/>
              <w:left w:w="133" w:type="dxa"/>
              <w:bottom w:w="67" w:type="dxa"/>
              <w:right w:w="133" w:type="dxa"/>
            </w:tcMar>
            <w:hideMark/>
          </w:tcPr>
          <w:p w14:paraId="326669F6" w14:textId="1747D1BD" w:rsidR="006878F5" w:rsidRPr="003F682F" w:rsidRDefault="006878F5" w:rsidP="00797E31">
            <w:pPr>
              <w:spacing w:line="240" w:lineRule="auto"/>
              <w:rPr>
                <w:rFonts w:ascii="Arial" w:hAnsi="Arial" w:cs="Arial"/>
                <w:sz w:val="16"/>
                <w:szCs w:val="16"/>
                <w:lang w:val="en-PH"/>
              </w:rPr>
            </w:pPr>
            <w:r w:rsidRPr="003F682F">
              <w:rPr>
                <w:rFonts w:ascii="Arial" w:hAnsi="Arial" w:cs="Arial"/>
                <w:sz w:val="16"/>
                <w:szCs w:val="16"/>
                <w:lang w:val="en-PH"/>
              </w:rPr>
              <w:t>Gums and teeth are in good condition. No signs of</w:t>
            </w:r>
            <w:r w:rsidR="00797E31">
              <w:rPr>
                <w:rFonts w:ascii="Arial" w:hAnsi="Arial" w:cs="Arial"/>
                <w:sz w:val="16"/>
                <w:szCs w:val="16"/>
                <w:lang w:val="en-PH"/>
              </w:rPr>
              <w:t xml:space="preserve"> </w:t>
            </w:r>
            <w:r w:rsidRPr="003F682F">
              <w:rPr>
                <w:rFonts w:ascii="Arial" w:hAnsi="Arial" w:cs="Arial"/>
                <w:sz w:val="16"/>
                <w:szCs w:val="16"/>
                <w:lang w:val="en-PH"/>
              </w:rPr>
              <w:t xml:space="preserve">osteoradionecrosis </w:t>
            </w:r>
          </w:p>
        </w:tc>
      </w:tr>
      <w:tr w:rsidR="006878F5" w:rsidRPr="003F682F" w14:paraId="7A52B68B" w14:textId="77777777" w:rsidTr="0053615C">
        <w:trPr>
          <w:trHeight w:val="850"/>
        </w:trPr>
        <w:tc>
          <w:tcPr>
            <w:tcW w:w="4112" w:type="dxa"/>
            <w:tcBorders>
              <w:top w:val="single" w:sz="8" w:space="0" w:color="00ADDC"/>
              <w:left w:val="single" w:sz="8" w:space="0" w:color="00ADDC"/>
              <w:bottom w:val="single" w:sz="8" w:space="0" w:color="00ADDC"/>
              <w:right w:val="nil"/>
            </w:tcBorders>
            <w:shd w:val="clear" w:color="auto" w:fill="FFFFFF"/>
            <w:tcMar>
              <w:top w:w="67" w:type="dxa"/>
              <w:left w:w="133" w:type="dxa"/>
              <w:bottom w:w="67" w:type="dxa"/>
              <w:right w:w="133" w:type="dxa"/>
            </w:tcMar>
            <w:hideMark/>
          </w:tcPr>
          <w:p w14:paraId="6A287B1D" w14:textId="01E3DECB"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Blood Chemistry</w:t>
            </w:r>
            <w:r w:rsidR="00A607DA" w:rsidRPr="003F682F">
              <w:rPr>
                <w:rFonts w:ascii="Arial" w:hAnsi="Arial" w:cs="Arial"/>
                <w:sz w:val="16"/>
                <w:szCs w:val="16"/>
              </w:rPr>
              <w:t xml:space="preserve"> </w:t>
            </w:r>
            <w:r w:rsidRPr="003F682F">
              <w:rPr>
                <w:rFonts w:ascii="Arial" w:hAnsi="Arial" w:cs="Arial"/>
                <w:sz w:val="16"/>
                <w:szCs w:val="16"/>
              </w:rPr>
              <w:t>(January 2018)</w:t>
            </w:r>
          </w:p>
        </w:tc>
        <w:tc>
          <w:tcPr>
            <w:tcW w:w="5244" w:type="dxa"/>
            <w:tcBorders>
              <w:top w:val="single" w:sz="8" w:space="0" w:color="00ADDC"/>
              <w:left w:val="nil"/>
              <w:bottom w:val="single" w:sz="8" w:space="0" w:color="00ADDC"/>
              <w:right w:val="single" w:sz="8" w:space="0" w:color="00ADDC"/>
            </w:tcBorders>
            <w:shd w:val="clear" w:color="auto" w:fill="FFFFFF"/>
            <w:tcMar>
              <w:top w:w="67" w:type="dxa"/>
              <w:left w:w="133" w:type="dxa"/>
              <w:bottom w:w="67" w:type="dxa"/>
              <w:right w:w="133" w:type="dxa"/>
            </w:tcMar>
            <w:hideMark/>
          </w:tcPr>
          <w:p w14:paraId="2E0809B0" w14:textId="79C03E60" w:rsidR="006878F5" w:rsidRPr="003F682F" w:rsidRDefault="006878F5" w:rsidP="00FD6D0F">
            <w:pPr>
              <w:spacing w:line="240" w:lineRule="auto"/>
              <w:ind w:left="720"/>
              <w:rPr>
                <w:rFonts w:ascii="Arial" w:hAnsi="Arial" w:cs="Arial"/>
                <w:sz w:val="16"/>
                <w:szCs w:val="16"/>
                <w:lang w:val="en-PH"/>
              </w:rPr>
            </w:pPr>
            <w:r w:rsidRPr="003F682F">
              <w:rPr>
                <w:rFonts w:ascii="Arial" w:hAnsi="Arial" w:cs="Arial"/>
                <w:sz w:val="16"/>
                <w:szCs w:val="16"/>
                <w:lang w:val="en-PH"/>
              </w:rPr>
              <w:t xml:space="preserve">               </w:t>
            </w:r>
            <w:r w:rsidR="00797E31">
              <w:rPr>
                <w:rFonts w:ascii="Arial" w:hAnsi="Arial" w:cs="Arial"/>
                <w:sz w:val="16"/>
                <w:szCs w:val="16"/>
                <w:lang w:val="en-PH"/>
              </w:rPr>
              <w:t xml:space="preserve"> </w:t>
            </w:r>
            <w:r w:rsidRPr="003F682F">
              <w:rPr>
                <w:rFonts w:ascii="Arial" w:hAnsi="Arial" w:cs="Arial"/>
                <w:sz w:val="16"/>
                <w:szCs w:val="16"/>
                <w:lang w:val="en-PH"/>
              </w:rPr>
              <w:t xml:space="preserve"> Results            Normal Values</w:t>
            </w:r>
          </w:p>
          <w:p w14:paraId="05686BF9"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 xml:space="preserve">Creatinine            75.91umol/L         62-123 </w:t>
            </w:r>
            <w:proofErr w:type="spellStart"/>
            <w:r w:rsidRPr="003F682F">
              <w:rPr>
                <w:rFonts w:ascii="Arial" w:hAnsi="Arial" w:cs="Arial"/>
                <w:sz w:val="16"/>
                <w:szCs w:val="16"/>
                <w:lang w:val="en-PH"/>
              </w:rPr>
              <w:t>umol</w:t>
            </w:r>
            <w:proofErr w:type="spellEnd"/>
            <w:r w:rsidRPr="003F682F">
              <w:rPr>
                <w:rFonts w:ascii="Arial" w:hAnsi="Arial" w:cs="Arial"/>
                <w:sz w:val="16"/>
                <w:szCs w:val="16"/>
                <w:lang w:val="en-PH"/>
              </w:rPr>
              <w:t>/L</w:t>
            </w:r>
          </w:p>
          <w:p w14:paraId="1202EA6E"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 xml:space="preserve">TSH                      3.03 </w:t>
            </w:r>
            <w:proofErr w:type="spellStart"/>
            <w:r w:rsidRPr="003F682F">
              <w:rPr>
                <w:rFonts w:ascii="Arial" w:hAnsi="Arial" w:cs="Arial"/>
                <w:sz w:val="16"/>
                <w:szCs w:val="16"/>
                <w:lang w:val="en-PH"/>
              </w:rPr>
              <w:t>uIU</w:t>
            </w:r>
            <w:proofErr w:type="spellEnd"/>
            <w:r w:rsidRPr="003F682F">
              <w:rPr>
                <w:rFonts w:ascii="Arial" w:hAnsi="Arial" w:cs="Arial"/>
                <w:sz w:val="16"/>
                <w:szCs w:val="16"/>
                <w:lang w:val="en-PH"/>
              </w:rPr>
              <w:t xml:space="preserve">/mL        0.25-4.0 </w:t>
            </w:r>
            <w:proofErr w:type="spellStart"/>
            <w:r w:rsidRPr="003F682F">
              <w:rPr>
                <w:rFonts w:ascii="Arial" w:hAnsi="Arial" w:cs="Arial"/>
                <w:sz w:val="16"/>
                <w:szCs w:val="16"/>
                <w:lang w:val="en-PH"/>
              </w:rPr>
              <w:t>uIU</w:t>
            </w:r>
            <w:proofErr w:type="spellEnd"/>
            <w:r w:rsidRPr="003F682F">
              <w:rPr>
                <w:rFonts w:ascii="Arial" w:hAnsi="Arial" w:cs="Arial"/>
                <w:sz w:val="16"/>
                <w:szCs w:val="16"/>
                <w:lang w:val="en-PH"/>
              </w:rPr>
              <w:t>/mL</w:t>
            </w:r>
          </w:p>
          <w:p w14:paraId="14E82F91"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 xml:space="preserve">FT3                        4.2 </w:t>
            </w:r>
            <w:proofErr w:type="spellStart"/>
            <w:r w:rsidRPr="003F682F">
              <w:rPr>
                <w:rFonts w:ascii="Arial" w:hAnsi="Arial" w:cs="Arial"/>
                <w:sz w:val="16"/>
                <w:szCs w:val="16"/>
                <w:lang w:val="en-PH"/>
              </w:rPr>
              <w:t>pg</w:t>
            </w:r>
            <w:proofErr w:type="spellEnd"/>
            <w:r w:rsidRPr="003F682F">
              <w:rPr>
                <w:rFonts w:ascii="Arial" w:hAnsi="Arial" w:cs="Arial"/>
                <w:sz w:val="16"/>
                <w:szCs w:val="16"/>
                <w:lang w:val="en-PH"/>
              </w:rPr>
              <w:t xml:space="preserve">/mL           2.0-4.25 </w:t>
            </w:r>
            <w:proofErr w:type="spellStart"/>
            <w:r w:rsidRPr="003F682F">
              <w:rPr>
                <w:rFonts w:ascii="Arial" w:hAnsi="Arial" w:cs="Arial"/>
                <w:sz w:val="16"/>
                <w:szCs w:val="16"/>
                <w:lang w:val="en-PH"/>
              </w:rPr>
              <w:t>pg</w:t>
            </w:r>
            <w:proofErr w:type="spellEnd"/>
            <w:r w:rsidRPr="003F682F">
              <w:rPr>
                <w:rFonts w:ascii="Arial" w:hAnsi="Arial" w:cs="Arial"/>
                <w:sz w:val="16"/>
                <w:szCs w:val="16"/>
                <w:lang w:val="en-PH"/>
              </w:rPr>
              <w:t>/ml</w:t>
            </w:r>
          </w:p>
          <w:p w14:paraId="2A758A98"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 xml:space="preserve">FT4                      12.87 </w:t>
            </w:r>
            <w:proofErr w:type="spellStart"/>
            <w:r w:rsidRPr="003F682F">
              <w:rPr>
                <w:rFonts w:ascii="Arial" w:hAnsi="Arial" w:cs="Arial"/>
                <w:sz w:val="16"/>
                <w:szCs w:val="16"/>
                <w:lang w:val="en-PH"/>
              </w:rPr>
              <w:t>pg</w:t>
            </w:r>
            <w:proofErr w:type="spellEnd"/>
            <w:r w:rsidRPr="003F682F">
              <w:rPr>
                <w:rFonts w:ascii="Arial" w:hAnsi="Arial" w:cs="Arial"/>
                <w:sz w:val="16"/>
                <w:szCs w:val="16"/>
                <w:lang w:val="en-PH"/>
              </w:rPr>
              <w:t>/</w:t>
            </w:r>
            <w:proofErr w:type="spellStart"/>
            <w:r w:rsidRPr="003F682F">
              <w:rPr>
                <w:rFonts w:ascii="Arial" w:hAnsi="Arial" w:cs="Arial"/>
                <w:sz w:val="16"/>
                <w:szCs w:val="16"/>
                <w:lang w:val="en-PH"/>
              </w:rPr>
              <w:t>mL.</w:t>
            </w:r>
            <w:proofErr w:type="spellEnd"/>
            <w:r w:rsidRPr="003F682F">
              <w:rPr>
                <w:rFonts w:ascii="Arial" w:hAnsi="Arial" w:cs="Arial"/>
                <w:sz w:val="16"/>
                <w:szCs w:val="16"/>
                <w:lang w:val="en-PH"/>
              </w:rPr>
              <w:t xml:space="preserve">        7.0-18.0 </w:t>
            </w:r>
            <w:proofErr w:type="spellStart"/>
            <w:r w:rsidRPr="003F682F">
              <w:rPr>
                <w:rFonts w:ascii="Arial" w:hAnsi="Arial" w:cs="Arial"/>
                <w:sz w:val="16"/>
                <w:szCs w:val="16"/>
                <w:lang w:val="en-PH"/>
              </w:rPr>
              <w:t>pg</w:t>
            </w:r>
            <w:proofErr w:type="spellEnd"/>
            <w:r w:rsidRPr="003F682F">
              <w:rPr>
                <w:rFonts w:ascii="Arial" w:hAnsi="Arial" w:cs="Arial"/>
                <w:sz w:val="16"/>
                <w:szCs w:val="16"/>
                <w:lang w:val="en-PH"/>
              </w:rPr>
              <w:t>/ml</w:t>
            </w:r>
          </w:p>
        </w:tc>
      </w:tr>
      <w:tr w:rsidR="006878F5" w:rsidRPr="003F682F" w14:paraId="685DF0C6" w14:textId="77777777" w:rsidTr="0053615C">
        <w:trPr>
          <w:trHeight w:val="639"/>
        </w:trPr>
        <w:tc>
          <w:tcPr>
            <w:tcW w:w="4112" w:type="dxa"/>
            <w:tcBorders>
              <w:top w:val="single" w:sz="8" w:space="0" w:color="00ADDC"/>
              <w:left w:val="single" w:sz="8" w:space="0" w:color="00ADDC"/>
              <w:bottom w:val="single" w:sz="8" w:space="0" w:color="00ADDC"/>
              <w:right w:val="nil"/>
            </w:tcBorders>
            <w:shd w:val="clear" w:color="auto" w:fill="E7F1F9"/>
            <w:tcMar>
              <w:top w:w="67" w:type="dxa"/>
              <w:left w:w="133" w:type="dxa"/>
              <w:bottom w:w="67" w:type="dxa"/>
              <w:right w:w="133" w:type="dxa"/>
            </w:tcMar>
            <w:hideMark/>
          </w:tcPr>
          <w:p w14:paraId="5E13B2FC" w14:textId="7246AFBC"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 xml:space="preserve">CBC </w:t>
            </w:r>
            <w:r w:rsidRPr="003F682F">
              <w:rPr>
                <w:rFonts w:ascii="Arial" w:hAnsi="Arial" w:cs="Arial"/>
                <w:sz w:val="16"/>
                <w:szCs w:val="16"/>
                <w:lang w:val="en-PH"/>
              </w:rPr>
              <w:t>(December 2019)</w:t>
            </w:r>
          </w:p>
        </w:tc>
        <w:tc>
          <w:tcPr>
            <w:tcW w:w="5244" w:type="dxa"/>
            <w:tcBorders>
              <w:top w:val="single" w:sz="8" w:space="0" w:color="00ADDC"/>
              <w:left w:val="nil"/>
              <w:bottom w:val="single" w:sz="8" w:space="0" w:color="00ADDC"/>
              <w:right w:val="single" w:sz="8" w:space="0" w:color="00ADDC"/>
            </w:tcBorders>
            <w:shd w:val="clear" w:color="auto" w:fill="E7F1F9"/>
            <w:tcMar>
              <w:top w:w="67" w:type="dxa"/>
              <w:left w:w="133" w:type="dxa"/>
              <w:bottom w:w="67" w:type="dxa"/>
              <w:right w:w="133" w:type="dxa"/>
            </w:tcMar>
            <w:hideMark/>
          </w:tcPr>
          <w:p w14:paraId="34C650E7" w14:textId="34622CA3"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Hemoglobin           16.1 g/dL              13.5-18.0</w:t>
            </w:r>
          </w:p>
          <w:p w14:paraId="371A8237"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Hematocrit               47.0 %.              40-54 %</w:t>
            </w:r>
          </w:p>
          <w:p w14:paraId="0F0238B9"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WBC                         7.6                    3.6-10.6</w:t>
            </w:r>
          </w:p>
          <w:p w14:paraId="6346C249"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RBC                          5.45                  4.2-6.00</w:t>
            </w:r>
          </w:p>
          <w:p w14:paraId="2C984363" w14:textId="77777777" w:rsidR="006878F5" w:rsidRPr="003F682F" w:rsidRDefault="006878F5" w:rsidP="00797E31">
            <w:pPr>
              <w:spacing w:after="0" w:line="240" w:lineRule="auto"/>
              <w:rPr>
                <w:rFonts w:ascii="Arial" w:hAnsi="Arial" w:cs="Arial"/>
                <w:sz w:val="16"/>
                <w:szCs w:val="16"/>
                <w:lang w:val="en-PH"/>
              </w:rPr>
            </w:pPr>
            <w:r w:rsidRPr="003F682F">
              <w:rPr>
                <w:rFonts w:ascii="Arial" w:hAnsi="Arial" w:cs="Arial"/>
                <w:sz w:val="16"/>
                <w:szCs w:val="16"/>
                <w:lang w:val="en-PH"/>
              </w:rPr>
              <w:t>Platelet                      278                  150-450</w:t>
            </w:r>
          </w:p>
        </w:tc>
      </w:tr>
      <w:tr w:rsidR="006878F5" w:rsidRPr="003F682F" w14:paraId="1DE04844" w14:textId="77777777" w:rsidTr="0053615C">
        <w:trPr>
          <w:trHeight w:val="306"/>
        </w:trPr>
        <w:tc>
          <w:tcPr>
            <w:tcW w:w="4112" w:type="dxa"/>
            <w:tcBorders>
              <w:top w:val="single" w:sz="8" w:space="0" w:color="00ADDC"/>
              <w:left w:val="single" w:sz="8" w:space="0" w:color="00ADDC"/>
              <w:bottom w:val="single" w:sz="8" w:space="0" w:color="00ADDC"/>
              <w:right w:val="nil"/>
            </w:tcBorders>
            <w:shd w:val="clear" w:color="auto" w:fill="FFFFFF"/>
            <w:tcMar>
              <w:top w:w="67" w:type="dxa"/>
              <w:left w:w="133" w:type="dxa"/>
              <w:bottom w:w="67" w:type="dxa"/>
              <w:right w:w="133" w:type="dxa"/>
            </w:tcMar>
            <w:hideMark/>
          </w:tcPr>
          <w:p w14:paraId="27825EC3" w14:textId="0E4F8ED6" w:rsidR="006878F5" w:rsidRPr="003F682F" w:rsidRDefault="006878F5" w:rsidP="00FD6D0F">
            <w:pPr>
              <w:spacing w:line="240" w:lineRule="auto"/>
              <w:rPr>
                <w:rFonts w:ascii="Arial" w:hAnsi="Arial" w:cs="Arial"/>
                <w:sz w:val="16"/>
                <w:szCs w:val="16"/>
              </w:rPr>
            </w:pPr>
            <w:r w:rsidRPr="003F682F">
              <w:rPr>
                <w:rFonts w:ascii="Arial" w:hAnsi="Arial" w:cs="Arial"/>
                <w:sz w:val="16"/>
                <w:szCs w:val="16"/>
              </w:rPr>
              <w:t>MMSE and MOCA-P Tests</w:t>
            </w:r>
            <w:r w:rsidR="00A607DA" w:rsidRPr="003F682F">
              <w:rPr>
                <w:rFonts w:ascii="Arial" w:hAnsi="Arial" w:cs="Arial"/>
                <w:sz w:val="16"/>
                <w:szCs w:val="16"/>
              </w:rPr>
              <w:t xml:space="preserve"> </w:t>
            </w:r>
            <w:r w:rsidRPr="003F682F">
              <w:rPr>
                <w:rFonts w:ascii="Arial" w:hAnsi="Arial" w:cs="Arial"/>
                <w:sz w:val="16"/>
                <w:szCs w:val="16"/>
              </w:rPr>
              <w:t>(January 31, 2018)</w:t>
            </w:r>
          </w:p>
        </w:tc>
        <w:tc>
          <w:tcPr>
            <w:tcW w:w="5244" w:type="dxa"/>
            <w:tcBorders>
              <w:top w:val="single" w:sz="8" w:space="0" w:color="00ADDC"/>
              <w:left w:val="nil"/>
              <w:bottom w:val="single" w:sz="8" w:space="0" w:color="00ADDC"/>
              <w:right w:val="single" w:sz="8" w:space="0" w:color="00ADDC"/>
            </w:tcBorders>
            <w:shd w:val="clear" w:color="auto" w:fill="FFFFFF"/>
            <w:tcMar>
              <w:top w:w="67" w:type="dxa"/>
              <w:left w:w="133" w:type="dxa"/>
              <w:bottom w:w="67" w:type="dxa"/>
              <w:right w:w="133" w:type="dxa"/>
            </w:tcMar>
            <w:hideMark/>
          </w:tcPr>
          <w:p w14:paraId="4F7A3216" w14:textId="77777777" w:rsidR="006878F5" w:rsidRPr="003F682F" w:rsidRDefault="006878F5" w:rsidP="0053615C">
            <w:pPr>
              <w:spacing w:line="240" w:lineRule="auto"/>
              <w:rPr>
                <w:rFonts w:ascii="Arial" w:hAnsi="Arial" w:cs="Arial"/>
                <w:sz w:val="16"/>
                <w:szCs w:val="16"/>
                <w:lang w:val="en-PH"/>
              </w:rPr>
            </w:pPr>
            <w:r w:rsidRPr="003F682F">
              <w:rPr>
                <w:rFonts w:ascii="Arial" w:hAnsi="Arial" w:cs="Arial"/>
                <w:sz w:val="16"/>
                <w:szCs w:val="16"/>
                <w:lang w:val="en-GB"/>
              </w:rPr>
              <w:t>Score of 30 (normal/no cognitive impairment)</w:t>
            </w:r>
          </w:p>
        </w:tc>
      </w:tr>
    </w:tbl>
    <w:p w14:paraId="6068C737" w14:textId="571A6ACD" w:rsidR="00B458AF" w:rsidRPr="00BD4F0B" w:rsidRDefault="00B458AF">
      <w:pPr>
        <w:rPr>
          <w:rFonts w:asciiTheme="majorBidi" w:hAnsiTheme="majorBidi" w:cstheme="majorBidi"/>
          <w:b/>
          <w:bCs/>
          <w:sz w:val="24"/>
          <w:szCs w:val="24"/>
        </w:rPr>
      </w:pPr>
      <w:r w:rsidRPr="00BD4F0B">
        <w:rPr>
          <w:rFonts w:asciiTheme="majorBidi" w:hAnsiTheme="majorBidi" w:cstheme="majorBidi"/>
          <w:b/>
          <w:bCs/>
          <w:sz w:val="24"/>
          <w:szCs w:val="24"/>
        </w:rPr>
        <w:t>CONCLUSIONS</w:t>
      </w:r>
    </w:p>
    <w:p w14:paraId="3F201261" w14:textId="73FB7AF5" w:rsidR="00875451" w:rsidRPr="00875451" w:rsidRDefault="00875451" w:rsidP="006878F5">
      <w:pPr>
        <w:ind w:firstLine="720"/>
        <w:jc w:val="both"/>
        <w:rPr>
          <w:rFonts w:asciiTheme="majorBidi" w:hAnsiTheme="majorBidi" w:cstheme="majorBidi"/>
          <w:sz w:val="24"/>
          <w:szCs w:val="24"/>
          <w:lang w:val="en-PH"/>
        </w:rPr>
      </w:pPr>
      <w:r w:rsidRPr="00875451">
        <w:rPr>
          <w:rFonts w:asciiTheme="majorBidi" w:hAnsiTheme="majorBidi" w:cstheme="majorBidi"/>
          <w:sz w:val="24"/>
          <w:szCs w:val="24"/>
          <w:lang w:val="en-PH"/>
        </w:rPr>
        <w:t xml:space="preserve">The ARAR0331 protocol makes use of neoadjuvant chemotherapy followed by chemoradiotherapy with a response-adapted dose which, based on published results, </w:t>
      </w:r>
      <w:r w:rsidR="003F682F" w:rsidRPr="00875451">
        <w:rPr>
          <w:rFonts w:asciiTheme="majorBidi" w:hAnsiTheme="majorBidi" w:cstheme="majorBidi"/>
          <w:sz w:val="24"/>
          <w:szCs w:val="24"/>
          <w:lang w:val="en-PH"/>
        </w:rPr>
        <w:t>noted good 5 year overall survival at 88.2% and 5 year event-free survival at 85.5%</w:t>
      </w:r>
      <w:r w:rsidR="003F682F">
        <w:rPr>
          <w:rFonts w:asciiTheme="majorBidi" w:hAnsiTheme="majorBidi" w:cstheme="majorBidi"/>
          <w:sz w:val="24"/>
          <w:szCs w:val="24"/>
          <w:lang w:val="en-PH"/>
        </w:rPr>
        <w:t xml:space="preserve">. </w:t>
      </w:r>
      <w:r w:rsidRPr="00875451">
        <w:rPr>
          <w:rFonts w:asciiTheme="majorBidi" w:hAnsiTheme="majorBidi" w:cstheme="majorBidi"/>
          <w:sz w:val="24"/>
          <w:szCs w:val="24"/>
          <w:lang w:val="en-PH"/>
        </w:rPr>
        <w:t>This may help in potentially mitigating</w:t>
      </w:r>
      <w:r w:rsidR="0053615C">
        <w:rPr>
          <w:rFonts w:asciiTheme="majorBidi" w:hAnsiTheme="majorBidi" w:cstheme="majorBidi"/>
          <w:sz w:val="24"/>
          <w:szCs w:val="24"/>
          <w:lang w:val="en-PH"/>
        </w:rPr>
        <w:t xml:space="preserve"> acute and late</w:t>
      </w:r>
      <w:r w:rsidRPr="00875451">
        <w:rPr>
          <w:rFonts w:asciiTheme="majorBidi" w:hAnsiTheme="majorBidi" w:cstheme="majorBidi"/>
          <w:sz w:val="24"/>
          <w:szCs w:val="24"/>
          <w:lang w:val="en-PH"/>
        </w:rPr>
        <w:t xml:space="preserve"> toxicities </w:t>
      </w:r>
      <w:r w:rsidR="00D26A35">
        <w:rPr>
          <w:rFonts w:asciiTheme="majorBidi" w:hAnsiTheme="majorBidi" w:cstheme="majorBidi"/>
          <w:sz w:val="24"/>
          <w:szCs w:val="24"/>
          <w:lang w:val="en-PH"/>
        </w:rPr>
        <w:t>in</w:t>
      </w:r>
      <w:r w:rsidRPr="00875451">
        <w:rPr>
          <w:rFonts w:asciiTheme="majorBidi" w:hAnsiTheme="majorBidi" w:cstheme="majorBidi"/>
          <w:sz w:val="24"/>
          <w:szCs w:val="24"/>
          <w:lang w:val="en-PH"/>
        </w:rPr>
        <w:t xml:space="preserve"> pediatric patients</w:t>
      </w:r>
      <w:r w:rsidR="0053615C">
        <w:rPr>
          <w:rFonts w:asciiTheme="majorBidi" w:hAnsiTheme="majorBidi" w:cstheme="majorBidi"/>
          <w:sz w:val="24"/>
          <w:szCs w:val="24"/>
          <w:lang w:val="en-PH"/>
        </w:rPr>
        <w:t xml:space="preserve">. </w:t>
      </w:r>
      <w:r w:rsidRPr="00875451">
        <w:rPr>
          <w:rFonts w:asciiTheme="majorBidi" w:hAnsiTheme="majorBidi" w:cstheme="majorBidi"/>
          <w:sz w:val="24"/>
          <w:szCs w:val="24"/>
          <w:lang w:val="en-PH"/>
        </w:rPr>
        <w:t>The case report illustrated a complete response to induction chemotherapy with no note of locoregional</w:t>
      </w:r>
      <w:r w:rsidR="00D26A35">
        <w:rPr>
          <w:rFonts w:asciiTheme="majorBidi" w:hAnsiTheme="majorBidi" w:cstheme="majorBidi"/>
          <w:sz w:val="24"/>
          <w:szCs w:val="24"/>
          <w:lang w:val="en-PH"/>
        </w:rPr>
        <w:t>, distant failure</w:t>
      </w:r>
      <w:r w:rsidRPr="00875451">
        <w:rPr>
          <w:rFonts w:asciiTheme="majorBidi" w:hAnsiTheme="majorBidi" w:cstheme="majorBidi"/>
          <w:sz w:val="24"/>
          <w:szCs w:val="24"/>
          <w:lang w:val="en-PH"/>
        </w:rPr>
        <w:t>, or severe late toxicities up to 3 years of follow-up.  To our knowledge, this was the first use of the ARAR0331 protocol for a case of pediatric NPCA in the country</w:t>
      </w:r>
      <w:r w:rsidR="00D86E0F">
        <w:rPr>
          <w:rFonts w:asciiTheme="majorBidi" w:hAnsiTheme="majorBidi" w:cstheme="majorBidi"/>
          <w:sz w:val="24"/>
          <w:szCs w:val="24"/>
          <w:lang w:val="en-PH"/>
        </w:rPr>
        <w:t>.</w:t>
      </w:r>
    </w:p>
    <w:p w14:paraId="5A01F335" w14:textId="085CDA39" w:rsidR="00507E87" w:rsidRDefault="00507E87" w:rsidP="00067515">
      <w:pPr>
        <w:rPr>
          <w:rFonts w:asciiTheme="majorBidi" w:hAnsiTheme="majorBidi" w:cstheme="majorBidi"/>
          <w:b/>
          <w:sz w:val="24"/>
        </w:rPr>
      </w:pPr>
      <w:r>
        <w:rPr>
          <w:rFonts w:asciiTheme="majorBidi" w:hAnsiTheme="majorBidi" w:cstheme="majorBidi"/>
          <w:b/>
          <w:sz w:val="24"/>
        </w:rPr>
        <w:t>ACKNOWLEDGMENTS</w:t>
      </w:r>
    </w:p>
    <w:p w14:paraId="743B4B85" w14:textId="1FD00287" w:rsidR="00507E87" w:rsidRPr="003F682F" w:rsidRDefault="006878F5" w:rsidP="003F682F">
      <w:pPr>
        <w:ind w:firstLine="720"/>
        <w:rPr>
          <w:rFonts w:asciiTheme="majorBidi" w:hAnsiTheme="majorBidi" w:cstheme="majorBidi"/>
          <w:sz w:val="24"/>
          <w:szCs w:val="24"/>
          <w:lang w:val="en-PH"/>
        </w:rPr>
      </w:pPr>
      <w:r w:rsidRPr="006878F5">
        <w:rPr>
          <w:rFonts w:asciiTheme="majorBidi" w:hAnsiTheme="majorBidi" w:cstheme="majorBidi"/>
          <w:sz w:val="24"/>
          <w:szCs w:val="24"/>
        </w:rPr>
        <w:t>We would like to acknowledge Dr. Carlos Rodriguez-Galindo for his support in providing us the actual protocol documents and other relevant materials that have made this case report possible</w:t>
      </w:r>
      <w:r w:rsidR="0053615C">
        <w:rPr>
          <w:rFonts w:asciiTheme="majorBidi" w:hAnsiTheme="majorBidi" w:cstheme="majorBidi"/>
          <w:sz w:val="24"/>
          <w:szCs w:val="24"/>
        </w:rPr>
        <w:t>.</w:t>
      </w:r>
    </w:p>
    <w:p w14:paraId="0EED9078" w14:textId="17DC29C6" w:rsidR="007C0F54" w:rsidRPr="0039072F" w:rsidRDefault="00152AF7" w:rsidP="00067515">
      <w:pPr>
        <w:rPr>
          <w:rFonts w:asciiTheme="majorBidi" w:hAnsiTheme="majorBidi" w:cstheme="majorBidi"/>
          <w:b/>
          <w:sz w:val="24"/>
        </w:rPr>
      </w:pPr>
      <w:r w:rsidRPr="0039072F">
        <w:rPr>
          <w:rFonts w:asciiTheme="majorBidi" w:hAnsiTheme="majorBidi" w:cstheme="majorBidi"/>
          <w:b/>
          <w:sz w:val="24"/>
        </w:rPr>
        <w:t>REFERENCES</w:t>
      </w:r>
    </w:p>
    <w:p w14:paraId="1271DFC5" w14:textId="18B40965" w:rsidR="00C645F7" w:rsidRPr="00875451" w:rsidRDefault="00427126" w:rsidP="00D26A35">
      <w:pPr>
        <w:pStyle w:val="EndNoteBibliography"/>
        <w:spacing w:after="0"/>
        <w:ind w:left="720" w:hanging="720"/>
        <w:rPr>
          <w:rFonts w:asciiTheme="majorBidi" w:hAnsiTheme="majorBidi" w:cstheme="majorBidi"/>
          <w:sz w:val="24"/>
          <w:szCs w:val="24"/>
          <w:lang w:val="en-PH"/>
        </w:rPr>
      </w:pPr>
      <w:r w:rsidRPr="0039072F">
        <w:rPr>
          <w:rFonts w:asciiTheme="majorBidi" w:hAnsiTheme="majorBidi" w:cstheme="majorBidi"/>
          <w:sz w:val="24"/>
        </w:rPr>
        <w:fldChar w:fldCharType="begin"/>
      </w:r>
      <w:r w:rsidRPr="0039072F">
        <w:rPr>
          <w:rFonts w:asciiTheme="majorBidi" w:hAnsiTheme="majorBidi" w:cstheme="majorBidi"/>
          <w:sz w:val="24"/>
        </w:rPr>
        <w:instrText xml:space="preserve"> ADDIN EN.REFLIST </w:instrText>
      </w:r>
      <w:r w:rsidRPr="0039072F">
        <w:rPr>
          <w:rFonts w:asciiTheme="majorBidi" w:hAnsiTheme="majorBidi" w:cstheme="majorBidi"/>
          <w:sz w:val="24"/>
        </w:rPr>
        <w:fldChar w:fldCharType="separate"/>
      </w:r>
      <w:r w:rsidR="00C645F7" w:rsidRPr="00067515">
        <w:rPr>
          <w:rFonts w:asciiTheme="majorBidi" w:hAnsiTheme="majorBidi" w:cstheme="majorBidi"/>
          <w:sz w:val="24"/>
          <w:szCs w:val="24"/>
          <w:lang w:val="en-GB"/>
        </w:rPr>
        <w:t xml:space="preserve">[1] </w:t>
      </w:r>
      <w:r w:rsidR="00C1643C" w:rsidRPr="00067515">
        <w:rPr>
          <w:rFonts w:asciiTheme="majorBidi" w:hAnsiTheme="majorBidi" w:cstheme="majorBidi"/>
          <w:sz w:val="24"/>
          <w:szCs w:val="24"/>
          <w:lang w:val="en-GB"/>
        </w:rPr>
        <w:tab/>
      </w:r>
      <w:r w:rsidR="00875451" w:rsidRPr="00875451">
        <w:rPr>
          <w:rFonts w:asciiTheme="majorBidi" w:hAnsiTheme="majorBidi" w:cstheme="majorBidi"/>
          <w:sz w:val="24"/>
          <w:szCs w:val="24"/>
        </w:rPr>
        <w:t xml:space="preserve">Al-Sarraf, M., LeBlanc M., Giri P.G., et al. Chemoradiotherapy versus radiotherapy in patients with advanced nasopharyngeal cancer: phase III randomized Intergroup study 0099. </w:t>
      </w:r>
      <w:r w:rsidR="00875451" w:rsidRPr="00875451">
        <w:rPr>
          <w:rFonts w:asciiTheme="majorBidi" w:hAnsiTheme="majorBidi" w:cstheme="majorBidi"/>
          <w:i/>
          <w:sz w:val="24"/>
          <w:szCs w:val="24"/>
        </w:rPr>
        <w:t>J Clin Oncol</w:t>
      </w:r>
      <w:r w:rsidR="00875451" w:rsidRPr="00875451">
        <w:rPr>
          <w:rFonts w:asciiTheme="majorBidi" w:hAnsiTheme="majorBidi" w:cstheme="majorBidi"/>
          <w:sz w:val="24"/>
          <w:szCs w:val="24"/>
        </w:rPr>
        <w:t xml:space="preserve"> 1998;16:1310-1317.</w:t>
      </w:r>
    </w:p>
    <w:p w14:paraId="6CDBB1B9" w14:textId="09BFC4EF" w:rsidR="00C645F7" w:rsidRPr="00D26A35" w:rsidRDefault="00C1643C" w:rsidP="00D26A35">
      <w:pPr>
        <w:autoSpaceDE w:val="0"/>
        <w:autoSpaceDN w:val="0"/>
        <w:adjustRightInd w:val="0"/>
        <w:spacing w:after="0" w:line="240" w:lineRule="auto"/>
        <w:ind w:left="720" w:hanging="720"/>
        <w:rPr>
          <w:rFonts w:asciiTheme="majorBidi" w:hAnsiTheme="majorBidi" w:cstheme="majorBidi"/>
          <w:sz w:val="24"/>
          <w:szCs w:val="24"/>
          <w:lang w:val="en-GB"/>
        </w:rPr>
      </w:pPr>
      <w:r w:rsidRPr="00067515">
        <w:rPr>
          <w:rFonts w:asciiTheme="majorBidi" w:hAnsiTheme="majorBidi" w:cstheme="majorBidi"/>
          <w:sz w:val="24"/>
          <w:szCs w:val="24"/>
          <w:lang w:val="en-GB"/>
        </w:rPr>
        <w:t>[</w:t>
      </w:r>
      <w:r w:rsidR="00797E31">
        <w:rPr>
          <w:rFonts w:asciiTheme="majorBidi" w:hAnsiTheme="majorBidi" w:cstheme="majorBidi"/>
          <w:sz w:val="24"/>
          <w:szCs w:val="24"/>
          <w:lang w:val="en-GB"/>
        </w:rPr>
        <w:t>2</w:t>
      </w:r>
      <w:r w:rsidRPr="00067515">
        <w:rPr>
          <w:rFonts w:asciiTheme="majorBidi" w:hAnsiTheme="majorBidi" w:cstheme="majorBidi"/>
          <w:sz w:val="24"/>
          <w:szCs w:val="24"/>
          <w:lang w:val="en-GB"/>
        </w:rPr>
        <w:t>]</w:t>
      </w:r>
      <w:r w:rsidRPr="00067515">
        <w:rPr>
          <w:rFonts w:asciiTheme="majorBidi" w:hAnsiTheme="majorBidi" w:cstheme="majorBidi"/>
          <w:sz w:val="24"/>
          <w:szCs w:val="24"/>
          <w:lang w:val="en-GB"/>
        </w:rPr>
        <w:tab/>
      </w:r>
      <w:r w:rsidR="00875451" w:rsidRPr="00875451">
        <w:rPr>
          <w:rFonts w:asciiTheme="majorBidi" w:hAnsiTheme="majorBidi" w:cstheme="majorBidi"/>
          <w:sz w:val="24"/>
          <w:szCs w:val="24"/>
        </w:rPr>
        <w:t xml:space="preserve">Rodriguez-Galindo, C., Krailo, M., Krasin, M., McCarville, M., Hicks, J., Pashankar, F. &amp; Pappo, A. (2016) Treatment of childhood nasopharyngeal carcinoma (cNPC) with neoadjuvant chemotherapy (NAC) and concomitant chemoradiotherapy (CCRT): Results of the Children’s Oncology Group ARAR0331 study. </w:t>
      </w:r>
      <w:r w:rsidR="00875451" w:rsidRPr="00875451">
        <w:rPr>
          <w:rFonts w:asciiTheme="majorBidi" w:hAnsiTheme="majorBidi" w:cstheme="majorBidi"/>
          <w:i/>
          <w:sz w:val="24"/>
          <w:szCs w:val="24"/>
        </w:rPr>
        <w:t>Journal of Clinical Oncology</w:t>
      </w:r>
      <w:r w:rsidR="00875451" w:rsidRPr="00875451">
        <w:rPr>
          <w:rFonts w:asciiTheme="majorBidi" w:hAnsiTheme="majorBidi" w:cstheme="majorBidi"/>
          <w:sz w:val="24"/>
          <w:szCs w:val="24"/>
        </w:rPr>
        <w:t xml:space="preserve"> 2016 34:15_suppl, 10513-10513.</w:t>
      </w:r>
    </w:p>
    <w:p w14:paraId="043CE14E" w14:textId="24712135" w:rsidR="00427126" w:rsidRPr="007F4ACF" w:rsidRDefault="00427126" w:rsidP="00D26A35">
      <w:pPr>
        <w:autoSpaceDE w:val="0"/>
        <w:autoSpaceDN w:val="0"/>
        <w:adjustRightInd w:val="0"/>
        <w:spacing w:after="0" w:line="240" w:lineRule="auto"/>
        <w:rPr>
          <w:rFonts w:asciiTheme="majorBidi" w:hAnsiTheme="majorBidi" w:cstheme="majorBidi"/>
          <w:sz w:val="24"/>
          <w:szCs w:val="24"/>
          <w:lang w:val="en-GB"/>
        </w:rPr>
      </w:pPr>
      <w:r w:rsidRPr="0039072F">
        <w:rPr>
          <w:rFonts w:asciiTheme="majorBidi" w:hAnsiTheme="majorBidi" w:cstheme="majorBidi"/>
          <w:sz w:val="24"/>
        </w:rPr>
        <w:fldChar w:fldCharType="end"/>
      </w:r>
    </w:p>
    <w:sectPr w:rsidR="00427126" w:rsidRPr="007F4A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AC94D" w14:textId="77777777" w:rsidR="00AB090B" w:rsidRDefault="00AB090B" w:rsidP="00BF48E4">
      <w:pPr>
        <w:spacing w:after="0" w:line="240" w:lineRule="auto"/>
      </w:pPr>
      <w:r>
        <w:separator/>
      </w:r>
    </w:p>
  </w:endnote>
  <w:endnote w:type="continuationSeparator" w:id="0">
    <w:p w14:paraId="496BE77D" w14:textId="77777777" w:rsidR="00AB090B" w:rsidRDefault="00AB090B" w:rsidP="00BF4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7C62F2" w14:textId="77777777" w:rsidR="00AB090B" w:rsidRDefault="00AB090B" w:rsidP="00BF48E4">
      <w:pPr>
        <w:spacing w:after="0" w:line="240" w:lineRule="auto"/>
      </w:pPr>
      <w:r>
        <w:separator/>
      </w:r>
    </w:p>
  </w:footnote>
  <w:footnote w:type="continuationSeparator" w:id="0">
    <w:p w14:paraId="029A9816" w14:textId="77777777" w:rsidR="00AB090B" w:rsidRDefault="00AB090B" w:rsidP="00BF48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B0FBC"/>
    <w:multiLevelType w:val="hybridMultilevel"/>
    <w:tmpl w:val="C5304796"/>
    <w:lvl w:ilvl="0" w:tplc="CA98CFB4">
      <w:start w:val="1"/>
      <w:numFmt w:val="bullet"/>
      <w:lvlText w:val=""/>
      <w:lvlJc w:val="left"/>
      <w:pPr>
        <w:tabs>
          <w:tab w:val="num" w:pos="720"/>
        </w:tabs>
        <w:ind w:left="720" w:hanging="360"/>
      </w:pPr>
      <w:rPr>
        <w:rFonts w:ascii="Wingdings" w:hAnsi="Wingdings" w:hint="default"/>
      </w:rPr>
    </w:lvl>
    <w:lvl w:ilvl="1" w:tplc="E4867E4C" w:tentative="1">
      <w:start w:val="1"/>
      <w:numFmt w:val="bullet"/>
      <w:lvlText w:val=""/>
      <w:lvlJc w:val="left"/>
      <w:pPr>
        <w:tabs>
          <w:tab w:val="num" w:pos="1440"/>
        </w:tabs>
        <w:ind w:left="1440" w:hanging="360"/>
      </w:pPr>
      <w:rPr>
        <w:rFonts w:ascii="Wingdings" w:hAnsi="Wingdings" w:hint="default"/>
      </w:rPr>
    </w:lvl>
    <w:lvl w:ilvl="2" w:tplc="8F8205B2" w:tentative="1">
      <w:start w:val="1"/>
      <w:numFmt w:val="bullet"/>
      <w:lvlText w:val=""/>
      <w:lvlJc w:val="left"/>
      <w:pPr>
        <w:tabs>
          <w:tab w:val="num" w:pos="2160"/>
        </w:tabs>
        <w:ind w:left="2160" w:hanging="360"/>
      </w:pPr>
      <w:rPr>
        <w:rFonts w:ascii="Wingdings" w:hAnsi="Wingdings" w:hint="default"/>
      </w:rPr>
    </w:lvl>
    <w:lvl w:ilvl="3" w:tplc="B64E6C14" w:tentative="1">
      <w:start w:val="1"/>
      <w:numFmt w:val="bullet"/>
      <w:lvlText w:val=""/>
      <w:lvlJc w:val="left"/>
      <w:pPr>
        <w:tabs>
          <w:tab w:val="num" w:pos="2880"/>
        </w:tabs>
        <w:ind w:left="2880" w:hanging="360"/>
      </w:pPr>
      <w:rPr>
        <w:rFonts w:ascii="Wingdings" w:hAnsi="Wingdings" w:hint="default"/>
      </w:rPr>
    </w:lvl>
    <w:lvl w:ilvl="4" w:tplc="D79E4932" w:tentative="1">
      <w:start w:val="1"/>
      <w:numFmt w:val="bullet"/>
      <w:lvlText w:val=""/>
      <w:lvlJc w:val="left"/>
      <w:pPr>
        <w:tabs>
          <w:tab w:val="num" w:pos="3600"/>
        </w:tabs>
        <w:ind w:left="3600" w:hanging="360"/>
      </w:pPr>
      <w:rPr>
        <w:rFonts w:ascii="Wingdings" w:hAnsi="Wingdings" w:hint="default"/>
      </w:rPr>
    </w:lvl>
    <w:lvl w:ilvl="5" w:tplc="5E265DDC" w:tentative="1">
      <w:start w:val="1"/>
      <w:numFmt w:val="bullet"/>
      <w:lvlText w:val=""/>
      <w:lvlJc w:val="left"/>
      <w:pPr>
        <w:tabs>
          <w:tab w:val="num" w:pos="4320"/>
        </w:tabs>
        <w:ind w:left="4320" w:hanging="360"/>
      </w:pPr>
      <w:rPr>
        <w:rFonts w:ascii="Wingdings" w:hAnsi="Wingdings" w:hint="default"/>
      </w:rPr>
    </w:lvl>
    <w:lvl w:ilvl="6" w:tplc="14F8DC0C" w:tentative="1">
      <w:start w:val="1"/>
      <w:numFmt w:val="bullet"/>
      <w:lvlText w:val=""/>
      <w:lvlJc w:val="left"/>
      <w:pPr>
        <w:tabs>
          <w:tab w:val="num" w:pos="5040"/>
        </w:tabs>
        <w:ind w:left="5040" w:hanging="360"/>
      </w:pPr>
      <w:rPr>
        <w:rFonts w:ascii="Wingdings" w:hAnsi="Wingdings" w:hint="default"/>
      </w:rPr>
    </w:lvl>
    <w:lvl w:ilvl="7" w:tplc="5748C0CA" w:tentative="1">
      <w:start w:val="1"/>
      <w:numFmt w:val="bullet"/>
      <w:lvlText w:val=""/>
      <w:lvlJc w:val="left"/>
      <w:pPr>
        <w:tabs>
          <w:tab w:val="num" w:pos="5760"/>
        </w:tabs>
        <w:ind w:left="5760" w:hanging="360"/>
      </w:pPr>
      <w:rPr>
        <w:rFonts w:ascii="Wingdings" w:hAnsi="Wingdings" w:hint="default"/>
      </w:rPr>
    </w:lvl>
    <w:lvl w:ilvl="8" w:tplc="B56ECE3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200C8E"/>
    <w:multiLevelType w:val="hybridMultilevel"/>
    <w:tmpl w:val="B906D176"/>
    <w:lvl w:ilvl="0" w:tplc="2D6C1696">
      <w:start w:val="1"/>
      <w:numFmt w:val="decimal"/>
      <w:lvlText w:val="%1)"/>
      <w:lvlJc w:val="left"/>
      <w:pPr>
        <w:tabs>
          <w:tab w:val="num" w:pos="720"/>
        </w:tabs>
        <w:ind w:left="720" w:hanging="360"/>
      </w:pPr>
    </w:lvl>
    <w:lvl w:ilvl="1" w:tplc="E83CD9B8" w:tentative="1">
      <w:start w:val="1"/>
      <w:numFmt w:val="decimal"/>
      <w:lvlText w:val="%2)"/>
      <w:lvlJc w:val="left"/>
      <w:pPr>
        <w:tabs>
          <w:tab w:val="num" w:pos="1440"/>
        </w:tabs>
        <w:ind w:left="1440" w:hanging="360"/>
      </w:pPr>
    </w:lvl>
    <w:lvl w:ilvl="2" w:tplc="0FC8A77A" w:tentative="1">
      <w:start w:val="1"/>
      <w:numFmt w:val="decimal"/>
      <w:lvlText w:val="%3)"/>
      <w:lvlJc w:val="left"/>
      <w:pPr>
        <w:tabs>
          <w:tab w:val="num" w:pos="2160"/>
        </w:tabs>
        <w:ind w:left="2160" w:hanging="360"/>
      </w:pPr>
    </w:lvl>
    <w:lvl w:ilvl="3" w:tplc="76A63D0E" w:tentative="1">
      <w:start w:val="1"/>
      <w:numFmt w:val="decimal"/>
      <w:lvlText w:val="%4)"/>
      <w:lvlJc w:val="left"/>
      <w:pPr>
        <w:tabs>
          <w:tab w:val="num" w:pos="2880"/>
        </w:tabs>
        <w:ind w:left="2880" w:hanging="360"/>
      </w:pPr>
    </w:lvl>
    <w:lvl w:ilvl="4" w:tplc="A9465064" w:tentative="1">
      <w:start w:val="1"/>
      <w:numFmt w:val="decimal"/>
      <w:lvlText w:val="%5)"/>
      <w:lvlJc w:val="left"/>
      <w:pPr>
        <w:tabs>
          <w:tab w:val="num" w:pos="3600"/>
        </w:tabs>
        <w:ind w:left="3600" w:hanging="360"/>
      </w:pPr>
    </w:lvl>
    <w:lvl w:ilvl="5" w:tplc="80001E88" w:tentative="1">
      <w:start w:val="1"/>
      <w:numFmt w:val="decimal"/>
      <w:lvlText w:val="%6)"/>
      <w:lvlJc w:val="left"/>
      <w:pPr>
        <w:tabs>
          <w:tab w:val="num" w:pos="4320"/>
        </w:tabs>
        <w:ind w:left="4320" w:hanging="360"/>
      </w:pPr>
    </w:lvl>
    <w:lvl w:ilvl="6" w:tplc="9604BB6A" w:tentative="1">
      <w:start w:val="1"/>
      <w:numFmt w:val="decimal"/>
      <w:lvlText w:val="%7)"/>
      <w:lvlJc w:val="left"/>
      <w:pPr>
        <w:tabs>
          <w:tab w:val="num" w:pos="5040"/>
        </w:tabs>
        <w:ind w:left="5040" w:hanging="360"/>
      </w:pPr>
    </w:lvl>
    <w:lvl w:ilvl="7" w:tplc="59A0EA9E" w:tentative="1">
      <w:start w:val="1"/>
      <w:numFmt w:val="decimal"/>
      <w:lvlText w:val="%8)"/>
      <w:lvlJc w:val="left"/>
      <w:pPr>
        <w:tabs>
          <w:tab w:val="num" w:pos="5760"/>
        </w:tabs>
        <w:ind w:left="5760" w:hanging="360"/>
      </w:pPr>
    </w:lvl>
    <w:lvl w:ilvl="8" w:tplc="2F02A864" w:tentative="1">
      <w:start w:val="1"/>
      <w:numFmt w:val="decimal"/>
      <w:lvlText w:val="%9)"/>
      <w:lvlJc w:val="left"/>
      <w:pPr>
        <w:tabs>
          <w:tab w:val="num" w:pos="6480"/>
        </w:tabs>
        <w:ind w:left="6480" w:hanging="360"/>
      </w:pPr>
    </w:lvl>
  </w:abstractNum>
  <w:abstractNum w:abstractNumId="2" w15:restartNumberingAfterBreak="0">
    <w:nsid w:val="4DEC22D7"/>
    <w:multiLevelType w:val="hybridMultilevel"/>
    <w:tmpl w:val="825C6C5E"/>
    <w:lvl w:ilvl="0" w:tplc="B9800AF0">
      <w:start w:val="1"/>
      <w:numFmt w:val="bullet"/>
      <w:lvlText w:val=""/>
      <w:lvlJc w:val="left"/>
      <w:pPr>
        <w:tabs>
          <w:tab w:val="num" w:pos="720"/>
        </w:tabs>
        <w:ind w:left="720" w:hanging="360"/>
      </w:pPr>
      <w:rPr>
        <w:rFonts w:ascii="Wingdings" w:hAnsi="Wingdings" w:hint="default"/>
      </w:rPr>
    </w:lvl>
    <w:lvl w:ilvl="1" w:tplc="09E29516" w:tentative="1">
      <w:start w:val="1"/>
      <w:numFmt w:val="bullet"/>
      <w:lvlText w:val=""/>
      <w:lvlJc w:val="left"/>
      <w:pPr>
        <w:tabs>
          <w:tab w:val="num" w:pos="1440"/>
        </w:tabs>
        <w:ind w:left="1440" w:hanging="360"/>
      </w:pPr>
      <w:rPr>
        <w:rFonts w:ascii="Wingdings" w:hAnsi="Wingdings" w:hint="default"/>
      </w:rPr>
    </w:lvl>
    <w:lvl w:ilvl="2" w:tplc="107A8024" w:tentative="1">
      <w:start w:val="1"/>
      <w:numFmt w:val="bullet"/>
      <w:lvlText w:val=""/>
      <w:lvlJc w:val="left"/>
      <w:pPr>
        <w:tabs>
          <w:tab w:val="num" w:pos="2160"/>
        </w:tabs>
        <w:ind w:left="2160" w:hanging="360"/>
      </w:pPr>
      <w:rPr>
        <w:rFonts w:ascii="Wingdings" w:hAnsi="Wingdings" w:hint="default"/>
      </w:rPr>
    </w:lvl>
    <w:lvl w:ilvl="3" w:tplc="5190900A" w:tentative="1">
      <w:start w:val="1"/>
      <w:numFmt w:val="bullet"/>
      <w:lvlText w:val=""/>
      <w:lvlJc w:val="left"/>
      <w:pPr>
        <w:tabs>
          <w:tab w:val="num" w:pos="2880"/>
        </w:tabs>
        <w:ind w:left="2880" w:hanging="360"/>
      </w:pPr>
      <w:rPr>
        <w:rFonts w:ascii="Wingdings" w:hAnsi="Wingdings" w:hint="default"/>
      </w:rPr>
    </w:lvl>
    <w:lvl w:ilvl="4" w:tplc="330E083E" w:tentative="1">
      <w:start w:val="1"/>
      <w:numFmt w:val="bullet"/>
      <w:lvlText w:val=""/>
      <w:lvlJc w:val="left"/>
      <w:pPr>
        <w:tabs>
          <w:tab w:val="num" w:pos="3600"/>
        </w:tabs>
        <w:ind w:left="3600" w:hanging="360"/>
      </w:pPr>
      <w:rPr>
        <w:rFonts w:ascii="Wingdings" w:hAnsi="Wingdings" w:hint="default"/>
      </w:rPr>
    </w:lvl>
    <w:lvl w:ilvl="5" w:tplc="8478750E" w:tentative="1">
      <w:start w:val="1"/>
      <w:numFmt w:val="bullet"/>
      <w:lvlText w:val=""/>
      <w:lvlJc w:val="left"/>
      <w:pPr>
        <w:tabs>
          <w:tab w:val="num" w:pos="4320"/>
        </w:tabs>
        <w:ind w:left="4320" w:hanging="360"/>
      </w:pPr>
      <w:rPr>
        <w:rFonts w:ascii="Wingdings" w:hAnsi="Wingdings" w:hint="default"/>
      </w:rPr>
    </w:lvl>
    <w:lvl w:ilvl="6" w:tplc="F6F23E16" w:tentative="1">
      <w:start w:val="1"/>
      <w:numFmt w:val="bullet"/>
      <w:lvlText w:val=""/>
      <w:lvlJc w:val="left"/>
      <w:pPr>
        <w:tabs>
          <w:tab w:val="num" w:pos="5040"/>
        </w:tabs>
        <w:ind w:left="5040" w:hanging="360"/>
      </w:pPr>
      <w:rPr>
        <w:rFonts w:ascii="Wingdings" w:hAnsi="Wingdings" w:hint="default"/>
      </w:rPr>
    </w:lvl>
    <w:lvl w:ilvl="7" w:tplc="30AC986C" w:tentative="1">
      <w:start w:val="1"/>
      <w:numFmt w:val="bullet"/>
      <w:lvlText w:val=""/>
      <w:lvlJc w:val="left"/>
      <w:pPr>
        <w:tabs>
          <w:tab w:val="num" w:pos="5760"/>
        </w:tabs>
        <w:ind w:left="5760" w:hanging="360"/>
      </w:pPr>
      <w:rPr>
        <w:rFonts w:ascii="Wingdings" w:hAnsi="Wingdings" w:hint="default"/>
      </w:rPr>
    </w:lvl>
    <w:lvl w:ilvl="8" w:tplc="019AEDD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454F11"/>
    <w:multiLevelType w:val="hybridMultilevel"/>
    <w:tmpl w:val="072ED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apid Comm Mass Spectro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p9aptev9a52yesaftvpre72z9xaffxw0ez&quot;&gt;My EndNote Library&lt;record-ids&gt;&lt;item&gt;8&lt;/item&gt;&lt;/record-ids&gt;&lt;/item&gt;&lt;/Libraries&gt;"/>
  </w:docVars>
  <w:rsids>
    <w:rsidRoot w:val="003373E5"/>
    <w:rsid w:val="00052B0B"/>
    <w:rsid w:val="00067515"/>
    <w:rsid w:val="00067646"/>
    <w:rsid w:val="00071BF5"/>
    <w:rsid w:val="000A78B6"/>
    <w:rsid w:val="00110590"/>
    <w:rsid w:val="00111DE4"/>
    <w:rsid w:val="001367A1"/>
    <w:rsid w:val="001443E9"/>
    <w:rsid w:val="00151765"/>
    <w:rsid w:val="00152AF7"/>
    <w:rsid w:val="00182AD4"/>
    <w:rsid w:val="001F2069"/>
    <w:rsid w:val="00200CDB"/>
    <w:rsid w:val="00245482"/>
    <w:rsid w:val="00276CD3"/>
    <w:rsid w:val="002953CC"/>
    <w:rsid w:val="0030691D"/>
    <w:rsid w:val="003373E5"/>
    <w:rsid w:val="0036126E"/>
    <w:rsid w:val="0039072F"/>
    <w:rsid w:val="003E539F"/>
    <w:rsid w:val="003F682F"/>
    <w:rsid w:val="00427126"/>
    <w:rsid w:val="00507E87"/>
    <w:rsid w:val="00512DF8"/>
    <w:rsid w:val="0053615C"/>
    <w:rsid w:val="00540814"/>
    <w:rsid w:val="00541539"/>
    <w:rsid w:val="005B180D"/>
    <w:rsid w:val="005C687F"/>
    <w:rsid w:val="005F4DB6"/>
    <w:rsid w:val="0062287D"/>
    <w:rsid w:val="0066000D"/>
    <w:rsid w:val="006878F5"/>
    <w:rsid w:val="00797E31"/>
    <w:rsid w:val="007C0F54"/>
    <w:rsid w:val="007F486D"/>
    <w:rsid w:val="007F4ACF"/>
    <w:rsid w:val="0081035D"/>
    <w:rsid w:val="008137C6"/>
    <w:rsid w:val="00841E57"/>
    <w:rsid w:val="00844CD6"/>
    <w:rsid w:val="00856BA6"/>
    <w:rsid w:val="00875451"/>
    <w:rsid w:val="008840B9"/>
    <w:rsid w:val="00A607DA"/>
    <w:rsid w:val="00AB090B"/>
    <w:rsid w:val="00B044AB"/>
    <w:rsid w:val="00B458AF"/>
    <w:rsid w:val="00BD4F0B"/>
    <w:rsid w:val="00BF1572"/>
    <w:rsid w:val="00BF48E4"/>
    <w:rsid w:val="00C1643C"/>
    <w:rsid w:val="00C36362"/>
    <w:rsid w:val="00C645F7"/>
    <w:rsid w:val="00C8045F"/>
    <w:rsid w:val="00CC444D"/>
    <w:rsid w:val="00CF4B7A"/>
    <w:rsid w:val="00D26A35"/>
    <w:rsid w:val="00D802D1"/>
    <w:rsid w:val="00D86E0F"/>
    <w:rsid w:val="00D97F4C"/>
    <w:rsid w:val="00E032DB"/>
    <w:rsid w:val="00E11283"/>
    <w:rsid w:val="00E22129"/>
    <w:rsid w:val="00F57210"/>
    <w:rsid w:val="00FA65FC"/>
    <w:rsid w:val="00FC42A8"/>
    <w:rsid w:val="00FD4088"/>
    <w:rsid w:val="00FD6D0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4C82B"/>
  <w15:docId w15:val="{54B0EDEB-B473-4CBC-AFC5-0FC2D4629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54"/>
    <w:rPr>
      <w:rFonts w:ascii="Tahoma" w:hAnsi="Tahoma" w:cs="Tahoma"/>
      <w:sz w:val="16"/>
      <w:szCs w:val="16"/>
      <w:lang w:val="en-US"/>
    </w:rPr>
  </w:style>
  <w:style w:type="table" w:styleId="TableGrid">
    <w:name w:val="Table Grid"/>
    <w:basedOn w:val="TableNormal"/>
    <w:uiPriority w:val="59"/>
    <w:rsid w:val="007C0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0F54"/>
    <w:rPr>
      <w:color w:val="0000FF" w:themeColor="hyperlink"/>
      <w:u w:val="single"/>
    </w:rPr>
  </w:style>
  <w:style w:type="paragraph" w:customStyle="1" w:styleId="EndNoteBibliographyTitle">
    <w:name w:val="EndNote Bibliography Title"/>
    <w:basedOn w:val="Normal"/>
    <w:link w:val="EndNoteBibliographyTitleChar"/>
    <w:rsid w:val="0042712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27126"/>
    <w:rPr>
      <w:rFonts w:ascii="Calibri" w:hAnsi="Calibri"/>
      <w:noProof/>
      <w:lang w:val="en-US"/>
    </w:rPr>
  </w:style>
  <w:style w:type="paragraph" w:customStyle="1" w:styleId="EndNoteBibliography">
    <w:name w:val="EndNote Bibliography"/>
    <w:basedOn w:val="Normal"/>
    <w:link w:val="EndNoteBibliographyChar"/>
    <w:rsid w:val="0042712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27126"/>
    <w:rPr>
      <w:rFonts w:ascii="Calibri" w:hAnsi="Calibri"/>
      <w:noProof/>
      <w:lang w:val="en-US"/>
    </w:rPr>
  </w:style>
  <w:style w:type="character" w:customStyle="1" w:styleId="maintitle">
    <w:name w:val="maintitle"/>
    <w:basedOn w:val="DefaultParagraphFont"/>
    <w:rsid w:val="00152AF7"/>
  </w:style>
  <w:style w:type="character" w:styleId="UnresolvedMention">
    <w:name w:val="Unresolved Mention"/>
    <w:basedOn w:val="DefaultParagraphFont"/>
    <w:uiPriority w:val="99"/>
    <w:semiHidden/>
    <w:unhideWhenUsed/>
    <w:rsid w:val="00C36362"/>
    <w:rPr>
      <w:color w:val="808080"/>
      <w:shd w:val="clear" w:color="auto" w:fill="E6E6E6"/>
    </w:rPr>
  </w:style>
  <w:style w:type="paragraph" w:styleId="Header">
    <w:name w:val="header"/>
    <w:basedOn w:val="Normal"/>
    <w:link w:val="HeaderChar"/>
    <w:uiPriority w:val="99"/>
    <w:unhideWhenUsed/>
    <w:rsid w:val="00BF48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8E4"/>
    <w:rPr>
      <w:lang w:val="en-US"/>
    </w:rPr>
  </w:style>
  <w:style w:type="paragraph" w:styleId="Footer">
    <w:name w:val="footer"/>
    <w:basedOn w:val="Normal"/>
    <w:link w:val="FooterChar"/>
    <w:uiPriority w:val="99"/>
    <w:unhideWhenUsed/>
    <w:rsid w:val="00BF48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8E4"/>
    <w:rPr>
      <w:lang w:val="en-US"/>
    </w:rPr>
  </w:style>
  <w:style w:type="table" w:styleId="GridTable4-Accent1">
    <w:name w:val="Grid Table 4 Accent 1"/>
    <w:basedOn w:val="TableNormal"/>
    <w:uiPriority w:val="49"/>
    <w:rsid w:val="006878F5"/>
    <w:pPr>
      <w:spacing w:after="0" w:line="240" w:lineRule="auto"/>
    </w:pPr>
    <w:rPr>
      <w:sz w:val="24"/>
      <w:szCs w:val="24"/>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rsid w:val="00200CDB"/>
    <w:pPr>
      <w:ind w:left="720"/>
      <w:contextualSpacing/>
    </w:pPr>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cvincentbarcelona@yahoo.com"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DCF37CD1788E84196FF39AF91DEE5FE" ma:contentTypeVersion="8" ma:contentTypeDescription="Create a new document." ma:contentTypeScope="" ma:versionID="c211238ab38ab65918c6dca5aff5905d">
  <xsd:schema xmlns:xsd="http://www.w3.org/2001/XMLSchema" xmlns:xs="http://www.w3.org/2001/XMLSchema" xmlns:p="http://schemas.microsoft.com/office/2006/metadata/properties" xmlns:ns3="12f83b61-333e-4e48-a9d7-e8dd01894af4" targetNamespace="http://schemas.microsoft.com/office/2006/metadata/properties" ma:root="true" ma:fieldsID="cdfc1d5952b3379536ae3ef439e51ab6" ns3:_="">
    <xsd:import namespace="12f83b61-333e-4e48-a9d7-e8dd01894a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83b61-333e-4e48-a9d7-e8dd01894a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B72FF-1056-40AD-A59A-35D9DD76308E}">
  <ds:schemaRefs>
    <ds:schemaRef ds:uri="http://schemas.microsoft.com/sharepoint/v3/contenttype/forms"/>
  </ds:schemaRefs>
</ds:datastoreItem>
</file>

<file path=customXml/itemProps2.xml><?xml version="1.0" encoding="utf-8"?>
<ds:datastoreItem xmlns:ds="http://schemas.openxmlformats.org/officeDocument/2006/customXml" ds:itemID="{31271836-4857-4A9F-A3A9-04C656DCF8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E58A31-8675-4A90-9F55-92D2870289E8}">
  <ds:schemaRefs>
    <ds:schemaRef ds:uri="http://schemas.openxmlformats.org/officeDocument/2006/bibliography"/>
  </ds:schemaRefs>
</ds:datastoreItem>
</file>

<file path=customXml/itemProps4.xml><?xml version="1.0" encoding="utf-8"?>
<ds:datastoreItem xmlns:ds="http://schemas.openxmlformats.org/officeDocument/2006/customXml" ds:itemID="{0DE7186D-0D62-4C95-A3B9-EEBEEB15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83b61-333e-4e48-a9d7-e8dd01894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Pages>
  <Words>972</Words>
  <Characters>5638</Characters>
  <Application>Microsoft Office Word</Application>
  <DocSecurity>0</DocSecurity>
  <Lines>208</Lines>
  <Paragraphs>106</Paragraphs>
  <ScaleCrop>false</ScaleCrop>
  <HeadingPairs>
    <vt:vector size="2" baseType="variant">
      <vt:variant>
        <vt:lpstr>Title</vt:lpstr>
      </vt:variant>
      <vt:variant>
        <vt:i4>1</vt:i4>
      </vt:variant>
    </vt:vector>
  </HeadingPairs>
  <TitlesOfParts>
    <vt:vector size="1" baseType="lpstr">
      <vt:lpstr/>
    </vt:vector>
  </TitlesOfParts>
  <Company>IAEA</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WASSENAAR, Leonard</dc:creator>
  <cp:lastModifiedBy>Marc Vincent Barcelona</cp:lastModifiedBy>
  <cp:revision>14</cp:revision>
  <dcterms:created xsi:type="dcterms:W3CDTF">2020-12-20T06:11:00Z</dcterms:created>
  <dcterms:modified xsi:type="dcterms:W3CDTF">2020-12-27T13:38:00Z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0x0101005DCF37CD1788E84196FF39AF91DEE5FE</vt:lpwstr>
  </property>
</Properties>
</file>