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5CC68" w14:textId="77777777" w:rsidR="000F0D0E" w:rsidRPr="000F0D0E" w:rsidRDefault="000F0D0E" w:rsidP="000F0D0E">
      <w:pPr>
        <w:pStyle w:val="NormalWeb"/>
        <w:ind w:left="567"/>
        <w:rPr>
          <w:rFonts w:ascii="Times New Roman Bold" w:hAnsi="Times New Roman Bold"/>
          <w:b/>
          <w:bCs/>
          <w:caps/>
          <w:lang w:val="en-GB"/>
        </w:rPr>
      </w:pPr>
      <w:bookmarkStart w:id="0" w:name="_Hlk82700263"/>
      <w:bookmarkEnd w:id="0"/>
      <w:r w:rsidRPr="000F0D0E">
        <w:rPr>
          <w:rFonts w:ascii="Times New Roman Bold" w:hAnsi="Times New Roman Bold"/>
          <w:b/>
          <w:bCs/>
          <w:caps/>
          <w:lang w:val="en-GB"/>
        </w:rPr>
        <w:t>Application of geopolymers in management of problematic radioactive waste</w:t>
      </w:r>
    </w:p>
    <w:p w14:paraId="433FE03F" w14:textId="77777777" w:rsidR="00802381" w:rsidRDefault="00802381" w:rsidP="00537496">
      <w:pPr>
        <w:pStyle w:val="Authornameandaffiliation"/>
      </w:pPr>
    </w:p>
    <w:p w14:paraId="433FE040" w14:textId="7D8F062B" w:rsidR="003B5E0E" w:rsidRDefault="000F0D0E" w:rsidP="00537496">
      <w:pPr>
        <w:pStyle w:val="Authornameandaffiliation"/>
      </w:pPr>
      <w:r>
        <w:t>M. PRAZSKA</w:t>
      </w:r>
    </w:p>
    <w:p w14:paraId="433FE041" w14:textId="0E2BCD46" w:rsidR="00FF386F" w:rsidRDefault="000F0D0E" w:rsidP="00537496">
      <w:pPr>
        <w:pStyle w:val="Authornameandaffiliation"/>
      </w:pPr>
      <w:r>
        <w:t xml:space="preserve">Jacobs Slovakia </w:t>
      </w:r>
      <w:proofErr w:type="spellStart"/>
      <w:r>
        <w:t>s.r.o.</w:t>
      </w:r>
      <w:proofErr w:type="spellEnd"/>
    </w:p>
    <w:p w14:paraId="433FE042" w14:textId="77BE295E" w:rsidR="00FF386F" w:rsidRDefault="000F0D0E" w:rsidP="00537496">
      <w:pPr>
        <w:pStyle w:val="Authornameandaffiliation"/>
      </w:pPr>
      <w:proofErr w:type="spellStart"/>
      <w:r>
        <w:t>Trnava</w:t>
      </w:r>
      <w:proofErr w:type="spellEnd"/>
      <w:r w:rsidR="00FF386F">
        <w:t xml:space="preserve">, </w:t>
      </w:r>
      <w:r>
        <w:t>Slovak</w:t>
      </w:r>
      <w:r w:rsidR="002517C1">
        <w:t xml:space="preserve"> Republic</w:t>
      </w:r>
    </w:p>
    <w:p w14:paraId="433FE043" w14:textId="0AC26512" w:rsidR="00FF386F" w:rsidRDefault="00FF386F" w:rsidP="00537496">
      <w:pPr>
        <w:pStyle w:val="Authornameandaffiliation"/>
      </w:pPr>
      <w:r>
        <w:t xml:space="preserve">Email: </w:t>
      </w:r>
      <w:hyperlink r:id="rId12" w:history="1">
        <w:r w:rsidR="007D3583" w:rsidRPr="00DB0017">
          <w:rPr>
            <w:rStyle w:val="Hyperlink"/>
          </w:rPr>
          <w:t>milena.prazska@jacobs.com</w:t>
        </w:r>
      </w:hyperlink>
    </w:p>
    <w:p w14:paraId="63CEDFEF" w14:textId="5EAC1A29" w:rsidR="007D3583" w:rsidRDefault="007D3583" w:rsidP="00537496">
      <w:pPr>
        <w:pStyle w:val="Authornameandaffiliation"/>
      </w:pPr>
    </w:p>
    <w:p w14:paraId="0B7480B2" w14:textId="1B548385" w:rsidR="007D3583" w:rsidRDefault="007D3583" w:rsidP="00537496">
      <w:pPr>
        <w:pStyle w:val="Authornameandaffiliation"/>
      </w:pPr>
      <w:r>
        <w:t>M. BLAZSEKOVA</w:t>
      </w:r>
    </w:p>
    <w:p w14:paraId="76983C31" w14:textId="77777777" w:rsidR="007D3583" w:rsidRDefault="007D3583" w:rsidP="007D3583">
      <w:pPr>
        <w:pStyle w:val="Authornameandaffiliation"/>
      </w:pPr>
      <w:r>
        <w:t xml:space="preserve">Jacobs Slovakia </w:t>
      </w:r>
      <w:proofErr w:type="spellStart"/>
      <w:r>
        <w:t>s.r.o.</w:t>
      </w:r>
      <w:proofErr w:type="spellEnd"/>
    </w:p>
    <w:p w14:paraId="494A244D" w14:textId="3C5F8B98" w:rsidR="007D3583" w:rsidRDefault="007D3583" w:rsidP="007D3583">
      <w:pPr>
        <w:pStyle w:val="Authornameandaffiliation"/>
      </w:pPr>
      <w:proofErr w:type="spellStart"/>
      <w:r>
        <w:t>Trnava</w:t>
      </w:r>
      <w:proofErr w:type="spellEnd"/>
      <w:r>
        <w:t>, Slovak Republic</w:t>
      </w:r>
    </w:p>
    <w:p w14:paraId="387B1618" w14:textId="650B6252" w:rsidR="007D3583" w:rsidRDefault="007D3583" w:rsidP="007D3583">
      <w:pPr>
        <w:pStyle w:val="Authornameandaffiliation"/>
      </w:pPr>
    </w:p>
    <w:p w14:paraId="00C7C832" w14:textId="0CE07A84" w:rsidR="007D3583" w:rsidRDefault="007D3583" w:rsidP="007D3583">
      <w:pPr>
        <w:pStyle w:val="Authornameandaffiliation"/>
      </w:pPr>
      <w:r>
        <w:t>H. MRAZOVA</w:t>
      </w:r>
    </w:p>
    <w:p w14:paraId="532C6905" w14:textId="77777777" w:rsidR="007D3583" w:rsidRDefault="007D3583" w:rsidP="007D3583">
      <w:pPr>
        <w:pStyle w:val="Authornameandaffiliation"/>
      </w:pPr>
      <w:r>
        <w:t xml:space="preserve">Jacobs Slovakia </w:t>
      </w:r>
      <w:proofErr w:type="spellStart"/>
      <w:r>
        <w:t>s.r.o.</w:t>
      </w:r>
      <w:proofErr w:type="spellEnd"/>
    </w:p>
    <w:p w14:paraId="69C5C22D" w14:textId="77777777" w:rsidR="007D3583" w:rsidRDefault="007D3583" w:rsidP="007D3583">
      <w:pPr>
        <w:pStyle w:val="Authornameandaffiliation"/>
      </w:pPr>
      <w:proofErr w:type="spellStart"/>
      <w:r>
        <w:t>Trnava</w:t>
      </w:r>
      <w:proofErr w:type="spellEnd"/>
      <w:r>
        <w:t>, Slovak Republic</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54C6FB3D" w14:textId="18C4FBC4" w:rsidR="000F0D0E" w:rsidRPr="000F0D0E" w:rsidRDefault="000F0D0E" w:rsidP="007C011C">
      <w:pPr>
        <w:ind w:firstLine="567"/>
        <w:jc w:val="both"/>
        <w:rPr>
          <w:sz w:val="18"/>
          <w:szCs w:val="18"/>
        </w:rPr>
      </w:pPr>
      <w:r w:rsidRPr="000F0D0E">
        <w:rPr>
          <w:sz w:val="18"/>
          <w:szCs w:val="18"/>
          <w:lang w:eastAsia="en-CA"/>
        </w:rPr>
        <w:t xml:space="preserve">In the context of decommissioning of many various NPPs worldwide and also a remediation of old legacy sites, it is necessary to process various problematic waste streams, which have been stored for many years, and for their properties were not processible by classical technologies. </w:t>
      </w:r>
      <w:r w:rsidRPr="000F0D0E">
        <w:rPr>
          <w:sz w:val="18"/>
          <w:szCs w:val="18"/>
        </w:rPr>
        <w:t>These include solid and liquid wastes, in varying quantities, sometimes located in a variety of difficult-to-access locations ac</w:t>
      </w:r>
      <w:r w:rsidR="007C011C">
        <w:rPr>
          <w:sz w:val="18"/>
          <w:szCs w:val="18"/>
        </w:rPr>
        <w:t>r</w:t>
      </w:r>
      <w:r w:rsidRPr="000F0D0E">
        <w:rPr>
          <w:sz w:val="18"/>
          <w:szCs w:val="18"/>
        </w:rPr>
        <w:t xml:space="preserve">oss large sites. </w:t>
      </w:r>
      <w:r w:rsidRPr="000F0D0E">
        <w:rPr>
          <w:sz w:val="18"/>
          <w:szCs w:val="18"/>
          <w:lang w:eastAsia="en-CA"/>
        </w:rPr>
        <w:t xml:space="preserve">The longer these RAWs are stored, the harder they can be processed - both from technical and economical point of view. The general trend in the world is therefore gradual replacement of conventional radioactive waste processing technologies by new, more </w:t>
      </w:r>
      <w:proofErr w:type="gramStart"/>
      <w:r w:rsidRPr="000F0D0E">
        <w:rPr>
          <w:sz w:val="18"/>
          <w:szCs w:val="18"/>
          <w:lang w:eastAsia="en-CA"/>
        </w:rPr>
        <w:t>efficient</w:t>
      </w:r>
      <w:proofErr w:type="gramEnd"/>
      <w:r w:rsidRPr="000F0D0E">
        <w:rPr>
          <w:sz w:val="18"/>
          <w:szCs w:val="18"/>
          <w:lang w:eastAsia="en-CA"/>
        </w:rPr>
        <w:t xml:space="preserve"> and more versatile ones. </w:t>
      </w:r>
      <w:r w:rsidRPr="000F0D0E">
        <w:rPr>
          <w:sz w:val="18"/>
          <w:szCs w:val="18"/>
        </w:rPr>
        <w:t xml:space="preserve">There is a portfolio of methods to safely treat these materials in readiness for long term storage or disposal. The choice of an appropriate method depends on various aspects and influencing factors such as the categorization of the waste to be treated in terms of radioactivity, its chemical and physical properties and homogeneity. The decision-making also includes security aspects, economic issues, </w:t>
      </w:r>
      <w:proofErr w:type="gramStart"/>
      <w:r w:rsidRPr="000F0D0E">
        <w:rPr>
          <w:sz w:val="18"/>
          <w:szCs w:val="18"/>
        </w:rPr>
        <w:t>availability</w:t>
      </w:r>
      <w:proofErr w:type="gramEnd"/>
      <w:r w:rsidRPr="000F0D0E">
        <w:rPr>
          <w:sz w:val="18"/>
          <w:szCs w:val="18"/>
        </w:rPr>
        <w:t xml:space="preserve"> and sustainability of raw materials. Moreover, the final product processed by this technology must comply with the Waste Acceptance Criteria for disposal or storage and the whole process must be approved by the competent supervisory authorities.</w:t>
      </w:r>
      <w:r w:rsidR="00EE2CFE">
        <w:rPr>
          <w:sz w:val="18"/>
          <w:szCs w:val="18"/>
        </w:rPr>
        <w:t xml:space="preserve"> </w:t>
      </w:r>
      <w:r w:rsidRPr="000F0D0E">
        <w:rPr>
          <w:sz w:val="18"/>
          <w:szCs w:val="18"/>
        </w:rPr>
        <w:t>Encapsulation of the waste using geopolymer matrices (e.g. Jacobs’ SIAL</w:t>
      </w:r>
      <w:r w:rsidRPr="000F0D0E">
        <w:rPr>
          <w:sz w:val="18"/>
          <w:szCs w:val="18"/>
          <w:vertAlign w:val="superscript"/>
        </w:rPr>
        <w:t>®</w:t>
      </w:r>
      <w:r w:rsidRPr="000F0D0E">
        <w:rPr>
          <w:sz w:val="18"/>
          <w:szCs w:val="18"/>
        </w:rPr>
        <w:t xml:space="preserve">) is </w:t>
      </w:r>
      <w:r w:rsidRPr="000F0D0E">
        <w:rPr>
          <w:sz w:val="18"/>
          <w:szCs w:val="18"/>
          <w:lang w:eastAsia="en-CA"/>
        </w:rPr>
        <w:t xml:space="preserve">an example of new generation waste solidification technology, that offers a safe and cost-effective alternative conditioning technique. </w:t>
      </w:r>
      <w:r w:rsidRPr="000F0D0E">
        <w:rPr>
          <w:sz w:val="18"/>
          <w:szCs w:val="18"/>
        </w:rPr>
        <w:t xml:space="preserve">The process is based on polycondensation reaction of aluminosilicate materials (solid phase) in a basic medium (liquid phase) </w:t>
      </w:r>
      <w:r w:rsidRPr="001B1B5D">
        <w:rPr>
          <w:sz w:val="18"/>
          <w:szCs w:val="18"/>
        </w:rPr>
        <w:t xml:space="preserve">at room temperature and pressure, producing a crosslinked, inorganic geopolymer which has good </w:t>
      </w:r>
      <w:r w:rsidRPr="001B1B5D">
        <w:rPr>
          <w:rStyle w:val="bodyChar"/>
          <w:rFonts w:ascii="Times New Roman" w:hAnsi="Times New Roman"/>
          <w:sz w:val="18"/>
          <w:szCs w:val="18"/>
        </w:rPr>
        <w:t>physical strength, hardening</w:t>
      </w:r>
      <w:r w:rsidRPr="000F0D0E">
        <w:rPr>
          <w:rStyle w:val="bodyChar"/>
          <w:rFonts w:ascii="Times New Roman" w:hAnsi="Times New Roman"/>
          <w:sz w:val="18"/>
          <w:szCs w:val="18"/>
        </w:rPr>
        <w:t xml:space="preserve"> characteristics, leachability performance, radiation stability, biodegradability, flammability, explosivity and stability in frost</w:t>
      </w:r>
      <w:r w:rsidRPr="000F0D0E">
        <w:rPr>
          <w:sz w:val="18"/>
          <w:szCs w:val="18"/>
        </w:rPr>
        <w:t xml:space="preserve">. </w:t>
      </w:r>
      <w:r w:rsidRPr="000F0D0E">
        <w:rPr>
          <w:iCs/>
          <w:color w:val="333333"/>
          <w:sz w:val="18"/>
          <w:szCs w:val="18"/>
          <w:lang w:eastAsia="sk-SK"/>
        </w:rPr>
        <w:t>The SIAL</w:t>
      </w:r>
      <w:r w:rsidRPr="000F0D0E">
        <w:rPr>
          <w:iCs/>
          <w:color w:val="333333"/>
          <w:sz w:val="18"/>
          <w:szCs w:val="18"/>
          <w:vertAlign w:val="superscript"/>
          <w:lang w:eastAsia="sk-SK"/>
        </w:rPr>
        <w:t>®</w:t>
      </w:r>
      <w:r w:rsidRPr="000F0D0E">
        <w:rPr>
          <w:iCs/>
          <w:color w:val="333333"/>
          <w:sz w:val="18"/>
          <w:szCs w:val="18"/>
          <w:lang w:eastAsia="sk-SK"/>
        </w:rPr>
        <w:t xml:space="preserve"> geopolymer solidification technology now has a track record of over 20 years which includes on-going research and development. </w:t>
      </w:r>
      <w:r w:rsidRPr="000F0D0E">
        <w:rPr>
          <w:sz w:val="18"/>
          <w:szCs w:val="18"/>
        </w:rPr>
        <w:t>The presentation summarises the most interesting performance records of this technology, the applied mobile devices as well as the characteristics of final products.</w:t>
      </w:r>
    </w:p>
    <w:p w14:paraId="433FE04C" w14:textId="77777777" w:rsidR="00647F33" w:rsidRDefault="00F523CA" w:rsidP="005F7B94">
      <w:pPr>
        <w:pStyle w:val="Heading2"/>
        <w:numPr>
          <w:ilvl w:val="1"/>
          <w:numId w:val="5"/>
        </w:numPr>
      </w:pPr>
      <w:r>
        <w:t>INTRODUCTION</w:t>
      </w:r>
    </w:p>
    <w:p w14:paraId="01926081" w14:textId="733F94C6" w:rsidR="005E2384" w:rsidRPr="00953515" w:rsidRDefault="005E2384" w:rsidP="005E2384">
      <w:pPr>
        <w:pStyle w:val="BodyText"/>
      </w:pPr>
      <w:r w:rsidRPr="00953515">
        <w:t>Recent years, as more and more N</w:t>
      </w:r>
      <w:r>
        <w:t>P</w:t>
      </w:r>
      <w:r w:rsidRPr="00953515">
        <w:t>Ps are coming to the decommissioning phase, the effective technologies of their systems</w:t>
      </w:r>
      <w:r w:rsidR="001D2052">
        <w:t>'</w:t>
      </w:r>
      <w:r w:rsidRPr="00953515">
        <w:t xml:space="preserve"> and components</w:t>
      </w:r>
      <w:r w:rsidR="001D2052">
        <w:t>'</w:t>
      </w:r>
      <w:r w:rsidRPr="00953515">
        <w:t xml:space="preserve"> characterisation, dismantling, fragmentation, decontamination, </w:t>
      </w:r>
      <w:proofErr w:type="gramStart"/>
      <w:r w:rsidRPr="00953515">
        <w:t>measurements</w:t>
      </w:r>
      <w:proofErr w:type="gramEnd"/>
      <w:r w:rsidRPr="00953515">
        <w:t xml:space="preserve"> and monitoring are </w:t>
      </w:r>
      <w:r w:rsidR="001D2052">
        <w:t>becoming more</w:t>
      </w:r>
      <w:r w:rsidRPr="00953515">
        <w:t xml:space="preserve"> important. </w:t>
      </w:r>
    </w:p>
    <w:p w14:paraId="678CD801" w14:textId="5EFDD970" w:rsidR="005E2384" w:rsidRPr="00953515" w:rsidRDefault="005E2384" w:rsidP="005E2384">
      <w:pPr>
        <w:pStyle w:val="BodyText"/>
      </w:pPr>
      <w:r w:rsidRPr="00953515">
        <w:t xml:space="preserve">Treatment, conditioning and disposal of the radioactive waste from decommissioning and especially management of the heavily treated (problematic) waste as sludge, spent resins, crystalline sediments, organic solutions etc. that have been accumulated in the on-site storage tanks is also actual important scope. </w:t>
      </w:r>
    </w:p>
    <w:p w14:paraId="21477F79" w14:textId="24030F4B" w:rsidR="005E2384" w:rsidRDefault="005E2384" w:rsidP="005E2384">
      <w:pPr>
        <w:pStyle w:val="BodyText"/>
      </w:pPr>
      <w:r w:rsidRPr="00953515">
        <w:t xml:space="preserve">In both cases conventional technologies are gradually being replaced by new, more </w:t>
      </w:r>
      <w:proofErr w:type="gramStart"/>
      <w:r w:rsidRPr="00953515">
        <w:t>efficient</w:t>
      </w:r>
      <w:proofErr w:type="gramEnd"/>
      <w:r w:rsidRPr="00953515">
        <w:t xml:space="preserve"> and more versatile ones</w:t>
      </w:r>
      <w:r w:rsidRPr="005E2384">
        <w:t>.</w:t>
      </w:r>
    </w:p>
    <w:p w14:paraId="360D64E5" w14:textId="28E1F32C" w:rsidR="00EB6264" w:rsidRDefault="003C723B" w:rsidP="005E2384">
      <w:pPr>
        <w:pStyle w:val="BodyText"/>
      </w:pPr>
      <w:r>
        <w:t xml:space="preserve">There is a portfolio of new encapsulation methods to </w:t>
      </w:r>
      <w:r w:rsidRPr="00AC61EA">
        <w:t xml:space="preserve">treat </w:t>
      </w:r>
      <w:r>
        <w:t>these materials</w:t>
      </w:r>
      <w:r w:rsidRPr="005D5909">
        <w:t xml:space="preserve"> using matrices</w:t>
      </w:r>
      <w:r>
        <w:t xml:space="preserve"> </w:t>
      </w:r>
      <w:r w:rsidR="00EB6264">
        <w:t xml:space="preserve">such </w:t>
      </w:r>
      <w:r w:rsidR="00A64899">
        <w:t xml:space="preserve">as </w:t>
      </w:r>
      <w:r>
        <w:t>various types of cement, various organic polymers and using geopolymers.</w:t>
      </w:r>
      <w:r w:rsidR="00A037CC">
        <w:t xml:space="preserve"> </w:t>
      </w:r>
      <w:r w:rsidR="00EB6264" w:rsidRPr="00EB6264">
        <w:t>In this article, attention is paid to the use of geopolymers in the treatment of radioactive waste.</w:t>
      </w:r>
    </w:p>
    <w:p w14:paraId="2DE82F6E" w14:textId="2095C0AB" w:rsidR="00EB6264" w:rsidRPr="00EB6264" w:rsidRDefault="00EB6264" w:rsidP="00643739">
      <w:pPr>
        <w:pStyle w:val="BodyText"/>
      </w:pPr>
      <w:r w:rsidRPr="001E7C66">
        <w:t>Geopolymers are inorganic artificial polymeric materials - an alkaline aluminosilicat</w:t>
      </w:r>
      <w:bookmarkStart w:id="1" w:name="a"/>
      <w:bookmarkEnd w:id="1"/>
      <w:r w:rsidRPr="001E7C66">
        <w:t xml:space="preserve">e, in which, depending on the nature of the starting materials and the reaction conditions, the structures are either amorphous (gel) or crystalline. </w:t>
      </w:r>
      <w:r>
        <w:t>T</w:t>
      </w:r>
      <w:r w:rsidRPr="001E7C66">
        <w:t>he term "</w:t>
      </w:r>
      <w:proofErr w:type="spellStart"/>
      <w:r w:rsidRPr="001E7C66">
        <w:t>geopolymeri</w:t>
      </w:r>
      <w:r>
        <w:t>s</w:t>
      </w:r>
      <w:r w:rsidRPr="001E7C66">
        <w:t>ation</w:t>
      </w:r>
      <w:proofErr w:type="spellEnd"/>
      <w:r w:rsidRPr="001E7C66">
        <w:t xml:space="preserve">" </w:t>
      </w:r>
      <w:r>
        <w:t>was introduced by t</w:t>
      </w:r>
      <w:r w:rsidRPr="001E7C66">
        <w:t xml:space="preserve">he French scientist Joseph </w:t>
      </w:r>
      <w:proofErr w:type="spellStart"/>
      <w:r w:rsidRPr="001E7C66">
        <w:t>Davidovits</w:t>
      </w:r>
      <w:proofErr w:type="spellEnd"/>
      <w:r w:rsidRPr="001E7C66">
        <w:t xml:space="preserve"> in 1978</w:t>
      </w:r>
      <w:r w:rsidR="00643739">
        <w:t xml:space="preserve"> [1]</w:t>
      </w:r>
      <w:r>
        <w:t xml:space="preserve">, who used the term </w:t>
      </w:r>
      <w:r w:rsidRPr="001E7C66">
        <w:t xml:space="preserve">to name a newly discovered synthesis that produces inorganic polymeric materials. </w:t>
      </w:r>
      <w:r w:rsidRPr="00EB6264">
        <w:t xml:space="preserve">During more than 40 years since Professor </w:t>
      </w:r>
      <w:proofErr w:type="spellStart"/>
      <w:r w:rsidRPr="00EB6264">
        <w:t>Davidovits</w:t>
      </w:r>
      <w:proofErr w:type="spellEnd"/>
      <w:r w:rsidRPr="00EB6264">
        <w:t xml:space="preserve">' first geopolymer introduction, a number of </w:t>
      </w:r>
      <w:proofErr w:type="gramStart"/>
      <w:r w:rsidRPr="00EB6264">
        <w:t>laboratory</w:t>
      </w:r>
      <w:proofErr w:type="gramEnd"/>
      <w:r w:rsidRPr="00EB6264">
        <w:t xml:space="preserve"> researches </w:t>
      </w:r>
      <w:r w:rsidRPr="00EB6264">
        <w:lastRenderedPageBreak/>
        <w:t xml:space="preserve">have been carried out in the world with different chemical systems and various radioactive wastes. The result of this development is that geopolymer matrices seem to be the most promising substitute for cements. </w:t>
      </w:r>
    </w:p>
    <w:p w14:paraId="4C5AB3DF" w14:textId="226BD4F5" w:rsidR="00174DFD" w:rsidRDefault="00DD511B" w:rsidP="00174DFD">
      <w:pPr>
        <w:pStyle w:val="BodyText"/>
      </w:pPr>
      <w:r w:rsidRPr="00DD511B">
        <w:t>Developed and tested over the last 20 years</w:t>
      </w:r>
      <w:r w:rsidRPr="00A037CC">
        <w:t xml:space="preserve">, </w:t>
      </w:r>
      <w:r w:rsidR="00A037CC" w:rsidRPr="00A037CC">
        <w:t>Jacobs’</w:t>
      </w:r>
      <w:r w:rsidR="00A037CC">
        <w:t xml:space="preserve"> </w:t>
      </w:r>
      <w:r w:rsidRPr="00A037CC">
        <w:t>SIAL</w:t>
      </w:r>
      <w:r w:rsidRPr="00174DFD">
        <w:rPr>
          <w:vertAlign w:val="superscript"/>
        </w:rPr>
        <w:t>®</w:t>
      </w:r>
      <w:r w:rsidRPr="00DD511B">
        <w:t xml:space="preserve"> is an example of new generation waste solidification technology, that offers a safe and cost-effective alternative conditioning technique and that was developed to solidify various radioactive waste streams.</w:t>
      </w:r>
      <w:r w:rsidR="00B94724">
        <w:t xml:space="preserve"> </w:t>
      </w:r>
      <w:r w:rsidR="00174DFD" w:rsidRPr="00174DFD">
        <w:t xml:space="preserve">The technology has been licensed for use by both the Slovakian (UJD SR) and Czech (SUJB) </w:t>
      </w:r>
      <w:r w:rsidR="00AB3705">
        <w:t>n</w:t>
      </w:r>
      <w:r w:rsidR="00AB3705" w:rsidRPr="00174DFD">
        <w:t>uclear</w:t>
      </w:r>
      <w:r w:rsidR="00AB3705" w:rsidRPr="00174DFD">
        <w:t xml:space="preserve"> </w:t>
      </w:r>
      <w:r w:rsidR="00174DFD" w:rsidRPr="00174DFD">
        <w:t xml:space="preserve">regulators since 2003 and 2006. </w:t>
      </w:r>
      <w:r w:rsidR="00174DFD" w:rsidRPr="00E5215A">
        <w:rPr>
          <w:lang w:eastAsia="en-CA"/>
        </w:rPr>
        <w:t>In 2016, the CEZ company</w:t>
      </w:r>
      <w:r w:rsidR="00174DFD">
        <w:rPr>
          <w:lang w:eastAsia="en-CA"/>
        </w:rPr>
        <w:t xml:space="preserve"> (Czech Republic) successfully extended </w:t>
      </w:r>
      <w:r w:rsidR="00174DFD" w:rsidRPr="00E5215A">
        <w:rPr>
          <w:lang w:eastAsia="en-CA"/>
        </w:rPr>
        <w:t xml:space="preserve">its existing license </w:t>
      </w:r>
      <w:r w:rsidR="00174DFD">
        <w:rPr>
          <w:lang w:eastAsia="en-CA"/>
        </w:rPr>
        <w:t xml:space="preserve">also </w:t>
      </w:r>
      <w:r w:rsidR="00174DFD" w:rsidRPr="00E5215A">
        <w:rPr>
          <w:lang w:eastAsia="en-CA"/>
        </w:rPr>
        <w:t xml:space="preserve">for the solidification of liquid </w:t>
      </w:r>
      <w:r w:rsidR="00174DFD" w:rsidRPr="00DC4521">
        <w:rPr>
          <w:lang w:eastAsia="en-CA"/>
        </w:rPr>
        <w:t>and solid</w:t>
      </w:r>
      <w:r w:rsidR="00174DFD">
        <w:rPr>
          <w:lang w:eastAsia="en-CA"/>
        </w:rPr>
        <w:t xml:space="preserve"> </w:t>
      </w:r>
      <w:r w:rsidR="00174DFD" w:rsidRPr="00E5215A">
        <w:rPr>
          <w:lang w:eastAsia="en-CA"/>
        </w:rPr>
        <w:t>borates into the SIAL</w:t>
      </w:r>
      <w:r w:rsidR="00174DFD" w:rsidRPr="00E5215A">
        <w:rPr>
          <w:vertAlign w:val="superscript"/>
          <w:lang w:eastAsia="en-CA"/>
        </w:rPr>
        <w:t>®</w:t>
      </w:r>
      <w:r w:rsidR="00174DFD" w:rsidRPr="00E5215A">
        <w:rPr>
          <w:lang w:eastAsia="en-CA"/>
        </w:rPr>
        <w:t xml:space="preserve"> matrix.</w:t>
      </w:r>
      <w:r w:rsidR="00174DFD">
        <w:rPr>
          <w:lang w:eastAsia="en-CA"/>
        </w:rPr>
        <w:t xml:space="preserve"> </w:t>
      </w:r>
      <w:r w:rsidR="00174DFD" w:rsidRPr="00174DFD">
        <w:t>Up to date, SIAL</w:t>
      </w:r>
      <w:r w:rsidR="00174DFD" w:rsidRPr="00174DFD">
        <w:rPr>
          <w:vertAlign w:val="superscript"/>
        </w:rPr>
        <w:t>®</w:t>
      </w:r>
      <w:r w:rsidR="00174DFD" w:rsidRPr="00174DFD">
        <w:t xml:space="preserve"> has been used successfully to immobilize approximately 3000 tons of radioactive waste which includes sludge, resins, crystalline </w:t>
      </w:r>
      <w:proofErr w:type="gramStart"/>
      <w:r w:rsidR="00174DFD" w:rsidRPr="00174DFD">
        <w:t>borates</w:t>
      </w:r>
      <w:proofErr w:type="gramEnd"/>
      <w:r w:rsidR="00174DFD" w:rsidRPr="00174DFD">
        <w:t xml:space="preserve"> and contaminated organic waste from </w:t>
      </w:r>
      <w:proofErr w:type="spellStart"/>
      <w:r w:rsidR="00174DFD" w:rsidRPr="00174DFD">
        <w:t>Jaslovske</w:t>
      </w:r>
      <w:proofErr w:type="spellEnd"/>
      <w:r w:rsidR="00174DFD" w:rsidRPr="00174DFD">
        <w:t xml:space="preserve"> </w:t>
      </w:r>
      <w:proofErr w:type="spellStart"/>
      <w:r w:rsidR="00174DFD" w:rsidRPr="00174DFD">
        <w:t>Bohunice</w:t>
      </w:r>
      <w:proofErr w:type="spellEnd"/>
      <w:r w:rsidR="00174DFD" w:rsidRPr="00174DFD">
        <w:t xml:space="preserve"> and </w:t>
      </w:r>
      <w:proofErr w:type="spellStart"/>
      <w:r w:rsidR="00174DFD" w:rsidRPr="00174DFD">
        <w:t>Mochovce</w:t>
      </w:r>
      <w:proofErr w:type="spellEnd"/>
      <w:r w:rsidR="00174DFD" w:rsidRPr="00174DFD">
        <w:t xml:space="preserve"> (Slovakia)</w:t>
      </w:r>
      <w:r w:rsidR="00AB3705">
        <w:t xml:space="preserve"> nuclear power plants (NPP)</w:t>
      </w:r>
      <w:r w:rsidR="00174DFD" w:rsidRPr="00174DFD">
        <w:t> and approximately 300 m</w:t>
      </w:r>
      <w:r w:rsidR="00174DFD" w:rsidRPr="00174DFD">
        <w:rPr>
          <w:vertAlign w:val="superscript"/>
        </w:rPr>
        <w:t>3</w:t>
      </w:r>
      <w:r w:rsidR="00174DFD" w:rsidRPr="00174DFD">
        <w:t xml:space="preserve"> of spent ion exchange resins and sludge from tanks on site at the </w:t>
      </w:r>
      <w:proofErr w:type="spellStart"/>
      <w:r w:rsidR="00174DFD" w:rsidRPr="00174DFD">
        <w:t>Dukovany</w:t>
      </w:r>
      <w:proofErr w:type="spellEnd"/>
      <w:r w:rsidR="00174DFD" w:rsidRPr="00174DFD">
        <w:t xml:space="preserve"> NPP in Czech Republic. The International missions WANO (the World Association of Nuclear Operators) and OSART (the Operational Safety Review Team) evaluated the SIAL</w:t>
      </w:r>
      <w:r w:rsidR="00174DFD" w:rsidRPr="00174DFD">
        <w:rPr>
          <w:vertAlign w:val="superscript"/>
        </w:rPr>
        <w:t>®</w:t>
      </w:r>
      <w:r w:rsidR="00174DFD" w:rsidRPr="00174DFD">
        <w:t xml:space="preserve"> matrix technology at </w:t>
      </w:r>
      <w:proofErr w:type="spellStart"/>
      <w:r w:rsidR="00174DFD" w:rsidRPr="00174DFD">
        <w:t>Dukovany</w:t>
      </w:r>
      <w:proofErr w:type="spellEnd"/>
      <w:r w:rsidR="00174DFD" w:rsidRPr="00174DFD">
        <w:t xml:space="preserve"> NPP as an example of good practice</w:t>
      </w:r>
      <w:r w:rsidR="00B72FCC">
        <w:t xml:space="preserve"> (2010)</w:t>
      </w:r>
      <w:r w:rsidR="00174DFD" w:rsidRPr="00174DFD">
        <w:t>.</w:t>
      </w:r>
    </w:p>
    <w:p w14:paraId="5E3B7228" w14:textId="6118A4EC" w:rsidR="000E55D5" w:rsidRPr="00174DFD" w:rsidRDefault="000E55D5" w:rsidP="00174DFD">
      <w:pPr>
        <w:pStyle w:val="BodyText"/>
      </w:pPr>
      <w:r w:rsidRPr="00985D04">
        <w:t xml:space="preserve">This </w:t>
      </w:r>
      <w:r>
        <w:rPr>
          <w:rFonts w:cs="Arial"/>
          <w:szCs w:val="22"/>
          <w:lang w:eastAsia="sk-SK"/>
        </w:rPr>
        <w:t>paper</w:t>
      </w:r>
      <w:r w:rsidRPr="00C71E59">
        <w:rPr>
          <w:rFonts w:cs="Arial"/>
          <w:szCs w:val="22"/>
          <w:lang w:eastAsia="sk-SK"/>
        </w:rPr>
        <w:t xml:space="preserve"> provide</w:t>
      </w:r>
      <w:r>
        <w:rPr>
          <w:rFonts w:cs="Arial"/>
          <w:szCs w:val="22"/>
          <w:lang w:eastAsia="sk-SK"/>
        </w:rPr>
        <w:t>s</w:t>
      </w:r>
      <w:r w:rsidRPr="00C71E59">
        <w:rPr>
          <w:rFonts w:cs="Arial"/>
          <w:szCs w:val="22"/>
          <w:lang w:eastAsia="sk-SK"/>
        </w:rPr>
        <w:t xml:space="preserve"> an insight into the practicality of deploying th</w:t>
      </w:r>
      <w:r w:rsidRPr="00985D04">
        <w:t xml:space="preserve">e </w:t>
      </w:r>
      <w:r>
        <w:rPr>
          <w:lang w:eastAsia="en-CA"/>
        </w:rPr>
        <w:t>SIAL</w:t>
      </w:r>
      <w:r w:rsidRPr="00E2004C">
        <w:rPr>
          <w:rFonts w:cs="Arial"/>
          <w:vertAlign w:val="superscript"/>
          <w:lang w:eastAsia="en-CA"/>
        </w:rPr>
        <w:t>®</w:t>
      </w:r>
      <w:r w:rsidRPr="00985D04">
        <w:t xml:space="preserve"> process based upon a technical review of the available information and experience gained in Central Europe</w:t>
      </w:r>
      <w:r>
        <w:t>.</w:t>
      </w:r>
    </w:p>
    <w:p w14:paraId="433FE053" w14:textId="58CA40ED" w:rsidR="00EE0041" w:rsidRDefault="000E55D5" w:rsidP="005F7B94">
      <w:pPr>
        <w:pStyle w:val="Heading2"/>
        <w:numPr>
          <w:ilvl w:val="1"/>
          <w:numId w:val="5"/>
        </w:numPr>
      </w:pPr>
      <w:bookmarkStart w:id="2" w:name="_Toc1070438"/>
      <w:r>
        <w:t>SIAL</w:t>
      </w:r>
      <w:r w:rsidRPr="002564E0">
        <w:rPr>
          <w:rFonts w:cs="Arial"/>
          <w:vertAlign w:val="superscript"/>
        </w:rPr>
        <w:t>®</w:t>
      </w:r>
      <w:r>
        <w:t xml:space="preserve"> solidification technology procedure</w:t>
      </w:r>
      <w:bookmarkEnd w:id="2"/>
    </w:p>
    <w:p w14:paraId="72B0C571" w14:textId="2F39C1B8" w:rsidR="001B6958" w:rsidRPr="001B6958" w:rsidRDefault="001B6958" w:rsidP="001B6958">
      <w:pPr>
        <w:pStyle w:val="bullet1"/>
        <w:tabs>
          <w:tab w:val="clear" w:pos="1440"/>
        </w:tabs>
        <w:spacing w:after="0" w:line="276" w:lineRule="auto"/>
        <w:ind w:left="0" w:firstLine="567"/>
        <w:jc w:val="both"/>
        <w:rPr>
          <w:rFonts w:ascii="Times New Roman" w:eastAsia="Times New Roman" w:hAnsi="Times New Roman"/>
          <w:sz w:val="20"/>
        </w:rPr>
      </w:pPr>
      <w:r w:rsidRPr="001B6958">
        <w:rPr>
          <w:rFonts w:ascii="Times New Roman" w:eastAsia="Times New Roman" w:hAnsi="Times New Roman"/>
          <w:sz w:val="20"/>
        </w:rPr>
        <w:t>Various goals were considered in developing and testing of the SIAL</w:t>
      </w:r>
      <w:r w:rsidRPr="001B6958">
        <w:rPr>
          <w:rFonts w:ascii="Times New Roman" w:eastAsia="Times New Roman" w:hAnsi="Times New Roman"/>
          <w:sz w:val="20"/>
          <w:vertAlign w:val="superscript"/>
        </w:rPr>
        <w:t>®</w:t>
      </w:r>
      <w:r w:rsidRPr="001B6958">
        <w:rPr>
          <w:rFonts w:ascii="Times New Roman" w:eastAsia="Times New Roman" w:hAnsi="Times New Roman"/>
          <w:sz w:val="20"/>
        </w:rPr>
        <w:t xml:space="preserve"> matrix, solidification technology and equipment. Firstly, the aim was to convert the quasi-liquid and dangerous waste streams (sludge, spent sorbents, organic materials etc.) into a form safe for transportation, temporary storage or to dispose in a radioactive waste repository. The second aim was to perform the solidification local to the point of retrieval, quickly and with consideration of properties and parameters of the waste streams. </w:t>
      </w:r>
    </w:p>
    <w:p w14:paraId="6229A521" w14:textId="77777777" w:rsidR="001B6958" w:rsidRPr="001B6958" w:rsidRDefault="001B6958" w:rsidP="001B6958">
      <w:pPr>
        <w:pStyle w:val="BodyText"/>
      </w:pPr>
    </w:p>
    <w:p w14:paraId="433FE055" w14:textId="57A07E70" w:rsidR="008B6BB9" w:rsidRPr="00EE0041" w:rsidRDefault="000E55D5" w:rsidP="00537496">
      <w:pPr>
        <w:pStyle w:val="Heading3"/>
      </w:pPr>
      <w:r>
        <w:t>SIAL</w:t>
      </w:r>
      <w:r w:rsidRPr="000E55D5">
        <w:rPr>
          <w:vertAlign w:val="superscript"/>
        </w:rPr>
        <w:t xml:space="preserve">® </w:t>
      </w:r>
      <w:r>
        <w:t>technology principle and mechanism</w:t>
      </w:r>
    </w:p>
    <w:p w14:paraId="20AABB01" w14:textId="624D2DBB" w:rsidR="00716F4C" w:rsidRDefault="00914E79" w:rsidP="000F350C">
      <w:pPr>
        <w:pStyle w:val="body"/>
        <w:spacing w:after="0" w:line="276" w:lineRule="auto"/>
        <w:ind w:left="0" w:firstLine="567"/>
        <w:rPr>
          <w:rFonts w:ascii="Times New Roman" w:eastAsia="Times New Roman" w:hAnsi="Times New Roman"/>
          <w:lang w:eastAsia="en-US"/>
        </w:rPr>
      </w:pPr>
      <w:r w:rsidRPr="000F350C">
        <w:rPr>
          <w:rFonts w:ascii="Times New Roman" w:eastAsia="Times New Roman" w:hAnsi="Times New Roman"/>
          <w:lang w:eastAsia="en-US"/>
        </w:rPr>
        <w:t xml:space="preserve">Chemical </w:t>
      </w:r>
      <w:r w:rsidR="00CE67B8" w:rsidRPr="000F350C">
        <w:rPr>
          <w:rFonts w:ascii="Times New Roman" w:eastAsia="Times New Roman" w:hAnsi="Times New Roman"/>
          <w:lang w:eastAsia="en-US"/>
        </w:rPr>
        <w:t xml:space="preserve">principles </w:t>
      </w:r>
      <w:r w:rsidRPr="000F350C">
        <w:rPr>
          <w:rFonts w:ascii="Times New Roman" w:eastAsia="Times New Roman" w:hAnsi="Times New Roman"/>
          <w:lang w:eastAsia="en-US"/>
        </w:rPr>
        <w:t>of the SIAL</w:t>
      </w:r>
      <w:r w:rsidRPr="000F350C">
        <w:rPr>
          <w:rFonts w:ascii="Times New Roman" w:eastAsia="Times New Roman" w:hAnsi="Times New Roman"/>
          <w:vertAlign w:val="superscript"/>
          <w:lang w:eastAsia="en-US"/>
        </w:rPr>
        <w:t>®</w:t>
      </w:r>
      <w:r w:rsidRPr="000F350C">
        <w:rPr>
          <w:rFonts w:ascii="Times New Roman" w:eastAsia="Times New Roman" w:hAnsi="Times New Roman"/>
          <w:lang w:eastAsia="en-US"/>
        </w:rPr>
        <w:t xml:space="preserve"> technology </w:t>
      </w:r>
      <w:r w:rsidR="00CE67B8" w:rsidRPr="000F350C">
        <w:rPr>
          <w:rFonts w:ascii="Times New Roman" w:eastAsia="Times New Roman" w:hAnsi="Times New Roman"/>
          <w:lang w:eastAsia="en-US"/>
        </w:rPr>
        <w:t>have been described in detail in many previous articles and presentations, e</w:t>
      </w:r>
      <w:r w:rsidR="00AB3705">
        <w:rPr>
          <w:rFonts w:ascii="Times New Roman" w:eastAsia="Times New Roman" w:hAnsi="Times New Roman"/>
          <w:lang w:eastAsia="en-US"/>
        </w:rPr>
        <w:t>.</w:t>
      </w:r>
      <w:r w:rsidR="00CE67B8" w:rsidRPr="000F350C">
        <w:rPr>
          <w:rFonts w:ascii="Times New Roman" w:eastAsia="Times New Roman" w:hAnsi="Times New Roman"/>
          <w:lang w:eastAsia="en-US"/>
        </w:rPr>
        <w:t>g.</w:t>
      </w:r>
      <w:r w:rsidRPr="000F350C">
        <w:rPr>
          <w:rFonts w:ascii="Times New Roman" w:eastAsia="Times New Roman" w:hAnsi="Times New Roman"/>
          <w:lang w:eastAsia="en-US"/>
        </w:rPr>
        <w:t xml:space="preserve"> </w:t>
      </w:r>
      <w:r w:rsidR="00CE67B8" w:rsidRPr="000F350C">
        <w:rPr>
          <w:rFonts w:ascii="Times New Roman" w:eastAsia="Times New Roman" w:hAnsi="Times New Roman"/>
          <w:lang w:eastAsia="en-US"/>
        </w:rPr>
        <w:t>[2-</w:t>
      </w:r>
      <w:r w:rsidR="005B6AD8" w:rsidRPr="000F350C">
        <w:rPr>
          <w:rFonts w:ascii="Times New Roman" w:eastAsia="Times New Roman" w:hAnsi="Times New Roman"/>
          <w:lang w:eastAsia="en-US"/>
        </w:rPr>
        <w:t>4</w:t>
      </w:r>
      <w:r w:rsidR="00CE67B8" w:rsidRPr="000F350C">
        <w:rPr>
          <w:rFonts w:ascii="Times New Roman" w:eastAsia="Times New Roman" w:hAnsi="Times New Roman"/>
          <w:lang w:eastAsia="en-US"/>
        </w:rPr>
        <w:t xml:space="preserve">]. </w:t>
      </w:r>
      <w:r w:rsidRPr="000F350C">
        <w:rPr>
          <w:rFonts w:ascii="Times New Roman" w:eastAsia="Times New Roman" w:hAnsi="Times New Roman"/>
          <w:lang w:eastAsia="en-US"/>
        </w:rPr>
        <w:t>This</w:t>
      </w:r>
      <w:r w:rsidR="00CE67B8" w:rsidRPr="000F350C">
        <w:rPr>
          <w:rFonts w:ascii="Times New Roman" w:eastAsia="Times New Roman" w:hAnsi="Times New Roman"/>
          <w:lang w:eastAsia="en-US"/>
        </w:rPr>
        <w:t xml:space="preserve"> technology is based on polycondensation </w:t>
      </w:r>
      <w:r w:rsidR="00ED1BED" w:rsidRPr="00F96D79">
        <w:rPr>
          <w:rFonts w:ascii="Times New Roman" w:eastAsia="Times New Roman" w:hAnsi="Times New Roman"/>
          <w:lang w:eastAsia="en-US"/>
        </w:rPr>
        <w:t xml:space="preserve">reaction of inorganic aluminosilicate components in a basic environment at normal temperature and pressure. </w:t>
      </w:r>
      <w:r w:rsidR="00CE67B8" w:rsidRPr="000F350C">
        <w:rPr>
          <w:rFonts w:ascii="Times New Roman" w:eastAsia="Times New Roman" w:hAnsi="Times New Roman"/>
          <w:lang w:eastAsia="en-US"/>
        </w:rPr>
        <w:t xml:space="preserve"> During the immobilisation process, some radionuclides are physically or chemically </w:t>
      </w:r>
      <w:r w:rsidR="00ED1BED">
        <w:rPr>
          <w:rFonts w:ascii="Times New Roman" w:eastAsia="Times New Roman" w:hAnsi="Times New Roman"/>
          <w:lang w:eastAsia="en-US"/>
        </w:rPr>
        <w:t>bound to a certain part of the</w:t>
      </w:r>
      <w:r w:rsidR="00CE67B8" w:rsidRPr="000F350C">
        <w:rPr>
          <w:rFonts w:ascii="Times New Roman" w:eastAsia="Times New Roman" w:hAnsi="Times New Roman"/>
          <w:lang w:eastAsia="en-US"/>
        </w:rPr>
        <w:t xml:space="preserve"> SIAL</w:t>
      </w:r>
      <w:r w:rsidR="00CE67B8" w:rsidRPr="000F350C">
        <w:rPr>
          <w:rFonts w:ascii="Times New Roman" w:eastAsia="Times New Roman" w:hAnsi="Times New Roman"/>
          <w:vertAlign w:val="superscript"/>
          <w:lang w:eastAsia="en-US"/>
        </w:rPr>
        <w:t>®</w:t>
      </w:r>
      <w:r w:rsidR="00CE67B8" w:rsidRPr="000F350C">
        <w:rPr>
          <w:rFonts w:ascii="Times New Roman" w:eastAsia="Times New Roman" w:hAnsi="Times New Roman"/>
          <w:lang w:eastAsia="en-US"/>
        </w:rPr>
        <w:t xml:space="preserve"> matrix</w:t>
      </w:r>
      <w:r w:rsidR="00ED1BED">
        <w:rPr>
          <w:rFonts w:ascii="Times New Roman" w:eastAsia="Times New Roman" w:hAnsi="Times New Roman"/>
          <w:lang w:eastAsia="en-US"/>
        </w:rPr>
        <w:t xml:space="preserve"> components</w:t>
      </w:r>
      <w:r w:rsidR="00CE67B8" w:rsidRPr="000F350C">
        <w:rPr>
          <w:rFonts w:ascii="Times New Roman" w:eastAsia="Times New Roman" w:hAnsi="Times New Roman"/>
          <w:lang w:eastAsia="en-US"/>
        </w:rPr>
        <w:t>, the others are mixed into the SIAL</w:t>
      </w:r>
      <w:r w:rsidR="00CE67B8" w:rsidRPr="000F350C">
        <w:rPr>
          <w:rFonts w:ascii="Times New Roman" w:eastAsia="Times New Roman" w:hAnsi="Times New Roman"/>
          <w:vertAlign w:val="superscript"/>
          <w:lang w:eastAsia="en-US"/>
        </w:rPr>
        <w:t>®</w:t>
      </w:r>
      <w:r w:rsidR="00CE67B8" w:rsidRPr="000F350C">
        <w:rPr>
          <w:rFonts w:ascii="Times New Roman" w:eastAsia="Times New Roman" w:hAnsi="Times New Roman"/>
          <w:lang w:eastAsia="en-US"/>
        </w:rPr>
        <w:t xml:space="preserve"> volume and encapsulated in 3D structures during polycondensation process. The three-dimensional network of the SIAL</w:t>
      </w:r>
      <w:r w:rsidR="00CE67B8" w:rsidRPr="000F350C">
        <w:rPr>
          <w:rFonts w:ascii="Times New Roman" w:eastAsia="Times New Roman" w:hAnsi="Times New Roman"/>
          <w:vertAlign w:val="superscript"/>
          <w:lang w:eastAsia="en-US"/>
        </w:rPr>
        <w:t>®</w:t>
      </w:r>
      <w:r w:rsidR="00CE67B8" w:rsidRPr="000F350C">
        <w:rPr>
          <w:rFonts w:ascii="Times New Roman" w:eastAsia="Times New Roman" w:hAnsi="Times New Roman"/>
          <w:lang w:eastAsia="en-US"/>
        </w:rPr>
        <w:t xml:space="preserve"> matrix allows comparable compressive strength to cement and moreover improves leachability to standard cement matrix not only for all radionuclides but also for macro components of waste</w:t>
      </w:r>
      <w:r w:rsidR="00CE67B8" w:rsidRPr="00CE67B8">
        <w:t>.</w:t>
      </w:r>
      <w:r w:rsidR="00CE67B8">
        <w:t xml:space="preserve"> </w:t>
      </w:r>
      <w:r w:rsidR="0061733F" w:rsidRPr="0061733F">
        <w:rPr>
          <w:rFonts w:ascii="Times New Roman" w:eastAsia="Times New Roman" w:hAnsi="Times New Roman"/>
          <w:lang w:eastAsia="en-US"/>
        </w:rPr>
        <w:t xml:space="preserve">The resulting stable geopolymer also has good </w:t>
      </w:r>
      <w:r w:rsidR="00716F4C" w:rsidRPr="0061733F">
        <w:rPr>
          <w:rFonts w:ascii="Times New Roman" w:eastAsia="Times New Roman" w:hAnsi="Times New Roman"/>
          <w:lang w:eastAsia="en-US"/>
        </w:rPr>
        <w:t xml:space="preserve">hardening characteristics, </w:t>
      </w:r>
      <w:r w:rsidR="0061733F" w:rsidRPr="0061733F">
        <w:rPr>
          <w:rFonts w:ascii="Times New Roman" w:eastAsia="Times New Roman" w:hAnsi="Times New Roman"/>
          <w:lang w:eastAsia="en-US"/>
        </w:rPr>
        <w:t xml:space="preserve">good </w:t>
      </w:r>
      <w:r w:rsidR="00716F4C" w:rsidRPr="0061733F">
        <w:rPr>
          <w:rFonts w:ascii="Times New Roman" w:eastAsia="Times New Roman" w:hAnsi="Times New Roman"/>
          <w:lang w:eastAsia="en-US"/>
        </w:rPr>
        <w:t xml:space="preserve">radiation stability, biodegradability, flammability, explosivity, </w:t>
      </w:r>
      <w:r w:rsidR="0061733F" w:rsidRPr="0061733F">
        <w:rPr>
          <w:rFonts w:ascii="Times New Roman" w:eastAsia="Times New Roman" w:hAnsi="Times New Roman"/>
          <w:lang w:eastAsia="en-US"/>
        </w:rPr>
        <w:t>low volatility, posing a low fire risk and excellent physical stability in the presence of frost and water (no distortion or cracking).</w:t>
      </w:r>
      <w:r w:rsidR="00716F4C" w:rsidRPr="0061733F">
        <w:rPr>
          <w:rFonts w:ascii="Times New Roman" w:eastAsia="Times New Roman" w:hAnsi="Times New Roman"/>
          <w:lang w:eastAsia="en-US"/>
        </w:rPr>
        <w:t xml:space="preserve"> </w:t>
      </w:r>
    </w:p>
    <w:p w14:paraId="3FAB9B89" w14:textId="78C62FB1" w:rsidR="00CB5679" w:rsidRPr="0061733F" w:rsidRDefault="00CB5679" w:rsidP="000F350C">
      <w:pPr>
        <w:pStyle w:val="body"/>
        <w:spacing w:after="0" w:line="276" w:lineRule="auto"/>
        <w:ind w:left="0" w:firstLine="567"/>
        <w:rPr>
          <w:rFonts w:ascii="Times New Roman" w:eastAsia="Times New Roman" w:hAnsi="Times New Roman"/>
          <w:lang w:eastAsia="en-US"/>
        </w:rPr>
      </w:pPr>
      <w:r w:rsidRPr="00CB5679">
        <w:rPr>
          <w:rFonts w:ascii="Times New Roman" w:eastAsia="Times New Roman" w:hAnsi="Times New Roman"/>
          <w:lang w:eastAsia="en-US"/>
        </w:rPr>
        <w:t>The SIAL</w:t>
      </w:r>
      <w:r w:rsidRPr="00CB5679">
        <w:rPr>
          <w:rFonts w:ascii="Times New Roman" w:eastAsia="Times New Roman" w:hAnsi="Times New Roman"/>
          <w:vertAlign w:val="superscript"/>
          <w:lang w:eastAsia="en-US"/>
        </w:rPr>
        <w:t>®</w:t>
      </w:r>
      <w:r w:rsidRPr="00CB5679">
        <w:rPr>
          <w:rFonts w:ascii="Times New Roman" w:eastAsia="Times New Roman" w:hAnsi="Times New Roman"/>
          <w:lang w:eastAsia="en-US"/>
        </w:rPr>
        <w:t xml:space="preserve"> technology is deployed at room temperature. The polycondensation process during curing is a slightly exothermic reaction with the maximal temperature reached in the middle of the drum being approximately 55 °C</w:t>
      </w:r>
      <w:r>
        <w:rPr>
          <w:rFonts w:ascii="Times New Roman" w:eastAsia="Times New Roman" w:hAnsi="Times New Roman"/>
          <w:lang w:eastAsia="en-US"/>
        </w:rPr>
        <w:t xml:space="preserve"> </w:t>
      </w:r>
      <w:r w:rsidRPr="000F350C">
        <w:rPr>
          <w:rFonts w:ascii="Times New Roman" w:eastAsia="Times New Roman" w:hAnsi="Times New Roman"/>
          <w:lang w:eastAsia="en-US"/>
        </w:rPr>
        <w:t>[2]</w:t>
      </w:r>
      <w:r>
        <w:rPr>
          <w:rFonts w:ascii="Times New Roman" w:eastAsia="Times New Roman" w:hAnsi="Times New Roman"/>
          <w:lang w:eastAsia="en-US"/>
        </w:rPr>
        <w:t>.</w:t>
      </w:r>
    </w:p>
    <w:p w14:paraId="433FE056" w14:textId="5911A8E2" w:rsidR="00EE0041" w:rsidRDefault="005B6AD8" w:rsidP="005B6AD8">
      <w:pPr>
        <w:pStyle w:val="Heading3"/>
      </w:pPr>
      <w:r>
        <w:t>SIAL</w:t>
      </w:r>
      <w:r w:rsidRPr="005B6AD8">
        <w:rPr>
          <w:vertAlign w:val="superscript"/>
        </w:rPr>
        <w:t>®</w:t>
      </w:r>
      <w:r w:rsidRPr="005B6AD8">
        <w:t xml:space="preserve"> </w:t>
      </w:r>
      <w:r>
        <w:t>technology application</w:t>
      </w:r>
    </w:p>
    <w:p w14:paraId="49CF2C68" w14:textId="77777777" w:rsidR="001B6958" w:rsidRDefault="005B6AD8" w:rsidP="001B6958">
      <w:pPr>
        <w:pStyle w:val="BodyText"/>
      </w:pPr>
      <w:r w:rsidRPr="005B6AD8">
        <w:t>As well as the principles of the technology, the procedure of its application, including the equipment used, was described in detail in previous articles</w:t>
      </w:r>
      <w:r w:rsidR="009E53A7">
        <w:t xml:space="preserve"> [3]. </w:t>
      </w:r>
      <w:r>
        <w:t xml:space="preserve"> </w:t>
      </w:r>
    </w:p>
    <w:p w14:paraId="3B2670A3" w14:textId="77777777" w:rsidR="009075DA" w:rsidRDefault="009075DA" w:rsidP="001B6958">
      <w:pPr>
        <w:pStyle w:val="BodyText"/>
      </w:pPr>
      <w:r w:rsidRPr="009075DA">
        <w:rPr>
          <w:lang w:eastAsia="en-CA"/>
        </w:rPr>
        <w:t xml:space="preserve">There are two </w:t>
      </w:r>
      <w:r>
        <w:rPr>
          <w:lang w:eastAsia="en-CA"/>
        </w:rPr>
        <w:t xml:space="preserve">‘Baseline’ </w:t>
      </w:r>
      <w:r w:rsidRPr="009075DA">
        <w:rPr>
          <w:lang w:eastAsia="en-CA"/>
        </w:rPr>
        <w:t xml:space="preserve">approaches to the application </w:t>
      </w:r>
      <w:r>
        <w:rPr>
          <w:lang w:eastAsia="en-CA"/>
        </w:rPr>
        <w:t xml:space="preserve">of the </w:t>
      </w:r>
      <w:r w:rsidRPr="00221FDF">
        <w:rPr>
          <w:lang w:eastAsia="en-CA"/>
        </w:rPr>
        <w:t>SIAL</w:t>
      </w:r>
      <w:r w:rsidRPr="00C00D9D">
        <w:rPr>
          <w:vertAlign w:val="superscript"/>
          <w:lang w:eastAsia="en-CA"/>
        </w:rPr>
        <w:t>®</w:t>
      </w:r>
      <w:r>
        <w:rPr>
          <w:vertAlign w:val="superscript"/>
          <w:lang w:eastAsia="en-CA"/>
        </w:rPr>
        <w:t xml:space="preserve"> </w:t>
      </w:r>
      <w:r>
        <w:rPr>
          <w:lang w:eastAsia="en-CA"/>
        </w:rPr>
        <w:t>technology – out drum (pouring) application and in drum encapsulation of waste.</w:t>
      </w:r>
      <w:r w:rsidRPr="001B6958">
        <w:t xml:space="preserve"> </w:t>
      </w:r>
    </w:p>
    <w:p w14:paraId="25D85832" w14:textId="708BA7F8" w:rsidR="000F350C" w:rsidRPr="001B6958" w:rsidRDefault="001B6958" w:rsidP="001B6958">
      <w:pPr>
        <w:pStyle w:val="BodyText"/>
      </w:pPr>
      <w:r w:rsidRPr="001B6958">
        <w:t>Generally,</w:t>
      </w:r>
      <w:r w:rsidR="009075DA">
        <w:t xml:space="preserve"> </w:t>
      </w:r>
      <w:r w:rsidR="009075DA" w:rsidRPr="009075DA">
        <w:t>in both modes of application</w:t>
      </w:r>
      <w:r w:rsidR="009075DA">
        <w:t xml:space="preserve">, </w:t>
      </w:r>
      <w:r w:rsidRPr="001B6958">
        <w:t>the SIAL</w:t>
      </w:r>
      <w:r w:rsidRPr="001B6958">
        <w:rPr>
          <w:vertAlign w:val="superscript"/>
        </w:rPr>
        <w:t>®</w:t>
      </w:r>
      <w:r w:rsidRPr="001B6958">
        <w:t xml:space="preserve"> solidification process is always adjusted and slightly modified for individual radioactive waste streams with different compositions. To determine the most appropriate composition, the SIAL</w:t>
      </w:r>
      <w:r w:rsidRPr="001B6958">
        <w:rPr>
          <w:vertAlign w:val="superscript"/>
        </w:rPr>
        <w:t>®</w:t>
      </w:r>
      <w:r w:rsidRPr="001B6958">
        <w:t xml:space="preserve"> application technology is laboratory tested on imitating and/or real samples of each individual waste stream. Then an appropriate mixture of aluminosilicate composition and other inorganic compounds is as a given solidification application.</w:t>
      </w:r>
      <w:r w:rsidR="009075DA">
        <w:t xml:space="preserve"> </w:t>
      </w:r>
    </w:p>
    <w:p w14:paraId="38E12501" w14:textId="1BF9AE17" w:rsidR="001B6958" w:rsidRDefault="009075DA" w:rsidP="001B6958">
      <w:pPr>
        <w:pStyle w:val="BodyText"/>
      </w:pPr>
      <w:r>
        <w:lastRenderedPageBreak/>
        <w:t xml:space="preserve">Also, </w:t>
      </w:r>
      <w:r w:rsidRPr="009075DA">
        <w:t xml:space="preserve">in both </w:t>
      </w:r>
      <w:r w:rsidR="00B754EA">
        <w:t xml:space="preserve">mentioned </w:t>
      </w:r>
      <w:r w:rsidRPr="009075DA">
        <w:t xml:space="preserve">methods </w:t>
      </w:r>
      <w:r>
        <w:t>a</w:t>
      </w:r>
      <w:r w:rsidR="001B6958" w:rsidRPr="009E53A7">
        <w:t xml:space="preserve">ll </w:t>
      </w:r>
      <w:r w:rsidR="001B6958">
        <w:t xml:space="preserve">application </w:t>
      </w:r>
      <w:r w:rsidR="001B6958" w:rsidRPr="009E53A7">
        <w:t xml:space="preserve">devices are tailor-made, therefore they also meet the specific requirements of clients. </w:t>
      </w:r>
      <w:r w:rsidR="006C10FE">
        <w:t>Always w</w:t>
      </w:r>
      <w:r w:rsidR="001B6958" w:rsidRPr="009E53A7">
        <w:t xml:space="preserve">ith new applications, </w:t>
      </w:r>
      <w:r w:rsidR="008C2516">
        <w:t>devices</w:t>
      </w:r>
      <w:r w:rsidR="001B6958" w:rsidRPr="009E53A7">
        <w:t xml:space="preserve"> are improved, both in terms of safety and efficiency.</w:t>
      </w:r>
    </w:p>
    <w:p w14:paraId="433FE057" w14:textId="57ABB47C" w:rsidR="00BD605C" w:rsidRPr="006C10FE" w:rsidRDefault="006C10FE" w:rsidP="00537496">
      <w:pPr>
        <w:pStyle w:val="Heading4"/>
        <w:ind w:left="0"/>
        <w:rPr>
          <w:vertAlign w:val="superscript"/>
        </w:rPr>
      </w:pPr>
      <w:r>
        <w:t xml:space="preserve">Pouring </w:t>
      </w:r>
      <w:r w:rsidR="009D1944">
        <w:t xml:space="preserve">(out drum) </w:t>
      </w:r>
      <w:r>
        <w:t>application of SIAL</w:t>
      </w:r>
      <w:r w:rsidRPr="006C10FE">
        <w:rPr>
          <w:vertAlign w:val="superscript"/>
        </w:rPr>
        <w:t>®</w:t>
      </w:r>
      <w:r>
        <w:rPr>
          <w:vertAlign w:val="superscript"/>
        </w:rPr>
        <w:t xml:space="preserve"> </w:t>
      </w:r>
      <w:r>
        <w:t>technology</w:t>
      </w:r>
    </w:p>
    <w:p w14:paraId="69994537" w14:textId="48C357B0" w:rsidR="006C10FE" w:rsidRDefault="006C10FE" w:rsidP="006C10FE">
      <w:pPr>
        <w:pStyle w:val="BodyText"/>
      </w:pPr>
      <w:r>
        <w:t xml:space="preserve">LLW and </w:t>
      </w:r>
      <w:r w:rsidRPr="0060478B">
        <w:t>ILW can be stabilized by entombment within a matrix so that the combination of waste form and container providing a suitably robust, multi-barrier waste package that satisfies the requirements for interim storage, transport</w:t>
      </w:r>
      <w:r w:rsidR="001B1B5D">
        <w:t>,</w:t>
      </w:r>
      <w:r w:rsidRPr="0060478B">
        <w:t xml:space="preserve"> and disposal.  The most common encapsulat</w:t>
      </w:r>
      <w:r>
        <w:t xml:space="preserve">ion matrix </w:t>
      </w:r>
      <w:r w:rsidRPr="0060478B">
        <w:t>for radioactive materials is a cementitious grout selected due to the cementation process being relatively simple, low cost and low temperature and because cementitious systems have proven durability in high radiation environments, resistance to degradation and provide a beneficial chemistry (high pH) for the disposal environment.</w:t>
      </w:r>
    </w:p>
    <w:p w14:paraId="29A5FE62" w14:textId="72238D77" w:rsidR="00190924" w:rsidRDefault="0011377E" w:rsidP="00190924">
      <w:pPr>
        <w:pStyle w:val="BodyText"/>
      </w:pPr>
      <w:r>
        <w:t>G</w:t>
      </w:r>
      <w:r w:rsidRPr="0011377E">
        <w:t xml:space="preserve">routing/encapsulation by geopolymer </w:t>
      </w:r>
      <w:r w:rsidRPr="00D50CED">
        <w:t>(</w:t>
      </w:r>
      <w:proofErr w:type="gramStart"/>
      <w:r w:rsidRPr="00D50CED">
        <w:t>e</w:t>
      </w:r>
      <w:r>
        <w:t>.</w:t>
      </w:r>
      <w:r w:rsidRPr="00D50CED">
        <w:t>g.</w:t>
      </w:r>
      <w:proofErr w:type="gramEnd"/>
      <w:r w:rsidR="00C15B1D">
        <w:t xml:space="preserve"> </w:t>
      </w:r>
      <w:r w:rsidRPr="00D50CED">
        <w:t>SIAL</w:t>
      </w:r>
      <w:r w:rsidRPr="006C10FE">
        <w:rPr>
          <w:vertAlign w:val="superscript"/>
        </w:rPr>
        <w:t>®</w:t>
      </w:r>
      <w:r w:rsidRPr="00D50CED">
        <w:t>)</w:t>
      </w:r>
      <w:r>
        <w:t xml:space="preserve"> </w:t>
      </w:r>
      <w:r w:rsidRPr="0011377E">
        <w:t>can be considered as an alternative technology for encapsulation of heterogeneous solid radioactive materials</w:t>
      </w:r>
      <w:r w:rsidR="006C10FE" w:rsidRPr="00D50CED">
        <w:t>. The greater fluidity of geopolymers when compared to ce</w:t>
      </w:r>
      <w:r w:rsidR="006C10FE" w:rsidRPr="00992FEF">
        <w:t xml:space="preserve">mentitious grout is a distinct advantage to the process as it </w:t>
      </w:r>
      <w:proofErr w:type="gramStart"/>
      <w:r w:rsidR="006C10FE" w:rsidRPr="00992FEF">
        <w:t>is able to</w:t>
      </w:r>
      <w:proofErr w:type="gramEnd"/>
      <w:r w:rsidR="006C10FE" w:rsidRPr="00992FEF">
        <w:t xml:space="preserve"> penetrate more easily and readily</w:t>
      </w:r>
      <w:r w:rsidR="00D37A17">
        <w:t xml:space="preserve"> </w:t>
      </w:r>
      <w:r w:rsidR="00190924">
        <w:t xml:space="preserve">and does not require the development of </w:t>
      </w:r>
      <w:r w:rsidR="00F52191">
        <w:t>superplasticiser</w:t>
      </w:r>
      <w:r w:rsidR="00190924">
        <w:t xml:space="preserve"> which have been suggested over recent years.</w:t>
      </w:r>
    </w:p>
    <w:p w14:paraId="03248471" w14:textId="76DCEC3A" w:rsidR="001B1B5D" w:rsidRPr="006204F6" w:rsidRDefault="001B1B5D" w:rsidP="001B1B5D">
      <w:pPr>
        <w:pStyle w:val="BodyText"/>
      </w:pPr>
      <w:r w:rsidRPr="006204F6">
        <w:t>Recent research on the advanced SIAL</w:t>
      </w:r>
      <w:r w:rsidRPr="006204F6">
        <w:rPr>
          <w:vertAlign w:val="superscript"/>
        </w:rPr>
        <w:t>®</w:t>
      </w:r>
      <w:r w:rsidRPr="006204F6">
        <w:t xml:space="preserve"> matrix is showing its increasing potential even when applied underwater with a high salt content or under higher temperature water (</w:t>
      </w:r>
      <w:r w:rsidRPr="006204F6">
        <w:rPr>
          <w:rFonts w:ascii="Meiryo UI" w:eastAsia="Meiryo UI" w:hAnsi="Meiryo UI"/>
        </w:rPr>
        <w:t>~</w:t>
      </w:r>
      <w:r w:rsidRPr="006204F6">
        <w:t xml:space="preserve"> 90°C).  SIAL</w:t>
      </w:r>
      <w:r w:rsidRPr="006204F6">
        <w:rPr>
          <w:vertAlign w:val="superscript"/>
        </w:rPr>
        <w:t>®</w:t>
      </w:r>
      <w:r w:rsidRPr="006204F6">
        <w:t xml:space="preserve"> can be also applied to solid surfaces at temperatures close to 300 °C. The formed solid layer immobilizes the present radionuclides, which in specific cases, allows the radioactive waste to be processed in a safer manner. </w:t>
      </w:r>
    </w:p>
    <w:p w14:paraId="2AF99AA6" w14:textId="1B92641C" w:rsidR="001B1B5D" w:rsidRPr="006204F6" w:rsidRDefault="00105B44" w:rsidP="001B1B5D">
      <w:pPr>
        <w:pStyle w:val="BodyText"/>
      </w:pPr>
      <w:r w:rsidRPr="006204F6">
        <w:t xml:space="preserve">Application of </w:t>
      </w:r>
      <w:r w:rsidR="001B1B5D" w:rsidRPr="006204F6">
        <w:t>SIAL</w:t>
      </w:r>
      <w:r w:rsidR="001B1B5D" w:rsidRPr="006204F6">
        <w:rPr>
          <w:vertAlign w:val="superscript"/>
        </w:rPr>
        <w:t>®</w:t>
      </w:r>
      <w:r w:rsidR="001B1B5D" w:rsidRPr="006204F6">
        <w:t xml:space="preserve"> technology can be used </w:t>
      </w:r>
      <w:r w:rsidRPr="006204F6">
        <w:t xml:space="preserve">in case of need </w:t>
      </w:r>
      <w:r w:rsidR="001B1B5D" w:rsidRPr="006204F6">
        <w:t xml:space="preserve">to </w:t>
      </w:r>
      <w:r w:rsidRPr="006204F6">
        <w:t>improve</w:t>
      </w:r>
      <w:r w:rsidR="001B1B5D" w:rsidRPr="006204F6">
        <w:t xml:space="preserve"> certain consequences</w:t>
      </w:r>
      <w:r w:rsidRPr="006204F6">
        <w:t xml:space="preserve"> raising from accidents o</w:t>
      </w:r>
      <w:r w:rsidR="001B1B5D" w:rsidRPr="006204F6">
        <w:t>n nuclear facilities.</w:t>
      </w:r>
    </w:p>
    <w:p w14:paraId="73FCF1BB" w14:textId="3477434A" w:rsidR="00716F4C" w:rsidRDefault="007B1886" w:rsidP="007B1886">
      <w:pPr>
        <w:pStyle w:val="Heading4"/>
        <w:ind w:left="0"/>
      </w:pPr>
      <w:r w:rsidRPr="007B1886">
        <w:t xml:space="preserve">In drum application of </w:t>
      </w:r>
      <w:r>
        <w:t>SIAL</w:t>
      </w:r>
      <w:r w:rsidRPr="007B1886">
        <w:rPr>
          <w:vertAlign w:val="superscript"/>
        </w:rPr>
        <w:t xml:space="preserve">® </w:t>
      </w:r>
      <w:r>
        <w:t>technology</w:t>
      </w:r>
    </w:p>
    <w:p w14:paraId="3AC3849A" w14:textId="00686ABF" w:rsidR="007B1886" w:rsidRPr="007B1886" w:rsidRDefault="007B1886" w:rsidP="007B1886">
      <w:pPr>
        <w:pStyle w:val="BodyText"/>
      </w:pPr>
      <w:r w:rsidRPr="007B1886">
        <w:t>The solidification of waste in drum or in other approved packages is a classic way of radioactive waste processing</w:t>
      </w:r>
      <w:r w:rsidR="00C15B1D">
        <w:t xml:space="preserve"> </w:t>
      </w:r>
      <w:r w:rsidR="00C15B1D">
        <w:t>[3]</w:t>
      </w:r>
      <w:r w:rsidRPr="007B1886">
        <w:t xml:space="preserve">. </w:t>
      </w:r>
    </w:p>
    <w:p w14:paraId="1732012E" w14:textId="20595FFF" w:rsidR="00D37A17" w:rsidRDefault="007B1886" w:rsidP="007B1886">
      <w:pPr>
        <w:pStyle w:val="BodyText"/>
      </w:pPr>
      <w:r w:rsidRPr="007B1886">
        <w:t>Depending on the amount of waste and site characteristics (</w:t>
      </w:r>
      <w:proofErr w:type="gramStart"/>
      <w:r w:rsidRPr="007B1886">
        <w:t>e.g.</w:t>
      </w:r>
      <w:proofErr w:type="gramEnd"/>
      <w:r w:rsidRPr="007B1886">
        <w:t xml:space="preserve"> multiple reactors and/or sparsely spaced tanks), waste can be either processed using the mobile equipment (e.g. FIZA S 200) in situ, or a dedicated centralised facility can be installed to service the multiple locations. </w:t>
      </w:r>
    </w:p>
    <w:p w14:paraId="79C2E23B" w14:textId="3B5981DA" w:rsidR="007B1886" w:rsidRPr="007B1886" w:rsidRDefault="007B1886" w:rsidP="007B1886">
      <w:pPr>
        <w:pStyle w:val="BodyText"/>
      </w:pPr>
      <w:r w:rsidRPr="007B1886">
        <w:t>The current equipment used to deploy SIAL</w:t>
      </w:r>
      <w:r w:rsidRPr="00D37A17">
        <w:rPr>
          <w:vertAlign w:val="superscript"/>
        </w:rPr>
        <w:t>®</w:t>
      </w:r>
      <w:r w:rsidRPr="007B1886">
        <w:t xml:space="preserve"> is modular, </w:t>
      </w:r>
      <w:proofErr w:type="gramStart"/>
      <w:r w:rsidRPr="007B1886">
        <w:t>flexible</w:t>
      </w:r>
      <w:proofErr w:type="gramEnd"/>
      <w:r w:rsidRPr="007B1886">
        <w:t xml:space="preserve"> and versatile. It can encapsulate waste quicker than cementation.</w:t>
      </w:r>
    </w:p>
    <w:p w14:paraId="776ADE07" w14:textId="77777777" w:rsidR="006403EC" w:rsidRDefault="006403EC" w:rsidP="006403EC">
      <w:pPr>
        <w:pStyle w:val="Heading2"/>
      </w:pPr>
      <w:bookmarkStart w:id="3" w:name="_Toc1070480"/>
      <w:r>
        <w:t>Characterization of SIAL</w:t>
      </w:r>
      <w:r w:rsidRPr="006403EC">
        <w:rPr>
          <w:vertAlign w:val="superscript"/>
        </w:rPr>
        <w:t>®</w:t>
      </w:r>
      <w:r>
        <w:t xml:space="preserve"> final product</w:t>
      </w:r>
      <w:bookmarkEnd w:id="3"/>
    </w:p>
    <w:p w14:paraId="5BC56606" w14:textId="334BFA79" w:rsidR="006403EC" w:rsidRDefault="006403EC" w:rsidP="006403EC">
      <w:pPr>
        <w:pStyle w:val="Heading3"/>
      </w:pPr>
      <w:bookmarkStart w:id="4" w:name="_Toc1070481"/>
      <w:r>
        <w:t>Strength and stability</w:t>
      </w:r>
      <w:bookmarkEnd w:id="4"/>
    </w:p>
    <w:p w14:paraId="04D4C0D6" w14:textId="1D601606" w:rsidR="006403EC" w:rsidRDefault="00BD1DCA" w:rsidP="006403EC">
      <w:pPr>
        <w:pStyle w:val="BodyText"/>
        <w:rPr>
          <w:bCs/>
          <w:lang w:val="en-US"/>
        </w:rPr>
      </w:pPr>
      <w:r w:rsidRPr="00B660E5">
        <w:rPr>
          <w:bCs/>
          <w:lang w:val="en-US"/>
        </w:rPr>
        <w:t>The strength of SIAL</w:t>
      </w:r>
      <w:r w:rsidRPr="00B660E5">
        <w:rPr>
          <w:rFonts w:cs="Arial"/>
          <w:vertAlign w:val="superscript"/>
        </w:rPr>
        <w:t>®</w:t>
      </w:r>
      <w:r w:rsidRPr="00B660E5">
        <w:rPr>
          <w:bCs/>
          <w:lang w:val="en-US"/>
        </w:rPr>
        <w:t xml:space="preserve"> final product in operation is measured by using non-destructive methods. Values of the typical compressive strength for solidified</w:t>
      </w:r>
      <w:r w:rsidR="00AB3705">
        <w:rPr>
          <w:bCs/>
          <w:lang w:val="en-US"/>
        </w:rPr>
        <w:t xml:space="preserve"> radioactive</w:t>
      </w:r>
      <w:r w:rsidRPr="00B660E5">
        <w:rPr>
          <w:bCs/>
          <w:lang w:val="en-US"/>
        </w:rPr>
        <w:t xml:space="preserve"> sludge and resin were ranged in the interval from 15 to 40 MPa.</w:t>
      </w:r>
      <w:r>
        <w:rPr>
          <w:bCs/>
          <w:lang w:val="en-US"/>
        </w:rPr>
        <w:t xml:space="preserve"> </w:t>
      </w:r>
    </w:p>
    <w:p w14:paraId="6B97B96F" w14:textId="73D750F3" w:rsidR="00BD1DCA" w:rsidRDefault="00BD1DCA" w:rsidP="006403EC">
      <w:pPr>
        <w:pStyle w:val="BodyText"/>
      </w:pPr>
      <w:r w:rsidRPr="00576D0C">
        <w:rPr>
          <w:rStyle w:val="hps"/>
          <w:rFonts w:eastAsia="Arial" w:cs="Arial"/>
        </w:rPr>
        <w:t>The standar</w:t>
      </w:r>
      <w:r w:rsidR="0011377E">
        <w:rPr>
          <w:rStyle w:val="hps"/>
          <w:rFonts w:eastAsia="Arial" w:cs="Arial"/>
        </w:rPr>
        <w:t>d</w:t>
      </w:r>
      <w:r w:rsidRPr="00576D0C">
        <w:rPr>
          <w:rStyle w:val="hps"/>
          <w:rFonts w:eastAsia="Arial" w:cs="Arial"/>
        </w:rPr>
        <w:t xml:space="preserve"> destructive measurement of compressive strength for solid concrete products proceed according STN EN 12390-3:2003 guidance „</w:t>
      </w:r>
      <w:r w:rsidRPr="00B660E5">
        <w:rPr>
          <w:rStyle w:val="hps"/>
          <w:rFonts w:eastAsia="Arial" w:cs="Arial"/>
        </w:rPr>
        <w:t xml:space="preserve">Testing the hardened </w:t>
      </w:r>
      <w:proofErr w:type="gramStart"/>
      <w:r w:rsidR="00F52191" w:rsidRPr="00B660E5">
        <w:rPr>
          <w:rStyle w:val="hps"/>
          <w:rFonts w:eastAsia="Arial" w:cs="Arial"/>
        </w:rPr>
        <w:t>concrete“</w:t>
      </w:r>
      <w:proofErr w:type="gramEnd"/>
      <w:r w:rsidRPr="00B660E5">
        <w:rPr>
          <w:rStyle w:val="hps"/>
          <w:rFonts w:eastAsia="Arial" w:cs="Arial"/>
        </w:rPr>
        <w:t>, Part 3: The compressive strengths of the test specimens. Years of our experience for solidification</w:t>
      </w:r>
      <w:r>
        <w:rPr>
          <w:rStyle w:val="hps"/>
          <w:rFonts w:eastAsia="Arial" w:cs="Arial"/>
        </w:rPr>
        <w:t xml:space="preserve"> of</w:t>
      </w:r>
      <w:r w:rsidRPr="00B660E5">
        <w:rPr>
          <w:rStyle w:val="hps"/>
          <w:rFonts w:eastAsia="Arial" w:cs="Arial"/>
        </w:rPr>
        <w:t xml:space="preserve"> various waste streams into the </w:t>
      </w:r>
      <w:r w:rsidRPr="00B660E5">
        <w:t>SIAL</w:t>
      </w:r>
      <w:r w:rsidRPr="00B660E5">
        <w:rPr>
          <w:vertAlign w:val="superscript"/>
        </w:rPr>
        <w:sym w:font="Symbol" w:char="F0D2"/>
      </w:r>
      <w:r w:rsidRPr="00B660E5">
        <w:t xml:space="preserve"> matrix </w:t>
      </w:r>
      <w:r w:rsidRPr="00B660E5">
        <w:rPr>
          <w:rStyle w:val="hps"/>
          <w:rFonts w:eastAsia="Arial" w:cs="Arial"/>
        </w:rPr>
        <w:t xml:space="preserve">shown </w:t>
      </w:r>
      <w:r w:rsidRPr="00B660E5">
        <w:t>a very good agreement between the results obtained by destructive compressive strength determination of cube-shaped with unified dimensions of 15 x 15 x 15 cm and operational non-destructive determination of compressive strength measured on the surfaces in 60l</w:t>
      </w:r>
      <w:r w:rsidR="007367BC">
        <w:t>tr</w:t>
      </w:r>
      <w:r w:rsidRPr="00B660E5">
        <w:t xml:space="preserve"> and 200l</w:t>
      </w:r>
      <w:r>
        <w:t xml:space="preserve">tr </w:t>
      </w:r>
      <w:r w:rsidRPr="00B660E5">
        <w:t>drums in operation using Concrete test Hammer - Digi Schmidt</w:t>
      </w:r>
      <w:r>
        <w:t>.</w:t>
      </w:r>
    </w:p>
    <w:p w14:paraId="300679EF" w14:textId="40D3C4AE" w:rsidR="00BD1DCA" w:rsidRDefault="00BD1DCA" w:rsidP="00BD1DCA">
      <w:pPr>
        <w:pStyle w:val="BodyText"/>
        <w:rPr>
          <w:bCs/>
          <w:lang w:val="en-US"/>
        </w:rPr>
      </w:pPr>
      <w:r w:rsidRPr="00BD1DCA">
        <w:rPr>
          <w:rStyle w:val="hps"/>
          <w:rFonts w:eastAsia="Arial" w:cs="Arial"/>
        </w:rPr>
        <w:t>M</w:t>
      </w:r>
      <w:proofErr w:type="spellStart"/>
      <w:r w:rsidRPr="00BD1DCA">
        <w:rPr>
          <w:bCs/>
          <w:lang w:val="en-US"/>
        </w:rPr>
        <w:t>ajority</w:t>
      </w:r>
      <w:proofErr w:type="spellEnd"/>
      <w:r w:rsidRPr="00BD1DCA">
        <w:rPr>
          <w:bCs/>
          <w:lang w:val="en-US"/>
        </w:rPr>
        <w:t xml:space="preserve"> of measured samples reach the same or higher value of compression strength in time. </w:t>
      </w:r>
      <w:r w:rsidRPr="00BD1DCA">
        <w:fldChar w:fldCharType="begin"/>
      </w:r>
      <w:r w:rsidRPr="00E05B43">
        <w:instrText xml:space="preserve"> REF _Ref803800 \h  \* MERGEFORMAT </w:instrText>
      </w:r>
      <w:r w:rsidRPr="00BD1DCA">
        <w:fldChar w:fldCharType="separate"/>
      </w:r>
      <w:r w:rsidR="00BA7E62" w:rsidRPr="006204F6">
        <w:t>Table</w:t>
      </w:r>
      <w:r w:rsidR="00BA7E62" w:rsidRPr="006204F6">
        <w:rPr>
          <w:bCs/>
          <w:lang w:val="en-US"/>
        </w:rPr>
        <w:t xml:space="preserve"> </w:t>
      </w:r>
      <w:r w:rsidRPr="00BD1DCA">
        <w:rPr>
          <w:bCs/>
          <w:lang w:val="en-US"/>
        </w:rPr>
        <w:fldChar w:fldCharType="end"/>
      </w:r>
      <w:r w:rsidR="00E05B43">
        <w:rPr>
          <w:bCs/>
          <w:lang w:val="en-US"/>
        </w:rPr>
        <w:t>1</w:t>
      </w:r>
      <w:r w:rsidRPr="00BD1DCA">
        <w:rPr>
          <w:bCs/>
          <w:lang w:val="en-US"/>
        </w:rPr>
        <w:t xml:space="preserve"> shows one of drum</w:t>
      </w:r>
      <w:r w:rsidR="00F52191">
        <w:rPr>
          <w:bCs/>
          <w:lang w:val="en-US"/>
        </w:rPr>
        <w:t>'</w:t>
      </w:r>
      <w:r w:rsidRPr="00BD1DCA">
        <w:rPr>
          <w:bCs/>
          <w:lang w:val="en-US"/>
        </w:rPr>
        <w:t>s compressive strength measurement</w:t>
      </w:r>
      <w:r w:rsidR="00F52191">
        <w:rPr>
          <w:bCs/>
          <w:lang w:val="en-US"/>
        </w:rPr>
        <w:t>'</w:t>
      </w:r>
      <w:r w:rsidRPr="00BD1DCA">
        <w:rPr>
          <w:bCs/>
          <w:lang w:val="en-US"/>
        </w:rPr>
        <w:t>s stability in operation.</w:t>
      </w:r>
    </w:p>
    <w:p w14:paraId="172D0FE5" w14:textId="36C78D66" w:rsidR="00C15B1D" w:rsidRDefault="00C15B1D" w:rsidP="00BD1DCA">
      <w:pPr>
        <w:pStyle w:val="BodyText"/>
        <w:rPr>
          <w:bCs/>
          <w:lang w:val="en-US"/>
        </w:rPr>
      </w:pPr>
    </w:p>
    <w:p w14:paraId="2088474A" w14:textId="77777777" w:rsidR="00C15B1D" w:rsidRPr="006204F6" w:rsidRDefault="00C15B1D" w:rsidP="00BD1DCA">
      <w:pPr>
        <w:pStyle w:val="BodyText"/>
        <w:rPr>
          <w:bCs/>
          <w:lang w:val="sk-SK"/>
        </w:rPr>
      </w:pPr>
    </w:p>
    <w:p w14:paraId="3A31731A" w14:textId="77777777" w:rsidR="00BD1DCA" w:rsidRDefault="00BD1DCA" w:rsidP="00BD1DCA">
      <w:pPr>
        <w:pStyle w:val="BodyText"/>
        <w:rPr>
          <w:bCs/>
          <w:lang w:val="en-US"/>
        </w:rPr>
      </w:pPr>
    </w:p>
    <w:p w14:paraId="03809FD1" w14:textId="6F895819" w:rsidR="00BD1DCA" w:rsidRPr="00BD1DCA" w:rsidRDefault="00BD1DCA" w:rsidP="00BD1DCA">
      <w:pPr>
        <w:pStyle w:val="BodyText"/>
        <w:ind w:firstLine="0"/>
        <w:rPr>
          <w:caps/>
        </w:rPr>
      </w:pPr>
      <w:bookmarkStart w:id="5" w:name="_Ref803800"/>
      <w:r w:rsidRPr="00BD1DCA">
        <w:rPr>
          <w:caps/>
        </w:rPr>
        <w:lastRenderedPageBreak/>
        <w:t xml:space="preserve">Table </w:t>
      </w:r>
      <w:bookmarkEnd w:id="5"/>
      <w:r w:rsidR="00E05B43">
        <w:rPr>
          <w:caps/>
        </w:rPr>
        <w:t>1</w:t>
      </w:r>
      <w:r w:rsidRPr="00BD1DCA">
        <w:rPr>
          <w:caps/>
        </w:rPr>
        <w:t xml:space="preserve">: </w:t>
      </w:r>
      <w:r w:rsidR="00A43361">
        <w:rPr>
          <w:caps/>
        </w:rPr>
        <w:tab/>
      </w:r>
      <w:r w:rsidRPr="00BD1DCA">
        <w:rPr>
          <w:caps/>
        </w:rPr>
        <w:t>Long-term strength stability of SIAL</w:t>
      </w:r>
      <w:r w:rsidRPr="007367BC">
        <w:rPr>
          <w:caps/>
          <w:vertAlign w:val="superscript"/>
        </w:rPr>
        <w:t>®</w:t>
      </w:r>
      <w:r w:rsidRPr="00BD1DCA">
        <w:rPr>
          <w:caps/>
        </w:rPr>
        <w:t xml:space="preserve"> with fixed sludge in 200 ltr drums </w:t>
      </w:r>
    </w:p>
    <w:p w14:paraId="010CD3D5" w14:textId="77777777" w:rsidR="00BD1DCA" w:rsidRDefault="00BD1DCA" w:rsidP="00BD1DCA"/>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1"/>
        <w:gridCol w:w="1741"/>
        <w:gridCol w:w="1742"/>
      </w:tblGrid>
      <w:tr w:rsidR="00A43361" w14:paraId="33068A73" w14:textId="77777777" w:rsidTr="00456DBF">
        <w:trPr>
          <w:jc w:val="center"/>
        </w:trPr>
        <w:tc>
          <w:tcPr>
            <w:tcW w:w="1741" w:type="dxa"/>
            <w:tcBorders>
              <w:top w:val="single" w:sz="4" w:space="0" w:color="auto"/>
              <w:bottom w:val="single" w:sz="4" w:space="0" w:color="auto"/>
            </w:tcBorders>
            <w:vAlign w:val="center"/>
          </w:tcPr>
          <w:p w14:paraId="760EDD45" w14:textId="039E9C84" w:rsidR="00A43361" w:rsidRDefault="00A43361" w:rsidP="00A43361">
            <w:pPr>
              <w:pStyle w:val="BodyText"/>
              <w:ind w:firstLine="0"/>
            </w:pPr>
            <w:r w:rsidRPr="00BD1DCA">
              <w:t>Drum No.</w:t>
            </w:r>
          </w:p>
        </w:tc>
        <w:tc>
          <w:tcPr>
            <w:tcW w:w="1741" w:type="dxa"/>
            <w:tcBorders>
              <w:top w:val="single" w:sz="4" w:space="0" w:color="auto"/>
              <w:bottom w:val="single" w:sz="4" w:space="0" w:color="auto"/>
            </w:tcBorders>
            <w:vAlign w:val="center"/>
          </w:tcPr>
          <w:p w14:paraId="1648755E" w14:textId="15E097A9" w:rsidR="00A43361" w:rsidRDefault="00A43361" w:rsidP="00A43361">
            <w:pPr>
              <w:pStyle w:val="BodyText"/>
              <w:ind w:firstLine="0"/>
            </w:pPr>
            <w:r w:rsidRPr="00BD1DCA">
              <w:t>Time [days]</w:t>
            </w:r>
          </w:p>
        </w:tc>
        <w:tc>
          <w:tcPr>
            <w:tcW w:w="1741" w:type="dxa"/>
            <w:tcBorders>
              <w:top w:val="single" w:sz="4" w:space="0" w:color="auto"/>
              <w:bottom w:val="single" w:sz="4" w:space="0" w:color="auto"/>
            </w:tcBorders>
            <w:vAlign w:val="center"/>
          </w:tcPr>
          <w:p w14:paraId="679AA788" w14:textId="223D69F2" w:rsidR="00A43361" w:rsidRDefault="00A43361" w:rsidP="00A43361">
            <w:pPr>
              <w:pStyle w:val="BodyText"/>
              <w:ind w:firstLine="0"/>
              <w:jc w:val="center"/>
            </w:pPr>
            <w:r w:rsidRPr="00BD1DCA">
              <w:t>28</w:t>
            </w:r>
          </w:p>
        </w:tc>
        <w:tc>
          <w:tcPr>
            <w:tcW w:w="1741" w:type="dxa"/>
            <w:tcBorders>
              <w:top w:val="single" w:sz="4" w:space="0" w:color="auto"/>
              <w:bottom w:val="single" w:sz="4" w:space="0" w:color="auto"/>
            </w:tcBorders>
            <w:vAlign w:val="center"/>
          </w:tcPr>
          <w:p w14:paraId="331A0245" w14:textId="50B37558" w:rsidR="00A43361" w:rsidRDefault="00A43361" w:rsidP="00A43361">
            <w:pPr>
              <w:pStyle w:val="BodyText"/>
              <w:ind w:firstLine="0"/>
              <w:jc w:val="center"/>
            </w:pPr>
            <w:r w:rsidRPr="00BD1DCA">
              <w:t>370</w:t>
            </w:r>
          </w:p>
        </w:tc>
        <w:tc>
          <w:tcPr>
            <w:tcW w:w="1742" w:type="dxa"/>
            <w:tcBorders>
              <w:top w:val="single" w:sz="4" w:space="0" w:color="auto"/>
              <w:bottom w:val="single" w:sz="4" w:space="0" w:color="auto"/>
            </w:tcBorders>
            <w:vAlign w:val="center"/>
          </w:tcPr>
          <w:p w14:paraId="07D5E032" w14:textId="76F130DA" w:rsidR="00A43361" w:rsidRDefault="00A43361" w:rsidP="00A43361">
            <w:pPr>
              <w:pStyle w:val="BodyText"/>
              <w:ind w:firstLine="0"/>
              <w:jc w:val="center"/>
            </w:pPr>
            <w:r w:rsidRPr="00BD1DCA">
              <w:t>490</w:t>
            </w:r>
          </w:p>
        </w:tc>
      </w:tr>
      <w:tr w:rsidR="00A43361" w14:paraId="57796E2A" w14:textId="77777777" w:rsidTr="00456DBF">
        <w:trPr>
          <w:jc w:val="center"/>
        </w:trPr>
        <w:tc>
          <w:tcPr>
            <w:tcW w:w="1741" w:type="dxa"/>
            <w:tcBorders>
              <w:top w:val="single" w:sz="4" w:space="0" w:color="auto"/>
            </w:tcBorders>
          </w:tcPr>
          <w:p w14:paraId="772AEA91" w14:textId="76E726D4" w:rsidR="00A43361" w:rsidRPr="00883848" w:rsidRDefault="00A43361" w:rsidP="00A43361">
            <w:pPr>
              <w:pStyle w:val="BodyText"/>
              <w:ind w:firstLine="0"/>
              <w:rPr>
                <w:rStyle w:val="TabletextChar"/>
              </w:rPr>
            </w:pPr>
            <w:r w:rsidRPr="00BD1DCA">
              <w:t>14</w:t>
            </w:r>
          </w:p>
        </w:tc>
        <w:tc>
          <w:tcPr>
            <w:tcW w:w="1741" w:type="dxa"/>
            <w:tcBorders>
              <w:top w:val="single" w:sz="4" w:space="0" w:color="auto"/>
            </w:tcBorders>
          </w:tcPr>
          <w:p w14:paraId="36BB4522" w14:textId="6426F593" w:rsidR="00A43361" w:rsidRPr="00883848" w:rsidRDefault="00A43361" w:rsidP="00A43361">
            <w:pPr>
              <w:pStyle w:val="BodyText"/>
              <w:ind w:firstLine="0"/>
              <w:rPr>
                <w:rStyle w:val="TabletextChar"/>
              </w:rPr>
            </w:pPr>
            <w:r w:rsidRPr="00BD1DCA">
              <w:t>Compression strength [MPa]</w:t>
            </w:r>
          </w:p>
        </w:tc>
        <w:tc>
          <w:tcPr>
            <w:tcW w:w="1741" w:type="dxa"/>
            <w:tcBorders>
              <w:top w:val="single" w:sz="4" w:space="0" w:color="auto"/>
            </w:tcBorders>
          </w:tcPr>
          <w:p w14:paraId="1CFA1EAB" w14:textId="0207164B" w:rsidR="00A43361" w:rsidRDefault="00A43361" w:rsidP="00A43361">
            <w:pPr>
              <w:pStyle w:val="BodyText"/>
              <w:ind w:firstLine="0"/>
              <w:jc w:val="center"/>
            </w:pPr>
            <w:r w:rsidRPr="00BD1DCA">
              <w:t>24,0</w:t>
            </w:r>
          </w:p>
        </w:tc>
        <w:tc>
          <w:tcPr>
            <w:tcW w:w="1741" w:type="dxa"/>
            <w:tcBorders>
              <w:top w:val="single" w:sz="4" w:space="0" w:color="auto"/>
            </w:tcBorders>
          </w:tcPr>
          <w:p w14:paraId="42774523" w14:textId="3DFE18BC" w:rsidR="00A43361" w:rsidRDefault="00A43361" w:rsidP="00A43361">
            <w:pPr>
              <w:pStyle w:val="BodyText"/>
              <w:ind w:firstLine="0"/>
              <w:jc w:val="center"/>
            </w:pPr>
            <w:r w:rsidRPr="00BD1DCA">
              <w:t>26,4</w:t>
            </w:r>
          </w:p>
        </w:tc>
        <w:tc>
          <w:tcPr>
            <w:tcW w:w="1742" w:type="dxa"/>
            <w:tcBorders>
              <w:top w:val="single" w:sz="4" w:space="0" w:color="auto"/>
            </w:tcBorders>
          </w:tcPr>
          <w:p w14:paraId="74A42056" w14:textId="3B0DA249" w:rsidR="00A43361" w:rsidRDefault="00A43361" w:rsidP="00A43361">
            <w:pPr>
              <w:pStyle w:val="BodyText"/>
              <w:ind w:firstLine="0"/>
              <w:jc w:val="center"/>
            </w:pPr>
            <w:r w:rsidRPr="00BD1DCA">
              <w:t>27,1</w:t>
            </w:r>
          </w:p>
        </w:tc>
      </w:tr>
      <w:tr w:rsidR="00A43361" w14:paraId="6E88E02C" w14:textId="77777777" w:rsidTr="00456DBF">
        <w:trPr>
          <w:jc w:val="center"/>
        </w:trPr>
        <w:tc>
          <w:tcPr>
            <w:tcW w:w="1741" w:type="dxa"/>
          </w:tcPr>
          <w:p w14:paraId="7269063E" w14:textId="1CC979AB" w:rsidR="00A43361" w:rsidRDefault="00A43361" w:rsidP="00A43361">
            <w:pPr>
              <w:pStyle w:val="BodyText"/>
              <w:ind w:firstLine="0"/>
            </w:pPr>
            <w:r w:rsidRPr="00BD1DCA">
              <w:t>21</w:t>
            </w:r>
          </w:p>
        </w:tc>
        <w:tc>
          <w:tcPr>
            <w:tcW w:w="1741" w:type="dxa"/>
          </w:tcPr>
          <w:p w14:paraId="4F4E8E2E" w14:textId="45A7F7AC" w:rsidR="00A43361" w:rsidRDefault="00A43361" w:rsidP="00A43361">
            <w:pPr>
              <w:pStyle w:val="BodyText"/>
              <w:ind w:firstLine="0"/>
            </w:pPr>
            <w:r w:rsidRPr="00BD1DCA">
              <w:t>Compression strength [MPa]</w:t>
            </w:r>
          </w:p>
        </w:tc>
        <w:tc>
          <w:tcPr>
            <w:tcW w:w="1741" w:type="dxa"/>
          </w:tcPr>
          <w:p w14:paraId="688422E3" w14:textId="464B77A1" w:rsidR="00A43361" w:rsidRDefault="00A43361" w:rsidP="00A43361">
            <w:pPr>
              <w:pStyle w:val="BodyText"/>
              <w:ind w:firstLine="0"/>
              <w:jc w:val="center"/>
            </w:pPr>
            <w:r w:rsidRPr="00BD1DCA">
              <w:t>24,0</w:t>
            </w:r>
          </w:p>
        </w:tc>
        <w:tc>
          <w:tcPr>
            <w:tcW w:w="1741" w:type="dxa"/>
          </w:tcPr>
          <w:p w14:paraId="303B524E" w14:textId="2632A404" w:rsidR="00A43361" w:rsidRDefault="00A43361" w:rsidP="00A43361">
            <w:pPr>
              <w:pStyle w:val="BodyText"/>
              <w:ind w:firstLine="0"/>
              <w:jc w:val="center"/>
            </w:pPr>
            <w:r w:rsidRPr="00BD1DCA">
              <w:t>27,1</w:t>
            </w:r>
          </w:p>
        </w:tc>
        <w:tc>
          <w:tcPr>
            <w:tcW w:w="1742" w:type="dxa"/>
          </w:tcPr>
          <w:p w14:paraId="6ED14D21" w14:textId="291D6E5A" w:rsidR="00A43361" w:rsidRDefault="00A43361" w:rsidP="00A43361">
            <w:pPr>
              <w:pStyle w:val="BodyText"/>
              <w:ind w:firstLine="0"/>
              <w:jc w:val="center"/>
            </w:pPr>
            <w:r w:rsidRPr="00BD1DCA">
              <w:t>27,8</w:t>
            </w:r>
          </w:p>
        </w:tc>
      </w:tr>
    </w:tbl>
    <w:p w14:paraId="01F06F5A" w14:textId="77777777" w:rsidR="00BD1DCA" w:rsidRPr="006403EC" w:rsidRDefault="00BD1DCA" w:rsidP="00BD1DCA">
      <w:pPr>
        <w:pStyle w:val="BodyText"/>
        <w:ind w:firstLine="0"/>
      </w:pPr>
    </w:p>
    <w:p w14:paraId="38338C13" w14:textId="63160ECE" w:rsidR="006403EC" w:rsidRDefault="006403EC" w:rsidP="006403EC">
      <w:pPr>
        <w:pStyle w:val="Heading3"/>
      </w:pPr>
      <w:bookmarkStart w:id="6" w:name="_Toc1070482"/>
      <w:r>
        <w:t>Leaching resistance</w:t>
      </w:r>
      <w:bookmarkEnd w:id="6"/>
    </w:p>
    <w:p w14:paraId="00D6D3CE" w14:textId="3DC26D8E" w:rsidR="009D59F6" w:rsidRPr="009D59F6" w:rsidRDefault="009D59F6" w:rsidP="009D59F6">
      <w:pPr>
        <w:pStyle w:val="BodyText"/>
      </w:pPr>
      <w:r w:rsidRPr="009D59F6">
        <w:t>One of the best features demonstrating strong radionuclides binding in the SIAL</w:t>
      </w:r>
      <w:r w:rsidRPr="009D59F6">
        <w:rPr>
          <w:vertAlign w:val="superscript"/>
        </w:rPr>
        <w:t>®</w:t>
      </w:r>
      <w:r w:rsidRPr="009D59F6">
        <w:t xml:space="preserve"> matrix is the determination of leachability properties. Leaching test for main radionuclides content is an integral part of </w:t>
      </w:r>
      <w:r w:rsidR="00AB3705">
        <w:t xml:space="preserve">radioactive waste </w:t>
      </w:r>
      <w:r w:rsidRPr="009D59F6">
        <w:t xml:space="preserve">treatment process. </w:t>
      </w:r>
    </w:p>
    <w:p w14:paraId="4C88320B" w14:textId="386A5E06" w:rsidR="009D59F6" w:rsidRPr="009D59F6" w:rsidRDefault="009D59F6" w:rsidP="009D59F6">
      <w:pPr>
        <w:pStyle w:val="BodyText"/>
      </w:pPr>
      <w:r w:rsidRPr="009D59F6">
        <w:t>The leaching characteristic</w:t>
      </w:r>
      <w:r w:rsidR="0038186D">
        <w:t>s</w:t>
      </w:r>
      <w:r w:rsidRPr="009D59F6">
        <w:t xml:space="preserve"> for individual radionuclides are shown in </w:t>
      </w:r>
      <w:r w:rsidR="006204F6">
        <w:t xml:space="preserve">Table 2 </w:t>
      </w:r>
      <w:r w:rsidR="00ED1BED">
        <w:t>[5].</w:t>
      </w:r>
    </w:p>
    <w:p w14:paraId="1FF4B048" w14:textId="22F401C5" w:rsidR="009D59F6" w:rsidRDefault="009D59F6" w:rsidP="009D59F6">
      <w:pPr>
        <w:pStyle w:val="BodyText"/>
      </w:pPr>
      <w:r>
        <w:t>These below</w:t>
      </w:r>
      <w:r w:rsidRPr="00155E3A">
        <w:t xml:space="preserve"> </w:t>
      </w:r>
      <w:r>
        <w:t>stated</w:t>
      </w:r>
      <w:r w:rsidRPr="00155E3A">
        <w:t xml:space="preserve"> leaching characteristics fully confirmed an effective way to capture of radionuclides content safely in the SIAL</w:t>
      </w:r>
      <w:r w:rsidRPr="009D59F6">
        <w:rPr>
          <w:vertAlign w:val="superscript"/>
        </w:rPr>
        <w:t>®</w:t>
      </w:r>
      <w:r w:rsidRPr="00155E3A">
        <w:t xml:space="preserve"> matrix.</w:t>
      </w:r>
    </w:p>
    <w:p w14:paraId="05F49EF6" w14:textId="77777777" w:rsidR="00555D57" w:rsidRDefault="00555D57" w:rsidP="009D59F6">
      <w:pPr>
        <w:pStyle w:val="BodyText"/>
      </w:pPr>
    </w:p>
    <w:p w14:paraId="2BD8F4D5" w14:textId="5F6FDB5B" w:rsidR="00572376" w:rsidRDefault="00572376" w:rsidP="00572376">
      <w:pPr>
        <w:pStyle w:val="BodyText"/>
        <w:ind w:firstLine="0"/>
      </w:pPr>
      <w:r>
        <w:t xml:space="preserve">TABLE </w:t>
      </w:r>
      <w:r w:rsidR="00E05B43">
        <w:t>2</w:t>
      </w:r>
      <w:r>
        <w:t>.</w:t>
      </w:r>
      <w:r>
        <w:tab/>
      </w:r>
      <w:r w:rsidRPr="00572376">
        <w:rPr>
          <w:caps/>
        </w:rPr>
        <w:t>The comparison of leachability and diffusivity coefficient for individual radionuclides in samples of solidified real mixture of sludge and resins to matrix</w:t>
      </w:r>
      <w:r w:rsidRPr="00572376">
        <w:t xml:space="preserve"> SIAL</w:t>
      </w:r>
      <w:r w:rsidRPr="00572376">
        <w:rPr>
          <w:vertAlign w:val="superscript"/>
        </w:rPr>
        <w:t>®</w:t>
      </w:r>
    </w:p>
    <w:p w14:paraId="47E5F675" w14:textId="77777777" w:rsidR="00511190" w:rsidRDefault="00511190" w:rsidP="009D59F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15"/>
        <w:gridCol w:w="1568"/>
        <w:gridCol w:w="1442"/>
      </w:tblGrid>
      <w:tr w:rsidR="00511190" w14:paraId="1928EA64" w14:textId="3BEFBB4B" w:rsidTr="00572376">
        <w:trPr>
          <w:trHeight w:val="870"/>
          <w:jc w:val="center"/>
        </w:trPr>
        <w:tc>
          <w:tcPr>
            <w:tcW w:w="1418" w:type="dxa"/>
            <w:tcBorders>
              <w:top w:val="single" w:sz="4" w:space="0" w:color="auto"/>
              <w:bottom w:val="single" w:sz="4" w:space="0" w:color="auto"/>
            </w:tcBorders>
          </w:tcPr>
          <w:p w14:paraId="04CC51F0" w14:textId="44D1482B" w:rsidR="00511190" w:rsidRDefault="00511190" w:rsidP="00456DBF">
            <w:pPr>
              <w:pStyle w:val="BodyText"/>
              <w:ind w:firstLine="0"/>
            </w:pPr>
            <w:r>
              <w:t>Radionuclides</w:t>
            </w:r>
          </w:p>
        </w:tc>
        <w:tc>
          <w:tcPr>
            <w:tcW w:w="1715" w:type="dxa"/>
            <w:tcBorders>
              <w:top w:val="single" w:sz="4" w:space="0" w:color="auto"/>
              <w:bottom w:val="single" w:sz="4" w:space="0" w:color="auto"/>
            </w:tcBorders>
          </w:tcPr>
          <w:p w14:paraId="7DBA53CC" w14:textId="77777777" w:rsidR="00511190" w:rsidRPr="00511190" w:rsidRDefault="00511190" w:rsidP="00511190">
            <w:pPr>
              <w:pStyle w:val="BodyText"/>
              <w:ind w:firstLine="0"/>
              <w:jc w:val="center"/>
            </w:pPr>
            <w:r w:rsidRPr="00511190">
              <w:t>Diffusion coefficient</w:t>
            </w:r>
          </w:p>
          <w:p w14:paraId="2D700682" w14:textId="702DA694" w:rsidR="00511190" w:rsidRDefault="00511190" w:rsidP="00511190">
            <w:pPr>
              <w:pStyle w:val="BodyText"/>
              <w:ind w:firstLine="0"/>
              <w:jc w:val="center"/>
            </w:pPr>
            <w:r w:rsidRPr="00511190">
              <w:t>[cm</w:t>
            </w:r>
            <w:r w:rsidRPr="00511190">
              <w:rPr>
                <w:vertAlign w:val="superscript"/>
              </w:rPr>
              <w:t>2</w:t>
            </w:r>
            <w:r w:rsidRPr="00511190">
              <w:t>/s]</w:t>
            </w:r>
          </w:p>
        </w:tc>
        <w:tc>
          <w:tcPr>
            <w:tcW w:w="1568" w:type="dxa"/>
            <w:tcBorders>
              <w:top w:val="single" w:sz="4" w:space="0" w:color="auto"/>
              <w:bottom w:val="single" w:sz="4" w:space="0" w:color="auto"/>
            </w:tcBorders>
          </w:tcPr>
          <w:p w14:paraId="163F0AFA" w14:textId="77777777" w:rsidR="00511190" w:rsidRPr="00511190" w:rsidRDefault="00511190" w:rsidP="00511190">
            <w:pPr>
              <w:pStyle w:val="BodyText"/>
              <w:ind w:firstLine="0"/>
              <w:jc w:val="center"/>
            </w:pPr>
            <w:r w:rsidRPr="00511190">
              <w:t xml:space="preserve">Leachability Index </w:t>
            </w:r>
          </w:p>
          <w:p w14:paraId="3DB6640C" w14:textId="0B94C3C2" w:rsidR="00511190" w:rsidRDefault="00511190" w:rsidP="00511190">
            <w:pPr>
              <w:pStyle w:val="BodyText"/>
              <w:ind w:firstLine="0"/>
              <w:jc w:val="center"/>
            </w:pPr>
            <w:r w:rsidRPr="00511190">
              <w:t>Li (7)</w:t>
            </w:r>
          </w:p>
        </w:tc>
        <w:tc>
          <w:tcPr>
            <w:tcW w:w="1442" w:type="dxa"/>
            <w:tcBorders>
              <w:top w:val="single" w:sz="4" w:space="0" w:color="auto"/>
              <w:bottom w:val="single" w:sz="4" w:space="0" w:color="auto"/>
            </w:tcBorders>
          </w:tcPr>
          <w:p w14:paraId="76F10316" w14:textId="4BA198D8" w:rsidR="00511190" w:rsidRDefault="00511190" w:rsidP="00456DBF">
            <w:pPr>
              <w:pStyle w:val="BodyText"/>
              <w:ind w:firstLine="0"/>
              <w:jc w:val="center"/>
            </w:pPr>
            <w:r>
              <w:t>Waste type</w:t>
            </w:r>
          </w:p>
        </w:tc>
      </w:tr>
      <w:tr w:rsidR="00572376" w14:paraId="58C1947A" w14:textId="7DDEC1A8" w:rsidTr="00511190">
        <w:trPr>
          <w:jc w:val="center"/>
        </w:trPr>
        <w:tc>
          <w:tcPr>
            <w:tcW w:w="1418" w:type="dxa"/>
            <w:tcBorders>
              <w:top w:val="single" w:sz="4" w:space="0" w:color="auto"/>
            </w:tcBorders>
          </w:tcPr>
          <w:p w14:paraId="51B4C37C" w14:textId="1A51FC03" w:rsidR="00572376" w:rsidRPr="00511190" w:rsidRDefault="00572376" w:rsidP="00572376">
            <w:pPr>
              <w:pStyle w:val="BodyText"/>
              <w:ind w:firstLine="0"/>
              <w:rPr>
                <w:bCs/>
              </w:rPr>
            </w:pPr>
            <w:r w:rsidRPr="00511190">
              <w:rPr>
                <w:rFonts w:cs="Arial"/>
                <w:bCs/>
                <w:vertAlign w:val="superscript"/>
              </w:rPr>
              <w:t>14</w:t>
            </w:r>
            <w:r w:rsidRPr="00511190">
              <w:rPr>
                <w:rFonts w:cs="Arial"/>
                <w:bCs/>
              </w:rPr>
              <w:t>C</w:t>
            </w:r>
          </w:p>
        </w:tc>
        <w:tc>
          <w:tcPr>
            <w:tcW w:w="1715" w:type="dxa"/>
            <w:tcBorders>
              <w:top w:val="single" w:sz="4" w:space="0" w:color="auto"/>
            </w:tcBorders>
          </w:tcPr>
          <w:p w14:paraId="431D7A43" w14:textId="77777777" w:rsidR="00572376" w:rsidRPr="00C05505" w:rsidRDefault="00572376" w:rsidP="00572376">
            <w:pPr>
              <w:spacing w:before="60"/>
              <w:jc w:val="center"/>
              <w:rPr>
                <w:rFonts w:cs="Arial"/>
                <w:sz w:val="20"/>
                <w:vertAlign w:val="superscript"/>
              </w:rPr>
            </w:pPr>
            <w:r w:rsidRPr="00C05505">
              <w:rPr>
                <w:rFonts w:cs="Arial"/>
                <w:sz w:val="20"/>
              </w:rPr>
              <w:t>5.10</w:t>
            </w:r>
            <w:r w:rsidRPr="00C05505">
              <w:rPr>
                <w:rFonts w:cs="Arial"/>
                <w:sz w:val="20"/>
                <w:vertAlign w:val="superscript"/>
              </w:rPr>
              <w:t xml:space="preserve">-10 </w:t>
            </w:r>
            <w:r w:rsidRPr="00C05505">
              <w:rPr>
                <w:rFonts w:cs="Arial"/>
                <w:sz w:val="20"/>
              </w:rPr>
              <w:t>-10</w:t>
            </w:r>
            <w:r w:rsidRPr="00C05505">
              <w:rPr>
                <w:rFonts w:cs="Arial"/>
                <w:sz w:val="20"/>
                <w:vertAlign w:val="superscript"/>
              </w:rPr>
              <w:t>-9</w:t>
            </w:r>
          </w:p>
          <w:p w14:paraId="1EBC5EFD" w14:textId="5CE836DA" w:rsidR="00572376" w:rsidRDefault="00572376" w:rsidP="00572376">
            <w:pPr>
              <w:pStyle w:val="BodyText"/>
              <w:ind w:firstLine="0"/>
              <w:jc w:val="center"/>
            </w:pPr>
            <w:r w:rsidRPr="00C05505">
              <w:rPr>
                <w:rFonts w:cs="Arial"/>
              </w:rPr>
              <w:t>1,5.10</w:t>
            </w:r>
            <w:r w:rsidRPr="00C05505">
              <w:rPr>
                <w:rFonts w:cs="Arial"/>
                <w:vertAlign w:val="superscript"/>
              </w:rPr>
              <w:t>-10</w:t>
            </w:r>
            <w:r w:rsidRPr="00C05505">
              <w:rPr>
                <w:rFonts w:cs="Arial"/>
              </w:rPr>
              <w:t>-1,5.10</w:t>
            </w:r>
            <w:r w:rsidRPr="00C05505">
              <w:rPr>
                <w:rFonts w:cs="Arial"/>
                <w:vertAlign w:val="superscript"/>
              </w:rPr>
              <w:t>- 9</w:t>
            </w:r>
          </w:p>
        </w:tc>
        <w:tc>
          <w:tcPr>
            <w:tcW w:w="1568" w:type="dxa"/>
            <w:tcBorders>
              <w:top w:val="single" w:sz="4" w:space="0" w:color="auto"/>
            </w:tcBorders>
          </w:tcPr>
          <w:p w14:paraId="48C84161" w14:textId="77777777" w:rsidR="00572376" w:rsidRPr="00C05505" w:rsidRDefault="00572376" w:rsidP="00572376">
            <w:pPr>
              <w:spacing w:before="60"/>
              <w:jc w:val="center"/>
              <w:rPr>
                <w:rFonts w:cs="Arial"/>
                <w:sz w:val="20"/>
              </w:rPr>
            </w:pPr>
            <w:r w:rsidRPr="00C05505">
              <w:rPr>
                <w:rFonts w:cs="Arial"/>
                <w:sz w:val="20"/>
              </w:rPr>
              <w:t>9-9,3</w:t>
            </w:r>
          </w:p>
          <w:p w14:paraId="3B94DBD0" w14:textId="4581144F" w:rsidR="00572376" w:rsidRDefault="00572376" w:rsidP="00572376">
            <w:pPr>
              <w:pStyle w:val="BodyText"/>
              <w:ind w:firstLine="0"/>
              <w:jc w:val="center"/>
            </w:pPr>
            <w:r w:rsidRPr="00C05505">
              <w:rPr>
                <w:rFonts w:cs="Arial"/>
              </w:rPr>
              <w:t>8,8-9,8)</w:t>
            </w:r>
          </w:p>
        </w:tc>
        <w:tc>
          <w:tcPr>
            <w:tcW w:w="1442" w:type="dxa"/>
            <w:tcBorders>
              <w:top w:val="single" w:sz="4" w:space="0" w:color="auto"/>
            </w:tcBorders>
          </w:tcPr>
          <w:p w14:paraId="03F4EE06" w14:textId="77777777" w:rsidR="00572376" w:rsidRPr="00C05505" w:rsidRDefault="00572376" w:rsidP="00572376">
            <w:pPr>
              <w:spacing w:before="60"/>
              <w:jc w:val="center"/>
              <w:rPr>
                <w:rFonts w:cs="Arial"/>
                <w:sz w:val="20"/>
              </w:rPr>
            </w:pPr>
            <w:r w:rsidRPr="00C05505">
              <w:rPr>
                <w:rFonts w:cs="Arial"/>
                <w:sz w:val="20"/>
              </w:rPr>
              <w:t>sludge</w:t>
            </w:r>
          </w:p>
          <w:p w14:paraId="65B84DAE" w14:textId="665C0F0E" w:rsidR="00572376" w:rsidRDefault="00572376" w:rsidP="00572376">
            <w:pPr>
              <w:pStyle w:val="BodyText"/>
              <w:ind w:firstLine="0"/>
              <w:jc w:val="center"/>
            </w:pPr>
            <w:r w:rsidRPr="00C05505">
              <w:rPr>
                <w:rFonts w:cs="Arial"/>
              </w:rPr>
              <w:t>resins</w:t>
            </w:r>
          </w:p>
        </w:tc>
      </w:tr>
      <w:tr w:rsidR="00572376" w14:paraId="6814BF28" w14:textId="523661FD" w:rsidTr="00511190">
        <w:trPr>
          <w:jc w:val="center"/>
        </w:trPr>
        <w:tc>
          <w:tcPr>
            <w:tcW w:w="1418" w:type="dxa"/>
          </w:tcPr>
          <w:p w14:paraId="491ED5FE" w14:textId="77777777" w:rsidR="00572376" w:rsidRDefault="00572376" w:rsidP="00572376">
            <w:pPr>
              <w:pStyle w:val="BodyText"/>
              <w:ind w:firstLine="0"/>
              <w:rPr>
                <w:rFonts w:cs="Arial"/>
                <w:bCs/>
              </w:rPr>
            </w:pPr>
            <w:r w:rsidRPr="00511190">
              <w:rPr>
                <w:rFonts w:cs="Arial"/>
                <w:bCs/>
                <w:vertAlign w:val="superscript"/>
              </w:rPr>
              <w:t>59</w:t>
            </w:r>
            <w:r w:rsidRPr="00511190">
              <w:rPr>
                <w:rFonts w:cs="Arial"/>
                <w:bCs/>
              </w:rPr>
              <w:t>Ni</w:t>
            </w:r>
          </w:p>
          <w:p w14:paraId="1569E4F7" w14:textId="47ACBEC1" w:rsidR="00572376" w:rsidRPr="00511190" w:rsidRDefault="00572376" w:rsidP="00572376">
            <w:pPr>
              <w:pStyle w:val="BodyText"/>
              <w:ind w:firstLine="0"/>
              <w:rPr>
                <w:bCs/>
              </w:rPr>
            </w:pPr>
            <w:r w:rsidRPr="00511190">
              <w:rPr>
                <w:rFonts w:cs="Arial"/>
                <w:bCs/>
                <w:vertAlign w:val="superscript"/>
              </w:rPr>
              <w:t>63</w:t>
            </w:r>
            <w:r w:rsidRPr="00511190">
              <w:rPr>
                <w:rFonts w:cs="Arial"/>
                <w:bCs/>
              </w:rPr>
              <w:t>Ni</w:t>
            </w:r>
          </w:p>
        </w:tc>
        <w:tc>
          <w:tcPr>
            <w:tcW w:w="1715" w:type="dxa"/>
          </w:tcPr>
          <w:p w14:paraId="6AF2C601" w14:textId="4CF38D4D" w:rsidR="00572376" w:rsidRPr="00C05505" w:rsidRDefault="00572376" w:rsidP="00572376">
            <w:pPr>
              <w:spacing w:before="60"/>
              <w:jc w:val="center"/>
              <w:rPr>
                <w:rFonts w:cs="Arial"/>
                <w:sz w:val="20"/>
              </w:rPr>
            </w:pPr>
            <w:r w:rsidRPr="00C05505">
              <w:rPr>
                <w:rFonts w:cs="Arial"/>
                <w:sz w:val="20"/>
              </w:rPr>
              <w:t>(1,5-3).10</w:t>
            </w:r>
            <w:r w:rsidRPr="00572376">
              <w:rPr>
                <w:rFonts w:cs="Arial"/>
                <w:sz w:val="20"/>
                <w:vertAlign w:val="superscript"/>
              </w:rPr>
              <w:t>-11</w:t>
            </w:r>
          </w:p>
          <w:p w14:paraId="7EA30C52" w14:textId="3680A08F" w:rsidR="00572376" w:rsidRPr="00C05505" w:rsidRDefault="00572376" w:rsidP="00572376">
            <w:pPr>
              <w:spacing w:before="60"/>
              <w:jc w:val="center"/>
              <w:rPr>
                <w:rFonts w:cs="Arial"/>
                <w:sz w:val="20"/>
              </w:rPr>
            </w:pPr>
            <w:r w:rsidRPr="00C05505">
              <w:rPr>
                <w:rFonts w:cs="Arial"/>
                <w:sz w:val="20"/>
              </w:rPr>
              <w:t>(2-3).10</w:t>
            </w:r>
            <w:r w:rsidRPr="00572376">
              <w:rPr>
                <w:rFonts w:cs="Arial"/>
                <w:sz w:val="20"/>
                <w:vertAlign w:val="superscript"/>
              </w:rPr>
              <w:t>-11</w:t>
            </w:r>
          </w:p>
          <w:p w14:paraId="501C9EA6" w14:textId="67C647C5" w:rsidR="00572376" w:rsidRPr="00C05505" w:rsidRDefault="00572376" w:rsidP="00572376">
            <w:pPr>
              <w:spacing w:before="60"/>
              <w:jc w:val="center"/>
              <w:rPr>
                <w:rFonts w:cs="Arial"/>
                <w:sz w:val="20"/>
              </w:rPr>
            </w:pPr>
            <w:r w:rsidRPr="00C05505">
              <w:rPr>
                <w:rFonts w:cs="Arial"/>
                <w:sz w:val="20"/>
              </w:rPr>
              <w:t>10</w:t>
            </w:r>
            <w:r w:rsidRPr="00572376">
              <w:rPr>
                <w:rFonts w:cs="Arial"/>
                <w:sz w:val="20"/>
                <w:vertAlign w:val="superscript"/>
              </w:rPr>
              <w:t>-12</w:t>
            </w:r>
            <w:r w:rsidRPr="00C05505">
              <w:rPr>
                <w:rFonts w:cs="Arial"/>
                <w:sz w:val="20"/>
              </w:rPr>
              <w:t>-3.10</w:t>
            </w:r>
            <w:r w:rsidRPr="00572376">
              <w:rPr>
                <w:rFonts w:cs="Arial"/>
                <w:sz w:val="20"/>
                <w:vertAlign w:val="superscript"/>
              </w:rPr>
              <w:t>-11</w:t>
            </w:r>
            <w:r w:rsidRPr="00C05505">
              <w:rPr>
                <w:rFonts w:cs="Arial"/>
                <w:sz w:val="20"/>
              </w:rPr>
              <w:t xml:space="preserve"> </w:t>
            </w:r>
          </w:p>
          <w:p w14:paraId="1A8186A3" w14:textId="74FF1FB1" w:rsidR="00572376" w:rsidRDefault="00572376" w:rsidP="00572376">
            <w:pPr>
              <w:pStyle w:val="BodyText"/>
              <w:ind w:firstLine="0"/>
              <w:jc w:val="center"/>
            </w:pPr>
            <w:r w:rsidRPr="00C05505">
              <w:rPr>
                <w:rFonts w:cs="Arial"/>
              </w:rPr>
              <w:t>3. 10</w:t>
            </w:r>
            <w:r w:rsidRPr="00572376">
              <w:rPr>
                <w:rFonts w:cs="Arial"/>
                <w:vertAlign w:val="superscript"/>
              </w:rPr>
              <w:t>-13</w:t>
            </w:r>
            <w:r w:rsidRPr="00C05505">
              <w:rPr>
                <w:rFonts w:cs="Arial"/>
              </w:rPr>
              <w:t>-10</w:t>
            </w:r>
            <w:r w:rsidRPr="00572376">
              <w:rPr>
                <w:rFonts w:cs="Arial"/>
                <w:vertAlign w:val="superscript"/>
              </w:rPr>
              <w:t>-12</w:t>
            </w:r>
          </w:p>
        </w:tc>
        <w:tc>
          <w:tcPr>
            <w:tcW w:w="1568" w:type="dxa"/>
          </w:tcPr>
          <w:p w14:paraId="2FD090A8" w14:textId="77777777" w:rsidR="00572376" w:rsidRPr="00C05505" w:rsidRDefault="00572376" w:rsidP="00572376">
            <w:pPr>
              <w:jc w:val="center"/>
              <w:rPr>
                <w:rFonts w:cs="Arial"/>
                <w:sz w:val="20"/>
              </w:rPr>
            </w:pPr>
            <w:r w:rsidRPr="00C05505">
              <w:rPr>
                <w:rFonts w:cs="Arial"/>
                <w:sz w:val="20"/>
              </w:rPr>
              <w:t xml:space="preserve">10,5-10,8 </w:t>
            </w:r>
          </w:p>
          <w:p w14:paraId="6F4A4855" w14:textId="77777777" w:rsidR="00572376" w:rsidRPr="00C05505" w:rsidRDefault="00572376" w:rsidP="00572376">
            <w:pPr>
              <w:jc w:val="center"/>
              <w:rPr>
                <w:rFonts w:cs="Arial"/>
                <w:sz w:val="20"/>
              </w:rPr>
            </w:pPr>
            <w:r w:rsidRPr="00C05505">
              <w:rPr>
                <w:rFonts w:cs="Arial"/>
                <w:sz w:val="20"/>
              </w:rPr>
              <w:t xml:space="preserve">10,5-10,7 </w:t>
            </w:r>
          </w:p>
          <w:p w14:paraId="0FC5D3C7" w14:textId="77777777" w:rsidR="00572376" w:rsidRPr="00C05505" w:rsidRDefault="00572376" w:rsidP="00572376">
            <w:pPr>
              <w:jc w:val="center"/>
              <w:rPr>
                <w:rFonts w:cs="Arial"/>
                <w:sz w:val="20"/>
              </w:rPr>
            </w:pPr>
            <w:r w:rsidRPr="00C05505">
              <w:rPr>
                <w:rFonts w:cs="Arial"/>
                <w:sz w:val="20"/>
              </w:rPr>
              <w:t xml:space="preserve">10,5-12,1 </w:t>
            </w:r>
          </w:p>
          <w:p w14:paraId="335A262D" w14:textId="77777777" w:rsidR="00572376" w:rsidRPr="00C05505" w:rsidRDefault="00572376" w:rsidP="00572376">
            <w:pPr>
              <w:spacing w:after="60"/>
              <w:jc w:val="center"/>
              <w:rPr>
                <w:rFonts w:cs="Arial"/>
                <w:sz w:val="20"/>
              </w:rPr>
            </w:pPr>
            <w:r w:rsidRPr="00C05505">
              <w:rPr>
                <w:rFonts w:cs="Arial"/>
                <w:sz w:val="20"/>
              </w:rPr>
              <w:t xml:space="preserve">12,1-12,5 </w:t>
            </w:r>
          </w:p>
          <w:p w14:paraId="7616E9D0" w14:textId="24775E9F" w:rsidR="00572376" w:rsidRDefault="00572376" w:rsidP="00572376">
            <w:pPr>
              <w:pStyle w:val="BodyText"/>
              <w:ind w:firstLine="0"/>
              <w:jc w:val="center"/>
            </w:pPr>
            <w:r w:rsidRPr="00C05505">
              <w:rPr>
                <w:rFonts w:cs="Arial"/>
              </w:rPr>
              <w:t xml:space="preserve">9,9-12,8 </w:t>
            </w:r>
          </w:p>
        </w:tc>
        <w:tc>
          <w:tcPr>
            <w:tcW w:w="1442" w:type="dxa"/>
          </w:tcPr>
          <w:p w14:paraId="1275BE2D" w14:textId="77777777" w:rsidR="00572376" w:rsidRPr="00C05505" w:rsidRDefault="00572376" w:rsidP="00572376">
            <w:pPr>
              <w:jc w:val="center"/>
              <w:rPr>
                <w:rFonts w:cs="Arial"/>
                <w:sz w:val="20"/>
              </w:rPr>
            </w:pPr>
            <w:r w:rsidRPr="00C05505">
              <w:rPr>
                <w:rFonts w:cs="Arial"/>
                <w:sz w:val="20"/>
              </w:rPr>
              <w:t>resins (Ni)</w:t>
            </w:r>
          </w:p>
          <w:p w14:paraId="4A0D719B" w14:textId="77777777" w:rsidR="00572376" w:rsidRPr="00C05505" w:rsidRDefault="00572376" w:rsidP="00572376">
            <w:pPr>
              <w:jc w:val="center"/>
              <w:rPr>
                <w:rFonts w:cs="Arial"/>
                <w:sz w:val="20"/>
              </w:rPr>
            </w:pPr>
            <w:r w:rsidRPr="00C05505">
              <w:rPr>
                <w:rFonts w:cs="Arial"/>
                <w:sz w:val="20"/>
              </w:rPr>
              <w:t xml:space="preserve">sludge (Ni) </w:t>
            </w:r>
          </w:p>
          <w:p w14:paraId="00CC1610" w14:textId="77777777" w:rsidR="00572376" w:rsidRPr="00C05505" w:rsidRDefault="00572376" w:rsidP="00572376">
            <w:pPr>
              <w:jc w:val="center"/>
              <w:rPr>
                <w:rFonts w:cs="Arial"/>
                <w:sz w:val="20"/>
              </w:rPr>
            </w:pPr>
            <w:r w:rsidRPr="00C05505">
              <w:rPr>
                <w:rFonts w:cs="Arial"/>
                <w:sz w:val="20"/>
              </w:rPr>
              <w:t xml:space="preserve">sludge (Co) </w:t>
            </w:r>
          </w:p>
          <w:p w14:paraId="3077139E" w14:textId="77777777" w:rsidR="00572376" w:rsidRPr="00C05505" w:rsidRDefault="00572376" w:rsidP="00572376">
            <w:pPr>
              <w:jc w:val="center"/>
              <w:rPr>
                <w:rFonts w:cs="Arial"/>
                <w:sz w:val="20"/>
              </w:rPr>
            </w:pPr>
            <w:r w:rsidRPr="00C05505">
              <w:rPr>
                <w:rFonts w:cs="Arial"/>
                <w:sz w:val="20"/>
              </w:rPr>
              <w:t xml:space="preserve">resins (Co) </w:t>
            </w:r>
          </w:p>
          <w:p w14:paraId="0B5A10DD" w14:textId="633869E4" w:rsidR="00572376" w:rsidRDefault="00572376" w:rsidP="00572376">
            <w:pPr>
              <w:pStyle w:val="BodyText"/>
              <w:ind w:firstLine="0"/>
              <w:jc w:val="center"/>
            </w:pPr>
            <w:r w:rsidRPr="00C05505">
              <w:rPr>
                <w:rFonts w:cs="Arial"/>
              </w:rPr>
              <w:t>resins 50-90 %</w:t>
            </w:r>
          </w:p>
        </w:tc>
      </w:tr>
      <w:tr w:rsidR="00572376" w14:paraId="45E7E887" w14:textId="77777777" w:rsidTr="00511190">
        <w:trPr>
          <w:jc w:val="center"/>
        </w:trPr>
        <w:tc>
          <w:tcPr>
            <w:tcW w:w="1418" w:type="dxa"/>
          </w:tcPr>
          <w:p w14:paraId="0C2ADEDB" w14:textId="09DB94C5" w:rsidR="00572376" w:rsidRPr="00511190" w:rsidRDefault="00572376" w:rsidP="00572376">
            <w:pPr>
              <w:pStyle w:val="BodyText"/>
              <w:ind w:firstLine="0"/>
              <w:rPr>
                <w:bCs/>
              </w:rPr>
            </w:pPr>
            <w:r w:rsidRPr="00511190">
              <w:rPr>
                <w:rFonts w:cs="Arial"/>
                <w:bCs/>
                <w:vertAlign w:val="superscript"/>
              </w:rPr>
              <w:t>90</w:t>
            </w:r>
            <w:r w:rsidRPr="00511190">
              <w:rPr>
                <w:rFonts w:cs="Arial"/>
                <w:bCs/>
              </w:rPr>
              <w:t>Sr</w:t>
            </w:r>
          </w:p>
        </w:tc>
        <w:tc>
          <w:tcPr>
            <w:tcW w:w="1715" w:type="dxa"/>
          </w:tcPr>
          <w:p w14:paraId="7A6FBDE3" w14:textId="77777777" w:rsidR="00572376" w:rsidRPr="00C05505" w:rsidRDefault="00572376" w:rsidP="00572376">
            <w:pPr>
              <w:spacing w:before="60"/>
              <w:jc w:val="center"/>
              <w:rPr>
                <w:rFonts w:cs="Arial"/>
                <w:sz w:val="20"/>
                <w:vertAlign w:val="superscript"/>
              </w:rPr>
            </w:pPr>
            <w:r w:rsidRPr="00C05505">
              <w:rPr>
                <w:rFonts w:cs="Arial"/>
                <w:sz w:val="20"/>
              </w:rPr>
              <w:t>10</w:t>
            </w:r>
            <w:r w:rsidRPr="00C05505">
              <w:rPr>
                <w:rFonts w:cs="Arial"/>
                <w:sz w:val="20"/>
                <w:vertAlign w:val="superscript"/>
              </w:rPr>
              <w:t>-15</w:t>
            </w:r>
            <w:r w:rsidRPr="00C05505">
              <w:rPr>
                <w:rFonts w:cs="Arial"/>
                <w:sz w:val="20"/>
              </w:rPr>
              <w:t>- 1,5.10</w:t>
            </w:r>
            <w:r w:rsidRPr="00C05505">
              <w:rPr>
                <w:rFonts w:cs="Arial"/>
                <w:sz w:val="20"/>
                <w:vertAlign w:val="superscript"/>
              </w:rPr>
              <w:t>-13</w:t>
            </w:r>
          </w:p>
          <w:p w14:paraId="2BD49F95" w14:textId="77777777" w:rsidR="00572376" w:rsidRPr="00C05505" w:rsidRDefault="00572376" w:rsidP="00572376">
            <w:pPr>
              <w:jc w:val="center"/>
              <w:rPr>
                <w:rFonts w:cs="Arial"/>
                <w:sz w:val="20"/>
                <w:vertAlign w:val="superscript"/>
              </w:rPr>
            </w:pPr>
            <w:r w:rsidRPr="00C05505">
              <w:rPr>
                <w:rFonts w:cs="Arial"/>
                <w:sz w:val="20"/>
              </w:rPr>
              <w:t>10</w:t>
            </w:r>
            <w:r w:rsidRPr="00C05505">
              <w:rPr>
                <w:rFonts w:cs="Arial"/>
                <w:sz w:val="20"/>
                <w:vertAlign w:val="superscript"/>
              </w:rPr>
              <w:t>-12</w:t>
            </w:r>
          </w:p>
          <w:p w14:paraId="63B4244A" w14:textId="16FAE32F" w:rsidR="00572376" w:rsidRDefault="00572376" w:rsidP="00572376">
            <w:pPr>
              <w:pStyle w:val="BodyText"/>
              <w:ind w:firstLine="0"/>
              <w:jc w:val="center"/>
            </w:pPr>
            <w:r w:rsidRPr="00C05505">
              <w:rPr>
                <w:rFonts w:cs="Arial"/>
              </w:rPr>
              <w:t>3. 10</w:t>
            </w:r>
            <w:r w:rsidRPr="00C05505">
              <w:rPr>
                <w:rFonts w:cs="Arial"/>
                <w:vertAlign w:val="superscript"/>
              </w:rPr>
              <w:t>-13</w:t>
            </w:r>
          </w:p>
        </w:tc>
        <w:tc>
          <w:tcPr>
            <w:tcW w:w="1568" w:type="dxa"/>
          </w:tcPr>
          <w:p w14:paraId="06433ED7" w14:textId="77777777" w:rsidR="00572376" w:rsidRPr="00C05505" w:rsidRDefault="00572376" w:rsidP="00572376">
            <w:pPr>
              <w:spacing w:before="60"/>
              <w:jc w:val="center"/>
              <w:rPr>
                <w:rFonts w:cs="Arial"/>
                <w:sz w:val="20"/>
              </w:rPr>
            </w:pPr>
            <w:r w:rsidRPr="00C05505">
              <w:rPr>
                <w:rFonts w:cs="Arial"/>
                <w:sz w:val="20"/>
              </w:rPr>
              <w:t xml:space="preserve">12,8-15 </w:t>
            </w:r>
          </w:p>
          <w:p w14:paraId="5CCE6238" w14:textId="77777777" w:rsidR="00572376" w:rsidRPr="00C05505" w:rsidRDefault="00572376" w:rsidP="00572376">
            <w:pPr>
              <w:jc w:val="center"/>
              <w:rPr>
                <w:rFonts w:cs="Arial"/>
                <w:sz w:val="20"/>
              </w:rPr>
            </w:pPr>
            <w:r w:rsidRPr="00C05505">
              <w:rPr>
                <w:rFonts w:cs="Arial"/>
                <w:sz w:val="20"/>
              </w:rPr>
              <w:t xml:space="preserve">12 </w:t>
            </w:r>
          </w:p>
          <w:p w14:paraId="10E11595" w14:textId="749AED4F" w:rsidR="00572376" w:rsidRDefault="00572376" w:rsidP="00572376">
            <w:pPr>
              <w:pStyle w:val="BodyText"/>
              <w:ind w:firstLine="0"/>
              <w:jc w:val="center"/>
            </w:pPr>
            <w:r w:rsidRPr="00C05505">
              <w:rPr>
                <w:rFonts w:cs="Arial"/>
              </w:rPr>
              <w:t xml:space="preserve">12,5 </w:t>
            </w:r>
          </w:p>
        </w:tc>
        <w:tc>
          <w:tcPr>
            <w:tcW w:w="1442" w:type="dxa"/>
          </w:tcPr>
          <w:p w14:paraId="768EF046" w14:textId="77777777" w:rsidR="00572376" w:rsidRPr="00C05505" w:rsidRDefault="00572376" w:rsidP="00572376">
            <w:pPr>
              <w:spacing w:before="60"/>
              <w:jc w:val="center"/>
              <w:rPr>
                <w:rFonts w:cs="Arial"/>
                <w:sz w:val="20"/>
              </w:rPr>
            </w:pPr>
            <w:r w:rsidRPr="00C05505">
              <w:rPr>
                <w:rFonts w:cs="Arial"/>
                <w:sz w:val="20"/>
              </w:rPr>
              <w:t>sludge A1</w:t>
            </w:r>
          </w:p>
          <w:p w14:paraId="64A4A1F1" w14:textId="77777777" w:rsidR="00572376" w:rsidRPr="00C05505" w:rsidRDefault="00572376" w:rsidP="00572376">
            <w:pPr>
              <w:spacing w:before="60"/>
              <w:jc w:val="center"/>
              <w:rPr>
                <w:rFonts w:cs="Arial"/>
                <w:sz w:val="20"/>
              </w:rPr>
            </w:pPr>
            <w:r w:rsidRPr="00C05505">
              <w:rPr>
                <w:rFonts w:cs="Arial"/>
                <w:sz w:val="20"/>
              </w:rPr>
              <w:t xml:space="preserve"> resins </w:t>
            </w:r>
          </w:p>
          <w:p w14:paraId="2605C1C8" w14:textId="1AE585C7" w:rsidR="00572376" w:rsidRDefault="00572376" w:rsidP="00572376">
            <w:pPr>
              <w:pStyle w:val="BodyText"/>
              <w:ind w:firstLine="0"/>
              <w:jc w:val="center"/>
            </w:pPr>
            <w:r w:rsidRPr="00C05505">
              <w:rPr>
                <w:rFonts w:cs="Arial"/>
              </w:rPr>
              <w:t>sludge</w:t>
            </w:r>
          </w:p>
        </w:tc>
      </w:tr>
      <w:tr w:rsidR="00572376" w14:paraId="306D65A0" w14:textId="77777777" w:rsidTr="00511190">
        <w:trPr>
          <w:jc w:val="center"/>
        </w:trPr>
        <w:tc>
          <w:tcPr>
            <w:tcW w:w="1418" w:type="dxa"/>
          </w:tcPr>
          <w:p w14:paraId="2321A348" w14:textId="47E6F16E" w:rsidR="00572376" w:rsidRPr="00511190" w:rsidRDefault="00572376" w:rsidP="00572376">
            <w:pPr>
              <w:pStyle w:val="BodyText"/>
              <w:ind w:firstLine="0"/>
              <w:rPr>
                <w:bCs/>
              </w:rPr>
            </w:pPr>
            <w:r w:rsidRPr="00511190">
              <w:rPr>
                <w:rFonts w:cs="Arial"/>
                <w:bCs/>
                <w:vertAlign w:val="superscript"/>
              </w:rPr>
              <w:t>94</w:t>
            </w:r>
            <w:r w:rsidRPr="00511190">
              <w:rPr>
                <w:rFonts w:cs="Arial"/>
                <w:bCs/>
              </w:rPr>
              <w:t>Nb</w:t>
            </w:r>
          </w:p>
        </w:tc>
        <w:tc>
          <w:tcPr>
            <w:tcW w:w="1715" w:type="dxa"/>
          </w:tcPr>
          <w:p w14:paraId="5C81CD48" w14:textId="77777777" w:rsidR="00572376" w:rsidRDefault="00572376" w:rsidP="00572376">
            <w:pPr>
              <w:pStyle w:val="BodyText"/>
              <w:ind w:firstLine="0"/>
              <w:jc w:val="center"/>
            </w:pPr>
          </w:p>
        </w:tc>
        <w:tc>
          <w:tcPr>
            <w:tcW w:w="1568" w:type="dxa"/>
          </w:tcPr>
          <w:p w14:paraId="7AAD31F9" w14:textId="7249D3FE" w:rsidR="00572376" w:rsidRDefault="00572376" w:rsidP="00572376">
            <w:pPr>
              <w:pStyle w:val="BodyText"/>
              <w:ind w:firstLine="0"/>
              <w:jc w:val="center"/>
            </w:pPr>
            <w:r w:rsidRPr="00C05505">
              <w:rPr>
                <w:rFonts w:cs="Arial"/>
              </w:rPr>
              <w:t xml:space="preserve">sludge + resins undetectable for low activity </w:t>
            </w:r>
          </w:p>
        </w:tc>
        <w:tc>
          <w:tcPr>
            <w:tcW w:w="1442" w:type="dxa"/>
          </w:tcPr>
          <w:p w14:paraId="61631018" w14:textId="77777777" w:rsidR="00572376" w:rsidRDefault="00572376" w:rsidP="00572376">
            <w:pPr>
              <w:pStyle w:val="BodyText"/>
              <w:ind w:firstLine="0"/>
              <w:jc w:val="center"/>
            </w:pPr>
          </w:p>
        </w:tc>
      </w:tr>
      <w:tr w:rsidR="00572376" w14:paraId="5A484B25" w14:textId="77777777" w:rsidTr="00511190">
        <w:trPr>
          <w:jc w:val="center"/>
        </w:trPr>
        <w:tc>
          <w:tcPr>
            <w:tcW w:w="1418" w:type="dxa"/>
          </w:tcPr>
          <w:p w14:paraId="44CE517F" w14:textId="01C8D4B8" w:rsidR="00572376" w:rsidRPr="00511190" w:rsidRDefault="00572376" w:rsidP="00572376">
            <w:pPr>
              <w:pStyle w:val="BodyText"/>
              <w:ind w:firstLine="0"/>
              <w:rPr>
                <w:bCs/>
              </w:rPr>
            </w:pPr>
            <w:r w:rsidRPr="00511190">
              <w:rPr>
                <w:rFonts w:cs="Arial"/>
                <w:bCs/>
                <w:vertAlign w:val="superscript"/>
              </w:rPr>
              <w:t>137</w:t>
            </w:r>
            <w:r w:rsidRPr="00511190">
              <w:rPr>
                <w:rFonts w:cs="Arial"/>
                <w:bCs/>
              </w:rPr>
              <w:t>Cs</w:t>
            </w:r>
          </w:p>
        </w:tc>
        <w:tc>
          <w:tcPr>
            <w:tcW w:w="1715" w:type="dxa"/>
          </w:tcPr>
          <w:p w14:paraId="31EA4390" w14:textId="77777777" w:rsidR="00572376" w:rsidRPr="00C05505" w:rsidRDefault="00572376" w:rsidP="00572376">
            <w:pPr>
              <w:spacing w:before="60"/>
              <w:jc w:val="center"/>
              <w:rPr>
                <w:rFonts w:cs="Arial"/>
                <w:sz w:val="20"/>
                <w:vertAlign w:val="superscript"/>
              </w:rPr>
            </w:pPr>
            <w:r w:rsidRPr="00C05505">
              <w:rPr>
                <w:rFonts w:cs="Arial"/>
                <w:sz w:val="20"/>
              </w:rPr>
              <w:t>2. 10</w:t>
            </w:r>
            <w:r w:rsidRPr="00C05505">
              <w:rPr>
                <w:rFonts w:cs="Arial"/>
                <w:sz w:val="20"/>
                <w:vertAlign w:val="superscript"/>
              </w:rPr>
              <w:t xml:space="preserve">-11 </w:t>
            </w:r>
            <w:r w:rsidRPr="00C05505">
              <w:rPr>
                <w:rFonts w:cs="Arial"/>
                <w:sz w:val="20"/>
              </w:rPr>
              <w:t>-3. 10</w:t>
            </w:r>
            <w:r w:rsidRPr="00C05505">
              <w:rPr>
                <w:rFonts w:cs="Arial"/>
                <w:sz w:val="20"/>
                <w:vertAlign w:val="superscript"/>
              </w:rPr>
              <w:t>-9</w:t>
            </w:r>
          </w:p>
          <w:p w14:paraId="3A1950B3" w14:textId="032EBBB7" w:rsidR="00572376" w:rsidRDefault="00572376" w:rsidP="00572376">
            <w:pPr>
              <w:pStyle w:val="BodyText"/>
              <w:ind w:firstLine="0"/>
              <w:jc w:val="center"/>
            </w:pPr>
            <w:r w:rsidRPr="00C05505">
              <w:rPr>
                <w:rFonts w:cs="Arial"/>
              </w:rPr>
              <w:t>(3-4). 10</w:t>
            </w:r>
            <w:r w:rsidRPr="00C05505">
              <w:rPr>
                <w:rFonts w:cs="Arial"/>
                <w:vertAlign w:val="superscript"/>
              </w:rPr>
              <w:t>-10</w:t>
            </w:r>
          </w:p>
        </w:tc>
        <w:tc>
          <w:tcPr>
            <w:tcW w:w="1568" w:type="dxa"/>
          </w:tcPr>
          <w:p w14:paraId="1556BA07" w14:textId="77777777" w:rsidR="00572376" w:rsidRPr="00C05505" w:rsidRDefault="00572376" w:rsidP="00572376">
            <w:pPr>
              <w:spacing w:before="60"/>
              <w:jc w:val="center"/>
              <w:rPr>
                <w:rFonts w:cs="Arial"/>
                <w:sz w:val="20"/>
              </w:rPr>
            </w:pPr>
            <w:r w:rsidRPr="00C05505">
              <w:rPr>
                <w:rFonts w:cs="Arial"/>
                <w:sz w:val="20"/>
              </w:rPr>
              <w:t xml:space="preserve">8,5-10,7 </w:t>
            </w:r>
          </w:p>
          <w:p w14:paraId="3B2B50AC" w14:textId="77777777" w:rsidR="00572376" w:rsidRPr="00C05505" w:rsidRDefault="00572376" w:rsidP="00572376">
            <w:pPr>
              <w:spacing w:after="60"/>
              <w:jc w:val="center"/>
              <w:rPr>
                <w:rFonts w:cs="Arial"/>
                <w:sz w:val="20"/>
              </w:rPr>
            </w:pPr>
            <w:r w:rsidRPr="00C05505">
              <w:rPr>
                <w:rFonts w:cs="Arial"/>
                <w:sz w:val="20"/>
              </w:rPr>
              <w:t xml:space="preserve">9,4-9,6 </w:t>
            </w:r>
          </w:p>
          <w:p w14:paraId="7839BB84" w14:textId="07C29DD2" w:rsidR="00572376" w:rsidRDefault="00572376" w:rsidP="00572376">
            <w:pPr>
              <w:pStyle w:val="BodyText"/>
              <w:ind w:firstLine="0"/>
              <w:jc w:val="center"/>
            </w:pPr>
            <w:r w:rsidRPr="00C05505">
              <w:rPr>
                <w:rFonts w:cs="Arial"/>
              </w:rPr>
              <w:t xml:space="preserve">8,94-9, 8 </w:t>
            </w:r>
          </w:p>
        </w:tc>
        <w:tc>
          <w:tcPr>
            <w:tcW w:w="1442" w:type="dxa"/>
          </w:tcPr>
          <w:p w14:paraId="502D31C4" w14:textId="77777777" w:rsidR="00572376" w:rsidRPr="00C05505" w:rsidRDefault="00572376" w:rsidP="00572376">
            <w:pPr>
              <w:spacing w:before="60"/>
              <w:jc w:val="center"/>
              <w:rPr>
                <w:rFonts w:cs="Arial"/>
                <w:sz w:val="20"/>
              </w:rPr>
            </w:pPr>
            <w:r w:rsidRPr="00C05505">
              <w:rPr>
                <w:rFonts w:cs="Arial"/>
                <w:sz w:val="20"/>
              </w:rPr>
              <w:t xml:space="preserve">sludge A1 </w:t>
            </w:r>
          </w:p>
          <w:p w14:paraId="70DB1A0C" w14:textId="77777777" w:rsidR="00572376" w:rsidRPr="00C05505" w:rsidRDefault="00572376" w:rsidP="00572376">
            <w:pPr>
              <w:spacing w:before="60"/>
              <w:jc w:val="center"/>
              <w:rPr>
                <w:rFonts w:cs="Arial"/>
                <w:sz w:val="20"/>
              </w:rPr>
            </w:pPr>
            <w:r w:rsidRPr="00C05505">
              <w:rPr>
                <w:rFonts w:cs="Arial"/>
                <w:sz w:val="20"/>
              </w:rPr>
              <w:t xml:space="preserve">sludge + resins </w:t>
            </w:r>
          </w:p>
          <w:p w14:paraId="59DBA4A6" w14:textId="20832324" w:rsidR="00572376" w:rsidRDefault="00572376" w:rsidP="00572376">
            <w:pPr>
              <w:pStyle w:val="BodyText"/>
              <w:ind w:firstLine="0"/>
              <w:jc w:val="center"/>
            </w:pPr>
            <w:r w:rsidRPr="00C05505">
              <w:rPr>
                <w:rFonts w:cs="Arial"/>
              </w:rPr>
              <w:t>resins 50-90 %</w:t>
            </w:r>
          </w:p>
        </w:tc>
      </w:tr>
      <w:tr w:rsidR="00572376" w14:paraId="4BD181BA" w14:textId="77777777" w:rsidTr="00511190">
        <w:trPr>
          <w:jc w:val="center"/>
        </w:trPr>
        <w:tc>
          <w:tcPr>
            <w:tcW w:w="1418" w:type="dxa"/>
          </w:tcPr>
          <w:p w14:paraId="3DDB0500" w14:textId="2DF4D352" w:rsidR="00572376" w:rsidRPr="00511190" w:rsidRDefault="00572376" w:rsidP="00572376">
            <w:pPr>
              <w:pStyle w:val="BodyText"/>
              <w:ind w:firstLine="0"/>
              <w:rPr>
                <w:bCs/>
              </w:rPr>
            </w:pPr>
            <w:r w:rsidRPr="00511190">
              <w:rPr>
                <w:rFonts w:cs="Arial"/>
                <w:bCs/>
                <w:vertAlign w:val="superscript"/>
              </w:rPr>
              <w:t>239</w:t>
            </w:r>
            <w:r w:rsidRPr="00511190">
              <w:rPr>
                <w:rFonts w:cs="Arial"/>
                <w:bCs/>
              </w:rPr>
              <w:t>Pu</w:t>
            </w:r>
          </w:p>
        </w:tc>
        <w:tc>
          <w:tcPr>
            <w:tcW w:w="1715" w:type="dxa"/>
          </w:tcPr>
          <w:p w14:paraId="165BB3AF" w14:textId="6E1481DE" w:rsidR="00572376" w:rsidRDefault="00572376" w:rsidP="00572376">
            <w:pPr>
              <w:pStyle w:val="BodyText"/>
              <w:ind w:firstLine="0"/>
              <w:jc w:val="center"/>
            </w:pPr>
            <w:r w:rsidRPr="00C05505">
              <w:rPr>
                <w:rFonts w:cs="Arial"/>
              </w:rPr>
              <w:t>3. 10</w:t>
            </w:r>
            <w:r w:rsidRPr="00C05505">
              <w:rPr>
                <w:rFonts w:cs="Arial"/>
                <w:vertAlign w:val="superscript"/>
              </w:rPr>
              <w:t>-19</w:t>
            </w:r>
            <w:r w:rsidRPr="00C05505">
              <w:rPr>
                <w:rFonts w:cs="Arial"/>
              </w:rPr>
              <w:t>-6. 10</w:t>
            </w:r>
            <w:r w:rsidRPr="00C05505">
              <w:rPr>
                <w:rFonts w:cs="Arial"/>
                <w:vertAlign w:val="superscript"/>
              </w:rPr>
              <w:t>-13</w:t>
            </w:r>
          </w:p>
        </w:tc>
        <w:tc>
          <w:tcPr>
            <w:tcW w:w="1568" w:type="dxa"/>
          </w:tcPr>
          <w:p w14:paraId="5708FC84" w14:textId="2B266CB2" w:rsidR="00572376" w:rsidRDefault="00572376" w:rsidP="00572376">
            <w:pPr>
              <w:pStyle w:val="BodyText"/>
              <w:ind w:firstLine="0"/>
              <w:jc w:val="center"/>
            </w:pPr>
            <w:r w:rsidRPr="00C05505">
              <w:rPr>
                <w:rFonts w:cs="Arial"/>
              </w:rPr>
              <w:t xml:space="preserve">12,2- 18,5 </w:t>
            </w:r>
          </w:p>
        </w:tc>
        <w:tc>
          <w:tcPr>
            <w:tcW w:w="1442" w:type="dxa"/>
          </w:tcPr>
          <w:p w14:paraId="0ECC39C9" w14:textId="7C24BC48" w:rsidR="00572376" w:rsidRDefault="00572376" w:rsidP="00572376">
            <w:pPr>
              <w:pStyle w:val="BodyText"/>
              <w:ind w:firstLine="0"/>
              <w:jc w:val="center"/>
            </w:pPr>
            <w:r w:rsidRPr="00C05505">
              <w:rPr>
                <w:rFonts w:cs="Arial"/>
              </w:rPr>
              <w:t>sludge A1</w:t>
            </w:r>
          </w:p>
        </w:tc>
      </w:tr>
      <w:tr w:rsidR="00572376" w14:paraId="2C657E9C" w14:textId="77777777" w:rsidTr="00511190">
        <w:trPr>
          <w:jc w:val="center"/>
        </w:trPr>
        <w:tc>
          <w:tcPr>
            <w:tcW w:w="1418" w:type="dxa"/>
          </w:tcPr>
          <w:p w14:paraId="2EFC420F" w14:textId="6002D920" w:rsidR="00572376" w:rsidRPr="00511190" w:rsidRDefault="00572376" w:rsidP="00572376">
            <w:pPr>
              <w:pStyle w:val="BodyText"/>
              <w:ind w:firstLine="0"/>
              <w:rPr>
                <w:rFonts w:cs="Arial"/>
                <w:bCs/>
                <w:vertAlign w:val="superscript"/>
              </w:rPr>
            </w:pPr>
            <w:r w:rsidRPr="00511190">
              <w:rPr>
                <w:rFonts w:cs="Arial"/>
                <w:bCs/>
                <w:vertAlign w:val="superscript"/>
              </w:rPr>
              <w:t>241</w:t>
            </w:r>
            <w:r w:rsidRPr="00511190">
              <w:rPr>
                <w:rFonts w:cs="Arial"/>
                <w:bCs/>
              </w:rPr>
              <w:t>Am</w:t>
            </w:r>
          </w:p>
        </w:tc>
        <w:tc>
          <w:tcPr>
            <w:tcW w:w="1715" w:type="dxa"/>
          </w:tcPr>
          <w:p w14:paraId="1E7EFC96" w14:textId="68508314" w:rsidR="00572376" w:rsidRPr="00511190" w:rsidRDefault="00572376" w:rsidP="00572376">
            <w:pPr>
              <w:pStyle w:val="BodyText"/>
              <w:ind w:firstLine="0"/>
              <w:jc w:val="center"/>
              <w:rPr>
                <w:rFonts w:cs="Arial"/>
                <w:bCs/>
              </w:rPr>
            </w:pPr>
            <w:r w:rsidRPr="00511190">
              <w:rPr>
                <w:rFonts w:cs="Arial"/>
                <w:bCs/>
              </w:rPr>
              <w:t>6. 10</w:t>
            </w:r>
            <w:r w:rsidRPr="00511190">
              <w:rPr>
                <w:rFonts w:cs="Arial"/>
                <w:bCs/>
                <w:vertAlign w:val="superscript"/>
              </w:rPr>
              <w:t>-17</w:t>
            </w:r>
            <w:r w:rsidRPr="00511190">
              <w:rPr>
                <w:rFonts w:cs="Arial"/>
                <w:bCs/>
              </w:rPr>
              <w:t>- 4. 10</w:t>
            </w:r>
            <w:r w:rsidRPr="00511190">
              <w:rPr>
                <w:rFonts w:cs="Arial"/>
                <w:bCs/>
                <w:vertAlign w:val="superscript"/>
              </w:rPr>
              <w:t>-13</w:t>
            </w:r>
          </w:p>
        </w:tc>
        <w:tc>
          <w:tcPr>
            <w:tcW w:w="1568" w:type="dxa"/>
          </w:tcPr>
          <w:p w14:paraId="28580B45" w14:textId="77777777" w:rsidR="00572376" w:rsidRPr="00C05505" w:rsidRDefault="00572376" w:rsidP="00572376">
            <w:pPr>
              <w:jc w:val="center"/>
              <w:rPr>
                <w:rFonts w:cs="Arial"/>
                <w:sz w:val="20"/>
              </w:rPr>
            </w:pPr>
            <w:r w:rsidRPr="00C05505">
              <w:rPr>
                <w:rFonts w:cs="Arial"/>
                <w:sz w:val="20"/>
              </w:rPr>
              <w:t xml:space="preserve">12,4-16,2 </w:t>
            </w:r>
          </w:p>
          <w:p w14:paraId="08ACD6BE" w14:textId="77777777" w:rsidR="00572376" w:rsidRDefault="00572376" w:rsidP="00572376">
            <w:pPr>
              <w:pStyle w:val="BodyText"/>
              <w:ind w:firstLine="0"/>
              <w:jc w:val="center"/>
            </w:pPr>
          </w:p>
        </w:tc>
        <w:tc>
          <w:tcPr>
            <w:tcW w:w="1442" w:type="dxa"/>
          </w:tcPr>
          <w:p w14:paraId="54B52C4F" w14:textId="77777777" w:rsidR="00572376" w:rsidRPr="00C05505" w:rsidRDefault="00572376" w:rsidP="00572376">
            <w:pPr>
              <w:spacing w:before="60"/>
              <w:jc w:val="center"/>
              <w:rPr>
                <w:rFonts w:cs="Arial"/>
                <w:sz w:val="20"/>
              </w:rPr>
            </w:pPr>
            <w:r w:rsidRPr="00C05505">
              <w:rPr>
                <w:rFonts w:cs="Arial"/>
                <w:sz w:val="20"/>
              </w:rPr>
              <w:t>sludge A1</w:t>
            </w:r>
          </w:p>
          <w:p w14:paraId="69B6FF1A" w14:textId="4571AF29" w:rsidR="00572376" w:rsidRDefault="00572376" w:rsidP="00572376">
            <w:pPr>
              <w:pStyle w:val="BodyText"/>
              <w:ind w:firstLine="0"/>
              <w:jc w:val="center"/>
            </w:pPr>
            <w:r w:rsidRPr="00C05505">
              <w:rPr>
                <w:rFonts w:cs="Arial"/>
              </w:rPr>
              <w:t xml:space="preserve">other-low activity </w:t>
            </w:r>
          </w:p>
        </w:tc>
      </w:tr>
      <w:tr w:rsidR="00511190" w14:paraId="3169961A" w14:textId="77777777" w:rsidTr="00511190">
        <w:trPr>
          <w:jc w:val="center"/>
        </w:trPr>
        <w:tc>
          <w:tcPr>
            <w:tcW w:w="1418" w:type="dxa"/>
          </w:tcPr>
          <w:p w14:paraId="29025939" w14:textId="77777777" w:rsidR="00511190" w:rsidRPr="00511190" w:rsidRDefault="00511190" w:rsidP="00511190">
            <w:pPr>
              <w:pStyle w:val="BodyText"/>
              <w:ind w:firstLine="0"/>
              <w:rPr>
                <w:rFonts w:cs="Arial"/>
                <w:bCs/>
                <w:vertAlign w:val="superscript"/>
              </w:rPr>
            </w:pPr>
          </w:p>
        </w:tc>
        <w:tc>
          <w:tcPr>
            <w:tcW w:w="1715" w:type="dxa"/>
          </w:tcPr>
          <w:p w14:paraId="5A25ABC2" w14:textId="77777777" w:rsidR="00511190" w:rsidRPr="00C05505" w:rsidRDefault="00511190" w:rsidP="00511190">
            <w:pPr>
              <w:pStyle w:val="BodyText"/>
              <w:ind w:firstLine="0"/>
              <w:jc w:val="center"/>
              <w:rPr>
                <w:rFonts w:cs="Arial"/>
              </w:rPr>
            </w:pPr>
          </w:p>
        </w:tc>
        <w:tc>
          <w:tcPr>
            <w:tcW w:w="1568" w:type="dxa"/>
          </w:tcPr>
          <w:p w14:paraId="723B1953" w14:textId="77777777" w:rsidR="00511190" w:rsidRDefault="00511190" w:rsidP="00511190">
            <w:pPr>
              <w:pStyle w:val="BodyText"/>
              <w:ind w:firstLine="0"/>
              <w:jc w:val="center"/>
            </w:pPr>
          </w:p>
        </w:tc>
        <w:tc>
          <w:tcPr>
            <w:tcW w:w="1442" w:type="dxa"/>
          </w:tcPr>
          <w:p w14:paraId="60477BE9" w14:textId="77777777" w:rsidR="00511190" w:rsidRDefault="00511190" w:rsidP="00511190">
            <w:pPr>
              <w:pStyle w:val="BodyText"/>
              <w:ind w:firstLine="0"/>
              <w:jc w:val="center"/>
            </w:pPr>
          </w:p>
        </w:tc>
      </w:tr>
    </w:tbl>
    <w:p w14:paraId="6042E1A1" w14:textId="77777777" w:rsidR="009D59F6" w:rsidRPr="009D59F6" w:rsidRDefault="009D59F6" w:rsidP="009D59F6">
      <w:pPr>
        <w:pStyle w:val="BodyText"/>
      </w:pPr>
    </w:p>
    <w:p w14:paraId="75ABDB68" w14:textId="48BF133E" w:rsidR="006403EC" w:rsidRDefault="006403EC" w:rsidP="006403EC">
      <w:pPr>
        <w:pStyle w:val="Heading3"/>
      </w:pPr>
      <w:bookmarkStart w:id="7" w:name="_Toc1070483"/>
      <w:r>
        <w:t>Heat resistance</w:t>
      </w:r>
      <w:bookmarkEnd w:id="7"/>
    </w:p>
    <w:p w14:paraId="1BAC119D" w14:textId="04E2BEF1" w:rsidR="006403EC" w:rsidRPr="006204F6" w:rsidRDefault="006403EC" w:rsidP="006403EC">
      <w:pPr>
        <w:pStyle w:val="BodyText"/>
        <w:rPr>
          <w:lang w:val="sk-SK"/>
        </w:rPr>
      </w:pPr>
      <w:r w:rsidRPr="00023084">
        <w:t>During the years 2016-2017 the study for the pouring ap</w:t>
      </w:r>
      <w:r w:rsidR="00B219B7">
        <w:t>p</w:t>
      </w:r>
      <w:r w:rsidRPr="00023084">
        <w:t>lication of blank (no waste loading) SIAL</w:t>
      </w:r>
      <w:r w:rsidRPr="006403EC">
        <w:rPr>
          <w:vertAlign w:val="superscript"/>
        </w:rPr>
        <w:t>®</w:t>
      </w:r>
      <w:r w:rsidRPr="00023084">
        <w:t xml:space="preserve"> matrix in conditions of increased temperature has been completed. The possibility of using the SIAL</w:t>
      </w:r>
      <w:r w:rsidRPr="006403EC">
        <w:rPr>
          <w:vertAlign w:val="superscript"/>
        </w:rPr>
        <w:t>®</w:t>
      </w:r>
      <w:r w:rsidRPr="00023084">
        <w:t xml:space="preserve"> matrix at elevated </w:t>
      </w:r>
      <w:r w:rsidRPr="00023084">
        <w:lastRenderedPageBreak/>
        <w:t>temperature was tested for its application under hot water (below the water boiling point ~ 90 °C) as well as on direct pouring ap</w:t>
      </w:r>
      <w:r>
        <w:t>p</w:t>
      </w:r>
      <w:r w:rsidRPr="00023084">
        <w:t>lication on hot metallic surfaces (</w:t>
      </w:r>
      <w:r w:rsidR="00ED1BED">
        <w:t>3</w:t>
      </w:r>
      <w:r w:rsidR="00ED1BED" w:rsidRPr="00023084">
        <w:t>00</w:t>
      </w:r>
      <w:r w:rsidRPr="00023084">
        <w:t>°C). The course of blank SIAL</w:t>
      </w:r>
      <w:r w:rsidRPr="006403EC">
        <w:rPr>
          <w:vertAlign w:val="superscript"/>
        </w:rPr>
        <w:t>®</w:t>
      </w:r>
      <w:r w:rsidRPr="00023084">
        <w:t xml:space="preserve"> pouring application under hot water by using peristaltic pump is shown on </w:t>
      </w:r>
      <w:r w:rsidR="00AB3705">
        <w:t>Fig. 1 and 2.</w:t>
      </w:r>
    </w:p>
    <w:p w14:paraId="31A2E387" w14:textId="77777777" w:rsidR="003855AF" w:rsidRPr="006204F6" w:rsidRDefault="003855AF" w:rsidP="006403EC">
      <w:pPr>
        <w:pStyle w:val="BodyText"/>
        <w:rPr>
          <w:lang w:val="sk-SK"/>
        </w:rPr>
      </w:pPr>
    </w:p>
    <w:p w14:paraId="7541D200" w14:textId="2826B664" w:rsidR="003855AF" w:rsidRDefault="003855AF" w:rsidP="003855AF">
      <w:pPr>
        <w:rPr>
          <w:rFonts w:cs="Arial"/>
          <w:color w:val="222222"/>
        </w:rPr>
      </w:pPr>
      <w:r>
        <w:rPr>
          <w:noProof/>
          <w:lang w:val="en-US"/>
        </w:rPr>
        <mc:AlternateContent>
          <mc:Choice Requires="wps">
            <w:drawing>
              <wp:anchor distT="0" distB="0" distL="114300" distR="114300" simplePos="0" relativeHeight="251662336" behindDoc="0" locked="0" layoutInCell="1" allowOverlap="1" wp14:anchorId="66D147FC" wp14:editId="702FD452">
                <wp:simplePos x="0" y="0"/>
                <wp:positionH relativeFrom="margin">
                  <wp:align>left</wp:align>
                </wp:positionH>
                <wp:positionV relativeFrom="paragraph">
                  <wp:posOffset>1225550</wp:posOffset>
                </wp:positionV>
                <wp:extent cx="4094480" cy="635"/>
                <wp:effectExtent l="0" t="0" r="1270" b="5080"/>
                <wp:wrapTopAndBottom/>
                <wp:docPr id="6" name="Text Box 6"/>
                <wp:cNvGraphicFramePr/>
                <a:graphic xmlns:a="http://schemas.openxmlformats.org/drawingml/2006/main">
                  <a:graphicData uri="http://schemas.microsoft.com/office/word/2010/wordprocessingShape">
                    <wps:wsp>
                      <wps:cNvSpPr txBox="1"/>
                      <wps:spPr>
                        <a:xfrm>
                          <a:off x="0" y="0"/>
                          <a:ext cx="4094480" cy="635"/>
                        </a:xfrm>
                        <a:prstGeom prst="rect">
                          <a:avLst/>
                        </a:prstGeom>
                        <a:solidFill>
                          <a:prstClr val="white"/>
                        </a:solidFill>
                        <a:ln>
                          <a:noFill/>
                        </a:ln>
                        <a:effectLst/>
                      </wps:spPr>
                      <wps:txbx>
                        <w:txbxContent>
                          <w:p w14:paraId="65D2B2B1" w14:textId="56B73935" w:rsidR="00456DBF" w:rsidRPr="00802381" w:rsidRDefault="00456DBF" w:rsidP="003855AF">
                            <w:pPr>
                              <w:pStyle w:val="Caption"/>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BA7E62">
                              <w:rPr>
                                <w:i/>
                                <w:noProof/>
                              </w:rPr>
                              <w:t>1</w:t>
                            </w:r>
                            <w:r w:rsidRPr="00802381">
                              <w:rPr>
                                <w:i/>
                              </w:rPr>
                              <w:fldChar w:fldCharType="end"/>
                            </w:r>
                            <w:r>
                              <w:rPr>
                                <w:i/>
                              </w:rPr>
                              <w:t xml:space="preserve">. </w:t>
                            </w:r>
                            <w:r>
                              <w:rPr>
                                <w:rStyle w:val="shorttext"/>
                                <w:rFonts w:cs="Arial"/>
                                <w:i/>
                                <w:color w:val="222222"/>
                                <w:lang w:val="en"/>
                              </w:rPr>
                              <w:t>Pouring application of SIAL</w:t>
                            </w:r>
                            <w:r>
                              <w:rPr>
                                <w:i/>
                                <w:vertAlign w:val="superscript"/>
                              </w:rPr>
                              <w:t>®</w:t>
                            </w:r>
                            <w:r>
                              <w:rPr>
                                <w:rStyle w:val="shorttext"/>
                                <w:rFonts w:cs="Arial"/>
                                <w:i/>
                                <w:color w:val="222222"/>
                                <w:lang w:val="en"/>
                              </w:rPr>
                              <w:t xml:space="preserve"> under hot water by using water bath set at 90 °C</w:t>
                            </w:r>
                            <w:r>
                              <w:rPr>
                                <w: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6D147FC" id="_x0000_t202" coordsize="21600,21600" o:spt="202" path="m,l,21600r21600,l21600,xe">
                <v:stroke joinstyle="miter"/>
                <v:path gradientshapeok="t" o:connecttype="rect"/>
              </v:shapetype>
              <v:shape id="Text Box 6" o:spid="_x0000_s1026" type="#_x0000_t202" style="position:absolute;margin-left:0;margin-top:96.5pt;width:322.4pt;height:.0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" stroked="f">
                <v:textbox style="mso-fit-shape-to-text:t" inset="0,0,0,0">
                  <w:txbxContent>
                    <w:p w14:paraId="65D2B2B1" w14:textId="56B73935" w:rsidR="00456DBF" w:rsidRPr="00802381" w:rsidRDefault="00456DBF" w:rsidP="003855AF">
                      <w:pPr>
                        <w:pStyle w:val="Popis"/>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BA7E62">
                        <w:rPr>
                          <w:i/>
                          <w:noProof/>
                        </w:rPr>
                        <w:t>1</w:t>
                      </w:r>
                      <w:r w:rsidRPr="00802381">
                        <w:rPr>
                          <w:i/>
                        </w:rPr>
                        <w:fldChar w:fldCharType="end"/>
                      </w:r>
                      <w:r>
                        <w:rPr>
                          <w:i/>
                        </w:rPr>
                        <w:t xml:space="preserve">. </w:t>
                      </w:r>
                      <w:r>
                        <w:rPr>
                          <w:rStyle w:val="shorttext"/>
                          <w:rFonts w:cs="Arial"/>
                          <w:i/>
                          <w:color w:val="222222"/>
                          <w:lang w:val="en"/>
                        </w:rPr>
                        <w:t>Pouring application of SIAL</w:t>
                      </w:r>
                      <w:r>
                        <w:rPr>
                          <w:i/>
                          <w:vertAlign w:val="superscript"/>
                        </w:rPr>
                        <w:t>®</w:t>
                      </w:r>
                      <w:r>
                        <w:rPr>
                          <w:rStyle w:val="shorttext"/>
                          <w:rFonts w:cs="Arial"/>
                          <w:i/>
                          <w:color w:val="222222"/>
                          <w:lang w:val="en"/>
                        </w:rPr>
                        <w:t xml:space="preserve"> under hot water by using water bath set at 90 °C</w:t>
                      </w:r>
                      <w:r>
                        <w:rPr>
                          <w:i/>
                        </w:rPr>
                        <w:t>.</w:t>
                      </w:r>
                    </w:p>
                  </w:txbxContent>
                </v:textbox>
                <w10:wrap type="topAndBottom" anchorx="margin"/>
              </v:shape>
            </w:pict>
          </mc:Fallback>
        </mc:AlternateContent>
      </w:r>
      <w:r>
        <w:rPr>
          <w:rFonts w:cs="Arial"/>
          <w:noProof/>
          <w:color w:val="222222"/>
          <w:lang w:val="en"/>
        </w:rPr>
        <w:drawing>
          <wp:inline distT="0" distB="0" distL="0" distR="0" wp14:anchorId="16288080" wp14:editId="76E74B52">
            <wp:extent cx="1908038" cy="1051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2467" cy="1087068"/>
                    </a:xfrm>
                    <a:prstGeom prst="rect">
                      <a:avLst/>
                    </a:prstGeom>
                    <a:noFill/>
                    <a:ln>
                      <a:noFill/>
                    </a:ln>
                  </pic:spPr>
                </pic:pic>
              </a:graphicData>
            </a:graphic>
          </wp:inline>
        </w:drawing>
      </w:r>
      <w:r w:rsidRPr="007835A2">
        <w:rPr>
          <w:rFonts w:cs="Arial"/>
          <w:color w:val="222222"/>
        </w:rPr>
        <w:t xml:space="preserve"> </w:t>
      </w:r>
      <w:r>
        <w:rPr>
          <w:rFonts w:cs="Arial"/>
          <w:noProof/>
          <w:color w:val="222222"/>
        </w:rPr>
        <w:drawing>
          <wp:inline distT="0" distB="0" distL="0" distR="0" wp14:anchorId="2AD65B3C" wp14:editId="0AF06E99">
            <wp:extent cx="1849120" cy="103983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3345" cy="1081575"/>
                    </a:xfrm>
                    <a:prstGeom prst="rect">
                      <a:avLst/>
                    </a:prstGeom>
                    <a:noFill/>
                    <a:ln>
                      <a:noFill/>
                    </a:ln>
                  </pic:spPr>
                </pic:pic>
              </a:graphicData>
            </a:graphic>
          </wp:inline>
        </w:drawing>
      </w:r>
      <w:r w:rsidRPr="007835A2">
        <w:rPr>
          <w:rFonts w:cs="Arial"/>
          <w:color w:val="222222"/>
        </w:rPr>
        <w:t xml:space="preserve"> </w:t>
      </w:r>
      <w:r>
        <w:rPr>
          <w:rFonts w:cs="Arial"/>
          <w:noProof/>
          <w:color w:val="222222"/>
        </w:rPr>
        <w:drawing>
          <wp:inline distT="0" distB="0" distL="0" distR="0" wp14:anchorId="7C76D121" wp14:editId="2F78C939">
            <wp:extent cx="1884053" cy="1057969"/>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1265" cy="1101326"/>
                    </a:xfrm>
                    <a:prstGeom prst="rect">
                      <a:avLst/>
                    </a:prstGeom>
                    <a:noFill/>
                    <a:ln>
                      <a:noFill/>
                    </a:ln>
                  </pic:spPr>
                </pic:pic>
              </a:graphicData>
            </a:graphic>
          </wp:inline>
        </w:drawing>
      </w:r>
    </w:p>
    <w:p w14:paraId="18DFDDA1" w14:textId="5901765D" w:rsidR="003855AF" w:rsidRDefault="003855AF" w:rsidP="003855AF">
      <w:pPr>
        <w:rPr>
          <w:rFonts w:cs="Arial"/>
          <w:color w:val="222222"/>
        </w:rPr>
      </w:pPr>
    </w:p>
    <w:p w14:paraId="19FEBD32" w14:textId="31855864" w:rsidR="003855AF" w:rsidRDefault="003855AF" w:rsidP="003855AF">
      <w:r>
        <w:rPr>
          <w:noProof/>
        </w:rPr>
        <w:drawing>
          <wp:inline distT="0" distB="0" distL="0" distR="0" wp14:anchorId="065AB0F0" wp14:editId="2416CEF5">
            <wp:extent cx="1867309" cy="1050925"/>
            <wp:effectExtent l="0" t="0" r="0" b="0"/>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9540" cy="1069065"/>
                    </a:xfrm>
                    <a:prstGeom prst="rect">
                      <a:avLst/>
                    </a:prstGeom>
                    <a:noFill/>
                    <a:ln>
                      <a:noFill/>
                    </a:ln>
                  </pic:spPr>
                </pic:pic>
              </a:graphicData>
            </a:graphic>
          </wp:inline>
        </w:drawing>
      </w:r>
      <w:r w:rsidRPr="007835A2">
        <w:t xml:space="preserve"> </w:t>
      </w:r>
      <w:r>
        <w:rPr>
          <w:noProof/>
        </w:rPr>
        <w:drawing>
          <wp:inline distT="0" distB="0" distL="0" distR="0" wp14:anchorId="604298B7" wp14:editId="4426089E">
            <wp:extent cx="1894840" cy="106642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9811" cy="1119870"/>
                    </a:xfrm>
                    <a:prstGeom prst="rect">
                      <a:avLst/>
                    </a:prstGeom>
                    <a:noFill/>
                    <a:ln>
                      <a:noFill/>
                    </a:ln>
                  </pic:spPr>
                </pic:pic>
              </a:graphicData>
            </a:graphic>
          </wp:inline>
        </w:drawing>
      </w:r>
      <w:r w:rsidRPr="007835A2">
        <w:t xml:space="preserve"> </w:t>
      </w:r>
      <w:r>
        <w:rPr>
          <w:noProof/>
        </w:rPr>
        <w:drawing>
          <wp:inline distT="0" distB="0" distL="0" distR="0" wp14:anchorId="75E980CA" wp14:editId="2872C6A8">
            <wp:extent cx="1866900" cy="10532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89523" cy="1066002"/>
                    </a:xfrm>
                    <a:prstGeom prst="rect">
                      <a:avLst/>
                    </a:prstGeom>
                    <a:noFill/>
                    <a:ln>
                      <a:noFill/>
                    </a:ln>
                  </pic:spPr>
                </pic:pic>
              </a:graphicData>
            </a:graphic>
          </wp:inline>
        </w:drawing>
      </w:r>
    </w:p>
    <w:p w14:paraId="3E1A6885" w14:textId="58E25D48" w:rsidR="003855AF" w:rsidRPr="00023084" w:rsidRDefault="003855AF" w:rsidP="006403EC">
      <w:pPr>
        <w:pStyle w:val="BodyText"/>
      </w:pPr>
      <w:r>
        <w:rPr>
          <w:noProof/>
          <w:lang w:val="en-US"/>
        </w:rPr>
        <mc:AlternateContent>
          <mc:Choice Requires="wps">
            <w:drawing>
              <wp:anchor distT="0" distB="0" distL="114300" distR="114300" simplePos="0" relativeHeight="251664384" behindDoc="0" locked="0" layoutInCell="1" allowOverlap="1" wp14:anchorId="7F217ADA" wp14:editId="68E1F3CE">
                <wp:simplePos x="0" y="0"/>
                <wp:positionH relativeFrom="margin">
                  <wp:align>left</wp:align>
                </wp:positionH>
                <wp:positionV relativeFrom="paragraph">
                  <wp:posOffset>167005</wp:posOffset>
                </wp:positionV>
                <wp:extent cx="4597400" cy="635"/>
                <wp:effectExtent l="0" t="0" r="0" b="5080"/>
                <wp:wrapTopAndBottom/>
                <wp:docPr id="13" name="Text Box 13"/>
                <wp:cNvGraphicFramePr/>
                <a:graphic xmlns:a="http://schemas.openxmlformats.org/drawingml/2006/main">
                  <a:graphicData uri="http://schemas.microsoft.com/office/word/2010/wordprocessingShape">
                    <wps:wsp>
                      <wps:cNvSpPr txBox="1"/>
                      <wps:spPr>
                        <a:xfrm>
                          <a:off x="0" y="0"/>
                          <a:ext cx="4597400" cy="635"/>
                        </a:xfrm>
                        <a:prstGeom prst="rect">
                          <a:avLst/>
                        </a:prstGeom>
                        <a:solidFill>
                          <a:prstClr val="white"/>
                        </a:solidFill>
                        <a:ln>
                          <a:noFill/>
                        </a:ln>
                        <a:effectLst/>
                      </wps:spPr>
                      <wps:txbx>
                        <w:txbxContent>
                          <w:p w14:paraId="146F4231" w14:textId="45C86F48" w:rsidR="00456DBF" w:rsidRPr="00802381" w:rsidRDefault="00456DBF" w:rsidP="003855AF">
                            <w:pPr>
                              <w:pStyle w:val="Caption"/>
                              <w:rPr>
                                <w:i/>
                                <w:sz w:val="20"/>
                              </w:rPr>
                            </w:pPr>
                            <w:r w:rsidRPr="00802381">
                              <w:rPr>
                                <w:i/>
                              </w:rPr>
                              <w:t xml:space="preserve">FIG. </w:t>
                            </w:r>
                            <w:r w:rsidR="00DF21EE">
                              <w:rPr>
                                <w:i/>
                              </w:rPr>
                              <w:t>2</w:t>
                            </w:r>
                            <w:r>
                              <w:rPr>
                                <w:i/>
                              </w:rPr>
                              <w:t>. View of SIAL</w:t>
                            </w:r>
                            <w:r>
                              <w:rPr>
                                <w:i/>
                                <w:vertAlign w:val="superscript"/>
                              </w:rPr>
                              <w:t>®</w:t>
                            </w:r>
                            <w:r>
                              <w:rPr>
                                <w:i/>
                              </w:rPr>
                              <w:t xml:space="preserve"> final product and its compressive strength test (under hot water application)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217ADA" id="Text Box 13" o:spid="_x0000_s1027" type="#_x0000_t202" style="position:absolute;left:0;text-align:left;margin-left:0;margin-top:13.15pt;width:362pt;height:.0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" stroked="f">
                <v:textbox style="mso-fit-shape-to-text:t" inset="0,0,0,0">
                  <w:txbxContent>
                    <w:p w14:paraId="146F4231" w14:textId="45C86F48" w:rsidR="00456DBF" w:rsidRPr="00802381" w:rsidRDefault="00456DBF" w:rsidP="003855AF">
                      <w:pPr>
                        <w:pStyle w:val="Popis"/>
                        <w:rPr>
                          <w:i/>
                          <w:sz w:val="20"/>
                        </w:rPr>
                      </w:pPr>
                      <w:r w:rsidRPr="00802381">
                        <w:rPr>
                          <w:i/>
                        </w:rPr>
                        <w:t xml:space="preserve">FIG. </w:t>
                      </w:r>
                      <w:r w:rsidR="00DF21EE">
                        <w:rPr>
                          <w:i/>
                        </w:rPr>
                        <w:t>2</w:t>
                      </w:r>
                      <w:r>
                        <w:rPr>
                          <w:i/>
                        </w:rPr>
                        <w:t>. View of SIAL</w:t>
                      </w:r>
                      <w:r>
                        <w:rPr>
                          <w:i/>
                          <w:vertAlign w:val="superscript"/>
                        </w:rPr>
                        <w:t>®</w:t>
                      </w:r>
                      <w:r>
                        <w:rPr>
                          <w:i/>
                        </w:rPr>
                        <w:t xml:space="preserve"> final product and its compressive strength test (under hot water application)</w:t>
                      </w:r>
                    </w:p>
                  </w:txbxContent>
                </v:textbox>
                <w10:wrap type="topAndBottom" anchorx="margin"/>
              </v:shape>
            </w:pict>
          </mc:Fallback>
        </mc:AlternateContent>
      </w:r>
    </w:p>
    <w:p w14:paraId="03E896CF" w14:textId="13C3C8A1" w:rsidR="006403EC" w:rsidRDefault="006403EC" w:rsidP="006403EC">
      <w:pPr>
        <w:pStyle w:val="Heading3"/>
      </w:pPr>
      <w:bookmarkStart w:id="8" w:name="_Toc1070484"/>
      <w:r>
        <w:t>Radiation resistance</w:t>
      </w:r>
      <w:bookmarkEnd w:id="8"/>
    </w:p>
    <w:p w14:paraId="2E0E4CCF" w14:textId="613F24C6" w:rsidR="006403EC" w:rsidRDefault="006403EC" w:rsidP="006403EC">
      <w:pPr>
        <w:spacing w:line="276" w:lineRule="auto"/>
        <w:ind w:firstLine="567"/>
        <w:jc w:val="both"/>
        <w:rPr>
          <w:sz w:val="20"/>
        </w:rPr>
      </w:pPr>
      <w:r w:rsidRPr="006403EC">
        <w:rPr>
          <w:sz w:val="20"/>
        </w:rPr>
        <w:t>The influence of ionising irradiation has been investigated (using a total dose of 10</w:t>
      </w:r>
      <w:r w:rsidRPr="006403EC">
        <w:rPr>
          <w:sz w:val="20"/>
          <w:vertAlign w:val="superscript"/>
        </w:rPr>
        <w:t>6</w:t>
      </w:r>
      <w:r w:rsidRPr="006403EC">
        <w:rPr>
          <w:sz w:val="20"/>
        </w:rPr>
        <w:t xml:space="preserve"> </w:t>
      </w:r>
      <w:proofErr w:type="spellStart"/>
      <w:r w:rsidRPr="006403EC">
        <w:rPr>
          <w:sz w:val="20"/>
        </w:rPr>
        <w:t>Gy</w:t>
      </w:r>
      <w:proofErr w:type="spellEnd"/>
      <w:r w:rsidRPr="006403EC">
        <w:rPr>
          <w:sz w:val="20"/>
        </w:rPr>
        <w:t xml:space="preserve"> which approximates the time of irradiation in a typical repository of 300 years). Products (sludge and resin in SIAL</w:t>
      </w:r>
      <w:r w:rsidRPr="006403EC">
        <w:rPr>
          <w:sz w:val="20"/>
          <w:vertAlign w:val="superscript"/>
        </w:rPr>
        <w:t xml:space="preserve">® </w:t>
      </w:r>
      <w:r w:rsidRPr="006403EC">
        <w:rPr>
          <w:sz w:val="20"/>
        </w:rPr>
        <w:t xml:space="preserve">matrix) were irradiated by a </w:t>
      </w:r>
      <w:r w:rsidRPr="006403EC">
        <w:rPr>
          <w:sz w:val="20"/>
          <w:vertAlign w:val="superscript"/>
        </w:rPr>
        <w:t>60</w:t>
      </w:r>
      <w:r w:rsidRPr="006403EC">
        <w:rPr>
          <w:sz w:val="20"/>
        </w:rPr>
        <w:t xml:space="preserve">Co source (dose rate approx. 2.5 </w:t>
      </w:r>
      <w:proofErr w:type="spellStart"/>
      <w:r w:rsidRPr="006403EC">
        <w:rPr>
          <w:sz w:val="20"/>
        </w:rPr>
        <w:t>kGy</w:t>
      </w:r>
      <w:proofErr w:type="spellEnd"/>
      <w:r w:rsidRPr="006403EC">
        <w:rPr>
          <w:sz w:val="20"/>
        </w:rPr>
        <w:t xml:space="preserve">/hour) for a total dose of 1.027 </w:t>
      </w:r>
      <w:proofErr w:type="spellStart"/>
      <w:r w:rsidRPr="006403EC">
        <w:rPr>
          <w:sz w:val="20"/>
        </w:rPr>
        <w:t>MGy</w:t>
      </w:r>
      <w:proofErr w:type="spellEnd"/>
      <w:r w:rsidRPr="006403EC">
        <w:rPr>
          <w:sz w:val="20"/>
        </w:rPr>
        <w:t>. No reduction of compression strength was found</w:t>
      </w:r>
      <w:r w:rsidR="003B0CF2">
        <w:rPr>
          <w:sz w:val="20"/>
        </w:rPr>
        <w:t xml:space="preserve"> [</w:t>
      </w:r>
      <w:r w:rsidR="00E05B43">
        <w:rPr>
          <w:sz w:val="20"/>
        </w:rPr>
        <w:t>2</w:t>
      </w:r>
      <w:r w:rsidR="003B0CF2">
        <w:rPr>
          <w:sz w:val="20"/>
        </w:rPr>
        <w:t>]</w:t>
      </w:r>
      <w:r w:rsidRPr="006403EC">
        <w:rPr>
          <w:sz w:val="20"/>
        </w:rPr>
        <w:t>.</w:t>
      </w:r>
    </w:p>
    <w:p w14:paraId="07AC5498" w14:textId="2108BB6E" w:rsidR="006403EC" w:rsidRDefault="006403EC" w:rsidP="006403EC">
      <w:pPr>
        <w:pStyle w:val="Heading3"/>
      </w:pPr>
      <w:bookmarkStart w:id="9" w:name="_Toc1070485"/>
      <w:r>
        <w:t>Hydrogen generation</w:t>
      </w:r>
      <w:bookmarkEnd w:id="9"/>
    </w:p>
    <w:p w14:paraId="670B23D4" w14:textId="53D85811" w:rsidR="006403EC" w:rsidRPr="001139E2" w:rsidRDefault="001139E2" w:rsidP="001139E2">
      <w:pPr>
        <w:spacing w:line="276" w:lineRule="auto"/>
        <w:ind w:firstLine="567"/>
        <w:jc w:val="both"/>
        <w:rPr>
          <w:sz w:val="20"/>
        </w:rPr>
      </w:pPr>
      <w:r w:rsidRPr="001139E2">
        <w:rPr>
          <w:sz w:val="20"/>
        </w:rPr>
        <w:t>The radiolytic hydrogen generation from SIAL</w:t>
      </w:r>
      <w:r w:rsidRPr="001139E2">
        <w:rPr>
          <w:sz w:val="20"/>
          <w:vertAlign w:val="superscript"/>
        </w:rPr>
        <w:t>®</w:t>
      </w:r>
      <w:r w:rsidRPr="001139E2">
        <w:rPr>
          <w:sz w:val="20"/>
        </w:rPr>
        <w:t xml:space="preserve"> matrix studies were carried out to examine the rate of radiolytic produced hydrogen. The results were obtained in co-operation between Jacobs Slovakia laboratories and Jacobs’ laboratories in Harwell (UK).</w:t>
      </w:r>
    </w:p>
    <w:p w14:paraId="7FF970B3" w14:textId="1E307631" w:rsidR="00AD6487" w:rsidRDefault="001139E2" w:rsidP="00AD6487">
      <w:pPr>
        <w:spacing w:line="276" w:lineRule="auto"/>
        <w:ind w:firstLine="567"/>
        <w:jc w:val="both"/>
        <w:rPr>
          <w:sz w:val="20"/>
        </w:rPr>
      </w:pPr>
      <w:r w:rsidRPr="001139E2">
        <w:rPr>
          <w:sz w:val="20"/>
        </w:rPr>
        <w:t>Crushed blank SIAL</w:t>
      </w:r>
      <w:r w:rsidRPr="001139E2">
        <w:rPr>
          <w:sz w:val="20"/>
          <w:vertAlign w:val="superscript"/>
        </w:rPr>
        <w:t>®</w:t>
      </w:r>
      <w:r w:rsidRPr="001139E2">
        <w:rPr>
          <w:sz w:val="20"/>
        </w:rPr>
        <w:t xml:space="preserve"> samples and </w:t>
      </w:r>
      <w:r>
        <w:rPr>
          <w:sz w:val="20"/>
        </w:rPr>
        <w:t xml:space="preserve">crushed </w:t>
      </w:r>
      <w:r w:rsidRPr="001139E2">
        <w:rPr>
          <w:sz w:val="20"/>
        </w:rPr>
        <w:t>SIAL</w:t>
      </w:r>
      <w:r w:rsidRPr="001139E2">
        <w:rPr>
          <w:sz w:val="20"/>
          <w:vertAlign w:val="superscript"/>
        </w:rPr>
        <w:t>®</w:t>
      </w:r>
      <w:r w:rsidRPr="001139E2">
        <w:rPr>
          <w:sz w:val="20"/>
        </w:rPr>
        <w:t xml:space="preserve"> samples with solidified waste streams (sludge and slurry) were irradiated in Jacobs’ </w:t>
      </w:r>
      <w:r w:rsidR="00AD6487" w:rsidRPr="006403EC">
        <w:rPr>
          <w:sz w:val="20"/>
          <w:vertAlign w:val="superscript"/>
        </w:rPr>
        <w:t>60</w:t>
      </w:r>
      <w:r w:rsidR="00AD6487" w:rsidRPr="006403EC">
        <w:rPr>
          <w:sz w:val="20"/>
        </w:rPr>
        <w:t>Co</w:t>
      </w:r>
      <w:r w:rsidR="00AD6487" w:rsidRPr="001139E2">
        <w:rPr>
          <w:sz w:val="20"/>
        </w:rPr>
        <w:t xml:space="preserve"> </w:t>
      </w:r>
      <w:r w:rsidRPr="001139E2">
        <w:rPr>
          <w:sz w:val="20"/>
        </w:rPr>
        <w:t xml:space="preserve">irradiation facility at separate dose rates of 1 and 3 </w:t>
      </w:r>
      <w:proofErr w:type="spellStart"/>
      <w:r w:rsidRPr="001139E2">
        <w:rPr>
          <w:sz w:val="20"/>
        </w:rPr>
        <w:t>kGy</w:t>
      </w:r>
      <w:proofErr w:type="spellEnd"/>
      <w:r w:rsidRPr="001139E2">
        <w:rPr>
          <w:sz w:val="20"/>
        </w:rPr>
        <w:t xml:space="preserve"> hr</w:t>
      </w:r>
      <w:r w:rsidRPr="00AD6487">
        <w:rPr>
          <w:sz w:val="20"/>
          <w:vertAlign w:val="superscript"/>
        </w:rPr>
        <w:t xml:space="preserve">-1 </w:t>
      </w:r>
      <w:r w:rsidRPr="001139E2">
        <w:rPr>
          <w:sz w:val="20"/>
        </w:rPr>
        <w:t xml:space="preserve">at room temperature to total doses of 40 and 1000 </w:t>
      </w:r>
      <w:proofErr w:type="spellStart"/>
      <w:r w:rsidRPr="001139E2">
        <w:rPr>
          <w:sz w:val="20"/>
        </w:rPr>
        <w:t>kGy</w:t>
      </w:r>
      <w:proofErr w:type="spellEnd"/>
      <w:r w:rsidRPr="001139E2">
        <w:rPr>
          <w:sz w:val="20"/>
        </w:rPr>
        <w:t>.</w:t>
      </w:r>
      <w:r w:rsidR="00AD6487">
        <w:rPr>
          <w:sz w:val="20"/>
        </w:rPr>
        <w:t xml:space="preserve"> </w:t>
      </w:r>
      <w:r w:rsidR="00AD6487" w:rsidRPr="00AD6487">
        <w:rPr>
          <w:sz w:val="20"/>
        </w:rPr>
        <w:t>The G</w:t>
      </w:r>
      <w:r w:rsidR="00AD6487" w:rsidRPr="00AD6487">
        <w:rPr>
          <w:sz w:val="20"/>
          <w:vertAlign w:val="subscript"/>
        </w:rPr>
        <w:t>H2</w:t>
      </w:r>
      <w:r w:rsidR="00AD6487" w:rsidRPr="00AD6487">
        <w:rPr>
          <w:sz w:val="20"/>
        </w:rPr>
        <w:t xml:space="preserve"> values measured for the SIAL</w:t>
      </w:r>
      <w:r w:rsidR="00AD6487" w:rsidRPr="00AD6487">
        <w:rPr>
          <w:sz w:val="20"/>
          <w:vertAlign w:val="superscript"/>
        </w:rPr>
        <w:t>®</w:t>
      </w:r>
      <w:r w:rsidR="00AD6487" w:rsidRPr="00AD6487">
        <w:rPr>
          <w:sz w:val="20"/>
        </w:rPr>
        <w:t xml:space="preserve">/waste simulant samples after irradiation to 40 </w:t>
      </w:r>
      <w:proofErr w:type="spellStart"/>
      <w:r w:rsidR="00AD6487" w:rsidRPr="00AD6487">
        <w:rPr>
          <w:sz w:val="20"/>
        </w:rPr>
        <w:t>kGy</w:t>
      </w:r>
      <w:proofErr w:type="spellEnd"/>
      <w:r w:rsidR="00AD6487" w:rsidRPr="00AD6487">
        <w:rPr>
          <w:sz w:val="20"/>
        </w:rPr>
        <w:t xml:space="preserve"> ranged from 0.01 - 0.14 molecules per 100 eV [</w:t>
      </w:r>
      <w:r w:rsidR="00DF21EE">
        <w:rPr>
          <w:sz w:val="20"/>
        </w:rPr>
        <w:t>5,6</w:t>
      </w:r>
      <w:r w:rsidR="00AD6487" w:rsidRPr="00AD6487">
        <w:rPr>
          <w:sz w:val="20"/>
        </w:rPr>
        <w:t xml:space="preserve">]. </w:t>
      </w:r>
    </w:p>
    <w:p w14:paraId="6C9CC2C0" w14:textId="77777777" w:rsidR="00AD6487" w:rsidRPr="00AD6487" w:rsidRDefault="00AD6487" w:rsidP="00AD6487">
      <w:pPr>
        <w:spacing w:line="276" w:lineRule="auto"/>
        <w:ind w:firstLine="567"/>
        <w:jc w:val="both"/>
        <w:rPr>
          <w:sz w:val="20"/>
        </w:rPr>
      </w:pPr>
      <w:r w:rsidRPr="00AD6487">
        <w:rPr>
          <w:sz w:val="20"/>
        </w:rPr>
        <w:t>The G</w:t>
      </w:r>
      <w:r w:rsidRPr="00AD6487">
        <w:rPr>
          <w:sz w:val="20"/>
          <w:vertAlign w:val="subscript"/>
        </w:rPr>
        <w:t>H2</w:t>
      </w:r>
      <w:r w:rsidRPr="00AD6487">
        <w:rPr>
          <w:sz w:val="20"/>
        </w:rPr>
        <w:t xml:space="preserve"> data for SIAL</w:t>
      </w:r>
      <w:r w:rsidRPr="00AD6487">
        <w:rPr>
          <w:sz w:val="20"/>
          <w:vertAlign w:val="superscript"/>
        </w:rPr>
        <w:t>®</w:t>
      </w:r>
      <w:r w:rsidRPr="00AD6487">
        <w:rPr>
          <w:sz w:val="20"/>
        </w:rPr>
        <w:t xml:space="preserve"> are consistent with data from grouts that have the lowest radiolytic hydrogen release rates. Therefore, in terms of hydrogen release, it is suggested that SIAL</w:t>
      </w:r>
      <w:r w:rsidRPr="00AD6487">
        <w:rPr>
          <w:sz w:val="20"/>
          <w:vertAlign w:val="superscript"/>
        </w:rPr>
        <w:t>®</w:t>
      </w:r>
      <w:r w:rsidRPr="00AD6487">
        <w:rPr>
          <w:sz w:val="20"/>
        </w:rPr>
        <w:t xml:space="preserve"> should be ranked alongside the more stable types of cementitious grout encapsulants. </w:t>
      </w:r>
    </w:p>
    <w:p w14:paraId="4CF2E263" w14:textId="2450BA2C" w:rsidR="006403EC" w:rsidRDefault="006403EC" w:rsidP="006403EC">
      <w:pPr>
        <w:pStyle w:val="Heading3"/>
      </w:pPr>
      <w:bookmarkStart w:id="10" w:name="_Toc1070486"/>
      <w:r>
        <w:t>Chemical stability</w:t>
      </w:r>
      <w:bookmarkEnd w:id="10"/>
    </w:p>
    <w:p w14:paraId="32BCF51B" w14:textId="1E0B115D" w:rsidR="00703BE6" w:rsidRPr="00703BE6" w:rsidRDefault="00703BE6" w:rsidP="00703BE6">
      <w:pPr>
        <w:spacing w:line="276" w:lineRule="auto"/>
        <w:ind w:firstLine="567"/>
        <w:jc w:val="both"/>
        <w:rPr>
          <w:sz w:val="20"/>
        </w:rPr>
      </w:pPr>
      <w:r>
        <w:rPr>
          <w:sz w:val="20"/>
        </w:rPr>
        <w:t>A p</w:t>
      </w:r>
      <w:r w:rsidRPr="00703BE6">
        <w:rPr>
          <w:sz w:val="20"/>
        </w:rPr>
        <w:t>ossible impact of selected chemical agents on SIAL</w:t>
      </w:r>
      <w:r w:rsidRPr="00703BE6">
        <w:rPr>
          <w:sz w:val="20"/>
          <w:vertAlign w:val="superscript"/>
        </w:rPr>
        <w:t xml:space="preserve">® </w:t>
      </w:r>
      <w:r w:rsidRPr="00703BE6">
        <w:rPr>
          <w:sz w:val="20"/>
        </w:rPr>
        <w:t>solidification technology has been reviewed. The effects of high concentrations of sodium, sul</w:t>
      </w:r>
      <w:r>
        <w:rPr>
          <w:sz w:val="20"/>
        </w:rPr>
        <w:t>ph</w:t>
      </w:r>
      <w:r w:rsidRPr="00703BE6">
        <w:rPr>
          <w:sz w:val="20"/>
        </w:rPr>
        <w:t xml:space="preserve">ate, </w:t>
      </w:r>
      <w:proofErr w:type="gramStart"/>
      <w:r w:rsidRPr="00703BE6">
        <w:rPr>
          <w:sz w:val="20"/>
        </w:rPr>
        <w:t>liquid</w:t>
      </w:r>
      <w:proofErr w:type="gramEnd"/>
      <w:r w:rsidRPr="00703BE6">
        <w:rPr>
          <w:sz w:val="20"/>
        </w:rPr>
        <w:t xml:space="preserve"> and solid borate forms have been investigated and was confirmed that these wastes can be effectively and safely encapsulated into the SIAL</w:t>
      </w:r>
      <w:r w:rsidRPr="0001697A">
        <w:rPr>
          <w:sz w:val="20"/>
          <w:vertAlign w:val="superscript"/>
        </w:rPr>
        <w:t>®</w:t>
      </w:r>
      <w:r w:rsidRPr="00703BE6">
        <w:rPr>
          <w:sz w:val="20"/>
        </w:rPr>
        <w:t xml:space="preserve"> matrix.</w:t>
      </w:r>
    </w:p>
    <w:p w14:paraId="1613E740" w14:textId="4B2C6B0C" w:rsidR="00703BE6" w:rsidRDefault="00703BE6" w:rsidP="00703BE6">
      <w:pPr>
        <w:spacing w:line="276" w:lineRule="auto"/>
        <w:ind w:firstLine="567"/>
        <w:jc w:val="both"/>
        <w:rPr>
          <w:sz w:val="20"/>
        </w:rPr>
      </w:pPr>
      <w:r w:rsidRPr="00703BE6">
        <w:rPr>
          <w:sz w:val="20"/>
        </w:rPr>
        <w:t>The SIAL</w:t>
      </w:r>
      <w:r w:rsidRPr="00703BE6">
        <w:rPr>
          <w:sz w:val="20"/>
          <w:vertAlign w:val="superscript"/>
        </w:rPr>
        <w:t>®</w:t>
      </w:r>
      <w:r w:rsidRPr="00703BE6">
        <w:rPr>
          <w:sz w:val="20"/>
        </w:rPr>
        <w:t xml:space="preserve"> matrix itself can effectively retain not only radionuclides presented in treated </w:t>
      </w:r>
      <w:r w:rsidR="00AB3705">
        <w:rPr>
          <w:sz w:val="20"/>
        </w:rPr>
        <w:t>radioactive waste</w:t>
      </w:r>
      <w:r w:rsidRPr="00703BE6">
        <w:rPr>
          <w:sz w:val="20"/>
        </w:rPr>
        <w:t xml:space="preserve">, but also </w:t>
      </w:r>
      <w:proofErr w:type="gramStart"/>
      <w:r w:rsidRPr="00703BE6">
        <w:rPr>
          <w:sz w:val="20"/>
        </w:rPr>
        <w:t>the majority of</w:t>
      </w:r>
      <w:proofErr w:type="gramEnd"/>
      <w:r w:rsidRPr="00703BE6">
        <w:rPr>
          <w:sz w:val="20"/>
        </w:rPr>
        <w:t xml:space="preserve"> macro</w:t>
      </w:r>
      <w:r>
        <w:rPr>
          <w:sz w:val="20"/>
        </w:rPr>
        <w:t xml:space="preserve"> </w:t>
      </w:r>
      <w:r w:rsidRPr="00703BE6">
        <w:rPr>
          <w:sz w:val="20"/>
        </w:rPr>
        <w:t>components forming a chemical character of the waste as were above mentioned borates, cyanides or su</w:t>
      </w:r>
      <w:r>
        <w:rPr>
          <w:sz w:val="20"/>
        </w:rPr>
        <w:t>lph</w:t>
      </w:r>
      <w:r w:rsidRPr="00703BE6">
        <w:rPr>
          <w:sz w:val="20"/>
        </w:rPr>
        <w:t>ates at quite high concentrations. At the same time has been confirmed very low level of these waste macro</w:t>
      </w:r>
      <w:r>
        <w:rPr>
          <w:sz w:val="20"/>
        </w:rPr>
        <w:t xml:space="preserve"> </w:t>
      </w:r>
      <w:r w:rsidRPr="00703BE6">
        <w:rPr>
          <w:sz w:val="20"/>
        </w:rPr>
        <w:t>components presented in leachate solution (e.g., leachability level concentration of 100 ppm for sul</w:t>
      </w:r>
      <w:r>
        <w:rPr>
          <w:sz w:val="20"/>
        </w:rPr>
        <w:t>ph</w:t>
      </w:r>
      <w:r w:rsidRPr="00703BE6">
        <w:rPr>
          <w:sz w:val="20"/>
        </w:rPr>
        <w:t>ate or 0.120 ppm for cyanide) confirming very high efficiency of SIAL</w:t>
      </w:r>
      <w:r w:rsidRPr="00703BE6">
        <w:rPr>
          <w:sz w:val="20"/>
          <w:vertAlign w:val="superscript"/>
        </w:rPr>
        <w:t>®</w:t>
      </w:r>
      <w:r w:rsidRPr="00703BE6">
        <w:rPr>
          <w:sz w:val="20"/>
        </w:rPr>
        <w:t xml:space="preserve"> solidification technology.</w:t>
      </w:r>
    </w:p>
    <w:p w14:paraId="0D37101D" w14:textId="4859C9B0" w:rsidR="006403EC" w:rsidRDefault="00271353" w:rsidP="006403EC">
      <w:pPr>
        <w:pStyle w:val="Heading3"/>
      </w:pPr>
      <w:bookmarkStart w:id="11" w:name="_Toc1070487"/>
      <w:r>
        <w:lastRenderedPageBreak/>
        <w:t>H</w:t>
      </w:r>
      <w:r w:rsidR="006403EC">
        <w:t>omogeneity of final product</w:t>
      </w:r>
      <w:bookmarkEnd w:id="11"/>
    </w:p>
    <w:p w14:paraId="379B4599" w14:textId="22B7DF9A" w:rsidR="00B219B7" w:rsidRPr="001462D6" w:rsidRDefault="0001697A" w:rsidP="001462D6">
      <w:pPr>
        <w:spacing w:line="276" w:lineRule="auto"/>
        <w:ind w:firstLine="567"/>
        <w:jc w:val="both"/>
        <w:rPr>
          <w:sz w:val="20"/>
        </w:rPr>
      </w:pPr>
      <w:r w:rsidRPr="001462D6">
        <w:rPr>
          <w:sz w:val="20"/>
        </w:rPr>
        <w:t>Term homogeneity, in the case of dry samples, is defined as uniform distribution of fine, visible particles (have a size in the order of mm) throughout the volume of SIAL</w:t>
      </w:r>
      <w:r w:rsidRPr="001462D6">
        <w:rPr>
          <w:sz w:val="20"/>
          <w:vertAlign w:val="superscript"/>
        </w:rPr>
        <w:t>®</w:t>
      </w:r>
      <w:r w:rsidRPr="001462D6">
        <w:rPr>
          <w:sz w:val="20"/>
        </w:rPr>
        <w:t xml:space="preserve"> matrix with no apparent signs of sedimentation of these particles in the solid matrix.</w:t>
      </w:r>
    </w:p>
    <w:p w14:paraId="7613D909" w14:textId="34FA409B" w:rsidR="001462D6" w:rsidRDefault="0001697A" w:rsidP="001462D6">
      <w:pPr>
        <w:spacing w:line="276" w:lineRule="auto"/>
        <w:ind w:firstLine="567"/>
        <w:jc w:val="both"/>
        <w:rPr>
          <w:sz w:val="20"/>
        </w:rPr>
      </w:pPr>
      <w:r w:rsidRPr="001462D6">
        <w:rPr>
          <w:sz w:val="20"/>
        </w:rPr>
        <w:t>Cross section of the SIAL</w:t>
      </w:r>
      <w:r w:rsidRPr="001462D6">
        <w:rPr>
          <w:sz w:val="20"/>
          <w:vertAlign w:val="superscript"/>
        </w:rPr>
        <w:t>®</w:t>
      </w:r>
      <w:r w:rsidRPr="001462D6">
        <w:rPr>
          <w:sz w:val="20"/>
        </w:rPr>
        <w:t xml:space="preserve"> matrix is usually performed after 28 days of matrices maturing by means of semiautomatic band saw BOMAR DG 230.</w:t>
      </w:r>
      <w:r w:rsidR="001462D6" w:rsidRPr="001462D6">
        <w:rPr>
          <w:sz w:val="20"/>
        </w:rPr>
        <w:t xml:space="preserve"> Examples of cross section observation for SIAL</w:t>
      </w:r>
      <w:r w:rsidR="001462D6" w:rsidRPr="001462D6">
        <w:rPr>
          <w:sz w:val="20"/>
          <w:vertAlign w:val="superscript"/>
        </w:rPr>
        <w:t xml:space="preserve">® </w:t>
      </w:r>
      <w:r w:rsidR="001462D6" w:rsidRPr="001462D6">
        <w:rPr>
          <w:sz w:val="20"/>
        </w:rPr>
        <w:t xml:space="preserve">samples is shown on </w:t>
      </w:r>
      <w:r w:rsidR="00AB3705">
        <w:rPr>
          <w:sz w:val="20"/>
        </w:rPr>
        <w:t>Fig.3 and Fig.4.</w:t>
      </w:r>
    </w:p>
    <w:p w14:paraId="7F8D5126" w14:textId="77777777" w:rsidR="007C5D76" w:rsidRDefault="007C5D76" w:rsidP="001462D6">
      <w:pPr>
        <w:spacing w:line="276" w:lineRule="auto"/>
        <w:ind w:firstLine="567"/>
        <w:jc w:val="both"/>
        <w:rPr>
          <w:sz w:val="20"/>
        </w:rPr>
      </w:pPr>
    </w:p>
    <w:p w14:paraId="106367E0" w14:textId="2170CCA0" w:rsidR="001462D6" w:rsidRDefault="007C5D76" w:rsidP="007C5D76">
      <w:pPr>
        <w:spacing w:line="276" w:lineRule="auto"/>
        <w:jc w:val="both"/>
        <w:rPr>
          <w:sz w:val="20"/>
        </w:rPr>
      </w:pPr>
      <w:r>
        <w:rPr>
          <w:noProof/>
          <w:lang w:val="sk-SK"/>
        </w:rPr>
        <w:drawing>
          <wp:inline distT="0" distB="0" distL="0" distR="0" wp14:anchorId="28041F04" wp14:editId="2D43AF65">
            <wp:extent cx="1320800" cy="2044302"/>
            <wp:effectExtent l="0" t="0" r="0" b="0"/>
            <wp:docPr id="1" name="Picture 1" descr="A picture containing wall, indoor, b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all, indoor, bath&#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69421" cy="2119557"/>
                    </a:xfrm>
                    <a:prstGeom prst="rect">
                      <a:avLst/>
                    </a:prstGeom>
                  </pic:spPr>
                </pic:pic>
              </a:graphicData>
            </a:graphic>
          </wp:inline>
        </w:drawing>
      </w:r>
      <w:r>
        <w:rPr>
          <w:sz w:val="20"/>
        </w:rPr>
        <w:t xml:space="preserve">     </w:t>
      </w:r>
      <w:r>
        <w:rPr>
          <w:noProof/>
          <w:lang w:val="sk-SK"/>
        </w:rPr>
        <w:drawing>
          <wp:inline distT="0" distB="0" distL="0" distR="0" wp14:anchorId="45EC61D4" wp14:editId="49A03780">
            <wp:extent cx="3048000" cy="2032000"/>
            <wp:effectExtent l="0" t="0" r="0" b="6350"/>
            <wp:docPr id="2" name="Picture 2" descr="A picture containing bandage, accessory, brick, building materi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ndage, accessory, brick, building material&#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78191" cy="2052127"/>
                    </a:xfrm>
                    <a:prstGeom prst="rect">
                      <a:avLst/>
                    </a:prstGeom>
                  </pic:spPr>
                </pic:pic>
              </a:graphicData>
            </a:graphic>
          </wp:inline>
        </w:drawing>
      </w:r>
    </w:p>
    <w:p w14:paraId="6DEC6E4F" w14:textId="2E87AB0C" w:rsidR="001462D6" w:rsidRPr="001462D6" w:rsidRDefault="001462D6" w:rsidP="007C5D76">
      <w:pPr>
        <w:rPr>
          <w:sz w:val="20"/>
        </w:rPr>
      </w:pPr>
      <w:r>
        <w:t xml:space="preserve">  </w:t>
      </w:r>
      <w:r>
        <w:rPr>
          <w:noProof/>
          <w:lang w:val="en-US"/>
        </w:rPr>
        <mc:AlternateContent>
          <mc:Choice Requires="wps">
            <w:drawing>
              <wp:anchor distT="0" distB="0" distL="114300" distR="114300" simplePos="0" relativeHeight="251666432" behindDoc="0" locked="0" layoutInCell="1" allowOverlap="1" wp14:anchorId="52600E8E" wp14:editId="67341A58">
                <wp:simplePos x="0" y="0"/>
                <wp:positionH relativeFrom="margin">
                  <wp:align>left</wp:align>
                </wp:positionH>
                <wp:positionV relativeFrom="paragraph">
                  <wp:posOffset>147320</wp:posOffset>
                </wp:positionV>
                <wp:extent cx="5695950" cy="635"/>
                <wp:effectExtent l="0" t="0" r="0" b="5080"/>
                <wp:wrapTopAndBottom/>
                <wp:docPr id="16" name="Text Box 16"/>
                <wp:cNvGraphicFramePr/>
                <a:graphic xmlns:a="http://schemas.openxmlformats.org/drawingml/2006/main">
                  <a:graphicData uri="http://schemas.microsoft.com/office/word/2010/wordprocessingShape">
                    <wps:wsp>
                      <wps:cNvSpPr txBox="1"/>
                      <wps:spPr>
                        <a:xfrm>
                          <a:off x="0" y="0"/>
                          <a:ext cx="5695950" cy="635"/>
                        </a:xfrm>
                        <a:prstGeom prst="rect">
                          <a:avLst/>
                        </a:prstGeom>
                        <a:solidFill>
                          <a:prstClr val="white"/>
                        </a:solidFill>
                        <a:ln>
                          <a:noFill/>
                        </a:ln>
                        <a:effectLst/>
                      </wps:spPr>
                      <wps:txbx>
                        <w:txbxContent>
                          <w:p w14:paraId="4C74A460" w14:textId="3B6A62F3" w:rsidR="00456DBF" w:rsidRPr="00802381" w:rsidRDefault="00456DBF" w:rsidP="001462D6">
                            <w:pPr>
                              <w:pStyle w:val="Caption"/>
                              <w:rPr>
                                <w:i/>
                                <w:sz w:val="20"/>
                              </w:rPr>
                            </w:pPr>
                            <w:r w:rsidRPr="00802381">
                              <w:rPr>
                                <w:i/>
                              </w:rPr>
                              <w:t xml:space="preserve">FIG. </w:t>
                            </w:r>
                            <w:r w:rsidR="00DF21EE">
                              <w:rPr>
                                <w:i/>
                              </w:rPr>
                              <w:t>3</w:t>
                            </w:r>
                            <w:r>
                              <w:rPr>
                                <w:i/>
                              </w:rPr>
                              <w:t>. Cross section observation for series of SIAL</w:t>
                            </w:r>
                            <w:r>
                              <w:rPr>
                                <w:rFonts w:cs="Arial"/>
                                <w:i/>
                                <w:vertAlign w:val="superscript"/>
                              </w:rPr>
                              <w:t>®</w:t>
                            </w:r>
                            <w:r>
                              <w:rPr>
                                <w:i/>
                              </w:rPr>
                              <w:t xml:space="preserve"> samples solidified with different waste streams (Resin</w:t>
                            </w:r>
                            <w:r w:rsidRPr="00E93B26">
                              <w:rPr>
                                <w:i/>
                              </w:rPr>
                              <w:t xml:space="preserve">, </w:t>
                            </w:r>
                            <w:proofErr w:type="gramStart"/>
                            <w:r w:rsidRPr="00E93B26">
                              <w:rPr>
                                <w:i/>
                              </w:rPr>
                              <w:t>Sorbents</w:t>
                            </w:r>
                            <w:proofErr w:type="gramEnd"/>
                            <w:r>
                              <w:rPr>
                                <w:i/>
                              </w:rPr>
                              <w:t xml:space="preserve"> type)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600E8E" id="Text Box 16" o:spid="_x0000_s1028" type="#_x0000_t202" style="position:absolute;left:0;text-align:left;margin-left:0;margin-top:11.6pt;width:448.5pt;height:.0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" stroked="f">
                <v:textbox style="mso-fit-shape-to-text:t" inset="0,0,0,0">
                  <w:txbxContent>
                    <w:p w14:paraId="4C74A460" w14:textId="3B6A62F3" w:rsidR="00456DBF" w:rsidRPr="00802381" w:rsidRDefault="00456DBF" w:rsidP="001462D6">
                      <w:pPr>
                        <w:pStyle w:val="Popis"/>
                        <w:rPr>
                          <w:i/>
                          <w:sz w:val="20"/>
                        </w:rPr>
                      </w:pPr>
                      <w:r w:rsidRPr="00802381">
                        <w:rPr>
                          <w:i/>
                        </w:rPr>
                        <w:t xml:space="preserve">FIG. </w:t>
                      </w:r>
                      <w:r w:rsidR="00DF21EE">
                        <w:rPr>
                          <w:i/>
                        </w:rPr>
                        <w:t>3</w:t>
                      </w:r>
                      <w:r>
                        <w:rPr>
                          <w:i/>
                        </w:rPr>
                        <w:t>. Cross section observation for series of SIAL</w:t>
                      </w:r>
                      <w:r>
                        <w:rPr>
                          <w:rFonts w:cs="Arial"/>
                          <w:i/>
                          <w:vertAlign w:val="superscript"/>
                        </w:rPr>
                        <w:t>®</w:t>
                      </w:r>
                      <w:r>
                        <w:rPr>
                          <w:i/>
                        </w:rPr>
                        <w:t xml:space="preserve"> samples solidified with different waste streams (Resin</w:t>
                      </w:r>
                      <w:r w:rsidRPr="00E93B26">
                        <w:rPr>
                          <w:i/>
                        </w:rPr>
                        <w:t xml:space="preserve">, </w:t>
                      </w:r>
                      <w:proofErr w:type="gramStart"/>
                      <w:r w:rsidRPr="00E93B26">
                        <w:rPr>
                          <w:i/>
                        </w:rPr>
                        <w:t>Sorbents</w:t>
                      </w:r>
                      <w:proofErr w:type="gramEnd"/>
                      <w:r>
                        <w:rPr>
                          <w:i/>
                        </w:rPr>
                        <w:t xml:space="preserve"> type)</w:t>
                      </w:r>
                    </w:p>
                  </w:txbxContent>
                </v:textbox>
                <w10:wrap type="topAndBottom" anchorx="margin"/>
              </v:shape>
            </w:pict>
          </mc:Fallback>
        </mc:AlternateContent>
      </w:r>
    </w:p>
    <w:p w14:paraId="1D086678" w14:textId="77777777" w:rsidR="00DF21EE" w:rsidRDefault="00DF21EE" w:rsidP="00FB222E">
      <w:pPr>
        <w:spacing w:line="276" w:lineRule="auto"/>
        <w:ind w:firstLine="567"/>
        <w:jc w:val="both"/>
        <w:rPr>
          <w:rFonts w:cs="Arial"/>
          <w:sz w:val="20"/>
        </w:rPr>
      </w:pPr>
    </w:p>
    <w:p w14:paraId="6AC6EB5A" w14:textId="664FC802" w:rsidR="00FB222E" w:rsidRPr="00FB222E" w:rsidRDefault="00FB222E" w:rsidP="00FB222E">
      <w:pPr>
        <w:spacing w:line="276" w:lineRule="auto"/>
        <w:ind w:firstLine="567"/>
        <w:jc w:val="both"/>
        <w:rPr>
          <w:rFonts w:cs="Arial"/>
          <w:sz w:val="20"/>
        </w:rPr>
      </w:pPr>
      <w:r>
        <w:rPr>
          <w:rFonts w:cs="Arial"/>
          <w:sz w:val="20"/>
        </w:rPr>
        <w:t xml:space="preserve">Homogeneity of final product is important also in case of pouring (out drum) application. Fig. </w:t>
      </w:r>
      <w:r w:rsidR="00DF21EE">
        <w:rPr>
          <w:rFonts w:cs="Arial"/>
          <w:sz w:val="20"/>
        </w:rPr>
        <w:t>4</w:t>
      </w:r>
      <w:r>
        <w:rPr>
          <w:rFonts w:cs="Arial"/>
          <w:sz w:val="20"/>
        </w:rPr>
        <w:t xml:space="preserve"> illustrates </w:t>
      </w:r>
      <w:r w:rsidRPr="00FB222E">
        <w:rPr>
          <w:rFonts w:cs="Arial"/>
          <w:sz w:val="20"/>
        </w:rPr>
        <w:t>examples of solid waste distribution in solid matrices</w:t>
      </w:r>
      <w:r>
        <w:rPr>
          <w:rFonts w:cs="Arial"/>
          <w:sz w:val="20"/>
        </w:rPr>
        <w:t>.  C</w:t>
      </w:r>
      <w:r w:rsidRPr="00FB222E">
        <w:rPr>
          <w:rFonts w:cs="Arial"/>
          <w:sz w:val="20"/>
        </w:rPr>
        <w:t>ross section of final product confirm</w:t>
      </w:r>
      <w:r>
        <w:rPr>
          <w:rFonts w:cs="Arial"/>
          <w:sz w:val="20"/>
        </w:rPr>
        <w:t>s</w:t>
      </w:r>
      <w:r w:rsidRPr="00FB222E">
        <w:rPr>
          <w:rFonts w:cs="Arial"/>
          <w:sz w:val="20"/>
        </w:rPr>
        <w:t xml:space="preserve"> uniform</w:t>
      </w:r>
      <w:r>
        <w:rPr>
          <w:rFonts w:cs="Arial"/>
          <w:sz w:val="20"/>
        </w:rPr>
        <w:t xml:space="preserve"> </w:t>
      </w:r>
      <w:r w:rsidRPr="00FB222E">
        <w:rPr>
          <w:rFonts w:cs="Arial"/>
          <w:sz w:val="20"/>
        </w:rPr>
        <w:t>distribution of solid waste in the SIAL</w:t>
      </w:r>
      <w:r w:rsidRPr="00FB222E">
        <w:rPr>
          <w:rFonts w:cs="Arial"/>
          <w:sz w:val="20"/>
          <w:vertAlign w:val="superscript"/>
        </w:rPr>
        <w:t>®</w:t>
      </w:r>
      <w:r w:rsidRPr="00FB222E">
        <w:rPr>
          <w:rFonts w:cs="Arial"/>
          <w:sz w:val="20"/>
        </w:rPr>
        <w:t xml:space="preserve"> final solid product</w:t>
      </w:r>
      <w:r w:rsidRPr="00FB222E">
        <w:rPr>
          <w:rFonts w:cs="Arial"/>
          <w:i/>
          <w:iCs/>
          <w:sz w:val="20"/>
        </w:rPr>
        <w:t>.</w:t>
      </w:r>
    </w:p>
    <w:p w14:paraId="1EA597CE" w14:textId="77777777" w:rsidR="00FB222E" w:rsidRDefault="00FB222E" w:rsidP="001462D6">
      <w:pPr>
        <w:spacing w:line="276" w:lineRule="auto"/>
      </w:pPr>
    </w:p>
    <w:p w14:paraId="5BB6A941" w14:textId="3A9E8EFB" w:rsidR="001462D6" w:rsidRDefault="00FB222E" w:rsidP="001462D6">
      <w:pPr>
        <w:spacing w:line="276" w:lineRule="auto"/>
        <w:rPr>
          <w:noProof/>
        </w:rPr>
      </w:pPr>
      <w:r>
        <w:rPr>
          <w:noProof/>
          <w:lang w:val="en-US"/>
        </w:rPr>
        <mc:AlternateContent>
          <mc:Choice Requires="wps">
            <w:drawing>
              <wp:anchor distT="0" distB="0" distL="114300" distR="114300" simplePos="0" relativeHeight="251668480" behindDoc="0" locked="0" layoutInCell="1" allowOverlap="1" wp14:anchorId="4E63FDC7" wp14:editId="6FDFFFD5">
                <wp:simplePos x="0" y="0"/>
                <wp:positionH relativeFrom="margin">
                  <wp:align>left</wp:align>
                </wp:positionH>
                <wp:positionV relativeFrom="paragraph">
                  <wp:posOffset>2098675</wp:posOffset>
                </wp:positionV>
                <wp:extent cx="5695950" cy="635"/>
                <wp:effectExtent l="0" t="0" r="0" b="5080"/>
                <wp:wrapTopAndBottom/>
                <wp:docPr id="19" name="Text Box 19"/>
                <wp:cNvGraphicFramePr/>
                <a:graphic xmlns:a="http://schemas.openxmlformats.org/drawingml/2006/main">
                  <a:graphicData uri="http://schemas.microsoft.com/office/word/2010/wordprocessingShape">
                    <wps:wsp>
                      <wps:cNvSpPr txBox="1"/>
                      <wps:spPr>
                        <a:xfrm>
                          <a:off x="0" y="0"/>
                          <a:ext cx="5695950" cy="635"/>
                        </a:xfrm>
                        <a:prstGeom prst="rect">
                          <a:avLst/>
                        </a:prstGeom>
                        <a:solidFill>
                          <a:prstClr val="white"/>
                        </a:solidFill>
                        <a:ln>
                          <a:noFill/>
                        </a:ln>
                        <a:effectLst/>
                      </wps:spPr>
                      <wps:txbx>
                        <w:txbxContent>
                          <w:p w14:paraId="045B38CA" w14:textId="7F713F2D" w:rsidR="00456DBF" w:rsidRPr="00802381" w:rsidRDefault="00456DBF" w:rsidP="001462D6">
                            <w:pPr>
                              <w:pStyle w:val="Caption"/>
                              <w:rPr>
                                <w:i/>
                                <w:sz w:val="20"/>
                              </w:rPr>
                            </w:pPr>
                            <w:r w:rsidRPr="00802381">
                              <w:rPr>
                                <w:i/>
                              </w:rPr>
                              <w:t xml:space="preserve">FIG. </w:t>
                            </w:r>
                            <w:r w:rsidR="00DF21EE">
                              <w:rPr>
                                <w:i/>
                              </w:rPr>
                              <w:t>4</w:t>
                            </w:r>
                            <w:r>
                              <w:rPr>
                                <w:i/>
                              </w:rPr>
                              <w:t xml:space="preserve">. </w:t>
                            </w:r>
                            <w:r w:rsidRPr="009827CD">
                              <w:rPr>
                                <w:i/>
                              </w:rPr>
                              <w:t>Cross section observation of final solid product after pouring ap</w:t>
                            </w:r>
                            <w:r>
                              <w:rPr>
                                <w:i/>
                              </w:rPr>
                              <w:t>p</w:t>
                            </w:r>
                            <w:r w:rsidRPr="009827CD">
                              <w:rPr>
                                <w:i/>
                              </w:rPr>
                              <w:t>lication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E63FDC7" id="_x0000_t202" coordsize="21600,21600" o:spt="202" path="m,l,21600r21600,l21600,xe">
                <v:stroke joinstyle="miter"/>
                <v:path gradientshapeok="t" o:connecttype="rect"/>
              </v:shapetype>
              <v:shape id="Text Box 19" o:spid="_x0000_s1029" type="#_x0000_t202" style="position:absolute;margin-left:0;margin-top:165.25pt;width:448.5pt;height:.0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" stroked="f">
                <v:textbox style="mso-fit-shape-to-text:t" inset="0,0,0,0">
                  <w:txbxContent>
                    <w:p w14:paraId="045B38CA" w14:textId="7F713F2D" w:rsidR="00456DBF" w:rsidRPr="00802381" w:rsidRDefault="00456DBF" w:rsidP="001462D6">
                      <w:pPr>
                        <w:pStyle w:val="Caption"/>
                        <w:rPr>
                          <w:i/>
                          <w:sz w:val="20"/>
                        </w:rPr>
                      </w:pPr>
                      <w:r w:rsidRPr="00802381">
                        <w:rPr>
                          <w:i/>
                        </w:rPr>
                        <w:t xml:space="preserve">FIG. </w:t>
                      </w:r>
                      <w:r w:rsidR="00DF21EE">
                        <w:rPr>
                          <w:i/>
                        </w:rPr>
                        <w:t>4</w:t>
                      </w:r>
                      <w:r>
                        <w:rPr>
                          <w:i/>
                        </w:rPr>
                        <w:t xml:space="preserve">. </w:t>
                      </w:r>
                      <w:r w:rsidRPr="009827CD">
                        <w:rPr>
                          <w:i/>
                        </w:rPr>
                        <w:t>Cross section observation of final solid product after pouring ap</w:t>
                      </w:r>
                      <w:r>
                        <w:rPr>
                          <w:i/>
                        </w:rPr>
                        <w:t>p</w:t>
                      </w:r>
                      <w:r w:rsidRPr="009827CD">
                        <w:rPr>
                          <w:i/>
                        </w:rPr>
                        <w:t>lication</w:t>
                      </w:r>
                    </w:p>
                  </w:txbxContent>
                </v:textbox>
                <w10:wrap type="topAndBottom" anchorx="margin"/>
              </v:shape>
            </w:pict>
          </mc:Fallback>
        </mc:AlternateContent>
      </w:r>
      <w:r w:rsidR="001462D6" w:rsidRPr="00C25486">
        <w:rPr>
          <w:noProof/>
        </w:rPr>
        <w:drawing>
          <wp:inline distT="0" distB="0" distL="0" distR="0" wp14:anchorId="77F6B4C4" wp14:editId="30CDBA8F">
            <wp:extent cx="2631881" cy="197098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7299" cy="2034955"/>
                    </a:xfrm>
                    <a:prstGeom prst="rect">
                      <a:avLst/>
                    </a:prstGeom>
                    <a:noFill/>
                    <a:ln>
                      <a:noFill/>
                    </a:ln>
                  </pic:spPr>
                </pic:pic>
              </a:graphicData>
            </a:graphic>
          </wp:inline>
        </w:drawing>
      </w:r>
      <w:r w:rsidR="001462D6">
        <w:t xml:space="preserve">  </w:t>
      </w:r>
      <w:r w:rsidR="001462D6">
        <w:rPr>
          <w:noProof/>
        </w:rPr>
        <w:t xml:space="preserve"> </w:t>
      </w:r>
      <w:r w:rsidR="001462D6">
        <w:rPr>
          <w:noProof/>
        </w:rPr>
        <w:drawing>
          <wp:inline distT="0" distB="0" distL="0" distR="0" wp14:anchorId="73493D04" wp14:editId="016448AF">
            <wp:extent cx="2976770" cy="198451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26193" cy="2017460"/>
                    </a:xfrm>
                    <a:prstGeom prst="rect">
                      <a:avLst/>
                    </a:prstGeom>
                    <a:noFill/>
                    <a:ln>
                      <a:noFill/>
                    </a:ln>
                  </pic:spPr>
                </pic:pic>
              </a:graphicData>
            </a:graphic>
          </wp:inline>
        </w:drawing>
      </w:r>
    </w:p>
    <w:p w14:paraId="603BF025" w14:textId="77777777" w:rsidR="00B219B7" w:rsidRPr="0092299B" w:rsidRDefault="00B219B7" w:rsidP="00B219B7">
      <w:pPr>
        <w:pStyle w:val="Heading2"/>
      </w:pPr>
      <w:bookmarkStart w:id="12" w:name="_Toc1070488"/>
      <w:r w:rsidRPr="0092299B">
        <w:t>Economic acpects of SIAL</w:t>
      </w:r>
      <w:r w:rsidRPr="00B219B7">
        <w:rPr>
          <w:vertAlign w:val="superscript"/>
        </w:rPr>
        <w:t>®</w:t>
      </w:r>
      <w:r w:rsidRPr="0092299B">
        <w:t xml:space="preserve"> technology</w:t>
      </w:r>
      <w:bookmarkEnd w:id="12"/>
    </w:p>
    <w:p w14:paraId="7C8C1343" w14:textId="77777777" w:rsidR="00CC3F29" w:rsidRPr="00CC3F29" w:rsidRDefault="00CC3F29" w:rsidP="00CC3F29">
      <w:pPr>
        <w:spacing w:line="276" w:lineRule="auto"/>
        <w:jc w:val="both"/>
        <w:rPr>
          <w:rFonts w:cs="Arial"/>
          <w:sz w:val="20"/>
        </w:rPr>
      </w:pPr>
      <w:r w:rsidRPr="00CC3F29">
        <w:rPr>
          <w:rFonts w:cs="Arial"/>
          <w:sz w:val="20"/>
        </w:rPr>
        <w:t>There are numerous benefits to using the SIAL</w:t>
      </w:r>
      <w:r w:rsidRPr="00CC3F29">
        <w:rPr>
          <w:rFonts w:cs="Arial"/>
          <w:sz w:val="20"/>
          <w:vertAlign w:val="superscript"/>
        </w:rPr>
        <w:t>®</w:t>
      </w:r>
      <w:r w:rsidRPr="00CC3F29">
        <w:rPr>
          <w:rFonts w:cs="Arial"/>
          <w:sz w:val="20"/>
        </w:rPr>
        <w:t xml:space="preserve"> geopolymer for waste solidification or encapsulation not only in terms of quality and safety, but also in economic terms.  </w:t>
      </w:r>
    </w:p>
    <w:p w14:paraId="24CBDCCA" w14:textId="2723B56E" w:rsidR="00CC3F29" w:rsidRPr="00CC3F29" w:rsidRDefault="00CC3F29" w:rsidP="00CC3F29">
      <w:pPr>
        <w:spacing w:line="276" w:lineRule="auto"/>
        <w:ind w:firstLine="567"/>
        <w:jc w:val="both"/>
        <w:rPr>
          <w:rFonts w:cs="Arial"/>
          <w:sz w:val="20"/>
        </w:rPr>
      </w:pPr>
      <w:r w:rsidRPr="00CC3F29">
        <w:rPr>
          <w:rFonts w:cs="Arial"/>
          <w:sz w:val="20"/>
        </w:rPr>
        <w:t xml:space="preserve">In case of </w:t>
      </w:r>
      <w:proofErr w:type="spellStart"/>
      <w:r w:rsidRPr="00CC3F29">
        <w:rPr>
          <w:rFonts w:cs="Arial"/>
          <w:sz w:val="20"/>
        </w:rPr>
        <w:t>in</w:t>
      </w:r>
      <w:proofErr w:type="spellEnd"/>
      <w:r w:rsidRPr="00CC3F29">
        <w:rPr>
          <w:rFonts w:cs="Arial"/>
          <w:sz w:val="20"/>
        </w:rPr>
        <w:t xml:space="preserve"> drum solidification the technology can be used at room temperature and can incorporate </w:t>
      </w:r>
      <w:r w:rsidR="00ED1BED">
        <w:rPr>
          <w:rFonts w:cs="Arial"/>
          <w:sz w:val="20"/>
        </w:rPr>
        <w:t xml:space="preserve">significantly </w:t>
      </w:r>
      <w:r w:rsidRPr="00CC3F29">
        <w:rPr>
          <w:rFonts w:cs="Arial"/>
          <w:sz w:val="20"/>
        </w:rPr>
        <w:t xml:space="preserve">more waste (sludge, resin) as a cement matrix equivalent depending on the waste being treated. One of the economic advantages is therefore zero energy consumption (neither cooling nor heating is necessary) except of the electricity consumption required for the facility operation (waste and matrix mixing, operation control) which is comparable with cementation facility. </w:t>
      </w:r>
    </w:p>
    <w:p w14:paraId="3BE1F724" w14:textId="58AF38BC" w:rsidR="00CC3F29" w:rsidRPr="00CC3F29" w:rsidRDefault="00CC3F29" w:rsidP="00CC3F29">
      <w:pPr>
        <w:spacing w:line="276" w:lineRule="auto"/>
        <w:ind w:firstLine="567"/>
        <w:jc w:val="both"/>
        <w:rPr>
          <w:sz w:val="20"/>
        </w:rPr>
      </w:pPr>
      <w:r w:rsidRPr="00CC3F29">
        <w:rPr>
          <w:sz w:val="20"/>
        </w:rPr>
        <w:lastRenderedPageBreak/>
        <w:t xml:space="preserve">The technology represents a comprehensive solution for processing of various liquid radioactive waste. On the basis of </w:t>
      </w:r>
      <w:r w:rsidR="00ED1BED">
        <w:rPr>
          <w:sz w:val="20"/>
        </w:rPr>
        <w:t>adjusted</w:t>
      </w:r>
      <w:r w:rsidR="00ED1BED" w:rsidRPr="00CC3F29">
        <w:rPr>
          <w:sz w:val="20"/>
        </w:rPr>
        <w:t xml:space="preserve"> </w:t>
      </w:r>
      <w:r w:rsidRPr="00CC3F29">
        <w:rPr>
          <w:sz w:val="20"/>
        </w:rPr>
        <w:t xml:space="preserve">composition </w:t>
      </w:r>
      <w:proofErr w:type="gramStart"/>
      <w:r w:rsidRPr="00CC3F29">
        <w:rPr>
          <w:sz w:val="20"/>
        </w:rPr>
        <w:t xml:space="preserve">of </w:t>
      </w:r>
      <w:r w:rsidR="00AB3705">
        <w:rPr>
          <w:sz w:val="20"/>
        </w:rPr>
        <w:t xml:space="preserve"> the</w:t>
      </w:r>
      <w:proofErr w:type="gramEnd"/>
      <w:r w:rsidR="00AB3705">
        <w:rPr>
          <w:sz w:val="20"/>
        </w:rPr>
        <w:t xml:space="preserve"> </w:t>
      </w:r>
      <w:r w:rsidR="00ED1BED" w:rsidRPr="00CC3F29">
        <w:rPr>
          <w:rFonts w:cs="Arial"/>
          <w:sz w:val="20"/>
        </w:rPr>
        <w:t>SIAL</w:t>
      </w:r>
      <w:r w:rsidR="00ED1BED" w:rsidRPr="00CC3F29">
        <w:rPr>
          <w:rFonts w:cs="Arial"/>
          <w:sz w:val="20"/>
          <w:vertAlign w:val="superscript"/>
        </w:rPr>
        <w:t>®</w:t>
      </w:r>
      <w:r w:rsidRPr="00CC3F29">
        <w:rPr>
          <w:sz w:val="20"/>
        </w:rPr>
        <w:t xml:space="preserve"> </w:t>
      </w:r>
      <w:r w:rsidR="00ED1BED">
        <w:rPr>
          <w:sz w:val="20"/>
        </w:rPr>
        <w:t xml:space="preserve">matrix </w:t>
      </w:r>
      <w:r w:rsidRPr="00CC3F29">
        <w:rPr>
          <w:sz w:val="20"/>
        </w:rPr>
        <w:t xml:space="preserve">it is possible to fix the radioactive sludge, spent resins and also residues from the contaminated oil and decontamination solutions. Therefore </w:t>
      </w:r>
      <w:r w:rsidRPr="00CC3F29">
        <w:rPr>
          <w:rFonts w:cs="Arial"/>
          <w:sz w:val="20"/>
        </w:rPr>
        <w:t>SIAL</w:t>
      </w:r>
      <w:r w:rsidRPr="00CC3F29">
        <w:rPr>
          <w:rFonts w:cs="Arial"/>
          <w:sz w:val="20"/>
          <w:vertAlign w:val="superscript"/>
        </w:rPr>
        <w:t>®</w:t>
      </w:r>
      <w:r w:rsidRPr="00CC3F29">
        <w:rPr>
          <w:rFonts w:cs="Arial"/>
          <w:sz w:val="20"/>
        </w:rPr>
        <w:t xml:space="preserve"> </w:t>
      </w:r>
      <w:r w:rsidRPr="00CC3F29">
        <w:rPr>
          <w:sz w:val="20"/>
        </w:rPr>
        <w:t>solidification facility can be used largely universal – for processing of various waste streams and in the case of mobile variant also at different locations of these streams</w:t>
      </w:r>
      <w:r w:rsidR="00093BC0">
        <w:rPr>
          <w:sz w:val="20"/>
        </w:rPr>
        <w:t>'</w:t>
      </w:r>
      <w:r w:rsidRPr="00CC3F29">
        <w:rPr>
          <w:sz w:val="20"/>
        </w:rPr>
        <w:t xml:space="preserve"> production. </w:t>
      </w:r>
    </w:p>
    <w:p w14:paraId="66D2FE09" w14:textId="77777777" w:rsidR="00CC3F29" w:rsidRPr="00CC3F29" w:rsidRDefault="00CC3F29" w:rsidP="00CC3F29">
      <w:pPr>
        <w:spacing w:line="276" w:lineRule="auto"/>
        <w:ind w:firstLine="567"/>
        <w:jc w:val="both"/>
        <w:rPr>
          <w:rFonts w:cs="Arial"/>
          <w:sz w:val="20"/>
        </w:rPr>
      </w:pPr>
      <w:r w:rsidRPr="00CC3F29">
        <w:rPr>
          <w:rFonts w:cs="Arial"/>
          <w:sz w:val="20"/>
        </w:rPr>
        <w:t>SIAL</w:t>
      </w:r>
      <w:r w:rsidRPr="00CC3F29">
        <w:rPr>
          <w:rFonts w:cs="Arial"/>
          <w:sz w:val="20"/>
          <w:vertAlign w:val="superscript"/>
        </w:rPr>
        <w:t>®</w:t>
      </w:r>
      <w:r w:rsidRPr="00CC3F29">
        <w:rPr>
          <w:rFonts w:cs="Arial"/>
          <w:sz w:val="20"/>
        </w:rPr>
        <w:t xml:space="preserve"> </w:t>
      </w:r>
      <w:r w:rsidRPr="00CC3F29">
        <w:rPr>
          <w:sz w:val="20"/>
        </w:rPr>
        <w:t xml:space="preserve">solidification facility can be also designed and manufactured both for immobilisation of liquid waste and for encapsulation/embedding of solid radioactive waste. </w:t>
      </w:r>
    </w:p>
    <w:p w14:paraId="46578ACC" w14:textId="061637D6" w:rsidR="000114AC" w:rsidRDefault="00AD6487" w:rsidP="000114AC">
      <w:pPr>
        <w:spacing w:line="276" w:lineRule="auto"/>
        <w:ind w:firstLine="567"/>
        <w:jc w:val="both"/>
        <w:rPr>
          <w:rFonts w:cs="Arial"/>
        </w:rPr>
      </w:pPr>
      <w:r w:rsidRPr="000114AC">
        <w:rPr>
          <w:sz w:val="20"/>
        </w:rPr>
        <w:t>An important economic advantage of SIAL</w:t>
      </w:r>
      <w:r w:rsidRPr="000114AC">
        <w:rPr>
          <w:sz w:val="20"/>
          <w:vertAlign w:val="superscript"/>
        </w:rPr>
        <w:t>®</w:t>
      </w:r>
      <w:r w:rsidRPr="000114AC">
        <w:rPr>
          <w:sz w:val="20"/>
        </w:rPr>
        <w:t xml:space="preserve"> solidification technology is „higher volume reduction </w:t>
      </w:r>
      <w:proofErr w:type="gramStart"/>
      <w:r w:rsidRPr="000114AC">
        <w:rPr>
          <w:sz w:val="20"/>
        </w:rPr>
        <w:t>rate“</w:t>
      </w:r>
      <w:proofErr w:type="gramEnd"/>
      <w:r w:rsidR="00093BC0">
        <w:rPr>
          <w:sz w:val="20"/>
        </w:rPr>
        <w:t>,</w:t>
      </w:r>
      <w:r w:rsidRPr="000114AC">
        <w:rPr>
          <w:sz w:val="20"/>
        </w:rPr>
        <w:t xml:space="preserve"> in comparison to cementation technology.</w:t>
      </w:r>
      <w:r w:rsidR="000114AC" w:rsidRPr="000114AC">
        <w:rPr>
          <w:sz w:val="20"/>
        </w:rPr>
        <w:t xml:space="preserve"> Based on more than 20 years of experience, we can say with hundred-percent certainty that the loading capacity of the SIAL</w:t>
      </w:r>
      <w:r w:rsidR="000114AC" w:rsidRPr="000114AC">
        <w:rPr>
          <w:sz w:val="20"/>
          <w:vertAlign w:val="superscript"/>
        </w:rPr>
        <w:t xml:space="preserve">® </w:t>
      </w:r>
      <w:r w:rsidR="000114AC" w:rsidRPr="000114AC">
        <w:rPr>
          <w:sz w:val="20"/>
        </w:rPr>
        <w:t>matrix (volume reduction rate) is significantly higher than in the case of the cement matrix</w:t>
      </w:r>
      <w:r w:rsidR="000114AC">
        <w:rPr>
          <w:sz w:val="20"/>
        </w:rPr>
        <w:t xml:space="preserve"> (</w:t>
      </w:r>
      <w:r w:rsidR="000114AC" w:rsidRPr="000114AC">
        <w:rPr>
          <w:sz w:val="20"/>
        </w:rPr>
        <w:t>the values are different for different waste streams</w:t>
      </w:r>
      <w:r w:rsidR="000114AC">
        <w:rPr>
          <w:sz w:val="20"/>
        </w:rPr>
        <w:t>)</w:t>
      </w:r>
      <w:r w:rsidR="000114AC" w:rsidRPr="000114AC">
        <w:rPr>
          <w:sz w:val="20"/>
        </w:rPr>
        <w:t>.</w:t>
      </w:r>
      <w:r w:rsidR="000114AC" w:rsidRPr="003F02F2">
        <w:rPr>
          <w:rFonts w:cs="Arial"/>
        </w:rPr>
        <w:t xml:space="preserve"> </w:t>
      </w:r>
    </w:p>
    <w:p w14:paraId="4BAF6E29" w14:textId="73E154BC" w:rsidR="000114AC" w:rsidRPr="000114AC" w:rsidRDefault="000114AC" w:rsidP="000114AC">
      <w:pPr>
        <w:spacing w:line="276" w:lineRule="auto"/>
        <w:ind w:firstLine="567"/>
        <w:jc w:val="both"/>
        <w:rPr>
          <w:rFonts w:cs="Arial"/>
          <w:sz w:val="20"/>
        </w:rPr>
      </w:pPr>
      <w:r w:rsidRPr="000114AC">
        <w:rPr>
          <w:rFonts w:cs="Arial"/>
          <w:sz w:val="20"/>
        </w:rPr>
        <w:t xml:space="preserve">One of the </w:t>
      </w:r>
      <w:r w:rsidRPr="00C15B1D">
        <w:rPr>
          <w:rFonts w:cs="Arial"/>
          <w:sz w:val="20"/>
        </w:rPr>
        <w:t>great advan</w:t>
      </w:r>
      <w:r w:rsidR="00C15B1D" w:rsidRPr="00C15B1D">
        <w:rPr>
          <w:rFonts w:cs="Arial"/>
          <w:sz w:val="20"/>
        </w:rPr>
        <w:t>tag</w:t>
      </w:r>
      <w:r w:rsidRPr="00C15B1D">
        <w:rPr>
          <w:rFonts w:cs="Arial"/>
          <w:sz w:val="20"/>
        </w:rPr>
        <w:t>es</w:t>
      </w:r>
      <w:r w:rsidRPr="000114AC">
        <w:rPr>
          <w:rFonts w:cs="Arial"/>
          <w:sz w:val="20"/>
        </w:rPr>
        <w:t xml:space="preserve"> of SIAL</w:t>
      </w:r>
      <w:r w:rsidRPr="000114AC">
        <w:rPr>
          <w:rFonts w:cs="Arial"/>
          <w:sz w:val="20"/>
          <w:vertAlign w:val="superscript"/>
        </w:rPr>
        <w:t>®</w:t>
      </w:r>
      <w:r w:rsidRPr="000114AC">
        <w:rPr>
          <w:rFonts w:cs="Arial"/>
          <w:sz w:val="20"/>
        </w:rPr>
        <w:t xml:space="preserve"> technology is the ability to solidify some types of waste together. This method has been used in practice for many years. Several options may be selected, and the most appropriate one is selected based on the current situation and the client's requirements.</w:t>
      </w:r>
    </w:p>
    <w:p w14:paraId="2421E90C" w14:textId="3E0863EF" w:rsidR="000114AC" w:rsidRPr="000114AC" w:rsidRDefault="000114AC" w:rsidP="000114AC">
      <w:pPr>
        <w:spacing w:line="276" w:lineRule="auto"/>
        <w:ind w:firstLine="567"/>
        <w:jc w:val="both"/>
        <w:rPr>
          <w:rFonts w:cs="Arial"/>
          <w:sz w:val="20"/>
        </w:rPr>
      </w:pPr>
      <w:proofErr w:type="gramStart"/>
      <w:r w:rsidRPr="000114AC">
        <w:rPr>
          <w:rFonts w:cs="Arial"/>
          <w:sz w:val="20"/>
        </w:rPr>
        <w:t>E.g.</w:t>
      </w:r>
      <w:proofErr w:type="gramEnd"/>
      <w:r w:rsidRPr="000114AC">
        <w:rPr>
          <w:rFonts w:cs="Arial"/>
          <w:sz w:val="20"/>
        </w:rPr>
        <w:t xml:space="preserve"> when removing spent ion exchangers from storage tanks, contaminated water containing radioactive sludge is used as a transport medium. It is often several cubic meters of water placed on the surface of the spent ion exchanger, which serves as shielding medium during storage. This liquid is also radioactive waste and is typically processed by evaporation to the desired salinity concentrate which is then solidified into a cement or bitumen matrix. SIAL</w:t>
      </w:r>
      <w:r w:rsidRPr="000114AC">
        <w:rPr>
          <w:rFonts w:cs="Arial"/>
          <w:sz w:val="20"/>
          <w:vertAlign w:val="superscript"/>
        </w:rPr>
        <w:t>®</w:t>
      </w:r>
      <w:r w:rsidRPr="000114AC">
        <w:rPr>
          <w:rFonts w:cs="Arial"/>
          <w:sz w:val="20"/>
        </w:rPr>
        <w:t xml:space="preserve"> technology, thanks to its technological design and chemical solidification principle, </w:t>
      </w:r>
      <w:proofErr w:type="gramStart"/>
      <w:r w:rsidRPr="000114AC">
        <w:rPr>
          <w:rFonts w:cs="Arial"/>
          <w:sz w:val="20"/>
        </w:rPr>
        <w:t>is able to</w:t>
      </w:r>
      <w:proofErr w:type="gramEnd"/>
      <w:r w:rsidRPr="000114AC">
        <w:rPr>
          <w:rFonts w:cs="Arial"/>
          <w:sz w:val="20"/>
        </w:rPr>
        <w:t xml:space="preserve"> use this liquid to transport the waste to the pre</w:t>
      </w:r>
      <w:r w:rsidR="00762241">
        <w:rPr>
          <w:rFonts w:cs="Arial"/>
          <w:sz w:val="20"/>
        </w:rPr>
        <w:t>-</w:t>
      </w:r>
      <w:r w:rsidRPr="000114AC">
        <w:rPr>
          <w:rFonts w:cs="Arial"/>
          <w:sz w:val="20"/>
        </w:rPr>
        <w:t>treatment module and also as the technological water needed for solidification process. An excess liquid is in the pre</w:t>
      </w:r>
      <w:r w:rsidR="00762241">
        <w:rPr>
          <w:rFonts w:cs="Arial"/>
          <w:sz w:val="20"/>
        </w:rPr>
        <w:t>-</w:t>
      </w:r>
      <w:r w:rsidRPr="000114AC">
        <w:rPr>
          <w:rFonts w:cs="Arial"/>
          <w:sz w:val="20"/>
        </w:rPr>
        <w:t>treatment modul</w:t>
      </w:r>
      <w:r w:rsidR="00762241">
        <w:rPr>
          <w:rFonts w:cs="Arial"/>
          <w:sz w:val="20"/>
        </w:rPr>
        <w:t>e</w:t>
      </w:r>
      <w:r w:rsidRPr="000114AC">
        <w:rPr>
          <w:rFonts w:cs="Arial"/>
          <w:sz w:val="20"/>
        </w:rPr>
        <w:t xml:space="preserve"> removed and </w:t>
      </w:r>
      <w:proofErr w:type="gramStart"/>
      <w:r w:rsidRPr="000114AC">
        <w:rPr>
          <w:rFonts w:cs="Arial"/>
          <w:sz w:val="20"/>
        </w:rPr>
        <w:t>returned back</w:t>
      </w:r>
      <w:proofErr w:type="gramEnd"/>
      <w:r w:rsidRPr="000114AC">
        <w:rPr>
          <w:rFonts w:cs="Arial"/>
          <w:sz w:val="20"/>
        </w:rPr>
        <w:t xml:space="preserve"> to the waste storage tanks and the other (calculated) part of this radioactive liquid is used as reaction water which is needed to polycondensation reaction. In this manner, the whole volume of shielding water containing sludges is usually consumed. It saves the cost of the treatment </w:t>
      </w:r>
      <w:r>
        <w:rPr>
          <w:rFonts w:cs="Arial"/>
          <w:sz w:val="20"/>
        </w:rPr>
        <w:t xml:space="preserve">of </w:t>
      </w:r>
      <w:r w:rsidRPr="000114AC">
        <w:rPr>
          <w:rFonts w:cs="Arial"/>
          <w:sz w:val="20"/>
        </w:rPr>
        <w:t xml:space="preserve">liquid to the concentrate and the cost of following processing this concentrate. The technology has been successfully used, for example, in the treatment of spent sorbents at </w:t>
      </w:r>
      <w:proofErr w:type="spellStart"/>
      <w:r w:rsidRPr="000114AC">
        <w:rPr>
          <w:rFonts w:cs="Arial"/>
          <w:sz w:val="20"/>
        </w:rPr>
        <w:t>Dukovany</w:t>
      </w:r>
      <w:proofErr w:type="spellEnd"/>
      <w:r w:rsidRPr="000114AC">
        <w:rPr>
          <w:rFonts w:cs="Arial"/>
          <w:sz w:val="20"/>
        </w:rPr>
        <w:t xml:space="preserve"> NPP </w:t>
      </w:r>
      <w:r w:rsidR="00DF21EE">
        <w:rPr>
          <w:sz w:val="20"/>
        </w:rPr>
        <w:t>[</w:t>
      </w:r>
      <w:r w:rsidR="00DF21EE">
        <w:rPr>
          <w:rFonts w:cs="Arial"/>
          <w:sz w:val="20"/>
        </w:rPr>
        <w:t>3</w:t>
      </w:r>
      <w:r w:rsidRPr="000114AC">
        <w:rPr>
          <w:rFonts w:cs="Arial"/>
          <w:sz w:val="20"/>
        </w:rPr>
        <w:t>]</w:t>
      </w:r>
      <w:r>
        <w:rPr>
          <w:rFonts w:cs="Arial"/>
          <w:sz w:val="20"/>
        </w:rPr>
        <w:t xml:space="preserve"> </w:t>
      </w:r>
      <w:r w:rsidRPr="000114AC">
        <w:rPr>
          <w:rFonts w:cs="Arial"/>
          <w:sz w:val="20"/>
        </w:rPr>
        <w:t xml:space="preserve">and in the project of treatment of historical waste – sludge and sorbents at the NPP V1, </w:t>
      </w:r>
      <w:proofErr w:type="spellStart"/>
      <w:r w:rsidRPr="000114AC">
        <w:rPr>
          <w:rFonts w:cs="Arial"/>
          <w:sz w:val="20"/>
        </w:rPr>
        <w:t>Jaslovske</w:t>
      </w:r>
      <w:proofErr w:type="spellEnd"/>
      <w:r w:rsidRPr="000114AC">
        <w:rPr>
          <w:rFonts w:cs="Arial"/>
          <w:sz w:val="20"/>
        </w:rPr>
        <w:t xml:space="preserve"> </w:t>
      </w:r>
      <w:proofErr w:type="spellStart"/>
      <w:r w:rsidRPr="000114AC">
        <w:rPr>
          <w:rFonts w:cs="Arial"/>
          <w:sz w:val="20"/>
        </w:rPr>
        <w:t>Bohunice</w:t>
      </w:r>
      <w:proofErr w:type="spellEnd"/>
      <w:r w:rsidRPr="000114AC">
        <w:rPr>
          <w:rFonts w:cs="Arial"/>
          <w:sz w:val="20"/>
        </w:rPr>
        <w:t xml:space="preserve">, Slovakia </w:t>
      </w:r>
      <w:r>
        <w:rPr>
          <w:sz w:val="20"/>
        </w:rPr>
        <w:t>[</w:t>
      </w:r>
      <w:r w:rsidR="00DF21EE">
        <w:rPr>
          <w:sz w:val="20"/>
        </w:rPr>
        <w:t>3</w:t>
      </w:r>
      <w:r>
        <w:rPr>
          <w:sz w:val="20"/>
        </w:rPr>
        <w:t>]</w:t>
      </w:r>
      <w:r w:rsidRPr="000114AC">
        <w:rPr>
          <w:rFonts w:cs="Arial"/>
          <w:sz w:val="20"/>
        </w:rPr>
        <w:t>.</w:t>
      </w:r>
    </w:p>
    <w:p w14:paraId="43F63625" w14:textId="29F57488" w:rsidR="000114AC" w:rsidRPr="000114AC" w:rsidRDefault="000114AC" w:rsidP="000114AC">
      <w:pPr>
        <w:spacing w:line="276" w:lineRule="auto"/>
        <w:ind w:firstLine="567"/>
        <w:jc w:val="both"/>
        <w:rPr>
          <w:rFonts w:cs="Arial"/>
          <w:sz w:val="20"/>
        </w:rPr>
      </w:pPr>
      <w:r w:rsidRPr="000114AC">
        <w:rPr>
          <w:rFonts w:cs="Arial"/>
          <w:sz w:val="20"/>
        </w:rPr>
        <w:t>In th</w:t>
      </w:r>
      <w:r>
        <w:rPr>
          <w:rFonts w:cs="Arial"/>
          <w:sz w:val="20"/>
        </w:rPr>
        <w:t>is project</w:t>
      </w:r>
      <w:r w:rsidRPr="000114AC">
        <w:rPr>
          <w:rFonts w:cs="Arial"/>
          <w:sz w:val="20"/>
        </w:rPr>
        <w:t xml:space="preserve"> of</w:t>
      </w:r>
      <w:r>
        <w:rPr>
          <w:rFonts w:cs="Arial"/>
          <w:sz w:val="20"/>
        </w:rPr>
        <w:t xml:space="preserve"> </w:t>
      </w:r>
      <w:r w:rsidRPr="000114AC">
        <w:rPr>
          <w:rFonts w:cs="Arial"/>
          <w:sz w:val="20"/>
        </w:rPr>
        <w:t>NPP V1 historical wast</w:t>
      </w:r>
      <w:r>
        <w:rPr>
          <w:rFonts w:cs="Arial"/>
          <w:sz w:val="20"/>
        </w:rPr>
        <w:t xml:space="preserve">e treatment also </w:t>
      </w:r>
      <w:r w:rsidRPr="000114AC">
        <w:rPr>
          <w:rFonts w:cs="Arial"/>
          <w:sz w:val="20"/>
        </w:rPr>
        <w:t xml:space="preserve">another efficient combination of different waste </w:t>
      </w:r>
      <w:proofErr w:type="gramStart"/>
      <w:r w:rsidRPr="000114AC">
        <w:rPr>
          <w:rFonts w:cs="Arial"/>
          <w:sz w:val="20"/>
        </w:rPr>
        <w:t>streams</w:t>
      </w:r>
      <w:proofErr w:type="gramEnd"/>
      <w:r w:rsidR="00762241" w:rsidRPr="00762241">
        <w:rPr>
          <w:rFonts w:cs="Arial"/>
          <w:sz w:val="20"/>
        </w:rPr>
        <w:t xml:space="preserve"> </w:t>
      </w:r>
      <w:r w:rsidR="00762241" w:rsidRPr="000114AC">
        <w:rPr>
          <w:rFonts w:cs="Arial"/>
          <w:sz w:val="20"/>
        </w:rPr>
        <w:t>was used</w:t>
      </w:r>
      <w:r w:rsidRPr="000114AC">
        <w:rPr>
          <w:rFonts w:cs="Arial"/>
          <w:sz w:val="20"/>
        </w:rPr>
        <w:t xml:space="preserve">. To spent ion exchangers </w:t>
      </w:r>
      <w:r w:rsidR="00762241" w:rsidRPr="000114AC">
        <w:rPr>
          <w:rFonts w:cs="Arial"/>
          <w:sz w:val="20"/>
        </w:rPr>
        <w:t xml:space="preserve">dosed </w:t>
      </w:r>
      <w:r w:rsidRPr="000114AC">
        <w:rPr>
          <w:rFonts w:cs="Arial"/>
          <w:sz w:val="20"/>
        </w:rPr>
        <w:t xml:space="preserve">in drums, a calculated amount of sludge </w:t>
      </w:r>
      <w:r w:rsidR="00762241">
        <w:rPr>
          <w:rFonts w:cs="Arial"/>
          <w:sz w:val="20"/>
        </w:rPr>
        <w:t>with</w:t>
      </w:r>
      <w:r w:rsidRPr="000114AC">
        <w:rPr>
          <w:rFonts w:cs="Arial"/>
          <w:sz w:val="20"/>
        </w:rPr>
        <w:t xml:space="preserve"> a small </w:t>
      </w:r>
      <w:proofErr w:type="gramStart"/>
      <w:r w:rsidRPr="000114AC">
        <w:rPr>
          <w:rFonts w:cs="Arial"/>
          <w:sz w:val="20"/>
        </w:rPr>
        <w:t>amount</w:t>
      </w:r>
      <w:proofErr w:type="gramEnd"/>
      <w:r w:rsidRPr="000114AC">
        <w:rPr>
          <w:rFonts w:cs="Arial"/>
          <w:sz w:val="20"/>
        </w:rPr>
        <w:t xml:space="preserve"> of liquid borates was added, thereby the waste dry matter content in the matrix increased and the resulting number of solidified drums was reduced. The advantage of the SIAL</w:t>
      </w:r>
      <w:r w:rsidRPr="000114AC">
        <w:rPr>
          <w:rFonts w:cs="Arial"/>
          <w:sz w:val="20"/>
          <w:vertAlign w:val="superscript"/>
        </w:rPr>
        <w:t>®</w:t>
      </w:r>
      <w:r w:rsidRPr="000114AC">
        <w:rPr>
          <w:rFonts w:cs="Arial"/>
          <w:sz w:val="20"/>
        </w:rPr>
        <w:t xml:space="preserve"> matrix was used that it can solidify also a certain </w:t>
      </w:r>
      <w:proofErr w:type="gramStart"/>
      <w:r w:rsidRPr="000114AC">
        <w:rPr>
          <w:rFonts w:cs="Arial"/>
          <w:sz w:val="20"/>
        </w:rPr>
        <w:t>amount</w:t>
      </w:r>
      <w:proofErr w:type="gramEnd"/>
      <w:r w:rsidRPr="000114AC">
        <w:rPr>
          <w:rFonts w:cs="Arial"/>
          <w:sz w:val="20"/>
        </w:rPr>
        <w:t xml:space="preserve"> of borat</w:t>
      </w:r>
      <w:r w:rsidR="00456DBF">
        <w:rPr>
          <w:rFonts w:cs="Arial"/>
          <w:sz w:val="20"/>
        </w:rPr>
        <w:t>es</w:t>
      </w:r>
      <w:r w:rsidRPr="000114AC">
        <w:rPr>
          <w:rFonts w:cs="Arial"/>
          <w:sz w:val="20"/>
        </w:rPr>
        <w:t xml:space="preserve"> which </w:t>
      </w:r>
      <w:r w:rsidR="00456DBF" w:rsidRPr="00456DBF">
        <w:rPr>
          <w:rFonts w:cs="Arial"/>
          <w:sz w:val="20"/>
        </w:rPr>
        <w:t>are not processable into the cement matrix</w:t>
      </w:r>
      <w:r w:rsidR="00456DBF" w:rsidRPr="000114AC">
        <w:rPr>
          <w:rFonts w:cs="Arial"/>
          <w:sz w:val="20"/>
        </w:rPr>
        <w:t xml:space="preserve"> </w:t>
      </w:r>
      <w:r w:rsidRPr="000114AC">
        <w:rPr>
          <w:rFonts w:cs="Arial"/>
          <w:sz w:val="20"/>
        </w:rPr>
        <w:t xml:space="preserve">(so called “cement poison”). </w:t>
      </w:r>
    </w:p>
    <w:p w14:paraId="5787F98A" w14:textId="1F0418AE" w:rsidR="000114AC" w:rsidRDefault="000114AC" w:rsidP="000114AC">
      <w:pPr>
        <w:spacing w:line="276" w:lineRule="auto"/>
        <w:ind w:firstLine="567"/>
        <w:jc w:val="both"/>
        <w:rPr>
          <w:rFonts w:cs="Arial"/>
          <w:sz w:val="20"/>
        </w:rPr>
      </w:pPr>
      <w:r w:rsidRPr="000114AC">
        <w:rPr>
          <w:rFonts w:cs="Arial"/>
          <w:sz w:val="20"/>
        </w:rPr>
        <w:t xml:space="preserve">The solidification of combined waste streams - spent sorbents and sludge – is frequently used also in other projects. The spent ion exchangers originating from decontamination of NPP V1 primary circuit were treated together with sludge removed from the bottom of storage tanks within the parallelly realized project of decontamination these tanks. On average, 40 % of spent ion exchangers and 10 % of sludge were combined and solidified in each 200ltr drum. </w:t>
      </w:r>
    </w:p>
    <w:p w14:paraId="05054FC8" w14:textId="77777777" w:rsidR="00456DBF" w:rsidRPr="00B72FCC" w:rsidRDefault="00456DBF" w:rsidP="00B72FCC">
      <w:pPr>
        <w:spacing w:line="276" w:lineRule="auto"/>
        <w:ind w:firstLine="567"/>
        <w:jc w:val="both"/>
        <w:rPr>
          <w:rFonts w:cs="Arial"/>
          <w:sz w:val="20"/>
        </w:rPr>
      </w:pPr>
      <w:r w:rsidRPr="00B72FCC">
        <w:rPr>
          <w:rFonts w:cs="Arial"/>
          <w:sz w:val="20"/>
        </w:rPr>
        <w:t xml:space="preserve">Costs´ comparison of different technologies and their application must therefore be complex and must be based on a multi-criteria analysis that also </w:t>
      </w:r>
      <w:proofErr w:type="gramStart"/>
      <w:r w:rsidRPr="00B72FCC">
        <w:rPr>
          <w:rFonts w:cs="Arial"/>
          <w:sz w:val="20"/>
        </w:rPr>
        <w:t>takes into account</w:t>
      </w:r>
      <w:proofErr w:type="gramEnd"/>
      <w:r w:rsidRPr="00B72FCC">
        <w:rPr>
          <w:rFonts w:cs="Arial"/>
          <w:sz w:val="20"/>
        </w:rPr>
        <w:t xml:space="preserve"> the quality of the resulting product. </w:t>
      </w:r>
    </w:p>
    <w:p w14:paraId="37D25B89" w14:textId="5DE15A45" w:rsidR="00456DBF" w:rsidRPr="00B72FCC" w:rsidRDefault="00456DBF" w:rsidP="00B72FCC">
      <w:pPr>
        <w:spacing w:line="276" w:lineRule="auto"/>
        <w:ind w:firstLine="567"/>
        <w:jc w:val="both"/>
        <w:rPr>
          <w:rFonts w:cs="Arial"/>
          <w:sz w:val="20"/>
        </w:rPr>
      </w:pPr>
      <w:r w:rsidRPr="00B72FCC">
        <w:rPr>
          <w:rFonts w:cs="Arial"/>
          <w:sz w:val="20"/>
        </w:rPr>
        <w:t>Consideration also must be given to the fact that the limits and conditions will be stricter in the future and therefore the quality of the final product should not only meet today's values but should be the best and beyond them.</w:t>
      </w:r>
    </w:p>
    <w:p w14:paraId="3E7245BF" w14:textId="5F08563D" w:rsidR="00456DBF" w:rsidRPr="00B72FCC" w:rsidRDefault="00456DBF" w:rsidP="00B72FCC">
      <w:pPr>
        <w:spacing w:line="276" w:lineRule="auto"/>
        <w:ind w:firstLine="567"/>
        <w:jc w:val="both"/>
        <w:rPr>
          <w:rFonts w:cs="Arial"/>
          <w:sz w:val="20"/>
        </w:rPr>
      </w:pPr>
      <w:r w:rsidRPr="00B72FCC">
        <w:rPr>
          <w:rFonts w:cs="Arial"/>
          <w:sz w:val="20"/>
        </w:rPr>
        <w:t>The result of rough estimation and comparison of waste processing costs for various waste treatment technologies is that SIAL</w:t>
      </w:r>
      <w:r w:rsidRPr="00B72FCC">
        <w:rPr>
          <w:rFonts w:cs="Arial"/>
          <w:sz w:val="20"/>
          <w:vertAlign w:val="superscript"/>
        </w:rPr>
        <w:t>®</w:t>
      </w:r>
      <w:r w:rsidRPr="00B72FCC">
        <w:rPr>
          <w:rFonts w:cs="Arial"/>
          <w:sz w:val="20"/>
        </w:rPr>
        <w:t xml:space="preserve"> technology significantly reduces both the production cost of the final product and the disposal cost in the surface repository. </w:t>
      </w:r>
    </w:p>
    <w:p w14:paraId="29C532B5" w14:textId="19330BCB" w:rsidR="006403EC" w:rsidRPr="006403EC" w:rsidRDefault="00DF5CCA" w:rsidP="00DF5CCA">
      <w:pPr>
        <w:pStyle w:val="Heading2"/>
      </w:pPr>
      <w:r>
        <w:t>Brief c</w:t>
      </w:r>
      <w:r w:rsidR="00B219B7">
        <w:t xml:space="preserve">omparison of </w:t>
      </w:r>
      <w:r>
        <w:t>the most used waste solidification technologies</w:t>
      </w:r>
    </w:p>
    <w:p w14:paraId="20432DD9" w14:textId="3652CFB2" w:rsidR="00DF5CCA" w:rsidRPr="00DF5CCA" w:rsidRDefault="00DF5CCA" w:rsidP="00DF5CCA">
      <w:pPr>
        <w:spacing w:line="276" w:lineRule="auto"/>
        <w:ind w:firstLine="567"/>
        <w:jc w:val="both"/>
        <w:rPr>
          <w:sz w:val="20"/>
        </w:rPr>
      </w:pPr>
      <w:proofErr w:type="gramStart"/>
      <w:r w:rsidRPr="00DF5CCA">
        <w:rPr>
          <w:sz w:val="20"/>
        </w:rPr>
        <w:t>In order to</w:t>
      </w:r>
      <w:proofErr w:type="gramEnd"/>
      <w:r w:rsidRPr="00DF5CCA">
        <w:rPr>
          <w:sz w:val="20"/>
        </w:rPr>
        <w:t xml:space="preserve"> process of various standard and non-standard waste streams usually the following solidification processes could be applied: cementation, bituminization or solidification into </w:t>
      </w:r>
      <w:r>
        <w:rPr>
          <w:sz w:val="20"/>
        </w:rPr>
        <w:t>geopolymer (</w:t>
      </w:r>
      <w:r w:rsidRPr="00DF5CCA">
        <w:rPr>
          <w:sz w:val="20"/>
        </w:rPr>
        <w:t>SIAL</w:t>
      </w:r>
      <w:r w:rsidRPr="00DF5CCA">
        <w:rPr>
          <w:sz w:val="20"/>
          <w:vertAlign w:val="superscript"/>
        </w:rPr>
        <w:t>®</w:t>
      </w:r>
      <w:r>
        <w:rPr>
          <w:sz w:val="20"/>
        </w:rPr>
        <w:t xml:space="preserve">) </w:t>
      </w:r>
      <w:r w:rsidRPr="00DF5CCA">
        <w:rPr>
          <w:sz w:val="20"/>
        </w:rPr>
        <w:t>alumina-silicate matrix.</w:t>
      </w:r>
    </w:p>
    <w:p w14:paraId="3CB7DB27" w14:textId="77777777" w:rsidR="00DF5CCA" w:rsidRPr="00E460D0" w:rsidRDefault="00DF5CCA" w:rsidP="00E460D0">
      <w:pPr>
        <w:spacing w:line="276" w:lineRule="auto"/>
        <w:ind w:firstLine="567"/>
        <w:jc w:val="both"/>
        <w:rPr>
          <w:sz w:val="20"/>
        </w:rPr>
      </w:pPr>
      <w:r w:rsidRPr="00E460D0">
        <w:rPr>
          <w:sz w:val="20"/>
        </w:rPr>
        <w:lastRenderedPageBreak/>
        <w:t xml:space="preserve">Cementation </w:t>
      </w:r>
      <w:proofErr w:type="gramStart"/>
      <w:r w:rsidRPr="00E460D0">
        <w:rPr>
          <w:sz w:val="20"/>
        </w:rPr>
        <w:t>through the use of</w:t>
      </w:r>
      <w:proofErr w:type="gramEnd"/>
      <w:r w:rsidRPr="00E460D0">
        <w:rPr>
          <w:sz w:val="20"/>
        </w:rPr>
        <w:t xml:space="preserve"> specially formulated grouts provides the means to immobilise radioactive material that is on solids and in various forms of sludge. The main disadvantage of the cementation is its low load capacity and relatively high leachability index of final product. </w:t>
      </w:r>
    </w:p>
    <w:p w14:paraId="745F36BD" w14:textId="750EB0E7" w:rsidR="00DF5CCA" w:rsidRPr="00E460D0" w:rsidRDefault="00DF5CCA" w:rsidP="00E460D0">
      <w:pPr>
        <w:spacing w:line="276" w:lineRule="auto"/>
        <w:ind w:firstLine="567"/>
        <w:jc w:val="both"/>
        <w:rPr>
          <w:sz w:val="20"/>
        </w:rPr>
      </w:pPr>
      <w:r w:rsidRPr="00E460D0">
        <w:rPr>
          <w:sz w:val="20"/>
        </w:rPr>
        <w:t xml:space="preserve">Radioactive elements added to grout typically do not partition into the typical grout phases. For example, </w:t>
      </w:r>
      <w:r w:rsidRPr="00E460D0">
        <w:rPr>
          <w:sz w:val="20"/>
          <w:vertAlign w:val="superscript"/>
        </w:rPr>
        <w:t>137</w:t>
      </w:r>
      <w:r w:rsidRPr="00E460D0">
        <w:rPr>
          <w:sz w:val="20"/>
        </w:rPr>
        <w:t xml:space="preserve">Cs is thought to reside in the space between solid phases, only </w:t>
      </w:r>
      <w:r w:rsidRPr="00E460D0">
        <w:rPr>
          <w:sz w:val="20"/>
          <w:vertAlign w:val="superscript"/>
        </w:rPr>
        <w:t>90</w:t>
      </w:r>
      <w:r w:rsidRPr="00E460D0">
        <w:rPr>
          <w:sz w:val="20"/>
        </w:rPr>
        <w:t xml:space="preserve">Sr can substitute for calcium in the various calcium-rich minerals. Accordingly, the radioactive nuclides are more vulnerable to release into aqueous solutions that may </w:t>
      </w:r>
      <w:proofErr w:type="gramStart"/>
      <w:r w:rsidRPr="00E460D0">
        <w:rPr>
          <w:sz w:val="20"/>
        </w:rPr>
        <w:t>enter into</w:t>
      </w:r>
      <w:proofErr w:type="gramEnd"/>
      <w:r w:rsidRPr="00E460D0">
        <w:rPr>
          <w:sz w:val="20"/>
        </w:rPr>
        <w:t xml:space="preserve"> the solidified waste form outside of the disposal system, causing them to be more easily leached. Inclusion of clay in cement reduces the leaching rates of the radionuclides significantly, however, clay additions </w:t>
      </w:r>
      <w:proofErr w:type="gramStart"/>
      <w:r w:rsidRPr="00E460D0">
        <w:rPr>
          <w:sz w:val="20"/>
        </w:rPr>
        <w:t>in excess of</w:t>
      </w:r>
      <w:proofErr w:type="gramEnd"/>
      <w:r w:rsidRPr="00E460D0">
        <w:rPr>
          <w:sz w:val="20"/>
        </w:rPr>
        <w:t xml:space="preserve"> 15 wt. % causes a significant decrease in the hydrolytic stability and compressive strength of cement product</w:t>
      </w:r>
      <w:r w:rsidR="00D44E22">
        <w:rPr>
          <w:sz w:val="20"/>
        </w:rPr>
        <w:t xml:space="preserve"> [</w:t>
      </w:r>
      <w:r w:rsidR="002B3514">
        <w:rPr>
          <w:sz w:val="20"/>
        </w:rPr>
        <w:t>7</w:t>
      </w:r>
      <w:r w:rsidR="00D44E22">
        <w:rPr>
          <w:sz w:val="20"/>
        </w:rPr>
        <w:t>]</w:t>
      </w:r>
      <w:r w:rsidRPr="00E460D0">
        <w:rPr>
          <w:sz w:val="20"/>
        </w:rPr>
        <w:t>.</w:t>
      </w:r>
    </w:p>
    <w:p w14:paraId="2EDADC8D" w14:textId="6681FCAA" w:rsidR="004730FA" w:rsidRPr="00D44E22" w:rsidRDefault="00D44E22" w:rsidP="00D44E22">
      <w:pPr>
        <w:spacing w:line="276" w:lineRule="auto"/>
        <w:ind w:firstLine="567"/>
        <w:jc w:val="both"/>
        <w:rPr>
          <w:sz w:val="20"/>
        </w:rPr>
      </w:pPr>
      <w:r w:rsidRPr="00D44E22">
        <w:rPr>
          <w:sz w:val="20"/>
        </w:rPr>
        <w:t>Cement</w:t>
      </w:r>
      <w:r w:rsidR="004730FA" w:rsidRPr="00D44E22">
        <w:rPr>
          <w:sz w:val="20"/>
        </w:rPr>
        <w:t xml:space="preserve"> is also not always compatible with all wastes</w:t>
      </w:r>
      <w:r w:rsidRPr="00D44E22">
        <w:rPr>
          <w:sz w:val="20"/>
        </w:rPr>
        <w:t xml:space="preserve"> - t</w:t>
      </w:r>
      <w:r w:rsidR="004730FA" w:rsidRPr="00D44E22">
        <w:rPr>
          <w:sz w:val="20"/>
        </w:rPr>
        <w:t xml:space="preserve">here is a growing group of incompatible wastes types, for example ion exchange resins, high salt content waste (including sulphates, nitrates, </w:t>
      </w:r>
      <w:proofErr w:type="gramStart"/>
      <w:r w:rsidR="004730FA" w:rsidRPr="00D44E22">
        <w:rPr>
          <w:sz w:val="20"/>
        </w:rPr>
        <w:t>phosphates</w:t>
      </w:r>
      <w:proofErr w:type="gramEnd"/>
      <w:r w:rsidR="004730FA" w:rsidRPr="00D44E22">
        <w:rPr>
          <w:sz w:val="20"/>
        </w:rPr>
        <w:t xml:space="preserve"> or various borate forms), and various liquid mixtures with complicated chemical composition (decontamination liquids, mixtures from lab operations etc.). These incompatible wastes, the so-called “problematic” or “non-standard” wastes, can cause various undesirable phenomena </w:t>
      </w:r>
      <w:proofErr w:type="gramStart"/>
      <w:r w:rsidR="004730FA" w:rsidRPr="00D44E22">
        <w:rPr>
          <w:sz w:val="20"/>
        </w:rPr>
        <w:t>e.g.</w:t>
      </w:r>
      <w:proofErr w:type="gramEnd"/>
      <w:r w:rsidR="004730FA" w:rsidRPr="00D44E22">
        <w:rPr>
          <w:sz w:val="20"/>
        </w:rPr>
        <w:t xml:space="preserve"> formation of components resulting volume changes of the final product, and/or unsatisfactory leaching, strength, or stability results. </w:t>
      </w:r>
    </w:p>
    <w:p w14:paraId="03C3ED1F" w14:textId="2E829069" w:rsidR="00DF5CCA" w:rsidRPr="00E460D0" w:rsidRDefault="004730FA" w:rsidP="004730FA">
      <w:pPr>
        <w:spacing w:line="276" w:lineRule="auto"/>
        <w:ind w:firstLine="567"/>
        <w:jc w:val="both"/>
        <w:rPr>
          <w:sz w:val="20"/>
        </w:rPr>
      </w:pPr>
      <w:r w:rsidRPr="00D44E22">
        <w:rPr>
          <w:sz w:val="20"/>
        </w:rPr>
        <w:t>Moreover, waste chemistry and physical properties can limit waste loading, for example when high levels of soluble zinc are present or where waste</w:t>
      </w:r>
      <w:r w:rsidR="00C15B1D">
        <w:rPr>
          <w:sz w:val="20"/>
        </w:rPr>
        <w:t xml:space="preserve"> </w:t>
      </w:r>
      <w:r w:rsidRPr="00D44E22">
        <w:rPr>
          <w:sz w:val="20"/>
        </w:rPr>
        <w:t xml:space="preserve">form viscosity becomes too high (see below). The significantly reduced leaching rate of certain radionuclides has proved a major driver for the use of geopolymer. This has allowed waste loadings to be higher in geopolymer than in </w:t>
      </w:r>
      <w:r w:rsidR="00AB3705">
        <w:rPr>
          <w:sz w:val="20"/>
        </w:rPr>
        <w:t>cement</w:t>
      </w:r>
      <w:r w:rsidRPr="00D44E22">
        <w:rPr>
          <w:sz w:val="20"/>
        </w:rPr>
        <w:t xml:space="preserve">, while still meeting the required </w:t>
      </w:r>
      <w:r w:rsidR="00AB3705">
        <w:rPr>
          <w:sz w:val="20"/>
        </w:rPr>
        <w:t>waste acceptance criteria</w:t>
      </w:r>
      <w:r w:rsidRPr="00D44E22">
        <w:rPr>
          <w:sz w:val="20"/>
        </w:rPr>
        <w:t xml:space="preserve"> [</w:t>
      </w:r>
      <w:r w:rsidR="002B3514">
        <w:rPr>
          <w:sz w:val="20"/>
        </w:rPr>
        <w:t>7</w:t>
      </w:r>
      <w:r w:rsidRPr="00D44E22">
        <w:rPr>
          <w:sz w:val="20"/>
        </w:rPr>
        <w:t>].</w:t>
      </w:r>
    </w:p>
    <w:p w14:paraId="0E6C6680" w14:textId="32D544C3" w:rsidR="00DF5CCA" w:rsidRPr="00E460D0" w:rsidRDefault="00DF5CCA" w:rsidP="00E460D0">
      <w:pPr>
        <w:spacing w:line="276" w:lineRule="auto"/>
        <w:ind w:firstLine="567"/>
        <w:jc w:val="both"/>
        <w:rPr>
          <w:sz w:val="20"/>
        </w:rPr>
      </w:pPr>
      <w:r w:rsidRPr="00E460D0">
        <w:rPr>
          <w:sz w:val="20"/>
        </w:rPr>
        <w:t>Bituminisation (encapsulation in a bitumen matrix) of radioactive waste is a </w:t>
      </w:r>
      <w:r w:rsidR="0025098A">
        <w:rPr>
          <w:sz w:val="20"/>
        </w:rPr>
        <w:t>techn</w:t>
      </w:r>
      <w:r w:rsidRPr="00E460D0">
        <w:rPr>
          <w:sz w:val="20"/>
        </w:rPr>
        <w:t>ology that has been applied and that is still being applied in many countries</w:t>
      </w:r>
    </w:p>
    <w:p w14:paraId="6FA504BA" w14:textId="4F8445BF" w:rsidR="00DF5CCA" w:rsidRPr="00E460D0" w:rsidRDefault="00DF5CCA" w:rsidP="00E460D0">
      <w:pPr>
        <w:spacing w:line="276" w:lineRule="auto"/>
        <w:ind w:firstLine="567"/>
        <w:jc w:val="both"/>
        <w:rPr>
          <w:sz w:val="20"/>
        </w:rPr>
      </w:pPr>
      <w:r w:rsidRPr="00E460D0">
        <w:rPr>
          <w:sz w:val="20"/>
        </w:rPr>
        <w:t xml:space="preserve">Bitumen has the advantage over cements of higher waste loading, but it also has some disadvantages, the most important being its potential fire hazard. The possibility of combustion in the case of an accidental fire has </w:t>
      </w:r>
      <w:r w:rsidR="00EC30E9" w:rsidRPr="00E460D0">
        <w:rPr>
          <w:sz w:val="20"/>
        </w:rPr>
        <w:t>led</w:t>
      </w:r>
      <w:r w:rsidRPr="00E460D0">
        <w:rPr>
          <w:sz w:val="20"/>
        </w:rPr>
        <w:t xml:space="preserve"> to certain restrictions on the use of bitumen as an immobilising matrix and it is not used in the UK or USA. Two significant fire incidents occurred in Belgium in 1981 and in Japan in 1997 in bitumen containing nitrates from evaporator concentrates. Bituminisation facilities must therefore include fire suppression and extinguishing systems.</w:t>
      </w:r>
    </w:p>
    <w:p w14:paraId="28B357AC" w14:textId="77777777" w:rsidR="00DF5CCA" w:rsidRPr="00E460D0" w:rsidRDefault="00DF5CCA" w:rsidP="00E460D0">
      <w:pPr>
        <w:spacing w:line="276" w:lineRule="auto"/>
        <w:ind w:firstLine="567"/>
        <w:jc w:val="both"/>
        <w:rPr>
          <w:sz w:val="20"/>
        </w:rPr>
      </w:pPr>
      <w:r w:rsidRPr="00E460D0">
        <w:rPr>
          <w:sz w:val="20"/>
        </w:rPr>
        <w:t>At temperatures of about 150 °C anionic ion exchange resins start to decompose, resulting in the release of amines. At the conditioning temperature and in contact with bitumen, these compounds may give rise to spontaneous exothermic reactions to occur, finally resulting in fire accidents.</w:t>
      </w:r>
    </w:p>
    <w:p w14:paraId="2AEE1F4C" w14:textId="3FC32E8D" w:rsidR="00716F4C" w:rsidRPr="00716F4C" w:rsidRDefault="00716F4C" w:rsidP="00716F4C">
      <w:pPr>
        <w:pStyle w:val="Heading2"/>
      </w:pPr>
      <w:r w:rsidRPr="00716F4C">
        <w:t>Conclusions</w:t>
      </w:r>
    </w:p>
    <w:p w14:paraId="2138B25C" w14:textId="14D8AB62" w:rsidR="00B219B7" w:rsidRPr="00B219B7" w:rsidRDefault="00B219B7" w:rsidP="00B219B7">
      <w:pPr>
        <w:pStyle w:val="BodyText"/>
      </w:pPr>
      <w:r w:rsidRPr="00B219B7">
        <w:t>Th</w:t>
      </w:r>
      <w:r w:rsidR="00B72FCC">
        <w:t>e</w:t>
      </w:r>
      <w:r w:rsidRPr="00B219B7">
        <w:t xml:space="preserve"> advanced </w:t>
      </w:r>
      <w:r w:rsidR="00B72FCC">
        <w:t>(</w:t>
      </w:r>
      <w:r w:rsidR="00B72FCC" w:rsidRPr="00DF5CCA">
        <w:t>SIAL</w:t>
      </w:r>
      <w:r w:rsidR="00B72FCC" w:rsidRPr="00DF5CCA">
        <w:rPr>
          <w:vertAlign w:val="superscript"/>
        </w:rPr>
        <w:t>®</w:t>
      </w:r>
      <w:r w:rsidR="00B72FCC">
        <w:t xml:space="preserve">) geopolymer solidification </w:t>
      </w:r>
      <w:r w:rsidRPr="00B219B7">
        <w:t>technology offers an alternative route</w:t>
      </w:r>
      <w:r w:rsidR="00B72FCC">
        <w:t xml:space="preserve"> for problematic waste </w:t>
      </w:r>
      <w:r w:rsidR="00B72FCC" w:rsidRPr="00B219B7">
        <w:t>streams</w:t>
      </w:r>
      <w:r w:rsidR="00B72FCC">
        <w:t xml:space="preserve"> treatment.</w:t>
      </w:r>
      <w:r w:rsidRPr="00B219B7">
        <w:t xml:space="preserve"> Their superior mechanical properties allow for good waste loadings, allowing the number of packages to be reduced, while maintaining the integrity of the waste forms. Their resistance to liquids makes them highly durable, and they exhibit excellent radionuclide retention and leach resistance. </w:t>
      </w:r>
    </w:p>
    <w:p w14:paraId="171F3A15" w14:textId="207481D6" w:rsidR="00B219B7" w:rsidRPr="00B219B7" w:rsidRDefault="00B219B7" w:rsidP="00B219B7">
      <w:pPr>
        <w:pStyle w:val="BodyText"/>
      </w:pPr>
      <w:r w:rsidRPr="00B219B7">
        <w:t xml:space="preserve">For solidification of the real waste streams, it is important to </w:t>
      </w:r>
      <w:r w:rsidR="00EC30E9" w:rsidRPr="00B219B7">
        <w:t>consider</w:t>
      </w:r>
      <w:r w:rsidRPr="00B219B7">
        <w:t xml:space="preserve"> also corresponding radioactivity values of waste streams related to required encapsulation. It is important due to dose rates from solidified product to allow safe handling of the product and meet waste acceptance criteria for subsequent disposal valid in the country concerned.</w:t>
      </w:r>
    </w:p>
    <w:p w14:paraId="2403F61F" w14:textId="6E6532DA" w:rsidR="00B219B7" w:rsidRPr="00B219B7" w:rsidRDefault="00B72FCC" w:rsidP="00B219B7">
      <w:pPr>
        <w:pStyle w:val="BodyText"/>
      </w:pPr>
      <w:r>
        <w:t xml:space="preserve">Operational application </w:t>
      </w:r>
      <w:r w:rsidR="00B219B7" w:rsidRPr="00B219B7">
        <w:t>of proven SIAL</w:t>
      </w:r>
      <w:r w:rsidR="00B219B7" w:rsidRPr="00B72FCC">
        <w:rPr>
          <w:vertAlign w:val="superscript"/>
        </w:rPr>
        <w:t>®</w:t>
      </w:r>
      <w:r>
        <w:rPr>
          <w:vertAlign w:val="superscript"/>
        </w:rPr>
        <w:t xml:space="preserve"> </w:t>
      </w:r>
      <w:r w:rsidR="00B219B7" w:rsidRPr="00B219B7">
        <w:t>solidification technology has been cited by the IAEA</w:t>
      </w:r>
      <w:r w:rsidR="00B219B7" w:rsidRPr="0084504E">
        <w:t xml:space="preserve">: </w:t>
      </w:r>
    </w:p>
    <w:p w14:paraId="4705C978" w14:textId="579421B2" w:rsidR="00B219B7" w:rsidRDefault="00B219B7" w:rsidP="00B219B7">
      <w:pPr>
        <w:pStyle w:val="BodyText"/>
      </w:pPr>
      <w:r w:rsidRPr="00B219B7">
        <w:t>“Recent favourable construction experience with geopolymer materials suggests that their more widespread application to waste conditioning is possible. SIAL</w:t>
      </w:r>
      <w:r w:rsidRPr="00B72FCC">
        <w:rPr>
          <w:vertAlign w:val="superscript"/>
        </w:rPr>
        <w:t>®</w:t>
      </w:r>
      <w:r w:rsidRPr="00B219B7">
        <w:t xml:space="preserve"> geopolymers have demonstrated enhanced compressive strength and low leachability of </w:t>
      </w:r>
      <w:r w:rsidRPr="00B72FCC">
        <w:rPr>
          <w:vertAlign w:val="superscript"/>
        </w:rPr>
        <w:t>137</w:t>
      </w:r>
      <w:r w:rsidRPr="00B219B7">
        <w:t xml:space="preserve">Cs and are licensed for use in the Czech Republic and Slovakia for radioactive sludge and resin solidification. Research in Australia, the Russian Federation, Slovakia and the United Kingdom is likely to generate more knowledge, including information about their </w:t>
      </w:r>
      <w:r w:rsidR="001B1B5D" w:rsidRPr="00B219B7">
        <w:t>long-term</w:t>
      </w:r>
      <w:r w:rsidRPr="00B219B7">
        <w:t xml:space="preserve"> durability.”; IAEA Nuclear Technology Review, 2014</w:t>
      </w:r>
      <w:r w:rsidR="00AB3705">
        <w:t>.</w:t>
      </w:r>
    </w:p>
    <w:p w14:paraId="68DD7BDC" w14:textId="13E58ABB" w:rsidR="00AB3705" w:rsidRDefault="00AB3705" w:rsidP="00B219B7">
      <w:pPr>
        <w:pStyle w:val="BodyText"/>
      </w:pPr>
    </w:p>
    <w:p w14:paraId="6807D94F" w14:textId="1028A071" w:rsidR="00AB3705" w:rsidRDefault="00AB3705" w:rsidP="00B219B7">
      <w:pPr>
        <w:pStyle w:val="BodyText"/>
      </w:pPr>
    </w:p>
    <w:p w14:paraId="019FC261" w14:textId="77777777" w:rsidR="00AB3705" w:rsidRPr="00B219B7" w:rsidRDefault="00AB3705" w:rsidP="00B219B7">
      <w:pPr>
        <w:pStyle w:val="BodyText"/>
      </w:pPr>
    </w:p>
    <w:p w14:paraId="732DACC8" w14:textId="77777777" w:rsidR="00C15B1D" w:rsidRDefault="00C15B1D" w:rsidP="00537496">
      <w:pPr>
        <w:pStyle w:val="Otherunnumberedheadings"/>
      </w:pPr>
    </w:p>
    <w:p w14:paraId="433FE097" w14:textId="1724A07E" w:rsidR="00D26ADA" w:rsidRPr="00285755" w:rsidRDefault="00D26ADA" w:rsidP="00537496">
      <w:pPr>
        <w:pStyle w:val="Otherunnumberedheadings"/>
      </w:pPr>
      <w:r>
        <w:t>References</w:t>
      </w:r>
    </w:p>
    <w:p w14:paraId="6875AC2F" w14:textId="77777777" w:rsidR="00643739" w:rsidRDefault="00643739" w:rsidP="00643739">
      <w:pPr>
        <w:pStyle w:val="Referencelist"/>
      </w:pPr>
      <w:r>
        <w:t xml:space="preserve">DAVIDOVITS, J., “Geopolymers - inorganic polymeric new materials,” Journal of Thermal Analysis, vol. 37 (1991) 1633-1656. </w:t>
      </w:r>
    </w:p>
    <w:p w14:paraId="0EAEB217" w14:textId="3756902F" w:rsidR="00B260F1" w:rsidRDefault="00B260F1" w:rsidP="00B260F1">
      <w:pPr>
        <w:pStyle w:val="Referencelist"/>
      </w:pPr>
      <w:r w:rsidRPr="00F86885">
        <w:t>J. H</w:t>
      </w:r>
      <w:r w:rsidRPr="00F86885">
        <w:rPr>
          <w:caps/>
        </w:rPr>
        <w:t>ill</w:t>
      </w:r>
      <w:r w:rsidRPr="00F86885">
        <w:t xml:space="preserve"> et </w:t>
      </w:r>
      <w:r w:rsidR="00AB3705">
        <w:t>a</w:t>
      </w:r>
      <w:r w:rsidRPr="00F86885">
        <w:t xml:space="preserve">l; </w:t>
      </w:r>
      <w:r w:rsidR="00ED26ED">
        <w:t>“</w:t>
      </w:r>
      <w:r w:rsidRPr="00F86885">
        <w:t>Geopolymer solidification technology approved by Czech / Slovak Nuclear Authority to Immobilise NPP resins and Sludge waste</w:t>
      </w:r>
      <w:r w:rsidR="00ED26ED">
        <w:t>”</w:t>
      </w:r>
      <w:r w:rsidRPr="00F86885">
        <w:t xml:space="preserve"> (15555), WM2015 Conference, March 15 – 19, 2015, Phoenix, Arizona, USA</w:t>
      </w:r>
      <w:r w:rsidR="00ED26ED">
        <w:t>.</w:t>
      </w:r>
    </w:p>
    <w:p w14:paraId="5EF2D7D9" w14:textId="5A2B7BB7" w:rsidR="00B260F1" w:rsidRDefault="00B260F1" w:rsidP="00B260F1">
      <w:pPr>
        <w:pStyle w:val="Referencelist"/>
      </w:pPr>
      <w:r>
        <w:t>PRAZSKA, M., B</w:t>
      </w:r>
      <w:r w:rsidR="0011377E">
        <w:t>LAZSEKOVA</w:t>
      </w:r>
      <w:r>
        <w:t>,</w:t>
      </w:r>
      <w:r w:rsidR="0011377E">
        <w:t xml:space="preserve"> M., </w:t>
      </w:r>
      <w:r>
        <w:t>T</w:t>
      </w:r>
      <w:r w:rsidR="0011377E">
        <w:t xml:space="preserve">ATRANSKY, P., </w:t>
      </w:r>
      <w:r>
        <w:t>H</w:t>
      </w:r>
      <w:r w:rsidR="007367BC">
        <w:t>LAVACKA</w:t>
      </w:r>
      <w:r>
        <w:t>,</w:t>
      </w:r>
      <w:r w:rsidR="007367BC">
        <w:t xml:space="preserve"> R.</w:t>
      </w:r>
      <w:r>
        <w:t xml:space="preserve"> “Application of SIAL</w:t>
      </w:r>
      <w:r w:rsidRPr="0011377E">
        <w:rPr>
          <w:vertAlign w:val="superscript"/>
        </w:rPr>
        <w:t>®</w:t>
      </w:r>
      <w:r>
        <w:t xml:space="preserve"> Solidification Technology for Processing of Problematic Waste Streams</w:t>
      </w:r>
      <w:r w:rsidR="00ED26ED">
        <w:t>” (</w:t>
      </w:r>
      <w:r>
        <w:t>18267</w:t>
      </w:r>
      <w:r w:rsidR="00ED26ED">
        <w:t>)</w:t>
      </w:r>
      <w:r>
        <w:t xml:space="preserve">, WM 2018 Conference, </w:t>
      </w:r>
      <w:r w:rsidR="007367BC">
        <w:t xml:space="preserve">March 2018, </w:t>
      </w:r>
      <w:r>
        <w:t>Phoenix, Arizona, USA.</w:t>
      </w:r>
      <w:r w:rsidR="0011377E">
        <w:t xml:space="preserve"> </w:t>
      </w:r>
    </w:p>
    <w:p w14:paraId="60E80647" w14:textId="77777777" w:rsidR="00DF21EE" w:rsidRDefault="007367BC" w:rsidP="00DF21EE">
      <w:pPr>
        <w:pStyle w:val="Referencelist"/>
      </w:pPr>
      <w:r>
        <w:t>PRAZSKA, M., BLAZSEKOVA, M.</w:t>
      </w:r>
      <w:r w:rsidR="00ED26ED">
        <w:t>, G</w:t>
      </w:r>
      <w:r>
        <w:t xml:space="preserve">REEN, A., </w:t>
      </w:r>
      <w:r w:rsidR="00ED26ED">
        <w:t>T</w:t>
      </w:r>
      <w:r>
        <w:t xml:space="preserve">UXWORTH, A., </w:t>
      </w:r>
      <w:r w:rsidR="00ED26ED">
        <w:t>H</w:t>
      </w:r>
      <w:r>
        <w:t xml:space="preserve">OWELLS, R., </w:t>
      </w:r>
      <w:r w:rsidR="00ED26ED">
        <w:t>I</w:t>
      </w:r>
      <w:r>
        <w:t>NVERNIZZI, D.</w:t>
      </w:r>
      <w:r w:rsidR="00ED26ED">
        <w:t xml:space="preserve"> “Comparison between Cement and Geopolymers: Progress of Waste Encapsulation using Geopolymers in the UK” (21207), WM2021 Conference, March 7 - 12, 2021, Phoenix, Arizona, USA.</w:t>
      </w:r>
    </w:p>
    <w:p w14:paraId="574F1B76" w14:textId="77777777" w:rsidR="00ED1BED" w:rsidRPr="006A0154" w:rsidRDefault="00ED1BED" w:rsidP="00ED1BED">
      <w:pPr>
        <w:pStyle w:val="Referencelist"/>
      </w:pPr>
      <w:r>
        <w:t xml:space="preserve">BURCLOVA, J. </w:t>
      </w:r>
      <w:proofErr w:type="spellStart"/>
      <w:r>
        <w:t>et</w:t>
      </w:r>
      <w:proofErr w:type="spellEnd"/>
      <w:r>
        <w:t xml:space="preserve"> all: </w:t>
      </w:r>
      <w:proofErr w:type="spellStart"/>
      <w:r w:rsidRPr="006A0154">
        <w:t>Podklady</w:t>
      </w:r>
      <w:proofErr w:type="spellEnd"/>
      <w:r w:rsidRPr="006A0154">
        <w:t xml:space="preserve"> pro </w:t>
      </w:r>
      <w:proofErr w:type="spellStart"/>
      <w:r w:rsidRPr="006A0154">
        <w:t>doplnění</w:t>
      </w:r>
      <w:proofErr w:type="spellEnd"/>
      <w:r w:rsidRPr="006A0154">
        <w:t xml:space="preserve"> </w:t>
      </w:r>
      <w:proofErr w:type="spellStart"/>
      <w:r w:rsidRPr="006A0154">
        <w:t>podmínek</w:t>
      </w:r>
      <w:proofErr w:type="spellEnd"/>
      <w:r w:rsidRPr="006A0154">
        <w:t xml:space="preserve"> </w:t>
      </w:r>
      <w:proofErr w:type="spellStart"/>
      <w:r w:rsidRPr="006A0154">
        <w:t>přijatelnosti</w:t>
      </w:r>
      <w:proofErr w:type="spellEnd"/>
      <w:r w:rsidRPr="006A0154">
        <w:t xml:space="preserve"> ÚRAO </w:t>
      </w:r>
      <w:proofErr w:type="spellStart"/>
      <w:proofErr w:type="gramStart"/>
      <w:r w:rsidRPr="006A0154">
        <w:t>Dukovany</w:t>
      </w:r>
      <w:proofErr w:type="spellEnd"/>
      <w:r w:rsidRPr="006A0154">
        <w:t xml:space="preserve">  -</w:t>
      </w:r>
      <w:proofErr w:type="gramEnd"/>
      <w:r w:rsidRPr="006A0154">
        <w:t xml:space="preserve"> </w:t>
      </w:r>
      <w:proofErr w:type="spellStart"/>
      <w:r w:rsidRPr="006A0154">
        <w:t>zahrnutí</w:t>
      </w:r>
      <w:proofErr w:type="spellEnd"/>
      <w:r w:rsidRPr="006A0154">
        <w:t xml:space="preserve"> </w:t>
      </w:r>
      <w:proofErr w:type="spellStart"/>
      <w:r w:rsidRPr="006A0154">
        <w:t>matrice</w:t>
      </w:r>
      <w:proofErr w:type="spellEnd"/>
      <w:r w:rsidRPr="006A0154">
        <w:t xml:space="preserve"> SIAL</w:t>
      </w:r>
      <w:r>
        <w:t xml:space="preserve">, internal report, </w:t>
      </w:r>
      <w:r w:rsidRPr="006A0154">
        <w:t>Z-OB/SOD/097-01-31/12/04</w:t>
      </w:r>
      <w:r>
        <w:t>, ALLDECO.CZ, Hodonin, 2004.</w:t>
      </w:r>
    </w:p>
    <w:p w14:paraId="2EE142E4" w14:textId="277E5889" w:rsidR="00DF21EE" w:rsidRPr="00DF21EE" w:rsidRDefault="00DF21EE" w:rsidP="005F7B94">
      <w:pPr>
        <w:pStyle w:val="Referencelist"/>
      </w:pPr>
      <w:r w:rsidRPr="00DF21EE">
        <w:t>BLAZSEKOVA, M.</w:t>
      </w:r>
      <w:r w:rsidR="00D26ADA" w:rsidRPr="00DF21EE">
        <w:t xml:space="preserve">, </w:t>
      </w:r>
      <w:r w:rsidRPr="00DF21EE">
        <w:t>The solidification research of Sludge and Slurry in the SIAL</w:t>
      </w:r>
      <w:r w:rsidRPr="00DF21EE">
        <w:rPr>
          <w:vertAlign w:val="superscript"/>
        </w:rPr>
        <w:t>®</w:t>
      </w:r>
      <w:r w:rsidRPr="00DF21EE">
        <w:t xml:space="preserve"> geopolymer, internal report, FUJI-SPR/02-71503, JACOBS Slovakia, </w:t>
      </w:r>
      <w:proofErr w:type="spellStart"/>
      <w:r w:rsidRPr="00DF21EE">
        <w:t>Trnava</w:t>
      </w:r>
      <w:proofErr w:type="spellEnd"/>
      <w:r w:rsidRPr="00DF21EE">
        <w:t>, 2016.</w:t>
      </w:r>
    </w:p>
    <w:p w14:paraId="1CA3F1BC" w14:textId="4DC069B9" w:rsidR="002B3514" w:rsidRDefault="00DF21EE" w:rsidP="002B3514">
      <w:pPr>
        <w:pStyle w:val="Referencelist"/>
      </w:pPr>
      <w:r w:rsidRPr="00DF21EE">
        <w:t>BLAZSEKOVA, M.</w:t>
      </w:r>
      <w:r w:rsidR="00D26ADA" w:rsidRPr="009E0D5B">
        <w:t xml:space="preserve">, </w:t>
      </w:r>
      <w:r w:rsidRPr="00DF21EE">
        <w:t>The solidification research of Absorbents in the SIAL</w:t>
      </w:r>
      <w:r w:rsidRPr="00DF21EE">
        <w:rPr>
          <w:vertAlign w:val="superscript"/>
        </w:rPr>
        <w:t>®</w:t>
      </w:r>
      <w:r w:rsidRPr="00DF21EE">
        <w:t xml:space="preserve"> geopolymer, </w:t>
      </w:r>
      <w:r w:rsidR="002B3514" w:rsidRPr="00DF21EE">
        <w:t xml:space="preserve">internal report, </w:t>
      </w:r>
      <w:r w:rsidRPr="00DF21EE">
        <w:t>FUJI-SPR/04-71601</w:t>
      </w:r>
      <w:r>
        <w:rPr>
          <w:sz w:val="22"/>
        </w:rPr>
        <w:t xml:space="preserve">, </w:t>
      </w:r>
      <w:r w:rsidRPr="00DF21EE">
        <w:t xml:space="preserve">JACOBS Slovakia, </w:t>
      </w:r>
      <w:proofErr w:type="spellStart"/>
      <w:r w:rsidRPr="00DF21EE">
        <w:t>Trnava</w:t>
      </w:r>
      <w:proofErr w:type="spellEnd"/>
      <w:r w:rsidRPr="00DF21EE">
        <w:t>, 201</w:t>
      </w:r>
      <w:r>
        <w:t>7.</w:t>
      </w:r>
    </w:p>
    <w:p w14:paraId="2648D451" w14:textId="780E2016" w:rsidR="002B3514" w:rsidRPr="00DF21EE" w:rsidRDefault="002B3514" w:rsidP="005F7B94">
      <w:pPr>
        <w:pStyle w:val="Referencelist"/>
      </w:pPr>
      <w:r>
        <w:t>PRAZSKA, M., BLAZSEKOVA, M.</w:t>
      </w:r>
      <w:r w:rsidR="009E0D5B">
        <w:t xml:space="preserve">, </w:t>
      </w:r>
      <w:r w:rsidRPr="002B3514">
        <w:t>Investigation work concerning properties and specifications of solidified body / solidified processes of SIAL</w:t>
      </w:r>
      <w:r w:rsidRPr="00DF21EE">
        <w:rPr>
          <w:vertAlign w:val="superscript"/>
        </w:rPr>
        <w:t>®</w:t>
      </w:r>
      <w:r>
        <w:t xml:space="preserve">, </w:t>
      </w:r>
      <w:r w:rsidRPr="00DF21EE">
        <w:t xml:space="preserve">internal report, </w:t>
      </w:r>
      <w:r w:rsidRPr="002B3514">
        <w:t>FUJI-SPR/07-71901</w:t>
      </w:r>
      <w:r>
        <w:t>,</w:t>
      </w:r>
      <w:r w:rsidRPr="00DF21EE">
        <w:t xml:space="preserve"> JACOBS Slovakia, </w:t>
      </w:r>
      <w:proofErr w:type="spellStart"/>
      <w:r w:rsidRPr="00DF21EE">
        <w:t>Trnava</w:t>
      </w:r>
      <w:proofErr w:type="spellEnd"/>
      <w:r w:rsidRPr="00DF21EE">
        <w:t>, 201</w:t>
      </w:r>
      <w:r>
        <w:t>9</w:t>
      </w:r>
      <w:r w:rsidRPr="00DF21EE">
        <w:t>.</w:t>
      </w:r>
    </w:p>
    <w:p w14:paraId="17537DF1" w14:textId="7BC75BFC" w:rsidR="00643739" w:rsidRDefault="00643739" w:rsidP="002B3514">
      <w:pPr>
        <w:pStyle w:val="Referencelist"/>
        <w:numPr>
          <w:ilvl w:val="0"/>
          <w:numId w:val="0"/>
        </w:numPr>
        <w:ind w:left="720"/>
      </w:pPr>
    </w:p>
    <w:sectPr w:rsidR="00643739" w:rsidSect="0026525A">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9EC0B" w14:textId="77777777" w:rsidR="00B82EC2" w:rsidRDefault="00B82EC2">
      <w:r>
        <w:separator/>
      </w:r>
    </w:p>
  </w:endnote>
  <w:endnote w:type="continuationSeparator" w:id="0">
    <w:p w14:paraId="43BC5585" w14:textId="77777777" w:rsidR="00B82EC2" w:rsidRDefault="00B8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6" w14:textId="21C1217E" w:rsidR="00456DBF" w:rsidRDefault="00456DBF">
    <w:pPr>
      <w:pStyle w:val="zyxClassification1"/>
    </w:pPr>
    <w:r>
      <w:fldChar w:fldCharType="begin"/>
    </w:r>
    <w:r>
      <w:instrText xml:space="preserve"> DOCPROPERTY "IaeaClassification"  \* MERGEFORMAT </w:instrText>
    </w:r>
    <w:r>
      <w:fldChar w:fldCharType="end"/>
    </w:r>
  </w:p>
  <w:p w14:paraId="433FE0C7" w14:textId="5C978CDF" w:rsidR="00456DBF" w:rsidRDefault="00456DBF">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8" w14:textId="636B8162" w:rsidR="00456DBF" w:rsidRDefault="00456DBF">
    <w:pPr>
      <w:pStyle w:val="zyxClassification1"/>
    </w:pPr>
    <w:r>
      <w:fldChar w:fldCharType="begin"/>
    </w:r>
    <w:r>
      <w:instrText xml:space="preserve"> DOCPROPERTY "IaeaClassification"  \* MERGEFORMAT </w:instrText>
    </w:r>
    <w:r>
      <w:fldChar w:fldCharType="end"/>
    </w:r>
  </w:p>
  <w:p w14:paraId="433FE0C9" w14:textId="3958B4DC" w:rsidR="00456DBF" w:rsidRPr="00037321" w:rsidRDefault="00456DBF">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456DBF" w14:paraId="433FE0D8" w14:textId="77777777">
      <w:trPr>
        <w:cantSplit/>
      </w:trPr>
      <w:tc>
        <w:tcPr>
          <w:tcW w:w="4644" w:type="dxa"/>
        </w:tcPr>
        <w:p w14:paraId="433FE0D4" w14:textId="73745381" w:rsidR="00456DBF" w:rsidRDefault="00456DBF">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3376530D" w:rsidR="00456DBF" w:rsidRDefault="00456DBF">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4" w:name="DOC_bkmClassification2"/>
      <w:tc>
        <w:tcPr>
          <w:tcW w:w="5670" w:type="dxa"/>
          <w:tcMar>
            <w:right w:w="249" w:type="dxa"/>
          </w:tcMar>
        </w:tcPr>
        <w:p w14:paraId="433FE0D6" w14:textId="4E1EB958" w:rsidR="00456DBF" w:rsidRDefault="00456DBF">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4"/>
        <w:p w14:paraId="433FE0D7" w14:textId="0B998D56" w:rsidR="00456DBF" w:rsidRDefault="00456DBF">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5" w:name="DOC_bkmFileName"/>
  <w:p w14:paraId="433FE0D9" w14:textId="70F844B8" w:rsidR="00456DBF" w:rsidRDefault="00456DBF">
    <w:r>
      <w:rPr>
        <w:sz w:val="16"/>
      </w:rPr>
      <w:fldChar w:fldCharType="begin"/>
    </w:r>
    <w:r>
      <w:rPr>
        <w:sz w:val="16"/>
      </w:rPr>
      <w:instrText xml:space="preserve"> FILENAME \* MERGEFORMAT </w:instrText>
    </w:r>
    <w:r>
      <w:rPr>
        <w:sz w:val="16"/>
      </w:rPr>
      <w:fldChar w:fldCharType="separate"/>
    </w:r>
    <w:r w:rsidR="00BA7E62">
      <w:rPr>
        <w:noProof/>
        <w:sz w:val="16"/>
      </w:rPr>
      <w:t>CN294_Paper_Submission_Template_Prazska_HM</w:t>
    </w:r>
    <w:r>
      <w:rPr>
        <w:sz w:val="16"/>
      </w:rPr>
      <w:fldChar w:fldCharType="end"/>
    </w: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C3265" w14:textId="77777777" w:rsidR="00B82EC2" w:rsidRDefault="00B82EC2">
      <w:r>
        <w:t>___________________________________________________________________________</w:t>
      </w:r>
    </w:p>
  </w:footnote>
  <w:footnote w:type="continuationSeparator" w:id="0">
    <w:p w14:paraId="1314FF38" w14:textId="77777777" w:rsidR="00B82EC2" w:rsidRDefault="00B82EC2">
      <w:r>
        <w:t>___________________________________________________________________________</w:t>
      </w:r>
    </w:p>
  </w:footnote>
  <w:footnote w:type="continuationNotice" w:id="1">
    <w:p w14:paraId="5091755D" w14:textId="77777777" w:rsidR="00B82EC2" w:rsidRDefault="00B82E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0" w14:textId="480CD3AC" w:rsidR="00456DBF" w:rsidRDefault="00456DBF" w:rsidP="00CF7AF3">
    <w:pPr>
      <w:pStyle w:val="Runninghead"/>
    </w:pPr>
    <w:r>
      <w:tab/>
      <w:t>IAEA-CN-294</w:t>
    </w:r>
  </w:p>
  <w:p w14:paraId="433FE0C1" w14:textId="4F9E998B" w:rsidR="00456DBF" w:rsidRPr="009E1558" w:rsidRDefault="00456DBF" w:rsidP="00CF7AF3">
    <w:pPr>
      <w:jc w:val="center"/>
      <w:rPr>
        <w:color w:val="BFBFBF" w:themeColor="background1" w:themeShade="BF"/>
        <w:sz w:val="16"/>
        <w:szCs w:val="16"/>
      </w:rPr>
    </w:pPr>
    <w:r>
      <w:rPr>
        <w:color w:val="BFBFBF" w:themeColor="background1" w:themeShade="BF"/>
        <w:sz w:val="16"/>
        <w:szCs w:val="16"/>
      </w:rPr>
      <w:t>[</w:t>
    </w:r>
    <w:r>
      <w:rPr>
        <w:b/>
        <w:bCs/>
        <w:color w:val="BFBFBF" w:themeColor="background1" w:themeShade="BF"/>
        <w:sz w:val="16"/>
        <w:szCs w:val="16"/>
      </w:rPr>
      <w:t>308</w:t>
    </w:r>
    <w:r w:rsidRPr="00AC5A3A">
      <w:rPr>
        <w:color w:val="BFBFBF" w:themeColor="background1" w:themeShade="BF"/>
        <w:sz w:val="16"/>
        <w:szCs w:val="16"/>
      </w:rPr>
      <w:t>]</w:t>
    </w:r>
  </w:p>
  <w:p w14:paraId="433FE0C2" w14:textId="144A91B3" w:rsidR="00456DBF" w:rsidRDefault="00456DBF"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01A805A6" w:rsidR="00456DBF" w:rsidRDefault="00456DBF">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4" w14:textId="66B94118" w:rsidR="00456DBF" w:rsidRDefault="00456DBF" w:rsidP="00B82FA5">
    <w:pPr>
      <w:pStyle w:val="Runninghead"/>
    </w:pPr>
    <w:r>
      <w:t>MILENA PRAZSKA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456DBF" w14:paraId="433FE0CE" w14:textId="77777777">
      <w:trPr>
        <w:cantSplit/>
        <w:trHeight w:val="716"/>
      </w:trPr>
      <w:tc>
        <w:tcPr>
          <w:tcW w:w="979" w:type="dxa"/>
          <w:vMerge w:val="restart"/>
        </w:tcPr>
        <w:p w14:paraId="433FE0CA" w14:textId="77777777" w:rsidR="00456DBF" w:rsidRDefault="00456DBF">
          <w:pPr>
            <w:spacing w:before="180"/>
            <w:ind w:left="17"/>
          </w:pPr>
        </w:p>
      </w:tc>
      <w:tc>
        <w:tcPr>
          <w:tcW w:w="3638" w:type="dxa"/>
          <w:vAlign w:val="bottom"/>
        </w:tcPr>
        <w:p w14:paraId="433FE0CB" w14:textId="77777777" w:rsidR="00456DBF" w:rsidRDefault="00456DBF">
          <w:pPr>
            <w:spacing w:after="20"/>
          </w:pPr>
        </w:p>
      </w:tc>
      <w:bookmarkStart w:id="13" w:name="DOC_bkmClassification1"/>
      <w:tc>
        <w:tcPr>
          <w:tcW w:w="5702" w:type="dxa"/>
          <w:vMerge w:val="restart"/>
          <w:tcMar>
            <w:right w:w="193" w:type="dxa"/>
          </w:tcMar>
        </w:tcPr>
        <w:p w14:paraId="433FE0CC" w14:textId="14842C5D" w:rsidR="00456DBF" w:rsidRDefault="00456DBF">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3"/>
        <w:p w14:paraId="433FE0CD" w14:textId="464F9AD3" w:rsidR="00456DBF" w:rsidRDefault="00456DBF">
          <w:pPr>
            <w:pStyle w:val="zyxConfid2Red"/>
          </w:pPr>
          <w:r>
            <w:fldChar w:fldCharType="begin"/>
          </w:r>
          <w:r>
            <w:instrText>DOCPROPERTY "IaeaClassification2"  \* MERGEFORMAT</w:instrText>
          </w:r>
          <w:r>
            <w:fldChar w:fldCharType="end"/>
          </w:r>
        </w:p>
      </w:tc>
    </w:tr>
    <w:tr w:rsidR="00456DBF" w14:paraId="433FE0D2" w14:textId="77777777">
      <w:trPr>
        <w:cantSplit/>
        <w:trHeight w:val="167"/>
      </w:trPr>
      <w:tc>
        <w:tcPr>
          <w:tcW w:w="979" w:type="dxa"/>
          <w:vMerge/>
        </w:tcPr>
        <w:p w14:paraId="433FE0CF" w14:textId="77777777" w:rsidR="00456DBF" w:rsidRDefault="00456DBF">
          <w:pPr>
            <w:spacing w:before="57"/>
          </w:pPr>
        </w:p>
      </w:tc>
      <w:tc>
        <w:tcPr>
          <w:tcW w:w="3638" w:type="dxa"/>
          <w:vAlign w:val="bottom"/>
        </w:tcPr>
        <w:p w14:paraId="433FE0D0" w14:textId="77777777" w:rsidR="00456DBF" w:rsidRDefault="00456DBF">
          <w:pPr>
            <w:pStyle w:val="Heading9"/>
            <w:spacing w:before="0" w:after="10"/>
          </w:pPr>
        </w:p>
      </w:tc>
      <w:tc>
        <w:tcPr>
          <w:tcW w:w="5702" w:type="dxa"/>
          <w:vMerge/>
          <w:vAlign w:val="bottom"/>
        </w:tcPr>
        <w:p w14:paraId="433FE0D1" w14:textId="77777777" w:rsidR="00456DBF" w:rsidRDefault="00456DBF">
          <w:pPr>
            <w:pStyle w:val="Heading9"/>
            <w:spacing w:before="0" w:after="10"/>
          </w:pPr>
        </w:p>
      </w:tc>
    </w:tr>
  </w:tbl>
  <w:p w14:paraId="433FE0D3" w14:textId="77777777" w:rsidR="00456DBF" w:rsidRDefault="00456D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79F5671"/>
    <w:multiLevelType w:val="hybridMultilevel"/>
    <w:tmpl w:val="67246400"/>
    <w:name w:val="HeadingTemplate2"/>
    <w:lvl w:ilvl="0" w:tplc="EDCE82DC">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15:restartNumberingAfterBreak="0">
    <w:nsid w:val="6FD51093"/>
    <w:multiLevelType w:val="multilevel"/>
    <w:tmpl w:val="B0BCB886"/>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vertAlign w:val="baseline"/>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8" w15:restartNumberingAfterBreak="0">
    <w:nsid w:val="7CFD3A6A"/>
    <w:multiLevelType w:val="hybridMultilevel"/>
    <w:tmpl w:val="BAF8433A"/>
    <w:lvl w:ilvl="0" w:tplc="70945394">
      <w:start w:val="1"/>
      <w:numFmt w:val="decimal"/>
      <w:pStyle w:val="Literatura"/>
      <w:lvlText w:val="[%1]"/>
      <w:lvlJc w:val="left"/>
      <w:pPr>
        <w:ind w:left="502" w:hanging="360"/>
      </w:pPr>
      <w:rPr>
        <w:rFonts w:hint="default"/>
      </w:rPr>
    </w:lvl>
    <w:lvl w:ilvl="1" w:tplc="27D81520" w:tentative="1">
      <w:start w:val="1"/>
      <w:numFmt w:val="lowerLetter"/>
      <w:lvlText w:val="%2."/>
      <w:lvlJc w:val="left"/>
      <w:pPr>
        <w:ind w:left="1156" w:hanging="360"/>
      </w:pPr>
    </w:lvl>
    <w:lvl w:ilvl="2" w:tplc="B6EAAAD6" w:tentative="1">
      <w:start w:val="1"/>
      <w:numFmt w:val="lowerRoman"/>
      <w:lvlText w:val="%3."/>
      <w:lvlJc w:val="right"/>
      <w:pPr>
        <w:ind w:left="1876" w:hanging="180"/>
      </w:pPr>
    </w:lvl>
    <w:lvl w:ilvl="3" w:tplc="6F4AD57E" w:tentative="1">
      <w:start w:val="1"/>
      <w:numFmt w:val="decimal"/>
      <w:lvlText w:val="%4."/>
      <w:lvlJc w:val="left"/>
      <w:pPr>
        <w:ind w:left="2596" w:hanging="360"/>
      </w:pPr>
    </w:lvl>
    <w:lvl w:ilvl="4" w:tplc="E132E81A" w:tentative="1">
      <w:start w:val="1"/>
      <w:numFmt w:val="lowerLetter"/>
      <w:lvlText w:val="%5."/>
      <w:lvlJc w:val="left"/>
      <w:pPr>
        <w:ind w:left="3316" w:hanging="360"/>
      </w:pPr>
    </w:lvl>
    <w:lvl w:ilvl="5" w:tplc="D4A09A34" w:tentative="1">
      <w:start w:val="1"/>
      <w:numFmt w:val="lowerRoman"/>
      <w:lvlText w:val="%6."/>
      <w:lvlJc w:val="right"/>
      <w:pPr>
        <w:ind w:left="4036" w:hanging="180"/>
      </w:pPr>
    </w:lvl>
    <w:lvl w:ilvl="6" w:tplc="2D849A84" w:tentative="1">
      <w:start w:val="1"/>
      <w:numFmt w:val="decimal"/>
      <w:lvlText w:val="%7."/>
      <w:lvlJc w:val="left"/>
      <w:pPr>
        <w:ind w:left="4756" w:hanging="360"/>
      </w:pPr>
    </w:lvl>
    <w:lvl w:ilvl="7" w:tplc="52F63718" w:tentative="1">
      <w:start w:val="1"/>
      <w:numFmt w:val="lowerLetter"/>
      <w:lvlText w:val="%8."/>
      <w:lvlJc w:val="left"/>
      <w:pPr>
        <w:ind w:left="5476" w:hanging="360"/>
      </w:pPr>
    </w:lvl>
    <w:lvl w:ilvl="8" w:tplc="0CA22506" w:tentative="1">
      <w:start w:val="1"/>
      <w:numFmt w:val="lowerRoman"/>
      <w:lvlText w:val="%9."/>
      <w:lvlJc w:val="right"/>
      <w:pPr>
        <w:ind w:left="6196" w:hanging="180"/>
      </w:pPr>
    </w:lvl>
  </w:abstractNum>
  <w:num w:numId="1">
    <w:abstractNumId w:val="6"/>
  </w:num>
  <w:num w:numId="2">
    <w:abstractNumId w:val="3"/>
  </w:num>
  <w:num w:numId="3">
    <w:abstractNumId w:val="4"/>
  </w:num>
  <w:num w:numId="4">
    <w:abstractNumId w:val="0"/>
  </w:num>
  <w:num w:numId="5">
    <w:abstractNumId w:val="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6">
    <w:abstractNumId w:val="7"/>
  </w:num>
  <w:num w:numId="7">
    <w:abstractNumId w:val="2"/>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4AC"/>
    <w:rsid w:val="0001697A"/>
    <w:rsid w:val="000229AB"/>
    <w:rsid w:val="0002569A"/>
    <w:rsid w:val="00037321"/>
    <w:rsid w:val="00037474"/>
    <w:rsid w:val="00093BC0"/>
    <w:rsid w:val="000A0299"/>
    <w:rsid w:val="000A2990"/>
    <w:rsid w:val="000E55D5"/>
    <w:rsid w:val="000F0D0E"/>
    <w:rsid w:val="000F350C"/>
    <w:rsid w:val="000F7E94"/>
    <w:rsid w:val="00105B44"/>
    <w:rsid w:val="001119D6"/>
    <w:rsid w:val="0011377E"/>
    <w:rsid w:val="001139E2"/>
    <w:rsid w:val="001308F2"/>
    <w:rsid w:val="001313E8"/>
    <w:rsid w:val="001462D6"/>
    <w:rsid w:val="00174DFD"/>
    <w:rsid w:val="00183BC4"/>
    <w:rsid w:val="00185A51"/>
    <w:rsid w:val="00190924"/>
    <w:rsid w:val="001A61A0"/>
    <w:rsid w:val="001B1B5D"/>
    <w:rsid w:val="001B6958"/>
    <w:rsid w:val="001C58F5"/>
    <w:rsid w:val="001D2052"/>
    <w:rsid w:val="001D54B2"/>
    <w:rsid w:val="001D5CEE"/>
    <w:rsid w:val="002071D9"/>
    <w:rsid w:val="0025098A"/>
    <w:rsid w:val="002517C1"/>
    <w:rsid w:val="00256822"/>
    <w:rsid w:val="00263B9A"/>
    <w:rsid w:val="0026525A"/>
    <w:rsid w:val="00271353"/>
    <w:rsid w:val="00274790"/>
    <w:rsid w:val="00285755"/>
    <w:rsid w:val="002A1F9C"/>
    <w:rsid w:val="002B29C2"/>
    <w:rsid w:val="002B3514"/>
    <w:rsid w:val="002C4208"/>
    <w:rsid w:val="003463B8"/>
    <w:rsid w:val="00352DE1"/>
    <w:rsid w:val="003728E6"/>
    <w:rsid w:val="0038186D"/>
    <w:rsid w:val="003855AF"/>
    <w:rsid w:val="003B0CF2"/>
    <w:rsid w:val="003B5E0E"/>
    <w:rsid w:val="003C723B"/>
    <w:rsid w:val="003D255A"/>
    <w:rsid w:val="00416949"/>
    <w:rsid w:val="004370D8"/>
    <w:rsid w:val="00456DBF"/>
    <w:rsid w:val="00472C43"/>
    <w:rsid w:val="004730FA"/>
    <w:rsid w:val="004A1D06"/>
    <w:rsid w:val="004D26E7"/>
    <w:rsid w:val="00511190"/>
    <w:rsid w:val="00511A4C"/>
    <w:rsid w:val="00523B77"/>
    <w:rsid w:val="00537496"/>
    <w:rsid w:val="005403CC"/>
    <w:rsid w:val="00544ED3"/>
    <w:rsid w:val="00555D57"/>
    <w:rsid w:val="00572376"/>
    <w:rsid w:val="0058477B"/>
    <w:rsid w:val="0058654F"/>
    <w:rsid w:val="00596ACA"/>
    <w:rsid w:val="005B6AD8"/>
    <w:rsid w:val="005E2384"/>
    <w:rsid w:val="005E39BC"/>
    <w:rsid w:val="005F00A0"/>
    <w:rsid w:val="005F7B94"/>
    <w:rsid w:val="0061733F"/>
    <w:rsid w:val="006204F6"/>
    <w:rsid w:val="006403EC"/>
    <w:rsid w:val="00643739"/>
    <w:rsid w:val="00647F33"/>
    <w:rsid w:val="00662532"/>
    <w:rsid w:val="006B2274"/>
    <w:rsid w:val="006C10FE"/>
    <w:rsid w:val="006C736B"/>
    <w:rsid w:val="00703BE6"/>
    <w:rsid w:val="007161D9"/>
    <w:rsid w:val="00716F4C"/>
    <w:rsid w:val="00717C6F"/>
    <w:rsid w:val="007367BC"/>
    <w:rsid w:val="007445DA"/>
    <w:rsid w:val="00752EB5"/>
    <w:rsid w:val="00762241"/>
    <w:rsid w:val="00786080"/>
    <w:rsid w:val="007B1886"/>
    <w:rsid w:val="007B4FD1"/>
    <w:rsid w:val="007C011C"/>
    <w:rsid w:val="007C5D76"/>
    <w:rsid w:val="007D3583"/>
    <w:rsid w:val="00802381"/>
    <w:rsid w:val="0080428A"/>
    <w:rsid w:val="00883848"/>
    <w:rsid w:val="00897ED5"/>
    <w:rsid w:val="008B6BB9"/>
    <w:rsid w:val="008C2516"/>
    <w:rsid w:val="008C32C9"/>
    <w:rsid w:val="008D507F"/>
    <w:rsid w:val="009075DA"/>
    <w:rsid w:val="00911543"/>
    <w:rsid w:val="00914E79"/>
    <w:rsid w:val="009519C9"/>
    <w:rsid w:val="00987E91"/>
    <w:rsid w:val="009D0B86"/>
    <w:rsid w:val="009D1944"/>
    <w:rsid w:val="009D59F6"/>
    <w:rsid w:val="009E0D5B"/>
    <w:rsid w:val="009E1558"/>
    <w:rsid w:val="009E53A7"/>
    <w:rsid w:val="00A037CC"/>
    <w:rsid w:val="00A42898"/>
    <w:rsid w:val="00A43361"/>
    <w:rsid w:val="00A64899"/>
    <w:rsid w:val="00AB3705"/>
    <w:rsid w:val="00AB6ACE"/>
    <w:rsid w:val="00AC5A3A"/>
    <w:rsid w:val="00AD6487"/>
    <w:rsid w:val="00B072CF"/>
    <w:rsid w:val="00B219B7"/>
    <w:rsid w:val="00B260F1"/>
    <w:rsid w:val="00B427B3"/>
    <w:rsid w:val="00B72FCC"/>
    <w:rsid w:val="00B754EA"/>
    <w:rsid w:val="00B82EC2"/>
    <w:rsid w:val="00B82FA5"/>
    <w:rsid w:val="00B94724"/>
    <w:rsid w:val="00BA27B1"/>
    <w:rsid w:val="00BA7E62"/>
    <w:rsid w:val="00BD1400"/>
    <w:rsid w:val="00BD1DCA"/>
    <w:rsid w:val="00BD605C"/>
    <w:rsid w:val="00BE2A76"/>
    <w:rsid w:val="00C15B1D"/>
    <w:rsid w:val="00C65E60"/>
    <w:rsid w:val="00CB3857"/>
    <w:rsid w:val="00CB5679"/>
    <w:rsid w:val="00CC3F29"/>
    <w:rsid w:val="00CD2151"/>
    <w:rsid w:val="00CE5A52"/>
    <w:rsid w:val="00CE67B8"/>
    <w:rsid w:val="00CF7AF3"/>
    <w:rsid w:val="00D243D9"/>
    <w:rsid w:val="00D26ADA"/>
    <w:rsid w:val="00D35A78"/>
    <w:rsid w:val="00D37A17"/>
    <w:rsid w:val="00D44E22"/>
    <w:rsid w:val="00D555A1"/>
    <w:rsid w:val="00D64DC2"/>
    <w:rsid w:val="00DA46CA"/>
    <w:rsid w:val="00DD511B"/>
    <w:rsid w:val="00DF21EB"/>
    <w:rsid w:val="00DF21EE"/>
    <w:rsid w:val="00DF5CCA"/>
    <w:rsid w:val="00E05B43"/>
    <w:rsid w:val="00E20E70"/>
    <w:rsid w:val="00E25B68"/>
    <w:rsid w:val="00E460D0"/>
    <w:rsid w:val="00E84003"/>
    <w:rsid w:val="00EB6264"/>
    <w:rsid w:val="00EC10FC"/>
    <w:rsid w:val="00EC30E9"/>
    <w:rsid w:val="00ED0A99"/>
    <w:rsid w:val="00ED1BED"/>
    <w:rsid w:val="00ED26ED"/>
    <w:rsid w:val="00EE0041"/>
    <w:rsid w:val="00EE29B9"/>
    <w:rsid w:val="00EE2CFE"/>
    <w:rsid w:val="00F004EE"/>
    <w:rsid w:val="00F23E33"/>
    <w:rsid w:val="00F42E23"/>
    <w:rsid w:val="00F45EEE"/>
    <w:rsid w:val="00F51E9C"/>
    <w:rsid w:val="00F52191"/>
    <w:rsid w:val="00F523CA"/>
    <w:rsid w:val="00F74A9D"/>
    <w:rsid w:val="00F96A07"/>
    <w:rsid w:val="00FB222E"/>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uiPriority="0" w:qFormat="1"/>
    <w:lsdException w:name="heading 4" w:locked="0" w:uiPriority="9" w:qFormat="1"/>
    <w:lsdException w:name="heading 5" w:locked="0" w:uiPriority="9" w:qFormat="1"/>
    <w:lsdException w:name="heading 6" w:locked="0"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qFormat/>
    <w:rsid w:val="00897ED5"/>
    <w:pPr>
      <w:widowControl w:val="0"/>
      <w:numPr>
        <w:ilvl w:val="2"/>
        <w:numId w:val="6"/>
      </w:numPr>
      <w:spacing w:before="240" w:after="240" w:line="240" w:lineRule="exact"/>
      <w:outlineLvl w:val="2"/>
    </w:pPr>
    <w:rPr>
      <w:b/>
      <w:lang w:eastAsia="en-US"/>
    </w:rPr>
  </w:style>
  <w:style w:type="paragraph" w:styleId="Heading4">
    <w:name w:val="heading 4"/>
    <w:aliases w:val="3rd level paper heading"/>
    <w:basedOn w:val="Normal"/>
    <w:next w:val="BodyText"/>
    <w:uiPriority w:val="9"/>
    <w:qFormat/>
    <w:rsid w:val="00897ED5"/>
    <w:pPr>
      <w:widowControl w:val="0"/>
      <w:numPr>
        <w:ilvl w:val="3"/>
        <w:numId w:val="6"/>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9"/>
    <w:qFormat/>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9"/>
    <w:qFormat/>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9"/>
    <w:qFormat/>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9"/>
    <w:qFormat/>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9"/>
    <w:qFormat/>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ind w:firstLine="0"/>
    </w:pPr>
  </w:style>
  <w:style w:type="paragraph" w:customStyle="1" w:styleId="ListNumbered">
    <w:name w:val="List Numbered"/>
    <w:basedOn w:val="BodyText"/>
    <w:uiPriority w:val="5"/>
    <w:qFormat/>
    <w:locked/>
    <w:rsid w:val="00717C6F"/>
    <w:pPr>
      <w:numPr>
        <w:numId w:val="7"/>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8"/>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99"/>
    <w:unhideWhenUsed/>
    <w:locked/>
    <w:rsid w:val="000F0D0E"/>
    <w:pPr>
      <w:overflowPunct/>
      <w:autoSpaceDE/>
      <w:autoSpaceDN/>
      <w:adjustRightInd/>
      <w:spacing w:before="100" w:beforeAutospacing="1" w:after="100" w:afterAutospacing="1"/>
      <w:textAlignment w:val="auto"/>
    </w:pPr>
    <w:rPr>
      <w:rFonts w:eastAsiaTheme="minorEastAsia"/>
      <w:sz w:val="24"/>
      <w:szCs w:val="24"/>
      <w:lang w:val="en-US"/>
    </w:rPr>
  </w:style>
  <w:style w:type="character" w:customStyle="1" w:styleId="bodyChar">
    <w:name w:val="body Char"/>
    <w:basedOn w:val="DefaultParagraphFont"/>
    <w:link w:val="body"/>
    <w:locked/>
    <w:rsid w:val="000F0D0E"/>
    <w:rPr>
      <w:rFonts w:ascii="Arial" w:eastAsia="Calibri" w:hAnsi="Arial"/>
    </w:rPr>
  </w:style>
  <w:style w:type="paragraph" w:customStyle="1" w:styleId="body">
    <w:name w:val="body"/>
    <w:basedOn w:val="Normal"/>
    <w:link w:val="bodyChar"/>
    <w:qFormat/>
    <w:rsid w:val="000F0D0E"/>
    <w:pPr>
      <w:overflowPunct/>
      <w:autoSpaceDE/>
      <w:autoSpaceDN/>
      <w:adjustRightInd/>
      <w:spacing w:before="120" w:after="120" w:line="200" w:lineRule="atLeast"/>
      <w:ind w:left="1080"/>
      <w:jc w:val="both"/>
      <w:textAlignment w:val="auto"/>
    </w:pPr>
    <w:rPr>
      <w:rFonts w:ascii="Arial" w:eastAsia="Calibri" w:hAnsi="Arial"/>
      <w:sz w:val="20"/>
      <w:lang w:eastAsia="en-GB"/>
    </w:rPr>
  </w:style>
  <w:style w:type="character" w:customStyle="1" w:styleId="hps">
    <w:name w:val="hps"/>
    <w:rsid w:val="00DD511B"/>
  </w:style>
  <w:style w:type="paragraph" w:customStyle="1" w:styleId="Literatura">
    <w:name w:val="Literatura"/>
    <w:link w:val="LiteraturaChar"/>
    <w:qFormat/>
    <w:rsid w:val="00CE67B8"/>
    <w:pPr>
      <w:numPr>
        <w:numId w:val="9"/>
      </w:numPr>
      <w:spacing w:before="120"/>
      <w:ind w:left="992" w:hanging="992"/>
    </w:pPr>
    <w:rPr>
      <w:rFonts w:ascii="Arial" w:eastAsia="Arial" w:hAnsi="Arial"/>
      <w:szCs w:val="22"/>
      <w:lang w:val="cs-CZ" w:eastAsia="en-US"/>
    </w:rPr>
  </w:style>
  <w:style w:type="character" w:customStyle="1" w:styleId="LiteraturaChar">
    <w:name w:val="Literatura Char"/>
    <w:basedOn w:val="DefaultParagraphFont"/>
    <w:link w:val="Literatura"/>
    <w:rsid w:val="00CE67B8"/>
    <w:rPr>
      <w:rFonts w:ascii="Arial" w:eastAsia="Arial" w:hAnsi="Arial"/>
      <w:szCs w:val="22"/>
      <w:lang w:val="cs-CZ" w:eastAsia="en-US"/>
    </w:rPr>
  </w:style>
  <w:style w:type="paragraph" w:customStyle="1" w:styleId="bullet1">
    <w:name w:val="bullet 1"/>
    <w:basedOn w:val="Normal"/>
    <w:uiPriority w:val="4"/>
    <w:qFormat/>
    <w:rsid w:val="001B6958"/>
    <w:pPr>
      <w:widowControl w:val="0"/>
      <w:tabs>
        <w:tab w:val="num" w:pos="1440"/>
      </w:tabs>
      <w:overflowPunct/>
      <w:autoSpaceDE/>
      <w:autoSpaceDN/>
      <w:adjustRightInd/>
      <w:spacing w:before="120" w:after="120" w:line="200" w:lineRule="atLeast"/>
      <w:ind w:left="1440" w:hanging="360"/>
      <w:textAlignment w:val="auto"/>
    </w:pPr>
    <w:rPr>
      <w:rFonts w:ascii="Arial" w:eastAsia="Calibri" w:hAnsi="Arial"/>
    </w:rPr>
  </w:style>
  <w:style w:type="paragraph" w:customStyle="1" w:styleId="bullet1last">
    <w:name w:val="bullet 1 last"/>
    <w:basedOn w:val="bullet1"/>
    <w:next w:val="body"/>
    <w:uiPriority w:val="98"/>
    <w:qFormat/>
    <w:rsid w:val="00716F4C"/>
    <w:pPr>
      <w:tabs>
        <w:tab w:val="clear" w:pos="1440"/>
        <w:tab w:val="num" w:pos="397"/>
      </w:tabs>
      <w:spacing w:after="240"/>
      <w:ind w:left="397" w:hanging="397"/>
    </w:pPr>
  </w:style>
  <w:style w:type="paragraph" w:customStyle="1" w:styleId="Tablecaption">
    <w:name w:val="Table caption"/>
    <w:basedOn w:val="Caption"/>
    <w:link w:val="TablecaptionChar"/>
    <w:qFormat/>
    <w:rsid w:val="00B219B7"/>
    <w:pPr>
      <w:spacing w:before="120" w:after="120"/>
      <w:ind w:left="1134" w:hanging="1134"/>
    </w:pPr>
    <w:rPr>
      <w:rFonts w:ascii="Arial" w:hAnsi="Arial"/>
      <w:b/>
      <w:sz w:val="20"/>
      <w:lang w:val="en-GB" w:eastAsia="cs-CZ"/>
    </w:rPr>
  </w:style>
  <w:style w:type="character" w:customStyle="1" w:styleId="TablecaptionChar">
    <w:name w:val="Table caption Char"/>
    <w:link w:val="Tablecaption"/>
    <w:rsid w:val="00B219B7"/>
    <w:rPr>
      <w:rFonts w:ascii="Arial" w:hAnsi="Arial"/>
      <w:b/>
      <w:bCs/>
      <w:lang w:eastAsia="cs-CZ"/>
    </w:rPr>
  </w:style>
  <w:style w:type="paragraph" w:customStyle="1" w:styleId="Default">
    <w:name w:val="Default"/>
    <w:rsid w:val="004730FA"/>
    <w:pPr>
      <w:autoSpaceDE w:val="0"/>
      <w:autoSpaceDN w:val="0"/>
      <w:adjustRightInd w:val="0"/>
    </w:pPr>
    <w:rPr>
      <w:color w:val="000000"/>
      <w:sz w:val="24"/>
      <w:szCs w:val="24"/>
      <w:lang w:val="en-US"/>
    </w:rPr>
  </w:style>
  <w:style w:type="character" w:customStyle="1" w:styleId="Heading1Char">
    <w:name w:val="Heading 1 Char"/>
    <w:aliases w:val="Paper title Char"/>
    <w:link w:val="Heading1"/>
    <w:locked/>
    <w:rsid w:val="00511190"/>
    <w:rPr>
      <w:rFonts w:ascii="Times New Roman Bold" w:hAnsi="Times New Roman Bold"/>
      <w:b/>
      <w:caps/>
      <w:sz w:val="24"/>
      <w:lang w:val="en-US" w:eastAsia="en-US"/>
    </w:rPr>
  </w:style>
  <w:style w:type="character" w:customStyle="1" w:styleId="shorttext">
    <w:name w:val="short_text"/>
    <w:rsid w:val="003855AF"/>
  </w:style>
  <w:style w:type="character" w:styleId="Hyperlink">
    <w:name w:val="Hyperlink"/>
    <w:basedOn w:val="DefaultParagraphFont"/>
    <w:uiPriority w:val="49"/>
    <w:unhideWhenUsed/>
    <w:locked/>
    <w:rsid w:val="007D3583"/>
    <w:rPr>
      <w:color w:val="0000FF" w:themeColor="hyperlink"/>
      <w:u w:val="single"/>
    </w:rPr>
  </w:style>
  <w:style w:type="character" w:styleId="UnresolvedMention">
    <w:name w:val="Unresolved Mention"/>
    <w:basedOn w:val="DefaultParagraphFont"/>
    <w:uiPriority w:val="99"/>
    <w:semiHidden/>
    <w:unhideWhenUsed/>
    <w:rsid w:val="007D3583"/>
    <w:rPr>
      <w:color w:val="605E5C"/>
      <w:shd w:val="clear" w:color="auto" w:fill="E1DFDD"/>
    </w:rPr>
  </w:style>
  <w:style w:type="character" w:styleId="CommentReference">
    <w:name w:val="annotation reference"/>
    <w:basedOn w:val="DefaultParagraphFont"/>
    <w:uiPriority w:val="49"/>
    <w:semiHidden/>
    <w:unhideWhenUsed/>
    <w:locked/>
    <w:rsid w:val="001D2052"/>
    <w:rPr>
      <w:sz w:val="16"/>
      <w:szCs w:val="16"/>
    </w:rPr>
  </w:style>
  <w:style w:type="paragraph" w:styleId="CommentText">
    <w:name w:val="annotation text"/>
    <w:basedOn w:val="Normal"/>
    <w:link w:val="CommentTextChar"/>
    <w:uiPriority w:val="49"/>
    <w:semiHidden/>
    <w:unhideWhenUsed/>
    <w:locked/>
    <w:rsid w:val="001D2052"/>
    <w:rPr>
      <w:sz w:val="20"/>
    </w:rPr>
  </w:style>
  <w:style w:type="character" w:customStyle="1" w:styleId="CommentTextChar">
    <w:name w:val="Comment Text Char"/>
    <w:basedOn w:val="DefaultParagraphFont"/>
    <w:link w:val="CommentText"/>
    <w:uiPriority w:val="49"/>
    <w:semiHidden/>
    <w:rsid w:val="001D2052"/>
    <w:rPr>
      <w:lang w:eastAsia="en-US"/>
    </w:rPr>
  </w:style>
  <w:style w:type="paragraph" w:styleId="CommentSubject">
    <w:name w:val="annotation subject"/>
    <w:basedOn w:val="CommentText"/>
    <w:next w:val="CommentText"/>
    <w:link w:val="CommentSubjectChar"/>
    <w:uiPriority w:val="49"/>
    <w:semiHidden/>
    <w:unhideWhenUsed/>
    <w:locked/>
    <w:rsid w:val="001D2052"/>
    <w:rPr>
      <w:b/>
      <w:bCs/>
    </w:rPr>
  </w:style>
  <w:style w:type="character" w:customStyle="1" w:styleId="CommentSubjectChar">
    <w:name w:val="Comment Subject Char"/>
    <w:basedOn w:val="CommentTextChar"/>
    <w:link w:val="CommentSubject"/>
    <w:uiPriority w:val="49"/>
    <w:semiHidden/>
    <w:rsid w:val="001D205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hyperlink" Target="mailto:milena.prazska@jacobs.com"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Props1.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3.xml><?xml version="1.0" encoding="utf-8"?>
<ds:datastoreItem xmlns:ds="http://schemas.openxmlformats.org/officeDocument/2006/customXml" ds:itemID="{3046CA3A-B6ED-4B6F-9371-AACC1411E1C5}">
  <ds:schemaRefs>
    <ds:schemaRef ds:uri="http://schemas.openxmlformats.org/officeDocument/2006/bibliography"/>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5.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IAEA Blank (r01)</Template>
  <TotalTime>3</TotalTime>
  <Pages>9</Pages>
  <Words>4274</Words>
  <Characters>24365</Characters>
  <Application>Microsoft Office Word</Application>
  <DocSecurity>0</DocSecurity>
  <Lines>203</Lines>
  <Paragraphs>57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IAEA</vt:lpstr>
      <vt:lpstr>IAEA</vt:lpstr>
    </vt:vector>
  </TitlesOfParts>
  <Company>IAEA</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Prazska, Milena</cp:lastModifiedBy>
  <cp:revision>2</cp:revision>
  <cp:lastPrinted>2015-12-01T10:27:00Z</cp:lastPrinted>
  <dcterms:created xsi:type="dcterms:W3CDTF">2021-09-22T11:57:00Z</dcterms:created>
  <dcterms:modified xsi:type="dcterms:W3CDTF">2021-09-22T11:57:00Z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