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FE03C" w14:textId="6A002562" w:rsidR="00E20E70" w:rsidRPr="00EE29B9" w:rsidRDefault="008C1E17" w:rsidP="008C1E17">
      <w:pPr>
        <w:pStyle w:val="Heading1"/>
      </w:pPr>
      <w:bookmarkStart w:id="0" w:name="_GoBack"/>
      <w:bookmarkEnd w:id="0"/>
      <w:r>
        <w:t>Adoption and Implementation of an Integrted waste management strategy to support and deliver the next generation of young professionals in the remediation of the UK’s nuclear legacy.</w:t>
      </w:r>
    </w:p>
    <w:p w14:paraId="433FE03F" w14:textId="77777777" w:rsidR="00802381" w:rsidRDefault="00802381" w:rsidP="00537496">
      <w:pPr>
        <w:pStyle w:val="Authornameandaffiliation"/>
      </w:pPr>
    </w:p>
    <w:p w14:paraId="433FE040" w14:textId="57FBA8A2" w:rsidR="003B5E0E" w:rsidRDefault="008C1E17" w:rsidP="00537496">
      <w:pPr>
        <w:pStyle w:val="Authornameandaffiliation"/>
      </w:pPr>
      <w:r>
        <w:t>Celia Wighton</w:t>
      </w:r>
    </w:p>
    <w:p w14:paraId="433FE041" w14:textId="6AF54823" w:rsidR="00FF386F" w:rsidRDefault="008C1E17" w:rsidP="00537496">
      <w:pPr>
        <w:pStyle w:val="Authornameandaffiliation"/>
      </w:pPr>
      <w:r>
        <w:t>Radioactive Waste Management Ltd.</w:t>
      </w:r>
    </w:p>
    <w:p w14:paraId="433FE042" w14:textId="7BB3000E" w:rsidR="00FF386F" w:rsidRDefault="008C1E17" w:rsidP="00537496">
      <w:pPr>
        <w:pStyle w:val="Authornameandaffiliation"/>
      </w:pPr>
      <w:r>
        <w:t xml:space="preserve">Harwell, </w:t>
      </w:r>
      <w:r w:rsidR="0042761E">
        <w:t>United Kingdom</w:t>
      </w:r>
    </w:p>
    <w:p w14:paraId="433FE043" w14:textId="49B70513" w:rsidR="00FF386F" w:rsidRDefault="00FF386F" w:rsidP="00537496">
      <w:pPr>
        <w:pStyle w:val="Authornameandaffiliation"/>
      </w:pPr>
      <w:r>
        <w:t xml:space="preserve">Email: </w:t>
      </w:r>
      <w:r w:rsidR="008C1E17">
        <w:t>celia.wighton@nda.gov.uk</w:t>
      </w:r>
    </w:p>
    <w:p w14:paraId="433FE044" w14:textId="77777777" w:rsidR="00FF386F" w:rsidRDefault="00FF386F" w:rsidP="00537496">
      <w:pPr>
        <w:pStyle w:val="Authornameandaffiliation"/>
      </w:pPr>
    </w:p>
    <w:p w14:paraId="2BA0AF72" w14:textId="77777777" w:rsidR="008C1E17" w:rsidRDefault="008C1E17" w:rsidP="00537496">
      <w:pPr>
        <w:pStyle w:val="Authornameandaffiliation"/>
        <w:rPr>
          <w:b/>
        </w:rPr>
      </w:pPr>
    </w:p>
    <w:p w14:paraId="433FE049" w14:textId="7A084DE1" w:rsidR="00647F33" w:rsidRPr="00647F33" w:rsidRDefault="00647F33" w:rsidP="00537496">
      <w:pPr>
        <w:pStyle w:val="Authornameandaffiliation"/>
        <w:rPr>
          <w:b/>
        </w:rPr>
      </w:pPr>
      <w:r w:rsidRPr="00EE5DEA">
        <w:rPr>
          <w:b/>
        </w:rPr>
        <w:t>Abstract</w:t>
      </w:r>
    </w:p>
    <w:p w14:paraId="433FE04A" w14:textId="77777777" w:rsidR="00647F33" w:rsidRDefault="00647F33" w:rsidP="00537496">
      <w:pPr>
        <w:pStyle w:val="Authornameandaffiliation"/>
      </w:pPr>
    </w:p>
    <w:p w14:paraId="40ED1B09" w14:textId="2DC3D581" w:rsidR="00EB3D21" w:rsidRDefault="00B96939" w:rsidP="00537496">
      <w:pPr>
        <w:pStyle w:val="Abstracttext"/>
      </w:pPr>
      <w:r>
        <w:t>The Nuclear Decommissioning Authority (NDA) is a non-departmental public body of the Department for Business, Energy</w:t>
      </w:r>
      <w:r w:rsidR="0031153B">
        <w:t>,</w:t>
      </w:r>
      <w:r>
        <w:t xml:space="preserve"> and Industrial Strategy, formed by the Energy Act 2004. The NDA is responsible for cleaning up the UK’s earliest nuclear sites safely, securely</w:t>
      </w:r>
      <w:r w:rsidR="0031153B">
        <w:t>,</w:t>
      </w:r>
      <w:r>
        <w:t xml:space="preserve"> and cost </w:t>
      </w:r>
      <w:r w:rsidR="004360E6">
        <w:t>effectively,</w:t>
      </w:r>
      <w:r>
        <w:t xml:space="preserve"> with c</w:t>
      </w:r>
      <w:r w:rsidR="00D06D45">
        <w:t>onsideration and c</w:t>
      </w:r>
      <w:r>
        <w:t>are for people and the environment</w:t>
      </w:r>
      <w:r w:rsidR="00D443E3">
        <w:t xml:space="preserve"> </w:t>
      </w:r>
      <w:r w:rsidR="00AE78EF">
        <w:fldChar w:fldCharType="begin"/>
      </w:r>
      <w:r w:rsidR="00AE78EF">
        <w:instrText xml:space="preserve"> REF _Ref74235603 \r \h </w:instrText>
      </w:r>
      <w:r w:rsidR="00AE78EF">
        <w:fldChar w:fldCharType="separate"/>
      </w:r>
      <w:r w:rsidR="00AE78EF">
        <w:t>[1]</w:t>
      </w:r>
      <w:r w:rsidR="00AE78EF">
        <w:fldChar w:fldCharType="end"/>
      </w:r>
      <w:r>
        <w:t>. In 2019</w:t>
      </w:r>
      <w:r w:rsidR="00D06D45">
        <w:t xml:space="preserve"> </w:t>
      </w:r>
      <w:r>
        <w:t xml:space="preserve">the NDA published the Integrated Waste Management </w:t>
      </w:r>
      <w:r w:rsidR="00E12181">
        <w:t xml:space="preserve">(IWM) </w:t>
      </w:r>
      <w:r>
        <w:t>Strategy</w:t>
      </w:r>
      <w:r w:rsidR="00D06D45">
        <w:t xml:space="preserve">, aiming </w:t>
      </w:r>
      <w:r>
        <w:t>to promote cross-category waste management optimi</w:t>
      </w:r>
      <w:r w:rsidR="00D06D45">
        <w:t>s</w:t>
      </w:r>
      <w:r>
        <w:t>ation across the whole waste management lifecycle</w:t>
      </w:r>
      <w:r w:rsidR="00933721">
        <w:t>,</w:t>
      </w:r>
      <w:r>
        <w:t xml:space="preserve"> within the NDA estate</w:t>
      </w:r>
      <w:r w:rsidR="00D06D45">
        <w:t xml:space="preserve">. </w:t>
      </w:r>
      <w:r w:rsidR="00706B37">
        <w:t xml:space="preserve">This supports </w:t>
      </w:r>
      <w:r w:rsidR="00D06D45">
        <w:t>a</w:t>
      </w:r>
      <w:r>
        <w:t xml:space="preserve"> risk</w:t>
      </w:r>
      <w:r w:rsidR="00D06D45">
        <w:t>-</w:t>
      </w:r>
      <w:r>
        <w:t xml:space="preserve">informed approach while protecting people and the environment to </w:t>
      </w:r>
      <w:r w:rsidR="00706B37">
        <w:t xml:space="preserve">deliver </w:t>
      </w:r>
      <w:r>
        <w:t>the NDA mission</w:t>
      </w:r>
      <w:r w:rsidR="00AE78EF">
        <w:t xml:space="preserve"> </w:t>
      </w:r>
      <w:r w:rsidR="00AE78EF">
        <w:fldChar w:fldCharType="begin"/>
      </w:r>
      <w:r w:rsidR="00AE78EF">
        <w:instrText xml:space="preserve"> REF _Ref74235613 \r \h </w:instrText>
      </w:r>
      <w:r w:rsidR="00AE78EF">
        <w:fldChar w:fldCharType="separate"/>
      </w:r>
      <w:r w:rsidR="00AE78EF">
        <w:t>[2]</w:t>
      </w:r>
      <w:r w:rsidR="00AE78EF">
        <w:fldChar w:fldCharType="end"/>
      </w:r>
      <w:r>
        <w:t>. The adoption and implementation of an IWM strategy will require people</w:t>
      </w:r>
      <w:r w:rsidR="00D06D45">
        <w:t xml:space="preserve">, </w:t>
      </w:r>
      <w:r>
        <w:t>with the appropriate range of skills and knowledge</w:t>
      </w:r>
      <w:r w:rsidR="00D06D45">
        <w:t xml:space="preserve">, </w:t>
      </w:r>
      <w:r>
        <w:t xml:space="preserve">to provide capability </w:t>
      </w:r>
      <w:r w:rsidR="00D06D45">
        <w:t>throughout</w:t>
      </w:r>
      <w:r>
        <w:t xml:space="preserve"> all the relevant disciplines involved across the waste management lifecycle. </w:t>
      </w:r>
      <w:r w:rsidR="00D06D45">
        <w:t>T</w:t>
      </w:r>
      <w:r>
        <w:t xml:space="preserve">he </w:t>
      </w:r>
      <w:r w:rsidR="004158B7">
        <w:t>IWM strategy</w:t>
      </w:r>
      <w:r w:rsidR="00D06D45">
        <w:t xml:space="preserve"> should</w:t>
      </w:r>
      <w:r w:rsidR="004158B7">
        <w:t xml:space="preserve"> offer opportunities for young professionals to drive the delivery of the NDA mission</w:t>
      </w:r>
      <w:r w:rsidR="00933721">
        <w:t>,</w:t>
      </w:r>
      <w:r w:rsidR="004158B7">
        <w:t xml:space="preserve"> and create a culture in which they can thrive. </w:t>
      </w:r>
      <w:r w:rsidR="00EA67BE">
        <w:t xml:space="preserve">I believe </w:t>
      </w:r>
      <w:r w:rsidR="004158B7">
        <w:t xml:space="preserve">the NDA </w:t>
      </w:r>
      <w:r w:rsidR="00D443E3">
        <w:t>n</w:t>
      </w:r>
      <w:r w:rsidR="004158B7">
        <w:t xml:space="preserve">ucleargraduates programme, Nuclear Skills Strategy Group </w:t>
      </w:r>
      <w:r w:rsidR="00936408">
        <w:t>(NSSG)</w:t>
      </w:r>
      <w:r w:rsidR="0034632D">
        <w:t>,</w:t>
      </w:r>
      <w:r w:rsidR="004158B7">
        <w:t xml:space="preserve"> early career networks</w:t>
      </w:r>
      <w:r w:rsidR="005A5657">
        <w:t>, mentoring and shadow Boards</w:t>
      </w:r>
      <w:r w:rsidR="004158B7">
        <w:t xml:space="preserve"> are essential to support the next generation of young professionals in the remediation of the UK’s nuclear legacy. </w:t>
      </w:r>
    </w:p>
    <w:p w14:paraId="0E36F6A8" w14:textId="6DA1459F" w:rsidR="00B96939" w:rsidRDefault="00B96939" w:rsidP="00537496">
      <w:pPr>
        <w:pStyle w:val="Abstracttext"/>
      </w:pPr>
    </w:p>
    <w:p w14:paraId="433FE04C" w14:textId="544EF16F" w:rsidR="00647F33" w:rsidRDefault="00F523CA" w:rsidP="00537496">
      <w:pPr>
        <w:pStyle w:val="Heading2"/>
        <w:numPr>
          <w:ilvl w:val="1"/>
          <w:numId w:val="10"/>
        </w:numPr>
      </w:pPr>
      <w:r>
        <w:t>INTRODUCTION</w:t>
      </w:r>
      <w:r w:rsidR="00363F49">
        <w:t xml:space="preserve"> </w:t>
      </w:r>
    </w:p>
    <w:p w14:paraId="22A068F5" w14:textId="15152CA6" w:rsidR="00957211" w:rsidRDefault="009C34C0" w:rsidP="009C34C0">
      <w:pPr>
        <w:pStyle w:val="BodyText"/>
      </w:pPr>
      <w:r>
        <w:t>The Energy Act 2004 created the Nuclear Decommissioning Authority</w:t>
      </w:r>
      <w:r w:rsidR="00957211">
        <w:t xml:space="preserve"> (NDA)</w:t>
      </w:r>
      <w:r w:rsidR="00E60880">
        <w:t>, a non-departmental public body</w:t>
      </w:r>
      <w:r>
        <w:t xml:space="preserve"> to take responsibility for decommissioning 17 legacy NDA sites</w:t>
      </w:r>
      <w:r w:rsidR="00FC1488">
        <w:t xml:space="preserve"> across England, Wales and Scotland</w:t>
      </w:r>
      <w:r w:rsidR="00EA67BE">
        <w:t xml:space="preserve">. </w:t>
      </w:r>
      <w:r w:rsidR="00D06D45">
        <w:t>Some</w:t>
      </w:r>
      <w:r w:rsidR="00A571AE">
        <w:t xml:space="preserve"> of these sites</w:t>
      </w:r>
      <w:r w:rsidR="00D06D45">
        <w:t xml:space="preserve"> </w:t>
      </w:r>
      <w:r w:rsidR="00E60880">
        <w:t>present</w:t>
      </w:r>
      <w:r>
        <w:t xml:space="preserve"> unique and difficult nuclear decommissioning</w:t>
      </w:r>
      <w:r w:rsidR="0045791C">
        <w:t xml:space="preserve"> </w:t>
      </w:r>
      <w:r>
        <w:t>challenges</w:t>
      </w:r>
      <w:r w:rsidR="00C1249E">
        <w:t xml:space="preserve"> </w:t>
      </w:r>
      <w:r w:rsidR="00AE78EF">
        <w:fldChar w:fldCharType="begin"/>
      </w:r>
      <w:r w:rsidR="00AE78EF">
        <w:instrText xml:space="preserve"> REF _Ref74235603 \r \h </w:instrText>
      </w:r>
      <w:r w:rsidR="00AE78EF">
        <w:fldChar w:fldCharType="separate"/>
      </w:r>
      <w:r w:rsidR="00AE78EF">
        <w:t>[1]</w:t>
      </w:r>
      <w:r w:rsidR="00AE78EF">
        <w:fldChar w:fldCharType="end"/>
      </w:r>
      <w:r>
        <w:t>. The NDA ar</w:t>
      </w:r>
      <w:r w:rsidR="00A571AE">
        <w:t>e</w:t>
      </w:r>
      <w:r w:rsidR="00957211">
        <w:t xml:space="preserve"> also</w:t>
      </w:r>
      <w:r>
        <w:t xml:space="preserve"> responsible for implementing both geological disposal and the UK’s nuclear industry’s Solid Low-Level Radioactive Waste</w:t>
      </w:r>
      <w:r w:rsidR="0034632D">
        <w:t xml:space="preserve"> (LLW)</w:t>
      </w:r>
      <w:r>
        <w:t xml:space="preserve"> Strategy. It is estimated that </w:t>
      </w:r>
      <w:r w:rsidR="0034632D">
        <w:t>th</w:t>
      </w:r>
      <w:r w:rsidR="003C24AC">
        <w:t>e NDA</w:t>
      </w:r>
      <w:r w:rsidR="0034632D">
        <w:t xml:space="preserve"> </w:t>
      </w:r>
      <w:r>
        <w:t xml:space="preserve">mission will take </w:t>
      </w:r>
      <w:r w:rsidR="00957211">
        <w:t>more than</w:t>
      </w:r>
      <w:r>
        <w:t xml:space="preserve"> 100 years to complete at a cost of over £120 billion to deliver. </w:t>
      </w:r>
    </w:p>
    <w:p w14:paraId="707BF4EB" w14:textId="5B31C0B4" w:rsidR="0045791C" w:rsidRDefault="0045791C" w:rsidP="009C34C0">
      <w:pPr>
        <w:pStyle w:val="BodyText"/>
      </w:pPr>
      <w:r>
        <w:t>I</w:t>
      </w:r>
      <w:r w:rsidR="009C34C0">
        <w:t>n 2019</w:t>
      </w:r>
      <w:r w:rsidR="00957211">
        <w:t xml:space="preserve">, </w:t>
      </w:r>
      <w:r w:rsidR="009C34C0">
        <w:t xml:space="preserve">the Integrated Waste Management </w:t>
      </w:r>
      <w:r w:rsidR="0014315B">
        <w:t xml:space="preserve">(IWM) </w:t>
      </w:r>
      <w:r w:rsidR="009C34C0">
        <w:t>Radioactive Waste Strategy</w:t>
      </w:r>
      <w:r w:rsidR="00957211">
        <w:t xml:space="preserve"> was published</w:t>
      </w:r>
      <w:r w:rsidR="00D06D45">
        <w:t>,</w:t>
      </w:r>
      <w:r w:rsidR="00957211">
        <w:t xml:space="preserve"> whereby</w:t>
      </w:r>
      <w:r>
        <w:t xml:space="preserve"> NDA made a commitment</w:t>
      </w:r>
      <w:r w:rsidR="009C34C0">
        <w:t xml:space="preserve"> to</w:t>
      </w:r>
      <w:r w:rsidR="00EB4B22">
        <w:t>:</w:t>
      </w:r>
      <w:r w:rsidR="009C34C0" w:rsidRPr="00EB4B22">
        <w:rPr>
          <w:i/>
          <w:iCs/>
        </w:rPr>
        <w:t xml:space="preserve"> ‘ensure that wastes are managed in a manner that protects people and the environment, now and in the future, and in ways that comply with government policies and provide value for money’</w:t>
      </w:r>
      <w:r w:rsidR="00AE78EF">
        <w:rPr>
          <w:i/>
          <w:iCs/>
        </w:rPr>
        <w:fldChar w:fldCharType="begin"/>
      </w:r>
      <w:r w:rsidR="00AE78EF">
        <w:rPr>
          <w:i/>
          <w:iCs/>
        </w:rPr>
        <w:instrText xml:space="preserve"> REF _Ref74235613 \r \h </w:instrText>
      </w:r>
      <w:r w:rsidR="00AE78EF">
        <w:rPr>
          <w:i/>
          <w:iCs/>
        </w:rPr>
      </w:r>
      <w:r w:rsidR="00AE78EF">
        <w:rPr>
          <w:i/>
          <w:iCs/>
        </w:rPr>
        <w:fldChar w:fldCharType="separate"/>
      </w:r>
      <w:r w:rsidR="00AE78EF">
        <w:rPr>
          <w:i/>
          <w:iCs/>
        </w:rPr>
        <w:t>[2]</w:t>
      </w:r>
      <w:r w:rsidR="00AE78EF">
        <w:rPr>
          <w:i/>
          <w:iCs/>
        </w:rPr>
        <w:fldChar w:fldCharType="end"/>
      </w:r>
      <w:r w:rsidR="009C34C0" w:rsidRPr="00C1249E">
        <w:t>.</w:t>
      </w:r>
      <w:r w:rsidR="009C34C0" w:rsidRPr="00EB4B22">
        <w:rPr>
          <w:i/>
          <w:iCs/>
        </w:rPr>
        <w:t xml:space="preserve"> </w:t>
      </w:r>
      <w:r w:rsidR="009C34C0">
        <w:t xml:space="preserve">The IWM Strategy </w:t>
      </w:r>
      <w:r w:rsidR="00CC1711">
        <w:t>replaces the Higher Activity Waste</w:t>
      </w:r>
      <w:r w:rsidR="00D5612F">
        <w:t xml:space="preserve"> </w:t>
      </w:r>
      <w:r w:rsidR="00CC1711">
        <w:t xml:space="preserve">Strategy published in 2016 </w:t>
      </w:r>
      <w:r w:rsidR="00C36DAD">
        <w:t>with a greater focus on</w:t>
      </w:r>
      <w:r w:rsidR="00CC1711">
        <w:t xml:space="preserve"> </w:t>
      </w:r>
      <w:r w:rsidR="009C34C0">
        <w:t>promot</w:t>
      </w:r>
      <w:r w:rsidR="00C36DAD">
        <w:t>ing</w:t>
      </w:r>
      <w:r w:rsidR="009C34C0">
        <w:t xml:space="preserve"> cross-category waste management optimisation</w:t>
      </w:r>
      <w:r w:rsidR="00CC1711">
        <w:t xml:space="preserve"> across the entire waste management lifecycle</w:t>
      </w:r>
      <w:r w:rsidR="009C34C0">
        <w:t xml:space="preserve"> within the NDA estate</w:t>
      </w:r>
      <w:r w:rsidR="00A571AE">
        <w:t xml:space="preserve">. This ranges </w:t>
      </w:r>
      <w:r w:rsidR="00D06D45">
        <w:t>from</w:t>
      </w:r>
      <w:r w:rsidR="00EA67BE">
        <w:t xml:space="preserve"> </w:t>
      </w:r>
      <w:r w:rsidR="00CC1711">
        <w:t>planning and preparation</w:t>
      </w:r>
      <w:r w:rsidR="00890D27">
        <w:t>,</w:t>
      </w:r>
      <w:r w:rsidR="00D06D45">
        <w:t xml:space="preserve"> to</w:t>
      </w:r>
      <w:r w:rsidR="00CC1711">
        <w:t xml:space="preserve"> treatment and packaging, storage</w:t>
      </w:r>
      <w:r w:rsidR="00890D27">
        <w:t>,</w:t>
      </w:r>
      <w:r w:rsidR="00CC1711">
        <w:t xml:space="preserve"> and </w:t>
      </w:r>
      <w:r w:rsidR="00EA67BE">
        <w:t xml:space="preserve">final </w:t>
      </w:r>
      <w:r w:rsidR="00CC1711">
        <w:t>disposal as well as materials that may be declared as waste in the future</w:t>
      </w:r>
      <w:r w:rsidR="003C24AC">
        <w:t xml:space="preserve">, as highlighted in </w:t>
      </w:r>
      <w:r w:rsidR="001D1FDA">
        <w:fldChar w:fldCharType="begin"/>
      </w:r>
      <w:r w:rsidR="001D1FDA">
        <w:instrText xml:space="preserve"> REF _Ref74570025 \h </w:instrText>
      </w:r>
      <w:r w:rsidR="001D1FDA">
        <w:fldChar w:fldCharType="end"/>
      </w:r>
      <w:r w:rsidR="001D1FDA">
        <w:fldChar w:fldCharType="begin"/>
      </w:r>
      <w:r w:rsidR="001D1FDA">
        <w:instrText xml:space="preserve"> REF _Ref74570033 \h </w:instrText>
      </w:r>
      <w:r w:rsidR="001D1FDA">
        <w:fldChar w:fldCharType="separate"/>
      </w:r>
      <w:r w:rsidR="001D1FDA">
        <w:t xml:space="preserve">Figure </w:t>
      </w:r>
      <w:r w:rsidR="001D1FDA">
        <w:rPr>
          <w:noProof/>
        </w:rPr>
        <w:t>1</w:t>
      </w:r>
      <w:r w:rsidR="001D1FDA">
        <w:fldChar w:fldCharType="end"/>
      </w:r>
      <w:r w:rsidR="001D1FDA">
        <w:t xml:space="preserve"> </w:t>
      </w:r>
      <w:r w:rsidR="003C24AC">
        <w:t>below</w:t>
      </w:r>
      <w:r w:rsidR="00CC1711">
        <w:t xml:space="preserve">. The strategy also supports a risk informed approach </w:t>
      </w:r>
      <w:r w:rsidR="009C34C0">
        <w:t>with greater emphasis placed on the</w:t>
      </w:r>
      <w:r w:rsidR="00A571AE">
        <w:t xml:space="preserve"> radiological, physical and chemical properties</w:t>
      </w:r>
      <w:r w:rsidR="009C34C0">
        <w:t xml:space="preserve"> of the waste</w:t>
      </w:r>
      <w:r w:rsidR="00D443E3">
        <w:t xml:space="preserve">, and the safety case </w:t>
      </w:r>
      <w:r w:rsidR="009C34C0">
        <w:t>rather than classification</w:t>
      </w:r>
      <w:r w:rsidR="00D5612F">
        <w:t xml:space="preserve"> (</w:t>
      </w:r>
      <w:r w:rsidR="00D443E3">
        <w:t xml:space="preserve">i.e. </w:t>
      </w:r>
      <w:r w:rsidR="00D5612F">
        <w:t>High Level Waste</w:t>
      </w:r>
      <w:r w:rsidR="004360E6">
        <w:t xml:space="preserve"> (HLW)</w:t>
      </w:r>
      <w:r w:rsidR="00D5612F">
        <w:t>, Intermediate Level Waste</w:t>
      </w:r>
      <w:r w:rsidR="004360E6">
        <w:t xml:space="preserve"> (ILW)</w:t>
      </w:r>
      <w:r w:rsidR="00D5612F">
        <w:t>, Low Level Waste</w:t>
      </w:r>
      <w:r w:rsidR="004360E6">
        <w:t xml:space="preserve"> (LLW)</w:t>
      </w:r>
      <w:r w:rsidR="00D5612F">
        <w:t xml:space="preserve"> and Very Low Level Waste</w:t>
      </w:r>
      <w:r w:rsidR="004360E6">
        <w:t xml:space="preserve"> (VLLW)</w:t>
      </w:r>
      <w:r w:rsidR="00D5612F">
        <w:t>)</w:t>
      </w:r>
      <w:r w:rsidR="00D06D45">
        <w:t>, aiding</w:t>
      </w:r>
      <w:r w:rsidR="009C34C0">
        <w:t xml:space="preserve"> identif</w:t>
      </w:r>
      <w:r w:rsidR="00D06D45">
        <w:t xml:space="preserve">ication of </w:t>
      </w:r>
      <w:r w:rsidR="009C34C0">
        <w:t>the most appropriate management route</w:t>
      </w:r>
      <w:r w:rsidR="00C1249E">
        <w:t xml:space="preserve"> </w:t>
      </w:r>
      <w:r w:rsidR="00AE78EF">
        <w:fldChar w:fldCharType="begin"/>
      </w:r>
      <w:r w:rsidR="00AE78EF">
        <w:instrText xml:space="preserve"> REF _Ref74235613 \r \h </w:instrText>
      </w:r>
      <w:r w:rsidR="00AE78EF">
        <w:fldChar w:fldCharType="separate"/>
      </w:r>
      <w:r w:rsidR="00AE78EF">
        <w:t>[2]</w:t>
      </w:r>
      <w:r w:rsidR="00AE78EF">
        <w:fldChar w:fldCharType="end"/>
      </w:r>
      <w:r w:rsidR="00AE78EF">
        <w:t>.</w:t>
      </w:r>
      <w:r w:rsidR="009C34C0">
        <w:t xml:space="preserve"> </w:t>
      </w:r>
    </w:p>
    <w:p w14:paraId="63853800" w14:textId="08C245EC" w:rsidR="003C24AC" w:rsidRDefault="003C24AC" w:rsidP="009C34C0">
      <w:pPr>
        <w:pStyle w:val="BodyText"/>
      </w:pPr>
    </w:p>
    <w:p w14:paraId="2001341F" w14:textId="69394461" w:rsidR="003C24AC" w:rsidRDefault="003C24AC" w:rsidP="009C34C0">
      <w:pPr>
        <w:pStyle w:val="BodyText"/>
      </w:pPr>
    </w:p>
    <w:p w14:paraId="55012324" w14:textId="27ADF71E" w:rsidR="003C24AC" w:rsidRDefault="003C24AC" w:rsidP="009C34C0">
      <w:pPr>
        <w:pStyle w:val="BodyText"/>
      </w:pPr>
    </w:p>
    <w:p w14:paraId="57EE07F9" w14:textId="61B4BFA2" w:rsidR="003C24AC" w:rsidRDefault="003C24AC" w:rsidP="009C34C0">
      <w:pPr>
        <w:pStyle w:val="BodyText"/>
      </w:pPr>
    </w:p>
    <w:p w14:paraId="6E28A46F" w14:textId="28391676" w:rsidR="003C24AC" w:rsidRDefault="003C24AC" w:rsidP="009C34C0">
      <w:pPr>
        <w:pStyle w:val="BodyText"/>
      </w:pPr>
    </w:p>
    <w:p w14:paraId="311F6224" w14:textId="1C04DE8A" w:rsidR="003C24AC" w:rsidRDefault="003C24AC" w:rsidP="009C34C0">
      <w:pPr>
        <w:pStyle w:val="BodyText"/>
      </w:pPr>
    </w:p>
    <w:p w14:paraId="01DA1759" w14:textId="26BE6230" w:rsidR="003C24AC" w:rsidRDefault="003C24AC" w:rsidP="009C34C0">
      <w:pPr>
        <w:pStyle w:val="BodyText"/>
      </w:pPr>
    </w:p>
    <w:p w14:paraId="70C98F66" w14:textId="7F8F233A" w:rsidR="003C24AC" w:rsidRDefault="003C24AC" w:rsidP="009C34C0">
      <w:pPr>
        <w:pStyle w:val="BodyText"/>
      </w:pPr>
    </w:p>
    <w:p w14:paraId="31476CEB" w14:textId="1C2A4F29" w:rsidR="003C24AC" w:rsidRDefault="003C24AC" w:rsidP="009C34C0">
      <w:pPr>
        <w:pStyle w:val="BodyText"/>
      </w:pPr>
    </w:p>
    <w:p w14:paraId="1E2B9EEE" w14:textId="63848B1E" w:rsidR="003C24AC" w:rsidRDefault="002C005F" w:rsidP="009C34C0">
      <w:pPr>
        <w:pStyle w:val="BodyText"/>
      </w:pPr>
      <w:r>
        <w:rPr>
          <w:noProof/>
          <w:lang w:eastAsia="en-GB"/>
        </w:rPr>
        <w:lastRenderedPageBreak/>
        <w:drawing>
          <wp:anchor distT="0" distB="0" distL="114300" distR="114300" simplePos="0" relativeHeight="251664384" behindDoc="0" locked="0" layoutInCell="1" allowOverlap="1" wp14:anchorId="1DFC8836" wp14:editId="507D2344">
            <wp:simplePos x="0" y="0"/>
            <wp:positionH relativeFrom="margin">
              <wp:align>center</wp:align>
            </wp:positionH>
            <wp:positionV relativeFrom="paragraph">
              <wp:posOffset>-577</wp:posOffset>
            </wp:positionV>
            <wp:extent cx="5731729" cy="2528455"/>
            <wp:effectExtent l="0" t="0" r="254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16678" b="17153"/>
                    <a:stretch/>
                  </pic:blipFill>
                  <pic:spPr bwMode="auto">
                    <a:xfrm>
                      <a:off x="0" y="0"/>
                      <a:ext cx="5731729" cy="25284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24AC">
        <w:rPr>
          <w:noProof/>
          <w:lang w:eastAsia="en-GB"/>
        </w:rPr>
        <mc:AlternateContent>
          <mc:Choice Requires="wps">
            <w:drawing>
              <wp:anchor distT="0" distB="0" distL="114300" distR="114300" simplePos="0" relativeHeight="251660288" behindDoc="0" locked="0" layoutInCell="1" allowOverlap="1" wp14:anchorId="30600F70" wp14:editId="1455FDA3">
                <wp:simplePos x="0" y="0"/>
                <wp:positionH relativeFrom="column">
                  <wp:posOffset>74295</wp:posOffset>
                </wp:positionH>
                <wp:positionV relativeFrom="paragraph">
                  <wp:posOffset>2600960</wp:posOffset>
                </wp:positionV>
                <wp:extent cx="5731510" cy="635"/>
                <wp:effectExtent l="0" t="0" r="0" b="0"/>
                <wp:wrapNone/>
                <wp:docPr id="2" name="Text Box 2"/>
                <wp:cNvGraphicFramePr/>
                <a:graphic xmlns:a="http://schemas.openxmlformats.org/drawingml/2006/main">
                  <a:graphicData uri="http://schemas.microsoft.com/office/word/2010/wordprocessingShape">
                    <wps:wsp>
                      <wps:cNvSpPr txBox="1"/>
                      <wps:spPr>
                        <a:xfrm>
                          <a:off x="0" y="0"/>
                          <a:ext cx="5731510" cy="635"/>
                        </a:xfrm>
                        <a:prstGeom prst="rect">
                          <a:avLst/>
                        </a:prstGeom>
                        <a:solidFill>
                          <a:prstClr val="white"/>
                        </a:solidFill>
                        <a:ln>
                          <a:noFill/>
                        </a:ln>
                      </wps:spPr>
                      <wps:txbx>
                        <w:txbxContent>
                          <w:p w14:paraId="7EA2CD2B" w14:textId="3FE15588" w:rsidR="00365716" w:rsidRPr="003F0A42" w:rsidRDefault="00365716" w:rsidP="00365716">
                            <w:pPr>
                              <w:pStyle w:val="Caption"/>
                              <w:jc w:val="center"/>
                              <w:rPr>
                                <w:noProof/>
                                <w:sz w:val="20"/>
                              </w:rPr>
                            </w:pPr>
                            <w:bookmarkStart w:id="1" w:name="_Ref74570033"/>
                            <w:bookmarkStart w:id="2" w:name="_Ref74570025"/>
                            <w:r>
                              <w:t xml:space="preserve">Figure </w:t>
                            </w:r>
                            <w:r>
                              <w:fldChar w:fldCharType="begin"/>
                            </w:r>
                            <w:r>
                              <w:instrText xml:space="preserve"> SEQ Figure \* ARABIC </w:instrText>
                            </w:r>
                            <w:r>
                              <w:fldChar w:fldCharType="separate"/>
                            </w:r>
                            <w:r w:rsidR="00C0629F">
                              <w:rPr>
                                <w:noProof/>
                              </w:rPr>
                              <w:t>1</w:t>
                            </w:r>
                            <w:r>
                              <w:fldChar w:fldCharType="end"/>
                            </w:r>
                            <w:bookmarkEnd w:id="1"/>
                            <w:r>
                              <w:t>: The NDA Waste Lifecycle</w:t>
                            </w:r>
                            <w:r w:rsidR="00AE78EF">
                              <w:t xml:space="preserve"> </w:t>
                            </w:r>
                            <w:r w:rsidR="00AE78EF">
                              <w:fldChar w:fldCharType="begin"/>
                            </w:r>
                            <w:r w:rsidR="00AE78EF">
                              <w:instrText xml:space="preserve"> REF _Ref74235613 \r \h </w:instrText>
                            </w:r>
                            <w:r w:rsidR="00AE78EF">
                              <w:fldChar w:fldCharType="separate"/>
                            </w:r>
                            <w:r w:rsidR="00AE78EF">
                              <w:t>[2]</w:t>
                            </w:r>
                            <w:r w:rsidR="00AE78EF">
                              <w:fldChar w:fldCharType="end"/>
                            </w:r>
                            <w:bookmarkEnd w:id="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600F70" id="_x0000_t202" coordsize="21600,21600" o:spt="202" path="m,l,21600r21600,l21600,xe">
                <v:stroke joinstyle="miter"/>
                <v:path gradientshapeok="t" o:connecttype="rect"/>
              </v:shapetype>
              <v:shape id="Text Box 2" o:spid="_x0000_s1026" type="#_x0000_t202" style="position:absolute;left:0;text-align:left;margin-left:5.85pt;margin-top:204.8pt;width:451.3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" stroked="f">
                <v:textbox style="mso-fit-shape-to-text:t" inset="0,0,0,0">
                  <w:txbxContent>
                    <w:p w14:paraId="7EA2CD2B" w14:textId="3FE15588" w:rsidR="00365716" w:rsidRPr="003F0A42" w:rsidRDefault="00365716" w:rsidP="00365716">
                      <w:pPr>
                        <w:pStyle w:val="Caption"/>
                        <w:jc w:val="center"/>
                        <w:rPr>
                          <w:noProof/>
                          <w:sz w:val="20"/>
                        </w:rPr>
                      </w:pPr>
                      <w:bookmarkStart w:id="3" w:name="_Ref74570033"/>
                      <w:bookmarkStart w:id="4" w:name="_Ref74570025"/>
                      <w:r>
                        <w:t xml:space="preserve">Figure </w:t>
                      </w:r>
                      <w:r>
                        <w:fldChar w:fldCharType="begin"/>
                      </w:r>
                      <w:r>
                        <w:instrText xml:space="preserve"> SEQ Figure \* ARABIC </w:instrText>
                      </w:r>
                      <w:r>
                        <w:fldChar w:fldCharType="separate"/>
                      </w:r>
                      <w:r w:rsidR="00C0629F">
                        <w:rPr>
                          <w:noProof/>
                        </w:rPr>
                        <w:t>1</w:t>
                      </w:r>
                      <w:r>
                        <w:fldChar w:fldCharType="end"/>
                      </w:r>
                      <w:bookmarkEnd w:id="3"/>
                      <w:r>
                        <w:t>: The NDA Waste Lifecycle</w:t>
                      </w:r>
                      <w:r w:rsidR="00AE78EF">
                        <w:t xml:space="preserve"> </w:t>
                      </w:r>
                      <w:r w:rsidR="00AE78EF">
                        <w:fldChar w:fldCharType="begin"/>
                      </w:r>
                      <w:r w:rsidR="00AE78EF">
                        <w:instrText xml:space="preserve"> REF _Ref74235613 \r \h </w:instrText>
                      </w:r>
                      <w:r w:rsidR="00AE78EF">
                        <w:fldChar w:fldCharType="separate"/>
                      </w:r>
                      <w:r w:rsidR="00AE78EF">
                        <w:t>[2]</w:t>
                      </w:r>
                      <w:r w:rsidR="00AE78EF">
                        <w:fldChar w:fldCharType="end"/>
                      </w:r>
                      <w:bookmarkEnd w:id="4"/>
                    </w:p>
                  </w:txbxContent>
                </v:textbox>
              </v:shape>
            </w:pict>
          </mc:Fallback>
        </mc:AlternateContent>
      </w:r>
    </w:p>
    <w:p w14:paraId="709512ED" w14:textId="4C9FC41E" w:rsidR="003C24AC" w:rsidRDefault="003C24AC" w:rsidP="009C34C0">
      <w:pPr>
        <w:pStyle w:val="BodyText"/>
      </w:pPr>
    </w:p>
    <w:p w14:paraId="0C4FE3A5" w14:textId="1A322B0E" w:rsidR="003C24AC" w:rsidRDefault="003C24AC" w:rsidP="009C34C0">
      <w:pPr>
        <w:pStyle w:val="BodyText"/>
      </w:pPr>
    </w:p>
    <w:p w14:paraId="061A26BB" w14:textId="74481729" w:rsidR="003C24AC" w:rsidRDefault="003C24AC" w:rsidP="009C34C0">
      <w:pPr>
        <w:pStyle w:val="BodyText"/>
      </w:pPr>
    </w:p>
    <w:p w14:paraId="776693A4" w14:textId="3F083EFE" w:rsidR="003C24AC" w:rsidRDefault="003C24AC" w:rsidP="009C34C0">
      <w:pPr>
        <w:pStyle w:val="BodyText"/>
      </w:pPr>
    </w:p>
    <w:p w14:paraId="30ED70D6" w14:textId="5BE70B10" w:rsidR="003C24AC" w:rsidRDefault="003C24AC" w:rsidP="009C34C0">
      <w:pPr>
        <w:pStyle w:val="BodyText"/>
      </w:pPr>
    </w:p>
    <w:p w14:paraId="6C454B5C" w14:textId="27001312" w:rsidR="003C24AC" w:rsidRDefault="003C24AC" w:rsidP="009C34C0">
      <w:pPr>
        <w:pStyle w:val="BodyText"/>
      </w:pPr>
    </w:p>
    <w:p w14:paraId="08948C77" w14:textId="220E083A" w:rsidR="003C24AC" w:rsidRDefault="003C24AC" w:rsidP="009C34C0">
      <w:pPr>
        <w:pStyle w:val="BodyText"/>
      </w:pPr>
    </w:p>
    <w:p w14:paraId="5B1F51E5" w14:textId="79E23FAE" w:rsidR="003C24AC" w:rsidRDefault="003C24AC" w:rsidP="009C34C0">
      <w:pPr>
        <w:pStyle w:val="BodyText"/>
      </w:pPr>
    </w:p>
    <w:p w14:paraId="195FE9C1" w14:textId="1606C700" w:rsidR="003C24AC" w:rsidRDefault="003C24AC" w:rsidP="009C34C0">
      <w:pPr>
        <w:pStyle w:val="BodyText"/>
      </w:pPr>
    </w:p>
    <w:p w14:paraId="3D9E9372" w14:textId="50791EAE" w:rsidR="003C24AC" w:rsidRDefault="003C24AC" w:rsidP="009C34C0">
      <w:pPr>
        <w:pStyle w:val="BodyText"/>
      </w:pPr>
    </w:p>
    <w:p w14:paraId="04EC4AA5" w14:textId="49CE5A6E" w:rsidR="003C24AC" w:rsidRDefault="003C24AC" w:rsidP="009C34C0">
      <w:pPr>
        <w:pStyle w:val="BodyText"/>
      </w:pPr>
    </w:p>
    <w:p w14:paraId="0E3094D8" w14:textId="78CAE813" w:rsidR="003C24AC" w:rsidRDefault="003C24AC" w:rsidP="009C34C0">
      <w:pPr>
        <w:pStyle w:val="BodyText"/>
      </w:pPr>
    </w:p>
    <w:p w14:paraId="1B36174B" w14:textId="05284B6D" w:rsidR="003C24AC" w:rsidRDefault="003C24AC" w:rsidP="009C34C0">
      <w:pPr>
        <w:pStyle w:val="BodyText"/>
      </w:pPr>
    </w:p>
    <w:p w14:paraId="75E24A65" w14:textId="054CEE92" w:rsidR="003C24AC" w:rsidRDefault="003C24AC" w:rsidP="009C34C0">
      <w:pPr>
        <w:pStyle w:val="BodyText"/>
      </w:pPr>
    </w:p>
    <w:p w14:paraId="7368FD79" w14:textId="1DD11221" w:rsidR="003C24AC" w:rsidRDefault="003C24AC" w:rsidP="009C34C0">
      <w:pPr>
        <w:pStyle w:val="BodyText"/>
      </w:pPr>
    </w:p>
    <w:p w14:paraId="78B14989" w14:textId="445F0CE6" w:rsidR="003C24AC" w:rsidRDefault="003C24AC" w:rsidP="009C34C0">
      <w:pPr>
        <w:pStyle w:val="BodyText"/>
      </w:pPr>
    </w:p>
    <w:p w14:paraId="47DF7B85" w14:textId="78747C0B" w:rsidR="0056652B" w:rsidRPr="002172EC" w:rsidRDefault="00315278" w:rsidP="009C34C0">
      <w:pPr>
        <w:pStyle w:val="BodyText"/>
      </w:pPr>
      <w:r>
        <w:t>T</w:t>
      </w:r>
      <w:r w:rsidR="00957211">
        <w:t xml:space="preserve">he </w:t>
      </w:r>
      <w:r>
        <w:t xml:space="preserve">successful </w:t>
      </w:r>
      <w:r w:rsidR="00957211">
        <w:t>a</w:t>
      </w:r>
      <w:r w:rsidR="0056652B">
        <w:t xml:space="preserve">doption and implementation of </w:t>
      </w:r>
      <w:r w:rsidR="00957211">
        <w:t>this s</w:t>
      </w:r>
      <w:r w:rsidR="0056652B">
        <w:t>trategy will require people</w:t>
      </w:r>
      <w:r w:rsidR="00D06D45">
        <w:t xml:space="preserve">, </w:t>
      </w:r>
      <w:r w:rsidR="0056652B">
        <w:t>with the appropriate range of skills and knowledge</w:t>
      </w:r>
      <w:r w:rsidR="00D06D45">
        <w:t>,</w:t>
      </w:r>
      <w:r w:rsidR="0056652B">
        <w:t xml:space="preserve"> to provide capability across all the relevant disciplines involved in the waste management </w:t>
      </w:r>
      <w:r w:rsidR="0056652B" w:rsidRPr="002172EC">
        <w:t>lifecycle</w:t>
      </w:r>
      <w:r w:rsidR="00B34F4C" w:rsidRPr="002172EC">
        <w:t xml:space="preserve"> </w:t>
      </w:r>
      <w:r w:rsidR="00AE78EF" w:rsidRPr="002172EC">
        <w:fldChar w:fldCharType="begin"/>
      </w:r>
      <w:r w:rsidR="00AE78EF" w:rsidRPr="002172EC">
        <w:instrText xml:space="preserve"> REF _Ref74235613 \r \h </w:instrText>
      </w:r>
      <w:r w:rsidR="002172EC">
        <w:instrText xml:space="preserve"> \* MERGEFORMAT </w:instrText>
      </w:r>
      <w:r w:rsidR="00AE78EF" w:rsidRPr="002172EC">
        <w:fldChar w:fldCharType="separate"/>
      </w:r>
      <w:r w:rsidR="00AE78EF" w:rsidRPr="002172EC">
        <w:t>[2]</w:t>
      </w:r>
      <w:r w:rsidR="00AE78EF" w:rsidRPr="002172EC">
        <w:fldChar w:fldCharType="end"/>
      </w:r>
      <w:r w:rsidR="0056652B" w:rsidRPr="002172EC">
        <w:t xml:space="preserve">. </w:t>
      </w:r>
      <w:r w:rsidR="003C24AC" w:rsidRPr="002172EC">
        <w:t xml:space="preserve">By </w:t>
      </w:r>
      <w:r w:rsidR="005A5657" w:rsidRPr="002172EC">
        <w:t>its</w:t>
      </w:r>
      <w:r w:rsidR="003C24AC" w:rsidRPr="002172EC">
        <w:t xml:space="preserve"> very nature, radioactive waste management is an intergenerational issue</w:t>
      </w:r>
      <w:r w:rsidR="005A5657" w:rsidRPr="002172EC">
        <w:t xml:space="preserve"> due to the very long timescales associated with the waste lifecycle</w:t>
      </w:r>
      <w:r w:rsidR="003C24AC" w:rsidRPr="002172EC">
        <w:t xml:space="preserve">. </w:t>
      </w:r>
      <w:r w:rsidR="00C27752" w:rsidRPr="002172EC">
        <w:t>It is estimated that the existing workforce must grow by 4,700 people a year over the next 6 years to overcome the challenges associated with the ageing workforce</w:t>
      </w:r>
      <w:r w:rsidR="00D05767" w:rsidRPr="002172EC">
        <w:t xml:space="preserve"> and attraction and retention</w:t>
      </w:r>
      <w:r w:rsidR="00C27752" w:rsidRPr="002172EC">
        <w:t xml:space="preserve"> rates</w:t>
      </w:r>
      <w:r w:rsidR="002C005F">
        <w:t xml:space="preserve"> </w:t>
      </w:r>
      <w:r w:rsidR="002C005F">
        <w:fldChar w:fldCharType="begin"/>
      </w:r>
      <w:r w:rsidR="002C005F">
        <w:instrText xml:space="preserve"> REF _Ref74569438 \r \h </w:instrText>
      </w:r>
      <w:r w:rsidR="002C005F">
        <w:fldChar w:fldCharType="separate"/>
      </w:r>
      <w:r w:rsidR="002C005F">
        <w:t>[3]</w:t>
      </w:r>
      <w:r w:rsidR="002C005F">
        <w:fldChar w:fldCharType="end"/>
      </w:r>
      <w:r w:rsidR="002C005F">
        <w:t xml:space="preserve"> </w:t>
      </w:r>
      <w:r w:rsidR="00C27752" w:rsidRPr="002172EC">
        <w:t>. In addition, over the same period 3,900 people are expected to leave the sector, mostly due to retirement</w:t>
      </w:r>
      <w:r w:rsidR="002172EC" w:rsidRPr="002172EC">
        <w:t xml:space="preserve"> meaning that the sector must recruit approximately</w:t>
      </w:r>
      <w:r w:rsidR="00C27752" w:rsidRPr="002172EC">
        <w:t xml:space="preserve"> 8,600 people every year</w:t>
      </w:r>
      <w:r w:rsidR="002172EC" w:rsidRPr="002172EC">
        <w:t xml:space="preserve"> to sustain the UK’s nuclear skills base</w:t>
      </w:r>
      <w:r w:rsidR="00D50D50" w:rsidRPr="002172EC">
        <w:t xml:space="preserve"> </w:t>
      </w:r>
      <w:r w:rsidR="00D50D50" w:rsidRPr="002172EC">
        <w:fldChar w:fldCharType="begin"/>
      </w:r>
      <w:r w:rsidR="00D50D50" w:rsidRPr="002172EC">
        <w:instrText xml:space="preserve"> REF _Ref74569438 \r \h </w:instrText>
      </w:r>
      <w:r w:rsidR="002172EC">
        <w:instrText xml:space="preserve"> \* MERGEFORMAT </w:instrText>
      </w:r>
      <w:r w:rsidR="00D50D50" w:rsidRPr="002172EC">
        <w:fldChar w:fldCharType="separate"/>
      </w:r>
      <w:r w:rsidR="00D50D50" w:rsidRPr="002172EC">
        <w:t>[3]</w:t>
      </w:r>
      <w:r w:rsidR="00D50D50" w:rsidRPr="002172EC">
        <w:fldChar w:fldCharType="end"/>
      </w:r>
      <w:r w:rsidR="00C27752" w:rsidRPr="002172EC">
        <w:t xml:space="preserve">. </w:t>
      </w:r>
      <w:r w:rsidR="003C24AC" w:rsidRPr="002172EC">
        <w:t xml:space="preserve">Therefore, it is essential that plans to address this are put in place now. This could include addressing issues such as skill gaps, management of data and information and succession planning. </w:t>
      </w:r>
      <w:r w:rsidR="00A571AE" w:rsidRPr="002172EC">
        <w:t>T</w:t>
      </w:r>
      <w:r w:rsidR="0056652B" w:rsidRPr="002172EC">
        <w:t>he</w:t>
      </w:r>
      <w:r w:rsidR="00957211" w:rsidRPr="002172EC">
        <w:t xml:space="preserve"> exact</w:t>
      </w:r>
      <w:r w:rsidR="0056652B" w:rsidRPr="002172EC">
        <w:t xml:space="preserve"> timing and availability of the required </w:t>
      </w:r>
      <w:r w:rsidR="008A4DDB" w:rsidRPr="002172EC">
        <w:t>skill sets</w:t>
      </w:r>
      <w:r w:rsidR="0056652B" w:rsidRPr="002172EC">
        <w:t xml:space="preserve"> </w:t>
      </w:r>
      <w:r w:rsidR="00D06D45" w:rsidRPr="002172EC">
        <w:t xml:space="preserve">is </w:t>
      </w:r>
      <w:r w:rsidR="0056652B" w:rsidRPr="002172EC">
        <w:t>vital to the success of this strategy</w:t>
      </w:r>
      <w:r w:rsidR="00957211" w:rsidRPr="002172EC">
        <w:t xml:space="preserve">. </w:t>
      </w:r>
      <w:r w:rsidR="0056652B" w:rsidRPr="002172EC">
        <w:t xml:space="preserve"> </w:t>
      </w:r>
    </w:p>
    <w:p w14:paraId="1276BEB6" w14:textId="77777777" w:rsidR="00791482" w:rsidRPr="009A48FE" w:rsidRDefault="009C34C0" w:rsidP="00791482">
      <w:pPr>
        <w:pStyle w:val="BodyText"/>
      </w:pPr>
      <w:bookmarkStart w:id="3" w:name="_Hlk77155407"/>
      <w:r w:rsidRPr="009A48FE">
        <w:t xml:space="preserve">In this paper, an overview </w:t>
      </w:r>
      <w:r w:rsidR="00957211" w:rsidRPr="009A48FE">
        <w:t xml:space="preserve">of </w:t>
      </w:r>
      <w:r w:rsidR="00CC1711" w:rsidRPr="009A48FE">
        <w:t xml:space="preserve">the </w:t>
      </w:r>
      <w:r w:rsidR="00957211" w:rsidRPr="009A48FE">
        <w:t>adopt</w:t>
      </w:r>
      <w:r w:rsidR="00CC1711" w:rsidRPr="009A48FE">
        <w:t xml:space="preserve">ion and implementation of </w:t>
      </w:r>
      <w:r w:rsidR="006E1EC6" w:rsidRPr="009A48FE">
        <w:t>the</w:t>
      </w:r>
      <w:r w:rsidR="00CC1711" w:rsidRPr="009A48FE">
        <w:t xml:space="preserve"> IWM strategy </w:t>
      </w:r>
      <w:r w:rsidR="006E23D7" w:rsidRPr="009A48FE">
        <w:t>will be provided,</w:t>
      </w:r>
      <w:r w:rsidR="004A3A6C" w:rsidRPr="009A48FE">
        <w:t xml:space="preserve"> </w:t>
      </w:r>
      <w:r w:rsidR="0014315B" w:rsidRPr="009A48FE">
        <w:t xml:space="preserve">and how it can </w:t>
      </w:r>
      <w:r w:rsidR="00CC1711" w:rsidRPr="009A48FE">
        <w:t>support and deliver the next generation of young professionals</w:t>
      </w:r>
      <w:r w:rsidR="00EA67BE" w:rsidRPr="009A48FE">
        <w:t xml:space="preserve"> </w:t>
      </w:r>
      <w:r w:rsidR="00CC1711" w:rsidRPr="009A48FE">
        <w:t>in the remediation of the UK’s nuclear legacy</w:t>
      </w:r>
      <w:r w:rsidR="006E23D7" w:rsidRPr="009A48FE">
        <w:t>.</w:t>
      </w:r>
      <w:r w:rsidR="00791482" w:rsidRPr="009A48FE">
        <w:t xml:space="preserve"> The paper also provides some case studies which highlight examples of how IWM can support and deliver the next generation of young professionals. </w:t>
      </w:r>
    </w:p>
    <w:p w14:paraId="1537AF71" w14:textId="212F38E0" w:rsidR="00791482" w:rsidRDefault="00791482" w:rsidP="00791482">
      <w:pPr>
        <w:pStyle w:val="BodyText"/>
      </w:pPr>
      <w:r w:rsidRPr="009A48FE">
        <w:t xml:space="preserve">It </w:t>
      </w:r>
      <w:r w:rsidR="009A48FE" w:rsidRPr="009A48FE">
        <w:t xml:space="preserve">should be noted that </w:t>
      </w:r>
      <w:r w:rsidR="00BB7412">
        <w:t>other</w:t>
      </w:r>
      <w:r w:rsidR="009A48FE" w:rsidRPr="009A48FE">
        <w:t xml:space="preserve"> areas within the wider NDA mission that require support</w:t>
      </w:r>
      <w:r w:rsidR="001B3CAB">
        <w:t>,</w:t>
      </w:r>
      <w:r w:rsidR="009A48FE" w:rsidRPr="009A48FE">
        <w:t xml:space="preserve"> such as </w:t>
      </w:r>
      <w:r w:rsidRPr="009A48FE">
        <w:t>Site Decommissioning and Remediation and Spent Fuels and Nuclear Materials</w:t>
      </w:r>
      <w:r w:rsidR="001B3CAB">
        <w:t>,</w:t>
      </w:r>
      <w:r w:rsidR="009A48FE" w:rsidRPr="009A48FE">
        <w:t xml:space="preserve"> </w:t>
      </w:r>
      <w:r w:rsidR="00BB7412">
        <w:t xml:space="preserve">are beyond the scope of this paper. </w:t>
      </w:r>
    </w:p>
    <w:p w14:paraId="742024F3" w14:textId="55FE624A" w:rsidR="00363F49" w:rsidRDefault="00CC1711" w:rsidP="0056652B">
      <w:pPr>
        <w:pStyle w:val="Heading2"/>
      </w:pPr>
      <w:bookmarkStart w:id="4" w:name="_Ref73617731"/>
      <w:bookmarkEnd w:id="3"/>
      <w:r>
        <w:t xml:space="preserve">An </w:t>
      </w:r>
      <w:r w:rsidR="00393521">
        <w:t xml:space="preserve">Integrated </w:t>
      </w:r>
      <w:r w:rsidR="00363F49">
        <w:t xml:space="preserve">Radioactive </w:t>
      </w:r>
      <w:r w:rsidR="00393521">
        <w:t xml:space="preserve">Managment </w:t>
      </w:r>
      <w:r w:rsidR="00363F49">
        <w:t>Strategy</w:t>
      </w:r>
      <w:bookmarkEnd w:id="4"/>
      <w:r w:rsidR="00363F49">
        <w:t xml:space="preserve"> </w:t>
      </w:r>
    </w:p>
    <w:p w14:paraId="54592501" w14:textId="47657E71" w:rsidR="007356E3" w:rsidRDefault="00D443E3" w:rsidP="007356E3">
      <w:pPr>
        <w:pStyle w:val="BodyText"/>
        <w:rPr>
          <w:lang w:eastAsia="en-GB"/>
        </w:rPr>
      </w:pPr>
      <w:r>
        <w:rPr>
          <w:lang w:eastAsia="en-GB"/>
        </w:rPr>
        <w:t xml:space="preserve">A </w:t>
      </w:r>
      <w:r w:rsidR="007356E3">
        <w:rPr>
          <w:lang w:eastAsia="en-GB"/>
        </w:rPr>
        <w:t>risk-informed</w:t>
      </w:r>
      <w:r>
        <w:rPr>
          <w:lang w:eastAsia="en-GB"/>
        </w:rPr>
        <w:t xml:space="preserve"> approach</w:t>
      </w:r>
      <w:r w:rsidR="007356E3">
        <w:rPr>
          <w:lang w:eastAsia="en-GB"/>
        </w:rPr>
        <w:t xml:space="preserve"> will provide </w:t>
      </w:r>
      <w:r w:rsidR="0030370B">
        <w:rPr>
          <w:lang w:eastAsia="en-GB"/>
        </w:rPr>
        <w:t xml:space="preserve">the </w:t>
      </w:r>
      <w:r w:rsidR="007356E3">
        <w:rPr>
          <w:lang w:eastAsia="en-GB"/>
        </w:rPr>
        <w:t xml:space="preserve">NDA with greater flexibility in seeking solutions for treatment, packaging, </w:t>
      </w:r>
      <w:r w:rsidR="006E1EC6">
        <w:rPr>
          <w:lang w:eastAsia="en-GB"/>
        </w:rPr>
        <w:t>storage</w:t>
      </w:r>
      <w:r w:rsidR="007356E3">
        <w:rPr>
          <w:lang w:eastAsia="en-GB"/>
        </w:rPr>
        <w:t xml:space="preserve"> and disposal of both radioactive</w:t>
      </w:r>
      <w:r>
        <w:rPr>
          <w:lang w:eastAsia="en-GB"/>
        </w:rPr>
        <w:t>, n</w:t>
      </w:r>
      <w:r w:rsidR="007356E3">
        <w:rPr>
          <w:lang w:eastAsia="en-GB"/>
        </w:rPr>
        <w:t xml:space="preserve">on-radioactive wastes and materials yet to be classified as wastes. </w:t>
      </w:r>
      <w:r w:rsidR="00DD4868">
        <w:rPr>
          <w:lang w:eastAsia="en-GB"/>
        </w:rPr>
        <w:t xml:space="preserve">For example, for some wastes, it may be necessary to adopt a multi-stage process to achieve a final disposable product. This could include the separate management of bulk retrievals and residual material to support hazard reduction programmes. </w:t>
      </w:r>
      <w:r w:rsidR="007356E3">
        <w:rPr>
          <w:lang w:eastAsia="en-GB"/>
        </w:rPr>
        <w:t>Th</w:t>
      </w:r>
      <w:r w:rsidR="006E1EC6">
        <w:rPr>
          <w:lang w:eastAsia="en-GB"/>
        </w:rPr>
        <w:t xml:space="preserve">e strategy will </w:t>
      </w:r>
      <w:r w:rsidR="007356E3">
        <w:rPr>
          <w:lang w:eastAsia="en-GB"/>
        </w:rPr>
        <w:t>ensur</w:t>
      </w:r>
      <w:r w:rsidR="006E1EC6">
        <w:rPr>
          <w:lang w:eastAsia="en-GB"/>
        </w:rPr>
        <w:t>e</w:t>
      </w:r>
      <w:r w:rsidR="007356E3">
        <w:rPr>
          <w:lang w:eastAsia="en-GB"/>
        </w:rPr>
        <w:t xml:space="preserve"> there is sustainable waste management infrastructure to facilitate </w:t>
      </w:r>
      <w:r w:rsidR="00A571AE">
        <w:rPr>
          <w:lang w:eastAsia="en-GB"/>
        </w:rPr>
        <w:t>timely</w:t>
      </w:r>
      <w:r w:rsidR="007356E3">
        <w:rPr>
          <w:lang w:eastAsia="en-GB"/>
        </w:rPr>
        <w:t xml:space="preserve"> decommissioning and remediation of facilities and site</w:t>
      </w:r>
      <w:r w:rsidR="006E1EC6">
        <w:rPr>
          <w:lang w:eastAsia="en-GB"/>
        </w:rPr>
        <w:t>s</w:t>
      </w:r>
      <w:r w:rsidR="00EA67BE">
        <w:rPr>
          <w:lang w:eastAsia="en-GB"/>
        </w:rPr>
        <w:t>,</w:t>
      </w:r>
      <w:r w:rsidR="007356E3">
        <w:rPr>
          <w:lang w:eastAsia="en-GB"/>
        </w:rPr>
        <w:t xml:space="preserve"> making best use of existing waste management assets and developing new fit-for-purpose waste management routes</w:t>
      </w:r>
      <w:r w:rsidR="006E23D7">
        <w:rPr>
          <w:lang w:eastAsia="en-GB"/>
        </w:rPr>
        <w:t xml:space="preserve"> </w:t>
      </w:r>
      <w:r w:rsidR="007356E3">
        <w:rPr>
          <w:lang w:eastAsia="en-GB"/>
        </w:rPr>
        <w:t>as required</w:t>
      </w:r>
      <w:r w:rsidR="00C1249E">
        <w:rPr>
          <w:lang w:eastAsia="en-GB"/>
        </w:rPr>
        <w:t xml:space="preserve"> </w:t>
      </w:r>
      <w:r w:rsidR="00AE78EF">
        <w:rPr>
          <w:lang w:eastAsia="en-GB"/>
        </w:rPr>
        <w:fldChar w:fldCharType="begin"/>
      </w:r>
      <w:r w:rsidR="00AE78EF">
        <w:rPr>
          <w:lang w:eastAsia="en-GB"/>
        </w:rPr>
        <w:instrText xml:space="preserve"> REF _Ref74235613 \r \h </w:instrText>
      </w:r>
      <w:r w:rsidR="00AE78EF">
        <w:rPr>
          <w:lang w:eastAsia="en-GB"/>
        </w:rPr>
      </w:r>
      <w:r w:rsidR="00AE78EF">
        <w:rPr>
          <w:lang w:eastAsia="en-GB"/>
        </w:rPr>
        <w:fldChar w:fldCharType="separate"/>
      </w:r>
      <w:r w:rsidR="00AE78EF">
        <w:rPr>
          <w:lang w:eastAsia="en-GB"/>
        </w:rPr>
        <w:t>[2]</w:t>
      </w:r>
      <w:r w:rsidR="00AE78EF">
        <w:rPr>
          <w:lang w:eastAsia="en-GB"/>
        </w:rPr>
        <w:fldChar w:fldCharType="end"/>
      </w:r>
      <w:r w:rsidR="007356E3">
        <w:rPr>
          <w:lang w:eastAsia="en-GB"/>
        </w:rPr>
        <w:t xml:space="preserve">. </w:t>
      </w:r>
    </w:p>
    <w:p w14:paraId="144390B7" w14:textId="022CE9BA" w:rsidR="00EA67BE" w:rsidRDefault="007356E3" w:rsidP="007356E3">
      <w:pPr>
        <w:pStyle w:val="BodyText"/>
        <w:rPr>
          <w:lang w:eastAsia="en-GB"/>
        </w:rPr>
      </w:pPr>
      <w:r>
        <w:rPr>
          <w:lang w:eastAsia="en-GB"/>
        </w:rPr>
        <w:t xml:space="preserve">The risk-informed approach also enables the more effective application of the </w:t>
      </w:r>
      <w:r w:rsidR="008A4DDB">
        <w:rPr>
          <w:lang w:eastAsia="en-GB"/>
        </w:rPr>
        <w:t>w</w:t>
      </w:r>
      <w:r w:rsidR="0056652B">
        <w:rPr>
          <w:lang w:eastAsia="en-GB"/>
        </w:rPr>
        <w:t xml:space="preserve">aste </w:t>
      </w:r>
      <w:r w:rsidR="008A4DDB">
        <w:rPr>
          <w:lang w:eastAsia="en-GB"/>
        </w:rPr>
        <w:t>h</w:t>
      </w:r>
      <w:r w:rsidR="0056652B">
        <w:rPr>
          <w:lang w:eastAsia="en-GB"/>
        </w:rPr>
        <w:t>ierarchy</w:t>
      </w:r>
      <w:r w:rsidR="00CC1711">
        <w:rPr>
          <w:lang w:eastAsia="en-GB"/>
        </w:rPr>
        <w:t xml:space="preserve"> (</w:t>
      </w:r>
      <w:r w:rsidR="00CC1711">
        <w:rPr>
          <w:lang w:eastAsia="en-GB"/>
        </w:rPr>
        <w:fldChar w:fldCharType="begin"/>
      </w:r>
      <w:r w:rsidR="00CC1711">
        <w:rPr>
          <w:lang w:eastAsia="en-GB"/>
        </w:rPr>
        <w:instrText xml:space="preserve"> REF _Ref73428093 \h </w:instrText>
      </w:r>
      <w:r w:rsidR="00CC1711">
        <w:rPr>
          <w:lang w:eastAsia="en-GB"/>
        </w:rPr>
      </w:r>
      <w:r w:rsidR="00CC1711">
        <w:rPr>
          <w:lang w:eastAsia="en-GB"/>
        </w:rPr>
        <w:fldChar w:fldCharType="separate"/>
      </w:r>
      <w:r w:rsidR="003E5070">
        <w:t xml:space="preserve">Figure </w:t>
      </w:r>
      <w:r w:rsidR="003E5070">
        <w:rPr>
          <w:noProof/>
        </w:rPr>
        <w:t>2</w:t>
      </w:r>
      <w:r w:rsidR="00CC1711">
        <w:rPr>
          <w:lang w:eastAsia="en-GB"/>
        </w:rPr>
        <w:fldChar w:fldCharType="end"/>
      </w:r>
      <w:r w:rsidR="00CC1711">
        <w:rPr>
          <w:lang w:eastAsia="en-GB"/>
        </w:rPr>
        <w:t>)</w:t>
      </w:r>
      <w:r w:rsidR="006E23D7">
        <w:rPr>
          <w:lang w:eastAsia="en-GB"/>
        </w:rPr>
        <w:t xml:space="preserve">, </w:t>
      </w:r>
      <w:r w:rsidR="0056652B">
        <w:rPr>
          <w:lang w:eastAsia="en-GB"/>
        </w:rPr>
        <w:t xml:space="preserve">where it is practicable and appropriate to do so, recognising that hazard and risk reduction and nuclear safety priorities may limit its application in certain circumstances. </w:t>
      </w:r>
      <w:r w:rsidR="006E1EC6">
        <w:rPr>
          <w:lang w:eastAsia="en-GB"/>
        </w:rPr>
        <w:t>The</w:t>
      </w:r>
      <w:r w:rsidR="006E23D7">
        <w:rPr>
          <w:lang w:eastAsia="en-GB"/>
        </w:rPr>
        <w:t xml:space="preserve"> </w:t>
      </w:r>
      <w:r w:rsidR="00315278">
        <w:rPr>
          <w:lang w:eastAsia="en-GB"/>
        </w:rPr>
        <w:t xml:space="preserve">waste hierarchy </w:t>
      </w:r>
      <w:r w:rsidR="006E1EC6">
        <w:rPr>
          <w:lang w:eastAsia="en-GB"/>
        </w:rPr>
        <w:t xml:space="preserve">highlights the importance </w:t>
      </w:r>
      <w:r w:rsidR="00315278">
        <w:rPr>
          <w:lang w:eastAsia="en-GB"/>
        </w:rPr>
        <w:t>of</w:t>
      </w:r>
      <w:r w:rsidR="00EA67BE">
        <w:rPr>
          <w:lang w:eastAsia="en-GB"/>
        </w:rPr>
        <w:t xml:space="preserve"> waste</w:t>
      </w:r>
      <w:r w:rsidR="00315278">
        <w:rPr>
          <w:lang w:eastAsia="en-GB"/>
        </w:rPr>
        <w:t xml:space="preserve"> minimisation, re-use, </w:t>
      </w:r>
      <w:r>
        <w:rPr>
          <w:lang w:eastAsia="en-GB"/>
        </w:rPr>
        <w:t>recycling</w:t>
      </w:r>
      <w:r w:rsidR="00315278">
        <w:rPr>
          <w:lang w:eastAsia="en-GB"/>
        </w:rPr>
        <w:t xml:space="preserve"> and other environmentally sustainable options</w:t>
      </w:r>
      <w:r w:rsidR="006E23D7">
        <w:rPr>
          <w:lang w:eastAsia="en-GB"/>
        </w:rPr>
        <w:t xml:space="preserve"> </w:t>
      </w:r>
      <w:r w:rsidR="00315278">
        <w:rPr>
          <w:lang w:eastAsia="en-GB"/>
        </w:rPr>
        <w:t>as well as</w:t>
      </w:r>
      <w:r w:rsidR="006E23D7">
        <w:rPr>
          <w:lang w:eastAsia="en-GB"/>
        </w:rPr>
        <w:t xml:space="preserve"> a</w:t>
      </w:r>
      <w:r w:rsidR="00315278">
        <w:rPr>
          <w:lang w:eastAsia="en-GB"/>
        </w:rPr>
        <w:t xml:space="preserve"> more optimal use of all waste infrastructure</w:t>
      </w:r>
      <w:r w:rsidR="002A6B7B">
        <w:rPr>
          <w:lang w:eastAsia="en-GB"/>
        </w:rPr>
        <w:t xml:space="preserve"> to minimise overall volumes and drive waste prevention</w:t>
      </w:r>
      <w:r w:rsidR="00C1249E">
        <w:rPr>
          <w:lang w:eastAsia="en-GB"/>
        </w:rPr>
        <w:t xml:space="preserve"> </w:t>
      </w:r>
      <w:r w:rsidR="00AE78EF">
        <w:rPr>
          <w:lang w:eastAsia="en-GB"/>
        </w:rPr>
        <w:fldChar w:fldCharType="begin"/>
      </w:r>
      <w:r w:rsidR="00AE78EF">
        <w:rPr>
          <w:lang w:eastAsia="en-GB"/>
        </w:rPr>
        <w:instrText xml:space="preserve"> REF _Ref74235613 \r \h </w:instrText>
      </w:r>
      <w:r w:rsidR="00AE78EF">
        <w:rPr>
          <w:lang w:eastAsia="en-GB"/>
        </w:rPr>
      </w:r>
      <w:r w:rsidR="00AE78EF">
        <w:rPr>
          <w:lang w:eastAsia="en-GB"/>
        </w:rPr>
        <w:fldChar w:fldCharType="separate"/>
      </w:r>
      <w:r w:rsidR="00AE78EF">
        <w:rPr>
          <w:lang w:eastAsia="en-GB"/>
        </w:rPr>
        <w:t>[2]</w:t>
      </w:r>
      <w:r w:rsidR="00AE78EF">
        <w:rPr>
          <w:lang w:eastAsia="en-GB"/>
        </w:rPr>
        <w:fldChar w:fldCharType="end"/>
      </w:r>
      <w:r w:rsidR="006E23D7">
        <w:rPr>
          <w:lang w:eastAsia="en-GB"/>
        </w:rPr>
        <w:t xml:space="preserve">. This also includes driving and facilitating changes in waste management behaviours and cultures. For example, using alternative waste management </w:t>
      </w:r>
      <w:r w:rsidR="004360E6">
        <w:rPr>
          <w:lang w:eastAsia="en-GB"/>
        </w:rPr>
        <w:t xml:space="preserve">and treatment </w:t>
      </w:r>
      <w:r w:rsidR="006E23D7">
        <w:rPr>
          <w:lang w:eastAsia="en-GB"/>
        </w:rPr>
        <w:t>routes</w:t>
      </w:r>
      <w:r w:rsidR="004360E6">
        <w:rPr>
          <w:lang w:eastAsia="en-GB"/>
        </w:rPr>
        <w:t xml:space="preserve"> and consolidation, where appropriate,</w:t>
      </w:r>
      <w:r w:rsidR="007551BE">
        <w:rPr>
          <w:lang w:eastAsia="en-GB"/>
        </w:rPr>
        <w:t xml:space="preserve"> to improve the overall management of </w:t>
      </w:r>
      <w:r w:rsidR="007551BE">
        <w:rPr>
          <w:lang w:eastAsia="en-GB"/>
        </w:rPr>
        <w:lastRenderedPageBreak/>
        <w:t>Higher Activity Waste</w:t>
      </w:r>
      <w:r w:rsidR="00A4646E">
        <w:rPr>
          <w:lang w:eastAsia="en-GB"/>
        </w:rPr>
        <w:t xml:space="preserve"> (HAW)</w:t>
      </w:r>
      <w:r w:rsidR="00A4646E">
        <w:rPr>
          <w:rStyle w:val="FootnoteReference"/>
          <w:lang w:eastAsia="en-GB"/>
        </w:rPr>
        <w:footnoteReference w:id="2"/>
      </w:r>
      <w:r w:rsidR="004360E6">
        <w:rPr>
          <w:lang w:eastAsia="en-GB"/>
        </w:rPr>
        <w:t xml:space="preserve"> has </w:t>
      </w:r>
      <w:r w:rsidR="00A571AE">
        <w:rPr>
          <w:lang w:eastAsia="en-GB"/>
        </w:rPr>
        <w:t>negated the need for</w:t>
      </w:r>
      <w:r w:rsidR="006E23D7">
        <w:rPr>
          <w:lang w:eastAsia="en-GB"/>
        </w:rPr>
        <w:t xml:space="preserve"> building ILW </w:t>
      </w:r>
      <w:r w:rsidR="00D443E3">
        <w:rPr>
          <w:lang w:eastAsia="en-GB"/>
        </w:rPr>
        <w:t xml:space="preserve">storage facilities </w:t>
      </w:r>
      <w:r w:rsidR="006E23D7">
        <w:rPr>
          <w:lang w:eastAsia="en-GB"/>
        </w:rPr>
        <w:t xml:space="preserve">at Dungeness A, Sizewell A, Oldbury and Wylfa. </w:t>
      </w:r>
      <w:r w:rsidR="0004722B">
        <w:rPr>
          <w:lang w:eastAsia="en-GB"/>
        </w:rPr>
        <w:t xml:space="preserve">Use of the waste hierarchy ensures that </w:t>
      </w:r>
      <w:r>
        <w:rPr>
          <w:lang w:eastAsia="en-GB"/>
        </w:rPr>
        <w:t xml:space="preserve">radioactive waste </w:t>
      </w:r>
      <w:r w:rsidR="0004722B">
        <w:rPr>
          <w:lang w:eastAsia="en-GB"/>
        </w:rPr>
        <w:t>is</w:t>
      </w:r>
      <w:r>
        <w:rPr>
          <w:lang w:eastAsia="en-GB"/>
        </w:rPr>
        <w:t xml:space="preserve"> disposed of</w:t>
      </w:r>
      <w:r w:rsidR="00C36DAD">
        <w:rPr>
          <w:lang w:eastAsia="en-GB"/>
        </w:rPr>
        <w:t xml:space="preserve"> efficiently</w:t>
      </w:r>
      <w:r w:rsidR="00AE78EF">
        <w:rPr>
          <w:lang w:eastAsia="en-GB"/>
        </w:rPr>
        <w:t xml:space="preserve"> </w:t>
      </w:r>
      <w:r w:rsidR="00AE78EF">
        <w:rPr>
          <w:lang w:eastAsia="en-GB"/>
        </w:rPr>
        <w:fldChar w:fldCharType="begin"/>
      </w:r>
      <w:r w:rsidR="00AE78EF">
        <w:rPr>
          <w:lang w:eastAsia="en-GB"/>
        </w:rPr>
        <w:instrText xml:space="preserve"> REF _Ref74235613 \r \h </w:instrText>
      </w:r>
      <w:r w:rsidR="00AE78EF">
        <w:rPr>
          <w:lang w:eastAsia="en-GB"/>
        </w:rPr>
      </w:r>
      <w:r w:rsidR="00AE78EF">
        <w:rPr>
          <w:lang w:eastAsia="en-GB"/>
        </w:rPr>
        <w:fldChar w:fldCharType="separate"/>
      </w:r>
      <w:r w:rsidR="00AE78EF">
        <w:rPr>
          <w:lang w:eastAsia="en-GB"/>
        </w:rPr>
        <w:t>[2]</w:t>
      </w:r>
      <w:r w:rsidR="00AE78EF">
        <w:rPr>
          <w:lang w:eastAsia="en-GB"/>
        </w:rPr>
        <w:fldChar w:fldCharType="end"/>
      </w:r>
      <w:r w:rsidR="00315278">
        <w:rPr>
          <w:lang w:eastAsia="en-GB"/>
        </w:rPr>
        <w:t xml:space="preserve">. </w:t>
      </w:r>
    </w:p>
    <w:p w14:paraId="151B0ACB" w14:textId="224DA683" w:rsidR="005B7A59" w:rsidRDefault="0004722B" w:rsidP="00E44E9D">
      <w:pPr>
        <w:pStyle w:val="BodyText"/>
        <w:rPr>
          <w:lang w:eastAsia="en-GB"/>
        </w:rPr>
      </w:pPr>
      <w:r>
        <w:rPr>
          <w:lang w:eastAsia="en-GB"/>
        </w:rPr>
        <w:t xml:space="preserve">The NDA estate </w:t>
      </w:r>
      <w:r w:rsidR="007356E3">
        <w:rPr>
          <w:lang w:eastAsia="en-GB"/>
        </w:rPr>
        <w:t>need to</w:t>
      </w:r>
      <w:r w:rsidR="00234C0A">
        <w:rPr>
          <w:lang w:eastAsia="en-GB"/>
        </w:rPr>
        <w:t xml:space="preserve"> apply </w:t>
      </w:r>
      <w:r w:rsidR="00FC1488">
        <w:rPr>
          <w:lang w:eastAsia="en-GB"/>
        </w:rPr>
        <w:t xml:space="preserve">and consider all stages </w:t>
      </w:r>
      <w:r w:rsidR="00EA67BE">
        <w:rPr>
          <w:lang w:eastAsia="en-GB"/>
        </w:rPr>
        <w:t xml:space="preserve">of </w:t>
      </w:r>
      <w:r w:rsidR="00FC1488">
        <w:rPr>
          <w:lang w:eastAsia="en-GB"/>
        </w:rPr>
        <w:t>the waste</w:t>
      </w:r>
      <w:r w:rsidR="007356E3">
        <w:rPr>
          <w:lang w:eastAsia="en-GB"/>
        </w:rPr>
        <w:t xml:space="preserve"> hierarchy</w:t>
      </w:r>
      <w:r w:rsidR="006E23D7">
        <w:rPr>
          <w:lang w:eastAsia="en-GB"/>
        </w:rPr>
        <w:t xml:space="preserve">, </w:t>
      </w:r>
      <w:r w:rsidR="007356E3">
        <w:rPr>
          <w:lang w:eastAsia="en-GB"/>
        </w:rPr>
        <w:t xml:space="preserve">to extract as much value as practicable from their waste and to manage their environmental impacts appropriately. </w:t>
      </w:r>
    </w:p>
    <w:p w14:paraId="7FE57D39" w14:textId="356966ED" w:rsidR="008A4DDB" w:rsidRDefault="004158B7" w:rsidP="00A571AE">
      <w:pPr>
        <w:pStyle w:val="BodyText"/>
        <w:jc w:val="center"/>
      </w:pPr>
      <w:r>
        <w:rPr>
          <w:noProof/>
          <w:lang w:eastAsia="en-GB"/>
        </w:rPr>
        <w:drawing>
          <wp:inline distT="0" distB="0" distL="0" distR="0" wp14:anchorId="4FB46CF9" wp14:editId="15F61918">
            <wp:extent cx="4273550" cy="284860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79344" cy="2852470"/>
                    </a:xfrm>
                    <a:prstGeom prst="rect">
                      <a:avLst/>
                    </a:prstGeom>
                    <a:noFill/>
                    <a:ln>
                      <a:noFill/>
                    </a:ln>
                  </pic:spPr>
                </pic:pic>
              </a:graphicData>
            </a:graphic>
          </wp:inline>
        </w:drawing>
      </w:r>
    </w:p>
    <w:p w14:paraId="75E904CF" w14:textId="3B02D188" w:rsidR="005B7A59" w:rsidRPr="00315278" w:rsidRDefault="005B7A59" w:rsidP="00A571AE">
      <w:pPr>
        <w:pStyle w:val="BodyText"/>
        <w:jc w:val="center"/>
      </w:pPr>
      <w:bookmarkStart w:id="5" w:name="_Ref73428093"/>
      <w:r>
        <w:t xml:space="preserve">Figure </w:t>
      </w:r>
      <w:r w:rsidR="00287614">
        <w:rPr>
          <w:noProof/>
        </w:rPr>
        <w:fldChar w:fldCharType="begin"/>
      </w:r>
      <w:r w:rsidR="00287614">
        <w:rPr>
          <w:noProof/>
        </w:rPr>
        <w:instrText xml:space="preserve"> SEQ Figure \* ARABIC </w:instrText>
      </w:r>
      <w:r w:rsidR="00287614">
        <w:rPr>
          <w:noProof/>
        </w:rPr>
        <w:fldChar w:fldCharType="separate"/>
      </w:r>
      <w:r w:rsidR="00C0629F">
        <w:rPr>
          <w:noProof/>
        </w:rPr>
        <w:t>2</w:t>
      </w:r>
      <w:r w:rsidR="00287614">
        <w:rPr>
          <w:noProof/>
        </w:rPr>
        <w:fldChar w:fldCharType="end"/>
      </w:r>
      <w:bookmarkEnd w:id="5"/>
      <w:r>
        <w:t>: Applying the waste hierarchy</w:t>
      </w:r>
      <w:r w:rsidR="00C1249E">
        <w:t xml:space="preserve"> </w:t>
      </w:r>
      <w:r w:rsidR="00AE78EF">
        <w:fldChar w:fldCharType="begin"/>
      </w:r>
      <w:r w:rsidR="00AE78EF">
        <w:instrText xml:space="preserve"> REF _Ref74235613 \r \h </w:instrText>
      </w:r>
      <w:r w:rsidR="00AE78EF">
        <w:fldChar w:fldCharType="separate"/>
      </w:r>
      <w:r w:rsidR="00AE78EF">
        <w:t>[2]</w:t>
      </w:r>
      <w:r w:rsidR="00AE78EF">
        <w:fldChar w:fldCharType="end"/>
      </w:r>
    </w:p>
    <w:p w14:paraId="704623F8" w14:textId="3D2F4C64" w:rsidR="00315278" w:rsidRDefault="00315278" w:rsidP="0062625D">
      <w:pPr>
        <w:pStyle w:val="BodyText"/>
      </w:pPr>
    </w:p>
    <w:p w14:paraId="6DFD5EAA" w14:textId="6950EF07" w:rsidR="008A4DDB" w:rsidRDefault="00315278" w:rsidP="0062625D">
      <w:pPr>
        <w:pStyle w:val="BodyText"/>
      </w:pPr>
      <w:r>
        <w:t>To deliver th</w:t>
      </w:r>
      <w:r w:rsidR="00FC1488">
        <w:t>e</w:t>
      </w:r>
      <w:r>
        <w:t xml:space="preserve"> strategy, </w:t>
      </w:r>
      <w:r w:rsidR="0030370B">
        <w:t xml:space="preserve">the </w:t>
      </w:r>
      <w:r>
        <w:t xml:space="preserve">NDA are developing a programme of work </w:t>
      </w:r>
      <w:r w:rsidR="00F567B3">
        <w:t>(</w:t>
      </w:r>
      <w:r w:rsidR="006E23D7">
        <w:t xml:space="preserve">an </w:t>
      </w:r>
      <w:r w:rsidR="00F567B3">
        <w:t>Integrated Waste Management Programme</w:t>
      </w:r>
      <w:r w:rsidR="00A4646E">
        <w:t xml:space="preserve"> (IWMP)</w:t>
      </w:r>
      <w:r w:rsidR="00365716">
        <w:t xml:space="preserve"> </w:t>
      </w:r>
      <w:r w:rsidR="00AE78EF">
        <w:fldChar w:fldCharType="begin"/>
      </w:r>
      <w:r w:rsidR="00AE78EF">
        <w:instrText xml:space="preserve"> REF _Ref74235698 \r \h </w:instrText>
      </w:r>
      <w:r w:rsidR="00AE78EF">
        <w:fldChar w:fldCharType="separate"/>
      </w:r>
      <w:r w:rsidR="00AE78EF">
        <w:t>[3]</w:t>
      </w:r>
      <w:r w:rsidR="00AE78EF">
        <w:fldChar w:fldCharType="end"/>
      </w:r>
      <w:r w:rsidR="00F567B3">
        <w:t xml:space="preserve">) </w:t>
      </w:r>
      <w:r>
        <w:t xml:space="preserve">that will </w:t>
      </w:r>
      <w:r w:rsidR="00EA67BE">
        <w:t xml:space="preserve">drive forward activities to enable </w:t>
      </w:r>
      <w:r w:rsidR="00F567B3">
        <w:t xml:space="preserve">NDA businesses </w:t>
      </w:r>
      <w:r w:rsidR="00EA67BE">
        <w:t>to manage its r</w:t>
      </w:r>
      <w:r>
        <w:t>adioactive waste</w:t>
      </w:r>
      <w:r w:rsidR="00F567B3">
        <w:t xml:space="preserve"> from waste generation through to disposal</w:t>
      </w:r>
      <w:r>
        <w:t xml:space="preserve"> </w:t>
      </w:r>
      <w:r w:rsidR="00EA67BE">
        <w:t>in a more sustainable, efficient and</w:t>
      </w:r>
      <w:r w:rsidR="00A571AE">
        <w:t xml:space="preserve"> unified</w:t>
      </w:r>
      <w:r w:rsidR="00EA67BE">
        <w:t xml:space="preserve"> way. </w:t>
      </w:r>
    </w:p>
    <w:p w14:paraId="2947771D" w14:textId="4F385455" w:rsidR="008A4DDB" w:rsidRDefault="008A4DDB" w:rsidP="0062625D">
      <w:pPr>
        <w:pStyle w:val="BodyText"/>
      </w:pPr>
    </w:p>
    <w:p w14:paraId="07634AEA" w14:textId="2231FF5A" w:rsidR="00315278" w:rsidRPr="00315278" w:rsidRDefault="0062625D" w:rsidP="00315278">
      <w:pPr>
        <w:pStyle w:val="Heading3"/>
      </w:pPr>
      <w:r>
        <w:t xml:space="preserve">Benefits </w:t>
      </w:r>
      <w:r w:rsidR="00393521">
        <w:t xml:space="preserve">of the IWM Strategy </w:t>
      </w:r>
    </w:p>
    <w:p w14:paraId="2D7C1772" w14:textId="066F0A0E" w:rsidR="00430A51" w:rsidRDefault="0024022E" w:rsidP="00393521">
      <w:pPr>
        <w:pStyle w:val="BodyText"/>
      </w:pPr>
      <w:r>
        <w:t>The IWM strategy, presenting</w:t>
      </w:r>
      <w:r w:rsidR="0030370B">
        <w:t xml:space="preserve"> the</w:t>
      </w:r>
      <w:r>
        <w:t xml:space="preserve"> NDA’s strategic requirements for radioactive wastes in a single document, will provide greater opportunities to optimise the management of wastes</w:t>
      </w:r>
      <w:r w:rsidR="002F1131">
        <w:t>,</w:t>
      </w:r>
      <w:r>
        <w:t xml:space="preserve"> resulting in reduced costs and schedules</w:t>
      </w:r>
      <w:r w:rsidRPr="00FF48EA">
        <w:t xml:space="preserve">. </w:t>
      </w:r>
      <w:r w:rsidR="00430A51" w:rsidRPr="00FF48EA">
        <w:t xml:space="preserve">This will contribute towards helping to achieve the commitments </w:t>
      </w:r>
      <w:r w:rsidR="006E23D7" w:rsidRPr="00FF48EA">
        <w:t>set out</w:t>
      </w:r>
      <w:r w:rsidR="00430A51" w:rsidRPr="00FF48EA">
        <w:t xml:space="preserve"> in the Nuclear Sector Deal</w:t>
      </w:r>
      <w:r w:rsidR="00FF48EA" w:rsidRPr="00FF48EA">
        <w:t xml:space="preserve"> (NSD)</w:t>
      </w:r>
      <w:r w:rsidR="00430A51" w:rsidRPr="00FF48EA">
        <w:t>,</w:t>
      </w:r>
      <w:r w:rsidR="00430A51">
        <w:t xml:space="preserve"> such as </w:t>
      </w:r>
      <w:r w:rsidR="002C005F">
        <w:t xml:space="preserve">savings of </w:t>
      </w:r>
      <w:r w:rsidR="00430A51">
        <w:t>20% in the costs of waste management and decommissioning</w:t>
      </w:r>
      <w:r w:rsidR="002C005F">
        <w:t xml:space="preserve"> by 2030</w:t>
      </w:r>
      <w:r w:rsidR="00A4646E">
        <w:t xml:space="preserve"> </w:t>
      </w:r>
      <w:r w:rsidR="00A4646E">
        <w:fldChar w:fldCharType="begin"/>
      </w:r>
      <w:r w:rsidR="00A4646E">
        <w:instrText xml:space="preserve"> REF _Ref77145084 \r \h </w:instrText>
      </w:r>
      <w:r w:rsidR="00A4646E">
        <w:fldChar w:fldCharType="separate"/>
      </w:r>
      <w:r w:rsidR="00A4646E">
        <w:t>[4]</w:t>
      </w:r>
      <w:r w:rsidR="00A4646E">
        <w:fldChar w:fldCharType="end"/>
      </w:r>
      <w:r w:rsidR="00430A51">
        <w:t xml:space="preserve">. </w:t>
      </w:r>
    </w:p>
    <w:p w14:paraId="0C501BDB" w14:textId="0E1DCB63" w:rsidR="002F1131" w:rsidRDefault="0024022E" w:rsidP="00393521">
      <w:pPr>
        <w:pStyle w:val="BodyText"/>
      </w:pPr>
      <w:r>
        <w:t xml:space="preserve">It will also provide the mechanism for an </w:t>
      </w:r>
      <w:r w:rsidR="00430A51">
        <w:t>I</w:t>
      </w:r>
      <w:r w:rsidR="00A4646E">
        <w:t xml:space="preserve">WMP </w:t>
      </w:r>
      <w:r w:rsidR="006E23D7">
        <w:t xml:space="preserve">as mentioned </w:t>
      </w:r>
      <w:r w:rsidR="00D443E3">
        <w:t xml:space="preserve">in Section </w:t>
      </w:r>
      <w:r w:rsidR="00D443E3">
        <w:fldChar w:fldCharType="begin"/>
      </w:r>
      <w:r w:rsidR="00D443E3">
        <w:instrText xml:space="preserve"> REF _Ref73617731 \r \h </w:instrText>
      </w:r>
      <w:r w:rsidR="00D443E3">
        <w:fldChar w:fldCharType="separate"/>
      </w:r>
      <w:r w:rsidR="00D443E3">
        <w:t>2</w:t>
      </w:r>
      <w:r w:rsidR="00D443E3">
        <w:fldChar w:fldCharType="end"/>
      </w:r>
      <w:r w:rsidR="00D443E3">
        <w:t xml:space="preserve"> </w:t>
      </w:r>
      <w:r w:rsidR="006E23D7">
        <w:t>above.</w:t>
      </w:r>
      <w:r>
        <w:t xml:space="preserve"> </w:t>
      </w:r>
      <w:r w:rsidR="00430A51">
        <w:t>T</w:t>
      </w:r>
      <w:r>
        <w:t>he strategy seek</w:t>
      </w:r>
      <w:r w:rsidR="00430A51">
        <w:t>s to</w:t>
      </w:r>
      <w:r>
        <w:t xml:space="preserve"> improve coordination across the industry</w:t>
      </w:r>
      <w:r w:rsidR="001F2107">
        <w:t xml:space="preserve"> and waste management lifecycle,</w:t>
      </w:r>
      <w:r>
        <w:t xml:space="preserve"> and to assist waste producers </w:t>
      </w:r>
      <w:r w:rsidR="00D443E3">
        <w:t xml:space="preserve">and site operators </w:t>
      </w:r>
      <w:r>
        <w:t>overcome a range of possible challenges</w:t>
      </w:r>
      <w:r w:rsidR="00C76887">
        <w:t xml:space="preserve"> </w:t>
      </w:r>
      <w:r w:rsidR="00D443E3">
        <w:t>in relation to risk and hazard reduction</w:t>
      </w:r>
      <w:r w:rsidR="00AE78EF">
        <w:t xml:space="preserve"> </w:t>
      </w:r>
      <w:r w:rsidR="00AE78EF">
        <w:fldChar w:fldCharType="begin"/>
      </w:r>
      <w:r w:rsidR="00AE78EF">
        <w:instrText xml:space="preserve"> REF _Ref74235698 \r \h </w:instrText>
      </w:r>
      <w:r w:rsidR="00AE78EF">
        <w:fldChar w:fldCharType="separate"/>
      </w:r>
      <w:r w:rsidR="00D50D50">
        <w:fldChar w:fldCharType="begin"/>
      </w:r>
      <w:r w:rsidR="00D50D50">
        <w:instrText xml:space="preserve"> REF _Ref74565617 \r \h </w:instrText>
      </w:r>
      <w:r w:rsidR="00D50D50">
        <w:fldChar w:fldCharType="separate"/>
      </w:r>
      <w:r w:rsidR="00A4646E">
        <w:fldChar w:fldCharType="begin"/>
      </w:r>
      <w:r w:rsidR="00A4646E">
        <w:instrText xml:space="preserve"> REF _Ref74565617 \r \h </w:instrText>
      </w:r>
      <w:r w:rsidR="00A4646E">
        <w:fldChar w:fldCharType="separate"/>
      </w:r>
      <w:r w:rsidR="00A4646E">
        <w:t>[5]</w:t>
      </w:r>
      <w:r w:rsidR="00A4646E">
        <w:fldChar w:fldCharType="end"/>
      </w:r>
      <w:r w:rsidR="00D50D50">
        <w:fldChar w:fldCharType="end"/>
      </w:r>
      <w:r w:rsidR="00AE78EF">
        <w:fldChar w:fldCharType="end"/>
      </w:r>
      <w:r w:rsidR="00D443E3">
        <w:t xml:space="preserve">. This can be achieved </w:t>
      </w:r>
      <w:r w:rsidR="00C76887">
        <w:t xml:space="preserve">through </w:t>
      </w:r>
      <w:r w:rsidRPr="00C76887">
        <w:t>promoting and supporting robust decision-making processes</w:t>
      </w:r>
      <w:r w:rsidR="002F1131">
        <w:t xml:space="preserve"> and</w:t>
      </w:r>
      <w:r w:rsidR="002E3DEE">
        <w:t xml:space="preserve"> </w:t>
      </w:r>
      <w:r w:rsidR="00D60532">
        <w:t xml:space="preserve">identifying </w:t>
      </w:r>
      <w:r w:rsidRPr="00C76887">
        <w:t>the most advantageous options for managing legacy waste facilities</w:t>
      </w:r>
      <w:r w:rsidR="002F1131">
        <w:t xml:space="preserve"> at Sellafield, for example.</w:t>
      </w:r>
    </w:p>
    <w:p w14:paraId="39D3207D" w14:textId="79865025" w:rsidR="0024022E" w:rsidRDefault="00C76887" w:rsidP="00393521">
      <w:pPr>
        <w:pStyle w:val="BodyText"/>
      </w:pPr>
      <w:r w:rsidRPr="00FF48EA">
        <w:t xml:space="preserve">Integrated Project Teams </w:t>
      </w:r>
      <w:r w:rsidR="00FF48EA" w:rsidRPr="00FF48EA">
        <w:t xml:space="preserve">(IPTs) </w:t>
      </w:r>
      <w:r w:rsidRPr="00FF48EA">
        <w:t>led by</w:t>
      </w:r>
      <w:r>
        <w:t xml:space="preserve"> Sellafield Ltd, R</w:t>
      </w:r>
      <w:r w:rsidR="005340BC">
        <w:t>adioactive Waste Management Ltd. (RWM)</w:t>
      </w:r>
      <w:r w:rsidR="002E3DEE">
        <w:t>,</w:t>
      </w:r>
      <w:r w:rsidR="005340BC">
        <w:t xml:space="preserve"> a</w:t>
      </w:r>
      <w:r>
        <w:t xml:space="preserve">nd </w:t>
      </w:r>
      <w:r w:rsidR="00DE75FB">
        <w:t>Low-Level</w:t>
      </w:r>
      <w:r w:rsidR="005340BC">
        <w:t xml:space="preserve"> Waste </w:t>
      </w:r>
      <w:r>
        <w:t xml:space="preserve">Repository Ltd. </w:t>
      </w:r>
      <w:r w:rsidR="005340BC">
        <w:t xml:space="preserve">(LLWR) </w:t>
      </w:r>
      <w:r>
        <w:t>have also been developed to address cross industry issues</w:t>
      </w:r>
      <w:r w:rsidR="002F1131">
        <w:t>,</w:t>
      </w:r>
      <w:r>
        <w:t xml:space="preserve"> develop thermal treatment technologies and improve the management of problematic wastes. </w:t>
      </w:r>
    </w:p>
    <w:p w14:paraId="464405CE" w14:textId="3A9F9703" w:rsidR="00BC55FC" w:rsidRPr="00393521" w:rsidRDefault="00BC55FC" w:rsidP="00393521">
      <w:pPr>
        <w:pStyle w:val="BodyText"/>
        <w:spacing w:line="240" w:lineRule="auto"/>
      </w:pPr>
    </w:p>
    <w:p w14:paraId="5CD96438" w14:textId="592529C1" w:rsidR="00EB3D21" w:rsidRPr="00C67AA2" w:rsidRDefault="00013157" w:rsidP="00EB3D21">
      <w:pPr>
        <w:pStyle w:val="Heading2"/>
        <w:numPr>
          <w:ilvl w:val="1"/>
          <w:numId w:val="10"/>
        </w:numPr>
      </w:pPr>
      <w:r w:rsidRPr="00C67AA2">
        <w:t>Supporting and Delvering the next generation</w:t>
      </w:r>
      <w:r w:rsidR="00315278" w:rsidRPr="00C67AA2">
        <w:t xml:space="preserve"> of Young Professionals </w:t>
      </w:r>
    </w:p>
    <w:p w14:paraId="6F0558C9" w14:textId="567BECC6" w:rsidR="00694A9D" w:rsidRPr="0007316E" w:rsidRDefault="00694A9D" w:rsidP="00694A9D">
      <w:pPr>
        <w:pStyle w:val="BodyText"/>
      </w:pPr>
      <w:r w:rsidRPr="0007316E">
        <w:t>To attract, retain and develop high performing, highly skilled, talented and motivated young professionals in the remediation of the UK’s nuclear legacy, opportunities</w:t>
      </w:r>
      <w:r w:rsidR="003F6AA5" w:rsidRPr="0007316E">
        <w:t xml:space="preserve"> must be offered</w:t>
      </w:r>
      <w:r w:rsidRPr="0007316E">
        <w:t xml:space="preserve"> for young professionals. This </w:t>
      </w:r>
      <w:r w:rsidR="003F6AA5" w:rsidRPr="0007316E">
        <w:t xml:space="preserve">is stated in Strategy 4 as an objective under one of the key critical enablers; </w:t>
      </w:r>
      <w:r w:rsidR="0007316E" w:rsidRPr="0007316E">
        <w:t>p</w:t>
      </w:r>
      <w:r w:rsidR="003F6AA5" w:rsidRPr="0007316E">
        <w:t xml:space="preserve">eople and is </w:t>
      </w:r>
      <w:r w:rsidRPr="0007316E">
        <w:t>essential in driving the delivery of the NDA mission and creating a culture in which they can thrive</w:t>
      </w:r>
      <w:r w:rsidR="003F6AA5" w:rsidRPr="0007316E">
        <w:t xml:space="preserve"> </w:t>
      </w:r>
      <w:r w:rsidR="003F6AA5" w:rsidRPr="0007316E">
        <w:fldChar w:fldCharType="begin"/>
      </w:r>
      <w:r w:rsidR="003F6AA5" w:rsidRPr="0007316E">
        <w:instrText xml:space="preserve"> REF _Ref74235603 \r \h </w:instrText>
      </w:r>
      <w:r w:rsidR="0007316E">
        <w:instrText xml:space="preserve"> \* MERGEFORMAT </w:instrText>
      </w:r>
      <w:r w:rsidR="003F6AA5" w:rsidRPr="0007316E">
        <w:fldChar w:fldCharType="separate"/>
      </w:r>
      <w:r w:rsidR="003F6AA5" w:rsidRPr="0007316E">
        <w:t>[1]</w:t>
      </w:r>
      <w:r w:rsidR="003F6AA5" w:rsidRPr="0007316E">
        <w:fldChar w:fldCharType="end"/>
      </w:r>
      <w:r w:rsidRPr="0007316E">
        <w:t xml:space="preserve">. </w:t>
      </w:r>
    </w:p>
    <w:p w14:paraId="669C062A" w14:textId="111AF313" w:rsidR="00013157" w:rsidRPr="00C67AA2" w:rsidRDefault="006D5FE2" w:rsidP="008B6FAA">
      <w:pPr>
        <w:pStyle w:val="BodyText"/>
      </w:pPr>
      <w:r w:rsidRPr="003F6AA5">
        <w:t>Me</w:t>
      </w:r>
      <w:r w:rsidR="00D60532" w:rsidRPr="003F6AA5">
        <w:t xml:space="preserve">thods </w:t>
      </w:r>
      <w:r w:rsidRPr="003F6AA5">
        <w:t xml:space="preserve">of support and delivering the next generation of young professionals </w:t>
      </w:r>
      <w:r w:rsidR="001F2107" w:rsidRPr="003F6AA5">
        <w:t xml:space="preserve">are </w:t>
      </w:r>
      <w:r w:rsidRPr="003F6AA5">
        <w:t xml:space="preserve">discussed </w:t>
      </w:r>
      <w:r w:rsidR="009C34C0" w:rsidRPr="003F6AA5">
        <w:t xml:space="preserve">in Section </w:t>
      </w:r>
      <w:r w:rsidR="00315278" w:rsidRPr="003F6AA5">
        <w:fldChar w:fldCharType="begin"/>
      </w:r>
      <w:r w:rsidR="00315278" w:rsidRPr="003F6AA5">
        <w:instrText xml:space="preserve"> REF _Ref73428292 \r \h </w:instrText>
      </w:r>
      <w:r w:rsidR="009A48FE" w:rsidRPr="003F6AA5">
        <w:instrText xml:space="preserve"> \* MERGEFORMAT </w:instrText>
      </w:r>
      <w:r w:rsidR="00315278" w:rsidRPr="003F6AA5">
        <w:fldChar w:fldCharType="separate"/>
      </w:r>
      <w:r w:rsidR="00315278" w:rsidRPr="003F6AA5">
        <w:t>3.2</w:t>
      </w:r>
      <w:r w:rsidR="00315278" w:rsidRPr="003F6AA5">
        <w:fldChar w:fldCharType="end"/>
      </w:r>
      <w:r w:rsidR="008B6FAA" w:rsidRPr="00C67AA2">
        <w:t xml:space="preserve"> below</w:t>
      </w:r>
      <w:r w:rsidRPr="00C67AA2">
        <w:t>. The application of these me</w:t>
      </w:r>
      <w:r w:rsidR="00D60532" w:rsidRPr="00C67AA2">
        <w:t>thods</w:t>
      </w:r>
      <w:r w:rsidRPr="00C67AA2">
        <w:t xml:space="preserve"> will</w:t>
      </w:r>
      <w:r w:rsidR="008B6FAA" w:rsidRPr="00C67AA2">
        <w:t xml:space="preserve"> ensure </w:t>
      </w:r>
      <w:r w:rsidR="00D60532" w:rsidRPr="00C67AA2">
        <w:t xml:space="preserve">understanding of radioactive waste </w:t>
      </w:r>
      <w:r w:rsidR="008B6FAA" w:rsidRPr="00C67AA2">
        <w:t xml:space="preserve">will remain resilient (due to the rapidly changing technological landscape), </w:t>
      </w:r>
      <w:r w:rsidR="00D60532" w:rsidRPr="00C67AA2">
        <w:t xml:space="preserve">be </w:t>
      </w:r>
      <w:r w:rsidR="008B6FAA" w:rsidRPr="00C67AA2">
        <w:t xml:space="preserve">clearly </w:t>
      </w:r>
      <w:r w:rsidR="00D60532" w:rsidRPr="00C67AA2">
        <w:t>recognised</w:t>
      </w:r>
      <w:r w:rsidR="008B6FAA" w:rsidRPr="00C67AA2">
        <w:t xml:space="preserve"> (due to social and organisational change) and taken seriously</w:t>
      </w:r>
      <w:r w:rsidR="002E3DEE" w:rsidRPr="00C67AA2">
        <w:t>,</w:t>
      </w:r>
      <w:r w:rsidR="008B6FAA" w:rsidRPr="00C67AA2">
        <w:t xml:space="preserve"> whilst supporting </w:t>
      </w:r>
      <w:r w:rsidR="00315278" w:rsidRPr="00C67AA2">
        <w:t>both professional and personal development</w:t>
      </w:r>
      <w:r w:rsidR="008B6FAA" w:rsidRPr="00C67AA2">
        <w:t xml:space="preserve">. </w:t>
      </w:r>
    </w:p>
    <w:p w14:paraId="29B681DF" w14:textId="6E1B487A" w:rsidR="008B6FAA" w:rsidRDefault="00315278" w:rsidP="008B6FAA">
      <w:pPr>
        <w:pStyle w:val="BodyText"/>
      </w:pPr>
      <w:r w:rsidRPr="00C67AA2">
        <w:t>The</w:t>
      </w:r>
      <w:r w:rsidR="008B6FAA" w:rsidRPr="00C67AA2">
        <w:t xml:space="preserve"> IWM</w:t>
      </w:r>
      <w:r w:rsidR="00FF48EA" w:rsidRPr="00C67AA2">
        <w:t>P</w:t>
      </w:r>
      <w:r w:rsidR="008B6FAA" w:rsidRPr="00C67AA2">
        <w:t xml:space="preserve"> is committed to working closely with </w:t>
      </w:r>
      <w:r w:rsidR="00D443E3" w:rsidRPr="00C67AA2">
        <w:t>SLC’s</w:t>
      </w:r>
      <w:r w:rsidR="008B6FAA" w:rsidRPr="00C67AA2">
        <w:t xml:space="preserve"> </w:t>
      </w:r>
      <w:r w:rsidR="009C34C0" w:rsidRPr="00C67AA2">
        <w:t xml:space="preserve">and the supply chain </w:t>
      </w:r>
      <w:r w:rsidR="008B6FAA" w:rsidRPr="00C67AA2">
        <w:t>across the nuclear industry</w:t>
      </w:r>
      <w:r w:rsidR="00D60532" w:rsidRPr="00C67AA2">
        <w:t xml:space="preserve">. The purpose being </w:t>
      </w:r>
      <w:r w:rsidR="008B6FAA" w:rsidRPr="00C67AA2">
        <w:t>to identify the key skills and knowledge requirements</w:t>
      </w:r>
      <w:r w:rsidR="003F1613" w:rsidRPr="00C67AA2">
        <w:t>,</w:t>
      </w:r>
      <w:r w:rsidR="008B6FAA" w:rsidRPr="00C67AA2">
        <w:t xml:space="preserve"> to develop plans to maintain capability and manage any skill gaps.</w:t>
      </w:r>
      <w:r w:rsidR="008B6FAA">
        <w:t xml:space="preserve"> </w:t>
      </w:r>
    </w:p>
    <w:p w14:paraId="2825193E" w14:textId="324633D2" w:rsidR="00DC3484" w:rsidRDefault="00DC3484" w:rsidP="008B6FAA">
      <w:pPr>
        <w:pStyle w:val="BodyText"/>
      </w:pPr>
    </w:p>
    <w:p w14:paraId="27668CBD" w14:textId="050D19F6" w:rsidR="0014315B" w:rsidRPr="0014315B" w:rsidRDefault="0045791C" w:rsidP="0014315B">
      <w:pPr>
        <w:pStyle w:val="Heading3"/>
        <w:numPr>
          <w:ilvl w:val="1"/>
          <w:numId w:val="39"/>
        </w:numPr>
      </w:pPr>
      <w:bookmarkStart w:id="6" w:name="_Ref73428292"/>
      <w:r>
        <w:t xml:space="preserve">The </w:t>
      </w:r>
      <w:r w:rsidR="0030370B">
        <w:t xml:space="preserve">NDAs </w:t>
      </w:r>
      <w:r>
        <w:t>‘</w:t>
      </w:r>
      <w:r w:rsidR="009C34C0">
        <w:t>Our People</w:t>
      </w:r>
      <w:r w:rsidR="008A4DDB">
        <w:t>’</w:t>
      </w:r>
      <w:r w:rsidR="009C34C0">
        <w:t xml:space="preserve"> Strategy</w:t>
      </w:r>
      <w:bookmarkEnd w:id="6"/>
    </w:p>
    <w:p w14:paraId="37116D50" w14:textId="777750D4" w:rsidR="00DC3484" w:rsidRDefault="00D443E3" w:rsidP="0045791C">
      <w:pPr>
        <w:pStyle w:val="BodyText"/>
      </w:pPr>
      <w:r>
        <w:t xml:space="preserve">The </w:t>
      </w:r>
      <w:r w:rsidR="00EC588D">
        <w:t xml:space="preserve">NDA recognise that people are a </w:t>
      </w:r>
      <w:r w:rsidR="000734D6">
        <w:t xml:space="preserve">critical </w:t>
      </w:r>
      <w:r w:rsidR="00EC588D">
        <w:t xml:space="preserve">enabler to deliver </w:t>
      </w:r>
      <w:r w:rsidR="0030370B">
        <w:t xml:space="preserve">the </w:t>
      </w:r>
      <w:r w:rsidR="00EC588D">
        <w:t>NDA</w:t>
      </w:r>
      <w:r w:rsidR="00A571AE">
        <w:t>’</w:t>
      </w:r>
      <w:r w:rsidR="00EC588D">
        <w:t>s mission. The People Strategy</w:t>
      </w:r>
      <w:r w:rsidR="00430A51">
        <w:t xml:space="preserve"> </w:t>
      </w:r>
      <w:r w:rsidR="005340BC">
        <w:t xml:space="preserve">presented </w:t>
      </w:r>
      <w:r w:rsidR="00430A51">
        <w:t>within</w:t>
      </w:r>
      <w:r w:rsidR="007470D1">
        <w:t xml:space="preserve"> </w:t>
      </w:r>
      <w:r w:rsidR="00430A51">
        <w:t>Strategy</w:t>
      </w:r>
      <w:r w:rsidR="007470D1">
        <w:t xml:space="preserve"> 4</w:t>
      </w:r>
      <w:r w:rsidR="00EC588D">
        <w:t xml:space="preserve"> considers the complexity of skills requirements, unique geographies of some </w:t>
      </w:r>
      <w:r w:rsidR="00430A51">
        <w:t>NDA site</w:t>
      </w:r>
      <w:r w:rsidR="003D5E67">
        <w:t>s</w:t>
      </w:r>
      <w:r>
        <w:t>,</w:t>
      </w:r>
      <w:r w:rsidR="00EC588D">
        <w:t xml:space="preserve"> diverse range of stakeholders who have a legitimate interest in the progress of </w:t>
      </w:r>
      <w:r w:rsidR="0030370B">
        <w:t xml:space="preserve">the </w:t>
      </w:r>
      <w:r w:rsidR="00430A51">
        <w:t>NDA</w:t>
      </w:r>
      <w:r w:rsidR="00A571AE">
        <w:t>’</w:t>
      </w:r>
      <w:r w:rsidR="00430A51">
        <w:t>s</w:t>
      </w:r>
      <w:r w:rsidR="00EC588D">
        <w:t xml:space="preserve"> mission</w:t>
      </w:r>
      <w:r w:rsidR="000710B3">
        <w:t>;</w:t>
      </w:r>
      <w:r w:rsidR="00EC588D">
        <w:t xml:space="preserve"> relationship with regulators</w:t>
      </w:r>
      <w:r w:rsidR="000710B3">
        <w:t>,</w:t>
      </w:r>
      <w:r w:rsidR="00EC588D">
        <w:t xml:space="preserve"> UK government and devolved administrations</w:t>
      </w:r>
      <w:r w:rsidR="00430A51">
        <w:t xml:space="preserve"> </w:t>
      </w:r>
      <w:r w:rsidR="00EC588D">
        <w:t>and the necessity to deliver value from the taxpayers perspective</w:t>
      </w:r>
      <w:r w:rsidR="00C1249E">
        <w:t xml:space="preserve"> </w:t>
      </w:r>
      <w:r w:rsidR="00AE78EF">
        <w:fldChar w:fldCharType="begin"/>
      </w:r>
      <w:r w:rsidR="00AE78EF">
        <w:instrText xml:space="preserve"> REF _Ref74235603 \r \h </w:instrText>
      </w:r>
      <w:r w:rsidR="00AE78EF">
        <w:fldChar w:fldCharType="separate"/>
      </w:r>
      <w:r w:rsidR="00AE78EF">
        <w:t>[1]</w:t>
      </w:r>
      <w:r w:rsidR="00AE78EF">
        <w:fldChar w:fldCharType="end"/>
      </w:r>
      <w:r w:rsidR="00EC588D">
        <w:t xml:space="preserve">. </w:t>
      </w:r>
    </w:p>
    <w:p w14:paraId="454C5CA4" w14:textId="266B00D7" w:rsidR="00DC3484" w:rsidRDefault="009C34C0" w:rsidP="00DC3484">
      <w:pPr>
        <w:pStyle w:val="BodyText"/>
      </w:pPr>
      <w:r>
        <w:t>Since the beginning of the Covid-19 pandemic, e</w:t>
      </w:r>
      <w:r w:rsidR="00DC3484">
        <w:t>mployee expectations</w:t>
      </w:r>
      <w:r w:rsidR="00A571AE">
        <w:t xml:space="preserve"> continue to change</w:t>
      </w:r>
      <w:r w:rsidR="00DC3484">
        <w:t xml:space="preserve"> markedly around flexible working, agile and digital working, environmental challenges, </w:t>
      </w:r>
      <w:r>
        <w:t>sustainability</w:t>
      </w:r>
      <w:r w:rsidR="00DC3484">
        <w:t xml:space="preserve"> and mental health. Diversity and inclusivity are </w:t>
      </w:r>
      <w:r>
        <w:t xml:space="preserve">also </w:t>
      </w:r>
      <w:r w:rsidR="00DC3484">
        <w:t xml:space="preserve">driving </w:t>
      </w:r>
      <w:r>
        <w:t>internal</w:t>
      </w:r>
      <w:r w:rsidR="00DC3484">
        <w:t xml:space="preserve"> workplace culture and wider societal considerations</w:t>
      </w:r>
      <w:r w:rsidR="00A571AE">
        <w:t xml:space="preserve"> that enable </w:t>
      </w:r>
      <w:r w:rsidR="00FB4272">
        <w:t>employees to feel accepted and valued</w:t>
      </w:r>
      <w:r w:rsidR="0004726F">
        <w:t xml:space="preserve">. Inclusivity also attracts a broader range of perspectives and a broader pool of talent </w:t>
      </w:r>
      <w:r w:rsidR="00FB4272">
        <w:t>across the nuclear sector</w:t>
      </w:r>
      <w:r w:rsidR="00DC3484">
        <w:t xml:space="preserve">. </w:t>
      </w:r>
      <w:r w:rsidR="00EC588D">
        <w:t>In addition,</w:t>
      </w:r>
      <w:r w:rsidR="003C24AC">
        <w:t xml:space="preserve"> the NDA</w:t>
      </w:r>
      <w:r w:rsidR="00EC588D">
        <w:t xml:space="preserve"> must be more responsive to the changing implications for </w:t>
      </w:r>
      <w:r w:rsidR="00430A51">
        <w:t>the</w:t>
      </w:r>
      <w:r w:rsidR="00EC588D">
        <w:t xml:space="preserve"> workforce</w:t>
      </w:r>
      <w:r w:rsidR="00430A51">
        <w:t>s</w:t>
      </w:r>
      <w:r w:rsidR="00EC588D">
        <w:t>, present and future, of new technologies</w:t>
      </w:r>
      <w:r w:rsidR="00EE2AB0">
        <w:t xml:space="preserve"> and</w:t>
      </w:r>
      <w:r w:rsidR="00EC588D">
        <w:t xml:space="preserve"> increasing digi</w:t>
      </w:r>
      <w:r w:rsidR="00D60532">
        <w:t>talisation</w:t>
      </w:r>
      <w:r w:rsidR="001915B3">
        <w:t>;</w:t>
      </w:r>
      <w:r w:rsidR="00EE2AB0">
        <w:t xml:space="preserve"> </w:t>
      </w:r>
      <w:r w:rsidR="00EC588D">
        <w:t>aim</w:t>
      </w:r>
      <w:r w:rsidR="00D60532">
        <w:t xml:space="preserve">ing </w:t>
      </w:r>
      <w:r w:rsidR="00EC588D">
        <w:t xml:space="preserve">ultimately </w:t>
      </w:r>
      <w:r w:rsidR="00D60532">
        <w:t xml:space="preserve">to </w:t>
      </w:r>
      <w:r w:rsidR="00EC588D">
        <w:t>reduce exposure to risk and improve safety performance</w:t>
      </w:r>
      <w:r w:rsidR="00C1249E">
        <w:t xml:space="preserve"> </w:t>
      </w:r>
      <w:r w:rsidR="00AE78EF">
        <w:fldChar w:fldCharType="begin"/>
      </w:r>
      <w:r w:rsidR="00AE78EF">
        <w:instrText xml:space="preserve"> REF _Ref74235603 \r \h </w:instrText>
      </w:r>
      <w:r w:rsidR="00AE78EF">
        <w:fldChar w:fldCharType="separate"/>
      </w:r>
      <w:r w:rsidR="00AE78EF">
        <w:t>[1]</w:t>
      </w:r>
      <w:r w:rsidR="00AE78EF">
        <w:fldChar w:fldCharType="end"/>
      </w:r>
      <w:r w:rsidR="00EC588D">
        <w:t xml:space="preserve">. </w:t>
      </w:r>
      <w:r w:rsidR="00D60532">
        <w:t>T</w:t>
      </w:r>
      <w:r w:rsidR="00EE2AB0">
        <w:t xml:space="preserve">he NDA must harness the most effective communication </w:t>
      </w:r>
      <w:r w:rsidR="0004726F">
        <w:t>methods</w:t>
      </w:r>
      <w:r w:rsidR="00EE2AB0">
        <w:t xml:space="preserve"> available and</w:t>
      </w:r>
      <w:r w:rsidR="00D60532">
        <w:t xml:space="preserve">, </w:t>
      </w:r>
      <w:r w:rsidR="00EE2AB0">
        <w:t xml:space="preserve">if necessary, </w:t>
      </w:r>
      <w:r w:rsidR="005340BC">
        <w:t xml:space="preserve">provide </w:t>
      </w:r>
      <w:r w:rsidR="00EE2AB0">
        <w:t>new platforms for the more focused dialogue to engage with a broad</w:t>
      </w:r>
      <w:r w:rsidR="00D60532">
        <w:t xml:space="preserve">er </w:t>
      </w:r>
      <w:r w:rsidR="00EE2AB0">
        <w:t xml:space="preserve">range of stakeholders. </w:t>
      </w:r>
    </w:p>
    <w:p w14:paraId="160D42D8" w14:textId="15844742" w:rsidR="007551BE" w:rsidRDefault="007551BE" w:rsidP="00DC3484">
      <w:pPr>
        <w:pStyle w:val="BodyText"/>
      </w:pPr>
      <w:r>
        <w:t xml:space="preserve">The benefit of nurturing a </w:t>
      </w:r>
      <w:r w:rsidR="003325D6">
        <w:t xml:space="preserve">positive </w:t>
      </w:r>
      <w:r>
        <w:t xml:space="preserve">workplace culture, whereby all employees within the NDA Group, regardless of their position or who they are, should be able to work in an environment where they </w:t>
      </w:r>
      <w:r w:rsidR="002F1131">
        <w:t xml:space="preserve">feel they </w:t>
      </w:r>
      <w:r>
        <w:t xml:space="preserve">are respected, included and </w:t>
      </w:r>
      <w:r w:rsidR="002F1131">
        <w:t xml:space="preserve">valued. </w:t>
      </w:r>
      <w:r>
        <w:t xml:space="preserve">  </w:t>
      </w:r>
    </w:p>
    <w:p w14:paraId="7C0B5327" w14:textId="521CD986" w:rsidR="000A6366" w:rsidRDefault="000A6366" w:rsidP="00DC3484">
      <w:pPr>
        <w:pStyle w:val="BodyText"/>
      </w:pPr>
    </w:p>
    <w:p w14:paraId="3306BA58" w14:textId="1CF11DDF" w:rsidR="00DC3484" w:rsidRPr="006D5FE2" w:rsidRDefault="00D60532" w:rsidP="00EC588D">
      <w:pPr>
        <w:pStyle w:val="Heading3"/>
      </w:pPr>
      <w:bookmarkStart w:id="7" w:name="_Ref73428309"/>
      <w:r>
        <w:t xml:space="preserve">The </w:t>
      </w:r>
      <w:r w:rsidR="00A571AE">
        <w:t>R</w:t>
      </w:r>
      <w:r>
        <w:t xml:space="preserve">ight </w:t>
      </w:r>
      <w:r w:rsidR="00A571AE">
        <w:t>R</w:t>
      </w:r>
      <w:r>
        <w:t xml:space="preserve">ole for the </w:t>
      </w:r>
      <w:r w:rsidR="00A571AE">
        <w:t>S</w:t>
      </w:r>
      <w:r>
        <w:t xml:space="preserve">uitably </w:t>
      </w:r>
      <w:r w:rsidR="00A571AE">
        <w:t>Q</w:t>
      </w:r>
      <w:r>
        <w:t xml:space="preserve">ualified </w:t>
      </w:r>
      <w:r w:rsidR="00A571AE">
        <w:t>P</w:t>
      </w:r>
      <w:r>
        <w:t>ersonnel</w:t>
      </w:r>
      <w:bookmarkEnd w:id="7"/>
      <w:r w:rsidR="00EC588D" w:rsidRPr="006D5FE2">
        <w:t xml:space="preserve"> </w:t>
      </w:r>
    </w:p>
    <w:p w14:paraId="4FB1BCA0" w14:textId="79E883C1" w:rsidR="00DC3484" w:rsidRDefault="009E0CBB" w:rsidP="0045791C">
      <w:pPr>
        <w:pStyle w:val="BodyText"/>
      </w:pPr>
      <w:r>
        <w:t>It is essential for</w:t>
      </w:r>
      <w:r w:rsidR="005340BC">
        <w:t xml:space="preserve"> the</w:t>
      </w:r>
      <w:r>
        <w:t xml:space="preserve"> </w:t>
      </w:r>
      <w:r w:rsidR="005340BC">
        <w:t xml:space="preserve">delivery of </w:t>
      </w:r>
      <w:r w:rsidR="002F1131">
        <w:t xml:space="preserve">the </w:t>
      </w:r>
      <w:r>
        <w:t xml:space="preserve">NDA’s mission </w:t>
      </w:r>
      <w:r w:rsidR="005340BC">
        <w:t>that</w:t>
      </w:r>
      <w:r w:rsidR="00D60532">
        <w:t xml:space="preserve"> relevant roles are </w:t>
      </w:r>
      <w:r w:rsidR="001F2107">
        <w:t>fulfilled</w:t>
      </w:r>
      <w:r w:rsidR="00D60532">
        <w:t xml:space="preserve"> by </w:t>
      </w:r>
      <w:r w:rsidR="00A571AE">
        <w:t>S</w:t>
      </w:r>
      <w:r w:rsidR="00D60532">
        <w:t xml:space="preserve">uitably </w:t>
      </w:r>
      <w:r w:rsidR="00A571AE">
        <w:t>Q</w:t>
      </w:r>
      <w:r w:rsidR="00D60532">
        <w:t xml:space="preserve">ualified </w:t>
      </w:r>
      <w:r w:rsidR="00E44E9D">
        <w:t xml:space="preserve">and </w:t>
      </w:r>
      <w:r w:rsidR="00A571AE">
        <w:t>Experienced</w:t>
      </w:r>
      <w:r w:rsidR="006D3EC9">
        <w:t xml:space="preserve"> (SQEP)</w:t>
      </w:r>
      <w:r w:rsidR="00A571AE">
        <w:t xml:space="preserve"> </w:t>
      </w:r>
      <w:r w:rsidR="00D60532">
        <w:t xml:space="preserve">personnel </w:t>
      </w:r>
      <w:r>
        <w:t>at the right time</w:t>
      </w:r>
      <w:r w:rsidR="005340BC">
        <w:t xml:space="preserve">. </w:t>
      </w:r>
      <w:r w:rsidR="0045791C">
        <w:t>This includes, and not limited to</w:t>
      </w:r>
      <w:r w:rsidR="00E44E9D">
        <w:t>:</w:t>
      </w:r>
      <w:r w:rsidR="0045791C">
        <w:t xml:space="preserve"> identifying recruitment and development programmes for specific skills to support functional strategies and priorities (such as stakeholder relations, </w:t>
      </w:r>
      <w:r w:rsidR="006D5FE2">
        <w:t>procurement</w:t>
      </w:r>
      <w:r w:rsidR="0045791C">
        <w:t xml:space="preserve"> and the supply chain)</w:t>
      </w:r>
      <w:r w:rsidR="00E44E9D">
        <w:t>;</w:t>
      </w:r>
      <w:r w:rsidR="006D5FE2">
        <w:t xml:space="preserve"> </w:t>
      </w:r>
      <w:r w:rsidR="0045791C">
        <w:t xml:space="preserve">ensuring that specific niche and nuclear skills are maintained and invested through the NDA Group and supply chain (including cyber security, environmental science and </w:t>
      </w:r>
      <w:r w:rsidR="006D5FE2">
        <w:t>radiation</w:t>
      </w:r>
      <w:r w:rsidR="0045791C">
        <w:t xml:space="preserve"> protection)</w:t>
      </w:r>
      <w:r w:rsidR="00E44E9D">
        <w:t>;</w:t>
      </w:r>
      <w:r w:rsidR="006D5FE2">
        <w:t xml:space="preserve"> s</w:t>
      </w:r>
      <w:r w:rsidR="00DC3484">
        <w:t>upporting</w:t>
      </w:r>
      <w:r w:rsidR="006D5FE2">
        <w:t xml:space="preserve"> and actively championing</w:t>
      </w:r>
      <w:r w:rsidR="00DC3484">
        <w:t xml:space="preserve"> </w:t>
      </w:r>
      <w:r w:rsidR="0045791C">
        <w:t>the</w:t>
      </w:r>
      <w:r w:rsidR="00DC3484">
        <w:t xml:space="preserve"> sharing of resources </w:t>
      </w:r>
      <w:r>
        <w:t>to</w:t>
      </w:r>
      <w:r w:rsidR="00DC3484">
        <w:t xml:space="preserve"> develop careers</w:t>
      </w:r>
      <w:r w:rsidR="00E44E9D">
        <w:t>;</w:t>
      </w:r>
      <w:r w:rsidR="00DC3484">
        <w:t xml:space="preserve"> and deploy</w:t>
      </w:r>
      <w:r w:rsidR="006D5FE2">
        <w:t>ing</w:t>
      </w:r>
      <w:r w:rsidR="00DC3484">
        <w:t xml:space="preserve"> skills effectively on a</w:t>
      </w:r>
      <w:r w:rsidR="005340BC">
        <w:t xml:space="preserve"> NDA G</w:t>
      </w:r>
      <w:r w:rsidR="00DC3484">
        <w:t>roup</w:t>
      </w:r>
      <w:r w:rsidR="006D3EC9">
        <w:t>-</w:t>
      </w:r>
      <w:r w:rsidR="00DC3484">
        <w:t>wide basis</w:t>
      </w:r>
      <w:r>
        <w:t>.</w:t>
      </w:r>
    </w:p>
    <w:p w14:paraId="75BBC5FB" w14:textId="0CD65044" w:rsidR="00F67419" w:rsidRDefault="00191E8C" w:rsidP="00F67419">
      <w:pPr>
        <w:pStyle w:val="BodyText"/>
      </w:pPr>
      <w:r>
        <w:t>Other</w:t>
      </w:r>
      <w:r w:rsidR="0045791C">
        <w:t xml:space="preserve"> area</w:t>
      </w:r>
      <w:r>
        <w:t>s</w:t>
      </w:r>
      <w:r w:rsidR="0045791C">
        <w:t xml:space="preserve"> of significant importance </w:t>
      </w:r>
      <w:r w:rsidR="00E44E9D">
        <w:t xml:space="preserve">are </w:t>
      </w:r>
      <w:r w:rsidR="0045791C">
        <w:t>being clear about what great leadership looks like within the NDA Group</w:t>
      </w:r>
      <w:r>
        <w:t xml:space="preserve"> and </w:t>
      </w:r>
      <w:r w:rsidR="0045791C">
        <w:t>ensur</w:t>
      </w:r>
      <w:r>
        <w:t>ing</w:t>
      </w:r>
      <w:r w:rsidR="0045791C">
        <w:t xml:space="preserve"> </w:t>
      </w:r>
      <w:r>
        <w:t>‘</w:t>
      </w:r>
      <w:r w:rsidR="0045791C">
        <w:t>One NDA</w:t>
      </w:r>
      <w:r>
        <w:t>’</w:t>
      </w:r>
      <w:r w:rsidR="0045791C">
        <w:t xml:space="preserve"> leadership standard is clearly understood and embedded within the next generation of young professionals.</w:t>
      </w:r>
      <w:r w:rsidR="002C005F">
        <w:t xml:space="preserve"> </w:t>
      </w:r>
      <w:r w:rsidR="002F7983">
        <w:t>The standard</w:t>
      </w:r>
      <w:r w:rsidR="00471C48">
        <w:t xml:space="preserve"> sets clear expectations for all NDA Group business leaders across four lenses including </w:t>
      </w:r>
      <w:r w:rsidR="002F7983">
        <w:t xml:space="preserve">creating the future, safely delivering results, inspiring our people and collaborating to unlock potential. </w:t>
      </w:r>
      <w:r w:rsidR="00E60880">
        <w:t>‘One NDA’</w:t>
      </w:r>
      <w:r w:rsidR="00FC1488">
        <w:t xml:space="preserve"> </w:t>
      </w:r>
      <w:r w:rsidR="003D5E67">
        <w:t xml:space="preserve">was created </w:t>
      </w:r>
      <w:r w:rsidR="00FC1488">
        <w:t>in 2017</w:t>
      </w:r>
      <w:r w:rsidR="003D5E67">
        <w:t xml:space="preserve"> and</w:t>
      </w:r>
      <w:r w:rsidR="00E60880">
        <w:t xml:space="preserve"> aims to transform how the NDA manages its businesses</w:t>
      </w:r>
      <w:r w:rsidR="00C0629F">
        <w:t xml:space="preserve"> </w:t>
      </w:r>
      <w:r w:rsidR="00F67419">
        <w:t>(listed below)</w:t>
      </w:r>
      <w:r w:rsidR="00F67419" w:rsidRPr="00F67419">
        <w:t xml:space="preserve"> </w:t>
      </w:r>
      <w:r w:rsidR="00F67419">
        <w:t xml:space="preserve">– through working together to find more effective and efficient approaches to nuclear clean-up and decommissioning on behalf of the UK taxpayer. </w:t>
      </w:r>
    </w:p>
    <w:p w14:paraId="4BCE95C8" w14:textId="2B97993B" w:rsidR="00F67419" w:rsidRDefault="00F67419" w:rsidP="00F67419">
      <w:pPr>
        <w:pStyle w:val="BodyText"/>
        <w:numPr>
          <w:ilvl w:val="0"/>
          <w:numId w:val="40"/>
        </w:numPr>
      </w:pPr>
      <w:r>
        <w:t>Radioactive Waste Management Ltd</w:t>
      </w:r>
    </w:p>
    <w:p w14:paraId="71DE46CB" w14:textId="08679685" w:rsidR="00F67419" w:rsidRDefault="00F67419" w:rsidP="00F67419">
      <w:pPr>
        <w:pStyle w:val="BodyText"/>
        <w:numPr>
          <w:ilvl w:val="0"/>
          <w:numId w:val="40"/>
        </w:numPr>
      </w:pPr>
      <w:r>
        <w:t>Nuclear Transport Solutions (NTS)</w:t>
      </w:r>
    </w:p>
    <w:p w14:paraId="090631EE" w14:textId="61C19161" w:rsidR="00F67419" w:rsidRDefault="00F67419" w:rsidP="00F67419">
      <w:pPr>
        <w:pStyle w:val="BodyText"/>
        <w:numPr>
          <w:ilvl w:val="0"/>
          <w:numId w:val="40"/>
        </w:numPr>
      </w:pPr>
      <w:r>
        <w:t>NDA Archives Ltd</w:t>
      </w:r>
    </w:p>
    <w:p w14:paraId="244DE39B" w14:textId="482DA16D" w:rsidR="00F67419" w:rsidRDefault="00F67419" w:rsidP="00F67419">
      <w:pPr>
        <w:pStyle w:val="BodyText"/>
        <w:numPr>
          <w:ilvl w:val="0"/>
          <w:numId w:val="40"/>
        </w:numPr>
      </w:pPr>
      <w:r>
        <w:t>NDA Properties Ltd</w:t>
      </w:r>
    </w:p>
    <w:p w14:paraId="1996A313" w14:textId="6632FD46" w:rsidR="00F67419" w:rsidRDefault="00F67419" w:rsidP="00F67419">
      <w:pPr>
        <w:pStyle w:val="BodyText"/>
        <w:numPr>
          <w:ilvl w:val="0"/>
          <w:numId w:val="40"/>
        </w:numPr>
      </w:pPr>
      <w:r>
        <w:t>Sellafield Ltd</w:t>
      </w:r>
    </w:p>
    <w:p w14:paraId="4D2B55B3" w14:textId="5DEFD7A4" w:rsidR="00F67419" w:rsidRDefault="00F67419" w:rsidP="00F67419">
      <w:pPr>
        <w:pStyle w:val="BodyText"/>
        <w:numPr>
          <w:ilvl w:val="0"/>
          <w:numId w:val="40"/>
        </w:numPr>
      </w:pPr>
      <w:r>
        <w:t>Dounreay</w:t>
      </w:r>
      <w:r w:rsidR="00A4646E">
        <w:t xml:space="preserve"> Site Restoration Ltd</w:t>
      </w:r>
    </w:p>
    <w:p w14:paraId="58B795E5" w14:textId="49DDEBD3" w:rsidR="00F67419" w:rsidRDefault="00F67419" w:rsidP="00F67419">
      <w:pPr>
        <w:pStyle w:val="BodyText"/>
        <w:numPr>
          <w:ilvl w:val="0"/>
          <w:numId w:val="40"/>
        </w:numPr>
      </w:pPr>
      <w:r>
        <w:t>LLW Repository Ltd</w:t>
      </w:r>
    </w:p>
    <w:p w14:paraId="3B86820E" w14:textId="22F1810E" w:rsidR="00F67419" w:rsidRDefault="00F67419" w:rsidP="00F67419">
      <w:pPr>
        <w:pStyle w:val="BodyText"/>
        <w:numPr>
          <w:ilvl w:val="0"/>
          <w:numId w:val="40"/>
        </w:numPr>
      </w:pPr>
      <w:r>
        <w:t>Rutherford Indemnity Ltd</w:t>
      </w:r>
    </w:p>
    <w:p w14:paraId="5EA07615" w14:textId="39EB558A" w:rsidR="00F67419" w:rsidRDefault="00F67419" w:rsidP="00F67419">
      <w:pPr>
        <w:pStyle w:val="BodyText"/>
        <w:numPr>
          <w:ilvl w:val="0"/>
          <w:numId w:val="40"/>
        </w:numPr>
      </w:pPr>
      <w:r>
        <w:t>Magnox Ltd</w:t>
      </w:r>
    </w:p>
    <w:p w14:paraId="143D5FE9" w14:textId="5975E523" w:rsidR="00DD030B" w:rsidRDefault="00DD030B" w:rsidP="00F67419">
      <w:pPr>
        <w:pStyle w:val="BodyText"/>
        <w:numPr>
          <w:ilvl w:val="0"/>
          <w:numId w:val="40"/>
        </w:numPr>
      </w:pPr>
      <w:r>
        <w:t>Energus</w:t>
      </w:r>
    </w:p>
    <w:p w14:paraId="68F58738" w14:textId="473D328A" w:rsidR="00C0629F" w:rsidRDefault="00C0629F" w:rsidP="0045791C">
      <w:pPr>
        <w:pStyle w:val="BodyText"/>
      </w:pPr>
    </w:p>
    <w:p w14:paraId="44D84B6F" w14:textId="1AB6564A" w:rsidR="00DF6414" w:rsidRDefault="00DC3484" w:rsidP="00DF6414">
      <w:pPr>
        <w:pStyle w:val="BodyText"/>
      </w:pPr>
      <w:r>
        <w:t>Develop</w:t>
      </w:r>
      <w:r w:rsidR="00DF6414">
        <w:t>ing</w:t>
      </w:r>
      <w:r>
        <w:t xml:space="preserve"> a talent acquisition approach for the short,</w:t>
      </w:r>
      <w:r w:rsidR="009E0CBB">
        <w:t xml:space="preserve"> </w:t>
      </w:r>
      <w:r w:rsidR="00191E8C">
        <w:t>medium,</w:t>
      </w:r>
      <w:r>
        <w:t xml:space="preserve"> and long</w:t>
      </w:r>
      <w:r w:rsidR="00CD271D">
        <w:t>-</w:t>
      </w:r>
      <w:r>
        <w:t>term</w:t>
      </w:r>
      <w:r w:rsidR="001B7C52">
        <w:t>,</w:t>
      </w:r>
      <w:r>
        <w:t xml:space="preserve"> recognis</w:t>
      </w:r>
      <w:r w:rsidR="00CD271D">
        <w:t>ing</w:t>
      </w:r>
      <w:r>
        <w:t xml:space="preserve"> the challenge</w:t>
      </w:r>
      <w:r w:rsidR="00CD271D">
        <w:t>s</w:t>
      </w:r>
      <w:r>
        <w:t xml:space="preserve"> in attracting skilled individuals</w:t>
      </w:r>
      <w:r w:rsidR="00CD271D">
        <w:t xml:space="preserve"> </w:t>
      </w:r>
      <w:r w:rsidR="007551BE">
        <w:t>including groups generally regarded as hard-to-reach groups (including those geographically and digitally isolated</w:t>
      </w:r>
      <w:r w:rsidR="00C1249E">
        <w:t xml:space="preserve"> </w:t>
      </w:r>
      <w:r w:rsidR="00AE78EF">
        <w:fldChar w:fldCharType="begin"/>
      </w:r>
      <w:r w:rsidR="00AE78EF">
        <w:instrText xml:space="preserve"> REF _Ref74235603 \r \h </w:instrText>
      </w:r>
      <w:r w:rsidR="00AE78EF">
        <w:fldChar w:fldCharType="separate"/>
      </w:r>
      <w:r w:rsidR="00AE78EF">
        <w:t>[1]</w:t>
      </w:r>
      <w:r w:rsidR="00AE78EF">
        <w:fldChar w:fldCharType="end"/>
      </w:r>
      <w:r w:rsidR="007551BE">
        <w:t xml:space="preserve">) </w:t>
      </w:r>
      <w:r>
        <w:t>and address</w:t>
      </w:r>
      <w:r w:rsidR="001B7C52">
        <w:t>ing</w:t>
      </w:r>
      <w:r>
        <w:t xml:space="preserve"> </w:t>
      </w:r>
      <w:r w:rsidR="000A6366">
        <w:t>the public</w:t>
      </w:r>
      <w:r>
        <w:t xml:space="preserve"> perception of the industry</w:t>
      </w:r>
      <w:r w:rsidR="00CD271D">
        <w:t>,</w:t>
      </w:r>
      <w:r w:rsidR="00DF6414">
        <w:t xml:space="preserve"> will also be of equal importance</w:t>
      </w:r>
      <w:r w:rsidR="000A6366">
        <w:t xml:space="preserve"> in ensuring the successful delivery of the NDA’s mission</w:t>
      </w:r>
      <w:r w:rsidR="009E0CBB">
        <w:t>.</w:t>
      </w:r>
      <w:r w:rsidR="00DF6414">
        <w:t xml:space="preserve"> </w:t>
      </w:r>
      <w:r w:rsidR="00191E8C">
        <w:t>This includes supporting and encouraging the uptake of key study areas to meet</w:t>
      </w:r>
      <w:r w:rsidR="005340BC">
        <w:t xml:space="preserve"> the</w:t>
      </w:r>
      <w:r w:rsidR="00191E8C">
        <w:t xml:space="preserve"> NDA</w:t>
      </w:r>
      <w:r w:rsidR="00CD271D">
        <w:t>’</w:t>
      </w:r>
      <w:r w:rsidR="00191E8C">
        <w:t xml:space="preserve">s demand for wide-ranging future skill requirements. </w:t>
      </w:r>
    </w:p>
    <w:p w14:paraId="02795534" w14:textId="60191BD7" w:rsidR="00DC3484" w:rsidRDefault="00DF6414" w:rsidP="00DF6414">
      <w:pPr>
        <w:pStyle w:val="BodyText"/>
      </w:pPr>
      <w:r>
        <w:t>It is essential to e</w:t>
      </w:r>
      <w:r w:rsidR="00DC3484">
        <w:t>mbed</w:t>
      </w:r>
      <w:r w:rsidR="005340BC">
        <w:t xml:space="preserve"> the</w:t>
      </w:r>
      <w:r w:rsidR="00DC3484">
        <w:t xml:space="preserve"> </w:t>
      </w:r>
      <w:r>
        <w:t>NDA</w:t>
      </w:r>
      <w:r w:rsidR="00CD271D">
        <w:t>’</w:t>
      </w:r>
      <w:r>
        <w:t>s</w:t>
      </w:r>
      <w:r w:rsidR="00DC3484">
        <w:t xml:space="preserve"> ongoing commitment to apprentices and graduates in line with government </w:t>
      </w:r>
      <w:r w:rsidR="009E0CBB">
        <w:t>targets</w:t>
      </w:r>
      <w:r w:rsidR="005340BC">
        <w:t xml:space="preserve"> and priorities</w:t>
      </w:r>
      <w:r w:rsidR="00DC3484">
        <w:t xml:space="preserve"> </w:t>
      </w:r>
      <w:r w:rsidR="005340BC">
        <w:t xml:space="preserve">(i.e. the Nuclear Sector Deal) </w:t>
      </w:r>
      <w:r w:rsidR="00191E8C">
        <w:t xml:space="preserve">and </w:t>
      </w:r>
      <w:r w:rsidR="006D3EC9">
        <w:t xml:space="preserve">develop school engagement strategies as well as develop </w:t>
      </w:r>
      <w:r w:rsidR="005340BC">
        <w:t xml:space="preserve">NDA </w:t>
      </w:r>
      <w:r w:rsidR="00257708">
        <w:t>G</w:t>
      </w:r>
      <w:r w:rsidR="00DC3484">
        <w:t>roup</w:t>
      </w:r>
      <w:r w:rsidR="006D3EC9">
        <w:t>-</w:t>
      </w:r>
      <w:r w:rsidR="00DC3484">
        <w:t>wide attraction</w:t>
      </w:r>
      <w:r w:rsidR="00CD271D">
        <w:t>.</w:t>
      </w:r>
      <w:r w:rsidR="00AE78EF">
        <w:t xml:space="preserve"> </w:t>
      </w:r>
      <w:r w:rsidR="003C24AC">
        <w:t xml:space="preserve">Initiatives are already in place to excite the next generation and their influencers on the career opportunities within the nuclear industry and are discussed in detail in Section 4 below. </w:t>
      </w:r>
    </w:p>
    <w:p w14:paraId="05CD6CB4" w14:textId="73C2C0EB" w:rsidR="00DC3484" w:rsidRPr="00A126A1" w:rsidRDefault="009E0CBB" w:rsidP="009E0CBB">
      <w:pPr>
        <w:pStyle w:val="Heading3"/>
      </w:pPr>
      <w:r w:rsidRPr="00A126A1">
        <w:t xml:space="preserve">Create a </w:t>
      </w:r>
      <w:r w:rsidR="0004726F">
        <w:t>c</w:t>
      </w:r>
      <w:r w:rsidRPr="00A126A1">
        <w:t xml:space="preserve">ulture </w:t>
      </w:r>
      <w:r w:rsidR="0004726F">
        <w:t>i</w:t>
      </w:r>
      <w:r w:rsidRPr="00A126A1">
        <w:t xml:space="preserve">n </w:t>
      </w:r>
      <w:r w:rsidR="0004726F">
        <w:t>w</w:t>
      </w:r>
      <w:r w:rsidRPr="00A126A1">
        <w:t xml:space="preserve">hich </w:t>
      </w:r>
      <w:r w:rsidR="0004726F">
        <w:t>o</w:t>
      </w:r>
      <w:r w:rsidRPr="00A126A1">
        <w:t xml:space="preserve">ur </w:t>
      </w:r>
      <w:r w:rsidR="0004726F">
        <w:t>p</w:t>
      </w:r>
      <w:r w:rsidRPr="00A126A1">
        <w:t xml:space="preserve">eople </w:t>
      </w:r>
      <w:r w:rsidR="0004726F">
        <w:t>c</w:t>
      </w:r>
      <w:r w:rsidRPr="00A126A1">
        <w:t xml:space="preserve">an </w:t>
      </w:r>
      <w:r w:rsidR="0004726F">
        <w:t>t</w:t>
      </w:r>
      <w:r w:rsidRPr="00A126A1">
        <w:t>hrive</w:t>
      </w:r>
    </w:p>
    <w:p w14:paraId="49089707" w14:textId="08853169" w:rsidR="0063440C" w:rsidRDefault="003D5E67" w:rsidP="002D09F9">
      <w:pPr>
        <w:pStyle w:val="BodyText"/>
        <w:rPr>
          <w:lang w:eastAsia="en-GB"/>
        </w:rPr>
      </w:pPr>
      <w:r w:rsidRPr="00A126A1">
        <w:rPr>
          <w:lang w:eastAsia="en-GB"/>
        </w:rPr>
        <w:t xml:space="preserve">The </w:t>
      </w:r>
      <w:r w:rsidR="002D09F9" w:rsidRPr="00A126A1">
        <w:rPr>
          <w:lang w:eastAsia="en-GB"/>
        </w:rPr>
        <w:t xml:space="preserve">NDA strives to create a </w:t>
      </w:r>
      <w:r w:rsidR="002F1131">
        <w:rPr>
          <w:lang w:eastAsia="en-GB"/>
        </w:rPr>
        <w:t xml:space="preserve">positive workplace </w:t>
      </w:r>
      <w:r w:rsidR="002D09F9" w:rsidRPr="00A126A1">
        <w:rPr>
          <w:lang w:eastAsia="en-GB"/>
        </w:rPr>
        <w:t xml:space="preserve">environment </w:t>
      </w:r>
      <w:r w:rsidR="002F1131">
        <w:rPr>
          <w:lang w:eastAsia="en-GB"/>
        </w:rPr>
        <w:t>across</w:t>
      </w:r>
      <w:r w:rsidR="00B11895" w:rsidRPr="00A126A1">
        <w:rPr>
          <w:lang w:eastAsia="en-GB"/>
        </w:rPr>
        <w:t xml:space="preserve"> all </w:t>
      </w:r>
      <w:r w:rsidR="004343CD" w:rsidRPr="00A126A1">
        <w:rPr>
          <w:lang w:eastAsia="en-GB"/>
        </w:rPr>
        <w:t>aspects</w:t>
      </w:r>
      <w:r w:rsidR="00B11895" w:rsidRPr="00A126A1">
        <w:rPr>
          <w:lang w:eastAsia="en-GB"/>
        </w:rPr>
        <w:t xml:space="preserve"> of the employee lifecycle such as </w:t>
      </w:r>
      <w:r w:rsidR="006D3EC9" w:rsidRPr="00A126A1">
        <w:rPr>
          <w:lang w:eastAsia="en-GB"/>
        </w:rPr>
        <w:t>attraction</w:t>
      </w:r>
      <w:r w:rsidR="006D3EC9">
        <w:rPr>
          <w:lang w:eastAsia="en-GB"/>
        </w:rPr>
        <w:t>,</w:t>
      </w:r>
      <w:r w:rsidR="006D3EC9" w:rsidRPr="00A126A1">
        <w:rPr>
          <w:lang w:eastAsia="en-GB"/>
        </w:rPr>
        <w:t xml:space="preserve"> recruitment</w:t>
      </w:r>
      <w:r w:rsidR="006D3EC9">
        <w:rPr>
          <w:lang w:eastAsia="en-GB"/>
        </w:rPr>
        <w:t xml:space="preserve"> into the NDA Group</w:t>
      </w:r>
      <w:r w:rsidR="00B11895" w:rsidRPr="00A126A1">
        <w:rPr>
          <w:lang w:eastAsia="en-GB"/>
        </w:rPr>
        <w:t>,</w:t>
      </w:r>
      <w:r w:rsidR="006D3EC9">
        <w:rPr>
          <w:lang w:eastAsia="en-GB"/>
        </w:rPr>
        <w:t xml:space="preserve"> onboarding, professional and personal development with effective leadership, retention and separation. </w:t>
      </w:r>
      <w:r w:rsidR="00DD4868">
        <w:rPr>
          <w:lang w:eastAsia="en-GB"/>
        </w:rPr>
        <w:t xml:space="preserve">Therefore, </w:t>
      </w:r>
      <w:r w:rsidR="006D3EC9">
        <w:rPr>
          <w:lang w:eastAsia="en-GB"/>
        </w:rPr>
        <w:t xml:space="preserve">promotion opportunities </w:t>
      </w:r>
      <w:r w:rsidR="002F1131">
        <w:rPr>
          <w:lang w:eastAsia="en-GB"/>
        </w:rPr>
        <w:t xml:space="preserve">and secondments </w:t>
      </w:r>
      <w:r w:rsidR="00DD4868">
        <w:rPr>
          <w:lang w:eastAsia="en-GB"/>
        </w:rPr>
        <w:t xml:space="preserve">should be </w:t>
      </w:r>
      <w:r w:rsidR="0063440C">
        <w:rPr>
          <w:lang w:eastAsia="en-GB"/>
        </w:rPr>
        <w:t xml:space="preserve">made </w:t>
      </w:r>
      <w:r w:rsidR="00DD4868">
        <w:rPr>
          <w:lang w:eastAsia="en-GB"/>
        </w:rPr>
        <w:t>available across</w:t>
      </w:r>
      <w:r w:rsidR="006D3EC9">
        <w:rPr>
          <w:lang w:eastAsia="en-GB"/>
        </w:rPr>
        <w:t xml:space="preserve"> the NDA Group</w:t>
      </w:r>
      <w:r w:rsidR="00DD4868">
        <w:rPr>
          <w:lang w:eastAsia="en-GB"/>
        </w:rPr>
        <w:t xml:space="preserve"> to attract and retain the younger generation</w:t>
      </w:r>
      <w:r w:rsidR="00560D7B">
        <w:rPr>
          <w:lang w:eastAsia="en-GB"/>
        </w:rPr>
        <w:t>.</w:t>
      </w:r>
      <w:r w:rsidR="00B11895" w:rsidRPr="00A126A1">
        <w:rPr>
          <w:lang w:eastAsia="en-GB"/>
        </w:rPr>
        <w:t xml:space="preserve"> </w:t>
      </w:r>
    </w:p>
    <w:p w14:paraId="04E0D30C" w14:textId="6996C67A" w:rsidR="004232D5" w:rsidRDefault="00DD4868" w:rsidP="002D09F9">
      <w:pPr>
        <w:pStyle w:val="BodyText"/>
        <w:rPr>
          <w:lang w:eastAsia="en-GB"/>
        </w:rPr>
      </w:pPr>
      <w:r>
        <w:rPr>
          <w:lang w:eastAsia="en-GB"/>
        </w:rPr>
        <w:t xml:space="preserve">A strong mental health and wellbeing culture should also be encouraged. This will ultimately create a supportive working environment, where the young generation feel they are able to openly discuss mental health in the workplace and access support, if they need it. </w:t>
      </w:r>
    </w:p>
    <w:p w14:paraId="21D41B91" w14:textId="40D4EE83" w:rsidR="00DF6414" w:rsidRDefault="0063440C" w:rsidP="002D09F9">
      <w:pPr>
        <w:pStyle w:val="BodyText"/>
        <w:rPr>
          <w:lang w:eastAsia="en-GB"/>
        </w:rPr>
      </w:pPr>
      <w:r>
        <w:rPr>
          <w:lang w:eastAsia="en-GB"/>
        </w:rPr>
        <w:t>A culture of equality, diversity and inclusion is also necessary to ensure every voice is felt welcomed, heard and respected</w:t>
      </w:r>
      <w:r w:rsidR="00DD030B">
        <w:rPr>
          <w:lang w:eastAsia="en-GB"/>
        </w:rPr>
        <w:t xml:space="preserve"> and is fundamental to the sustainability, growth and improvement of organisations</w:t>
      </w:r>
      <w:r>
        <w:rPr>
          <w:lang w:eastAsia="en-GB"/>
        </w:rPr>
        <w:t xml:space="preserve">. </w:t>
      </w:r>
      <w:r w:rsidR="00DD030B">
        <w:rPr>
          <w:lang w:eastAsia="en-GB"/>
        </w:rPr>
        <w:t>H</w:t>
      </w:r>
      <w:r w:rsidR="00363F49" w:rsidRPr="00A126A1">
        <w:rPr>
          <w:lang w:eastAsia="en-GB"/>
        </w:rPr>
        <w:t>igh levels of</w:t>
      </w:r>
      <w:r w:rsidR="002D09F9" w:rsidRPr="00A126A1">
        <w:rPr>
          <w:lang w:eastAsia="en-GB"/>
        </w:rPr>
        <w:t xml:space="preserve"> </w:t>
      </w:r>
      <w:r w:rsidR="00363F49" w:rsidRPr="00A126A1">
        <w:rPr>
          <w:lang w:eastAsia="en-GB"/>
        </w:rPr>
        <w:t>employee engagement and satisfaction are not</w:t>
      </w:r>
      <w:r w:rsidR="002D09F9" w:rsidRPr="00A126A1">
        <w:rPr>
          <w:lang w:eastAsia="en-GB"/>
        </w:rPr>
        <w:t xml:space="preserve"> </w:t>
      </w:r>
      <w:r w:rsidR="00363F49" w:rsidRPr="00A126A1">
        <w:rPr>
          <w:lang w:eastAsia="en-GB"/>
        </w:rPr>
        <w:t>only ethically correct but also drive significant</w:t>
      </w:r>
      <w:r w:rsidR="002D09F9" w:rsidRPr="00A126A1">
        <w:rPr>
          <w:lang w:eastAsia="en-GB"/>
        </w:rPr>
        <w:t xml:space="preserve"> </w:t>
      </w:r>
      <w:r w:rsidR="00363F49" w:rsidRPr="00A126A1">
        <w:rPr>
          <w:lang w:eastAsia="en-GB"/>
        </w:rPr>
        <w:t>business value and support an effective nuclear</w:t>
      </w:r>
      <w:r w:rsidR="002D09F9" w:rsidRPr="00A126A1">
        <w:rPr>
          <w:lang w:eastAsia="en-GB"/>
        </w:rPr>
        <w:t xml:space="preserve"> </w:t>
      </w:r>
      <w:r w:rsidR="00363F49" w:rsidRPr="00A126A1">
        <w:rPr>
          <w:lang w:eastAsia="en-GB"/>
        </w:rPr>
        <w:t>and environmental safety and security culture.</w:t>
      </w:r>
      <w:r w:rsidR="002D09F9">
        <w:rPr>
          <w:lang w:eastAsia="en-GB"/>
        </w:rPr>
        <w:t xml:space="preserve"> </w:t>
      </w:r>
    </w:p>
    <w:p w14:paraId="2ED35609" w14:textId="3079C724" w:rsidR="006D3EC9" w:rsidRDefault="006D3EC9" w:rsidP="006D3EC9">
      <w:pPr>
        <w:pStyle w:val="Heading2"/>
        <w:rPr>
          <w:lang w:eastAsia="en-GB"/>
        </w:rPr>
      </w:pPr>
      <w:r>
        <w:rPr>
          <w:lang w:eastAsia="en-GB"/>
        </w:rPr>
        <w:t xml:space="preserve">Initiatives for Supporting and Delivering the next generation of young professionals </w:t>
      </w:r>
    </w:p>
    <w:p w14:paraId="51EB5641" w14:textId="474211B0" w:rsidR="00560D7B" w:rsidRDefault="00C36DAD" w:rsidP="00C36DAD">
      <w:pPr>
        <w:pStyle w:val="BodyText"/>
        <w:rPr>
          <w:lang w:eastAsia="en-GB"/>
        </w:rPr>
      </w:pPr>
      <w:r>
        <w:rPr>
          <w:lang w:eastAsia="en-GB"/>
        </w:rPr>
        <w:t>Several initiatives have been established to</w:t>
      </w:r>
      <w:r w:rsidR="004360E6">
        <w:rPr>
          <w:lang w:eastAsia="en-GB"/>
        </w:rPr>
        <w:t xml:space="preserve"> </w:t>
      </w:r>
      <w:r w:rsidR="000F61E1">
        <w:rPr>
          <w:lang w:eastAsia="en-GB"/>
        </w:rPr>
        <w:t xml:space="preserve">support and deliver the next generation of young professionals in the remediation of the UK’s nuclear legacy and </w:t>
      </w:r>
      <w:r w:rsidR="000F61E1" w:rsidRPr="001F749D">
        <w:rPr>
          <w:lang w:eastAsia="en-GB"/>
        </w:rPr>
        <w:t>address the intergenerational issues as discussed above</w:t>
      </w:r>
      <w:r w:rsidR="004360E6" w:rsidRPr="001F749D">
        <w:rPr>
          <w:lang w:eastAsia="en-GB"/>
        </w:rPr>
        <w:t>. The Nucleargraduates programme</w:t>
      </w:r>
      <w:r w:rsidR="00365716" w:rsidRPr="001F749D">
        <w:rPr>
          <w:lang w:eastAsia="en-GB"/>
        </w:rPr>
        <w:t xml:space="preserve"> </w:t>
      </w:r>
      <w:r w:rsidR="00AE78EF" w:rsidRPr="001F749D">
        <w:rPr>
          <w:lang w:eastAsia="en-GB"/>
        </w:rPr>
        <w:fldChar w:fldCharType="begin"/>
      </w:r>
      <w:r w:rsidR="00AE78EF" w:rsidRPr="001F749D">
        <w:rPr>
          <w:lang w:eastAsia="en-GB"/>
        </w:rPr>
        <w:instrText xml:space="preserve"> REF _Ref74235766 \r \h </w:instrText>
      </w:r>
      <w:r w:rsidR="001F749D">
        <w:rPr>
          <w:lang w:eastAsia="en-GB"/>
        </w:rPr>
        <w:instrText xml:space="preserve"> \* MERGEFORMAT </w:instrText>
      </w:r>
      <w:r w:rsidR="00AE78EF" w:rsidRPr="001F749D">
        <w:rPr>
          <w:lang w:eastAsia="en-GB"/>
        </w:rPr>
      </w:r>
      <w:r w:rsidR="00AE78EF" w:rsidRPr="001F749D">
        <w:rPr>
          <w:lang w:eastAsia="en-GB"/>
        </w:rPr>
        <w:fldChar w:fldCharType="separate"/>
      </w:r>
      <w:r w:rsidR="00A4646E">
        <w:rPr>
          <w:lang w:eastAsia="en-GB"/>
        </w:rPr>
        <w:fldChar w:fldCharType="begin"/>
      </w:r>
      <w:r w:rsidR="00A4646E">
        <w:rPr>
          <w:lang w:eastAsia="en-GB"/>
        </w:rPr>
        <w:instrText xml:space="preserve"> REF _Ref74235766 \r \h </w:instrText>
      </w:r>
      <w:r w:rsidR="00A4646E">
        <w:rPr>
          <w:lang w:eastAsia="en-GB"/>
        </w:rPr>
      </w:r>
      <w:r w:rsidR="00A4646E">
        <w:rPr>
          <w:lang w:eastAsia="en-GB"/>
        </w:rPr>
        <w:fldChar w:fldCharType="separate"/>
      </w:r>
      <w:r w:rsidR="00A4646E">
        <w:rPr>
          <w:lang w:eastAsia="en-GB"/>
        </w:rPr>
        <w:t>[7]</w:t>
      </w:r>
      <w:r w:rsidR="00A4646E">
        <w:rPr>
          <w:lang w:eastAsia="en-GB"/>
        </w:rPr>
        <w:fldChar w:fldCharType="end"/>
      </w:r>
      <w:r w:rsidR="00AE78EF" w:rsidRPr="001F749D">
        <w:rPr>
          <w:lang w:eastAsia="en-GB"/>
        </w:rPr>
        <w:fldChar w:fldCharType="end"/>
      </w:r>
      <w:r w:rsidR="00560D7B" w:rsidRPr="001F749D">
        <w:rPr>
          <w:lang w:eastAsia="en-GB"/>
        </w:rPr>
        <w:t xml:space="preserve"> is a comprehensive scheme to train and develop</w:t>
      </w:r>
      <w:r w:rsidR="009232F4" w:rsidRPr="001F749D">
        <w:rPr>
          <w:lang w:eastAsia="en-GB"/>
        </w:rPr>
        <w:t xml:space="preserve"> the next generation</w:t>
      </w:r>
      <w:r w:rsidR="009232F4">
        <w:rPr>
          <w:lang w:eastAsia="en-GB"/>
        </w:rPr>
        <w:t xml:space="preserve"> of young</w:t>
      </w:r>
      <w:r w:rsidR="002F57B8">
        <w:rPr>
          <w:lang w:eastAsia="en-GB"/>
        </w:rPr>
        <w:t xml:space="preserve"> professionals</w:t>
      </w:r>
      <w:r w:rsidR="009232F4">
        <w:rPr>
          <w:lang w:eastAsia="en-GB"/>
        </w:rPr>
        <w:t>.</w:t>
      </w:r>
      <w:r w:rsidR="002F57B8">
        <w:rPr>
          <w:lang w:eastAsia="en-GB"/>
        </w:rPr>
        <w:t xml:space="preserve"> Graduates</w:t>
      </w:r>
      <w:r w:rsidR="00DD030B">
        <w:rPr>
          <w:lang w:eastAsia="en-GB"/>
        </w:rPr>
        <w:t xml:space="preserve"> and those with experience</w:t>
      </w:r>
      <w:r w:rsidR="002F57B8">
        <w:rPr>
          <w:lang w:eastAsia="en-GB"/>
        </w:rPr>
        <w:t xml:space="preserve"> can</w:t>
      </w:r>
      <w:r w:rsidR="009232F4">
        <w:rPr>
          <w:lang w:eastAsia="en-GB"/>
        </w:rPr>
        <w:t xml:space="preserve"> </w:t>
      </w:r>
      <w:r w:rsidR="00560D7B">
        <w:rPr>
          <w:lang w:eastAsia="en-GB"/>
        </w:rPr>
        <w:t xml:space="preserve">influence people through their attitude and actions to help effect change and drive efficiencies across the nuclear industry without compromising its excellent safety record. The </w:t>
      </w:r>
      <w:r w:rsidR="00560D7B" w:rsidRPr="00FF48EA">
        <w:rPr>
          <w:lang w:eastAsia="en-GB"/>
        </w:rPr>
        <w:t>Nuclear Strategy Skills Group</w:t>
      </w:r>
      <w:r w:rsidR="00FF48EA" w:rsidRPr="00FF48EA">
        <w:rPr>
          <w:lang w:eastAsia="en-GB"/>
        </w:rPr>
        <w:t xml:space="preserve"> (</w:t>
      </w:r>
      <w:r w:rsidR="00FF48EA">
        <w:rPr>
          <w:lang w:eastAsia="en-GB"/>
        </w:rPr>
        <w:t>NSSG)</w:t>
      </w:r>
      <w:r w:rsidR="00365716">
        <w:rPr>
          <w:lang w:eastAsia="en-GB"/>
        </w:rPr>
        <w:t xml:space="preserve"> [4]</w:t>
      </w:r>
      <w:r w:rsidR="00560D7B">
        <w:rPr>
          <w:lang w:eastAsia="en-GB"/>
        </w:rPr>
        <w:t xml:space="preserve"> is another initiative to </w:t>
      </w:r>
      <w:r w:rsidR="002F57B8">
        <w:rPr>
          <w:lang w:eastAsia="en-GB"/>
        </w:rPr>
        <w:t xml:space="preserve">address the key risks to skills and resources facing the industry </w:t>
      </w:r>
      <w:r w:rsidR="00560D7B">
        <w:rPr>
          <w:lang w:eastAsia="en-GB"/>
        </w:rPr>
        <w:t>as well as the NDA Young Generation Network (YGN) Industry Partnership</w:t>
      </w:r>
      <w:r w:rsidR="00AE78EF">
        <w:rPr>
          <w:lang w:eastAsia="en-GB"/>
        </w:rPr>
        <w:t xml:space="preserve"> </w:t>
      </w:r>
      <w:r w:rsidR="00A41D10">
        <w:rPr>
          <w:lang w:eastAsia="en-GB"/>
        </w:rPr>
        <w:fldChar w:fldCharType="begin"/>
      </w:r>
      <w:r w:rsidR="00A41D10">
        <w:rPr>
          <w:lang w:eastAsia="en-GB"/>
        </w:rPr>
        <w:instrText xml:space="preserve"> REF _Ref74235771 \r \h </w:instrText>
      </w:r>
      <w:r w:rsidR="00A41D10">
        <w:rPr>
          <w:lang w:eastAsia="en-GB"/>
        </w:rPr>
      </w:r>
      <w:r w:rsidR="00A41D10">
        <w:rPr>
          <w:lang w:eastAsia="en-GB"/>
        </w:rPr>
        <w:fldChar w:fldCharType="separate"/>
      </w:r>
      <w:r w:rsidR="00A4646E">
        <w:rPr>
          <w:lang w:eastAsia="en-GB"/>
        </w:rPr>
        <w:fldChar w:fldCharType="begin"/>
      </w:r>
      <w:r w:rsidR="00A4646E">
        <w:rPr>
          <w:lang w:eastAsia="en-GB"/>
        </w:rPr>
        <w:instrText xml:space="preserve"> REF _Ref74235771 \r \h </w:instrText>
      </w:r>
      <w:r w:rsidR="00A4646E">
        <w:rPr>
          <w:lang w:eastAsia="en-GB"/>
        </w:rPr>
      </w:r>
      <w:r w:rsidR="00A4646E">
        <w:rPr>
          <w:lang w:eastAsia="en-GB"/>
        </w:rPr>
        <w:fldChar w:fldCharType="separate"/>
      </w:r>
      <w:r w:rsidR="00A4646E">
        <w:rPr>
          <w:lang w:eastAsia="en-GB"/>
        </w:rPr>
        <w:t>[10]</w:t>
      </w:r>
      <w:r w:rsidR="00A4646E">
        <w:rPr>
          <w:lang w:eastAsia="en-GB"/>
        </w:rPr>
        <w:fldChar w:fldCharType="end"/>
      </w:r>
      <w:r w:rsidR="00A41D10">
        <w:rPr>
          <w:lang w:eastAsia="en-GB"/>
        </w:rPr>
        <w:fldChar w:fldCharType="end"/>
      </w:r>
      <w:r w:rsidR="002F57B8">
        <w:rPr>
          <w:lang w:eastAsia="en-GB"/>
        </w:rPr>
        <w:t xml:space="preserve"> that is</w:t>
      </w:r>
      <w:r w:rsidR="00560D7B">
        <w:rPr>
          <w:lang w:eastAsia="en-GB"/>
        </w:rPr>
        <w:t xml:space="preserve"> committed to creating closer working relationships between the NDA and the YGN. </w:t>
      </w:r>
    </w:p>
    <w:p w14:paraId="5CEDE76A" w14:textId="77777777" w:rsidR="000F61E1" w:rsidRDefault="000F61E1" w:rsidP="00C36DAD">
      <w:pPr>
        <w:pStyle w:val="BodyText"/>
        <w:rPr>
          <w:lang w:eastAsia="en-GB"/>
        </w:rPr>
      </w:pPr>
    </w:p>
    <w:p w14:paraId="2D03D3B7" w14:textId="22922F4A" w:rsidR="00C36DAD" w:rsidRPr="006D3EC9" w:rsidRDefault="00560D7B" w:rsidP="00C36DAD">
      <w:pPr>
        <w:pStyle w:val="BodyText"/>
        <w:rPr>
          <w:lang w:eastAsia="en-GB"/>
        </w:rPr>
      </w:pPr>
      <w:r w:rsidRPr="00DF3AB2">
        <w:rPr>
          <w:lang w:eastAsia="en-GB"/>
        </w:rPr>
        <w:t>Further details of the initiatives as well as a personal perspective on the adoption and implementation of the IWM strategy</w:t>
      </w:r>
      <w:r w:rsidR="000F61E1" w:rsidRPr="00DF3AB2">
        <w:rPr>
          <w:lang w:eastAsia="en-GB"/>
        </w:rPr>
        <w:t>,</w:t>
      </w:r>
      <w:r w:rsidRPr="00DF3AB2">
        <w:rPr>
          <w:lang w:eastAsia="en-GB"/>
        </w:rPr>
        <w:t xml:space="preserve"> to support and deliver the next generation of young professionals</w:t>
      </w:r>
      <w:r w:rsidR="000F61E1" w:rsidRPr="00DF3AB2">
        <w:rPr>
          <w:lang w:eastAsia="en-GB"/>
        </w:rPr>
        <w:t>,</w:t>
      </w:r>
      <w:r w:rsidRPr="00DF3AB2">
        <w:rPr>
          <w:lang w:eastAsia="en-GB"/>
        </w:rPr>
        <w:t xml:space="preserve"> </w:t>
      </w:r>
      <w:r w:rsidR="000F61E1" w:rsidRPr="00DF3AB2">
        <w:rPr>
          <w:lang w:eastAsia="en-GB"/>
        </w:rPr>
        <w:t xml:space="preserve">in the remediation of the UK’s nuclear legacy </w:t>
      </w:r>
      <w:r w:rsidRPr="00DF3AB2">
        <w:rPr>
          <w:lang w:eastAsia="en-GB"/>
        </w:rPr>
        <w:t>are provided below.</w:t>
      </w:r>
      <w:r>
        <w:rPr>
          <w:lang w:eastAsia="en-GB"/>
        </w:rPr>
        <w:t xml:space="preserve"> </w:t>
      </w:r>
    </w:p>
    <w:p w14:paraId="099AA7EA" w14:textId="48C2F3FA" w:rsidR="00EB3D21" w:rsidRDefault="00EB3D21" w:rsidP="00D5612F">
      <w:pPr>
        <w:pStyle w:val="Heading3"/>
      </w:pPr>
      <w:r>
        <w:t xml:space="preserve">Case Study </w:t>
      </w:r>
      <w:r w:rsidR="00DF6414">
        <w:t xml:space="preserve">1 </w:t>
      </w:r>
      <w:r>
        <w:t>– Nucleargraduates</w:t>
      </w:r>
    </w:p>
    <w:p w14:paraId="05BF995E" w14:textId="0C99E72B" w:rsidR="00363F49" w:rsidRDefault="008A4DDB" w:rsidP="002D09F9">
      <w:pPr>
        <w:pStyle w:val="BodyText"/>
        <w:rPr>
          <w:lang w:eastAsia="en-GB"/>
        </w:rPr>
      </w:pPr>
      <w:r>
        <w:rPr>
          <w:lang w:eastAsia="en-GB"/>
        </w:rPr>
        <w:t>T</w:t>
      </w:r>
      <w:r w:rsidR="00DF6414">
        <w:rPr>
          <w:lang w:eastAsia="en-GB"/>
        </w:rPr>
        <w:t xml:space="preserve">he NDA </w:t>
      </w:r>
      <w:r w:rsidR="006D3EC9">
        <w:rPr>
          <w:lang w:eastAsia="en-GB"/>
        </w:rPr>
        <w:t>N</w:t>
      </w:r>
      <w:r w:rsidR="00DF6414">
        <w:rPr>
          <w:lang w:eastAsia="en-GB"/>
        </w:rPr>
        <w:t>ucleargraduate</w:t>
      </w:r>
      <w:r w:rsidR="006D3EC9">
        <w:rPr>
          <w:lang w:eastAsia="en-GB"/>
        </w:rPr>
        <w:t>s</w:t>
      </w:r>
      <w:r w:rsidR="00DF6414">
        <w:rPr>
          <w:lang w:eastAsia="en-GB"/>
        </w:rPr>
        <w:t xml:space="preserve"> programme, founded in 2008, demonstrates NDA’s </w:t>
      </w:r>
      <w:r w:rsidR="00363F49">
        <w:rPr>
          <w:lang w:eastAsia="en-GB"/>
        </w:rPr>
        <w:t xml:space="preserve">commitment to attracting, </w:t>
      </w:r>
      <w:r w:rsidR="004343CD">
        <w:rPr>
          <w:lang w:eastAsia="en-GB"/>
        </w:rPr>
        <w:t>retaining</w:t>
      </w:r>
      <w:r w:rsidR="00363F49">
        <w:rPr>
          <w:lang w:eastAsia="en-GB"/>
        </w:rPr>
        <w:t xml:space="preserve"> and</w:t>
      </w:r>
      <w:r w:rsidR="002D09F9">
        <w:rPr>
          <w:lang w:eastAsia="en-GB"/>
        </w:rPr>
        <w:t xml:space="preserve"> </w:t>
      </w:r>
      <w:r w:rsidR="00363F49">
        <w:rPr>
          <w:lang w:eastAsia="en-GB"/>
        </w:rPr>
        <w:t>developing a highly skilled, talented and</w:t>
      </w:r>
      <w:r w:rsidR="002D09F9">
        <w:rPr>
          <w:lang w:eastAsia="en-GB"/>
        </w:rPr>
        <w:t xml:space="preserve"> </w:t>
      </w:r>
      <w:r w:rsidR="00363F49">
        <w:rPr>
          <w:lang w:eastAsia="en-GB"/>
        </w:rPr>
        <w:t>motivated workforce and creating a</w:t>
      </w:r>
      <w:r w:rsidR="006D3EC9">
        <w:rPr>
          <w:lang w:eastAsia="en-GB"/>
        </w:rPr>
        <w:t xml:space="preserve"> positive workplace culture</w:t>
      </w:r>
      <w:r w:rsidR="00C1249E">
        <w:rPr>
          <w:lang w:eastAsia="en-GB"/>
        </w:rPr>
        <w:t xml:space="preserve"> </w:t>
      </w:r>
      <w:r w:rsidR="003E2772">
        <w:rPr>
          <w:lang w:eastAsia="en-GB"/>
        </w:rPr>
        <w:fldChar w:fldCharType="begin"/>
      </w:r>
      <w:r w:rsidR="003E2772">
        <w:rPr>
          <w:lang w:eastAsia="en-GB"/>
        </w:rPr>
        <w:instrText xml:space="preserve"> REF _Ref74235603 \r \h </w:instrText>
      </w:r>
      <w:r w:rsidR="003E2772">
        <w:rPr>
          <w:lang w:eastAsia="en-GB"/>
        </w:rPr>
      </w:r>
      <w:r w:rsidR="003E2772">
        <w:rPr>
          <w:lang w:eastAsia="en-GB"/>
        </w:rPr>
        <w:fldChar w:fldCharType="separate"/>
      </w:r>
      <w:r w:rsidR="003E2772">
        <w:rPr>
          <w:lang w:eastAsia="en-GB"/>
        </w:rPr>
        <w:t>[1]</w:t>
      </w:r>
      <w:r w:rsidR="003E2772">
        <w:rPr>
          <w:lang w:eastAsia="en-GB"/>
        </w:rPr>
        <w:fldChar w:fldCharType="end"/>
      </w:r>
      <w:r w:rsidR="00DF6414">
        <w:rPr>
          <w:lang w:eastAsia="en-GB"/>
        </w:rPr>
        <w:t xml:space="preserve">. The nucleargraduates programme is a </w:t>
      </w:r>
      <w:r w:rsidR="00363F49">
        <w:rPr>
          <w:lang w:eastAsia="en-GB"/>
        </w:rPr>
        <w:t>2-year graduate development</w:t>
      </w:r>
      <w:r w:rsidR="002D09F9">
        <w:rPr>
          <w:lang w:eastAsia="en-GB"/>
        </w:rPr>
        <w:t xml:space="preserve"> </w:t>
      </w:r>
      <w:r w:rsidR="00363F49">
        <w:rPr>
          <w:lang w:eastAsia="en-GB"/>
        </w:rPr>
        <w:t>programme</w:t>
      </w:r>
      <w:r w:rsidR="00DF6414">
        <w:rPr>
          <w:lang w:eastAsia="en-GB"/>
        </w:rPr>
        <w:t xml:space="preserve"> managed by Energus and sponsored </w:t>
      </w:r>
      <w:r w:rsidR="00CD271D">
        <w:rPr>
          <w:lang w:eastAsia="en-GB"/>
        </w:rPr>
        <w:t xml:space="preserve">by </w:t>
      </w:r>
      <w:r w:rsidR="00363F49">
        <w:rPr>
          <w:lang w:eastAsia="en-GB"/>
        </w:rPr>
        <w:t>a</w:t>
      </w:r>
      <w:r w:rsidR="002D09F9">
        <w:rPr>
          <w:lang w:eastAsia="en-GB"/>
        </w:rPr>
        <w:t xml:space="preserve"> </w:t>
      </w:r>
      <w:r w:rsidR="00363F49">
        <w:rPr>
          <w:lang w:eastAsia="en-GB"/>
        </w:rPr>
        <w:t>range of organisations including: the NDA,</w:t>
      </w:r>
      <w:r w:rsidR="002D09F9">
        <w:rPr>
          <w:lang w:eastAsia="en-GB"/>
        </w:rPr>
        <w:t xml:space="preserve"> </w:t>
      </w:r>
      <w:r w:rsidR="00363F49">
        <w:rPr>
          <w:lang w:eastAsia="en-GB"/>
        </w:rPr>
        <w:t xml:space="preserve">Sellafield Limited, Magnox Limited, </w:t>
      </w:r>
      <w:r w:rsidR="00A4646E">
        <w:rPr>
          <w:lang w:eastAsia="en-GB"/>
        </w:rPr>
        <w:t>Nuclear Transport Solutions (NTS)</w:t>
      </w:r>
      <w:r w:rsidR="00363F49" w:rsidRPr="004B421A">
        <w:t>,</w:t>
      </w:r>
      <w:r w:rsidR="00363F49">
        <w:rPr>
          <w:lang w:eastAsia="en-GB"/>
        </w:rPr>
        <w:t xml:space="preserve"> Rolls-Royce,</w:t>
      </w:r>
      <w:r w:rsidR="002D09F9">
        <w:rPr>
          <w:lang w:eastAsia="en-GB"/>
        </w:rPr>
        <w:t xml:space="preserve"> </w:t>
      </w:r>
      <w:r w:rsidR="00363F49">
        <w:rPr>
          <w:lang w:eastAsia="en-GB"/>
        </w:rPr>
        <w:t>O</w:t>
      </w:r>
      <w:r w:rsidR="004343CD">
        <w:rPr>
          <w:lang w:eastAsia="en-GB"/>
        </w:rPr>
        <w:t>ffice of Nuclear Regulation</w:t>
      </w:r>
      <w:r w:rsidR="00C53E82">
        <w:rPr>
          <w:lang w:eastAsia="en-GB"/>
        </w:rPr>
        <w:t xml:space="preserve"> (ONR)</w:t>
      </w:r>
      <w:r w:rsidR="00363F49">
        <w:rPr>
          <w:rFonts w:ascii="HelveticaNeue-Italic" w:hAnsi="HelveticaNeue-Italic" w:cs="HelveticaNeue-Italic"/>
          <w:i/>
          <w:iCs/>
          <w:lang w:eastAsia="en-GB"/>
        </w:rPr>
        <w:t xml:space="preserve"> </w:t>
      </w:r>
      <w:r w:rsidR="00363F49">
        <w:rPr>
          <w:lang w:eastAsia="en-GB"/>
        </w:rPr>
        <w:t>and the Environment Agency</w:t>
      </w:r>
      <w:r w:rsidR="00C53E82">
        <w:rPr>
          <w:lang w:eastAsia="en-GB"/>
        </w:rPr>
        <w:t xml:space="preserve"> (EA)</w:t>
      </w:r>
      <w:r w:rsidR="003E2772">
        <w:rPr>
          <w:lang w:eastAsia="en-GB"/>
        </w:rPr>
        <w:t xml:space="preserve"> </w:t>
      </w:r>
      <w:r w:rsidR="003E2772">
        <w:rPr>
          <w:lang w:eastAsia="en-GB"/>
        </w:rPr>
        <w:fldChar w:fldCharType="begin"/>
      </w:r>
      <w:r w:rsidR="003E2772">
        <w:rPr>
          <w:lang w:eastAsia="en-GB"/>
        </w:rPr>
        <w:instrText xml:space="preserve"> REF _Ref74235766 \r \h </w:instrText>
      </w:r>
      <w:r w:rsidR="003E2772">
        <w:rPr>
          <w:lang w:eastAsia="en-GB"/>
        </w:rPr>
      </w:r>
      <w:r w:rsidR="003E2772">
        <w:rPr>
          <w:lang w:eastAsia="en-GB"/>
        </w:rPr>
        <w:fldChar w:fldCharType="separate"/>
      </w:r>
      <w:r w:rsidR="00A4646E">
        <w:rPr>
          <w:lang w:eastAsia="en-GB"/>
        </w:rPr>
        <w:fldChar w:fldCharType="begin"/>
      </w:r>
      <w:r w:rsidR="00A4646E">
        <w:rPr>
          <w:lang w:eastAsia="en-GB"/>
        </w:rPr>
        <w:instrText xml:space="preserve"> REF _Ref74235698 \r \h </w:instrText>
      </w:r>
      <w:r w:rsidR="00A4646E">
        <w:rPr>
          <w:lang w:eastAsia="en-GB"/>
        </w:rPr>
      </w:r>
      <w:r w:rsidR="00A4646E">
        <w:rPr>
          <w:lang w:eastAsia="en-GB"/>
        </w:rPr>
        <w:fldChar w:fldCharType="separate"/>
      </w:r>
      <w:r w:rsidR="00A4646E">
        <w:rPr>
          <w:lang w:eastAsia="en-GB"/>
        </w:rPr>
        <w:t>[6]</w:t>
      </w:r>
      <w:r w:rsidR="00A4646E">
        <w:rPr>
          <w:lang w:eastAsia="en-GB"/>
        </w:rPr>
        <w:fldChar w:fldCharType="end"/>
      </w:r>
      <w:r w:rsidR="003E2772">
        <w:rPr>
          <w:lang w:eastAsia="en-GB"/>
        </w:rPr>
        <w:fldChar w:fldCharType="end"/>
      </w:r>
      <w:r w:rsidR="00363F49">
        <w:rPr>
          <w:lang w:eastAsia="en-GB"/>
        </w:rPr>
        <w:t>. To</w:t>
      </w:r>
      <w:r w:rsidR="00CD271D">
        <w:rPr>
          <w:lang w:eastAsia="en-GB"/>
        </w:rPr>
        <w:t>-</w:t>
      </w:r>
      <w:r w:rsidR="00363F49">
        <w:rPr>
          <w:lang w:eastAsia="en-GB"/>
        </w:rPr>
        <w:t>date the</w:t>
      </w:r>
      <w:r w:rsidR="00DF6414">
        <w:rPr>
          <w:lang w:eastAsia="en-GB"/>
        </w:rPr>
        <w:t xml:space="preserve"> </w:t>
      </w:r>
      <w:r w:rsidR="00363F49">
        <w:rPr>
          <w:lang w:eastAsia="en-GB"/>
        </w:rPr>
        <w:t>programme has recruited over 400 graduates,</w:t>
      </w:r>
      <w:r w:rsidR="002D09F9">
        <w:rPr>
          <w:lang w:eastAsia="en-GB"/>
        </w:rPr>
        <w:t xml:space="preserve"> </w:t>
      </w:r>
      <w:r w:rsidR="00363F49">
        <w:rPr>
          <w:lang w:eastAsia="en-GB"/>
        </w:rPr>
        <w:t xml:space="preserve">has gained an outstanding </w:t>
      </w:r>
      <w:r w:rsidR="00DF6414">
        <w:rPr>
          <w:lang w:eastAsia="en-GB"/>
        </w:rPr>
        <w:t>reputation</w:t>
      </w:r>
      <w:r w:rsidR="00903E1A">
        <w:rPr>
          <w:lang w:eastAsia="en-GB"/>
        </w:rPr>
        <w:t xml:space="preserve"> having been </w:t>
      </w:r>
      <w:r w:rsidR="00C0629F">
        <w:rPr>
          <w:lang w:eastAsia="en-GB"/>
        </w:rPr>
        <w:t>awarded the Princess Royal Training Award in 2020</w:t>
      </w:r>
      <w:r w:rsidR="00903E1A">
        <w:rPr>
          <w:lang w:eastAsia="en-GB"/>
        </w:rPr>
        <w:t xml:space="preserve"> for outstanding training and skills development and</w:t>
      </w:r>
      <w:r w:rsidR="00C53E82">
        <w:rPr>
          <w:lang w:eastAsia="en-GB"/>
        </w:rPr>
        <w:t xml:space="preserve"> </w:t>
      </w:r>
      <w:r w:rsidR="00363F49">
        <w:rPr>
          <w:lang w:eastAsia="en-GB"/>
        </w:rPr>
        <w:t>play</w:t>
      </w:r>
      <w:r w:rsidR="00903E1A">
        <w:rPr>
          <w:lang w:eastAsia="en-GB"/>
        </w:rPr>
        <w:t>s</w:t>
      </w:r>
      <w:r w:rsidR="00DF6414">
        <w:rPr>
          <w:lang w:eastAsia="en-GB"/>
        </w:rPr>
        <w:t xml:space="preserve"> </w:t>
      </w:r>
      <w:r w:rsidR="00363F49">
        <w:rPr>
          <w:lang w:eastAsia="en-GB"/>
        </w:rPr>
        <w:t>a key role in attracting diverse, critical skills and</w:t>
      </w:r>
      <w:r w:rsidR="002D09F9">
        <w:rPr>
          <w:lang w:eastAsia="en-GB"/>
        </w:rPr>
        <w:t xml:space="preserve"> </w:t>
      </w:r>
      <w:r w:rsidR="00363F49">
        <w:rPr>
          <w:lang w:eastAsia="en-GB"/>
        </w:rPr>
        <w:t>talent into the nuclear sector</w:t>
      </w:r>
      <w:r w:rsidR="00C1249E">
        <w:rPr>
          <w:lang w:eastAsia="en-GB"/>
        </w:rPr>
        <w:t xml:space="preserve"> </w:t>
      </w:r>
      <w:r w:rsidR="003E2772">
        <w:rPr>
          <w:lang w:eastAsia="en-GB"/>
        </w:rPr>
        <w:fldChar w:fldCharType="begin"/>
      </w:r>
      <w:r w:rsidR="003E2772">
        <w:rPr>
          <w:lang w:eastAsia="en-GB"/>
        </w:rPr>
        <w:instrText xml:space="preserve"> REF _Ref74235603 \r \h </w:instrText>
      </w:r>
      <w:r w:rsidR="003E2772">
        <w:rPr>
          <w:lang w:eastAsia="en-GB"/>
        </w:rPr>
      </w:r>
      <w:r w:rsidR="003E2772">
        <w:rPr>
          <w:lang w:eastAsia="en-GB"/>
        </w:rPr>
        <w:fldChar w:fldCharType="separate"/>
      </w:r>
      <w:r w:rsidR="003E2772">
        <w:rPr>
          <w:lang w:eastAsia="en-GB"/>
        </w:rPr>
        <w:t>[1]</w:t>
      </w:r>
      <w:r w:rsidR="003E2772">
        <w:rPr>
          <w:lang w:eastAsia="en-GB"/>
        </w:rPr>
        <w:fldChar w:fldCharType="end"/>
      </w:r>
      <w:r w:rsidR="00363F49">
        <w:rPr>
          <w:lang w:eastAsia="en-GB"/>
        </w:rPr>
        <w:t>.</w:t>
      </w:r>
    </w:p>
    <w:p w14:paraId="5F53AC38" w14:textId="4F8E8A61" w:rsidR="00363F49" w:rsidRDefault="00363F49" w:rsidP="002D09F9">
      <w:pPr>
        <w:pStyle w:val="BodyText"/>
        <w:rPr>
          <w:lang w:eastAsia="en-GB"/>
        </w:rPr>
      </w:pPr>
      <w:r>
        <w:rPr>
          <w:lang w:eastAsia="en-GB"/>
        </w:rPr>
        <w:t xml:space="preserve">Nucleargraduates recruits in </w:t>
      </w:r>
      <w:r w:rsidR="008A4DDB">
        <w:rPr>
          <w:lang w:eastAsia="en-GB"/>
        </w:rPr>
        <w:t>a broad range of specialisms s</w:t>
      </w:r>
      <w:r>
        <w:rPr>
          <w:lang w:eastAsia="en-GB"/>
        </w:rPr>
        <w:t>uch as engineering, science</w:t>
      </w:r>
      <w:r w:rsidR="008A4DDB">
        <w:rPr>
          <w:lang w:eastAsia="en-GB"/>
        </w:rPr>
        <w:t>,</w:t>
      </w:r>
      <w:r>
        <w:rPr>
          <w:lang w:eastAsia="en-GB"/>
        </w:rPr>
        <w:t xml:space="preserve"> human resources, commercial, project</w:t>
      </w:r>
      <w:r w:rsidR="002D09F9">
        <w:rPr>
          <w:lang w:eastAsia="en-GB"/>
        </w:rPr>
        <w:t xml:space="preserve"> </w:t>
      </w:r>
      <w:r>
        <w:rPr>
          <w:lang w:eastAsia="en-GB"/>
        </w:rPr>
        <w:t>management, communications, strategy and</w:t>
      </w:r>
      <w:r w:rsidR="002D09F9">
        <w:rPr>
          <w:lang w:eastAsia="en-GB"/>
        </w:rPr>
        <w:t xml:space="preserve"> </w:t>
      </w:r>
      <w:r>
        <w:rPr>
          <w:lang w:eastAsia="en-GB"/>
        </w:rPr>
        <w:t>risk</w:t>
      </w:r>
      <w:r w:rsidR="00C1249E">
        <w:rPr>
          <w:lang w:eastAsia="en-GB"/>
        </w:rPr>
        <w:t xml:space="preserve"> </w:t>
      </w:r>
      <w:r w:rsidR="003E2772">
        <w:rPr>
          <w:lang w:eastAsia="en-GB"/>
        </w:rPr>
        <w:fldChar w:fldCharType="begin"/>
      </w:r>
      <w:r w:rsidR="003E2772">
        <w:rPr>
          <w:lang w:eastAsia="en-GB"/>
        </w:rPr>
        <w:instrText xml:space="preserve"> REF _Ref74235603 \r \h </w:instrText>
      </w:r>
      <w:r w:rsidR="003E2772">
        <w:rPr>
          <w:lang w:eastAsia="en-GB"/>
        </w:rPr>
      </w:r>
      <w:r w:rsidR="003E2772">
        <w:rPr>
          <w:lang w:eastAsia="en-GB"/>
        </w:rPr>
        <w:fldChar w:fldCharType="separate"/>
      </w:r>
      <w:r w:rsidR="003E2772">
        <w:rPr>
          <w:lang w:eastAsia="en-GB"/>
        </w:rPr>
        <w:t>[1]</w:t>
      </w:r>
      <w:r w:rsidR="003E2772">
        <w:rPr>
          <w:lang w:eastAsia="en-GB"/>
        </w:rPr>
        <w:fldChar w:fldCharType="end"/>
      </w:r>
      <w:r>
        <w:rPr>
          <w:lang w:eastAsia="en-GB"/>
        </w:rPr>
        <w:t>. The programme has developed excellent</w:t>
      </w:r>
      <w:r w:rsidR="002D09F9">
        <w:rPr>
          <w:lang w:eastAsia="en-GB"/>
        </w:rPr>
        <w:t xml:space="preserve"> </w:t>
      </w:r>
      <w:r>
        <w:rPr>
          <w:lang w:eastAsia="en-GB"/>
        </w:rPr>
        <w:t>relationships with universities across England,</w:t>
      </w:r>
      <w:r w:rsidR="002D09F9">
        <w:rPr>
          <w:lang w:eastAsia="en-GB"/>
        </w:rPr>
        <w:t xml:space="preserve"> </w:t>
      </w:r>
      <w:r>
        <w:rPr>
          <w:lang w:eastAsia="en-GB"/>
        </w:rPr>
        <w:t>Scotland, Wales and Northern Ireland and</w:t>
      </w:r>
      <w:r w:rsidR="00DF6414">
        <w:rPr>
          <w:lang w:eastAsia="en-GB"/>
        </w:rPr>
        <w:t xml:space="preserve"> </w:t>
      </w:r>
      <w:r>
        <w:rPr>
          <w:lang w:eastAsia="en-GB"/>
        </w:rPr>
        <w:t>continues to attract high calibre graduates</w:t>
      </w:r>
      <w:r w:rsidR="002D09F9">
        <w:rPr>
          <w:lang w:eastAsia="en-GB"/>
        </w:rPr>
        <w:t xml:space="preserve"> </w:t>
      </w:r>
      <w:r>
        <w:rPr>
          <w:lang w:eastAsia="en-GB"/>
        </w:rPr>
        <w:t>from across a diverse range of backgrounds</w:t>
      </w:r>
      <w:r w:rsidR="002D09F9">
        <w:rPr>
          <w:lang w:eastAsia="en-GB"/>
        </w:rPr>
        <w:t xml:space="preserve"> </w:t>
      </w:r>
      <w:r>
        <w:rPr>
          <w:lang w:eastAsia="en-GB"/>
        </w:rPr>
        <w:t>and specialisms.</w:t>
      </w:r>
      <w:r w:rsidR="00DF6414">
        <w:rPr>
          <w:lang w:eastAsia="en-GB"/>
        </w:rPr>
        <w:t xml:space="preserve"> </w:t>
      </w:r>
      <w:r>
        <w:rPr>
          <w:lang w:eastAsia="en-GB"/>
        </w:rPr>
        <w:t xml:space="preserve">The programme includes </w:t>
      </w:r>
      <w:r w:rsidR="00CD271D">
        <w:rPr>
          <w:lang w:eastAsia="en-GB"/>
        </w:rPr>
        <w:t>3</w:t>
      </w:r>
      <w:r>
        <w:rPr>
          <w:lang w:eastAsia="en-GB"/>
        </w:rPr>
        <w:t xml:space="preserve"> industry</w:t>
      </w:r>
      <w:r w:rsidR="002D09F9">
        <w:rPr>
          <w:lang w:eastAsia="en-GB"/>
        </w:rPr>
        <w:t xml:space="preserve"> </w:t>
      </w:r>
      <w:r>
        <w:rPr>
          <w:lang w:eastAsia="en-GB"/>
        </w:rPr>
        <w:t>placements</w:t>
      </w:r>
      <w:r w:rsidR="00DF6414">
        <w:rPr>
          <w:lang w:eastAsia="en-GB"/>
        </w:rPr>
        <w:t xml:space="preserve"> to</w:t>
      </w:r>
      <w:r>
        <w:rPr>
          <w:lang w:eastAsia="en-GB"/>
        </w:rPr>
        <w:t xml:space="preserve"> expand</w:t>
      </w:r>
      <w:r w:rsidR="00DF6414">
        <w:rPr>
          <w:lang w:eastAsia="en-GB"/>
        </w:rPr>
        <w:t xml:space="preserve"> </w:t>
      </w:r>
      <w:r>
        <w:rPr>
          <w:lang w:eastAsia="en-GB"/>
        </w:rPr>
        <w:t>their knowledge and develop</w:t>
      </w:r>
      <w:r w:rsidR="002D09F9">
        <w:rPr>
          <w:lang w:eastAsia="en-GB"/>
        </w:rPr>
        <w:t xml:space="preserve"> </w:t>
      </w:r>
      <w:r>
        <w:rPr>
          <w:lang w:eastAsia="en-GB"/>
        </w:rPr>
        <w:t>their professional networks. Placements</w:t>
      </w:r>
      <w:r w:rsidR="002D09F9">
        <w:rPr>
          <w:lang w:eastAsia="en-GB"/>
        </w:rPr>
        <w:t xml:space="preserve"> </w:t>
      </w:r>
      <w:r>
        <w:rPr>
          <w:lang w:eastAsia="en-GB"/>
        </w:rPr>
        <w:t>also deliver great business benefit to the</w:t>
      </w:r>
      <w:r w:rsidR="002D09F9">
        <w:rPr>
          <w:lang w:eastAsia="en-GB"/>
        </w:rPr>
        <w:t xml:space="preserve"> </w:t>
      </w:r>
      <w:r>
        <w:rPr>
          <w:lang w:eastAsia="en-GB"/>
        </w:rPr>
        <w:t>sponsoring organisations by enhancing</w:t>
      </w:r>
      <w:r w:rsidR="002D09F9">
        <w:rPr>
          <w:lang w:eastAsia="en-GB"/>
        </w:rPr>
        <w:t xml:space="preserve"> </w:t>
      </w:r>
      <w:r>
        <w:rPr>
          <w:lang w:eastAsia="en-GB"/>
        </w:rPr>
        <w:t>industry exposure and</w:t>
      </w:r>
      <w:r w:rsidR="00DF6414">
        <w:rPr>
          <w:lang w:eastAsia="en-GB"/>
        </w:rPr>
        <w:t xml:space="preserve"> </w:t>
      </w:r>
      <w:r>
        <w:rPr>
          <w:lang w:eastAsia="en-GB"/>
        </w:rPr>
        <w:t xml:space="preserve">enabling </w:t>
      </w:r>
      <w:r w:rsidR="00CD271D">
        <w:rPr>
          <w:lang w:eastAsia="en-GB"/>
        </w:rPr>
        <w:t>graduates</w:t>
      </w:r>
      <w:r>
        <w:rPr>
          <w:lang w:eastAsia="en-GB"/>
        </w:rPr>
        <w:t xml:space="preserve"> to bring a wider perspective</w:t>
      </w:r>
      <w:r w:rsidR="002D09F9">
        <w:rPr>
          <w:lang w:eastAsia="en-GB"/>
        </w:rPr>
        <w:t xml:space="preserve"> </w:t>
      </w:r>
      <w:r>
        <w:rPr>
          <w:lang w:eastAsia="en-GB"/>
        </w:rPr>
        <w:t>back to their sponsors</w:t>
      </w:r>
      <w:r w:rsidR="00A41D10">
        <w:rPr>
          <w:lang w:eastAsia="en-GB"/>
        </w:rPr>
        <w:t xml:space="preserve"> </w:t>
      </w:r>
      <w:r w:rsidR="00A41D10">
        <w:rPr>
          <w:lang w:eastAsia="en-GB"/>
        </w:rPr>
        <w:fldChar w:fldCharType="begin"/>
      </w:r>
      <w:r w:rsidR="00A41D10">
        <w:rPr>
          <w:lang w:eastAsia="en-GB"/>
        </w:rPr>
        <w:instrText xml:space="preserve"> REF _Ref74235766 \r \h </w:instrText>
      </w:r>
      <w:r w:rsidR="00A41D10">
        <w:rPr>
          <w:lang w:eastAsia="en-GB"/>
        </w:rPr>
      </w:r>
      <w:r w:rsidR="00A41D10">
        <w:rPr>
          <w:lang w:eastAsia="en-GB"/>
        </w:rPr>
        <w:fldChar w:fldCharType="separate"/>
      </w:r>
      <w:r w:rsidR="00A4646E">
        <w:rPr>
          <w:lang w:eastAsia="en-GB"/>
        </w:rPr>
        <w:fldChar w:fldCharType="begin"/>
      </w:r>
      <w:r w:rsidR="00A4646E">
        <w:rPr>
          <w:lang w:eastAsia="en-GB"/>
        </w:rPr>
        <w:instrText xml:space="preserve"> REF _Ref74235698 \r \h </w:instrText>
      </w:r>
      <w:r w:rsidR="00A4646E">
        <w:rPr>
          <w:lang w:eastAsia="en-GB"/>
        </w:rPr>
      </w:r>
      <w:r w:rsidR="00A4646E">
        <w:rPr>
          <w:lang w:eastAsia="en-GB"/>
        </w:rPr>
        <w:fldChar w:fldCharType="separate"/>
      </w:r>
      <w:r w:rsidR="00A4646E">
        <w:rPr>
          <w:lang w:eastAsia="en-GB"/>
        </w:rPr>
        <w:t>[6]</w:t>
      </w:r>
      <w:r w:rsidR="00A4646E">
        <w:rPr>
          <w:lang w:eastAsia="en-GB"/>
        </w:rPr>
        <w:fldChar w:fldCharType="end"/>
      </w:r>
      <w:r w:rsidR="00A41D10">
        <w:rPr>
          <w:lang w:eastAsia="en-GB"/>
        </w:rPr>
        <w:fldChar w:fldCharType="end"/>
      </w:r>
      <w:r>
        <w:rPr>
          <w:lang w:eastAsia="en-GB"/>
        </w:rPr>
        <w:t>.</w:t>
      </w:r>
      <w:r w:rsidR="00DF6414">
        <w:rPr>
          <w:lang w:eastAsia="en-GB"/>
        </w:rPr>
        <w:t xml:space="preserve"> </w:t>
      </w:r>
    </w:p>
    <w:p w14:paraId="2B00DAA3" w14:textId="1EBAE98B" w:rsidR="00363F49" w:rsidRPr="00363F49" w:rsidRDefault="00363F49" w:rsidP="002D09F9">
      <w:pPr>
        <w:pStyle w:val="BodyText"/>
      </w:pPr>
      <w:r>
        <w:rPr>
          <w:lang w:eastAsia="en-GB"/>
        </w:rPr>
        <w:t>All graduates are STEM</w:t>
      </w:r>
      <w:r w:rsidR="003D5E67">
        <w:rPr>
          <w:lang w:eastAsia="en-GB"/>
        </w:rPr>
        <w:t xml:space="preserve"> (Science, Technology, Engineering and Maths)</w:t>
      </w:r>
      <w:r w:rsidR="002D09F9">
        <w:rPr>
          <w:lang w:eastAsia="en-GB"/>
        </w:rPr>
        <w:t xml:space="preserve"> </w:t>
      </w:r>
      <w:r w:rsidR="00257708">
        <w:rPr>
          <w:lang w:eastAsia="en-GB"/>
        </w:rPr>
        <w:t>A</w:t>
      </w:r>
      <w:r>
        <w:rPr>
          <w:lang w:eastAsia="en-GB"/>
        </w:rPr>
        <w:t>mbassadors and participate in various STEM</w:t>
      </w:r>
      <w:r w:rsidR="002D09F9">
        <w:rPr>
          <w:lang w:eastAsia="en-GB"/>
        </w:rPr>
        <w:t xml:space="preserve"> </w:t>
      </w:r>
      <w:r>
        <w:rPr>
          <w:lang w:eastAsia="en-GB"/>
        </w:rPr>
        <w:t>activities over the 2 years, helping to influence</w:t>
      </w:r>
      <w:r w:rsidR="002D09F9">
        <w:rPr>
          <w:lang w:eastAsia="en-GB"/>
        </w:rPr>
        <w:t xml:space="preserve"> </w:t>
      </w:r>
      <w:r>
        <w:rPr>
          <w:lang w:eastAsia="en-GB"/>
        </w:rPr>
        <w:t>the next generation of young people</w:t>
      </w:r>
      <w:r w:rsidR="006673E7">
        <w:rPr>
          <w:lang w:eastAsia="en-GB"/>
        </w:rPr>
        <w:t xml:space="preserve"> through various events and activities</w:t>
      </w:r>
      <w:r>
        <w:rPr>
          <w:lang w:eastAsia="en-GB"/>
        </w:rPr>
        <w:t xml:space="preserve"> and</w:t>
      </w:r>
      <w:r w:rsidR="002D09F9">
        <w:rPr>
          <w:lang w:eastAsia="en-GB"/>
        </w:rPr>
        <w:t xml:space="preserve"> </w:t>
      </w:r>
      <w:r>
        <w:rPr>
          <w:lang w:eastAsia="en-GB"/>
        </w:rPr>
        <w:t>encouraging them to think about the nuclear</w:t>
      </w:r>
      <w:r w:rsidR="002D09F9">
        <w:rPr>
          <w:lang w:eastAsia="en-GB"/>
        </w:rPr>
        <w:t xml:space="preserve"> </w:t>
      </w:r>
      <w:r>
        <w:rPr>
          <w:lang w:eastAsia="en-GB"/>
        </w:rPr>
        <w:t>industry as a career</w:t>
      </w:r>
      <w:r w:rsidR="00A41D10">
        <w:rPr>
          <w:lang w:eastAsia="en-GB"/>
        </w:rPr>
        <w:t xml:space="preserve"> </w:t>
      </w:r>
      <w:r w:rsidR="00A41D10">
        <w:rPr>
          <w:lang w:eastAsia="en-GB"/>
        </w:rPr>
        <w:fldChar w:fldCharType="begin"/>
      </w:r>
      <w:r w:rsidR="00A41D10">
        <w:rPr>
          <w:lang w:eastAsia="en-GB"/>
        </w:rPr>
        <w:instrText xml:space="preserve"> REF _Ref74235603 \r \h </w:instrText>
      </w:r>
      <w:r w:rsidR="00A41D10">
        <w:rPr>
          <w:lang w:eastAsia="en-GB"/>
        </w:rPr>
      </w:r>
      <w:r w:rsidR="00A41D10">
        <w:rPr>
          <w:lang w:eastAsia="en-GB"/>
        </w:rPr>
        <w:fldChar w:fldCharType="separate"/>
      </w:r>
      <w:r w:rsidR="00A41D10">
        <w:rPr>
          <w:lang w:eastAsia="en-GB"/>
        </w:rPr>
        <w:t>[1]</w:t>
      </w:r>
      <w:r w:rsidR="00A41D10">
        <w:rPr>
          <w:lang w:eastAsia="en-GB"/>
        </w:rPr>
        <w:fldChar w:fldCharType="end"/>
      </w:r>
      <w:r>
        <w:rPr>
          <w:lang w:eastAsia="en-GB"/>
        </w:rPr>
        <w:t>.</w:t>
      </w:r>
      <w:r w:rsidR="006673E7">
        <w:rPr>
          <w:lang w:eastAsia="en-GB"/>
        </w:rPr>
        <w:t xml:space="preserve"> </w:t>
      </w:r>
      <w:r>
        <w:rPr>
          <w:lang w:eastAsia="en-GB"/>
        </w:rPr>
        <w:t>The programme is aligned to the priorities of</w:t>
      </w:r>
      <w:r w:rsidR="002D09F9">
        <w:rPr>
          <w:lang w:eastAsia="en-GB"/>
        </w:rPr>
        <w:t xml:space="preserve"> </w:t>
      </w:r>
      <w:r>
        <w:rPr>
          <w:lang w:eastAsia="en-GB"/>
        </w:rPr>
        <w:t xml:space="preserve">the UK </w:t>
      </w:r>
      <w:r w:rsidRPr="00FF48EA">
        <w:rPr>
          <w:lang w:eastAsia="en-GB"/>
        </w:rPr>
        <w:t xml:space="preserve">government’s </w:t>
      </w:r>
      <w:r w:rsidR="00FF48EA" w:rsidRPr="00FF48EA">
        <w:rPr>
          <w:lang w:eastAsia="en-GB"/>
        </w:rPr>
        <w:t>NSD</w:t>
      </w:r>
      <w:r w:rsidRPr="00FF48EA">
        <w:rPr>
          <w:lang w:eastAsia="en-GB"/>
        </w:rPr>
        <w:t xml:space="preserve"> and </w:t>
      </w:r>
      <w:r w:rsidR="003D5E67" w:rsidRPr="00FF48EA">
        <w:rPr>
          <w:lang w:eastAsia="en-GB"/>
        </w:rPr>
        <w:t>contributes</w:t>
      </w:r>
      <w:r w:rsidR="003D5E67">
        <w:rPr>
          <w:lang w:eastAsia="en-GB"/>
        </w:rPr>
        <w:t xml:space="preserve"> to the </w:t>
      </w:r>
      <w:r>
        <w:rPr>
          <w:lang w:eastAsia="en-GB"/>
        </w:rPr>
        <w:t xml:space="preserve">40% </w:t>
      </w:r>
      <w:r w:rsidR="00CD271D">
        <w:rPr>
          <w:lang w:eastAsia="en-GB"/>
        </w:rPr>
        <w:t xml:space="preserve">of </w:t>
      </w:r>
      <w:r w:rsidR="002D09F9">
        <w:rPr>
          <w:lang w:eastAsia="en-GB"/>
        </w:rPr>
        <w:t>female</w:t>
      </w:r>
      <w:r w:rsidR="00CD271D">
        <w:rPr>
          <w:lang w:eastAsia="en-GB"/>
        </w:rPr>
        <w:t>s</w:t>
      </w:r>
      <w:r w:rsidR="002D09F9">
        <w:rPr>
          <w:lang w:eastAsia="en-GB"/>
        </w:rPr>
        <w:t xml:space="preserve"> </w:t>
      </w:r>
      <w:r>
        <w:rPr>
          <w:lang w:eastAsia="en-GB"/>
        </w:rPr>
        <w:t>employed by the sector</w:t>
      </w:r>
      <w:r w:rsidR="00D12101">
        <w:rPr>
          <w:lang w:eastAsia="en-GB"/>
        </w:rPr>
        <w:t xml:space="preserve"> by 2030</w:t>
      </w:r>
      <w:r w:rsidR="00C1249E">
        <w:rPr>
          <w:lang w:eastAsia="en-GB"/>
        </w:rPr>
        <w:t xml:space="preserve"> [1]</w:t>
      </w:r>
      <w:r>
        <w:rPr>
          <w:lang w:eastAsia="en-GB"/>
        </w:rPr>
        <w:t>. In 2019, 46% of the</w:t>
      </w:r>
      <w:r w:rsidR="002D09F9">
        <w:rPr>
          <w:lang w:eastAsia="en-GB"/>
        </w:rPr>
        <w:t xml:space="preserve"> </w:t>
      </w:r>
      <w:r w:rsidR="00BC55FC">
        <w:rPr>
          <w:lang w:eastAsia="en-GB"/>
        </w:rPr>
        <w:t>n</w:t>
      </w:r>
      <w:r>
        <w:rPr>
          <w:lang w:eastAsia="en-GB"/>
        </w:rPr>
        <w:t xml:space="preserve">ucleargraduate intake was female and </w:t>
      </w:r>
      <w:r w:rsidR="003D5E67">
        <w:rPr>
          <w:lang w:eastAsia="en-GB"/>
        </w:rPr>
        <w:t>nucleargradu</w:t>
      </w:r>
      <w:r w:rsidR="006D0127">
        <w:rPr>
          <w:lang w:eastAsia="en-GB"/>
        </w:rPr>
        <w:t>a</w:t>
      </w:r>
      <w:r w:rsidR="003D5E67">
        <w:rPr>
          <w:lang w:eastAsia="en-GB"/>
        </w:rPr>
        <w:t>tes</w:t>
      </w:r>
      <w:r w:rsidR="002D09F9">
        <w:rPr>
          <w:lang w:eastAsia="en-GB"/>
        </w:rPr>
        <w:t xml:space="preserve"> </w:t>
      </w:r>
      <w:r>
        <w:rPr>
          <w:lang w:eastAsia="en-GB"/>
        </w:rPr>
        <w:t>continue to strive to achieve greater levels of</w:t>
      </w:r>
      <w:r w:rsidR="00DF6414">
        <w:rPr>
          <w:lang w:eastAsia="en-GB"/>
        </w:rPr>
        <w:t xml:space="preserve"> </w:t>
      </w:r>
      <w:r>
        <w:rPr>
          <w:lang w:eastAsia="en-GB"/>
        </w:rPr>
        <w:t>diversity and inclusion.</w:t>
      </w:r>
    </w:p>
    <w:p w14:paraId="64230EEE" w14:textId="28DBED45" w:rsidR="00DC3484" w:rsidRPr="00F2227A" w:rsidRDefault="00BC55FC" w:rsidP="00D5612F">
      <w:pPr>
        <w:pStyle w:val="Heading3"/>
      </w:pPr>
      <w:r w:rsidRPr="00F2227A">
        <w:t xml:space="preserve">Case Study 2 - </w:t>
      </w:r>
      <w:r w:rsidR="00DC3484" w:rsidRPr="00F2227A">
        <w:t>Nuclear Skills Strategy Group (NSSG)</w:t>
      </w:r>
    </w:p>
    <w:p w14:paraId="3D3B938A" w14:textId="6A27BBD4" w:rsidR="007D3F45" w:rsidRDefault="005F0760" w:rsidP="005F0760">
      <w:pPr>
        <w:pStyle w:val="BodyText"/>
      </w:pPr>
      <w:r>
        <w:t>The N</w:t>
      </w:r>
      <w:r w:rsidR="006D3EC9">
        <w:t>SSG</w:t>
      </w:r>
      <w:r w:rsidR="00CB05C8">
        <w:t xml:space="preserve"> </w:t>
      </w:r>
      <w:r w:rsidR="007D3F45">
        <w:t xml:space="preserve">aims to bring together major employers, </w:t>
      </w:r>
      <w:r w:rsidR="00CD271D">
        <w:t>Go</w:t>
      </w:r>
      <w:r w:rsidR="007D3F45">
        <w:t xml:space="preserve">vernment, regulators and trade unions to address the </w:t>
      </w:r>
      <w:r w:rsidR="004343CD">
        <w:t xml:space="preserve">nuclear </w:t>
      </w:r>
      <w:r w:rsidR="007D3F45">
        <w:t>sector skills challenge</w:t>
      </w:r>
      <w:r w:rsidR="00A41D10">
        <w:t xml:space="preserve"> </w:t>
      </w:r>
      <w:r w:rsidR="00A41D10">
        <w:fldChar w:fldCharType="begin"/>
      </w:r>
      <w:r w:rsidR="00A41D10">
        <w:instrText xml:space="preserve"> REF _Ref74235860 \r \h </w:instrText>
      </w:r>
      <w:r w:rsidR="00A41D10">
        <w:fldChar w:fldCharType="separate"/>
      </w:r>
      <w:r w:rsidR="00A41D10">
        <w:t>[6]</w:t>
      </w:r>
      <w:r w:rsidR="00A41D10">
        <w:fldChar w:fldCharType="end"/>
      </w:r>
      <w:r>
        <w:t>. The group is accountable for developing a Nuclear Skills Strategic Plan that is aligned with t</w:t>
      </w:r>
      <w:r w:rsidRPr="00FF48EA">
        <w:t>he N</w:t>
      </w:r>
      <w:r w:rsidR="00FF48EA" w:rsidRPr="00FF48EA">
        <w:t>SD</w:t>
      </w:r>
      <w:r>
        <w:t xml:space="preserve"> themes, address</w:t>
      </w:r>
      <w:r w:rsidR="00CD271D">
        <w:t>ing</w:t>
      </w:r>
      <w:r>
        <w:t xml:space="preserve"> the key risks to skills and resources facing both the civil and </w:t>
      </w:r>
      <w:r w:rsidR="00CD271D">
        <w:t>D</w:t>
      </w:r>
      <w:r>
        <w:t xml:space="preserve">efence nuclear sectors. </w:t>
      </w:r>
      <w:r w:rsidR="007D3F45">
        <w:t>Themes include enhanced skills leadership, sector transferability, pathways, and apprenticeships, staying at the cutting edge and exciting the next generation about nuclear</w:t>
      </w:r>
      <w:r w:rsidR="00A41D10">
        <w:t xml:space="preserve"> </w:t>
      </w:r>
      <w:r w:rsidR="00A41D10">
        <w:fldChar w:fldCharType="begin"/>
      </w:r>
      <w:r w:rsidR="00A41D10">
        <w:instrText xml:space="preserve"> REF _Ref74235860 \r \h </w:instrText>
      </w:r>
      <w:r w:rsidR="00A41D10">
        <w:fldChar w:fldCharType="separate"/>
      </w:r>
      <w:r w:rsidR="00A4646E">
        <w:fldChar w:fldCharType="begin"/>
      </w:r>
      <w:r w:rsidR="00A4646E">
        <w:instrText xml:space="preserve"> REF _Ref74235860 \r \h </w:instrText>
      </w:r>
      <w:r w:rsidR="00A4646E">
        <w:fldChar w:fldCharType="separate"/>
      </w:r>
      <w:r w:rsidR="00A4646E">
        <w:t>[8]</w:t>
      </w:r>
      <w:r w:rsidR="00A4646E">
        <w:fldChar w:fldCharType="end"/>
      </w:r>
      <w:r w:rsidR="00A41D10">
        <w:fldChar w:fldCharType="end"/>
      </w:r>
      <w:r w:rsidR="007D3F45">
        <w:t>.</w:t>
      </w:r>
    </w:p>
    <w:p w14:paraId="70B0A342" w14:textId="417E44AA" w:rsidR="00BC55FC" w:rsidRDefault="005F0760" w:rsidP="005F0760">
      <w:pPr>
        <w:pStyle w:val="BodyText"/>
      </w:pPr>
      <w:r>
        <w:t>Through the</w:t>
      </w:r>
      <w:r w:rsidR="007D3F45">
        <w:t xml:space="preserve"> planning and implementation of the above</w:t>
      </w:r>
      <w:r>
        <w:t xml:space="preserve"> themes</w:t>
      </w:r>
      <w:r w:rsidR="007D3F45">
        <w:t>,</w:t>
      </w:r>
      <w:r>
        <w:t xml:space="preserve"> the group intends to </w:t>
      </w:r>
      <w:r w:rsidR="007D3F45">
        <w:t xml:space="preserve">launch the Next Generation schools outreach programme to attract young people into the nuclear sector, increasing visibility </w:t>
      </w:r>
      <w:r w:rsidR="00CD271D">
        <w:t>of nuclear careers</w:t>
      </w:r>
      <w:r w:rsidR="007D3F45">
        <w:t xml:space="preserve"> (2019), establish sectoral transfer pipeline to improve the mobility of skilled people (2021) and </w:t>
      </w:r>
      <w:r>
        <w:t>achieve a highly skilled and diverse workforce (target of 40% women in nuclear) by 2030</w:t>
      </w:r>
      <w:r w:rsidR="00A41D10">
        <w:t xml:space="preserve"> </w:t>
      </w:r>
      <w:r w:rsidR="00A41D10">
        <w:fldChar w:fldCharType="begin"/>
      </w:r>
      <w:r w:rsidR="00A41D10">
        <w:instrText xml:space="preserve"> REF _Ref74235860 \r \h </w:instrText>
      </w:r>
      <w:r w:rsidR="00A41D10">
        <w:fldChar w:fldCharType="separate"/>
      </w:r>
      <w:r w:rsidR="00A4646E">
        <w:fldChar w:fldCharType="begin"/>
      </w:r>
      <w:r w:rsidR="00A4646E">
        <w:instrText xml:space="preserve"> REF _Ref74235860 \r \h </w:instrText>
      </w:r>
      <w:r w:rsidR="00A4646E">
        <w:fldChar w:fldCharType="separate"/>
      </w:r>
      <w:r w:rsidR="00A4646E">
        <w:t>[8]</w:t>
      </w:r>
      <w:r w:rsidR="00A4646E">
        <w:fldChar w:fldCharType="end"/>
      </w:r>
      <w:r w:rsidR="00A41D10">
        <w:fldChar w:fldCharType="end"/>
      </w:r>
      <w:r>
        <w:t>.</w:t>
      </w:r>
    </w:p>
    <w:p w14:paraId="49BD6B64" w14:textId="02CDAF7A" w:rsidR="00631781" w:rsidRDefault="00631781" w:rsidP="005F0760">
      <w:pPr>
        <w:pStyle w:val="BodyText"/>
      </w:pPr>
    </w:p>
    <w:p w14:paraId="27D18E20" w14:textId="3BB5A995" w:rsidR="00631781" w:rsidRPr="00234C0A" w:rsidRDefault="00631781" w:rsidP="00631781">
      <w:pPr>
        <w:pStyle w:val="Heading4"/>
      </w:pPr>
      <w:r w:rsidRPr="00234C0A">
        <w:t>Shadow Boards</w:t>
      </w:r>
    </w:p>
    <w:p w14:paraId="433793CB" w14:textId="272E9551" w:rsidR="00631781" w:rsidRPr="00234C0A" w:rsidRDefault="00631781" w:rsidP="00631781">
      <w:pPr>
        <w:pStyle w:val="BodyText"/>
        <w:rPr>
          <w:lang w:val="en-US"/>
        </w:rPr>
      </w:pPr>
      <w:r w:rsidRPr="00234C0A">
        <w:rPr>
          <w:lang w:val="en-US"/>
        </w:rPr>
        <w:t>Sellafield Ltd is responsible for the safe and secure operation and clean-up of the Sellafield nuclear site</w:t>
      </w:r>
      <w:r w:rsidR="0096604B" w:rsidRPr="00234C0A">
        <w:rPr>
          <w:lang w:val="en-US"/>
        </w:rPr>
        <w:t xml:space="preserve"> located on the coast of Cumbria, England</w:t>
      </w:r>
      <w:r w:rsidRPr="00234C0A">
        <w:rPr>
          <w:lang w:val="en-US"/>
        </w:rPr>
        <w:t xml:space="preserve">. From cleaning-up the country’s highest nuclear risks and hazards to safeguarding nuclear fuel, materials and waste, its mission is nationally important. Sellafield </w:t>
      </w:r>
      <w:r w:rsidR="0096604B" w:rsidRPr="00234C0A">
        <w:rPr>
          <w:lang w:val="en-US"/>
        </w:rPr>
        <w:t xml:space="preserve">employs over 11,000 nuclear experts through </w:t>
      </w:r>
      <w:r w:rsidRPr="00234C0A">
        <w:rPr>
          <w:lang w:val="en-US"/>
        </w:rPr>
        <w:t xml:space="preserve">direct employment and </w:t>
      </w:r>
      <w:r w:rsidR="0096604B" w:rsidRPr="00234C0A">
        <w:rPr>
          <w:lang w:val="en-US"/>
        </w:rPr>
        <w:t xml:space="preserve">the </w:t>
      </w:r>
      <w:r w:rsidRPr="00234C0A">
        <w:rPr>
          <w:lang w:val="en-US"/>
        </w:rPr>
        <w:t>supply chain</w:t>
      </w:r>
      <w:r w:rsidR="00234C0A">
        <w:rPr>
          <w:lang w:val="en-US"/>
        </w:rPr>
        <w:t xml:space="preserve"> </w:t>
      </w:r>
      <w:r w:rsidR="00A41D10">
        <w:rPr>
          <w:lang w:val="en-US"/>
        </w:rPr>
        <w:fldChar w:fldCharType="begin"/>
      </w:r>
      <w:r w:rsidR="00A41D10">
        <w:rPr>
          <w:lang w:val="en-US"/>
        </w:rPr>
        <w:instrText xml:space="preserve"> REF _Ref74565460 \r \h </w:instrText>
      </w:r>
      <w:r w:rsidR="00A41D10">
        <w:rPr>
          <w:lang w:val="en-US"/>
        </w:rPr>
      </w:r>
      <w:r w:rsidR="00A41D10">
        <w:rPr>
          <w:lang w:val="en-US"/>
        </w:rPr>
        <w:fldChar w:fldCharType="separate"/>
      </w:r>
      <w:r w:rsidR="00A4646E">
        <w:rPr>
          <w:lang w:val="en-US"/>
        </w:rPr>
        <w:fldChar w:fldCharType="begin"/>
      </w:r>
      <w:r w:rsidR="00A4646E">
        <w:rPr>
          <w:lang w:val="en-US"/>
        </w:rPr>
        <w:instrText xml:space="preserve"> REF _Ref74565460 \r \h </w:instrText>
      </w:r>
      <w:r w:rsidR="00A4646E">
        <w:rPr>
          <w:lang w:val="en-US"/>
        </w:rPr>
      </w:r>
      <w:r w:rsidR="00A4646E">
        <w:rPr>
          <w:lang w:val="en-US"/>
        </w:rPr>
        <w:fldChar w:fldCharType="separate"/>
      </w:r>
      <w:r w:rsidR="00A4646E">
        <w:rPr>
          <w:lang w:val="en-US"/>
        </w:rPr>
        <w:t>[9]</w:t>
      </w:r>
      <w:r w:rsidR="00A4646E">
        <w:rPr>
          <w:lang w:val="en-US"/>
        </w:rPr>
        <w:fldChar w:fldCharType="end"/>
      </w:r>
      <w:r w:rsidR="00A41D10">
        <w:rPr>
          <w:lang w:val="en-US"/>
        </w:rPr>
        <w:fldChar w:fldCharType="end"/>
      </w:r>
      <w:r w:rsidR="00DD6E52">
        <w:rPr>
          <w:lang w:val="en-US"/>
        </w:rPr>
        <w:fldChar w:fldCharType="begin"/>
      </w:r>
      <w:r w:rsidR="00DD6E52">
        <w:rPr>
          <w:lang w:val="en-US"/>
        </w:rPr>
        <w:instrText xml:space="preserve"> REF _Ref74565460 \r \h </w:instrText>
      </w:r>
      <w:r w:rsidR="00DD6E52">
        <w:rPr>
          <w:lang w:val="en-US"/>
        </w:rPr>
      </w:r>
      <w:r w:rsidR="00DD6E52">
        <w:rPr>
          <w:lang w:val="en-US"/>
        </w:rPr>
        <w:fldChar w:fldCharType="end"/>
      </w:r>
      <w:r w:rsidR="0096604B" w:rsidRPr="00234C0A">
        <w:rPr>
          <w:lang w:val="en-US"/>
        </w:rPr>
        <w:t>.</w:t>
      </w:r>
    </w:p>
    <w:p w14:paraId="0C36E882" w14:textId="22EDCBE4" w:rsidR="00631781" w:rsidRPr="00234C0A" w:rsidRDefault="00631781" w:rsidP="00631781">
      <w:pPr>
        <w:pStyle w:val="BodyText"/>
        <w:rPr>
          <w:lang w:val="en-US"/>
        </w:rPr>
      </w:pPr>
      <w:r w:rsidRPr="00234C0A">
        <w:rPr>
          <w:lang w:val="en-US"/>
        </w:rPr>
        <w:t>Sellafield Ltd has</w:t>
      </w:r>
      <w:r w:rsidR="0096604B" w:rsidRPr="00234C0A">
        <w:rPr>
          <w:lang w:val="en-US"/>
        </w:rPr>
        <w:t xml:space="preserve"> recently</w:t>
      </w:r>
      <w:r w:rsidRPr="00234C0A">
        <w:rPr>
          <w:lang w:val="en-US"/>
        </w:rPr>
        <w:t xml:space="preserve"> formed a Next Generation Executive Committee which acts as a shadow to the formal Executive team and aims to bring diversity of thought and the voice of those earlier in their career. </w:t>
      </w:r>
      <w:r w:rsidR="0096604B" w:rsidRPr="00234C0A">
        <w:rPr>
          <w:lang w:val="en-US"/>
        </w:rPr>
        <w:t>The Group aims to bring</w:t>
      </w:r>
      <w:r w:rsidRPr="00234C0A">
        <w:rPr>
          <w:lang w:val="en-US"/>
        </w:rPr>
        <w:t xml:space="preserve"> the thoughts, opinions and perceptions of a new generation to the business of running Sellafield. The Group is set to challenge norms and ask questions </w:t>
      </w:r>
      <w:r w:rsidR="0096604B" w:rsidRPr="00234C0A">
        <w:rPr>
          <w:lang w:val="en-US"/>
        </w:rPr>
        <w:t>to</w:t>
      </w:r>
      <w:r w:rsidRPr="00234C0A">
        <w:rPr>
          <w:lang w:val="en-US"/>
        </w:rPr>
        <w:t xml:space="preserve"> bring about positive change</w:t>
      </w:r>
      <w:r w:rsidR="0096604B" w:rsidRPr="00234C0A">
        <w:rPr>
          <w:lang w:val="en-US"/>
        </w:rPr>
        <w:t xml:space="preserve"> and aims to address issues regarding social impact, the environment and equality, diversity and inclusion</w:t>
      </w:r>
      <w:r w:rsidR="00A41D10">
        <w:rPr>
          <w:lang w:val="en-US"/>
        </w:rPr>
        <w:t xml:space="preserve"> </w:t>
      </w:r>
      <w:r w:rsidR="00A41D10">
        <w:rPr>
          <w:lang w:val="en-US"/>
        </w:rPr>
        <w:fldChar w:fldCharType="begin"/>
      </w:r>
      <w:r w:rsidR="00A41D10">
        <w:rPr>
          <w:lang w:val="en-US"/>
        </w:rPr>
        <w:instrText xml:space="preserve"> REF _Ref74565460 \r \h </w:instrText>
      </w:r>
      <w:r w:rsidR="00A41D10">
        <w:rPr>
          <w:lang w:val="en-US"/>
        </w:rPr>
      </w:r>
      <w:r w:rsidR="00A41D10">
        <w:rPr>
          <w:lang w:val="en-US"/>
        </w:rPr>
        <w:fldChar w:fldCharType="separate"/>
      </w:r>
      <w:r w:rsidR="00A41D10">
        <w:rPr>
          <w:lang w:val="en-US"/>
        </w:rPr>
        <w:fldChar w:fldCharType="begin"/>
      </w:r>
      <w:r w:rsidR="00A41D10">
        <w:rPr>
          <w:lang w:val="en-US"/>
        </w:rPr>
        <w:instrText xml:space="preserve"> REF _Ref74565460 \r \h </w:instrText>
      </w:r>
      <w:r w:rsidR="00A41D10">
        <w:rPr>
          <w:lang w:val="en-US"/>
        </w:rPr>
      </w:r>
      <w:r w:rsidR="00A41D10">
        <w:rPr>
          <w:lang w:val="en-US"/>
        </w:rPr>
        <w:fldChar w:fldCharType="separate"/>
      </w:r>
      <w:r w:rsidR="00A4646E">
        <w:rPr>
          <w:lang w:val="en-US"/>
        </w:rPr>
        <w:fldChar w:fldCharType="begin"/>
      </w:r>
      <w:r w:rsidR="00A4646E">
        <w:rPr>
          <w:lang w:val="en-US"/>
        </w:rPr>
        <w:instrText xml:space="preserve"> REF _Ref74565460 \r \h </w:instrText>
      </w:r>
      <w:r w:rsidR="00A4646E">
        <w:rPr>
          <w:lang w:val="en-US"/>
        </w:rPr>
      </w:r>
      <w:r w:rsidR="00A4646E">
        <w:rPr>
          <w:lang w:val="en-US"/>
        </w:rPr>
        <w:fldChar w:fldCharType="separate"/>
      </w:r>
      <w:r w:rsidR="00A4646E">
        <w:rPr>
          <w:lang w:val="en-US"/>
        </w:rPr>
        <w:t>[9]</w:t>
      </w:r>
      <w:r w:rsidR="00A4646E">
        <w:rPr>
          <w:lang w:val="en-US"/>
        </w:rPr>
        <w:fldChar w:fldCharType="end"/>
      </w:r>
      <w:r w:rsidR="00A41D10">
        <w:rPr>
          <w:lang w:val="en-US"/>
        </w:rPr>
        <w:fldChar w:fldCharType="end"/>
      </w:r>
      <w:r w:rsidR="00A41D10">
        <w:rPr>
          <w:lang w:val="en-US"/>
        </w:rPr>
        <w:fldChar w:fldCharType="end"/>
      </w:r>
      <w:r w:rsidR="0096604B" w:rsidRPr="00234C0A">
        <w:rPr>
          <w:lang w:val="en-US"/>
        </w:rPr>
        <w:t xml:space="preserve">. </w:t>
      </w:r>
    </w:p>
    <w:p w14:paraId="684C25A8" w14:textId="0CE12A32" w:rsidR="0096604B" w:rsidRPr="00631781" w:rsidRDefault="0096604B" w:rsidP="00631781">
      <w:pPr>
        <w:pStyle w:val="BodyText"/>
        <w:rPr>
          <w:lang w:val="en-US"/>
        </w:rPr>
      </w:pPr>
      <w:r w:rsidRPr="00234C0A">
        <w:rPr>
          <w:lang w:val="en-US"/>
        </w:rPr>
        <w:t xml:space="preserve">Shadow Boards provide opportunities to succession plan and </w:t>
      </w:r>
      <w:r w:rsidR="008E444B" w:rsidRPr="00234C0A">
        <w:rPr>
          <w:lang w:val="en-US"/>
        </w:rPr>
        <w:t xml:space="preserve">attract, identify and develop people with the potential for good leadership. </w:t>
      </w:r>
    </w:p>
    <w:p w14:paraId="2BBEAA2F" w14:textId="77777777" w:rsidR="00631781" w:rsidRDefault="00631781" w:rsidP="005F0760">
      <w:pPr>
        <w:pStyle w:val="BodyText"/>
      </w:pPr>
    </w:p>
    <w:p w14:paraId="1FDC3520" w14:textId="20341EA5" w:rsidR="00EB3D21" w:rsidRDefault="00EB3D21" w:rsidP="00D5612F">
      <w:pPr>
        <w:pStyle w:val="Heading3"/>
      </w:pPr>
      <w:r>
        <w:t>Case Study</w:t>
      </w:r>
      <w:r w:rsidR="00BC55FC">
        <w:t xml:space="preserve"> 3 </w:t>
      </w:r>
      <w:r>
        <w:t xml:space="preserve">– </w:t>
      </w:r>
      <w:r w:rsidR="00AD2A44">
        <w:t xml:space="preserve">The </w:t>
      </w:r>
      <w:r>
        <w:t>NDA</w:t>
      </w:r>
      <w:r w:rsidR="00BC55FC">
        <w:t xml:space="preserve"> </w:t>
      </w:r>
      <w:r>
        <w:t>Y</w:t>
      </w:r>
      <w:r w:rsidR="00C447E2">
        <w:t>oung Generation Network (YGN)</w:t>
      </w:r>
      <w:r>
        <w:t xml:space="preserve"> Industry Partner</w:t>
      </w:r>
      <w:r w:rsidR="00BC55FC">
        <w:t>ship</w:t>
      </w:r>
    </w:p>
    <w:p w14:paraId="6335584E" w14:textId="31B926D0" w:rsidR="004343CD" w:rsidRDefault="008A368F" w:rsidP="00363F49">
      <w:pPr>
        <w:pStyle w:val="BodyText"/>
      </w:pPr>
      <w:r>
        <w:t>The NDA has partnered with the Nuclear Institute’s YGN as the YGN’s Industry Partner for a 12-month term, with the aim of creating a closer working relationship between the NDA Group and the YGN</w:t>
      </w:r>
      <w:r w:rsidR="00A41D10">
        <w:t xml:space="preserve"> </w:t>
      </w:r>
      <w:r w:rsidR="00A41D10">
        <w:fldChar w:fldCharType="begin"/>
      </w:r>
      <w:r w:rsidR="00A41D10">
        <w:instrText xml:space="preserve"> REF _Ref74235771 \r \h </w:instrText>
      </w:r>
      <w:r w:rsidR="00A41D10">
        <w:fldChar w:fldCharType="separate"/>
      </w:r>
      <w:r w:rsidR="00A4646E">
        <w:fldChar w:fldCharType="begin"/>
      </w:r>
      <w:r w:rsidR="00A4646E">
        <w:instrText xml:space="preserve"> REF _Ref74235771 \r \h </w:instrText>
      </w:r>
      <w:r w:rsidR="00A4646E">
        <w:fldChar w:fldCharType="separate"/>
      </w:r>
      <w:r w:rsidR="00A4646E">
        <w:t>[10]</w:t>
      </w:r>
      <w:r w:rsidR="00A4646E">
        <w:fldChar w:fldCharType="end"/>
      </w:r>
      <w:r w:rsidR="00A41D10">
        <w:fldChar w:fldCharType="end"/>
      </w:r>
      <w:r>
        <w:t xml:space="preserve">. </w:t>
      </w:r>
    </w:p>
    <w:p w14:paraId="6E3041FB" w14:textId="4B616135" w:rsidR="009A4950" w:rsidRDefault="008A368F" w:rsidP="00363F49">
      <w:pPr>
        <w:pStyle w:val="BodyText"/>
      </w:pPr>
      <w:r>
        <w:t>The Young Generation Network is the young members section of the Nuclear Institute (the professional body and learned society for the nuclear industry) for those under the age of 37. A committee of young generation representatives</w:t>
      </w:r>
      <w:r w:rsidR="00315489">
        <w:t>,</w:t>
      </w:r>
      <w:r>
        <w:t xml:space="preserve"> from each of the NDA group companies</w:t>
      </w:r>
      <w:r w:rsidR="00315489">
        <w:t>,</w:t>
      </w:r>
      <w:r>
        <w:t xml:space="preserve"> has been created to help the NDA Group maximise the benefits from the partnership for the young professionals within their organisations</w:t>
      </w:r>
      <w:r w:rsidR="00A41D10">
        <w:t xml:space="preserve"> </w:t>
      </w:r>
      <w:r w:rsidR="00A41D10">
        <w:fldChar w:fldCharType="begin"/>
      </w:r>
      <w:r w:rsidR="00A41D10">
        <w:instrText xml:space="preserve"> REF _Ref74235771 \r \h </w:instrText>
      </w:r>
      <w:r w:rsidR="00A41D10">
        <w:fldChar w:fldCharType="separate"/>
      </w:r>
      <w:r w:rsidR="00A4646E">
        <w:fldChar w:fldCharType="begin"/>
      </w:r>
      <w:r w:rsidR="00A4646E">
        <w:instrText xml:space="preserve"> REF _Ref74235771 \r \h </w:instrText>
      </w:r>
      <w:r w:rsidR="00A4646E">
        <w:fldChar w:fldCharType="separate"/>
      </w:r>
      <w:r w:rsidR="00A4646E">
        <w:t>[10]</w:t>
      </w:r>
      <w:r w:rsidR="00A4646E">
        <w:fldChar w:fldCharType="end"/>
      </w:r>
      <w:r w:rsidR="00A41D10">
        <w:fldChar w:fldCharType="end"/>
      </w:r>
      <w:r>
        <w:t xml:space="preserve">. </w:t>
      </w:r>
      <w:r w:rsidR="009A4950">
        <w:t>This has include</w:t>
      </w:r>
      <w:r w:rsidR="00C96923">
        <w:t>d</w:t>
      </w:r>
      <w:r w:rsidR="009A4950">
        <w:t xml:space="preserve"> organising webinar series and virtual tours of NDA sites, producing articles for Nuclear Institutes national </w:t>
      </w:r>
      <w:r w:rsidR="009A4950" w:rsidRPr="009A4950">
        <w:rPr>
          <w:i/>
          <w:iCs/>
        </w:rPr>
        <w:t>Nuclear Future</w:t>
      </w:r>
      <w:r w:rsidR="009A4950">
        <w:t xml:space="preserve"> Journal and the </w:t>
      </w:r>
      <w:r w:rsidR="006673E7">
        <w:t xml:space="preserve">UK </w:t>
      </w:r>
      <w:r w:rsidR="009A4950">
        <w:t>Government website</w:t>
      </w:r>
      <w:r w:rsidR="00315489">
        <w:t>,</w:t>
      </w:r>
      <w:r w:rsidR="009A4950">
        <w:t xml:space="preserve"> and increasing apprentice engagement across the NDA estate. </w:t>
      </w:r>
    </w:p>
    <w:p w14:paraId="74DC7C60" w14:textId="0B913D27" w:rsidR="00631781" w:rsidRDefault="008A368F" w:rsidP="00631781">
      <w:pPr>
        <w:pStyle w:val="BodyText"/>
      </w:pPr>
      <w:r>
        <w:t>The representatives are united by their passion for improving the working relationships between NDA Group subsidiaries and brin</w:t>
      </w:r>
      <w:r w:rsidR="00315489">
        <w:t>g</w:t>
      </w:r>
      <w:r>
        <w:t>ing together the young generation. This platform can aid</w:t>
      </w:r>
      <w:r w:rsidR="001B3FB0">
        <w:t xml:space="preserve"> and support</w:t>
      </w:r>
      <w:r>
        <w:t xml:space="preserve"> the adoption and implementation of an IWM strategy to deliver the next generation of young professionals</w:t>
      </w:r>
      <w:r w:rsidR="00315489">
        <w:t>.</w:t>
      </w:r>
      <w:r>
        <w:t xml:space="preserve"> </w:t>
      </w:r>
      <w:r w:rsidR="00315489">
        <w:t>T</w:t>
      </w:r>
      <w:r w:rsidR="001B3FB0">
        <w:t>hrough increasing exposure of YGN events and opportunities across the NDA Group, increasing representation of the NDA Group across YGN events</w:t>
      </w:r>
      <w:r w:rsidR="00315489">
        <w:t>,</w:t>
      </w:r>
      <w:r w:rsidR="001B3FB0">
        <w:t xml:space="preserve"> and influencing YGN’s </w:t>
      </w:r>
      <w:r w:rsidR="006D3EC9">
        <w:t>contributions</w:t>
      </w:r>
      <w:r w:rsidR="001B3FB0">
        <w:t xml:space="preserve"> to support the NDA mission. </w:t>
      </w:r>
    </w:p>
    <w:p w14:paraId="74276A18" w14:textId="325383E1" w:rsidR="00631781" w:rsidRPr="00631781" w:rsidRDefault="00BC55FC" w:rsidP="00631781">
      <w:pPr>
        <w:pStyle w:val="Heading3"/>
      </w:pPr>
      <w:r>
        <w:t>Case Study</w:t>
      </w:r>
      <w:r w:rsidR="00631781">
        <w:t xml:space="preserve"> 4</w:t>
      </w:r>
      <w:r>
        <w:t xml:space="preserve"> - </w:t>
      </w:r>
      <w:r w:rsidR="00EB3D21">
        <w:t>Personal Perspective</w:t>
      </w:r>
    </w:p>
    <w:p w14:paraId="67051FB5" w14:textId="4D8F1030" w:rsidR="008B6FAA" w:rsidRDefault="001B3FB0" w:rsidP="008B6FAA">
      <w:pPr>
        <w:pStyle w:val="BodyText"/>
      </w:pPr>
      <w:r>
        <w:t>Personally</w:t>
      </w:r>
      <w:r w:rsidR="00CD271D">
        <w:t>,</w:t>
      </w:r>
      <w:r>
        <w:t xml:space="preserve"> a</w:t>
      </w:r>
      <w:r w:rsidR="008B6FAA">
        <w:t>s a young professional</w:t>
      </w:r>
      <w:r w:rsidR="00C447E2">
        <w:t xml:space="preserve"> with 2 years’ experience in the nuclear industry,</w:t>
      </w:r>
      <w:r w:rsidR="008B6FAA">
        <w:t xml:space="preserve"> I believe strengthening collaborative working relationships</w:t>
      </w:r>
      <w:r w:rsidR="00315489">
        <w:t xml:space="preserve">, </w:t>
      </w:r>
      <w:r>
        <w:t xml:space="preserve">learning from experience </w:t>
      </w:r>
      <w:r w:rsidR="00430A51">
        <w:t>across the NDA Group</w:t>
      </w:r>
      <w:r w:rsidR="00784F6C">
        <w:t xml:space="preserve"> and </w:t>
      </w:r>
      <w:r w:rsidR="009178FC">
        <w:t>the wider nuclear industry</w:t>
      </w:r>
      <w:r w:rsidR="00315489">
        <w:t>,</w:t>
      </w:r>
      <w:r w:rsidR="00784F6C">
        <w:t xml:space="preserve"> will enable the benefits of the IWM </w:t>
      </w:r>
      <w:r w:rsidR="00127D80">
        <w:t>S</w:t>
      </w:r>
      <w:r w:rsidR="00784F6C">
        <w:t>trategy to be maximised</w:t>
      </w:r>
      <w:r w:rsidR="00315489">
        <w:t>,</w:t>
      </w:r>
      <w:r w:rsidR="00784F6C">
        <w:t xml:space="preserve"> leading to a sustainable future.</w:t>
      </w:r>
      <w:r w:rsidR="009178FC">
        <w:t xml:space="preserve"> </w:t>
      </w:r>
      <w:r w:rsidR="00784F6C">
        <w:t xml:space="preserve">I also believe </w:t>
      </w:r>
      <w:r>
        <w:t>sharing approaches to skills gaps and training</w:t>
      </w:r>
      <w:r w:rsidR="00315489">
        <w:t>,</w:t>
      </w:r>
      <w:r>
        <w:t xml:space="preserve"> and where appropriate</w:t>
      </w:r>
      <w:r w:rsidR="00315489">
        <w:t>,</w:t>
      </w:r>
      <w:r>
        <w:t xml:space="preserve"> co-creating and procuring solutions to the challenges and opportunities ahead</w:t>
      </w:r>
      <w:r w:rsidR="009178FC">
        <w:t xml:space="preserve"> </w:t>
      </w:r>
      <w:r>
        <w:t>will</w:t>
      </w:r>
      <w:r w:rsidR="00784F6C">
        <w:t xml:space="preserve"> also benefit the nuclear sector</w:t>
      </w:r>
      <w:r>
        <w:t>.</w:t>
      </w:r>
    </w:p>
    <w:p w14:paraId="03E40840" w14:textId="2EFE9067" w:rsidR="009178FC" w:rsidRDefault="00B11895" w:rsidP="009C34C0">
      <w:pPr>
        <w:pStyle w:val="BodyText"/>
      </w:pPr>
      <w:r>
        <w:t xml:space="preserve">Throughout my </w:t>
      </w:r>
      <w:r w:rsidR="00367578">
        <w:t>time</w:t>
      </w:r>
      <w:r w:rsidR="001B3FB0">
        <w:t xml:space="preserve"> </w:t>
      </w:r>
      <w:r>
        <w:t>at Radioactive Waste Management Ltd.</w:t>
      </w:r>
      <w:r w:rsidR="002C0728">
        <w:t xml:space="preserve"> (RWM)</w:t>
      </w:r>
      <w:r w:rsidR="001B3FB0">
        <w:t>,</w:t>
      </w:r>
      <w:r>
        <w:t xml:space="preserve"> I have </w:t>
      </w:r>
      <w:r w:rsidR="009178FC">
        <w:t>volunteered</w:t>
      </w:r>
      <w:r w:rsidR="00AD2A44">
        <w:t xml:space="preserve"> and engaged with STEM activities</w:t>
      </w:r>
      <w:r w:rsidR="009178FC">
        <w:t xml:space="preserve"> at primary schools </w:t>
      </w:r>
      <w:r>
        <w:t>and participate</w:t>
      </w:r>
      <w:r w:rsidR="009178FC">
        <w:t>d</w:t>
      </w:r>
      <w:r>
        <w:t xml:space="preserve"> in outreach events</w:t>
      </w:r>
      <w:r w:rsidR="001B3FB0">
        <w:t xml:space="preserve">. I </w:t>
      </w:r>
      <w:r w:rsidR="009178FC">
        <w:t xml:space="preserve">also </w:t>
      </w:r>
      <w:r w:rsidR="001B3FB0">
        <w:t xml:space="preserve">volunteer </w:t>
      </w:r>
      <w:r w:rsidR="00367578">
        <w:t>for</w:t>
      </w:r>
      <w:r w:rsidR="001B3FB0">
        <w:t xml:space="preserve"> </w:t>
      </w:r>
      <w:r>
        <w:t>early career networks including</w:t>
      </w:r>
      <w:r w:rsidR="009178FC">
        <w:t xml:space="preserve"> becoming an RWM Company Representative for the NDA Industry Partner Steering Committee</w:t>
      </w:r>
      <w:r w:rsidR="0030370B">
        <w:t xml:space="preserve">, </w:t>
      </w:r>
      <w:r>
        <w:t>Young Generation Network</w:t>
      </w:r>
      <w:r w:rsidR="001B3FB0">
        <w:t xml:space="preserve"> (YGN)</w:t>
      </w:r>
      <w:r>
        <w:t xml:space="preserve"> and the Young Nuclear Professionals Forum</w:t>
      </w:r>
      <w:r w:rsidR="001B3FB0">
        <w:t xml:space="preserve"> (YNPF). </w:t>
      </w:r>
      <w:r w:rsidR="0030370B">
        <w:t>The Young Nuclear Professionals Forum provides an alternative perspective on the challenges facing the nuclear industry today, supporting the Safety Directors Forum (SDF) and the Nuclear Engineering Directors Forum (NEDF).</w:t>
      </w:r>
    </w:p>
    <w:p w14:paraId="37AC689F" w14:textId="164B0F94" w:rsidR="002C0728" w:rsidRDefault="0063440C" w:rsidP="002C0728">
      <w:pPr>
        <w:pStyle w:val="BodyText"/>
      </w:pPr>
      <w:r>
        <w:t>Mentoring has also been a beneficial development tool</w:t>
      </w:r>
      <w:r w:rsidR="002C0728">
        <w:t xml:space="preserve"> for myself since I joined RWM, whereby I have received practical advice, encouragement and support as well as learning from the experience of my mentor. </w:t>
      </w:r>
      <w:r w:rsidR="00E33998">
        <w:t xml:space="preserve">Fortunately, an exciting opportunity arose to become a ‘buddy’ for a nucleargraduate who had recently joined RWM. Buddying meant that I was responsible for providing guidance and advice and support them with their transition into the organisation. I found this incredibly rewarding to know I am making a difference to someone else. Both mentoring and buddying schemes ultimately aim to support people with their personal and career development, creating both an inclusive and supporting culture that will attract and retain young professionals. </w:t>
      </w:r>
    </w:p>
    <w:p w14:paraId="63C4784F" w14:textId="048D247F" w:rsidR="00B11895" w:rsidRDefault="001B3FB0" w:rsidP="009C34C0">
      <w:pPr>
        <w:pStyle w:val="BodyText"/>
      </w:pPr>
      <w:r>
        <w:t>These platforms have</w:t>
      </w:r>
      <w:r w:rsidR="009178FC">
        <w:t xml:space="preserve"> collectively </w:t>
      </w:r>
      <w:r>
        <w:t>allowed me to</w:t>
      </w:r>
      <w:r w:rsidR="00B11895">
        <w:t xml:space="preserve"> network</w:t>
      </w:r>
      <w:r>
        <w:t>,</w:t>
      </w:r>
      <w:r w:rsidR="00B11895">
        <w:t xml:space="preserve"> engage </w:t>
      </w:r>
      <w:r>
        <w:t xml:space="preserve">and collaborate </w:t>
      </w:r>
      <w:r w:rsidR="00B11895">
        <w:t>with individuals across the NDA Group</w:t>
      </w:r>
      <w:r w:rsidR="009178FC">
        <w:t xml:space="preserve"> and the wider nuclear industry</w:t>
      </w:r>
      <w:r>
        <w:t xml:space="preserve">, supporting both my professional and personal development. </w:t>
      </w:r>
    </w:p>
    <w:p w14:paraId="35BDC606" w14:textId="4C629C43" w:rsidR="00631781" w:rsidRDefault="00631781" w:rsidP="009C34C0">
      <w:pPr>
        <w:pStyle w:val="BodyText"/>
      </w:pPr>
    </w:p>
    <w:p w14:paraId="3B2BCBC3" w14:textId="2D5D37DB" w:rsidR="004232D5" w:rsidRDefault="004232D5" w:rsidP="004232D5">
      <w:pPr>
        <w:pStyle w:val="Heading2"/>
      </w:pPr>
      <w:r>
        <w:t xml:space="preserve">Conclusion </w:t>
      </w:r>
    </w:p>
    <w:p w14:paraId="39E68C19" w14:textId="0D28764B" w:rsidR="00AD2A44" w:rsidRDefault="00B10475" w:rsidP="004232D5">
      <w:pPr>
        <w:pStyle w:val="BodyText"/>
      </w:pPr>
      <w:r>
        <w:t>T</w:t>
      </w:r>
      <w:r w:rsidR="00AD2A44">
        <w:t xml:space="preserve">he </w:t>
      </w:r>
      <w:r w:rsidR="004B421A">
        <w:t>successful adopt</w:t>
      </w:r>
      <w:r w:rsidR="00AD2A44">
        <w:t>ion</w:t>
      </w:r>
      <w:r w:rsidR="004B421A">
        <w:t xml:space="preserve"> and implement</w:t>
      </w:r>
      <w:r w:rsidR="00AD2A44">
        <w:t>ation of</w:t>
      </w:r>
      <w:r w:rsidR="004B421A">
        <w:t xml:space="preserve"> </w:t>
      </w:r>
      <w:r w:rsidR="00E97F5B">
        <w:t>the</w:t>
      </w:r>
      <w:r w:rsidR="004B421A">
        <w:t xml:space="preserve"> IWM Strategy</w:t>
      </w:r>
      <w:r w:rsidR="00AD2A44">
        <w:t xml:space="preserve"> </w:t>
      </w:r>
      <w:r w:rsidR="004B421A">
        <w:t>to support and deliver the next generation of young professionals in the remediation of the UK’s nuclear legacy</w:t>
      </w:r>
      <w:r w:rsidR="00AD2A44">
        <w:t xml:space="preserve"> will require people with the appropriate range of skills and knowledge to provide capability across all relevant disciplines involved in the waste management lifecycle. </w:t>
      </w:r>
      <w:r w:rsidR="00D33829">
        <w:t>Suitably</w:t>
      </w:r>
      <w:r w:rsidR="00AD2A44">
        <w:t xml:space="preserve"> qualified and experienced people will continue to be needed who have a thorough understanding of chemical and waste processing hazards </w:t>
      </w:r>
      <w:r w:rsidR="007B0491">
        <w:t>to</w:t>
      </w:r>
      <w:r w:rsidR="00AD2A44">
        <w:t xml:space="preserve"> support the safe and secure management of radioactive waste. </w:t>
      </w:r>
    </w:p>
    <w:p w14:paraId="6C348C2C" w14:textId="17F9BB6C" w:rsidR="004232D5" w:rsidRDefault="00AD2A44" w:rsidP="004232D5">
      <w:pPr>
        <w:pStyle w:val="BodyText"/>
      </w:pPr>
      <w:r>
        <w:t>NDA must work closely with SLC’s and the nuclear industry to identify key skills and knowledge requirements, develop plans to maintain capability and to manage any gaps</w:t>
      </w:r>
      <w:r w:rsidR="00C14594">
        <w:t>,</w:t>
      </w:r>
      <w:r>
        <w:t xml:space="preserve"> as well as drive and facilitate changes in waste management behaviours and cultures. Mechanisms </w:t>
      </w:r>
      <w:r w:rsidR="00C14594">
        <w:t xml:space="preserve">for </w:t>
      </w:r>
      <w:r>
        <w:t xml:space="preserve">doing so, have been discussed throughout this paper, including the nucleargraduates programme, young generation networks and the Nuclear Skills Strategy Group. It is also vital that NDA Group businesses engage with primary and secondary schools </w:t>
      </w:r>
      <w:r w:rsidR="00D33829">
        <w:t xml:space="preserve">through STEM related activities </w:t>
      </w:r>
      <w:r>
        <w:t xml:space="preserve">as well as </w:t>
      </w:r>
      <w:r w:rsidR="00D33829">
        <w:t xml:space="preserve">organising and attending outreach events at </w:t>
      </w:r>
      <w:r>
        <w:t xml:space="preserve">Universities and Colleges </w:t>
      </w:r>
      <w:r w:rsidR="00D33829">
        <w:t xml:space="preserve">who </w:t>
      </w:r>
      <w:r>
        <w:t>offer apprenticeships and degree programmes</w:t>
      </w:r>
      <w:r w:rsidR="00D33829">
        <w:t>. This will ultimately support and deliver the next generation of young professionals in the remediation of the UK’s nuclear legacy.</w:t>
      </w:r>
      <w:r w:rsidR="004B421A">
        <w:t xml:space="preserve"> </w:t>
      </w:r>
    </w:p>
    <w:p w14:paraId="433FE095" w14:textId="77777777" w:rsidR="00285755" w:rsidRDefault="00285755" w:rsidP="00537496">
      <w:pPr>
        <w:pStyle w:val="Otherunnumberedheadings"/>
      </w:pPr>
      <w:r w:rsidRPr="00285755">
        <w:t>ACKNOWLEDGEMENTS</w:t>
      </w:r>
    </w:p>
    <w:p w14:paraId="433FE096" w14:textId="07460623" w:rsidR="00D26ADA" w:rsidRDefault="0042761E" w:rsidP="00537496">
      <w:pPr>
        <w:pStyle w:val="BodyText"/>
      </w:pPr>
      <w:r>
        <w:t>I would like to thank</w:t>
      </w:r>
      <w:r w:rsidR="00FB6306">
        <w:t xml:space="preserve"> RWM’s</w:t>
      </w:r>
      <w:r w:rsidR="00DD030B">
        <w:t xml:space="preserve"> </w:t>
      </w:r>
      <w:r>
        <w:t xml:space="preserve">Strategic Waste Programme team for their support and guidance towards the production of this paper. </w:t>
      </w:r>
    </w:p>
    <w:p w14:paraId="64242932" w14:textId="5A4D417F" w:rsidR="0042761E" w:rsidRDefault="0042761E" w:rsidP="00537496">
      <w:pPr>
        <w:pStyle w:val="BodyText"/>
      </w:pPr>
    </w:p>
    <w:p w14:paraId="433FE097" w14:textId="77777777" w:rsidR="00D26ADA" w:rsidRPr="00285755" w:rsidRDefault="00D26ADA" w:rsidP="00537496">
      <w:pPr>
        <w:pStyle w:val="Otherunnumberedheadings"/>
      </w:pPr>
      <w:r>
        <w:t>References</w:t>
      </w:r>
    </w:p>
    <w:p w14:paraId="433FE098" w14:textId="5D248DB9" w:rsidR="00285755" w:rsidRDefault="00270BCA" w:rsidP="00537496">
      <w:pPr>
        <w:pStyle w:val="Referencelist"/>
      </w:pPr>
      <w:bookmarkStart w:id="8" w:name="_Ref74235603"/>
      <w:r>
        <w:t>Nuclear Decommissioning Authority.</w:t>
      </w:r>
      <w:r w:rsidR="00D26ADA" w:rsidRPr="00D26ADA">
        <w:t xml:space="preserve">, </w:t>
      </w:r>
      <w:r w:rsidR="00127D80">
        <w:t>Strategy, Effective from March 2021</w:t>
      </w:r>
      <w:r w:rsidR="00662532">
        <w:t xml:space="preserve">, </w:t>
      </w:r>
      <w:r w:rsidR="00BC55FC">
        <w:t>Nuclear Decommissioning Authority</w:t>
      </w:r>
      <w:r w:rsidR="00D26ADA" w:rsidRPr="00D26ADA">
        <w:t xml:space="preserve">, </w:t>
      </w:r>
      <w:r w:rsidR="00F2227A">
        <w:t>Cumbria</w:t>
      </w:r>
      <w:r w:rsidR="00BC55FC">
        <w:t xml:space="preserve"> (2020</w:t>
      </w:r>
      <w:r w:rsidR="00D26ADA" w:rsidRPr="00D26ADA">
        <w:t>).</w:t>
      </w:r>
      <w:bookmarkEnd w:id="8"/>
    </w:p>
    <w:p w14:paraId="433FE099" w14:textId="18096C0E" w:rsidR="009E0D5B" w:rsidRDefault="00BC55FC" w:rsidP="00537496">
      <w:pPr>
        <w:pStyle w:val="Referencelist"/>
      </w:pPr>
      <w:bookmarkStart w:id="9" w:name="_Ref74235613"/>
      <w:r>
        <w:t xml:space="preserve">Nuclear Decommissioning Authority., Integrated Waste Management Radioactive Waste Strategy, </w:t>
      </w:r>
      <w:r w:rsidR="00F2227A">
        <w:t>Cumbria</w:t>
      </w:r>
      <w:r>
        <w:t>, 2019.</w:t>
      </w:r>
      <w:bookmarkEnd w:id="9"/>
    </w:p>
    <w:p w14:paraId="3C831394" w14:textId="7351822E" w:rsidR="00C27752" w:rsidRDefault="00C27752" w:rsidP="00537496">
      <w:pPr>
        <w:pStyle w:val="Referencelist"/>
      </w:pPr>
      <w:bookmarkStart w:id="10" w:name="_Ref74569438"/>
      <w:r>
        <w:t>HM Government., Sustaining our Nuclear Skills, London, 2015.</w:t>
      </w:r>
      <w:bookmarkEnd w:id="10"/>
    </w:p>
    <w:p w14:paraId="18FC0A03" w14:textId="0D8636AC" w:rsidR="00A4646E" w:rsidRDefault="00A4646E" w:rsidP="00537496">
      <w:pPr>
        <w:pStyle w:val="Referencelist"/>
      </w:pPr>
      <w:bookmarkStart w:id="11" w:name="_Ref77145084"/>
      <w:r>
        <w:t>HM Government</w:t>
      </w:r>
      <w:r w:rsidR="00AA2967">
        <w:t>.</w:t>
      </w:r>
      <w:r>
        <w:t>, Industrial Strategy Nuclear Sector Deal, London, 2018.</w:t>
      </w:r>
      <w:bookmarkEnd w:id="11"/>
    </w:p>
    <w:p w14:paraId="17AF23E9" w14:textId="350157D2" w:rsidR="00A41D10" w:rsidRDefault="00A41D10" w:rsidP="00537496">
      <w:pPr>
        <w:pStyle w:val="Referencelist"/>
      </w:pPr>
      <w:bookmarkStart w:id="12" w:name="_Ref74565617"/>
      <w:r>
        <w:t>Nuclear Decommissioning Authority., One NDA The Handbook, Cumbria (2019).</w:t>
      </w:r>
      <w:bookmarkEnd w:id="12"/>
    </w:p>
    <w:p w14:paraId="5530A704" w14:textId="77777777" w:rsidR="00A41D10" w:rsidRDefault="004F4DC4" w:rsidP="00537496">
      <w:pPr>
        <w:pStyle w:val="Referencelist"/>
      </w:pPr>
      <w:bookmarkStart w:id="13" w:name="_Ref74235698"/>
      <w:r>
        <w:t>Nuclear Decommissioning Authority</w:t>
      </w:r>
      <w:r w:rsidR="00AE78EF">
        <w:t xml:space="preserve">., Integrated Waste Management Programme (2020), </w:t>
      </w:r>
      <w:bookmarkStart w:id="14" w:name="_Ref74234598"/>
      <w:r w:rsidR="00AE78EF">
        <w:fldChar w:fldCharType="begin"/>
      </w:r>
      <w:r w:rsidR="00AE78EF">
        <w:instrText xml:space="preserve"> HYPERLINK "http://www.gov.uk/government/news/nda-develops-ground-breaking-programme-for-waste-management" </w:instrText>
      </w:r>
      <w:r w:rsidR="00AE78EF">
        <w:fldChar w:fldCharType="separate"/>
      </w:r>
      <w:r w:rsidR="00AE78EF" w:rsidRPr="008B406C">
        <w:rPr>
          <w:rStyle w:val="Hyperlink"/>
        </w:rPr>
        <w:t>http://www.gov.uk/government/news/nda-develops-ground-breaking-programme-for-waste-management</w:t>
      </w:r>
      <w:r w:rsidR="00AE78EF">
        <w:fldChar w:fldCharType="end"/>
      </w:r>
      <w:bookmarkEnd w:id="13"/>
    </w:p>
    <w:p w14:paraId="4684325F" w14:textId="77777777" w:rsidR="00A41D10" w:rsidRDefault="00A41D10" w:rsidP="00A41D10">
      <w:pPr>
        <w:pStyle w:val="Referencelist"/>
      </w:pPr>
      <w:bookmarkStart w:id="15" w:name="_Ref74235766"/>
      <w:r>
        <w:t xml:space="preserve">Nucleargraduates., About nucleargraduates (2021), </w:t>
      </w:r>
      <w:hyperlink r:id="rId14" w:history="1">
        <w:r w:rsidRPr="008B406C">
          <w:rPr>
            <w:rStyle w:val="Hyperlink"/>
          </w:rPr>
          <w:t>http://www.nucleargraduates.com</w:t>
        </w:r>
      </w:hyperlink>
      <w:bookmarkEnd w:id="15"/>
      <w:r>
        <w:t xml:space="preserve"> </w:t>
      </w:r>
    </w:p>
    <w:p w14:paraId="4F74F59B" w14:textId="6297CAD1" w:rsidR="00AE78EF" w:rsidRPr="00234C0A" w:rsidRDefault="00AE78EF" w:rsidP="00537496">
      <w:pPr>
        <w:pStyle w:val="Referencelist"/>
        <w:rPr>
          <w:rStyle w:val="Hyperlink"/>
          <w:color w:val="auto"/>
          <w:u w:val="none"/>
        </w:rPr>
      </w:pPr>
      <w:bookmarkStart w:id="16" w:name="_Ref74235860"/>
      <w:bookmarkEnd w:id="14"/>
      <w:r>
        <w:t xml:space="preserve">Nuclear Skills Strategy Group., About the NSSG (2021), </w:t>
      </w:r>
      <w:hyperlink r:id="rId15" w:history="1">
        <w:r w:rsidRPr="008B406C">
          <w:rPr>
            <w:rStyle w:val="Hyperlink"/>
          </w:rPr>
          <w:t>http://www.nssguk.com/about-nssg/overview/</w:t>
        </w:r>
      </w:hyperlink>
      <w:bookmarkEnd w:id="16"/>
    </w:p>
    <w:p w14:paraId="744C90AF" w14:textId="5EF3E5DE" w:rsidR="00234C0A" w:rsidRDefault="00234C0A" w:rsidP="00537496">
      <w:pPr>
        <w:pStyle w:val="Referencelist"/>
      </w:pPr>
      <w:bookmarkStart w:id="17" w:name="_Ref74565460"/>
      <w:r>
        <w:rPr>
          <w:rStyle w:val="Hyperlink"/>
          <w:color w:val="auto"/>
          <w:u w:val="none"/>
        </w:rPr>
        <w:t xml:space="preserve">Nuclear Skills Strategy Group., Case Study: Sellafield’s Next Generation Group sets its direction (2021), </w:t>
      </w:r>
      <w:hyperlink r:id="rId16" w:history="1">
        <w:r w:rsidRPr="004C1996">
          <w:rPr>
            <w:rStyle w:val="Hyperlink"/>
          </w:rPr>
          <w:t>https://www.nssguk.com/media/1911/sellafield-next-generation-group-case-study-final.pdf</w:t>
        </w:r>
      </w:hyperlink>
      <w:bookmarkEnd w:id="17"/>
      <w:r>
        <w:rPr>
          <w:rStyle w:val="Hyperlink"/>
          <w:color w:val="auto"/>
          <w:u w:val="none"/>
        </w:rPr>
        <w:t xml:space="preserve"> </w:t>
      </w:r>
    </w:p>
    <w:p w14:paraId="5427BCD6" w14:textId="790F6AD4" w:rsidR="00365716" w:rsidRDefault="00AE78EF" w:rsidP="00A41D10">
      <w:pPr>
        <w:pStyle w:val="Referencelist"/>
      </w:pPr>
      <w:bookmarkStart w:id="18" w:name="_Ref74235771"/>
      <w:r>
        <w:t xml:space="preserve">The Nuclear Institute., NDA Group launches partnership to inspire Nuclear Institute’s Young Generation Network (YGN) nuclear professionals (2020), </w:t>
      </w:r>
      <w:hyperlink r:id="rId17" w:history="1">
        <w:r w:rsidRPr="008B406C">
          <w:rPr>
            <w:rStyle w:val="Hyperlink"/>
          </w:rPr>
          <w:t>https://www.nuclearinst.com/News-Insights/nda-group-launches-partnership-to-inspire-young-ni-nuclear-professionals</w:t>
        </w:r>
      </w:hyperlink>
      <w:bookmarkEnd w:id="18"/>
      <w:r>
        <w:t xml:space="preserve"> </w:t>
      </w:r>
    </w:p>
    <w:p w14:paraId="6FF4EF96" w14:textId="27AC1768" w:rsidR="00C1249E" w:rsidRDefault="00C1249E" w:rsidP="00C1249E"/>
    <w:p w14:paraId="100AC454" w14:textId="452B8D5E" w:rsidR="00C1249E" w:rsidRPr="00662532" w:rsidRDefault="00C1249E" w:rsidP="00C1249E"/>
    <w:sectPr w:rsidR="00C1249E" w:rsidRPr="00662532" w:rsidSect="0026525A">
      <w:headerReference w:type="even" r:id="rId18"/>
      <w:headerReference w:type="default" r:id="rId19"/>
      <w:footerReference w:type="even" r:id="rId20"/>
      <w:footerReference w:type="default" r:id="rId21"/>
      <w:headerReference w:type="first" r:id="rId22"/>
      <w:footerReference w:type="first" r:id="rId23"/>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F34D0" w14:textId="77777777" w:rsidR="00287614" w:rsidRDefault="00287614">
      <w:r>
        <w:separator/>
      </w:r>
    </w:p>
  </w:endnote>
  <w:endnote w:type="continuationSeparator" w:id="0">
    <w:p w14:paraId="0930B77B" w14:textId="77777777" w:rsidR="00287614" w:rsidRDefault="0028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FE0C6" w14:textId="77777777" w:rsidR="00365716" w:rsidRDefault="00365716">
    <w:pPr>
      <w:pStyle w:val="zyxClassification1"/>
    </w:pPr>
    <w:r>
      <w:fldChar w:fldCharType="begin"/>
    </w:r>
    <w:r>
      <w:instrText xml:space="preserve"> DOCPROPERTY "IaeaClassification"  \* MERGEFORMAT </w:instrText>
    </w:r>
    <w:r>
      <w:fldChar w:fldCharType="end"/>
    </w:r>
  </w:p>
  <w:p w14:paraId="433FE0C7" w14:textId="4F99C8CB" w:rsidR="00365716" w:rsidRDefault="00365716" w:rsidP="008A4DDB">
    <w:pPr>
      <w:pStyle w:val="BodyText"/>
      <w:ind w:left="8505" w:firstLine="0"/>
    </w:pPr>
    <w:r>
      <w:t>2</w:t>
    </w:r>
    <w:r>
      <w:fldChar w:fldCharType="begin"/>
    </w:r>
    <w:r>
      <w:instrText>DOCPROPERTY "IaeaClassification2"  \* MERGEFORMAT</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FE0C8" w14:textId="77777777" w:rsidR="00365716" w:rsidRDefault="00365716">
    <w:pPr>
      <w:pStyle w:val="zyxClassification1"/>
    </w:pPr>
    <w:r>
      <w:fldChar w:fldCharType="begin"/>
    </w:r>
    <w:r>
      <w:instrText xml:space="preserve"> DOCPROPERTY "IaeaClassification"  \* MERGEFORMAT </w:instrText>
    </w:r>
    <w:r>
      <w:fldChar w:fldCharType="end"/>
    </w:r>
  </w:p>
  <w:p w14:paraId="433FE0C9" w14:textId="1A12A3B3" w:rsidR="00365716" w:rsidRPr="00037321" w:rsidRDefault="00365716">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7C0FD3">
      <w:rPr>
        <w:rFonts w:ascii="Times New Roman" w:hAnsi="Times New Roman" w:cs="Times New Roman"/>
        <w:noProof/>
        <w:sz w:val="20"/>
      </w:rPr>
      <w:t>1</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365716" w14:paraId="433FE0D8" w14:textId="77777777">
      <w:trPr>
        <w:cantSplit/>
      </w:trPr>
      <w:tc>
        <w:tcPr>
          <w:tcW w:w="4644" w:type="dxa"/>
        </w:tcPr>
        <w:p w14:paraId="433FE0D4" w14:textId="77777777" w:rsidR="00365716" w:rsidRDefault="00365716">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433FE0D5" w14:textId="77777777" w:rsidR="00365716" w:rsidRDefault="00365716">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0" w:name="DOC_bkmClassification2"/>
      <w:tc>
        <w:tcPr>
          <w:tcW w:w="5670" w:type="dxa"/>
          <w:tcMar>
            <w:right w:w="249" w:type="dxa"/>
          </w:tcMar>
        </w:tcPr>
        <w:p w14:paraId="433FE0D6" w14:textId="77777777" w:rsidR="00365716" w:rsidRDefault="00365716">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0"/>
        <w:p w14:paraId="433FE0D7" w14:textId="77777777" w:rsidR="00365716" w:rsidRDefault="00365716">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1" w:name="DOC_bkmFileName"/>
  <w:p w14:paraId="433FE0D9" w14:textId="77777777" w:rsidR="00365716" w:rsidRDefault="00365716">
    <w:r>
      <w:rPr>
        <w:sz w:val="16"/>
      </w:rPr>
      <w:fldChar w:fldCharType="begin"/>
    </w:r>
    <w:r>
      <w:rPr>
        <w:sz w:val="16"/>
      </w:rPr>
      <w:instrText xml:space="preserve"> FILENAME \* MERGEFORMAT </w:instrText>
    </w:r>
    <w:r>
      <w:rPr>
        <w:sz w:val="16"/>
      </w:rPr>
      <w:fldChar w:fldCharType="separate"/>
    </w:r>
    <w:r>
      <w:rPr>
        <w:noProof/>
        <w:sz w:val="16"/>
      </w:rPr>
      <w:t>Example paper.docx</w:t>
    </w:r>
    <w:r>
      <w:rPr>
        <w:sz w:val="16"/>
      </w:rPr>
      <w:fldChar w:fldCharType="end"/>
    </w:r>
    <w:bookmarkEnd w:id="2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070B6" w14:textId="77777777" w:rsidR="00287614" w:rsidRDefault="00287614">
      <w:r>
        <w:t>___________________________________________________________________________</w:t>
      </w:r>
    </w:p>
  </w:footnote>
  <w:footnote w:type="continuationSeparator" w:id="0">
    <w:p w14:paraId="791935DF" w14:textId="77777777" w:rsidR="00287614" w:rsidRDefault="00287614">
      <w:r>
        <w:t>___________________________________________________________________________</w:t>
      </w:r>
    </w:p>
  </w:footnote>
  <w:footnote w:type="continuationNotice" w:id="1">
    <w:p w14:paraId="16E2B838" w14:textId="77777777" w:rsidR="00287614" w:rsidRDefault="00287614"/>
  </w:footnote>
  <w:footnote w:id="2">
    <w:p w14:paraId="100F2FBB" w14:textId="0DF6D20E" w:rsidR="00A4646E" w:rsidRDefault="00A4646E">
      <w:pPr>
        <w:pStyle w:val="FootnoteText"/>
      </w:pPr>
      <w:r>
        <w:rPr>
          <w:rStyle w:val="FootnoteReference"/>
        </w:rPr>
        <w:footnoteRef/>
      </w:r>
      <w:r>
        <w:t xml:space="preserve"> Higher Activity Waste refers to all radioactive material that has no further use that falls into the following categories: High Level Waste (HLW), Intermediate Level Waste (ILW) and the relatively small volume of Low Level Waste (LLW) that is not deemed suitable for disposal at the Low Level Waste Repository or the LLW facility at Dounreay.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FE0C0" w14:textId="480CD3AC" w:rsidR="00365716" w:rsidRDefault="00365716" w:rsidP="00CF7AF3">
    <w:pPr>
      <w:pStyle w:val="Runninghead"/>
    </w:pPr>
    <w:r>
      <w:tab/>
      <w:t>IAEA-CN-294</w:t>
    </w:r>
  </w:p>
  <w:p w14:paraId="433FE0C2" w14:textId="77777777" w:rsidR="00365716" w:rsidRDefault="00365716" w:rsidP="00CF7AF3">
    <w:pPr>
      <w:pStyle w:val="zyxClassification1"/>
      <w:tabs>
        <w:tab w:val="left" w:pos="3956"/>
        <w:tab w:val="right" w:pos="9071"/>
      </w:tabs>
      <w:jc w:val="left"/>
    </w:pPr>
    <w:r>
      <w:tab/>
    </w:r>
    <w:r>
      <w:fldChar w:fldCharType="begin"/>
    </w:r>
    <w:r>
      <w:instrText xml:space="preserve"> DOCPROPERTY "IaeaClassification"  \* MERGEFORMAT </w:instrText>
    </w:r>
    <w:r>
      <w:fldChar w:fldCharType="end"/>
    </w:r>
  </w:p>
  <w:p w14:paraId="433FE0C3" w14:textId="77777777" w:rsidR="00365716" w:rsidRDefault="00365716">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FE0C4" w14:textId="6D335A64" w:rsidR="00365716" w:rsidRDefault="00365716" w:rsidP="00B82FA5">
    <w:pPr>
      <w:pStyle w:val="Runninghead"/>
    </w:pPr>
    <w:r>
      <w:t>Celia Wighton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365716" w14:paraId="433FE0CE" w14:textId="77777777">
      <w:trPr>
        <w:cantSplit/>
        <w:trHeight w:val="716"/>
      </w:trPr>
      <w:tc>
        <w:tcPr>
          <w:tcW w:w="979" w:type="dxa"/>
          <w:vMerge w:val="restart"/>
        </w:tcPr>
        <w:p w14:paraId="433FE0CA" w14:textId="77777777" w:rsidR="00365716" w:rsidRDefault="00365716">
          <w:pPr>
            <w:spacing w:before="180"/>
            <w:ind w:left="17"/>
          </w:pPr>
        </w:p>
      </w:tc>
      <w:tc>
        <w:tcPr>
          <w:tcW w:w="3638" w:type="dxa"/>
          <w:vAlign w:val="bottom"/>
        </w:tcPr>
        <w:p w14:paraId="433FE0CB" w14:textId="77777777" w:rsidR="00365716" w:rsidRDefault="00365716">
          <w:pPr>
            <w:spacing w:after="20"/>
          </w:pPr>
        </w:p>
      </w:tc>
      <w:bookmarkStart w:id="19" w:name="DOC_bkmClassification1"/>
      <w:tc>
        <w:tcPr>
          <w:tcW w:w="5702" w:type="dxa"/>
          <w:vMerge w:val="restart"/>
          <w:tcMar>
            <w:right w:w="193" w:type="dxa"/>
          </w:tcMar>
        </w:tcPr>
        <w:p w14:paraId="433FE0CC" w14:textId="77777777" w:rsidR="00365716" w:rsidRDefault="00365716">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9"/>
        <w:p w14:paraId="433FE0CD" w14:textId="77777777" w:rsidR="00365716" w:rsidRDefault="00365716">
          <w:pPr>
            <w:pStyle w:val="zyxConfid2Red"/>
          </w:pPr>
          <w:r>
            <w:fldChar w:fldCharType="begin"/>
          </w:r>
          <w:r>
            <w:instrText>DOCPROPERTY "IaeaClassification2"  \* MERGEFORMAT</w:instrText>
          </w:r>
          <w:r>
            <w:fldChar w:fldCharType="end"/>
          </w:r>
        </w:p>
      </w:tc>
    </w:tr>
    <w:tr w:rsidR="00365716" w14:paraId="433FE0D2" w14:textId="77777777">
      <w:trPr>
        <w:cantSplit/>
        <w:trHeight w:val="167"/>
      </w:trPr>
      <w:tc>
        <w:tcPr>
          <w:tcW w:w="979" w:type="dxa"/>
          <w:vMerge/>
        </w:tcPr>
        <w:p w14:paraId="433FE0CF" w14:textId="77777777" w:rsidR="00365716" w:rsidRDefault="00365716">
          <w:pPr>
            <w:spacing w:before="57"/>
          </w:pPr>
        </w:p>
      </w:tc>
      <w:tc>
        <w:tcPr>
          <w:tcW w:w="3638" w:type="dxa"/>
          <w:vAlign w:val="bottom"/>
        </w:tcPr>
        <w:p w14:paraId="433FE0D0" w14:textId="77777777" w:rsidR="00365716" w:rsidRDefault="00365716">
          <w:pPr>
            <w:pStyle w:val="Heading9"/>
            <w:spacing w:before="0" w:after="10"/>
          </w:pPr>
        </w:p>
      </w:tc>
      <w:tc>
        <w:tcPr>
          <w:tcW w:w="5702" w:type="dxa"/>
          <w:vMerge/>
          <w:vAlign w:val="bottom"/>
        </w:tcPr>
        <w:p w14:paraId="433FE0D1" w14:textId="77777777" w:rsidR="00365716" w:rsidRDefault="00365716">
          <w:pPr>
            <w:pStyle w:val="Heading9"/>
            <w:spacing w:before="0" w:after="10"/>
          </w:pPr>
        </w:p>
      </w:tc>
    </w:tr>
  </w:tbl>
  <w:p w14:paraId="433FE0D3" w14:textId="77777777" w:rsidR="00365716" w:rsidRDefault="003657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C77567"/>
    <w:multiLevelType w:val="hybridMultilevel"/>
    <w:tmpl w:val="5E6CDA10"/>
    <w:lvl w:ilvl="0" w:tplc="50287C34">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15:restartNumberingAfterBreak="0">
    <w:nsid w:val="15301012"/>
    <w:multiLevelType w:val="hybridMultilevel"/>
    <w:tmpl w:val="F5568496"/>
    <w:lvl w:ilvl="0" w:tplc="819810DA">
      <w:start w:val="3"/>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175954B3"/>
    <w:multiLevelType w:val="hybridMultilevel"/>
    <w:tmpl w:val="56602F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9B6ED0"/>
    <w:multiLevelType w:val="multilevel"/>
    <w:tmpl w:val="F2B21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0"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7177C1"/>
    <w:multiLevelType w:val="hybridMultilevel"/>
    <w:tmpl w:val="0DD4C0DA"/>
    <w:lvl w:ilvl="0" w:tplc="CB5865C0">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4F540916"/>
    <w:multiLevelType w:val="hybridMultilevel"/>
    <w:tmpl w:val="91C0E14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4"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DF7016"/>
    <w:multiLevelType w:val="multilevel"/>
    <w:tmpl w:val="B2C4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8"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3"/>
  </w:num>
  <w:num w:numId="2">
    <w:abstractNumId w:val="7"/>
  </w:num>
  <w:num w:numId="3">
    <w:abstractNumId w:val="17"/>
  </w:num>
  <w:num w:numId="4">
    <w:abstractNumId w:val="17"/>
  </w:num>
  <w:num w:numId="5">
    <w:abstractNumId w:val="17"/>
  </w:num>
  <w:num w:numId="6">
    <w:abstractNumId w:val="9"/>
  </w:num>
  <w:num w:numId="7">
    <w:abstractNumId w:val="14"/>
  </w:num>
  <w:num w:numId="8">
    <w:abstractNumId w:val="18"/>
  </w:num>
  <w:num w:numId="9">
    <w:abstractNumId w:val="2"/>
  </w:num>
  <w:num w:numId="10">
    <w:abstractNumId w:val="17"/>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7"/>
  </w:num>
  <w:num w:numId="12">
    <w:abstractNumId w:val="17"/>
  </w:num>
  <w:num w:numId="13">
    <w:abstractNumId w:val="17"/>
  </w:num>
  <w:num w:numId="14">
    <w:abstractNumId w:val="17"/>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7"/>
  </w:num>
  <w:num w:numId="16">
    <w:abstractNumId w:val="17"/>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5"/>
  </w:num>
  <w:num w:numId="21">
    <w:abstractNumId w:val="17"/>
  </w:num>
  <w:num w:numId="22">
    <w:abstractNumId w:val="6"/>
  </w:num>
  <w:num w:numId="23">
    <w:abstractNumId w:val="0"/>
  </w:num>
  <w:num w:numId="24">
    <w:abstractNumId w:val="16"/>
  </w:num>
  <w:num w:numId="25">
    <w:abstractNumId w:val="17"/>
  </w:num>
  <w:num w:numId="26">
    <w:abstractNumId w:val="17"/>
  </w:num>
  <w:num w:numId="27">
    <w:abstractNumId w:val="17"/>
  </w:num>
  <w:num w:numId="28">
    <w:abstractNumId w:val="17"/>
  </w:num>
  <w:num w:numId="29">
    <w:abstractNumId w:val="17"/>
  </w:num>
  <w:num w:numId="30">
    <w:abstractNumId w:val="10"/>
  </w:num>
  <w:num w:numId="31">
    <w:abstractNumId w:val="10"/>
  </w:num>
  <w:num w:numId="32">
    <w:abstractNumId w:val="17"/>
  </w:num>
  <w:num w:numId="33">
    <w:abstractNumId w:val="3"/>
  </w:num>
  <w:num w:numId="34">
    <w:abstractNumId w:val="15"/>
  </w:num>
  <w:num w:numId="35">
    <w:abstractNumId w:val="1"/>
  </w:num>
  <w:num w:numId="36">
    <w:abstractNumId w:val="11"/>
  </w:num>
  <w:num w:numId="37">
    <w:abstractNumId w:val="4"/>
  </w:num>
  <w:num w:numId="38">
    <w:abstractNumId w:val="10"/>
    <w:lvlOverride w:ilvl="0">
      <w:startOverride w:val="1"/>
    </w:lvlOverride>
  </w:num>
  <w:num w:numId="39">
    <w:abstractNumId w:val="8"/>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7E6C"/>
    <w:rsid w:val="00013157"/>
    <w:rsid w:val="000229AB"/>
    <w:rsid w:val="0002569A"/>
    <w:rsid w:val="00037321"/>
    <w:rsid w:val="0004722B"/>
    <w:rsid w:val="0004726F"/>
    <w:rsid w:val="000677A4"/>
    <w:rsid w:val="000710B3"/>
    <w:rsid w:val="0007316E"/>
    <w:rsid w:val="000734D6"/>
    <w:rsid w:val="00085CC5"/>
    <w:rsid w:val="00090DF0"/>
    <w:rsid w:val="000A0299"/>
    <w:rsid w:val="000A2990"/>
    <w:rsid w:val="000A6366"/>
    <w:rsid w:val="000B3EC7"/>
    <w:rsid w:val="000F61E1"/>
    <w:rsid w:val="000F7E94"/>
    <w:rsid w:val="00105EC0"/>
    <w:rsid w:val="001119D6"/>
    <w:rsid w:val="00127D80"/>
    <w:rsid w:val="001308F2"/>
    <w:rsid w:val="001313E8"/>
    <w:rsid w:val="0014315B"/>
    <w:rsid w:val="00146AA4"/>
    <w:rsid w:val="00183BC4"/>
    <w:rsid w:val="00185A51"/>
    <w:rsid w:val="001908B9"/>
    <w:rsid w:val="001915B3"/>
    <w:rsid w:val="00191E8C"/>
    <w:rsid w:val="00192856"/>
    <w:rsid w:val="001B3CAB"/>
    <w:rsid w:val="001B3FB0"/>
    <w:rsid w:val="001B7C52"/>
    <w:rsid w:val="001C1AD5"/>
    <w:rsid w:val="001C58F5"/>
    <w:rsid w:val="001D1FDA"/>
    <w:rsid w:val="001D5CEE"/>
    <w:rsid w:val="001E75C0"/>
    <w:rsid w:val="001F2107"/>
    <w:rsid w:val="001F3B98"/>
    <w:rsid w:val="001F749D"/>
    <w:rsid w:val="002071D9"/>
    <w:rsid w:val="002172EC"/>
    <w:rsid w:val="00234C0A"/>
    <w:rsid w:val="0024022E"/>
    <w:rsid w:val="00256822"/>
    <w:rsid w:val="00257708"/>
    <w:rsid w:val="0026525A"/>
    <w:rsid w:val="00270BCA"/>
    <w:rsid w:val="00274790"/>
    <w:rsid w:val="00285755"/>
    <w:rsid w:val="00287614"/>
    <w:rsid w:val="002A1F9C"/>
    <w:rsid w:val="002A6B7B"/>
    <w:rsid w:val="002B29C2"/>
    <w:rsid w:val="002C005F"/>
    <w:rsid w:val="002C0728"/>
    <w:rsid w:val="002C3F7F"/>
    <w:rsid w:val="002C4208"/>
    <w:rsid w:val="002D09F9"/>
    <w:rsid w:val="002D14CE"/>
    <w:rsid w:val="002D2881"/>
    <w:rsid w:val="002E3DEE"/>
    <w:rsid w:val="002F1131"/>
    <w:rsid w:val="002F57B8"/>
    <w:rsid w:val="002F7983"/>
    <w:rsid w:val="0030370B"/>
    <w:rsid w:val="0031153B"/>
    <w:rsid w:val="00315278"/>
    <w:rsid w:val="00315489"/>
    <w:rsid w:val="003325D6"/>
    <w:rsid w:val="0034632D"/>
    <w:rsid w:val="00352DE1"/>
    <w:rsid w:val="00363F49"/>
    <w:rsid w:val="00365716"/>
    <w:rsid w:val="00367578"/>
    <w:rsid w:val="003728E6"/>
    <w:rsid w:val="00377A4C"/>
    <w:rsid w:val="00393521"/>
    <w:rsid w:val="00393776"/>
    <w:rsid w:val="003B5E0E"/>
    <w:rsid w:val="003C24AC"/>
    <w:rsid w:val="003C4CF9"/>
    <w:rsid w:val="003D255A"/>
    <w:rsid w:val="003D5E67"/>
    <w:rsid w:val="003E2772"/>
    <w:rsid w:val="003E5070"/>
    <w:rsid w:val="003E555B"/>
    <w:rsid w:val="003F1613"/>
    <w:rsid w:val="003F6AA5"/>
    <w:rsid w:val="004158B7"/>
    <w:rsid w:val="00416949"/>
    <w:rsid w:val="004232D5"/>
    <w:rsid w:val="0042761E"/>
    <w:rsid w:val="00430A51"/>
    <w:rsid w:val="004343CD"/>
    <w:rsid w:val="004360E6"/>
    <w:rsid w:val="004370D8"/>
    <w:rsid w:val="0045791C"/>
    <w:rsid w:val="0046024E"/>
    <w:rsid w:val="00471C48"/>
    <w:rsid w:val="00472C43"/>
    <w:rsid w:val="00473CA4"/>
    <w:rsid w:val="0048477E"/>
    <w:rsid w:val="004A3A6C"/>
    <w:rsid w:val="004B421A"/>
    <w:rsid w:val="004E7333"/>
    <w:rsid w:val="004F4DC4"/>
    <w:rsid w:val="004F6033"/>
    <w:rsid w:val="005340BC"/>
    <w:rsid w:val="00537496"/>
    <w:rsid w:val="00544ED3"/>
    <w:rsid w:val="00545388"/>
    <w:rsid w:val="00560D7B"/>
    <w:rsid w:val="0056652B"/>
    <w:rsid w:val="0058477B"/>
    <w:rsid w:val="0058654F"/>
    <w:rsid w:val="00596ACA"/>
    <w:rsid w:val="005A5657"/>
    <w:rsid w:val="005B4178"/>
    <w:rsid w:val="005B7A59"/>
    <w:rsid w:val="005E39BC"/>
    <w:rsid w:val="005E6544"/>
    <w:rsid w:val="005F00A0"/>
    <w:rsid w:val="005F0760"/>
    <w:rsid w:val="0062625D"/>
    <w:rsid w:val="00627EDA"/>
    <w:rsid w:val="00631781"/>
    <w:rsid w:val="0063440C"/>
    <w:rsid w:val="0064019A"/>
    <w:rsid w:val="00647F33"/>
    <w:rsid w:val="00662532"/>
    <w:rsid w:val="00665E60"/>
    <w:rsid w:val="006673E7"/>
    <w:rsid w:val="00694A9D"/>
    <w:rsid w:val="006960C2"/>
    <w:rsid w:val="006B2274"/>
    <w:rsid w:val="006D0127"/>
    <w:rsid w:val="006D3EC9"/>
    <w:rsid w:val="006D5FE2"/>
    <w:rsid w:val="006E1EC6"/>
    <w:rsid w:val="006E23D7"/>
    <w:rsid w:val="006E34F8"/>
    <w:rsid w:val="00706B37"/>
    <w:rsid w:val="00717C6F"/>
    <w:rsid w:val="007356E3"/>
    <w:rsid w:val="007445DA"/>
    <w:rsid w:val="007470D1"/>
    <w:rsid w:val="0075300A"/>
    <w:rsid w:val="007551BE"/>
    <w:rsid w:val="00773049"/>
    <w:rsid w:val="00784F6C"/>
    <w:rsid w:val="00790931"/>
    <w:rsid w:val="00791482"/>
    <w:rsid w:val="007B0491"/>
    <w:rsid w:val="007B4FD1"/>
    <w:rsid w:val="007C0FD3"/>
    <w:rsid w:val="007D3F45"/>
    <w:rsid w:val="007E3EAA"/>
    <w:rsid w:val="00802381"/>
    <w:rsid w:val="00846069"/>
    <w:rsid w:val="00876C19"/>
    <w:rsid w:val="00883848"/>
    <w:rsid w:val="00890D27"/>
    <w:rsid w:val="00892D1A"/>
    <w:rsid w:val="00897ED5"/>
    <w:rsid w:val="008A368F"/>
    <w:rsid w:val="008A4DDB"/>
    <w:rsid w:val="008B25E6"/>
    <w:rsid w:val="008B6BB9"/>
    <w:rsid w:val="008B6FAA"/>
    <w:rsid w:val="008C1E17"/>
    <w:rsid w:val="008C4C2A"/>
    <w:rsid w:val="008D507F"/>
    <w:rsid w:val="008E444B"/>
    <w:rsid w:val="00903E1A"/>
    <w:rsid w:val="00911543"/>
    <w:rsid w:val="009178FC"/>
    <w:rsid w:val="009232F4"/>
    <w:rsid w:val="00933721"/>
    <w:rsid w:val="00936408"/>
    <w:rsid w:val="009430EB"/>
    <w:rsid w:val="0094372C"/>
    <w:rsid w:val="009457DC"/>
    <w:rsid w:val="009519C9"/>
    <w:rsid w:val="00957211"/>
    <w:rsid w:val="0096604B"/>
    <w:rsid w:val="0097405A"/>
    <w:rsid w:val="00987E91"/>
    <w:rsid w:val="009A48FE"/>
    <w:rsid w:val="009A4950"/>
    <w:rsid w:val="009A72EF"/>
    <w:rsid w:val="009C34C0"/>
    <w:rsid w:val="009C5378"/>
    <w:rsid w:val="009D0B86"/>
    <w:rsid w:val="009E0CBB"/>
    <w:rsid w:val="009E0D5B"/>
    <w:rsid w:val="009E1558"/>
    <w:rsid w:val="009E5C61"/>
    <w:rsid w:val="00A07523"/>
    <w:rsid w:val="00A126A1"/>
    <w:rsid w:val="00A41D10"/>
    <w:rsid w:val="00A42898"/>
    <w:rsid w:val="00A4646E"/>
    <w:rsid w:val="00A571AE"/>
    <w:rsid w:val="00A67249"/>
    <w:rsid w:val="00A9119D"/>
    <w:rsid w:val="00AA2967"/>
    <w:rsid w:val="00AB6ACE"/>
    <w:rsid w:val="00AC5A3A"/>
    <w:rsid w:val="00AD2A44"/>
    <w:rsid w:val="00AE522F"/>
    <w:rsid w:val="00AE78EF"/>
    <w:rsid w:val="00AF2607"/>
    <w:rsid w:val="00B10475"/>
    <w:rsid w:val="00B11895"/>
    <w:rsid w:val="00B34F4C"/>
    <w:rsid w:val="00B628BB"/>
    <w:rsid w:val="00B82FA5"/>
    <w:rsid w:val="00B837AF"/>
    <w:rsid w:val="00B916F4"/>
    <w:rsid w:val="00B96939"/>
    <w:rsid w:val="00BB7412"/>
    <w:rsid w:val="00BC2BFA"/>
    <w:rsid w:val="00BC55FC"/>
    <w:rsid w:val="00BD1400"/>
    <w:rsid w:val="00BD605C"/>
    <w:rsid w:val="00BE2A76"/>
    <w:rsid w:val="00C0629F"/>
    <w:rsid w:val="00C1249E"/>
    <w:rsid w:val="00C14594"/>
    <w:rsid w:val="00C2255E"/>
    <w:rsid w:val="00C27752"/>
    <w:rsid w:val="00C36DAD"/>
    <w:rsid w:val="00C447E2"/>
    <w:rsid w:val="00C449AC"/>
    <w:rsid w:val="00C53E82"/>
    <w:rsid w:val="00C64A2E"/>
    <w:rsid w:val="00C65E60"/>
    <w:rsid w:val="00C67AA2"/>
    <w:rsid w:val="00C76887"/>
    <w:rsid w:val="00C9537E"/>
    <w:rsid w:val="00C96923"/>
    <w:rsid w:val="00CB05C8"/>
    <w:rsid w:val="00CC0536"/>
    <w:rsid w:val="00CC1711"/>
    <w:rsid w:val="00CD271D"/>
    <w:rsid w:val="00CE5A52"/>
    <w:rsid w:val="00CF7AF3"/>
    <w:rsid w:val="00D05767"/>
    <w:rsid w:val="00D06D45"/>
    <w:rsid w:val="00D12101"/>
    <w:rsid w:val="00D247C3"/>
    <w:rsid w:val="00D26ADA"/>
    <w:rsid w:val="00D33829"/>
    <w:rsid w:val="00D35A78"/>
    <w:rsid w:val="00D443E3"/>
    <w:rsid w:val="00D50D50"/>
    <w:rsid w:val="00D555A1"/>
    <w:rsid w:val="00D5612F"/>
    <w:rsid w:val="00D60532"/>
    <w:rsid w:val="00D64DC2"/>
    <w:rsid w:val="00D67DE7"/>
    <w:rsid w:val="00D911AD"/>
    <w:rsid w:val="00DA46CA"/>
    <w:rsid w:val="00DC3484"/>
    <w:rsid w:val="00DD030B"/>
    <w:rsid w:val="00DD4868"/>
    <w:rsid w:val="00DD6E52"/>
    <w:rsid w:val="00DE75FB"/>
    <w:rsid w:val="00DF21EB"/>
    <w:rsid w:val="00DF3AB2"/>
    <w:rsid w:val="00DF6414"/>
    <w:rsid w:val="00E12181"/>
    <w:rsid w:val="00E20E70"/>
    <w:rsid w:val="00E25B68"/>
    <w:rsid w:val="00E33998"/>
    <w:rsid w:val="00E42C41"/>
    <w:rsid w:val="00E44E9D"/>
    <w:rsid w:val="00E60880"/>
    <w:rsid w:val="00E84003"/>
    <w:rsid w:val="00E92852"/>
    <w:rsid w:val="00E97F5B"/>
    <w:rsid w:val="00EA67BE"/>
    <w:rsid w:val="00EB3D21"/>
    <w:rsid w:val="00EB4B22"/>
    <w:rsid w:val="00EC0338"/>
    <w:rsid w:val="00EC10FC"/>
    <w:rsid w:val="00EC588D"/>
    <w:rsid w:val="00ED0A99"/>
    <w:rsid w:val="00EE0041"/>
    <w:rsid w:val="00EE29B9"/>
    <w:rsid w:val="00EE2AB0"/>
    <w:rsid w:val="00EE5DEA"/>
    <w:rsid w:val="00F004EE"/>
    <w:rsid w:val="00F102AE"/>
    <w:rsid w:val="00F2227A"/>
    <w:rsid w:val="00F42E23"/>
    <w:rsid w:val="00F45EEE"/>
    <w:rsid w:val="00F51E9C"/>
    <w:rsid w:val="00F523CA"/>
    <w:rsid w:val="00F567B3"/>
    <w:rsid w:val="00F60C66"/>
    <w:rsid w:val="00F67419"/>
    <w:rsid w:val="00F6748E"/>
    <w:rsid w:val="00F74A9D"/>
    <w:rsid w:val="00F77EAE"/>
    <w:rsid w:val="00F974D4"/>
    <w:rsid w:val="00FB4272"/>
    <w:rsid w:val="00FB6306"/>
    <w:rsid w:val="00FC1488"/>
    <w:rsid w:val="00FF386F"/>
    <w:rsid w:val="00FF4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3FE039"/>
  <w15:docId w15:val="{11E613AA-FBCC-4207-88B2-F2EE5843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1">
    <w:lsdException w:name="Normal" w:locked="0"/>
    <w:lsdException w:name="heading 1" w:locked="0" w:uiPriority="9"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iPriority="99"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link w:val="Heading1Char"/>
    <w:uiPriority w:val="9"/>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Hyperlink">
    <w:name w:val="Hyperlink"/>
    <w:basedOn w:val="DefaultParagraphFont"/>
    <w:uiPriority w:val="99"/>
    <w:unhideWhenUsed/>
    <w:locked/>
    <w:rsid w:val="0042761E"/>
    <w:rPr>
      <w:color w:val="0000FF"/>
      <w:u w:val="single"/>
    </w:rPr>
  </w:style>
  <w:style w:type="character" w:customStyle="1" w:styleId="UnresolvedMention">
    <w:name w:val="Unresolved Mention"/>
    <w:basedOn w:val="DefaultParagraphFont"/>
    <w:uiPriority w:val="99"/>
    <w:semiHidden/>
    <w:unhideWhenUsed/>
    <w:rsid w:val="0042761E"/>
    <w:rPr>
      <w:color w:val="605E5C"/>
      <w:shd w:val="clear" w:color="auto" w:fill="E1DFDD"/>
    </w:rPr>
  </w:style>
  <w:style w:type="character" w:styleId="FollowedHyperlink">
    <w:name w:val="FollowedHyperlink"/>
    <w:basedOn w:val="DefaultParagraphFont"/>
    <w:uiPriority w:val="49"/>
    <w:semiHidden/>
    <w:unhideWhenUsed/>
    <w:locked/>
    <w:rsid w:val="001B3FB0"/>
    <w:rPr>
      <w:color w:val="800080" w:themeColor="followedHyperlink"/>
      <w:u w:val="single"/>
    </w:rPr>
  </w:style>
  <w:style w:type="paragraph" w:styleId="NormalWeb">
    <w:name w:val="Normal (Web)"/>
    <w:basedOn w:val="Normal"/>
    <w:uiPriority w:val="99"/>
    <w:semiHidden/>
    <w:unhideWhenUsed/>
    <w:locked/>
    <w:rsid w:val="005F0760"/>
    <w:pPr>
      <w:overflowPunct/>
      <w:autoSpaceDE/>
      <w:autoSpaceDN/>
      <w:adjustRightInd/>
      <w:spacing w:before="100" w:beforeAutospacing="1" w:after="100" w:afterAutospacing="1"/>
      <w:textAlignment w:val="auto"/>
    </w:pPr>
    <w:rPr>
      <w:sz w:val="24"/>
      <w:szCs w:val="24"/>
      <w:lang w:eastAsia="en-GB"/>
    </w:rPr>
  </w:style>
  <w:style w:type="character" w:styleId="CommentReference">
    <w:name w:val="annotation reference"/>
    <w:basedOn w:val="DefaultParagraphFont"/>
    <w:uiPriority w:val="49"/>
    <w:semiHidden/>
    <w:unhideWhenUsed/>
    <w:locked/>
    <w:rsid w:val="00430A51"/>
    <w:rPr>
      <w:sz w:val="16"/>
      <w:szCs w:val="16"/>
    </w:rPr>
  </w:style>
  <w:style w:type="paragraph" w:styleId="CommentText">
    <w:name w:val="annotation text"/>
    <w:basedOn w:val="Normal"/>
    <w:link w:val="CommentTextChar"/>
    <w:uiPriority w:val="49"/>
    <w:semiHidden/>
    <w:unhideWhenUsed/>
    <w:locked/>
    <w:rsid w:val="00430A51"/>
    <w:rPr>
      <w:sz w:val="20"/>
    </w:rPr>
  </w:style>
  <w:style w:type="character" w:customStyle="1" w:styleId="CommentTextChar">
    <w:name w:val="Comment Text Char"/>
    <w:basedOn w:val="DefaultParagraphFont"/>
    <w:link w:val="CommentText"/>
    <w:uiPriority w:val="49"/>
    <w:semiHidden/>
    <w:rsid w:val="00430A51"/>
    <w:rPr>
      <w:lang w:eastAsia="en-US"/>
    </w:rPr>
  </w:style>
  <w:style w:type="paragraph" w:styleId="CommentSubject">
    <w:name w:val="annotation subject"/>
    <w:basedOn w:val="CommentText"/>
    <w:next w:val="CommentText"/>
    <w:link w:val="CommentSubjectChar"/>
    <w:uiPriority w:val="49"/>
    <w:semiHidden/>
    <w:unhideWhenUsed/>
    <w:locked/>
    <w:rsid w:val="00430A51"/>
    <w:rPr>
      <w:b/>
      <w:bCs/>
    </w:rPr>
  </w:style>
  <w:style w:type="character" w:customStyle="1" w:styleId="CommentSubjectChar">
    <w:name w:val="Comment Subject Char"/>
    <w:basedOn w:val="CommentTextChar"/>
    <w:link w:val="CommentSubject"/>
    <w:uiPriority w:val="49"/>
    <w:semiHidden/>
    <w:rsid w:val="00430A51"/>
    <w:rPr>
      <w:b/>
      <w:bCs/>
      <w:lang w:eastAsia="en-US"/>
    </w:rPr>
  </w:style>
  <w:style w:type="character" w:customStyle="1" w:styleId="Heading1Char">
    <w:name w:val="Heading 1 Char"/>
    <w:aliases w:val="Paper title Char"/>
    <w:basedOn w:val="DefaultParagraphFont"/>
    <w:link w:val="Heading1"/>
    <w:uiPriority w:val="9"/>
    <w:rsid w:val="00C1249E"/>
    <w:rPr>
      <w:rFonts w:ascii="Times New Roman Bold" w:hAnsi="Times New Roman Bold"/>
      <w:b/>
      <w:caps/>
      <w:sz w:val="24"/>
      <w:lang w:val="en-US" w:eastAsia="en-US"/>
    </w:rPr>
  </w:style>
  <w:style w:type="paragraph" w:styleId="Bibliography">
    <w:name w:val="Bibliography"/>
    <w:basedOn w:val="Normal"/>
    <w:next w:val="Normal"/>
    <w:uiPriority w:val="37"/>
    <w:unhideWhenUsed/>
    <w:locked/>
    <w:rsid w:val="00C1249E"/>
  </w:style>
  <w:style w:type="paragraph" w:styleId="EndnoteText">
    <w:name w:val="endnote text"/>
    <w:basedOn w:val="Normal"/>
    <w:link w:val="EndnoteTextChar"/>
    <w:uiPriority w:val="49"/>
    <w:semiHidden/>
    <w:unhideWhenUsed/>
    <w:locked/>
    <w:rsid w:val="001C1AD5"/>
    <w:rPr>
      <w:sz w:val="20"/>
    </w:rPr>
  </w:style>
  <w:style w:type="character" w:customStyle="1" w:styleId="EndnoteTextChar">
    <w:name w:val="Endnote Text Char"/>
    <w:basedOn w:val="DefaultParagraphFont"/>
    <w:link w:val="EndnoteText"/>
    <w:uiPriority w:val="49"/>
    <w:semiHidden/>
    <w:rsid w:val="001C1AD5"/>
    <w:rPr>
      <w:lang w:eastAsia="en-US"/>
    </w:rPr>
  </w:style>
  <w:style w:type="character" w:styleId="EndnoteReference">
    <w:name w:val="endnote reference"/>
    <w:basedOn w:val="DefaultParagraphFont"/>
    <w:uiPriority w:val="49"/>
    <w:semiHidden/>
    <w:unhideWhenUsed/>
    <w:locked/>
    <w:rsid w:val="001C1A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8414">
      <w:bodyDiv w:val="1"/>
      <w:marLeft w:val="0"/>
      <w:marRight w:val="0"/>
      <w:marTop w:val="0"/>
      <w:marBottom w:val="0"/>
      <w:divBdr>
        <w:top w:val="none" w:sz="0" w:space="0" w:color="auto"/>
        <w:left w:val="none" w:sz="0" w:space="0" w:color="auto"/>
        <w:bottom w:val="none" w:sz="0" w:space="0" w:color="auto"/>
        <w:right w:val="none" w:sz="0" w:space="0" w:color="auto"/>
      </w:divBdr>
    </w:div>
    <w:div w:id="124858207">
      <w:bodyDiv w:val="1"/>
      <w:marLeft w:val="0"/>
      <w:marRight w:val="0"/>
      <w:marTop w:val="0"/>
      <w:marBottom w:val="0"/>
      <w:divBdr>
        <w:top w:val="none" w:sz="0" w:space="0" w:color="auto"/>
        <w:left w:val="none" w:sz="0" w:space="0" w:color="auto"/>
        <w:bottom w:val="none" w:sz="0" w:space="0" w:color="auto"/>
        <w:right w:val="none" w:sz="0" w:space="0" w:color="auto"/>
      </w:divBdr>
    </w:div>
    <w:div w:id="303437316">
      <w:bodyDiv w:val="1"/>
      <w:marLeft w:val="0"/>
      <w:marRight w:val="0"/>
      <w:marTop w:val="0"/>
      <w:marBottom w:val="0"/>
      <w:divBdr>
        <w:top w:val="none" w:sz="0" w:space="0" w:color="auto"/>
        <w:left w:val="none" w:sz="0" w:space="0" w:color="auto"/>
        <w:bottom w:val="none" w:sz="0" w:space="0" w:color="auto"/>
        <w:right w:val="none" w:sz="0" w:space="0" w:color="auto"/>
      </w:divBdr>
    </w:div>
    <w:div w:id="444153571">
      <w:bodyDiv w:val="1"/>
      <w:marLeft w:val="0"/>
      <w:marRight w:val="0"/>
      <w:marTop w:val="0"/>
      <w:marBottom w:val="0"/>
      <w:divBdr>
        <w:top w:val="none" w:sz="0" w:space="0" w:color="auto"/>
        <w:left w:val="none" w:sz="0" w:space="0" w:color="auto"/>
        <w:bottom w:val="none" w:sz="0" w:space="0" w:color="auto"/>
        <w:right w:val="none" w:sz="0" w:space="0" w:color="auto"/>
      </w:divBdr>
    </w:div>
    <w:div w:id="630794354">
      <w:bodyDiv w:val="1"/>
      <w:marLeft w:val="0"/>
      <w:marRight w:val="0"/>
      <w:marTop w:val="0"/>
      <w:marBottom w:val="0"/>
      <w:divBdr>
        <w:top w:val="none" w:sz="0" w:space="0" w:color="auto"/>
        <w:left w:val="none" w:sz="0" w:space="0" w:color="auto"/>
        <w:bottom w:val="none" w:sz="0" w:space="0" w:color="auto"/>
        <w:right w:val="none" w:sz="0" w:space="0" w:color="auto"/>
      </w:divBdr>
    </w:div>
    <w:div w:id="838885816">
      <w:bodyDiv w:val="1"/>
      <w:marLeft w:val="0"/>
      <w:marRight w:val="0"/>
      <w:marTop w:val="0"/>
      <w:marBottom w:val="0"/>
      <w:divBdr>
        <w:top w:val="none" w:sz="0" w:space="0" w:color="auto"/>
        <w:left w:val="none" w:sz="0" w:space="0" w:color="auto"/>
        <w:bottom w:val="none" w:sz="0" w:space="0" w:color="auto"/>
        <w:right w:val="none" w:sz="0" w:space="0" w:color="auto"/>
      </w:divBdr>
    </w:div>
    <w:div w:id="907304592">
      <w:bodyDiv w:val="1"/>
      <w:marLeft w:val="0"/>
      <w:marRight w:val="0"/>
      <w:marTop w:val="0"/>
      <w:marBottom w:val="0"/>
      <w:divBdr>
        <w:top w:val="none" w:sz="0" w:space="0" w:color="auto"/>
        <w:left w:val="none" w:sz="0" w:space="0" w:color="auto"/>
        <w:bottom w:val="none" w:sz="0" w:space="0" w:color="auto"/>
        <w:right w:val="none" w:sz="0" w:space="0" w:color="auto"/>
      </w:divBdr>
    </w:div>
    <w:div w:id="963582203">
      <w:bodyDiv w:val="1"/>
      <w:marLeft w:val="0"/>
      <w:marRight w:val="0"/>
      <w:marTop w:val="0"/>
      <w:marBottom w:val="0"/>
      <w:divBdr>
        <w:top w:val="none" w:sz="0" w:space="0" w:color="auto"/>
        <w:left w:val="none" w:sz="0" w:space="0" w:color="auto"/>
        <w:bottom w:val="none" w:sz="0" w:space="0" w:color="auto"/>
        <w:right w:val="none" w:sz="0" w:space="0" w:color="auto"/>
      </w:divBdr>
    </w:div>
    <w:div w:id="987632737">
      <w:bodyDiv w:val="1"/>
      <w:marLeft w:val="0"/>
      <w:marRight w:val="0"/>
      <w:marTop w:val="0"/>
      <w:marBottom w:val="0"/>
      <w:divBdr>
        <w:top w:val="none" w:sz="0" w:space="0" w:color="auto"/>
        <w:left w:val="none" w:sz="0" w:space="0" w:color="auto"/>
        <w:bottom w:val="none" w:sz="0" w:space="0" w:color="auto"/>
        <w:right w:val="none" w:sz="0" w:space="0" w:color="auto"/>
      </w:divBdr>
    </w:div>
    <w:div w:id="1051880877">
      <w:bodyDiv w:val="1"/>
      <w:marLeft w:val="0"/>
      <w:marRight w:val="0"/>
      <w:marTop w:val="0"/>
      <w:marBottom w:val="0"/>
      <w:divBdr>
        <w:top w:val="none" w:sz="0" w:space="0" w:color="auto"/>
        <w:left w:val="none" w:sz="0" w:space="0" w:color="auto"/>
        <w:bottom w:val="none" w:sz="0" w:space="0" w:color="auto"/>
        <w:right w:val="none" w:sz="0" w:space="0" w:color="auto"/>
      </w:divBdr>
    </w:div>
    <w:div w:id="1658605115">
      <w:bodyDiv w:val="1"/>
      <w:marLeft w:val="0"/>
      <w:marRight w:val="0"/>
      <w:marTop w:val="0"/>
      <w:marBottom w:val="0"/>
      <w:divBdr>
        <w:top w:val="none" w:sz="0" w:space="0" w:color="auto"/>
        <w:left w:val="none" w:sz="0" w:space="0" w:color="auto"/>
        <w:bottom w:val="none" w:sz="0" w:space="0" w:color="auto"/>
        <w:right w:val="none" w:sz="0" w:space="0" w:color="auto"/>
      </w:divBdr>
    </w:div>
    <w:div w:id="206695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nuclearinst.com/News-Insights/nda-group-launches-partnership-to-inspire-young-ni-nuclear-professional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ssguk.com/media/1911/sellafield-next-generation-group-case-study-final.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nssguk.com/about-nssg/overview/"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ucleargraduates.co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D72D8323497419D0B0D490876AA9F" ma:contentTypeVersion="15" ma:contentTypeDescription="Create a new document." ma:contentTypeScope="" ma:versionID="3a24465035cb8b25a2285c02f74eba9b">
  <xsd:schema xmlns:xsd="http://www.w3.org/2001/XMLSchema" xmlns:xs="http://www.w3.org/2001/XMLSchema" xmlns:p="http://schemas.microsoft.com/office/2006/metadata/properties" xmlns:ns2="http://schemas.microsoft.com/sharepoint/v3/fields" xmlns:ns3="9a0cca68-9885-4579-a121-0ff71e341cd0" targetNamespace="http://schemas.microsoft.com/office/2006/metadata/properties" ma:root="true" ma:fieldsID="6df0075af1bdf4a1181bb0cd339a45ba" ns2:_="" ns3:_="">
    <xsd:import namespace="http://schemas.microsoft.com/sharepoint/v3/fields"/>
    <xsd:import namespace="9a0cca68-9885-4579-a121-0ff71e341cd0"/>
    <xsd:element name="properties">
      <xsd:complexType>
        <xsd:sequence>
          <xsd:element name="documentManagement">
            <xsd:complexType>
              <xsd:all>
                <xsd:element ref="ns2:_DCDateCreated" minOccurs="0"/>
                <xsd:element ref="ns2:_Version"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ma:readOnly="false">
      <xsd:simpleType>
        <xsd:restriction base="dms:DateTime"/>
      </xsd:simpleType>
    </xsd:element>
    <xsd:element name="_Version" ma:index="3"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0cca68-9885-4579-a121-0ff71e341cd0"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a0cca68-9885-4579-a121-0ff71e341cd0">4HWPYYT6XAN2-2121337104-10298</_dlc_DocId>
    <_dlc_DocIdUrl xmlns="9a0cca68-9885-4579-a121-0ff71e341cd0">
      <Url>https://nsns-new.sg.iaea.org/meetings/_layouts/15/DocIdRedir.aspx?ID=4HWPYYT6XAN2-2121337104-10298</Url>
      <Description>4HWPYYT6XAN2-2121337104-10298</Description>
    </_dlc_DocIdUrl>
    <_Version xmlns="http://schemas.microsoft.com/sharepoint/v3/fields" xsi:nil="true"/>
    <_dlc_DocIdPersistId xmlns="9a0cca68-9885-4579-a121-0ff71e341cd0"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b:Source>
    <b:Tag>Nuc20</b:Tag>
    <b:SourceType>Report</b:SourceType>
    <b:Guid>{7B7EF980-6FDA-4B2C-8F18-B81F8CB6279E}</b:Guid>
    <b:Title>Draft Strategy for Consultation</b:Title>
    <b:Year>2020</b:Year>
    <b:City>Cumbria</b:City>
    <b:Publisher>Nuclear Decommissioning Authority</b:Publisher>
    <b:Author>
      <b:Author>
        <b:NameList>
          <b:Person>
            <b:Last>Authority</b:Last>
            <b:First>Nuclear</b:First>
            <b:Middle>Decommissioning</b:Middle>
          </b:Person>
        </b:NameList>
      </b:Author>
    </b:Author>
    <b:RefOrder>1</b:RefOrder>
  </b:Source>
</b:Sources>
</file>

<file path=customXml/itemProps1.xml><?xml version="1.0" encoding="utf-8"?>
<ds:datastoreItem xmlns:ds="http://schemas.openxmlformats.org/officeDocument/2006/customXml" ds:itemID="{8DE80A72-AF42-44B0-977C-4B86DAC41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a0cca68-9885-4579-a121-0ff71e341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A37EDD-2E1A-4759-89A8-5D2D8E84B97D}">
  <ds:schemaRefs>
    <ds:schemaRef ds:uri="http://schemas.microsoft.com/office/2006/metadata/properties"/>
    <ds:schemaRef ds:uri="http://schemas.microsoft.com/office/infopath/2007/PartnerControls"/>
    <ds:schemaRef ds:uri="9a0cca68-9885-4579-a121-0ff71e341cd0"/>
    <ds:schemaRef ds:uri="http://schemas.microsoft.com/sharepoint/v3/fields"/>
  </ds:schemaRefs>
</ds:datastoreItem>
</file>

<file path=customXml/itemProps3.xml><?xml version="1.0" encoding="utf-8"?>
<ds:datastoreItem xmlns:ds="http://schemas.openxmlformats.org/officeDocument/2006/customXml" ds:itemID="{38806F98-CEA2-40D9-9554-BA9D4018F9BD}">
  <ds:schemaRefs>
    <ds:schemaRef ds:uri="http://schemas.microsoft.com/sharepoint/v3/contenttype/forms"/>
  </ds:schemaRefs>
</ds:datastoreItem>
</file>

<file path=customXml/itemProps4.xml><?xml version="1.0" encoding="utf-8"?>
<ds:datastoreItem xmlns:ds="http://schemas.openxmlformats.org/officeDocument/2006/customXml" ds:itemID="{A1381A5A-286A-4FAC-93CF-722742C62A69}">
  <ds:schemaRefs>
    <ds:schemaRef ds:uri="http://schemas.microsoft.com/sharepoint/events"/>
  </ds:schemaRefs>
</ds:datastoreItem>
</file>

<file path=customXml/itemProps5.xml><?xml version="1.0" encoding="utf-8"?>
<ds:datastoreItem xmlns:ds="http://schemas.openxmlformats.org/officeDocument/2006/customXml" ds:itemID="{A5F2CB89-7B03-40C6-9E32-FEC49F2C0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0</TotalTime>
  <Pages>3</Pages>
  <Words>4341</Words>
  <Characters>24749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29032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CELIA WIGHTON</cp:lastModifiedBy>
  <cp:revision>2</cp:revision>
  <cp:lastPrinted>2015-12-01T10:27:00Z</cp:lastPrinted>
  <dcterms:created xsi:type="dcterms:W3CDTF">2021-07-29T14:01:00Z</dcterms:created>
  <dcterms:modified xsi:type="dcterms:W3CDTF">2021-07-29T14:01:00Z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0x010100D90D72D8323497419D0B0D490876AA9F</vt:lpwstr>
  </property>
  <property fmtid="{D5CDD505-2E9C-101B-9397-08002B2CF9AE}" pid="12" name="_dlc_DocIdItemGuid">
    <vt:lpwstr>624d8e63-e3f6-4681-83c2-57c583c02431</vt:lpwstr>
  </property>
</Properties>
</file>