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BBF41" w14:textId="77777777" w:rsidR="00E20E70" w:rsidRPr="00CD78F7" w:rsidRDefault="005A371B" w:rsidP="005A371B">
      <w:pPr>
        <w:pStyle w:val="Heading1"/>
        <w:rPr>
          <w:lang w:val="en-GB"/>
        </w:rPr>
      </w:pPr>
      <w:r w:rsidRPr="00CD78F7">
        <w:rPr>
          <w:lang w:val="en-GB"/>
        </w:rPr>
        <w:t xml:space="preserve">WENRA’s </w:t>
      </w:r>
      <w:bookmarkStart w:id="0" w:name="_Hlk75520982"/>
      <w:r w:rsidRPr="00CD78F7">
        <w:rPr>
          <w:lang w:val="en-GB"/>
        </w:rPr>
        <w:t xml:space="preserve">Safety Reference Levels contribute to continuous improvements and harmonisation of regulatory approaches for radioactive waste management </w:t>
      </w:r>
      <w:bookmarkEnd w:id="0"/>
      <w:r w:rsidRPr="00CD78F7">
        <w:rPr>
          <w:lang w:val="en-GB"/>
        </w:rPr>
        <w:t>in many European countries</w:t>
      </w:r>
    </w:p>
    <w:p w14:paraId="63A4FFB2" w14:textId="77777777" w:rsidR="00802381" w:rsidRPr="00CD78F7" w:rsidRDefault="00802381" w:rsidP="00537496">
      <w:pPr>
        <w:pStyle w:val="Authornameandaffiliation"/>
        <w:rPr>
          <w:lang w:val="en-GB"/>
        </w:rPr>
      </w:pPr>
    </w:p>
    <w:p w14:paraId="621A283C" w14:textId="13625AF4" w:rsidR="006150E9" w:rsidRDefault="00BA5A32" w:rsidP="00537496">
      <w:pPr>
        <w:pStyle w:val="Authornameandaffiliation"/>
        <w:rPr>
          <w:lang w:val="en-GB"/>
        </w:rPr>
      </w:pPr>
      <w:r w:rsidRPr="00CD78F7">
        <w:rPr>
          <w:lang w:val="en-GB"/>
        </w:rPr>
        <w:t>S.F. MORGAN</w:t>
      </w:r>
      <w:bookmarkStart w:id="1" w:name="_Ref83650340"/>
      <w:r w:rsidR="00FE326C">
        <w:rPr>
          <w:rStyle w:val="FootnoteReference"/>
          <w:lang w:val="en-GB"/>
        </w:rPr>
        <w:footnoteReference w:id="2"/>
      </w:r>
      <w:bookmarkEnd w:id="1"/>
      <w:r>
        <w:rPr>
          <w:lang w:val="en-GB"/>
        </w:rPr>
        <w:t xml:space="preserve">, </w:t>
      </w:r>
      <w:r w:rsidRPr="00CD78F7">
        <w:rPr>
          <w:lang w:val="en-GB"/>
        </w:rPr>
        <w:t>K. SIHRA</w:t>
      </w:r>
      <w:r w:rsidR="00DE5B85" w:rsidRPr="00DE5B85">
        <w:rPr>
          <w:vertAlign w:val="superscript"/>
          <w:lang w:val="en-GB"/>
        </w:rPr>
        <w:fldChar w:fldCharType="begin"/>
      </w:r>
      <w:r w:rsidR="00DE5B85" w:rsidRPr="00DE5B85">
        <w:rPr>
          <w:vertAlign w:val="superscript"/>
          <w:lang w:val="en-GB"/>
        </w:rPr>
        <w:instrText xml:space="preserve"> NOTEREF _Ref83650340 \h </w:instrText>
      </w:r>
      <w:r w:rsidR="00DE5B85">
        <w:rPr>
          <w:vertAlign w:val="superscript"/>
          <w:lang w:val="en-GB"/>
        </w:rPr>
        <w:instrText xml:space="preserve"> \* MERGEFORMAT </w:instrText>
      </w:r>
      <w:r w:rsidR="00DE5B85" w:rsidRPr="00DE5B85">
        <w:rPr>
          <w:vertAlign w:val="superscript"/>
          <w:lang w:val="en-GB"/>
        </w:rPr>
      </w:r>
      <w:r w:rsidR="00DE5B85" w:rsidRPr="00DE5B85">
        <w:rPr>
          <w:vertAlign w:val="superscript"/>
          <w:lang w:val="en-GB"/>
        </w:rPr>
        <w:fldChar w:fldCharType="separate"/>
      </w:r>
      <w:r w:rsidR="00DE5B85" w:rsidRPr="00DE5B85">
        <w:rPr>
          <w:vertAlign w:val="superscript"/>
          <w:lang w:val="en-GB"/>
        </w:rPr>
        <w:t>1</w:t>
      </w:r>
      <w:r w:rsidR="00DE5B85" w:rsidRPr="00DE5B85">
        <w:rPr>
          <w:vertAlign w:val="superscript"/>
          <w:lang w:val="en-GB"/>
        </w:rPr>
        <w:fldChar w:fldCharType="end"/>
      </w:r>
      <w:r>
        <w:rPr>
          <w:lang w:val="en-GB"/>
        </w:rPr>
        <w:t xml:space="preserve">, </w:t>
      </w:r>
      <w:r w:rsidRPr="00CD78F7">
        <w:rPr>
          <w:lang w:val="en-GB"/>
        </w:rPr>
        <w:t>P. LIETAVA</w:t>
      </w:r>
      <w:r w:rsidR="00DE5B85">
        <w:rPr>
          <w:rStyle w:val="FootnoteReference"/>
          <w:lang w:val="en-GB"/>
        </w:rPr>
        <w:footnoteReference w:id="3"/>
      </w:r>
      <w:r w:rsidR="00B669A6">
        <w:rPr>
          <w:lang w:val="en-GB"/>
        </w:rPr>
        <w:t xml:space="preserve">, </w:t>
      </w:r>
      <w:r w:rsidR="00B669A6" w:rsidRPr="00CD78F7">
        <w:rPr>
          <w:lang w:val="en-GB"/>
        </w:rPr>
        <w:t>V. NGUYEN</w:t>
      </w:r>
      <w:r w:rsidR="009F5F40">
        <w:rPr>
          <w:rStyle w:val="FootnoteReference"/>
          <w:lang w:val="en-GB"/>
        </w:rPr>
        <w:footnoteReference w:id="4"/>
      </w:r>
      <w:r w:rsidR="00B669A6">
        <w:rPr>
          <w:lang w:val="en-GB"/>
        </w:rPr>
        <w:t xml:space="preserve">, </w:t>
      </w:r>
      <w:r w:rsidR="00B669A6" w:rsidRPr="00CD78F7">
        <w:rPr>
          <w:caps/>
          <w:lang w:val="en-GB"/>
        </w:rPr>
        <w:t>J.L. Revilla</w:t>
      </w:r>
      <w:r w:rsidR="009D6762">
        <w:rPr>
          <w:rStyle w:val="FootnoteReference"/>
          <w:caps/>
          <w:lang w:val="en-GB"/>
        </w:rPr>
        <w:footnoteReference w:id="5"/>
      </w:r>
      <w:r w:rsidR="00B669A6">
        <w:rPr>
          <w:caps/>
          <w:lang w:val="en-GB"/>
        </w:rPr>
        <w:t xml:space="preserve">, </w:t>
      </w:r>
      <w:r w:rsidR="00B669A6" w:rsidRPr="00CD78F7">
        <w:rPr>
          <w:lang w:val="en-GB"/>
        </w:rPr>
        <w:t>T. SUSHKO</w:t>
      </w:r>
      <w:r w:rsidR="009D6762">
        <w:rPr>
          <w:rStyle w:val="FootnoteReference"/>
          <w:lang w:val="en-GB"/>
        </w:rPr>
        <w:footnoteReference w:id="6"/>
      </w:r>
      <w:r w:rsidR="00B669A6">
        <w:rPr>
          <w:lang w:val="en-GB"/>
        </w:rPr>
        <w:t xml:space="preserve">, </w:t>
      </w:r>
      <w:r w:rsidR="00B669A6" w:rsidRPr="00CD78F7">
        <w:rPr>
          <w:lang w:val="en-GB"/>
        </w:rPr>
        <w:t>A.</w:t>
      </w:r>
      <w:r w:rsidR="007A581A">
        <w:t> </w:t>
      </w:r>
      <w:r w:rsidR="00B669A6" w:rsidRPr="00CD78F7">
        <w:rPr>
          <w:lang w:val="en-GB"/>
        </w:rPr>
        <w:t>ZAVA</w:t>
      </w:r>
      <w:r w:rsidR="00B669A6">
        <w:rPr>
          <w:lang w:val="en-GB"/>
        </w:rPr>
        <w:t>Ž</w:t>
      </w:r>
      <w:r w:rsidR="00B669A6" w:rsidRPr="00CD78F7">
        <w:rPr>
          <w:lang w:val="en-GB"/>
        </w:rPr>
        <w:t>ANOV</w:t>
      </w:r>
      <w:r w:rsidR="00B669A6">
        <w:rPr>
          <w:lang w:val="en-GB"/>
        </w:rPr>
        <w:t>Á</w:t>
      </w:r>
      <w:r w:rsidR="008262BF">
        <w:rPr>
          <w:rStyle w:val="FootnoteReference"/>
          <w:lang w:val="en-GB"/>
        </w:rPr>
        <w:footnoteReference w:id="7"/>
      </w:r>
      <w:r w:rsidR="007A581A">
        <w:rPr>
          <w:lang w:val="en-GB"/>
        </w:rPr>
        <w:t xml:space="preserve">, </w:t>
      </w:r>
      <w:r w:rsidR="007A581A" w:rsidRPr="00CD78F7">
        <w:rPr>
          <w:lang w:val="en-GB"/>
        </w:rPr>
        <w:t>M.R. KLEEMANS</w:t>
      </w:r>
      <w:r w:rsidR="0056037F">
        <w:rPr>
          <w:rStyle w:val="FootnoteReference"/>
          <w:lang w:val="en-GB"/>
        </w:rPr>
        <w:footnoteReference w:id="8"/>
      </w:r>
    </w:p>
    <w:p w14:paraId="09709AB6" w14:textId="207A4A10" w:rsidR="007A581A" w:rsidRDefault="007A581A" w:rsidP="00537496">
      <w:pPr>
        <w:pStyle w:val="Authornameandaffiliation"/>
      </w:pPr>
      <w:r w:rsidRPr="00CD78F7">
        <w:t>Western European Nuclear Regulators Association</w:t>
      </w:r>
      <w:r w:rsidR="005D1748">
        <w:t xml:space="preserve"> (WENRA)</w:t>
      </w:r>
    </w:p>
    <w:p w14:paraId="0E78118C" w14:textId="2F45D125" w:rsidR="00D54A9E" w:rsidRDefault="00D54A9E" w:rsidP="00537496">
      <w:pPr>
        <w:pStyle w:val="Authornameandaffiliation"/>
      </w:pPr>
      <w:r w:rsidRPr="00CD78F7">
        <w:rPr>
          <w:lang w:val="en-GB"/>
        </w:rPr>
        <w:t xml:space="preserve">Email: </w:t>
      </w:r>
      <w:hyperlink r:id="rId12" w:history="1">
        <w:r w:rsidRPr="00CD78F7">
          <w:rPr>
            <w:rStyle w:val="Hyperlink"/>
            <w:lang w:val="en-GB"/>
          </w:rPr>
          <w:t>simon.morgan@onr.gov.uk</w:t>
        </w:r>
      </w:hyperlink>
      <w:r>
        <w:rPr>
          <w:lang w:val="en-GB"/>
        </w:rPr>
        <w:tab/>
      </w:r>
    </w:p>
    <w:p w14:paraId="52EA848A" w14:textId="77777777" w:rsidR="005D1748" w:rsidRDefault="005D1748" w:rsidP="00537496">
      <w:pPr>
        <w:pStyle w:val="Authornameandaffiliation"/>
        <w:rPr>
          <w:lang w:val="en-GB"/>
        </w:rPr>
      </w:pPr>
    </w:p>
    <w:p w14:paraId="588C4336" w14:textId="77777777" w:rsidR="00647F33" w:rsidRPr="00CD78F7" w:rsidRDefault="00647F33" w:rsidP="00537496">
      <w:pPr>
        <w:pStyle w:val="Authornameandaffiliation"/>
        <w:rPr>
          <w:b/>
          <w:lang w:val="en-GB"/>
        </w:rPr>
      </w:pPr>
      <w:r w:rsidRPr="00CD78F7">
        <w:rPr>
          <w:b/>
          <w:lang w:val="en-GB"/>
        </w:rPr>
        <w:t>Abstract</w:t>
      </w:r>
    </w:p>
    <w:p w14:paraId="17FB45FD" w14:textId="77777777" w:rsidR="00647F33" w:rsidRPr="00CD78F7" w:rsidRDefault="00647F33" w:rsidP="00537496">
      <w:pPr>
        <w:pStyle w:val="Authornameandaffiliation"/>
        <w:rPr>
          <w:lang w:val="en-GB"/>
        </w:rPr>
      </w:pPr>
    </w:p>
    <w:p w14:paraId="1DB8A672" w14:textId="3544E9CE" w:rsidR="00647F33" w:rsidRPr="00CD78F7" w:rsidRDefault="00716659" w:rsidP="00FA032C">
      <w:pPr>
        <w:pStyle w:val="Abstracttext"/>
        <w:jc w:val="both"/>
        <w:rPr>
          <w:lang w:val="en-GB"/>
        </w:rPr>
      </w:pPr>
      <w:r w:rsidRPr="00CD78F7">
        <w:rPr>
          <w:lang w:val="en-GB"/>
        </w:rPr>
        <w:t>The paper describes the positive impact of WENRA’s Safety Reference Levels (SRLs) in helping to harmonise and improve regulatory approaches for radioactive waste management in many European countries.</w:t>
      </w:r>
      <w:r w:rsidR="001220F2" w:rsidRPr="00CD78F7">
        <w:rPr>
          <w:lang w:val="en-GB"/>
        </w:rPr>
        <w:t xml:space="preserve"> </w:t>
      </w:r>
      <w:r w:rsidRPr="006C6FBD">
        <w:rPr>
          <w:lang w:val="en-GB"/>
        </w:rPr>
        <w:t>The Western European Nuclear Regulators Association (WENRA) is a group comprising the heads of the regulatory bodies of 18 European countries, together with 13 associated members and observers from Europe and the rest of the world.</w:t>
      </w:r>
      <w:r w:rsidR="001D3CAB" w:rsidRPr="006C6FBD">
        <w:rPr>
          <w:lang w:val="en-GB"/>
        </w:rPr>
        <w:t xml:space="preserve"> </w:t>
      </w:r>
      <w:r w:rsidRPr="006C6FBD">
        <w:rPr>
          <w:lang w:val="en-GB"/>
        </w:rPr>
        <w:t>WENRA’s aim is to develop a common approach to nuclear safety, and to allow chief nuclear safety regulators in Europe to exchange experience and discuss significant safety issues.</w:t>
      </w:r>
      <w:r w:rsidR="001D3CAB" w:rsidRPr="00CD78F7">
        <w:rPr>
          <w:lang w:val="en-GB"/>
        </w:rPr>
        <w:t xml:space="preserve"> </w:t>
      </w:r>
      <w:r w:rsidRPr="00CD78F7">
        <w:rPr>
          <w:lang w:val="en-GB"/>
        </w:rPr>
        <w:t xml:space="preserve">WENRA has established three thematic working groups, including the Working Group on Waste &amp; Decommissioning (WGWD) which addresses the regulatory aspects relating to </w:t>
      </w:r>
      <w:r w:rsidR="006C2DA5" w:rsidRPr="00CD78F7">
        <w:rPr>
          <w:lang w:val="en-GB"/>
        </w:rPr>
        <w:t xml:space="preserve">radioactive </w:t>
      </w:r>
      <w:r w:rsidRPr="00CD78F7">
        <w:rPr>
          <w:lang w:val="en-GB"/>
        </w:rPr>
        <w:t>waste, spent fuel and decommissioning matters, and typically comprises the national regulator’s head of department for radioactive waste management for each WENRA country.</w:t>
      </w:r>
      <w:r w:rsidR="005E0442" w:rsidRPr="00CD78F7">
        <w:rPr>
          <w:lang w:val="en-GB"/>
        </w:rPr>
        <w:t xml:space="preserve"> </w:t>
      </w:r>
      <w:r w:rsidRPr="006C6FBD">
        <w:rPr>
          <w:lang w:val="en-GB"/>
        </w:rPr>
        <w:t>WENRA has developed six sets of Safety Reference Levels (SRLs), which reflect expected practices agreed by the regulatory authorities to be implemented in the WENRA countries.</w:t>
      </w:r>
      <w:r w:rsidR="001D3CAB" w:rsidRPr="00CD78F7">
        <w:rPr>
          <w:lang w:val="en-GB"/>
        </w:rPr>
        <w:t xml:space="preserve"> </w:t>
      </w:r>
      <w:r w:rsidRPr="00CD78F7">
        <w:rPr>
          <w:lang w:val="en-GB"/>
        </w:rPr>
        <w:t xml:space="preserve">SRLs are expectations against which each WENRA </w:t>
      </w:r>
      <w:r w:rsidR="006C2DA5" w:rsidRPr="00CD78F7">
        <w:rPr>
          <w:lang w:val="en-GB"/>
        </w:rPr>
        <w:t>member state</w:t>
      </w:r>
      <w:r w:rsidRPr="00CD78F7">
        <w:rPr>
          <w:lang w:val="en-GB"/>
        </w:rPr>
        <w:t xml:space="preserve"> is assessed, and each WENRA member has committed to implement actions to ensure the SRLs are met within its national regulatory framework.</w:t>
      </w:r>
      <w:r w:rsidR="001D3CAB" w:rsidRPr="00CD78F7">
        <w:rPr>
          <w:lang w:val="en-GB"/>
        </w:rPr>
        <w:t xml:space="preserve"> </w:t>
      </w:r>
      <w:r w:rsidRPr="00CD78F7">
        <w:rPr>
          <w:lang w:val="en-GB"/>
        </w:rPr>
        <w:t>SRLs build on, and are complementary to, the IAEA’s Safety Standards.</w:t>
      </w:r>
      <w:r w:rsidR="00A771B1" w:rsidRPr="00CD78F7">
        <w:rPr>
          <w:lang w:val="en-GB"/>
        </w:rPr>
        <w:t xml:space="preserve"> </w:t>
      </w:r>
      <w:r w:rsidRPr="00CD78F7">
        <w:rPr>
          <w:lang w:val="en-GB"/>
        </w:rPr>
        <w:t>Three sets of W</w:t>
      </w:r>
      <w:r w:rsidR="007B248A">
        <w:rPr>
          <w:lang w:val="en-GB"/>
        </w:rPr>
        <w:t>GWD</w:t>
      </w:r>
      <w:r w:rsidRPr="00CD78F7">
        <w:rPr>
          <w:lang w:val="en-GB"/>
        </w:rPr>
        <w:t xml:space="preserve"> SRLs (comprising 2</w:t>
      </w:r>
      <w:r w:rsidR="00306AA9" w:rsidRPr="00CD78F7">
        <w:rPr>
          <w:lang w:val="en-GB"/>
        </w:rPr>
        <w:t>40</w:t>
      </w:r>
      <w:r w:rsidRPr="00CD78F7">
        <w:rPr>
          <w:lang w:val="en-GB"/>
        </w:rPr>
        <w:t xml:space="preserve"> separate Safety Reference Levels) relat</w:t>
      </w:r>
      <w:r w:rsidR="00107B46">
        <w:rPr>
          <w:lang w:val="en-GB"/>
        </w:rPr>
        <w:t>ing</w:t>
      </w:r>
      <w:r w:rsidRPr="00CD78F7">
        <w:rPr>
          <w:lang w:val="en-GB"/>
        </w:rPr>
        <w:t xml:space="preserve"> to the processing, storage and disposal of radioactive waste </w:t>
      </w:r>
      <w:r w:rsidR="006C2DA5" w:rsidRPr="00CD78F7">
        <w:rPr>
          <w:lang w:val="en-GB"/>
        </w:rPr>
        <w:t xml:space="preserve">are </w:t>
      </w:r>
      <w:r w:rsidRPr="00CD78F7">
        <w:rPr>
          <w:lang w:val="en-GB"/>
        </w:rPr>
        <w:t>the focus of th</w:t>
      </w:r>
      <w:r w:rsidR="006C2DA5" w:rsidRPr="00CD78F7">
        <w:rPr>
          <w:lang w:val="en-GB"/>
        </w:rPr>
        <w:t>is</w:t>
      </w:r>
      <w:r w:rsidRPr="00CD78F7">
        <w:rPr>
          <w:lang w:val="en-GB"/>
        </w:rPr>
        <w:t xml:space="preserve"> paper.</w:t>
      </w:r>
      <w:r w:rsidR="001D3CAB" w:rsidRPr="00CD78F7">
        <w:rPr>
          <w:lang w:val="en-GB"/>
        </w:rPr>
        <w:t xml:space="preserve"> </w:t>
      </w:r>
      <w:r w:rsidRPr="00CD78F7">
        <w:rPr>
          <w:lang w:val="en-GB"/>
        </w:rPr>
        <w:t>T</w:t>
      </w:r>
      <w:r w:rsidR="006C2DA5" w:rsidRPr="00CD78F7">
        <w:rPr>
          <w:lang w:val="en-GB"/>
        </w:rPr>
        <w:t>h</w:t>
      </w:r>
      <w:r w:rsidRPr="00CD78F7">
        <w:rPr>
          <w:lang w:val="en-GB"/>
        </w:rPr>
        <w:t xml:space="preserve">e SRLs are administered by WGWD which gives a rating for each </w:t>
      </w:r>
      <w:r w:rsidR="006C2DA5" w:rsidRPr="00CD78F7">
        <w:rPr>
          <w:lang w:val="en-GB"/>
        </w:rPr>
        <w:t>member state</w:t>
      </w:r>
      <w:r w:rsidRPr="00CD78F7">
        <w:rPr>
          <w:lang w:val="en-GB"/>
        </w:rPr>
        <w:t>’s performance against each SRL.</w:t>
      </w:r>
      <w:r w:rsidR="001D3CAB" w:rsidRPr="00CD78F7">
        <w:rPr>
          <w:lang w:val="en-GB"/>
        </w:rPr>
        <w:t xml:space="preserve"> </w:t>
      </w:r>
      <w:r w:rsidRPr="00CD78F7">
        <w:rPr>
          <w:lang w:val="en-GB"/>
        </w:rPr>
        <w:t>Each country undertakes a national self-assessment against each SRL, which is then benchmarked or moderated by the members of WGWD</w:t>
      </w:r>
      <w:r w:rsidRPr="007B2647">
        <w:rPr>
          <w:lang w:val="en-GB"/>
        </w:rPr>
        <w:t>, with a rating of A (fully conforming with SRL), B (not applicable, or SRL addressed satisfactorily in another way) or C (improvements needed).</w:t>
      </w:r>
      <w:r w:rsidR="001D3CAB" w:rsidRPr="007B2647">
        <w:rPr>
          <w:lang w:val="en-GB"/>
        </w:rPr>
        <w:t xml:space="preserve"> </w:t>
      </w:r>
      <w:r w:rsidR="006C2DA5" w:rsidRPr="00CD78F7">
        <w:rPr>
          <w:lang w:val="en-GB"/>
        </w:rPr>
        <w:t>Member states</w:t>
      </w:r>
      <w:r w:rsidRPr="00CD78F7">
        <w:rPr>
          <w:lang w:val="en-GB"/>
        </w:rPr>
        <w:t xml:space="preserve"> </w:t>
      </w:r>
      <w:r w:rsidR="006C2DA5" w:rsidRPr="00CD78F7">
        <w:rPr>
          <w:lang w:val="en-GB"/>
        </w:rPr>
        <w:t>which identified areas for improvement</w:t>
      </w:r>
      <w:r w:rsidRPr="00CD78F7">
        <w:rPr>
          <w:lang w:val="en-GB"/>
        </w:rPr>
        <w:t xml:space="preserve"> then develop a National Action Plan to </w:t>
      </w:r>
      <w:r w:rsidR="006C2DA5" w:rsidRPr="00CD78F7">
        <w:rPr>
          <w:lang w:val="en-GB"/>
        </w:rPr>
        <w:t>respond to the findings</w:t>
      </w:r>
      <w:r w:rsidRPr="00CD78F7">
        <w:rPr>
          <w:lang w:val="en-GB"/>
        </w:rPr>
        <w:t>, usually within a period of 2 to 3 years, and undergo re-benchmarking.</w:t>
      </w:r>
      <w:r w:rsidR="00F64233" w:rsidRPr="00CD78F7">
        <w:rPr>
          <w:lang w:val="en-GB"/>
        </w:rPr>
        <w:t xml:space="preserve"> </w:t>
      </w:r>
      <w:r w:rsidRPr="00CD78F7">
        <w:rPr>
          <w:lang w:val="en-GB"/>
        </w:rPr>
        <w:t>Th</w:t>
      </w:r>
      <w:r w:rsidR="006C2DA5" w:rsidRPr="00CD78F7">
        <w:rPr>
          <w:lang w:val="en-GB"/>
        </w:rPr>
        <w:t>is</w:t>
      </w:r>
      <w:r w:rsidRPr="00CD78F7">
        <w:rPr>
          <w:lang w:val="en-GB"/>
        </w:rPr>
        <w:t xml:space="preserve"> paper presents the harmonisation approach developed within </w:t>
      </w:r>
      <w:r w:rsidR="002B231E" w:rsidRPr="00CD78F7">
        <w:rPr>
          <w:lang w:val="en-GB"/>
        </w:rPr>
        <w:t>WGWD and</w:t>
      </w:r>
      <w:r w:rsidRPr="00CD78F7">
        <w:rPr>
          <w:lang w:val="en-GB"/>
        </w:rPr>
        <w:t xml:space="preserve"> includes case studies on implementation of WENRA SRLs from diverse countries such as the Czech Republic, Spain, France, Ukraine, </w:t>
      </w:r>
      <w:proofErr w:type="gramStart"/>
      <w:r w:rsidRPr="00CD78F7">
        <w:rPr>
          <w:lang w:val="en-GB"/>
        </w:rPr>
        <w:t>Slovakia</w:t>
      </w:r>
      <w:proofErr w:type="gramEnd"/>
      <w:r w:rsidRPr="00CD78F7">
        <w:rPr>
          <w:lang w:val="en-GB"/>
        </w:rPr>
        <w:t xml:space="preserve"> and the UK.</w:t>
      </w:r>
      <w:r w:rsidR="001D3CAB" w:rsidRPr="00CD78F7">
        <w:rPr>
          <w:lang w:val="en-GB"/>
        </w:rPr>
        <w:t xml:space="preserve"> </w:t>
      </w:r>
      <w:r w:rsidRPr="00D372C2">
        <w:rPr>
          <w:lang w:val="en-GB"/>
        </w:rPr>
        <w:t xml:space="preserve">The paper concludes with an assessment of the significant progress made by WENRA </w:t>
      </w:r>
      <w:r w:rsidR="006C2DA5" w:rsidRPr="00D372C2">
        <w:rPr>
          <w:lang w:val="en-GB"/>
        </w:rPr>
        <w:t>member states</w:t>
      </w:r>
      <w:r w:rsidRPr="00D372C2">
        <w:rPr>
          <w:lang w:val="en-GB"/>
        </w:rPr>
        <w:t xml:space="preserve"> in harmonising and improving their regulatory approaches for radioactive waste management.</w:t>
      </w:r>
    </w:p>
    <w:p w14:paraId="4FD62B58" w14:textId="77777777" w:rsidR="008602A8" w:rsidRPr="00CD78F7" w:rsidRDefault="00F523CA" w:rsidP="008602A8">
      <w:pPr>
        <w:pStyle w:val="Heading2"/>
        <w:numPr>
          <w:ilvl w:val="1"/>
          <w:numId w:val="10"/>
        </w:numPr>
      </w:pPr>
      <w:r w:rsidRPr="00CD78F7">
        <w:t>INTRODUCTION</w:t>
      </w:r>
    </w:p>
    <w:p w14:paraId="6649B731" w14:textId="6A835C30" w:rsidR="00F3776F" w:rsidRPr="00CD78F7" w:rsidRDefault="003C50AE" w:rsidP="00CF79BE">
      <w:pPr>
        <w:pStyle w:val="BodyText"/>
      </w:pPr>
      <w:r w:rsidRPr="00CD78F7">
        <w:t xml:space="preserve">The Western European Nuclear Regulators Association (WENRA) is an international body made up of the </w:t>
      </w:r>
      <w:r w:rsidR="009533E6">
        <w:t>heads</w:t>
      </w:r>
      <w:r w:rsidRPr="00CD78F7">
        <w:t xml:space="preserve"> of nuclear regulatory authorities of European countries with nuclear power plants. </w:t>
      </w:r>
      <w:r w:rsidR="00807E7B" w:rsidRPr="00CD78F7">
        <w:t>WENRA</w:t>
      </w:r>
      <w:r w:rsidR="004A6E41" w:rsidRPr="00CD78F7">
        <w:t xml:space="preserve"> was establishe</w:t>
      </w:r>
      <w:r w:rsidR="0099164E" w:rsidRPr="00CD78F7">
        <w:t>d in 1999 and</w:t>
      </w:r>
      <w:r w:rsidR="00807E7B" w:rsidRPr="00CD78F7">
        <w:t xml:space="preserve"> comprises 18 European countries, together with 13 associated members and observers from Europe and the rest of the world</w:t>
      </w:r>
      <w:r w:rsidR="00BB22E6" w:rsidRPr="00CD78F7">
        <w:t>.</w:t>
      </w:r>
      <w:r w:rsidR="00807E7B" w:rsidRPr="00CD78F7">
        <w:t xml:space="preserve"> </w:t>
      </w:r>
      <w:r w:rsidRPr="00CD78F7">
        <w:t xml:space="preserve">The main objectives of WENRA </w:t>
      </w:r>
      <w:r w:rsidR="00F355C8" w:rsidRPr="00CD78F7">
        <w:t>are</w:t>
      </w:r>
      <w:r w:rsidRPr="00CD78F7">
        <w:t xml:space="preserve"> to develop a common approach to nuclear safety, to provide an independent capability to examine nuclear safety and to be a network of chief nuclear safety regulators in Europe exchanging experience and discussing significant safety issues.</w:t>
      </w:r>
    </w:p>
    <w:p w14:paraId="3505C60B" w14:textId="320F1710" w:rsidR="005D6937" w:rsidRPr="00CD78F7" w:rsidRDefault="00930469" w:rsidP="009A50C9">
      <w:pPr>
        <w:pStyle w:val="BodyText"/>
        <w:rPr>
          <w:strike/>
        </w:rPr>
      </w:pPr>
      <w:r w:rsidRPr="00CD78F7">
        <w:t xml:space="preserve">WENRA has </w:t>
      </w:r>
      <w:r w:rsidRPr="007B2647">
        <w:t>established three</w:t>
      </w:r>
      <w:r w:rsidRPr="00CD78F7">
        <w:t xml:space="preserve"> thematic working groups</w:t>
      </w:r>
      <w:r w:rsidR="00A36946" w:rsidRPr="00CD78F7">
        <w:t xml:space="preserve">: </w:t>
      </w:r>
      <w:proofErr w:type="gramStart"/>
      <w:r w:rsidR="00A36946" w:rsidRPr="00CD78F7">
        <w:t>the</w:t>
      </w:r>
      <w:proofErr w:type="gramEnd"/>
      <w:r w:rsidR="00A36946" w:rsidRPr="00CD78F7">
        <w:t xml:space="preserve"> Reactor </w:t>
      </w:r>
      <w:r w:rsidR="001545A8" w:rsidRPr="00CD78F7">
        <w:t>Harmoni</w:t>
      </w:r>
      <w:r w:rsidR="004106F8" w:rsidRPr="007B2647">
        <w:t>z</w:t>
      </w:r>
      <w:r w:rsidR="001545A8" w:rsidRPr="00CD78F7">
        <w:t>ation Working Group</w:t>
      </w:r>
      <w:r w:rsidR="003D5160">
        <w:t>;</w:t>
      </w:r>
      <w:r w:rsidRPr="00CD78F7">
        <w:t xml:space="preserve"> the Working Group on Waste &amp; Decommissioning (WGWD)</w:t>
      </w:r>
      <w:r w:rsidR="003D5160">
        <w:t>;</w:t>
      </w:r>
      <w:r w:rsidR="001545A8" w:rsidRPr="00CD78F7">
        <w:t xml:space="preserve"> and a newly formed Working Group </w:t>
      </w:r>
      <w:r w:rsidR="00AF4917" w:rsidRPr="00CD78F7">
        <w:t>on</w:t>
      </w:r>
      <w:r w:rsidR="001545A8" w:rsidRPr="00CD78F7">
        <w:t xml:space="preserve"> Research Reactors.</w:t>
      </w:r>
      <w:r w:rsidRPr="00CD78F7">
        <w:t xml:space="preserve"> </w:t>
      </w:r>
      <w:r w:rsidR="001545A8" w:rsidRPr="00CD78F7">
        <w:t>WGWD</w:t>
      </w:r>
      <w:r w:rsidRPr="00CD78F7">
        <w:t xml:space="preserve"> </w:t>
      </w:r>
      <w:r w:rsidR="0099164E" w:rsidRPr="00CD78F7">
        <w:t xml:space="preserve">was established in 2002 and </w:t>
      </w:r>
      <w:r w:rsidRPr="00CD78F7">
        <w:t xml:space="preserve">addresses the regulatory aspects relating to </w:t>
      </w:r>
      <w:r w:rsidR="00FA032C" w:rsidRPr="00CD78F7">
        <w:t xml:space="preserve">radioactive </w:t>
      </w:r>
      <w:r w:rsidRPr="00CD78F7">
        <w:t>waste</w:t>
      </w:r>
      <w:r w:rsidR="00FA032C" w:rsidRPr="00CD78F7">
        <w:t xml:space="preserve"> (RAW)</w:t>
      </w:r>
      <w:r w:rsidRPr="00CD78F7">
        <w:t>, spent fuel and decommissioning matters</w:t>
      </w:r>
      <w:r w:rsidR="00633FBB" w:rsidRPr="00CD78F7">
        <w:t xml:space="preserve">. </w:t>
      </w:r>
      <w:r w:rsidR="00DF7651" w:rsidRPr="00CD78F7">
        <w:t xml:space="preserve">Unlike the regulatory situation with respect to the operation of </w:t>
      </w:r>
      <w:r w:rsidR="00DF7651" w:rsidRPr="00CD78F7">
        <w:lastRenderedPageBreak/>
        <w:t>nuclear reactors</w:t>
      </w:r>
      <w:r w:rsidR="00DE115A" w:rsidRPr="00CD78F7">
        <w:t>,</w:t>
      </w:r>
      <w:r w:rsidR="00DF7651" w:rsidRPr="00CD78F7">
        <w:t xml:space="preserve"> the management of </w:t>
      </w:r>
      <w:r w:rsidR="00FA032C" w:rsidRPr="00CD78F7">
        <w:t>RAW</w:t>
      </w:r>
      <w:r w:rsidR="00DF7651" w:rsidRPr="00CD78F7">
        <w:t xml:space="preserve"> usually involves several licen</w:t>
      </w:r>
      <w:r w:rsidR="00DE115A" w:rsidRPr="00CD78F7">
        <w:t>c</w:t>
      </w:r>
      <w:r w:rsidR="00DF7651" w:rsidRPr="00CD78F7">
        <w:t xml:space="preserve">e holders, </w:t>
      </w:r>
      <w:proofErr w:type="gramStart"/>
      <w:r w:rsidR="00DF7651" w:rsidRPr="00CD78F7">
        <w:t>locations</w:t>
      </w:r>
      <w:proofErr w:type="gramEnd"/>
      <w:r w:rsidR="00DF7651" w:rsidRPr="00CD78F7">
        <w:t xml:space="preserve"> and facilities at different steps of the waste management process.</w:t>
      </w:r>
    </w:p>
    <w:p w14:paraId="506BCEE1" w14:textId="77777777" w:rsidR="009949F7" w:rsidRDefault="00930469" w:rsidP="007E7E3A">
      <w:pPr>
        <w:pStyle w:val="BodyText"/>
      </w:pPr>
      <w:r w:rsidRPr="00CD78F7">
        <w:t xml:space="preserve">WENRA has developed six sets of Safety Reference Levels (SRLs), which reflect expected practices agreed by the regulatory authorities to be implemented in the WENRA countries. </w:t>
      </w:r>
      <w:r w:rsidR="003C478F">
        <w:t xml:space="preserve">In December 2005 WENRA </w:t>
      </w:r>
      <w:r w:rsidR="00926889">
        <w:t xml:space="preserve">members agreed </w:t>
      </w:r>
      <w:r w:rsidR="00E172E7">
        <w:t xml:space="preserve">a policy statement in Stockholm committing them </w:t>
      </w:r>
      <w:r w:rsidR="00582B58" w:rsidRPr="00582B58">
        <w:t>to improve and harmoni</w:t>
      </w:r>
      <w:r w:rsidR="00582B58">
        <w:t>s</w:t>
      </w:r>
      <w:r w:rsidR="00582B58" w:rsidRPr="00582B58">
        <w:t xml:space="preserve">e </w:t>
      </w:r>
      <w:r w:rsidR="00582B58">
        <w:t>their</w:t>
      </w:r>
      <w:r w:rsidR="00582B58" w:rsidRPr="00582B58">
        <w:t xml:space="preserve"> nuclear regulatory systems, using as a minimum, the </w:t>
      </w:r>
      <w:r w:rsidR="00582B58">
        <w:t>SRLs.</w:t>
      </w:r>
      <w:r w:rsidR="00651F6C">
        <w:t xml:space="preserve"> </w:t>
      </w:r>
      <w:r w:rsidR="006E736D" w:rsidRPr="007D38AB">
        <w:t>Four sets of</w:t>
      </w:r>
      <w:r w:rsidR="00266433" w:rsidRPr="007D38AB">
        <w:t xml:space="preserve"> SRL</w:t>
      </w:r>
      <w:r w:rsidR="00C15121" w:rsidRPr="007D38AB">
        <w:t>s</w:t>
      </w:r>
      <w:r w:rsidR="00266433" w:rsidRPr="007D38AB">
        <w:t xml:space="preserve"> </w:t>
      </w:r>
      <w:r w:rsidR="006E736D" w:rsidRPr="007D38AB">
        <w:t xml:space="preserve">have been </w:t>
      </w:r>
      <w:r w:rsidR="00266433" w:rsidRPr="007D38AB">
        <w:t xml:space="preserve">developed by WGWD </w:t>
      </w:r>
      <w:r w:rsidR="006E736D" w:rsidRPr="007D38AB">
        <w:t>and</w:t>
      </w:r>
      <w:r w:rsidR="006E736D">
        <w:t xml:space="preserve"> </w:t>
      </w:r>
      <w:r w:rsidR="00266433" w:rsidRPr="00CD78F7">
        <w:t xml:space="preserve">are structured to address thematic activities applicable to a wide range of facilities, regardless of the main purpose </w:t>
      </w:r>
      <w:r w:rsidR="007F540D" w:rsidRPr="00CD78F7">
        <w:t>of</w:t>
      </w:r>
      <w:r w:rsidR="00266433" w:rsidRPr="00CD78F7">
        <w:t xml:space="preserve"> the facility in question. Some of them address </w:t>
      </w:r>
      <w:r w:rsidR="0025515F" w:rsidRPr="00CD78F7">
        <w:t xml:space="preserve">specific </w:t>
      </w:r>
      <w:r w:rsidR="00266433" w:rsidRPr="00CD78F7">
        <w:t>facilities, like the disposal report</w:t>
      </w:r>
      <w:r w:rsidR="0051231F" w:rsidRPr="00CD78F7">
        <w:t>;</w:t>
      </w:r>
      <w:r w:rsidR="00266433" w:rsidRPr="00CD78F7">
        <w:t xml:space="preserve"> other</w:t>
      </w:r>
      <w:r w:rsidR="0051231F" w:rsidRPr="00CD78F7">
        <w:t>s</w:t>
      </w:r>
      <w:r w:rsidR="00266433" w:rsidRPr="00CD78F7">
        <w:t xml:space="preserve"> are primarily activity-oriented, like the processing report. </w:t>
      </w:r>
    </w:p>
    <w:p w14:paraId="5354989F" w14:textId="480E7D8B" w:rsidR="00B66242" w:rsidRPr="00CD78F7" w:rsidRDefault="00266433">
      <w:pPr>
        <w:pStyle w:val="BodyText"/>
      </w:pPr>
      <w:r w:rsidRPr="00CD78F7">
        <w:t xml:space="preserve">The four thematic areas </w:t>
      </w:r>
      <w:r w:rsidR="00C367D1" w:rsidRPr="00CD78F7">
        <w:t>developed by WGWD are</w:t>
      </w:r>
      <w:r w:rsidRPr="00CD78F7">
        <w:t>:</w:t>
      </w:r>
      <w:r w:rsidR="001A290E">
        <w:t xml:space="preserve"> </w:t>
      </w:r>
      <w:r w:rsidRPr="00CD78F7">
        <w:t xml:space="preserve">storage of </w:t>
      </w:r>
      <w:r w:rsidR="00FA032C" w:rsidRPr="00CD78F7">
        <w:t>RAW</w:t>
      </w:r>
      <w:r w:rsidRPr="00CD78F7">
        <w:t xml:space="preserve"> and spent fuel</w:t>
      </w:r>
      <w:r w:rsidR="00C367D1" w:rsidRPr="00CD78F7">
        <w:t>;</w:t>
      </w:r>
      <w:r w:rsidR="001A290E">
        <w:t xml:space="preserve"> </w:t>
      </w:r>
      <w:r w:rsidRPr="00CD78F7">
        <w:t>decommissioning of nuclear facilities</w:t>
      </w:r>
      <w:r w:rsidR="00C367D1" w:rsidRPr="00CD78F7">
        <w:t>;</w:t>
      </w:r>
      <w:r w:rsidR="001A290E">
        <w:t xml:space="preserve"> </w:t>
      </w:r>
      <w:r w:rsidRPr="00CD78F7">
        <w:t xml:space="preserve">disposal of </w:t>
      </w:r>
      <w:r w:rsidR="00FA032C" w:rsidRPr="00CD78F7">
        <w:t>RAW</w:t>
      </w:r>
      <w:r w:rsidRPr="00CD78F7">
        <w:t>;</w:t>
      </w:r>
      <w:r w:rsidR="008A3E6E">
        <w:t xml:space="preserve"> </w:t>
      </w:r>
      <w:r w:rsidRPr="00CD78F7">
        <w:t>processing (</w:t>
      </w:r>
      <w:proofErr w:type="gramStart"/>
      <w:r w:rsidRPr="00CD78F7">
        <w:t>i.e.</w:t>
      </w:r>
      <w:proofErr w:type="gramEnd"/>
      <w:r w:rsidRPr="00CD78F7">
        <w:t xml:space="preserve"> treatment and conditioning) of </w:t>
      </w:r>
      <w:r w:rsidR="00FA032C" w:rsidRPr="00CD78F7">
        <w:t>RAW</w:t>
      </w:r>
      <w:r w:rsidRPr="00CD78F7">
        <w:t>.</w:t>
      </w:r>
      <w:r w:rsidR="008A3E6E">
        <w:t xml:space="preserve"> </w:t>
      </w:r>
      <w:r w:rsidR="00917F84" w:rsidRPr="00CD78F7">
        <w:t xml:space="preserve">Across all four </w:t>
      </w:r>
      <w:r w:rsidR="00770DEC">
        <w:t xml:space="preserve">WGWD </w:t>
      </w:r>
      <w:r w:rsidR="00917F84" w:rsidRPr="00CD78F7">
        <w:t xml:space="preserve">thematic areas there are </w:t>
      </w:r>
      <w:r w:rsidR="000B14EF" w:rsidRPr="007D38AB">
        <w:t>3</w:t>
      </w:r>
      <w:r w:rsidR="00FA032C" w:rsidRPr="007D38AB">
        <w:t>0</w:t>
      </w:r>
      <w:r w:rsidR="000B14EF" w:rsidRPr="007D38AB">
        <w:t xml:space="preserve">2 </w:t>
      </w:r>
      <w:r w:rsidR="000B14EF" w:rsidRPr="00CD78F7">
        <w:t xml:space="preserve">separate SRLs, for which </w:t>
      </w:r>
      <w:r w:rsidR="00BC38B1" w:rsidRPr="007D38AB">
        <w:t>240</w:t>
      </w:r>
      <w:r w:rsidR="001D3CAB" w:rsidRPr="00CD78F7">
        <w:t xml:space="preserve"> </w:t>
      </w:r>
      <w:r w:rsidR="000B14EF" w:rsidRPr="00CD78F7">
        <w:t xml:space="preserve">relate to the processing, </w:t>
      </w:r>
      <w:proofErr w:type="gramStart"/>
      <w:r w:rsidR="000B14EF" w:rsidRPr="00CD78F7">
        <w:t>storage</w:t>
      </w:r>
      <w:proofErr w:type="gramEnd"/>
      <w:r w:rsidR="000B14EF" w:rsidRPr="00CD78F7">
        <w:t xml:space="preserve"> and disposal of </w:t>
      </w:r>
      <w:r w:rsidR="00FA032C" w:rsidRPr="00CD78F7">
        <w:t>RAW</w:t>
      </w:r>
      <w:r w:rsidR="00D00032">
        <w:t xml:space="preserve"> (</w:t>
      </w:r>
      <w:r w:rsidR="000B14EF" w:rsidRPr="00CD78F7">
        <w:t>the focus of the paper</w:t>
      </w:r>
      <w:r w:rsidR="00D00032">
        <w:t>)</w:t>
      </w:r>
      <w:r w:rsidR="00EA2EC4" w:rsidRPr="00CD78F7">
        <w:t xml:space="preserve"> and </w:t>
      </w:r>
      <w:r w:rsidR="00BC38B1" w:rsidRPr="007D38AB">
        <w:t>62</w:t>
      </w:r>
      <w:r w:rsidR="00EA2EC4" w:rsidRPr="00CD78F7">
        <w:t xml:space="preserve"> relate to decommissioning.</w:t>
      </w:r>
    </w:p>
    <w:p w14:paraId="5A28C841" w14:textId="05454F1E" w:rsidR="00FA42BD" w:rsidRPr="00CD78F7" w:rsidRDefault="00FF1725" w:rsidP="00FF1725">
      <w:pPr>
        <w:pStyle w:val="BodyText"/>
      </w:pPr>
      <w:r w:rsidRPr="00CD78F7">
        <w:t xml:space="preserve">The paper describes the methodology </w:t>
      </w:r>
      <w:r w:rsidR="008A7BCD" w:rsidRPr="00CD78F7">
        <w:t xml:space="preserve">used by </w:t>
      </w:r>
      <w:r w:rsidR="006C2DA5" w:rsidRPr="00CD78F7">
        <w:t>member states</w:t>
      </w:r>
      <w:r w:rsidR="00C04927" w:rsidRPr="00CD78F7">
        <w:t xml:space="preserve"> </w:t>
      </w:r>
      <w:r w:rsidR="008A7BCD" w:rsidRPr="00CD78F7">
        <w:t>to achieve compliance w</w:t>
      </w:r>
      <w:r w:rsidR="00C04927" w:rsidRPr="00CD78F7">
        <w:t>ith the SRLs</w:t>
      </w:r>
      <w:r w:rsidR="00352EE0">
        <w:t xml:space="preserve"> (and therefore harmonisation)</w:t>
      </w:r>
      <w:r w:rsidR="00ED4D85">
        <w:t xml:space="preserve"> and</w:t>
      </w:r>
      <w:r w:rsidR="00C04927" w:rsidRPr="00CD78F7">
        <w:t xml:space="preserve"> </w:t>
      </w:r>
      <w:r w:rsidR="00ED4D85">
        <w:t xml:space="preserve">their </w:t>
      </w:r>
      <w:r w:rsidR="00C04927" w:rsidRPr="00CD78F7">
        <w:t xml:space="preserve">progress </w:t>
      </w:r>
      <w:r w:rsidR="000837C1" w:rsidRPr="00CD78F7">
        <w:t xml:space="preserve">against the existing </w:t>
      </w:r>
      <w:r w:rsidR="00F0676E" w:rsidRPr="00CD78F7">
        <w:t>WGWD SRLs and</w:t>
      </w:r>
      <w:r w:rsidR="00B157C3" w:rsidRPr="00CD78F7">
        <w:t xml:space="preserve"> </w:t>
      </w:r>
      <w:r w:rsidR="007A56E1" w:rsidRPr="00CD78F7">
        <w:t xml:space="preserve">describes the </w:t>
      </w:r>
      <w:r w:rsidR="00493EAF" w:rsidRPr="00CD78F7">
        <w:t xml:space="preserve">experiences of achieving compliance using a series of case studies. The paper </w:t>
      </w:r>
      <w:r w:rsidR="00DA1016" w:rsidRPr="00CD78F7">
        <w:t xml:space="preserve">concludes with a discussion of the benefits of harmonisation and </w:t>
      </w:r>
      <w:r w:rsidR="009351AA" w:rsidRPr="00CD78F7">
        <w:t>areas of future work for WGWD.</w:t>
      </w:r>
    </w:p>
    <w:p w14:paraId="69975807" w14:textId="77777777" w:rsidR="00310EE0" w:rsidRPr="00CD78F7" w:rsidRDefault="0058680B" w:rsidP="00D00874">
      <w:pPr>
        <w:pStyle w:val="Heading2"/>
        <w:numPr>
          <w:ilvl w:val="1"/>
          <w:numId w:val="10"/>
        </w:numPr>
      </w:pPr>
      <w:r w:rsidRPr="00CD78F7">
        <w:t>Methodology</w:t>
      </w:r>
    </w:p>
    <w:p w14:paraId="6E18EC64" w14:textId="3B54990C" w:rsidR="0068390F" w:rsidRPr="00CD78F7" w:rsidRDefault="000D2DDF" w:rsidP="00295943">
      <w:pPr>
        <w:pStyle w:val="BodyText"/>
      </w:pPr>
      <w:r w:rsidRPr="00CD78F7">
        <w:t xml:space="preserve">The </w:t>
      </w:r>
      <w:r w:rsidR="00CF28C5" w:rsidRPr="00CD78F7">
        <w:t xml:space="preserve">process of each </w:t>
      </w:r>
      <w:r w:rsidR="006C2DA5" w:rsidRPr="00CD78F7">
        <w:t>member state</w:t>
      </w:r>
      <w:r w:rsidR="00CF28C5" w:rsidRPr="00CD78F7">
        <w:t xml:space="preserve"> </w:t>
      </w:r>
      <w:r w:rsidR="00DF2362" w:rsidRPr="00CD78F7">
        <w:t>assess</w:t>
      </w:r>
      <w:r w:rsidR="00CF28C5" w:rsidRPr="00CD78F7">
        <w:t xml:space="preserve">ing compliance with the SRLs follows a </w:t>
      </w:r>
      <w:r w:rsidR="00295943" w:rsidRPr="00CD78F7">
        <w:t>two-step</w:t>
      </w:r>
      <w:r w:rsidR="00EC71E8" w:rsidRPr="00CD78F7">
        <w:t xml:space="preserve"> benchmarking</w:t>
      </w:r>
      <w:r w:rsidR="009A3DE2" w:rsidRPr="00CD78F7">
        <w:t xml:space="preserve"> methodology. </w:t>
      </w:r>
      <w:r w:rsidR="0068390F" w:rsidRPr="00CD78F7">
        <w:t xml:space="preserve">In the first step all participating countries perform a self-assessment of their national regulatory system </w:t>
      </w:r>
      <w:r w:rsidR="00930AA3">
        <w:t>against</w:t>
      </w:r>
      <w:r w:rsidR="0068390F" w:rsidRPr="00CD78F7">
        <w:t xml:space="preserve"> the</w:t>
      </w:r>
      <w:r w:rsidR="00EC6FBD" w:rsidRPr="00CD78F7">
        <w:t xml:space="preserve"> SRLs</w:t>
      </w:r>
      <w:r w:rsidR="0068390F" w:rsidRPr="00CD78F7">
        <w:t xml:space="preserve">. </w:t>
      </w:r>
      <w:r w:rsidR="00F31C13" w:rsidRPr="00CD78F7">
        <w:t>A</w:t>
      </w:r>
      <w:r w:rsidR="00F314CE" w:rsidRPr="00CD78F7">
        <w:t xml:space="preserve">cross all WENRA Working Groups, three scores are used </w:t>
      </w:r>
      <w:r w:rsidR="00930AA3">
        <w:t xml:space="preserve">uniformly </w:t>
      </w:r>
      <w:r w:rsidR="00F314CE" w:rsidRPr="00CD78F7">
        <w:t>in the benchmarking of SRLs:</w:t>
      </w:r>
      <w:r w:rsidR="00B03B96">
        <w:t xml:space="preserve"> A,</w:t>
      </w:r>
      <w:r w:rsidR="003E7B08">
        <w:t xml:space="preserve"> B and C. An ‘A’ rating means that the re</w:t>
      </w:r>
      <w:r w:rsidR="00786267">
        <w:t>quirement is covered explicitly by the national regulatory system</w:t>
      </w:r>
      <w:r w:rsidR="000765FB">
        <w:t>:</w:t>
      </w:r>
      <w:r w:rsidR="00357CE8">
        <w:t xml:space="preserve"> </w:t>
      </w:r>
      <w:r w:rsidR="00786267">
        <w:t xml:space="preserve">no action is required. A ‘B’ rating means </w:t>
      </w:r>
      <w:r w:rsidR="00535FDF">
        <w:t xml:space="preserve">that a difference </w:t>
      </w:r>
      <w:r w:rsidR="00EB2FBE">
        <w:t>exists but</w:t>
      </w:r>
      <w:r w:rsidR="00535FDF">
        <w:t xml:space="preserve"> can be justified </w:t>
      </w:r>
      <w:r w:rsidR="00216246">
        <w:t>from a safety point of view</w:t>
      </w:r>
      <w:r w:rsidR="004114FC">
        <w:t>:</w:t>
      </w:r>
      <w:r w:rsidR="00216246">
        <w:t xml:space="preserve"> no action is required. </w:t>
      </w:r>
      <w:r w:rsidR="00EB2FBE">
        <w:t xml:space="preserve">A ‘C’ rating means that a difference exists and should be </w:t>
      </w:r>
      <w:r w:rsidR="00AC6FFC">
        <w:t>addressed in the national action plan for harmonisation purposes.</w:t>
      </w:r>
    </w:p>
    <w:p w14:paraId="78E3A00E" w14:textId="2D111935" w:rsidR="003420D8" w:rsidRPr="00CD78F7" w:rsidRDefault="0068390F" w:rsidP="002E4B85">
      <w:pPr>
        <w:pStyle w:val="BodyText"/>
      </w:pPr>
      <w:r w:rsidRPr="00CD78F7">
        <w:t xml:space="preserve">For the self-assessment, each </w:t>
      </w:r>
      <w:r w:rsidRPr="00DE4844">
        <w:t>country justif</w:t>
      </w:r>
      <w:r w:rsidR="00380560" w:rsidRPr="00DE4844">
        <w:t>ies</w:t>
      </w:r>
      <w:r w:rsidRPr="00CD78F7">
        <w:t xml:space="preserve"> the proposed rating by quoting the relevant text sections from the corresponding national regulation in an evaluation table.</w:t>
      </w:r>
      <w:r w:rsidR="008B1324">
        <w:t xml:space="preserve"> </w:t>
      </w:r>
      <w:r w:rsidR="003420D8" w:rsidRPr="00CD78F7">
        <w:t xml:space="preserve">In the second step of the benchmarking, the self-assessment </w:t>
      </w:r>
      <w:r w:rsidR="00B56A7A">
        <w:t>is</w:t>
      </w:r>
      <w:r w:rsidR="003420D8" w:rsidRPr="00DE4844">
        <w:t xml:space="preserve"> reviewed by other countries</w:t>
      </w:r>
      <w:r w:rsidR="000033FD" w:rsidRPr="00DE4844">
        <w:t xml:space="preserve"> and</w:t>
      </w:r>
      <w:r w:rsidR="00163BAD" w:rsidRPr="00DE4844">
        <w:t xml:space="preserve"> the results </w:t>
      </w:r>
      <w:r w:rsidR="000033FD" w:rsidRPr="00DE4844">
        <w:t>are</w:t>
      </w:r>
      <w:r w:rsidR="00163BAD" w:rsidRPr="00DE4844">
        <w:t xml:space="preserve"> ratified by </w:t>
      </w:r>
      <w:r w:rsidR="000C7464" w:rsidRPr="00DE4844">
        <w:t>the plenary</w:t>
      </w:r>
      <w:r w:rsidR="000C7464" w:rsidRPr="00CD78F7">
        <w:t xml:space="preserve"> of all </w:t>
      </w:r>
      <w:r w:rsidR="00613803">
        <w:t xml:space="preserve">WGWD </w:t>
      </w:r>
      <w:r w:rsidR="006C2DA5" w:rsidRPr="00CD78F7">
        <w:t>member states</w:t>
      </w:r>
      <w:r w:rsidR="000C7464" w:rsidRPr="00CD78F7">
        <w:t>.</w:t>
      </w:r>
      <w:r w:rsidR="000033FD">
        <w:t xml:space="preserve"> </w:t>
      </w:r>
      <w:r w:rsidR="00FD7566" w:rsidRPr="00DE4844">
        <w:t xml:space="preserve">In </w:t>
      </w:r>
      <w:r w:rsidR="00613803" w:rsidRPr="00DE4844">
        <w:t>this</w:t>
      </w:r>
      <w:r w:rsidR="00FD7566" w:rsidRPr="00DE4844">
        <w:t xml:space="preserve"> open and transparent process, </w:t>
      </w:r>
      <w:r w:rsidR="00356371" w:rsidRPr="00DE4844">
        <w:t xml:space="preserve">WGWD scrutinises rigorously the </w:t>
      </w:r>
      <w:r w:rsidR="009D5AC8" w:rsidRPr="00DE4844">
        <w:t xml:space="preserve">evidence </w:t>
      </w:r>
      <w:r w:rsidR="00356371" w:rsidRPr="00DE4844">
        <w:t>presented</w:t>
      </w:r>
      <w:r w:rsidR="00FD7566" w:rsidRPr="00DE4844">
        <w:t>.</w:t>
      </w:r>
      <w:r w:rsidR="009D5AC8" w:rsidRPr="009D5AC8">
        <w:t xml:space="preserve"> </w:t>
      </w:r>
      <w:r w:rsidR="009A5C31">
        <w:t>W</w:t>
      </w:r>
      <w:r w:rsidR="009A5C31" w:rsidRPr="009A5C31">
        <w:t xml:space="preserve">here necessary </w:t>
      </w:r>
      <w:r w:rsidR="00D7216E">
        <w:t>M</w:t>
      </w:r>
      <w:r w:rsidR="006C2DA5" w:rsidRPr="00CD78F7">
        <w:t>ember states</w:t>
      </w:r>
      <w:r w:rsidR="00AF5489" w:rsidRPr="00CD78F7">
        <w:t xml:space="preserve"> </w:t>
      </w:r>
      <w:r w:rsidR="00C255C2">
        <w:t xml:space="preserve">then </w:t>
      </w:r>
      <w:r w:rsidR="0009775A" w:rsidRPr="00DE4844">
        <w:t>develop</w:t>
      </w:r>
      <w:r w:rsidR="00D123FE" w:rsidRPr="00CD78F7">
        <w:t xml:space="preserve"> national action plans</w:t>
      </w:r>
      <w:r w:rsidR="000F33D9" w:rsidRPr="00CD78F7">
        <w:t xml:space="preserve"> (NAPs)</w:t>
      </w:r>
      <w:r w:rsidR="00D123FE" w:rsidRPr="00CD78F7">
        <w:t xml:space="preserve"> to harmoni</w:t>
      </w:r>
      <w:r w:rsidR="00490059" w:rsidRPr="00DE4844">
        <w:t>s</w:t>
      </w:r>
      <w:r w:rsidR="00FF3379">
        <w:t>e</w:t>
      </w:r>
      <w:r w:rsidR="00D123FE" w:rsidRPr="00CD78F7">
        <w:t xml:space="preserve"> their national regulations with WENRA </w:t>
      </w:r>
      <w:r w:rsidR="00D123FE" w:rsidRPr="00DE4844">
        <w:t>SRLs.</w:t>
      </w:r>
    </w:p>
    <w:p w14:paraId="4F802EA6" w14:textId="77777777" w:rsidR="00434C5B" w:rsidRPr="00CD78F7" w:rsidRDefault="000711AF" w:rsidP="00434C5B">
      <w:pPr>
        <w:pStyle w:val="Heading2"/>
      </w:pPr>
      <w:r w:rsidRPr="00CD78F7">
        <w:tab/>
      </w:r>
      <w:r w:rsidR="00434C5B" w:rsidRPr="00CD78F7">
        <w:t>Results</w:t>
      </w:r>
    </w:p>
    <w:p w14:paraId="53D45B79" w14:textId="7DB41626" w:rsidR="003E6110" w:rsidRDefault="006E7411" w:rsidP="0026485F">
      <w:pPr>
        <w:pStyle w:val="BodyText"/>
      </w:pPr>
      <w:r w:rsidRPr="00DE4844">
        <w:t>M</w:t>
      </w:r>
      <w:r w:rsidR="003E6110" w:rsidRPr="00DE4844">
        <w:t>ember</w:t>
      </w:r>
      <w:r w:rsidR="003E6110" w:rsidRPr="00CD78F7">
        <w:t xml:space="preserve"> states </w:t>
      </w:r>
      <w:r w:rsidR="007736DA">
        <w:t>ar</w:t>
      </w:r>
      <w:r w:rsidR="006A360E">
        <w:t>e</w:t>
      </w:r>
      <w:r w:rsidR="009A5C31">
        <w:t xml:space="preserve"> </w:t>
      </w:r>
      <w:r w:rsidR="003E6110" w:rsidRPr="00DE4844">
        <w:t>progress</w:t>
      </w:r>
      <w:r w:rsidR="006A360E">
        <w:t>ing</w:t>
      </w:r>
      <w:r w:rsidR="003E6110" w:rsidRPr="00CD78F7">
        <w:t xml:space="preserve"> towards full compliance against the SRLs in each thematic </w:t>
      </w:r>
      <w:r w:rsidR="003E6110" w:rsidRPr="00DE4844">
        <w:t>area</w:t>
      </w:r>
      <w:r w:rsidR="001955EA" w:rsidRPr="00DE4844">
        <w:t xml:space="preserve"> (</w:t>
      </w:r>
      <w:r w:rsidR="000F49B6">
        <w:fldChar w:fldCharType="begin"/>
      </w:r>
      <w:r w:rsidR="000F49B6">
        <w:instrText xml:space="preserve"> REF _Ref76914936 \h </w:instrText>
      </w:r>
      <w:r w:rsidR="000F49B6">
        <w:fldChar w:fldCharType="separate"/>
      </w:r>
      <w:r w:rsidR="000F49B6">
        <w:t>F</w:t>
      </w:r>
      <w:r w:rsidR="000F49B6" w:rsidRPr="00CD78F7">
        <w:t>ig</w:t>
      </w:r>
      <w:r w:rsidR="000F49B6" w:rsidRPr="00DE4844">
        <w:t>.</w:t>
      </w:r>
      <w:r w:rsidR="000F49B6" w:rsidRPr="00CD78F7">
        <w:t xml:space="preserve"> 1</w:t>
      </w:r>
      <w:r w:rsidR="000F49B6">
        <w:fldChar w:fldCharType="end"/>
      </w:r>
      <w:r w:rsidR="001955EA" w:rsidRPr="00DE4844">
        <w:t>)</w:t>
      </w:r>
      <w:r w:rsidR="00E378E3" w:rsidRPr="00DE4844">
        <w:t>. To</w:t>
      </w:r>
      <w:r w:rsidR="003E6110" w:rsidRPr="00DE4844">
        <w:t xml:space="preserve"> track progress a </w:t>
      </w:r>
      <w:r w:rsidR="00A0165F" w:rsidRPr="00DE4844">
        <w:t>‘</w:t>
      </w:r>
      <w:r w:rsidR="003E6110" w:rsidRPr="00DE4844">
        <w:t>snapshot</w:t>
      </w:r>
      <w:r w:rsidR="00A0165F" w:rsidRPr="00DE4844">
        <w:t>’</w:t>
      </w:r>
      <w:r w:rsidR="003E6110" w:rsidRPr="00DE4844">
        <w:t xml:space="preserve"> is taken </w:t>
      </w:r>
      <w:r w:rsidR="0055065D" w:rsidRPr="00DE4844">
        <w:t xml:space="preserve">periodically </w:t>
      </w:r>
      <w:r w:rsidR="00446B24" w:rsidRPr="00DE4844">
        <w:t xml:space="preserve">by WGWD </w:t>
      </w:r>
      <w:r w:rsidR="00BC672B" w:rsidRPr="00DE4844">
        <w:t>to update the</w:t>
      </w:r>
      <w:r w:rsidR="00BC672B" w:rsidRPr="00CD78F7">
        <w:t xml:space="preserve"> thematic </w:t>
      </w:r>
      <w:r w:rsidR="00BC672B" w:rsidRPr="00DE4844">
        <w:t>report</w:t>
      </w:r>
      <w:r w:rsidR="00AA31D7" w:rsidRPr="00DE4844">
        <w:t>s</w:t>
      </w:r>
      <w:r w:rsidR="0055065D" w:rsidRPr="00DE4844">
        <w:t>. B</w:t>
      </w:r>
      <w:r w:rsidR="00BC672B" w:rsidRPr="00CD78F7">
        <w:t xml:space="preserve">etween these updates, progress is discussed more informally through bi-annual </w:t>
      </w:r>
      <w:r w:rsidR="00446B24">
        <w:t xml:space="preserve">WGWD </w:t>
      </w:r>
      <w:r w:rsidR="00BC672B" w:rsidRPr="00CD78F7">
        <w:t>meetings.</w:t>
      </w:r>
    </w:p>
    <w:p w14:paraId="31457C52" w14:textId="77777777" w:rsidR="009E7395" w:rsidRPr="00CD78F7" w:rsidRDefault="009E7395" w:rsidP="009E7395">
      <w:pPr>
        <w:pStyle w:val="BodyText"/>
      </w:pPr>
      <w:r w:rsidRPr="00CD78F7">
        <w:t xml:space="preserve">Greatest progress has been made in the areas of </w:t>
      </w:r>
      <w:r w:rsidRPr="00373E6D">
        <w:t>storage and</w:t>
      </w:r>
      <w:r w:rsidRPr="00CD78F7">
        <w:t xml:space="preserve"> decommissioning; in both areas all member states are either fully compliant or implementing </w:t>
      </w:r>
      <w:r>
        <w:t>an</w:t>
      </w:r>
      <w:r w:rsidRPr="00CD78F7">
        <w:t xml:space="preserve"> NAP. With different national programmes for disposal of radioactive wastes and different facility requirements for low activity wastes and higher activity wastes, the pace of progress against the disposal SRLs is more varied and more dependent on the </w:t>
      </w:r>
      <w:r>
        <w:t>country’s national programme</w:t>
      </w:r>
      <w:r w:rsidRPr="00CD78F7">
        <w:t xml:space="preserve">. Processing of RAW, including treatment and conditioning, is the latest and most recent thematic area for which WGWD has developed SRLs and therefore progress by member states towards self-assessment and benchmarking is </w:t>
      </w:r>
      <w:r>
        <w:t xml:space="preserve">currently </w:t>
      </w:r>
      <w:r w:rsidRPr="00CD78F7">
        <w:t>less mature</w:t>
      </w:r>
      <w:r>
        <w:t>.</w:t>
      </w:r>
    </w:p>
    <w:p w14:paraId="1C7E0A0B" w14:textId="77777777" w:rsidR="009E7395" w:rsidRPr="00CD78F7" w:rsidRDefault="009E7395" w:rsidP="009E7395">
      <w:pPr>
        <w:pStyle w:val="BodyText"/>
      </w:pPr>
      <w:r w:rsidRPr="00CD78F7">
        <w:t>To understand where progress is being made in harmoni</w:t>
      </w:r>
      <w:r w:rsidRPr="00373E6D">
        <w:t>s</w:t>
      </w:r>
      <w:r w:rsidRPr="00CD78F7">
        <w:t>ing safety to a common base level, it is necessary to analyse common areas where member states both do and do not achieve compliance</w:t>
      </w:r>
      <w:r>
        <w:t xml:space="preserve"> with SRLs</w:t>
      </w:r>
      <w:r w:rsidRPr="00CD78F7">
        <w:t xml:space="preserve">. </w:t>
      </w:r>
      <w:r w:rsidRPr="00CD78F7">
        <w:fldChar w:fldCharType="begin"/>
      </w:r>
      <w:r w:rsidRPr="00CD78F7">
        <w:instrText xml:space="preserve"> REF _Ref76917177 \h </w:instrText>
      </w:r>
      <w:r>
        <w:instrText xml:space="preserve"> \* MERGEFORMAT </w:instrText>
      </w:r>
      <w:r w:rsidRPr="00CD78F7">
        <w:fldChar w:fldCharType="separate"/>
      </w:r>
      <w:r w:rsidRPr="00CD78F7">
        <w:t>Fig</w:t>
      </w:r>
      <w:r w:rsidRPr="00373E6D">
        <w:t>.</w:t>
      </w:r>
      <w:r w:rsidRPr="00CD78F7">
        <w:t xml:space="preserve"> 2</w:t>
      </w:r>
      <w:r w:rsidRPr="00CD78F7">
        <w:fldChar w:fldCharType="end"/>
      </w:r>
      <w:r w:rsidRPr="00CD78F7">
        <w:t xml:space="preserve"> shows the number of countries achieving compliance with the SRLs for RAW storage both during the benchmarking exercise and after implementing a</w:t>
      </w:r>
      <w:r>
        <w:t>n</w:t>
      </w:r>
      <w:r w:rsidRPr="00CD78F7">
        <w:t xml:space="preserve"> NAP intended to address all shortfalls in </w:t>
      </w:r>
      <w:r w:rsidRPr="00373E6D">
        <w:t>compliance.</w:t>
      </w:r>
      <w:r>
        <w:t xml:space="preserve"> </w:t>
      </w:r>
      <w:r w:rsidRPr="00CD78F7">
        <w:t xml:space="preserve">As can be seen in </w:t>
      </w:r>
      <w:r w:rsidRPr="00CD78F7">
        <w:fldChar w:fldCharType="begin"/>
      </w:r>
      <w:r w:rsidRPr="00CD78F7">
        <w:instrText xml:space="preserve"> REF _Ref76917177 \h </w:instrText>
      </w:r>
      <w:r>
        <w:instrText xml:space="preserve"> \* MERGEFORMAT </w:instrText>
      </w:r>
      <w:r w:rsidRPr="00CD78F7">
        <w:fldChar w:fldCharType="separate"/>
      </w:r>
      <w:r w:rsidRPr="00CD78F7">
        <w:t>Fig</w:t>
      </w:r>
      <w:r w:rsidRPr="00373E6D">
        <w:t>.</w:t>
      </w:r>
      <w:r>
        <w:t> </w:t>
      </w:r>
      <w:r w:rsidRPr="00CD78F7">
        <w:t>2</w:t>
      </w:r>
      <w:r w:rsidRPr="00CD78F7">
        <w:fldChar w:fldCharType="end"/>
      </w:r>
      <w:r w:rsidRPr="00CD78F7">
        <w:t xml:space="preserve">, compliance with SRLs increases </w:t>
      </w:r>
      <w:r>
        <w:t>markedly with</w:t>
      </w:r>
      <w:r w:rsidRPr="00CD78F7">
        <w:t xml:space="preserve"> implement</w:t>
      </w:r>
      <w:r>
        <w:t>ation of</w:t>
      </w:r>
      <w:r w:rsidRPr="00CD78F7">
        <w:t xml:space="preserve"> the </w:t>
      </w:r>
      <w:r w:rsidRPr="00373E6D">
        <w:t>NAP</w:t>
      </w:r>
      <w:r w:rsidRPr="00CD78F7">
        <w:t>.</w:t>
      </w:r>
    </w:p>
    <w:p w14:paraId="00C2A500" w14:textId="77777777" w:rsidR="00870333" w:rsidRPr="00CD78F7" w:rsidRDefault="00870333" w:rsidP="0026485F">
      <w:pPr>
        <w:pStyle w:val="BodyText"/>
      </w:pPr>
    </w:p>
    <w:p w14:paraId="175DC19B" w14:textId="7A6BF036" w:rsidR="00442C79" w:rsidRPr="00CD78F7" w:rsidRDefault="000F49B6" w:rsidP="00541FBB">
      <w:pPr>
        <w:pStyle w:val="BodyText"/>
        <w:ind w:firstLine="0"/>
      </w:pPr>
      <w:r>
        <w:rPr>
          <w:noProof/>
        </w:rPr>
        <w:lastRenderedPageBreak/>
        <w:drawing>
          <wp:inline distT="0" distB="0" distL="0" distR="0" wp14:anchorId="36792EEB" wp14:editId="43FF070E">
            <wp:extent cx="5722913" cy="30533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9543" cy="3083514"/>
                    </a:xfrm>
                    <a:prstGeom prst="rect">
                      <a:avLst/>
                    </a:prstGeom>
                    <a:noFill/>
                  </pic:spPr>
                </pic:pic>
              </a:graphicData>
            </a:graphic>
          </wp:inline>
        </w:drawing>
      </w:r>
    </w:p>
    <w:p w14:paraId="5E87AFC6" w14:textId="73BBC330" w:rsidR="00442C79" w:rsidRPr="00CD78F7" w:rsidRDefault="00442C79" w:rsidP="00541FBB">
      <w:pPr>
        <w:pStyle w:val="Figurecaption"/>
      </w:pPr>
      <w:bookmarkStart w:id="2" w:name="_Ref76914936"/>
      <w:r w:rsidRPr="00CD78F7">
        <w:t>FIG</w:t>
      </w:r>
      <w:r w:rsidR="00830C7A" w:rsidRPr="007C5888">
        <w:t>.</w:t>
      </w:r>
      <w:r w:rsidRPr="00CD78F7">
        <w:t xml:space="preserve"> </w:t>
      </w:r>
      <w:fldSimple w:instr=" SEQ FIG \* ARABIC ">
        <w:r w:rsidRPr="00CD78F7">
          <w:t>1</w:t>
        </w:r>
      </w:fldSimple>
      <w:bookmarkEnd w:id="2"/>
      <w:r w:rsidR="003F3F7C">
        <w:t>.</w:t>
      </w:r>
      <w:r w:rsidRPr="00CD78F7">
        <w:t xml:space="preserve"> Chart showing progress towards full compliance with the SRLs for each of the thematic areas</w:t>
      </w:r>
      <w:r w:rsidR="0014185A">
        <w:t>.</w:t>
      </w:r>
    </w:p>
    <w:p w14:paraId="2315A613" w14:textId="686E879A" w:rsidR="00AB52CB" w:rsidRPr="00CD78F7" w:rsidRDefault="00AB52CB" w:rsidP="00AB52CB">
      <w:pPr>
        <w:pStyle w:val="BodyText"/>
        <w:ind w:firstLine="0"/>
      </w:pPr>
    </w:p>
    <w:p w14:paraId="74A4E15F" w14:textId="4F957621" w:rsidR="00DB0EDB" w:rsidRPr="00CD78F7" w:rsidRDefault="0025324F" w:rsidP="00DB0EDB">
      <w:pPr>
        <w:pStyle w:val="BodyText"/>
        <w:ind w:firstLine="0"/>
      </w:pPr>
      <w:r w:rsidRPr="00CD78F7">
        <w:rPr>
          <w:noProof/>
        </w:rPr>
        <w:drawing>
          <wp:inline distT="0" distB="0" distL="0" distR="0" wp14:anchorId="1E37A8BD" wp14:editId="725C6DD0">
            <wp:extent cx="5767506" cy="29146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6943" cy="2954794"/>
                    </a:xfrm>
                    <a:prstGeom prst="rect">
                      <a:avLst/>
                    </a:prstGeom>
                    <a:noFill/>
                  </pic:spPr>
                </pic:pic>
              </a:graphicData>
            </a:graphic>
          </wp:inline>
        </w:drawing>
      </w:r>
    </w:p>
    <w:p w14:paraId="07801A13" w14:textId="3706956C" w:rsidR="00DB0EDB" w:rsidRPr="00CD78F7" w:rsidRDefault="003E6110" w:rsidP="003E6110">
      <w:pPr>
        <w:pStyle w:val="Figurecaption"/>
      </w:pPr>
      <w:bookmarkStart w:id="3" w:name="_Ref76917177"/>
      <w:r w:rsidRPr="00CD78F7">
        <w:t>FIG</w:t>
      </w:r>
      <w:r w:rsidR="00693884" w:rsidRPr="003F344A">
        <w:t>.</w:t>
      </w:r>
      <w:r w:rsidRPr="00CD78F7">
        <w:t xml:space="preserve"> </w:t>
      </w:r>
      <w:fldSimple w:instr=" SEQ FIG \* ARABIC ">
        <w:r w:rsidRPr="00CD78F7">
          <w:t>2</w:t>
        </w:r>
      </w:fldSimple>
      <w:bookmarkEnd w:id="3"/>
      <w:r w:rsidR="003F3F7C">
        <w:t>.</w:t>
      </w:r>
      <w:r w:rsidRPr="00CD78F7">
        <w:t xml:space="preserve"> Chart showing progress towards SRL compliance for radioactive waste storage</w:t>
      </w:r>
      <w:r w:rsidR="0014185A">
        <w:t>.</w:t>
      </w:r>
    </w:p>
    <w:p w14:paraId="5A601724" w14:textId="77777777" w:rsidR="00CA7533" w:rsidRPr="00CD78F7" w:rsidRDefault="00946D2C" w:rsidP="00946D2C">
      <w:pPr>
        <w:pStyle w:val="Heading2"/>
      </w:pPr>
      <w:r w:rsidRPr="00CD78F7">
        <w:tab/>
      </w:r>
      <w:r w:rsidR="00CA7533" w:rsidRPr="00CD78F7">
        <w:t>Case studies</w:t>
      </w:r>
    </w:p>
    <w:p w14:paraId="3364B3FE" w14:textId="1A5226EB" w:rsidR="002F09FC" w:rsidRPr="00CD78F7" w:rsidRDefault="00E31B9E" w:rsidP="0026485F">
      <w:pPr>
        <w:pStyle w:val="BodyText"/>
      </w:pPr>
      <w:r w:rsidRPr="00CD78F7">
        <w:t xml:space="preserve">The results presented above show </w:t>
      </w:r>
      <w:r w:rsidR="00173D46" w:rsidRPr="00CD78F7">
        <w:t xml:space="preserve">broadly the level of harmonisation attained across the member states for each of </w:t>
      </w:r>
      <w:r w:rsidR="00E8165B">
        <w:t>WGWD</w:t>
      </w:r>
      <w:r w:rsidR="00173D46" w:rsidRPr="00CD78F7">
        <w:t xml:space="preserve"> thematic area. </w:t>
      </w:r>
      <w:r w:rsidR="00BB4172">
        <w:t xml:space="preserve">Seven national </w:t>
      </w:r>
      <w:r w:rsidR="00BB4172" w:rsidRPr="00CD78F7">
        <w:t xml:space="preserve">case studies </w:t>
      </w:r>
      <w:r w:rsidR="004A75EF" w:rsidRPr="00CD78F7">
        <w:t>are presented below</w:t>
      </w:r>
      <w:r w:rsidR="004A75EF">
        <w:t xml:space="preserve"> illustrating </w:t>
      </w:r>
      <w:r w:rsidR="00D73232">
        <w:t xml:space="preserve">with insights </w:t>
      </w:r>
      <w:r w:rsidR="00173D46" w:rsidRPr="00CD78F7">
        <w:t>how the SRLs have contributed, or are contributing, to continuous improvements</w:t>
      </w:r>
      <w:r w:rsidR="004A75EF">
        <w:t>,</w:t>
      </w:r>
      <w:r w:rsidR="00173D46" w:rsidRPr="00CD78F7">
        <w:t xml:space="preserve"> </w:t>
      </w:r>
      <w:r w:rsidR="00D73232">
        <w:t xml:space="preserve">and </w:t>
      </w:r>
      <w:r w:rsidR="00173D46" w:rsidRPr="00CD78F7">
        <w:t xml:space="preserve">the challenges </w:t>
      </w:r>
      <w:r w:rsidR="00D73232">
        <w:t xml:space="preserve">occasionally </w:t>
      </w:r>
      <w:r w:rsidR="00173D46" w:rsidRPr="00CD78F7">
        <w:t>faced in harmonising regulatory approaches.</w:t>
      </w:r>
    </w:p>
    <w:p w14:paraId="3959F10A" w14:textId="43B10510" w:rsidR="002F09FC" w:rsidRPr="00CD78F7" w:rsidRDefault="002F09FC" w:rsidP="00A375B4">
      <w:pPr>
        <w:pStyle w:val="Heading3"/>
      </w:pPr>
      <w:r w:rsidRPr="00CD78F7">
        <w:t>Ukraine</w:t>
      </w:r>
    </w:p>
    <w:p w14:paraId="4A80D756" w14:textId="25BF65F1" w:rsidR="002F09FC" w:rsidRPr="00CD78F7" w:rsidRDefault="000D27C3" w:rsidP="006D012E">
      <w:pPr>
        <w:pStyle w:val="BodyText"/>
      </w:pPr>
      <w:r>
        <w:t xml:space="preserve">The </w:t>
      </w:r>
      <w:r w:rsidR="002F09FC" w:rsidRPr="00CD78F7">
        <w:t>State Nuclear Regulatory Inspectorate of Ukraine (SNRIU) is a central executive body, wh</w:t>
      </w:r>
      <w:r>
        <w:t>ose</w:t>
      </w:r>
      <w:r w:rsidR="002F09FC" w:rsidRPr="00CD78F7">
        <w:t xml:space="preserve"> activities are directly coordinated by the Cabinet of Ministers of Ukraine </w:t>
      </w:r>
      <w:r w:rsidR="00CB300B">
        <w:t>who are responsible for</w:t>
      </w:r>
      <w:r w:rsidR="002F09FC" w:rsidRPr="00CD78F7">
        <w:t xml:space="preserve"> the formation and implementation of state policy in the field of nuclear energy safety.</w:t>
      </w:r>
      <w:r w:rsidR="006D012E" w:rsidRPr="00CD78F7">
        <w:t xml:space="preserve"> </w:t>
      </w:r>
      <w:r w:rsidR="002F09FC" w:rsidRPr="00CD78F7">
        <w:t>In 2015, SNRІU bec</w:t>
      </w:r>
      <w:r w:rsidR="00CB300B">
        <w:t>a</w:t>
      </w:r>
      <w:r w:rsidR="002F09FC" w:rsidRPr="00CD78F7">
        <w:t>me a member of WENRA</w:t>
      </w:r>
      <w:r w:rsidR="005C41A1">
        <w:t xml:space="preserve"> and WGWD</w:t>
      </w:r>
      <w:r w:rsidR="002F09FC" w:rsidRPr="00CD78F7">
        <w:t>.</w:t>
      </w:r>
    </w:p>
    <w:p w14:paraId="4BD1DBC1" w14:textId="05849D98" w:rsidR="002F09FC" w:rsidRPr="00CD78F7" w:rsidRDefault="005C41A1" w:rsidP="002F09FC">
      <w:pPr>
        <w:pStyle w:val="BodyText"/>
      </w:pPr>
      <w:r>
        <w:lastRenderedPageBreak/>
        <w:t xml:space="preserve">The </w:t>
      </w:r>
      <w:r w:rsidR="002F09FC" w:rsidRPr="00CD78F7">
        <w:t xml:space="preserve">Ukrainian legal and regulatory framework in the field of nuclear energy use, including </w:t>
      </w:r>
      <w:r w:rsidR="00FA032C" w:rsidRPr="00CD78F7">
        <w:t>RAW</w:t>
      </w:r>
      <w:r w:rsidR="002F09FC" w:rsidRPr="00CD78F7">
        <w:t xml:space="preserve"> management</w:t>
      </w:r>
      <w:r>
        <w:t>, is</w:t>
      </w:r>
      <w:r w:rsidR="002F09FC" w:rsidRPr="00CD78F7">
        <w:t xml:space="preserve"> </w:t>
      </w:r>
      <w:r w:rsidR="00004CC3">
        <w:t xml:space="preserve">now </w:t>
      </w:r>
      <w:r w:rsidR="001E049C">
        <w:t>largely</w:t>
      </w:r>
      <w:r w:rsidR="001E049C" w:rsidRPr="00CD78F7">
        <w:t xml:space="preserve"> </w:t>
      </w:r>
      <w:r w:rsidR="002F09FC" w:rsidRPr="00CD78F7">
        <w:t>comprehensive.</w:t>
      </w:r>
      <w:r w:rsidR="00BB0BD5" w:rsidRPr="00CD78F7">
        <w:t xml:space="preserve"> </w:t>
      </w:r>
      <w:r w:rsidR="002F09FC" w:rsidRPr="00CD78F7">
        <w:t xml:space="preserve">The first nuclear regulations were developed in the </w:t>
      </w:r>
      <w:r w:rsidR="00EA3C88" w:rsidRPr="00CD78F7">
        <w:t>mid</w:t>
      </w:r>
      <w:r w:rsidR="00EA3C88">
        <w:t>-</w:t>
      </w:r>
      <w:r w:rsidR="00EA3C88" w:rsidRPr="00CD78F7">
        <w:t>1950s</w:t>
      </w:r>
      <w:r w:rsidR="002F09FC" w:rsidRPr="00CD78F7">
        <w:t xml:space="preserve"> in the former Soviet Union, part of which was Ukraine.</w:t>
      </w:r>
      <w:r w:rsidR="00BB0BD5" w:rsidRPr="00CD78F7">
        <w:t xml:space="preserve"> </w:t>
      </w:r>
      <w:r w:rsidR="002F09FC" w:rsidRPr="00CD78F7">
        <w:t>Ukraine gained independence in 1991 and</w:t>
      </w:r>
      <w:r w:rsidR="001E049C">
        <w:t xml:space="preserve"> since then has</w:t>
      </w:r>
      <w:r w:rsidR="002F09FC" w:rsidRPr="00CD78F7">
        <w:t xml:space="preserve"> continued to improve and develop legislation </w:t>
      </w:r>
      <w:proofErr w:type="gramStart"/>
      <w:r w:rsidR="002F09FC" w:rsidRPr="00CD78F7">
        <w:t>in the area of</w:t>
      </w:r>
      <w:proofErr w:type="gramEnd"/>
      <w:r w:rsidR="002F09FC" w:rsidRPr="00CD78F7">
        <w:t xml:space="preserve"> nuclear energy use.</w:t>
      </w:r>
    </w:p>
    <w:p w14:paraId="790135F1" w14:textId="41B90415" w:rsidR="002F09FC" w:rsidRPr="00CD78F7" w:rsidRDefault="002F09FC" w:rsidP="002F09FC">
      <w:pPr>
        <w:pStyle w:val="BodyText"/>
      </w:pPr>
      <w:r w:rsidRPr="00CD78F7">
        <w:t xml:space="preserve">The Ukrainian legislative framework governs the use of nuclear energy and nuclear and radiation safety including </w:t>
      </w:r>
      <w:r w:rsidR="00FA032C" w:rsidRPr="00CD78F7">
        <w:t>RAW</w:t>
      </w:r>
      <w:r w:rsidRPr="00CD78F7">
        <w:t xml:space="preserve"> management.</w:t>
      </w:r>
      <w:r w:rsidR="00D45DAF" w:rsidRPr="00CD78F7">
        <w:t xml:space="preserve"> </w:t>
      </w:r>
      <w:r w:rsidRPr="00CD78F7">
        <w:t>The fundamental document in this sphere is the Law of Ukraine “On Nuclear Energy Use and Radiation Safety”</w:t>
      </w:r>
      <w:r w:rsidR="00885FF6">
        <w:t xml:space="preserve"> </w:t>
      </w:r>
      <w:r w:rsidR="00CC791A">
        <w:fldChar w:fldCharType="begin"/>
      </w:r>
      <w:r w:rsidR="00CC791A">
        <w:instrText xml:space="preserve"> REF _Ref83652642 \r \h </w:instrText>
      </w:r>
      <w:r w:rsidR="00CC791A">
        <w:fldChar w:fldCharType="separate"/>
      </w:r>
      <w:r w:rsidR="00CC791A">
        <w:t>[1]</w:t>
      </w:r>
      <w:r w:rsidR="00CC791A">
        <w:fldChar w:fldCharType="end"/>
      </w:r>
      <w:r w:rsidR="00AD3E0F">
        <w:t xml:space="preserve"> </w:t>
      </w:r>
      <w:r w:rsidR="006C5FBD">
        <w:t xml:space="preserve">which came into </w:t>
      </w:r>
      <w:r w:rsidRPr="00CD78F7">
        <w:t>force in 1995, with changes and amendments introduced later.</w:t>
      </w:r>
      <w:r w:rsidR="006C5FBD">
        <w:t xml:space="preserve"> </w:t>
      </w:r>
      <w:r w:rsidRPr="00CD78F7">
        <w:t>Certain aspects of the use of nuclear energy, nuclear and radiation safety are regulated in special laws, in particular, the law</w:t>
      </w:r>
      <w:r w:rsidR="006C5FBD">
        <w:t>s</w:t>
      </w:r>
      <w:r w:rsidRPr="00CD78F7">
        <w:t xml:space="preserve"> “On Radioactive Waste Management” (1995)</w:t>
      </w:r>
      <w:r w:rsidR="00453B99">
        <w:t xml:space="preserve"> </w:t>
      </w:r>
      <w:r w:rsidR="00453B99">
        <w:fldChar w:fldCharType="begin"/>
      </w:r>
      <w:r w:rsidR="00453B99">
        <w:instrText xml:space="preserve"> REF _Ref83652729 \r \h </w:instrText>
      </w:r>
      <w:r w:rsidR="00453B99">
        <w:fldChar w:fldCharType="separate"/>
      </w:r>
      <w:r w:rsidR="00453B99">
        <w:t>[2]</w:t>
      </w:r>
      <w:r w:rsidR="00453B99">
        <w:fldChar w:fldCharType="end"/>
      </w:r>
      <w:r w:rsidRPr="00CD78F7">
        <w:t>, “On Human Protection against Ionizing Radiation”</w:t>
      </w:r>
      <w:r w:rsidR="00531142">
        <w:t> </w:t>
      </w:r>
      <w:r w:rsidRPr="00CD78F7">
        <w:t>(1998)</w:t>
      </w:r>
      <w:r w:rsidR="00453B99">
        <w:t xml:space="preserve"> </w:t>
      </w:r>
      <w:r w:rsidR="00326BC1">
        <w:fldChar w:fldCharType="begin"/>
      </w:r>
      <w:r w:rsidR="00326BC1">
        <w:instrText xml:space="preserve"> REF _Ref83652774 \r \h </w:instrText>
      </w:r>
      <w:r w:rsidR="00326BC1">
        <w:fldChar w:fldCharType="separate"/>
      </w:r>
      <w:r w:rsidR="00326BC1">
        <w:t>[3]</w:t>
      </w:r>
      <w:r w:rsidR="00326BC1">
        <w:fldChar w:fldCharType="end"/>
      </w:r>
      <w:r w:rsidRPr="00CD78F7">
        <w:t>, “On Ratification of Joint Convention on the Safety of Spent Fuel Management and on the Safety of Radioactive Waste Management” (2000)</w:t>
      </w:r>
      <w:r w:rsidR="00531142">
        <w:t xml:space="preserve"> </w:t>
      </w:r>
      <w:r w:rsidR="00AA2D48">
        <w:fldChar w:fldCharType="begin"/>
      </w:r>
      <w:r w:rsidR="00AA2D48">
        <w:instrText xml:space="preserve"> REF _Ref83652809 \r \h </w:instrText>
      </w:r>
      <w:r w:rsidR="00AA2D48">
        <w:fldChar w:fldCharType="separate"/>
      </w:r>
      <w:r w:rsidR="00AA2D48">
        <w:t>[4]</w:t>
      </w:r>
      <w:r w:rsidR="00AA2D48">
        <w:fldChar w:fldCharType="end"/>
      </w:r>
      <w:r w:rsidR="00AA2D48">
        <w:t xml:space="preserve"> </w:t>
      </w:r>
      <w:r w:rsidR="00531142">
        <w:t>and</w:t>
      </w:r>
      <w:r w:rsidRPr="00CD78F7">
        <w:t xml:space="preserve"> “On Permitting Activities in the Field of Nuclear Energy”</w:t>
      </w:r>
      <w:r w:rsidR="00531142">
        <w:t> </w:t>
      </w:r>
      <w:r w:rsidRPr="00CD78F7">
        <w:t>(2000)</w:t>
      </w:r>
      <w:r w:rsidR="00AA2D48">
        <w:t xml:space="preserve"> </w:t>
      </w:r>
      <w:r w:rsidR="00EA072F">
        <w:fldChar w:fldCharType="begin"/>
      </w:r>
      <w:r w:rsidR="00EA072F">
        <w:instrText xml:space="preserve"> REF _Ref83652848 \r \h </w:instrText>
      </w:r>
      <w:r w:rsidR="00EA072F">
        <w:fldChar w:fldCharType="separate"/>
      </w:r>
      <w:r w:rsidR="00EA072F">
        <w:t>[5]</w:t>
      </w:r>
      <w:r w:rsidR="00EA072F">
        <w:fldChar w:fldCharType="end"/>
      </w:r>
      <w:r w:rsidRPr="00CD78F7">
        <w:t>.</w:t>
      </w:r>
      <w:r w:rsidR="001F7C4A">
        <w:t xml:space="preserve"> </w:t>
      </w:r>
      <w:r w:rsidRPr="00CD78F7">
        <w:t xml:space="preserve">The nuclear legislation system also includes regulations of the Cabinet of Ministers of Ukraine, </w:t>
      </w:r>
      <w:proofErr w:type="gramStart"/>
      <w:r w:rsidRPr="00CD78F7">
        <w:t>standards</w:t>
      </w:r>
      <w:proofErr w:type="gramEnd"/>
      <w:r w:rsidRPr="00CD78F7">
        <w:t xml:space="preserve"> and rules on nuclear and radiation safety.</w:t>
      </w:r>
    </w:p>
    <w:p w14:paraId="3E7F63EC" w14:textId="281E1C51" w:rsidR="002F09FC" w:rsidRPr="00CD78F7" w:rsidRDefault="002F09FC" w:rsidP="002F09FC">
      <w:pPr>
        <w:pStyle w:val="BodyText"/>
      </w:pPr>
      <w:r w:rsidRPr="00CD78F7">
        <w:t>SNRIU harmoni</w:t>
      </w:r>
      <w:r w:rsidR="00BB0AFB">
        <w:t>s</w:t>
      </w:r>
      <w:r w:rsidRPr="00CD78F7">
        <w:t>es its regulations with the requirements of the European Union, IAEA recommendations</w:t>
      </w:r>
      <w:r w:rsidR="00BB0AFB">
        <w:t xml:space="preserve"> and</w:t>
      </w:r>
      <w:r w:rsidRPr="00CD78F7">
        <w:t xml:space="preserve"> WENRA SRLs.</w:t>
      </w:r>
      <w:r w:rsidR="00E0269B" w:rsidRPr="00CD78F7">
        <w:t xml:space="preserve"> </w:t>
      </w:r>
      <w:r w:rsidRPr="00CD78F7">
        <w:t>Membership in WENRA and participation in W</w:t>
      </w:r>
      <w:r w:rsidR="00BB0AFB">
        <w:t>GWD</w:t>
      </w:r>
      <w:r w:rsidRPr="00CD78F7">
        <w:t xml:space="preserve"> encourages SNRIU to develop new regulations and revise existing regulatory acts.</w:t>
      </w:r>
      <w:r w:rsidR="00E0269B" w:rsidRPr="00CD78F7">
        <w:t xml:space="preserve"> </w:t>
      </w:r>
      <w:r w:rsidRPr="00CD78F7">
        <w:t>W</w:t>
      </w:r>
      <w:r w:rsidR="00A73919">
        <w:t>GWD</w:t>
      </w:r>
      <w:r w:rsidRPr="00CD78F7">
        <w:t xml:space="preserve">’s </w:t>
      </w:r>
      <w:r w:rsidR="00A73919" w:rsidRPr="00CD78F7">
        <w:t xml:space="preserve">benchmarking procedure </w:t>
      </w:r>
      <w:r w:rsidR="00A73919">
        <w:t xml:space="preserve">and </w:t>
      </w:r>
      <w:r w:rsidR="00773FE3">
        <w:t xml:space="preserve">SRL-compliance </w:t>
      </w:r>
      <w:r w:rsidRPr="00CD78F7">
        <w:t>report</w:t>
      </w:r>
      <w:r w:rsidR="00773FE3">
        <w:t>ing</w:t>
      </w:r>
      <w:r w:rsidRPr="00CD78F7">
        <w:t xml:space="preserve"> is </w:t>
      </w:r>
      <w:r w:rsidR="00E6450D">
        <w:t xml:space="preserve">viewed as </w:t>
      </w:r>
      <w:r w:rsidRPr="00CD78F7">
        <w:t>a good mechanism to improve national regulations.</w:t>
      </w:r>
    </w:p>
    <w:p w14:paraId="22E9A7A9" w14:textId="25C2B1CD" w:rsidR="00AE0715" w:rsidRPr="00CD78F7" w:rsidRDefault="002F09FC" w:rsidP="002F09FC">
      <w:pPr>
        <w:pStyle w:val="BodyText"/>
      </w:pPr>
      <w:r w:rsidRPr="00CD78F7">
        <w:t xml:space="preserve">SNRIU annually approves plans for the development of new and improvement of existing regulatory requirements (including </w:t>
      </w:r>
      <w:r w:rsidR="00FA032C" w:rsidRPr="00CD78F7">
        <w:t>RAW</w:t>
      </w:r>
      <w:r w:rsidRPr="00CD78F7">
        <w:t xml:space="preserve"> management and decommissioning). These documents must comply with WENRA’s SRLs.</w:t>
      </w:r>
      <w:r w:rsidR="00E0269B" w:rsidRPr="00CD78F7">
        <w:t xml:space="preserve"> </w:t>
      </w:r>
      <w:r w:rsidRPr="00CD78F7">
        <w:t xml:space="preserve">As a member of WENRA, the SNRIU in a short period of time has developed documents </w:t>
      </w:r>
      <w:r w:rsidR="00573F0C" w:rsidRPr="00CD78F7">
        <w:t xml:space="preserve">on RAW processing facilities, </w:t>
      </w:r>
      <w:r w:rsidR="003F1E50" w:rsidRPr="00CD78F7">
        <w:t xml:space="preserve">and general safety provisions on decommissioning and </w:t>
      </w:r>
      <w:r w:rsidR="00AE0715" w:rsidRPr="00CD78F7">
        <w:t>RAW disposal</w:t>
      </w:r>
      <w:r w:rsidR="003F1E50" w:rsidRPr="00CD78F7">
        <w:t xml:space="preserve"> </w:t>
      </w:r>
      <w:proofErr w:type="gramStart"/>
      <w:r w:rsidRPr="00CD78F7">
        <w:t>taking into account</w:t>
      </w:r>
      <w:proofErr w:type="gramEnd"/>
      <w:r w:rsidRPr="00CD78F7">
        <w:t xml:space="preserve"> WENRA’s SRLs</w:t>
      </w:r>
      <w:r w:rsidR="00AE0715" w:rsidRPr="00CD78F7">
        <w:t>.</w:t>
      </w:r>
    </w:p>
    <w:p w14:paraId="03818DE6" w14:textId="204930AE" w:rsidR="002F09FC" w:rsidRPr="00CD78F7" w:rsidRDefault="002F09FC" w:rsidP="002F09FC">
      <w:pPr>
        <w:pStyle w:val="BodyText"/>
      </w:pPr>
      <w:r w:rsidRPr="00CD78F7">
        <w:t xml:space="preserve">The benchmarking results demonstrate quite good compliance of new Ukrainian regulatory requirements with WENRA’s SRLs. Regarding </w:t>
      </w:r>
      <w:r w:rsidR="00FA032C" w:rsidRPr="00CD78F7">
        <w:t>RAW</w:t>
      </w:r>
      <w:r w:rsidRPr="00CD78F7">
        <w:t xml:space="preserve"> disposal, the regulatory requirements </w:t>
      </w:r>
      <w:r w:rsidR="00746696">
        <w:t xml:space="preserve">now </w:t>
      </w:r>
      <w:r w:rsidRPr="00CD78F7">
        <w:t xml:space="preserve">fully comply with SRLs. For the storage and processing of </w:t>
      </w:r>
      <w:r w:rsidR="00FA032C" w:rsidRPr="00CD78F7">
        <w:t>RAW</w:t>
      </w:r>
      <w:r w:rsidRPr="00CD78F7">
        <w:t xml:space="preserve">, </w:t>
      </w:r>
      <w:r w:rsidR="00746696">
        <w:t xml:space="preserve">some </w:t>
      </w:r>
      <w:r w:rsidRPr="00CD78F7">
        <w:t>regulatory requirements need to be improved</w:t>
      </w:r>
      <w:proofErr w:type="gramStart"/>
      <w:r w:rsidRPr="00CD78F7">
        <w:t>, in particular, in</w:t>
      </w:r>
      <w:proofErr w:type="gramEnd"/>
      <w:r w:rsidRPr="00CD78F7">
        <w:t xml:space="preserve"> terms of determining the owner of </w:t>
      </w:r>
      <w:r w:rsidR="00FA032C" w:rsidRPr="00CD78F7">
        <w:t>RAW</w:t>
      </w:r>
      <w:r w:rsidRPr="00CD78F7">
        <w:t>, the use of mobile installations</w:t>
      </w:r>
      <w:r w:rsidR="00A7063F">
        <w:t xml:space="preserve"> and</w:t>
      </w:r>
      <w:r w:rsidRPr="00CD78F7">
        <w:t xml:space="preserve"> the provision of passive protection measures in the design of facilities.</w:t>
      </w:r>
      <w:r w:rsidR="00EA60A9" w:rsidRPr="00CD78F7">
        <w:t xml:space="preserve"> </w:t>
      </w:r>
      <w:r w:rsidRPr="00CD78F7">
        <w:t xml:space="preserve">SNRIU </w:t>
      </w:r>
      <w:r w:rsidR="00715A45">
        <w:t xml:space="preserve">is committed </w:t>
      </w:r>
      <w:r w:rsidR="00224C43">
        <w:t>to making these</w:t>
      </w:r>
      <w:r w:rsidRPr="00CD78F7">
        <w:t xml:space="preserve"> improvements.</w:t>
      </w:r>
    </w:p>
    <w:p w14:paraId="1377CE86" w14:textId="27A7231C" w:rsidR="006208B8" w:rsidRPr="00CD78F7" w:rsidRDefault="002F09FC" w:rsidP="006208B8">
      <w:pPr>
        <w:pStyle w:val="BodyText"/>
      </w:pPr>
      <w:r w:rsidRPr="00CD78F7">
        <w:t>After the above regulatory documents</w:t>
      </w:r>
      <w:r w:rsidR="003521A5">
        <w:t xml:space="preserve"> came into force</w:t>
      </w:r>
      <w:r w:rsidRPr="00CD78F7">
        <w:t xml:space="preserve">, </w:t>
      </w:r>
      <w:r w:rsidR="00F70B66" w:rsidRPr="00CD78F7">
        <w:t>where</w:t>
      </w:r>
      <w:r w:rsidR="00F70B66">
        <w:t>ver</w:t>
      </w:r>
      <w:r w:rsidR="00F70B66" w:rsidRPr="00CD78F7">
        <w:t xml:space="preserve"> possible</w:t>
      </w:r>
      <w:r w:rsidR="00F70B66">
        <w:t xml:space="preserve"> </w:t>
      </w:r>
      <w:r w:rsidRPr="00CD78F7">
        <w:t xml:space="preserve">licensees are obliged to bring their activities and facilities for </w:t>
      </w:r>
      <w:r w:rsidR="00FA032C" w:rsidRPr="00CD78F7">
        <w:t>RAW</w:t>
      </w:r>
      <w:r w:rsidRPr="00CD78F7">
        <w:t xml:space="preserve"> management in line with the new requirements. </w:t>
      </w:r>
      <w:r w:rsidR="00137BFE">
        <w:t>L</w:t>
      </w:r>
      <w:r w:rsidRPr="00CD78F7">
        <w:t>icensees must develop appropriate plans</w:t>
      </w:r>
      <w:r w:rsidR="00137BFE">
        <w:t xml:space="preserve"> for </w:t>
      </w:r>
      <w:r w:rsidRPr="00CD78F7">
        <w:t>approv</w:t>
      </w:r>
      <w:r w:rsidR="00137BFE">
        <w:t>al</w:t>
      </w:r>
      <w:r w:rsidRPr="00CD78F7">
        <w:t xml:space="preserve"> by SNRIU</w:t>
      </w:r>
      <w:r w:rsidR="00137BFE">
        <w:t xml:space="preserve">, </w:t>
      </w:r>
      <w:r w:rsidRPr="00CD78F7">
        <w:t xml:space="preserve">and </w:t>
      </w:r>
      <w:r w:rsidR="00137BFE">
        <w:t xml:space="preserve">then </w:t>
      </w:r>
      <w:r w:rsidRPr="00CD78F7">
        <w:t xml:space="preserve">implement </w:t>
      </w:r>
      <w:r w:rsidR="00137BFE">
        <w:t xml:space="preserve">any necessary </w:t>
      </w:r>
      <w:r w:rsidRPr="00CD78F7">
        <w:t>corrective measures.</w:t>
      </w:r>
      <w:r w:rsidR="009945C8">
        <w:t xml:space="preserve"> </w:t>
      </w:r>
      <w:r w:rsidR="006208B8" w:rsidRPr="00CD78F7">
        <w:t xml:space="preserve">New facilities for </w:t>
      </w:r>
      <w:r w:rsidR="00FA032C" w:rsidRPr="00CD78F7">
        <w:t>RAW</w:t>
      </w:r>
      <w:r w:rsidR="006208B8" w:rsidRPr="00CD78F7">
        <w:t xml:space="preserve"> storage, disposal and processing must be created in full compliance with the new safety requirements.</w:t>
      </w:r>
    </w:p>
    <w:p w14:paraId="763AAEDD" w14:textId="2BE862F1" w:rsidR="00C84166" w:rsidRPr="00CD78F7" w:rsidRDefault="007C022D" w:rsidP="00C84166">
      <w:pPr>
        <w:pStyle w:val="Heading3"/>
      </w:pPr>
      <w:r w:rsidRPr="00CD78F7">
        <w:t>Netherlands</w:t>
      </w:r>
    </w:p>
    <w:p w14:paraId="2BBC5715" w14:textId="66591247" w:rsidR="008C0A77" w:rsidRPr="00CD78F7" w:rsidRDefault="008C0A77" w:rsidP="008C0A77">
      <w:pPr>
        <w:pStyle w:val="BodyText"/>
      </w:pPr>
      <w:r w:rsidRPr="00CD78F7">
        <w:t xml:space="preserve">The Netherlands has one central facility for interim storage of all radioactive waste and spent fuel: </w:t>
      </w:r>
      <w:proofErr w:type="gramStart"/>
      <w:r w:rsidR="009945C8">
        <w:t>t</w:t>
      </w:r>
      <w:r w:rsidRPr="00CD78F7">
        <w:t>he</w:t>
      </w:r>
      <w:proofErr w:type="gramEnd"/>
      <w:r w:rsidRPr="00CD78F7">
        <w:t xml:space="preserve"> Central Organisation </w:t>
      </w:r>
      <w:r w:rsidR="009945C8">
        <w:t>f</w:t>
      </w:r>
      <w:r w:rsidRPr="00CD78F7">
        <w:t xml:space="preserve">or Radioactive Waste (COVRA). It is the sole company in the Netherlands tasked with collecting, </w:t>
      </w:r>
      <w:proofErr w:type="gramStart"/>
      <w:r w:rsidRPr="00CD78F7">
        <w:t>processing</w:t>
      </w:r>
      <w:proofErr w:type="gramEnd"/>
      <w:r w:rsidRPr="00CD78F7">
        <w:t xml:space="preserve"> and storing all radioactive waste. All businesses in the Netherlands which have a permit pursuant to the Dutch Nuclear Energy Act to work with radioactive substances are obliged to tender their radioactive waste to COVRA and transfer it as soon as reasonably possible.</w:t>
      </w:r>
    </w:p>
    <w:p w14:paraId="73659CCA" w14:textId="4ECE5D62" w:rsidR="008C0A77" w:rsidRPr="00CD78F7" w:rsidRDefault="008C0A77" w:rsidP="008C0A77">
      <w:pPr>
        <w:pStyle w:val="BodyText"/>
      </w:pPr>
      <w:r w:rsidRPr="00CD78F7">
        <w:t>As COVRA is the sole facility for the storage of radiological waste and spent fuel in the Netherlands, the WENRA SRLs are implemented not only in national legislation but also directly in the COVRA licen</w:t>
      </w:r>
      <w:r w:rsidR="001C56C9">
        <w:t>c</w:t>
      </w:r>
      <w:r w:rsidRPr="00CD78F7">
        <w:t>e. This ensures practical implementation of the WENRA SRLs in dealing with radioactive waste in the Netherlands.</w:t>
      </w:r>
    </w:p>
    <w:p w14:paraId="1C3CDB42" w14:textId="77777777" w:rsidR="008C0A77" w:rsidRPr="00CD78F7" w:rsidRDefault="008C0A77" w:rsidP="008C0A77">
      <w:pPr>
        <w:pStyle w:val="BodyText"/>
      </w:pPr>
      <w:r w:rsidRPr="00CD78F7">
        <w:t>For the Netherlands, having one centralized storage facility is a security measure that facilitates the implementation of the principles of isolation and control of radioactive waste. It also facilitates the regulatory supervision of the waste facility.</w:t>
      </w:r>
    </w:p>
    <w:p w14:paraId="65B43FC7" w14:textId="2BBCA49F" w:rsidR="008C0A77" w:rsidRPr="00CD78F7" w:rsidRDefault="008C0A77" w:rsidP="008C0A77">
      <w:pPr>
        <w:pStyle w:val="BodyText"/>
      </w:pPr>
      <w:r w:rsidRPr="00CD78F7">
        <w:t xml:space="preserve">WENRA has introduced SRLs, aiming to harmonise reference levels for nuclear safety, the safe management of spent fuel and radioactive waste and for decommissioning. Within the scope of this paper the WENRA SRLs for storage of radioactive waste and spent fuel and for decommissioning are especially relevant; these </w:t>
      </w:r>
      <w:r w:rsidR="00827FC0" w:rsidRPr="00CD78F7">
        <w:t>must</w:t>
      </w:r>
      <w:r w:rsidRPr="00CD78F7">
        <w:t xml:space="preserve"> be implemented in the Dutch regulatory framework. An example is the regulation on decommissioning and financial provisions for the costs of decommissioning in the Governmental Decree Bkse</w:t>
      </w:r>
      <w:r w:rsidR="00AD5E18" w:rsidRPr="00CD78F7">
        <w:t>,</w:t>
      </w:r>
      <w:r w:rsidRPr="00CD78F7">
        <w:t xml:space="preserve"> an important part of which was based on the WENRA SRLs.</w:t>
      </w:r>
    </w:p>
    <w:p w14:paraId="5B907FF0" w14:textId="5C844637" w:rsidR="008C0A77" w:rsidRPr="00CD78F7" w:rsidRDefault="008C0A77" w:rsidP="008C0A77">
      <w:pPr>
        <w:pStyle w:val="BodyText"/>
      </w:pPr>
      <w:r w:rsidRPr="00CD78F7">
        <w:t xml:space="preserve">The Dutch Authority for Nuclear Safety and Radiation Protection (ANVS) participates as the competent authority in the WENRA WGWD. In developing and designing Dutch policy on radioactive waste, </w:t>
      </w:r>
      <w:proofErr w:type="gramStart"/>
      <w:r w:rsidRPr="00CD78F7">
        <w:t>regulations</w:t>
      </w:r>
      <w:proofErr w:type="gramEnd"/>
      <w:r w:rsidRPr="00CD78F7">
        <w:t xml:space="preserve"> </w:t>
      </w:r>
      <w:r w:rsidRPr="00CD78F7">
        <w:lastRenderedPageBreak/>
        <w:t xml:space="preserve">and supervision, the ANVS and the ministries involved closely follow European and other international frameworks. Furthermore, links are sought with internationally accepted principles, recommendations, </w:t>
      </w:r>
      <w:proofErr w:type="gramStart"/>
      <w:r w:rsidRPr="00CD78F7">
        <w:t>practices</w:t>
      </w:r>
      <w:proofErr w:type="gramEnd"/>
      <w:r w:rsidRPr="00CD78F7">
        <w:t xml:space="preserve"> and agreements as established under the IAEA, Heads of the European Radiological </w:t>
      </w:r>
      <w:r w:rsidR="003C537B">
        <w:t>P</w:t>
      </w:r>
      <w:r w:rsidRPr="00CD78F7">
        <w:t xml:space="preserve">rotection Competent Authorities (HERCA) and WENRA. To guarantee </w:t>
      </w:r>
      <w:r w:rsidR="00892D96">
        <w:t xml:space="preserve">nuclear safety and </w:t>
      </w:r>
      <w:r w:rsidRPr="00CD78F7">
        <w:t>radiation protection remain</w:t>
      </w:r>
      <w:r w:rsidR="003922EB">
        <w:t xml:space="preserve"> up to date in relation to RAW management</w:t>
      </w:r>
      <w:r w:rsidRPr="00CD78F7">
        <w:t xml:space="preserve">, both the competent authority and COVRA participate in international peer review mechanisms. Dutch policy on the management of radioactive waste and spent fuel is </w:t>
      </w:r>
      <w:r w:rsidR="004B7812">
        <w:t xml:space="preserve">also </w:t>
      </w:r>
      <w:r w:rsidRPr="00CD78F7">
        <w:t>periodically assessed by other countries, in the framework of the Joint Convention treaty and the EU directive 2011/70 Euratom.</w:t>
      </w:r>
    </w:p>
    <w:p w14:paraId="19565861" w14:textId="219FC4DE" w:rsidR="006E28A9" w:rsidRPr="00CD78F7" w:rsidRDefault="00773422" w:rsidP="00773422">
      <w:pPr>
        <w:pStyle w:val="Heading3"/>
      </w:pPr>
      <w:r w:rsidRPr="00CD78F7">
        <w:t>U</w:t>
      </w:r>
      <w:r w:rsidR="008B744A">
        <w:t xml:space="preserve">nited </w:t>
      </w:r>
      <w:r w:rsidRPr="00CD78F7">
        <w:t>K</w:t>
      </w:r>
      <w:r w:rsidR="008B744A">
        <w:t>ingdom</w:t>
      </w:r>
    </w:p>
    <w:p w14:paraId="208933F8" w14:textId="5BCB772A" w:rsidR="00AE6058" w:rsidRPr="00CD78F7" w:rsidRDefault="00AE6058" w:rsidP="00AE6058">
      <w:pPr>
        <w:pStyle w:val="BodyText"/>
      </w:pPr>
      <w:r w:rsidRPr="00CD78F7">
        <w:t xml:space="preserve">The nuclear regulatory framework in the UK is different </w:t>
      </w:r>
      <w:r w:rsidR="00284030">
        <w:t>from that in</w:t>
      </w:r>
      <w:r w:rsidRPr="00CD78F7">
        <w:t xml:space="preserve"> most countries in Europe. The Office for Nuclear Regulation (ONR) is the UK regulator for nuclear safety, </w:t>
      </w:r>
      <w:proofErr w:type="gramStart"/>
      <w:r w:rsidRPr="00CD78F7">
        <w:t>security</w:t>
      </w:r>
      <w:proofErr w:type="gramEnd"/>
      <w:r w:rsidRPr="00CD78F7">
        <w:t xml:space="preserve"> and safeguards, for radioactive materials transport by road and rail and for non-nuclear safety on nuclear sites. Environmental protection on nuclear sites and in respect of radioactive material more widely is regulated by the </w:t>
      </w:r>
      <w:r w:rsidR="001247DB">
        <w:t>environment agencies</w:t>
      </w:r>
      <w:r w:rsidR="004C0233">
        <w:t xml:space="preserve"> established within each separate country of the UK: </w:t>
      </w:r>
      <w:proofErr w:type="gramStart"/>
      <w:r w:rsidR="004C0233">
        <w:t>the</w:t>
      </w:r>
      <w:proofErr w:type="gramEnd"/>
      <w:r w:rsidR="004C0233">
        <w:t xml:space="preserve"> </w:t>
      </w:r>
      <w:r w:rsidRPr="00CD78F7">
        <w:t>Environment Agency (in England), Natural Resources Wales</w:t>
      </w:r>
      <w:r w:rsidR="006566EB">
        <w:t>,</w:t>
      </w:r>
      <w:r w:rsidRPr="00CD78F7">
        <w:t xml:space="preserve"> the Scottish Environment Protection Agency</w:t>
      </w:r>
      <w:r w:rsidR="006566EB">
        <w:t xml:space="preserve"> and the Northern Ireland Environment Agency</w:t>
      </w:r>
      <w:r w:rsidRPr="00CD78F7">
        <w:t>.</w:t>
      </w:r>
    </w:p>
    <w:p w14:paraId="4A9B6372" w14:textId="79D1295F" w:rsidR="00AE6058" w:rsidRPr="00CD78F7" w:rsidRDefault="00AE6058" w:rsidP="00AE6058">
      <w:pPr>
        <w:pStyle w:val="BodyText"/>
      </w:pPr>
      <w:r w:rsidRPr="00CD78F7">
        <w:t xml:space="preserve">ONR enforces a </w:t>
      </w:r>
      <w:r w:rsidR="006566EB">
        <w:t xml:space="preserve">wide </w:t>
      </w:r>
      <w:r w:rsidRPr="00CD78F7">
        <w:t xml:space="preserve">range of legislation including </w:t>
      </w:r>
      <w:r w:rsidR="002B2E29" w:rsidRPr="00CD78F7">
        <w:t>the Nuclear Installations Act 1965</w:t>
      </w:r>
      <w:r w:rsidR="00EB32B5">
        <w:t xml:space="preserve"> </w:t>
      </w:r>
      <w:r w:rsidR="00EB32B5">
        <w:fldChar w:fldCharType="begin"/>
      </w:r>
      <w:r w:rsidR="00EB32B5">
        <w:instrText xml:space="preserve"> REF _Ref83653725 \r \h </w:instrText>
      </w:r>
      <w:r w:rsidR="00EB32B5">
        <w:fldChar w:fldCharType="separate"/>
      </w:r>
      <w:r w:rsidR="00EB32B5">
        <w:t>[6]</w:t>
      </w:r>
      <w:r w:rsidR="00EB32B5">
        <w:fldChar w:fldCharType="end"/>
      </w:r>
      <w:r w:rsidR="002B2E29">
        <w:t xml:space="preserve">, </w:t>
      </w:r>
      <w:r w:rsidRPr="00CD78F7">
        <w:t>the Health and Safety at Work</w:t>
      </w:r>
      <w:r w:rsidR="00213D3F">
        <w:t xml:space="preserve"> etc.</w:t>
      </w:r>
      <w:r w:rsidRPr="00CD78F7">
        <w:t xml:space="preserve"> Act 1974</w:t>
      </w:r>
      <w:r w:rsidR="00EB32B5">
        <w:t xml:space="preserve"> </w:t>
      </w:r>
      <w:r w:rsidR="00EB32B5">
        <w:fldChar w:fldCharType="begin"/>
      </w:r>
      <w:r w:rsidR="00EB32B5">
        <w:instrText xml:space="preserve"> REF _Ref83653732 \r \h </w:instrText>
      </w:r>
      <w:r w:rsidR="00EB32B5">
        <w:fldChar w:fldCharType="separate"/>
      </w:r>
      <w:r w:rsidR="00EB32B5">
        <w:t>[7]</w:t>
      </w:r>
      <w:r w:rsidR="00EB32B5">
        <w:fldChar w:fldCharType="end"/>
      </w:r>
      <w:r w:rsidRPr="00CD78F7">
        <w:t xml:space="preserve">, and </w:t>
      </w:r>
      <w:r w:rsidR="004B30A0">
        <w:t>ass</w:t>
      </w:r>
      <w:r w:rsidR="009E01B4">
        <w:t xml:space="preserve">ociated </w:t>
      </w:r>
      <w:r w:rsidRPr="00CD78F7">
        <w:t>regulations. The environment agencies also enforce a range of legislation including the Environmental Permitting (England and Wales) Regulations 2016</w:t>
      </w:r>
      <w:r w:rsidR="00C86BD0">
        <w:t xml:space="preserve"> </w:t>
      </w:r>
      <w:r w:rsidR="00C86BD0">
        <w:fldChar w:fldCharType="begin"/>
      </w:r>
      <w:r w:rsidR="00C86BD0">
        <w:instrText xml:space="preserve"> REF _Ref83653987 \r \h </w:instrText>
      </w:r>
      <w:r w:rsidR="00C86BD0">
        <w:fldChar w:fldCharType="separate"/>
      </w:r>
      <w:r w:rsidR="00C86BD0">
        <w:t>[8]</w:t>
      </w:r>
      <w:r w:rsidR="00C86BD0">
        <w:fldChar w:fldCharType="end"/>
      </w:r>
      <w:r w:rsidRPr="00CD78F7">
        <w:t xml:space="preserve"> and the Environmental Authorisations (Scotland) Regulations 2018</w:t>
      </w:r>
      <w:r w:rsidR="00C86BD0">
        <w:t xml:space="preserve"> </w:t>
      </w:r>
      <w:r w:rsidR="00655DD3">
        <w:fldChar w:fldCharType="begin"/>
      </w:r>
      <w:r w:rsidR="00655DD3">
        <w:instrText xml:space="preserve"> REF _Ref83661823 \r \h </w:instrText>
      </w:r>
      <w:r w:rsidR="00655DD3">
        <w:fldChar w:fldCharType="separate"/>
      </w:r>
      <w:r w:rsidR="00655DD3">
        <w:t>[9]</w:t>
      </w:r>
      <w:r w:rsidR="00655DD3">
        <w:fldChar w:fldCharType="end"/>
      </w:r>
      <w:r w:rsidRPr="00CD78F7">
        <w:t>.</w:t>
      </w:r>
    </w:p>
    <w:p w14:paraId="3CA58F69" w14:textId="592AC090" w:rsidR="00AE6058" w:rsidRPr="00CD78F7" w:rsidRDefault="00AE6058" w:rsidP="00AE6058">
      <w:pPr>
        <w:pStyle w:val="BodyText"/>
      </w:pPr>
      <w:r w:rsidRPr="00CD78F7">
        <w:t xml:space="preserve">The nuclear industry in the UK is diverse, and includes operating reactors, fuel enrichment and fabrication facilities, </w:t>
      </w:r>
      <w:proofErr w:type="gramStart"/>
      <w:r w:rsidRPr="00CD78F7">
        <w:t>research</w:t>
      </w:r>
      <w:proofErr w:type="gramEnd"/>
      <w:r w:rsidRPr="00CD78F7">
        <w:t xml:space="preserve"> and sites in varying states of decommissioning</w:t>
      </w:r>
      <w:r w:rsidR="00F05E11">
        <w:t>, some of which have been operated since the 1940s</w:t>
      </w:r>
      <w:r w:rsidRPr="00CD78F7">
        <w:t xml:space="preserve">. With such a diverse industry and with well-established legislative and regulatory regimes, the UK decided to join WENRA and WGWD early in </w:t>
      </w:r>
      <w:r w:rsidR="003C051C">
        <w:t>their</w:t>
      </w:r>
      <w:r w:rsidRPr="00CD78F7">
        <w:t xml:space="preserve"> inception. Through the self-assessment and benchmarking process described in Section 2, the UK has been shown to be fully compliant with the SRLs for waste and spent fuel storage, as well as for decommissioning. Compliance with the SRLs for </w:t>
      </w:r>
      <w:r w:rsidR="00FA032C" w:rsidRPr="00CD78F7">
        <w:t>RAW</w:t>
      </w:r>
      <w:r w:rsidRPr="00CD78F7">
        <w:t xml:space="preserve"> treatment and conditioning, </w:t>
      </w:r>
      <w:r w:rsidR="00617CD6">
        <w:t xml:space="preserve">and </w:t>
      </w:r>
      <w:r w:rsidR="00CC330E">
        <w:t xml:space="preserve">those </w:t>
      </w:r>
      <w:r w:rsidR="00617CD6">
        <w:t>for disposal</w:t>
      </w:r>
      <w:r w:rsidR="00CC330E">
        <w:t>,</w:t>
      </w:r>
      <w:r w:rsidRPr="00CD78F7">
        <w:t xml:space="preserve"> is ongoing and the UK has been shown to be largely compliant so far.</w:t>
      </w:r>
      <w:r w:rsidR="00C57BEB">
        <w:t xml:space="preserve"> </w:t>
      </w:r>
      <w:r w:rsidR="00307515">
        <w:t>Th</w:t>
      </w:r>
      <w:r w:rsidRPr="00CD78F7">
        <w:t xml:space="preserve">e SRLs </w:t>
      </w:r>
      <w:r w:rsidR="00307515">
        <w:t xml:space="preserve">for </w:t>
      </w:r>
      <w:r w:rsidRPr="00CD78F7">
        <w:t xml:space="preserve">which further evidence </w:t>
      </w:r>
      <w:r w:rsidR="00C57BEB">
        <w:t xml:space="preserve">is required </w:t>
      </w:r>
      <w:r w:rsidRPr="00CD78F7">
        <w:t>to demonstrate compliance with</w:t>
      </w:r>
      <w:r w:rsidR="00566817">
        <w:t>,</w:t>
      </w:r>
      <w:r w:rsidRPr="00CD78F7">
        <w:t xml:space="preserve"> in terms of </w:t>
      </w:r>
      <w:r w:rsidR="00FA032C" w:rsidRPr="00CD78F7">
        <w:t>RAW</w:t>
      </w:r>
      <w:r w:rsidRPr="00CD78F7">
        <w:t xml:space="preserve"> conditioning and treatment</w:t>
      </w:r>
      <w:r w:rsidR="00566817">
        <w:t>,</w:t>
      </w:r>
      <w:r w:rsidRPr="00CD78F7">
        <w:t xml:space="preserve"> relate largely to demonstration and assurance of product quality, including acceptance of unconditioned waste against the operating treatment envelope, ensuring the conditioned product complies with its specifications and provisions for products that do not meet those specifications.</w:t>
      </w:r>
    </w:p>
    <w:p w14:paraId="18593830" w14:textId="6E3CCD25" w:rsidR="00675604" w:rsidRPr="00CD78F7" w:rsidRDefault="001A1649" w:rsidP="00E9508B">
      <w:pPr>
        <w:pStyle w:val="BodyText"/>
      </w:pPr>
      <w:r>
        <w:t>ONR’s regulatory guidance</w:t>
      </w:r>
      <w:r w:rsidR="007C3187">
        <w:t xml:space="preserve"> considers WENRA’s SRLs to </w:t>
      </w:r>
      <w:r w:rsidR="007B6853">
        <w:t>constitute ‘relevant good practice’ in the UK</w:t>
      </w:r>
      <w:r w:rsidR="00875407">
        <w:t xml:space="preserve">, and this </w:t>
      </w:r>
      <w:r w:rsidR="003038C4">
        <w:t xml:space="preserve">is part of the regulatory </w:t>
      </w:r>
      <w:r w:rsidR="00875407">
        <w:t xml:space="preserve">basis for </w:t>
      </w:r>
      <w:r w:rsidR="00397263">
        <w:t xml:space="preserve">considering </w:t>
      </w:r>
      <w:r w:rsidR="00B41E8D">
        <w:t xml:space="preserve">whether </w:t>
      </w:r>
      <w:r w:rsidR="00C66463">
        <w:t xml:space="preserve">the </w:t>
      </w:r>
      <w:r w:rsidR="003038C4">
        <w:t>licensee</w:t>
      </w:r>
      <w:r w:rsidR="00C66463">
        <w:t xml:space="preserve"> </w:t>
      </w:r>
      <w:r w:rsidR="003038C4">
        <w:t>has met</w:t>
      </w:r>
      <w:r w:rsidR="004C42F9">
        <w:t xml:space="preserve"> </w:t>
      </w:r>
      <w:r w:rsidR="005356DF">
        <w:t>its</w:t>
      </w:r>
      <w:r w:rsidR="004C42F9">
        <w:t xml:space="preserve"> legal </w:t>
      </w:r>
      <w:r w:rsidR="005356DF">
        <w:t xml:space="preserve">duty to ensure </w:t>
      </w:r>
      <w:r w:rsidR="003565E8">
        <w:t>health and safety “so far as is reasonably practicable”</w:t>
      </w:r>
      <w:r w:rsidR="007B6853">
        <w:t>.</w:t>
      </w:r>
      <w:r w:rsidR="00D45BB4">
        <w:t xml:space="preserve"> </w:t>
      </w:r>
      <w:r w:rsidR="00AE6058" w:rsidRPr="00CD78F7">
        <w:t>U</w:t>
      </w:r>
      <w:r w:rsidR="00823C94">
        <w:t>nder</w:t>
      </w:r>
      <w:r w:rsidR="00AE6058" w:rsidRPr="00CD78F7">
        <w:t xml:space="preserve"> the Legislative and Regulatory Reform Act 2006</w:t>
      </w:r>
      <w:r w:rsidR="00E429BA">
        <w:t xml:space="preserve"> </w:t>
      </w:r>
      <w:r w:rsidR="00AA0730">
        <w:fldChar w:fldCharType="begin"/>
      </w:r>
      <w:r w:rsidR="00AA0730">
        <w:instrText xml:space="preserve"> REF _Ref83661929 \r \h </w:instrText>
      </w:r>
      <w:r w:rsidR="00AA0730">
        <w:fldChar w:fldCharType="separate"/>
      </w:r>
      <w:r w:rsidR="00AA0730">
        <w:t>[10]</w:t>
      </w:r>
      <w:r w:rsidR="00AA0730">
        <w:fldChar w:fldCharType="end"/>
      </w:r>
      <w:r w:rsidR="00823C94">
        <w:t>, regulators</w:t>
      </w:r>
      <w:r w:rsidR="00AE6058" w:rsidRPr="00CD78F7">
        <w:t xml:space="preserve"> are required to carry out regulatory activities in a way which is transparent, accountable, </w:t>
      </w:r>
      <w:proofErr w:type="gramStart"/>
      <w:r w:rsidR="00AE6058" w:rsidRPr="00CD78F7">
        <w:t>proportionate</w:t>
      </w:r>
      <w:proofErr w:type="gramEnd"/>
      <w:r w:rsidR="00AE6058" w:rsidRPr="00CD78F7">
        <w:t xml:space="preserve"> and consistent, and </w:t>
      </w:r>
      <w:r w:rsidR="00E97183">
        <w:t>are</w:t>
      </w:r>
      <w:r w:rsidR="00AE6058" w:rsidRPr="00CD78F7">
        <w:t xml:space="preserve"> targeted only at cases in which action is needed.</w:t>
      </w:r>
      <w:r w:rsidR="005C66B4">
        <w:t xml:space="preserve"> </w:t>
      </w:r>
      <w:r w:rsidR="00AE6058" w:rsidRPr="00CD78F7">
        <w:t xml:space="preserve">The requirements of the relevant licence conditions </w:t>
      </w:r>
      <w:r w:rsidR="00E334C2">
        <w:t>and environmental</w:t>
      </w:r>
      <w:r w:rsidR="00AE6058" w:rsidRPr="00CD78F7">
        <w:t xml:space="preserve"> permit conditions are sufficiently goal</w:t>
      </w:r>
      <w:r w:rsidR="004920E9">
        <w:t xml:space="preserve"> </w:t>
      </w:r>
      <w:r w:rsidR="00AE6058" w:rsidRPr="00CD78F7">
        <w:t xml:space="preserve">setting, rather than prescriptive, such that compliance with the SRLs </w:t>
      </w:r>
      <w:r w:rsidR="00495E56">
        <w:t>is achieved</w:t>
      </w:r>
      <w:r w:rsidR="00AE6058" w:rsidRPr="00CD78F7">
        <w:t xml:space="preserve"> through the regulatory regime without requiring legislative change.</w:t>
      </w:r>
    </w:p>
    <w:p w14:paraId="31CD5989" w14:textId="03D5CCE4" w:rsidR="001E25EF" w:rsidRPr="00CD78F7" w:rsidRDefault="001E25EF" w:rsidP="001E25EF">
      <w:pPr>
        <w:pStyle w:val="Heading3"/>
      </w:pPr>
      <w:r w:rsidRPr="00CD78F7">
        <w:t>France</w:t>
      </w:r>
    </w:p>
    <w:p w14:paraId="2DF0BD47" w14:textId="54296465" w:rsidR="001E25EF" w:rsidRPr="00CD78F7" w:rsidRDefault="001E25EF" w:rsidP="008061DD">
      <w:pPr>
        <w:pStyle w:val="BodyText"/>
      </w:pPr>
      <w:r w:rsidRPr="00CD78F7">
        <w:t xml:space="preserve">ASN </w:t>
      </w:r>
      <w:r w:rsidRPr="00D41C10">
        <w:t>was created by the 13 June 2006 Nuclear Security and Transparency Act</w:t>
      </w:r>
      <w:r w:rsidR="00AA7DBB">
        <w:t xml:space="preserve"> </w:t>
      </w:r>
      <w:r w:rsidR="00AA7DBB">
        <w:fldChar w:fldCharType="begin"/>
      </w:r>
      <w:r w:rsidR="00AA7DBB">
        <w:instrText xml:space="preserve"> REF _Ref83662298 \r \h </w:instrText>
      </w:r>
      <w:r w:rsidR="00AA7DBB">
        <w:fldChar w:fldCharType="separate"/>
      </w:r>
      <w:r w:rsidR="00AA7DBB">
        <w:t>[11]</w:t>
      </w:r>
      <w:r w:rsidR="00AA7DBB">
        <w:fldChar w:fldCharType="end"/>
      </w:r>
      <w:r w:rsidRPr="00D41C10">
        <w:t xml:space="preserve">. It is an independent administrative </w:t>
      </w:r>
      <w:r w:rsidR="005C66B4">
        <w:t>a</w:t>
      </w:r>
      <w:r w:rsidRPr="000B1441">
        <w:t>uthority responsible for regulating civil nuclear activities in France.</w:t>
      </w:r>
      <w:r w:rsidR="008061DD" w:rsidRPr="000B1441">
        <w:t xml:space="preserve"> </w:t>
      </w:r>
      <w:r w:rsidRPr="000B1441">
        <w:t xml:space="preserve">On behalf of the </w:t>
      </w:r>
      <w:r w:rsidR="00DF1E56">
        <w:t>French S</w:t>
      </w:r>
      <w:r w:rsidRPr="000B1441">
        <w:t xml:space="preserve">tate, ASN ensures the oversight of nuclear safety and radiation protection </w:t>
      </w:r>
      <w:r w:rsidR="00BD6442" w:rsidRPr="000B1441">
        <w:t>to</w:t>
      </w:r>
      <w:r w:rsidRPr="000B1441">
        <w:t xml:space="preserve"> protect people and the environment</w:t>
      </w:r>
      <w:r w:rsidRPr="00CD78F7">
        <w:t xml:space="preserve">. </w:t>
      </w:r>
    </w:p>
    <w:p w14:paraId="10E4D61A" w14:textId="78FD75AB" w:rsidR="001E25EF" w:rsidRPr="00CD78F7" w:rsidRDefault="001E25EF" w:rsidP="003A2180">
      <w:pPr>
        <w:pStyle w:val="BodyText"/>
      </w:pPr>
      <w:r w:rsidRPr="000B1441">
        <w:t xml:space="preserve">Basic Nuclear </w:t>
      </w:r>
      <w:r w:rsidR="00DF1E56">
        <w:t>I</w:t>
      </w:r>
      <w:r w:rsidRPr="000B1441">
        <w:t xml:space="preserve">nstallations (BNI) are facilities which, by their nature or by reason of the quantity or activity of radioactive substances they contain, are subject to special provisions </w:t>
      </w:r>
      <w:r w:rsidR="00F72353" w:rsidRPr="000B1441">
        <w:t>to</w:t>
      </w:r>
      <w:r w:rsidRPr="000B1441">
        <w:t xml:space="preserve"> protect people and the environment. The general technical regulations, provided by article L. 593-4 of the environment code, include all the texts of general scope establishing technical rules </w:t>
      </w:r>
      <w:r w:rsidR="00FB6D98">
        <w:t>o</w:t>
      </w:r>
      <w:r w:rsidRPr="000B1441">
        <w:t xml:space="preserve">n matters of nuclear safety, whether they are ministerial orders or ASN regulatory decisions. </w:t>
      </w:r>
      <w:r w:rsidR="00FB6D98">
        <w:t>They are</w:t>
      </w:r>
      <w:r w:rsidRPr="000B1441">
        <w:t xml:space="preserve"> supplemented by circulars, fundamental safety rules (RFS) and ASN guides, which are non-binding. The objective is to have general technical regulations for BNI that are adapted and proportionate to the issues of safety and radiation protection and reflect the best safety standards</w:t>
      </w:r>
      <w:r w:rsidRPr="00CD78F7">
        <w:t>.</w:t>
      </w:r>
    </w:p>
    <w:p w14:paraId="497C6A5C" w14:textId="2C493A0D" w:rsidR="001E25EF" w:rsidRPr="00CD78F7" w:rsidRDefault="001E25EF" w:rsidP="00EC1C72">
      <w:pPr>
        <w:pStyle w:val="BodyText"/>
      </w:pPr>
      <w:r w:rsidRPr="00CD78F7">
        <w:t>ASN was a</w:t>
      </w:r>
      <w:r w:rsidR="00D65495">
        <w:t xml:space="preserve"> founder member</w:t>
      </w:r>
      <w:r w:rsidRPr="00CD78F7">
        <w:t xml:space="preserve"> of WENRA in </w:t>
      </w:r>
      <w:r w:rsidR="00BD6442" w:rsidRPr="00CD78F7">
        <w:t>1999</w:t>
      </w:r>
      <w:r w:rsidR="00BD6442">
        <w:t xml:space="preserve"> and</w:t>
      </w:r>
      <w:r w:rsidR="00EC1C72" w:rsidRPr="00CD78F7">
        <w:t xml:space="preserve"> </w:t>
      </w:r>
      <w:r w:rsidRPr="00CD78F7">
        <w:t xml:space="preserve">has participated </w:t>
      </w:r>
      <w:r w:rsidR="00851A0C">
        <w:t>in</w:t>
      </w:r>
      <w:r w:rsidR="00851A0C" w:rsidRPr="00CD78F7">
        <w:t xml:space="preserve"> </w:t>
      </w:r>
      <w:r w:rsidRPr="00CD78F7">
        <w:t xml:space="preserve">WGWD since the beginning </w:t>
      </w:r>
      <w:r w:rsidR="0034625C">
        <w:t>of</w:t>
      </w:r>
      <w:r w:rsidRPr="00CD78F7">
        <w:t xml:space="preserve"> 2002. The </w:t>
      </w:r>
      <w:r w:rsidR="00CB72C3">
        <w:t>most recent</w:t>
      </w:r>
      <w:r w:rsidR="00CB72C3" w:rsidRPr="00CD78F7">
        <w:t xml:space="preserve"> </w:t>
      </w:r>
      <w:r w:rsidRPr="00CD78F7">
        <w:t xml:space="preserve">benchmarks for France have been performed for </w:t>
      </w:r>
      <w:r w:rsidR="00715C79">
        <w:t>‘</w:t>
      </w:r>
      <w:r w:rsidRPr="00CD78F7">
        <w:t>Decommissioning</w:t>
      </w:r>
      <w:r w:rsidR="00715C79">
        <w:t>’ SRLs</w:t>
      </w:r>
      <w:r w:rsidRPr="00CD78F7">
        <w:t xml:space="preserve"> in February</w:t>
      </w:r>
      <w:r w:rsidR="00715C79">
        <w:t> </w:t>
      </w:r>
      <w:r w:rsidRPr="00CD78F7">
        <w:t xml:space="preserve">2013, </w:t>
      </w:r>
      <w:r w:rsidR="00715C79">
        <w:t>‘</w:t>
      </w:r>
      <w:r w:rsidRPr="00CD78F7">
        <w:t>Storage</w:t>
      </w:r>
      <w:r w:rsidR="00715C79">
        <w:t>’ SRLs</w:t>
      </w:r>
      <w:r w:rsidRPr="00CD78F7">
        <w:t xml:space="preserve"> in April 2014, </w:t>
      </w:r>
      <w:r w:rsidR="00715C79">
        <w:t>‘</w:t>
      </w:r>
      <w:r w:rsidRPr="00CD78F7">
        <w:t>Disposal</w:t>
      </w:r>
      <w:r w:rsidR="00715C79">
        <w:t>’ SRLs</w:t>
      </w:r>
      <w:r w:rsidRPr="00CD78F7">
        <w:t xml:space="preserve"> in September 2015, </w:t>
      </w:r>
      <w:r w:rsidR="00001CE1">
        <w:t>and ‘</w:t>
      </w:r>
      <w:r w:rsidRPr="00CD78F7">
        <w:t xml:space="preserve">Waste Treatment and </w:t>
      </w:r>
      <w:r w:rsidRPr="00CD78F7">
        <w:lastRenderedPageBreak/>
        <w:t>Conditioning</w:t>
      </w:r>
      <w:r w:rsidR="00001CE1">
        <w:t>’ SRLs</w:t>
      </w:r>
      <w:r w:rsidRPr="00CD78F7">
        <w:t xml:space="preserve"> in September 2018 and </w:t>
      </w:r>
      <w:r w:rsidR="00460E13" w:rsidRPr="00CD78F7">
        <w:t>M</w:t>
      </w:r>
      <w:r w:rsidRPr="00CD78F7">
        <w:t>arch 2019.</w:t>
      </w:r>
      <w:r w:rsidR="00AD2A80" w:rsidRPr="00AD2A80">
        <w:t xml:space="preserve"> </w:t>
      </w:r>
      <w:r w:rsidR="00AD2A80">
        <w:t>T</w:t>
      </w:r>
      <w:r w:rsidR="00AD2A80" w:rsidRPr="00AD2A80">
        <w:t>he French case study focus</w:t>
      </w:r>
      <w:r w:rsidR="00AD2A80">
        <w:t>es</w:t>
      </w:r>
      <w:r w:rsidR="00AD2A80" w:rsidRPr="00AD2A80">
        <w:t xml:space="preserve"> on RAW treatment and conditioning and disposal S</w:t>
      </w:r>
      <w:r w:rsidR="00AD2A80">
        <w:t>RLs</w:t>
      </w:r>
      <w:r w:rsidR="00AD2A80" w:rsidRPr="00AD2A80">
        <w:t>.</w:t>
      </w:r>
    </w:p>
    <w:p w14:paraId="4509208A" w14:textId="52BBD8F7" w:rsidR="001E25EF" w:rsidRPr="00CD78F7" w:rsidRDefault="001E25EF" w:rsidP="008C7736">
      <w:pPr>
        <w:pStyle w:val="BodyText"/>
      </w:pPr>
      <w:r w:rsidRPr="00CD78F7">
        <w:t>In January 2019, 89% of WGWD’s SRL</w:t>
      </w:r>
      <w:r w:rsidR="00C845F7">
        <w:t>s</w:t>
      </w:r>
      <w:r w:rsidRPr="00CD78F7">
        <w:t xml:space="preserve"> were implemented in French regulations</w:t>
      </w:r>
      <w:r w:rsidR="0021124D">
        <w:t xml:space="preserve"> </w:t>
      </w:r>
      <w:r w:rsidR="0021124D" w:rsidRPr="0021124D">
        <w:t xml:space="preserve">mainly through the Order of 7 February 2012 setting general rules </w:t>
      </w:r>
      <w:r w:rsidR="00EA30D7">
        <w:t xml:space="preserve">for BNI, and </w:t>
      </w:r>
      <w:r w:rsidR="0021124D" w:rsidRPr="0021124D">
        <w:t>in ASN’s decisions. The remaining SRL</w:t>
      </w:r>
      <w:r w:rsidR="00F5688D">
        <w:t>s</w:t>
      </w:r>
      <w:r w:rsidR="0021124D" w:rsidRPr="0021124D">
        <w:t xml:space="preserve"> were B</w:t>
      </w:r>
      <w:r w:rsidR="00EA30D7">
        <w:noBreakHyphen/>
      </w:r>
      <w:r w:rsidR="0021124D" w:rsidRPr="0021124D">
        <w:t xml:space="preserve">rated or </w:t>
      </w:r>
      <w:r w:rsidR="00F5688D">
        <w:t xml:space="preserve">addressed in </w:t>
      </w:r>
      <w:r w:rsidR="0021124D" w:rsidRPr="0021124D">
        <w:t>a</w:t>
      </w:r>
      <w:r w:rsidR="00EA30D7">
        <w:t>n</w:t>
      </w:r>
      <w:r w:rsidR="0021124D" w:rsidRPr="0021124D">
        <w:t xml:space="preserve"> NAP </w:t>
      </w:r>
      <w:r w:rsidR="00F5688D">
        <w:t>for</w:t>
      </w:r>
      <w:r w:rsidR="0021124D" w:rsidRPr="0021124D">
        <w:t xml:space="preserve"> benchmark</w:t>
      </w:r>
      <w:r w:rsidR="00F5688D">
        <w:t>ing</w:t>
      </w:r>
      <w:r w:rsidR="00BD417B" w:rsidRPr="00CD78F7">
        <w:t>.</w:t>
      </w:r>
    </w:p>
    <w:p w14:paraId="0A32352A" w14:textId="59868F1C" w:rsidR="001E25EF" w:rsidRPr="00CD78F7" w:rsidRDefault="001E25EF" w:rsidP="003D7ECD">
      <w:pPr>
        <w:pStyle w:val="ListEmdash"/>
        <w:numPr>
          <w:ilvl w:val="0"/>
          <w:numId w:val="0"/>
        </w:numPr>
        <w:ind w:firstLine="709"/>
      </w:pPr>
      <w:r w:rsidRPr="00CD78F7">
        <w:t xml:space="preserve">Before 2017, in the French legal and regulatory framework, provisions on waste packages and acceptance criteria were limited to a provision in the environmental code which </w:t>
      </w:r>
      <w:r w:rsidR="00BC492A">
        <w:t>requires</w:t>
      </w:r>
      <w:r w:rsidRPr="00CD78F7">
        <w:t xml:space="preserve"> that the </w:t>
      </w:r>
      <w:r w:rsidR="00D33732">
        <w:t>w</w:t>
      </w:r>
      <w:r w:rsidRPr="00CD78F7">
        <w:t xml:space="preserve">aste </w:t>
      </w:r>
      <w:r w:rsidR="00D33732">
        <w:t>m</w:t>
      </w:r>
      <w:r w:rsidRPr="00CD78F7">
        <w:t xml:space="preserve">anagement </w:t>
      </w:r>
      <w:r w:rsidR="00D33732">
        <w:t>o</w:t>
      </w:r>
      <w:r w:rsidRPr="00CD78F7">
        <w:t>rgani</w:t>
      </w:r>
      <w:r w:rsidR="00D33732">
        <w:t>s</w:t>
      </w:r>
      <w:r w:rsidRPr="00CD78F7">
        <w:t xml:space="preserve">ation </w:t>
      </w:r>
      <w:r w:rsidR="00B058A9">
        <w:t xml:space="preserve">(WMO) </w:t>
      </w:r>
      <w:r w:rsidRPr="00CD78F7">
        <w:t xml:space="preserve">shall provide acceptance criteria </w:t>
      </w:r>
      <w:r w:rsidR="00BC492A">
        <w:t>for</w:t>
      </w:r>
      <w:r w:rsidRPr="00CD78F7">
        <w:t xml:space="preserve"> its disposal </w:t>
      </w:r>
      <w:proofErr w:type="gramStart"/>
      <w:r w:rsidRPr="00CD78F7">
        <w:t>facilities</w:t>
      </w:r>
      <w:r w:rsidR="00BD34FB">
        <w:t>, and</w:t>
      </w:r>
      <w:proofErr w:type="gramEnd"/>
      <w:r w:rsidR="00B058A9">
        <w:t xml:space="preserve"> must also</w:t>
      </w:r>
      <w:r w:rsidRPr="00CD78F7">
        <w:t xml:space="preserve"> give its opinion on the specification of waste conditioning to the competent authority</w:t>
      </w:r>
      <w:r w:rsidR="00BD34FB">
        <w:t>. I</w:t>
      </w:r>
      <w:r w:rsidRPr="00CD78F7">
        <w:t xml:space="preserve">n chapter VI of the order of </w:t>
      </w:r>
      <w:r w:rsidR="00924B2C" w:rsidRPr="00CD78F7">
        <w:t xml:space="preserve">7 </w:t>
      </w:r>
      <w:r w:rsidRPr="00CD78F7">
        <w:t>February 2012</w:t>
      </w:r>
      <w:r w:rsidR="007F658F">
        <w:t xml:space="preserve"> </w:t>
      </w:r>
      <w:r w:rsidR="007F658F">
        <w:fldChar w:fldCharType="begin"/>
      </w:r>
      <w:r w:rsidR="007F658F">
        <w:instrText xml:space="preserve"> REF _Ref83662702 \r \h </w:instrText>
      </w:r>
      <w:r w:rsidR="007F658F">
        <w:fldChar w:fldCharType="separate"/>
      </w:r>
      <w:r w:rsidR="007F658F">
        <w:t>[12]</w:t>
      </w:r>
      <w:r w:rsidR="007F658F">
        <w:fldChar w:fldCharType="end"/>
      </w:r>
      <w:r w:rsidR="007552B1">
        <w:t>,</w:t>
      </w:r>
      <w:r w:rsidRPr="00CD78F7">
        <w:t xml:space="preserve"> articles 6.7 and 6.8 </w:t>
      </w:r>
      <w:r w:rsidR="007552B1">
        <w:t>require</w:t>
      </w:r>
      <w:r w:rsidRPr="00CD78F7">
        <w:t xml:space="preserve"> </w:t>
      </w:r>
      <w:proofErr w:type="gramStart"/>
      <w:r w:rsidRPr="00CD78F7">
        <w:t>in particular that</w:t>
      </w:r>
      <w:proofErr w:type="gramEnd"/>
      <w:r w:rsidRPr="00CD78F7">
        <w:t xml:space="preserve"> </w:t>
      </w:r>
      <w:r w:rsidR="006C2DA5" w:rsidRPr="00CD78F7">
        <w:t>RAW</w:t>
      </w:r>
      <w:r w:rsidRPr="00CD78F7">
        <w:t xml:space="preserve"> packages shall be compatible with the subsequent management steps, and that the conditioning of R</w:t>
      </w:r>
      <w:r w:rsidR="00FA032C" w:rsidRPr="00CD78F7">
        <w:t>A</w:t>
      </w:r>
      <w:r w:rsidRPr="00CD78F7">
        <w:t xml:space="preserve">W packages intended for </w:t>
      </w:r>
      <w:r w:rsidR="00FA032C" w:rsidRPr="00CD78F7">
        <w:t>RAW</w:t>
      </w:r>
      <w:r w:rsidRPr="00CD78F7">
        <w:t xml:space="preserve"> disposal facility which is not yet operational is submitted </w:t>
      </w:r>
      <w:r w:rsidR="007552B1">
        <w:t>for</w:t>
      </w:r>
      <w:r w:rsidRPr="00CD78F7">
        <w:t xml:space="preserve"> the approval of ASN.</w:t>
      </w:r>
    </w:p>
    <w:p w14:paraId="589218C3" w14:textId="1A2D0AED" w:rsidR="00F179C5" w:rsidRDefault="001E25EF">
      <w:pPr>
        <w:pStyle w:val="BodyText"/>
      </w:pPr>
      <w:r w:rsidRPr="00CD78F7">
        <w:t xml:space="preserve">From 2010 to 2017, ASN developed a decision relating to the conditioning of </w:t>
      </w:r>
      <w:r w:rsidR="00FA032C" w:rsidRPr="00CD78F7">
        <w:t>RAW</w:t>
      </w:r>
      <w:r w:rsidRPr="00CD78F7">
        <w:t xml:space="preserve"> and the conditions of acceptance of </w:t>
      </w:r>
      <w:r w:rsidR="00FA032C" w:rsidRPr="00CD78F7">
        <w:t>RAW</w:t>
      </w:r>
      <w:r w:rsidRPr="00CD78F7">
        <w:t xml:space="preserve"> packages in disposal BNIs. </w:t>
      </w:r>
      <w:r w:rsidR="00243C03">
        <w:t>At</w:t>
      </w:r>
      <w:r w:rsidRPr="00CD78F7">
        <w:t xml:space="preserve"> the same time, ASN participated to the development of reports on </w:t>
      </w:r>
      <w:r w:rsidR="00243C03">
        <w:t>D</w:t>
      </w:r>
      <w:r w:rsidRPr="00CD78F7">
        <w:t>isposal SRL</w:t>
      </w:r>
      <w:r w:rsidR="00243C03">
        <w:t>s</w:t>
      </w:r>
      <w:r w:rsidRPr="00CD78F7">
        <w:t xml:space="preserve"> (2014) and </w:t>
      </w:r>
      <w:r w:rsidR="00243C03">
        <w:t>T</w:t>
      </w:r>
      <w:r w:rsidRPr="00CD78F7">
        <w:t xml:space="preserve">reatment and </w:t>
      </w:r>
      <w:r w:rsidR="00243C03">
        <w:t>C</w:t>
      </w:r>
      <w:r w:rsidRPr="00CD78F7">
        <w:t>onditioning SRL</w:t>
      </w:r>
      <w:r w:rsidR="00243C03">
        <w:t>s</w:t>
      </w:r>
      <w:r w:rsidRPr="00CD78F7">
        <w:t xml:space="preserve"> (2018). Discussions </w:t>
      </w:r>
      <w:r w:rsidR="00C32E88">
        <w:t>in</w:t>
      </w:r>
      <w:r w:rsidRPr="00CD78F7">
        <w:t xml:space="preserve"> WGWD </w:t>
      </w:r>
      <w:r w:rsidR="00C32E88">
        <w:t>assisted</w:t>
      </w:r>
      <w:r w:rsidRPr="00CD78F7">
        <w:t xml:space="preserve"> </w:t>
      </w:r>
      <w:r w:rsidR="00C32E88">
        <w:t>an in its</w:t>
      </w:r>
      <w:r w:rsidRPr="00CD78F7">
        <w:t xml:space="preserve"> decision</w:t>
      </w:r>
      <w:r w:rsidR="00C32E88">
        <w:t xml:space="preserve"> making</w:t>
      </w:r>
      <w:r w:rsidRPr="00CD78F7">
        <w:t>. Th</w:t>
      </w:r>
      <w:r w:rsidR="00DF11A0">
        <w:t>us</w:t>
      </w:r>
      <w:r w:rsidR="00D4367D">
        <w:t>,</w:t>
      </w:r>
      <w:r w:rsidRPr="00CD78F7">
        <w:t xml:space="preserve"> </w:t>
      </w:r>
      <w:r w:rsidR="00D45464">
        <w:t xml:space="preserve">ASN’s decision </w:t>
      </w:r>
      <w:r w:rsidRPr="00CD78F7">
        <w:t>contains</w:t>
      </w:r>
      <w:r w:rsidR="00D4367D">
        <w:t xml:space="preserve"> provisions related to</w:t>
      </w:r>
      <w:r w:rsidR="00F179C5">
        <w:t>:</w:t>
      </w:r>
    </w:p>
    <w:p w14:paraId="2210CA53" w14:textId="1C254F22" w:rsidR="00723709" w:rsidRDefault="00FA032C" w:rsidP="00827C32">
      <w:pPr>
        <w:pStyle w:val="ListEmdash"/>
      </w:pPr>
      <w:r w:rsidRPr="00CD78F7">
        <w:t>RAW</w:t>
      </w:r>
      <w:r w:rsidR="001E25EF" w:rsidRPr="00CD78F7">
        <w:t xml:space="preserve"> package acceptance criteria </w:t>
      </w:r>
      <w:r w:rsidR="00501F60">
        <w:t>for</w:t>
      </w:r>
      <w:r w:rsidR="001E25EF" w:rsidRPr="00CD78F7">
        <w:t xml:space="preserve"> disposal facilities (chapter 2.3 of the Disposal SRL report</w:t>
      </w:r>
      <w:proofErr w:type="gramStart"/>
      <w:r w:rsidR="001E25EF" w:rsidRPr="00CD78F7">
        <w:t>)</w:t>
      </w:r>
      <w:r w:rsidR="00723709">
        <w:t>;</w:t>
      </w:r>
      <w:proofErr w:type="gramEnd"/>
    </w:p>
    <w:p w14:paraId="664CDC48" w14:textId="4AC12F84" w:rsidR="00402036" w:rsidRDefault="001E25EF" w:rsidP="00827C32">
      <w:pPr>
        <w:pStyle w:val="ListEmdash"/>
      </w:pPr>
      <w:r w:rsidRPr="00CD78F7">
        <w:t>the process of authori</w:t>
      </w:r>
      <w:r w:rsidR="00C464C7">
        <w:t>s</w:t>
      </w:r>
      <w:r w:rsidRPr="00CD78F7">
        <w:t xml:space="preserve">ation of waste package processing operations whether the package is intended </w:t>
      </w:r>
      <w:r w:rsidR="003B5FD7">
        <w:t>for</w:t>
      </w:r>
      <w:r w:rsidRPr="00CD78F7">
        <w:t xml:space="preserve"> an existing disposal facility (</w:t>
      </w:r>
      <w:r w:rsidR="00A843CB" w:rsidRPr="00CD78F7">
        <w:t>authori</w:t>
      </w:r>
      <w:r w:rsidR="003B5FD7">
        <w:t>s</w:t>
      </w:r>
      <w:r w:rsidR="00A843CB" w:rsidRPr="00CD78F7">
        <w:t xml:space="preserve">ed by </w:t>
      </w:r>
      <w:r w:rsidR="003B5FD7">
        <w:t xml:space="preserve">a </w:t>
      </w:r>
      <w:r w:rsidRPr="00CD78F7">
        <w:t>WMO) or a</w:t>
      </w:r>
      <w:r w:rsidR="00402036">
        <w:t xml:space="preserve"> facility still</w:t>
      </w:r>
      <w:r w:rsidRPr="00CD78F7">
        <w:t xml:space="preserve"> under</w:t>
      </w:r>
      <w:r w:rsidR="00402036">
        <w:t xml:space="preserve"> </w:t>
      </w:r>
      <w:r w:rsidRPr="00CD78F7">
        <w:t>development (</w:t>
      </w:r>
      <w:r w:rsidR="00A843CB" w:rsidRPr="00CD78F7">
        <w:t>authori</w:t>
      </w:r>
      <w:r w:rsidR="00402036">
        <w:t>s</w:t>
      </w:r>
      <w:r w:rsidR="00A843CB" w:rsidRPr="00CD78F7">
        <w:t xml:space="preserve">ed by </w:t>
      </w:r>
      <w:r w:rsidR="00661276">
        <w:t>ASN</w:t>
      </w:r>
      <w:proofErr w:type="gramStart"/>
      <w:r w:rsidRPr="00CD78F7">
        <w:t>)</w:t>
      </w:r>
      <w:r w:rsidR="00402036">
        <w:t>;</w:t>
      </w:r>
      <w:proofErr w:type="gramEnd"/>
    </w:p>
    <w:p w14:paraId="0F784057" w14:textId="2E9D74D1" w:rsidR="002751F7" w:rsidRDefault="00A11157" w:rsidP="00827C32">
      <w:pPr>
        <w:pStyle w:val="ListEmdash"/>
      </w:pPr>
      <w:r>
        <w:t>t</w:t>
      </w:r>
      <w:r w:rsidR="001E25EF" w:rsidRPr="00CD78F7">
        <w:t xml:space="preserve">he conditioning baseline requirements </w:t>
      </w:r>
      <w:r w:rsidR="0030082B">
        <w:t xml:space="preserve">needed to be </w:t>
      </w:r>
      <w:r w:rsidR="001E25EF" w:rsidRPr="00CD78F7">
        <w:t xml:space="preserve">submitted </w:t>
      </w:r>
      <w:r w:rsidR="00AE2FE4">
        <w:t>for</w:t>
      </w:r>
      <w:r w:rsidR="001E25EF" w:rsidRPr="00CD78F7">
        <w:t xml:space="preserve"> </w:t>
      </w:r>
      <w:proofErr w:type="gramStart"/>
      <w:r w:rsidR="001E25EF" w:rsidRPr="00CD78F7">
        <w:t>authori</w:t>
      </w:r>
      <w:r w:rsidR="0030082B">
        <w:t>s</w:t>
      </w:r>
      <w:r w:rsidR="001E25EF" w:rsidRPr="00CD78F7">
        <w:t>ation</w:t>
      </w:r>
      <w:r w:rsidR="002751F7">
        <w:t>;</w:t>
      </w:r>
      <w:proofErr w:type="gramEnd"/>
    </w:p>
    <w:p w14:paraId="6DAA32A8" w14:textId="0FDED528" w:rsidR="00723709" w:rsidRDefault="001E25EF" w:rsidP="00827C32">
      <w:pPr>
        <w:pStyle w:val="ListEmdash"/>
      </w:pPr>
      <w:r w:rsidRPr="00CD78F7">
        <w:t>clarif</w:t>
      </w:r>
      <w:r w:rsidR="00E10A1A">
        <w:t>ication of</w:t>
      </w:r>
      <w:r w:rsidRPr="00CD78F7">
        <w:t xml:space="preserve"> responsibilities between owner and processing facility operator</w:t>
      </w:r>
      <w:r w:rsidR="00102295">
        <w:t>.</w:t>
      </w:r>
    </w:p>
    <w:p w14:paraId="5EE89122" w14:textId="213B462A" w:rsidR="001E25EF" w:rsidRPr="00CD78F7" w:rsidRDefault="001E25EF" w:rsidP="00723709">
      <w:pPr>
        <w:pStyle w:val="BodyText"/>
      </w:pPr>
      <w:r w:rsidRPr="00CD78F7">
        <w:t xml:space="preserve">The decision </w:t>
      </w:r>
      <w:r w:rsidR="002B6DF6">
        <w:t>was</w:t>
      </w:r>
      <w:r w:rsidRPr="00CD78F7">
        <w:t xml:space="preserve"> published on 23 </w:t>
      </w:r>
      <w:r w:rsidR="00263EB1" w:rsidRPr="00CD78F7">
        <w:t>M</w:t>
      </w:r>
      <w:r w:rsidRPr="00CD78F7">
        <w:t xml:space="preserve">arch 2017 </w:t>
      </w:r>
      <w:r w:rsidR="00F47F6F">
        <w:fldChar w:fldCharType="begin"/>
      </w:r>
      <w:r w:rsidR="00F47F6F">
        <w:instrText xml:space="preserve"> REF _Ref83662758 \r \h </w:instrText>
      </w:r>
      <w:r w:rsidR="00F47F6F">
        <w:fldChar w:fldCharType="separate"/>
      </w:r>
      <w:r w:rsidR="00F47F6F">
        <w:t>[13]</w:t>
      </w:r>
      <w:r w:rsidR="00F47F6F">
        <w:fldChar w:fldCharType="end"/>
      </w:r>
      <w:r w:rsidR="00F47F6F">
        <w:t xml:space="preserve"> </w:t>
      </w:r>
      <w:r w:rsidRPr="00CD78F7">
        <w:t xml:space="preserve">and </w:t>
      </w:r>
      <w:r w:rsidR="002B6DF6">
        <w:t>came</w:t>
      </w:r>
      <w:r w:rsidR="002B6DF6" w:rsidRPr="00CD78F7">
        <w:t xml:space="preserve"> </w:t>
      </w:r>
      <w:r w:rsidRPr="00CD78F7">
        <w:t>into force in July 2018. Since its publication, ASN has strengthen</w:t>
      </w:r>
      <w:r w:rsidR="006C6DDA">
        <w:t>ed</w:t>
      </w:r>
      <w:r w:rsidRPr="00CD78F7">
        <w:t xml:space="preserve"> its inspections in this field.</w:t>
      </w:r>
    </w:p>
    <w:p w14:paraId="1B14AF27" w14:textId="4A04C0BD" w:rsidR="00E9508B" w:rsidRPr="00CD78F7" w:rsidRDefault="00E9508B" w:rsidP="00E9508B">
      <w:pPr>
        <w:pStyle w:val="Heading3"/>
      </w:pPr>
      <w:r w:rsidRPr="00CD78F7">
        <w:t>Czech Republic</w:t>
      </w:r>
    </w:p>
    <w:p w14:paraId="039030EE" w14:textId="4C1ACF8D" w:rsidR="000D2B91" w:rsidRPr="00CD78F7" w:rsidRDefault="000D2B91" w:rsidP="000D2B91">
      <w:pPr>
        <w:pStyle w:val="BodyText"/>
      </w:pPr>
      <w:r w:rsidRPr="00CD78F7">
        <w:t>The Czech Republic decided to join WGWD in 2004 to harmonise its regulatory framework with SRLs</w:t>
      </w:r>
      <w:r w:rsidR="00523BEC">
        <w:t xml:space="preserve">, and </w:t>
      </w:r>
      <w:r w:rsidR="00961CAF">
        <w:t xml:space="preserve">ever since </w:t>
      </w:r>
      <w:r w:rsidR="00523BEC">
        <w:t>has taken a leading role in WENRA and WGWD</w:t>
      </w:r>
      <w:r w:rsidRPr="00CD78F7">
        <w:t>. At th</w:t>
      </w:r>
      <w:r w:rsidR="00D94FDE">
        <w:t>at time</w:t>
      </w:r>
      <w:r w:rsidRPr="00CD78F7">
        <w:t xml:space="preserve"> three near</w:t>
      </w:r>
      <w:r w:rsidR="00961CAF">
        <w:t>-</w:t>
      </w:r>
      <w:r w:rsidRPr="00CD78F7">
        <w:t xml:space="preserve">surface and underground RAW disposal facilities and two </w:t>
      </w:r>
      <w:r w:rsidR="00F23D9F">
        <w:t>spent fuel</w:t>
      </w:r>
      <w:r w:rsidRPr="00CD78F7">
        <w:t xml:space="preserve"> storage facilities were operated in the country and two additional </w:t>
      </w:r>
      <w:r w:rsidR="00BB04C9">
        <w:t>spent fuel</w:t>
      </w:r>
      <w:r w:rsidRPr="00CD78F7">
        <w:t xml:space="preserve"> stores were under construction or design (both </w:t>
      </w:r>
      <w:r w:rsidR="007919F8">
        <w:t xml:space="preserve">are now </w:t>
      </w:r>
      <w:r w:rsidRPr="00CD78F7">
        <w:t>in operation).</w:t>
      </w:r>
    </w:p>
    <w:p w14:paraId="4DB1D20F" w14:textId="5A826489" w:rsidR="000D2B91" w:rsidRPr="00CD78F7" w:rsidRDefault="004E1B78" w:rsidP="000D2B91">
      <w:pPr>
        <w:pStyle w:val="BodyText"/>
      </w:pPr>
      <w:r>
        <w:t>The f</w:t>
      </w:r>
      <w:r w:rsidR="000D2B91" w:rsidRPr="00CD78F7">
        <w:t>irst self-assessments for decommissioning and RAW/</w:t>
      </w:r>
      <w:r w:rsidR="008D36B5">
        <w:t>spent fuel</w:t>
      </w:r>
      <w:r w:rsidR="000D2B91" w:rsidRPr="00CD78F7">
        <w:t xml:space="preserve"> storage showed that</w:t>
      </w:r>
      <w:r>
        <w:t>,</w:t>
      </w:r>
      <w:r w:rsidR="000D2B91" w:rsidRPr="00CD78F7">
        <w:t xml:space="preserve"> despite implementation of almost all </w:t>
      </w:r>
      <w:r>
        <w:t>SRLs</w:t>
      </w:r>
      <w:r w:rsidR="000D2B91" w:rsidRPr="00CD78F7">
        <w:t xml:space="preserve">, there </w:t>
      </w:r>
      <w:r w:rsidR="007527FD">
        <w:t>remained a need to</w:t>
      </w:r>
      <w:r w:rsidR="000D2B91" w:rsidRPr="00CD78F7">
        <w:t xml:space="preserve"> harmoni</w:t>
      </w:r>
      <w:r w:rsidR="007527FD">
        <w:t>se</w:t>
      </w:r>
      <w:r w:rsidR="000D2B91" w:rsidRPr="00CD78F7">
        <w:t xml:space="preserve"> legal documents</w:t>
      </w:r>
      <w:r w:rsidR="002A4B4C">
        <w:t>.</w:t>
      </w:r>
      <w:r w:rsidR="000D2B91" w:rsidRPr="00CD78F7">
        <w:t xml:space="preserve"> National Action Plans </w:t>
      </w:r>
      <w:r w:rsidR="006C4096">
        <w:t xml:space="preserve">were developed and </w:t>
      </w:r>
      <w:r w:rsidR="000D2B91" w:rsidRPr="00CD78F7">
        <w:t>implement</w:t>
      </w:r>
      <w:r w:rsidR="002A4B4C">
        <w:t xml:space="preserve">ed </w:t>
      </w:r>
      <w:r w:rsidR="000D2B91" w:rsidRPr="00CD78F7">
        <w:t xml:space="preserve">in detail from 2009, when </w:t>
      </w:r>
      <w:r w:rsidR="002A4B4C">
        <w:t xml:space="preserve">the Czech nuclear safety regulator </w:t>
      </w:r>
      <w:r w:rsidR="000D2B91" w:rsidRPr="00CD78F7">
        <w:t xml:space="preserve">SÚJB </w:t>
      </w:r>
      <w:r w:rsidR="00B47BBB">
        <w:t>start</w:t>
      </w:r>
      <w:r w:rsidR="001560A1">
        <w:t xml:space="preserve">ed </w:t>
      </w:r>
      <w:r w:rsidR="00B47BBB">
        <w:t>to</w:t>
      </w:r>
      <w:r w:rsidR="000D2B91" w:rsidRPr="00CD78F7">
        <w:t xml:space="preserve"> review </w:t>
      </w:r>
      <w:r w:rsidR="00F96514">
        <w:t>and replace the</w:t>
      </w:r>
      <w:r w:rsidR="000D2B91" w:rsidRPr="00CD78F7">
        <w:t xml:space="preserve"> national legal framework </w:t>
      </w:r>
      <w:r w:rsidR="00F96514">
        <w:t>with a</w:t>
      </w:r>
      <w:r w:rsidR="000D2B91" w:rsidRPr="00CD78F7">
        <w:t xml:space="preserve"> new atomic act and an extensive suite of SÚJB decrees.</w:t>
      </w:r>
    </w:p>
    <w:p w14:paraId="75BEFC70" w14:textId="60275EE6" w:rsidR="000D2B91" w:rsidRPr="00CD78F7" w:rsidRDefault="000D2B91" w:rsidP="001B53DB">
      <w:pPr>
        <w:pStyle w:val="BodyText"/>
      </w:pPr>
      <w:r w:rsidRPr="00CD78F7">
        <w:t xml:space="preserve">The impact of </w:t>
      </w:r>
      <w:r w:rsidR="003D1D6F">
        <w:t xml:space="preserve">WGWD </w:t>
      </w:r>
      <w:r w:rsidRPr="00CD78F7">
        <w:t>RAW/</w:t>
      </w:r>
      <w:r w:rsidR="00BB04C9">
        <w:t>spent fuel</w:t>
      </w:r>
      <w:r w:rsidRPr="00CD78F7">
        <w:t xml:space="preserve"> storage SRLs on </w:t>
      </w:r>
      <w:r w:rsidR="003D1D6F">
        <w:t xml:space="preserve">the </w:t>
      </w:r>
      <w:r w:rsidRPr="00CD78F7">
        <w:t xml:space="preserve">requirements of </w:t>
      </w:r>
      <w:r w:rsidR="003D1D6F">
        <w:t xml:space="preserve">the </w:t>
      </w:r>
      <w:r w:rsidRPr="00CD78F7">
        <w:t xml:space="preserve">new legal documents, which </w:t>
      </w:r>
      <w:r w:rsidR="003D1D6F">
        <w:t>have been</w:t>
      </w:r>
      <w:r w:rsidRPr="00CD78F7">
        <w:t xml:space="preserve"> in </w:t>
      </w:r>
      <w:r w:rsidR="003D1D6F">
        <w:t>effect</w:t>
      </w:r>
      <w:r w:rsidRPr="00CD78F7">
        <w:t xml:space="preserve"> since 2017, is as follows</w:t>
      </w:r>
      <w:r w:rsidR="006F1CE1">
        <w:t>.</w:t>
      </w:r>
      <w:r w:rsidR="00B06478">
        <w:t xml:space="preserve"> </w:t>
      </w:r>
      <w:r w:rsidR="001647DC">
        <w:t xml:space="preserve">For </w:t>
      </w:r>
      <w:r w:rsidRPr="00CD78F7">
        <w:t xml:space="preserve">general requirements not specific to RAW management and related mainly to </w:t>
      </w:r>
      <w:r w:rsidR="00E218E4">
        <w:t>m</w:t>
      </w:r>
      <w:r w:rsidRPr="00CD78F7">
        <w:t>anagement system</w:t>
      </w:r>
      <w:r w:rsidR="00E218E4">
        <w:t>s</w:t>
      </w:r>
      <w:r w:rsidRPr="00CD78F7">
        <w:t xml:space="preserve">, </w:t>
      </w:r>
      <w:r w:rsidR="00E218E4">
        <w:t>o</w:t>
      </w:r>
      <w:r w:rsidRPr="00CD78F7">
        <w:t xml:space="preserve">perational experience feedback </w:t>
      </w:r>
      <w:r w:rsidR="006D6301">
        <w:t xml:space="preserve">(OEF) </w:t>
      </w:r>
      <w:r w:rsidRPr="00CD78F7">
        <w:t xml:space="preserve">and </w:t>
      </w:r>
      <w:r w:rsidR="00E218E4">
        <w:t>p</w:t>
      </w:r>
      <w:r w:rsidRPr="00CD78F7">
        <w:t>eriodic safety review</w:t>
      </w:r>
      <w:r w:rsidR="00E218E4">
        <w:t xml:space="preserve">, </w:t>
      </w:r>
      <w:r w:rsidRPr="00CD78F7">
        <w:t>SRLs have directly i</w:t>
      </w:r>
      <w:r w:rsidR="002B38FC">
        <w:t>nfluenced</w:t>
      </w:r>
      <w:r w:rsidRPr="00CD78F7">
        <w:t xml:space="preserve"> the text of the Act No. 263/2016 Coll., Atomic </w:t>
      </w:r>
      <w:proofErr w:type="gramStart"/>
      <w:r w:rsidRPr="00CD78F7">
        <w:t>Act</w:t>
      </w:r>
      <w:proofErr w:type="gramEnd"/>
      <w:r w:rsidRPr="00CD78F7">
        <w:t xml:space="preserve"> and related decrees on management system (Decree No. 408/2016 Coll.) and safety assessment (Decree No.162/2017 Coll.)</w:t>
      </w:r>
      <w:r w:rsidR="00072BE3">
        <w:t>.</w:t>
      </w:r>
      <w:r w:rsidR="00B06478">
        <w:t xml:space="preserve"> </w:t>
      </w:r>
      <w:r w:rsidR="00072BE3">
        <w:t xml:space="preserve">For </w:t>
      </w:r>
      <w:r w:rsidRPr="00CD78F7">
        <w:t xml:space="preserve">specific RAW management requirements </w:t>
      </w:r>
      <w:r w:rsidR="00072BE3">
        <w:t>for facility</w:t>
      </w:r>
      <w:r w:rsidRPr="00CD78F7">
        <w:t xml:space="preserve"> design, contingency plans and </w:t>
      </w:r>
      <w:r w:rsidR="00171AC9">
        <w:t>the</w:t>
      </w:r>
      <w:r w:rsidRPr="00CD78F7">
        <w:t xml:space="preserve"> acceptance of waste and spent fuel packages and unpackaged spent fuel elements</w:t>
      </w:r>
      <w:r w:rsidR="00171AC9">
        <w:t xml:space="preserve">, </w:t>
      </w:r>
      <w:r w:rsidRPr="00CD78F7">
        <w:t>compliance with SRLs was provided particularly in articles of Decree No. 377/2016 Coll., on the requirements for the safe management of radioactive waste and on the decommissioning of nuclear installations or category III or IV workplaces and Decree No. 329/2017 Coll., on nuclear installation’s design requirements.</w:t>
      </w:r>
    </w:p>
    <w:p w14:paraId="3AE744EE" w14:textId="22593E30" w:rsidR="000D2B91" w:rsidRPr="00CD78F7" w:rsidRDefault="000D2B91" w:rsidP="000D2B91">
      <w:pPr>
        <w:pStyle w:val="BodyText"/>
      </w:pPr>
      <w:r w:rsidRPr="00CD78F7">
        <w:t xml:space="preserve">The implementation of RAW management </w:t>
      </w:r>
      <w:r w:rsidR="00EB1BD5" w:rsidRPr="00EB1BD5">
        <w:t xml:space="preserve">SRLs </w:t>
      </w:r>
      <w:r w:rsidRPr="00CD78F7">
        <w:t xml:space="preserve">introduced to the legal framework </w:t>
      </w:r>
      <w:r w:rsidR="009678AD">
        <w:t xml:space="preserve">the </w:t>
      </w:r>
      <w:r w:rsidRPr="00CD78F7">
        <w:t xml:space="preserve">following </w:t>
      </w:r>
      <w:r w:rsidR="009678AD">
        <w:t xml:space="preserve">new </w:t>
      </w:r>
      <w:r w:rsidRPr="00CD78F7">
        <w:t>specific legal requirements</w:t>
      </w:r>
      <w:r w:rsidR="006B3872">
        <w:t xml:space="preserve"> </w:t>
      </w:r>
      <w:r w:rsidR="00CC0AEC">
        <w:t>in the following areas</w:t>
      </w:r>
      <w:r w:rsidRPr="00CD78F7">
        <w:t>:</w:t>
      </w:r>
    </w:p>
    <w:p w14:paraId="554C3C32" w14:textId="06C5131B" w:rsidR="001F526C" w:rsidRPr="00CD78F7" w:rsidRDefault="00CC0AEC" w:rsidP="001F526C">
      <w:pPr>
        <w:pStyle w:val="ListEmdash"/>
      </w:pPr>
      <w:r>
        <w:t xml:space="preserve">Consistency of </w:t>
      </w:r>
      <w:r w:rsidR="0012546E">
        <w:t xml:space="preserve">the </w:t>
      </w:r>
      <w:r w:rsidR="000D2B91" w:rsidRPr="00CD78F7">
        <w:t>licensee</w:t>
      </w:r>
      <w:r w:rsidR="0012546E">
        <w:t>’</w:t>
      </w:r>
      <w:r w:rsidR="000D2B91" w:rsidRPr="00CD78F7">
        <w:t>s strategy for RAW management</w:t>
      </w:r>
      <w:r w:rsidR="00266DC0">
        <w:t xml:space="preserve"> </w:t>
      </w:r>
      <w:r w:rsidR="000D2B91" w:rsidRPr="00CD78F7">
        <w:t xml:space="preserve">with national RAW and </w:t>
      </w:r>
      <w:r w:rsidR="00FA032C" w:rsidRPr="00CD78F7">
        <w:t>spent fuel</w:t>
      </w:r>
      <w:r w:rsidR="000D2B91" w:rsidRPr="00CD78F7">
        <w:t xml:space="preserve"> management </w:t>
      </w:r>
      <w:proofErr w:type="gramStart"/>
      <w:r w:rsidR="000D2B91" w:rsidRPr="00CD78F7">
        <w:t>strategy</w:t>
      </w:r>
      <w:r w:rsidR="001F526C" w:rsidRPr="00CD78F7">
        <w:t>;</w:t>
      </w:r>
      <w:proofErr w:type="gramEnd"/>
    </w:p>
    <w:p w14:paraId="68AE2CEB" w14:textId="532AE092" w:rsidR="001F526C" w:rsidRPr="00CD78F7" w:rsidRDefault="003C6250" w:rsidP="001F526C">
      <w:pPr>
        <w:pStyle w:val="ListEmdash"/>
      </w:pPr>
      <w:r>
        <w:t>A</w:t>
      </w:r>
      <w:r w:rsidR="000D2B91" w:rsidRPr="00CD78F7">
        <w:t xml:space="preserve">geing management programmes for RAW management </w:t>
      </w:r>
      <w:proofErr w:type="gramStart"/>
      <w:r w:rsidR="000D2B91" w:rsidRPr="00CD78F7">
        <w:t>facilities</w:t>
      </w:r>
      <w:r w:rsidR="001F526C" w:rsidRPr="00CD78F7">
        <w:t>;</w:t>
      </w:r>
      <w:proofErr w:type="gramEnd"/>
    </w:p>
    <w:p w14:paraId="7CFE1CA4" w14:textId="2EF621EC" w:rsidR="001F526C" w:rsidRPr="00CD78F7" w:rsidRDefault="00AB62FB" w:rsidP="001F526C">
      <w:pPr>
        <w:pStyle w:val="ListEmdash"/>
      </w:pPr>
      <w:r>
        <w:t xml:space="preserve">An </w:t>
      </w:r>
      <w:r w:rsidR="000D2B91" w:rsidRPr="00CD78F7">
        <w:t xml:space="preserve">OEF </w:t>
      </w:r>
      <w:proofErr w:type="gramStart"/>
      <w:r w:rsidR="000D2B91" w:rsidRPr="00CD78F7">
        <w:t>programme</w:t>
      </w:r>
      <w:r w:rsidR="001F526C" w:rsidRPr="00CD78F7">
        <w:t>;</w:t>
      </w:r>
      <w:proofErr w:type="gramEnd"/>
    </w:p>
    <w:p w14:paraId="3B9DC7A6" w14:textId="1DF3B987" w:rsidR="001A5512" w:rsidRPr="00CD78F7" w:rsidRDefault="003C6250" w:rsidP="001A5512">
      <w:pPr>
        <w:pStyle w:val="ListEmdash"/>
      </w:pPr>
      <w:r>
        <w:t>L</w:t>
      </w:r>
      <w:r w:rsidR="000D2B91" w:rsidRPr="00CD78F7">
        <w:t>icensee procedures for the receipt of RAW fail</w:t>
      </w:r>
      <w:r>
        <w:t>ing</w:t>
      </w:r>
      <w:r w:rsidR="000D2B91" w:rsidRPr="00CD78F7">
        <w:t xml:space="preserve"> to meet waste acceptance </w:t>
      </w:r>
      <w:proofErr w:type="gramStart"/>
      <w:r w:rsidR="000D2B91" w:rsidRPr="00CD78F7">
        <w:t>criteria</w:t>
      </w:r>
      <w:r w:rsidR="001A5512" w:rsidRPr="00CD78F7">
        <w:t>;</w:t>
      </w:r>
      <w:proofErr w:type="gramEnd"/>
    </w:p>
    <w:p w14:paraId="2F00FFC0" w14:textId="34F0D59B" w:rsidR="001A5512" w:rsidRPr="00CD78F7" w:rsidRDefault="00361BEC" w:rsidP="001A5512">
      <w:pPr>
        <w:pStyle w:val="ListEmdash"/>
      </w:pPr>
      <w:r>
        <w:t>P</w:t>
      </w:r>
      <w:r w:rsidR="000D2B91" w:rsidRPr="00CD78F7">
        <w:t xml:space="preserve">eriodic safety </w:t>
      </w:r>
      <w:proofErr w:type="gramStart"/>
      <w:r w:rsidR="000D2B91" w:rsidRPr="00CD78F7">
        <w:t>review</w:t>
      </w:r>
      <w:r w:rsidR="001A5512" w:rsidRPr="00CD78F7">
        <w:t>;</w:t>
      </w:r>
      <w:proofErr w:type="gramEnd"/>
    </w:p>
    <w:p w14:paraId="5460376C" w14:textId="1B7284FF" w:rsidR="001A5512" w:rsidRPr="00CD78F7" w:rsidRDefault="00293227" w:rsidP="001A5512">
      <w:pPr>
        <w:pStyle w:val="ListEmdash"/>
      </w:pPr>
      <w:r>
        <w:lastRenderedPageBreak/>
        <w:t>T</w:t>
      </w:r>
      <w:r w:rsidR="006B3872">
        <w:t xml:space="preserve">he </w:t>
      </w:r>
      <w:r w:rsidR="000D2B91" w:rsidRPr="00CD78F7">
        <w:t xml:space="preserve">use of mobile RAW processing </w:t>
      </w:r>
      <w:proofErr w:type="gramStart"/>
      <w:r w:rsidR="000D2B91" w:rsidRPr="00CD78F7">
        <w:t>equipment</w:t>
      </w:r>
      <w:r w:rsidR="001A5512" w:rsidRPr="00CD78F7">
        <w:t>;</w:t>
      </w:r>
      <w:proofErr w:type="gramEnd"/>
    </w:p>
    <w:p w14:paraId="0A3B1FCD" w14:textId="7F81DF3E" w:rsidR="001A5512" w:rsidRPr="00CD78F7" w:rsidRDefault="00AB62FB" w:rsidP="001A5512">
      <w:pPr>
        <w:pStyle w:val="ListEmdash"/>
      </w:pPr>
      <w:r>
        <w:t>A c</w:t>
      </w:r>
      <w:r w:rsidR="000D2B91" w:rsidRPr="00CD78F7">
        <w:t>haracteri</w:t>
      </w:r>
      <w:r w:rsidR="00293227">
        <w:t>s</w:t>
      </w:r>
      <w:r w:rsidR="000D2B91" w:rsidRPr="00CD78F7">
        <w:t xml:space="preserve">ation programme for RAW disposal facility </w:t>
      </w:r>
      <w:proofErr w:type="gramStart"/>
      <w:r w:rsidR="000D2B91" w:rsidRPr="00CD78F7">
        <w:t>site</w:t>
      </w:r>
      <w:r w:rsidR="009108D8">
        <w:t>s</w:t>
      </w:r>
      <w:r w:rsidR="001A5512" w:rsidRPr="00CD78F7">
        <w:t>;</w:t>
      </w:r>
      <w:proofErr w:type="gramEnd"/>
    </w:p>
    <w:p w14:paraId="193FAEBA" w14:textId="461ABDEA" w:rsidR="000D2B91" w:rsidRPr="00CD78F7" w:rsidRDefault="009108D8" w:rsidP="001A5512">
      <w:pPr>
        <w:pStyle w:val="ListEmdash"/>
      </w:pPr>
      <w:r>
        <w:t>D</w:t>
      </w:r>
      <w:r w:rsidRPr="009108D8">
        <w:t>isposal facility</w:t>
      </w:r>
      <w:r>
        <w:t xml:space="preserve"> d</w:t>
      </w:r>
      <w:r w:rsidR="000D2B91" w:rsidRPr="00CD78F7">
        <w:t>ecommissioning and closure programme</w:t>
      </w:r>
      <w:r>
        <w:t>s.</w:t>
      </w:r>
    </w:p>
    <w:p w14:paraId="3B1ED256" w14:textId="39FB6631" w:rsidR="000D2B91" w:rsidRPr="00CD78F7" w:rsidRDefault="0037646A" w:rsidP="000D2B91">
      <w:pPr>
        <w:pStyle w:val="BodyText"/>
      </w:pPr>
      <w:r>
        <w:t>B</w:t>
      </w:r>
      <w:r w:rsidR="000D2B91" w:rsidRPr="00CD78F7">
        <w:t xml:space="preserve">enchmarking of the </w:t>
      </w:r>
      <w:r>
        <w:t xml:space="preserve">Czech </w:t>
      </w:r>
      <w:r w:rsidR="000D2B91" w:rsidRPr="00CD78F7">
        <w:t>self-assessment by WGWD members showed that the new legal framework of the Czech Republic complies with the majority of SRLs for RAW management</w:t>
      </w:r>
      <w:r w:rsidR="00865C53" w:rsidRPr="00CD78F7">
        <w:t xml:space="preserve"> facilities under operation and development</w:t>
      </w:r>
      <w:r w:rsidR="000D2B91" w:rsidRPr="00CD78F7">
        <w:t xml:space="preserve">. The only </w:t>
      </w:r>
      <w:r w:rsidR="00152B08">
        <w:t>‘</w:t>
      </w:r>
      <w:r w:rsidR="000D2B91" w:rsidRPr="00CD78F7">
        <w:t>B</w:t>
      </w:r>
      <w:r w:rsidR="00152B08">
        <w:t xml:space="preserve">’ </w:t>
      </w:r>
      <w:r w:rsidR="000D2B91" w:rsidRPr="00CD78F7">
        <w:t xml:space="preserve">ratings relate to the concept of RAW ownership. In the Czech Republic </w:t>
      </w:r>
      <w:r w:rsidR="00FA032C" w:rsidRPr="00CD78F7">
        <w:t>RAW</w:t>
      </w:r>
      <w:r w:rsidR="000D2B91" w:rsidRPr="00CD78F7">
        <w:t xml:space="preserve"> is always owned by the licensee who operates the RAW management facility.</w:t>
      </w:r>
      <w:r w:rsidR="001D3CAB" w:rsidRPr="00CD78F7">
        <w:t xml:space="preserve"> </w:t>
      </w:r>
      <w:r w:rsidR="000D2B91" w:rsidRPr="00CD78F7">
        <w:t xml:space="preserve">The ultimate </w:t>
      </w:r>
      <w:r w:rsidR="00CF0EC7">
        <w:t>‘</w:t>
      </w:r>
      <w:r w:rsidR="000D2B91" w:rsidRPr="00CD78F7">
        <w:t>owner</w:t>
      </w:r>
      <w:r w:rsidR="00CF0EC7">
        <w:t>’</w:t>
      </w:r>
      <w:r w:rsidR="000D2B91" w:rsidRPr="00CD78F7">
        <w:t xml:space="preserve"> of RAW is the Czech Republic, as the disposal of RAW is performed by </w:t>
      </w:r>
      <w:r w:rsidR="00934421">
        <w:t xml:space="preserve">the </w:t>
      </w:r>
      <w:r w:rsidR="000D2B91" w:rsidRPr="00CD78F7">
        <w:t>state organi</w:t>
      </w:r>
      <w:r w:rsidR="00934421">
        <w:t>s</w:t>
      </w:r>
      <w:r w:rsidR="000D2B91" w:rsidRPr="00CD78F7">
        <w:t>ation SÚRAO.</w:t>
      </w:r>
    </w:p>
    <w:p w14:paraId="287812FF" w14:textId="1F2065A7" w:rsidR="000D2B91" w:rsidRPr="00CD78F7" w:rsidRDefault="000D2B91" w:rsidP="000D2B91">
      <w:pPr>
        <w:pStyle w:val="BodyText"/>
      </w:pPr>
      <w:r w:rsidRPr="00CD78F7">
        <w:t>As a supplement to the legal documents</w:t>
      </w:r>
      <w:r w:rsidR="0063647F">
        <w:t>,</w:t>
      </w:r>
      <w:r w:rsidRPr="00CD78F7">
        <w:t xml:space="preserve"> SÚJB regularly issues safety guides summari</w:t>
      </w:r>
      <w:r w:rsidR="0063647F">
        <w:t>s</w:t>
      </w:r>
      <w:r w:rsidRPr="00CD78F7">
        <w:t xml:space="preserve">ing and in detail developing valid legal requirements. These safety guides are not </w:t>
      </w:r>
      <w:r w:rsidR="00885709" w:rsidRPr="00CD78F7">
        <w:t>mandatory but</w:t>
      </w:r>
      <w:r w:rsidRPr="00CD78F7">
        <w:t xml:space="preserve"> should support the licensee </w:t>
      </w:r>
      <w:proofErr w:type="gramStart"/>
      <w:r w:rsidRPr="00CD78F7">
        <w:t>e.g.</w:t>
      </w:r>
      <w:proofErr w:type="gramEnd"/>
      <w:r w:rsidR="00A96CC4">
        <w:t> </w:t>
      </w:r>
      <w:r w:rsidRPr="00CD78F7">
        <w:t xml:space="preserve">by the development of licensing documentation. The Safety Guide BN-JB-OD-1.1 </w:t>
      </w:r>
      <w:r w:rsidR="0024336D">
        <w:fldChar w:fldCharType="begin"/>
      </w:r>
      <w:r w:rsidR="0024336D">
        <w:instrText xml:space="preserve"> REF _Ref83663320 \r \h </w:instrText>
      </w:r>
      <w:r w:rsidR="0024336D">
        <w:fldChar w:fldCharType="separate"/>
      </w:r>
      <w:r w:rsidR="0024336D">
        <w:t>[14]</w:t>
      </w:r>
      <w:r w:rsidR="0024336D">
        <w:fldChar w:fldCharType="end"/>
      </w:r>
      <w:r w:rsidR="0024336D">
        <w:t xml:space="preserve"> </w:t>
      </w:r>
      <w:r w:rsidRPr="00CD78F7">
        <w:t xml:space="preserve">on Licensing of RAW Management Activities uses WGWD SRLs not only as </w:t>
      </w:r>
      <w:r w:rsidR="00A81417">
        <w:t xml:space="preserve">a </w:t>
      </w:r>
      <w:r w:rsidRPr="00CD78F7">
        <w:t xml:space="preserve">reference, but </w:t>
      </w:r>
      <w:r w:rsidR="00A62FFB">
        <w:t>as a basis</w:t>
      </w:r>
      <w:r w:rsidR="007B7253">
        <w:t xml:space="preserve"> for parts of the guidance, and a</w:t>
      </w:r>
      <w:r w:rsidRPr="00CD78F7">
        <w:t>t the end of the safety guide an overview of benchmarking results is provided.</w:t>
      </w:r>
    </w:p>
    <w:p w14:paraId="217D8DBD" w14:textId="5A3BCCA7" w:rsidR="006C0434" w:rsidRPr="00CD78F7" w:rsidRDefault="006C0434" w:rsidP="006C0434">
      <w:pPr>
        <w:pStyle w:val="Heading3"/>
      </w:pPr>
      <w:r w:rsidRPr="00CD78F7">
        <w:t>Slovak Republi</w:t>
      </w:r>
      <w:r w:rsidR="00A96CC4">
        <w:t>c</w:t>
      </w:r>
    </w:p>
    <w:p w14:paraId="78314D82" w14:textId="00DBBCA2" w:rsidR="00864142" w:rsidRPr="00CD78F7" w:rsidRDefault="00864142" w:rsidP="00864142">
      <w:pPr>
        <w:pStyle w:val="BodyText"/>
      </w:pPr>
      <w:r w:rsidRPr="00CD78F7">
        <w:t xml:space="preserve">The Slovak Republic joined the European Union on 1 May 2004 </w:t>
      </w:r>
      <w:r w:rsidR="00EC3437" w:rsidRPr="00CD78F7">
        <w:t xml:space="preserve">and </w:t>
      </w:r>
      <w:r w:rsidRPr="00CD78F7">
        <w:t>join</w:t>
      </w:r>
      <w:r w:rsidR="00EC3437" w:rsidRPr="00CD78F7">
        <w:t>ed</w:t>
      </w:r>
      <w:r w:rsidRPr="00CD78F7">
        <w:t xml:space="preserve"> WGWD </w:t>
      </w:r>
      <w:r w:rsidR="00B748F4" w:rsidRPr="00CD78F7">
        <w:t xml:space="preserve">that year also </w:t>
      </w:r>
      <w:r w:rsidR="008D02A1" w:rsidRPr="00CD78F7">
        <w:t>to</w:t>
      </w:r>
      <w:r w:rsidRPr="00CD78F7">
        <w:t xml:space="preserve"> harmoni</w:t>
      </w:r>
      <w:r w:rsidR="00DD38F8">
        <w:t>s</w:t>
      </w:r>
      <w:r w:rsidRPr="00CD78F7">
        <w:t xml:space="preserve">e its regulatory framework with </w:t>
      </w:r>
      <w:r w:rsidR="00DD38F8">
        <w:t xml:space="preserve">WGWD </w:t>
      </w:r>
      <w:r w:rsidRPr="00CD78F7">
        <w:t>SRLs for decommissioning and RAW/</w:t>
      </w:r>
      <w:r w:rsidR="00BB04C9">
        <w:t>spent fuel</w:t>
      </w:r>
      <w:r w:rsidRPr="00CD78F7">
        <w:t xml:space="preserve"> management.</w:t>
      </w:r>
      <w:r w:rsidR="00854EA4">
        <w:t xml:space="preserve"> </w:t>
      </w:r>
      <w:r w:rsidRPr="00CD78F7">
        <w:t>At that time</w:t>
      </w:r>
      <w:r w:rsidR="00854EA4">
        <w:t>, the</w:t>
      </w:r>
      <w:r w:rsidRPr="00CD78F7">
        <w:t xml:space="preserve"> following </w:t>
      </w:r>
      <w:r w:rsidR="00FA032C" w:rsidRPr="00CD78F7">
        <w:t>RAW</w:t>
      </w:r>
      <w:r w:rsidRPr="00CD78F7">
        <w:t xml:space="preserve"> management facilities were already in operation: the near</w:t>
      </w:r>
      <w:r w:rsidR="00854EA4">
        <w:t>-</w:t>
      </w:r>
      <w:r w:rsidRPr="00CD78F7">
        <w:t>surface disposal facility for low</w:t>
      </w:r>
      <w:r w:rsidR="00854EA4">
        <w:t>-</w:t>
      </w:r>
      <w:r w:rsidRPr="00CD78F7">
        <w:t xml:space="preserve">level </w:t>
      </w:r>
      <w:r w:rsidR="00FA032C" w:rsidRPr="00CD78F7">
        <w:t>RAW</w:t>
      </w:r>
      <w:r w:rsidRPr="00CD78F7">
        <w:t xml:space="preserve"> in Mochovce</w:t>
      </w:r>
      <w:r w:rsidR="00854EA4">
        <w:t>,</w:t>
      </w:r>
      <w:r w:rsidRPr="00CD78F7">
        <w:t xml:space="preserve"> two centralized </w:t>
      </w:r>
      <w:r w:rsidR="00FA032C" w:rsidRPr="00CD78F7">
        <w:t>RAW</w:t>
      </w:r>
      <w:r w:rsidRPr="00CD78F7">
        <w:t xml:space="preserve"> processing facilities and </w:t>
      </w:r>
      <w:r w:rsidR="00E450EC">
        <w:t>a</w:t>
      </w:r>
      <w:r w:rsidRPr="00CD78F7">
        <w:t xml:space="preserve"> wet spent fuel storage facility. Decommissioning of NPP A-1 was ongoing and NPP V-1 was preparing </w:t>
      </w:r>
      <w:r w:rsidR="00A62C8B">
        <w:t>to</w:t>
      </w:r>
      <w:r w:rsidRPr="00CD78F7">
        <w:t xml:space="preserve"> transition from operation to decommissioning. Enlargement of </w:t>
      </w:r>
      <w:r w:rsidR="00E450EC">
        <w:t xml:space="preserve">the </w:t>
      </w:r>
      <w:r w:rsidRPr="00CD78F7">
        <w:t xml:space="preserve">disposal facility for very </w:t>
      </w:r>
      <w:r w:rsidR="00855301" w:rsidRPr="00CD78F7">
        <w:t>low-level</w:t>
      </w:r>
      <w:r w:rsidRPr="00CD78F7">
        <w:t xml:space="preserve"> waste and of </w:t>
      </w:r>
      <w:r w:rsidR="009E51FB">
        <w:t xml:space="preserve">the </w:t>
      </w:r>
      <w:r w:rsidRPr="00CD78F7">
        <w:t xml:space="preserve">existing spent fuel storage capacity for dry storage were both under consideration </w:t>
      </w:r>
      <w:r w:rsidR="009E51FB">
        <w:t xml:space="preserve">at </w:t>
      </w:r>
      <w:r w:rsidRPr="00CD78F7">
        <w:t xml:space="preserve">that time as well as </w:t>
      </w:r>
      <w:r w:rsidR="005C6B82">
        <w:t xml:space="preserve">a </w:t>
      </w:r>
      <w:r w:rsidRPr="00CD78F7">
        <w:t xml:space="preserve">new </w:t>
      </w:r>
      <w:r w:rsidR="003D7F1B">
        <w:t>i</w:t>
      </w:r>
      <w:r w:rsidRPr="00CD78F7">
        <w:t xml:space="preserve">ntegral storage facility for </w:t>
      </w:r>
      <w:r w:rsidR="00FA032C" w:rsidRPr="00CD78F7">
        <w:t>RAW</w:t>
      </w:r>
      <w:r w:rsidRPr="00CD78F7">
        <w:t xml:space="preserve"> which do</w:t>
      </w:r>
      <w:r w:rsidR="003D7F1B">
        <w:t>es</w:t>
      </w:r>
      <w:r w:rsidRPr="00CD78F7">
        <w:t xml:space="preserve"> not comply with </w:t>
      </w:r>
      <w:r w:rsidR="00B504BC" w:rsidRPr="00CD78F7">
        <w:t xml:space="preserve">the </w:t>
      </w:r>
      <w:r w:rsidR="00A529DC">
        <w:t>w</w:t>
      </w:r>
      <w:r w:rsidR="00B504BC" w:rsidRPr="00CD78F7">
        <w:t xml:space="preserve">aste </w:t>
      </w:r>
      <w:r w:rsidR="00A529DC">
        <w:t>a</w:t>
      </w:r>
      <w:r w:rsidR="00B504BC" w:rsidRPr="00CD78F7">
        <w:t xml:space="preserve">cceptance </w:t>
      </w:r>
      <w:r w:rsidR="00A529DC">
        <w:t>c</w:t>
      </w:r>
      <w:r w:rsidR="00B504BC" w:rsidRPr="00CD78F7">
        <w:t>riteria</w:t>
      </w:r>
      <w:r w:rsidRPr="00CD78F7">
        <w:t xml:space="preserve"> for </w:t>
      </w:r>
      <w:r w:rsidR="00A529DC">
        <w:t xml:space="preserve">the </w:t>
      </w:r>
      <w:r w:rsidRPr="00CD78F7">
        <w:t xml:space="preserve">Mochovce disposal facility. </w:t>
      </w:r>
    </w:p>
    <w:p w14:paraId="16777D93" w14:textId="69B914F9" w:rsidR="00864142" w:rsidRPr="00CD78F7" w:rsidRDefault="00864142" w:rsidP="00864142">
      <w:pPr>
        <w:pStyle w:val="BodyText"/>
      </w:pPr>
      <w:r w:rsidRPr="00CD78F7">
        <w:t xml:space="preserve">The legal and regulatory framework had been already well established at the time when the country joined WGWD. </w:t>
      </w:r>
      <w:r w:rsidR="00EE1777">
        <w:t xml:space="preserve">The </w:t>
      </w:r>
      <w:r w:rsidRPr="00CD78F7">
        <w:t xml:space="preserve">Atomic </w:t>
      </w:r>
      <w:r w:rsidR="00377DD1">
        <w:t>Act</w:t>
      </w:r>
      <w:r w:rsidR="00377DD1" w:rsidRPr="00CD78F7">
        <w:t xml:space="preserve"> </w:t>
      </w:r>
      <w:r w:rsidRPr="00CD78F7">
        <w:t xml:space="preserve">and respective decrees were developed in the second half of </w:t>
      </w:r>
      <w:r w:rsidR="00EE1777">
        <w:t xml:space="preserve">the </w:t>
      </w:r>
      <w:r w:rsidRPr="00CD78F7">
        <w:t xml:space="preserve">1970s in connection with the development and operation of the first nuclear power plants with VVER reactors in </w:t>
      </w:r>
      <w:r w:rsidR="00822D3E">
        <w:t xml:space="preserve">the </w:t>
      </w:r>
      <w:r w:rsidRPr="00CD78F7">
        <w:t xml:space="preserve">former Czechoslovakia. </w:t>
      </w:r>
      <w:r w:rsidR="006C235D">
        <w:t>The o</w:t>
      </w:r>
      <w:r w:rsidRPr="00CD78F7">
        <w:t xml:space="preserve">riginal regulatory body, ČSKAE (Czechoslovak Atomic Energy Commission), was replaced by ÚJD SR (Nuclear Regulatory Authority of the Slovak Republic) in 1994. </w:t>
      </w:r>
    </w:p>
    <w:p w14:paraId="011921EF" w14:textId="267900F5" w:rsidR="00864142" w:rsidRPr="00CD78F7" w:rsidRDefault="006C235D" w:rsidP="00864142">
      <w:pPr>
        <w:pStyle w:val="BodyText"/>
      </w:pPr>
      <w:r>
        <w:t>The f</w:t>
      </w:r>
      <w:r w:rsidR="00864142" w:rsidRPr="00CD78F7">
        <w:t>irst self-assessments for decommissioning and RAW/</w:t>
      </w:r>
      <w:r w:rsidR="00BB04C9">
        <w:t>spent fuel</w:t>
      </w:r>
      <w:r w:rsidR="00864142" w:rsidRPr="00CD78F7">
        <w:t xml:space="preserve"> storage prov</w:t>
      </w:r>
      <w:r w:rsidR="000255A1">
        <w:t>id</w:t>
      </w:r>
      <w:r w:rsidR="00864142" w:rsidRPr="00CD78F7">
        <w:t>ed a very good level of compliance. However, an area for further harmoni</w:t>
      </w:r>
      <w:r w:rsidR="000255A1">
        <w:t>s</w:t>
      </w:r>
      <w:r w:rsidR="00864142" w:rsidRPr="00CD78F7">
        <w:t xml:space="preserve">ation of legal documents was identified. </w:t>
      </w:r>
      <w:r w:rsidR="000255A1" w:rsidRPr="00CD78F7">
        <w:t>Therefore,</w:t>
      </w:r>
      <w:r w:rsidR="00864142" w:rsidRPr="00CD78F7">
        <w:t xml:space="preserve"> two National Action Plans containing details of the harmoni</w:t>
      </w:r>
      <w:r w:rsidR="000255A1">
        <w:t>s</w:t>
      </w:r>
      <w:r w:rsidR="00864142" w:rsidRPr="00CD78F7">
        <w:t xml:space="preserve">ation process were proposed. In 2021 </w:t>
      </w:r>
      <w:r w:rsidR="000255A1">
        <w:t xml:space="preserve">an </w:t>
      </w:r>
      <w:r w:rsidR="00864142" w:rsidRPr="00CD78F7">
        <w:t xml:space="preserve">additional National Action Plan was developed for RAW disposal. Benchmarking </w:t>
      </w:r>
      <w:r w:rsidR="00377DD1">
        <w:t>against the</w:t>
      </w:r>
      <w:r w:rsidR="00864142" w:rsidRPr="00CD78F7">
        <w:t xml:space="preserve"> processing SRLs is currently under preparation.</w:t>
      </w:r>
    </w:p>
    <w:p w14:paraId="3C3783C6" w14:textId="7AC739D1" w:rsidR="00864142" w:rsidRPr="00CD78F7" w:rsidRDefault="00864142" w:rsidP="00864142">
      <w:pPr>
        <w:pStyle w:val="BodyText"/>
      </w:pPr>
      <w:r w:rsidRPr="00CD78F7">
        <w:t>National Action Plans for storage of RAW/</w:t>
      </w:r>
      <w:r w:rsidR="00BB04C9">
        <w:t>spent fuel</w:t>
      </w:r>
      <w:r w:rsidRPr="00CD78F7">
        <w:t xml:space="preserve"> and decommissioning were fully implemented by </w:t>
      </w:r>
      <w:r w:rsidR="00377DD1">
        <w:t xml:space="preserve">an </w:t>
      </w:r>
      <w:r w:rsidRPr="00CD78F7">
        <w:t xml:space="preserve">update of the Atomic Act </w:t>
      </w:r>
      <w:r w:rsidR="008713B4">
        <w:t xml:space="preserve">in 2006 </w:t>
      </w:r>
      <w:r w:rsidRPr="00CD78F7">
        <w:t xml:space="preserve">and an extensive set of ÚJD SR’s decrees in force since 2012. Since </w:t>
      </w:r>
      <w:r w:rsidR="00855301" w:rsidRPr="00CD78F7">
        <w:t>then,</w:t>
      </w:r>
      <w:r w:rsidRPr="00CD78F7">
        <w:t xml:space="preserve"> the</w:t>
      </w:r>
      <w:r w:rsidR="00AF3789">
        <w:t>re have been</w:t>
      </w:r>
      <w:r w:rsidRPr="00CD78F7">
        <w:t xml:space="preserve"> further amendments </w:t>
      </w:r>
      <w:r w:rsidR="001D5732">
        <w:t xml:space="preserve">which also </w:t>
      </w:r>
      <w:r w:rsidRPr="00CD78F7">
        <w:t>reflect WENRA’s RHWG harmoni</w:t>
      </w:r>
      <w:r w:rsidR="001D5732">
        <w:t>s</w:t>
      </w:r>
      <w:r w:rsidRPr="00CD78F7">
        <w:t>ation effort</w:t>
      </w:r>
      <w:r w:rsidR="001D5732">
        <w:t>s</w:t>
      </w:r>
      <w:r w:rsidRPr="00CD78F7">
        <w:t xml:space="preserve">. </w:t>
      </w:r>
    </w:p>
    <w:p w14:paraId="7D4C0D01" w14:textId="2CF9A16A" w:rsidR="00864142" w:rsidRPr="00CD78F7" w:rsidRDefault="00864142" w:rsidP="00785D54">
      <w:pPr>
        <w:pStyle w:val="BodyText"/>
      </w:pPr>
      <w:r w:rsidRPr="00CD78F7">
        <w:t>The impact of RAW/</w:t>
      </w:r>
      <w:r w:rsidR="007919F8">
        <w:t>spent fuel</w:t>
      </w:r>
      <w:r w:rsidRPr="00CD78F7">
        <w:t xml:space="preserve"> storage SRLs on </w:t>
      </w:r>
      <w:r w:rsidR="00D67657">
        <w:t xml:space="preserve">the </w:t>
      </w:r>
      <w:r w:rsidRPr="00CD78F7">
        <w:t xml:space="preserve">requirements of </w:t>
      </w:r>
      <w:r w:rsidR="00D67657">
        <w:t xml:space="preserve">the </w:t>
      </w:r>
      <w:r w:rsidRPr="00CD78F7">
        <w:t xml:space="preserve">new legal documents, which </w:t>
      </w:r>
      <w:r w:rsidR="00D67657">
        <w:t>took effect</w:t>
      </w:r>
      <w:r w:rsidRPr="00CD78F7">
        <w:t xml:space="preserve"> in 2006 and were further amended </w:t>
      </w:r>
      <w:proofErr w:type="gramStart"/>
      <w:r w:rsidRPr="00CD78F7">
        <w:t>later on</w:t>
      </w:r>
      <w:proofErr w:type="gramEnd"/>
      <w:r w:rsidR="00546294">
        <w:t>,</w:t>
      </w:r>
      <w:r w:rsidRPr="00CD78F7">
        <w:t xml:space="preserve"> </w:t>
      </w:r>
      <w:r w:rsidR="00546294">
        <w:t xml:space="preserve">are very similar to those </w:t>
      </w:r>
      <w:r w:rsidR="001956D1">
        <w:t>of</w:t>
      </w:r>
      <w:r w:rsidR="00146F31" w:rsidRPr="00CD78F7">
        <w:t xml:space="preserve"> the Czech Republic </w:t>
      </w:r>
      <w:r w:rsidR="003E2DF9" w:rsidRPr="00CD78F7">
        <w:t xml:space="preserve">given the similarities of </w:t>
      </w:r>
      <w:r w:rsidR="001956D1">
        <w:t xml:space="preserve">the two </w:t>
      </w:r>
      <w:r w:rsidR="003E2DF9" w:rsidRPr="00CD78F7">
        <w:t>legal frameworks.</w:t>
      </w:r>
    </w:p>
    <w:p w14:paraId="699BE602" w14:textId="101273DD" w:rsidR="00864142" w:rsidRPr="00CD78F7" w:rsidRDefault="001956D1" w:rsidP="00864142">
      <w:pPr>
        <w:pStyle w:val="BodyText"/>
      </w:pPr>
      <w:r>
        <w:t>B</w:t>
      </w:r>
      <w:r w:rsidR="00864142" w:rsidRPr="00CD78F7">
        <w:t>enchmarking of the disposal self-assessment, performed by WGWD members in 2021</w:t>
      </w:r>
      <w:r w:rsidR="00174A4C">
        <w:t>,</w:t>
      </w:r>
      <w:r w:rsidR="00864142" w:rsidRPr="00CD78F7">
        <w:t xml:space="preserve"> showed that the new legal framework of the Slovak Republic complies with the SRLs for RAW management. The three </w:t>
      </w:r>
      <w:r w:rsidR="00174A4C">
        <w:t>‘</w:t>
      </w:r>
      <w:r w:rsidR="00864142" w:rsidRPr="00CD78F7">
        <w:t>C</w:t>
      </w:r>
      <w:r w:rsidR="00174A4C">
        <w:t xml:space="preserve">’ </w:t>
      </w:r>
      <w:r w:rsidR="00864142" w:rsidRPr="00CD78F7">
        <w:t>ratings, which have been proposed by ÚJD SR and agreed by WENRA WGWD, relate to measures necessary for the purpose of accounting for</w:t>
      </w:r>
      <w:r w:rsidR="00367D00">
        <w:t>,</w:t>
      </w:r>
      <w:r w:rsidR="00864142" w:rsidRPr="00CD78F7">
        <w:t xml:space="preserve"> and </w:t>
      </w:r>
      <w:r w:rsidR="00367D00">
        <w:t xml:space="preserve">the </w:t>
      </w:r>
      <w:r w:rsidR="00864142" w:rsidRPr="00CD78F7">
        <w:t>control of</w:t>
      </w:r>
      <w:r w:rsidR="00367D00">
        <w:t>,</w:t>
      </w:r>
      <w:r w:rsidR="00864142" w:rsidRPr="00CD78F7">
        <w:t xml:space="preserve"> nuclear materials</w:t>
      </w:r>
      <w:r w:rsidR="00A11E17">
        <w:t>. These will</w:t>
      </w:r>
      <w:r w:rsidR="00864142" w:rsidRPr="00CD78F7">
        <w:t xml:space="preserve"> not unacceptably affect </w:t>
      </w:r>
      <w:r w:rsidR="00A9591F">
        <w:t xml:space="preserve">the </w:t>
      </w:r>
      <w:r w:rsidR="00864142" w:rsidRPr="00CD78F7">
        <w:t>operational and post closure safety of</w:t>
      </w:r>
      <w:r w:rsidR="00044957" w:rsidRPr="00CD78F7">
        <w:t xml:space="preserve"> </w:t>
      </w:r>
      <w:r w:rsidR="0064748E">
        <w:t>a</w:t>
      </w:r>
      <w:r w:rsidR="00A9591F">
        <w:t xml:space="preserve"> deep</w:t>
      </w:r>
      <w:r w:rsidR="0064748E">
        <w:t xml:space="preserve"> geological repository (</w:t>
      </w:r>
      <w:r w:rsidR="00864142" w:rsidRPr="00CD78F7">
        <w:t>DGR</w:t>
      </w:r>
      <w:r w:rsidR="0064748E">
        <w:t>)</w:t>
      </w:r>
      <w:r w:rsidR="00864142" w:rsidRPr="00CD78F7">
        <w:t xml:space="preserve"> (Di-31) and the need to develop </w:t>
      </w:r>
      <w:r w:rsidR="00FC31E5">
        <w:t xml:space="preserve">a </w:t>
      </w:r>
      <w:r w:rsidR="00864142" w:rsidRPr="00CD78F7">
        <w:t>program</w:t>
      </w:r>
      <w:r w:rsidR="00FC31E5">
        <w:t>me of</w:t>
      </w:r>
      <w:r w:rsidR="00864142" w:rsidRPr="00CD78F7">
        <w:t xml:space="preserve"> safeguards before starting </w:t>
      </w:r>
      <w:r w:rsidR="00FC31E5">
        <w:t xml:space="preserve">the </w:t>
      </w:r>
      <w:r w:rsidR="00864142" w:rsidRPr="00CD78F7">
        <w:t xml:space="preserve">decommissioning and closure of </w:t>
      </w:r>
      <w:r w:rsidR="00FC31E5">
        <w:t xml:space="preserve">a </w:t>
      </w:r>
      <w:r w:rsidR="00864142" w:rsidRPr="00CD78F7">
        <w:t>DGR (Di-69).</w:t>
      </w:r>
    </w:p>
    <w:p w14:paraId="1CD3C44E" w14:textId="5F57168F" w:rsidR="00864142" w:rsidRPr="00CD78F7" w:rsidRDefault="00864142" w:rsidP="00864142">
      <w:pPr>
        <w:pStyle w:val="BodyText"/>
      </w:pPr>
      <w:r w:rsidRPr="00CD78F7">
        <w:t xml:space="preserve">Decree No. 30/2012 Coll. </w:t>
      </w:r>
      <w:r w:rsidR="0024336D">
        <w:t xml:space="preserve"> </w:t>
      </w:r>
      <w:r w:rsidR="00E427A6">
        <w:fldChar w:fldCharType="begin"/>
      </w:r>
      <w:r w:rsidR="00E427A6">
        <w:instrText xml:space="preserve"> REF _Ref83663707 \r \h </w:instrText>
      </w:r>
      <w:r w:rsidR="00E427A6">
        <w:fldChar w:fldCharType="separate"/>
      </w:r>
      <w:r w:rsidR="00E427A6">
        <w:t>[15]</w:t>
      </w:r>
      <w:r w:rsidR="00E427A6">
        <w:fldChar w:fldCharType="end"/>
      </w:r>
      <w:r w:rsidR="00E427A6">
        <w:t xml:space="preserve"> </w:t>
      </w:r>
      <w:r w:rsidRPr="00CD78F7">
        <w:t xml:space="preserve">on </w:t>
      </w:r>
      <w:r w:rsidR="00FA032C" w:rsidRPr="00CD78F7">
        <w:t>RAW</w:t>
      </w:r>
      <w:r w:rsidRPr="00CD78F7">
        <w:t xml:space="preserve"> and spent fuel management needs to be further amended to refine the assumptions of the safety case for </w:t>
      </w:r>
      <w:r w:rsidR="006E25A8">
        <w:t xml:space="preserve">a </w:t>
      </w:r>
      <w:r w:rsidRPr="00CD78F7">
        <w:t xml:space="preserve">DGR. The licensee shall gather information during the construction phase of </w:t>
      </w:r>
      <w:r w:rsidR="006E25A8">
        <w:t xml:space="preserve">the </w:t>
      </w:r>
      <w:r w:rsidRPr="00CD78F7">
        <w:t>DGR to improve the knowledge of the intrinsic properties of the host environment and the response of the host environment to the presence of the disposal facility (Di-52).</w:t>
      </w:r>
    </w:p>
    <w:p w14:paraId="031E9531" w14:textId="48752025" w:rsidR="00864142" w:rsidRPr="00CD78F7" w:rsidRDefault="00864142" w:rsidP="00864142">
      <w:pPr>
        <w:pStyle w:val="BodyText"/>
      </w:pPr>
      <w:r w:rsidRPr="00CD78F7">
        <w:t xml:space="preserve">It can be concluded that the Slovak legal framework fully complies with all relevant RAW management SRLs for storage and decommissioning and </w:t>
      </w:r>
      <w:r w:rsidR="000830E8">
        <w:t>is</w:t>
      </w:r>
      <w:r w:rsidRPr="00CD78F7">
        <w:t xml:space="preserve"> implement</w:t>
      </w:r>
      <w:r w:rsidR="000830E8">
        <w:t>ed</w:t>
      </w:r>
      <w:r w:rsidRPr="00CD78F7">
        <w:t xml:space="preserve"> at </w:t>
      </w:r>
      <w:r w:rsidR="00CA1B5B">
        <w:t>all</w:t>
      </w:r>
      <w:r w:rsidR="001805F1">
        <w:t xml:space="preserve"> </w:t>
      </w:r>
      <w:r w:rsidRPr="00CD78F7">
        <w:t>operating RAW management facilities.</w:t>
      </w:r>
    </w:p>
    <w:p w14:paraId="474E3CC3" w14:textId="2A45B1EF" w:rsidR="006C0434" w:rsidRPr="00CD78F7" w:rsidRDefault="00994F2F" w:rsidP="007F5F87">
      <w:pPr>
        <w:pStyle w:val="BodyText"/>
      </w:pPr>
      <w:r>
        <w:lastRenderedPageBreak/>
        <w:t xml:space="preserve">The </w:t>
      </w:r>
      <w:r w:rsidR="00864142" w:rsidRPr="00CD78F7">
        <w:t xml:space="preserve">NAP for disposal was agreed in 2021 and changes to legislation are being prepared </w:t>
      </w:r>
      <w:r w:rsidR="00FA04B8" w:rsidRPr="00CD78F7">
        <w:t>to</w:t>
      </w:r>
      <w:r w:rsidR="00864142" w:rsidRPr="00CD78F7">
        <w:t xml:space="preserve"> fully comply with requirements of Di- 31, Di-</w:t>
      </w:r>
      <w:proofErr w:type="gramStart"/>
      <w:r w:rsidR="00864142" w:rsidRPr="00CD78F7">
        <w:t>52</w:t>
      </w:r>
      <w:proofErr w:type="gramEnd"/>
      <w:r w:rsidR="00864142" w:rsidRPr="00CD78F7">
        <w:t xml:space="preserve"> and Di-69.</w:t>
      </w:r>
      <w:r w:rsidR="007F5F87" w:rsidRPr="00CD78F7">
        <w:t xml:space="preserve"> </w:t>
      </w:r>
      <w:r w:rsidR="00864142" w:rsidRPr="00CD78F7">
        <w:t xml:space="preserve">Processing benchmarking is scheduled to be </w:t>
      </w:r>
      <w:r w:rsidR="00B35D65">
        <w:t>carried out</w:t>
      </w:r>
      <w:r w:rsidR="00864142" w:rsidRPr="00CD78F7">
        <w:t xml:space="preserve"> virtually in 2021.</w:t>
      </w:r>
    </w:p>
    <w:p w14:paraId="1F7DD505" w14:textId="384CB454" w:rsidR="00130EAB" w:rsidRPr="00CD78F7" w:rsidRDefault="00130EAB" w:rsidP="00130EAB">
      <w:pPr>
        <w:pStyle w:val="Heading3"/>
      </w:pPr>
      <w:r w:rsidRPr="00CD78F7">
        <w:t>Spain</w:t>
      </w:r>
    </w:p>
    <w:p w14:paraId="57B4E067" w14:textId="31E8CFB3" w:rsidR="003F0106" w:rsidRDefault="00E04908" w:rsidP="001B53DB">
      <w:pPr>
        <w:pStyle w:val="BodyText"/>
      </w:pPr>
      <w:r w:rsidRPr="00CD78F7">
        <w:t xml:space="preserve">Spanish regulatory requirements for waste disposal facilities are basically the same as for other nuclear facilities. They are subject to the regulatory framework of the Spanish national safety policy and strategy, which is integrated into several </w:t>
      </w:r>
      <w:r w:rsidR="0079385C">
        <w:t xml:space="preserve">legal </w:t>
      </w:r>
      <w:r w:rsidRPr="00CD78F7">
        <w:t>instruments, the most important of which are</w:t>
      </w:r>
      <w:r w:rsidR="00DC628E">
        <w:t>:</w:t>
      </w:r>
      <w:r w:rsidR="00DF7E49">
        <w:t xml:space="preserve"> </w:t>
      </w:r>
      <w:r w:rsidRPr="00CD78F7">
        <w:t>Nuclear Energy Law 25/1964</w:t>
      </w:r>
      <w:r w:rsidR="00622E80">
        <w:t xml:space="preserve"> </w:t>
      </w:r>
      <w:r w:rsidR="00622E80">
        <w:fldChar w:fldCharType="begin"/>
      </w:r>
      <w:r w:rsidR="00622E80">
        <w:instrText xml:space="preserve"> REF _Ref83673544 \r \h </w:instrText>
      </w:r>
      <w:r w:rsidR="00622E80">
        <w:fldChar w:fldCharType="separate"/>
      </w:r>
      <w:r w:rsidR="00622E80">
        <w:t>[16]</w:t>
      </w:r>
      <w:r w:rsidR="00622E80">
        <w:fldChar w:fldCharType="end"/>
      </w:r>
      <w:r w:rsidRPr="00CD78F7">
        <w:t>, establishing the general concepts and principles governing peaceful use of nuclear energy</w:t>
      </w:r>
      <w:r w:rsidR="00DC628E">
        <w:t>;</w:t>
      </w:r>
      <w:r w:rsidR="00511FEE">
        <w:t xml:space="preserve"> </w:t>
      </w:r>
      <w:r w:rsidRPr="00CD78F7">
        <w:t>Royal Decree 1836/1999</w:t>
      </w:r>
      <w:r w:rsidR="00622E80">
        <w:t xml:space="preserve"> </w:t>
      </w:r>
      <w:r w:rsidR="00622E80">
        <w:fldChar w:fldCharType="begin"/>
      </w:r>
      <w:r w:rsidR="00622E80">
        <w:instrText xml:space="preserve"> REF _Ref83673553 \r \h </w:instrText>
      </w:r>
      <w:r w:rsidR="00622E80">
        <w:fldChar w:fldCharType="separate"/>
      </w:r>
      <w:r w:rsidR="00622E80">
        <w:t>[17]</w:t>
      </w:r>
      <w:r w:rsidR="00622E80">
        <w:fldChar w:fldCharType="end"/>
      </w:r>
      <w:r w:rsidRPr="00CD78F7">
        <w:t>, approving the Regulation on Nuclear and Radioactive Facilities (RINR)</w:t>
      </w:r>
      <w:r w:rsidR="003F0106">
        <w:t>;</w:t>
      </w:r>
      <w:r w:rsidR="005D566D">
        <w:t xml:space="preserve"> </w:t>
      </w:r>
      <w:r w:rsidRPr="00CD78F7">
        <w:t>Royal Decree 783/2001</w:t>
      </w:r>
      <w:r w:rsidR="00622E80">
        <w:t xml:space="preserve"> </w:t>
      </w:r>
      <w:r w:rsidR="00622E80">
        <w:fldChar w:fldCharType="begin"/>
      </w:r>
      <w:r w:rsidR="00622E80">
        <w:instrText xml:space="preserve"> REF _Ref83673561 \r \h </w:instrText>
      </w:r>
      <w:r w:rsidR="00622E80">
        <w:fldChar w:fldCharType="separate"/>
      </w:r>
      <w:r w:rsidR="00622E80">
        <w:t>[18]</w:t>
      </w:r>
      <w:r w:rsidR="00622E80">
        <w:fldChar w:fldCharType="end"/>
      </w:r>
      <w:r w:rsidRPr="00CD78F7">
        <w:t>, approving the Regulation on Sanitary Protection against Ionizing Radiations (RPSRI).</w:t>
      </w:r>
    </w:p>
    <w:p w14:paraId="78D7F5E4" w14:textId="539F6B5D" w:rsidR="00E04908" w:rsidRPr="00CD78F7" w:rsidRDefault="00E04908" w:rsidP="00E04908">
      <w:pPr>
        <w:pStyle w:val="BodyText"/>
      </w:pPr>
      <w:r w:rsidRPr="00CD78F7">
        <w:t xml:space="preserve"> Royal Decree 102/2014</w:t>
      </w:r>
      <w:r w:rsidR="00442FF0">
        <w:t xml:space="preserve"> </w:t>
      </w:r>
      <w:r w:rsidR="00442FF0">
        <w:fldChar w:fldCharType="begin"/>
      </w:r>
      <w:r w:rsidR="00442FF0">
        <w:instrText xml:space="preserve"> REF _Ref83673574 \r \h </w:instrText>
      </w:r>
      <w:r w:rsidR="00442FF0">
        <w:fldChar w:fldCharType="separate"/>
      </w:r>
      <w:r w:rsidR="00442FF0">
        <w:t>[19]</w:t>
      </w:r>
      <w:r w:rsidR="00442FF0">
        <w:fldChar w:fldCharType="end"/>
      </w:r>
      <w:r w:rsidRPr="00CD78F7">
        <w:t xml:space="preserve"> for the Responsible and Safe Management of Spent Fuel and Radioactive Waste,</w:t>
      </w:r>
      <w:r w:rsidRPr="00CD78F7">
        <w:rPr>
          <w:color w:val="000000"/>
          <w:lang w:eastAsia="es-ES"/>
        </w:rPr>
        <w:t xml:space="preserve"> transposing the 2011/70/Euratom European directive,</w:t>
      </w:r>
      <w:r w:rsidRPr="00CD78F7">
        <w:t xml:space="preserve"> establishes more specific regulatory requirements regarding waste disposal facilities.</w:t>
      </w:r>
      <w:r w:rsidR="00033647">
        <w:t xml:space="preserve"> </w:t>
      </w:r>
      <w:r w:rsidRPr="00CD78F7">
        <w:t>Additionally, the CSN Creation Law (15/1980)</w:t>
      </w:r>
      <w:r w:rsidR="00442FF0">
        <w:t xml:space="preserve"> </w:t>
      </w:r>
      <w:r w:rsidR="00442FF0">
        <w:fldChar w:fldCharType="begin"/>
      </w:r>
      <w:r w:rsidR="00442FF0">
        <w:instrText xml:space="preserve"> REF _Ref83673586 \r \h </w:instrText>
      </w:r>
      <w:r w:rsidR="00442FF0">
        <w:fldChar w:fldCharType="separate"/>
      </w:r>
      <w:r w:rsidR="00442FF0">
        <w:t>[20]</w:t>
      </w:r>
      <w:r w:rsidR="00442FF0">
        <w:fldChar w:fldCharType="end"/>
      </w:r>
      <w:r w:rsidRPr="00CD78F7">
        <w:t xml:space="preserve"> empowers the Nuclear Safety Council CSN as the sole competent body on nuclear safety and radiation protection</w:t>
      </w:r>
      <w:r w:rsidR="00033647">
        <w:t>.</w:t>
      </w:r>
      <w:r w:rsidRPr="00CD78F7">
        <w:t xml:space="preserve"> CSN issues </w:t>
      </w:r>
      <w:r w:rsidRPr="00CD78F7">
        <w:rPr>
          <w:color w:val="000000"/>
          <w:lang w:eastAsia="es-ES"/>
        </w:rPr>
        <w:t xml:space="preserve">mandatory and binding reports concerning all issues related to nuclear safety or radiological protection </w:t>
      </w:r>
      <w:r w:rsidR="00A65DB6" w:rsidRPr="00CD78F7">
        <w:rPr>
          <w:color w:val="000000"/>
          <w:lang w:eastAsia="es-ES"/>
        </w:rPr>
        <w:t>before</w:t>
      </w:r>
      <w:r w:rsidRPr="00CD78F7">
        <w:rPr>
          <w:color w:val="000000"/>
          <w:lang w:eastAsia="es-ES"/>
        </w:rPr>
        <w:t xml:space="preserve"> the granting of the licen</w:t>
      </w:r>
      <w:r w:rsidR="00A65DB6">
        <w:rPr>
          <w:color w:val="000000"/>
          <w:lang w:eastAsia="es-ES"/>
        </w:rPr>
        <w:t>c</w:t>
      </w:r>
      <w:r w:rsidRPr="00CD78F7">
        <w:rPr>
          <w:color w:val="000000"/>
          <w:lang w:eastAsia="es-ES"/>
        </w:rPr>
        <w:t>e by the Ministry</w:t>
      </w:r>
      <w:r w:rsidRPr="00CD78F7">
        <w:t>.</w:t>
      </w:r>
    </w:p>
    <w:p w14:paraId="10011747" w14:textId="57B6CFFB" w:rsidR="00E04908" w:rsidRPr="00CD78F7" w:rsidRDefault="00E04908" w:rsidP="00E04908">
      <w:pPr>
        <w:pStyle w:val="BodyText"/>
      </w:pPr>
      <w:r w:rsidRPr="00CD78F7">
        <w:t xml:space="preserve">The above-mentioned regulatory framework is supplemented by CSN instructions and guides, which are technical standards on nuclear safety and radiological protection issues. Instructions are issued by CSN, published in the Official State </w:t>
      </w:r>
      <w:proofErr w:type="gramStart"/>
      <w:r w:rsidRPr="00CD78F7">
        <w:t>Gazette</w:t>
      </w:r>
      <w:proofErr w:type="gramEnd"/>
      <w:r w:rsidRPr="00CD78F7">
        <w:t xml:space="preserve"> and informed to Parliament and European Commission</w:t>
      </w:r>
      <w:r w:rsidR="00EE0757">
        <w:t>,</w:t>
      </w:r>
      <w:r w:rsidRPr="00CD78F7">
        <w:t xml:space="preserve"> and are legally binding for every licensee. Guides provide guidance to meet the regulatory requirements but are just recommendations.</w:t>
      </w:r>
    </w:p>
    <w:p w14:paraId="14E6C48E" w14:textId="75EB2027" w:rsidR="00E04908" w:rsidRPr="00CD78F7" w:rsidRDefault="00E04908" w:rsidP="00E04908">
      <w:pPr>
        <w:pStyle w:val="BodyText"/>
      </w:pPr>
      <w:r w:rsidRPr="00CD78F7">
        <w:t xml:space="preserve">CSN can also issue </w:t>
      </w:r>
      <w:r w:rsidR="00775769">
        <w:t>c</w:t>
      </w:r>
      <w:r w:rsidRPr="00CD78F7">
        <w:t>onditions and Complementary Technical Instructions (ITC) to licen</w:t>
      </w:r>
      <w:r w:rsidR="00775769">
        <w:t>c</w:t>
      </w:r>
      <w:r w:rsidRPr="00CD78F7">
        <w:t>e holders, whose implementation is mandatory</w:t>
      </w:r>
      <w:r w:rsidR="00C46C67">
        <w:t>, but</w:t>
      </w:r>
      <w:r w:rsidRPr="00CD78F7">
        <w:t xml:space="preserve"> only for the licensee </w:t>
      </w:r>
      <w:r w:rsidR="00D87D0C">
        <w:t>receiving them</w:t>
      </w:r>
      <w:r w:rsidRPr="00CD78F7">
        <w:t>.</w:t>
      </w:r>
    </w:p>
    <w:p w14:paraId="740F332E" w14:textId="7F12947F" w:rsidR="00E04908" w:rsidRPr="00CD78F7" w:rsidRDefault="00E04908" w:rsidP="00E04908">
      <w:pPr>
        <w:pStyle w:val="BodyText"/>
      </w:pPr>
      <w:r w:rsidRPr="00CD78F7">
        <w:t xml:space="preserve">The CSN self-assessment showed that a significant quantity of the Disposal SRLs were already incorporated as mandatory in the operation of the </w:t>
      </w:r>
      <w:r w:rsidR="00C46C67">
        <w:t>‘</w:t>
      </w:r>
      <w:r w:rsidRPr="00CD78F7">
        <w:t>El Cabril</w:t>
      </w:r>
      <w:r w:rsidR="00C46C67">
        <w:t>’</w:t>
      </w:r>
      <w:r w:rsidRPr="00CD78F7">
        <w:t xml:space="preserve"> facility either as </w:t>
      </w:r>
      <w:r w:rsidR="00775769">
        <w:t>c</w:t>
      </w:r>
      <w:r w:rsidRPr="00CD78F7">
        <w:t>onditions included in its licen</w:t>
      </w:r>
      <w:r w:rsidR="0018287C">
        <w:t>c</w:t>
      </w:r>
      <w:r w:rsidRPr="00CD78F7">
        <w:t xml:space="preserve">e or as specific </w:t>
      </w:r>
      <w:r w:rsidR="0018287C">
        <w:t>ITCs</w:t>
      </w:r>
      <w:r w:rsidRPr="00CD78F7">
        <w:t xml:space="preserve"> addressed to ENRESA. However, most of the SRLs are not yet integrated into general Spanish legislation, especially those requirements related to the </w:t>
      </w:r>
      <w:r w:rsidR="00725619">
        <w:t>final</w:t>
      </w:r>
      <w:r w:rsidRPr="00CD78F7">
        <w:t xml:space="preserve"> part</w:t>
      </w:r>
      <w:r w:rsidR="00725619">
        <w:t>s</w:t>
      </w:r>
      <w:r w:rsidRPr="00CD78F7">
        <w:t xml:space="preserve"> of the repository lifetime: the closure and post-closure phase</w:t>
      </w:r>
      <w:r w:rsidR="00725619">
        <w:t>s</w:t>
      </w:r>
      <w:r w:rsidRPr="00CD78F7">
        <w:t>.</w:t>
      </w:r>
    </w:p>
    <w:p w14:paraId="062B6360" w14:textId="349282D1" w:rsidR="00E04908" w:rsidRPr="00CD78F7" w:rsidRDefault="00E04908" w:rsidP="00E04908">
      <w:pPr>
        <w:pStyle w:val="BodyText"/>
      </w:pPr>
      <w:r w:rsidRPr="00CD78F7">
        <w:rPr>
          <w:color w:val="000000"/>
          <w:lang w:eastAsia="es-ES"/>
        </w:rPr>
        <w:t>In accordance with the objectives of WGWD, the</w:t>
      </w:r>
      <w:r w:rsidRPr="00CD78F7">
        <w:t xml:space="preserve"> National Action Plans to make mandatory the SRL</w:t>
      </w:r>
      <w:r w:rsidR="00A651C8">
        <w:t>s</w:t>
      </w:r>
      <w:r w:rsidRPr="00CD78F7">
        <w:t xml:space="preserve"> which are not yet implemented in Spanish regulations include the issu</w:t>
      </w:r>
      <w:r w:rsidR="00A651C8">
        <w:t>e</w:t>
      </w:r>
      <w:r w:rsidRPr="00CD78F7">
        <w:t xml:space="preserve"> of specific thematic instructions from CSN. So far there are two instructions already issued and in force </w:t>
      </w:r>
      <w:r w:rsidR="001600E2" w:rsidRPr="00CD78F7">
        <w:t xml:space="preserve">(relating to spent fuel storage casks and high activity waste storage facilities) </w:t>
      </w:r>
      <w:r w:rsidRPr="00CD78F7">
        <w:t>and three more are in draft</w:t>
      </w:r>
      <w:r w:rsidR="002D5152" w:rsidRPr="00CD78F7">
        <w:t xml:space="preserve"> relating to decommissioning and </w:t>
      </w:r>
      <w:r w:rsidR="00881C72" w:rsidRPr="00CD78F7">
        <w:t>RAW disposal)</w:t>
      </w:r>
      <w:r w:rsidRPr="00CD78F7">
        <w:t xml:space="preserve">. </w:t>
      </w:r>
    </w:p>
    <w:p w14:paraId="0F796366" w14:textId="0A1DE09B" w:rsidR="00E04908" w:rsidRPr="00CD78F7" w:rsidRDefault="00E04908" w:rsidP="00E04908">
      <w:pPr>
        <w:pStyle w:val="BodyText"/>
      </w:pPr>
      <w:r w:rsidRPr="00CD78F7">
        <w:t xml:space="preserve">The draft </w:t>
      </w:r>
      <w:r w:rsidR="006A5A56" w:rsidRPr="00CD78F7">
        <w:t xml:space="preserve">safety objectives </w:t>
      </w:r>
      <w:r w:rsidR="00E579FA">
        <w:t>for</w:t>
      </w:r>
      <w:r w:rsidR="006A5A56" w:rsidRPr="00CD78F7">
        <w:t xml:space="preserve"> a </w:t>
      </w:r>
      <w:r w:rsidR="00D706C2" w:rsidRPr="00CD78F7">
        <w:t>RAW</w:t>
      </w:r>
      <w:r w:rsidR="006A5A56" w:rsidRPr="00CD78F7">
        <w:t xml:space="preserve"> disposal facility</w:t>
      </w:r>
      <w:r w:rsidR="006A5A56" w:rsidRPr="00CD78F7" w:rsidDel="006A5A56">
        <w:t xml:space="preserve"> </w:t>
      </w:r>
      <w:r w:rsidRPr="00CD78F7">
        <w:t xml:space="preserve">refer exclusively to the incorporation of SRL criteria concerning the disposal of </w:t>
      </w:r>
      <w:r w:rsidR="00FA032C" w:rsidRPr="00CD78F7">
        <w:t>RAW</w:t>
      </w:r>
      <w:r w:rsidRPr="00CD78F7">
        <w:t xml:space="preserve">. The Spanish regulations will be in full harmonisation with WGWD safety reference levels for </w:t>
      </w:r>
      <w:r w:rsidR="00FA032C" w:rsidRPr="00CD78F7">
        <w:t>RAW</w:t>
      </w:r>
      <w:r w:rsidRPr="00CD78F7">
        <w:t xml:space="preserve"> disposal </w:t>
      </w:r>
      <w:r w:rsidR="00D642E5" w:rsidRPr="00CD78F7">
        <w:t>facilities once</w:t>
      </w:r>
      <w:r w:rsidRPr="00CD78F7">
        <w:t xml:space="preserve"> this instruction is finally approved</w:t>
      </w:r>
      <w:r w:rsidR="00D125F6">
        <w:t>.</w:t>
      </w:r>
    </w:p>
    <w:p w14:paraId="3EE6FC86" w14:textId="6B88B1B5" w:rsidR="00E04908" w:rsidRPr="00CD78F7" w:rsidRDefault="00E04908" w:rsidP="00E04908">
      <w:pPr>
        <w:pStyle w:val="BodyText"/>
      </w:pPr>
      <w:r w:rsidRPr="00CD78F7">
        <w:t>The CSN instructions are compatible also with the incorporation of some SRL</w:t>
      </w:r>
      <w:r w:rsidR="00E573F7">
        <w:t>s</w:t>
      </w:r>
      <w:r w:rsidRPr="00CD78F7">
        <w:t xml:space="preserve"> in the main nuclear regulations (RINR) when these are revised. Currently, the RINR is undergoing a major review </w:t>
      </w:r>
      <w:r w:rsidR="00D642E5" w:rsidRPr="00CD78F7">
        <w:t>to</w:t>
      </w:r>
      <w:r w:rsidRPr="00CD78F7">
        <w:t xml:space="preserve"> transpose some European Directives.</w:t>
      </w:r>
    </w:p>
    <w:p w14:paraId="3E728190" w14:textId="77777777" w:rsidR="00946D2C" w:rsidRPr="00CD78F7" w:rsidRDefault="00946D2C" w:rsidP="00946D2C">
      <w:pPr>
        <w:pStyle w:val="Heading2"/>
      </w:pPr>
      <w:r w:rsidRPr="00CD78F7">
        <w:tab/>
        <w:t>Discussion</w:t>
      </w:r>
    </w:p>
    <w:p w14:paraId="49E145D5" w14:textId="0E673E1A" w:rsidR="00F54EA2" w:rsidRPr="00CD78F7" w:rsidRDefault="00F54EA2" w:rsidP="00310EE0">
      <w:pPr>
        <w:pStyle w:val="BodyText"/>
      </w:pPr>
      <w:r w:rsidRPr="00CD78F7">
        <w:t xml:space="preserve">The Ukraine case study is an </w:t>
      </w:r>
      <w:r w:rsidRPr="00431BE1">
        <w:t>example where</w:t>
      </w:r>
      <w:r w:rsidRPr="00CD78F7">
        <w:t xml:space="preserve"> the </w:t>
      </w:r>
      <w:r w:rsidR="005A1915" w:rsidRPr="00CD78F7">
        <w:t xml:space="preserve">established or evolving </w:t>
      </w:r>
      <w:r w:rsidRPr="00CD78F7">
        <w:t>legal framework is informed directly</w:t>
      </w:r>
      <w:r w:rsidR="00310167" w:rsidRPr="00CD78F7">
        <w:t xml:space="preserve"> </w:t>
      </w:r>
      <w:r w:rsidR="005A1915" w:rsidRPr="00CD78F7">
        <w:t xml:space="preserve">by </w:t>
      </w:r>
      <w:r w:rsidR="00310167" w:rsidRPr="00CD78F7">
        <w:t>and aligned to international standard</w:t>
      </w:r>
      <w:r w:rsidR="00C03091" w:rsidRPr="00431BE1">
        <w:t>s</w:t>
      </w:r>
      <w:r w:rsidR="00310167" w:rsidRPr="00CD78F7">
        <w:t xml:space="preserve"> and principles including WENRA SRLs. </w:t>
      </w:r>
      <w:r w:rsidR="005A1915" w:rsidRPr="00CD78F7">
        <w:t xml:space="preserve">These may be added verbatim which makes demonstrating compliance more </w:t>
      </w:r>
      <w:r w:rsidR="0024391C" w:rsidRPr="00CD78F7">
        <w:t>straightforward</w:t>
      </w:r>
      <w:r w:rsidR="005A1915" w:rsidRPr="00CD78F7">
        <w:t xml:space="preserve"> but may be subject to revision in line with developments to the SRLs themselves. The regulatory authority then </w:t>
      </w:r>
      <w:r w:rsidR="00504218" w:rsidRPr="00CD78F7">
        <w:t>approves measures for existing facilities (licensees)</w:t>
      </w:r>
      <w:r w:rsidR="005A1915" w:rsidRPr="00CD78F7">
        <w:t xml:space="preserve"> </w:t>
      </w:r>
      <w:r w:rsidR="0015518A" w:rsidRPr="00CD78F7">
        <w:t xml:space="preserve">to ensure implementation of </w:t>
      </w:r>
      <w:r w:rsidR="005A1915" w:rsidRPr="00CD78F7">
        <w:t xml:space="preserve">the legal requirements and </w:t>
      </w:r>
      <w:r w:rsidR="005F41E9" w:rsidRPr="00CD78F7">
        <w:t xml:space="preserve">to ensure </w:t>
      </w:r>
      <w:r w:rsidR="0015518A" w:rsidRPr="00CD78F7">
        <w:t xml:space="preserve">that </w:t>
      </w:r>
      <w:r w:rsidR="005F41E9" w:rsidRPr="00CD78F7">
        <w:t>regulatory decisions are consistent.</w:t>
      </w:r>
    </w:p>
    <w:p w14:paraId="6240D205" w14:textId="081E0674" w:rsidR="005F41E9" w:rsidRPr="00CD78F7" w:rsidRDefault="005F41E9" w:rsidP="00310EE0">
      <w:pPr>
        <w:pStyle w:val="BodyText"/>
      </w:pPr>
      <w:r w:rsidRPr="00CD78F7">
        <w:t xml:space="preserve">Conversely the UK </w:t>
      </w:r>
      <w:r w:rsidR="0024391C" w:rsidRPr="00CD78F7">
        <w:t>is an example of</w:t>
      </w:r>
      <w:r w:rsidRPr="00CD78F7">
        <w:t xml:space="preserve"> an enabling legal framework that is </w:t>
      </w:r>
      <w:r w:rsidR="00CB3B1D" w:rsidRPr="00CD78F7">
        <w:t>goal setting</w:t>
      </w:r>
      <w:r w:rsidR="00BA6AFD" w:rsidRPr="00431BE1">
        <w:t xml:space="preserve">, </w:t>
      </w:r>
      <w:proofErr w:type="gramStart"/>
      <w:r w:rsidR="00BA6AFD" w:rsidRPr="00431BE1">
        <w:t>i.e.</w:t>
      </w:r>
      <w:proofErr w:type="gramEnd"/>
      <w:r w:rsidRPr="00CD78F7">
        <w:t xml:space="preserve"> focussed on </w:t>
      </w:r>
      <w:r w:rsidR="00CF2C9B" w:rsidRPr="00CD78F7">
        <w:t xml:space="preserve">required </w:t>
      </w:r>
      <w:r w:rsidRPr="00CD78F7">
        <w:t xml:space="preserve">outcomes for </w:t>
      </w:r>
      <w:r w:rsidR="00466864" w:rsidRPr="00CD78F7">
        <w:t xml:space="preserve">both </w:t>
      </w:r>
      <w:r w:rsidRPr="00CD78F7">
        <w:t xml:space="preserve">nuclear and environmental safety. </w:t>
      </w:r>
      <w:r w:rsidR="00BA6AFD" w:rsidRPr="00431BE1">
        <w:t>UK</w:t>
      </w:r>
      <w:r w:rsidRPr="00CD78F7">
        <w:t xml:space="preserve"> legislation enables the regulators to issue a nuclear licence/environmental permit and to attach conditions to each that are legally binding </w:t>
      </w:r>
      <w:r w:rsidR="00466864" w:rsidRPr="00CD78F7">
        <w:t xml:space="preserve">and enforceable. </w:t>
      </w:r>
      <w:r w:rsidR="00CF2C9B" w:rsidRPr="00CD78F7">
        <w:t>Harmonisation of regulation through SRLs is potentially harder to demonstrate but easier to implement from the national plan.</w:t>
      </w:r>
      <w:r w:rsidR="00321C21">
        <w:t xml:space="preserve"> </w:t>
      </w:r>
      <w:r w:rsidR="00756867" w:rsidRPr="00321C21">
        <w:t>So,</w:t>
      </w:r>
      <w:r w:rsidR="00321C21" w:rsidRPr="00321C21">
        <w:t xml:space="preserve"> while adopting SRLs into legislation directly makes demonstrating compliance easier, the goal-</w:t>
      </w:r>
      <w:r w:rsidR="00321C21" w:rsidRPr="00321C21">
        <w:lastRenderedPageBreak/>
        <w:t>setting legal framework in the UK is suitably flexible to accommodate changes in relevant good practice without requiring continual amendment.</w:t>
      </w:r>
    </w:p>
    <w:p w14:paraId="3FCBE6A0" w14:textId="3996F3D3" w:rsidR="00EC7B50" w:rsidRPr="00CD78F7" w:rsidRDefault="00D12882" w:rsidP="00310EE0">
      <w:pPr>
        <w:pStyle w:val="BodyText"/>
      </w:pPr>
      <w:r w:rsidRPr="00CD78F7">
        <w:t xml:space="preserve">The Czech Republic case study highlights some of the areas that have challenged many member states. The self-assessment process </w:t>
      </w:r>
      <w:r w:rsidRPr="00431BE1">
        <w:t>identif</w:t>
      </w:r>
      <w:r w:rsidR="001F2E23" w:rsidRPr="00431BE1">
        <w:t>ied</w:t>
      </w:r>
      <w:r w:rsidRPr="00CD78F7">
        <w:t xml:space="preserve"> requirements to harmonise legal documents</w:t>
      </w:r>
      <w:r w:rsidR="001F2E23">
        <w:t xml:space="preserve">, </w:t>
      </w:r>
      <w:r w:rsidR="001F2E23" w:rsidRPr="00431BE1">
        <w:t>leading</w:t>
      </w:r>
      <w:r w:rsidR="0089060F" w:rsidRPr="00CD78F7">
        <w:t xml:space="preserve"> to a revised legal framework with additional enforcement powers for the regulator</w:t>
      </w:r>
      <w:r w:rsidR="0024391C" w:rsidRPr="00CD78F7">
        <w:t xml:space="preserve">. </w:t>
      </w:r>
      <w:r w:rsidR="0089060F" w:rsidRPr="00CD78F7">
        <w:t xml:space="preserve">The broad, encompassing nature of SRLs </w:t>
      </w:r>
      <w:r w:rsidR="00154956" w:rsidRPr="00CD78F7">
        <w:t>provide</w:t>
      </w:r>
      <w:r w:rsidR="00944A33">
        <w:t>s</w:t>
      </w:r>
      <w:r w:rsidR="00154956" w:rsidRPr="00CD78F7">
        <w:t xml:space="preserve"> a basis for standardising safety across a similarly broad range of waste management areas, including management systems, periodic review, waste acceptance criteria, use of mobile processing equipment and management of ageing facilities/equipment. Many of these areas are already regulated and </w:t>
      </w:r>
      <w:proofErr w:type="gramStart"/>
      <w:r w:rsidR="00154956" w:rsidRPr="00CD78F7">
        <w:t>taken into account</w:t>
      </w:r>
      <w:proofErr w:type="gramEnd"/>
      <w:r w:rsidR="00154956" w:rsidRPr="00CD78F7">
        <w:t xml:space="preserve"> by operators/licensees but the process of harmonisation ensures the requirement to comply has a basis in legislation, as is </w:t>
      </w:r>
      <w:r w:rsidR="002F53FF" w:rsidRPr="00CD78F7">
        <w:t>highlighted</w:t>
      </w:r>
      <w:r w:rsidR="00154956" w:rsidRPr="00CD78F7">
        <w:t xml:space="preserve"> in the Spanish case study</w:t>
      </w:r>
      <w:r w:rsidR="002F53FF" w:rsidRPr="00CD78F7">
        <w:t xml:space="preserve"> for </w:t>
      </w:r>
      <w:r w:rsidR="00FA032C" w:rsidRPr="00CD78F7">
        <w:t>RAW</w:t>
      </w:r>
      <w:r w:rsidR="002F53FF" w:rsidRPr="00CD78F7">
        <w:t xml:space="preserve"> disposal</w:t>
      </w:r>
      <w:r w:rsidR="004C5618" w:rsidRPr="00CD78F7">
        <w:t xml:space="preserve">. </w:t>
      </w:r>
    </w:p>
    <w:p w14:paraId="6BC5FB41" w14:textId="33E0F5BD" w:rsidR="005A1915" w:rsidRPr="00CD78F7" w:rsidRDefault="004C5618" w:rsidP="00310EE0">
      <w:pPr>
        <w:pStyle w:val="BodyText"/>
      </w:pPr>
      <w:r w:rsidRPr="00CD78F7">
        <w:t>T</w:t>
      </w:r>
      <w:r w:rsidR="00FC281C" w:rsidRPr="00CD78F7">
        <w:t>he French case study</w:t>
      </w:r>
      <w:r w:rsidRPr="00CD78F7">
        <w:t xml:space="preserve"> for</w:t>
      </w:r>
      <w:r w:rsidR="00FC281C" w:rsidRPr="00CD78F7">
        <w:t xml:space="preserve"> disposal facilities </w:t>
      </w:r>
      <w:r w:rsidRPr="00CD78F7">
        <w:t xml:space="preserve">(especially </w:t>
      </w:r>
      <w:r w:rsidR="00430D53" w:rsidRPr="00CD78F7">
        <w:t xml:space="preserve">on </w:t>
      </w:r>
      <w:r w:rsidRPr="00CD78F7">
        <w:t xml:space="preserve">waste acceptance criteria) </w:t>
      </w:r>
      <w:r w:rsidR="00FC281C" w:rsidRPr="00CD78F7">
        <w:t xml:space="preserve">and treatment and conditioning </w:t>
      </w:r>
      <w:r w:rsidR="006C2DA5" w:rsidRPr="00CD78F7">
        <w:t>RAW</w:t>
      </w:r>
      <w:r w:rsidR="00FC281C" w:rsidRPr="00CD78F7">
        <w:t xml:space="preserve"> activity</w:t>
      </w:r>
      <w:r w:rsidRPr="00CD78F7">
        <w:t>, emphas</w:t>
      </w:r>
      <w:r w:rsidR="0024391C" w:rsidRPr="00CD78F7">
        <w:t>ise</w:t>
      </w:r>
      <w:r w:rsidR="006256B5" w:rsidRPr="00431BE1">
        <w:t>s</w:t>
      </w:r>
      <w:r w:rsidRPr="00CD78F7">
        <w:t xml:space="preserve"> the need to develop regulation in this </w:t>
      </w:r>
      <w:proofErr w:type="gramStart"/>
      <w:r w:rsidRPr="00CD78F7">
        <w:t>particular area</w:t>
      </w:r>
      <w:proofErr w:type="gramEnd"/>
      <w:r w:rsidRPr="00CD78F7">
        <w:t xml:space="preserve"> </w:t>
      </w:r>
      <w:r w:rsidR="00D76E0A" w:rsidRPr="00CD78F7">
        <w:t>to</w:t>
      </w:r>
      <w:r w:rsidR="00430D53" w:rsidRPr="00CD78F7">
        <w:t xml:space="preserve"> give a </w:t>
      </w:r>
      <w:r w:rsidR="00430D53" w:rsidRPr="00431BE1">
        <w:t>clear</w:t>
      </w:r>
      <w:r w:rsidR="00E75087" w:rsidRPr="00431BE1">
        <w:t>er locus with</w:t>
      </w:r>
      <w:r w:rsidR="00430D53" w:rsidRPr="00431BE1">
        <w:t>in</w:t>
      </w:r>
      <w:r w:rsidR="00430D53" w:rsidRPr="00CD78F7">
        <w:t xml:space="preserve"> which</w:t>
      </w:r>
      <w:r w:rsidRPr="00CD78F7">
        <w:t xml:space="preserve"> the </w:t>
      </w:r>
      <w:r w:rsidR="000B6236" w:rsidRPr="00431BE1">
        <w:t>a</w:t>
      </w:r>
      <w:r w:rsidRPr="00CD78F7">
        <w:t xml:space="preserve">uthority </w:t>
      </w:r>
      <w:r w:rsidR="00430D53" w:rsidRPr="00CD78F7">
        <w:t>can</w:t>
      </w:r>
      <w:r w:rsidRPr="00CD78F7">
        <w:t xml:space="preserve"> perform control</w:t>
      </w:r>
      <w:r w:rsidR="00430D53" w:rsidRPr="00CD78F7">
        <w:t>.</w:t>
      </w:r>
      <w:r w:rsidR="00EC7B50" w:rsidRPr="00CD78F7">
        <w:t xml:space="preserve"> Indeed, this is not specific to France and many of the case studies have similarities, where the opportunity to discuss them within the wider international community of WGWD has proven to be valuable.</w:t>
      </w:r>
    </w:p>
    <w:p w14:paraId="33D83DD1" w14:textId="0B189104" w:rsidR="00124584" w:rsidRPr="00CD78F7" w:rsidRDefault="00E62741" w:rsidP="00310EE0">
      <w:pPr>
        <w:pStyle w:val="BodyText"/>
      </w:pPr>
      <w:r w:rsidRPr="00431BE1">
        <w:t>A</w:t>
      </w:r>
      <w:r w:rsidR="004A2B4D" w:rsidRPr="00431BE1">
        <w:t>n</w:t>
      </w:r>
      <w:r w:rsidR="004A2B4D" w:rsidRPr="00CD78F7">
        <w:t xml:space="preserve"> example of </w:t>
      </w:r>
      <w:r w:rsidR="001D1B2E" w:rsidRPr="00CD78F7">
        <w:t>good practice</w:t>
      </w:r>
      <w:r w:rsidR="00CF0D9B" w:rsidRPr="00CD78F7">
        <w:t xml:space="preserve"> </w:t>
      </w:r>
      <w:r w:rsidRPr="00431BE1">
        <w:t>arose in</w:t>
      </w:r>
      <w:r w:rsidR="00CF0D9B" w:rsidRPr="00431BE1">
        <w:t xml:space="preserve"> Finland</w:t>
      </w:r>
      <w:r w:rsidRPr="00431BE1">
        <w:t xml:space="preserve"> where t</w:t>
      </w:r>
      <w:r w:rsidR="0069585A" w:rsidRPr="00431BE1">
        <w:t>he</w:t>
      </w:r>
      <w:r w:rsidR="0069585A" w:rsidRPr="00CD78F7">
        <w:t xml:space="preserve"> Finnish Nuclear and Safety Authority STUK uses </w:t>
      </w:r>
      <w:proofErr w:type="gramStart"/>
      <w:r w:rsidR="0069585A" w:rsidRPr="00CD78F7">
        <w:t>commercially</w:t>
      </w:r>
      <w:r w:rsidR="005354DF" w:rsidRPr="00431BE1">
        <w:t>-</w:t>
      </w:r>
      <w:r w:rsidR="0069585A" w:rsidRPr="00CD78F7">
        <w:t>available</w:t>
      </w:r>
      <w:proofErr w:type="gramEnd"/>
      <w:r w:rsidR="0069585A" w:rsidRPr="00CD78F7">
        <w:t xml:space="preserve"> database software for requirement management and development. The database was </w:t>
      </w:r>
      <w:r w:rsidR="00227812">
        <w:t>first used</w:t>
      </w:r>
      <w:r w:rsidR="0069585A" w:rsidRPr="00CD78F7">
        <w:t xml:space="preserve"> when STUK made the latest major update to </w:t>
      </w:r>
      <w:r w:rsidR="00227812">
        <w:t>its</w:t>
      </w:r>
      <w:r w:rsidR="00227812" w:rsidRPr="00CD78F7">
        <w:t xml:space="preserve"> </w:t>
      </w:r>
      <w:r w:rsidR="0069585A" w:rsidRPr="00CD78F7">
        <w:t>regulatory guides. It contains all nuclear safety</w:t>
      </w:r>
      <w:r w:rsidR="00227812">
        <w:t>-</w:t>
      </w:r>
      <w:r w:rsidR="0069585A" w:rsidRPr="00CD78F7">
        <w:t xml:space="preserve">related legislation, regulations and regulatory guides and is used to manage all requirements set by STUK. All requirements in the database </w:t>
      </w:r>
      <w:r w:rsidR="00632518" w:rsidRPr="00CD78F7">
        <w:t>a</w:t>
      </w:r>
      <w:r w:rsidR="0069585A" w:rsidRPr="00CD78F7">
        <w:t xml:space="preserve">re </w:t>
      </w:r>
      <w:r w:rsidR="00411EE5">
        <w:t>given</w:t>
      </w:r>
      <w:r w:rsidR="00411EE5" w:rsidRPr="00CD78F7">
        <w:t xml:space="preserve"> </w:t>
      </w:r>
      <w:r w:rsidR="0069585A" w:rsidRPr="00CD78F7">
        <w:t>attributes based on their related licensing steps, lifecycle phases and other relevant attributes. The SRLs from the Reactor Harmonization Working Group have been added into the database and they have been linked to corresponding national requirements</w:t>
      </w:r>
      <w:r w:rsidR="00411EE5">
        <w:t>;</w:t>
      </w:r>
      <w:r w:rsidR="009304A0" w:rsidRPr="00CD78F7">
        <w:t xml:space="preserve"> work to implement the WGWD SRLs to the database is pending</w:t>
      </w:r>
      <w:r w:rsidR="0069585A" w:rsidRPr="00CD78F7">
        <w:t xml:space="preserve">. When any requirement is viewed in the database, if it is linked to WENRA SRLs, the relevant SRLs can be seen. If non-conformances have been identified in </w:t>
      </w:r>
      <w:r w:rsidR="005A41ED">
        <w:t xml:space="preserve">the </w:t>
      </w:r>
      <w:r w:rsidR="0069585A" w:rsidRPr="00CD78F7">
        <w:t xml:space="preserve">SRL benchmarking process, notes about </w:t>
      </w:r>
      <w:r w:rsidR="005A41ED">
        <w:t xml:space="preserve">any </w:t>
      </w:r>
      <w:r w:rsidR="0069585A" w:rsidRPr="00CD78F7">
        <w:t xml:space="preserve">needs for development can be added and </w:t>
      </w:r>
      <w:proofErr w:type="gramStart"/>
      <w:r w:rsidR="0069585A" w:rsidRPr="00CD78F7">
        <w:t>taken into account</w:t>
      </w:r>
      <w:proofErr w:type="gramEnd"/>
      <w:r w:rsidR="0069585A" w:rsidRPr="00CD78F7">
        <w:t xml:space="preserve"> later on when</w:t>
      </w:r>
      <w:r w:rsidR="005A41ED">
        <w:t xml:space="preserve"> the</w:t>
      </w:r>
      <w:r w:rsidR="0069585A" w:rsidRPr="00CD78F7">
        <w:t xml:space="preserve"> requirements are updated. Using a database approach allows all </w:t>
      </w:r>
      <w:r w:rsidR="00886E9F">
        <w:t xml:space="preserve">those involved in </w:t>
      </w:r>
      <w:r w:rsidR="0069585A" w:rsidRPr="00CD78F7">
        <w:t>regulat</w:t>
      </w:r>
      <w:r w:rsidR="00886E9F">
        <w:t>ory</w:t>
      </w:r>
      <w:r w:rsidR="0069585A" w:rsidRPr="00CD78F7">
        <w:t xml:space="preserve"> development to be aware of SRLs and allows </w:t>
      </w:r>
      <w:r w:rsidR="00886E9F">
        <w:t>SRLs</w:t>
      </w:r>
      <w:r w:rsidR="00886E9F" w:rsidRPr="00CD78F7">
        <w:t xml:space="preserve"> </w:t>
      </w:r>
      <w:r w:rsidR="0069585A" w:rsidRPr="00CD78F7">
        <w:t xml:space="preserve">to be considered when making changes to national requirements to ensure that no changes are made that would result in non-conformance with the SRLs. </w:t>
      </w:r>
    </w:p>
    <w:p w14:paraId="7982A9BA" w14:textId="487FEAF1" w:rsidR="001E0F78" w:rsidRPr="00CD78F7" w:rsidRDefault="001F4942" w:rsidP="002A19B2">
      <w:pPr>
        <w:pStyle w:val="BodyText"/>
      </w:pPr>
      <w:r w:rsidRPr="00CD78F7">
        <w:t xml:space="preserve">As can be </w:t>
      </w:r>
      <w:r w:rsidR="00BB0BEA" w:rsidRPr="00CD78F7">
        <w:t xml:space="preserve">seen through the case studies in particular, </w:t>
      </w:r>
      <w:r w:rsidR="00A73B5B" w:rsidRPr="00CD78F7">
        <w:t xml:space="preserve">WENRA has achieved a high degree of harmonisation by </w:t>
      </w:r>
      <w:r w:rsidR="00C94B8B" w:rsidRPr="00CD78F7">
        <w:t xml:space="preserve">keeping the focus of its activities on this target </w:t>
      </w:r>
      <w:r w:rsidR="00564BDD" w:rsidRPr="00CD78F7">
        <w:t xml:space="preserve">through regular benchmarking exercises to a consistent </w:t>
      </w:r>
      <w:proofErr w:type="gramStart"/>
      <w:r w:rsidR="00564BDD" w:rsidRPr="00CD78F7">
        <w:t>methodology</w:t>
      </w:r>
      <w:r w:rsidR="00067B03">
        <w:t>,</w:t>
      </w:r>
      <w:r w:rsidR="00564BDD" w:rsidRPr="00CD78F7">
        <w:t xml:space="preserve"> and</w:t>
      </w:r>
      <w:proofErr w:type="gramEnd"/>
      <w:r w:rsidR="00564BDD" w:rsidRPr="00CD78F7">
        <w:t xml:space="preserve"> </w:t>
      </w:r>
      <w:r w:rsidR="00FA667D" w:rsidRPr="00CD78F7">
        <w:t xml:space="preserve">requiring member states to adopt and implement national </w:t>
      </w:r>
      <w:r w:rsidR="00067B03">
        <w:t xml:space="preserve">action </w:t>
      </w:r>
      <w:r w:rsidR="00FA667D" w:rsidRPr="00CD78F7">
        <w:t xml:space="preserve">plans </w:t>
      </w:r>
      <w:r w:rsidR="008D1ACE" w:rsidRPr="00CD78F7">
        <w:t>to address compliance shortfalls.</w:t>
      </w:r>
      <w:r w:rsidR="00C70B09" w:rsidRPr="00CD78F7">
        <w:t xml:space="preserve"> The </w:t>
      </w:r>
      <w:r w:rsidR="00F41763" w:rsidRPr="00CD78F7">
        <w:t>fact that WENRA is an informal organisation</w:t>
      </w:r>
      <w:r w:rsidR="0033450C" w:rsidRPr="00CD78F7">
        <w:t>, meeting as regulators and experts</w:t>
      </w:r>
      <w:r w:rsidR="00F41763" w:rsidRPr="00CD78F7">
        <w:t xml:space="preserve"> and not </w:t>
      </w:r>
      <w:r w:rsidR="0033450C" w:rsidRPr="00CD78F7">
        <w:t>as</w:t>
      </w:r>
      <w:r w:rsidR="00F41763" w:rsidRPr="00CD78F7">
        <w:t xml:space="preserve"> national governments</w:t>
      </w:r>
      <w:r w:rsidR="00D20B47" w:rsidRPr="00CD78F7">
        <w:t>,</w:t>
      </w:r>
      <w:r w:rsidR="00F41763" w:rsidRPr="00CD78F7">
        <w:t xml:space="preserve"> </w:t>
      </w:r>
      <w:r w:rsidR="003B643A" w:rsidRPr="00CD78F7">
        <w:t xml:space="preserve">is also </w:t>
      </w:r>
      <w:r w:rsidR="00245562" w:rsidRPr="00CD78F7">
        <w:t xml:space="preserve">pivotal in achieving harmonisation. </w:t>
      </w:r>
      <w:r w:rsidR="00FE6FB3" w:rsidRPr="00CD78F7">
        <w:t xml:space="preserve">This approach relies on members </w:t>
      </w:r>
      <w:r w:rsidR="002C74E7" w:rsidRPr="00CD78F7">
        <w:t xml:space="preserve">not defending their own national performances to the detriment </w:t>
      </w:r>
      <w:r w:rsidR="00F66267">
        <w:t>of</w:t>
      </w:r>
      <w:r w:rsidR="002C74E7" w:rsidRPr="00CD78F7">
        <w:t xml:space="preserve"> progress, </w:t>
      </w:r>
      <w:r w:rsidR="00803D1F" w:rsidRPr="00CD78F7">
        <w:t xml:space="preserve">but rather in being flexible and </w:t>
      </w:r>
      <w:r w:rsidR="00803D1F" w:rsidRPr="00431BE1">
        <w:t>champion</w:t>
      </w:r>
      <w:r w:rsidR="00BC6AF1" w:rsidRPr="00431BE1">
        <w:t>ing</w:t>
      </w:r>
      <w:r w:rsidR="00803D1F" w:rsidRPr="00CD78F7">
        <w:t xml:space="preserve"> change where it is </w:t>
      </w:r>
      <w:r w:rsidR="003412AA" w:rsidRPr="00CD78F7">
        <w:t>beneficial to safety to do so.</w:t>
      </w:r>
    </w:p>
    <w:p w14:paraId="7C06E9C1" w14:textId="172001CD" w:rsidR="0024391C" w:rsidRPr="00CD78F7" w:rsidRDefault="003935B8" w:rsidP="00101B63">
      <w:pPr>
        <w:pStyle w:val="BodyText"/>
      </w:pPr>
      <w:r w:rsidRPr="00431BE1">
        <w:t>T</w:t>
      </w:r>
      <w:r w:rsidR="00EC7B50" w:rsidRPr="00431BE1">
        <w:t>here</w:t>
      </w:r>
      <w:r w:rsidR="00EC7B50" w:rsidRPr="00CD78F7">
        <w:t xml:space="preserve"> are many </w:t>
      </w:r>
      <w:r w:rsidR="004C16E2" w:rsidRPr="00CD78F7">
        <w:t xml:space="preserve">clear </w:t>
      </w:r>
      <w:r w:rsidR="00EC7B50" w:rsidRPr="00CD78F7">
        <w:t>benefits to harmonising safety and setting common minimum standards across all member states through the SRLs</w:t>
      </w:r>
      <w:r w:rsidR="001B2194">
        <w:t xml:space="preserve">. </w:t>
      </w:r>
      <w:r w:rsidR="00F8109A" w:rsidRPr="00431BE1">
        <w:t>However, t</w:t>
      </w:r>
      <w:r w:rsidR="00EC7B50" w:rsidRPr="00431BE1">
        <w:t>he</w:t>
      </w:r>
      <w:r w:rsidR="00EC7B50" w:rsidRPr="00CD78F7">
        <w:t xml:space="preserve"> evolution </w:t>
      </w:r>
      <w:r w:rsidR="00EC7B50" w:rsidRPr="00431BE1">
        <w:t>of SRL</w:t>
      </w:r>
      <w:r w:rsidR="00EC7B50" w:rsidRPr="00CD78F7">
        <w:t xml:space="preserve"> thematic areas over </w:t>
      </w:r>
      <w:r w:rsidR="00F8109A" w:rsidRPr="00431BE1">
        <w:t>the previous</w:t>
      </w:r>
      <w:r w:rsidR="00F8109A">
        <w:t xml:space="preserve"> </w:t>
      </w:r>
      <w:r w:rsidR="00EC7B50" w:rsidRPr="00CD78F7">
        <w:t xml:space="preserve">two decades </w:t>
      </w:r>
      <w:r w:rsidR="00C056F0" w:rsidRPr="00431BE1">
        <w:t>means that</w:t>
      </w:r>
      <w:r w:rsidR="00EC7B50" w:rsidRPr="00431BE1">
        <w:t xml:space="preserve"> WENRA </w:t>
      </w:r>
      <w:r w:rsidR="00F8109A" w:rsidRPr="00431BE1">
        <w:t xml:space="preserve">has had to </w:t>
      </w:r>
      <w:r w:rsidR="00343A5F" w:rsidRPr="00431BE1">
        <w:t>take steps</w:t>
      </w:r>
      <w:r w:rsidR="00EC7B50" w:rsidRPr="00CD78F7">
        <w:t xml:space="preserve"> to maintain a common set of </w:t>
      </w:r>
      <w:proofErr w:type="gramStart"/>
      <w:r w:rsidR="00EC7B50" w:rsidRPr="00431BE1">
        <w:t>up</w:t>
      </w:r>
      <w:r w:rsidR="00821D2A" w:rsidRPr="00431BE1">
        <w:t>-</w:t>
      </w:r>
      <w:r w:rsidR="00EC7B50" w:rsidRPr="00431BE1">
        <w:t>to</w:t>
      </w:r>
      <w:r w:rsidR="00821D2A" w:rsidRPr="00431BE1">
        <w:t>-</w:t>
      </w:r>
      <w:r w:rsidR="00EC7B50" w:rsidRPr="00431BE1">
        <w:t>date</w:t>
      </w:r>
      <w:proofErr w:type="gramEnd"/>
      <w:r w:rsidR="00EC7B50" w:rsidRPr="00431BE1">
        <w:t xml:space="preserve"> SRLs</w:t>
      </w:r>
      <w:r w:rsidR="00EC7B50" w:rsidRPr="00CD78F7">
        <w:t xml:space="preserve"> covering all relevant topics and to benchmark their implementation on a regular basis. </w:t>
      </w:r>
      <w:r w:rsidR="00EC7B50" w:rsidRPr="00431BE1">
        <w:t>WGWD</w:t>
      </w:r>
      <w:r w:rsidR="00EC7B50" w:rsidRPr="00CD78F7">
        <w:t xml:space="preserve"> is looking </w:t>
      </w:r>
      <w:r w:rsidR="004C16E2" w:rsidRPr="00CD78F7">
        <w:t xml:space="preserve">currently </w:t>
      </w:r>
      <w:r w:rsidR="00EC7B50" w:rsidRPr="00CD78F7">
        <w:t xml:space="preserve">at opportunities </w:t>
      </w:r>
      <w:r w:rsidR="004C16E2" w:rsidRPr="00CD78F7">
        <w:t xml:space="preserve">both </w:t>
      </w:r>
      <w:r w:rsidR="00EC7B50" w:rsidRPr="00CD78F7">
        <w:t>to rationalise safety areas common to all thematic areas (</w:t>
      </w:r>
      <w:proofErr w:type="gramStart"/>
      <w:r w:rsidR="004C16E2" w:rsidRPr="00CD78F7">
        <w:t>e.g.</w:t>
      </w:r>
      <w:proofErr w:type="gramEnd"/>
      <w:r w:rsidR="00EC7B50" w:rsidRPr="00CD78F7">
        <w:t xml:space="preserve"> management systems</w:t>
      </w:r>
      <w:r w:rsidR="004C16E2" w:rsidRPr="00CD78F7">
        <w:t xml:space="preserve">) and to make the links from the SRLs to the underpinning safety references more transparent. </w:t>
      </w:r>
      <w:r w:rsidR="0026158F" w:rsidRPr="00CD78F7">
        <w:t xml:space="preserve">Rationalisation will allow safety areas repeated in different thematic areas but worded and arranged slightly differently to be presented once in a goal-setting way, such that compliance applies to all safety activities and </w:t>
      </w:r>
      <w:r w:rsidR="004D1E94">
        <w:t>does not need to</w:t>
      </w:r>
      <w:r w:rsidR="0026158F" w:rsidRPr="00CD78F7">
        <w:t xml:space="preserve"> be demonstrated </w:t>
      </w:r>
      <w:r w:rsidR="004D1E94">
        <w:t>more than</w:t>
      </w:r>
      <w:r w:rsidR="0026158F" w:rsidRPr="00CD78F7">
        <w:t xml:space="preserve"> once. Linking SRLs to their </w:t>
      </w:r>
      <w:r w:rsidR="00FD705F">
        <w:t xml:space="preserve">underpinning </w:t>
      </w:r>
      <w:r w:rsidR="0026158F" w:rsidRPr="00CD78F7">
        <w:t>references ensures their currency can be demonstrated dynamically using electronic tools (such as databases for instance) and allows changes to references (updates, withdrawals</w:t>
      </w:r>
      <w:r w:rsidR="00FD705F">
        <w:t>,</w:t>
      </w:r>
      <w:r w:rsidR="0026158F" w:rsidRPr="00CD78F7">
        <w:t xml:space="preserve"> etc</w:t>
      </w:r>
      <w:r w:rsidR="00FD705F">
        <w:t>.</w:t>
      </w:r>
      <w:r w:rsidR="0026158F" w:rsidRPr="00CD78F7">
        <w:t xml:space="preserve">) to be </w:t>
      </w:r>
      <w:r w:rsidR="00FD705F">
        <w:t>noted</w:t>
      </w:r>
      <w:r w:rsidR="0026158F" w:rsidRPr="00CD78F7">
        <w:t xml:space="preserve"> early </w:t>
      </w:r>
      <w:r w:rsidR="00FD705F">
        <w:t>for</w:t>
      </w:r>
      <w:r w:rsidR="0026158F" w:rsidRPr="00CD78F7">
        <w:t xml:space="preserve"> evaluat</w:t>
      </w:r>
      <w:r w:rsidR="00FD705F">
        <w:t>ion</w:t>
      </w:r>
      <w:r w:rsidR="0026158F" w:rsidRPr="00CD78F7">
        <w:t xml:space="preserve"> by WGWD.</w:t>
      </w:r>
    </w:p>
    <w:p w14:paraId="2544ECF8" w14:textId="77777777" w:rsidR="00B95044" w:rsidRPr="00CD78F7" w:rsidRDefault="00B95044" w:rsidP="00B95044">
      <w:pPr>
        <w:pStyle w:val="Heading2"/>
      </w:pPr>
      <w:r w:rsidRPr="00CD78F7">
        <w:tab/>
        <w:t>Conclusions</w:t>
      </w:r>
    </w:p>
    <w:p w14:paraId="1D477DA0" w14:textId="347AB282" w:rsidR="00A575A4" w:rsidRPr="00CD78F7" w:rsidRDefault="00A575A4" w:rsidP="00B95044">
      <w:pPr>
        <w:pStyle w:val="BodyText"/>
      </w:pPr>
      <w:r w:rsidRPr="00CD78F7">
        <w:t xml:space="preserve">Since 2002, when WENRA WGWD </w:t>
      </w:r>
      <w:r w:rsidR="00C45443">
        <w:t>was</w:t>
      </w:r>
      <w:r w:rsidRPr="00CD78F7">
        <w:t xml:space="preserve"> established, clear benefits of the harmonisation process </w:t>
      </w:r>
      <w:r w:rsidR="00B573BE">
        <w:t>have become</w:t>
      </w:r>
      <w:r w:rsidR="00B573BE" w:rsidRPr="00CD78F7">
        <w:t xml:space="preserve"> </w:t>
      </w:r>
      <w:r w:rsidRPr="00CD78F7">
        <w:t>obvious</w:t>
      </w:r>
      <w:r w:rsidR="00743CC2" w:rsidRPr="00CD78F7">
        <w:t xml:space="preserve"> in all involved member states</w:t>
      </w:r>
      <w:r w:rsidRPr="00CD78F7">
        <w:t xml:space="preserve">. WGWD has identified and approved minimum common standards of safety across all member states based </w:t>
      </w:r>
      <w:r w:rsidRPr="00431BE1">
        <w:t xml:space="preserve">on SRLs derived from the IAEA Safety Standards </w:t>
      </w:r>
      <w:r w:rsidR="00B573BE">
        <w:t xml:space="preserve">as a baseline, </w:t>
      </w:r>
      <w:r w:rsidR="00813473" w:rsidRPr="00431BE1">
        <w:t>and</w:t>
      </w:r>
      <w:r w:rsidRPr="00CD78F7">
        <w:t xml:space="preserve"> from the experiences </w:t>
      </w:r>
      <w:r w:rsidR="00C010EA">
        <w:t xml:space="preserve">and practices </w:t>
      </w:r>
      <w:r w:rsidRPr="00CD78F7">
        <w:t>of WGWD countries</w:t>
      </w:r>
      <w:r w:rsidR="00743CC2" w:rsidRPr="00CD78F7">
        <w:t xml:space="preserve"> regulating RAW management activities.</w:t>
      </w:r>
      <w:r w:rsidRPr="00CD78F7">
        <w:t xml:space="preserve"> </w:t>
      </w:r>
      <w:r w:rsidR="00743CC2" w:rsidRPr="00CD78F7">
        <w:t xml:space="preserve">In this way WGWD </w:t>
      </w:r>
      <w:r w:rsidR="00C010EA">
        <w:lastRenderedPageBreak/>
        <w:t xml:space="preserve">has </w:t>
      </w:r>
      <w:r w:rsidR="00743CC2" w:rsidRPr="00CD78F7">
        <w:t>promoted change</w:t>
      </w:r>
      <w:r w:rsidR="00C010EA">
        <w:t>s and improvements</w:t>
      </w:r>
      <w:r w:rsidR="00743CC2" w:rsidRPr="00CD78F7">
        <w:t xml:space="preserve"> in member </w:t>
      </w:r>
      <w:r w:rsidR="00743CC2" w:rsidRPr="00431BE1">
        <w:t>state</w:t>
      </w:r>
      <w:r w:rsidR="002F1156" w:rsidRPr="00431BE1">
        <w:t>s’</w:t>
      </w:r>
      <w:r w:rsidR="00DB4FA7">
        <w:t xml:space="preserve"> </w:t>
      </w:r>
      <w:r w:rsidR="00743CC2" w:rsidRPr="00CD78F7">
        <w:t>regulations against backdrop of national priorities and existing legal framework</w:t>
      </w:r>
      <w:r w:rsidR="005916F2">
        <w:t>s</w:t>
      </w:r>
      <w:r w:rsidR="00743CC2" w:rsidRPr="00CD78F7">
        <w:t>.</w:t>
      </w:r>
    </w:p>
    <w:p w14:paraId="5AAB2DFA" w14:textId="0AC214FA" w:rsidR="00B95044" w:rsidRPr="00CD78F7" w:rsidRDefault="005916F2" w:rsidP="00B95044">
      <w:pPr>
        <w:pStyle w:val="BodyText"/>
      </w:pPr>
      <w:r>
        <w:t xml:space="preserve">As part of WGWD’s </w:t>
      </w:r>
      <w:r w:rsidR="00A575A4" w:rsidRPr="00CD78F7">
        <w:t xml:space="preserve">self-assessment and benchmarking </w:t>
      </w:r>
      <w:r>
        <w:t xml:space="preserve">activities, </w:t>
      </w:r>
      <w:r w:rsidR="00A575A4" w:rsidRPr="00CD78F7">
        <w:t xml:space="preserve">the regulatory bodies of </w:t>
      </w:r>
      <w:r>
        <w:t>member</w:t>
      </w:r>
      <w:r w:rsidR="00A575A4" w:rsidRPr="00CD78F7">
        <w:t xml:space="preserve"> countries </w:t>
      </w:r>
      <w:r>
        <w:t xml:space="preserve">have </w:t>
      </w:r>
      <w:r w:rsidR="00A575A4" w:rsidRPr="00CD78F7">
        <w:t xml:space="preserve">identified overlaps, </w:t>
      </w:r>
      <w:proofErr w:type="gramStart"/>
      <w:r w:rsidR="00A575A4" w:rsidRPr="00CD78F7">
        <w:t>inconsistencies</w:t>
      </w:r>
      <w:proofErr w:type="gramEnd"/>
      <w:r w:rsidR="00A575A4" w:rsidRPr="00CD78F7">
        <w:t xml:space="preserve"> and complementarities in their national legal framework</w:t>
      </w:r>
      <w:r w:rsidR="00483439">
        <w:t>s</w:t>
      </w:r>
      <w:r w:rsidR="00A575A4" w:rsidRPr="00CD78F7">
        <w:t xml:space="preserve">. The harmonisation process is not finished yet, but many member </w:t>
      </w:r>
      <w:r w:rsidR="00A575A4" w:rsidRPr="00431BE1">
        <w:t>states have</w:t>
      </w:r>
      <w:r w:rsidR="00A575A4" w:rsidRPr="00CD78F7">
        <w:t xml:space="preserve"> already reached </w:t>
      </w:r>
      <w:r w:rsidR="00483439">
        <w:t xml:space="preserve">a very good degree of </w:t>
      </w:r>
      <w:r w:rsidR="00A575A4" w:rsidRPr="00CD78F7">
        <w:t xml:space="preserve">harmonisation with </w:t>
      </w:r>
      <w:r w:rsidR="00483439">
        <w:t>the</w:t>
      </w:r>
      <w:r w:rsidR="00A575A4" w:rsidRPr="00CD78F7">
        <w:t xml:space="preserve"> SRLs for RAW management.</w:t>
      </w:r>
    </w:p>
    <w:p w14:paraId="740FBB44" w14:textId="33193B47" w:rsidR="00743CC2" w:rsidRPr="00CD78F7" w:rsidRDefault="00743CC2" w:rsidP="00743CC2">
      <w:pPr>
        <w:pStyle w:val="BodyText"/>
      </w:pPr>
      <w:r w:rsidRPr="00CD78F7">
        <w:t>W</w:t>
      </w:r>
      <w:r w:rsidR="00772778">
        <w:t>ENRA provides a</w:t>
      </w:r>
      <w:r w:rsidR="00695032">
        <w:t>n excellent</w:t>
      </w:r>
      <w:r w:rsidRPr="00CD78F7">
        <w:t xml:space="preserve"> opportunity </w:t>
      </w:r>
      <w:r w:rsidR="00772778" w:rsidRPr="00431BE1">
        <w:t>for regulators</w:t>
      </w:r>
      <w:r w:rsidR="00772778">
        <w:t xml:space="preserve"> </w:t>
      </w:r>
      <w:r w:rsidRPr="00CD78F7">
        <w:t xml:space="preserve">to learn </w:t>
      </w:r>
      <w:r w:rsidR="00634C49" w:rsidRPr="00431BE1">
        <w:t>informally</w:t>
      </w:r>
      <w:r w:rsidR="00634C49" w:rsidRPr="00CD78F7">
        <w:t xml:space="preserve"> </w:t>
      </w:r>
      <w:r w:rsidRPr="00CD78F7">
        <w:t xml:space="preserve">from </w:t>
      </w:r>
      <w:r w:rsidR="00B176D0" w:rsidRPr="00431BE1">
        <w:t>the experience of</w:t>
      </w:r>
      <w:r w:rsidR="00B176D0">
        <w:t xml:space="preserve"> </w:t>
      </w:r>
      <w:r w:rsidRPr="00CD78F7">
        <w:t>other member states</w:t>
      </w:r>
      <w:r w:rsidR="00A74D1E">
        <w:t>,</w:t>
      </w:r>
      <w:r w:rsidRPr="00CD78F7">
        <w:t xml:space="preserve"> w</w:t>
      </w:r>
      <w:r w:rsidR="00A74D1E">
        <w:t>hether they have</w:t>
      </w:r>
      <w:r w:rsidR="00695032">
        <w:t xml:space="preserve"> </w:t>
      </w:r>
      <w:r w:rsidRPr="00CD78F7">
        <w:t xml:space="preserve">similar </w:t>
      </w:r>
      <w:r w:rsidR="00A74D1E">
        <w:t>or</w:t>
      </w:r>
      <w:r w:rsidR="00634C49" w:rsidRPr="00431BE1">
        <w:t xml:space="preserve"> different</w:t>
      </w:r>
      <w:r w:rsidR="00634C49">
        <w:t xml:space="preserve"> </w:t>
      </w:r>
      <w:r w:rsidRPr="00CD78F7">
        <w:t xml:space="preserve">legal </w:t>
      </w:r>
      <w:r w:rsidRPr="00431BE1">
        <w:t>frameworks.</w:t>
      </w:r>
    </w:p>
    <w:p w14:paraId="0657E4D8" w14:textId="0EB8A662" w:rsidR="00615509" w:rsidRPr="00CD78F7" w:rsidRDefault="00101B63" w:rsidP="00617D0C">
      <w:pPr>
        <w:pStyle w:val="Otherunnumberedheadings"/>
      </w:pPr>
      <w:r w:rsidRPr="00617D0C">
        <w:t>ACKNOWLEDGEMENTS</w:t>
      </w:r>
    </w:p>
    <w:p w14:paraId="38E8480F" w14:textId="77777777" w:rsidR="00F64232" w:rsidRPr="00431BE1" w:rsidRDefault="0086485F" w:rsidP="00101B63">
      <w:pPr>
        <w:pStyle w:val="BodyText"/>
      </w:pPr>
      <w:r w:rsidRPr="00431BE1">
        <w:t>In addition to the authors of the case studies</w:t>
      </w:r>
      <w:r w:rsidR="005568A1" w:rsidRPr="00431BE1">
        <w:t xml:space="preserve"> identified on the first page of the paper</w:t>
      </w:r>
      <w:r w:rsidR="00D03032" w:rsidRPr="00431BE1">
        <w:t>, thanks are also due to the national representatives of all the other members of WGWD</w:t>
      </w:r>
      <w:r w:rsidR="00C776F6" w:rsidRPr="00431BE1">
        <w:t xml:space="preserve"> who have participated since its formation </w:t>
      </w:r>
      <w:r w:rsidR="00004CC3" w:rsidRPr="00431BE1">
        <w:t>in</w:t>
      </w:r>
      <w:r w:rsidR="00C776F6" w:rsidRPr="00431BE1">
        <w:t xml:space="preserve"> 2002: </w:t>
      </w:r>
      <w:r w:rsidR="00D058AC" w:rsidRPr="00431BE1">
        <w:t xml:space="preserve">Belgium, Bulgaria, Finland, </w:t>
      </w:r>
      <w:r w:rsidR="00E70F54" w:rsidRPr="00431BE1">
        <w:t xml:space="preserve">Germany, Hungary, Italy, Latvia, </w:t>
      </w:r>
      <w:r w:rsidR="005E6C13" w:rsidRPr="00431BE1">
        <w:t xml:space="preserve">Romania, Slovenia, </w:t>
      </w:r>
      <w:proofErr w:type="gramStart"/>
      <w:r w:rsidR="005E6C13" w:rsidRPr="00431BE1">
        <w:t>Sweden</w:t>
      </w:r>
      <w:proofErr w:type="gramEnd"/>
      <w:r w:rsidR="00924224" w:rsidRPr="00431BE1">
        <w:t xml:space="preserve"> and</w:t>
      </w:r>
      <w:r w:rsidR="005E6C13" w:rsidRPr="00431BE1">
        <w:t xml:space="preserve"> Switzerland</w:t>
      </w:r>
      <w:r w:rsidR="00924224" w:rsidRPr="00431BE1">
        <w:t>, and to the associated members and observer countries who have participated actively in WGWD proce</w:t>
      </w:r>
      <w:r w:rsidR="00D26C63" w:rsidRPr="00431BE1">
        <w:t xml:space="preserve">edings: Austria, Canada, </w:t>
      </w:r>
      <w:r w:rsidR="00F64232" w:rsidRPr="00431BE1">
        <w:t xml:space="preserve">Norway, Poland and the </w:t>
      </w:r>
      <w:r w:rsidR="00D26C63" w:rsidRPr="00431BE1">
        <w:t>Russian Federation</w:t>
      </w:r>
      <w:r w:rsidR="00F64232" w:rsidRPr="00431BE1">
        <w:t>.</w:t>
      </w:r>
    </w:p>
    <w:p w14:paraId="5CD3B4F9" w14:textId="32B32977" w:rsidR="00101B63" w:rsidRDefault="00070905" w:rsidP="00B9094C">
      <w:pPr>
        <w:pStyle w:val="BodyText"/>
      </w:pPr>
      <w:r w:rsidRPr="00431BE1">
        <w:t>The authors would like to express p</w:t>
      </w:r>
      <w:r w:rsidR="00F64232" w:rsidRPr="00431BE1">
        <w:t>articular thanks</w:t>
      </w:r>
      <w:r w:rsidRPr="00431BE1">
        <w:t xml:space="preserve"> to </w:t>
      </w:r>
      <w:r w:rsidR="00423E79" w:rsidRPr="00431BE1">
        <w:t xml:space="preserve">Jarkko </w:t>
      </w:r>
      <w:r w:rsidR="00423E79" w:rsidRPr="00744AC1">
        <w:t>Kyllönen</w:t>
      </w:r>
      <w:r w:rsidR="002A6350" w:rsidRPr="00744AC1">
        <w:t xml:space="preserve"> of STUK in Finland, and to </w:t>
      </w:r>
      <w:r w:rsidRPr="00431BE1">
        <w:t>the editors of the WGWD t</w:t>
      </w:r>
      <w:r w:rsidR="00101B63" w:rsidRPr="00431BE1">
        <w:t>hematic report</w:t>
      </w:r>
      <w:r w:rsidRPr="00431BE1">
        <w:t>s</w:t>
      </w:r>
      <w:r w:rsidR="008848BE" w:rsidRPr="00431BE1">
        <w:t xml:space="preserve"> for their important contributions to this paper</w:t>
      </w:r>
      <w:r w:rsidRPr="00431BE1">
        <w:t>:</w:t>
      </w:r>
      <w:r w:rsidR="00B9094C">
        <w:t xml:space="preserve"> </w:t>
      </w:r>
      <w:r w:rsidR="008848BE" w:rsidRPr="00431BE1">
        <w:t>Sven Keßen</w:t>
      </w:r>
      <w:r w:rsidR="00A11CEA" w:rsidRPr="00431BE1">
        <w:t>, GRS, Germany</w:t>
      </w:r>
      <w:r w:rsidR="004A6EC6" w:rsidRPr="00744AC1">
        <w:t xml:space="preserve"> (Storage &amp; Processing Reports)</w:t>
      </w:r>
      <w:r w:rsidR="00B9094C">
        <w:t xml:space="preserve">; </w:t>
      </w:r>
      <w:r w:rsidR="00A11CEA" w:rsidRPr="00431BE1">
        <w:t>Stefan Theis, ENSI, Switzerland</w:t>
      </w:r>
      <w:r w:rsidR="004A6EC6" w:rsidRPr="00744AC1">
        <w:t xml:space="preserve"> (Decommissioning Report)</w:t>
      </w:r>
      <w:r w:rsidR="00B9094C">
        <w:t xml:space="preserve">; </w:t>
      </w:r>
      <w:r w:rsidR="00256452" w:rsidRPr="00431BE1">
        <w:t>Bengt Hedberg, SSM, Sweden (</w:t>
      </w:r>
      <w:r w:rsidR="009A6EFA" w:rsidRPr="00431BE1">
        <w:t>Disposal Report</w:t>
      </w:r>
      <w:r w:rsidR="00256452" w:rsidRPr="00431BE1">
        <w:t>)</w:t>
      </w:r>
    </w:p>
    <w:p w14:paraId="2DD344C7" w14:textId="01C93B66" w:rsidR="00913FF1" w:rsidRDefault="00617D0C" w:rsidP="00FA65E1">
      <w:pPr>
        <w:pStyle w:val="Otherunnumberedheadings"/>
      </w:pPr>
      <w:r>
        <w:t>REFERENCES</w:t>
      </w:r>
    </w:p>
    <w:p w14:paraId="1FF869F6" w14:textId="78F69A36" w:rsidR="00FA65E1" w:rsidRDefault="00767EDC" w:rsidP="006A297D">
      <w:pPr>
        <w:pStyle w:val="Referencelist"/>
      </w:pPr>
      <w:bookmarkStart w:id="4" w:name="_Ref83652642"/>
      <w:r w:rsidRPr="00797E79">
        <w:t xml:space="preserve">On Nuclear Energy Use </w:t>
      </w:r>
      <w:r w:rsidR="002A1C06">
        <w:t>a</w:t>
      </w:r>
      <w:r w:rsidRPr="00797E79">
        <w:t>nd Radiation Safety</w:t>
      </w:r>
      <w:r w:rsidR="00797E79" w:rsidRPr="00797E79">
        <w:t xml:space="preserve">, No 39/95-BP, </w:t>
      </w:r>
      <w:r w:rsidR="0084364F" w:rsidRPr="00797E79">
        <w:t>Ukraine</w:t>
      </w:r>
      <w:r w:rsidR="0084364F">
        <w:t xml:space="preserve">, </w:t>
      </w:r>
      <w:r w:rsidR="00797E79" w:rsidRPr="00797E79">
        <w:t>1995 (in Ukrainian only)</w:t>
      </w:r>
      <w:bookmarkEnd w:id="4"/>
    </w:p>
    <w:p w14:paraId="7719AADB" w14:textId="7735A4E1" w:rsidR="00B56FD8" w:rsidRDefault="0084364F" w:rsidP="006A297D">
      <w:pPr>
        <w:pStyle w:val="Referencelist"/>
      </w:pPr>
      <w:bookmarkStart w:id="5" w:name="_Ref83652729"/>
      <w:r w:rsidRPr="00453B99">
        <w:t>On Radioactive Waste Management</w:t>
      </w:r>
      <w:r w:rsidR="00453B99" w:rsidRPr="00453B99">
        <w:t xml:space="preserve">, No 255/95-BP, </w:t>
      </w:r>
      <w:r w:rsidRPr="00453B99">
        <w:t>Ukraine</w:t>
      </w:r>
      <w:r>
        <w:t>,</w:t>
      </w:r>
      <w:r w:rsidRPr="00453B99">
        <w:t xml:space="preserve"> </w:t>
      </w:r>
      <w:r w:rsidR="00453B99" w:rsidRPr="00453B99">
        <w:t>1995 (in Ukrainian only)</w:t>
      </w:r>
      <w:bookmarkEnd w:id="5"/>
    </w:p>
    <w:p w14:paraId="33D05DAF" w14:textId="2B9E63B0" w:rsidR="006C4817" w:rsidRDefault="0084364F" w:rsidP="004448C9">
      <w:pPr>
        <w:pStyle w:val="Referencelist"/>
      </w:pPr>
      <w:bookmarkStart w:id="6" w:name="_Ref83652774"/>
      <w:r w:rsidRPr="00326BC1">
        <w:t>On Human Protection Against Ionizing Radiation</w:t>
      </w:r>
      <w:r w:rsidR="00326BC1" w:rsidRPr="00326BC1">
        <w:t xml:space="preserve">, No 15/98-BP, </w:t>
      </w:r>
      <w:r w:rsidRPr="00326BC1">
        <w:t>Ukraine</w:t>
      </w:r>
      <w:r>
        <w:t>,</w:t>
      </w:r>
      <w:r w:rsidRPr="00326BC1">
        <w:t xml:space="preserve"> </w:t>
      </w:r>
      <w:r w:rsidR="00326BC1" w:rsidRPr="00326BC1">
        <w:t>1998 (in Ukrainian only)</w:t>
      </w:r>
      <w:bookmarkEnd w:id="6"/>
    </w:p>
    <w:p w14:paraId="19E170C4" w14:textId="4FDCC907" w:rsidR="00AA2D48" w:rsidRDefault="002A1C06" w:rsidP="006A297D">
      <w:pPr>
        <w:pStyle w:val="Referencelist"/>
      </w:pPr>
      <w:bookmarkStart w:id="7" w:name="_Ref83652809"/>
      <w:r w:rsidRPr="00AA2D48">
        <w:t xml:space="preserve">On Ratification </w:t>
      </w:r>
      <w:r>
        <w:t>o</w:t>
      </w:r>
      <w:r w:rsidRPr="00AA2D48">
        <w:t xml:space="preserve">f Joint Convention </w:t>
      </w:r>
      <w:r>
        <w:t>o</w:t>
      </w:r>
      <w:r w:rsidRPr="00AA2D48">
        <w:t xml:space="preserve">n </w:t>
      </w:r>
      <w:r>
        <w:t>t</w:t>
      </w:r>
      <w:r w:rsidRPr="00AA2D48">
        <w:t xml:space="preserve">he Safety </w:t>
      </w:r>
      <w:r>
        <w:t>o</w:t>
      </w:r>
      <w:r w:rsidRPr="00AA2D48">
        <w:t xml:space="preserve">f Spent Fuel Management </w:t>
      </w:r>
      <w:r>
        <w:t>a</w:t>
      </w:r>
      <w:r w:rsidRPr="00AA2D48">
        <w:t xml:space="preserve">nd </w:t>
      </w:r>
      <w:r>
        <w:t>o</w:t>
      </w:r>
      <w:r w:rsidRPr="00AA2D48">
        <w:t xml:space="preserve">n </w:t>
      </w:r>
      <w:r>
        <w:t>t</w:t>
      </w:r>
      <w:r w:rsidRPr="00AA2D48">
        <w:t xml:space="preserve">he Safety </w:t>
      </w:r>
      <w:r>
        <w:t>o</w:t>
      </w:r>
      <w:r w:rsidRPr="00AA2D48">
        <w:t>f Radioactive Waste Management</w:t>
      </w:r>
      <w:r w:rsidR="00AA2D48" w:rsidRPr="00AA2D48">
        <w:t xml:space="preserve">, No 1688-III, </w:t>
      </w:r>
      <w:r w:rsidRPr="00AA2D48">
        <w:t>Ukraine</w:t>
      </w:r>
      <w:r>
        <w:t>,</w:t>
      </w:r>
      <w:r w:rsidRPr="00AA2D48">
        <w:t xml:space="preserve"> </w:t>
      </w:r>
      <w:r w:rsidR="00AA2D48" w:rsidRPr="00AA2D48">
        <w:t>2000 (in Ukrainian only)</w:t>
      </w:r>
      <w:bookmarkEnd w:id="7"/>
    </w:p>
    <w:p w14:paraId="16403639" w14:textId="3A341CC7" w:rsidR="00AA2D48" w:rsidRDefault="002A1C06" w:rsidP="006A297D">
      <w:pPr>
        <w:pStyle w:val="Referencelist"/>
      </w:pPr>
      <w:bookmarkStart w:id="8" w:name="_Ref83652848"/>
      <w:r w:rsidRPr="00EA072F">
        <w:t xml:space="preserve">On Permitting Activities </w:t>
      </w:r>
      <w:r>
        <w:t>i</w:t>
      </w:r>
      <w:r w:rsidRPr="00EA072F">
        <w:t xml:space="preserve">n </w:t>
      </w:r>
      <w:r>
        <w:t>t</w:t>
      </w:r>
      <w:r w:rsidRPr="00EA072F">
        <w:t xml:space="preserve">he Field </w:t>
      </w:r>
      <w:r>
        <w:t>o</w:t>
      </w:r>
      <w:r w:rsidRPr="00EA072F">
        <w:t>f Nuclear Energy</w:t>
      </w:r>
      <w:r w:rsidR="00EA072F" w:rsidRPr="00EA072F">
        <w:t xml:space="preserve">, No 1370-XIV, </w:t>
      </w:r>
      <w:r w:rsidRPr="00EA072F">
        <w:t>Ukraine</w:t>
      </w:r>
      <w:r>
        <w:t>,</w:t>
      </w:r>
      <w:r w:rsidRPr="00EA072F">
        <w:t xml:space="preserve"> </w:t>
      </w:r>
      <w:r w:rsidR="00EA072F" w:rsidRPr="00EA072F">
        <w:t>2000 (in Ukrainian only)</w:t>
      </w:r>
      <w:bookmarkEnd w:id="8"/>
    </w:p>
    <w:p w14:paraId="6D6A5754" w14:textId="77777777" w:rsidR="004448C9" w:rsidRPr="004448C9" w:rsidRDefault="004448C9" w:rsidP="004448C9">
      <w:pPr>
        <w:pStyle w:val="Referencelist"/>
      </w:pPr>
      <w:bookmarkStart w:id="9" w:name="_Ref83653725"/>
      <w:r w:rsidRPr="004448C9">
        <w:t>Nuclear Installations Act, Chapter 57, UK, 1965</w:t>
      </w:r>
      <w:bookmarkEnd w:id="9"/>
    </w:p>
    <w:p w14:paraId="410AF80A" w14:textId="78B79914" w:rsidR="00804738" w:rsidRDefault="00AB387D" w:rsidP="006A297D">
      <w:pPr>
        <w:pStyle w:val="Referencelist"/>
      </w:pPr>
      <w:bookmarkStart w:id="10" w:name="_Ref83653732"/>
      <w:bookmarkEnd w:id="10"/>
      <w:r w:rsidRPr="00AB387D">
        <w:t>Health and Safety at Work etc. Act</w:t>
      </w:r>
      <w:r>
        <w:t xml:space="preserve">, </w:t>
      </w:r>
      <w:r w:rsidR="00273B51" w:rsidRPr="00273B51">
        <w:t>C</w:t>
      </w:r>
      <w:r w:rsidR="00273B51">
        <w:t>hapter</w:t>
      </w:r>
      <w:r w:rsidR="00273B51" w:rsidRPr="00273B51">
        <w:t xml:space="preserve"> 37</w:t>
      </w:r>
      <w:r w:rsidR="00273B51">
        <w:t>, UK, 1974</w:t>
      </w:r>
    </w:p>
    <w:p w14:paraId="36788FAC" w14:textId="0FC85C1B" w:rsidR="0056695E" w:rsidRDefault="0056695E" w:rsidP="0056695E">
      <w:pPr>
        <w:pStyle w:val="Referencelist"/>
      </w:pPr>
      <w:bookmarkStart w:id="11" w:name="_Ref83653987"/>
      <w:r>
        <w:t xml:space="preserve">The Environmental Permitting (England and Wales) Regulations, </w:t>
      </w:r>
      <w:r w:rsidR="00C86BD0" w:rsidRPr="00C86BD0">
        <w:t>No. 1154</w:t>
      </w:r>
      <w:r w:rsidR="00C86BD0">
        <w:t>, UK,</w:t>
      </w:r>
      <w:r>
        <w:t xml:space="preserve"> 2016</w:t>
      </w:r>
      <w:bookmarkEnd w:id="11"/>
    </w:p>
    <w:p w14:paraId="14824330" w14:textId="0E7CEBE8" w:rsidR="00C86BD0" w:rsidRDefault="00814912" w:rsidP="0056695E">
      <w:pPr>
        <w:pStyle w:val="Referencelist"/>
      </w:pPr>
      <w:bookmarkStart w:id="12" w:name="_Ref83661823"/>
      <w:r w:rsidRPr="00814912">
        <w:t>The Environmental Authorisations (Scotland) Regulations</w:t>
      </w:r>
      <w:r>
        <w:t xml:space="preserve">, </w:t>
      </w:r>
      <w:r w:rsidR="00655DD3" w:rsidRPr="00655DD3">
        <w:t>No. 219</w:t>
      </w:r>
      <w:r w:rsidR="00655DD3">
        <w:t>, UK,</w:t>
      </w:r>
      <w:r w:rsidRPr="00814912">
        <w:t xml:space="preserve"> 2018</w:t>
      </w:r>
      <w:bookmarkEnd w:id="12"/>
    </w:p>
    <w:p w14:paraId="6972D076" w14:textId="077D65B5" w:rsidR="00E429BA" w:rsidRDefault="00F40373" w:rsidP="009334DF">
      <w:pPr>
        <w:pStyle w:val="Referencelist"/>
      </w:pPr>
      <w:bookmarkStart w:id="13" w:name="_Ref83661929"/>
      <w:r>
        <w:t xml:space="preserve">Legislative and Regulatory Reform Act, Chapter 51, </w:t>
      </w:r>
      <w:r w:rsidR="00AA0730">
        <w:t>UK,</w:t>
      </w:r>
      <w:r>
        <w:t xml:space="preserve"> 2006</w:t>
      </w:r>
      <w:bookmarkEnd w:id="13"/>
    </w:p>
    <w:p w14:paraId="6A531CC5" w14:textId="70166FE2" w:rsidR="0055030F" w:rsidRDefault="00604610" w:rsidP="0055030F">
      <w:pPr>
        <w:pStyle w:val="Referencelist"/>
      </w:pPr>
      <w:bookmarkStart w:id="14" w:name="_Ref83662298"/>
      <w:r w:rsidRPr="00604610">
        <w:t>Transparency and Security in the Nuclear Field</w:t>
      </w:r>
      <w:r>
        <w:t xml:space="preserve">, Law 2006-686, </w:t>
      </w:r>
      <w:r w:rsidR="0055030F">
        <w:t>F</w:t>
      </w:r>
      <w:r>
        <w:t>rance,</w:t>
      </w:r>
      <w:r w:rsidR="0055030F">
        <w:t xml:space="preserve"> 2006</w:t>
      </w:r>
      <w:bookmarkEnd w:id="14"/>
    </w:p>
    <w:p w14:paraId="1183B1B2" w14:textId="7C7EA7D2" w:rsidR="0055030F" w:rsidRDefault="0055030F" w:rsidP="0055030F">
      <w:pPr>
        <w:pStyle w:val="Referencelist"/>
      </w:pPr>
      <w:bookmarkStart w:id="15" w:name="_Ref83662702"/>
      <w:r>
        <w:t xml:space="preserve">Order of 7 February 2012 setting general rules </w:t>
      </w:r>
      <w:r w:rsidR="00CA3773">
        <w:t>relative to</w:t>
      </w:r>
      <w:r>
        <w:t xml:space="preserve"> basic nuclear installations</w:t>
      </w:r>
      <w:r w:rsidR="00CA3773">
        <w:t>, France, 2012</w:t>
      </w:r>
      <w:bookmarkEnd w:id="15"/>
    </w:p>
    <w:p w14:paraId="70B381E7" w14:textId="4B2199C4" w:rsidR="0055030F" w:rsidRDefault="0055030F" w:rsidP="0055030F">
      <w:pPr>
        <w:pStyle w:val="Referencelist"/>
      </w:pPr>
      <w:bookmarkStart w:id="16" w:name="_Ref83662758"/>
      <w:r>
        <w:t>ASN</w:t>
      </w:r>
      <w:r w:rsidR="006F2B4B">
        <w:t xml:space="preserve">, </w:t>
      </w:r>
      <w:r>
        <w:t>Resolution 2017-DC-0587</w:t>
      </w:r>
      <w:r w:rsidR="006148E7">
        <w:t xml:space="preserve"> concerning</w:t>
      </w:r>
      <w:r>
        <w:t xml:space="preserve"> the conditioning of radioactive waste and the conditions of acceptance of radioactive waste packages in disposal Basic Nuclear Installations</w:t>
      </w:r>
      <w:r w:rsidR="006148E7">
        <w:t>,</w:t>
      </w:r>
      <w:r w:rsidR="006148E7" w:rsidRPr="006148E7">
        <w:t xml:space="preserve"> </w:t>
      </w:r>
      <w:r w:rsidR="006148E7">
        <w:t>2017</w:t>
      </w:r>
      <w:bookmarkEnd w:id="16"/>
    </w:p>
    <w:p w14:paraId="6314D05D" w14:textId="472F7E71" w:rsidR="00CF4A60" w:rsidRDefault="00712F48" w:rsidP="0055030F">
      <w:pPr>
        <w:pStyle w:val="Referencelist"/>
      </w:pPr>
      <w:bookmarkStart w:id="17" w:name="_Ref83663320"/>
      <w:r w:rsidRPr="00712F48">
        <w:t xml:space="preserve">LIETAVA P., Authorisation of Radioactive Waste Management Activities, BN-JB-OD-1.1 (Rev. 0), SÚJB, Praha, </w:t>
      </w:r>
      <w:r w:rsidR="007C4A6E" w:rsidRPr="007C4A6E">
        <w:t>Czech Republic</w:t>
      </w:r>
      <w:r w:rsidR="007C4A6E">
        <w:t>,</w:t>
      </w:r>
      <w:r w:rsidR="007C4A6E" w:rsidRPr="007C4A6E">
        <w:t xml:space="preserve"> </w:t>
      </w:r>
      <w:r w:rsidRPr="00712F48">
        <w:t>2018 (in Czech only)</w:t>
      </w:r>
      <w:bookmarkEnd w:id="17"/>
    </w:p>
    <w:p w14:paraId="04128BE6" w14:textId="00B89BC3" w:rsidR="0024336D" w:rsidRDefault="0033101D" w:rsidP="009111C0">
      <w:pPr>
        <w:pStyle w:val="Referencelist"/>
      </w:pPr>
      <w:bookmarkStart w:id="18" w:name="_Ref83663707"/>
      <w:r w:rsidRPr="0033101D">
        <w:t>ÚRAD JADROVÉHO DOZORU SR</w:t>
      </w:r>
      <w:r w:rsidR="009111C0">
        <w:t xml:space="preserve"> Decree No. 30/2012 Coll. laying down details of requirements for the handling of nuclear materials, nuclear waste and spent nuclear fuel</w:t>
      </w:r>
      <w:r w:rsidR="003B43E7">
        <w:t xml:space="preserve">, </w:t>
      </w:r>
      <w:r w:rsidR="00746DDA" w:rsidRPr="00746DDA">
        <w:t>Slovak Republic</w:t>
      </w:r>
      <w:r w:rsidR="0037522B">
        <w:t>, 2012</w:t>
      </w:r>
      <w:bookmarkEnd w:id="18"/>
    </w:p>
    <w:p w14:paraId="3D8B524A" w14:textId="6023D5EF" w:rsidR="00756AEB" w:rsidRDefault="00756AEB" w:rsidP="00756AEB">
      <w:pPr>
        <w:pStyle w:val="Referencelist"/>
      </w:pPr>
      <w:bookmarkStart w:id="19" w:name="_Ref83673544"/>
      <w:r>
        <w:t>Official State Gazette (BOE) Law 25/1964, on Nuclear Energy</w:t>
      </w:r>
      <w:r w:rsidR="001C56AE">
        <w:t>, Spain, 1964</w:t>
      </w:r>
      <w:bookmarkEnd w:id="19"/>
    </w:p>
    <w:p w14:paraId="24E0C85C" w14:textId="1C09905F" w:rsidR="00756AEB" w:rsidRDefault="00756AEB" w:rsidP="00756AEB">
      <w:pPr>
        <w:pStyle w:val="Referencelist"/>
      </w:pPr>
      <w:bookmarkStart w:id="20" w:name="_Ref83673553"/>
      <w:r>
        <w:t xml:space="preserve">Official State Gazette (BOE) Royal Decree 1836/1999, </w:t>
      </w:r>
      <w:r w:rsidR="00083056">
        <w:t>A</w:t>
      </w:r>
      <w:r>
        <w:t>pproving the Regulation on Nuclear and Radioactive Facilities</w:t>
      </w:r>
      <w:r w:rsidR="00083056">
        <w:t>, Spain, 1999</w:t>
      </w:r>
      <w:bookmarkEnd w:id="20"/>
    </w:p>
    <w:p w14:paraId="5E734557" w14:textId="766CE2A3" w:rsidR="00756AEB" w:rsidRDefault="00756AEB" w:rsidP="00756AEB">
      <w:pPr>
        <w:pStyle w:val="Referencelist"/>
      </w:pPr>
      <w:bookmarkStart w:id="21" w:name="_Ref83673561"/>
      <w:r>
        <w:t xml:space="preserve">Official State Gazette (BOE) Royal Decree 783/2001, </w:t>
      </w:r>
      <w:r w:rsidR="0008782F">
        <w:t>A</w:t>
      </w:r>
      <w:r>
        <w:t>pproving the Regulation on Sanitary Protection against Ionizing Radiations</w:t>
      </w:r>
      <w:r w:rsidR="0008782F">
        <w:t>, Spain, 2001</w:t>
      </w:r>
      <w:bookmarkEnd w:id="21"/>
    </w:p>
    <w:p w14:paraId="0738053B" w14:textId="25F48A33" w:rsidR="00756AEB" w:rsidRDefault="00756AEB" w:rsidP="00756AEB">
      <w:pPr>
        <w:pStyle w:val="Referencelist"/>
      </w:pPr>
      <w:bookmarkStart w:id="22" w:name="_Ref83673574"/>
      <w:r>
        <w:t xml:space="preserve">Official State Gazette (BOE) Royal Decree 102/2014, </w:t>
      </w:r>
      <w:r w:rsidR="00AB3DB3">
        <w:t>on</w:t>
      </w:r>
      <w:r>
        <w:t xml:space="preserve"> the Responsible and Safe Management of Spent Fuel and Radioactive </w:t>
      </w:r>
      <w:proofErr w:type="gramStart"/>
      <w:r>
        <w:t>Waste;</w:t>
      </w:r>
      <w:bookmarkEnd w:id="22"/>
      <w:proofErr w:type="gramEnd"/>
    </w:p>
    <w:p w14:paraId="453C46B4" w14:textId="628B8959" w:rsidR="00756AEB" w:rsidRPr="00FA65E1" w:rsidRDefault="00756AEB" w:rsidP="00756AEB">
      <w:pPr>
        <w:pStyle w:val="Referencelist"/>
      </w:pPr>
      <w:bookmarkStart w:id="23" w:name="_Ref83673586"/>
      <w:r>
        <w:t xml:space="preserve">Official State Gazette (BOE) Law 15/1980, </w:t>
      </w:r>
      <w:r w:rsidR="008560B8" w:rsidRPr="008560B8">
        <w:t>Creating the Nuclear Safety Council</w:t>
      </w:r>
      <w:r w:rsidR="00967402">
        <w:t>, 1980</w:t>
      </w:r>
      <w:bookmarkEnd w:id="23"/>
    </w:p>
    <w:sectPr w:rsidR="00756AEB" w:rsidRPr="00FA65E1" w:rsidSect="0026525A">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AE9CB" w14:textId="77777777" w:rsidR="00FA2D1E" w:rsidRDefault="00FA2D1E">
      <w:r>
        <w:separator/>
      </w:r>
    </w:p>
  </w:endnote>
  <w:endnote w:type="continuationSeparator" w:id="0">
    <w:p w14:paraId="109E6C1D" w14:textId="77777777" w:rsidR="00FA2D1E" w:rsidRDefault="00FA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B9E49" w14:textId="77777777" w:rsidR="00E20E70" w:rsidRDefault="00527A6B">
    <w:pPr>
      <w:pStyle w:val="zyxClassification1"/>
    </w:pPr>
    <w:r>
      <w:fldChar w:fldCharType="begin"/>
    </w:r>
    <w:r w:rsidR="00E20E70">
      <w:instrText xml:space="preserve"> DOCPROPERTY "IaeaClassification"  \* MERGEFORMAT </w:instrText>
    </w:r>
    <w:r>
      <w:fldChar w:fldCharType="end"/>
    </w:r>
  </w:p>
  <w:p w14:paraId="2784086C" w14:textId="77777777" w:rsidR="00E20E70" w:rsidRDefault="00527A6B">
    <w:pPr>
      <w:pStyle w:val="zyxClassification2"/>
    </w:pPr>
    <w:r>
      <w:fldChar w:fldCharType="begin"/>
    </w:r>
    <w:r w:rsidR="00E20E70">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BF963" w14:textId="77777777" w:rsidR="00E20E70" w:rsidRDefault="00527A6B">
    <w:pPr>
      <w:pStyle w:val="zyxClassification1"/>
    </w:pPr>
    <w:r>
      <w:fldChar w:fldCharType="begin"/>
    </w:r>
    <w:r w:rsidR="00E20E70">
      <w:instrText xml:space="preserve"> DOCPROPERTY "IaeaClassification"  \* MERGEFORMAT </w:instrText>
    </w:r>
    <w:r>
      <w:fldChar w:fldCharType="end"/>
    </w:r>
  </w:p>
  <w:p w14:paraId="2F7B1153" w14:textId="77777777" w:rsidR="00E20E70" w:rsidRPr="00037321" w:rsidRDefault="00527A6B">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00037321"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C84166">
      <w:rPr>
        <w:rFonts w:ascii="Times New Roman" w:hAnsi="Times New Roman" w:cs="Times New Roman"/>
        <w:noProof/>
        <w:sz w:val="20"/>
      </w:rPr>
      <w:t>5</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5348B228" w14:textId="77777777">
      <w:trPr>
        <w:cantSplit/>
      </w:trPr>
      <w:tc>
        <w:tcPr>
          <w:tcW w:w="4644" w:type="dxa"/>
        </w:tcPr>
        <w:p w14:paraId="176E961C" w14:textId="77777777" w:rsidR="00E20E70" w:rsidRDefault="00527A6B">
          <w:pPr>
            <w:pStyle w:val="zyxDistribution"/>
            <w:framePr w:wrap="auto" w:vAnchor="margin" w:hAnchor="text" w:xAlign="left" w:yAlign="inline"/>
            <w:suppressOverlap w:val="0"/>
          </w:pPr>
          <w:r>
            <w:fldChar w:fldCharType="begin"/>
          </w:r>
          <w:r w:rsidR="00E20E70">
            <w:instrText xml:space="preserve"> DOCPROPERTY "IaeaDistribution"  \* MERGEFORMAT </w:instrText>
          </w:r>
          <w:r>
            <w:fldChar w:fldCharType="end"/>
          </w:r>
        </w:p>
        <w:p w14:paraId="088176FC" w14:textId="77777777" w:rsidR="00E20E70" w:rsidRDefault="00527A6B">
          <w:pPr>
            <w:pStyle w:val="zyxSensitivity"/>
            <w:framePr w:wrap="auto" w:vAnchor="margin" w:hAnchor="text" w:xAlign="left" w:yAlign="inline"/>
            <w:suppressOverlap w:val="0"/>
          </w:pPr>
          <w:r>
            <w:fldChar w:fldCharType="begin"/>
          </w:r>
          <w:r w:rsidR="00E20E70">
            <w:instrText xml:space="preserve"> DOCPROPERTY "IaeaSensitivity"  \* MERGEFORMAT </w:instrText>
          </w:r>
          <w:r>
            <w:fldChar w:fldCharType="end"/>
          </w:r>
        </w:p>
      </w:tc>
      <w:bookmarkStart w:id="25" w:name="DOC_bkmClassification2"/>
      <w:tc>
        <w:tcPr>
          <w:tcW w:w="5670" w:type="dxa"/>
          <w:tcMar>
            <w:right w:w="249" w:type="dxa"/>
          </w:tcMar>
        </w:tcPr>
        <w:p w14:paraId="69BE479C" w14:textId="77777777" w:rsidR="00E20E70" w:rsidRDefault="00527A6B">
          <w:pPr>
            <w:pStyle w:val="zyxConfidBlack"/>
            <w:framePr w:wrap="auto" w:vAnchor="margin" w:hAnchor="text" w:xAlign="left" w:yAlign="inline"/>
            <w:suppressOverlap w:val="0"/>
          </w:pPr>
          <w:r>
            <w:fldChar w:fldCharType="begin"/>
          </w:r>
          <w:r w:rsidR="00E20E70">
            <w:instrText xml:space="preserve"> DOCPROPERTY "IaeaClassification"  \* MERGEFORMAT </w:instrText>
          </w:r>
          <w:r>
            <w:fldChar w:fldCharType="end"/>
          </w:r>
        </w:p>
        <w:bookmarkEnd w:id="25"/>
        <w:p w14:paraId="43CE1000" w14:textId="77777777" w:rsidR="00E20E70" w:rsidRDefault="00527A6B">
          <w:pPr>
            <w:spacing w:after="20" w:line="220" w:lineRule="exact"/>
            <w:jc w:val="right"/>
            <w:rPr>
              <w:rFonts w:ascii="Arial" w:hAnsi="Arial" w:cs="Arial"/>
              <w:color w:val="FF0000"/>
            </w:rPr>
          </w:pPr>
          <w:r>
            <w:rPr>
              <w:rFonts w:ascii="Arial" w:hAnsi="Arial"/>
              <w:b/>
            </w:rPr>
            <w:fldChar w:fldCharType="begin"/>
          </w:r>
          <w:r w:rsidR="00E20E70">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sidR="00E20E70">
            <w:rPr>
              <w:rFonts w:ascii="Arial" w:hAnsi="Arial" w:cs="Arial"/>
              <w:color w:val="FF0000"/>
            </w:rPr>
            <w:instrText>DOCPROPERTY "IaeaClassification2"  \* MERGEFORMAT</w:instrText>
          </w:r>
          <w:r>
            <w:rPr>
              <w:rFonts w:ascii="Arial" w:hAnsi="Arial" w:cs="Arial"/>
              <w:color w:val="FF0000"/>
            </w:rPr>
            <w:fldChar w:fldCharType="end"/>
          </w:r>
        </w:p>
      </w:tc>
    </w:tr>
  </w:tbl>
  <w:bookmarkStart w:id="26" w:name="DOC_bkmFileName"/>
  <w:p w14:paraId="26E7806D" w14:textId="77777777" w:rsidR="00E20E70" w:rsidRDefault="00527A6B">
    <w:r>
      <w:rPr>
        <w:sz w:val="16"/>
      </w:rPr>
      <w:fldChar w:fldCharType="begin"/>
    </w:r>
    <w:r w:rsidR="00E20E70">
      <w:rPr>
        <w:sz w:val="16"/>
      </w:rPr>
      <w:instrText xml:space="preserve"> FILENAME \* MERGEFORMAT </w:instrText>
    </w:r>
    <w:r>
      <w:rPr>
        <w:sz w:val="16"/>
      </w:rPr>
      <w:fldChar w:fldCharType="separate"/>
    </w:r>
    <w:r w:rsidR="00EC10FC">
      <w:rPr>
        <w:noProof/>
        <w:sz w:val="16"/>
      </w:rPr>
      <w:t>Example paper.docx</w:t>
    </w:r>
    <w:r>
      <w:rPr>
        <w:sz w:val="16"/>
      </w:rPr>
      <w:fldChar w:fldCharType="end"/>
    </w:r>
    <w:bookmarkEnd w:id="2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B4DF7" w14:textId="77777777" w:rsidR="00FA2D1E" w:rsidRDefault="00FA2D1E">
      <w:r>
        <w:t>___________________________________________________________________________</w:t>
      </w:r>
    </w:p>
  </w:footnote>
  <w:footnote w:type="continuationSeparator" w:id="0">
    <w:p w14:paraId="7F357E1A" w14:textId="77777777" w:rsidR="00FA2D1E" w:rsidRDefault="00FA2D1E">
      <w:r>
        <w:t>___________________________________________________________________________</w:t>
      </w:r>
    </w:p>
  </w:footnote>
  <w:footnote w:type="continuationNotice" w:id="1">
    <w:p w14:paraId="5189856E" w14:textId="77777777" w:rsidR="00FA2D1E" w:rsidRDefault="00FA2D1E"/>
  </w:footnote>
  <w:footnote w:id="2">
    <w:p w14:paraId="6B3B9DC6" w14:textId="6DAEEF8F" w:rsidR="00FE326C" w:rsidRDefault="00FE326C" w:rsidP="006C54D6">
      <w:pPr>
        <w:pStyle w:val="FootnoteText"/>
        <w:spacing w:before="60"/>
      </w:pPr>
      <w:r>
        <w:rPr>
          <w:rStyle w:val="FootnoteReference"/>
        </w:rPr>
        <w:footnoteRef/>
      </w:r>
      <w:r>
        <w:t xml:space="preserve"> </w:t>
      </w:r>
      <w:r w:rsidR="00917548">
        <w:t>Office for Nuclear Regulation (ONR), Bootle, UK</w:t>
      </w:r>
    </w:p>
  </w:footnote>
  <w:footnote w:id="3">
    <w:p w14:paraId="43D7D699" w14:textId="3586A976" w:rsidR="00DE5B85" w:rsidRDefault="00DE5B85" w:rsidP="006C54D6">
      <w:pPr>
        <w:pStyle w:val="FootnoteText"/>
        <w:spacing w:before="60"/>
      </w:pPr>
      <w:r>
        <w:rPr>
          <w:rStyle w:val="FootnoteReference"/>
        </w:rPr>
        <w:footnoteRef/>
      </w:r>
      <w:r>
        <w:t xml:space="preserve"> State Office for Nuclear Safety (SÚJB)</w:t>
      </w:r>
      <w:r>
        <w:tab/>
        <w:t>, Praha, Czech Republic</w:t>
      </w:r>
    </w:p>
  </w:footnote>
  <w:footnote w:id="4">
    <w:p w14:paraId="4871459B" w14:textId="044CA213" w:rsidR="009F5F40" w:rsidRDefault="009F5F40" w:rsidP="006C54D6">
      <w:pPr>
        <w:pStyle w:val="FootnoteText"/>
        <w:spacing w:before="60"/>
      </w:pPr>
      <w:r>
        <w:rPr>
          <w:rStyle w:val="FootnoteReference"/>
        </w:rPr>
        <w:footnoteRef/>
      </w:r>
      <w:r>
        <w:t xml:space="preserve"> </w:t>
      </w:r>
      <w:r w:rsidRPr="009F5F40">
        <w:t>French Safety Nuclear Authority (ASN)</w:t>
      </w:r>
      <w:r>
        <w:t xml:space="preserve">, </w:t>
      </w:r>
      <w:r w:rsidRPr="009F5F40">
        <w:t>Montrouge, France</w:t>
      </w:r>
    </w:p>
  </w:footnote>
  <w:footnote w:id="5">
    <w:p w14:paraId="310ECCB8" w14:textId="3E69A17C" w:rsidR="009D6762" w:rsidRDefault="009D6762" w:rsidP="006C54D6">
      <w:pPr>
        <w:pStyle w:val="FootnoteText"/>
        <w:spacing w:before="60"/>
      </w:pPr>
      <w:r>
        <w:rPr>
          <w:rStyle w:val="FootnoteReference"/>
        </w:rPr>
        <w:footnoteRef/>
      </w:r>
      <w:r>
        <w:t xml:space="preserve"> </w:t>
      </w:r>
      <w:r w:rsidRPr="009D6762">
        <w:t>Nuclear Safety Council (CSN)</w:t>
      </w:r>
      <w:r>
        <w:t xml:space="preserve">, </w:t>
      </w:r>
      <w:r w:rsidRPr="009D6762">
        <w:t>Madrid, Spain</w:t>
      </w:r>
    </w:p>
  </w:footnote>
  <w:footnote w:id="6">
    <w:p w14:paraId="597364A2" w14:textId="0226FDEF" w:rsidR="009D6762" w:rsidRDefault="009D6762" w:rsidP="006C54D6">
      <w:pPr>
        <w:pStyle w:val="FootnoteText"/>
        <w:spacing w:before="60"/>
      </w:pPr>
      <w:r>
        <w:rPr>
          <w:rStyle w:val="FootnoteReference"/>
        </w:rPr>
        <w:footnoteRef/>
      </w:r>
      <w:r>
        <w:t xml:space="preserve"> </w:t>
      </w:r>
      <w:r w:rsidR="009516A9" w:rsidRPr="009516A9">
        <w:t>State Nuclear Regulatory Inspectorate of Ukraine (SNRIU)</w:t>
      </w:r>
      <w:r w:rsidR="009516A9">
        <w:t>,</w:t>
      </w:r>
      <w:r w:rsidR="008262BF">
        <w:t xml:space="preserve"> </w:t>
      </w:r>
      <w:r w:rsidR="008262BF" w:rsidRPr="008262BF">
        <w:t>Kyiv, Ukraine</w:t>
      </w:r>
    </w:p>
  </w:footnote>
  <w:footnote w:id="7">
    <w:p w14:paraId="5B3B93C6" w14:textId="14B9A878" w:rsidR="008262BF" w:rsidRDefault="008262BF" w:rsidP="006C54D6">
      <w:pPr>
        <w:pStyle w:val="FootnoteText"/>
        <w:spacing w:before="60"/>
        <w:jc w:val="left"/>
      </w:pPr>
      <w:r>
        <w:rPr>
          <w:rStyle w:val="FootnoteReference"/>
        </w:rPr>
        <w:footnoteRef/>
      </w:r>
      <w:r>
        <w:t xml:space="preserve"> </w:t>
      </w:r>
      <w:r w:rsidRPr="008262BF">
        <w:t>Nuclear Regulatory Authority of the Slovak</w:t>
      </w:r>
      <w:r>
        <w:t xml:space="preserve"> </w:t>
      </w:r>
      <w:r w:rsidRPr="008262BF">
        <w:t>Republic (ÚJD SR)</w:t>
      </w:r>
      <w:r w:rsidR="0056037F">
        <w:t xml:space="preserve">, </w:t>
      </w:r>
      <w:proofErr w:type="spellStart"/>
      <w:r w:rsidR="0056037F" w:rsidRPr="0056037F">
        <w:t>Trnava</w:t>
      </w:r>
      <w:proofErr w:type="spellEnd"/>
      <w:r w:rsidR="0056037F" w:rsidRPr="0056037F">
        <w:t>, Slovak Republic</w:t>
      </w:r>
    </w:p>
  </w:footnote>
  <w:footnote w:id="8">
    <w:p w14:paraId="3F48112A" w14:textId="12947675" w:rsidR="0056037F" w:rsidRDefault="0056037F" w:rsidP="006C54D6">
      <w:pPr>
        <w:pStyle w:val="FootnoteText"/>
        <w:spacing w:before="60"/>
        <w:jc w:val="left"/>
      </w:pPr>
      <w:r>
        <w:rPr>
          <w:rStyle w:val="FootnoteReference"/>
        </w:rPr>
        <w:footnoteRef/>
      </w:r>
      <w:r>
        <w:t xml:space="preserve"> </w:t>
      </w:r>
      <w:r w:rsidRPr="0056037F">
        <w:t>Authority for Nuclear Safety and</w:t>
      </w:r>
      <w:r w:rsidR="00957196" w:rsidRPr="00957196">
        <w:t xml:space="preserve"> Radiation Protection (ANVS)</w:t>
      </w:r>
      <w:r w:rsidR="00957196">
        <w:t xml:space="preserve">, </w:t>
      </w:r>
      <w:r w:rsidR="000A1B6E" w:rsidRPr="000A1B6E">
        <w:t>The Hague, the Netherlands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67086" w14:textId="48157912" w:rsidR="00E20E70" w:rsidRDefault="00CF7AF3" w:rsidP="00E31B95">
    <w:pPr>
      <w:pStyle w:val="Runninghead"/>
    </w:pPr>
    <w:r>
      <w:t>IAEA-CN-</w:t>
    </w:r>
    <w:r w:rsidR="00185A51">
      <w:t>2</w:t>
    </w:r>
    <w:r w:rsidR="00101B63">
      <w:t>30</w:t>
    </w:r>
    <w:r w:rsidR="00527A6B">
      <w:fldChar w:fldCharType="begin"/>
    </w:r>
    <w:r w:rsidR="00E20E70">
      <w:instrText xml:space="preserve"> DOCPROPERTY "IaeaClassification"  \* MERGEFORMAT </w:instrText>
    </w:r>
    <w:r w:rsidR="00527A6B">
      <w:fldChar w:fldCharType="end"/>
    </w:r>
    <w:r w:rsidR="00527A6B">
      <w:fldChar w:fldCharType="begin"/>
    </w:r>
    <w:r w:rsidR="00E20E70">
      <w:instrText>DOCPROPERTY "IaeaClassification2"  \* MERGEFORMAT</w:instrText>
    </w:r>
    <w:r w:rsidR="00527A6B">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F260C" w14:textId="2ADCE91E" w:rsidR="00E20E70" w:rsidRDefault="007A6E8B" w:rsidP="00B82FA5">
    <w:pPr>
      <w:pStyle w:val="Runninghead"/>
    </w:pPr>
    <w:r>
      <w:t>M</w:t>
    </w:r>
    <w:r w:rsidR="00045CDF">
      <w:t>ORGAN</w:t>
    </w:r>
    <w:r>
      <w:t xml:space="preserve"> </w:t>
    </w:r>
    <w:r w:rsidR="00045CDF">
      <w:t>e</w:t>
    </w:r>
    <w:r>
      <w:t>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2B3D835" w14:textId="77777777">
      <w:trPr>
        <w:cantSplit/>
        <w:trHeight w:val="716"/>
      </w:trPr>
      <w:tc>
        <w:tcPr>
          <w:tcW w:w="979" w:type="dxa"/>
          <w:vMerge w:val="restart"/>
        </w:tcPr>
        <w:p w14:paraId="03DEFD0C" w14:textId="77777777" w:rsidR="00E20E70" w:rsidRDefault="00E20E70">
          <w:pPr>
            <w:spacing w:before="180"/>
            <w:ind w:left="17"/>
          </w:pPr>
        </w:p>
      </w:tc>
      <w:tc>
        <w:tcPr>
          <w:tcW w:w="3638" w:type="dxa"/>
          <w:vAlign w:val="bottom"/>
        </w:tcPr>
        <w:p w14:paraId="1C9E6EE8" w14:textId="77777777" w:rsidR="00E20E70" w:rsidRDefault="00E20E70">
          <w:pPr>
            <w:spacing w:after="20"/>
          </w:pPr>
        </w:p>
      </w:tc>
      <w:bookmarkStart w:id="24" w:name="DOC_bkmClassification1"/>
      <w:tc>
        <w:tcPr>
          <w:tcW w:w="5702" w:type="dxa"/>
          <w:vMerge w:val="restart"/>
          <w:tcMar>
            <w:right w:w="193" w:type="dxa"/>
          </w:tcMar>
        </w:tcPr>
        <w:p w14:paraId="051180F1" w14:textId="77777777" w:rsidR="00E20E70" w:rsidRDefault="00527A6B">
          <w:pPr>
            <w:pStyle w:val="zyxConfidBlack"/>
            <w:framePr w:wrap="auto" w:vAnchor="margin" w:hAnchor="text" w:xAlign="left" w:yAlign="inline"/>
            <w:suppressOverlap w:val="0"/>
          </w:pPr>
          <w:r>
            <w:fldChar w:fldCharType="begin"/>
          </w:r>
          <w:r w:rsidR="00E20E70">
            <w:instrText xml:space="preserve"> DOCPROPERTY "IaeaClassification"  \* MERGEFORMAT </w:instrText>
          </w:r>
          <w:r>
            <w:fldChar w:fldCharType="end"/>
          </w:r>
        </w:p>
        <w:bookmarkEnd w:id="24"/>
        <w:p w14:paraId="0B8C5C0B" w14:textId="77777777" w:rsidR="00E20E70" w:rsidRDefault="00527A6B">
          <w:pPr>
            <w:pStyle w:val="zyxConfid2Red"/>
          </w:pPr>
          <w:r>
            <w:fldChar w:fldCharType="begin"/>
          </w:r>
          <w:r w:rsidR="00E20E70">
            <w:instrText>DOCPROPERTY "IaeaClassification2"  \* MERGEFORMAT</w:instrText>
          </w:r>
          <w:r>
            <w:fldChar w:fldCharType="end"/>
          </w:r>
        </w:p>
      </w:tc>
    </w:tr>
    <w:tr w:rsidR="00E20E70" w14:paraId="063E87BC" w14:textId="77777777">
      <w:trPr>
        <w:cantSplit/>
        <w:trHeight w:val="167"/>
      </w:trPr>
      <w:tc>
        <w:tcPr>
          <w:tcW w:w="979" w:type="dxa"/>
          <w:vMerge/>
        </w:tcPr>
        <w:p w14:paraId="687A244C" w14:textId="77777777" w:rsidR="00E20E70" w:rsidRDefault="00E20E70">
          <w:pPr>
            <w:spacing w:before="57"/>
          </w:pPr>
        </w:p>
      </w:tc>
      <w:tc>
        <w:tcPr>
          <w:tcW w:w="3638" w:type="dxa"/>
          <w:vAlign w:val="bottom"/>
        </w:tcPr>
        <w:p w14:paraId="30CF568B" w14:textId="77777777" w:rsidR="00E20E70" w:rsidRDefault="00E20E70">
          <w:pPr>
            <w:pStyle w:val="Heading9"/>
            <w:spacing w:before="0" w:after="10"/>
          </w:pPr>
        </w:p>
      </w:tc>
      <w:tc>
        <w:tcPr>
          <w:tcW w:w="5702" w:type="dxa"/>
          <w:vMerge/>
          <w:vAlign w:val="bottom"/>
        </w:tcPr>
        <w:p w14:paraId="1D37F1A8" w14:textId="77777777" w:rsidR="00E20E70" w:rsidRDefault="00E20E70">
          <w:pPr>
            <w:pStyle w:val="Heading9"/>
            <w:spacing w:before="0" w:after="10"/>
          </w:pPr>
        </w:p>
      </w:tc>
    </w:tr>
  </w:tbl>
  <w:p w14:paraId="27E9F8A3"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140AB0"/>
    <w:multiLevelType w:val="hybridMultilevel"/>
    <w:tmpl w:val="6BD419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9516349"/>
    <w:multiLevelType w:val="hybridMultilevel"/>
    <w:tmpl w:val="05A00E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585E01"/>
    <w:multiLevelType w:val="hybridMultilevel"/>
    <w:tmpl w:val="1D443EA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1"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D51093"/>
    <w:multiLevelType w:val="multilevel"/>
    <w:tmpl w:val="3594E5AE"/>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709"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4" w15:restartNumberingAfterBreak="0">
    <w:nsid w:val="72D824E7"/>
    <w:multiLevelType w:val="hybridMultilevel"/>
    <w:tmpl w:val="73F04F36"/>
    <w:lvl w:ilvl="0" w:tplc="8D160FE8">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74D72FA1"/>
    <w:multiLevelType w:val="hybridMultilevel"/>
    <w:tmpl w:val="A7249740"/>
    <w:lvl w:ilvl="0" w:tplc="1BF8450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0"/>
  </w:num>
  <w:num w:numId="2">
    <w:abstractNumId w:val="6"/>
  </w:num>
  <w:num w:numId="3">
    <w:abstractNumId w:val="13"/>
  </w:num>
  <w:num w:numId="4">
    <w:abstractNumId w:val="13"/>
  </w:num>
  <w:num w:numId="5">
    <w:abstractNumId w:val="13"/>
  </w:num>
  <w:num w:numId="6">
    <w:abstractNumId w:val="7"/>
  </w:num>
  <w:num w:numId="7">
    <w:abstractNumId w:val="11"/>
  </w:num>
  <w:num w:numId="8">
    <w:abstractNumId w:val="16"/>
  </w:num>
  <w:num w:numId="9">
    <w:abstractNumId w:val="1"/>
  </w:num>
  <w:num w:numId="10">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3"/>
  </w:num>
  <w:num w:numId="12">
    <w:abstractNumId w:val="13"/>
  </w:num>
  <w:num w:numId="13">
    <w:abstractNumId w:val="13"/>
  </w:num>
  <w:num w:numId="14">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3"/>
  </w:num>
  <w:num w:numId="16">
    <w:abstractNumId w:val="13"/>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
  </w:num>
  <w:num w:numId="21">
    <w:abstractNumId w:val="13"/>
  </w:num>
  <w:num w:numId="22">
    <w:abstractNumId w:val="5"/>
  </w:num>
  <w:num w:numId="23">
    <w:abstractNumId w:val="0"/>
  </w:num>
  <w:num w:numId="24">
    <w:abstractNumId w:val="12"/>
  </w:num>
  <w:num w:numId="25">
    <w:abstractNumId w:val="13"/>
  </w:num>
  <w:num w:numId="26">
    <w:abstractNumId w:val="13"/>
  </w:num>
  <w:num w:numId="27">
    <w:abstractNumId w:val="13"/>
  </w:num>
  <w:num w:numId="28">
    <w:abstractNumId w:val="13"/>
  </w:num>
  <w:num w:numId="29">
    <w:abstractNumId w:val="13"/>
  </w:num>
  <w:num w:numId="30">
    <w:abstractNumId w:val="8"/>
  </w:num>
  <w:num w:numId="31">
    <w:abstractNumId w:val="8"/>
  </w:num>
  <w:num w:numId="32">
    <w:abstractNumId w:val="13"/>
  </w:num>
  <w:num w:numId="33">
    <w:abstractNumId w:val="4"/>
  </w:num>
  <w:num w:numId="34">
    <w:abstractNumId w:val="2"/>
  </w:num>
  <w:num w:numId="35">
    <w:abstractNumId w:val="9"/>
  </w:num>
  <w:num w:numId="36">
    <w:abstractNumId w:val="15"/>
  </w:num>
  <w:num w:numId="37">
    <w:abstractNumId w:val="14"/>
  </w:num>
  <w:num w:numId="38">
    <w:abstractNumId w:val="3"/>
  </w:num>
  <w:num w:numId="39">
    <w:abstractNumId w:val="3"/>
  </w:num>
  <w:num w:numId="40">
    <w:abstractNumId w:val="3"/>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2"/>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6" w:nlCheck="1" w:checkStyle="1"/>
  <w:activeWritingStyle w:appName="MSWord" w:lang="fr-FR" w:vendorID="64" w:dllVersion="0" w:nlCheck="1" w:checkStyle="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1CE1"/>
    <w:rsid w:val="000033FD"/>
    <w:rsid w:val="00004CC3"/>
    <w:rsid w:val="00005C96"/>
    <w:rsid w:val="00006851"/>
    <w:rsid w:val="000117AA"/>
    <w:rsid w:val="000210AA"/>
    <w:rsid w:val="000229AB"/>
    <w:rsid w:val="00023D3E"/>
    <w:rsid w:val="000255A1"/>
    <w:rsid w:val="0002569A"/>
    <w:rsid w:val="00026B99"/>
    <w:rsid w:val="00033647"/>
    <w:rsid w:val="00037321"/>
    <w:rsid w:val="00044957"/>
    <w:rsid w:val="00045CDF"/>
    <w:rsid w:val="00053369"/>
    <w:rsid w:val="000551C0"/>
    <w:rsid w:val="00067B03"/>
    <w:rsid w:val="00070905"/>
    <w:rsid w:val="00071121"/>
    <w:rsid w:val="000711AF"/>
    <w:rsid w:val="0007172D"/>
    <w:rsid w:val="00072BE3"/>
    <w:rsid w:val="00073FCD"/>
    <w:rsid w:val="000765FB"/>
    <w:rsid w:val="00083056"/>
    <w:rsid w:val="000830E8"/>
    <w:rsid w:val="000837C1"/>
    <w:rsid w:val="00083C67"/>
    <w:rsid w:val="0008782F"/>
    <w:rsid w:val="0009450F"/>
    <w:rsid w:val="000967CA"/>
    <w:rsid w:val="0009690D"/>
    <w:rsid w:val="00096D19"/>
    <w:rsid w:val="0009775A"/>
    <w:rsid w:val="000A0299"/>
    <w:rsid w:val="000A1B6E"/>
    <w:rsid w:val="000A2990"/>
    <w:rsid w:val="000B01AF"/>
    <w:rsid w:val="000B1441"/>
    <w:rsid w:val="000B14EF"/>
    <w:rsid w:val="000B607A"/>
    <w:rsid w:val="000B6236"/>
    <w:rsid w:val="000C2959"/>
    <w:rsid w:val="000C4A51"/>
    <w:rsid w:val="000C59D5"/>
    <w:rsid w:val="000C7464"/>
    <w:rsid w:val="000D1F5E"/>
    <w:rsid w:val="000D27C3"/>
    <w:rsid w:val="000D2B91"/>
    <w:rsid w:val="000D2DDF"/>
    <w:rsid w:val="000E01F1"/>
    <w:rsid w:val="000E5E63"/>
    <w:rsid w:val="000E6098"/>
    <w:rsid w:val="000E6B8C"/>
    <w:rsid w:val="000F33D9"/>
    <w:rsid w:val="000F3958"/>
    <w:rsid w:val="000F49B6"/>
    <w:rsid w:val="000F5B4B"/>
    <w:rsid w:val="000F69AD"/>
    <w:rsid w:val="000F7E94"/>
    <w:rsid w:val="00101324"/>
    <w:rsid w:val="00101B63"/>
    <w:rsid w:val="00102295"/>
    <w:rsid w:val="00102A1C"/>
    <w:rsid w:val="00105BA9"/>
    <w:rsid w:val="001068F7"/>
    <w:rsid w:val="00107871"/>
    <w:rsid w:val="00107B46"/>
    <w:rsid w:val="001119D6"/>
    <w:rsid w:val="00114A2F"/>
    <w:rsid w:val="001220F2"/>
    <w:rsid w:val="001241DB"/>
    <w:rsid w:val="00124584"/>
    <w:rsid w:val="001247DB"/>
    <w:rsid w:val="0012546E"/>
    <w:rsid w:val="001258C3"/>
    <w:rsid w:val="00126E75"/>
    <w:rsid w:val="00127C73"/>
    <w:rsid w:val="001308F2"/>
    <w:rsid w:val="00130EAB"/>
    <w:rsid w:val="001313E8"/>
    <w:rsid w:val="00135AF3"/>
    <w:rsid w:val="00137BFE"/>
    <w:rsid w:val="001411A6"/>
    <w:rsid w:val="0014185A"/>
    <w:rsid w:val="00142858"/>
    <w:rsid w:val="001430FF"/>
    <w:rsid w:val="001439C9"/>
    <w:rsid w:val="00146F31"/>
    <w:rsid w:val="00147538"/>
    <w:rsid w:val="001477C1"/>
    <w:rsid w:val="00150735"/>
    <w:rsid w:val="00152B08"/>
    <w:rsid w:val="00152B9D"/>
    <w:rsid w:val="001545A8"/>
    <w:rsid w:val="00154956"/>
    <w:rsid w:val="0015518A"/>
    <w:rsid w:val="001560A1"/>
    <w:rsid w:val="001561A1"/>
    <w:rsid w:val="001579F9"/>
    <w:rsid w:val="001600E2"/>
    <w:rsid w:val="00163BAD"/>
    <w:rsid w:val="001647DC"/>
    <w:rsid w:val="0016505D"/>
    <w:rsid w:val="0016604D"/>
    <w:rsid w:val="001661DE"/>
    <w:rsid w:val="00170186"/>
    <w:rsid w:val="001718B0"/>
    <w:rsid w:val="00171AC9"/>
    <w:rsid w:val="00173D46"/>
    <w:rsid w:val="00174A4C"/>
    <w:rsid w:val="00174A7E"/>
    <w:rsid w:val="0017539F"/>
    <w:rsid w:val="001805F1"/>
    <w:rsid w:val="00182090"/>
    <w:rsid w:val="0018287C"/>
    <w:rsid w:val="00183BC4"/>
    <w:rsid w:val="00185A51"/>
    <w:rsid w:val="0019487D"/>
    <w:rsid w:val="001955EA"/>
    <w:rsid w:val="001956D1"/>
    <w:rsid w:val="001961CC"/>
    <w:rsid w:val="00197570"/>
    <w:rsid w:val="001A1649"/>
    <w:rsid w:val="001A290E"/>
    <w:rsid w:val="001A5512"/>
    <w:rsid w:val="001B2194"/>
    <w:rsid w:val="001B3308"/>
    <w:rsid w:val="001B53DB"/>
    <w:rsid w:val="001C14D3"/>
    <w:rsid w:val="001C16E1"/>
    <w:rsid w:val="001C56AE"/>
    <w:rsid w:val="001C56C9"/>
    <w:rsid w:val="001C58F5"/>
    <w:rsid w:val="001D1746"/>
    <w:rsid w:val="001D1B2E"/>
    <w:rsid w:val="001D29EC"/>
    <w:rsid w:val="001D35C3"/>
    <w:rsid w:val="001D3CAB"/>
    <w:rsid w:val="001D4096"/>
    <w:rsid w:val="001D5732"/>
    <w:rsid w:val="001D5CEE"/>
    <w:rsid w:val="001E049C"/>
    <w:rsid w:val="001E0611"/>
    <w:rsid w:val="001E0F78"/>
    <w:rsid w:val="001E25EF"/>
    <w:rsid w:val="001E4895"/>
    <w:rsid w:val="001E4FE6"/>
    <w:rsid w:val="001E6AC7"/>
    <w:rsid w:val="001E7CBA"/>
    <w:rsid w:val="001F2DB8"/>
    <w:rsid w:val="001F2E23"/>
    <w:rsid w:val="001F31AE"/>
    <w:rsid w:val="001F4942"/>
    <w:rsid w:val="001F526C"/>
    <w:rsid w:val="001F7C4A"/>
    <w:rsid w:val="00203062"/>
    <w:rsid w:val="0020557B"/>
    <w:rsid w:val="002071D9"/>
    <w:rsid w:val="0021124D"/>
    <w:rsid w:val="00212D4B"/>
    <w:rsid w:val="00213D3F"/>
    <w:rsid w:val="00213D7D"/>
    <w:rsid w:val="00216246"/>
    <w:rsid w:val="002210FA"/>
    <w:rsid w:val="00224C43"/>
    <w:rsid w:val="00227812"/>
    <w:rsid w:val="002334AF"/>
    <w:rsid w:val="00240A52"/>
    <w:rsid w:val="0024336D"/>
    <w:rsid w:val="0024391C"/>
    <w:rsid w:val="00243C03"/>
    <w:rsid w:val="00245562"/>
    <w:rsid w:val="00250BDC"/>
    <w:rsid w:val="0025324F"/>
    <w:rsid w:val="0025515F"/>
    <w:rsid w:val="00256183"/>
    <w:rsid w:val="00256452"/>
    <w:rsid w:val="00256822"/>
    <w:rsid w:val="002611A1"/>
    <w:rsid w:val="0026158F"/>
    <w:rsid w:val="002630E0"/>
    <w:rsid w:val="00263EB1"/>
    <w:rsid w:val="0026485F"/>
    <w:rsid w:val="0026525A"/>
    <w:rsid w:val="00266433"/>
    <w:rsid w:val="00266DC0"/>
    <w:rsid w:val="00271D58"/>
    <w:rsid w:val="00273B51"/>
    <w:rsid w:val="00274790"/>
    <w:rsid w:val="00274C91"/>
    <w:rsid w:val="002751F7"/>
    <w:rsid w:val="002817C2"/>
    <w:rsid w:val="00284030"/>
    <w:rsid w:val="00285755"/>
    <w:rsid w:val="00292FC0"/>
    <w:rsid w:val="00293227"/>
    <w:rsid w:val="00295943"/>
    <w:rsid w:val="002963E1"/>
    <w:rsid w:val="002A19B2"/>
    <w:rsid w:val="002A1C06"/>
    <w:rsid w:val="002A1F9C"/>
    <w:rsid w:val="002A33AD"/>
    <w:rsid w:val="002A4B4C"/>
    <w:rsid w:val="002A6350"/>
    <w:rsid w:val="002A7E18"/>
    <w:rsid w:val="002B231E"/>
    <w:rsid w:val="002B29C2"/>
    <w:rsid w:val="002B2E29"/>
    <w:rsid w:val="002B38FC"/>
    <w:rsid w:val="002B5F8F"/>
    <w:rsid w:val="002B6DF6"/>
    <w:rsid w:val="002B6E11"/>
    <w:rsid w:val="002C4208"/>
    <w:rsid w:val="002C62A5"/>
    <w:rsid w:val="002C74E7"/>
    <w:rsid w:val="002D4070"/>
    <w:rsid w:val="002D5152"/>
    <w:rsid w:val="002E4B85"/>
    <w:rsid w:val="002F09FC"/>
    <w:rsid w:val="002F1156"/>
    <w:rsid w:val="002F53FF"/>
    <w:rsid w:val="002F7431"/>
    <w:rsid w:val="0030082B"/>
    <w:rsid w:val="00302EBF"/>
    <w:rsid w:val="00303003"/>
    <w:rsid w:val="003038C4"/>
    <w:rsid w:val="00306AA9"/>
    <w:rsid w:val="00307515"/>
    <w:rsid w:val="00310167"/>
    <w:rsid w:val="00310EE0"/>
    <w:rsid w:val="00317EFE"/>
    <w:rsid w:val="00321116"/>
    <w:rsid w:val="00321C21"/>
    <w:rsid w:val="003237B6"/>
    <w:rsid w:val="00324366"/>
    <w:rsid w:val="00326BC1"/>
    <w:rsid w:val="0033101D"/>
    <w:rsid w:val="00331860"/>
    <w:rsid w:val="00332F33"/>
    <w:rsid w:val="0033450C"/>
    <w:rsid w:val="003412AA"/>
    <w:rsid w:val="003420D8"/>
    <w:rsid w:val="00343A5F"/>
    <w:rsid w:val="0034625C"/>
    <w:rsid w:val="003521A5"/>
    <w:rsid w:val="00352DE1"/>
    <w:rsid w:val="00352EE0"/>
    <w:rsid w:val="003545F5"/>
    <w:rsid w:val="00355B06"/>
    <w:rsid w:val="00356371"/>
    <w:rsid w:val="0035657D"/>
    <w:rsid w:val="003565E8"/>
    <w:rsid w:val="00357CE8"/>
    <w:rsid w:val="00360D62"/>
    <w:rsid w:val="00361BEC"/>
    <w:rsid w:val="003622FC"/>
    <w:rsid w:val="0036730E"/>
    <w:rsid w:val="00367D00"/>
    <w:rsid w:val="003728E6"/>
    <w:rsid w:val="00373E6D"/>
    <w:rsid w:val="0037522B"/>
    <w:rsid w:val="0037646A"/>
    <w:rsid w:val="00377DD1"/>
    <w:rsid w:val="00380560"/>
    <w:rsid w:val="00383489"/>
    <w:rsid w:val="00385B4D"/>
    <w:rsid w:val="003922EB"/>
    <w:rsid w:val="003935B8"/>
    <w:rsid w:val="00397263"/>
    <w:rsid w:val="003A2180"/>
    <w:rsid w:val="003A308D"/>
    <w:rsid w:val="003A30AB"/>
    <w:rsid w:val="003A31A3"/>
    <w:rsid w:val="003B08A8"/>
    <w:rsid w:val="003B43E7"/>
    <w:rsid w:val="003B4FA6"/>
    <w:rsid w:val="003B5E0E"/>
    <w:rsid w:val="003B5FD7"/>
    <w:rsid w:val="003B643A"/>
    <w:rsid w:val="003C051C"/>
    <w:rsid w:val="003C41E4"/>
    <w:rsid w:val="003C41ED"/>
    <w:rsid w:val="003C478F"/>
    <w:rsid w:val="003C50AE"/>
    <w:rsid w:val="003C537B"/>
    <w:rsid w:val="003C6250"/>
    <w:rsid w:val="003D05BD"/>
    <w:rsid w:val="003D1D6F"/>
    <w:rsid w:val="003D255A"/>
    <w:rsid w:val="003D4D46"/>
    <w:rsid w:val="003D4FCE"/>
    <w:rsid w:val="003D5160"/>
    <w:rsid w:val="003D655C"/>
    <w:rsid w:val="003D7ECD"/>
    <w:rsid w:val="003D7F1B"/>
    <w:rsid w:val="003E0B47"/>
    <w:rsid w:val="003E15DC"/>
    <w:rsid w:val="003E2DF9"/>
    <w:rsid w:val="003E37E1"/>
    <w:rsid w:val="003E6110"/>
    <w:rsid w:val="003E6AC3"/>
    <w:rsid w:val="003E7B08"/>
    <w:rsid w:val="003F0106"/>
    <w:rsid w:val="003F1E50"/>
    <w:rsid w:val="003F33CE"/>
    <w:rsid w:val="003F344A"/>
    <w:rsid w:val="003F3F7C"/>
    <w:rsid w:val="00400BFF"/>
    <w:rsid w:val="00401F4D"/>
    <w:rsid w:val="00402036"/>
    <w:rsid w:val="00406A31"/>
    <w:rsid w:val="00406AB7"/>
    <w:rsid w:val="004106F8"/>
    <w:rsid w:val="004114FC"/>
    <w:rsid w:val="004115C3"/>
    <w:rsid w:val="00411EE5"/>
    <w:rsid w:val="00416949"/>
    <w:rsid w:val="00420739"/>
    <w:rsid w:val="0042174F"/>
    <w:rsid w:val="00423E79"/>
    <w:rsid w:val="0042467F"/>
    <w:rsid w:val="00430D53"/>
    <w:rsid w:val="00431BE1"/>
    <w:rsid w:val="004347B5"/>
    <w:rsid w:val="00434C5B"/>
    <w:rsid w:val="004370D8"/>
    <w:rsid w:val="0044076D"/>
    <w:rsid w:val="00440D9F"/>
    <w:rsid w:val="004426C5"/>
    <w:rsid w:val="00442C79"/>
    <w:rsid w:val="00442FF0"/>
    <w:rsid w:val="004432D3"/>
    <w:rsid w:val="004448C9"/>
    <w:rsid w:val="00444DD7"/>
    <w:rsid w:val="00446B24"/>
    <w:rsid w:val="0045358D"/>
    <w:rsid w:val="00453B99"/>
    <w:rsid w:val="00456603"/>
    <w:rsid w:val="00460E13"/>
    <w:rsid w:val="00463477"/>
    <w:rsid w:val="00466864"/>
    <w:rsid w:val="00472C43"/>
    <w:rsid w:val="00476318"/>
    <w:rsid w:val="00477071"/>
    <w:rsid w:val="004817F6"/>
    <w:rsid w:val="00483439"/>
    <w:rsid w:val="00484FA2"/>
    <w:rsid w:val="00484FA4"/>
    <w:rsid w:val="00490059"/>
    <w:rsid w:val="0049039A"/>
    <w:rsid w:val="0049087A"/>
    <w:rsid w:val="004920E9"/>
    <w:rsid w:val="004932E4"/>
    <w:rsid w:val="00493EAF"/>
    <w:rsid w:val="004940AD"/>
    <w:rsid w:val="00495E56"/>
    <w:rsid w:val="004A2B4D"/>
    <w:rsid w:val="004A53EA"/>
    <w:rsid w:val="004A54D4"/>
    <w:rsid w:val="004A6E41"/>
    <w:rsid w:val="004A6EC6"/>
    <w:rsid w:val="004A75EF"/>
    <w:rsid w:val="004A77CF"/>
    <w:rsid w:val="004B30A0"/>
    <w:rsid w:val="004B4E12"/>
    <w:rsid w:val="004B7812"/>
    <w:rsid w:val="004C0233"/>
    <w:rsid w:val="004C16E2"/>
    <w:rsid w:val="004C1C84"/>
    <w:rsid w:val="004C42F9"/>
    <w:rsid w:val="004C4519"/>
    <w:rsid w:val="004C453E"/>
    <w:rsid w:val="004C4784"/>
    <w:rsid w:val="004C5618"/>
    <w:rsid w:val="004D0DAC"/>
    <w:rsid w:val="004D1E94"/>
    <w:rsid w:val="004D4E14"/>
    <w:rsid w:val="004D60FB"/>
    <w:rsid w:val="004D6B4D"/>
    <w:rsid w:val="004D6F19"/>
    <w:rsid w:val="004E1B78"/>
    <w:rsid w:val="004E2484"/>
    <w:rsid w:val="004E4B12"/>
    <w:rsid w:val="004E5DE3"/>
    <w:rsid w:val="004F183F"/>
    <w:rsid w:val="004F18A2"/>
    <w:rsid w:val="004F2992"/>
    <w:rsid w:val="004F5A5F"/>
    <w:rsid w:val="004F7CDC"/>
    <w:rsid w:val="00501F60"/>
    <w:rsid w:val="00504218"/>
    <w:rsid w:val="00510EEA"/>
    <w:rsid w:val="00511FEE"/>
    <w:rsid w:val="0051231F"/>
    <w:rsid w:val="005170AE"/>
    <w:rsid w:val="00517DE3"/>
    <w:rsid w:val="005227B0"/>
    <w:rsid w:val="00523BEC"/>
    <w:rsid w:val="00524B10"/>
    <w:rsid w:val="00524C5F"/>
    <w:rsid w:val="00526718"/>
    <w:rsid w:val="00527A6B"/>
    <w:rsid w:val="00531142"/>
    <w:rsid w:val="00531CC4"/>
    <w:rsid w:val="00533C40"/>
    <w:rsid w:val="00534528"/>
    <w:rsid w:val="005354DF"/>
    <w:rsid w:val="005356DF"/>
    <w:rsid w:val="00535E4D"/>
    <w:rsid w:val="00535FDF"/>
    <w:rsid w:val="005369CB"/>
    <w:rsid w:val="00537496"/>
    <w:rsid w:val="00541FBB"/>
    <w:rsid w:val="00544ED3"/>
    <w:rsid w:val="00546294"/>
    <w:rsid w:val="0055030F"/>
    <w:rsid w:val="0055065D"/>
    <w:rsid w:val="005512E2"/>
    <w:rsid w:val="005568A1"/>
    <w:rsid w:val="0056037F"/>
    <w:rsid w:val="00562ED7"/>
    <w:rsid w:val="00564BDD"/>
    <w:rsid w:val="00566817"/>
    <w:rsid w:val="0056695E"/>
    <w:rsid w:val="00573F0C"/>
    <w:rsid w:val="00573F4E"/>
    <w:rsid w:val="005747AD"/>
    <w:rsid w:val="00582B58"/>
    <w:rsid w:val="0058477B"/>
    <w:rsid w:val="005849B6"/>
    <w:rsid w:val="00584B56"/>
    <w:rsid w:val="00585181"/>
    <w:rsid w:val="0058654F"/>
    <w:rsid w:val="0058680B"/>
    <w:rsid w:val="005916F2"/>
    <w:rsid w:val="005923A1"/>
    <w:rsid w:val="005924D4"/>
    <w:rsid w:val="00592748"/>
    <w:rsid w:val="00596ACA"/>
    <w:rsid w:val="00596F30"/>
    <w:rsid w:val="005A1915"/>
    <w:rsid w:val="005A371B"/>
    <w:rsid w:val="005A41ED"/>
    <w:rsid w:val="005B311C"/>
    <w:rsid w:val="005B3EB1"/>
    <w:rsid w:val="005B5C58"/>
    <w:rsid w:val="005B747A"/>
    <w:rsid w:val="005C41A1"/>
    <w:rsid w:val="005C4CE8"/>
    <w:rsid w:val="005C66B4"/>
    <w:rsid w:val="005C6B82"/>
    <w:rsid w:val="005D1748"/>
    <w:rsid w:val="005D2C79"/>
    <w:rsid w:val="005D521B"/>
    <w:rsid w:val="005D566D"/>
    <w:rsid w:val="005D6334"/>
    <w:rsid w:val="005D6937"/>
    <w:rsid w:val="005D79FA"/>
    <w:rsid w:val="005E0442"/>
    <w:rsid w:val="005E08F8"/>
    <w:rsid w:val="005E38A9"/>
    <w:rsid w:val="005E39BC"/>
    <w:rsid w:val="005E4AC9"/>
    <w:rsid w:val="005E5C3F"/>
    <w:rsid w:val="005E6C13"/>
    <w:rsid w:val="005F00A0"/>
    <w:rsid w:val="005F41E9"/>
    <w:rsid w:val="005F4C1F"/>
    <w:rsid w:val="00601462"/>
    <w:rsid w:val="0060274C"/>
    <w:rsid w:val="00604610"/>
    <w:rsid w:val="00606881"/>
    <w:rsid w:val="0061214D"/>
    <w:rsid w:val="006129E2"/>
    <w:rsid w:val="00613803"/>
    <w:rsid w:val="006148E7"/>
    <w:rsid w:val="006150E9"/>
    <w:rsid w:val="00615274"/>
    <w:rsid w:val="00615509"/>
    <w:rsid w:val="00617CD6"/>
    <w:rsid w:val="00617D0C"/>
    <w:rsid w:val="006208B8"/>
    <w:rsid w:val="00621F5D"/>
    <w:rsid w:val="00622E80"/>
    <w:rsid w:val="006249A5"/>
    <w:rsid w:val="006256B5"/>
    <w:rsid w:val="0063118E"/>
    <w:rsid w:val="00632518"/>
    <w:rsid w:val="00633FBB"/>
    <w:rsid w:val="0063486D"/>
    <w:rsid w:val="00634C49"/>
    <w:rsid w:val="00635185"/>
    <w:rsid w:val="0063647F"/>
    <w:rsid w:val="00640419"/>
    <w:rsid w:val="00645E27"/>
    <w:rsid w:val="00646D6B"/>
    <w:rsid w:val="0064748E"/>
    <w:rsid w:val="00647F33"/>
    <w:rsid w:val="00651414"/>
    <w:rsid w:val="00651607"/>
    <w:rsid w:val="00651F6C"/>
    <w:rsid w:val="00652101"/>
    <w:rsid w:val="00653F69"/>
    <w:rsid w:val="00655DD3"/>
    <w:rsid w:val="00655F24"/>
    <w:rsid w:val="006566EB"/>
    <w:rsid w:val="00661276"/>
    <w:rsid w:val="00662532"/>
    <w:rsid w:val="006658CC"/>
    <w:rsid w:val="00675604"/>
    <w:rsid w:val="0068390F"/>
    <w:rsid w:val="00684165"/>
    <w:rsid w:val="00693884"/>
    <w:rsid w:val="00695032"/>
    <w:rsid w:val="0069585A"/>
    <w:rsid w:val="006A1C34"/>
    <w:rsid w:val="006A297D"/>
    <w:rsid w:val="006A360E"/>
    <w:rsid w:val="006A5198"/>
    <w:rsid w:val="006A5A56"/>
    <w:rsid w:val="006B16BE"/>
    <w:rsid w:val="006B2274"/>
    <w:rsid w:val="006B2FA1"/>
    <w:rsid w:val="006B3872"/>
    <w:rsid w:val="006B3B93"/>
    <w:rsid w:val="006B410C"/>
    <w:rsid w:val="006C0434"/>
    <w:rsid w:val="006C235D"/>
    <w:rsid w:val="006C2DA5"/>
    <w:rsid w:val="006C33E4"/>
    <w:rsid w:val="006C4096"/>
    <w:rsid w:val="006C4817"/>
    <w:rsid w:val="006C51F0"/>
    <w:rsid w:val="006C54D6"/>
    <w:rsid w:val="006C5FBD"/>
    <w:rsid w:val="006C6DDA"/>
    <w:rsid w:val="006C6FBD"/>
    <w:rsid w:val="006C778C"/>
    <w:rsid w:val="006D012E"/>
    <w:rsid w:val="006D05A4"/>
    <w:rsid w:val="006D6301"/>
    <w:rsid w:val="006E1ACF"/>
    <w:rsid w:val="006E1BF8"/>
    <w:rsid w:val="006E25A8"/>
    <w:rsid w:val="006E28A9"/>
    <w:rsid w:val="006E5CAB"/>
    <w:rsid w:val="006E736D"/>
    <w:rsid w:val="006E7411"/>
    <w:rsid w:val="006F1CE1"/>
    <w:rsid w:val="006F2B4B"/>
    <w:rsid w:val="006F3DAB"/>
    <w:rsid w:val="00705FF4"/>
    <w:rsid w:val="00706706"/>
    <w:rsid w:val="0070688F"/>
    <w:rsid w:val="00710713"/>
    <w:rsid w:val="0071201F"/>
    <w:rsid w:val="00712F48"/>
    <w:rsid w:val="00715105"/>
    <w:rsid w:val="00715A45"/>
    <w:rsid w:val="00715C79"/>
    <w:rsid w:val="00716659"/>
    <w:rsid w:val="00717050"/>
    <w:rsid w:val="00717C6F"/>
    <w:rsid w:val="00723709"/>
    <w:rsid w:val="00723BE2"/>
    <w:rsid w:val="00725619"/>
    <w:rsid w:val="0073570D"/>
    <w:rsid w:val="0074271F"/>
    <w:rsid w:val="00743CC2"/>
    <w:rsid w:val="007445DA"/>
    <w:rsid w:val="00744AC1"/>
    <w:rsid w:val="00746359"/>
    <w:rsid w:val="00746696"/>
    <w:rsid w:val="00746DDA"/>
    <w:rsid w:val="00746E48"/>
    <w:rsid w:val="007527FD"/>
    <w:rsid w:val="007552B1"/>
    <w:rsid w:val="00756867"/>
    <w:rsid w:val="00756AEB"/>
    <w:rsid w:val="00761FB1"/>
    <w:rsid w:val="00764A2C"/>
    <w:rsid w:val="007672CD"/>
    <w:rsid w:val="00767C9B"/>
    <w:rsid w:val="00767EDC"/>
    <w:rsid w:val="00770DEC"/>
    <w:rsid w:val="00772778"/>
    <w:rsid w:val="00773422"/>
    <w:rsid w:val="007736DA"/>
    <w:rsid w:val="00773FE3"/>
    <w:rsid w:val="00775769"/>
    <w:rsid w:val="00785D54"/>
    <w:rsid w:val="00785E60"/>
    <w:rsid w:val="00786267"/>
    <w:rsid w:val="0078785E"/>
    <w:rsid w:val="00790CD7"/>
    <w:rsid w:val="007919F8"/>
    <w:rsid w:val="0079385C"/>
    <w:rsid w:val="0079727C"/>
    <w:rsid w:val="00797E79"/>
    <w:rsid w:val="007A55C3"/>
    <w:rsid w:val="007A56E1"/>
    <w:rsid w:val="007A581A"/>
    <w:rsid w:val="007A6E8B"/>
    <w:rsid w:val="007B22CD"/>
    <w:rsid w:val="007B248A"/>
    <w:rsid w:val="007B2647"/>
    <w:rsid w:val="007B2D1E"/>
    <w:rsid w:val="007B4573"/>
    <w:rsid w:val="007B4FD1"/>
    <w:rsid w:val="007B6853"/>
    <w:rsid w:val="007B7253"/>
    <w:rsid w:val="007B7612"/>
    <w:rsid w:val="007C022D"/>
    <w:rsid w:val="007C10E1"/>
    <w:rsid w:val="007C3187"/>
    <w:rsid w:val="007C4A6E"/>
    <w:rsid w:val="007C5888"/>
    <w:rsid w:val="007D1B58"/>
    <w:rsid w:val="007D38AB"/>
    <w:rsid w:val="007D53E7"/>
    <w:rsid w:val="007E23A9"/>
    <w:rsid w:val="007E32D8"/>
    <w:rsid w:val="007E604D"/>
    <w:rsid w:val="007E6EF1"/>
    <w:rsid w:val="007E7E3A"/>
    <w:rsid w:val="007F2EBD"/>
    <w:rsid w:val="007F3D85"/>
    <w:rsid w:val="007F540D"/>
    <w:rsid w:val="007F5F87"/>
    <w:rsid w:val="007F658F"/>
    <w:rsid w:val="007F70C1"/>
    <w:rsid w:val="007F76F1"/>
    <w:rsid w:val="008018D8"/>
    <w:rsid w:val="00802381"/>
    <w:rsid w:val="00802C32"/>
    <w:rsid w:val="008032F2"/>
    <w:rsid w:val="00803D1F"/>
    <w:rsid w:val="00804738"/>
    <w:rsid w:val="008061DD"/>
    <w:rsid w:val="00807E7B"/>
    <w:rsid w:val="008109B6"/>
    <w:rsid w:val="008120C6"/>
    <w:rsid w:val="0081220A"/>
    <w:rsid w:val="00812BC7"/>
    <w:rsid w:val="00813473"/>
    <w:rsid w:val="00814912"/>
    <w:rsid w:val="00821D2A"/>
    <w:rsid w:val="00822D3E"/>
    <w:rsid w:val="00823C94"/>
    <w:rsid w:val="008262BF"/>
    <w:rsid w:val="00827C32"/>
    <w:rsid w:val="00827FC0"/>
    <w:rsid w:val="00830C7A"/>
    <w:rsid w:val="00837D10"/>
    <w:rsid w:val="00837FFE"/>
    <w:rsid w:val="00840290"/>
    <w:rsid w:val="00843310"/>
    <w:rsid w:val="0084364F"/>
    <w:rsid w:val="008472AC"/>
    <w:rsid w:val="00847BE6"/>
    <w:rsid w:val="008513FF"/>
    <w:rsid w:val="008519D9"/>
    <w:rsid w:val="00851A0C"/>
    <w:rsid w:val="008521A6"/>
    <w:rsid w:val="00854EA4"/>
    <w:rsid w:val="00855301"/>
    <w:rsid w:val="008560B8"/>
    <w:rsid w:val="008602A8"/>
    <w:rsid w:val="00862C4F"/>
    <w:rsid w:val="0086340C"/>
    <w:rsid w:val="00864142"/>
    <w:rsid w:val="00864737"/>
    <w:rsid w:val="0086485F"/>
    <w:rsid w:val="00864AA6"/>
    <w:rsid w:val="00865C53"/>
    <w:rsid w:val="00870333"/>
    <w:rsid w:val="008713B4"/>
    <w:rsid w:val="00875397"/>
    <w:rsid w:val="00875407"/>
    <w:rsid w:val="008773D2"/>
    <w:rsid w:val="008778B0"/>
    <w:rsid w:val="00880240"/>
    <w:rsid w:val="008812D2"/>
    <w:rsid w:val="0088175B"/>
    <w:rsid w:val="00881976"/>
    <w:rsid w:val="00881C72"/>
    <w:rsid w:val="0088329C"/>
    <w:rsid w:val="00883848"/>
    <w:rsid w:val="00883EB8"/>
    <w:rsid w:val="008848BE"/>
    <w:rsid w:val="00885709"/>
    <w:rsid w:val="00885FF6"/>
    <w:rsid w:val="00886E9F"/>
    <w:rsid w:val="0089060F"/>
    <w:rsid w:val="00891458"/>
    <w:rsid w:val="00892D96"/>
    <w:rsid w:val="008963B3"/>
    <w:rsid w:val="008967E1"/>
    <w:rsid w:val="00896C45"/>
    <w:rsid w:val="00897ED5"/>
    <w:rsid w:val="008A1393"/>
    <w:rsid w:val="008A32C3"/>
    <w:rsid w:val="008A3E6E"/>
    <w:rsid w:val="008A48AB"/>
    <w:rsid w:val="008A6214"/>
    <w:rsid w:val="008A7BCD"/>
    <w:rsid w:val="008B0094"/>
    <w:rsid w:val="008B1324"/>
    <w:rsid w:val="008B38B5"/>
    <w:rsid w:val="008B3FD7"/>
    <w:rsid w:val="008B5B79"/>
    <w:rsid w:val="008B684B"/>
    <w:rsid w:val="008B6BB9"/>
    <w:rsid w:val="008B744A"/>
    <w:rsid w:val="008C0A77"/>
    <w:rsid w:val="008C1723"/>
    <w:rsid w:val="008C2E8C"/>
    <w:rsid w:val="008C5F77"/>
    <w:rsid w:val="008C7736"/>
    <w:rsid w:val="008D02A1"/>
    <w:rsid w:val="008D0C90"/>
    <w:rsid w:val="008D1ACE"/>
    <w:rsid w:val="008D36B5"/>
    <w:rsid w:val="008D507F"/>
    <w:rsid w:val="008D5FD6"/>
    <w:rsid w:val="008E7039"/>
    <w:rsid w:val="008E7162"/>
    <w:rsid w:val="00902D56"/>
    <w:rsid w:val="00903A53"/>
    <w:rsid w:val="00906050"/>
    <w:rsid w:val="00907AFD"/>
    <w:rsid w:val="009108D8"/>
    <w:rsid w:val="009111C0"/>
    <w:rsid w:val="00911543"/>
    <w:rsid w:val="00911C93"/>
    <w:rsid w:val="00913DDB"/>
    <w:rsid w:val="00913FF1"/>
    <w:rsid w:val="0091432A"/>
    <w:rsid w:val="00917548"/>
    <w:rsid w:val="00917F84"/>
    <w:rsid w:val="00923A7A"/>
    <w:rsid w:val="00924224"/>
    <w:rsid w:val="00924B2C"/>
    <w:rsid w:val="009266A7"/>
    <w:rsid w:val="00926889"/>
    <w:rsid w:val="00930469"/>
    <w:rsid w:val="009304A0"/>
    <w:rsid w:val="00930AA3"/>
    <w:rsid w:val="00931623"/>
    <w:rsid w:val="009326D1"/>
    <w:rsid w:val="00934421"/>
    <w:rsid w:val="009351AA"/>
    <w:rsid w:val="00937254"/>
    <w:rsid w:val="00944A33"/>
    <w:rsid w:val="009468C4"/>
    <w:rsid w:val="00946D2C"/>
    <w:rsid w:val="009516A9"/>
    <w:rsid w:val="009519C9"/>
    <w:rsid w:val="009526A4"/>
    <w:rsid w:val="009533E6"/>
    <w:rsid w:val="009541D9"/>
    <w:rsid w:val="00957196"/>
    <w:rsid w:val="0095726B"/>
    <w:rsid w:val="00960570"/>
    <w:rsid w:val="00961CAF"/>
    <w:rsid w:val="0096529A"/>
    <w:rsid w:val="00967402"/>
    <w:rsid w:val="009678AD"/>
    <w:rsid w:val="00987E91"/>
    <w:rsid w:val="009903B8"/>
    <w:rsid w:val="0099164E"/>
    <w:rsid w:val="00993368"/>
    <w:rsid w:val="009944DF"/>
    <w:rsid w:val="009945C8"/>
    <w:rsid w:val="009949F7"/>
    <w:rsid w:val="00994F2F"/>
    <w:rsid w:val="009A3DE2"/>
    <w:rsid w:val="009A50C9"/>
    <w:rsid w:val="009A5C31"/>
    <w:rsid w:val="009A62A0"/>
    <w:rsid w:val="009A6EFA"/>
    <w:rsid w:val="009A7C62"/>
    <w:rsid w:val="009B27CE"/>
    <w:rsid w:val="009C016E"/>
    <w:rsid w:val="009C0FB8"/>
    <w:rsid w:val="009C3E57"/>
    <w:rsid w:val="009C5419"/>
    <w:rsid w:val="009D0A9A"/>
    <w:rsid w:val="009D0B86"/>
    <w:rsid w:val="009D0E95"/>
    <w:rsid w:val="009D308D"/>
    <w:rsid w:val="009D5AC8"/>
    <w:rsid w:val="009D5C47"/>
    <w:rsid w:val="009D6762"/>
    <w:rsid w:val="009E01B4"/>
    <w:rsid w:val="009E091E"/>
    <w:rsid w:val="009E0D5B"/>
    <w:rsid w:val="009E1558"/>
    <w:rsid w:val="009E4F53"/>
    <w:rsid w:val="009E51FB"/>
    <w:rsid w:val="009E7395"/>
    <w:rsid w:val="009F49D5"/>
    <w:rsid w:val="009F5F40"/>
    <w:rsid w:val="00A0165F"/>
    <w:rsid w:val="00A11157"/>
    <w:rsid w:val="00A113D5"/>
    <w:rsid w:val="00A11CEA"/>
    <w:rsid w:val="00A11E17"/>
    <w:rsid w:val="00A170DD"/>
    <w:rsid w:val="00A23462"/>
    <w:rsid w:val="00A3168A"/>
    <w:rsid w:val="00A36946"/>
    <w:rsid w:val="00A375B4"/>
    <w:rsid w:val="00A42898"/>
    <w:rsid w:val="00A50FDD"/>
    <w:rsid w:val="00A529DC"/>
    <w:rsid w:val="00A53E16"/>
    <w:rsid w:val="00A571DC"/>
    <w:rsid w:val="00A57294"/>
    <w:rsid w:val="00A575A4"/>
    <w:rsid w:val="00A61966"/>
    <w:rsid w:val="00A62C8B"/>
    <w:rsid w:val="00A62FFB"/>
    <w:rsid w:val="00A633A3"/>
    <w:rsid w:val="00A651C8"/>
    <w:rsid w:val="00A65DB6"/>
    <w:rsid w:val="00A660B4"/>
    <w:rsid w:val="00A7063F"/>
    <w:rsid w:val="00A73919"/>
    <w:rsid w:val="00A73B5B"/>
    <w:rsid w:val="00A74D1E"/>
    <w:rsid w:val="00A77027"/>
    <w:rsid w:val="00A771B1"/>
    <w:rsid w:val="00A806CE"/>
    <w:rsid w:val="00A81417"/>
    <w:rsid w:val="00A82F02"/>
    <w:rsid w:val="00A83253"/>
    <w:rsid w:val="00A843CB"/>
    <w:rsid w:val="00A918DD"/>
    <w:rsid w:val="00A9591F"/>
    <w:rsid w:val="00A96CC4"/>
    <w:rsid w:val="00AA0730"/>
    <w:rsid w:val="00AA1E44"/>
    <w:rsid w:val="00AA21E7"/>
    <w:rsid w:val="00AA2D48"/>
    <w:rsid w:val="00AA31D7"/>
    <w:rsid w:val="00AA32D9"/>
    <w:rsid w:val="00AA3B29"/>
    <w:rsid w:val="00AA67DC"/>
    <w:rsid w:val="00AA7DBB"/>
    <w:rsid w:val="00AB387D"/>
    <w:rsid w:val="00AB3DB3"/>
    <w:rsid w:val="00AB52CB"/>
    <w:rsid w:val="00AB5631"/>
    <w:rsid w:val="00AB62FB"/>
    <w:rsid w:val="00AB6ACE"/>
    <w:rsid w:val="00AC2157"/>
    <w:rsid w:val="00AC5A3A"/>
    <w:rsid w:val="00AC6FFC"/>
    <w:rsid w:val="00AD2A80"/>
    <w:rsid w:val="00AD3E0F"/>
    <w:rsid w:val="00AD4118"/>
    <w:rsid w:val="00AD5799"/>
    <w:rsid w:val="00AD5865"/>
    <w:rsid w:val="00AD5E18"/>
    <w:rsid w:val="00AE0715"/>
    <w:rsid w:val="00AE1687"/>
    <w:rsid w:val="00AE2FE4"/>
    <w:rsid w:val="00AE6058"/>
    <w:rsid w:val="00AF3789"/>
    <w:rsid w:val="00AF4917"/>
    <w:rsid w:val="00AF5489"/>
    <w:rsid w:val="00AF787D"/>
    <w:rsid w:val="00AF7F54"/>
    <w:rsid w:val="00B03B96"/>
    <w:rsid w:val="00B03EA8"/>
    <w:rsid w:val="00B044AF"/>
    <w:rsid w:val="00B044CF"/>
    <w:rsid w:val="00B052AA"/>
    <w:rsid w:val="00B058A9"/>
    <w:rsid w:val="00B06478"/>
    <w:rsid w:val="00B157C3"/>
    <w:rsid w:val="00B16595"/>
    <w:rsid w:val="00B176D0"/>
    <w:rsid w:val="00B20A70"/>
    <w:rsid w:val="00B25539"/>
    <w:rsid w:val="00B26CAB"/>
    <w:rsid w:val="00B27C9C"/>
    <w:rsid w:val="00B31FBD"/>
    <w:rsid w:val="00B35D65"/>
    <w:rsid w:val="00B41E8D"/>
    <w:rsid w:val="00B42A48"/>
    <w:rsid w:val="00B4449C"/>
    <w:rsid w:val="00B45395"/>
    <w:rsid w:val="00B47140"/>
    <w:rsid w:val="00B47BBB"/>
    <w:rsid w:val="00B504BC"/>
    <w:rsid w:val="00B54825"/>
    <w:rsid w:val="00B56A7A"/>
    <w:rsid w:val="00B56FD8"/>
    <w:rsid w:val="00B573BE"/>
    <w:rsid w:val="00B621DA"/>
    <w:rsid w:val="00B63F9B"/>
    <w:rsid w:val="00B66242"/>
    <w:rsid w:val="00B669A6"/>
    <w:rsid w:val="00B748F4"/>
    <w:rsid w:val="00B8075D"/>
    <w:rsid w:val="00B82FA5"/>
    <w:rsid w:val="00B905EF"/>
    <w:rsid w:val="00B9094C"/>
    <w:rsid w:val="00B9280B"/>
    <w:rsid w:val="00B95044"/>
    <w:rsid w:val="00BA090D"/>
    <w:rsid w:val="00BA2931"/>
    <w:rsid w:val="00BA5A32"/>
    <w:rsid w:val="00BA6AFD"/>
    <w:rsid w:val="00BB04C9"/>
    <w:rsid w:val="00BB0AFB"/>
    <w:rsid w:val="00BB0BD5"/>
    <w:rsid w:val="00BB0BEA"/>
    <w:rsid w:val="00BB22E6"/>
    <w:rsid w:val="00BB4172"/>
    <w:rsid w:val="00BB55A5"/>
    <w:rsid w:val="00BB6ABE"/>
    <w:rsid w:val="00BC38B1"/>
    <w:rsid w:val="00BC492A"/>
    <w:rsid w:val="00BC63C3"/>
    <w:rsid w:val="00BC672B"/>
    <w:rsid w:val="00BC6AF1"/>
    <w:rsid w:val="00BD1400"/>
    <w:rsid w:val="00BD1C2E"/>
    <w:rsid w:val="00BD34FB"/>
    <w:rsid w:val="00BD3A44"/>
    <w:rsid w:val="00BD417B"/>
    <w:rsid w:val="00BD605C"/>
    <w:rsid w:val="00BD6442"/>
    <w:rsid w:val="00BE2A76"/>
    <w:rsid w:val="00BE3268"/>
    <w:rsid w:val="00BE7C00"/>
    <w:rsid w:val="00BF11F1"/>
    <w:rsid w:val="00BF1E1F"/>
    <w:rsid w:val="00BF6550"/>
    <w:rsid w:val="00C010EA"/>
    <w:rsid w:val="00C03091"/>
    <w:rsid w:val="00C04927"/>
    <w:rsid w:val="00C056F0"/>
    <w:rsid w:val="00C111FB"/>
    <w:rsid w:val="00C1312A"/>
    <w:rsid w:val="00C143BF"/>
    <w:rsid w:val="00C15121"/>
    <w:rsid w:val="00C15F81"/>
    <w:rsid w:val="00C23EBF"/>
    <w:rsid w:val="00C255C2"/>
    <w:rsid w:val="00C31EE4"/>
    <w:rsid w:val="00C32E88"/>
    <w:rsid w:val="00C367D1"/>
    <w:rsid w:val="00C41207"/>
    <w:rsid w:val="00C41389"/>
    <w:rsid w:val="00C45443"/>
    <w:rsid w:val="00C464C7"/>
    <w:rsid w:val="00C46C67"/>
    <w:rsid w:val="00C476DF"/>
    <w:rsid w:val="00C50395"/>
    <w:rsid w:val="00C57BEB"/>
    <w:rsid w:val="00C624A2"/>
    <w:rsid w:val="00C6335D"/>
    <w:rsid w:val="00C65E60"/>
    <w:rsid w:val="00C66463"/>
    <w:rsid w:val="00C70B09"/>
    <w:rsid w:val="00C72DB3"/>
    <w:rsid w:val="00C73D4B"/>
    <w:rsid w:val="00C776F6"/>
    <w:rsid w:val="00C82D0E"/>
    <w:rsid w:val="00C84166"/>
    <w:rsid w:val="00C845F7"/>
    <w:rsid w:val="00C86BD0"/>
    <w:rsid w:val="00C94B8B"/>
    <w:rsid w:val="00C97149"/>
    <w:rsid w:val="00CA1B5B"/>
    <w:rsid w:val="00CA3773"/>
    <w:rsid w:val="00CA4F33"/>
    <w:rsid w:val="00CA51FB"/>
    <w:rsid w:val="00CA7533"/>
    <w:rsid w:val="00CB300B"/>
    <w:rsid w:val="00CB3B1D"/>
    <w:rsid w:val="00CB72C3"/>
    <w:rsid w:val="00CC0AEC"/>
    <w:rsid w:val="00CC330E"/>
    <w:rsid w:val="00CC4983"/>
    <w:rsid w:val="00CC791A"/>
    <w:rsid w:val="00CC7AB5"/>
    <w:rsid w:val="00CD53E6"/>
    <w:rsid w:val="00CD78F7"/>
    <w:rsid w:val="00CE00BE"/>
    <w:rsid w:val="00CE4227"/>
    <w:rsid w:val="00CE5A52"/>
    <w:rsid w:val="00CE7AE3"/>
    <w:rsid w:val="00CF0D9B"/>
    <w:rsid w:val="00CF0EC7"/>
    <w:rsid w:val="00CF28C5"/>
    <w:rsid w:val="00CF2C9B"/>
    <w:rsid w:val="00CF31F7"/>
    <w:rsid w:val="00CF4A60"/>
    <w:rsid w:val="00CF4FFE"/>
    <w:rsid w:val="00CF79BE"/>
    <w:rsid w:val="00CF7AF3"/>
    <w:rsid w:val="00D00032"/>
    <w:rsid w:val="00D00874"/>
    <w:rsid w:val="00D01852"/>
    <w:rsid w:val="00D03032"/>
    <w:rsid w:val="00D036E6"/>
    <w:rsid w:val="00D047C3"/>
    <w:rsid w:val="00D051CB"/>
    <w:rsid w:val="00D058AC"/>
    <w:rsid w:val="00D123FE"/>
    <w:rsid w:val="00D125F6"/>
    <w:rsid w:val="00D12882"/>
    <w:rsid w:val="00D13E56"/>
    <w:rsid w:val="00D14D3B"/>
    <w:rsid w:val="00D20B47"/>
    <w:rsid w:val="00D23215"/>
    <w:rsid w:val="00D23A49"/>
    <w:rsid w:val="00D26221"/>
    <w:rsid w:val="00D26ADA"/>
    <w:rsid w:val="00D26C63"/>
    <w:rsid w:val="00D30B42"/>
    <w:rsid w:val="00D32185"/>
    <w:rsid w:val="00D33732"/>
    <w:rsid w:val="00D35A78"/>
    <w:rsid w:val="00D35C2B"/>
    <w:rsid w:val="00D372C2"/>
    <w:rsid w:val="00D37E0F"/>
    <w:rsid w:val="00D41C10"/>
    <w:rsid w:val="00D4367D"/>
    <w:rsid w:val="00D45464"/>
    <w:rsid w:val="00D45BB4"/>
    <w:rsid w:val="00D45DAF"/>
    <w:rsid w:val="00D4673E"/>
    <w:rsid w:val="00D50097"/>
    <w:rsid w:val="00D5204A"/>
    <w:rsid w:val="00D54A9E"/>
    <w:rsid w:val="00D555A1"/>
    <w:rsid w:val="00D64117"/>
    <w:rsid w:val="00D642E5"/>
    <w:rsid w:val="00D64DC2"/>
    <w:rsid w:val="00D65486"/>
    <w:rsid w:val="00D65495"/>
    <w:rsid w:val="00D66138"/>
    <w:rsid w:val="00D667E3"/>
    <w:rsid w:val="00D67657"/>
    <w:rsid w:val="00D706C2"/>
    <w:rsid w:val="00D70C2D"/>
    <w:rsid w:val="00D7216E"/>
    <w:rsid w:val="00D73232"/>
    <w:rsid w:val="00D76E0A"/>
    <w:rsid w:val="00D77E8E"/>
    <w:rsid w:val="00D81636"/>
    <w:rsid w:val="00D87AAC"/>
    <w:rsid w:val="00D87D0C"/>
    <w:rsid w:val="00D93A59"/>
    <w:rsid w:val="00D94FDE"/>
    <w:rsid w:val="00DA1016"/>
    <w:rsid w:val="00DA46CA"/>
    <w:rsid w:val="00DB06B2"/>
    <w:rsid w:val="00DB0EDB"/>
    <w:rsid w:val="00DB2D4F"/>
    <w:rsid w:val="00DB4FA7"/>
    <w:rsid w:val="00DB5519"/>
    <w:rsid w:val="00DB6C4B"/>
    <w:rsid w:val="00DC3132"/>
    <w:rsid w:val="00DC3566"/>
    <w:rsid w:val="00DC628E"/>
    <w:rsid w:val="00DD18DB"/>
    <w:rsid w:val="00DD2842"/>
    <w:rsid w:val="00DD38F8"/>
    <w:rsid w:val="00DE115A"/>
    <w:rsid w:val="00DE4844"/>
    <w:rsid w:val="00DE55F3"/>
    <w:rsid w:val="00DE5B85"/>
    <w:rsid w:val="00DE68E5"/>
    <w:rsid w:val="00DF11A0"/>
    <w:rsid w:val="00DF1E56"/>
    <w:rsid w:val="00DF21EB"/>
    <w:rsid w:val="00DF2362"/>
    <w:rsid w:val="00DF7067"/>
    <w:rsid w:val="00DF7341"/>
    <w:rsid w:val="00DF7651"/>
    <w:rsid w:val="00DF7E49"/>
    <w:rsid w:val="00E0050E"/>
    <w:rsid w:val="00E0105F"/>
    <w:rsid w:val="00E01358"/>
    <w:rsid w:val="00E0269B"/>
    <w:rsid w:val="00E04908"/>
    <w:rsid w:val="00E10571"/>
    <w:rsid w:val="00E10A1A"/>
    <w:rsid w:val="00E10E70"/>
    <w:rsid w:val="00E14E14"/>
    <w:rsid w:val="00E169A9"/>
    <w:rsid w:val="00E172E7"/>
    <w:rsid w:val="00E1738C"/>
    <w:rsid w:val="00E20E70"/>
    <w:rsid w:val="00E218E4"/>
    <w:rsid w:val="00E21DFB"/>
    <w:rsid w:val="00E238B4"/>
    <w:rsid w:val="00E25B68"/>
    <w:rsid w:val="00E26037"/>
    <w:rsid w:val="00E31B95"/>
    <w:rsid w:val="00E31B9E"/>
    <w:rsid w:val="00E334C2"/>
    <w:rsid w:val="00E33D27"/>
    <w:rsid w:val="00E378E3"/>
    <w:rsid w:val="00E418B2"/>
    <w:rsid w:val="00E41BF7"/>
    <w:rsid w:val="00E427A6"/>
    <w:rsid w:val="00E429BA"/>
    <w:rsid w:val="00E429C3"/>
    <w:rsid w:val="00E42C67"/>
    <w:rsid w:val="00E450EC"/>
    <w:rsid w:val="00E47B33"/>
    <w:rsid w:val="00E573F7"/>
    <w:rsid w:val="00E579FA"/>
    <w:rsid w:val="00E62741"/>
    <w:rsid w:val="00E6450D"/>
    <w:rsid w:val="00E65A7B"/>
    <w:rsid w:val="00E66031"/>
    <w:rsid w:val="00E66070"/>
    <w:rsid w:val="00E70F54"/>
    <w:rsid w:val="00E71009"/>
    <w:rsid w:val="00E72C71"/>
    <w:rsid w:val="00E75087"/>
    <w:rsid w:val="00E77672"/>
    <w:rsid w:val="00E80CA3"/>
    <w:rsid w:val="00E8165B"/>
    <w:rsid w:val="00E84003"/>
    <w:rsid w:val="00E84B8C"/>
    <w:rsid w:val="00E85F0F"/>
    <w:rsid w:val="00E94FF7"/>
    <w:rsid w:val="00E9508B"/>
    <w:rsid w:val="00E97183"/>
    <w:rsid w:val="00EA0495"/>
    <w:rsid w:val="00EA072F"/>
    <w:rsid w:val="00EA2EC4"/>
    <w:rsid w:val="00EA30D7"/>
    <w:rsid w:val="00EA3C88"/>
    <w:rsid w:val="00EA4160"/>
    <w:rsid w:val="00EA5BD4"/>
    <w:rsid w:val="00EA60A9"/>
    <w:rsid w:val="00EA7E1D"/>
    <w:rsid w:val="00EB1027"/>
    <w:rsid w:val="00EB1BD5"/>
    <w:rsid w:val="00EB2FBE"/>
    <w:rsid w:val="00EB32B5"/>
    <w:rsid w:val="00EB7187"/>
    <w:rsid w:val="00EC10FC"/>
    <w:rsid w:val="00EC1C72"/>
    <w:rsid w:val="00EC3437"/>
    <w:rsid w:val="00EC4F33"/>
    <w:rsid w:val="00EC6846"/>
    <w:rsid w:val="00EC6FBD"/>
    <w:rsid w:val="00EC71E8"/>
    <w:rsid w:val="00EC7B50"/>
    <w:rsid w:val="00ED0A99"/>
    <w:rsid w:val="00ED4D85"/>
    <w:rsid w:val="00ED59E8"/>
    <w:rsid w:val="00ED5C60"/>
    <w:rsid w:val="00EE0041"/>
    <w:rsid w:val="00EE0757"/>
    <w:rsid w:val="00EE1777"/>
    <w:rsid w:val="00EE29B9"/>
    <w:rsid w:val="00EE35B5"/>
    <w:rsid w:val="00EE4CAF"/>
    <w:rsid w:val="00EE6A2D"/>
    <w:rsid w:val="00EF1D65"/>
    <w:rsid w:val="00EF5210"/>
    <w:rsid w:val="00F004EE"/>
    <w:rsid w:val="00F052C0"/>
    <w:rsid w:val="00F05E11"/>
    <w:rsid w:val="00F0676E"/>
    <w:rsid w:val="00F13B8A"/>
    <w:rsid w:val="00F13EC5"/>
    <w:rsid w:val="00F179C5"/>
    <w:rsid w:val="00F2075C"/>
    <w:rsid w:val="00F22BED"/>
    <w:rsid w:val="00F23D9F"/>
    <w:rsid w:val="00F2534B"/>
    <w:rsid w:val="00F25DB3"/>
    <w:rsid w:val="00F314CE"/>
    <w:rsid w:val="00F31C13"/>
    <w:rsid w:val="00F355C8"/>
    <w:rsid w:val="00F3776F"/>
    <w:rsid w:val="00F40373"/>
    <w:rsid w:val="00F4089C"/>
    <w:rsid w:val="00F41763"/>
    <w:rsid w:val="00F4195D"/>
    <w:rsid w:val="00F42E23"/>
    <w:rsid w:val="00F45EEE"/>
    <w:rsid w:val="00F47F2E"/>
    <w:rsid w:val="00F47F6F"/>
    <w:rsid w:val="00F50E49"/>
    <w:rsid w:val="00F51E9C"/>
    <w:rsid w:val="00F523CA"/>
    <w:rsid w:val="00F54EA2"/>
    <w:rsid w:val="00F54F4D"/>
    <w:rsid w:val="00F5570B"/>
    <w:rsid w:val="00F5688D"/>
    <w:rsid w:val="00F62C0A"/>
    <w:rsid w:val="00F62D8B"/>
    <w:rsid w:val="00F63632"/>
    <w:rsid w:val="00F64232"/>
    <w:rsid w:val="00F64233"/>
    <w:rsid w:val="00F66267"/>
    <w:rsid w:val="00F70B66"/>
    <w:rsid w:val="00F72353"/>
    <w:rsid w:val="00F748A2"/>
    <w:rsid w:val="00F74A9D"/>
    <w:rsid w:val="00F8109A"/>
    <w:rsid w:val="00F81628"/>
    <w:rsid w:val="00F84FE3"/>
    <w:rsid w:val="00F905D8"/>
    <w:rsid w:val="00F922F0"/>
    <w:rsid w:val="00F923AA"/>
    <w:rsid w:val="00F942D1"/>
    <w:rsid w:val="00F954D5"/>
    <w:rsid w:val="00F96514"/>
    <w:rsid w:val="00FA032C"/>
    <w:rsid w:val="00FA04B8"/>
    <w:rsid w:val="00FA1C05"/>
    <w:rsid w:val="00FA2D1E"/>
    <w:rsid w:val="00FA4133"/>
    <w:rsid w:val="00FA42BD"/>
    <w:rsid w:val="00FA65E1"/>
    <w:rsid w:val="00FA667D"/>
    <w:rsid w:val="00FB60DB"/>
    <w:rsid w:val="00FB6BDA"/>
    <w:rsid w:val="00FB6D98"/>
    <w:rsid w:val="00FC281C"/>
    <w:rsid w:val="00FC2B7D"/>
    <w:rsid w:val="00FC31E5"/>
    <w:rsid w:val="00FD2CCD"/>
    <w:rsid w:val="00FD2D9C"/>
    <w:rsid w:val="00FD326F"/>
    <w:rsid w:val="00FD56FA"/>
    <w:rsid w:val="00FD705F"/>
    <w:rsid w:val="00FD7566"/>
    <w:rsid w:val="00FE1680"/>
    <w:rsid w:val="00FE326C"/>
    <w:rsid w:val="00FE35E1"/>
    <w:rsid w:val="00FE3D90"/>
    <w:rsid w:val="00FE58D7"/>
    <w:rsid w:val="00FE6FB3"/>
    <w:rsid w:val="00FE782A"/>
    <w:rsid w:val="00FF1725"/>
    <w:rsid w:val="00FF1AED"/>
    <w:rsid w:val="00FF2601"/>
    <w:rsid w:val="00FF3379"/>
    <w:rsid w:val="00FF386F"/>
    <w:rsid w:val="00FF57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40B2DA"/>
  <w15:docId w15:val="{C9CD7A2B-29D8-421A-A2B2-3CADEB2F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9"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B25539"/>
    <w:pPr>
      <w:overflowPunct w:val="0"/>
      <w:autoSpaceDE w:val="0"/>
      <w:autoSpaceDN w:val="0"/>
      <w:adjustRightInd w:val="0"/>
      <w:textAlignment w:val="baseline"/>
    </w:pPr>
    <w:rPr>
      <w:sz w:val="22"/>
      <w:lang w:eastAsia="en-US"/>
    </w:rPr>
  </w:style>
  <w:style w:type="paragraph" w:styleId="Heading1">
    <w:name w:val="heading 1"/>
    <w:aliases w:val="Paper title"/>
    <w:next w:val="Subtitle"/>
    <w:link w:val="Heading1Char"/>
    <w:uiPriority w:val="9"/>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E9508B"/>
    <w:pPr>
      <w:keepNext/>
      <w:widowControl w:val="0"/>
      <w:numPr>
        <w:ilvl w:val="2"/>
        <w:numId w:val="12"/>
      </w:numPr>
      <w:spacing w:before="240" w:after="240" w:line="240" w:lineRule="exact"/>
      <w:ind w:left="0"/>
      <w:outlineLvl w:val="2"/>
    </w:pPr>
    <w:rPr>
      <w:b/>
      <w:lang w:eastAsia="en-US"/>
    </w:rPr>
  </w:style>
  <w:style w:type="paragraph" w:styleId="Heading4">
    <w:name w:val="heading 4"/>
    <w:aliases w:val="3rd level paper heading"/>
    <w:basedOn w:val="Normal"/>
    <w:next w:val="BodyText"/>
    <w:uiPriority w:val="4"/>
    <w:qFormat/>
    <w:rsid w:val="00584B56"/>
    <w:pPr>
      <w:widowControl w:val="0"/>
      <w:numPr>
        <w:ilvl w:val="3"/>
        <w:numId w:val="12"/>
      </w:numPr>
      <w:spacing w:before="100" w:beforeAutospacing="1" w:after="100" w:afterAutospacing="1" w:line="240" w:lineRule="atLeast"/>
      <w:ind w:left="0"/>
      <w:outlineLvl w:val="3"/>
    </w:pPr>
    <w:rPr>
      <w:i/>
      <w:sz w:val="20"/>
      <w:lang w:val="en-US"/>
    </w:rPr>
  </w:style>
  <w:style w:type="paragraph" w:styleId="Heading5">
    <w:name w:val="heading 5"/>
    <w:basedOn w:val="Normal"/>
    <w:next w:val="Normal"/>
    <w:uiPriority w:val="19"/>
    <w:locked/>
    <w:rsid w:val="00B45395"/>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rsid w:val="00B45395"/>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rsid w:val="00B45395"/>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rsid w:val="00B45395"/>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rsid w:val="00B45395"/>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rsid w:val="00B45395"/>
    <w:pPr>
      <w:ind w:left="1134" w:hanging="675"/>
    </w:pPr>
  </w:style>
  <w:style w:type="paragraph" w:customStyle="1" w:styleId="BodyTextMultiline">
    <w:name w:val="Body Text Multiline"/>
    <w:basedOn w:val="BodyText"/>
    <w:locked/>
    <w:rsid w:val="00B45395"/>
    <w:pPr>
      <w:numPr>
        <w:numId w:val="1"/>
      </w:numPr>
    </w:pPr>
  </w:style>
  <w:style w:type="paragraph" w:customStyle="1" w:styleId="BodyTextSummary">
    <w:name w:val="Body Text Summary"/>
    <w:uiPriority w:val="49"/>
    <w:locked/>
    <w:rsid w:val="00B45395"/>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rsid w:val="00B45395"/>
    <w:pPr>
      <w:spacing w:after="85"/>
    </w:pPr>
    <w:rPr>
      <w:bCs/>
      <w:sz w:val="18"/>
      <w:lang w:val="en-US" w:eastAsia="en-US"/>
    </w:rPr>
  </w:style>
  <w:style w:type="paragraph" w:styleId="Footer">
    <w:name w:val="footer"/>
    <w:basedOn w:val="Normal"/>
    <w:link w:val="FooterChar"/>
    <w:uiPriority w:val="99"/>
    <w:locked/>
    <w:rsid w:val="00B45395"/>
    <w:pPr>
      <w:overflowPunct/>
      <w:autoSpaceDE/>
      <w:autoSpaceDN/>
      <w:adjustRightInd/>
      <w:textAlignment w:val="auto"/>
    </w:pPr>
    <w:rPr>
      <w:sz w:val="2"/>
      <w:lang w:val="en-US"/>
    </w:rPr>
  </w:style>
  <w:style w:type="paragraph" w:styleId="FootnoteText">
    <w:name w:val="footnote text"/>
    <w:semiHidden/>
    <w:locked/>
    <w:rsid w:val="00B45395"/>
    <w:pPr>
      <w:tabs>
        <w:tab w:val="left" w:pos="459"/>
      </w:tabs>
      <w:spacing w:before="142"/>
      <w:ind w:left="459"/>
      <w:jc w:val="both"/>
    </w:pPr>
    <w:rPr>
      <w:sz w:val="18"/>
      <w:lang w:eastAsia="en-US"/>
    </w:rPr>
  </w:style>
  <w:style w:type="paragraph" w:styleId="Header">
    <w:name w:val="header"/>
    <w:next w:val="BodyText"/>
    <w:uiPriority w:val="49"/>
    <w:locked/>
    <w:rsid w:val="00B45395"/>
    <w:pPr>
      <w:spacing w:after="85"/>
    </w:pPr>
    <w:rPr>
      <w:sz w:val="18"/>
      <w:lang w:val="en-US" w:eastAsia="en-US"/>
    </w:rPr>
  </w:style>
  <w:style w:type="paragraph" w:customStyle="1" w:styleId="ListBulleted">
    <w:name w:val="List Bulleted"/>
    <w:uiPriority w:val="7"/>
    <w:qFormat/>
    <w:locked/>
    <w:rsid w:val="00B45395"/>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rsid w:val="00B45395"/>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rsid w:val="00B45395"/>
    <w:pPr>
      <w:spacing w:after="20" w:line="220" w:lineRule="exact"/>
      <w:jc w:val="right"/>
    </w:pPr>
    <w:rPr>
      <w:rFonts w:ascii="Arial" w:hAnsi="Arial" w:cs="Arial"/>
      <w:color w:val="FF0000"/>
    </w:rPr>
  </w:style>
  <w:style w:type="paragraph" w:customStyle="1" w:styleId="zyxConfidRed">
    <w:name w:val="zyxConfidRed"/>
    <w:uiPriority w:val="49"/>
    <w:locked/>
    <w:rsid w:val="00B45395"/>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rsid w:val="00B45395"/>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rsid w:val="00B45395"/>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rsid w:val="00B45395"/>
    <w:pPr>
      <w:spacing w:after="60" w:line="280" w:lineRule="exact"/>
      <w:ind w:left="113"/>
    </w:pPr>
    <w:rPr>
      <w:sz w:val="22"/>
      <w:lang w:eastAsia="en-US"/>
    </w:rPr>
  </w:style>
  <w:style w:type="paragraph" w:customStyle="1" w:styleId="zyxFillIn">
    <w:name w:val="zyxFill_In"/>
    <w:basedOn w:val="zyxPrePrint"/>
    <w:uiPriority w:val="49"/>
    <w:locked/>
    <w:rsid w:val="00B45395"/>
    <w:rPr>
      <w:b/>
    </w:rPr>
  </w:style>
  <w:style w:type="paragraph" w:customStyle="1" w:styleId="zyxLogo">
    <w:name w:val="zyxLogo"/>
    <w:basedOn w:val="Normal"/>
    <w:uiPriority w:val="49"/>
    <w:locked/>
    <w:rsid w:val="00B45395"/>
    <w:pPr>
      <w:keepNext/>
      <w:spacing w:after="10"/>
    </w:pPr>
    <w:rPr>
      <w:rFonts w:ascii="Arial" w:hAnsi="Arial"/>
      <w:b/>
      <w:sz w:val="13"/>
    </w:rPr>
  </w:style>
  <w:style w:type="paragraph" w:customStyle="1" w:styleId="zyxP1Footer">
    <w:name w:val="zyxP1_Footer"/>
    <w:basedOn w:val="Normal"/>
    <w:uiPriority w:val="49"/>
    <w:locked/>
    <w:rsid w:val="00B45395"/>
    <w:pPr>
      <w:widowControl w:val="0"/>
      <w:spacing w:line="160" w:lineRule="exact"/>
      <w:ind w:left="108"/>
    </w:pPr>
    <w:rPr>
      <w:sz w:val="14"/>
    </w:rPr>
  </w:style>
  <w:style w:type="paragraph" w:customStyle="1" w:styleId="zyxSensitivity">
    <w:name w:val="zyxSensitivity"/>
    <w:basedOn w:val="Normal"/>
    <w:uiPriority w:val="49"/>
    <w:locked/>
    <w:rsid w:val="00B45395"/>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rsid w:val="00B45395"/>
    <w:pPr>
      <w:keepNext/>
      <w:spacing w:line="420" w:lineRule="exact"/>
    </w:pPr>
    <w:rPr>
      <w:rFonts w:ascii="Arial" w:hAnsi="Arial"/>
      <w:sz w:val="40"/>
    </w:rPr>
  </w:style>
  <w:style w:type="character" w:styleId="FootnoteReference">
    <w:name w:val="footnote reference"/>
    <w:basedOn w:val="DefaultParagraphFont"/>
    <w:semiHidden/>
    <w:locked/>
    <w:rsid w:val="00B45395"/>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rsid w:val="00B45395"/>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rsid w:val="00B45395"/>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rsid w:val="00B45395"/>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CommentReference">
    <w:name w:val="annotation reference"/>
    <w:basedOn w:val="DefaultParagraphFont"/>
    <w:uiPriority w:val="49"/>
    <w:semiHidden/>
    <w:unhideWhenUsed/>
    <w:locked/>
    <w:rsid w:val="0044076D"/>
    <w:rPr>
      <w:sz w:val="16"/>
      <w:szCs w:val="16"/>
    </w:rPr>
  </w:style>
  <w:style w:type="paragraph" w:styleId="CommentText">
    <w:name w:val="annotation text"/>
    <w:basedOn w:val="Normal"/>
    <w:link w:val="CommentTextChar"/>
    <w:uiPriority w:val="49"/>
    <w:semiHidden/>
    <w:unhideWhenUsed/>
    <w:locked/>
    <w:rsid w:val="0044076D"/>
    <w:rPr>
      <w:sz w:val="20"/>
    </w:rPr>
  </w:style>
  <w:style w:type="character" w:customStyle="1" w:styleId="CommentTextChar">
    <w:name w:val="Comment Text Char"/>
    <w:basedOn w:val="DefaultParagraphFont"/>
    <w:link w:val="CommentText"/>
    <w:uiPriority w:val="49"/>
    <w:semiHidden/>
    <w:rsid w:val="0044076D"/>
    <w:rPr>
      <w:lang w:eastAsia="en-US"/>
    </w:rPr>
  </w:style>
  <w:style w:type="paragraph" w:styleId="CommentSubject">
    <w:name w:val="annotation subject"/>
    <w:basedOn w:val="CommentText"/>
    <w:next w:val="CommentText"/>
    <w:link w:val="CommentSubjectChar"/>
    <w:uiPriority w:val="49"/>
    <w:semiHidden/>
    <w:unhideWhenUsed/>
    <w:locked/>
    <w:rsid w:val="0044076D"/>
    <w:rPr>
      <w:b/>
      <w:bCs/>
    </w:rPr>
  </w:style>
  <w:style w:type="character" w:customStyle="1" w:styleId="CommentSubjectChar">
    <w:name w:val="Comment Subject Char"/>
    <w:basedOn w:val="CommentTextChar"/>
    <w:link w:val="CommentSubject"/>
    <w:uiPriority w:val="49"/>
    <w:semiHidden/>
    <w:rsid w:val="0044076D"/>
    <w:rPr>
      <w:b/>
      <w:bCs/>
      <w:lang w:eastAsia="en-US"/>
    </w:rPr>
  </w:style>
  <w:style w:type="character" w:styleId="Hyperlink">
    <w:name w:val="Hyperlink"/>
    <w:basedOn w:val="DefaultParagraphFont"/>
    <w:uiPriority w:val="49"/>
    <w:unhideWhenUsed/>
    <w:locked/>
    <w:rsid w:val="00D12882"/>
    <w:rPr>
      <w:color w:val="0000FF" w:themeColor="hyperlink"/>
      <w:u w:val="single"/>
    </w:rPr>
  </w:style>
  <w:style w:type="character" w:customStyle="1" w:styleId="UnresolvedMention1">
    <w:name w:val="Unresolved Mention1"/>
    <w:basedOn w:val="DefaultParagraphFont"/>
    <w:uiPriority w:val="99"/>
    <w:semiHidden/>
    <w:unhideWhenUsed/>
    <w:rsid w:val="00D12882"/>
    <w:rPr>
      <w:color w:val="605E5C"/>
      <w:shd w:val="clear" w:color="auto" w:fill="E1DFDD"/>
    </w:rPr>
  </w:style>
  <w:style w:type="character" w:customStyle="1" w:styleId="allowtextselection">
    <w:name w:val="allowtextselection"/>
    <w:basedOn w:val="DefaultParagraphFont"/>
    <w:rsid w:val="00321116"/>
  </w:style>
  <w:style w:type="character" w:styleId="UnresolvedMention">
    <w:name w:val="Unresolved Mention"/>
    <w:basedOn w:val="DefaultParagraphFont"/>
    <w:uiPriority w:val="99"/>
    <w:semiHidden/>
    <w:unhideWhenUsed/>
    <w:rsid w:val="00BD3A44"/>
    <w:rPr>
      <w:color w:val="605E5C"/>
      <w:shd w:val="clear" w:color="auto" w:fill="E1DFDD"/>
    </w:rPr>
  </w:style>
  <w:style w:type="paragraph" w:styleId="Revision">
    <w:name w:val="Revision"/>
    <w:hidden/>
    <w:uiPriority w:val="99"/>
    <w:semiHidden/>
    <w:rsid w:val="00717050"/>
    <w:rPr>
      <w:sz w:val="22"/>
      <w:lang w:eastAsia="en-US"/>
    </w:rPr>
  </w:style>
  <w:style w:type="character" w:customStyle="1" w:styleId="Heading1Char">
    <w:name w:val="Heading 1 Char"/>
    <w:aliases w:val="Paper title Char"/>
    <w:basedOn w:val="DefaultParagraphFont"/>
    <w:link w:val="Heading1"/>
    <w:uiPriority w:val="9"/>
    <w:rsid w:val="00006851"/>
    <w:rPr>
      <w:rFonts w:ascii="Times New Roman Bold" w:hAnsi="Times New Roman Bold"/>
      <w:b/>
      <w:caps/>
      <w:sz w:val="24"/>
      <w:lang w:val="en-US" w:eastAsia="en-US"/>
    </w:rPr>
  </w:style>
  <w:style w:type="paragraph" w:styleId="Bibliography">
    <w:name w:val="Bibliography"/>
    <w:basedOn w:val="Normal"/>
    <w:next w:val="Normal"/>
    <w:uiPriority w:val="37"/>
    <w:unhideWhenUsed/>
    <w:locked/>
    <w:rsid w:val="00006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134347">
      <w:bodyDiv w:val="1"/>
      <w:marLeft w:val="0"/>
      <w:marRight w:val="0"/>
      <w:marTop w:val="0"/>
      <w:marBottom w:val="0"/>
      <w:divBdr>
        <w:top w:val="none" w:sz="0" w:space="0" w:color="auto"/>
        <w:left w:val="none" w:sz="0" w:space="0" w:color="auto"/>
        <w:bottom w:val="none" w:sz="0" w:space="0" w:color="auto"/>
        <w:right w:val="none" w:sz="0" w:space="0" w:color="auto"/>
      </w:divBdr>
    </w:div>
    <w:div w:id="454911805">
      <w:bodyDiv w:val="1"/>
      <w:marLeft w:val="0"/>
      <w:marRight w:val="0"/>
      <w:marTop w:val="0"/>
      <w:marBottom w:val="0"/>
      <w:divBdr>
        <w:top w:val="none" w:sz="0" w:space="0" w:color="auto"/>
        <w:left w:val="none" w:sz="0" w:space="0" w:color="auto"/>
        <w:bottom w:val="none" w:sz="0" w:space="0" w:color="auto"/>
        <w:right w:val="none" w:sz="0" w:space="0" w:color="auto"/>
      </w:divBdr>
    </w:div>
    <w:div w:id="591161493">
      <w:bodyDiv w:val="1"/>
      <w:marLeft w:val="0"/>
      <w:marRight w:val="0"/>
      <w:marTop w:val="0"/>
      <w:marBottom w:val="0"/>
      <w:divBdr>
        <w:top w:val="none" w:sz="0" w:space="0" w:color="auto"/>
        <w:left w:val="none" w:sz="0" w:space="0" w:color="auto"/>
        <w:bottom w:val="none" w:sz="0" w:space="0" w:color="auto"/>
        <w:right w:val="none" w:sz="0" w:space="0" w:color="auto"/>
      </w:divBdr>
    </w:div>
    <w:div w:id="705058379">
      <w:bodyDiv w:val="1"/>
      <w:marLeft w:val="0"/>
      <w:marRight w:val="0"/>
      <w:marTop w:val="0"/>
      <w:marBottom w:val="0"/>
      <w:divBdr>
        <w:top w:val="none" w:sz="0" w:space="0" w:color="auto"/>
        <w:left w:val="none" w:sz="0" w:space="0" w:color="auto"/>
        <w:bottom w:val="none" w:sz="0" w:space="0" w:color="auto"/>
        <w:right w:val="none" w:sz="0" w:space="0" w:color="auto"/>
      </w:divBdr>
    </w:div>
    <w:div w:id="728307260">
      <w:bodyDiv w:val="1"/>
      <w:marLeft w:val="0"/>
      <w:marRight w:val="0"/>
      <w:marTop w:val="0"/>
      <w:marBottom w:val="0"/>
      <w:divBdr>
        <w:top w:val="none" w:sz="0" w:space="0" w:color="auto"/>
        <w:left w:val="none" w:sz="0" w:space="0" w:color="auto"/>
        <w:bottom w:val="none" w:sz="0" w:space="0" w:color="auto"/>
        <w:right w:val="none" w:sz="0" w:space="0" w:color="auto"/>
      </w:divBdr>
    </w:div>
    <w:div w:id="771321075">
      <w:bodyDiv w:val="1"/>
      <w:marLeft w:val="0"/>
      <w:marRight w:val="0"/>
      <w:marTop w:val="0"/>
      <w:marBottom w:val="0"/>
      <w:divBdr>
        <w:top w:val="none" w:sz="0" w:space="0" w:color="auto"/>
        <w:left w:val="none" w:sz="0" w:space="0" w:color="auto"/>
        <w:bottom w:val="none" w:sz="0" w:space="0" w:color="auto"/>
        <w:right w:val="none" w:sz="0" w:space="0" w:color="auto"/>
      </w:divBdr>
    </w:div>
    <w:div w:id="842548478">
      <w:bodyDiv w:val="1"/>
      <w:marLeft w:val="0"/>
      <w:marRight w:val="0"/>
      <w:marTop w:val="0"/>
      <w:marBottom w:val="0"/>
      <w:divBdr>
        <w:top w:val="none" w:sz="0" w:space="0" w:color="auto"/>
        <w:left w:val="none" w:sz="0" w:space="0" w:color="auto"/>
        <w:bottom w:val="none" w:sz="0" w:space="0" w:color="auto"/>
        <w:right w:val="none" w:sz="0" w:space="0" w:color="auto"/>
      </w:divBdr>
    </w:div>
    <w:div w:id="1692221177">
      <w:bodyDiv w:val="1"/>
      <w:marLeft w:val="0"/>
      <w:marRight w:val="0"/>
      <w:marTop w:val="0"/>
      <w:marBottom w:val="0"/>
      <w:divBdr>
        <w:top w:val="none" w:sz="0" w:space="0" w:color="auto"/>
        <w:left w:val="none" w:sz="0" w:space="0" w:color="auto"/>
        <w:bottom w:val="none" w:sz="0" w:space="0" w:color="auto"/>
        <w:right w:val="none" w:sz="0" w:space="0" w:color="auto"/>
      </w:divBdr>
    </w:div>
    <w:div w:id="2057584981">
      <w:bodyDiv w:val="1"/>
      <w:marLeft w:val="0"/>
      <w:marRight w:val="0"/>
      <w:marTop w:val="0"/>
      <w:marBottom w:val="0"/>
      <w:divBdr>
        <w:top w:val="none" w:sz="0" w:space="0" w:color="auto"/>
        <w:left w:val="none" w:sz="0" w:space="0" w:color="auto"/>
        <w:bottom w:val="none" w:sz="0" w:space="0" w:color="auto"/>
        <w:right w:val="none" w:sz="0" w:space="0" w:color="auto"/>
      </w:divBdr>
    </w:div>
    <w:div w:id="206722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simon.morgan@onr.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a0cca68-9885-4579-a121-0ff71e341cd0">4HWPYYT6XAN2-2121337104-10298</_dlc_DocId>
    <_dlc_DocIdUrl xmlns="9a0cca68-9885-4579-a121-0ff71e341cd0">
      <Url>https://nsns-new.sg.iaea.org/meetings/_layouts/15/DocIdRedir.aspx?ID=4HWPYYT6XAN2-2121337104-10298</Url>
      <Description>4HWPYYT6XAN2-2121337104-10298</Description>
    </_dlc_DocIdUrl>
    <_Version xmlns="http://schemas.microsoft.com/sharepoint/v3/fields" xsi:nil="true"/>
    <_dlc_DocIdPersistId xmlns="9a0cca68-9885-4579-a121-0ff71e341cd0"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0D72D8323497419D0B0D490876AA9F" ma:contentTypeVersion="15" ma:contentTypeDescription="Create a new document." ma:contentTypeScope="" ma:versionID="3a24465035cb8b25a2285c02f74eba9b">
  <xsd:schema xmlns:xsd="http://www.w3.org/2001/XMLSchema" xmlns:xs="http://www.w3.org/2001/XMLSchema" xmlns:p="http://schemas.microsoft.com/office/2006/metadata/properties" xmlns:ns2="http://schemas.microsoft.com/sharepoint/v3/fields" xmlns:ns3="9a0cca68-9885-4579-a121-0ff71e341cd0" targetNamespace="http://schemas.microsoft.com/office/2006/metadata/properties" ma:root="true" ma:fieldsID="6df0075af1bdf4a1181bb0cd339a45ba" ns2:_="" ns3:_="">
    <xsd:import namespace="http://schemas.microsoft.com/sharepoint/v3/fields"/>
    <xsd:import namespace="9a0cca68-9885-4579-a121-0ff71e341cd0"/>
    <xsd:element name="properties">
      <xsd:complexType>
        <xsd:sequence>
          <xsd:element name="documentManagement">
            <xsd:complexType>
              <xsd:all>
                <xsd:element ref="ns2:_DCDateCreated" minOccurs="0"/>
                <xsd:element ref="ns2:_Version"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ma:readOnly="false">
      <xsd:simpleType>
        <xsd:restriction base="dms:DateTime"/>
      </xsd:simpleType>
    </xsd:element>
    <xsd:element name="_Version" ma:index="3"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cca68-9885-4579-a121-0ff71e341cd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IEEE2006OfficeOnline.xsl" StyleName="IEEE" Version="2006">
  <b:Source>
    <b:Tag>ONN95</b:Tag>
    <b:SourceType>Misc</b:SourceType>
    <b:Guid>{2E41A5D6-18A1-422D-ABF6-BF1C454D68BA}</b:Guid>
    <b:Title>ON NUCLEAR ENERGY USE AND RADIATION SAFETY</b:Title>
    <b:Year>1995</b:Year>
    <b:Publisher>(in Ukrainian only)</b:Publisher>
    <b:PublicationTitle>Law of Ukraine No 39/95-BP</b:PublicationTitle>
    <b:RefOrder>1</b:RefOrder>
  </b:Source>
</b:Sources>
</file>

<file path=customXml/itemProps1.xml><?xml version="1.0" encoding="utf-8"?>
<ds:datastoreItem xmlns:ds="http://schemas.openxmlformats.org/officeDocument/2006/customXml" ds:itemID="{38806F98-CEA2-40D9-9554-BA9D4018F9BD}">
  <ds:schemaRefs>
    <ds:schemaRef ds:uri="http://schemas.microsoft.com/sharepoint/v3/contenttype/forms"/>
  </ds:schemaRefs>
</ds:datastoreItem>
</file>

<file path=customXml/itemProps2.xml><?xml version="1.0" encoding="utf-8"?>
<ds:datastoreItem xmlns:ds="http://schemas.openxmlformats.org/officeDocument/2006/customXml" ds:itemID="{BAA37EDD-2E1A-4759-89A8-5D2D8E84B97D}">
  <ds:schemaRefs>
    <ds:schemaRef ds:uri="http://schemas.microsoft.com/office/2006/metadata/properties"/>
    <ds:schemaRef ds:uri="http://schemas.microsoft.com/office/infopath/2007/PartnerControls"/>
    <ds:schemaRef ds:uri="9a0cca68-9885-4579-a121-0ff71e341cd0"/>
    <ds:schemaRef ds:uri="http://schemas.microsoft.com/sharepoint/v3/fields"/>
  </ds:schemaRefs>
</ds:datastoreItem>
</file>

<file path=customXml/itemProps3.xml><?xml version="1.0" encoding="utf-8"?>
<ds:datastoreItem xmlns:ds="http://schemas.openxmlformats.org/officeDocument/2006/customXml" ds:itemID="{8DE80A72-AF42-44B0-977C-4B86DAC41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0cca68-9885-4579-a121-0ff71e341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381A5A-286A-4FAC-93CF-722742C62A69}">
  <ds:schemaRefs>
    <ds:schemaRef ds:uri="http://schemas.microsoft.com/sharepoint/events"/>
  </ds:schemaRefs>
</ds:datastoreItem>
</file>

<file path=customXml/itemProps5.xml><?xml version="1.0" encoding="utf-8"?>
<ds:datastoreItem xmlns:ds="http://schemas.openxmlformats.org/officeDocument/2006/customXml" ds:itemID="{B0AA69D8-327F-4788-B9CB-72F8ABA75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5</TotalTime>
  <Pages>10</Pages>
  <Words>6271</Words>
  <Characters>36095</Characters>
  <Application>Microsoft Office Word</Application>
  <DocSecurity>4</DocSecurity>
  <Lines>300</Lines>
  <Paragraphs>84</Paragraphs>
  <ScaleCrop>false</ScaleCrop>
  <HeadingPairs>
    <vt:vector size="8" baseType="variant">
      <vt:variant>
        <vt:lpstr>Title</vt:lpstr>
      </vt:variant>
      <vt:variant>
        <vt:i4>1</vt:i4>
      </vt:variant>
      <vt:variant>
        <vt:lpstr>Titel</vt:lpstr>
      </vt:variant>
      <vt:variant>
        <vt:i4>1</vt:i4>
      </vt:variant>
      <vt:variant>
        <vt:lpstr>Название</vt:lpstr>
      </vt:variant>
      <vt:variant>
        <vt:i4>1</vt:i4>
      </vt:variant>
      <vt:variant>
        <vt:lpstr>Titre</vt:lpstr>
      </vt:variant>
      <vt:variant>
        <vt:i4>1</vt:i4>
      </vt:variant>
    </vt:vector>
  </HeadingPairs>
  <TitlesOfParts>
    <vt:vector size="4" baseType="lpstr">
      <vt:lpstr>IAEA</vt:lpstr>
      <vt:lpstr>IAEA</vt:lpstr>
      <vt:lpstr>IAEA</vt:lpstr>
      <vt:lpstr>IAEA</vt:lpstr>
    </vt:vector>
  </TitlesOfParts>
  <Company>IAEA</Company>
  <LinksUpToDate>false</LinksUpToDate>
  <CharactersWithSpaces>42282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Simon Morgan</cp:lastModifiedBy>
  <cp:revision>2</cp:revision>
  <cp:lastPrinted>2015-12-01T10:27:00Z</cp:lastPrinted>
  <dcterms:created xsi:type="dcterms:W3CDTF">2021-09-29T18:47:00Z</dcterms:created>
  <dcterms:modified xsi:type="dcterms:W3CDTF">2021-09-29T18:47:00Z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0x010100D90D72D8323497419D0B0D490876AA9F</vt:lpwstr>
  </property>
  <property fmtid="{D5CDD505-2E9C-101B-9397-08002B2CF9AE}" pid="12" name="_dlc_DocIdItemGuid">
    <vt:lpwstr>624d8e63-e3f6-4681-83c2-57c583c02431</vt:lpwstr>
  </property>
</Properties>
</file>