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ABBAE" w14:textId="77777777" w:rsidR="00D82C5B" w:rsidRDefault="00D82C5B" w:rsidP="00D82C5B">
      <w:pPr>
        <w:pStyle w:val="1"/>
      </w:pPr>
      <w:r w:rsidRPr="00D82C5B">
        <w:t xml:space="preserve">Overall optimization of radioactive waste processing </w:t>
      </w:r>
    </w:p>
    <w:p w14:paraId="433FE03E" w14:textId="70D526B4" w:rsidR="003B5E0E" w:rsidRPr="003B5E0E" w:rsidRDefault="00D82C5B" w:rsidP="00D82C5B">
      <w:pPr>
        <w:pStyle w:val="1"/>
      </w:pPr>
      <w:r w:rsidRPr="00D82C5B">
        <w:t>and disposal for problematic waste management</w:t>
      </w:r>
    </w:p>
    <w:p w14:paraId="433FE03F" w14:textId="77777777" w:rsidR="00802381" w:rsidRDefault="00802381" w:rsidP="00537496">
      <w:pPr>
        <w:pStyle w:val="Authornameandaffiliation"/>
      </w:pPr>
    </w:p>
    <w:p w14:paraId="433FE040" w14:textId="25C16774" w:rsidR="003B5E0E" w:rsidRDefault="00FF386F" w:rsidP="00537496">
      <w:pPr>
        <w:pStyle w:val="Authornameandaffiliation"/>
      </w:pPr>
      <w:r>
        <w:t>A</w:t>
      </w:r>
      <w:r w:rsidRPr="00FF386F">
        <w:t>.</w:t>
      </w:r>
      <w:r w:rsidR="00D82C5B">
        <w:t xml:space="preserve"> NAKAGAWA</w:t>
      </w:r>
    </w:p>
    <w:p w14:paraId="433FE041" w14:textId="1002C504" w:rsidR="00FF386F" w:rsidRDefault="00D82C5B" w:rsidP="00537496">
      <w:pPr>
        <w:pStyle w:val="Authornameandaffiliation"/>
      </w:pPr>
      <w:r>
        <w:t>Japan Atomic Energy Agency</w:t>
      </w:r>
    </w:p>
    <w:p w14:paraId="433FE042" w14:textId="4F7EC340" w:rsidR="00FF386F" w:rsidRDefault="00D82C5B" w:rsidP="00537496">
      <w:pPr>
        <w:pStyle w:val="Authornameandaffiliation"/>
      </w:pPr>
      <w:r>
        <w:t>Tokai-mura</w:t>
      </w:r>
      <w:r w:rsidR="00FF386F">
        <w:t xml:space="preserve">, </w:t>
      </w:r>
      <w:r>
        <w:t>Japan</w:t>
      </w:r>
    </w:p>
    <w:p w14:paraId="433FE043" w14:textId="20ACD023" w:rsidR="00FF386F" w:rsidRDefault="00FF386F" w:rsidP="00D82C5B">
      <w:pPr>
        <w:pStyle w:val="Authornameandaffiliation"/>
      </w:pPr>
      <w:r>
        <w:t xml:space="preserve">Email: </w:t>
      </w:r>
      <w:r w:rsidR="00D82C5B">
        <w:t>nakagawa.akinori</w:t>
      </w:r>
      <w:r>
        <w:t>@</w:t>
      </w:r>
      <w:r w:rsidR="00D82C5B">
        <w:t>jaea.go.jp</w:t>
      </w:r>
    </w:p>
    <w:p w14:paraId="433FE044" w14:textId="77777777" w:rsidR="00FF386F" w:rsidRDefault="00FF386F" w:rsidP="00537496">
      <w:pPr>
        <w:pStyle w:val="Authornameandaffiliation"/>
      </w:pPr>
    </w:p>
    <w:p w14:paraId="433FE045" w14:textId="6916C3C2" w:rsidR="00FF386F" w:rsidRPr="00FF386F" w:rsidRDefault="00D82C5B" w:rsidP="00537496">
      <w:pPr>
        <w:pStyle w:val="Authornameandaffiliation"/>
      </w:pPr>
      <w:r>
        <w:t>T. SASAKI</w:t>
      </w:r>
    </w:p>
    <w:p w14:paraId="17437DC6" w14:textId="77777777" w:rsidR="00D82C5B" w:rsidRDefault="00D82C5B" w:rsidP="00D82C5B">
      <w:pPr>
        <w:pStyle w:val="Authornameandaffiliation"/>
      </w:pPr>
      <w:r>
        <w:t>Japan Atomic Energy Agency</w:t>
      </w:r>
    </w:p>
    <w:p w14:paraId="133CCCE8" w14:textId="77777777" w:rsidR="00D82C5B" w:rsidRDefault="00D82C5B" w:rsidP="00D82C5B">
      <w:pPr>
        <w:pStyle w:val="Authornameandaffiliation"/>
      </w:pPr>
      <w:r>
        <w:t>Tokai-mura, Japan</w:t>
      </w:r>
    </w:p>
    <w:p w14:paraId="433FE048" w14:textId="308770A4" w:rsidR="00FF386F" w:rsidRDefault="00FF386F" w:rsidP="00537496">
      <w:pPr>
        <w:pStyle w:val="Authornameandaffiliation"/>
      </w:pPr>
    </w:p>
    <w:p w14:paraId="294122A3" w14:textId="75C8CE10" w:rsidR="00D82C5B" w:rsidRPr="00FF386F" w:rsidRDefault="00D82C5B" w:rsidP="00D82C5B">
      <w:pPr>
        <w:pStyle w:val="Authornameandaffiliation"/>
      </w:pPr>
      <w:r>
        <w:t>Y. SAKAMOTO</w:t>
      </w:r>
    </w:p>
    <w:p w14:paraId="33962F6E" w14:textId="77777777" w:rsidR="00D82C5B" w:rsidRDefault="00D82C5B" w:rsidP="00D82C5B">
      <w:pPr>
        <w:pStyle w:val="Authornameandaffiliation"/>
      </w:pPr>
      <w:r>
        <w:t>Japan Atomic Energy Agency</w:t>
      </w:r>
    </w:p>
    <w:p w14:paraId="23A64CEE" w14:textId="77777777" w:rsidR="00D82C5B" w:rsidRDefault="00D82C5B" w:rsidP="00D82C5B">
      <w:pPr>
        <w:pStyle w:val="Authornameandaffiliation"/>
      </w:pPr>
      <w:r>
        <w:t>Tokai-mura, Japan</w:t>
      </w:r>
    </w:p>
    <w:p w14:paraId="76795F12" w14:textId="77777777" w:rsidR="00D82C5B" w:rsidRDefault="00D82C5B"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30933AEF" w14:textId="0B7D5357" w:rsidR="00630268" w:rsidRPr="00AE12F1" w:rsidRDefault="00630268" w:rsidP="00AE12F1">
      <w:pPr>
        <w:pStyle w:val="Abstracttext"/>
      </w:pPr>
      <w:r>
        <w:t xml:space="preserve">Japan Atomic Energy Agency (JAEA) has stored radioactive wastes generated from R&amp;D activities related nuclear science and technology. A part of these wastes contains compressed waste without prior radiological, chemical or physical characterization assessed, as well as mixed waste containing lead and mercury with little information about its contents. </w:t>
      </w:r>
      <w:r w:rsidR="00FB06C2">
        <w:rPr>
          <w:rFonts w:hint="eastAsia"/>
          <w:lang w:eastAsia="ja-JP"/>
        </w:rPr>
        <w:t xml:space="preserve">Pre-treatment and </w:t>
      </w:r>
      <w:r w:rsidR="00FB06C2">
        <w:t xml:space="preserve">radiological </w:t>
      </w:r>
      <w:r w:rsidR="00AE12F1">
        <w:t xml:space="preserve">characterization efforts for such problematic wastes are very time consuming and costly. </w:t>
      </w:r>
      <w:r w:rsidR="00B930F5">
        <w:rPr>
          <w:rFonts w:hint="eastAsia"/>
          <w:lang w:eastAsia="ja-JP"/>
        </w:rPr>
        <w:t>In</w:t>
      </w:r>
      <w:r w:rsidR="00580370" w:rsidRPr="001A60A8">
        <w:t xml:space="preserve"> order to optimize the processing and disposal of </w:t>
      </w:r>
      <w:r w:rsidR="001157DD">
        <w:t xml:space="preserve">the </w:t>
      </w:r>
      <w:r w:rsidR="00580370" w:rsidRPr="001A60A8">
        <w:t>problematic wastes, a method to balance the processing work and disposal facility robustness was studied.</w:t>
      </w:r>
      <w:r w:rsidR="00580370">
        <w:rPr>
          <w:rFonts w:hint="eastAsia"/>
          <w:lang w:eastAsia="ja-JP"/>
        </w:rPr>
        <w:t xml:space="preserve"> </w:t>
      </w:r>
      <w:r>
        <w:t>Work analysis of waste processing showed bottleneck processes, such as radi</w:t>
      </w:r>
      <w:r w:rsidR="00FB06C2">
        <w:t>ological</w:t>
      </w:r>
      <w:r>
        <w:t xml:space="preserve"> c</w:t>
      </w:r>
      <w:r w:rsidR="00580370">
        <w:t>haracterization and</w:t>
      </w:r>
      <w:r>
        <w:t xml:space="preserve"> segregation of hazardous </w:t>
      </w:r>
      <w:r w:rsidR="00FB06C2">
        <w:t xml:space="preserve">materials </w:t>
      </w:r>
      <w:r>
        <w:t>and combustibles.</w:t>
      </w:r>
      <w:r w:rsidR="00FB06C2" w:rsidRPr="00FB06C2">
        <w:t xml:space="preserve"> </w:t>
      </w:r>
      <w:r w:rsidR="005E51E1">
        <w:t>E</w:t>
      </w:r>
      <w:r w:rsidR="00FB06C2" w:rsidRPr="00FB06C2">
        <w:t xml:space="preserve">stablishment of a conservative scaling factor method and non-destructive gamma-ray measurement </w:t>
      </w:r>
      <w:r w:rsidR="0037425B">
        <w:t>enable easier radiological characterization</w:t>
      </w:r>
      <w:r w:rsidR="00FB06C2" w:rsidRPr="00FB06C2">
        <w:t xml:space="preserve">. </w:t>
      </w:r>
      <w:r w:rsidR="0037425B">
        <w:t>H</w:t>
      </w:r>
      <w:r w:rsidR="00FB06C2" w:rsidRPr="00FB06C2">
        <w:t xml:space="preserve">azardous materials will be identified using records and nondestructive inspection. The waste identified as hazardous will be unpacked and segregated. Based on preliminary </w:t>
      </w:r>
      <w:r w:rsidR="00773B5F">
        <w:t>survey</w:t>
      </w:r>
      <w:r w:rsidR="00FB06C2" w:rsidRPr="00FB06C2">
        <w:t xml:space="preserve"> of about 1,000 drums, only 10 % of stored drums contain hazardous materials and need segregation.</w:t>
      </w:r>
      <w:r w:rsidR="00773B5F">
        <w:t xml:space="preserve"> </w:t>
      </w:r>
      <w:r w:rsidR="00AE12F1">
        <w:rPr>
          <w:rFonts w:hint="eastAsia"/>
          <w:lang w:eastAsia="ja-JP"/>
        </w:rPr>
        <w:t>Regarding</w:t>
      </w:r>
      <w:r w:rsidR="00FB06C2" w:rsidRPr="00FB06C2">
        <w:t xml:space="preserve"> the separation of combustibles, total volume of the combustibles will be evaluated using nondestructive inspection technique such as high-energy X-ray CT and the waste that does not comply with the waste acceptance criteria should be mixed with </w:t>
      </w:r>
      <w:r w:rsidR="005E51E1" w:rsidRPr="005E51E1">
        <w:t>waste containing a small amount of combustibles</w:t>
      </w:r>
      <w:r w:rsidR="00FB06C2" w:rsidRPr="00FB06C2">
        <w:t xml:space="preserve"> in order to satisfy the waste acceptance criteria on a disposal facility average. </w:t>
      </w:r>
      <w:r>
        <w:t>It was estimated that segregation throughput of compressed waste should be increased about 5 times more than conventional method by applying the countermeasures.</w:t>
      </w:r>
    </w:p>
    <w:p w14:paraId="433FE04C" w14:textId="77777777" w:rsidR="00647F33" w:rsidRDefault="00F523CA" w:rsidP="00537496">
      <w:pPr>
        <w:pStyle w:val="2"/>
        <w:numPr>
          <w:ilvl w:val="1"/>
          <w:numId w:val="10"/>
        </w:numPr>
      </w:pPr>
      <w:r>
        <w:t>INTRODUCTION</w:t>
      </w:r>
    </w:p>
    <w:p w14:paraId="5B9AE2AF" w14:textId="61F2E9C6" w:rsidR="00AE12F1" w:rsidRDefault="00AE12F1" w:rsidP="001A60A8">
      <w:pPr>
        <w:pStyle w:val="a1"/>
      </w:pPr>
      <w:r w:rsidRPr="00AE12F1">
        <w:t xml:space="preserve">JAEA has stored much of waste generated from </w:t>
      </w:r>
      <w:r w:rsidR="004F53E9" w:rsidRPr="00AE12F1">
        <w:t xml:space="preserve">its </w:t>
      </w:r>
      <w:r w:rsidRPr="00AE12F1">
        <w:t xml:space="preserve">R&amp;D activities related to nuclear science and technology. A part of these wastes contains compressed waste without prior radiological, chemical or physical characterization assessed, as well as mixed waste containing lead and mercury with little information about its contents. </w:t>
      </w:r>
    </w:p>
    <w:p w14:paraId="2C02C5BD" w14:textId="77777777" w:rsidR="00AE12F1" w:rsidRDefault="00AE12F1" w:rsidP="00FA0588">
      <w:pPr>
        <w:pStyle w:val="a1"/>
      </w:pPr>
      <w:r w:rsidRPr="00AE12F1">
        <w:t>Such problematic wastes have been manually unpacked and segregated to separate combustibles and hazardous materials for final disposal and these pre</w:t>
      </w:r>
      <w:r>
        <w:t>-</w:t>
      </w:r>
      <w:r w:rsidRPr="00AE12F1">
        <w:t xml:space="preserve">treatment efforts are very time consuming and costly. Additionally, since radionuclide composition of problematic wastes is complex and variable, the wastes are planned for homogenization through plasma melting and destructive radiological analysis is considered as a method for its radioactivity characterization. Such characterization efforts are also very time consuming and costly. </w:t>
      </w:r>
    </w:p>
    <w:p w14:paraId="433FE04E" w14:textId="446C9A1A" w:rsidR="00EE0041" w:rsidRDefault="00AE12F1" w:rsidP="00AE12F1">
      <w:pPr>
        <w:pStyle w:val="a1"/>
        <w:rPr>
          <w:lang w:eastAsia="ja-JP"/>
        </w:rPr>
      </w:pPr>
      <w:r w:rsidRPr="00AE12F1">
        <w:t xml:space="preserve">In order to optimize the processing and disposal of problematic wastes, a method to balance the processing work and disposal facility robustness was studied. </w:t>
      </w:r>
    </w:p>
    <w:p w14:paraId="3AEB277A" w14:textId="2B99C8CA" w:rsidR="00876E21" w:rsidRDefault="008354B9" w:rsidP="00876E21">
      <w:pPr>
        <w:pStyle w:val="2"/>
        <w:numPr>
          <w:ilvl w:val="1"/>
          <w:numId w:val="10"/>
        </w:numPr>
      </w:pPr>
      <w:r>
        <w:t>work analysis of problematic waste</w:t>
      </w:r>
      <w:r w:rsidR="004F72F6">
        <w:t xml:space="preserve"> processing</w:t>
      </w:r>
    </w:p>
    <w:p w14:paraId="69545594" w14:textId="72DF75D2" w:rsidR="00D16150" w:rsidRDefault="00325DF5" w:rsidP="00FA0588">
      <w:pPr>
        <w:pStyle w:val="a1"/>
        <w:rPr>
          <w:lang w:eastAsia="ja-JP"/>
        </w:rPr>
      </w:pPr>
      <w:r w:rsidRPr="00D16150">
        <w:rPr>
          <w:rFonts w:hint="eastAsia"/>
          <w:lang w:eastAsia="ja-JP"/>
        </w:rPr>
        <w:t>P</w:t>
      </w:r>
      <w:r w:rsidRPr="00D16150">
        <w:rPr>
          <w:lang w:eastAsia="ja-JP"/>
        </w:rPr>
        <w:t xml:space="preserve">roblematic wastes processing flow that is currently considered in JAEA is shown in Fig.1. These wastes will be segregated to </w:t>
      </w:r>
      <w:r w:rsidR="00773B5F">
        <w:rPr>
          <w:lang w:eastAsia="ja-JP"/>
        </w:rPr>
        <w:t>m</w:t>
      </w:r>
      <w:r w:rsidRPr="00D16150">
        <w:rPr>
          <w:lang w:eastAsia="ja-JP"/>
        </w:rPr>
        <w:t>etal/</w:t>
      </w:r>
      <w:r w:rsidR="00773B5F">
        <w:rPr>
          <w:lang w:eastAsia="ja-JP"/>
        </w:rPr>
        <w:t>i</w:t>
      </w:r>
      <w:r w:rsidRPr="00D16150">
        <w:rPr>
          <w:lang w:eastAsia="ja-JP"/>
        </w:rPr>
        <w:t xml:space="preserve">ncombustible, </w:t>
      </w:r>
      <w:r w:rsidR="00773B5F">
        <w:rPr>
          <w:lang w:eastAsia="ja-JP"/>
        </w:rPr>
        <w:t>h</w:t>
      </w:r>
      <w:r w:rsidRPr="00D16150">
        <w:rPr>
          <w:lang w:eastAsia="ja-JP"/>
        </w:rPr>
        <w:t xml:space="preserve">azardous material and </w:t>
      </w:r>
      <w:r w:rsidR="00773B5F">
        <w:rPr>
          <w:lang w:eastAsia="ja-JP"/>
        </w:rPr>
        <w:t>c</w:t>
      </w:r>
      <w:r w:rsidRPr="00D16150">
        <w:rPr>
          <w:lang w:eastAsia="ja-JP"/>
        </w:rPr>
        <w:t xml:space="preserve">ombustible in pre-treatment stage. Since problematic wastes contain radionuclides that are difficult to </w:t>
      </w:r>
      <w:r w:rsidR="00D16150" w:rsidRPr="00D16150">
        <w:rPr>
          <w:lang w:eastAsia="ja-JP"/>
        </w:rPr>
        <w:t xml:space="preserve">measure by </w:t>
      </w:r>
      <w:r w:rsidRPr="00D16150">
        <w:rPr>
          <w:lang w:eastAsia="ja-JP"/>
        </w:rPr>
        <w:t xml:space="preserve">non-destructive </w:t>
      </w:r>
      <w:r w:rsidR="00D16150" w:rsidRPr="00D16150">
        <w:rPr>
          <w:lang w:eastAsia="ja-JP"/>
        </w:rPr>
        <w:t xml:space="preserve">method, </w:t>
      </w:r>
      <w:r w:rsidR="00D16150" w:rsidRPr="00D16150">
        <w:t xml:space="preserve">the wastes are planned for homogenization through plasma melting and destructive radiological analysis </w:t>
      </w:r>
      <w:r w:rsidR="0039602A">
        <w:rPr>
          <w:rFonts w:hint="eastAsia"/>
          <w:lang w:eastAsia="ja-JP"/>
        </w:rPr>
        <w:t>w</w:t>
      </w:r>
      <w:r w:rsidR="0039602A">
        <w:rPr>
          <w:lang w:eastAsia="ja-JP"/>
        </w:rPr>
        <w:t>ill be applied</w:t>
      </w:r>
      <w:r w:rsidR="00D16150">
        <w:t xml:space="preserve">. </w:t>
      </w:r>
      <w:r w:rsidR="0039602A">
        <w:rPr>
          <w:lang w:eastAsia="ja-JP"/>
        </w:rPr>
        <w:t xml:space="preserve">The </w:t>
      </w:r>
      <w:r w:rsidR="00D16150">
        <w:lastRenderedPageBreak/>
        <w:t xml:space="preserve">molten wastes will </w:t>
      </w:r>
      <w:r w:rsidR="00D16150">
        <w:rPr>
          <w:lang w:eastAsia="ja-JP"/>
        </w:rPr>
        <w:t xml:space="preserve">be </w:t>
      </w:r>
      <w:r w:rsidR="0039602A">
        <w:rPr>
          <w:lang w:eastAsia="ja-JP"/>
        </w:rPr>
        <w:t>conditioned for disposal</w:t>
      </w:r>
      <w:r w:rsidR="00D16150">
        <w:rPr>
          <w:lang w:eastAsia="ja-JP"/>
        </w:rPr>
        <w:t>. Hazardous wastes that treatment method is not determined are stored in storage facility.</w:t>
      </w:r>
    </w:p>
    <w:p w14:paraId="246AE12D" w14:textId="6A640463" w:rsidR="006F4E76" w:rsidRDefault="00D16150" w:rsidP="00325DF5">
      <w:pPr>
        <w:pStyle w:val="a1"/>
        <w:rPr>
          <w:lang w:eastAsia="ja-JP"/>
        </w:rPr>
      </w:pPr>
      <w:r>
        <w:rPr>
          <w:lang w:eastAsia="ja-JP"/>
        </w:rPr>
        <w:t xml:space="preserve">Separation work </w:t>
      </w:r>
      <w:r w:rsidR="006C62C3">
        <w:rPr>
          <w:lang w:eastAsia="ja-JP"/>
        </w:rPr>
        <w:t>of</w:t>
      </w:r>
      <w:r w:rsidR="006C42AC">
        <w:rPr>
          <w:lang w:eastAsia="ja-JP"/>
        </w:rPr>
        <w:t xml:space="preserve"> problematic wastes consists unpacking of waste package, unwrapping of waste and manually segregation by material. Current situation of separation work is shown in Fig.2. Especially, </w:t>
      </w:r>
      <w:r w:rsidR="006C62C3">
        <w:rPr>
          <w:rFonts w:hint="eastAsia"/>
          <w:lang w:eastAsia="ja-JP"/>
        </w:rPr>
        <w:t>s</w:t>
      </w:r>
      <w:r w:rsidR="006C62C3">
        <w:rPr>
          <w:lang w:eastAsia="ja-JP"/>
        </w:rPr>
        <w:t xml:space="preserve">eparation work of </w:t>
      </w:r>
      <w:r w:rsidR="006C42AC">
        <w:rPr>
          <w:rFonts w:hint="eastAsia"/>
          <w:lang w:eastAsia="ja-JP"/>
        </w:rPr>
        <w:t>c</w:t>
      </w:r>
      <w:r w:rsidR="006C42AC">
        <w:rPr>
          <w:lang w:eastAsia="ja-JP"/>
        </w:rPr>
        <w:t xml:space="preserve">ompressed wastes </w:t>
      </w:r>
      <w:r w:rsidR="006C62C3">
        <w:rPr>
          <w:lang w:eastAsia="ja-JP"/>
        </w:rPr>
        <w:t xml:space="preserve">that are needed to disassemble takes </w:t>
      </w:r>
      <w:r w:rsidR="008F0900">
        <w:rPr>
          <w:lang w:eastAsia="ja-JP"/>
        </w:rPr>
        <w:t xml:space="preserve">more than </w:t>
      </w:r>
      <w:r w:rsidR="006C62C3">
        <w:rPr>
          <w:lang w:eastAsia="ja-JP"/>
        </w:rPr>
        <w:t xml:space="preserve">5 hours per one </w:t>
      </w:r>
      <w:r w:rsidR="006C62C3">
        <w:rPr>
          <w:rFonts w:hint="eastAsia"/>
          <w:lang w:eastAsia="ja-JP"/>
        </w:rPr>
        <w:t>package</w:t>
      </w:r>
      <w:r w:rsidR="006C62C3">
        <w:rPr>
          <w:lang w:eastAsia="ja-JP"/>
        </w:rPr>
        <w:t xml:space="preserve">. </w:t>
      </w:r>
    </w:p>
    <w:p w14:paraId="7E248CE5" w14:textId="359BC448" w:rsidR="0019676E" w:rsidRDefault="006F4E76" w:rsidP="0019676E">
      <w:pPr>
        <w:pStyle w:val="a1"/>
        <w:rPr>
          <w:lang w:eastAsia="ja-JP"/>
        </w:rPr>
      </w:pPr>
      <w:r w:rsidRPr="00295513">
        <w:rPr>
          <w:rFonts w:hint="eastAsia"/>
          <w:lang w:eastAsia="ja-JP"/>
        </w:rPr>
        <w:t>S</w:t>
      </w:r>
      <w:r w:rsidRPr="00295513">
        <w:rPr>
          <w:lang w:eastAsia="ja-JP"/>
        </w:rPr>
        <w:t xml:space="preserve">eparation </w:t>
      </w:r>
      <w:r w:rsidR="00295513" w:rsidRPr="00295513">
        <w:rPr>
          <w:lang w:eastAsia="ja-JP"/>
        </w:rPr>
        <w:t xml:space="preserve">work of metal and incombustible </w:t>
      </w:r>
      <w:r w:rsidR="00295513">
        <w:rPr>
          <w:lang w:eastAsia="ja-JP"/>
        </w:rPr>
        <w:t xml:space="preserve">is </w:t>
      </w:r>
      <w:r w:rsidR="001D2BA2">
        <w:rPr>
          <w:rFonts w:hint="eastAsia"/>
          <w:lang w:eastAsia="ja-JP"/>
        </w:rPr>
        <w:t>r</w:t>
      </w:r>
      <w:r w:rsidR="001D2BA2">
        <w:rPr>
          <w:lang w:eastAsia="ja-JP"/>
        </w:rPr>
        <w:t>equired</w:t>
      </w:r>
      <w:r w:rsidR="00295513">
        <w:rPr>
          <w:lang w:eastAsia="ja-JP"/>
        </w:rPr>
        <w:t xml:space="preserve"> for safety of melting treatment. In order to prevent the sudden boiling of molten metal and the failure of gas treatment system, it is necessary to separate </w:t>
      </w:r>
      <w:r w:rsidR="00773B5F">
        <w:rPr>
          <w:lang w:eastAsia="ja-JP"/>
        </w:rPr>
        <w:t xml:space="preserve">low-boiling-point </w:t>
      </w:r>
      <w:r w:rsidR="00295513">
        <w:rPr>
          <w:lang w:eastAsia="ja-JP"/>
        </w:rPr>
        <w:t xml:space="preserve">metal and remove </w:t>
      </w:r>
      <w:r w:rsidR="00773B5F">
        <w:rPr>
          <w:lang w:eastAsia="ja-JP"/>
        </w:rPr>
        <w:t>halogenated hydrocarbons</w:t>
      </w:r>
      <w:r w:rsidR="00295513">
        <w:rPr>
          <w:lang w:eastAsia="ja-JP"/>
        </w:rPr>
        <w:t xml:space="preserve">. </w:t>
      </w:r>
      <w:r w:rsidR="0019676E">
        <w:rPr>
          <w:lang w:eastAsia="ja-JP"/>
        </w:rPr>
        <w:t xml:space="preserve">Such separation work is </w:t>
      </w:r>
      <w:r w:rsidR="0019676E">
        <w:rPr>
          <w:rFonts w:hint="eastAsia"/>
          <w:lang w:eastAsia="ja-JP"/>
        </w:rPr>
        <w:t>v</w:t>
      </w:r>
      <w:r w:rsidR="0019676E">
        <w:rPr>
          <w:lang w:eastAsia="ja-JP"/>
        </w:rPr>
        <w:t xml:space="preserve">ery time consuming and costly. In order to </w:t>
      </w:r>
      <w:r w:rsidR="00773B5F">
        <w:rPr>
          <w:lang w:eastAsia="ja-JP"/>
        </w:rPr>
        <w:t xml:space="preserve">eliminated </w:t>
      </w:r>
      <w:r w:rsidR="0019676E">
        <w:rPr>
          <w:lang w:eastAsia="ja-JP"/>
        </w:rPr>
        <w:t>this separation work, radio</w:t>
      </w:r>
      <w:r w:rsidR="00C934AC">
        <w:rPr>
          <w:rFonts w:hint="eastAsia"/>
          <w:lang w:eastAsia="ja-JP"/>
        </w:rPr>
        <w:t>logical</w:t>
      </w:r>
      <w:r w:rsidR="0019676E">
        <w:rPr>
          <w:lang w:eastAsia="ja-JP"/>
        </w:rPr>
        <w:t xml:space="preserve"> characterization without melting treatment </w:t>
      </w:r>
      <w:r w:rsidR="00377F2C">
        <w:rPr>
          <w:lang w:eastAsia="ja-JP"/>
        </w:rPr>
        <w:t>was</w:t>
      </w:r>
      <w:r w:rsidR="0019676E">
        <w:rPr>
          <w:lang w:eastAsia="ja-JP"/>
        </w:rPr>
        <w:t xml:space="preserve"> </w:t>
      </w:r>
      <w:r w:rsidR="00773B5F">
        <w:rPr>
          <w:lang w:eastAsia="ja-JP"/>
        </w:rPr>
        <w:t>studied</w:t>
      </w:r>
      <w:r w:rsidR="002654BB">
        <w:rPr>
          <w:lang w:eastAsia="ja-JP"/>
        </w:rPr>
        <w:t>.</w:t>
      </w:r>
    </w:p>
    <w:p w14:paraId="0CF860D2" w14:textId="4C7F8818" w:rsidR="00377F2C" w:rsidRDefault="0019676E" w:rsidP="00231E10">
      <w:pPr>
        <w:pStyle w:val="a1"/>
        <w:rPr>
          <w:lang w:eastAsia="ja-JP"/>
        </w:rPr>
      </w:pPr>
      <w:r>
        <w:rPr>
          <w:lang w:eastAsia="ja-JP"/>
        </w:rPr>
        <w:t xml:space="preserve">Hazardous materials such as lead, mercury, etc. </w:t>
      </w:r>
      <w:r w:rsidR="00231E10">
        <w:rPr>
          <w:lang w:eastAsia="ja-JP"/>
        </w:rPr>
        <w:t>are currently</w:t>
      </w:r>
      <w:r w:rsidR="00AF2075">
        <w:rPr>
          <w:lang w:eastAsia="ja-JP"/>
        </w:rPr>
        <w:t xml:space="preserve"> separated</w:t>
      </w:r>
      <w:r w:rsidR="00231E10">
        <w:rPr>
          <w:lang w:eastAsia="ja-JP"/>
        </w:rPr>
        <w:t xml:space="preserve"> and stored. But, </w:t>
      </w:r>
      <w:r w:rsidR="00231E10">
        <w:t>b</w:t>
      </w:r>
      <w:r w:rsidR="00231E10" w:rsidRPr="00FB06C2">
        <w:t xml:space="preserve">ased on preliminary </w:t>
      </w:r>
      <w:r w:rsidR="0037425B">
        <w:t>survey</w:t>
      </w:r>
      <w:r w:rsidR="00231E10" w:rsidRPr="00FB06C2">
        <w:t xml:space="preserve"> of about 1,000 drums</w:t>
      </w:r>
      <w:r w:rsidR="00231E10">
        <w:t xml:space="preserve"> generated in the past</w:t>
      </w:r>
      <w:r w:rsidR="00231E10" w:rsidRPr="00FB06C2">
        <w:t>, only 10 % of stored drums contain hazardous materials</w:t>
      </w:r>
      <w:r w:rsidR="00231E10">
        <w:t xml:space="preserve">. </w:t>
      </w:r>
      <w:r w:rsidR="00231E10">
        <w:rPr>
          <w:lang w:eastAsia="ja-JP"/>
        </w:rPr>
        <w:t xml:space="preserve">Since </w:t>
      </w:r>
      <w:r w:rsidR="00D82F1D">
        <w:rPr>
          <w:lang w:eastAsia="ja-JP"/>
        </w:rPr>
        <w:t xml:space="preserve">the </w:t>
      </w:r>
      <w:r w:rsidR="00231E10">
        <w:rPr>
          <w:lang w:eastAsia="ja-JP"/>
        </w:rPr>
        <w:t>hazardous materi</w:t>
      </w:r>
      <w:r w:rsidR="00231E10">
        <w:t xml:space="preserve">als in the drum </w:t>
      </w:r>
      <w:r w:rsidR="00445083">
        <w:t>cannot</w:t>
      </w:r>
      <w:r w:rsidR="00231E10">
        <w:t xml:space="preserve"> </w:t>
      </w:r>
      <w:r w:rsidR="00445083">
        <w:t xml:space="preserve">be </w:t>
      </w:r>
      <w:r w:rsidR="00231E10">
        <w:t>identified before unpacking, unpacking</w:t>
      </w:r>
      <w:r w:rsidR="00445083">
        <w:t xml:space="preserve"> and</w:t>
      </w:r>
      <w:r w:rsidR="00D82F1D">
        <w:t xml:space="preserve"> separation work is needed for all drums</w:t>
      </w:r>
      <w:r w:rsidR="00231E10">
        <w:rPr>
          <w:lang w:eastAsia="ja-JP"/>
        </w:rPr>
        <w:t xml:space="preserve">. </w:t>
      </w:r>
      <w:r w:rsidR="00377F2C">
        <w:rPr>
          <w:lang w:eastAsia="ja-JP"/>
        </w:rPr>
        <w:t>If the number of drums</w:t>
      </w:r>
      <w:r w:rsidR="00D82F1D">
        <w:rPr>
          <w:lang w:eastAsia="ja-JP"/>
        </w:rPr>
        <w:t xml:space="preserve"> that need to be separated</w:t>
      </w:r>
      <w:r w:rsidR="00377F2C">
        <w:rPr>
          <w:lang w:eastAsia="ja-JP"/>
        </w:rPr>
        <w:t xml:space="preserve"> is reduced, separation work volume will be reduced. Therefore, the method of reduction of separation work volume and </w:t>
      </w:r>
      <w:r w:rsidR="001D2BA2">
        <w:rPr>
          <w:lang w:eastAsia="ja-JP"/>
        </w:rPr>
        <w:t>increase</w:t>
      </w:r>
      <w:r w:rsidR="00377F2C">
        <w:rPr>
          <w:lang w:eastAsia="ja-JP"/>
        </w:rPr>
        <w:t xml:space="preserve"> of separation throughput was considered.</w:t>
      </w:r>
    </w:p>
    <w:p w14:paraId="6A565087" w14:textId="09FD579B" w:rsidR="00876E21" w:rsidRDefault="005848FB" w:rsidP="000A2AA9">
      <w:pPr>
        <w:pStyle w:val="a1"/>
      </w:pPr>
      <w:r>
        <w:rPr>
          <w:lang w:eastAsia="ja-JP"/>
        </w:rPr>
        <w:t xml:space="preserve">The reason why combustibles are separated </w:t>
      </w:r>
      <w:r w:rsidR="00773B5F">
        <w:rPr>
          <w:lang w:eastAsia="ja-JP"/>
        </w:rPr>
        <w:t xml:space="preserve">is that </w:t>
      </w:r>
      <w:r>
        <w:rPr>
          <w:lang w:eastAsia="ja-JP"/>
        </w:rPr>
        <w:t xml:space="preserve">the decomposed gas is generated and degradation products </w:t>
      </w:r>
      <w:r w:rsidR="000A2AA9">
        <w:rPr>
          <w:lang w:eastAsia="ja-JP"/>
        </w:rPr>
        <w:t>can increase radionuclide migration</w:t>
      </w:r>
      <w:r w:rsidR="00494423">
        <w:rPr>
          <w:rFonts w:hint="eastAsia"/>
          <w:lang w:eastAsia="ja-JP"/>
        </w:rPr>
        <w:t xml:space="preserve"> </w:t>
      </w:r>
      <w:r w:rsidR="00954DA2">
        <w:rPr>
          <w:lang w:eastAsia="ja-JP"/>
        </w:rPr>
        <w:t>[1]</w:t>
      </w:r>
      <w:r w:rsidR="000A2AA9">
        <w:rPr>
          <w:lang w:eastAsia="ja-JP"/>
        </w:rPr>
        <w:t>.</w:t>
      </w:r>
      <w:r>
        <w:rPr>
          <w:lang w:eastAsia="ja-JP"/>
        </w:rPr>
        <w:t xml:space="preserve"> </w:t>
      </w:r>
      <w:r w:rsidR="000A2AA9">
        <w:rPr>
          <w:lang w:eastAsia="ja-JP"/>
        </w:rPr>
        <w:t>Since most of problematic wastes contains combustibles, manual separation of combustibles is very time consuming and costly. Therefore, a method of acceleration of separation throughput was studied.</w:t>
      </w:r>
    </w:p>
    <w:p w14:paraId="34D6C81B" w14:textId="26031CC0" w:rsidR="000D787D" w:rsidRDefault="000D787D" w:rsidP="00876E21">
      <w:pPr>
        <w:pStyle w:val="a1"/>
      </w:pPr>
    </w:p>
    <w:p w14:paraId="6072BF39" w14:textId="05A7A6EA" w:rsidR="00563E0C" w:rsidRDefault="002654BB" w:rsidP="00563E0C">
      <w:pPr>
        <w:pStyle w:val="a1"/>
        <w:jc w:val="center"/>
      </w:pPr>
      <w:r>
        <w:rPr>
          <w:noProof/>
        </w:rPr>
        <w:drawing>
          <wp:inline distT="0" distB="0" distL="0" distR="0" wp14:anchorId="35946964" wp14:editId="2802CB30">
            <wp:extent cx="3636968" cy="4560570"/>
            <wp:effectExtent l="0" t="0" r="190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43500" cy="4568760"/>
                    </a:xfrm>
                    <a:prstGeom prst="rect">
                      <a:avLst/>
                    </a:prstGeom>
                    <a:noFill/>
                    <a:ln>
                      <a:noFill/>
                    </a:ln>
                  </pic:spPr>
                </pic:pic>
              </a:graphicData>
            </a:graphic>
          </wp:inline>
        </w:drawing>
      </w:r>
    </w:p>
    <w:p w14:paraId="158BA17A" w14:textId="44F7FC70" w:rsidR="00563E0C" w:rsidRDefault="00305AF4" w:rsidP="00876E21">
      <w:pPr>
        <w:pStyle w:val="a1"/>
      </w:pPr>
      <w:r>
        <w:rPr>
          <w:noProof/>
        </w:rPr>
        <mc:AlternateContent>
          <mc:Choice Requires="wps">
            <w:drawing>
              <wp:anchor distT="0" distB="0" distL="114300" distR="114300" simplePos="0" relativeHeight="251667456" behindDoc="0" locked="0" layoutInCell="1" allowOverlap="1" wp14:anchorId="20CF79BC" wp14:editId="4F5D2F9A">
                <wp:simplePos x="0" y="0"/>
                <wp:positionH relativeFrom="margin">
                  <wp:posOffset>0</wp:posOffset>
                </wp:positionH>
                <wp:positionV relativeFrom="paragraph">
                  <wp:posOffset>161925</wp:posOffset>
                </wp:positionV>
                <wp:extent cx="3863340" cy="18542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3340" cy="185420"/>
                        </a:xfrm>
                        <a:prstGeom prst="rect">
                          <a:avLst/>
                        </a:prstGeom>
                        <a:solidFill>
                          <a:prstClr val="white"/>
                        </a:solidFill>
                        <a:ln>
                          <a:noFill/>
                        </a:ln>
                        <a:effectLst/>
                      </wps:spPr>
                      <wps:txbx>
                        <w:txbxContent>
                          <w:p w14:paraId="52B685E1" w14:textId="4674F1C3" w:rsidR="00563E0C" w:rsidRPr="00802381" w:rsidRDefault="00563E0C" w:rsidP="00563E0C">
                            <w:pPr>
                              <w:pStyle w:val="a7"/>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3B76EB">
                              <w:rPr>
                                <w:i/>
                                <w:noProof/>
                              </w:rPr>
                              <w:t>1</w:t>
                            </w:r>
                            <w:r w:rsidRPr="00802381">
                              <w:rPr>
                                <w:i/>
                              </w:rPr>
                              <w:fldChar w:fldCharType="end"/>
                            </w:r>
                            <w:r>
                              <w:rPr>
                                <w:i/>
                              </w:rPr>
                              <w:t>. Schematic flow of problematic waste processing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0CF79BC" id="_x0000_t202" coordsize="21600,21600" o:spt="202" path="m,l,21600r21600,l21600,xe">
                <v:stroke joinstyle="miter"/>
                <v:path gradientshapeok="t" o:connecttype="rect"/>
              </v:shapetype>
              <v:shape id="Text Box 2" o:spid="_x0000_s1026" type="#_x0000_t202" style="position:absolute;left:0;text-align:left;margin-left:0;margin-top:12.75pt;width:304.2pt;height:14.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" stroked="f">
                <v:textbox style="mso-fit-shape-to-text:t" inset="0,0,0,0">
                  <w:txbxContent>
                    <w:p w14:paraId="52B685E1" w14:textId="4674F1C3" w:rsidR="00563E0C" w:rsidRPr="00802381" w:rsidRDefault="00563E0C" w:rsidP="00563E0C">
                      <w:pPr>
                        <w:pStyle w:val="a7"/>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3B76EB">
                        <w:rPr>
                          <w:i/>
                          <w:noProof/>
                        </w:rPr>
                        <w:t>1</w:t>
                      </w:r>
                      <w:r w:rsidRPr="00802381">
                        <w:rPr>
                          <w:i/>
                        </w:rPr>
                        <w:fldChar w:fldCharType="end"/>
                      </w:r>
                      <w:r>
                        <w:rPr>
                          <w:i/>
                        </w:rPr>
                        <w:t>. Schematic flow of problematic waste processing</w:t>
                      </w:r>
                    </w:p>
                  </w:txbxContent>
                </v:textbox>
                <w10:wrap type="topAndBottom" anchorx="margin"/>
              </v:shape>
            </w:pict>
          </mc:Fallback>
        </mc:AlternateConten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gridCol w:w="865"/>
        <w:gridCol w:w="3686"/>
      </w:tblGrid>
      <w:tr w:rsidR="000D787D" w14:paraId="75B670EA" w14:textId="77777777" w:rsidTr="000D787D">
        <w:trPr>
          <w:jc w:val="center"/>
        </w:trPr>
        <w:tc>
          <w:tcPr>
            <w:tcW w:w="3666" w:type="dxa"/>
            <w:vAlign w:val="center"/>
            <w:hideMark/>
          </w:tcPr>
          <w:p w14:paraId="668371FF" w14:textId="441A70C5" w:rsidR="000D787D" w:rsidRDefault="00BD7FB5">
            <w:pPr>
              <w:jc w:val="center"/>
              <w:rPr>
                <w:sz w:val="21"/>
                <w:lang w:eastAsia="ja-JP"/>
              </w:rPr>
            </w:pPr>
            <w:r>
              <w:rPr>
                <w:noProof/>
                <w:sz w:val="21"/>
                <w:lang w:val="en-US" w:eastAsia="ja-JP"/>
              </w:rPr>
              <w:lastRenderedPageBreak/>
              <w:drawing>
                <wp:inline distT="0" distB="0" distL="0" distR="0" wp14:anchorId="71E70AE2" wp14:editId="4EC2F663">
                  <wp:extent cx="2089190" cy="15621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232" cy="1566618"/>
                          </a:xfrm>
                          <a:prstGeom prst="rect">
                            <a:avLst/>
                          </a:prstGeom>
                          <a:noFill/>
                          <a:ln>
                            <a:noFill/>
                          </a:ln>
                        </pic:spPr>
                      </pic:pic>
                    </a:graphicData>
                  </a:graphic>
                </wp:inline>
              </w:drawing>
            </w:r>
          </w:p>
        </w:tc>
        <w:tc>
          <w:tcPr>
            <w:tcW w:w="865" w:type="dxa"/>
            <w:vAlign w:val="center"/>
            <w:hideMark/>
          </w:tcPr>
          <w:p w14:paraId="5BB9445D" w14:textId="0F35F8AC" w:rsidR="000D787D" w:rsidRDefault="00305AF4">
            <w:pPr>
              <w:jc w:val="center"/>
            </w:pPr>
            <w:r>
              <w:rPr>
                <w:noProof/>
              </w:rPr>
              <mc:AlternateContent>
                <mc:Choice Requires="wps">
                  <w:drawing>
                    <wp:anchor distT="0" distB="0" distL="114300" distR="114300" simplePos="0" relativeHeight="251663360" behindDoc="0" locked="0" layoutInCell="1" allowOverlap="1" wp14:anchorId="7A860169" wp14:editId="642C368F">
                      <wp:simplePos x="0" y="0"/>
                      <wp:positionH relativeFrom="column">
                        <wp:posOffset>34925</wp:posOffset>
                      </wp:positionH>
                      <wp:positionV relativeFrom="paragraph">
                        <wp:posOffset>-20955</wp:posOffset>
                      </wp:positionV>
                      <wp:extent cx="427355" cy="569595"/>
                      <wp:effectExtent l="0" t="0" r="0" b="0"/>
                      <wp:wrapNone/>
                      <wp:docPr id="94" name="矢印: 右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7355" cy="569595"/>
                              </a:xfrm>
                              <a:prstGeom prst="rightArrow">
                                <a:avLst/>
                              </a:prstGeom>
                              <a:solidFill>
                                <a:srgbClr val="FF9933"/>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shapetype w14:anchorId="4883323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94" o:spid="_x0000_s1026" type="#_x0000_t13" style="position:absolute;left:0;text-align:left;margin-left:2.75pt;margin-top:-1.65pt;width:33.65pt;height:4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" adj="10800" fillcolor="#f93" stroked="f" strokeweight="2pt"/>
                  </w:pict>
                </mc:Fallback>
              </mc:AlternateContent>
            </w:r>
          </w:p>
        </w:tc>
        <w:tc>
          <w:tcPr>
            <w:tcW w:w="3686" w:type="dxa"/>
            <w:vAlign w:val="center"/>
            <w:hideMark/>
          </w:tcPr>
          <w:p w14:paraId="6D807FDF" w14:textId="7E84C1AE" w:rsidR="000D787D" w:rsidRDefault="00BD7FB5">
            <w:pPr>
              <w:jc w:val="center"/>
            </w:pPr>
            <w:r>
              <w:rPr>
                <w:noProof/>
                <w:lang w:val="en-US" w:eastAsia="ja-JP"/>
              </w:rPr>
              <w:drawing>
                <wp:inline distT="0" distB="0" distL="0" distR="0" wp14:anchorId="0BBA8BCC" wp14:editId="3CE9D7D7">
                  <wp:extent cx="2050972" cy="15335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7084" cy="1545572"/>
                          </a:xfrm>
                          <a:prstGeom prst="rect">
                            <a:avLst/>
                          </a:prstGeom>
                          <a:noFill/>
                          <a:ln>
                            <a:noFill/>
                          </a:ln>
                        </pic:spPr>
                      </pic:pic>
                    </a:graphicData>
                  </a:graphic>
                </wp:inline>
              </w:drawing>
            </w:r>
          </w:p>
        </w:tc>
      </w:tr>
      <w:tr w:rsidR="000D787D" w14:paraId="0696E317" w14:textId="77777777" w:rsidTr="000D787D">
        <w:trPr>
          <w:jc w:val="center"/>
        </w:trPr>
        <w:tc>
          <w:tcPr>
            <w:tcW w:w="3666" w:type="dxa"/>
            <w:vAlign w:val="center"/>
            <w:hideMark/>
          </w:tcPr>
          <w:p w14:paraId="7316B837" w14:textId="74CE6E3F" w:rsidR="000D787D" w:rsidRDefault="000D787D">
            <w:pPr>
              <w:jc w:val="center"/>
              <w:rPr>
                <w:lang w:eastAsia="ja-JP"/>
              </w:rPr>
            </w:pPr>
            <w:r>
              <w:t>(i) Unpacking</w:t>
            </w:r>
          </w:p>
        </w:tc>
        <w:tc>
          <w:tcPr>
            <w:tcW w:w="865" w:type="dxa"/>
            <w:vAlign w:val="center"/>
          </w:tcPr>
          <w:p w14:paraId="49A615E2" w14:textId="77777777" w:rsidR="000D787D" w:rsidRDefault="000D787D">
            <w:pPr>
              <w:jc w:val="center"/>
            </w:pPr>
          </w:p>
        </w:tc>
        <w:tc>
          <w:tcPr>
            <w:tcW w:w="3686" w:type="dxa"/>
            <w:vAlign w:val="center"/>
            <w:hideMark/>
          </w:tcPr>
          <w:p w14:paraId="03A25B58" w14:textId="5719F696" w:rsidR="000D787D" w:rsidRDefault="000D787D">
            <w:pPr>
              <w:jc w:val="center"/>
            </w:pPr>
            <w:r>
              <w:t xml:space="preserve">(ii) </w:t>
            </w:r>
            <w:r w:rsidR="00563E0C">
              <w:t>Unw</w:t>
            </w:r>
            <w:r>
              <w:t>rapping</w:t>
            </w:r>
          </w:p>
        </w:tc>
      </w:tr>
      <w:tr w:rsidR="000D787D" w14:paraId="258FA520" w14:textId="77777777" w:rsidTr="000D787D">
        <w:trPr>
          <w:jc w:val="center"/>
        </w:trPr>
        <w:tc>
          <w:tcPr>
            <w:tcW w:w="3666" w:type="dxa"/>
            <w:vAlign w:val="center"/>
          </w:tcPr>
          <w:p w14:paraId="65928B99" w14:textId="77777777" w:rsidR="000D787D" w:rsidRDefault="000D787D">
            <w:pPr>
              <w:jc w:val="center"/>
            </w:pPr>
          </w:p>
        </w:tc>
        <w:tc>
          <w:tcPr>
            <w:tcW w:w="865" w:type="dxa"/>
            <w:vAlign w:val="center"/>
            <w:hideMark/>
          </w:tcPr>
          <w:p w14:paraId="420246CC" w14:textId="17A151E9" w:rsidR="000D787D" w:rsidRDefault="00305AF4">
            <w:pPr>
              <w:jc w:val="center"/>
            </w:pPr>
            <w:r>
              <w:rPr>
                <w:noProof/>
              </w:rPr>
              <mc:AlternateContent>
                <mc:Choice Requires="wps">
                  <w:drawing>
                    <wp:anchor distT="0" distB="0" distL="114300" distR="114300" simplePos="0" relativeHeight="251664384" behindDoc="0" locked="0" layoutInCell="1" allowOverlap="1" wp14:anchorId="7C711DB7" wp14:editId="768CEE5D">
                      <wp:simplePos x="0" y="0"/>
                      <wp:positionH relativeFrom="column">
                        <wp:posOffset>-10795</wp:posOffset>
                      </wp:positionH>
                      <wp:positionV relativeFrom="paragraph">
                        <wp:posOffset>-262255</wp:posOffset>
                      </wp:positionV>
                      <wp:extent cx="427355" cy="569595"/>
                      <wp:effectExtent l="0" t="0" r="29845" b="0"/>
                      <wp:wrapNone/>
                      <wp:docPr id="95" name="矢印: 右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291344">
                                <a:off x="0" y="0"/>
                                <a:ext cx="427355" cy="569595"/>
                              </a:xfrm>
                              <a:prstGeom prst="rightArrow">
                                <a:avLst/>
                              </a:prstGeom>
                              <a:solidFill>
                                <a:srgbClr val="FF9933"/>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shape w14:anchorId="254C539B" id="矢印: 右 95" o:spid="_x0000_s1026" type="#_x0000_t13" style="position:absolute;left:0;text-align:left;margin-left:-.85pt;margin-top:-20.65pt;width:33.65pt;height:44.85pt;rotation:905635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" adj="10800" fillcolor="#f93" stroked="f" strokeweight="2pt"/>
                  </w:pict>
                </mc:Fallback>
              </mc:AlternateContent>
            </w:r>
          </w:p>
        </w:tc>
        <w:tc>
          <w:tcPr>
            <w:tcW w:w="3686" w:type="dxa"/>
            <w:vAlign w:val="center"/>
          </w:tcPr>
          <w:p w14:paraId="6C62CE42" w14:textId="77777777" w:rsidR="000D787D" w:rsidRDefault="000D787D">
            <w:pPr>
              <w:jc w:val="center"/>
            </w:pPr>
          </w:p>
        </w:tc>
      </w:tr>
      <w:tr w:rsidR="000D787D" w14:paraId="0B6009F9" w14:textId="77777777" w:rsidTr="000D787D">
        <w:trPr>
          <w:jc w:val="center"/>
        </w:trPr>
        <w:tc>
          <w:tcPr>
            <w:tcW w:w="3666" w:type="dxa"/>
            <w:vAlign w:val="center"/>
            <w:hideMark/>
          </w:tcPr>
          <w:p w14:paraId="12BE8CE0" w14:textId="77C7DD05" w:rsidR="000D787D" w:rsidRDefault="00BD7FB5">
            <w:pPr>
              <w:jc w:val="center"/>
            </w:pPr>
            <w:r>
              <w:rPr>
                <w:noProof/>
                <w:lang w:val="en-US" w:eastAsia="ja-JP"/>
              </w:rPr>
              <w:drawing>
                <wp:inline distT="0" distB="0" distL="0" distR="0" wp14:anchorId="190E5B98" wp14:editId="66ADBD30">
                  <wp:extent cx="2186928" cy="16478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3764" cy="1660511"/>
                          </a:xfrm>
                          <a:prstGeom prst="rect">
                            <a:avLst/>
                          </a:prstGeom>
                          <a:noFill/>
                          <a:ln>
                            <a:noFill/>
                          </a:ln>
                        </pic:spPr>
                      </pic:pic>
                    </a:graphicData>
                  </a:graphic>
                </wp:inline>
              </w:drawing>
            </w:r>
          </w:p>
        </w:tc>
        <w:tc>
          <w:tcPr>
            <w:tcW w:w="865" w:type="dxa"/>
            <w:vAlign w:val="center"/>
            <w:hideMark/>
          </w:tcPr>
          <w:p w14:paraId="332F3575" w14:textId="47B2A111" w:rsidR="000D787D" w:rsidRDefault="00305AF4">
            <w:pPr>
              <w:jc w:val="center"/>
            </w:pPr>
            <w:r>
              <w:rPr>
                <w:noProof/>
              </w:rPr>
              <mc:AlternateContent>
                <mc:Choice Requires="wps">
                  <w:drawing>
                    <wp:anchor distT="0" distB="0" distL="114300" distR="114300" simplePos="0" relativeHeight="251665408" behindDoc="0" locked="0" layoutInCell="1" allowOverlap="1" wp14:anchorId="6794D2BF" wp14:editId="654FF68E">
                      <wp:simplePos x="0" y="0"/>
                      <wp:positionH relativeFrom="column">
                        <wp:posOffset>30480</wp:posOffset>
                      </wp:positionH>
                      <wp:positionV relativeFrom="paragraph">
                        <wp:posOffset>45085</wp:posOffset>
                      </wp:positionV>
                      <wp:extent cx="427355" cy="569595"/>
                      <wp:effectExtent l="0" t="0" r="0" b="0"/>
                      <wp:wrapNone/>
                      <wp:docPr id="96" name="矢印: 右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7355" cy="569595"/>
                              </a:xfrm>
                              <a:prstGeom prst="rightArrow">
                                <a:avLst/>
                              </a:prstGeom>
                              <a:solidFill>
                                <a:srgbClr val="FF9933"/>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shape w14:anchorId="6AAB222D" id="矢印: 右 96" o:spid="_x0000_s1026" type="#_x0000_t13" style="position:absolute;left:0;text-align:left;margin-left:2.4pt;margin-top:3.55pt;width:33.65pt;height:4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" adj="10800" fillcolor="#f93" stroked="f" strokeweight="2pt"/>
                  </w:pict>
                </mc:Fallback>
              </mc:AlternateContent>
            </w:r>
          </w:p>
        </w:tc>
        <w:tc>
          <w:tcPr>
            <w:tcW w:w="3686" w:type="dxa"/>
            <w:vAlign w:val="center"/>
            <w:hideMark/>
          </w:tcPr>
          <w:p w14:paraId="3522994E" w14:textId="78F1A69F" w:rsidR="000D787D" w:rsidRDefault="00BD7FB5">
            <w:pPr>
              <w:jc w:val="center"/>
            </w:pPr>
            <w:r>
              <w:rPr>
                <w:noProof/>
                <w:lang w:val="en-US" w:eastAsia="ja-JP"/>
              </w:rPr>
              <w:drawing>
                <wp:inline distT="0" distB="0" distL="0" distR="0" wp14:anchorId="4C29C4B9" wp14:editId="559D5E7A">
                  <wp:extent cx="1677010" cy="178117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0574" cy="1795581"/>
                          </a:xfrm>
                          <a:prstGeom prst="rect">
                            <a:avLst/>
                          </a:prstGeom>
                          <a:noFill/>
                          <a:ln>
                            <a:noFill/>
                          </a:ln>
                        </pic:spPr>
                      </pic:pic>
                    </a:graphicData>
                  </a:graphic>
                </wp:inline>
              </w:drawing>
            </w:r>
          </w:p>
        </w:tc>
      </w:tr>
      <w:tr w:rsidR="000D787D" w14:paraId="76B087D3" w14:textId="77777777" w:rsidTr="000D787D">
        <w:trPr>
          <w:jc w:val="center"/>
        </w:trPr>
        <w:tc>
          <w:tcPr>
            <w:tcW w:w="3666" w:type="dxa"/>
            <w:vAlign w:val="center"/>
            <w:hideMark/>
          </w:tcPr>
          <w:p w14:paraId="7E6B579D" w14:textId="36BCA230" w:rsidR="000D787D" w:rsidRDefault="000D787D">
            <w:pPr>
              <w:jc w:val="center"/>
              <w:rPr>
                <w:lang w:eastAsia="ja-JP"/>
              </w:rPr>
            </w:pPr>
            <w:r>
              <w:rPr>
                <w:lang w:eastAsia="ja-JP"/>
              </w:rPr>
              <w:t xml:space="preserve">(iii) </w:t>
            </w:r>
            <w:r>
              <w:rPr>
                <w:rFonts w:hint="eastAsia"/>
                <w:lang w:eastAsia="ja-JP"/>
              </w:rPr>
              <w:t>S</w:t>
            </w:r>
            <w:r>
              <w:rPr>
                <w:lang w:eastAsia="ja-JP"/>
              </w:rPr>
              <w:t>egregation</w:t>
            </w:r>
          </w:p>
        </w:tc>
        <w:tc>
          <w:tcPr>
            <w:tcW w:w="865" w:type="dxa"/>
            <w:vAlign w:val="center"/>
          </w:tcPr>
          <w:p w14:paraId="770D3125" w14:textId="77777777" w:rsidR="000D787D" w:rsidRDefault="000D787D">
            <w:pPr>
              <w:jc w:val="center"/>
              <w:rPr>
                <w:lang w:eastAsia="ja-JP"/>
              </w:rPr>
            </w:pPr>
          </w:p>
        </w:tc>
        <w:tc>
          <w:tcPr>
            <w:tcW w:w="3686" w:type="dxa"/>
            <w:vAlign w:val="center"/>
            <w:hideMark/>
          </w:tcPr>
          <w:p w14:paraId="5023563F" w14:textId="113BE6F9" w:rsidR="000D787D" w:rsidRDefault="000D787D">
            <w:pPr>
              <w:jc w:val="center"/>
              <w:rPr>
                <w:lang w:eastAsia="ja-JP"/>
              </w:rPr>
            </w:pPr>
            <w:r>
              <w:t xml:space="preserve">(iv) </w:t>
            </w:r>
            <w:r>
              <w:rPr>
                <w:rFonts w:hint="eastAsia"/>
                <w:lang w:eastAsia="ja-JP"/>
              </w:rPr>
              <w:t>S</w:t>
            </w:r>
            <w:r>
              <w:rPr>
                <w:lang w:eastAsia="ja-JP"/>
              </w:rPr>
              <w:t>orting</w:t>
            </w:r>
          </w:p>
        </w:tc>
      </w:tr>
    </w:tbl>
    <w:p w14:paraId="1E111ED5" w14:textId="5F2B6692" w:rsidR="000D787D" w:rsidRDefault="00305AF4" w:rsidP="00481F5B">
      <w:pPr>
        <w:pStyle w:val="a1"/>
        <w:ind w:firstLine="0"/>
      </w:pPr>
      <w:r>
        <w:rPr>
          <w:noProof/>
        </w:rPr>
        <mc:AlternateContent>
          <mc:Choice Requires="wps">
            <w:drawing>
              <wp:anchor distT="0" distB="0" distL="114300" distR="114300" simplePos="0" relativeHeight="251669504" behindDoc="0" locked="0" layoutInCell="1" allowOverlap="1" wp14:anchorId="1304686F" wp14:editId="75C9F0E5">
                <wp:simplePos x="0" y="0"/>
                <wp:positionH relativeFrom="margin">
                  <wp:posOffset>0</wp:posOffset>
                </wp:positionH>
                <wp:positionV relativeFrom="paragraph">
                  <wp:posOffset>161290</wp:posOffset>
                </wp:positionV>
                <wp:extent cx="3863340" cy="18542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3340" cy="185420"/>
                        </a:xfrm>
                        <a:prstGeom prst="rect">
                          <a:avLst/>
                        </a:prstGeom>
                        <a:solidFill>
                          <a:prstClr val="white"/>
                        </a:solidFill>
                        <a:ln>
                          <a:noFill/>
                        </a:ln>
                        <a:effectLst/>
                      </wps:spPr>
                      <wps:txbx>
                        <w:txbxContent>
                          <w:p w14:paraId="755608CE" w14:textId="322BCAB0" w:rsidR="00563E0C" w:rsidRPr="00802381" w:rsidRDefault="00563E0C" w:rsidP="00563E0C">
                            <w:pPr>
                              <w:pStyle w:val="a7"/>
                              <w:jc w:val="center"/>
                              <w:rPr>
                                <w:i/>
                                <w:sz w:val="20"/>
                              </w:rPr>
                            </w:pPr>
                            <w:r w:rsidRPr="00802381">
                              <w:rPr>
                                <w:i/>
                              </w:rPr>
                              <w:t xml:space="preserve">FIG. </w:t>
                            </w:r>
                            <w:r>
                              <w:rPr>
                                <w:i/>
                              </w:rPr>
                              <w:t xml:space="preserve">2. </w:t>
                            </w:r>
                            <w:r w:rsidR="00481F5B">
                              <w:rPr>
                                <w:i/>
                              </w:rPr>
                              <w:t>Current situation of segregation work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1304686F" id="_x0000_s1027" type="#_x0000_t202" style="position:absolute;left:0;text-align:left;margin-left:0;margin-top:12.7pt;width:304.2pt;height:14.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" stroked="f">
                <v:textbox style="mso-fit-shape-to-text:t" inset="0,0,0,0">
                  <w:txbxContent>
                    <w:p w14:paraId="755608CE" w14:textId="322BCAB0" w:rsidR="00563E0C" w:rsidRPr="00802381" w:rsidRDefault="00563E0C" w:rsidP="00563E0C">
                      <w:pPr>
                        <w:pStyle w:val="a7"/>
                        <w:jc w:val="center"/>
                        <w:rPr>
                          <w:i/>
                          <w:sz w:val="20"/>
                        </w:rPr>
                      </w:pPr>
                      <w:r w:rsidRPr="00802381">
                        <w:rPr>
                          <w:i/>
                        </w:rPr>
                        <w:t xml:space="preserve">FIG. </w:t>
                      </w:r>
                      <w:r>
                        <w:rPr>
                          <w:i/>
                        </w:rPr>
                        <w:t xml:space="preserve">2. </w:t>
                      </w:r>
                      <w:r w:rsidR="00481F5B">
                        <w:rPr>
                          <w:i/>
                        </w:rPr>
                        <w:t>Current situation of segregation work</w:t>
                      </w:r>
                    </w:p>
                  </w:txbxContent>
                </v:textbox>
                <w10:wrap type="topAndBottom" anchorx="margin"/>
              </v:shape>
            </w:pict>
          </mc:Fallback>
        </mc:AlternateContent>
      </w:r>
    </w:p>
    <w:p w14:paraId="433FE04F" w14:textId="60796630" w:rsidR="00E25B68" w:rsidRDefault="00F41A19" w:rsidP="0026525A">
      <w:pPr>
        <w:pStyle w:val="2"/>
        <w:numPr>
          <w:ilvl w:val="1"/>
          <w:numId w:val="10"/>
        </w:numPr>
      </w:pPr>
      <w:r>
        <w:rPr>
          <w:rFonts w:hint="eastAsia"/>
          <w:lang w:eastAsia="ja-JP"/>
        </w:rPr>
        <w:t>RADIOLOG</w:t>
      </w:r>
      <w:r>
        <w:rPr>
          <w:lang w:eastAsia="ja-JP"/>
        </w:rPr>
        <w:t>I</w:t>
      </w:r>
      <w:r>
        <w:rPr>
          <w:rFonts w:hint="eastAsia"/>
          <w:lang w:eastAsia="ja-JP"/>
        </w:rPr>
        <w:t xml:space="preserve">CAL </w:t>
      </w:r>
      <w:r>
        <w:rPr>
          <w:lang w:eastAsia="ja-JP"/>
        </w:rPr>
        <w:t>CHARACTERIZATION</w:t>
      </w:r>
    </w:p>
    <w:p w14:paraId="0F97AC97" w14:textId="73A34BF5" w:rsidR="000A4294" w:rsidRPr="00EE0041" w:rsidRDefault="000A4294" w:rsidP="000A4294">
      <w:pPr>
        <w:pStyle w:val="3"/>
      </w:pPr>
      <w:r>
        <w:rPr>
          <w:lang w:eastAsia="ja-JP"/>
        </w:rPr>
        <w:t>Conservative radionuclide composition ratio</w:t>
      </w:r>
    </w:p>
    <w:p w14:paraId="5E72D399" w14:textId="4AFB388A" w:rsidR="00692AB3" w:rsidRDefault="00692AB3" w:rsidP="00D4189E">
      <w:pPr>
        <w:pStyle w:val="a1"/>
      </w:pPr>
      <w:r w:rsidRPr="000D6268">
        <w:t xml:space="preserve">The radiological characterization of the </w:t>
      </w:r>
      <w:r>
        <w:t>problematic</w:t>
      </w:r>
      <w:r w:rsidRPr="000D6268">
        <w:t xml:space="preserve"> waste will be conducted using plasma melting and destructive/radiochemical analysis. This work, however, is very time consuming and costly.</w:t>
      </w:r>
    </w:p>
    <w:p w14:paraId="6A7B399B" w14:textId="6C9E4C59" w:rsidR="006D38C3" w:rsidRDefault="00CA3091" w:rsidP="00CF6115">
      <w:pPr>
        <w:pStyle w:val="a1"/>
        <w:rPr>
          <w:lang w:eastAsia="ja-JP"/>
        </w:rPr>
      </w:pPr>
      <w:r>
        <w:rPr>
          <w:lang w:eastAsia="ja-JP"/>
        </w:rPr>
        <w:t>In order to solve th</w:t>
      </w:r>
      <w:r w:rsidR="00CF6115">
        <w:rPr>
          <w:rFonts w:hint="eastAsia"/>
          <w:lang w:eastAsia="ja-JP"/>
        </w:rPr>
        <w:t>i</w:t>
      </w:r>
      <w:r w:rsidR="00CF6115">
        <w:rPr>
          <w:lang w:eastAsia="ja-JP"/>
        </w:rPr>
        <w:t>s</w:t>
      </w:r>
      <w:r>
        <w:rPr>
          <w:lang w:eastAsia="ja-JP"/>
        </w:rPr>
        <w:t xml:space="preserve"> issue, a method using a conservative radionuclide composition ratio was studied. First, </w:t>
      </w:r>
      <w:r w:rsidRPr="00CA3091">
        <w:rPr>
          <w:lang w:eastAsia="ja-JP"/>
        </w:rPr>
        <w:t xml:space="preserve">waste generation facilities are </w:t>
      </w:r>
      <w:r w:rsidR="00EF6443">
        <w:rPr>
          <w:lang w:eastAsia="ja-JP"/>
        </w:rPr>
        <w:t>classified</w:t>
      </w:r>
      <w:r w:rsidRPr="00CA3091">
        <w:rPr>
          <w:lang w:eastAsia="ja-JP"/>
        </w:rPr>
        <w:t xml:space="preserve"> into </w:t>
      </w:r>
      <w:r w:rsidR="00CA492F">
        <w:rPr>
          <w:lang w:eastAsia="ja-JP"/>
        </w:rPr>
        <w:t>some</w:t>
      </w:r>
      <w:r w:rsidRPr="00CA3091">
        <w:rPr>
          <w:lang w:eastAsia="ja-JP"/>
        </w:rPr>
        <w:t xml:space="preserve"> groups</w:t>
      </w:r>
      <w:r w:rsidR="00EF6443">
        <w:rPr>
          <w:lang w:eastAsia="ja-JP"/>
        </w:rPr>
        <w:t xml:space="preserve"> </w:t>
      </w:r>
      <w:r w:rsidR="00EF6443" w:rsidRPr="00CA3091">
        <w:rPr>
          <w:lang w:eastAsia="ja-JP"/>
        </w:rPr>
        <w:t>with similar nuclide composition ratio in the waste</w:t>
      </w:r>
      <w:r w:rsidRPr="00CA3091">
        <w:rPr>
          <w:lang w:eastAsia="ja-JP"/>
        </w:rPr>
        <w:t>.</w:t>
      </w:r>
      <w:r>
        <w:rPr>
          <w:rFonts w:hint="eastAsia"/>
          <w:lang w:eastAsia="ja-JP"/>
        </w:rPr>
        <w:t xml:space="preserve"> </w:t>
      </w:r>
      <w:r w:rsidR="00C1729B">
        <w:rPr>
          <w:lang w:eastAsia="ja-JP"/>
        </w:rPr>
        <w:t>Second</w:t>
      </w:r>
      <w:r>
        <w:rPr>
          <w:lang w:eastAsia="ja-JP"/>
        </w:rPr>
        <w:t xml:space="preserve">, relative radionuclide concentration for key nuclide that can be detected by gamma-ray measurement </w:t>
      </w:r>
      <w:r w:rsidR="00C1729B">
        <w:rPr>
          <w:lang w:eastAsia="ja-JP"/>
        </w:rPr>
        <w:t>is evaluated</w:t>
      </w:r>
      <w:r w:rsidR="00EF6443">
        <w:rPr>
          <w:lang w:eastAsia="ja-JP"/>
        </w:rPr>
        <w:t xml:space="preserve"> for each group</w:t>
      </w:r>
      <w:r w:rsidR="00C1729B">
        <w:rPr>
          <w:lang w:eastAsia="ja-JP"/>
        </w:rPr>
        <w:t xml:space="preserve">. Finally, </w:t>
      </w:r>
      <w:r w:rsidR="00537B7D">
        <w:rPr>
          <w:lang w:eastAsia="ja-JP"/>
        </w:rPr>
        <w:t xml:space="preserve">for each nuclide to be evaluated, </w:t>
      </w:r>
      <w:r w:rsidR="00C1729B">
        <w:rPr>
          <w:lang w:eastAsia="ja-JP"/>
        </w:rPr>
        <w:t xml:space="preserve">the </w:t>
      </w:r>
      <w:r w:rsidR="00537B7D">
        <w:rPr>
          <w:lang w:eastAsia="ja-JP"/>
        </w:rPr>
        <w:t>maximum</w:t>
      </w:r>
      <w:r w:rsidR="00C1729B">
        <w:rPr>
          <w:lang w:eastAsia="ja-JP"/>
        </w:rPr>
        <w:t xml:space="preserve"> relative concentration </w:t>
      </w:r>
      <w:r w:rsidR="00537B7D">
        <w:rPr>
          <w:rFonts w:hint="eastAsia"/>
          <w:lang w:eastAsia="ja-JP"/>
        </w:rPr>
        <w:t>o</w:t>
      </w:r>
      <w:r w:rsidR="00537B7D">
        <w:rPr>
          <w:lang w:eastAsia="ja-JP"/>
        </w:rPr>
        <w:t>f</w:t>
      </w:r>
      <w:r w:rsidR="00C1729B">
        <w:rPr>
          <w:lang w:eastAsia="ja-JP"/>
        </w:rPr>
        <w:t xml:space="preserve"> the </w:t>
      </w:r>
      <w:r w:rsidR="009F7B06">
        <w:rPr>
          <w:lang w:eastAsia="ja-JP"/>
        </w:rPr>
        <w:t>classified</w:t>
      </w:r>
      <w:r w:rsidR="00C1729B">
        <w:rPr>
          <w:lang w:eastAsia="ja-JP"/>
        </w:rPr>
        <w:t xml:space="preserve"> group is adopted.</w:t>
      </w:r>
      <w:r w:rsidR="00C1729B" w:rsidRPr="00C1729B">
        <w:rPr>
          <w:lang w:eastAsia="ja-JP"/>
        </w:rPr>
        <w:t xml:space="preserve"> </w:t>
      </w:r>
      <w:r w:rsidR="009F7B06">
        <w:rPr>
          <w:lang w:eastAsia="ja-JP"/>
        </w:rPr>
        <w:t>E</w:t>
      </w:r>
      <w:r w:rsidR="00C1729B">
        <w:rPr>
          <w:lang w:eastAsia="ja-JP"/>
        </w:rPr>
        <w:t xml:space="preserve">ven if wastes from different facilities is mixed, using this method, the upper limit of the radioactivity concentration can be shown without paying attention to the </w:t>
      </w:r>
      <w:r w:rsidR="005A2ABE">
        <w:rPr>
          <w:lang w:eastAsia="ja-JP"/>
        </w:rPr>
        <w:t xml:space="preserve">waste </w:t>
      </w:r>
      <w:r w:rsidR="00C1729B">
        <w:rPr>
          <w:lang w:eastAsia="ja-JP"/>
        </w:rPr>
        <w:t>mixing ratio of each facility.</w:t>
      </w:r>
    </w:p>
    <w:p w14:paraId="66303B29" w14:textId="57BC315B" w:rsidR="00CF6115" w:rsidRDefault="00920D09" w:rsidP="00920D09">
      <w:pPr>
        <w:pStyle w:val="a1"/>
        <w:rPr>
          <w:lang w:eastAsia="ja-JP"/>
        </w:rPr>
      </w:pPr>
      <w:r>
        <w:rPr>
          <w:lang w:eastAsia="ja-JP"/>
        </w:rPr>
        <w:t>Since there is almost no measurement data</w:t>
      </w:r>
      <w:r w:rsidR="00BC0120">
        <w:rPr>
          <w:rFonts w:hint="eastAsia"/>
          <w:lang w:eastAsia="ja-JP"/>
        </w:rPr>
        <w:t xml:space="preserve"> </w:t>
      </w:r>
      <w:r w:rsidR="00BC0120">
        <w:rPr>
          <w:lang w:eastAsia="ja-JP"/>
        </w:rPr>
        <w:t>at present</w:t>
      </w:r>
      <w:r>
        <w:rPr>
          <w:lang w:eastAsia="ja-JP"/>
        </w:rPr>
        <w:t>, data collection will be</w:t>
      </w:r>
      <w:r w:rsidR="001335AB">
        <w:rPr>
          <w:rFonts w:hint="eastAsia"/>
          <w:lang w:eastAsia="ja-JP"/>
        </w:rPr>
        <w:t xml:space="preserve"> </w:t>
      </w:r>
      <w:r w:rsidR="001335AB">
        <w:rPr>
          <w:lang w:eastAsia="ja-JP"/>
        </w:rPr>
        <w:t>conducted</w:t>
      </w:r>
      <w:r>
        <w:rPr>
          <w:lang w:eastAsia="ja-JP"/>
        </w:rPr>
        <w:t xml:space="preserve"> and countermeasures will be considered</w:t>
      </w:r>
      <w:r w:rsidR="001335AB">
        <w:rPr>
          <w:lang w:eastAsia="ja-JP"/>
        </w:rPr>
        <w:t xml:space="preserve"> in the future</w:t>
      </w:r>
      <w:r>
        <w:rPr>
          <w:lang w:eastAsia="ja-JP"/>
        </w:rPr>
        <w:t>.</w:t>
      </w:r>
      <w:r>
        <w:rPr>
          <w:rFonts w:hint="eastAsia"/>
          <w:lang w:eastAsia="ja-JP"/>
        </w:rPr>
        <w:t xml:space="preserve"> </w:t>
      </w:r>
    </w:p>
    <w:p w14:paraId="5B929D0D" w14:textId="69BE4420" w:rsidR="006272A2" w:rsidRDefault="006272A2">
      <w:pPr>
        <w:overflowPunct/>
        <w:autoSpaceDE/>
        <w:autoSpaceDN/>
        <w:adjustRightInd/>
        <w:textAlignment w:val="auto"/>
        <w:rPr>
          <w:b/>
          <w:sz w:val="20"/>
        </w:rPr>
      </w:pPr>
    </w:p>
    <w:p w14:paraId="221C210A" w14:textId="7F2C24F4" w:rsidR="000A4294" w:rsidRPr="00EE0041" w:rsidRDefault="000A4294" w:rsidP="000A4294">
      <w:pPr>
        <w:pStyle w:val="3"/>
      </w:pPr>
      <w:r>
        <w:t>Enhancement of disposal facility robustness</w:t>
      </w:r>
    </w:p>
    <w:p w14:paraId="21AED96B" w14:textId="4348782F" w:rsidR="009A2640" w:rsidRDefault="009A2640" w:rsidP="009A2640">
      <w:pPr>
        <w:pStyle w:val="Authornameandaffiliation"/>
        <w:ind w:left="0" w:firstLine="566"/>
        <w:rPr>
          <w:lang w:val="en-GB" w:eastAsia="ja-JP"/>
        </w:rPr>
      </w:pPr>
      <w:r>
        <w:rPr>
          <w:lang w:val="en-GB" w:eastAsia="ja-JP"/>
        </w:rPr>
        <w:t xml:space="preserve">There are two </w:t>
      </w:r>
      <w:r w:rsidR="00332867">
        <w:rPr>
          <w:lang w:val="en-GB" w:eastAsia="ja-JP"/>
        </w:rPr>
        <w:t>measures</w:t>
      </w:r>
      <w:r>
        <w:rPr>
          <w:lang w:val="en-GB" w:eastAsia="ja-JP"/>
        </w:rPr>
        <w:t xml:space="preserve"> to reduce the number of nuclides to be evaluated for radioactivity concentration. The following </w:t>
      </w:r>
      <w:r w:rsidR="00332867">
        <w:rPr>
          <w:lang w:val="en-GB" w:eastAsia="ja-JP"/>
        </w:rPr>
        <w:t>measures</w:t>
      </w:r>
      <w:r>
        <w:rPr>
          <w:lang w:val="en-GB" w:eastAsia="ja-JP"/>
        </w:rPr>
        <w:t xml:space="preserve"> will be used to reduce the number of nuclides;</w:t>
      </w:r>
    </w:p>
    <w:p w14:paraId="3D488F18" w14:textId="23A66782" w:rsidR="009A2640" w:rsidRDefault="009A2640" w:rsidP="009A2640">
      <w:pPr>
        <w:pStyle w:val="Authornameandaffiliation"/>
        <w:ind w:left="0" w:firstLine="566"/>
        <w:rPr>
          <w:lang w:val="en-GB" w:eastAsia="ja-JP"/>
        </w:rPr>
      </w:pPr>
    </w:p>
    <w:p w14:paraId="1BBAFBEC" w14:textId="4E3786E1" w:rsidR="00332867" w:rsidRPr="00596ACA" w:rsidRDefault="005B4A98" w:rsidP="00332867">
      <w:pPr>
        <w:pStyle w:val="ListNumbered"/>
      </w:pPr>
      <w:r>
        <w:rPr>
          <w:rFonts w:hint="eastAsia"/>
          <w:lang w:eastAsia="ja-JP"/>
        </w:rPr>
        <w:t>R</w:t>
      </w:r>
      <w:r w:rsidR="00EB065D">
        <w:t xml:space="preserve">educe the radionuclides migrating from </w:t>
      </w:r>
      <w:r w:rsidR="00EB065D">
        <w:rPr>
          <w:rFonts w:hint="eastAsia"/>
          <w:lang w:eastAsia="ja-JP"/>
        </w:rPr>
        <w:t>the</w:t>
      </w:r>
      <w:r w:rsidR="00EB065D">
        <w:t xml:space="preserve"> disposal facility by reducing the infiltration of rainwater into the disposal facility using artificial barrier</w:t>
      </w:r>
    </w:p>
    <w:p w14:paraId="6F5F4035" w14:textId="433E3D7B" w:rsidR="00332867" w:rsidRPr="00596ACA" w:rsidRDefault="005B4A98" w:rsidP="00332867">
      <w:pPr>
        <w:pStyle w:val="a1"/>
        <w:numPr>
          <w:ilvl w:val="0"/>
          <w:numId w:val="22"/>
        </w:numPr>
      </w:pPr>
      <w:r>
        <w:t>E</w:t>
      </w:r>
      <w:r w:rsidR="00EB065D">
        <w:t xml:space="preserve">stablish </w:t>
      </w:r>
      <w:r w:rsidR="003E2D15">
        <w:t>the</w:t>
      </w:r>
      <w:r w:rsidR="00EB065D">
        <w:t xml:space="preserve"> disposal facility structure with a radionuclide migration suppression function using </w:t>
      </w:r>
      <w:r w:rsidR="003E2D15">
        <w:t xml:space="preserve">sorption </w:t>
      </w:r>
      <w:r w:rsidR="00EB065D">
        <w:t>barrier material</w:t>
      </w:r>
    </w:p>
    <w:p w14:paraId="466214AA" w14:textId="1C4E4F10" w:rsidR="009A2640" w:rsidRDefault="009A2640" w:rsidP="009A2640">
      <w:pPr>
        <w:pStyle w:val="Authornameandaffiliation"/>
        <w:ind w:left="0" w:firstLine="566"/>
        <w:rPr>
          <w:lang w:val="en-GB" w:eastAsia="ja-JP"/>
        </w:rPr>
      </w:pPr>
    </w:p>
    <w:p w14:paraId="7EE5856D" w14:textId="77777777" w:rsidR="0048512E" w:rsidRDefault="0048512E" w:rsidP="009A2640">
      <w:pPr>
        <w:pStyle w:val="Authornameandaffiliation"/>
        <w:ind w:left="0" w:firstLine="566"/>
        <w:rPr>
          <w:lang w:val="en-GB" w:eastAsia="ja-JP"/>
        </w:rPr>
      </w:pPr>
      <w:r>
        <w:rPr>
          <w:rFonts w:hint="eastAsia"/>
          <w:lang w:val="en-GB" w:eastAsia="ja-JP"/>
        </w:rPr>
        <w:lastRenderedPageBreak/>
        <w:t>I</w:t>
      </w:r>
      <w:r>
        <w:rPr>
          <w:lang w:val="en-GB" w:eastAsia="ja-JP"/>
        </w:rPr>
        <w:t>n order to enhance the robustness of the disposal facility as described above, the following methods were examined;</w:t>
      </w:r>
    </w:p>
    <w:p w14:paraId="20E32C1F" w14:textId="77777777" w:rsidR="0048512E" w:rsidRDefault="0048512E" w:rsidP="009A2640">
      <w:pPr>
        <w:pStyle w:val="Authornameandaffiliation"/>
        <w:ind w:left="0" w:firstLine="566"/>
        <w:rPr>
          <w:lang w:val="en-GB" w:eastAsia="ja-JP"/>
        </w:rPr>
      </w:pPr>
    </w:p>
    <w:p w14:paraId="63DF0CBB" w14:textId="45C9660F" w:rsidR="00370F80" w:rsidRDefault="005B4A98" w:rsidP="009223A4">
      <w:pPr>
        <w:pStyle w:val="ListNumbered"/>
        <w:numPr>
          <w:ilvl w:val="0"/>
          <w:numId w:val="41"/>
        </w:numPr>
      </w:pPr>
      <w:r>
        <w:t>C</w:t>
      </w:r>
      <w:r w:rsidR="0048512E">
        <w:t xml:space="preserve">onstruct the water shield </w:t>
      </w:r>
      <w:r w:rsidR="00370F80">
        <w:t xml:space="preserve">using impermeable sheet, clay </w:t>
      </w:r>
      <w:r w:rsidR="00370F80">
        <w:rPr>
          <w:rFonts w:hint="eastAsia"/>
          <w:lang w:eastAsia="ja-JP"/>
        </w:rPr>
        <w:t>layer</w:t>
      </w:r>
      <w:r w:rsidR="00370F80">
        <w:rPr>
          <w:lang w:eastAsia="ja-JP"/>
        </w:rPr>
        <w:t xml:space="preserve">, etc. </w:t>
      </w:r>
    </w:p>
    <w:p w14:paraId="245734BE" w14:textId="42B353D0" w:rsidR="00370F80" w:rsidRDefault="005B4A98" w:rsidP="00071612">
      <w:pPr>
        <w:pStyle w:val="ListNumbered"/>
      </w:pPr>
      <w:r>
        <w:t>I</w:t>
      </w:r>
      <w:r w:rsidR="00370F80">
        <w:t>nstall the inorganic materials that can be expected to adhere to anionic substances such as C-14</w:t>
      </w:r>
    </w:p>
    <w:p w14:paraId="70F11E8C" w14:textId="74A33431" w:rsidR="0048512E" w:rsidRDefault="005B4A98" w:rsidP="00071612">
      <w:pPr>
        <w:pStyle w:val="ListNumbered"/>
      </w:pPr>
      <w:r>
        <w:t>E</w:t>
      </w:r>
      <w:r w:rsidR="00370F80">
        <w:t xml:space="preserve">stablish </w:t>
      </w:r>
      <w:r w:rsidR="0048512E">
        <w:t xml:space="preserve">the </w:t>
      </w:r>
      <w:r w:rsidR="00370F80">
        <w:t xml:space="preserve">excavation resistance </w:t>
      </w:r>
      <w:r w:rsidR="003C32C7">
        <w:t>e</w:t>
      </w:r>
      <w:r w:rsidR="00280FEF">
        <w:t>m</w:t>
      </w:r>
      <w:r w:rsidR="003C32C7">
        <w:t>bankment</w:t>
      </w:r>
      <w:r w:rsidR="00370F80">
        <w:t xml:space="preserve"> using </w:t>
      </w:r>
      <w:r w:rsidR="006A0E08">
        <w:rPr>
          <w:lang w:eastAsia="ja-JP"/>
        </w:rPr>
        <w:t>reinforced concrete</w:t>
      </w:r>
    </w:p>
    <w:p w14:paraId="73CB8A4B" w14:textId="522E7986" w:rsidR="0048512E" w:rsidRPr="00596ACA" w:rsidRDefault="005B4A98" w:rsidP="0048512E">
      <w:pPr>
        <w:pStyle w:val="a1"/>
        <w:numPr>
          <w:ilvl w:val="0"/>
          <w:numId w:val="22"/>
        </w:numPr>
      </w:pPr>
      <w:r>
        <w:rPr>
          <w:lang w:eastAsia="ja-JP"/>
        </w:rPr>
        <w:t>S</w:t>
      </w:r>
      <w:r w:rsidR="006A0E08">
        <w:rPr>
          <w:lang w:eastAsia="ja-JP"/>
        </w:rPr>
        <w:t xml:space="preserve">et the radionuclide elution rate </w:t>
      </w:r>
      <w:r w:rsidR="002172B5">
        <w:rPr>
          <w:lang w:eastAsia="ja-JP"/>
        </w:rPr>
        <w:t>base</w:t>
      </w:r>
      <w:r w:rsidR="00931C41">
        <w:rPr>
          <w:lang w:eastAsia="ja-JP"/>
        </w:rPr>
        <w:t>d</w:t>
      </w:r>
      <w:r w:rsidR="002172B5">
        <w:rPr>
          <w:lang w:eastAsia="ja-JP"/>
        </w:rPr>
        <w:t xml:space="preserve"> on</w:t>
      </w:r>
      <w:r w:rsidR="006A0E08">
        <w:rPr>
          <w:lang w:eastAsia="ja-JP"/>
        </w:rPr>
        <w:t xml:space="preserve"> the </w:t>
      </w:r>
      <w:r w:rsidR="00F06651">
        <w:rPr>
          <w:lang w:eastAsia="ja-JP"/>
        </w:rPr>
        <w:t>robustness</w:t>
      </w:r>
      <w:r w:rsidR="006A0E08">
        <w:rPr>
          <w:lang w:eastAsia="ja-JP"/>
        </w:rPr>
        <w:t xml:space="preserve"> of waste package</w:t>
      </w:r>
    </w:p>
    <w:p w14:paraId="615CC876" w14:textId="77777777" w:rsidR="0048512E" w:rsidRPr="0048512E" w:rsidRDefault="0048512E" w:rsidP="009A2640">
      <w:pPr>
        <w:pStyle w:val="Authornameandaffiliation"/>
        <w:ind w:left="0" w:firstLine="566"/>
        <w:rPr>
          <w:lang w:val="en-GB" w:eastAsia="ja-JP"/>
        </w:rPr>
      </w:pPr>
    </w:p>
    <w:p w14:paraId="6AF2A78C" w14:textId="1E6E2AC3" w:rsidR="006A0E08" w:rsidRDefault="006A0E08" w:rsidP="009A2640">
      <w:pPr>
        <w:pStyle w:val="Authornameandaffiliation"/>
        <w:ind w:left="0" w:firstLine="566"/>
        <w:rPr>
          <w:lang w:val="en-GB" w:eastAsia="ja-JP"/>
        </w:rPr>
      </w:pPr>
      <w:r>
        <w:rPr>
          <w:rFonts w:hint="eastAsia"/>
          <w:lang w:val="en-GB" w:eastAsia="ja-JP"/>
        </w:rPr>
        <w:t>B</w:t>
      </w:r>
      <w:r>
        <w:rPr>
          <w:lang w:val="en-GB" w:eastAsia="ja-JP"/>
        </w:rPr>
        <w:t>y constructing the disposal facility with the above functions, the safety of the disposal facility will be improved. Thus, the number of nuclides selected as important nuclides for safety assessment can be narrowed down.</w:t>
      </w:r>
    </w:p>
    <w:p w14:paraId="433FE053" w14:textId="17BED4F2" w:rsidR="00EE0041" w:rsidRDefault="00F41A19" w:rsidP="0026525A">
      <w:pPr>
        <w:pStyle w:val="2"/>
        <w:numPr>
          <w:ilvl w:val="1"/>
          <w:numId w:val="10"/>
        </w:numPr>
      </w:pPr>
      <w:r>
        <w:t>THE SEPARATION OF HAZARDOUS MATERIALS FROM WASTE</w:t>
      </w:r>
    </w:p>
    <w:p w14:paraId="55E41718" w14:textId="034C6128" w:rsidR="001A0E40" w:rsidRPr="00EE0041" w:rsidRDefault="001A0E40" w:rsidP="001A0E40">
      <w:pPr>
        <w:pStyle w:val="3"/>
        <w:numPr>
          <w:ilvl w:val="2"/>
          <w:numId w:val="36"/>
        </w:numPr>
      </w:pPr>
      <w:r>
        <w:rPr>
          <w:rFonts w:hint="eastAsia"/>
          <w:lang w:eastAsia="ja-JP"/>
        </w:rPr>
        <w:t>Non-destructive inspection</w:t>
      </w:r>
    </w:p>
    <w:p w14:paraId="49062921" w14:textId="75F2B0CB" w:rsidR="00BE11BB" w:rsidRDefault="00BE11BB" w:rsidP="005E7CB7">
      <w:pPr>
        <w:pStyle w:val="Authornameandaffiliation"/>
        <w:ind w:left="0" w:firstLineChars="283" w:firstLine="566"/>
        <w:rPr>
          <w:lang w:val="en-GB" w:eastAsia="ja-JP"/>
        </w:rPr>
      </w:pPr>
      <w:r>
        <w:rPr>
          <w:lang w:val="en-GB" w:eastAsia="ja-JP"/>
        </w:rPr>
        <w:t xml:space="preserve">According to a preliminary survey, about 10% of all drums </w:t>
      </w:r>
      <w:r w:rsidR="005E7CB7">
        <w:rPr>
          <w:lang w:val="en-GB" w:eastAsia="ja-JP"/>
        </w:rPr>
        <w:t>need to be separated from hazardous materials. By using a non-destructive inspection method that can quickly identify drums containing hazardous materials, work volume of segregation from hazardous substances can be reduced.</w:t>
      </w:r>
    </w:p>
    <w:p w14:paraId="7A75508E" w14:textId="07B160C0" w:rsidR="005E7CB7" w:rsidRPr="00EE0041" w:rsidRDefault="005E7CB7" w:rsidP="005E7CB7">
      <w:pPr>
        <w:pStyle w:val="Authornameandaffiliation"/>
        <w:ind w:left="0" w:firstLineChars="283" w:firstLine="566"/>
        <w:rPr>
          <w:lang w:val="en-GB" w:eastAsia="ja-JP"/>
        </w:rPr>
      </w:pPr>
      <w:r>
        <w:rPr>
          <w:rFonts w:hint="eastAsia"/>
          <w:lang w:val="en-GB" w:eastAsia="ja-JP"/>
        </w:rPr>
        <w:t>A</w:t>
      </w:r>
      <w:r>
        <w:rPr>
          <w:lang w:val="en-GB" w:eastAsia="ja-JP"/>
        </w:rPr>
        <w:t xml:space="preserve">t present time, the most promising non-destructive inspection method is the high-energy X-ray CT. </w:t>
      </w:r>
      <w:r w:rsidR="0004249B" w:rsidRPr="00D03D36">
        <w:t>High energy X-ray</w:t>
      </w:r>
      <w:r w:rsidR="0004249B">
        <w:t xml:space="preserve"> CT</w:t>
      </w:r>
      <w:r w:rsidR="0004249B" w:rsidRPr="00D03D36">
        <w:t xml:space="preserve"> is expected to be used an inspection tool due to its high permeability and resolution. </w:t>
      </w:r>
      <w:r>
        <w:rPr>
          <w:lang w:val="en-GB" w:eastAsia="ja-JP"/>
        </w:rPr>
        <w:t>The example of X-ray CT image of s</w:t>
      </w:r>
      <w:r w:rsidR="001157DD">
        <w:rPr>
          <w:lang w:val="en-GB" w:eastAsia="ja-JP"/>
        </w:rPr>
        <w:t>imulated</w:t>
      </w:r>
      <w:r>
        <w:rPr>
          <w:lang w:val="en-GB" w:eastAsia="ja-JP"/>
        </w:rPr>
        <w:t xml:space="preserve"> waste is shown in Fig.3. </w:t>
      </w:r>
      <w:r w:rsidR="0004249B">
        <w:rPr>
          <w:lang w:val="en-GB" w:eastAsia="ja-JP"/>
        </w:rPr>
        <w:t>The advantage of introducing X-ray CT is that there are</w:t>
      </w:r>
      <w:r>
        <w:rPr>
          <w:lang w:val="en-GB" w:eastAsia="ja-JP"/>
        </w:rPr>
        <w:t xml:space="preserve"> few development factors</w:t>
      </w:r>
      <w:r w:rsidR="0004249B">
        <w:rPr>
          <w:lang w:val="en-GB" w:eastAsia="ja-JP"/>
        </w:rPr>
        <w:t xml:space="preserve"> </w:t>
      </w:r>
      <w:r>
        <w:rPr>
          <w:lang w:val="en-GB" w:eastAsia="ja-JP"/>
        </w:rPr>
        <w:t xml:space="preserve">and </w:t>
      </w:r>
      <w:r w:rsidR="002F26E7">
        <w:rPr>
          <w:lang w:val="en-GB" w:eastAsia="ja-JP"/>
        </w:rPr>
        <w:t xml:space="preserve">it </w:t>
      </w:r>
      <w:r>
        <w:rPr>
          <w:lang w:val="en-GB" w:eastAsia="ja-JP"/>
        </w:rPr>
        <w:t>can be in</w:t>
      </w:r>
      <w:r w:rsidR="002F26E7">
        <w:rPr>
          <w:lang w:val="en-GB" w:eastAsia="ja-JP"/>
        </w:rPr>
        <w:t>stalled</w:t>
      </w:r>
      <w:r>
        <w:rPr>
          <w:lang w:val="en-GB" w:eastAsia="ja-JP"/>
        </w:rPr>
        <w:t xml:space="preserve"> immediately.</w:t>
      </w:r>
      <w:r w:rsidR="0004249B">
        <w:rPr>
          <w:lang w:val="en-GB" w:eastAsia="ja-JP"/>
        </w:rPr>
        <w:t xml:space="preserve"> </w:t>
      </w:r>
      <w:r w:rsidR="00773B5F">
        <w:rPr>
          <w:lang w:val="en-GB" w:eastAsia="ja-JP"/>
        </w:rPr>
        <w:t>S</w:t>
      </w:r>
      <w:r w:rsidR="0004249B">
        <w:rPr>
          <w:lang w:val="en-GB" w:eastAsia="ja-JP"/>
        </w:rPr>
        <w:t>ince it is not possible to distinguish materials with almost the same density, it is necessary to develop an image identification technology for discriminating a slight density difference.</w:t>
      </w:r>
    </w:p>
    <w:p w14:paraId="433FE054" w14:textId="7D21255D" w:rsidR="00EE0041" w:rsidRDefault="00EE0041" w:rsidP="00D03D36">
      <w:pPr>
        <w:pStyle w:val="a1"/>
        <w:ind w:firstLine="0"/>
      </w:pPr>
    </w:p>
    <w:p w14:paraId="7BA35645" w14:textId="332C740B" w:rsidR="006D38C3" w:rsidRDefault="006D38C3" w:rsidP="006D38C3">
      <w:pPr>
        <w:pStyle w:val="a1"/>
        <w:ind w:firstLine="0"/>
        <w:jc w:val="center"/>
      </w:pPr>
      <w:r>
        <w:rPr>
          <w:noProof/>
          <w:lang w:val="en-US" w:eastAsia="ja-JP"/>
        </w:rPr>
        <w:drawing>
          <wp:inline distT="0" distB="0" distL="0" distR="0" wp14:anchorId="3C24563B" wp14:editId="590CDB6A">
            <wp:extent cx="4127500" cy="2078990"/>
            <wp:effectExtent l="0" t="0" r="6350" b="0"/>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27500" cy="2078990"/>
                    </a:xfrm>
                    <a:prstGeom prst="rect">
                      <a:avLst/>
                    </a:prstGeom>
                    <a:noFill/>
                    <a:ln>
                      <a:noFill/>
                    </a:ln>
                  </pic:spPr>
                </pic:pic>
              </a:graphicData>
            </a:graphic>
          </wp:inline>
        </w:drawing>
      </w:r>
    </w:p>
    <w:p w14:paraId="4B6C8CD5" w14:textId="5A978FD3" w:rsidR="006D38C3" w:rsidRDefault="00305AF4" w:rsidP="006D38C3">
      <w:pPr>
        <w:pStyle w:val="a1"/>
        <w:ind w:firstLine="0"/>
        <w:jc w:val="center"/>
      </w:pPr>
      <w:r>
        <w:rPr>
          <w:noProof/>
        </w:rPr>
        <mc:AlternateContent>
          <mc:Choice Requires="wps">
            <w:drawing>
              <wp:anchor distT="0" distB="0" distL="114300" distR="114300" simplePos="0" relativeHeight="251659264" behindDoc="0" locked="0" layoutInCell="1" allowOverlap="1" wp14:anchorId="75B89C46" wp14:editId="0D78490F">
                <wp:simplePos x="0" y="0"/>
                <wp:positionH relativeFrom="margin">
                  <wp:posOffset>0</wp:posOffset>
                </wp:positionH>
                <wp:positionV relativeFrom="paragraph">
                  <wp:posOffset>170815</wp:posOffset>
                </wp:positionV>
                <wp:extent cx="3863340" cy="18542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3340" cy="185420"/>
                        </a:xfrm>
                        <a:prstGeom prst="rect">
                          <a:avLst/>
                        </a:prstGeom>
                        <a:solidFill>
                          <a:prstClr val="white"/>
                        </a:solidFill>
                        <a:ln>
                          <a:noFill/>
                        </a:ln>
                        <a:effectLst/>
                      </wps:spPr>
                      <wps:txbx>
                        <w:txbxContent>
                          <w:p w14:paraId="58156DB7" w14:textId="3938DEB8" w:rsidR="006D38C3" w:rsidRPr="00802381" w:rsidRDefault="006D38C3" w:rsidP="006D38C3">
                            <w:pPr>
                              <w:pStyle w:val="a7"/>
                              <w:jc w:val="center"/>
                              <w:rPr>
                                <w:i/>
                                <w:sz w:val="20"/>
                              </w:rPr>
                            </w:pPr>
                            <w:r w:rsidRPr="00802381">
                              <w:rPr>
                                <w:i/>
                              </w:rPr>
                              <w:t xml:space="preserve">FIG. </w:t>
                            </w:r>
                            <w:r w:rsidR="003728E8">
                              <w:rPr>
                                <w:i/>
                              </w:rPr>
                              <w:t>3</w:t>
                            </w:r>
                            <w:r>
                              <w:rPr>
                                <w:i/>
                              </w:rPr>
                              <w:t>. Example of 3D image of high energy X-ray tomography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75B89C46" id="_x0000_s1028" type="#_x0000_t202" style="position:absolute;left:0;text-align:left;margin-left:0;margin-top:13.45pt;width:304.2pt;height:1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" stroked="f">
                <v:textbox style="mso-fit-shape-to-text:t" inset="0,0,0,0">
                  <w:txbxContent>
                    <w:p w14:paraId="58156DB7" w14:textId="3938DEB8" w:rsidR="006D38C3" w:rsidRPr="00802381" w:rsidRDefault="006D38C3" w:rsidP="006D38C3">
                      <w:pPr>
                        <w:pStyle w:val="a7"/>
                        <w:jc w:val="center"/>
                        <w:rPr>
                          <w:i/>
                          <w:sz w:val="20"/>
                        </w:rPr>
                      </w:pPr>
                      <w:r w:rsidRPr="00802381">
                        <w:rPr>
                          <w:i/>
                        </w:rPr>
                        <w:t xml:space="preserve">FIG. </w:t>
                      </w:r>
                      <w:r w:rsidR="003728E8">
                        <w:rPr>
                          <w:i/>
                        </w:rPr>
                        <w:t>3</w:t>
                      </w:r>
                      <w:r>
                        <w:rPr>
                          <w:i/>
                        </w:rPr>
                        <w:t>. Example of 3D image of high energy X-ray tomography</w:t>
                      </w:r>
                    </w:p>
                  </w:txbxContent>
                </v:textbox>
                <w10:wrap type="topAndBottom" anchorx="margin"/>
              </v:shape>
            </w:pict>
          </mc:Fallback>
        </mc:AlternateContent>
      </w:r>
    </w:p>
    <w:p w14:paraId="683B4DB5" w14:textId="3AD9545B" w:rsidR="006272A2" w:rsidRDefault="006272A2">
      <w:pPr>
        <w:overflowPunct/>
        <w:autoSpaceDE/>
        <w:autoSpaceDN/>
        <w:adjustRightInd/>
        <w:textAlignment w:val="auto"/>
        <w:rPr>
          <w:b/>
          <w:sz w:val="20"/>
        </w:rPr>
      </w:pPr>
    </w:p>
    <w:p w14:paraId="08987A55" w14:textId="229FD1AB" w:rsidR="001A0E40" w:rsidRPr="00EE0041" w:rsidRDefault="001A0E40" w:rsidP="001A0E40">
      <w:pPr>
        <w:pStyle w:val="3"/>
      </w:pPr>
      <w:r>
        <w:t>Enhancement of disposal facility robustness</w:t>
      </w:r>
    </w:p>
    <w:p w14:paraId="2B567513" w14:textId="6E916D5B" w:rsidR="00B86D55" w:rsidRPr="00D83E0D" w:rsidRDefault="001D02B9" w:rsidP="00B86D55">
      <w:pPr>
        <w:pStyle w:val="Authornameandaffiliation"/>
        <w:ind w:left="0" w:firstLineChars="283" w:firstLine="566"/>
        <w:rPr>
          <w:lang w:val="en-GB" w:eastAsia="ja-JP"/>
        </w:rPr>
      </w:pPr>
      <w:r w:rsidRPr="00D83E0D">
        <w:rPr>
          <w:lang w:val="en-GB" w:eastAsia="ja-JP"/>
        </w:rPr>
        <w:t xml:space="preserve">The acceptance criteria of hazardous and gas generation materials for safety enhanced trench type disposal facility described in </w:t>
      </w:r>
      <w:r w:rsidR="00B20083" w:rsidRPr="00D83E0D">
        <w:rPr>
          <w:rFonts w:hint="eastAsia"/>
          <w:lang w:val="en-GB" w:eastAsia="ja-JP"/>
        </w:rPr>
        <w:t>3.2</w:t>
      </w:r>
      <w:r w:rsidRPr="00D83E0D">
        <w:rPr>
          <w:lang w:val="en-GB" w:eastAsia="ja-JP"/>
        </w:rPr>
        <w:t xml:space="preserve"> were evaluated.</w:t>
      </w:r>
    </w:p>
    <w:p w14:paraId="4DFE8479" w14:textId="2AF941DD" w:rsidR="00EA7807" w:rsidRDefault="00F16AFB" w:rsidP="00EA7807">
      <w:pPr>
        <w:pStyle w:val="4"/>
        <w:ind w:left="0"/>
      </w:pPr>
      <w:r>
        <w:rPr>
          <w:rFonts w:hint="eastAsia"/>
          <w:lang w:eastAsia="ja-JP"/>
        </w:rPr>
        <w:t>A</w:t>
      </w:r>
      <w:r w:rsidR="00EA7807">
        <w:rPr>
          <w:rFonts w:hint="eastAsia"/>
          <w:lang w:eastAsia="ja-JP"/>
        </w:rPr>
        <w:t>cceptance criteria</w:t>
      </w:r>
      <w:r>
        <w:rPr>
          <w:rFonts w:hint="eastAsia"/>
          <w:lang w:eastAsia="ja-JP"/>
        </w:rPr>
        <w:t xml:space="preserve"> </w:t>
      </w:r>
      <w:r>
        <w:rPr>
          <w:lang w:eastAsia="ja-JP"/>
        </w:rPr>
        <w:t>of hazardous materials</w:t>
      </w:r>
    </w:p>
    <w:p w14:paraId="0E5EF109" w14:textId="3E860026" w:rsidR="00B10AD2" w:rsidRDefault="001D02B9" w:rsidP="00234431">
      <w:pPr>
        <w:pStyle w:val="Authornameandaffiliation"/>
        <w:ind w:left="0" w:firstLineChars="283" w:firstLine="566"/>
        <w:rPr>
          <w:lang w:val="en-GB" w:eastAsia="ja-JP"/>
        </w:rPr>
      </w:pPr>
      <w:r>
        <w:rPr>
          <w:rFonts w:hint="eastAsia"/>
          <w:lang w:val="en-GB" w:eastAsia="ja-JP"/>
        </w:rPr>
        <w:t>R</w:t>
      </w:r>
      <w:r>
        <w:rPr>
          <w:lang w:val="en-GB" w:eastAsia="ja-JP"/>
        </w:rPr>
        <w:t xml:space="preserve">egarding hazardous materials, </w:t>
      </w:r>
      <w:r w:rsidR="00234431">
        <w:rPr>
          <w:rFonts w:hint="eastAsia"/>
          <w:lang w:val="en-GB" w:eastAsia="ja-JP"/>
        </w:rPr>
        <w:t>t</w:t>
      </w:r>
      <w:r w:rsidR="00234431">
        <w:rPr>
          <w:lang w:val="en-GB" w:eastAsia="ja-JP"/>
        </w:rPr>
        <w:t xml:space="preserve">he concentration of </w:t>
      </w:r>
      <w:r>
        <w:rPr>
          <w:lang w:val="en-GB" w:eastAsia="ja-JP"/>
        </w:rPr>
        <w:t xml:space="preserve">heavy metals such as lead, mercury, cadmium, chromium and </w:t>
      </w:r>
      <w:r w:rsidR="00234431">
        <w:rPr>
          <w:lang w:val="en-GB" w:eastAsia="ja-JP"/>
        </w:rPr>
        <w:t xml:space="preserve">arsenic migrated from waste to groundwater was evaluated. Then, the concentration contained in the waste that can comply with the environmental quality standards for water </w:t>
      </w:r>
      <w:r w:rsidR="001157DD">
        <w:rPr>
          <w:lang w:val="en-GB" w:eastAsia="ja-JP"/>
        </w:rPr>
        <w:t xml:space="preserve">in Japan </w:t>
      </w:r>
      <w:r w:rsidR="00234431">
        <w:rPr>
          <w:lang w:val="en-GB" w:eastAsia="ja-JP"/>
        </w:rPr>
        <w:t xml:space="preserve">was </w:t>
      </w:r>
      <w:r w:rsidR="001335AB">
        <w:rPr>
          <w:lang w:val="en-GB" w:eastAsia="ja-JP"/>
        </w:rPr>
        <w:t>estimated</w:t>
      </w:r>
      <w:r w:rsidR="00234431">
        <w:rPr>
          <w:lang w:val="en-GB" w:eastAsia="ja-JP"/>
        </w:rPr>
        <w:t xml:space="preserve">. </w:t>
      </w:r>
      <w:r w:rsidR="00B10AD2">
        <w:rPr>
          <w:lang w:val="en-GB" w:eastAsia="ja-JP"/>
        </w:rPr>
        <w:t>The results are shown in Table.1.</w:t>
      </w:r>
    </w:p>
    <w:p w14:paraId="370AC8F6" w14:textId="056993F3" w:rsidR="00B10AD2" w:rsidRDefault="00B10AD2" w:rsidP="00234431">
      <w:pPr>
        <w:pStyle w:val="Authornameandaffiliation"/>
        <w:ind w:left="0" w:firstLineChars="283" w:firstLine="566"/>
        <w:rPr>
          <w:lang w:val="en-GB" w:eastAsia="ja-JP"/>
        </w:rPr>
      </w:pPr>
    </w:p>
    <w:p w14:paraId="3E5D74CB" w14:textId="77777777" w:rsidR="004546CA" w:rsidRDefault="004546CA" w:rsidP="00234431">
      <w:pPr>
        <w:pStyle w:val="Authornameandaffiliation"/>
        <w:ind w:left="0" w:firstLineChars="283" w:firstLine="566"/>
        <w:rPr>
          <w:lang w:val="en-GB" w:eastAsia="ja-JP"/>
        </w:rPr>
      </w:pPr>
    </w:p>
    <w:p w14:paraId="1B886E36" w14:textId="35B29E59" w:rsidR="0004005C" w:rsidRDefault="0004005C" w:rsidP="0004005C">
      <w:pPr>
        <w:pStyle w:val="a1"/>
        <w:ind w:firstLine="0"/>
      </w:pPr>
      <w:r>
        <w:lastRenderedPageBreak/>
        <w:t>TABLE 1.</w:t>
      </w:r>
      <w:r>
        <w:tab/>
      </w:r>
      <w:r w:rsidR="001335AB">
        <w:t xml:space="preserve">ESTIMATED </w:t>
      </w:r>
      <w:r>
        <w:t>ACCEPTANCE CRITERIA OF HAZARDOUS MATERIALS</w:t>
      </w:r>
    </w:p>
    <w:p w14:paraId="5BF8BC4C" w14:textId="77777777" w:rsidR="0004005C" w:rsidRDefault="0004005C" w:rsidP="0004005C">
      <w:pPr>
        <w:pStyle w:val="a1"/>
      </w:pPr>
    </w:p>
    <w:tbl>
      <w:tblPr>
        <w:tblStyle w:val="ae"/>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1"/>
        <w:gridCol w:w="2657"/>
        <w:gridCol w:w="2107"/>
        <w:gridCol w:w="2401"/>
      </w:tblGrid>
      <w:tr w:rsidR="000A071C" w14:paraId="12E7A38D" w14:textId="1C34BE3B" w:rsidTr="00B805BF">
        <w:trPr>
          <w:jc w:val="center"/>
        </w:trPr>
        <w:tc>
          <w:tcPr>
            <w:tcW w:w="1141" w:type="dxa"/>
            <w:tcBorders>
              <w:top w:val="single" w:sz="4" w:space="0" w:color="auto"/>
              <w:bottom w:val="single" w:sz="4" w:space="0" w:color="auto"/>
            </w:tcBorders>
            <w:vAlign w:val="center"/>
          </w:tcPr>
          <w:p w14:paraId="705C8FAA" w14:textId="08D6B66D" w:rsidR="000A071C" w:rsidRDefault="000A071C" w:rsidP="000A071C">
            <w:pPr>
              <w:pStyle w:val="a1"/>
              <w:ind w:firstLine="0"/>
              <w:rPr>
                <w:lang w:eastAsia="ja-JP"/>
              </w:rPr>
            </w:pPr>
            <w:r>
              <w:rPr>
                <w:rFonts w:hint="eastAsia"/>
                <w:lang w:eastAsia="ja-JP"/>
              </w:rPr>
              <w:t>E</w:t>
            </w:r>
            <w:r>
              <w:rPr>
                <w:lang w:eastAsia="ja-JP"/>
              </w:rPr>
              <w:t>lements</w:t>
            </w:r>
          </w:p>
        </w:tc>
        <w:tc>
          <w:tcPr>
            <w:tcW w:w="2657" w:type="dxa"/>
            <w:tcBorders>
              <w:top w:val="single" w:sz="4" w:space="0" w:color="auto"/>
              <w:bottom w:val="single" w:sz="4" w:space="0" w:color="auto"/>
            </w:tcBorders>
          </w:tcPr>
          <w:p w14:paraId="15173C07" w14:textId="77777777" w:rsidR="000A071C" w:rsidRDefault="000A071C" w:rsidP="00F67533">
            <w:pPr>
              <w:pStyle w:val="a1"/>
              <w:ind w:firstLine="0"/>
              <w:jc w:val="center"/>
              <w:rPr>
                <w:lang w:eastAsia="ja-JP"/>
              </w:rPr>
            </w:pPr>
            <w:r>
              <w:rPr>
                <w:rFonts w:hint="eastAsia"/>
                <w:lang w:eastAsia="ja-JP"/>
              </w:rPr>
              <w:t>W</w:t>
            </w:r>
            <w:r>
              <w:rPr>
                <w:lang w:eastAsia="ja-JP"/>
              </w:rPr>
              <w:t xml:space="preserve">ithout impermeable sheet </w:t>
            </w:r>
          </w:p>
          <w:p w14:paraId="1AA36BCD" w14:textId="77777777" w:rsidR="000A071C" w:rsidRDefault="000A071C" w:rsidP="00F67533">
            <w:pPr>
              <w:pStyle w:val="a1"/>
              <w:ind w:firstLine="0"/>
              <w:jc w:val="center"/>
              <w:rPr>
                <w:lang w:eastAsia="ja-JP"/>
              </w:rPr>
            </w:pPr>
            <w:r>
              <w:rPr>
                <w:lang w:eastAsia="ja-JP"/>
              </w:rPr>
              <w:t>and artificial barrier</w:t>
            </w:r>
          </w:p>
          <w:p w14:paraId="2A0067B8" w14:textId="061164F3" w:rsidR="00B805BF" w:rsidRDefault="00B805BF" w:rsidP="00F67533">
            <w:pPr>
              <w:pStyle w:val="a1"/>
              <w:ind w:firstLine="0"/>
              <w:jc w:val="center"/>
              <w:rPr>
                <w:lang w:eastAsia="ja-JP"/>
              </w:rPr>
            </w:pPr>
            <w:r>
              <w:rPr>
                <w:rFonts w:hint="eastAsia"/>
                <w:lang w:eastAsia="ja-JP"/>
              </w:rPr>
              <w:t>(</w:t>
            </w:r>
            <w:r>
              <w:rPr>
                <w:lang w:eastAsia="ja-JP"/>
              </w:rPr>
              <w:t>kg/200L drum)</w:t>
            </w:r>
          </w:p>
        </w:tc>
        <w:tc>
          <w:tcPr>
            <w:tcW w:w="2107" w:type="dxa"/>
            <w:tcBorders>
              <w:top w:val="single" w:sz="4" w:space="0" w:color="auto"/>
              <w:bottom w:val="single" w:sz="4" w:space="0" w:color="auto"/>
            </w:tcBorders>
            <w:vAlign w:val="center"/>
          </w:tcPr>
          <w:p w14:paraId="3CEAD406" w14:textId="77777777" w:rsidR="000A071C" w:rsidRDefault="000A071C" w:rsidP="00B805BF">
            <w:pPr>
              <w:pStyle w:val="a1"/>
              <w:ind w:firstLine="0"/>
              <w:jc w:val="center"/>
              <w:rPr>
                <w:lang w:eastAsia="ja-JP"/>
              </w:rPr>
            </w:pPr>
            <w:r>
              <w:rPr>
                <w:rFonts w:hint="eastAsia"/>
                <w:lang w:eastAsia="ja-JP"/>
              </w:rPr>
              <w:t>O</w:t>
            </w:r>
            <w:r>
              <w:rPr>
                <w:lang w:eastAsia="ja-JP"/>
              </w:rPr>
              <w:t>nly artificial barrier</w:t>
            </w:r>
          </w:p>
          <w:p w14:paraId="6C97B42A" w14:textId="17D4B4BC" w:rsidR="00B805BF" w:rsidRDefault="00B805BF" w:rsidP="00B805BF">
            <w:pPr>
              <w:pStyle w:val="a1"/>
              <w:ind w:firstLine="0"/>
              <w:jc w:val="center"/>
              <w:rPr>
                <w:lang w:eastAsia="ja-JP"/>
              </w:rPr>
            </w:pPr>
            <w:r>
              <w:rPr>
                <w:rFonts w:hint="eastAsia"/>
                <w:lang w:eastAsia="ja-JP"/>
              </w:rPr>
              <w:t>(</w:t>
            </w:r>
            <w:r>
              <w:rPr>
                <w:lang w:eastAsia="ja-JP"/>
              </w:rPr>
              <w:t>kg/200L drum)</w:t>
            </w:r>
          </w:p>
        </w:tc>
        <w:tc>
          <w:tcPr>
            <w:tcW w:w="2401" w:type="dxa"/>
            <w:tcBorders>
              <w:top w:val="single" w:sz="4" w:space="0" w:color="auto"/>
              <w:bottom w:val="single" w:sz="4" w:space="0" w:color="auto"/>
            </w:tcBorders>
          </w:tcPr>
          <w:p w14:paraId="3F16D504" w14:textId="77777777" w:rsidR="000A071C" w:rsidRDefault="000A071C" w:rsidP="000A071C">
            <w:pPr>
              <w:pStyle w:val="a1"/>
              <w:ind w:firstLine="0"/>
              <w:jc w:val="center"/>
              <w:rPr>
                <w:lang w:eastAsia="ja-JP"/>
              </w:rPr>
            </w:pPr>
            <w:r>
              <w:rPr>
                <w:rFonts w:hint="eastAsia"/>
                <w:lang w:eastAsia="ja-JP"/>
              </w:rPr>
              <w:t>W</w:t>
            </w:r>
            <w:r>
              <w:rPr>
                <w:lang w:eastAsia="ja-JP"/>
              </w:rPr>
              <w:t xml:space="preserve">ith impermeable sheet </w:t>
            </w:r>
          </w:p>
          <w:p w14:paraId="1938C41B" w14:textId="77777777" w:rsidR="000A071C" w:rsidRDefault="000A071C" w:rsidP="000A071C">
            <w:pPr>
              <w:pStyle w:val="a1"/>
              <w:ind w:firstLine="0"/>
              <w:jc w:val="center"/>
              <w:rPr>
                <w:lang w:eastAsia="ja-JP"/>
              </w:rPr>
            </w:pPr>
            <w:r>
              <w:rPr>
                <w:lang w:eastAsia="ja-JP"/>
              </w:rPr>
              <w:t>and artificial barrier</w:t>
            </w:r>
          </w:p>
          <w:p w14:paraId="2E729482" w14:textId="31C80E56" w:rsidR="00B805BF" w:rsidRDefault="00B805BF" w:rsidP="000A071C">
            <w:pPr>
              <w:pStyle w:val="a1"/>
              <w:ind w:firstLine="0"/>
              <w:jc w:val="center"/>
              <w:rPr>
                <w:lang w:eastAsia="ja-JP"/>
              </w:rPr>
            </w:pPr>
            <w:r>
              <w:rPr>
                <w:rFonts w:hint="eastAsia"/>
                <w:lang w:eastAsia="ja-JP"/>
              </w:rPr>
              <w:t>(</w:t>
            </w:r>
            <w:r>
              <w:rPr>
                <w:lang w:eastAsia="ja-JP"/>
              </w:rPr>
              <w:t>kg/200L drum)</w:t>
            </w:r>
          </w:p>
        </w:tc>
      </w:tr>
      <w:tr w:rsidR="000A071C" w14:paraId="62ED4470" w14:textId="7CB8061B" w:rsidTr="00B805BF">
        <w:trPr>
          <w:jc w:val="center"/>
        </w:trPr>
        <w:tc>
          <w:tcPr>
            <w:tcW w:w="1141" w:type="dxa"/>
            <w:tcBorders>
              <w:top w:val="single" w:sz="4" w:space="0" w:color="auto"/>
            </w:tcBorders>
          </w:tcPr>
          <w:p w14:paraId="5B7A081A" w14:textId="1179FA61" w:rsidR="000A071C" w:rsidRDefault="000A071C" w:rsidP="000A071C">
            <w:pPr>
              <w:pStyle w:val="a1"/>
              <w:ind w:firstLine="0"/>
              <w:rPr>
                <w:lang w:eastAsia="ja-JP"/>
              </w:rPr>
            </w:pPr>
            <w:r>
              <w:rPr>
                <w:rFonts w:hint="eastAsia"/>
                <w:lang w:eastAsia="ja-JP"/>
              </w:rPr>
              <w:t>P</w:t>
            </w:r>
            <w:r>
              <w:rPr>
                <w:lang w:eastAsia="ja-JP"/>
              </w:rPr>
              <w:t>b</w:t>
            </w:r>
          </w:p>
        </w:tc>
        <w:tc>
          <w:tcPr>
            <w:tcW w:w="2657" w:type="dxa"/>
            <w:tcBorders>
              <w:top w:val="single" w:sz="4" w:space="0" w:color="auto"/>
            </w:tcBorders>
          </w:tcPr>
          <w:p w14:paraId="7395A9E7" w14:textId="59AD5C9A" w:rsidR="000A071C" w:rsidRPr="000A071C" w:rsidRDefault="000A071C" w:rsidP="000A071C">
            <w:pPr>
              <w:pStyle w:val="a1"/>
              <w:ind w:firstLine="0"/>
              <w:jc w:val="center"/>
              <w:rPr>
                <w:vertAlign w:val="superscript"/>
                <w:lang w:eastAsia="ja-JP"/>
              </w:rPr>
            </w:pPr>
            <w:r>
              <w:rPr>
                <w:rFonts w:hint="eastAsia"/>
                <w:lang w:eastAsia="ja-JP"/>
              </w:rPr>
              <w:t>1</w:t>
            </w:r>
            <w:r>
              <w:rPr>
                <w:lang w:eastAsia="ja-JP"/>
              </w:rPr>
              <w:t>.8</w:t>
            </w:r>
            <w:r>
              <w:rPr>
                <w:rFonts w:hint="eastAsia"/>
                <w:lang w:eastAsia="ja-JP"/>
              </w:rPr>
              <w:t>×</w:t>
            </w:r>
            <w:r>
              <w:rPr>
                <w:rFonts w:hint="eastAsia"/>
                <w:lang w:eastAsia="ja-JP"/>
              </w:rPr>
              <w:t>10</w:t>
            </w:r>
            <w:r>
              <w:rPr>
                <w:rFonts w:hint="eastAsia"/>
                <w:vertAlign w:val="superscript"/>
                <w:lang w:eastAsia="ja-JP"/>
              </w:rPr>
              <w:t>-1</w:t>
            </w:r>
          </w:p>
        </w:tc>
        <w:tc>
          <w:tcPr>
            <w:tcW w:w="2107" w:type="dxa"/>
            <w:tcBorders>
              <w:top w:val="single" w:sz="4" w:space="0" w:color="auto"/>
            </w:tcBorders>
          </w:tcPr>
          <w:p w14:paraId="4FA408AA" w14:textId="1097BC67" w:rsidR="000A071C" w:rsidRDefault="000A071C" w:rsidP="000A071C">
            <w:pPr>
              <w:pStyle w:val="a1"/>
              <w:ind w:firstLine="0"/>
              <w:jc w:val="center"/>
            </w:pPr>
            <w:r>
              <w:rPr>
                <w:rFonts w:hint="eastAsia"/>
                <w:lang w:eastAsia="ja-JP"/>
              </w:rPr>
              <w:t>3.4</w:t>
            </w:r>
            <w:r w:rsidRPr="0019650B">
              <w:rPr>
                <w:rFonts w:hint="eastAsia"/>
                <w:lang w:eastAsia="ja-JP"/>
              </w:rPr>
              <w:t>×</w:t>
            </w:r>
            <w:r w:rsidRPr="0019650B">
              <w:rPr>
                <w:rFonts w:hint="eastAsia"/>
                <w:lang w:eastAsia="ja-JP"/>
              </w:rPr>
              <w:t>10</w:t>
            </w:r>
            <w:r w:rsidRPr="0019650B">
              <w:rPr>
                <w:rFonts w:hint="eastAsia"/>
                <w:vertAlign w:val="superscript"/>
                <w:lang w:eastAsia="ja-JP"/>
              </w:rPr>
              <w:t>-1</w:t>
            </w:r>
          </w:p>
        </w:tc>
        <w:tc>
          <w:tcPr>
            <w:tcW w:w="2401" w:type="dxa"/>
            <w:tcBorders>
              <w:top w:val="single" w:sz="4" w:space="0" w:color="auto"/>
            </w:tcBorders>
          </w:tcPr>
          <w:p w14:paraId="3ACF3391" w14:textId="408F2671" w:rsidR="000A071C" w:rsidRDefault="000A071C" w:rsidP="000A071C">
            <w:pPr>
              <w:pStyle w:val="a1"/>
              <w:ind w:firstLine="0"/>
              <w:jc w:val="center"/>
            </w:pPr>
            <w:r>
              <w:rPr>
                <w:rFonts w:hint="eastAsia"/>
                <w:lang w:eastAsia="ja-JP"/>
              </w:rPr>
              <w:t>5.0</w:t>
            </w:r>
            <w:r w:rsidRPr="0019650B">
              <w:rPr>
                <w:rFonts w:hint="eastAsia"/>
                <w:lang w:eastAsia="ja-JP"/>
              </w:rPr>
              <w:t>×</w:t>
            </w:r>
            <w:r w:rsidRPr="0019650B">
              <w:rPr>
                <w:rFonts w:hint="eastAsia"/>
                <w:lang w:eastAsia="ja-JP"/>
              </w:rPr>
              <w:t>10</w:t>
            </w:r>
            <w:r>
              <w:rPr>
                <w:rFonts w:hint="eastAsia"/>
                <w:vertAlign w:val="superscript"/>
                <w:lang w:eastAsia="ja-JP"/>
              </w:rPr>
              <w:t>0</w:t>
            </w:r>
          </w:p>
        </w:tc>
      </w:tr>
      <w:tr w:rsidR="000A071C" w14:paraId="7CBFCB4C" w14:textId="39FA21F6" w:rsidTr="00B805BF">
        <w:trPr>
          <w:jc w:val="center"/>
        </w:trPr>
        <w:tc>
          <w:tcPr>
            <w:tcW w:w="1141" w:type="dxa"/>
          </w:tcPr>
          <w:p w14:paraId="43675EFE" w14:textId="0DC97758" w:rsidR="000A071C" w:rsidRDefault="000A071C" w:rsidP="000A071C">
            <w:pPr>
              <w:pStyle w:val="a1"/>
              <w:ind w:firstLine="0"/>
              <w:rPr>
                <w:lang w:eastAsia="ja-JP"/>
              </w:rPr>
            </w:pPr>
            <w:r>
              <w:rPr>
                <w:rFonts w:hint="eastAsia"/>
                <w:lang w:eastAsia="ja-JP"/>
              </w:rPr>
              <w:t>H</w:t>
            </w:r>
            <w:r>
              <w:rPr>
                <w:lang w:eastAsia="ja-JP"/>
              </w:rPr>
              <w:t>g</w:t>
            </w:r>
          </w:p>
        </w:tc>
        <w:tc>
          <w:tcPr>
            <w:tcW w:w="2657" w:type="dxa"/>
          </w:tcPr>
          <w:p w14:paraId="6FB41C19" w14:textId="2E56ED2E" w:rsidR="000A071C" w:rsidRDefault="000A071C" w:rsidP="000A071C">
            <w:pPr>
              <w:pStyle w:val="a1"/>
              <w:ind w:firstLine="0"/>
              <w:jc w:val="center"/>
            </w:pPr>
            <w:r>
              <w:rPr>
                <w:rFonts w:hint="eastAsia"/>
                <w:lang w:eastAsia="ja-JP"/>
              </w:rPr>
              <w:t>5.7</w:t>
            </w:r>
            <w:r w:rsidRPr="0040169F">
              <w:rPr>
                <w:rFonts w:hint="eastAsia"/>
                <w:lang w:eastAsia="ja-JP"/>
              </w:rPr>
              <w:t>×</w:t>
            </w:r>
            <w:r w:rsidRPr="0040169F">
              <w:rPr>
                <w:rFonts w:hint="eastAsia"/>
                <w:lang w:eastAsia="ja-JP"/>
              </w:rPr>
              <w:t>10</w:t>
            </w:r>
            <w:r w:rsidRPr="0040169F">
              <w:rPr>
                <w:rFonts w:hint="eastAsia"/>
                <w:vertAlign w:val="superscript"/>
                <w:lang w:eastAsia="ja-JP"/>
              </w:rPr>
              <w:t>-</w:t>
            </w:r>
            <w:r>
              <w:rPr>
                <w:rFonts w:hint="eastAsia"/>
                <w:vertAlign w:val="superscript"/>
                <w:lang w:eastAsia="ja-JP"/>
              </w:rPr>
              <w:t>4</w:t>
            </w:r>
          </w:p>
        </w:tc>
        <w:tc>
          <w:tcPr>
            <w:tcW w:w="2107" w:type="dxa"/>
          </w:tcPr>
          <w:p w14:paraId="6BA6E583" w14:textId="620D249D" w:rsidR="000A071C" w:rsidRDefault="000A071C" w:rsidP="000A071C">
            <w:pPr>
              <w:pStyle w:val="a1"/>
              <w:ind w:firstLine="0"/>
              <w:jc w:val="center"/>
            </w:pPr>
            <w:r>
              <w:rPr>
                <w:rFonts w:hint="eastAsia"/>
                <w:lang w:eastAsia="ja-JP"/>
              </w:rPr>
              <w:t>5.4</w:t>
            </w:r>
            <w:r w:rsidRPr="0040169F">
              <w:rPr>
                <w:rFonts w:hint="eastAsia"/>
                <w:lang w:eastAsia="ja-JP"/>
              </w:rPr>
              <w:t>×</w:t>
            </w:r>
            <w:r w:rsidRPr="0040169F">
              <w:rPr>
                <w:rFonts w:hint="eastAsia"/>
                <w:lang w:eastAsia="ja-JP"/>
              </w:rPr>
              <w:t>10</w:t>
            </w:r>
            <w:r w:rsidRPr="0040169F">
              <w:rPr>
                <w:rFonts w:hint="eastAsia"/>
                <w:vertAlign w:val="superscript"/>
                <w:lang w:eastAsia="ja-JP"/>
              </w:rPr>
              <w:t>-</w:t>
            </w:r>
            <w:r>
              <w:rPr>
                <w:rFonts w:hint="eastAsia"/>
                <w:vertAlign w:val="superscript"/>
                <w:lang w:eastAsia="ja-JP"/>
              </w:rPr>
              <w:t>3</w:t>
            </w:r>
          </w:p>
        </w:tc>
        <w:tc>
          <w:tcPr>
            <w:tcW w:w="2401" w:type="dxa"/>
          </w:tcPr>
          <w:p w14:paraId="4BF59D81" w14:textId="303F77D4" w:rsidR="000A071C" w:rsidRDefault="000A071C" w:rsidP="000A071C">
            <w:pPr>
              <w:pStyle w:val="a1"/>
              <w:ind w:firstLine="0"/>
              <w:jc w:val="center"/>
            </w:pPr>
            <w:r>
              <w:rPr>
                <w:rFonts w:hint="eastAsia"/>
                <w:lang w:eastAsia="ja-JP"/>
              </w:rPr>
              <w:t>5.4</w:t>
            </w:r>
            <w:r w:rsidRPr="0040169F">
              <w:rPr>
                <w:rFonts w:hint="eastAsia"/>
                <w:lang w:eastAsia="ja-JP"/>
              </w:rPr>
              <w:t>×</w:t>
            </w:r>
            <w:r w:rsidRPr="0040169F">
              <w:rPr>
                <w:rFonts w:hint="eastAsia"/>
                <w:lang w:eastAsia="ja-JP"/>
              </w:rPr>
              <w:t>10</w:t>
            </w:r>
            <w:r w:rsidRPr="0040169F">
              <w:rPr>
                <w:rFonts w:hint="eastAsia"/>
                <w:vertAlign w:val="superscript"/>
                <w:lang w:eastAsia="ja-JP"/>
              </w:rPr>
              <w:t>-</w:t>
            </w:r>
            <w:r>
              <w:rPr>
                <w:rFonts w:hint="eastAsia"/>
                <w:vertAlign w:val="superscript"/>
                <w:lang w:eastAsia="ja-JP"/>
              </w:rPr>
              <w:t>2</w:t>
            </w:r>
          </w:p>
        </w:tc>
      </w:tr>
      <w:tr w:rsidR="000A071C" w14:paraId="449BFAFA" w14:textId="77777777" w:rsidTr="00B805BF">
        <w:trPr>
          <w:jc w:val="center"/>
        </w:trPr>
        <w:tc>
          <w:tcPr>
            <w:tcW w:w="1141" w:type="dxa"/>
          </w:tcPr>
          <w:p w14:paraId="7E8DA64D" w14:textId="231C68CA" w:rsidR="000A071C" w:rsidRDefault="000A071C" w:rsidP="000A071C">
            <w:pPr>
              <w:pStyle w:val="a1"/>
              <w:ind w:firstLine="0"/>
              <w:rPr>
                <w:lang w:eastAsia="ja-JP"/>
              </w:rPr>
            </w:pPr>
            <w:r>
              <w:rPr>
                <w:rFonts w:hint="eastAsia"/>
                <w:lang w:eastAsia="ja-JP"/>
              </w:rPr>
              <w:t>C</w:t>
            </w:r>
            <w:r>
              <w:rPr>
                <w:lang w:eastAsia="ja-JP"/>
              </w:rPr>
              <w:t>d</w:t>
            </w:r>
          </w:p>
        </w:tc>
        <w:tc>
          <w:tcPr>
            <w:tcW w:w="2657" w:type="dxa"/>
          </w:tcPr>
          <w:p w14:paraId="1B31C825" w14:textId="6AF24BD0" w:rsidR="000A071C" w:rsidRDefault="000A071C" w:rsidP="000A071C">
            <w:pPr>
              <w:pStyle w:val="a1"/>
              <w:ind w:firstLine="0"/>
              <w:jc w:val="center"/>
            </w:pPr>
            <w:r>
              <w:rPr>
                <w:rFonts w:hint="eastAsia"/>
                <w:lang w:eastAsia="ja-JP"/>
              </w:rPr>
              <w:t>5.3</w:t>
            </w:r>
            <w:r w:rsidRPr="0040169F">
              <w:rPr>
                <w:rFonts w:hint="eastAsia"/>
                <w:lang w:eastAsia="ja-JP"/>
              </w:rPr>
              <w:t>×</w:t>
            </w:r>
            <w:r w:rsidRPr="0040169F">
              <w:rPr>
                <w:rFonts w:hint="eastAsia"/>
                <w:lang w:eastAsia="ja-JP"/>
              </w:rPr>
              <w:t>10</w:t>
            </w:r>
            <w:r w:rsidRPr="0040169F">
              <w:rPr>
                <w:rFonts w:hint="eastAsia"/>
                <w:vertAlign w:val="superscript"/>
                <w:lang w:eastAsia="ja-JP"/>
              </w:rPr>
              <w:t>-</w:t>
            </w:r>
            <w:r>
              <w:rPr>
                <w:rFonts w:hint="eastAsia"/>
                <w:vertAlign w:val="superscript"/>
                <w:lang w:eastAsia="ja-JP"/>
              </w:rPr>
              <w:t>2</w:t>
            </w:r>
          </w:p>
        </w:tc>
        <w:tc>
          <w:tcPr>
            <w:tcW w:w="2107" w:type="dxa"/>
          </w:tcPr>
          <w:p w14:paraId="5FD7E3C5" w14:textId="104C00D5" w:rsidR="000A071C" w:rsidRDefault="000A071C" w:rsidP="000A071C">
            <w:pPr>
              <w:pStyle w:val="a1"/>
              <w:ind w:firstLine="0"/>
              <w:jc w:val="center"/>
            </w:pPr>
            <w:r w:rsidRPr="0040169F">
              <w:rPr>
                <w:rFonts w:hint="eastAsia"/>
                <w:lang w:eastAsia="ja-JP"/>
              </w:rPr>
              <w:t>1</w:t>
            </w:r>
            <w:r w:rsidRPr="0040169F">
              <w:rPr>
                <w:lang w:eastAsia="ja-JP"/>
              </w:rPr>
              <w:t>.</w:t>
            </w:r>
            <w:r>
              <w:rPr>
                <w:rFonts w:hint="eastAsia"/>
                <w:lang w:eastAsia="ja-JP"/>
              </w:rPr>
              <w:t>0</w:t>
            </w:r>
            <w:r w:rsidRPr="0040169F">
              <w:rPr>
                <w:rFonts w:hint="eastAsia"/>
                <w:lang w:eastAsia="ja-JP"/>
              </w:rPr>
              <w:t>×</w:t>
            </w:r>
            <w:r w:rsidRPr="0040169F">
              <w:rPr>
                <w:rFonts w:hint="eastAsia"/>
                <w:lang w:eastAsia="ja-JP"/>
              </w:rPr>
              <w:t>10</w:t>
            </w:r>
            <w:r w:rsidRPr="0040169F">
              <w:rPr>
                <w:rFonts w:hint="eastAsia"/>
                <w:vertAlign w:val="superscript"/>
                <w:lang w:eastAsia="ja-JP"/>
              </w:rPr>
              <w:t>-1</w:t>
            </w:r>
          </w:p>
        </w:tc>
        <w:tc>
          <w:tcPr>
            <w:tcW w:w="2401" w:type="dxa"/>
          </w:tcPr>
          <w:p w14:paraId="7849DC79" w14:textId="3AE1C523" w:rsidR="000A071C" w:rsidRPr="000A071C" w:rsidRDefault="000A071C" w:rsidP="000A071C">
            <w:pPr>
              <w:pStyle w:val="a1"/>
              <w:ind w:firstLine="0"/>
              <w:jc w:val="center"/>
              <w:rPr>
                <w:vertAlign w:val="superscript"/>
              </w:rPr>
            </w:pPr>
            <w:r w:rsidRPr="0040169F">
              <w:rPr>
                <w:rFonts w:hint="eastAsia"/>
                <w:lang w:eastAsia="ja-JP"/>
              </w:rPr>
              <w:t>1</w:t>
            </w:r>
            <w:r w:rsidRPr="0040169F">
              <w:rPr>
                <w:lang w:eastAsia="ja-JP"/>
              </w:rPr>
              <w:t>.</w:t>
            </w:r>
            <w:r>
              <w:rPr>
                <w:rFonts w:hint="eastAsia"/>
                <w:lang w:eastAsia="ja-JP"/>
              </w:rPr>
              <w:t>5</w:t>
            </w:r>
            <w:r w:rsidRPr="0040169F">
              <w:rPr>
                <w:rFonts w:hint="eastAsia"/>
                <w:lang w:eastAsia="ja-JP"/>
              </w:rPr>
              <w:t>×</w:t>
            </w:r>
            <w:r w:rsidRPr="0040169F">
              <w:rPr>
                <w:rFonts w:hint="eastAsia"/>
                <w:lang w:eastAsia="ja-JP"/>
              </w:rPr>
              <w:t>10</w:t>
            </w:r>
            <w:r>
              <w:rPr>
                <w:rFonts w:hint="eastAsia"/>
                <w:vertAlign w:val="superscript"/>
                <w:lang w:eastAsia="ja-JP"/>
              </w:rPr>
              <w:t>0</w:t>
            </w:r>
          </w:p>
        </w:tc>
      </w:tr>
      <w:tr w:rsidR="000A071C" w14:paraId="00E65781" w14:textId="77777777" w:rsidTr="00B805BF">
        <w:trPr>
          <w:jc w:val="center"/>
        </w:trPr>
        <w:tc>
          <w:tcPr>
            <w:tcW w:w="1141" w:type="dxa"/>
          </w:tcPr>
          <w:p w14:paraId="25773349" w14:textId="7D0B8574" w:rsidR="000A071C" w:rsidRDefault="000A071C" w:rsidP="000A071C">
            <w:pPr>
              <w:pStyle w:val="a1"/>
              <w:ind w:firstLine="0"/>
              <w:rPr>
                <w:lang w:eastAsia="ja-JP"/>
              </w:rPr>
            </w:pPr>
            <w:r>
              <w:rPr>
                <w:rFonts w:hint="eastAsia"/>
                <w:lang w:eastAsia="ja-JP"/>
              </w:rPr>
              <w:t>C</w:t>
            </w:r>
            <w:r>
              <w:rPr>
                <w:lang w:eastAsia="ja-JP"/>
              </w:rPr>
              <w:t>r</w:t>
            </w:r>
          </w:p>
        </w:tc>
        <w:tc>
          <w:tcPr>
            <w:tcW w:w="2657" w:type="dxa"/>
          </w:tcPr>
          <w:p w14:paraId="68F74DE9" w14:textId="1AE4DBFB" w:rsidR="000A071C" w:rsidRDefault="000A071C" w:rsidP="000A071C">
            <w:pPr>
              <w:pStyle w:val="a1"/>
              <w:ind w:firstLine="0"/>
              <w:jc w:val="center"/>
            </w:pPr>
            <w:r>
              <w:rPr>
                <w:rFonts w:hint="eastAsia"/>
                <w:lang w:eastAsia="ja-JP"/>
              </w:rPr>
              <w:t>4.0</w:t>
            </w:r>
            <w:r w:rsidRPr="0040169F">
              <w:rPr>
                <w:rFonts w:hint="eastAsia"/>
                <w:lang w:eastAsia="ja-JP"/>
              </w:rPr>
              <w:t>×</w:t>
            </w:r>
            <w:r w:rsidRPr="0040169F">
              <w:rPr>
                <w:rFonts w:hint="eastAsia"/>
                <w:lang w:eastAsia="ja-JP"/>
              </w:rPr>
              <w:t>10</w:t>
            </w:r>
            <w:r w:rsidRPr="0040169F">
              <w:rPr>
                <w:rFonts w:hint="eastAsia"/>
                <w:vertAlign w:val="superscript"/>
                <w:lang w:eastAsia="ja-JP"/>
              </w:rPr>
              <w:t>-</w:t>
            </w:r>
            <w:r>
              <w:rPr>
                <w:rFonts w:hint="eastAsia"/>
                <w:vertAlign w:val="superscript"/>
                <w:lang w:eastAsia="ja-JP"/>
              </w:rPr>
              <w:t>2</w:t>
            </w:r>
          </w:p>
        </w:tc>
        <w:tc>
          <w:tcPr>
            <w:tcW w:w="2107" w:type="dxa"/>
          </w:tcPr>
          <w:p w14:paraId="7274D98B" w14:textId="35D2D3E0" w:rsidR="000A071C" w:rsidRDefault="000A071C" w:rsidP="000A071C">
            <w:pPr>
              <w:pStyle w:val="a1"/>
              <w:ind w:firstLine="0"/>
              <w:jc w:val="center"/>
            </w:pPr>
            <w:r>
              <w:rPr>
                <w:rFonts w:hint="eastAsia"/>
                <w:lang w:eastAsia="ja-JP"/>
              </w:rPr>
              <w:t>4.1</w:t>
            </w:r>
            <w:r w:rsidRPr="0040169F">
              <w:rPr>
                <w:rFonts w:hint="eastAsia"/>
                <w:lang w:eastAsia="ja-JP"/>
              </w:rPr>
              <w:t>×</w:t>
            </w:r>
            <w:r w:rsidRPr="0040169F">
              <w:rPr>
                <w:rFonts w:hint="eastAsia"/>
                <w:lang w:eastAsia="ja-JP"/>
              </w:rPr>
              <w:t>10</w:t>
            </w:r>
            <w:r>
              <w:rPr>
                <w:rFonts w:hint="eastAsia"/>
                <w:vertAlign w:val="superscript"/>
                <w:lang w:eastAsia="ja-JP"/>
              </w:rPr>
              <w:t>0</w:t>
            </w:r>
          </w:p>
        </w:tc>
        <w:tc>
          <w:tcPr>
            <w:tcW w:w="2401" w:type="dxa"/>
          </w:tcPr>
          <w:p w14:paraId="07CA8F41" w14:textId="1295C897" w:rsidR="000A071C" w:rsidRDefault="000A071C" w:rsidP="000A071C">
            <w:pPr>
              <w:pStyle w:val="a1"/>
              <w:ind w:firstLine="0"/>
              <w:jc w:val="center"/>
            </w:pPr>
            <w:r>
              <w:rPr>
                <w:rFonts w:hint="eastAsia"/>
                <w:lang w:eastAsia="ja-JP"/>
              </w:rPr>
              <w:t>4.1</w:t>
            </w:r>
            <w:r w:rsidRPr="0040169F">
              <w:rPr>
                <w:rFonts w:hint="eastAsia"/>
                <w:lang w:eastAsia="ja-JP"/>
              </w:rPr>
              <w:t>×</w:t>
            </w:r>
            <w:r w:rsidRPr="0040169F">
              <w:rPr>
                <w:rFonts w:hint="eastAsia"/>
                <w:lang w:eastAsia="ja-JP"/>
              </w:rPr>
              <w:t>10</w:t>
            </w:r>
            <w:r w:rsidRPr="0040169F">
              <w:rPr>
                <w:rFonts w:hint="eastAsia"/>
                <w:vertAlign w:val="superscript"/>
                <w:lang w:eastAsia="ja-JP"/>
              </w:rPr>
              <w:t>1</w:t>
            </w:r>
          </w:p>
        </w:tc>
      </w:tr>
      <w:tr w:rsidR="000A071C" w14:paraId="0B141280" w14:textId="77777777" w:rsidTr="00B805BF">
        <w:trPr>
          <w:jc w:val="center"/>
        </w:trPr>
        <w:tc>
          <w:tcPr>
            <w:tcW w:w="1141" w:type="dxa"/>
          </w:tcPr>
          <w:p w14:paraId="5EE4A84C" w14:textId="5F56E675" w:rsidR="000A071C" w:rsidRDefault="000A071C" w:rsidP="000A071C">
            <w:pPr>
              <w:pStyle w:val="a1"/>
              <w:ind w:firstLine="0"/>
              <w:rPr>
                <w:lang w:eastAsia="ja-JP"/>
              </w:rPr>
            </w:pPr>
            <w:r>
              <w:rPr>
                <w:rFonts w:hint="eastAsia"/>
                <w:lang w:eastAsia="ja-JP"/>
              </w:rPr>
              <w:t>A</w:t>
            </w:r>
            <w:r>
              <w:rPr>
                <w:lang w:eastAsia="ja-JP"/>
              </w:rPr>
              <w:t>s</w:t>
            </w:r>
          </w:p>
        </w:tc>
        <w:tc>
          <w:tcPr>
            <w:tcW w:w="2657" w:type="dxa"/>
          </w:tcPr>
          <w:p w14:paraId="051946CD" w14:textId="1BF6D677" w:rsidR="000A071C" w:rsidRDefault="000A071C" w:rsidP="000A071C">
            <w:pPr>
              <w:pStyle w:val="a1"/>
              <w:ind w:firstLine="0"/>
              <w:jc w:val="center"/>
            </w:pPr>
            <w:r w:rsidRPr="0040169F">
              <w:rPr>
                <w:rFonts w:hint="eastAsia"/>
                <w:lang w:eastAsia="ja-JP"/>
              </w:rPr>
              <w:t>1</w:t>
            </w:r>
            <w:r w:rsidRPr="0040169F">
              <w:rPr>
                <w:lang w:eastAsia="ja-JP"/>
              </w:rPr>
              <w:t>.</w:t>
            </w:r>
            <w:r>
              <w:rPr>
                <w:rFonts w:hint="eastAsia"/>
                <w:lang w:eastAsia="ja-JP"/>
              </w:rPr>
              <w:t>4</w:t>
            </w:r>
            <w:r w:rsidRPr="0040169F">
              <w:rPr>
                <w:rFonts w:hint="eastAsia"/>
                <w:lang w:eastAsia="ja-JP"/>
              </w:rPr>
              <w:t>×</w:t>
            </w:r>
            <w:r w:rsidRPr="0040169F">
              <w:rPr>
                <w:rFonts w:hint="eastAsia"/>
                <w:lang w:eastAsia="ja-JP"/>
              </w:rPr>
              <w:t>10</w:t>
            </w:r>
            <w:r w:rsidRPr="0040169F">
              <w:rPr>
                <w:rFonts w:hint="eastAsia"/>
                <w:vertAlign w:val="superscript"/>
                <w:lang w:eastAsia="ja-JP"/>
              </w:rPr>
              <w:t>-</w:t>
            </w:r>
            <w:r>
              <w:rPr>
                <w:rFonts w:hint="eastAsia"/>
                <w:vertAlign w:val="superscript"/>
                <w:lang w:eastAsia="ja-JP"/>
              </w:rPr>
              <w:t>3</w:t>
            </w:r>
          </w:p>
        </w:tc>
        <w:tc>
          <w:tcPr>
            <w:tcW w:w="2107" w:type="dxa"/>
          </w:tcPr>
          <w:p w14:paraId="35BDDC1F" w14:textId="0EC4B0F0" w:rsidR="000A071C" w:rsidRDefault="000A071C" w:rsidP="000A071C">
            <w:pPr>
              <w:pStyle w:val="a1"/>
              <w:ind w:firstLine="0"/>
              <w:jc w:val="center"/>
            </w:pPr>
            <w:r w:rsidRPr="0040169F">
              <w:rPr>
                <w:rFonts w:hint="eastAsia"/>
                <w:lang w:eastAsia="ja-JP"/>
              </w:rPr>
              <w:t>1</w:t>
            </w:r>
            <w:r w:rsidRPr="0040169F">
              <w:rPr>
                <w:lang w:eastAsia="ja-JP"/>
              </w:rPr>
              <w:t>.</w:t>
            </w:r>
            <w:r>
              <w:rPr>
                <w:rFonts w:hint="eastAsia"/>
                <w:lang w:eastAsia="ja-JP"/>
              </w:rPr>
              <w:t>1</w:t>
            </w:r>
            <w:r w:rsidRPr="0040169F">
              <w:rPr>
                <w:rFonts w:hint="eastAsia"/>
                <w:lang w:eastAsia="ja-JP"/>
              </w:rPr>
              <w:t>×</w:t>
            </w:r>
            <w:r w:rsidRPr="0040169F">
              <w:rPr>
                <w:rFonts w:hint="eastAsia"/>
                <w:lang w:eastAsia="ja-JP"/>
              </w:rPr>
              <w:t>10</w:t>
            </w:r>
            <w:r w:rsidRPr="0040169F">
              <w:rPr>
                <w:rFonts w:hint="eastAsia"/>
                <w:vertAlign w:val="superscript"/>
                <w:lang w:eastAsia="ja-JP"/>
              </w:rPr>
              <w:t>-1</w:t>
            </w:r>
          </w:p>
        </w:tc>
        <w:tc>
          <w:tcPr>
            <w:tcW w:w="2401" w:type="dxa"/>
          </w:tcPr>
          <w:p w14:paraId="4FB26D33" w14:textId="104C05C3" w:rsidR="000A071C" w:rsidRDefault="000A071C" w:rsidP="000A071C">
            <w:pPr>
              <w:pStyle w:val="a1"/>
              <w:ind w:firstLine="0"/>
              <w:jc w:val="center"/>
            </w:pPr>
            <w:r w:rsidRPr="0040169F">
              <w:rPr>
                <w:rFonts w:hint="eastAsia"/>
                <w:lang w:eastAsia="ja-JP"/>
              </w:rPr>
              <w:t>1</w:t>
            </w:r>
            <w:r w:rsidRPr="0040169F">
              <w:rPr>
                <w:lang w:eastAsia="ja-JP"/>
              </w:rPr>
              <w:t>.</w:t>
            </w:r>
            <w:r>
              <w:rPr>
                <w:rFonts w:hint="eastAsia"/>
                <w:lang w:eastAsia="ja-JP"/>
              </w:rPr>
              <w:t>1</w:t>
            </w:r>
            <w:r w:rsidRPr="0040169F">
              <w:rPr>
                <w:rFonts w:hint="eastAsia"/>
                <w:lang w:eastAsia="ja-JP"/>
              </w:rPr>
              <w:t>×</w:t>
            </w:r>
            <w:r w:rsidRPr="0040169F">
              <w:rPr>
                <w:rFonts w:hint="eastAsia"/>
                <w:lang w:eastAsia="ja-JP"/>
              </w:rPr>
              <w:t>10</w:t>
            </w:r>
            <w:r>
              <w:rPr>
                <w:rFonts w:hint="eastAsia"/>
                <w:vertAlign w:val="superscript"/>
                <w:lang w:eastAsia="ja-JP"/>
              </w:rPr>
              <w:t>0</w:t>
            </w:r>
          </w:p>
        </w:tc>
      </w:tr>
    </w:tbl>
    <w:p w14:paraId="26D8C361" w14:textId="53D2608C" w:rsidR="001D02B9" w:rsidRPr="00D83E0D" w:rsidRDefault="001D02B9" w:rsidP="00234431">
      <w:pPr>
        <w:pStyle w:val="Authornameandaffiliation"/>
        <w:ind w:left="0" w:firstLineChars="283" w:firstLine="566"/>
        <w:rPr>
          <w:lang w:val="en-GB" w:eastAsia="ja-JP"/>
        </w:rPr>
      </w:pPr>
    </w:p>
    <w:p w14:paraId="67BCD819" w14:textId="00699668" w:rsidR="00EA7807" w:rsidRDefault="00F16AFB" w:rsidP="00EA7807">
      <w:pPr>
        <w:pStyle w:val="4"/>
        <w:ind w:left="0"/>
      </w:pPr>
      <w:r>
        <w:rPr>
          <w:lang w:eastAsia="ja-JP"/>
        </w:rPr>
        <w:t>A</w:t>
      </w:r>
      <w:r w:rsidR="00EA7807">
        <w:rPr>
          <w:rFonts w:hint="eastAsia"/>
          <w:lang w:eastAsia="ja-JP"/>
        </w:rPr>
        <w:t>cceptance criteria</w:t>
      </w:r>
      <w:r>
        <w:rPr>
          <w:lang w:eastAsia="ja-JP"/>
        </w:rPr>
        <w:t xml:space="preserve"> of gas generation materials</w:t>
      </w:r>
    </w:p>
    <w:p w14:paraId="31D2396E" w14:textId="5CDE7072" w:rsidR="00054396" w:rsidRDefault="00054396" w:rsidP="00054396">
      <w:pPr>
        <w:pStyle w:val="Authornameandaffiliation"/>
        <w:ind w:left="0" w:firstLineChars="283" w:firstLine="566"/>
        <w:rPr>
          <w:lang w:val="en-GB" w:eastAsia="ja-JP"/>
        </w:rPr>
      </w:pPr>
      <w:r>
        <w:rPr>
          <w:lang w:eastAsia="ja-JP"/>
        </w:rPr>
        <w:t>When</w:t>
      </w:r>
      <w:r>
        <w:rPr>
          <w:lang w:val="en-GB" w:eastAsia="ja-JP"/>
        </w:rPr>
        <w:t xml:space="preserve"> </w:t>
      </w:r>
      <w:r w:rsidR="005D3A59">
        <w:rPr>
          <w:rFonts w:hint="eastAsia"/>
          <w:lang w:val="en-GB" w:eastAsia="ja-JP"/>
        </w:rPr>
        <w:t>aluminium</w:t>
      </w:r>
      <w:r>
        <w:rPr>
          <w:lang w:val="en-GB" w:eastAsia="ja-JP"/>
        </w:rPr>
        <w:t xml:space="preserve"> metal is solidified with cement, hydrogen gas will be generated by reacting with waste in an alkaline environment. Hydrogen gas</w:t>
      </w:r>
      <w:r w:rsidR="00EF3F80">
        <w:rPr>
          <w:lang w:val="en-GB" w:eastAsia="ja-JP"/>
        </w:rPr>
        <w:t xml:space="preserve"> has the potential </w:t>
      </w:r>
      <w:r>
        <w:rPr>
          <w:lang w:val="en-GB" w:eastAsia="ja-JP"/>
        </w:rPr>
        <w:t xml:space="preserve">to explode and </w:t>
      </w:r>
      <w:r w:rsidR="00EF3F80">
        <w:rPr>
          <w:lang w:val="en-GB" w:eastAsia="ja-JP"/>
        </w:rPr>
        <w:t xml:space="preserve">can cause human exposure when it is released into atmosphere with radioactive substances in the waste. Therefore, filters containing </w:t>
      </w:r>
      <w:r w:rsidR="005D3A59">
        <w:rPr>
          <w:lang w:val="en-GB" w:eastAsia="ja-JP"/>
        </w:rPr>
        <w:t>aluminium</w:t>
      </w:r>
      <w:r w:rsidR="00EF3F80">
        <w:rPr>
          <w:lang w:val="en-GB" w:eastAsia="ja-JP"/>
        </w:rPr>
        <w:t xml:space="preserve"> </w:t>
      </w:r>
      <w:r w:rsidR="00EF3F80">
        <w:rPr>
          <w:rFonts w:hint="eastAsia"/>
          <w:lang w:val="en-GB" w:eastAsia="ja-JP"/>
        </w:rPr>
        <w:t>a</w:t>
      </w:r>
      <w:r w:rsidR="00EF3F80">
        <w:rPr>
          <w:lang w:val="en-GB" w:eastAsia="ja-JP"/>
        </w:rPr>
        <w:t>re currently segregated and removed. However, after confirming that it does not affect the safety of the disposal facility</w:t>
      </w:r>
      <w:r w:rsidR="00E3563B">
        <w:rPr>
          <w:lang w:val="en-GB" w:eastAsia="ja-JP"/>
        </w:rPr>
        <w:t xml:space="preserve">, disposal of waste package containing </w:t>
      </w:r>
      <w:r w:rsidR="005D3A59">
        <w:rPr>
          <w:lang w:val="en-GB" w:eastAsia="ja-JP"/>
        </w:rPr>
        <w:t>aluminium</w:t>
      </w:r>
      <w:r w:rsidR="00E3563B">
        <w:rPr>
          <w:lang w:val="en-GB" w:eastAsia="ja-JP"/>
        </w:rPr>
        <w:t xml:space="preserve"> is considered to be a measure to accelerate segregation. Moreover, the </w:t>
      </w:r>
      <w:r w:rsidR="00E3563B">
        <w:rPr>
          <w:rFonts w:hint="eastAsia"/>
          <w:lang w:val="en-GB" w:eastAsia="ja-JP"/>
        </w:rPr>
        <w:t>i</w:t>
      </w:r>
      <w:r w:rsidR="00E3563B">
        <w:rPr>
          <w:lang w:val="en-GB" w:eastAsia="ja-JP"/>
        </w:rPr>
        <w:t>mpact of hydrogen gas generation from iron under the same condition was evaluated.</w:t>
      </w:r>
    </w:p>
    <w:p w14:paraId="130CF9C8" w14:textId="52C566EE" w:rsidR="00E3563B" w:rsidRPr="00E3563B" w:rsidRDefault="005D00AB" w:rsidP="00054396">
      <w:pPr>
        <w:pStyle w:val="Authornameandaffiliation"/>
        <w:ind w:left="0" w:firstLineChars="283" w:firstLine="566"/>
        <w:rPr>
          <w:lang w:val="en-GB" w:eastAsia="ja-JP"/>
        </w:rPr>
      </w:pPr>
      <w:r>
        <w:rPr>
          <w:lang w:val="en-GB" w:eastAsia="ja-JP"/>
        </w:rPr>
        <w:t xml:space="preserve">In the case of a disposal site where 50,000 drums can be disposed, it is confirmed that even if </w:t>
      </w:r>
      <w:r w:rsidR="003675E2">
        <w:rPr>
          <w:lang w:val="en-GB" w:eastAsia="ja-JP"/>
        </w:rPr>
        <w:t>all the waste is a hydrogen gas generating materials, the influence of gas generation on the disposal facility and the exposure</w:t>
      </w:r>
      <w:r>
        <w:rPr>
          <w:lang w:val="en-GB" w:eastAsia="ja-JP"/>
        </w:rPr>
        <w:t xml:space="preserve"> </w:t>
      </w:r>
      <w:r w:rsidR="003675E2">
        <w:rPr>
          <w:lang w:val="en-GB" w:eastAsia="ja-JP"/>
        </w:rPr>
        <w:t>dose is small.</w:t>
      </w:r>
    </w:p>
    <w:p w14:paraId="3F055157" w14:textId="64103505" w:rsidR="00F41A19" w:rsidRDefault="00F41A19" w:rsidP="00F41A19">
      <w:pPr>
        <w:pStyle w:val="2"/>
        <w:numPr>
          <w:ilvl w:val="1"/>
          <w:numId w:val="10"/>
        </w:numPr>
      </w:pPr>
      <w:r>
        <w:t>THE SEPARATION OF COMBUSTIBLES FROM WASTE</w:t>
      </w:r>
    </w:p>
    <w:p w14:paraId="4A7D3F46" w14:textId="0672E169" w:rsidR="00D53FB1" w:rsidRDefault="002E1AA0" w:rsidP="00B909F8">
      <w:pPr>
        <w:pStyle w:val="a1"/>
        <w:rPr>
          <w:lang w:eastAsia="ja-JP"/>
        </w:rPr>
      </w:pPr>
      <w:r w:rsidRPr="002E1AA0">
        <w:rPr>
          <w:rFonts w:hint="eastAsia"/>
          <w:lang w:eastAsia="ja-JP"/>
        </w:rPr>
        <w:t>T</w:t>
      </w:r>
      <w:r w:rsidRPr="002E1AA0">
        <w:rPr>
          <w:lang w:eastAsia="ja-JP"/>
        </w:rPr>
        <w:t xml:space="preserve">he main types of combustibles contained in waste are paper, cloth gloves, vinyl wrapping, etc. used for handling radioactive materials. </w:t>
      </w:r>
      <w:r w:rsidR="00B6202D">
        <w:rPr>
          <w:lang w:eastAsia="ja-JP"/>
        </w:rPr>
        <w:t xml:space="preserve">When these combustibles are directly disposed, there are problems such as generation of flammable gas due to microbial decomposition and promotion of migration due to complex formation between cationic radionuclides and decomposition products of combustibles. In order to solve these problems, combustibles have been separated and removed from waste and incinerated. In this paper, however, </w:t>
      </w:r>
      <w:r w:rsidR="006C572C">
        <w:rPr>
          <w:lang w:eastAsia="ja-JP"/>
        </w:rPr>
        <w:t xml:space="preserve">by evaluating the impact of direct disposal of combustibles on the disposal facility, </w:t>
      </w:r>
      <w:r w:rsidR="00D53FB1">
        <w:rPr>
          <w:lang w:eastAsia="ja-JP"/>
        </w:rPr>
        <w:t>the acceptance criteria for disposal facility where combustibles can be disposed was examined.</w:t>
      </w:r>
      <w:r w:rsidR="00952F2E">
        <w:rPr>
          <w:lang w:eastAsia="ja-JP"/>
        </w:rPr>
        <w:t xml:space="preserve"> The points considered to evaluate the amount of combustibles that can be disposed in the disposal facility are as follows;</w:t>
      </w:r>
    </w:p>
    <w:p w14:paraId="4B5331BB" w14:textId="77777777" w:rsidR="00952F2E" w:rsidRDefault="00952F2E" w:rsidP="00952F2E">
      <w:pPr>
        <w:pStyle w:val="Authornameandaffiliation"/>
        <w:ind w:left="0" w:firstLine="566"/>
        <w:rPr>
          <w:lang w:val="en-GB" w:eastAsia="ja-JP"/>
        </w:rPr>
      </w:pPr>
    </w:p>
    <w:p w14:paraId="51A7B098" w14:textId="093C4C5D" w:rsidR="00952F2E" w:rsidRDefault="0027309E" w:rsidP="009223A4">
      <w:pPr>
        <w:pStyle w:val="ListNumbered"/>
        <w:numPr>
          <w:ilvl w:val="0"/>
          <w:numId w:val="42"/>
        </w:numPr>
      </w:pPr>
      <w:r>
        <w:t>The explosive potential if methane gas generated by the decomposition of combustibles</w:t>
      </w:r>
      <w:r w:rsidR="00952F2E">
        <w:rPr>
          <w:lang w:eastAsia="ja-JP"/>
        </w:rPr>
        <w:t xml:space="preserve"> </w:t>
      </w:r>
    </w:p>
    <w:p w14:paraId="292E9302" w14:textId="3FBDDABD" w:rsidR="00952F2E" w:rsidRDefault="0027309E" w:rsidP="00952F2E">
      <w:pPr>
        <w:pStyle w:val="ListNumbered"/>
      </w:pPr>
      <w:r>
        <w:t>The accumulated pressure in the impermeable sheet of the generated methane gas</w:t>
      </w:r>
    </w:p>
    <w:p w14:paraId="7ACA7AC1" w14:textId="2AA72970" w:rsidR="00952F2E" w:rsidRDefault="0027309E" w:rsidP="00952F2E">
      <w:pPr>
        <w:pStyle w:val="ListNumbered"/>
      </w:pPr>
      <w:r>
        <w:t>Exposure does from gas containing radioactive materials</w:t>
      </w:r>
    </w:p>
    <w:p w14:paraId="44D445CF" w14:textId="61303DDC" w:rsidR="00952F2E" w:rsidRDefault="0027309E" w:rsidP="00952F2E">
      <w:pPr>
        <w:pStyle w:val="a1"/>
        <w:numPr>
          <w:ilvl w:val="0"/>
          <w:numId w:val="22"/>
        </w:numPr>
      </w:pPr>
      <w:r>
        <w:rPr>
          <w:lang w:eastAsia="ja-JP"/>
        </w:rPr>
        <w:t>The impact of decomposition products on radionuclide migration behaviour</w:t>
      </w:r>
    </w:p>
    <w:p w14:paraId="6902E372" w14:textId="203A7681" w:rsidR="0027309E" w:rsidRDefault="0027309E" w:rsidP="00952F2E">
      <w:pPr>
        <w:pStyle w:val="a1"/>
        <w:numPr>
          <w:ilvl w:val="0"/>
          <w:numId w:val="22"/>
        </w:numPr>
      </w:pPr>
      <w:r>
        <w:rPr>
          <w:rFonts w:hint="eastAsia"/>
          <w:lang w:eastAsia="ja-JP"/>
        </w:rPr>
        <w:t xml:space="preserve">The </w:t>
      </w:r>
      <w:r w:rsidR="00C952C1">
        <w:rPr>
          <w:lang w:eastAsia="ja-JP"/>
        </w:rPr>
        <w:t>depression</w:t>
      </w:r>
      <w:r>
        <w:rPr>
          <w:rFonts w:hint="eastAsia"/>
          <w:lang w:eastAsia="ja-JP"/>
        </w:rPr>
        <w:t xml:space="preserve"> of disposal facility due to the increase in internal space by gas generation</w:t>
      </w:r>
    </w:p>
    <w:p w14:paraId="15772787" w14:textId="0D888E14" w:rsidR="00EF29C6" w:rsidRDefault="00EF29C6" w:rsidP="00EF29C6">
      <w:pPr>
        <w:pStyle w:val="a1"/>
        <w:ind w:left="720" w:firstLine="0"/>
      </w:pPr>
    </w:p>
    <w:p w14:paraId="4ABF5328" w14:textId="288B92D8" w:rsidR="00EF29C6" w:rsidRPr="00596ACA" w:rsidRDefault="00EF29C6" w:rsidP="00B909F8">
      <w:pPr>
        <w:pStyle w:val="a1"/>
        <w:ind w:firstLineChars="283" w:firstLine="566"/>
        <w:rPr>
          <w:lang w:eastAsia="ja-JP"/>
        </w:rPr>
      </w:pPr>
      <w:r>
        <w:rPr>
          <w:rFonts w:hint="eastAsia"/>
          <w:lang w:eastAsia="ja-JP"/>
        </w:rPr>
        <w:t>B</w:t>
      </w:r>
      <w:r>
        <w:rPr>
          <w:lang w:eastAsia="ja-JP"/>
        </w:rPr>
        <w:t>ased on the above evaluations, the structure of disposal facility that c</w:t>
      </w:r>
      <w:r w:rsidR="001157DD">
        <w:rPr>
          <w:lang w:eastAsia="ja-JP"/>
        </w:rPr>
        <w:t>ould</w:t>
      </w:r>
      <w:r>
        <w:rPr>
          <w:lang w:eastAsia="ja-JP"/>
        </w:rPr>
        <w:t xml:space="preserve"> accept waste containing combustibles</w:t>
      </w:r>
      <w:r w:rsidR="001157DD">
        <w:rPr>
          <w:lang w:eastAsia="ja-JP"/>
        </w:rPr>
        <w:t xml:space="preserve"> was considered</w:t>
      </w:r>
      <w:r>
        <w:rPr>
          <w:lang w:eastAsia="ja-JP"/>
        </w:rPr>
        <w:t>.</w:t>
      </w:r>
      <w:r w:rsidR="00C97F53">
        <w:rPr>
          <w:lang w:eastAsia="ja-JP"/>
        </w:rPr>
        <w:t xml:space="preserve"> The trench type disposal facility was examined with the following measures taken so that waste containing combustibles would not affect the disposal facility.</w:t>
      </w:r>
      <w:r w:rsidR="00951F9F">
        <w:rPr>
          <w:lang w:eastAsia="ja-JP"/>
        </w:rPr>
        <w:t xml:space="preserve"> The image of combustibles acceptable disposal facility is shown in Fig.4.</w:t>
      </w:r>
    </w:p>
    <w:p w14:paraId="6661CA54" w14:textId="77777777" w:rsidR="00C97F53" w:rsidRDefault="00C97F53" w:rsidP="006C572C">
      <w:pPr>
        <w:pStyle w:val="a1"/>
        <w:ind w:leftChars="50" w:left="110" w:firstLine="457"/>
        <w:rPr>
          <w:lang w:eastAsia="ja-JP"/>
        </w:rPr>
      </w:pPr>
    </w:p>
    <w:p w14:paraId="28BA4656" w14:textId="067CC7AD" w:rsidR="00C97F53" w:rsidRDefault="002172B5" w:rsidP="00682FBD">
      <w:pPr>
        <w:pStyle w:val="ListNumbered"/>
        <w:numPr>
          <w:ilvl w:val="0"/>
          <w:numId w:val="44"/>
        </w:numPr>
      </w:pPr>
      <w:r>
        <w:t xml:space="preserve">To </w:t>
      </w:r>
      <w:r w:rsidR="00951F9F">
        <w:t xml:space="preserve">construct embankment </w:t>
      </w:r>
      <w:r>
        <w:t xml:space="preserve">of the upper part of the disposal facility </w:t>
      </w:r>
      <w:r w:rsidR="00951F9F">
        <w:t xml:space="preserve">for surface depression </w:t>
      </w:r>
      <w:r>
        <w:t>in the future</w:t>
      </w:r>
    </w:p>
    <w:p w14:paraId="0D292697" w14:textId="4E3FF2C8" w:rsidR="00C97F53" w:rsidRDefault="002172B5" w:rsidP="00C97F53">
      <w:pPr>
        <w:pStyle w:val="ListNumbered"/>
      </w:pPr>
      <w:r>
        <w:t xml:space="preserve">To install a </w:t>
      </w:r>
      <w:r w:rsidR="00951F9F">
        <w:t>gas collection</w:t>
      </w:r>
      <w:r>
        <w:t xml:space="preserve"> pipe</w:t>
      </w:r>
      <w:r w:rsidR="00951F9F">
        <w:t>s</w:t>
      </w:r>
      <w:r>
        <w:t xml:space="preserve"> according to the amount of gas generation</w:t>
      </w:r>
    </w:p>
    <w:p w14:paraId="06462EB3" w14:textId="6ABA534F" w:rsidR="00C97F53" w:rsidRPr="00C47E72" w:rsidRDefault="00C97F53" w:rsidP="006C572C">
      <w:pPr>
        <w:pStyle w:val="a1"/>
        <w:ind w:leftChars="50" w:left="110" w:firstLine="457"/>
        <w:rPr>
          <w:lang w:eastAsia="ja-JP"/>
        </w:rPr>
      </w:pPr>
    </w:p>
    <w:p w14:paraId="091AF2AA" w14:textId="34DBA627" w:rsidR="00951F9F" w:rsidRDefault="00951F9F" w:rsidP="006C572C">
      <w:pPr>
        <w:pStyle w:val="a1"/>
        <w:ind w:leftChars="50" w:left="110" w:firstLine="457"/>
        <w:rPr>
          <w:lang w:eastAsia="ja-JP"/>
        </w:rPr>
      </w:pPr>
      <w:r>
        <w:rPr>
          <w:noProof/>
          <w:lang w:val="en-US" w:eastAsia="ja-JP"/>
        </w:rPr>
        <w:lastRenderedPageBreak/>
        <w:drawing>
          <wp:inline distT="0" distB="0" distL="0" distR="0" wp14:anchorId="6981EC26" wp14:editId="384D60AC">
            <wp:extent cx="4658995" cy="1565275"/>
            <wp:effectExtent l="0" t="0" r="0" b="0"/>
            <wp:docPr id="4" name="図 4"/>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58995" cy="1565275"/>
                    </a:xfrm>
                    <a:prstGeom prst="rect">
                      <a:avLst/>
                    </a:prstGeom>
                    <a:noFill/>
                    <a:ln>
                      <a:noFill/>
                    </a:ln>
                  </pic:spPr>
                </pic:pic>
              </a:graphicData>
            </a:graphic>
          </wp:inline>
        </w:drawing>
      </w:r>
    </w:p>
    <w:p w14:paraId="3E9066A5" w14:textId="314DB893" w:rsidR="00951F9F" w:rsidRDefault="00305AF4" w:rsidP="006C572C">
      <w:pPr>
        <w:pStyle w:val="a1"/>
        <w:ind w:leftChars="50" w:left="110" w:firstLine="457"/>
        <w:rPr>
          <w:lang w:eastAsia="ja-JP"/>
        </w:rPr>
      </w:pPr>
      <w:r>
        <w:rPr>
          <w:noProof/>
          <w:lang w:eastAsia="ja-JP"/>
        </w:rPr>
        <mc:AlternateContent>
          <mc:Choice Requires="wps">
            <w:drawing>
              <wp:anchor distT="0" distB="0" distL="114300" distR="114300" simplePos="0" relativeHeight="251670528" behindDoc="0" locked="0" layoutInCell="1" allowOverlap="1" wp14:anchorId="49A0B45E" wp14:editId="2E168735">
                <wp:simplePos x="0" y="0"/>
                <wp:positionH relativeFrom="margin">
                  <wp:posOffset>0</wp:posOffset>
                </wp:positionH>
                <wp:positionV relativeFrom="paragraph">
                  <wp:posOffset>75565</wp:posOffset>
                </wp:positionV>
                <wp:extent cx="3863340" cy="185420"/>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3340" cy="185420"/>
                        </a:xfrm>
                        <a:prstGeom prst="rect">
                          <a:avLst/>
                        </a:prstGeom>
                        <a:solidFill>
                          <a:prstClr val="white"/>
                        </a:solidFill>
                        <a:ln>
                          <a:noFill/>
                        </a:ln>
                        <a:effectLst/>
                      </wps:spPr>
                      <wps:txbx>
                        <w:txbxContent>
                          <w:p w14:paraId="53F4EB3A" w14:textId="77777777" w:rsidR="00B909F8" w:rsidRPr="00802381" w:rsidRDefault="00B909F8" w:rsidP="00B909F8">
                            <w:pPr>
                              <w:pStyle w:val="a7"/>
                              <w:jc w:val="center"/>
                              <w:rPr>
                                <w:i/>
                                <w:sz w:val="20"/>
                              </w:rPr>
                            </w:pPr>
                            <w:r w:rsidRPr="00802381">
                              <w:rPr>
                                <w:i/>
                              </w:rPr>
                              <w:t xml:space="preserve">FIG. </w:t>
                            </w:r>
                            <w:r>
                              <w:rPr>
                                <w:i/>
                              </w:rPr>
                              <w:t>4. Image of combustibles acceptable disposal facility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49A0B45E" id="_x0000_s1029" type="#_x0000_t202" style="position:absolute;left:0;text-align:left;margin-left:0;margin-top:5.95pt;width:304.2pt;height:14.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" stroked="f">
                <v:textbox style="mso-fit-shape-to-text:t" inset="0,0,0,0">
                  <w:txbxContent>
                    <w:p w14:paraId="53F4EB3A" w14:textId="77777777" w:rsidR="00B909F8" w:rsidRPr="00802381" w:rsidRDefault="00B909F8" w:rsidP="00B909F8">
                      <w:pPr>
                        <w:pStyle w:val="a7"/>
                        <w:jc w:val="center"/>
                        <w:rPr>
                          <w:i/>
                          <w:sz w:val="20"/>
                        </w:rPr>
                      </w:pPr>
                      <w:r w:rsidRPr="00802381">
                        <w:rPr>
                          <w:i/>
                        </w:rPr>
                        <w:t xml:space="preserve">FIG. </w:t>
                      </w:r>
                      <w:r>
                        <w:rPr>
                          <w:i/>
                        </w:rPr>
                        <w:t>4. Image of combustibles acceptable disposal facility</w:t>
                      </w:r>
                    </w:p>
                  </w:txbxContent>
                </v:textbox>
                <w10:wrap type="topAndBottom" anchorx="margin"/>
              </v:shape>
            </w:pict>
          </mc:Fallback>
        </mc:AlternateContent>
      </w:r>
    </w:p>
    <w:p w14:paraId="1E621304" w14:textId="7AF7409E" w:rsidR="006D38C3" w:rsidRDefault="00C952C1" w:rsidP="00F06651">
      <w:pPr>
        <w:pStyle w:val="a1"/>
        <w:ind w:leftChars="50" w:left="110" w:firstLine="457"/>
        <w:rPr>
          <w:lang w:eastAsia="ja-JP"/>
        </w:rPr>
      </w:pPr>
      <w:r>
        <w:rPr>
          <w:lang w:eastAsia="ja-JP"/>
        </w:rPr>
        <w:t xml:space="preserve">The acceptance criteria of the combustible amount in </w:t>
      </w:r>
      <w:r w:rsidR="001157DD">
        <w:rPr>
          <w:lang w:eastAsia="ja-JP"/>
        </w:rPr>
        <w:t xml:space="preserve">the </w:t>
      </w:r>
      <w:r>
        <w:rPr>
          <w:lang w:eastAsia="ja-JP"/>
        </w:rPr>
        <w:t xml:space="preserve">disposal facility that takes the above measures </w:t>
      </w:r>
      <w:r w:rsidR="00820B48">
        <w:rPr>
          <w:rFonts w:hint="eastAsia"/>
          <w:lang w:eastAsia="ja-JP"/>
        </w:rPr>
        <w:t>w</w:t>
      </w:r>
      <w:r w:rsidR="00820B48">
        <w:rPr>
          <w:lang w:eastAsia="ja-JP"/>
        </w:rPr>
        <w:t>as evaluated at 20 vol% of the volume of the disposal facility.</w:t>
      </w:r>
      <w:r w:rsidR="00951F9F">
        <w:rPr>
          <w:lang w:eastAsia="ja-JP"/>
        </w:rPr>
        <w:t xml:space="preserve"> T</w:t>
      </w:r>
      <w:r w:rsidR="00951F9F" w:rsidRPr="00D03D36">
        <w:t xml:space="preserve">he waste that does not comply with the waste acceptance criteria should be mixed with </w:t>
      </w:r>
      <w:bookmarkStart w:id="0" w:name="_Hlk76717115"/>
      <w:r w:rsidR="001157DD">
        <w:t xml:space="preserve">waste containing a small amount of </w:t>
      </w:r>
      <w:r w:rsidR="00951F9F" w:rsidRPr="00D03D36">
        <w:t>combustible</w:t>
      </w:r>
      <w:r w:rsidR="001157DD">
        <w:t>s</w:t>
      </w:r>
      <w:bookmarkEnd w:id="0"/>
      <w:r w:rsidR="00951F9F" w:rsidRPr="00D03D36">
        <w:t xml:space="preserve"> in order to satisfy the waste acceptance criteria on a disposal facility average.</w:t>
      </w:r>
      <w:r w:rsidR="00951F9F">
        <w:t xml:space="preserve"> </w:t>
      </w:r>
      <w:r w:rsidR="00951F9F" w:rsidRPr="00951F9F">
        <w:rPr>
          <w:lang w:eastAsia="ja-JP"/>
        </w:rPr>
        <w:t>If the combustible volume is under the waste acceptance criteria, they will not be separated.</w:t>
      </w:r>
      <w:r w:rsidR="00951F9F">
        <w:rPr>
          <w:lang w:eastAsia="ja-JP"/>
        </w:rPr>
        <w:t xml:space="preserve"> </w:t>
      </w:r>
      <w:r w:rsidR="00820B48">
        <w:rPr>
          <w:lang w:eastAsia="ja-JP"/>
        </w:rPr>
        <w:t xml:space="preserve">As a </w:t>
      </w:r>
      <w:r w:rsidR="000E7EAB">
        <w:rPr>
          <w:lang w:eastAsia="ja-JP"/>
        </w:rPr>
        <w:t>result</w:t>
      </w:r>
      <w:r w:rsidR="00820B48">
        <w:rPr>
          <w:lang w:eastAsia="ja-JP"/>
        </w:rPr>
        <w:t xml:space="preserve">, it is expected </w:t>
      </w:r>
      <w:r w:rsidR="000E7EAB">
        <w:rPr>
          <w:lang w:eastAsia="ja-JP"/>
        </w:rPr>
        <w:t xml:space="preserve">that segregation work can be eliminated by identification of combustible amount using non-destructive inspection and </w:t>
      </w:r>
      <w:r w:rsidR="00951F9F">
        <w:rPr>
          <w:lang w:eastAsia="ja-JP"/>
        </w:rPr>
        <w:t xml:space="preserve">controlling </w:t>
      </w:r>
      <w:r w:rsidR="000E7EAB">
        <w:rPr>
          <w:lang w:eastAsia="ja-JP"/>
        </w:rPr>
        <w:t>combustible volume at the disposal facility to an average of 20 vol%.</w:t>
      </w:r>
      <w:r w:rsidR="00951F9F">
        <w:rPr>
          <w:lang w:eastAsia="ja-JP"/>
        </w:rPr>
        <w:t xml:space="preserve"> </w:t>
      </w:r>
    </w:p>
    <w:p w14:paraId="0A81DC04" w14:textId="0B8EAC80" w:rsidR="00CF5287" w:rsidRDefault="00CF5287" w:rsidP="00F41A19">
      <w:pPr>
        <w:pStyle w:val="2"/>
        <w:numPr>
          <w:ilvl w:val="1"/>
          <w:numId w:val="10"/>
        </w:numPr>
      </w:pPr>
      <w:r>
        <w:rPr>
          <w:rFonts w:hint="eastAsia"/>
          <w:lang w:eastAsia="ja-JP"/>
        </w:rPr>
        <w:t>E</w:t>
      </w:r>
      <w:r w:rsidR="001C75A1">
        <w:rPr>
          <w:rFonts w:hint="eastAsia"/>
          <w:lang w:eastAsia="ja-JP"/>
        </w:rPr>
        <w:t>f</w:t>
      </w:r>
      <w:r w:rsidR="001C75A1">
        <w:rPr>
          <w:lang w:eastAsia="ja-JP"/>
        </w:rPr>
        <w:t>fect</w:t>
      </w:r>
      <w:r>
        <w:t xml:space="preserve"> </w:t>
      </w:r>
      <w:r w:rsidR="004E59B3">
        <w:rPr>
          <w:rFonts w:hint="eastAsia"/>
          <w:lang w:eastAsia="ja-JP"/>
        </w:rPr>
        <w:t>a</w:t>
      </w:r>
      <w:r w:rsidR="004E59B3">
        <w:rPr>
          <w:lang w:eastAsia="ja-JP"/>
        </w:rPr>
        <w:t xml:space="preserve">ssessment </w:t>
      </w:r>
      <w:r>
        <w:t>of measures</w:t>
      </w:r>
    </w:p>
    <w:p w14:paraId="4BB68B79" w14:textId="53E72EC2" w:rsidR="00682FBD" w:rsidRPr="007F3AA0" w:rsidRDefault="000A7689" w:rsidP="004E59B3">
      <w:pPr>
        <w:pStyle w:val="a1"/>
        <w:rPr>
          <w:lang w:eastAsia="ja-JP"/>
        </w:rPr>
      </w:pPr>
      <w:r w:rsidRPr="007F3AA0">
        <w:rPr>
          <w:lang w:eastAsia="ja-JP"/>
        </w:rPr>
        <w:t>The effect of accelerating segregation work of compressed waste package was evaluated by taking the measures described so far. The condition</w:t>
      </w:r>
      <w:r w:rsidR="00682FBD" w:rsidRPr="007F3AA0">
        <w:rPr>
          <w:lang w:eastAsia="ja-JP"/>
        </w:rPr>
        <w:t>s</w:t>
      </w:r>
      <w:r w:rsidRPr="007F3AA0">
        <w:rPr>
          <w:lang w:eastAsia="ja-JP"/>
        </w:rPr>
        <w:t xml:space="preserve"> of the evaluation </w:t>
      </w:r>
      <w:r w:rsidR="00682FBD" w:rsidRPr="007F3AA0">
        <w:rPr>
          <w:lang w:eastAsia="ja-JP"/>
        </w:rPr>
        <w:t>are as follows;</w:t>
      </w:r>
    </w:p>
    <w:p w14:paraId="7A4A79A8" w14:textId="77777777" w:rsidR="00682FBD" w:rsidRDefault="00682FBD" w:rsidP="004E59B3">
      <w:pPr>
        <w:pStyle w:val="a1"/>
        <w:rPr>
          <w:highlight w:val="yellow"/>
          <w:lang w:eastAsia="ja-JP"/>
        </w:rPr>
      </w:pPr>
    </w:p>
    <w:p w14:paraId="268D6178" w14:textId="093B08C3" w:rsidR="00682FBD" w:rsidRDefault="00682FBD" w:rsidP="00682FBD">
      <w:pPr>
        <w:pStyle w:val="ListNumbered"/>
        <w:numPr>
          <w:ilvl w:val="0"/>
          <w:numId w:val="43"/>
        </w:numPr>
      </w:pPr>
      <w:r>
        <w:t xml:space="preserve">The quantity of waste to be treated </w:t>
      </w:r>
      <w:r w:rsidR="00F81E3C">
        <w:t>is 23,000 drums.</w:t>
      </w:r>
    </w:p>
    <w:p w14:paraId="18E10D58" w14:textId="0FC9317C" w:rsidR="00682FBD" w:rsidRDefault="00F81E3C" w:rsidP="00682FBD">
      <w:pPr>
        <w:pStyle w:val="ListNumbered"/>
      </w:pPr>
      <w:r>
        <w:t xml:space="preserve">6 workers will segregate 1 drum per day and 200 drums </w:t>
      </w:r>
      <w:r w:rsidR="00512D76">
        <w:t>a</w:t>
      </w:r>
      <w:r>
        <w:t xml:space="preserve"> year.</w:t>
      </w:r>
    </w:p>
    <w:p w14:paraId="46250800" w14:textId="02E52214" w:rsidR="007F3AA0" w:rsidRDefault="007F3AA0" w:rsidP="00682FBD">
      <w:pPr>
        <w:pStyle w:val="ListNumbered"/>
      </w:pPr>
      <w:r>
        <w:rPr>
          <w:rFonts w:hint="eastAsia"/>
          <w:lang w:eastAsia="ja-JP"/>
        </w:rPr>
        <w:t>T</w:t>
      </w:r>
      <w:r>
        <w:rPr>
          <w:lang w:eastAsia="ja-JP"/>
        </w:rPr>
        <w:t>he measurement time for identifying the object such as hazardous materials, combustibles, etc. to be segregated by non-destructive inspection is 70 minutes.</w:t>
      </w:r>
    </w:p>
    <w:p w14:paraId="2B58FC69" w14:textId="3E34D790" w:rsidR="007F3AA0" w:rsidRDefault="007F3AA0" w:rsidP="00682FBD">
      <w:pPr>
        <w:pStyle w:val="ListNumbered"/>
      </w:pPr>
      <w:r w:rsidRPr="00FB06C2">
        <w:t xml:space="preserve">Based on preliminary inspection of about 1,000 drums, only 10% of </w:t>
      </w:r>
      <w:r>
        <w:t>23,000</w:t>
      </w:r>
      <w:r w:rsidRPr="00FB06C2">
        <w:t xml:space="preserve"> drums </w:t>
      </w:r>
      <w:r>
        <w:t xml:space="preserve">may </w:t>
      </w:r>
      <w:r w:rsidRPr="00FB06C2">
        <w:t>contain hazardous materials and need segregation.</w:t>
      </w:r>
    </w:p>
    <w:p w14:paraId="7B0994B2" w14:textId="2EB68560" w:rsidR="007F3AA0" w:rsidRDefault="000635FB" w:rsidP="00682FBD">
      <w:pPr>
        <w:pStyle w:val="ListNumbered"/>
      </w:pPr>
      <w:r>
        <w:rPr>
          <w:rFonts w:hint="eastAsia"/>
          <w:lang w:eastAsia="ja-JP"/>
        </w:rPr>
        <w:t>1</w:t>
      </w:r>
      <w:r>
        <w:rPr>
          <w:lang w:eastAsia="ja-JP"/>
        </w:rPr>
        <w:t xml:space="preserve"> worker will manage 10,000 drums </w:t>
      </w:r>
      <w:r w:rsidR="008D6605">
        <w:rPr>
          <w:lang w:eastAsia="ja-JP"/>
        </w:rPr>
        <w:t xml:space="preserve">a year </w:t>
      </w:r>
      <w:r w:rsidR="00DB0061" w:rsidRPr="00DB0061">
        <w:rPr>
          <w:lang w:eastAsia="ja-JP"/>
        </w:rPr>
        <w:t>in order to satisfy the waste acceptance criteria on a disposal facility average.</w:t>
      </w:r>
    </w:p>
    <w:p w14:paraId="09AB0691" w14:textId="77777777" w:rsidR="00682FBD" w:rsidRDefault="00682FBD" w:rsidP="004E59B3">
      <w:pPr>
        <w:pStyle w:val="a1"/>
        <w:rPr>
          <w:highlight w:val="yellow"/>
          <w:lang w:eastAsia="ja-JP"/>
        </w:rPr>
      </w:pPr>
    </w:p>
    <w:p w14:paraId="5A7662ED" w14:textId="1EE7662C" w:rsidR="00DB0061" w:rsidRDefault="00DB0061" w:rsidP="004E59B3">
      <w:pPr>
        <w:pStyle w:val="a1"/>
        <w:rPr>
          <w:lang w:eastAsia="ja-JP"/>
        </w:rPr>
      </w:pPr>
      <w:r w:rsidRPr="00DB0061">
        <w:rPr>
          <w:rFonts w:hint="eastAsia"/>
          <w:lang w:eastAsia="ja-JP"/>
        </w:rPr>
        <w:t>T</w:t>
      </w:r>
      <w:r w:rsidRPr="00DB0061">
        <w:rPr>
          <w:lang w:eastAsia="ja-JP"/>
        </w:rPr>
        <w:t xml:space="preserve">he </w:t>
      </w:r>
      <w:r>
        <w:rPr>
          <w:lang w:eastAsia="ja-JP"/>
        </w:rPr>
        <w:t xml:space="preserve">work volume before taking </w:t>
      </w:r>
      <w:r w:rsidR="001157DD">
        <w:rPr>
          <w:lang w:eastAsia="ja-JP"/>
        </w:rPr>
        <w:t xml:space="preserve">the </w:t>
      </w:r>
      <w:r>
        <w:rPr>
          <w:lang w:eastAsia="ja-JP"/>
        </w:rPr>
        <w:t>measures is 690 man-years</w:t>
      </w:r>
      <w:r w:rsidR="00932EF0">
        <w:rPr>
          <w:lang w:eastAsia="ja-JP"/>
        </w:rPr>
        <w:t xml:space="preserve"> (=23,000drums/</w:t>
      </w:r>
      <w:r w:rsidR="00410895">
        <w:rPr>
          <w:lang w:eastAsia="ja-JP"/>
        </w:rPr>
        <w:t>(</w:t>
      </w:r>
      <w:r w:rsidR="00932EF0">
        <w:rPr>
          <w:lang w:eastAsia="ja-JP"/>
        </w:rPr>
        <w:t>200drums /6 men/year))</w:t>
      </w:r>
      <w:r w:rsidR="00523372">
        <w:rPr>
          <w:lang w:eastAsia="ja-JP"/>
        </w:rPr>
        <w:t>.</w:t>
      </w:r>
    </w:p>
    <w:p w14:paraId="570BFA70" w14:textId="2814BA70" w:rsidR="00DB0061" w:rsidRDefault="00523372" w:rsidP="00523372">
      <w:pPr>
        <w:pStyle w:val="a1"/>
        <w:rPr>
          <w:lang w:eastAsia="ja-JP"/>
        </w:rPr>
      </w:pPr>
      <w:r>
        <w:rPr>
          <w:lang w:eastAsia="ja-JP"/>
        </w:rPr>
        <w:t>I</w:t>
      </w:r>
      <w:r w:rsidR="00DB0061">
        <w:rPr>
          <w:lang w:eastAsia="ja-JP"/>
        </w:rPr>
        <w:t xml:space="preserve">f measures are taken to segregate only hazardous materials by non-destructive inspection without separating unsuitable substances for melting and combustibles, </w:t>
      </w:r>
      <w:r w:rsidR="00CA104A">
        <w:rPr>
          <w:lang w:eastAsia="ja-JP"/>
        </w:rPr>
        <w:t>the amount of waste to be separated will be 2,300 drums. Therefore, t</w:t>
      </w:r>
      <w:r w:rsidR="00CA104A" w:rsidRPr="00DB0061">
        <w:rPr>
          <w:lang w:eastAsia="ja-JP"/>
        </w:rPr>
        <w:t xml:space="preserve">he </w:t>
      </w:r>
      <w:r w:rsidR="00CA104A">
        <w:rPr>
          <w:lang w:eastAsia="ja-JP"/>
        </w:rPr>
        <w:t xml:space="preserve">amount of work volume before taking measures is 69 man-years. </w:t>
      </w:r>
    </w:p>
    <w:p w14:paraId="01725891" w14:textId="5D7CAA37" w:rsidR="00CA104A" w:rsidRDefault="00CA104A" w:rsidP="004E59B3">
      <w:pPr>
        <w:pStyle w:val="a1"/>
        <w:rPr>
          <w:lang w:eastAsia="ja-JP"/>
        </w:rPr>
      </w:pPr>
      <w:r>
        <w:rPr>
          <w:rFonts w:hint="eastAsia"/>
          <w:lang w:eastAsia="ja-JP"/>
        </w:rPr>
        <w:t>A</w:t>
      </w:r>
      <w:r>
        <w:rPr>
          <w:lang w:eastAsia="ja-JP"/>
        </w:rPr>
        <w:t xml:space="preserve">bout the measurement of non-destructive inspection, if the time required for one measurement is 70 minutes, the daily operating time is 7.5 hours. If it is possible to measure 1,500 hours a year, it is possible to measure about 1,200 drums a year. </w:t>
      </w:r>
      <w:r w:rsidR="00523372">
        <w:rPr>
          <w:lang w:eastAsia="ja-JP"/>
        </w:rPr>
        <w:t xml:space="preserve">Thus, 2 workers </w:t>
      </w:r>
      <w:r w:rsidR="00410895">
        <w:rPr>
          <w:lang w:eastAsia="ja-JP"/>
        </w:rPr>
        <w:t>are needed for non-destructive inspection</w:t>
      </w:r>
      <w:r w:rsidR="00EB505E">
        <w:rPr>
          <w:lang w:eastAsia="ja-JP"/>
        </w:rPr>
        <w:t>, the work volume of non-destructive inspection is about 40 man-years</w:t>
      </w:r>
      <w:r w:rsidR="00410895">
        <w:rPr>
          <w:lang w:eastAsia="ja-JP"/>
        </w:rPr>
        <w:t xml:space="preserve"> (=23,000drums/(1,200drums/2men/year))</w:t>
      </w:r>
      <w:r w:rsidR="00EB505E">
        <w:rPr>
          <w:lang w:eastAsia="ja-JP"/>
        </w:rPr>
        <w:t>.</w:t>
      </w:r>
    </w:p>
    <w:p w14:paraId="4BC163D7" w14:textId="7FD41E95" w:rsidR="00EB505E" w:rsidRDefault="00EB505E" w:rsidP="004E59B3">
      <w:pPr>
        <w:pStyle w:val="a1"/>
        <w:rPr>
          <w:lang w:eastAsia="ja-JP"/>
        </w:rPr>
      </w:pPr>
      <w:r>
        <w:rPr>
          <w:rFonts w:hint="eastAsia"/>
          <w:lang w:eastAsia="ja-JP"/>
        </w:rPr>
        <w:t>M</w:t>
      </w:r>
      <w:r>
        <w:rPr>
          <w:lang w:eastAsia="ja-JP"/>
        </w:rPr>
        <w:t xml:space="preserve">oreover, 3 workers will be needed to manage 23,000 drums in order to satisfy </w:t>
      </w:r>
      <w:r w:rsidRPr="00DB0061">
        <w:rPr>
          <w:lang w:eastAsia="ja-JP"/>
        </w:rPr>
        <w:t>the waste acceptance criteria on a disposal facility average.</w:t>
      </w:r>
      <w:r>
        <w:rPr>
          <w:lang w:eastAsia="ja-JP"/>
        </w:rPr>
        <w:t xml:space="preserve"> Hence, the work volume of </w:t>
      </w:r>
      <w:r w:rsidR="008D6605">
        <w:rPr>
          <w:lang w:eastAsia="ja-JP"/>
        </w:rPr>
        <w:t>managing disposal facility is 3 man-years.</w:t>
      </w:r>
    </w:p>
    <w:p w14:paraId="07A6383D" w14:textId="564BE02E" w:rsidR="004546CA" w:rsidRDefault="008D6605" w:rsidP="004E59B3">
      <w:pPr>
        <w:pStyle w:val="a1"/>
        <w:rPr>
          <w:lang w:eastAsia="ja-JP"/>
        </w:rPr>
      </w:pPr>
      <w:r>
        <w:rPr>
          <w:rFonts w:hint="eastAsia"/>
          <w:lang w:eastAsia="ja-JP"/>
        </w:rPr>
        <w:t>F</w:t>
      </w:r>
      <w:r>
        <w:rPr>
          <w:lang w:eastAsia="ja-JP"/>
        </w:rPr>
        <w:t>rom the above, even considering the uncertainty of the identification rate of hazardous waste to be separated</w:t>
      </w:r>
      <w:r w:rsidR="004314A7">
        <w:rPr>
          <w:rFonts w:hint="eastAsia"/>
          <w:lang w:eastAsia="ja-JP"/>
        </w:rPr>
        <w:t xml:space="preserve"> </w:t>
      </w:r>
      <w:r w:rsidR="004314A7">
        <w:rPr>
          <w:lang w:eastAsia="ja-JP"/>
        </w:rPr>
        <w:t>(</w:t>
      </w:r>
      <w:r w:rsidR="00305AF4">
        <w:rPr>
          <w:lang w:eastAsia="ja-JP"/>
        </w:rPr>
        <w:t xml:space="preserve">i.e., </w:t>
      </w:r>
      <w:r w:rsidR="001157DD">
        <w:rPr>
          <w:lang w:eastAsia="ja-JP"/>
        </w:rPr>
        <w:t xml:space="preserve">even </w:t>
      </w:r>
      <w:r w:rsidR="004314A7">
        <w:rPr>
          <w:lang w:eastAsia="ja-JP"/>
        </w:rPr>
        <w:t>if 15% of 23,000 drums may contain hazardous materials)</w:t>
      </w:r>
      <w:r>
        <w:rPr>
          <w:lang w:eastAsia="ja-JP"/>
        </w:rPr>
        <w:t xml:space="preserve">, the required work volume is about 140 man-years. Thus, this result is </w:t>
      </w:r>
      <w:r w:rsidR="00E82478">
        <w:rPr>
          <w:lang w:eastAsia="ja-JP"/>
        </w:rPr>
        <w:t>shown</w:t>
      </w:r>
      <w:r>
        <w:rPr>
          <w:lang w:eastAsia="ja-JP"/>
        </w:rPr>
        <w:t xml:space="preserve"> to be about 5 times work volume before the measures are taken.</w:t>
      </w:r>
    </w:p>
    <w:p w14:paraId="37E425AB" w14:textId="77777777" w:rsidR="004546CA" w:rsidRDefault="004546CA">
      <w:pPr>
        <w:overflowPunct/>
        <w:autoSpaceDE/>
        <w:autoSpaceDN/>
        <w:adjustRightInd/>
        <w:textAlignment w:val="auto"/>
        <w:rPr>
          <w:sz w:val="20"/>
          <w:lang w:eastAsia="ja-JP"/>
        </w:rPr>
      </w:pPr>
      <w:r>
        <w:rPr>
          <w:lang w:eastAsia="ja-JP"/>
        </w:rPr>
        <w:br w:type="page"/>
      </w:r>
    </w:p>
    <w:p w14:paraId="3D58DF1F" w14:textId="5BCAB4AB" w:rsidR="00F41A19" w:rsidRDefault="00F41A19" w:rsidP="00F41A19">
      <w:pPr>
        <w:pStyle w:val="2"/>
        <w:numPr>
          <w:ilvl w:val="1"/>
          <w:numId w:val="10"/>
        </w:numPr>
      </w:pPr>
      <w:r>
        <w:lastRenderedPageBreak/>
        <w:t>CONCLUSION</w:t>
      </w:r>
    </w:p>
    <w:p w14:paraId="7D84DAD9" w14:textId="77777777" w:rsidR="003A7AC5" w:rsidRDefault="005D3D88" w:rsidP="00F360AB">
      <w:pPr>
        <w:pStyle w:val="a1"/>
        <w:rPr>
          <w:lang w:eastAsia="ja-JP"/>
        </w:rPr>
      </w:pPr>
      <w:r w:rsidRPr="005D3D88">
        <w:rPr>
          <w:lang w:eastAsia="ja-JP"/>
        </w:rPr>
        <w:t>In order to optimize the processing and disposal of problematic wastes</w:t>
      </w:r>
      <w:r>
        <w:rPr>
          <w:rFonts w:hint="eastAsia"/>
          <w:lang w:eastAsia="ja-JP"/>
        </w:rPr>
        <w:t xml:space="preserve"> </w:t>
      </w:r>
      <w:r>
        <w:rPr>
          <w:lang w:eastAsia="ja-JP"/>
        </w:rPr>
        <w:t>such as compressed wastes</w:t>
      </w:r>
      <w:r w:rsidRPr="005D3D88">
        <w:rPr>
          <w:lang w:eastAsia="ja-JP"/>
        </w:rPr>
        <w:t>, a method to balance the processing work and disposal facility robustness was studied. Work analysis of waste processing showed bottleneck processes, such as radiological characterization and segregation of hazardous materials and combustibles</w:t>
      </w:r>
      <w:r>
        <w:rPr>
          <w:lang w:eastAsia="ja-JP"/>
        </w:rPr>
        <w:t xml:space="preserve"> after preliminary investigation of problematic wastes</w:t>
      </w:r>
      <w:r w:rsidRPr="005D3D88">
        <w:rPr>
          <w:lang w:eastAsia="ja-JP"/>
        </w:rPr>
        <w:t>.</w:t>
      </w:r>
      <w:r>
        <w:rPr>
          <w:lang w:eastAsia="ja-JP"/>
        </w:rPr>
        <w:t xml:space="preserve"> </w:t>
      </w:r>
    </w:p>
    <w:p w14:paraId="7081B166" w14:textId="3A7F9403" w:rsidR="003A7AC5" w:rsidRDefault="003A7AC5" w:rsidP="00F360AB">
      <w:pPr>
        <w:pStyle w:val="a1"/>
        <w:rPr>
          <w:lang w:eastAsia="ja-JP"/>
        </w:rPr>
      </w:pPr>
      <w:r>
        <w:rPr>
          <w:lang w:eastAsia="ja-JP"/>
        </w:rPr>
        <w:t>Regarding a radiological characterization, the evaluation of radioactivity concentration using conservative radionuclide composition ratio and non-destructive gamma-ray measurement are presented.</w:t>
      </w:r>
    </w:p>
    <w:p w14:paraId="55CD4969" w14:textId="5C2DDB8E" w:rsidR="003A7AC5" w:rsidRDefault="003A7AC5" w:rsidP="00F360AB">
      <w:pPr>
        <w:pStyle w:val="a1"/>
        <w:rPr>
          <w:lang w:eastAsia="ja-JP"/>
        </w:rPr>
      </w:pPr>
      <w:r w:rsidRPr="003A7AC5">
        <w:rPr>
          <w:lang w:eastAsia="ja-JP"/>
        </w:rPr>
        <w:t>About the acceleration of segregation work,</w:t>
      </w:r>
      <w:r>
        <w:rPr>
          <w:lang w:eastAsia="ja-JP"/>
        </w:rPr>
        <w:t xml:space="preserve"> identification of hazardous materials and combustibles by non-destructive inspection and enhancement of the disposal facility robustness are to accelerate waste separation by 5 times compared to the conventional method.</w:t>
      </w:r>
    </w:p>
    <w:p w14:paraId="433FE05C" w14:textId="14468AC8" w:rsidR="00F004EE" w:rsidRDefault="00D03D36" w:rsidP="00F360AB">
      <w:pPr>
        <w:pStyle w:val="a1"/>
      </w:pPr>
      <w:r w:rsidRPr="00D03D36">
        <w:t xml:space="preserve">JAEA will continue their radiological, physical and chemical characterization activities for </w:t>
      </w:r>
      <w:r w:rsidR="003A7AC5">
        <w:t>problematic</w:t>
      </w:r>
      <w:r w:rsidRPr="00D03D36">
        <w:t xml:space="preserve"> waste. Detailed safety assessments and design of the disposal facility will also be conducted. The application of non</w:t>
      </w:r>
      <w:r>
        <w:t>-</w:t>
      </w:r>
      <w:r w:rsidRPr="00D03D36">
        <w:t>destructive testing will be studied further.</w:t>
      </w:r>
    </w:p>
    <w:p w14:paraId="433FE05D" w14:textId="77777777" w:rsidR="00472C43" w:rsidRDefault="00472C43" w:rsidP="00537496">
      <w:pPr>
        <w:pStyle w:val="a1"/>
      </w:pPr>
    </w:p>
    <w:p w14:paraId="433FE097" w14:textId="77777777" w:rsidR="00D26ADA" w:rsidRPr="00285755" w:rsidRDefault="00D26ADA" w:rsidP="00537496">
      <w:pPr>
        <w:pStyle w:val="Otherunnumberedheadings"/>
      </w:pPr>
      <w:r>
        <w:t>References</w:t>
      </w:r>
    </w:p>
    <w:p w14:paraId="5D946D08" w14:textId="163703C8" w:rsidR="005D3D88" w:rsidRPr="00662532" w:rsidRDefault="00954DA2" w:rsidP="005D3D88">
      <w:pPr>
        <w:pStyle w:val="Referencelist"/>
      </w:pPr>
      <w:r w:rsidRPr="00954DA2">
        <w:t>S. Bradshaw, S.C. Gaudie, B.F. Greenfield, S. Long, M.W. Spindler and J.D. Wilkins, UKAEA Report AERE-R 12806 (1987)</w:t>
      </w:r>
      <w:r w:rsidR="00D26ADA" w:rsidRPr="00D26ADA">
        <w:t>.</w:t>
      </w:r>
    </w:p>
    <w:sectPr w:rsidR="005D3D88" w:rsidRPr="00662532" w:rsidSect="0026525A">
      <w:headerReference w:type="even" r:id="rId19"/>
      <w:headerReference w:type="default" r:id="rId20"/>
      <w:footerReference w:type="even" r:id="rId21"/>
      <w:footerReference w:type="default" r:id="rId22"/>
      <w:headerReference w:type="first" r:id="rId23"/>
      <w:footerReference w:type="first" r:id="rId24"/>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7BD0B" w14:textId="77777777" w:rsidR="00F37D52" w:rsidRDefault="00F37D52">
      <w:r>
        <w:separator/>
      </w:r>
    </w:p>
  </w:endnote>
  <w:endnote w:type="continuationSeparator" w:id="0">
    <w:p w14:paraId="1A10E8D5" w14:textId="77777777" w:rsidR="00F37D52" w:rsidRDefault="00F3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6" w14:textId="5F15A368" w:rsidR="00E20E70" w:rsidRDefault="00E20E70">
    <w:pPr>
      <w:pStyle w:val="zyxClassification1"/>
    </w:pPr>
    <w:r>
      <w:fldChar w:fldCharType="begin"/>
    </w:r>
    <w:r>
      <w:instrText xml:space="preserve"> DOCPROPERTY "IaeaClassification"  \* MERGEFORMAT </w:instrText>
    </w:r>
    <w:r>
      <w:fldChar w:fldCharType="end"/>
    </w:r>
  </w:p>
  <w:p w14:paraId="433FE0C7" w14:textId="6FB94038"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8" w14:textId="5847C513" w:rsidR="00E20E70" w:rsidRDefault="00E20E70">
    <w:pPr>
      <w:pStyle w:val="zyxClassification1"/>
    </w:pPr>
    <w:r>
      <w:fldChar w:fldCharType="begin"/>
    </w:r>
    <w:r>
      <w:instrText xml:space="preserve"> DOCPROPERTY "IaeaClassification"  \* MERGEFORMAT </w:instrText>
    </w:r>
    <w:r>
      <w:fldChar w:fldCharType="end"/>
    </w:r>
  </w:p>
  <w:p w14:paraId="433FE0C9" w14:textId="0EBCE30C"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C93AE3">
      <w:rPr>
        <w:rFonts w:ascii="Times New Roman" w:hAnsi="Times New Roman" w:cs="Times New Roman"/>
        <w:noProof/>
        <w:sz w:val="20"/>
      </w:rPr>
      <w:t>7</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5F8FCD15"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4AD696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23524F88"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0C7DF500"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35C08A85" w:rsidR="00E20E70" w:rsidRDefault="00E20E70">
    <w:r>
      <w:rPr>
        <w:sz w:val="16"/>
      </w:rPr>
      <w:fldChar w:fldCharType="begin"/>
    </w:r>
    <w:r>
      <w:rPr>
        <w:sz w:val="16"/>
      </w:rPr>
      <w:instrText xml:space="preserve"> FILENAME \* MERGEFORMAT </w:instrText>
    </w:r>
    <w:r>
      <w:rPr>
        <w:sz w:val="16"/>
      </w:rPr>
      <w:fldChar w:fldCharType="separate"/>
    </w:r>
    <w:r w:rsidR="003B76EB">
      <w:rPr>
        <w:noProof/>
        <w:sz w:val="16"/>
      </w:rPr>
      <w:t>#221_Overall optimization of radioactive waste processing and disposal for problematic waste managemnet_R3.docx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4E396" w14:textId="77777777" w:rsidR="00F37D52" w:rsidRDefault="00F37D52">
      <w:r>
        <w:t>___________________________________________________________________________</w:t>
      </w:r>
    </w:p>
  </w:footnote>
  <w:footnote w:type="continuationSeparator" w:id="0">
    <w:p w14:paraId="3EA1CADA" w14:textId="77777777" w:rsidR="00F37D52" w:rsidRDefault="00F37D52">
      <w:r>
        <w:t>___________________________________________________________________________</w:t>
      </w:r>
    </w:p>
  </w:footnote>
  <w:footnote w:type="continuationNotice" w:id="1">
    <w:p w14:paraId="10F51C27" w14:textId="77777777" w:rsidR="00F37D52" w:rsidRDefault="00F37D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0" w14:textId="1AF0E679" w:rsidR="00CF7AF3" w:rsidRDefault="00CF7AF3" w:rsidP="00CF7AF3">
    <w:pPr>
      <w:pStyle w:val="Runninghead"/>
    </w:pPr>
    <w:r>
      <w:tab/>
      <w:t>IAEA-CN-</w:t>
    </w:r>
    <w:r w:rsidR="00185A51">
      <w:t>2</w:t>
    </w:r>
    <w:r w:rsidR="00B63F63">
      <w:rPr>
        <w:rFonts w:hint="eastAsia"/>
        <w:lang w:eastAsia="ja-JP"/>
      </w:rPr>
      <w:t>94</w:t>
    </w:r>
  </w:p>
  <w:p w14:paraId="433FE0C2" w14:textId="1D46CD60" w:rsidR="00E20E70" w:rsidRDefault="00CF7AF3" w:rsidP="00E2455F">
    <w:pPr>
      <w:pStyle w:val="zyxClassification1"/>
      <w:tabs>
        <w:tab w:val="left" w:pos="3956"/>
        <w:tab w:val="right" w:pos="9071"/>
      </w:tabs>
      <w:ind w:firstLine="0"/>
      <w:jc w:val="left"/>
    </w:pPr>
    <w:r>
      <w:tab/>
    </w:r>
    <w:r w:rsidR="00E20E70">
      <w:fldChar w:fldCharType="begin"/>
    </w:r>
    <w:r w:rsidR="00E20E70">
      <w:instrText xml:space="preserve"> DOCPROPERTY "IaeaClassification"  \* MERGEFORMAT </w:instrText>
    </w:r>
    <w:r w:rsidR="00E20E70">
      <w:fldChar w:fldCharType="end"/>
    </w:r>
  </w:p>
  <w:p w14:paraId="433FE0C3" w14:textId="2FD764D8"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5" w14:textId="068EA620" w:rsidR="00037321" w:rsidRPr="00E2455F" w:rsidRDefault="00D82C5B" w:rsidP="00E2455F">
    <w:pPr>
      <w:pStyle w:val="Runninghead"/>
    </w:pPr>
    <w:r>
      <w:t>A. NAKAGAWA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1" w:name="DOC_bkmClassification1"/>
      <w:tc>
        <w:tcPr>
          <w:tcW w:w="5702" w:type="dxa"/>
          <w:vMerge w:val="restart"/>
          <w:tcMar>
            <w:right w:w="193" w:type="dxa"/>
          </w:tcMar>
        </w:tcPr>
        <w:p w14:paraId="433FE0CC" w14:textId="7C3B3E5D"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10859F66"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9"/>
            <w:spacing w:before="0" w:after="10"/>
          </w:pPr>
        </w:p>
      </w:tc>
      <w:tc>
        <w:tcPr>
          <w:tcW w:w="5702" w:type="dxa"/>
          <w:vMerge/>
          <w:vAlign w:val="bottom"/>
        </w:tcPr>
        <w:p w14:paraId="433FE0D1" w14:textId="77777777" w:rsidR="00E20E70" w:rsidRDefault="00E20E70">
          <w:pPr>
            <w:pStyle w:val="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30F6BE4E"/>
    <w:name w:val="HeadingTemplate22"/>
    <w:lvl w:ilvl="0" w:tplc="6EB6A68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3912CF98"/>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 w:numId="33">
    <w:abstractNumId w:val="3"/>
  </w:num>
  <w:num w:numId="34">
    <w:abstractNumId w:val="3"/>
    <w:lvlOverride w:ilvl="0">
      <w:startOverride w:val="1"/>
    </w:lvlOverride>
  </w:num>
  <w:num w:numId="35">
    <w:abstractNumId w:val="3"/>
    <w:lvlOverride w:ilvl="0">
      <w:startOverride w:val="1"/>
    </w:lvlOverride>
  </w:num>
  <w:num w:numId="36">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num>
  <w:num w:numId="38">
    <w:abstractNumId w:val="3"/>
  </w:num>
  <w:num w:numId="39">
    <w:abstractNumId w:val="3"/>
  </w:num>
  <w:num w:numId="40">
    <w:abstractNumId w:val="3"/>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activeWritingStyle w:appName="MSWord" w:lang="ja-JP"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characterSpacingControl w:val="doNotCompress"/>
  <w:hdrShapeDefaults>
    <o:shapedefaults v:ext="edit" spidmax="2049">
      <v:textbox inset="5.85pt,.7pt,5.85pt,.7pt"/>
    </o:shapedefaults>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4C0C"/>
    <w:rsid w:val="000229AB"/>
    <w:rsid w:val="0002569A"/>
    <w:rsid w:val="00037321"/>
    <w:rsid w:val="0004005C"/>
    <w:rsid w:val="000414DD"/>
    <w:rsid w:val="0004249B"/>
    <w:rsid w:val="00054396"/>
    <w:rsid w:val="000635FB"/>
    <w:rsid w:val="000A0299"/>
    <w:rsid w:val="000A071C"/>
    <w:rsid w:val="000A2365"/>
    <w:rsid w:val="000A2990"/>
    <w:rsid w:val="000A2AA9"/>
    <w:rsid w:val="000A4294"/>
    <w:rsid w:val="000A7689"/>
    <w:rsid w:val="000D2C94"/>
    <w:rsid w:val="000D3879"/>
    <w:rsid w:val="000D6268"/>
    <w:rsid w:val="000D787D"/>
    <w:rsid w:val="000E0F05"/>
    <w:rsid w:val="000E7EAB"/>
    <w:rsid w:val="000F7E94"/>
    <w:rsid w:val="00107C96"/>
    <w:rsid w:val="001119D6"/>
    <w:rsid w:val="001157DD"/>
    <w:rsid w:val="001308F2"/>
    <w:rsid w:val="001313E8"/>
    <w:rsid w:val="001335AB"/>
    <w:rsid w:val="00167976"/>
    <w:rsid w:val="00183BC4"/>
    <w:rsid w:val="00185A51"/>
    <w:rsid w:val="001867E7"/>
    <w:rsid w:val="00193926"/>
    <w:rsid w:val="0019676E"/>
    <w:rsid w:val="001A0E40"/>
    <w:rsid w:val="001A60A8"/>
    <w:rsid w:val="001B5CAA"/>
    <w:rsid w:val="001C58F5"/>
    <w:rsid w:val="001C75A1"/>
    <w:rsid w:val="001D02B9"/>
    <w:rsid w:val="001D2BA2"/>
    <w:rsid w:val="001D5CEE"/>
    <w:rsid w:val="001D652F"/>
    <w:rsid w:val="001F7E62"/>
    <w:rsid w:val="002071D9"/>
    <w:rsid w:val="0021494D"/>
    <w:rsid w:val="002172B5"/>
    <w:rsid w:val="00231E10"/>
    <w:rsid w:val="00234431"/>
    <w:rsid w:val="00256822"/>
    <w:rsid w:val="0026525A"/>
    <w:rsid w:val="002654BB"/>
    <w:rsid w:val="0027309E"/>
    <w:rsid w:val="00274790"/>
    <w:rsid w:val="00280FEF"/>
    <w:rsid w:val="00285755"/>
    <w:rsid w:val="00293669"/>
    <w:rsid w:val="00294CE7"/>
    <w:rsid w:val="00295513"/>
    <w:rsid w:val="002A1F9C"/>
    <w:rsid w:val="002B29C2"/>
    <w:rsid w:val="002C4208"/>
    <w:rsid w:val="002D4230"/>
    <w:rsid w:val="002E1AA0"/>
    <w:rsid w:val="002F26E7"/>
    <w:rsid w:val="003037AE"/>
    <w:rsid w:val="00305AF4"/>
    <w:rsid w:val="003154D6"/>
    <w:rsid w:val="003220D8"/>
    <w:rsid w:val="00325DF5"/>
    <w:rsid w:val="00332867"/>
    <w:rsid w:val="00352DE1"/>
    <w:rsid w:val="003675E2"/>
    <w:rsid w:val="00370F80"/>
    <w:rsid w:val="003728E6"/>
    <w:rsid w:val="003728E8"/>
    <w:rsid w:val="0037425B"/>
    <w:rsid w:val="00377F2C"/>
    <w:rsid w:val="0039602A"/>
    <w:rsid w:val="00396A1E"/>
    <w:rsid w:val="003A23F1"/>
    <w:rsid w:val="003A7AC5"/>
    <w:rsid w:val="003B5E0E"/>
    <w:rsid w:val="003B76EB"/>
    <w:rsid w:val="003C32C7"/>
    <w:rsid w:val="003D255A"/>
    <w:rsid w:val="003E2D15"/>
    <w:rsid w:val="003F06F7"/>
    <w:rsid w:val="00410895"/>
    <w:rsid w:val="00416949"/>
    <w:rsid w:val="00425819"/>
    <w:rsid w:val="0043105B"/>
    <w:rsid w:val="004314A7"/>
    <w:rsid w:val="004370D8"/>
    <w:rsid w:val="00445083"/>
    <w:rsid w:val="0044510A"/>
    <w:rsid w:val="00451B89"/>
    <w:rsid w:val="004546CA"/>
    <w:rsid w:val="00472C43"/>
    <w:rsid w:val="00473D8A"/>
    <w:rsid w:val="00481F5B"/>
    <w:rsid w:val="0048512E"/>
    <w:rsid w:val="00494423"/>
    <w:rsid w:val="004E59B3"/>
    <w:rsid w:val="004F53E9"/>
    <w:rsid w:val="004F5EF8"/>
    <w:rsid w:val="004F72F6"/>
    <w:rsid w:val="00512D76"/>
    <w:rsid w:val="00523372"/>
    <w:rsid w:val="00531C96"/>
    <w:rsid w:val="00537496"/>
    <w:rsid w:val="00537B7D"/>
    <w:rsid w:val="00541746"/>
    <w:rsid w:val="00544ED3"/>
    <w:rsid w:val="00551A3B"/>
    <w:rsid w:val="00563E0C"/>
    <w:rsid w:val="00580370"/>
    <w:rsid w:val="0058477B"/>
    <w:rsid w:val="005848FB"/>
    <w:rsid w:val="0058654F"/>
    <w:rsid w:val="00596ACA"/>
    <w:rsid w:val="005A2ABE"/>
    <w:rsid w:val="005B4A98"/>
    <w:rsid w:val="005D00AB"/>
    <w:rsid w:val="005D3A59"/>
    <w:rsid w:val="005D3D88"/>
    <w:rsid w:val="005E39BC"/>
    <w:rsid w:val="005E51E1"/>
    <w:rsid w:val="005E7CB7"/>
    <w:rsid w:val="005F00A0"/>
    <w:rsid w:val="005F157D"/>
    <w:rsid w:val="00622F8D"/>
    <w:rsid w:val="006272A2"/>
    <w:rsid w:val="00630268"/>
    <w:rsid w:val="00647F33"/>
    <w:rsid w:val="00662532"/>
    <w:rsid w:val="00667C6C"/>
    <w:rsid w:val="00682FBD"/>
    <w:rsid w:val="00684BE0"/>
    <w:rsid w:val="00692AB3"/>
    <w:rsid w:val="006A0E08"/>
    <w:rsid w:val="006B2274"/>
    <w:rsid w:val="006B7ADE"/>
    <w:rsid w:val="006C1D30"/>
    <w:rsid w:val="006C42AC"/>
    <w:rsid w:val="006C572C"/>
    <w:rsid w:val="006C62C3"/>
    <w:rsid w:val="006D38C3"/>
    <w:rsid w:val="006F4E76"/>
    <w:rsid w:val="007025A1"/>
    <w:rsid w:val="007136B7"/>
    <w:rsid w:val="00717C6F"/>
    <w:rsid w:val="0072679F"/>
    <w:rsid w:val="0073730C"/>
    <w:rsid w:val="007445DA"/>
    <w:rsid w:val="00773B5F"/>
    <w:rsid w:val="007970AB"/>
    <w:rsid w:val="007B1BFA"/>
    <w:rsid w:val="007B4FD1"/>
    <w:rsid w:val="007C1D9B"/>
    <w:rsid w:val="007C48C0"/>
    <w:rsid w:val="007E4816"/>
    <w:rsid w:val="007E7D7A"/>
    <w:rsid w:val="007F3AA0"/>
    <w:rsid w:val="00800DA2"/>
    <w:rsid w:val="00802381"/>
    <w:rsid w:val="0081067B"/>
    <w:rsid w:val="00820B48"/>
    <w:rsid w:val="00834B1E"/>
    <w:rsid w:val="008354B9"/>
    <w:rsid w:val="00860908"/>
    <w:rsid w:val="00876E21"/>
    <w:rsid w:val="00883848"/>
    <w:rsid w:val="008849D0"/>
    <w:rsid w:val="00892D56"/>
    <w:rsid w:val="00897ED5"/>
    <w:rsid w:val="008A1B99"/>
    <w:rsid w:val="008B408D"/>
    <w:rsid w:val="008B6BB9"/>
    <w:rsid w:val="008D041B"/>
    <w:rsid w:val="008D507F"/>
    <w:rsid w:val="008D6605"/>
    <w:rsid w:val="008E2415"/>
    <w:rsid w:val="008F0900"/>
    <w:rsid w:val="008F0B0B"/>
    <w:rsid w:val="008F2172"/>
    <w:rsid w:val="008F4247"/>
    <w:rsid w:val="008F5204"/>
    <w:rsid w:val="00911543"/>
    <w:rsid w:val="00920D09"/>
    <w:rsid w:val="009223A4"/>
    <w:rsid w:val="00931C41"/>
    <w:rsid w:val="00932EF0"/>
    <w:rsid w:val="009519C9"/>
    <w:rsid w:val="00951F9F"/>
    <w:rsid w:val="00952F2E"/>
    <w:rsid w:val="00954DA2"/>
    <w:rsid w:val="00987E91"/>
    <w:rsid w:val="009A2640"/>
    <w:rsid w:val="009C476C"/>
    <w:rsid w:val="009D0B86"/>
    <w:rsid w:val="009D1A91"/>
    <w:rsid w:val="009E0D5B"/>
    <w:rsid w:val="009E1558"/>
    <w:rsid w:val="009F7B06"/>
    <w:rsid w:val="00A2065F"/>
    <w:rsid w:val="00A32E65"/>
    <w:rsid w:val="00A42898"/>
    <w:rsid w:val="00AB2D33"/>
    <w:rsid w:val="00AB6ACE"/>
    <w:rsid w:val="00AC0CA3"/>
    <w:rsid w:val="00AC5A3A"/>
    <w:rsid w:val="00AE12F1"/>
    <w:rsid w:val="00AF2075"/>
    <w:rsid w:val="00AF5745"/>
    <w:rsid w:val="00B040DB"/>
    <w:rsid w:val="00B10AD2"/>
    <w:rsid w:val="00B14056"/>
    <w:rsid w:val="00B20083"/>
    <w:rsid w:val="00B61AD2"/>
    <w:rsid w:val="00B6202D"/>
    <w:rsid w:val="00B63F63"/>
    <w:rsid w:val="00B805BF"/>
    <w:rsid w:val="00B82FA5"/>
    <w:rsid w:val="00B8504B"/>
    <w:rsid w:val="00B86D55"/>
    <w:rsid w:val="00B909F8"/>
    <w:rsid w:val="00B930F5"/>
    <w:rsid w:val="00BC0120"/>
    <w:rsid w:val="00BD1400"/>
    <w:rsid w:val="00BD605C"/>
    <w:rsid w:val="00BD7FB5"/>
    <w:rsid w:val="00BE11BB"/>
    <w:rsid w:val="00BE2A76"/>
    <w:rsid w:val="00C1729B"/>
    <w:rsid w:val="00C22B54"/>
    <w:rsid w:val="00C25770"/>
    <w:rsid w:val="00C47E72"/>
    <w:rsid w:val="00C65E60"/>
    <w:rsid w:val="00C931A2"/>
    <w:rsid w:val="00C934AC"/>
    <w:rsid w:val="00C93AE3"/>
    <w:rsid w:val="00C952C1"/>
    <w:rsid w:val="00C97F53"/>
    <w:rsid w:val="00CA104A"/>
    <w:rsid w:val="00CA18ED"/>
    <w:rsid w:val="00CA257E"/>
    <w:rsid w:val="00CA3091"/>
    <w:rsid w:val="00CA492F"/>
    <w:rsid w:val="00CE5A52"/>
    <w:rsid w:val="00CF5287"/>
    <w:rsid w:val="00CF6115"/>
    <w:rsid w:val="00CF7AF3"/>
    <w:rsid w:val="00D03D36"/>
    <w:rsid w:val="00D16150"/>
    <w:rsid w:val="00D25749"/>
    <w:rsid w:val="00D26ADA"/>
    <w:rsid w:val="00D35654"/>
    <w:rsid w:val="00D35A78"/>
    <w:rsid w:val="00D4189E"/>
    <w:rsid w:val="00D44E47"/>
    <w:rsid w:val="00D505DC"/>
    <w:rsid w:val="00D53FB1"/>
    <w:rsid w:val="00D54502"/>
    <w:rsid w:val="00D5499E"/>
    <w:rsid w:val="00D555A1"/>
    <w:rsid w:val="00D64DC2"/>
    <w:rsid w:val="00D72997"/>
    <w:rsid w:val="00D82C5B"/>
    <w:rsid w:val="00D82F1D"/>
    <w:rsid w:val="00D83E0D"/>
    <w:rsid w:val="00D91E4A"/>
    <w:rsid w:val="00DA46CA"/>
    <w:rsid w:val="00DB0061"/>
    <w:rsid w:val="00DB2B1C"/>
    <w:rsid w:val="00DD5ADE"/>
    <w:rsid w:val="00DF21EB"/>
    <w:rsid w:val="00E20E70"/>
    <w:rsid w:val="00E2455F"/>
    <w:rsid w:val="00E25AF6"/>
    <w:rsid w:val="00E25B68"/>
    <w:rsid w:val="00E3563B"/>
    <w:rsid w:val="00E4617B"/>
    <w:rsid w:val="00E46F64"/>
    <w:rsid w:val="00E74722"/>
    <w:rsid w:val="00E82478"/>
    <w:rsid w:val="00E84003"/>
    <w:rsid w:val="00EA7807"/>
    <w:rsid w:val="00EB065D"/>
    <w:rsid w:val="00EB505E"/>
    <w:rsid w:val="00EC10FC"/>
    <w:rsid w:val="00ED0A99"/>
    <w:rsid w:val="00EE0041"/>
    <w:rsid w:val="00EE29B9"/>
    <w:rsid w:val="00EF29C6"/>
    <w:rsid w:val="00EF3F80"/>
    <w:rsid w:val="00EF6443"/>
    <w:rsid w:val="00F001E4"/>
    <w:rsid w:val="00F004EE"/>
    <w:rsid w:val="00F044E7"/>
    <w:rsid w:val="00F06651"/>
    <w:rsid w:val="00F07C7D"/>
    <w:rsid w:val="00F16AFB"/>
    <w:rsid w:val="00F360AB"/>
    <w:rsid w:val="00F37D52"/>
    <w:rsid w:val="00F41A19"/>
    <w:rsid w:val="00F42E23"/>
    <w:rsid w:val="00F449F3"/>
    <w:rsid w:val="00F45EEE"/>
    <w:rsid w:val="00F51E9C"/>
    <w:rsid w:val="00F523CA"/>
    <w:rsid w:val="00F72029"/>
    <w:rsid w:val="00F72155"/>
    <w:rsid w:val="00F74A9D"/>
    <w:rsid w:val="00F81E3C"/>
    <w:rsid w:val="00FA0588"/>
    <w:rsid w:val="00FB06C2"/>
    <w:rsid w:val="00FE0107"/>
    <w:rsid w:val="00FF38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3FE039"/>
  <w15:docId w15:val="{414B4FC8-961F-4516-946E-B1ECA85F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39"/>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3"/>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3"/>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3"/>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40"/>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フッター (文字)"/>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本文 (文字)"/>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uiPriority w:val="3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吹き出し (文字)"/>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character" w:styleId="af1">
    <w:name w:val="annotation reference"/>
    <w:basedOn w:val="a2"/>
    <w:uiPriority w:val="49"/>
    <w:semiHidden/>
    <w:unhideWhenUsed/>
    <w:locked/>
    <w:rsid w:val="000E0F05"/>
    <w:rPr>
      <w:sz w:val="18"/>
      <w:szCs w:val="18"/>
    </w:rPr>
  </w:style>
  <w:style w:type="paragraph" w:styleId="af2">
    <w:name w:val="annotation text"/>
    <w:basedOn w:val="a"/>
    <w:link w:val="af3"/>
    <w:uiPriority w:val="49"/>
    <w:unhideWhenUsed/>
    <w:locked/>
    <w:rsid w:val="000E0F05"/>
  </w:style>
  <w:style w:type="character" w:customStyle="1" w:styleId="af3">
    <w:name w:val="コメント文字列 (文字)"/>
    <w:basedOn w:val="a2"/>
    <w:link w:val="af2"/>
    <w:uiPriority w:val="49"/>
    <w:rsid w:val="000E0F05"/>
    <w:rPr>
      <w:sz w:val="22"/>
      <w:lang w:eastAsia="en-US"/>
    </w:rPr>
  </w:style>
  <w:style w:type="paragraph" w:styleId="af4">
    <w:name w:val="annotation subject"/>
    <w:basedOn w:val="af2"/>
    <w:next w:val="af2"/>
    <w:link w:val="af5"/>
    <w:uiPriority w:val="49"/>
    <w:semiHidden/>
    <w:unhideWhenUsed/>
    <w:locked/>
    <w:rsid w:val="000E0F05"/>
    <w:rPr>
      <w:b/>
      <w:bCs/>
    </w:rPr>
  </w:style>
  <w:style w:type="character" w:customStyle="1" w:styleId="af5">
    <w:name w:val="コメント内容 (文字)"/>
    <w:basedOn w:val="af3"/>
    <w:link w:val="af4"/>
    <w:uiPriority w:val="49"/>
    <w:semiHidden/>
    <w:rsid w:val="000E0F05"/>
    <w:rPr>
      <w:b/>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257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3.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2.xml><?xml version="1.0" encoding="utf-8"?>
<ds:datastoreItem xmlns:ds="http://schemas.openxmlformats.org/officeDocument/2006/customXml" ds:itemID="{91E47FC9-D8DB-438A-89E8-0DD1F0D16058}">
  <ds:schemaRefs>
    <ds:schemaRef ds:uri="http://schemas.openxmlformats.org/officeDocument/2006/bibliography"/>
  </ds:schemaRefs>
</ds:datastoreItem>
</file>

<file path=customXml/itemProps3.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5.xml><?xml version="1.0" encoding="utf-8"?>
<ds:datastoreItem xmlns:ds="http://schemas.openxmlformats.org/officeDocument/2006/customXml" ds:itemID="{38806F98-CEA2-40D9-9554-BA9D4018F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IAEA Blank (r01).dotx</Template>
  <TotalTime>1</TotalTime>
  <Pages>7</Pages>
  <Words>2455</Words>
  <Characters>13994</Characters>
  <Application>Microsoft Office Word</Application>
  <DocSecurity>0</DocSecurity>
  <Lines>116</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Gemma Anna Ruffino</dc:creator>
  <cp:keywords/>
  <dc:description/>
  <cp:lastModifiedBy>nakagawa</cp:lastModifiedBy>
  <cp:revision>6</cp:revision>
  <cp:lastPrinted>2021-07-09T05:57:00Z</cp:lastPrinted>
  <dcterms:created xsi:type="dcterms:W3CDTF">2021-07-14T00:04:00Z</dcterms:created>
  <dcterms:modified xsi:type="dcterms:W3CDTF">2021-07-15T07:33:00Z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