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C9F94" w14:textId="77777777" w:rsidR="00F05C03" w:rsidRDefault="00F05C03" w:rsidP="00537496">
      <w:pPr>
        <w:pStyle w:val="Titre1"/>
      </w:pPr>
      <w:r>
        <w:t>EURAD: a step change in european joint</w:t>
      </w:r>
    </w:p>
    <w:p w14:paraId="28E40453" w14:textId="77777777" w:rsidR="00F05C03" w:rsidRDefault="00F05C03" w:rsidP="00537496">
      <w:pPr>
        <w:pStyle w:val="Titre1"/>
      </w:pPr>
      <w:r>
        <w:t xml:space="preserve">collaboration towards safe radioactive </w:t>
      </w:r>
    </w:p>
    <w:p w14:paraId="1A5FFDF1" w14:textId="0DD4699A" w:rsidR="00F05C03" w:rsidRPr="00B93014" w:rsidRDefault="00F05C03" w:rsidP="00537496">
      <w:pPr>
        <w:pStyle w:val="Titre1"/>
        <w:rPr>
          <w:lang w:val="en-GB"/>
        </w:rPr>
      </w:pPr>
      <w:r w:rsidRPr="00B93014">
        <w:rPr>
          <w:lang w:val="en-GB"/>
        </w:rPr>
        <w:t>waste management</w:t>
      </w:r>
    </w:p>
    <w:p w14:paraId="34EC055C" w14:textId="77777777" w:rsidR="00F05C03" w:rsidRPr="00B93014" w:rsidRDefault="00F05C03" w:rsidP="00537496">
      <w:pPr>
        <w:pStyle w:val="Titre1"/>
        <w:rPr>
          <w:lang w:val="en-GB"/>
        </w:rPr>
      </w:pPr>
    </w:p>
    <w:p w14:paraId="433FE040" w14:textId="08C29DD2" w:rsidR="003B5E0E" w:rsidRPr="006E33A0" w:rsidRDefault="008E0478" w:rsidP="00537496">
      <w:pPr>
        <w:pStyle w:val="Authornameandaffiliation"/>
      </w:pPr>
      <w:r w:rsidRPr="006E33A0">
        <w:t>Louise THEODON</w:t>
      </w:r>
      <w:r w:rsidR="00E5197F" w:rsidRPr="006E33A0">
        <w:t>, Coordinator</w:t>
      </w:r>
    </w:p>
    <w:p w14:paraId="433FE041" w14:textId="5F80A78E" w:rsidR="00FF386F" w:rsidRPr="006E33A0" w:rsidRDefault="00F05C03" w:rsidP="00537496">
      <w:pPr>
        <w:pStyle w:val="Authornameandaffiliation"/>
      </w:pPr>
      <w:r w:rsidRPr="006E33A0">
        <w:t>Andra</w:t>
      </w:r>
    </w:p>
    <w:p w14:paraId="433FE042" w14:textId="0B4DA944" w:rsidR="00FF386F" w:rsidRPr="006E33A0" w:rsidRDefault="00F05C03" w:rsidP="00537496">
      <w:pPr>
        <w:pStyle w:val="Authornameandaffiliation"/>
      </w:pPr>
      <w:r w:rsidRPr="006E33A0">
        <w:t>Châtenay-Malabry</w:t>
      </w:r>
      <w:r w:rsidR="00FF386F" w:rsidRPr="006E33A0">
        <w:t xml:space="preserve">, </w:t>
      </w:r>
      <w:r w:rsidRPr="006E33A0">
        <w:t>France</w:t>
      </w:r>
    </w:p>
    <w:p w14:paraId="433FE043" w14:textId="3C232956" w:rsidR="00FF386F" w:rsidRPr="006E33A0" w:rsidRDefault="00FF386F" w:rsidP="00537496">
      <w:pPr>
        <w:pStyle w:val="Authornameandaffiliation"/>
      </w:pPr>
      <w:r w:rsidRPr="006E33A0">
        <w:t xml:space="preserve">Email: </w:t>
      </w:r>
      <w:r w:rsidR="00F05C03" w:rsidRPr="006E33A0">
        <w:t>louise.theodon@andra.fr</w:t>
      </w:r>
    </w:p>
    <w:p w14:paraId="433FE044" w14:textId="502B1470" w:rsidR="00FF386F" w:rsidRPr="006E33A0" w:rsidRDefault="00FF386F" w:rsidP="00537496">
      <w:pPr>
        <w:pStyle w:val="Authornameandaffiliation"/>
      </w:pPr>
    </w:p>
    <w:p w14:paraId="433FE048" w14:textId="7EE22DE8" w:rsidR="00FF386F" w:rsidRDefault="00FF386F" w:rsidP="006E33A0">
      <w:pPr>
        <w:pStyle w:val="Authornameandaffiliation"/>
        <w:ind w:left="0"/>
      </w:pPr>
    </w:p>
    <w:p w14:paraId="433FE049" w14:textId="77777777" w:rsidR="00647F33" w:rsidRPr="00647F33" w:rsidRDefault="00647F33" w:rsidP="00537496">
      <w:pPr>
        <w:pStyle w:val="Authornameandaffiliation"/>
        <w:rPr>
          <w:b/>
        </w:rPr>
      </w:pPr>
      <w:r w:rsidRPr="00647F33">
        <w:rPr>
          <w:b/>
        </w:rPr>
        <w:t>Abstract</w:t>
      </w:r>
    </w:p>
    <w:p w14:paraId="433FE04A" w14:textId="77777777" w:rsidR="00647F33" w:rsidRDefault="00647F33" w:rsidP="00537496">
      <w:pPr>
        <w:pStyle w:val="Authornameandaffiliation"/>
      </w:pPr>
    </w:p>
    <w:p w14:paraId="7E0D91A3" w14:textId="6D3AC481" w:rsidR="00901392" w:rsidRDefault="0004033B" w:rsidP="00221120">
      <w:pPr>
        <w:pStyle w:val="Abstracttext"/>
        <w:jc w:val="both"/>
      </w:pPr>
      <w:r>
        <w:t xml:space="preserve">Within the domain </w:t>
      </w:r>
      <w:r w:rsidR="00901392" w:rsidRPr="00D57747">
        <w:t>of radioactive waste management</w:t>
      </w:r>
      <w:r w:rsidR="00E5197F">
        <w:t xml:space="preserve"> </w:t>
      </w:r>
      <w:r w:rsidR="00221120">
        <w:t xml:space="preserve">(RWM) </w:t>
      </w:r>
      <w:r w:rsidR="00901392" w:rsidRPr="00D57747">
        <w:t xml:space="preserve">and deep geological disposal, the European Commission has been funding research and development (R&amp;D) for over 40 years, fostering what is today a strong cooperation between European </w:t>
      </w:r>
      <w:r w:rsidR="00965D0A">
        <w:t>Waste Management Organisations (WMO), Regulatory Technical Support Organisations (TSO) and Research Entities (RE)</w:t>
      </w:r>
      <w:r w:rsidR="00901392" w:rsidRPr="00D57747">
        <w:t xml:space="preserve">. The underpinning technical knowledgebase is </w:t>
      </w:r>
      <w:r>
        <w:t xml:space="preserve">now </w:t>
      </w:r>
      <w:r w:rsidR="00901392" w:rsidRPr="00D57747">
        <w:t>sufficient to allow Europe to be on the verge of operation of its first geological disposal facilities for spent fuel and</w:t>
      </w:r>
      <w:r w:rsidR="003F20AA">
        <w:t>/or</w:t>
      </w:r>
      <w:r w:rsidR="00901392" w:rsidRPr="00D57747">
        <w:t xml:space="preserve"> high-level and </w:t>
      </w:r>
      <w:r w:rsidR="003F20AA">
        <w:t xml:space="preserve">intermediate </w:t>
      </w:r>
      <w:r w:rsidR="00901392" w:rsidRPr="00D57747">
        <w:t>long</w:t>
      </w:r>
      <w:r w:rsidR="00901392" w:rsidRPr="00901392">
        <w:t>‐</w:t>
      </w:r>
      <w:r w:rsidR="00901392" w:rsidRPr="00D57747">
        <w:t xml:space="preserve">lived radioactive wastes. </w:t>
      </w:r>
      <w:r>
        <w:t xml:space="preserve">Despite this progress, continued </w:t>
      </w:r>
      <w:r w:rsidR="00901392" w:rsidRPr="00D57747">
        <w:t xml:space="preserve">R&amp;D </w:t>
      </w:r>
      <w:r>
        <w:t>is</w:t>
      </w:r>
      <w:r w:rsidR="00901392" w:rsidRPr="00D57747">
        <w:t xml:space="preserve"> necessary to </w:t>
      </w:r>
      <w:r w:rsidR="00221120">
        <w:t xml:space="preserve">develop, </w:t>
      </w:r>
      <w:r w:rsidR="00901392" w:rsidRPr="00D57747">
        <w:t xml:space="preserve">maintain and consolidate knowledge throughout the stepwise development, </w:t>
      </w:r>
      <w:r w:rsidR="003F20AA">
        <w:t>increase safety margins and disposal robustness, support optimiz</w:t>
      </w:r>
      <w:r w:rsidR="00504B30">
        <w:t xml:space="preserve">ation, and integrate </w:t>
      </w:r>
      <w:r w:rsidR="003F20AA">
        <w:t xml:space="preserve">scientific and technological progress over long time of </w:t>
      </w:r>
      <w:r w:rsidR="003F20AA" w:rsidRPr="00D57747">
        <w:t>disposal facilities</w:t>
      </w:r>
      <w:r w:rsidR="003F20AA">
        <w:t xml:space="preserve"> </w:t>
      </w:r>
      <w:r w:rsidR="003F20AA" w:rsidRPr="00D57747">
        <w:t xml:space="preserve">operation </w:t>
      </w:r>
      <w:r w:rsidR="003F20AA">
        <w:t xml:space="preserve">to the </w:t>
      </w:r>
      <w:r w:rsidR="00901392" w:rsidRPr="00D57747">
        <w:t xml:space="preserve">closure. </w:t>
      </w:r>
    </w:p>
    <w:p w14:paraId="431CFA72" w14:textId="2297CB1D" w:rsidR="00901392" w:rsidRDefault="00901392" w:rsidP="00221120">
      <w:pPr>
        <w:pStyle w:val="Abstracttext"/>
        <w:jc w:val="both"/>
      </w:pPr>
      <w:r>
        <w:t>T</w:t>
      </w:r>
      <w:r w:rsidRPr="00D57747">
        <w:t>he E</w:t>
      </w:r>
      <w:r>
        <w:t xml:space="preserve">uropean </w:t>
      </w:r>
      <w:r w:rsidRPr="00D57747">
        <w:t>C</w:t>
      </w:r>
      <w:r>
        <w:t>ommission</w:t>
      </w:r>
      <w:r w:rsidRPr="00D57747">
        <w:t xml:space="preserve"> has promoted a </w:t>
      </w:r>
      <w:r w:rsidR="0004033B">
        <w:t xml:space="preserve">step </w:t>
      </w:r>
      <w:r w:rsidRPr="00D57747">
        <w:t xml:space="preserve">change </w:t>
      </w:r>
      <w:r w:rsidR="00D16045">
        <w:t xml:space="preserve">from </w:t>
      </w:r>
      <w:r w:rsidR="0004033B">
        <w:t xml:space="preserve">a previous model of individual </w:t>
      </w:r>
      <w:r w:rsidR="00D16045">
        <w:t>project</w:t>
      </w:r>
      <w:r w:rsidR="0004033B">
        <w:t>s</w:t>
      </w:r>
      <w:r w:rsidR="00D16045">
        <w:t xml:space="preserve"> to </w:t>
      </w:r>
      <w:r w:rsidR="0004033B">
        <w:t>a more enduring</w:t>
      </w:r>
      <w:r w:rsidR="001311EF">
        <w:t xml:space="preserve"> and integrated</w:t>
      </w:r>
      <w:r w:rsidR="0004033B">
        <w:t xml:space="preserve"> </w:t>
      </w:r>
      <w:r w:rsidR="00D16045">
        <w:t>programme</w:t>
      </w:r>
      <w:r w:rsidR="0004033B">
        <w:t xml:space="preserve"> of </w:t>
      </w:r>
      <w:r w:rsidRPr="00D57747">
        <w:t xml:space="preserve">cooperation </w:t>
      </w:r>
      <w:r w:rsidR="0004033B">
        <w:t xml:space="preserve">activities </w:t>
      </w:r>
      <w:r w:rsidRPr="00D57747">
        <w:t>between EU Member State</w:t>
      </w:r>
      <w:r>
        <w:t xml:space="preserve"> (MS)</w:t>
      </w:r>
      <w:r w:rsidRPr="00D57747">
        <w:t xml:space="preserve"> National Programmes</w:t>
      </w:r>
      <w:r w:rsidR="0004033B">
        <w:t>.</w:t>
      </w:r>
      <w:r w:rsidRPr="00D57747">
        <w:t xml:space="preserve"> </w:t>
      </w:r>
      <w:r w:rsidR="0004033B">
        <w:t xml:space="preserve">This change is realized by the </w:t>
      </w:r>
      <w:r w:rsidRPr="00D57747">
        <w:t xml:space="preserve">establishment of </w:t>
      </w:r>
      <w:r w:rsidR="00D16045">
        <w:t>a</w:t>
      </w:r>
      <w:r w:rsidR="00DD2665">
        <w:t xml:space="preserve"> </w:t>
      </w:r>
      <w:r w:rsidRPr="00D57747">
        <w:t>European Joint Programme</w:t>
      </w:r>
      <w:r>
        <w:t xml:space="preserve"> (EJP)</w:t>
      </w:r>
      <w:r w:rsidRPr="00D57747">
        <w:t xml:space="preserve"> of collaborative </w:t>
      </w:r>
      <w:r>
        <w:t>research</w:t>
      </w:r>
      <w:r w:rsidR="0004033B">
        <w:t xml:space="preserve"> called EURAD.</w:t>
      </w:r>
      <w:r w:rsidRPr="00D57747">
        <w:t xml:space="preserve"> </w:t>
      </w:r>
    </w:p>
    <w:p w14:paraId="49C0C2AD" w14:textId="0DC126EE" w:rsidR="00901392" w:rsidRDefault="00901392" w:rsidP="00221120">
      <w:pPr>
        <w:pStyle w:val="Abstracttext"/>
        <w:jc w:val="both"/>
      </w:pPr>
      <w:r>
        <w:t>Launched in 2019, EURAD</w:t>
      </w:r>
      <w:r w:rsidR="0004033B">
        <w:t xml:space="preserve"> is an initial</w:t>
      </w:r>
      <w:r w:rsidR="00D16045">
        <w:t xml:space="preserve"> </w:t>
      </w:r>
      <w:r>
        <w:t>5-year EJP on RWM, b</w:t>
      </w:r>
      <w:r w:rsidRPr="003A0012">
        <w:t xml:space="preserve">uilt on the basis of activities of </w:t>
      </w:r>
      <w:r w:rsidR="00D36468">
        <w:t xml:space="preserve">shared </w:t>
      </w:r>
      <w:r w:rsidR="00965D0A">
        <w:t>importance</w:t>
      </w:r>
      <w:r w:rsidR="00965D0A" w:rsidRPr="003A0012">
        <w:t xml:space="preserve"> between</w:t>
      </w:r>
      <w:r w:rsidRPr="003A0012">
        <w:t xml:space="preserve"> </w:t>
      </w:r>
      <w:r w:rsidR="00D36468">
        <w:t>WMOs</w:t>
      </w:r>
      <w:r w:rsidRPr="003A0012">
        <w:t xml:space="preserve">, </w:t>
      </w:r>
      <w:r w:rsidR="00D36468">
        <w:t>TSOs</w:t>
      </w:r>
      <w:r w:rsidRPr="003A0012">
        <w:t xml:space="preserve"> and </w:t>
      </w:r>
      <w:r>
        <w:t xml:space="preserve">nationally funded </w:t>
      </w:r>
      <w:r w:rsidR="00D36468">
        <w:t>REs</w:t>
      </w:r>
      <w:r>
        <w:t>. Guided by a shared</w:t>
      </w:r>
      <w:r w:rsidR="00D16045">
        <w:t xml:space="preserve"> </w:t>
      </w:r>
      <w:r w:rsidR="00D36468">
        <w:t>V</w:t>
      </w:r>
      <w:r w:rsidR="00D16045">
        <w:t>ision,</w:t>
      </w:r>
      <w:r>
        <w:t xml:space="preserve"> </w:t>
      </w:r>
      <w:r w:rsidR="00D36468">
        <w:t>R</w:t>
      </w:r>
      <w:r>
        <w:t xml:space="preserve">oadmap and Strategic Research Agenda, </w:t>
      </w:r>
      <w:r w:rsidR="00D36468">
        <w:t xml:space="preserve">EURAD </w:t>
      </w:r>
      <w:r w:rsidRPr="003A0012">
        <w:t xml:space="preserve">supports </w:t>
      </w:r>
      <w:r>
        <w:t>MS</w:t>
      </w:r>
      <w:r w:rsidRPr="003A0012">
        <w:t xml:space="preserve"> at various stages of </w:t>
      </w:r>
      <w:r w:rsidR="00D36468">
        <w:t xml:space="preserve">geological disposal </w:t>
      </w:r>
      <w:r w:rsidRPr="003A0012">
        <w:t>implementation and is focused on scientific and technological R&amp;D</w:t>
      </w:r>
      <w:r w:rsidR="00D36468">
        <w:t xml:space="preserve">, </w:t>
      </w:r>
      <w:r>
        <w:t>aligned</w:t>
      </w:r>
      <w:r w:rsidRPr="003A0012">
        <w:t xml:space="preserve"> </w:t>
      </w:r>
      <w:r>
        <w:t xml:space="preserve">to </w:t>
      </w:r>
      <w:r w:rsidRPr="003A0012">
        <w:t xml:space="preserve">implementation </w:t>
      </w:r>
      <w:r>
        <w:t>needs</w:t>
      </w:r>
      <w:r w:rsidR="00423989">
        <w:t xml:space="preserve">, scientific excellence and </w:t>
      </w:r>
      <w:r>
        <w:t>safety considerations</w:t>
      </w:r>
      <w:r w:rsidR="00D36468">
        <w:t xml:space="preserve"> and underpinned by an ambitious </w:t>
      </w:r>
      <w:r w:rsidR="00D36468" w:rsidRPr="003A0012">
        <w:t>kn</w:t>
      </w:r>
      <w:r w:rsidR="00D36468">
        <w:t>o</w:t>
      </w:r>
      <w:r w:rsidR="00D36468" w:rsidRPr="003A0012">
        <w:t>wledge management</w:t>
      </w:r>
      <w:r w:rsidR="00D36468">
        <w:t xml:space="preserve"> programme.</w:t>
      </w:r>
    </w:p>
    <w:p w14:paraId="5E7A787B" w14:textId="53286439" w:rsidR="006E33A0" w:rsidRDefault="00901392" w:rsidP="00221120">
      <w:pPr>
        <w:pStyle w:val="Abstracttext"/>
        <w:jc w:val="both"/>
      </w:pPr>
      <w:r>
        <w:t>EURAD’s concept</w:t>
      </w:r>
      <w:r w:rsidRPr="003A0012">
        <w:t xml:space="preserve"> is to generate </w:t>
      </w:r>
      <w:r>
        <w:t xml:space="preserve">new </w:t>
      </w:r>
      <w:r w:rsidRPr="003A0012">
        <w:t xml:space="preserve">and </w:t>
      </w:r>
      <w:r>
        <w:t xml:space="preserve">manage existing </w:t>
      </w:r>
      <w:r w:rsidRPr="003A0012">
        <w:t xml:space="preserve">knowledge to support </w:t>
      </w:r>
      <w:r>
        <w:t>MS</w:t>
      </w:r>
      <w:r w:rsidRPr="003A0012">
        <w:t xml:space="preserve"> </w:t>
      </w:r>
      <w:r w:rsidR="00423989">
        <w:t>in the</w:t>
      </w:r>
      <w:r w:rsidR="00423989" w:rsidRPr="003A0012">
        <w:t xml:space="preserve"> </w:t>
      </w:r>
      <w:r w:rsidRPr="003A0012">
        <w:t xml:space="preserve">implementation of the Directive 2011/70/EURATOM, and more specifically </w:t>
      </w:r>
      <w:r w:rsidR="00D36468">
        <w:t>to support and compl</w:t>
      </w:r>
      <w:r w:rsidR="00965D0A">
        <w:t>e</w:t>
      </w:r>
      <w:r w:rsidR="00D36468">
        <w:t xml:space="preserve">ment the </w:t>
      </w:r>
      <w:r w:rsidRPr="003A0012">
        <w:t>national programmes</w:t>
      </w:r>
      <w:r w:rsidR="00E5197F">
        <w:t xml:space="preserve"> in their development and delivery of</w:t>
      </w:r>
      <w:r w:rsidRPr="003A0012">
        <w:t xml:space="preserve"> safe long-term management </w:t>
      </w:r>
      <w:r w:rsidR="00E5197F">
        <w:t xml:space="preserve">solutions </w:t>
      </w:r>
      <w:r w:rsidRPr="003A0012">
        <w:t>of different types of radioactive waste</w:t>
      </w:r>
      <w:r>
        <w:t>s</w:t>
      </w:r>
      <w:r w:rsidRPr="003A0012">
        <w:t xml:space="preserve">, taking into account </w:t>
      </w:r>
      <w:r>
        <w:t>different programme</w:t>
      </w:r>
      <w:r w:rsidRPr="003A0012">
        <w:t xml:space="preserve"> </w:t>
      </w:r>
      <w:r>
        <w:t>sizes and stages of advancement</w:t>
      </w:r>
      <w:r w:rsidRPr="003A0012">
        <w:t xml:space="preserve">. </w:t>
      </w:r>
    </w:p>
    <w:p w14:paraId="4F99CDFA" w14:textId="77777777" w:rsidR="006E33A0" w:rsidRDefault="006E33A0">
      <w:pPr>
        <w:overflowPunct/>
        <w:autoSpaceDE/>
        <w:autoSpaceDN/>
        <w:adjustRightInd/>
        <w:textAlignment w:val="auto"/>
        <w:rPr>
          <w:sz w:val="18"/>
          <w:lang w:val="en-US"/>
        </w:rPr>
      </w:pPr>
      <w:r>
        <w:br w:type="page"/>
      </w:r>
    </w:p>
    <w:p w14:paraId="433FE04C" w14:textId="61DBD1AC" w:rsidR="00647F33" w:rsidRDefault="00A34955" w:rsidP="000A5EB9">
      <w:pPr>
        <w:pStyle w:val="Titre2"/>
        <w:numPr>
          <w:ilvl w:val="1"/>
          <w:numId w:val="5"/>
        </w:numPr>
      </w:pPr>
      <w:r>
        <w:lastRenderedPageBreak/>
        <w:t>a leap forward</w:t>
      </w:r>
    </w:p>
    <w:p w14:paraId="3646F277" w14:textId="4AFD9372" w:rsidR="008E0478" w:rsidRPr="008E0478" w:rsidRDefault="0035228A" w:rsidP="008E0478">
      <w:pPr>
        <w:pStyle w:val="Corpsdetexte"/>
      </w:pPr>
      <w:r>
        <w:t>Considerable</w:t>
      </w:r>
      <w:r w:rsidR="008E0478" w:rsidRPr="008E0478">
        <w:t xml:space="preserve"> scientific and technical knowledge has been acquired in Europe in the field of rad</w:t>
      </w:r>
      <w:r>
        <w:t xml:space="preserve">ioactive waste management (RWM) </w:t>
      </w:r>
      <w:r w:rsidR="00423989">
        <w:t xml:space="preserve">over </w:t>
      </w:r>
      <w:r>
        <w:t xml:space="preserve">the last 40 years. </w:t>
      </w:r>
      <w:r w:rsidR="008E0478" w:rsidRPr="008E0478">
        <w:t xml:space="preserve">This has </w:t>
      </w:r>
      <w:r>
        <w:t xml:space="preserve">enabled </w:t>
      </w:r>
      <w:r w:rsidR="008E0478" w:rsidRPr="008E0478">
        <w:t>countries to progress towards licensing of geological disposal facilities (</w:t>
      </w:r>
      <w:r w:rsidR="008E0478" w:rsidRPr="003351F7">
        <w:t>e.g. Finland, Sweden and France) and contributed to the progress of numerous Member States’ disposal programmes</w:t>
      </w:r>
      <w:r w:rsidR="003351F7">
        <w:t>)</w:t>
      </w:r>
      <w:r w:rsidR="003351F7" w:rsidRPr="003351F7">
        <w:t xml:space="preserve"> [1]</w:t>
      </w:r>
      <w:r w:rsidR="008E0478" w:rsidRPr="003351F7">
        <w:t>.</w:t>
      </w:r>
      <w:r w:rsidR="008E0478" w:rsidRPr="008E0478">
        <w:t xml:space="preserve"> </w:t>
      </w:r>
    </w:p>
    <w:p w14:paraId="070F5FAA" w14:textId="77377B9E" w:rsidR="008E0478" w:rsidRDefault="008E0478" w:rsidP="008E0478">
      <w:pPr>
        <w:pStyle w:val="Corpsdetexte"/>
      </w:pPr>
      <w:r w:rsidRPr="008E0478">
        <w:t>Recently, the EC ha</w:t>
      </w:r>
      <w:r w:rsidR="0035228A">
        <w:t xml:space="preserve">s promoted a step-change in </w:t>
      </w:r>
      <w:r w:rsidRPr="008E0478">
        <w:t xml:space="preserve">European research cooperation between EU Member State national programmes by </w:t>
      </w:r>
      <w:r w:rsidR="0035228A">
        <w:t xml:space="preserve">replacing EU competitive calls for projects </w:t>
      </w:r>
      <w:r w:rsidR="009B42DA">
        <w:t xml:space="preserve">with the promotion </w:t>
      </w:r>
      <w:r w:rsidRPr="008E0478">
        <w:t xml:space="preserve">of </w:t>
      </w:r>
      <w:r w:rsidR="00D36468">
        <w:t xml:space="preserve">an </w:t>
      </w:r>
      <w:r w:rsidRPr="008E0478">
        <w:t xml:space="preserve">inclusive joint </w:t>
      </w:r>
      <w:r w:rsidR="00D36468">
        <w:t xml:space="preserve">R&amp;D </w:t>
      </w:r>
      <w:r w:rsidRPr="008E0478">
        <w:t>programmes in Europe</w:t>
      </w:r>
      <w:r w:rsidR="00C32A95">
        <w:t xml:space="preserve"> </w:t>
      </w:r>
      <w:r w:rsidR="00D36468">
        <w:t>that</w:t>
      </w:r>
      <w:r w:rsidRPr="008E0478">
        <w:t xml:space="preserve"> attract</w:t>
      </w:r>
      <w:r w:rsidR="00D36468">
        <w:t>s</w:t>
      </w:r>
      <w:r w:rsidRPr="008E0478">
        <w:t xml:space="preserve"> and pool</w:t>
      </w:r>
      <w:r w:rsidR="00D36468">
        <w:t>s</w:t>
      </w:r>
      <w:r w:rsidRPr="008E0478">
        <w:t xml:space="preserve"> a critical mass of national resources on specific </w:t>
      </w:r>
      <w:r w:rsidR="00D36468">
        <w:t>shared needs</w:t>
      </w:r>
      <w:r w:rsidR="00D36468" w:rsidRPr="008E0478">
        <w:t xml:space="preserve"> </w:t>
      </w:r>
      <w:r w:rsidRPr="008E0478">
        <w:t>and challenges. The objective is to promote a</w:t>
      </w:r>
      <w:r w:rsidR="0035228A">
        <w:t xml:space="preserve">nd co-fund </w:t>
      </w:r>
      <w:r w:rsidR="00D36468">
        <w:t xml:space="preserve">an </w:t>
      </w:r>
      <w:r w:rsidR="0035228A">
        <w:t>ambitious programme</w:t>
      </w:r>
      <w:r w:rsidR="00D36468">
        <w:t xml:space="preserve"> that </w:t>
      </w:r>
      <w:r w:rsidRPr="008E0478">
        <w:t>bring</w:t>
      </w:r>
      <w:r w:rsidR="00D36468">
        <w:t>s</w:t>
      </w:r>
      <w:r w:rsidR="00EB399B">
        <w:t xml:space="preserve"> together mandated</w:t>
      </w:r>
      <w:r w:rsidRPr="008E0478">
        <w:t xml:space="preserve"> entities from EU Member-States and associated countries able to direct national funding and/or </w:t>
      </w:r>
      <w:r w:rsidR="00531B22">
        <w:t xml:space="preserve">with national responsibilities to </w:t>
      </w:r>
      <w:r w:rsidRPr="008E0478">
        <w:t xml:space="preserve">manage </w:t>
      </w:r>
      <w:r w:rsidR="00D36468">
        <w:t>RWM R&amp;D</w:t>
      </w:r>
      <w:r w:rsidRPr="008E0478">
        <w:t>.</w:t>
      </w:r>
    </w:p>
    <w:p w14:paraId="310ECABF" w14:textId="322AFC6C" w:rsidR="0035228A" w:rsidRDefault="0035228A" w:rsidP="0035228A">
      <w:pPr>
        <w:pStyle w:val="Corpsdetexte"/>
      </w:pPr>
      <w:r>
        <w:t xml:space="preserve">Based on the positive achievements of the </w:t>
      </w:r>
      <w:r w:rsidR="00504B30">
        <w:t xml:space="preserve">European </w:t>
      </w:r>
      <w:r>
        <w:t xml:space="preserve">JOPRAD </w:t>
      </w:r>
      <w:r w:rsidR="00504B30">
        <w:t xml:space="preserve">project to study the </w:t>
      </w:r>
      <w:r>
        <w:t xml:space="preserve">feasibility </w:t>
      </w:r>
      <w:r w:rsidRPr="00AB75FD">
        <w:t>of creating such an EJP in</w:t>
      </w:r>
      <w:r>
        <w:t xml:space="preserve"> the field of RWM, </w:t>
      </w:r>
      <w:r w:rsidR="00531B22">
        <w:t>a first</w:t>
      </w:r>
      <w:r w:rsidR="00531B22" w:rsidRPr="00772876">
        <w:t xml:space="preserve"> </w:t>
      </w:r>
      <w:r>
        <w:t xml:space="preserve">5-year </w:t>
      </w:r>
      <w:r w:rsidRPr="00772876">
        <w:t xml:space="preserve">European Joint Programme on Radioactive Waste Management </w:t>
      </w:r>
      <w:r>
        <w:t xml:space="preserve">(EURAD) was launched in 2019.  </w:t>
      </w:r>
    </w:p>
    <w:p w14:paraId="49079544" w14:textId="6C035CA8" w:rsidR="00A34955" w:rsidRPr="0035228A" w:rsidRDefault="00A34955" w:rsidP="008E0478">
      <w:pPr>
        <w:pStyle w:val="Corpsdetexte"/>
        <w:ind w:firstLine="0"/>
        <w:rPr>
          <w:lang w:val="en-US"/>
        </w:rPr>
      </w:pPr>
    </w:p>
    <w:p w14:paraId="2CEC0AA1" w14:textId="21F683E7" w:rsidR="00A34955" w:rsidRDefault="00C3356A" w:rsidP="00A34955">
      <w:pPr>
        <w:pStyle w:val="Titre3"/>
      </w:pPr>
      <w:r>
        <w:t>The</w:t>
      </w:r>
      <w:r w:rsidR="00A34955">
        <w:t xml:space="preserve"> </w:t>
      </w:r>
      <w:r w:rsidR="00460673">
        <w:t>Vision</w:t>
      </w:r>
    </w:p>
    <w:p w14:paraId="2B24C63B" w14:textId="409631EE" w:rsidR="00460673" w:rsidRPr="00C24D93" w:rsidRDefault="00460673" w:rsidP="00460673">
      <w:pPr>
        <w:pStyle w:val="Corpsdetexte"/>
      </w:pPr>
      <w:r w:rsidRPr="000734B7">
        <w:t xml:space="preserve">EURAD </w:t>
      </w:r>
      <w:r w:rsidR="00C3356A" w:rsidRPr="000734B7">
        <w:t xml:space="preserve">pushes for </w:t>
      </w:r>
      <w:r w:rsidRPr="000734B7">
        <w:t>a step change in European collaboration towards safe RWM, including disposal, through the development of a robust and sustained science, technology and knowledge management programme that supports timely implementation of RWM activities and serves to foster mutual understanding and trust between Joint Programme participants</w:t>
      </w:r>
      <w:r w:rsidR="003351F7" w:rsidRPr="000734B7">
        <w:t xml:space="preserve"> [2]</w:t>
      </w:r>
      <w:r w:rsidRPr="000734B7">
        <w:t>.</w:t>
      </w:r>
      <w:r w:rsidRPr="00C24D93">
        <w:t xml:space="preserve"> </w:t>
      </w:r>
    </w:p>
    <w:p w14:paraId="69B978B2" w14:textId="45F88B12" w:rsidR="00460673" w:rsidRPr="00DF10DB" w:rsidRDefault="00460673" w:rsidP="00460673">
      <w:pPr>
        <w:pStyle w:val="Corpsdetexte"/>
      </w:pPr>
      <w:r w:rsidRPr="00DF10DB">
        <w:t xml:space="preserve">The aim is to implement a </w:t>
      </w:r>
      <w:r w:rsidR="00C3356A">
        <w:t xml:space="preserve">research </w:t>
      </w:r>
      <w:r w:rsidR="005B50F1">
        <w:t>p</w:t>
      </w:r>
      <w:r w:rsidRPr="00DF10DB">
        <w:t xml:space="preserve">rogramme and knowledge management activities </w:t>
      </w:r>
      <w:r w:rsidR="00C3356A">
        <w:t xml:space="preserve">of common interest </w:t>
      </w:r>
      <w:r w:rsidRPr="00DF10DB">
        <w:t>at the European level, bringing together and complementing EU Member State programmes to ensure cutting-edge knowledge creation and preservation in view of delivering safe, sustainable and publicly acceptable solutions for the management of radioactive waste across Europe now and in the future.</w:t>
      </w:r>
    </w:p>
    <w:p w14:paraId="276FD5DD" w14:textId="0CD2A7A9" w:rsidR="00460673" w:rsidRDefault="00460673" w:rsidP="00C50219">
      <w:pPr>
        <w:pStyle w:val="Corpsdetexte"/>
        <w:ind w:firstLine="349"/>
      </w:pPr>
      <w:r w:rsidRPr="008E0478">
        <w:t xml:space="preserve">RD&amp;D efforts in radioactive waste management, including disposal, </w:t>
      </w:r>
      <w:r w:rsidR="005B50F1">
        <w:t>are</w:t>
      </w:r>
      <w:r w:rsidRPr="008E0478">
        <w:t xml:space="preserve"> necessary to:</w:t>
      </w:r>
    </w:p>
    <w:p w14:paraId="086C4E30" w14:textId="42DEFD0B" w:rsidR="00460673" w:rsidRPr="008E0478" w:rsidRDefault="00460673" w:rsidP="00460673">
      <w:pPr>
        <w:pStyle w:val="ListEmdash"/>
        <w:ind w:left="709"/>
      </w:pPr>
      <w:r w:rsidRPr="008E0478">
        <w:t>dev</w:t>
      </w:r>
      <w:r w:rsidR="005B50F1">
        <w:t>elop, maintain and consolidate scientific and technical</w:t>
      </w:r>
      <w:r w:rsidRPr="008E0478">
        <w:t xml:space="preserve"> knowledge throughout the </w:t>
      </w:r>
      <w:r w:rsidR="005B50F1">
        <w:t xml:space="preserve">progressive </w:t>
      </w:r>
      <w:r w:rsidRPr="008E0478">
        <w:t>development, operation and closure of disposal facilities, which will be spread over many decades and make this knowledge available to all end users;</w:t>
      </w:r>
    </w:p>
    <w:p w14:paraId="3E00452E" w14:textId="3280B000" w:rsidR="00460673" w:rsidRPr="008E0478" w:rsidRDefault="00460673" w:rsidP="00460673">
      <w:pPr>
        <w:pStyle w:val="ListEmdash"/>
        <w:ind w:left="709"/>
      </w:pPr>
      <w:r w:rsidRPr="008E0478">
        <w:t xml:space="preserve">ensure </w:t>
      </w:r>
      <w:r w:rsidR="005B50F1">
        <w:t xml:space="preserve">the </w:t>
      </w:r>
      <w:r w:rsidRPr="008E0478">
        <w:t>optimisation of waste management routes and of disposal solutions;</w:t>
      </w:r>
    </w:p>
    <w:p w14:paraId="2B6AC2F7" w14:textId="48602810" w:rsidR="00460673" w:rsidRPr="008E0478" w:rsidRDefault="00460673" w:rsidP="00460673">
      <w:pPr>
        <w:pStyle w:val="ListEmdash"/>
        <w:ind w:left="709"/>
      </w:pPr>
      <w:r w:rsidRPr="008E0478">
        <w:t>address evolving regulatory concerns;</w:t>
      </w:r>
    </w:p>
    <w:p w14:paraId="313F4409" w14:textId="7DF525D4" w:rsidR="005B7C68" w:rsidRDefault="005B50F1" w:rsidP="00460673">
      <w:pPr>
        <w:pStyle w:val="ListEmdash"/>
        <w:ind w:left="709"/>
      </w:pPr>
      <w:r>
        <w:t>reduce</w:t>
      </w:r>
      <w:r w:rsidR="00460673" w:rsidRPr="008E0478">
        <w:t xml:space="preserve"> the risk of shortage</w:t>
      </w:r>
      <w:r>
        <w:t>s</w:t>
      </w:r>
      <w:r w:rsidR="00460673" w:rsidRPr="008E0478">
        <w:t xml:space="preserve"> of the skilled, multidisciplinary human resources needed to develop, assess, license and operate facilities for RWM; </w:t>
      </w:r>
    </w:p>
    <w:p w14:paraId="39C63B9F" w14:textId="5BC21836" w:rsidR="00460673" w:rsidRPr="008E0478" w:rsidRDefault="005B7C68" w:rsidP="00460673">
      <w:pPr>
        <w:pStyle w:val="ListEmdash"/>
        <w:ind w:left="709"/>
      </w:pPr>
      <w:r>
        <w:t>reinforce knowledge transfer and collaboration between advanced and less advanced programmes of European member states</w:t>
      </w:r>
      <w:r w:rsidR="00504B30">
        <w:t>;</w:t>
      </w:r>
    </w:p>
    <w:p w14:paraId="19647611" w14:textId="1C54556F" w:rsidR="00460673" w:rsidRDefault="005B50F1" w:rsidP="005B50F1">
      <w:pPr>
        <w:pStyle w:val="ListEmdash"/>
        <w:ind w:left="709"/>
      </w:pPr>
      <w:r>
        <w:t xml:space="preserve">contribute to </w:t>
      </w:r>
      <w:r w:rsidR="00460673" w:rsidRPr="008E0478">
        <w:t>gaining and maintaining public confidence.</w:t>
      </w:r>
    </w:p>
    <w:p w14:paraId="6A5E524C" w14:textId="77777777" w:rsidR="00221120" w:rsidRDefault="00221120" w:rsidP="00221120">
      <w:pPr>
        <w:pStyle w:val="ListEmdash"/>
        <w:ind w:left="709"/>
      </w:pPr>
    </w:p>
    <w:p w14:paraId="51460DA0" w14:textId="24972C87" w:rsidR="00460673" w:rsidRPr="00DF10DB" w:rsidRDefault="00470633" w:rsidP="00460673">
      <w:pPr>
        <w:pStyle w:val="Corpsdetexte"/>
      </w:pPr>
      <w:r>
        <w:t>EURAD</w:t>
      </w:r>
      <w:r w:rsidR="00460673" w:rsidRPr="00DF10DB">
        <w:t xml:space="preserve"> support</w:t>
      </w:r>
      <w:r w:rsidR="005B50F1">
        <w:t>s</w:t>
      </w:r>
      <w:r w:rsidR="00460673" w:rsidRPr="00DF10DB">
        <w:t xml:space="preserve"> the implementation of the </w:t>
      </w:r>
      <w:hyperlink r:id="rId8" w:history="1">
        <w:r w:rsidR="00460673" w:rsidRPr="00DF10DB">
          <w:t>Waste Directive</w:t>
        </w:r>
      </w:hyperlink>
      <w:r w:rsidR="00460673" w:rsidRPr="00DF10DB">
        <w:t xml:space="preserve"> in EU Member-States, taking into account the </w:t>
      </w:r>
      <w:r w:rsidR="005B7C68">
        <w:t>broad spectrum of</w:t>
      </w:r>
      <w:r w:rsidR="005B7C68" w:rsidRPr="00DF10DB">
        <w:t xml:space="preserve"> </w:t>
      </w:r>
      <w:r w:rsidR="00460673" w:rsidRPr="00DF10DB">
        <w:t>stages of advancement of national programmes</w:t>
      </w:r>
      <w:r w:rsidR="005B7C68">
        <w:t xml:space="preserve">, </w:t>
      </w:r>
      <w:r w:rsidR="00460673" w:rsidRPr="00DF10DB">
        <w:t xml:space="preserve">particularly with respect to their plans and national policy towards implementing geological disposal. Programmes differ significantly depending on the national waste inventory, with some member states only responsible for relatively small volumes of medical and research reactor wastes, compared to others </w:t>
      </w:r>
      <w:r w:rsidR="00460673" w:rsidRPr="000734B7">
        <w:t>that have comparatively large and /or complex waste inventories from large nuclear power (and fuel reprocessing) and defence programmes</w:t>
      </w:r>
      <w:r w:rsidR="003351F7" w:rsidRPr="000734B7">
        <w:t xml:space="preserve"> [3]</w:t>
      </w:r>
      <w:r w:rsidR="00460673" w:rsidRPr="000734B7">
        <w:t>. Programmes also differ significantly in the way in which they are managed</w:t>
      </w:r>
      <w:r w:rsidR="0088678B" w:rsidRPr="000734B7">
        <w:t>, regulated</w:t>
      </w:r>
      <w:r w:rsidR="00DD4FA6" w:rsidRPr="000734B7">
        <w:t xml:space="preserve"> and funded</w:t>
      </w:r>
      <w:r w:rsidR="00460673" w:rsidRPr="000734B7">
        <w:t>, particularly with</w:t>
      </w:r>
      <w:r w:rsidR="00460673" w:rsidRPr="00DF10DB">
        <w:t xml:space="preserve"> respect to the national policy and socio-political landscape </w:t>
      </w:r>
      <w:r w:rsidR="00DD4FA6">
        <w:t>in relation</w:t>
      </w:r>
      <w:r w:rsidR="00460673" w:rsidRPr="00DF10DB">
        <w:t xml:space="preserve"> to longer-term storage and geological disposal. </w:t>
      </w:r>
    </w:p>
    <w:p w14:paraId="1332E424" w14:textId="2210C32A" w:rsidR="00221120" w:rsidRPr="00DF10DB" w:rsidRDefault="00460673" w:rsidP="00221120">
      <w:pPr>
        <w:pStyle w:val="Corpsdetexte"/>
      </w:pPr>
      <w:r w:rsidRPr="00DF10DB">
        <w:t>EURAD therefore gathers Members-States:</w:t>
      </w:r>
    </w:p>
    <w:p w14:paraId="6D9B37C2" w14:textId="77777777" w:rsidR="00460673" w:rsidRPr="000734B7" w:rsidRDefault="00460673" w:rsidP="00460673">
      <w:pPr>
        <w:pStyle w:val="ListEmdash"/>
        <w:ind w:left="709"/>
      </w:pPr>
      <w:r w:rsidRPr="000734B7">
        <w:t>with no nuclear power programme operating, but with research, training or demonstration reactors, and/or other sources of radioactive waste;</w:t>
      </w:r>
    </w:p>
    <w:p w14:paraId="62C6554F" w14:textId="6F2F782D" w:rsidR="00460673" w:rsidRPr="000734B7" w:rsidRDefault="00460673" w:rsidP="00965D0A">
      <w:pPr>
        <w:pStyle w:val="ListEmdash"/>
        <w:ind w:left="709"/>
      </w:pPr>
      <w:r w:rsidRPr="000734B7">
        <w:t>with a nuclear programme;</w:t>
      </w:r>
    </w:p>
    <w:p w14:paraId="6DC3973B" w14:textId="77777777" w:rsidR="00460673" w:rsidRPr="000734B7" w:rsidRDefault="00460673" w:rsidP="00460673">
      <w:pPr>
        <w:pStyle w:val="ListEmdash"/>
        <w:ind w:left="709"/>
      </w:pPr>
      <w:r w:rsidRPr="000734B7">
        <w:t>at different stages of advancement in the implementation of their national RWM programme; and</w:t>
      </w:r>
    </w:p>
    <w:p w14:paraId="309FA208" w14:textId="3B91592D" w:rsidR="00A34955" w:rsidRPr="000734B7" w:rsidRDefault="00460673" w:rsidP="005B50F1">
      <w:pPr>
        <w:pStyle w:val="ListEmdash"/>
        <w:ind w:left="709"/>
      </w:pPr>
      <w:r w:rsidRPr="000734B7">
        <w:lastRenderedPageBreak/>
        <w:t>with plans for geological disposal for Spent Fuel, High-level Waste and long-lived intermediate level waste, with different host rocks and different disposal concepts and at different stages of implementation</w:t>
      </w:r>
      <w:r w:rsidR="003351F7" w:rsidRPr="000734B7">
        <w:t xml:space="preserve"> [</w:t>
      </w:r>
      <w:r w:rsidR="00305F82">
        <w:t>3</w:t>
      </w:r>
      <w:r w:rsidR="003351F7" w:rsidRPr="000734B7">
        <w:t>]</w:t>
      </w:r>
      <w:r w:rsidRPr="000734B7">
        <w:t>.</w:t>
      </w:r>
    </w:p>
    <w:p w14:paraId="31BB4AAA" w14:textId="5E4106F9" w:rsidR="00A34955" w:rsidRPr="000734B7" w:rsidRDefault="000A1192" w:rsidP="00A34955">
      <w:pPr>
        <w:pStyle w:val="Titre3"/>
      </w:pPr>
      <w:r w:rsidRPr="000734B7">
        <w:t>A community</w:t>
      </w:r>
    </w:p>
    <w:p w14:paraId="649987CA" w14:textId="098A4B17" w:rsidR="000A1192" w:rsidRDefault="000A1192" w:rsidP="000A1192">
      <w:pPr>
        <w:pStyle w:val="Corpsdetexte"/>
      </w:pPr>
      <w:r w:rsidRPr="000A1192">
        <w:t>I</w:t>
      </w:r>
      <w:r w:rsidR="00CC512F">
        <w:t>n EURAD</w:t>
      </w:r>
      <w:r w:rsidRPr="000A1192">
        <w:t xml:space="preserve">, participation as </w:t>
      </w:r>
      <w:r w:rsidR="00470633">
        <w:t xml:space="preserve">a </w:t>
      </w:r>
      <w:r w:rsidRPr="000A1192">
        <w:t>Beneficiary is limited to organisations</w:t>
      </w:r>
      <w:r>
        <w:t xml:space="preserve"> </w:t>
      </w:r>
      <w:r w:rsidR="00470633">
        <w:t xml:space="preserve">that </w:t>
      </w:r>
      <w:r w:rsidRPr="000A1192">
        <w:t>hav</w:t>
      </w:r>
      <w:r w:rsidR="00470633">
        <w:t>e</w:t>
      </w:r>
      <w:r w:rsidRPr="000A1192">
        <w:t xml:space="preserve"> received a mandate by their national programme owner(s) </w:t>
      </w:r>
      <w:r w:rsidR="00EC7230">
        <w:t>(</w:t>
      </w:r>
      <w:r w:rsidR="00EC7230" w:rsidRPr="00EC7230">
        <w:t>ministry, national/regional authority or private organisation in charge of setting-up and managing a national programme</w:t>
      </w:r>
      <w:r w:rsidR="00EC7230">
        <w:t xml:space="preserve">) </w:t>
      </w:r>
      <w:r w:rsidRPr="000A1192">
        <w:t xml:space="preserve">and that are willing to </w:t>
      </w:r>
      <w:r w:rsidR="00470633">
        <w:t xml:space="preserve">adopt and </w:t>
      </w:r>
      <w:r w:rsidRPr="000A1192">
        <w:t xml:space="preserve">share </w:t>
      </w:r>
      <w:r w:rsidR="00470633">
        <w:t xml:space="preserve">in the EURAD </w:t>
      </w:r>
      <w:r w:rsidRPr="000A1192">
        <w:t>Vision/Strategic Research Agenda</w:t>
      </w:r>
      <w:r w:rsidR="00470633">
        <w:t xml:space="preserve"> and </w:t>
      </w:r>
      <w:r w:rsidRPr="000A1192">
        <w:t>Roadmap for European collaborative R&amp;D.</w:t>
      </w:r>
    </w:p>
    <w:p w14:paraId="61CE7F4A" w14:textId="3EDD99FB" w:rsidR="00A419A0" w:rsidRDefault="00CC512F" w:rsidP="00A419A0">
      <w:pPr>
        <w:pStyle w:val="Corpsdetexte"/>
      </w:pPr>
      <w:r w:rsidRPr="00CC512F">
        <w:t>11</w:t>
      </w:r>
      <w:r w:rsidR="00EC7230">
        <w:t>5</w:t>
      </w:r>
      <w:r w:rsidR="00A419A0" w:rsidRPr="00CC512F">
        <w:t xml:space="preserve"> organisations, from 23 European countries (20 Member States and 3 associated countries) are working in EURAD: </w:t>
      </w:r>
      <w:r w:rsidR="000A1192" w:rsidRPr="00CC512F">
        <w:t xml:space="preserve">51 </w:t>
      </w:r>
      <w:r w:rsidR="00A419A0" w:rsidRPr="00CC512F">
        <w:t xml:space="preserve">are </w:t>
      </w:r>
      <w:r w:rsidR="000A1192" w:rsidRPr="00CC512F">
        <w:t>mandated organisations</w:t>
      </w:r>
      <w:r w:rsidR="00A419A0" w:rsidRPr="00CC512F">
        <w:t xml:space="preserve"> and </w:t>
      </w:r>
      <w:r w:rsidRPr="00CC512F">
        <w:t>6</w:t>
      </w:r>
      <w:r w:rsidR="00EC7230">
        <w:t>1</w:t>
      </w:r>
      <w:r w:rsidR="00A419A0" w:rsidRPr="00CC512F">
        <w:t xml:space="preserve"> are Linked Third Parties to the mandated actors</w:t>
      </w:r>
      <w:r w:rsidR="00EC7230">
        <w:t xml:space="preserve"> and 3 </w:t>
      </w:r>
      <w:r w:rsidR="00470633">
        <w:t xml:space="preserve">are </w:t>
      </w:r>
      <w:r w:rsidR="00EC7230">
        <w:t>international partners</w:t>
      </w:r>
      <w:r w:rsidR="00A419A0" w:rsidRPr="00CC512F">
        <w:t>. All participating organisations are part of one of the 3 EURAD Colleges:</w:t>
      </w:r>
      <w:r w:rsidR="00A419A0">
        <w:t xml:space="preserve"> </w:t>
      </w:r>
    </w:p>
    <w:p w14:paraId="0F321E0D" w14:textId="22F49124" w:rsidR="00DF10DB" w:rsidRPr="00DF10DB" w:rsidRDefault="00DF10DB" w:rsidP="00A419A0">
      <w:pPr>
        <w:pStyle w:val="ListEmdash"/>
        <w:ind w:left="709"/>
      </w:pPr>
      <w:r w:rsidRPr="00397D1D">
        <w:t>Waste Management Organisations (WMOs) having the ultimate responsibility for the implementation of geological disposal (which includes the management of a supporting RD&amp;D programme</w:t>
      </w:r>
      <w:r w:rsidR="00397D1D">
        <w:t xml:space="preserve"> [</w:t>
      </w:r>
      <w:r w:rsidR="00305F82">
        <w:t>4</w:t>
      </w:r>
      <w:r w:rsidR="00397D1D">
        <w:t>]</w:t>
      </w:r>
      <w:r w:rsidRPr="00DF10DB">
        <w:t>), and for some other topics of RWM (e.g. waste characterisation, treatment and packaging, interim storage, etc.). WMOs from across Europe form a core part of the Joint Programme and provide a driving force for what is needed for successful</w:t>
      </w:r>
      <w:r w:rsidR="00CF0957">
        <w:t>, safe</w:t>
      </w:r>
      <w:r w:rsidRPr="00DF10DB">
        <w:t xml:space="preserve"> and practical </w:t>
      </w:r>
      <w:r w:rsidRPr="00305F82">
        <w:t xml:space="preserve">implementation from an industrial perspective. WMOs </w:t>
      </w:r>
      <w:r w:rsidR="00CF0957" w:rsidRPr="00305F82">
        <w:t xml:space="preserve">are conducting RTD programs on their own and </w:t>
      </w:r>
      <w:r w:rsidRPr="00305F82">
        <w:t>have established a network and coordination framework for RD&amp;D needs of the implementers of geological disposal at the European level via the Implementing Geological Disposal Technology Platform (IGD-TP)</w:t>
      </w:r>
      <w:r w:rsidR="00305F82" w:rsidRPr="00305F82">
        <w:t xml:space="preserve"> [4]</w:t>
      </w:r>
      <w:r w:rsidRPr="00305F82">
        <w:t>;</w:t>
      </w:r>
    </w:p>
    <w:p w14:paraId="10B7871B" w14:textId="000BC126" w:rsidR="00DF10DB" w:rsidRPr="00397D1D" w:rsidRDefault="00DF10DB" w:rsidP="00DF10DB">
      <w:pPr>
        <w:pStyle w:val="ListEmdash"/>
        <w:ind w:left="709"/>
      </w:pPr>
      <w:r w:rsidRPr="00DF10DB">
        <w:t>Technical Support Organisations (TSOs) carrying out activities aimed at providing the technical and scientific basis for supporting the work and decisions made by a national regulatory body</w:t>
      </w:r>
      <w:r w:rsidR="00397D1D">
        <w:t xml:space="preserve"> [</w:t>
      </w:r>
      <w:r w:rsidR="00305F82">
        <w:t>4</w:t>
      </w:r>
      <w:r w:rsidR="00397D1D">
        <w:t>]</w:t>
      </w:r>
      <w:r w:rsidRPr="00DF10DB">
        <w:t xml:space="preserve">. </w:t>
      </w:r>
      <w:r w:rsidR="00EC7230">
        <w:t>This includes the</w:t>
      </w:r>
      <w:r w:rsidR="00EC7230" w:rsidRPr="00DF10DB">
        <w:t xml:space="preserve"> </w:t>
      </w:r>
      <w:r w:rsidRPr="00397D1D">
        <w:t xml:space="preserve">safety cases for waste processing, storage and disposal develop, </w:t>
      </w:r>
      <w:r w:rsidR="00EC7230" w:rsidRPr="00397D1D">
        <w:t>as well as</w:t>
      </w:r>
      <w:r w:rsidRPr="00397D1D">
        <w:t xml:space="preserve"> the safety case reviews and independent scrutiny responsibility by regulatory organisations in the framework of the decision-making process. </w:t>
      </w:r>
      <w:r w:rsidR="00EC7230" w:rsidRPr="00397D1D">
        <w:t>In contrast, regulators</w:t>
      </w:r>
      <w:r w:rsidR="00457848" w:rsidRPr="00397D1D">
        <w:t xml:space="preserve"> supervising EURAD members are not part of the EURAD. </w:t>
      </w:r>
      <w:r w:rsidRPr="00397D1D">
        <w:t>Several TSOs, together with other organisations fulfilling a regulatory expertise function and Civil Society Organisations have established the SITEX network to support independent technical expertise in the field of safety of geological disposal of radioactive waste</w:t>
      </w:r>
      <w:r w:rsidR="00397D1D" w:rsidRPr="00397D1D">
        <w:t xml:space="preserve"> [</w:t>
      </w:r>
      <w:r w:rsidR="00305F82">
        <w:t>4</w:t>
      </w:r>
      <w:r w:rsidR="00397D1D" w:rsidRPr="00397D1D">
        <w:t>]</w:t>
      </w:r>
      <w:r w:rsidRPr="00397D1D">
        <w:t xml:space="preserve">;  </w:t>
      </w:r>
    </w:p>
    <w:p w14:paraId="6BC6DAFE" w14:textId="0FAE2FB7" w:rsidR="00DF10DB" w:rsidRDefault="00DF10DB" w:rsidP="00DF10DB">
      <w:pPr>
        <w:pStyle w:val="ListEmdash"/>
        <w:ind w:left="709"/>
      </w:pPr>
      <w:r w:rsidRPr="00397D1D">
        <w:t>Research Entities (REs) working to different degrees on the</w:t>
      </w:r>
      <w:r w:rsidR="00457848" w:rsidRPr="00397D1D">
        <w:t xml:space="preserve"> scientific</w:t>
      </w:r>
      <w:r w:rsidRPr="00397D1D">
        <w:t xml:space="preserve"> challenges of RWM</w:t>
      </w:r>
      <w:r w:rsidR="001A13D8" w:rsidRPr="00397D1D">
        <w:t>,</w:t>
      </w:r>
      <w:r w:rsidRPr="00397D1D">
        <w:t xml:space="preserve"> including disposal (and sometime in direct support to implementers or WMOs or TSOs), under the responsibility of Member States</w:t>
      </w:r>
      <w:r w:rsidR="00397D1D" w:rsidRPr="00397D1D">
        <w:t xml:space="preserve"> [</w:t>
      </w:r>
      <w:r w:rsidR="00305F82">
        <w:t>4</w:t>
      </w:r>
      <w:r w:rsidR="00397D1D" w:rsidRPr="00397D1D">
        <w:t>]</w:t>
      </w:r>
      <w:r w:rsidRPr="00397D1D">
        <w:t xml:space="preserve">. This includes national research centres, </w:t>
      </w:r>
      <w:r w:rsidR="00457848" w:rsidRPr="00397D1D">
        <w:t xml:space="preserve">as well as </w:t>
      </w:r>
      <w:r w:rsidRPr="00397D1D">
        <w:t>research</w:t>
      </w:r>
      <w:r w:rsidRPr="00DF10DB">
        <w:t xml:space="preserve"> organisations and universities. RE’s </w:t>
      </w:r>
      <w:r w:rsidR="00457848">
        <w:t xml:space="preserve">assure </w:t>
      </w:r>
      <w:r w:rsidRPr="00DF10DB">
        <w:t>scientific excellence and leading-edge research relation to the management of radioactive waste, and therefore represent an important proportion of the contributions to the Joint Programme.</w:t>
      </w:r>
      <w:r w:rsidR="00A419A0">
        <w:t xml:space="preserve"> The RE’s have established the EURADSCIENCE network</w:t>
      </w:r>
      <w:r w:rsidR="001A13D8">
        <w:t>, an</w:t>
      </w:r>
      <w:r w:rsidR="00A419A0">
        <w:t xml:space="preserve"> inclusive network to ensure scientific excellence and credibility to radioactive waste management. </w:t>
      </w:r>
    </w:p>
    <w:p w14:paraId="478E8DE8" w14:textId="77777777" w:rsidR="00221120" w:rsidRDefault="00221120" w:rsidP="00221120">
      <w:pPr>
        <w:pStyle w:val="ListEmdash"/>
        <w:ind w:left="709"/>
      </w:pPr>
    </w:p>
    <w:p w14:paraId="44BFF41D" w14:textId="0C4D7414" w:rsidR="00DF10DB" w:rsidRDefault="009549F5" w:rsidP="00066590">
      <w:pPr>
        <w:pStyle w:val="Corpsdetexte"/>
      </w:pPr>
      <w:r>
        <w:t>A</w:t>
      </w:r>
      <w:r w:rsidRPr="00E4294C">
        <w:t xml:space="preserve"> group of representatives of the European Civil Society Organisations (CSOs) who are involved in RWM activities at EU or national level interact with JP participants</w:t>
      </w:r>
      <w:r>
        <w:t xml:space="preserve"> are also participants of EURAD</w:t>
      </w:r>
      <w:r w:rsidRPr="00E4294C">
        <w:t>.</w:t>
      </w:r>
      <w:r>
        <w:t xml:space="preserve"> This is done via participation of a Civil Society expert group that follow and participate in technical work packages leading to an improved understanding of RD&amp;D performed in the perspective of safety.</w:t>
      </w:r>
      <w:r w:rsidR="00526292">
        <w:t xml:space="preserve"> A process has been defined to select the members of </w:t>
      </w:r>
      <w:r>
        <w:t>this group</w:t>
      </w:r>
      <w:r w:rsidR="00526292">
        <w:t xml:space="preserve"> to allow an equilibrium between representatives of </w:t>
      </w:r>
      <w:r w:rsidR="00C32A95">
        <w:t>all EU countries and a</w:t>
      </w:r>
      <w:r w:rsidR="00526292">
        <w:t xml:space="preserve"> quite well-balanced gender </w:t>
      </w:r>
      <w:r w:rsidR="001A6025">
        <w:t>representability</w:t>
      </w:r>
      <w:r w:rsidR="00526292">
        <w:t xml:space="preserve"> </w:t>
      </w:r>
    </w:p>
    <w:p w14:paraId="4C370F70" w14:textId="3999FF17" w:rsidR="003E0985" w:rsidRDefault="003E0985" w:rsidP="003E0985">
      <w:pPr>
        <w:pStyle w:val="Titre3"/>
      </w:pPr>
      <w:r>
        <w:t>The governance</w:t>
      </w:r>
    </w:p>
    <w:p w14:paraId="63DBD831" w14:textId="779C9A61" w:rsidR="007E6408" w:rsidRDefault="007E6408" w:rsidP="007E6408">
      <w:pPr>
        <w:pStyle w:val="Corpsdetexte"/>
      </w:pPr>
      <w:r>
        <w:t xml:space="preserve">EURAD cooperation is structured via a specific governance </w:t>
      </w:r>
      <w:r w:rsidR="00A26E97">
        <w:t>composed of a General Assembly, a Bureau, a Programme Management Office and a Coordinator.</w:t>
      </w:r>
    </w:p>
    <w:p w14:paraId="046A0D79" w14:textId="12022CC8" w:rsidR="00A26E97" w:rsidRDefault="00A26E97" w:rsidP="007E6408">
      <w:pPr>
        <w:pStyle w:val="Corpsdetexte"/>
      </w:pPr>
      <w:r>
        <w:t xml:space="preserve">The General Assembly is the ultimate decision-making body. Composed of a member of each Mandated Actor, it is responsible for agreeing the strategy in line with the content of the founding documents and Euratom Work Programme. </w:t>
      </w:r>
    </w:p>
    <w:p w14:paraId="2F6E4F55" w14:textId="766BB9F5" w:rsidR="00A26E97" w:rsidRDefault="00A26E97" w:rsidP="007E6408">
      <w:pPr>
        <w:pStyle w:val="Corpsdetexte"/>
      </w:pPr>
      <w:r>
        <w:t xml:space="preserve">The Bureau is an accompanying body to the General Assembly. Composed of 3 representatives from each College, it assists the General Assembly in the definition of the second wave of R&amp;D and Strategic Studies, work </w:t>
      </w:r>
      <w:r>
        <w:lastRenderedPageBreak/>
        <w:t xml:space="preserve">plan for knowledge management and update of EURAD Strategic Research Agenda and Roadmap. The Bureau acts in close interactions with the Programme Management Office. </w:t>
      </w:r>
    </w:p>
    <w:p w14:paraId="1C8B5500" w14:textId="6E0FCE74" w:rsidR="00A26E97" w:rsidRDefault="00A26E97" w:rsidP="007E6408">
      <w:pPr>
        <w:pStyle w:val="Corpsdetexte"/>
      </w:pPr>
      <w:r>
        <w:t xml:space="preserve">The Programme Management Office (PMO) is in charge of scientific and technical coordination of the implementation of the </w:t>
      </w:r>
      <w:r w:rsidR="00436E45">
        <w:t>programme</w:t>
      </w:r>
      <w:r>
        <w:t xml:space="preserve">, as well as the day-to-day management and communication activities. It is responsible to the GA for the overall top-level planning, coordination and implementation of the work plan. </w:t>
      </w:r>
    </w:p>
    <w:p w14:paraId="641D21D4" w14:textId="1A52AB63" w:rsidR="00A26E97" w:rsidRDefault="00A26E97" w:rsidP="007E6408">
      <w:pPr>
        <w:pStyle w:val="Corpsdetexte"/>
      </w:pPr>
      <w:r w:rsidRPr="00397D1D">
        <w:t>The Coordinator is the legal entity acting as the intermediary between the Beneficiaries and the European Commission</w:t>
      </w:r>
      <w:r w:rsidR="00397D1D" w:rsidRPr="00397D1D">
        <w:t xml:space="preserve"> [</w:t>
      </w:r>
      <w:r w:rsidR="00305F82">
        <w:t>5</w:t>
      </w:r>
      <w:r w:rsidR="00397D1D" w:rsidRPr="00397D1D">
        <w:t>]</w:t>
      </w:r>
      <w:r w:rsidRPr="00397D1D">
        <w:t>.</w:t>
      </w:r>
      <w:r>
        <w:t xml:space="preserve"> </w:t>
      </w:r>
    </w:p>
    <w:p w14:paraId="24C80E8B" w14:textId="0B906E54" w:rsidR="00436E45" w:rsidRDefault="00436E45" w:rsidP="007E6408">
      <w:pPr>
        <w:pStyle w:val="Corpsdetexte"/>
      </w:pPr>
      <w:r>
        <w:t>The actual execution of the work programme is supervised by 16 work package leaders that are in most cases supported by task leaders and sub-task leaders.</w:t>
      </w:r>
    </w:p>
    <w:p w14:paraId="2A201D9B" w14:textId="0BF7735E" w:rsidR="00BE09C3" w:rsidRDefault="00BE09C3" w:rsidP="00540E61">
      <w:pPr>
        <w:pStyle w:val="Corpsdetexte"/>
      </w:pPr>
      <w:r>
        <w:t>The EURAD governance is completed by an appointed Chief Scientific Officer whose role is to enforce the scientific leadership on aspects of science, technology and knowledge management and to act as a high-level spokesman able to contextualize EURAD</w:t>
      </w:r>
      <w:r w:rsidR="00BE4AA8">
        <w:t>´s</w:t>
      </w:r>
      <w:r>
        <w:t xml:space="preserve"> progress. </w:t>
      </w:r>
    </w:p>
    <w:p w14:paraId="147A3A29" w14:textId="6B285480" w:rsidR="00BE09C3" w:rsidRPr="00BE09C3" w:rsidRDefault="00976E94" w:rsidP="00BE09C3">
      <w:pPr>
        <w:pStyle w:val="Corpsdetexte"/>
      </w:pPr>
      <w:r>
        <w:t>In addition to the initially planned EURAD governance mechanisms, a</w:t>
      </w:r>
      <w:r w:rsidR="00BE09C3" w:rsidRPr="00BE09C3">
        <w:t>f</w:t>
      </w:r>
      <w:r w:rsidR="00BE09C3">
        <w:t xml:space="preserve">ter a year of </w:t>
      </w:r>
      <w:r>
        <w:t xml:space="preserve">operation, </w:t>
      </w:r>
      <w:r w:rsidR="00BE09C3">
        <w:t>an</w:t>
      </w:r>
      <w:r w:rsidR="00BE09C3" w:rsidRPr="00BE09C3">
        <w:t xml:space="preserve"> </w:t>
      </w:r>
      <w:r>
        <w:t xml:space="preserve">independent </w:t>
      </w:r>
      <w:r w:rsidR="00BE09C3" w:rsidRPr="00BE09C3">
        <w:t>External Advisory Board</w:t>
      </w:r>
      <w:r>
        <w:t xml:space="preserve"> (EAB)</w:t>
      </w:r>
      <w:r w:rsidR="00BE09C3" w:rsidRPr="00BE09C3">
        <w:t xml:space="preserve"> </w:t>
      </w:r>
      <w:r>
        <w:t xml:space="preserve">was </w:t>
      </w:r>
      <w:r w:rsidR="00536B26">
        <w:t>created</w:t>
      </w:r>
      <w:r>
        <w:t xml:space="preserve"> to </w:t>
      </w:r>
      <w:r w:rsidR="00BE09C3">
        <w:t>operat</w:t>
      </w:r>
      <w:r>
        <w:t>e</w:t>
      </w:r>
      <w:r w:rsidR="00BE09C3" w:rsidRPr="00BE09C3">
        <w:t xml:space="preserve"> at a </w:t>
      </w:r>
      <w:r>
        <w:t>more s</w:t>
      </w:r>
      <w:r w:rsidR="00BE09C3" w:rsidRPr="00BE09C3">
        <w:t xml:space="preserve">trategic level. </w:t>
      </w:r>
      <w:r w:rsidR="00BE09C3">
        <w:t xml:space="preserve">Composed of four </w:t>
      </w:r>
      <w:r w:rsidR="00BE4AA8">
        <w:t xml:space="preserve">distinguished </w:t>
      </w:r>
      <w:r w:rsidR="00BE09C3">
        <w:t xml:space="preserve">members, </w:t>
      </w:r>
      <w:r>
        <w:t>the EAB</w:t>
      </w:r>
      <w:r w:rsidR="00701F03">
        <w:t>’s</w:t>
      </w:r>
      <w:r>
        <w:t xml:space="preserve"> </w:t>
      </w:r>
      <w:r w:rsidR="00BE09C3" w:rsidRPr="00BE09C3">
        <w:t>main foc</w:t>
      </w:r>
      <w:r w:rsidR="00BE09C3">
        <w:t>us is</w:t>
      </w:r>
      <w:r w:rsidR="00BE09C3" w:rsidRPr="00BE09C3">
        <w:t xml:space="preserve"> to ensure that: </w:t>
      </w:r>
    </w:p>
    <w:p w14:paraId="3015E726" w14:textId="5C15CD4A" w:rsidR="00BE09C3" w:rsidRPr="00BE09C3" w:rsidRDefault="00457848" w:rsidP="00BE09C3">
      <w:pPr>
        <w:pStyle w:val="ListEmdash"/>
        <w:ind w:left="709"/>
      </w:pPr>
      <w:r>
        <w:t xml:space="preserve">The </w:t>
      </w:r>
      <w:r w:rsidR="00BE09C3" w:rsidRPr="00BE09C3">
        <w:t xml:space="preserve">EURAD </w:t>
      </w:r>
      <w:r>
        <w:t xml:space="preserve">consortium is well informed </w:t>
      </w:r>
      <w:r w:rsidR="00BE09C3" w:rsidRPr="00BE09C3">
        <w:t xml:space="preserve">and acts upon the expectations of 'the outside world' </w:t>
      </w:r>
    </w:p>
    <w:p w14:paraId="771EEB2A" w14:textId="468E3685" w:rsidR="00BE09C3" w:rsidRPr="00221120" w:rsidRDefault="00457848" w:rsidP="00C50219">
      <w:pPr>
        <w:pStyle w:val="ListEmdash"/>
        <w:ind w:left="709"/>
        <w:rPr>
          <w:sz w:val="22"/>
          <w:szCs w:val="22"/>
        </w:rPr>
      </w:pPr>
      <w:r>
        <w:t xml:space="preserve">The </w:t>
      </w:r>
      <w:r w:rsidR="00BE09C3" w:rsidRPr="00BE09C3">
        <w:t xml:space="preserve">EURAD </w:t>
      </w:r>
      <w:r w:rsidR="00742F2B">
        <w:t xml:space="preserve">programme </w:t>
      </w:r>
      <w:r w:rsidR="00BE09C3" w:rsidRPr="00BE09C3">
        <w:t xml:space="preserve">is visible by 'the outside world' </w:t>
      </w:r>
    </w:p>
    <w:p w14:paraId="58CE62EF" w14:textId="77777777" w:rsidR="00221120" w:rsidRPr="00C50219" w:rsidRDefault="00221120" w:rsidP="00221120">
      <w:pPr>
        <w:pStyle w:val="ListEmdash"/>
        <w:ind w:left="709"/>
        <w:rPr>
          <w:sz w:val="22"/>
          <w:szCs w:val="22"/>
        </w:rPr>
      </w:pPr>
    </w:p>
    <w:p w14:paraId="78308EBC" w14:textId="583C466F" w:rsidR="00BE09C3" w:rsidRPr="00BE09C3" w:rsidRDefault="00BE09C3" w:rsidP="00BE09C3">
      <w:pPr>
        <w:pStyle w:val="Corpsdetexte"/>
      </w:pPr>
      <w:r>
        <w:t xml:space="preserve">The members </w:t>
      </w:r>
      <w:r w:rsidRPr="00BE09C3">
        <w:t xml:space="preserve">act to provide expertise, balanced perspective and strategic advice to support EURAD as it establishes and delivers a step change in European collaboration towards safe radioactive waste management. </w:t>
      </w:r>
    </w:p>
    <w:p w14:paraId="19395636" w14:textId="324E93F7" w:rsidR="00A34955" w:rsidRDefault="00A34955" w:rsidP="00DF10DB">
      <w:pPr>
        <w:pStyle w:val="Corpsdetexte"/>
        <w:ind w:firstLine="0"/>
      </w:pPr>
    </w:p>
    <w:p w14:paraId="433FE04F" w14:textId="36644617" w:rsidR="00E25B68" w:rsidRDefault="00A34955" w:rsidP="000A5EB9">
      <w:pPr>
        <w:pStyle w:val="Titre2"/>
        <w:numPr>
          <w:ilvl w:val="1"/>
          <w:numId w:val="5"/>
        </w:numPr>
      </w:pPr>
      <w:r>
        <w:t>Deployment plan</w:t>
      </w:r>
    </w:p>
    <w:p w14:paraId="51C55E6D" w14:textId="1EA96005" w:rsidR="005D13B6" w:rsidRPr="005D13B6" w:rsidRDefault="005D13B6" w:rsidP="00A917A9">
      <w:pPr>
        <w:pStyle w:val="Corpsdetexte"/>
      </w:pPr>
      <w:r w:rsidRPr="00A917A9">
        <w:t xml:space="preserve">The cooperative </w:t>
      </w:r>
      <w:r w:rsidRPr="004D0A32">
        <w:t xml:space="preserve">research over the coming decades will be guided by a common vision as described but also by a </w:t>
      </w:r>
      <w:r w:rsidR="00A917A9" w:rsidRPr="004D0A32">
        <w:t xml:space="preserve">Roadmap, </w:t>
      </w:r>
      <w:r w:rsidRPr="004D0A32">
        <w:t>shared Strategic Research A</w:t>
      </w:r>
      <w:r w:rsidR="00A917A9" w:rsidRPr="004D0A32">
        <w:t xml:space="preserve">genda </w:t>
      </w:r>
      <w:r w:rsidRPr="004D0A32">
        <w:t xml:space="preserve">and </w:t>
      </w:r>
      <w:r w:rsidR="00EB399B" w:rsidRPr="004D0A32">
        <w:t xml:space="preserve">an </w:t>
      </w:r>
      <w:r w:rsidRPr="004D0A32">
        <w:t>Implementation Plan. This strategic</w:t>
      </w:r>
      <w:r w:rsidR="00A917A9" w:rsidRPr="004D0A32">
        <w:t xml:space="preserve"> </w:t>
      </w:r>
      <w:r w:rsidRPr="004D0A32">
        <w:t>approach will foster scientific capability and enhance the knowledge needed to implement safe</w:t>
      </w:r>
      <w:r w:rsidR="00A917A9" w:rsidRPr="004D0A32">
        <w:t xml:space="preserve"> </w:t>
      </w:r>
      <w:r w:rsidRPr="004D0A32">
        <w:t>management</w:t>
      </w:r>
      <w:r w:rsidR="00EB399B" w:rsidRPr="004D0A32">
        <w:t xml:space="preserve"> solutions</w:t>
      </w:r>
      <w:r w:rsidRPr="004D0A32">
        <w:t>, including disposal, of radioactive waste, promoting European research and delivering beneficial</w:t>
      </w:r>
      <w:r w:rsidR="00A917A9" w:rsidRPr="004D0A32">
        <w:t xml:space="preserve"> </w:t>
      </w:r>
      <w:r w:rsidRPr="004D0A32">
        <w:t>societal and economic impact for EU citizens</w:t>
      </w:r>
      <w:r w:rsidR="004D0A32" w:rsidRPr="004D0A32">
        <w:t xml:space="preserve"> [</w:t>
      </w:r>
      <w:r w:rsidR="00305F82">
        <w:t>4</w:t>
      </w:r>
      <w:r w:rsidR="004D0A32" w:rsidRPr="004D0A32">
        <w:t>]</w:t>
      </w:r>
      <w:r w:rsidRPr="004D0A32">
        <w:t>.</w:t>
      </w:r>
    </w:p>
    <w:p w14:paraId="5A7A7E76" w14:textId="40470554" w:rsidR="00A917A9" w:rsidRDefault="00A917A9" w:rsidP="00A917A9">
      <w:pPr>
        <w:pStyle w:val="Titre3"/>
        <w:numPr>
          <w:ilvl w:val="2"/>
          <w:numId w:val="26"/>
        </w:numPr>
      </w:pPr>
      <w:r>
        <w:t>Roadmap</w:t>
      </w:r>
    </w:p>
    <w:p w14:paraId="285265B6" w14:textId="60BB801C" w:rsidR="00A917A9" w:rsidRDefault="00A917A9" w:rsidP="00A917A9">
      <w:pPr>
        <w:pStyle w:val="Corpsdetexte"/>
      </w:pPr>
      <w:r>
        <w:t xml:space="preserve">The EURAD </w:t>
      </w:r>
      <w:r w:rsidRPr="00411D5E">
        <w:t>Roadmap</w:t>
      </w:r>
      <w:r w:rsidR="009549F5" w:rsidRPr="009549F5">
        <w:t xml:space="preserve"> </w:t>
      </w:r>
      <w:r w:rsidR="009549F5">
        <w:t xml:space="preserve">is a roadmap for implementing radioactive waste management, leading to geological </w:t>
      </w:r>
      <w:r w:rsidR="009549F5" w:rsidRPr="004D0A32">
        <w:t>disposal.</w:t>
      </w:r>
      <w:r w:rsidR="002C6AE0" w:rsidRPr="004D0A32">
        <w:t xml:space="preserve"> It</w:t>
      </w:r>
      <w:r w:rsidRPr="004D0A32">
        <w:t xml:space="preserve"> is a representation of a generic radioactive waste management programme that shall enable users and national programmes to ‘click-in’, and access existing knowledge and active work or future plans in EURAD and elsewhere</w:t>
      </w:r>
      <w:r w:rsidR="004D0A32" w:rsidRPr="004D0A32">
        <w:t xml:space="preserve"> [</w:t>
      </w:r>
      <w:r w:rsidR="00305F82">
        <w:t>6</w:t>
      </w:r>
      <w:r w:rsidR="004D0A32" w:rsidRPr="004D0A32">
        <w:t>]</w:t>
      </w:r>
      <w:r w:rsidRPr="004D0A32">
        <w:t>.</w:t>
      </w:r>
      <w:r w:rsidRPr="00411D5E">
        <w:t xml:space="preserve"> </w:t>
      </w:r>
    </w:p>
    <w:p w14:paraId="7C14BFB8" w14:textId="3B4A4E0E" w:rsidR="00A917A9" w:rsidRPr="00C50219" w:rsidRDefault="00A917A9" w:rsidP="00A917A9">
      <w:pPr>
        <w:pStyle w:val="Corpsdetexte"/>
      </w:pPr>
      <w:r w:rsidRPr="00411D5E">
        <w:t>The content is focused on what knowledge, and competenci</w:t>
      </w:r>
      <w:r w:rsidR="00EB399B">
        <w:t>es (including infrastructure) are</w:t>
      </w:r>
      <w:r w:rsidRPr="00411D5E">
        <w:t xml:space="preserve"> considered most critical for implementation of RWM, aligned to the EURAD Vision</w:t>
      </w:r>
      <w:r w:rsidRPr="00C50219">
        <w:t>.</w:t>
      </w:r>
    </w:p>
    <w:p w14:paraId="768758D2" w14:textId="5B429CE6" w:rsidR="0020599D" w:rsidRDefault="00A917A9" w:rsidP="00A917A9">
      <w:pPr>
        <w:pStyle w:val="Corpsdetexte"/>
      </w:pPr>
      <w:r w:rsidRPr="00411D5E">
        <w:t>F</w:t>
      </w:r>
      <w:r>
        <w:t>or each p</w:t>
      </w:r>
      <w:r w:rsidRPr="00411D5E">
        <w:t>h</w:t>
      </w:r>
      <w:r>
        <w:t>a</w:t>
      </w:r>
      <w:r w:rsidRPr="00411D5E">
        <w:t>se</w:t>
      </w:r>
      <w:r w:rsidR="00826EDD">
        <w:t xml:space="preserve"> of the disposal programme from programme initiation over site identification and site selection and characterization over facility construction, operation and closure</w:t>
      </w:r>
      <w:r w:rsidRPr="00411D5E">
        <w:t xml:space="preserve">, the roadmap describes typical programme goals, activities and capabilities needed against </w:t>
      </w:r>
      <w:r>
        <w:t xml:space="preserve">the </w:t>
      </w:r>
      <w:r w:rsidRPr="00411D5E">
        <w:t>7 Themes</w:t>
      </w:r>
      <w:r w:rsidR="0020599D">
        <w:t xml:space="preserve">: (1) project management, (2) predisposal, (3) engineered barrier system, (4) geoscience, (5) design and optimisation, (6) siting and licencing and (7) safety case.  </w:t>
      </w:r>
      <w:r>
        <w:t xml:space="preserve"> </w:t>
      </w:r>
    </w:p>
    <w:p w14:paraId="430BF66C" w14:textId="1434CC17" w:rsidR="00A917A9" w:rsidRDefault="0020599D" w:rsidP="00A917A9">
      <w:pPr>
        <w:pStyle w:val="Corpsdetexte"/>
      </w:pPr>
      <w:r w:rsidRPr="004D0A32">
        <w:t xml:space="preserve">These themes </w:t>
      </w:r>
      <w:r w:rsidR="00A917A9" w:rsidRPr="004D0A32">
        <w:t>are each further broken down into Subthemes and Domain Insights, in what we call the Goals Breakdown Structure</w:t>
      </w:r>
      <w:r w:rsidR="004D0A32" w:rsidRPr="004D0A32">
        <w:t xml:space="preserve"> [</w:t>
      </w:r>
      <w:r w:rsidR="00305F82">
        <w:t>7</w:t>
      </w:r>
      <w:r w:rsidR="004D0A32" w:rsidRPr="004D0A32">
        <w:t>]</w:t>
      </w:r>
      <w:r w:rsidR="00A917A9" w:rsidRPr="004D0A32">
        <w:t>. The Roadmap allows one to identify gaps in knowledge and competencies needed individually by each of the member states</w:t>
      </w:r>
      <w:r w:rsidR="00A917A9" w:rsidRPr="00CC09EA">
        <w:t xml:space="preserve"> to take action accordingly.</w:t>
      </w:r>
    </w:p>
    <w:p w14:paraId="3CF95B63" w14:textId="0AEB028B" w:rsidR="00A917A9" w:rsidRPr="00C00062" w:rsidRDefault="00A917A9" w:rsidP="004C43F0">
      <w:pPr>
        <w:pStyle w:val="Corpsdetexte"/>
      </w:pPr>
      <w:r w:rsidRPr="005B50F1">
        <w:t xml:space="preserve">The Roadmap </w:t>
      </w:r>
      <w:r w:rsidR="00EB399B">
        <w:t>provides</w:t>
      </w:r>
      <w:r w:rsidRPr="005B50F1">
        <w:t xml:space="preserve"> a common set of rules for contextualising knowledge, a common structure or schema for categorising knowledge, and common language and glossary – aligning where possible with glossaries and schema from IAEA, NEA and advanced (RWM) programmes. Experts have also evaluated a high level view on the current status of knowledge across each of the 7 Themes, identifying in a rough sense where resources exist and where efforts should be focussed as a programme evolves through successive phases of a waste management programme</w:t>
      </w:r>
      <w:r w:rsidR="004C43F0">
        <w:t>.</w:t>
      </w:r>
    </w:p>
    <w:p w14:paraId="433FE055" w14:textId="6E359F22" w:rsidR="008B6BB9" w:rsidRDefault="00A34955" w:rsidP="000A5EB9">
      <w:pPr>
        <w:pStyle w:val="Titre3"/>
        <w:numPr>
          <w:ilvl w:val="2"/>
          <w:numId w:val="11"/>
        </w:numPr>
      </w:pPr>
      <w:r>
        <w:lastRenderedPageBreak/>
        <w:t>Strategic Research Agenda</w:t>
      </w:r>
    </w:p>
    <w:p w14:paraId="38A4B5FE" w14:textId="088D6D40" w:rsidR="00DF10DB" w:rsidRDefault="00DF10DB" w:rsidP="00A917A9">
      <w:pPr>
        <w:pStyle w:val="Corpsdetexte"/>
        <w:ind w:firstLine="0"/>
      </w:pPr>
      <w:r w:rsidRPr="00411D5E">
        <w:t xml:space="preserve">The EURAD Strategic Research Agenda (SRA) provides a description of </w:t>
      </w:r>
      <w:r w:rsidR="00411D5E">
        <w:t>scientific and techn</w:t>
      </w:r>
      <w:r w:rsidR="00AB5731">
        <w:t xml:space="preserve">ical </w:t>
      </w:r>
      <w:r w:rsidR="00411D5E">
        <w:t xml:space="preserve">(S/T) </w:t>
      </w:r>
      <w:r w:rsidRPr="00411D5E">
        <w:t xml:space="preserve">Themes and Sub-Themes of common interest between the </w:t>
      </w:r>
      <w:r w:rsidR="00411D5E">
        <w:t>Colleges</w:t>
      </w:r>
      <w:r w:rsidRPr="00411D5E">
        <w:t xml:space="preserve">. </w:t>
      </w:r>
      <w:r w:rsidR="00956171">
        <w:t xml:space="preserve">It should not be considered as an exhaustive list of all R&amp;D initiatives or active work within Europe and includes only the ones that were considered relevant for cooperative work between EURAD Colleges. </w:t>
      </w:r>
      <w:r w:rsidRPr="00411D5E">
        <w:t xml:space="preserve">The SRA is structured by </w:t>
      </w:r>
      <w:r w:rsidR="00766364">
        <w:t xml:space="preserve">the above mentioned </w:t>
      </w:r>
      <w:r w:rsidRPr="00411D5E">
        <w:t>seven Scientific Themes, as illustrated in Fig. 1 and should allow to capture all areas relevant for the implementation of waste management solutions.</w:t>
      </w:r>
      <w:r w:rsidR="00956171">
        <w:t xml:space="preserve"> </w:t>
      </w:r>
      <w:r w:rsidRPr="004D0A32">
        <w:t>Although all technical in nature, Theme 1 is an overarching theme, Themes 2-5 are predominantly focussed on fundamental science, engineering, and technology, and Themes 6 and 7 include aspects more of an applied science and integration focus</w:t>
      </w:r>
      <w:r w:rsidR="004D0A32" w:rsidRPr="004D0A32">
        <w:t xml:space="preserve"> [</w:t>
      </w:r>
      <w:r w:rsidR="00305F82">
        <w:t>8</w:t>
      </w:r>
      <w:r w:rsidR="004D0A32" w:rsidRPr="004D0A32">
        <w:t>]</w:t>
      </w:r>
      <w:r w:rsidRPr="004D0A32">
        <w:t>.</w:t>
      </w:r>
    </w:p>
    <w:p w14:paraId="5B42A20E" w14:textId="38EF4BE1" w:rsidR="00A917A9" w:rsidRDefault="00956171" w:rsidP="00411D5E">
      <w:pPr>
        <w:pStyle w:val="Corpsdetexte"/>
      </w:pPr>
      <w:r w:rsidRPr="001F0FFD">
        <w:rPr>
          <w:noProof/>
          <w:lang w:val="fr-FR" w:eastAsia="fr-FR"/>
        </w:rPr>
        <w:drawing>
          <wp:anchor distT="0" distB="0" distL="114300" distR="114300" simplePos="0" relativeHeight="251658241" behindDoc="0" locked="0" layoutInCell="1" allowOverlap="1" wp14:anchorId="708E79A5" wp14:editId="31CABCF9">
            <wp:simplePos x="0" y="0"/>
            <wp:positionH relativeFrom="column">
              <wp:posOffset>1091565</wp:posOffset>
            </wp:positionH>
            <wp:positionV relativeFrom="paragraph">
              <wp:posOffset>49530</wp:posOffset>
            </wp:positionV>
            <wp:extent cx="3732530" cy="2388870"/>
            <wp:effectExtent l="0" t="0" r="127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32530" cy="2388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0E59D" w14:textId="368C2189" w:rsidR="001F0FFD" w:rsidRDefault="001F0FFD" w:rsidP="00411D5E">
      <w:pPr>
        <w:pStyle w:val="Corpsdetexte"/>
      </w:pPr>
    </w:p>
    <w:p w14:paraId="3885994F" w14:textId="7C978BFC" w:rsidR="00A917A9" w:rsidRDefault="00A917A9" w:rsidP="00411D5E">
      <w:pPr>
        <w:pStyle w:val="Corpsdetexte"/>
      </w:pPr>
    </w:p>
    <w:p w14:paraId="25E7999E" w14:textId="45B424B8" w:rsidR="00A917A9" w:rsidRDefault="00A917A9" w:rsidP="00411D5E">
      <w:pPr>
        <w:pStyle w:val="Corpsdetexte"/>
      </w:pPr>
    </w:p>
    <w:p w14:paraId="78F49128" w14:textId="1AAEE21D" w:rsidR="00A917A9" w:rsidRDefault="00A917A9" w:rsidP="00411D5E">
      <w:pPr>
        <w:pStyle w:val="Corpsdetexte"/>
      </w:pPr>
    </w:p>
    <w:p w14:paraId="78912025" w14:textId="6C782C6B" w:rsidR="00A917A9" w:rsidRDefault="00A917A9" w:rsidP="00411D5E">
      <w:pPr>
        <w:pStyle w:val="Corpsdetexte"/>
      </w:pPr>
    </w:p>
    <w:p w14:paraId="5EA35B72" w14:textId="23B4539E" w:rsidR="00A917A9" w:rsidRDefault="00A917A9" w:rsidP="00411D5E">
      <w:pPr>
        <w:pStyle w:val="Corpsdetexte"/>
      </w:pPr>
    </w:p>
    <w:p w14:paraId="35184752" w14:textId="47F90FEA" w:rsidR="00A917A9" w:rsidRDefault="00A917A9" w:rsidP="00411D5E">
      <w:pPr>
        <w:pStyle w:val="Corpsdetexte"/>
      </w:pPr>
    </w:p>
    <w:p w14:paraId="406CD0C5" w14:textId="7C9783CD" w:rsidR="00A917A9" w:rsidRDefault="00A917A9" w:rsidP="00411D5E">
      <w:pPr>
        <w:pStyle w:val="Corpsdetexte"/>
      </w:pPr>
    </w:p>
    <w:p w14:paraId="6C7155C2" w14:textId="4FCCDF6C" w:rsidR="00A917A9" w:rsidRDefault="00A917A9" w:rsidP="00411D5E">
      <w:pPr>
        <w:pStyle w:val="Corpsdetexte"/>
      </w:pPr>
    </w:p>
    <w:p w14:paraId="647C5935" w14:textId="46AFA641" w:rsidR="00A917A9" w:rsidRDefault="00A917A9" w:rsidP="00411D5E">
      <w:pPr>
        <w:pStyle w:val="Corpsdetexte"/>
      </w:pPr>
    </w:p>
    <w:p w14:paraId="23D8C7E8" w14:textId="597FFB13" w:rsidR="00A917A9" w:rsidRDefault="00A917A9" w:rsidP="00411D5E">
      <w:pPr>
        <w:pStyle w:val="Corpsdetexte"/>
      </w:pPr>
    </w:p>
    <w:p w14:paraId="31EC0A3C" w14:textId="04E6CF34" w:rsidR="00A917A9" w:rsidRDefault="00A917A9" w:rsidP="00411D5E">
      <w:pPr>
        <w:pStyle w:val="Corpsdetexte"/>
      </w:pPr>
    </w:p>
    <w:p w14:paraId="21E6ABB7" w14:textId="59D95F67" w:rsidR="00DF10DB" w:rsidRPr="00411D5E" w:rsidRDefault="00956171" w:rsidP="00956171">
      <w:pPr>
        <w:pStyle w:val="Corpsdetexte"/>
      </w:pPr>
      <w:r>
        <w:rPr>
          <w:noProof/>
          <w:lang w:val="fr-FR" w:eastAsia="fr-FR"/>
        </w:rPr>
        <mc:AlternateContent>
          <mc:Choice Requires="wps">
            <w:drawing>
              <wp:anchor distT="0" distB="0" distL="114300" distR="114300" simplePos="0" relativeHeight="251658240" behindDoc="0" locked="0" layoutInCell="1" allowOverlap="1" wp14:anchorId="0196D4E0" wp14:editId="00D2BC0A">
                <wp:simplePos x="0" y="0"/>
                <wp:positionH relativeFrom="margin">
                  <wp:posOffset>958215</wp:posOffset>
                </wp:positionH>
                <wp:positionV relativeFrom="paragraph">
                  <wp:posOffset>288925</wp:posOffset>
                </wp:positionV>
                <wp:extent cx="3862800" cy="187200"/>
                <wp:effectExtent l="0" t="0" r="4445" b="5080"/>
                <wp:wrapTopAndBottom/>
                <wp:docPr id="2" name="Text Box 2"/>
                <wp:cNvGraphicFramePr/>
                <a:graphic xmlns:a="http://schemas.openxmlformats.org/drawingml/2006/main">
                  <a:graphicData uri="http://schemas.microsoft.com/office/word/2010/wordprocessingShape">
                    <wps:wsp>
                      <wps:cNvSpPr txBox="1"/>
                      <wps:spPr>
                        <a:xfrm>
                          <a:off x="0" y="0"/>
                          <a:ext cx="3862800" cy="187200"/>
                        </a:xfrm>
                        <a:prstGeom prst="rect">
                          <a:avLst/>
                        </a:prstGeom>
                        <a:solidFill>
                          <a:prstClr val="white"/>
                        </a:solidFill>
                        <a:ln>
                          <a:noFill/>
                        </a:ln>
                        <a:effectLst/>
                      </wps:spPr>
                      <wps:txbx>
                        <w:txbxContent>
                          <w:p w14:paraId="3CA8F9FB" w14:textId="0EAB2CC1" w:rsidR="001F0FFD" w:rsidRPr="00802381" w:rsidRDefault="001F0FFD" w:rsidP="001F0FFD">
                            <w:pPr>
                              <w:pStyle w:val="Lgende"/>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D155A3">
                              <w:rPr>
                                <w:i/>
                                <w:noProof/>
                              </w:rPr>
                              <w:t>1</w:t>
                            </w:r>
                            <w:r w:rsidRPr="00802381">
                              <w:rPr>
                                <w:i/>
                              </w:rPr>
                              <w:fldChar w:fldCharType="end"/>
                            </w:r>
                            <w:r>
                              <w:rPr>
                                <w:i/>
                              </w:rPr>
                              <w:t>. EURAD Strategic Research Agenda Theme</w:t>
                            </w:r>
                            <w:r w:rsidR="00767F6F">
                              <w:rPr>
                                <w:i/>
                              </w:rPr>
                              <w:t xml:space="preserve"> [8]</w:t>
                            </w:r>
                            <w:r>
                              <w:rPr>
                                <w:i/>
                              </w:rPr>
                              <w: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196D4E0" id="_x0000_t202" coordsize="21600,21600" o:spt="202" path="m,l,21600r21600,l21600,xe">
                <v:stroke joinstyle="miter"/>
                <v:path gradientshapeok="t" o:connecttype="rect"/>
              </v:shapetype>
              <v:shape id="Text Box 2" o:spid="_x0000_s1026" type="#_x0000_t202" style="position:absolute;left:0;text-align:left;margin-left:75.45pt;margin-top:22.75pt;width:304.15pt;height:1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SfMQIAAG4EAAAOAAAAZHJzL2Uyb0RvYy54bWysVFGP2jAMfp+0/xDlfRSYdEMV5cQ4MU1C&#10;dyfBdM8hTWmlJM6cQMt+/Zy05bbbnqa9BMd2PtffZ7O874xmF4W+AVvw2WTKmbISysaeCv7tsP2w&#10;4MwHYUuhwaqCX5Xn96v375aty9UcatClQkYg1uetK3gdgsuzzMtaGeEn4JSlYAVoRKArnrISRUvo&#10;Rmfz6fQuawFLhyCV9+R96IN8lfCrSsnwVFVeBaYLTt8W0onpPMYzWy1FfkLh6kYOnyH+4SuMaCwV&#10;vUE9iCDYGZs/oEwjETxUYSLBZFBVjVSpB+pmNn3Tzb4WTqVeiBzvbjT5/wcrHy/PyJqy4HPOrDAk&#10;0UF1gX2Gjs0jO63zOSXtHaWFjtyk8uj35IxNdxWa+EvtMIoTz9cbtxFMkvPj4m6+mFJIUmy2+ETi&#10;RZjs9bVDH74oMCwaBUfSLlEqLjsf+tQxJRbzoJty22gdLzGw0cgugnRu6yaoAfy3LG1jroX4qgfs&#10;PSoNylAlNtw3Fq3QHbuBhSOUVyIBoR8i7+S2obI74cOzQJoaao42ITzRUWloCw6DxVkN+ONv/phP&#10;YlKUs5amsOD++1mg4kx/tSRzHNnRwNE4joY9mw1QwzPaMSeTSQ8w6NGsEMwLLcg6VqGQsJJqFTyM&#10;5ib0u0ALJtV6nZJoMJ0IO7t3MkKP9B66F4FuECeQrI8wzqfI32jU5yaV3PociPAkYCS0Z5GEjxca&#10;6jQCwwLGrfn1nrJe/yZWPwEAAP//AwBQSwMEFAAGAAgAAAAhAI7JWFbgAAAACQEAAA8AAABkcnMv&#10;ZG93bnJldi54bWxMj7FOwzAQhnck3sE6JBZEbUpSaIhTVRUMsFSELmxu7MaB+BzZThvenusE2/26&#10;T/99V64m17OjCbHzKOFuJoAZbLzusJWw+3i5fQQWk0Kteo9Gwo+JsKouL0pVaH/Cd3OsU8uoBGOh&#10;JNiUhoLz2FjjVJz5wSDtDj44lSiGluugTlTuej4XYsGd6pAuWDWYjTXNdz06Cdvsc2tvxsPz2zq7&#10;D6+7cbP4amspr6+m9ROwZKb0B8NZn9ShIqe9H1FH1lPOxZJQCVmeAyPgIV/Oge3PgwBelfz/B9Uv&#10;AAAA//8DAFBLAQItABQABgAIAAAAIQC2gziS/gAAAOEBAAATAAAAAAAAAAAAAAAAAAAAAABbQ29u&#10;dGVudF9UeXBlc10ueG1sUEsBAi0AFAAGAAgAAAAhADj9If/WAAAAlAEAAAsAAAAAAAAAAAAAAAAA&#10;LwEAAF9yZWxzLy5yZWxzUEsBAi0AFAAGAAgAAAAhAAa65J8xAgAAbgQAAA4AAAAAAAAAAAAAAAAA&#10;LgIAAGRycy9lMm9Eb2MueG1sUEsBAi0AFAAGAAgAAAAhAI7JWFbgAAAACQEAAA8AAAAAAAAAAAAA&#10;AAAAiwQAAGRycy9kb3ducmV2LnhtbFBLBQYAAAAABAAEAPMAAACYBQAAAAA=&#10;" stroked="f">
                <v:textbox style="mso-fit-shape-to-text:t" inset="0,0,0,0">
                  <w:txbxContent>
                    <w:p w14:paraId="3CA8F9FB" w14:textId="0EAB2CC1" w:rsidR="001F0FFD" w:rsidRPr="00802381" w:rsidRDefault="001F0FFD" w:rsidP="001F0FFD">
                      <w:pPr>
                        <w:pStyle w:val="Lgende"/>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D155A3">
                        <w:rPr>
                          <w:i/>
                          <w:noProof/>
                        </w:rPr>
                        <w:t>1</w:t>
                      </w:r>
                      <w:r w:rsidRPr="00802381">
                        <w:rPr>
                          <w:i/>
                        </w:rPr>
                        <w:fldChar w:fldCharType="end"/>
                      </w:r>
                      <w:r>
                        <w:rPr>
                          <w:i/>
                        </w:rPr>
                        <w:t>. EURAD Strategic Research Agenda Theme</w:t>
                      </w:r>
                      <w:r w:rsidR="00767F6F">
                        <w:rPr>
                          <w:i/>
                        </w:rPr>
                        <w:t xml:space="preserve"> [8]</w:t>
                      </w:r>
                      <w:r>
                        <w:rPr>
                          <w:i/>
                        </w:rPr>
                        <w:t>s.</w:t>
                      </w:r>
                    </w:p>
                  </w:txbxContent>
                </v:textbox>
                <w10:wrap type="topAndBottom" anchorx="margin"/>
              </v:shape>
            </w:pict>
          </mc:Fallback>
        </mc:AlternateContent>
      </w:r>
    </w:p>
    <w:p w14:paraId="4DDCE22A" w14:textId="5F15BCD7" w:rsidR="00DF10DB" w:rsidRPr="00411D5E" w:rsidRDefault="00DF10DB" w:rsidP="00411D5E">
      <w:pPr>
        <w:pStyle w:val="Corpsdetexte"/>
      </w:pPr>
      <w:r w:rsidRPr="004D0A32">
        <w:t xml:space="preserve">The S/T scope in the SRA covers cutting-edge S/T activities on RWM from cradle to grave, including predisposal, interim storage and disposal solutions - mainly geological disposal of spent fuel, high level waste and intermediate level waste. The EURAD SRA has been set up as a dynamic and living document that shall be updated periodically in order to integrate outcomes of RD&amp;D activities as well as any emerging collaboration needs identified by the RWM community during the implementation phases of </w:t>
      </w:r>
      <w:r w:rsidR="00976E94" w:rsidRPr="004D0A32">
        <w:t>EURAD</w:t>
      </w:r>
      <w:r w:rsidR="004D0A32" w:rsidRPr="004D0A32">
        <w:t xml:space="preserve"> [</w:t>
      </w:r>
      <w:r w:rsidR="00305F82">
        <w:t>8</w:t>
      </w:r>
      <w:r w:rsidR="004D0A32" w:rsidRPr="004D0A32">
        <w:t>]</w:t>
      </w:r>
      <w:r w:rsidRPr="004D0A32">
        <w:t>.</w:t>
      </w:r>
    </w:p>
    <w:p w14:paraId="3944CF41" w14:textId="1971AF49" w:rsidR="00A34955" w:rsidRDefault="005D13B6" w:rsidP="000A5EB9">
      <w:pPr>
        <w:pStyle w:val="Titre3"/>
        <w:numPr>
          <w:ilvl w:val="2"/>
          <w:numId w:val="11"/>
        </w:numPr>
      </w:pPr>
      <w:r>
        <w:t>Deployment</w:t>
      </w:r>
    </w:p>
    <w:p w14:paraId="0791B906" w14:textId="4CD7D7E5" w:rsidR="00DF10DB" w:rsidRDefault="00DD5325" w:rsidP="00DD5325">
      <w:pPr>
        <w:pStyle w:val="Corpsdetexte"/>
      </w:pPr>
      <w:r w:rsidRPr="00DD5325">
        <w:t xml:space="preserve">To deliver against EURAD objectives, different types of </w:t>
      </w:r>
      <w:r w:rsidR="005D13B6">
        <w:t xml:space="preserve">activities </w:t>
      </w:r>
      <w:r w:rsidRPr="00DD5325">
        <w:t>have been adopted</w:t>
      </w:r>
      <w:r w:rsidR="00110046">
        <w:t xml:space="preserve">. </w:t>
      </w:r>
      <w:r w:rsidRPr="00DD5325">
        <w:t>These are each</w:t>
      </w:r>
      <w:r>
        <w:t xml:space="preserve"> b</w:t>
      </w:r>
      <w:r w:rsidRPr="00DD5325">
        <w:t>riefly described below.</w:t>
      </w:r>
    </w:p>
    <w:p w14:paraId="7C73DE76" w14:textId="7A7FD4F5" w:rsidR="00DF10DB" w:rsidRPr="00305F82" w:rsidRDefault="00DF10DB" w:rsidP="00DD5325">
      <w:pPr>
        <w:pStyle w:val="Corpsdetexte"/>
      </w:pPr>
      <w:r w:rsidRPr="003B2A51">
        <w:t>R&amp;D activities</w:t>
      </w:r>
      <w:r>
        <w:t xml:space="preserve"> - </w:t>
      </w:r>
      <w:r w:rsidRPr="00BA330B">
        <w:t>The main activities of EURAD consist</w:t>
      </w:r>
      <w:r w:rsidR="00FA1085">
        <w:t>s</w:t>
      </w:r>
      <w:r w:rsidRPr="00BA330B">
        <w:t xml:space="preserve"> of RD&amp;D activities aiming at developing and consolidating S/T knowledge </w:t>
      </w:r>
      <w:r w:rsidR="00EB399B">
        <w:t xml:space="preserve">for themes as identified in </w:t>
      </w:r>
      <w:r>
        <w:t>the</w:t>
      </w:r>
      <w:r w:rsidRPr="00BA330B">
        <w:t xml:space="preserve"> EURAD Strategic </w:t>
      </w:r>
      <w:r w:rsidR="00FA1085">
        <w:t>R</w:t>
      </w:r>
      <w:r w:rsidR="00FA1085" w:rsidRPr="00BA330B">
        <w:t xml:space="preserve">esearch </w:t>
      </w:r>
      <w:r w:rsidRPr="00BA330B">
        <w:t xml:space="preserve">Agenda and Roadmap. There shall be a balance between operational RD&amp;D in direct link with implementation of repository concepts as well as </w:t>
      </w:r>
      <w:r w:rsidR="00DD4FA6">
        <w:t xml:space="preserve">concerns to </w:t>
      </w:r>
      <w:r w:rsidRPr="00BA330B">
        <w:t xml:space="preserve">safety </w:t>
      </w:r>
      <w:r w:rsidR="00DD4FA6">
        <w:t>requirements</w:t>
      </w:r>
      <w:r w:rsidRPr="00BA330B">
        <w:t xml:space="preserve"> and prospective RD&amp;D such as short and long-term experiment</w:t>
      </w:r>
      <w:r>
        <w:t>s</w:t>
      </w:r>
      <w:r w:rsidRPr="00BA330B">
        <w:t xml:space="preserve"> and/or modelling work to demonstrate the robustness of the waste management concepts, to increase understanding and predictability of the impact </w:t>
      </w:r>
      <w:r w:rsidRPr="00305F82">
        <w:t xml:space="preserve">of fundamental processes and their couplings </w:t>
      </w:r>
      <w:r w:rsidR="00FA1085" w:rsidRPr="00305F82">
        <w:t xml:space="preserve">together with their associated uncertainties </w:t>
      </w:r>
      <w:r w:rsidR="00100032" w:rsidRPr="00305F82">
        <w:t xml:space="preserve">and </w:t>
      </w:r>
      <w:r w:rsidRPr="00305F82">
        <w:t>to maintain scientific excellence and competences throughout the stepwise long-term management of radioactive waste</w:t>
      </w:r>
      <w:r w:rsidR="00100032" w:rsidRPr="00305F82">
        <w:t xml:space="preserve"> including disposal</w:t>
      </w:r>
      <w:r w:rsidR="00305F82" w:rsidRPr="00305F82">
        <w:t xml:space="preserve"> [4]</w:t>
      </w:r>
      <w:r w:rsidRPr="00305F82">
        <w:t>.</w:t>
      </w:r>
    </w:p>
    <w:p w14:paraId="042A596B" w14:textId="514AA424" w:rsidR="00DF10DB" w:rsidRDefault="00DF10DB" w:rsidP="00DD5325">
      <w:pPr>
        <w:pStyle w:val="Corpsdetexte"/>
      </w:pPr>
      <w:r w:rsidRPr="00305F82">
        <w:t>Strategic Studies - Complementary to RD&amp;D activities and in support</w:t>
      </w:r>
      <w:r w:rsidRPr="00BA330B">
        <w:t xml:space="preserve"> </w:t>
      </w:r>
      <w:r>
        <w:t>of</w:t>
      </w:r>
      <w:r w:rsidRPr="00BA330B">
        <w:t xml:space="preserve"> the implementation of the Member States’ national programmes, Strategic Studies shall give the opportunity to participants and expert contributors to network on methodological and strategic challenging issues that are common to various national programmes</w:t>
      </w:r>
      <w:r w:rsidR="00100032">
        <w:t xml:space="preserve">, often </w:t>
      </w:r>
      <w:r w:rsidRPr="00BA330B">
        <w:t>in close link with scientific</w:t>
      </w:r>
      <w:r w:rsidR="00100032">
        <w:t xml:space="preserve"> and</w:t>
      </w:r>
      <w:r w:rsidRPr="00BA330B">
        <w:t xml:space="preserve"> technical issues. </w:t>
      </w:r>
    </w:p>
    <w:p w14:paraId="30FD5654" w14:textId="6071DBE9" w:rsidR="00100032" w:rsidRDefault="00DF10DB" w:rsidP="00221120">
      <w:pPr>
        <w:pStyle w:val="Corpsdetexte"/>
      </w:pPr>
      <w:r w:rsidRPr="003B2A51">
        <w:t xml:space="preserve">Knowledge management </w:t>
      </w:r>
      <w:r>
        <w:t>-</w:t>
      </w:r>
      <w:r w:rsidRPr="00BA330B">
        <w:t xml:space="preserve"> Beyond RD&amp;D and Strategic Studies, </w:t>
      </w:r>
      <w:r w:rsidR="00100032">
        <w:t>a large effort</w:t>
      </w:r>
      <w:r w:rsidRPr="00BA330B">
        <w:t xml:space="preserve"> of EURAD </w:t>
      </w:r>
      <w:r w:rsidR="00100032">
        <w:t>is</w:t>
      </w:r>
      <w:r w:rsidR="00100032" w:rsidRPr="00BA330B">
        <w:t xml:space="preserve"> </w:t>
      </w:r>
      <w:r w:rsidRPr="00BA330B">
        <w:t xml:space="preserve">to consolidate efforts across Member-States on Knowledge Management – this includes </w:t>
      </w:r>
      <w:r w:rsidR="00100032">
        <w:t xml:space="preserve">providing </w:t>
      </w:r>
      <w:r w:rsidRPr="00BA330B">
        <w:t>access to existing Knowledge (State-of-Knowledge), guiding the planning and implementation of a RD&amp;D plan of national RWM programme, and developing/ delivering training</w:t>
      </w:r>
      <w:r w:rsidR="00100032">
        <w:t xml:space="preserve"> and </w:t>
      </w:r>
      <w:r w:rsidRPr="00BA330B">
        <w:t xml:space="preserve">mobility </w:t>
      </w:r>
      <w:r w:rsidR="00100032">
        <w:t xml:space="preserve">opportunities </w:t>
      </w:r>
      <w:r w:rsidRPr="00BA330B">
        <w:t xml:space="preserve">in line with </w:t>
      </w:r>
      <w:r w:rsidR="00110046">
        <w:t xml:space="preserve">identified </w:t>
      </w:r>
      <w:r w:rsidRPr="00BA330B">
        <w:t>core competencies.</w:t>
      </w:r>
    </w:p>
    <w:p w14:paraId="2A447F8A" w14:textId="3ED1EA63" w:rsidR="00DF10DB" w:rsidRPr="00BF46DF" w:rsidRDefault="00110046" w:rsidP="00221120">
      <w:pPr>
        <w:pStyle w:val="Corpsdetexte"/>
      </w:pPr>
      <w:r>
        <w:lastRenderedPageBreak/>
        <w:t xml:space="preserve">Civil Society engagement - </w:t>
      </w:r>
      <w:r w:rsidR="00100032">
        <w:t xml:space="preserve">Specific </w:t>
      </w:r>
      <w:r w:rsidR="00100032" w:rsidRPr="00100032">
        <w:t xml:space="preserve">interactions with Civil Society </w:t>
      </w:r>
      <w:r w:rsidR="00100032">
        <w:t xml:space="preserve">are organised as cross-cutting tasks </w:t>
      </w:r>
      <w:r w:rsidR="00100032" w:rsidRPr="00100032">
        <w:t xml:space="preserve">providing access to knowledge/results </w:t>
      </w:r>
      <w:r w:rsidR="00D00D15">
        <w:t>and corresponding feedback</w:t>
      </w:r>
      <w:r w:rsidR="00100032" w:rsidRPr="00100032">
        <w:t xml:space="preserve"> that </w:t>
      </w:r>
      <w:r w:rsidR="00D00D15">
        <w:t>can</w:t>
      </w:r>
      <w:r w:rsidR="00100032" w:rsidRPr="00100032">
        <w:t xml:space="preserve"> be directly embedded in specific </w:t>
      </w:r>
      <w:r w:rsidR="00D00D15">
        <w:t xml:space="preserve">technical and strategic </w:t>
      </w:r>
      <w:r w:rsidR="00100032" w:rsidRPr="00100032">
        <w:t>WPs.</w:t>
      </w:r>
    </w:p>
    <w:p w14:paraId="6FC1D577" w14:textId="596D4E5A" w:rsidR="00A34955" w:rsidRDefault="00100032" w:rsidP="00DD5325">
      <w:pPr>
        <w:pStyle w:val="Corpsdetexte"/>
      </w:pPr>
      <w:r>
        <w:t>The coordinator of EURAD is supported for the day to day work by</w:t>
      </w:r>
      <w:r w:rsidRPr="00DD5325">
        <w:t xml:space="preserve"> </w:t>
      </w:r>
      <w:r w:rsidR="00DD5325" w:rsidRPr="00DD5325">
        <w:t xml:space="preserve">the Programme Management Office (PMO) which is responsible for the proper coordination and implementation of the overall </w:t>
      </w:r>
      <w:r w:rsidR="000201F9">
        <w:t xml:space="preserve">EURAD </w:t>
      </w:r>
      <w:r w:rsidR="00DD5325" w:rsidRPr="00DD5325">
        <w:t xml:space="preserve">work plan as approved by the General Assembly. </w:t>
      </w:r>
    </w:p>
    <w:p w14:paraId="079934AE" w14:textId="287231AE" w:rsidR="003E0985" w:rsidRDefault="003E0985" w:rsidP="003E0985">
      <w:pPr>
        <w:pStyle w:val="Titre3"/>
        <w:numPr>
          <w:ilvl w:val="2"/>
          <w:numId w:val="11"/>
        </w:numPr>
      </w:pPr>
      <w:r>
        <w:t>Flexibility mechanisms</w:t>
      </w:r>
    </w:p>
    <w:p w14:paraId="58ECAB3E" w14:textId="19C2A030" w:rsidR="003E0985" w:rsidRDefault="003E0985" w:rsidP="003E0985">
      <w:pPr>
        <w:pStyle w:val="Corpsdetexte"/>
      </w:pPr>
      <w:r>
        <w:t>EURAD’s ambition to be as needs-driven as possible</w:t>
      </w:r>
      <w:r w:rsidR="00436E45">
        <w:t xml:space="preserve"> and inclusive (allowing the integration of new organisations)</w:t>
      </w:r>
      <w:r>
        <w:t xml:space="preserve"> means that some flexibility had to be </w:t>
      </w:r>
      <w:r w:rsidR="007E6408">
        <w:t xml:space="preserve">maintained </w:t>
      </w:r>
      <w:r>
        <w:t xml:space="preserve">in the definition of the programme. For R&amp;D and Strategic Studies this </w:t>
      </w:r>
      <w:r w:rsidR="00EB399B">
        <w:t>flexibility was</w:t>
      </w:r>
      <w:r>
        <w:t xml:space="preserve"> implemented with only 70 % of the budget </w:t>
      </w:r>
      <w:r w:rsidR="00EB399B">
        <w:t xml:space="preserve">being </w:t>
      </w:r>
      <w:r>
        <w:t xml:space="preserve">allocated at the start of the programme. The remaining 30 % have been allocated, a year after the launch through </w:t>
      </w:r>
      <w:r w:rsidR="00084EBB">
        <w:t xml:space="preserve">a </w:t>
      </w:r>
      <w:r>
        <w:t xml:space="preserve">second-wave. </w:t>
      </w:r>
    </w:p>
    <w:p w14:paraId="0E92D347" w14:textId="34B8E44C" w:rsidR="00084EBB" w:rsidRDefault="006E33A0" w:rsidP="006E33A0">
      <w:pPr>
        <w:pStyle w:val="Corpsdetexte"/>
      </w:pPr>
      <w:r w:rsidRPr="00905FCE">
        <w:rPr>
          <w:noProof/>
          <w:lang w:val="fr-FR" w:eastAsia="fr-FR"/>
        </w:rPr>
        <w:drawing>
          <wp:anchor distT="0" distB="0" distL="114300" distR="114300" simplePos="0" relativeHeight="251658242" behindDoc="0" locked="0" layoutInCell="1" allowOverlap="1" wp14:anchorId="66DAAC05" wp14:editId="59A8059A">
            <wp:simplePos x="0" y="0"/>
            <wp:positionH relativeFrom="column">
              <wp:posOffset>260350</wp:posOffset>
            </wp:positionH>
            <wp:positionV relativeFrom="paragraph">
              <wp:posOffset>1308100</wp:posOffset>
            </wp:positionV>
            <wp:extent cx="5185410" cy="5052695"/>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5410" cy="5052695"/>
                    </a:xfrm>
                    <a:prstGeom prst="rect">
                      <a:avLst/>
                    </a:prstGeom>
                    <a:noFill/>
                    <a:ln>
                      <a:noFill/>
                    </a:ln>
                  </pic:spPr>
                </pic:pic>
              </a:graphicData>
            </a:graphic>
            <wp14:sizeRelH relativeFrom="page">
              <wp14:pctWidth>0</wp14:pctWidth>
            </wp14:sizeRelH>
            <wp14:sizeRelV relativeFrom="page">
              <wp14:pctHeight>0</wp14:pctHeight>
            </wp14:sizeRelV>
          </wp:anchor>
        </w:drawing>
      </w:r>
      <w:r w:rsidR="003E0985">
        <w:t xml:space="preserve">This second wave </w:t>
      </w:r>
      <w:r w:rsidR="00084EBB">
        <w:t xml:space="preserve">consisted of proposals of new </w:t>
      </w:r>
      <w:r w:rsidR="007E6408">
        <w:t>work packages</w:t>
      </w:r>
      <w:r w:rsidR="00084EBB">
        <w:t xml:space="preserve"> that were of common interest </w:t>
      </w:r>
      <w:r w:rsidR="007E6408">
        <w:t xml:space="preserve">to </w:t>
      </w:r>
      <w:r w:rsidR="00084EBB">
        <w:t>the 3 Colleges. A specific selection process</w:t>
      </w:r>
      <w:r w:rsidR="00436E45">
        <w:t>, open to new partners,</w:t>
      </w:r>
      <w:r w:rsidR="00084EBB">
        <w:t xml:space="preserve"> </w:t>
      </w:r>
      <w:r w:rsidR="007E6408">
        <w:t>was</w:t>
      </w:r>
      <w:r w:rsidR="00084EBB">
        <w:t xml:space="preserve"> developed by EURAD Bureau with different steps such as a long list of eligible proposals, a consolidated list, a short list and then finally a time for development of the selected </w:t>
      </w:r>
      <w:r w:rsidR="007E6408">
        <w:t>work packages</w:t>
      </w:r>
      <w:r w:rsidR="00084EBB">
        <w:t xml:space="preserve"> before their submission to the General Assembly and the European Commission. For the knowledge management, the principle of flexibility is ensured by a yearly allocation of the budget. This has allowed at the end of the second year to redefine and plan new activities in knowledge management and to allocate budget to f</w:t>
      </w:r>
      <w:r w:rsidR="007E6408">
        <w:t>inance</w:t>
      </w:r>
      <w:r w:rsidR="00084EBB">
        <w:t xml:space="preserve"> those activities. </w:t>
      </w:r>
    </w:p>
    <w:p w14:paraId="139FE2D9" w14:textId="73D1542C" w:rsidR="00905FCE" w:rsidRDefault="00E146B1" w:rsidP="003E0985">
      <w:pPr>
        <w:pStyle w:val="Corpsdetexte"/>
      </w:pPr>
      <w:r>
        <w:rPr>
          <w:noProof/>
          <w:lang w:val="fr-FR" w:eastAsia="fr-FR"/>
        </w:rPr>
        <mc:AlternateContent>
          <mc:Choice Requires="wps">
            <w:drawing>
              <wp:anchor distT="0" distB="0" distL="114300" distR="114300" simplePos="0" relativeHeight="251658243" behindDoc="0" locked="0" layoutInCell="1" allowOverlap="1" wp14:anchorId="2B6D2A35" wp14:editId="6C2CBD53">
                <wp:simplePos x="0" y="0"/>
                <wp:positionH relativeFrom="margin">
                  <wp:posOffset>1206500</wp:posOffset>
                </wp:positionH>
                <wp:positionV relativeFrom="paragraph">
                  <wp:posOffset>6112510</wp:posOffset>
                </wp:positionV>
                <wp:extent cx="3862800" cy="187200"/>
                <wp:effectExtent l="0" t="0" r="4445" b="5080"/>
                <wp:wrapTopAndBottom/>
                <wp:docPr id="9" name="Text Box 2"/>
                <wp:cNvGraphicFramePr/>
                <a:graphic xmlns:a="http://schemas.openxmlformats.org/drawingml/2006/main">
                  <a:graphicData uri="http://schemas.microsoft.com/office/word/2010/wordprocessingShape">
                    <wps:wsp>
                      <wps:cNvSpPr txBox="1"/>
                      <wps:spPr>
                        <a:xfrm>
                          <a:off x="0" y="0"/>
                          <a:ext cx="3862800" cy="187200"/>
                        </a:xfrm>
                        <a:prstGeom prst="rect">
                          <a:avLst/>
                        </a:prstGeom>
                        <a:solidFill>
                          <a:prstClr val="white"/>
                        </a:solidFill>
                        <a:ln>
                          <a:noFill/>
                        </a:ln>
                        <a:effectLst/>
                      </wps:spPr>
                      <wps:txbx>
                        <w:txbxContent>
                          <w:p w14:paraId="577E6225" w14:textId="4CA47526" w:rsidR="00E146B1" w:rsidRPr="00802381" w:rsidRDefault="00E146B1" w:rsidP="00E146B1">
                            <w:pPr>
                              <w:pStyle w:val="Lgende"/>
                              <w:jc w:val="center"/>
                              <w:rPr>
                                <w:i/>
                                <w:sz w:val="20"/>
                              </w:rPr>
                            </w:pPr>
                            <w:r w:rsidRPr="00802381">
                              <w:rPr>
                                <w:i/>
                              </w:rPr>
                              <w:t xml:space="preserve">FIG. </w:t>
                            </w:r>
                            <w:r>
                              <w:rPr>
                                <w:i/>
                              </w:rPr>
                              <w:t>2. EURAD Overview of Work Packages (1</w:t>
                            </w:r>
                            <w:r w:rsidRPr="00E146B1">
                              <w:rPr>
                                <w:i/>
                                <w:vertAlign w:val="superscript"/>
                              </w:rPr>
                              <w:t>st</w:t>
                            </w:r>
                            <w:r>
                              <w:rPr>
                                <w:i/>
                              </w:rPr>
                              <w:t xml:space="preserve"> and 2</w:t>
                            </w:r>
                            <w:r w:rsidRPr="00E146B1">
                              <w:rPr>
                                <w:i/>
                                <w:vertAlign w:val="superscript"/>
                              </w:rPr>
                              <w:t>nd</w:t>
                            </w:r>
                            <w:r>
                              <w:rPr>
                                <w:i/>
                              </w:rPr>
                              <w:t xml:space="preserve"> wave)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B6D2A35" id="_x0000_s1027" type="#_x0000_t202" style="position:absolute;left:0;text-align:left;margin-left:95pt;margin-top:481.3pt;width:304.15pt;height:14.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TlNAIAAHUEAAAOAAAAZHJzL2Uyb0RvYy54bWysVMFu2zAMvQ/YPwi6L04yoMuMOEWWIsOA&#10;oC2QDD0rshwLkEWNUmJ3Xz9KttOu22nYRaFI6tF8j8zytmsMuyj0GmzBZ5MpZ8pKKLU9Ffz7Yfth&#10;wZkPwpbCgFUFf1ae367ev1u2LldzqMGUChmBWJ+3ruB1CC7PMi9r1Qg/AacsBSvARgS64ikrUbSE&#10;3phsPp3eZC1g6RCk8p68d32QrxJ+VSkZHqrKq8BMwenbQjoxncd4ZqulyE8oXK3l8BniH76iEdpS&#10;0SvUnQiCnVH/AdVoieChChMJTQZVpaVKPVA3s+mbbva1cCr1QuR4d6XJ/z9YeX95RKbLgn/mzIqG&#10;JDqoLrAv0LF5ZKd1PqekvaO00JGbVB79npyx6a7CJv5SO4zixPPzldsIJsn5cXEzX0wpJCk2W3wi&#10;8SJM9vLaoQ9fFTQsGgVH0i5RKi47H/rUMSUW82B0udXGxEsMbAyyiyCd21oHNYD/lmVszLUQX/WA&#10;vUelQRmqxIb7xqIVumOX6Lk2fYTymbhA6GfJO7nVVH0nfHgUSMNDPdJChAc6KgNtwWGwOKsBf/7N&#10;H/NJU4py1tIwFtz/OAtUnJlvltSOkzsaOBrH0bDnZgPU94xWzclk0gMMZjQrhOaJ9mQdq1BIWEm1&#10;Ch5GcxP6laA9k2q9Tkk0n06End07GaFHlg/dk0A3aBRI3XsYx1Tkb6Tqc5NYbn0OxHvSMfLas0j6&#10;xwvNdpqEYQ/j8ry+p6yXf4vVLwAAAP//AwBQSwMEFAAGAAgAAAAhAKdMpmHiAAAACwEAAA8AAABk&#10;cnMvZG93bnJldi54bWxMj8FOwzAQRO9I/IO1SFxQ6zSt0ibEqaoKDnCpCL1wc2M3DsTryHba8Pcs&#10;JzjO7Gj2TbmdbM8u2ofOoYDFPAGmsXGqw1bA8f15tgEWokQle4dawLcOsK1ub0pZKHfFN32pY8uo&#10;BEMhBZgYh4Lz0BhtZZi7QSPdzs5bGUn6lisvr1Rue54mScat7JA+GDnovdHNVz1aAYfVx8E8jOen&#10;191q6V+O4z77bGsh7u+m3SOwqKf4F4ZffEKHiphObkQVWE86T2hLFJBnaQaMEut8swR2IidPF8Cr&#10;kv/fUP0AAAD//wMAUEsBAi0AFAAGAAgAAAAhALaDOJL+AAAA4QEAABMAAAAAAAAAAAAAAAAAAAAA&#10;AFtDb250ZW50X1R5cGVzXS54bWxQSwECLQAUAAYACAAAACEAOP0h/9YAAACUAQAACwAAAAAAAAAA&#10;AAAAAAAvAQAAX3JlbHMvLnJlbHNQSwECLQAUAAYACAAAACEAQAIU5TQCAAB1BAAADgAAAAAAAAAA&#10;AAAAAAAuAgAAZHJzL2Uyb0RvYy54bWxQSwECLQAUAAYACAAAACEAp0ymYeIAAAALAQAADwAAAAAA&#10;AAAAAAAAAACOBAAAZHJzL2Rvd25yZXYueG1sUEsFBgAAAAAEAAQA8wAAAJ0FAAAAAA==&#10;" stroked="f">
                <v:textbox style="mso-fit-shape-to-text:t" inset="0,0,0,0">
                  <w:txbxContent>
                    <w:p w14:paraId="577E6225" w14:textId="4CA47526" w:rsidR="00E146B1" w:rsidRPr="00802381" w:rsidRDefault="00E146B1" w:rsidP="00E146B1">
                      <w:pPr>
                        <w:pStyle w:val="Lgende"/>
                        <w:jc w:val="center"/>
                        <w:rPr>
                          <w:i/>
                          <w:sz w:val="20"/>
                        </w:rPr>
                      </w:pPr>
                      <w:r w:rsidRPr="00802381">
                        <w:rPr>
                          <w:i/>
                        </w:rPr>
                        <w:t xml:space="preserve">FIG. </w:t>
                      </w:r>
                      <w:r>
                        <w:rPr>
                          <w:i/>
                        </w:rPr>
                        <w:t>2. EURAD Overview of Work Packages (1</w:t>
                      </w:r>
                      <w:r w:rsidRPr="00E146B1">
                        <w:rPr>
                          <w:i/>
                          <w:vertAlign w:val="superscript"/>
                        </w:rPr>
                        <w:t>st</w:t>
                      </w:r>
                      <w:r>
                        <w:rPr>
                          <w:i/>
                        </w:rPr>
                        <w:t xml:space="preserve"> and 2</w:t>
                      </w:r>
                      <w:r w:rsidRPr="00E146B1">
                        <w:rPr>
                          <w:i/>
                          <w:vertAlign w:val="superscript"/>
                        </w:rPr>
                        <w:t>nd</w:t>
                      </w:r>
                      <w:r>
                        <w:rPr>
                          <w:i/>
                        </w:rPr>
                        <w:t xml:space="preserve"> wave)</w:t>
                      </w:r>
                    </w:p>
                  </w:txbxContent>
                </v:textbox>
                <w10:wrap type="topAndBottom" anchorx="margin"/>
              </v:shape>
            </w:pict>
          </mc:Fallback>
        </mc:AlternateContent>
      </w:r>
    </w:p>
    <w:p w14:paraId="433FE059" w14:textId="4D8B4121" w:rsidR="00F004EE" w:rsidRDefault="00A34955" w:rsidP="00537496">
      <w:pPr>
        <w:pStyle w:val="Titre2"/>
      </w:pPr>
      <w:r>
        <w:lastRenderedPageBreak/>
        <w:t>AMbition</w:t>
      </w:r>
    </w:p>
    <w:p w14:paraId="1CBF1D86" w14:textId="5ACA63B3" w:rsidR="00FA49D8" w:rsidRPr="00FA49D8" w:rsidRDefault="00D00D15" w:rsidP="00AB5731">
      <w:pPr>
        <w:pStyle w:val="Corpsdetexte"/>
        <w:ind w:firstLine="0"/>
      </w:pPr>
      <w:r>
        <w:t>As stated above, t</w:t>
      </w:r>
      <w:r w:rsidR="00FA49D8">
        <w:t>he main g</w:t>
      </w:r>
      <w:r w:rsidR="00FA49D8" w:rsidRPr="00FA49D8">
        <w:t xml:space="preserve">oals </w:t>
      </w:r>
      <w:r>
        <w:t xml:space="preserve">of EURAD </w:t>
      </w:r>
      <w:r w:rsidR="00FA49D8" w:rsidRPr="00FA49D8">
        <w:t>are to:</w:t>
      </w:r>
    </w:p>
    <w:p w14:paraId="6BFEDFF2" w14:textId="59840508" w:rsidR="00FA49D8" w:rsidRPr="00FA49D8" w:rsidRDefault="00FA49D8" w:rsidP="00FA49D8">
      <w:pPr>
        <w:pStyle w:val="ListEmdash"/>
        <w:ind w:left="709"/>
      </w:pPr>
      <w:r w:rsidRPr="00735D53">
        <w:rPr>
          <w:highlight w:val="yellow"/>
        </w:rPr>
        <w:t>Support Member‐States in developing and implementing their national RD&amp;D</w:t>
      </w:r>
      <w:r>
        <w:t xml:space="preserve"> </w:t>
      </w:r>
      <w:r w:rsidRPr="00FA49D8">
        <w:t xml:space="preserve">programmes for the safe long‐term management of </w:t>
      </w:r>
      <w:r w:rsidR="00DD4FA6">
        <w:t>all</w:t>
      </w:r>
      <w:r w:rsidRPr="00FA49D8">
        <w:t xml:space="preserve"> types of</w:t>
      </w:r>
      <w:r>
        <w:t xml:space="preserve"> </w:t>
      </w:r>
      <w:r w:rsidRPr="00FA49D8">
        <w:t>radioactive waste through participation in the RWM Joint Programme;</w:t>
      </w:r>
    </w:p>
    <w:p w14:paraId="129637EE" w14:textId="11FE99CB" w:rsidR="00FA49D8" w:rsidRPr="006D062C" w:rsidRDefault="00FA49D8" w:rsidP="00FA49D8">
      <w:pPr>
        <w:pStyle w:val="ListEmdash"/>
        <w:ind w:left="709"/>
        <w:rPr>
          <w:highlight w:val="yellow"/>
        </w:rPr>
      </w:pPr>
      <w:r w:rsidRPr="00FA49D8">
        <w:t>Develop and consolidate existing knowledge for the safe start of operation of the first</w:t>
      </w:r>
      <w:r>
        <w:t xml:space="preserve"> </w:t>
      </w:r>
      <w:r w:rsidRPr="00FA49D8">
        <w:t>geological disposal facilities for spent fuel, high‐level waste, and other long‐lived</w:t>
      </w:r>
      <w:r>
        <w:t xml:space="preserve"> </w:t>
      </w:r>
      <w:r w:rsidRPr="00FA49D8">
        <w:t xml:space="preserve">radioactive waste, and supporting </w:t>
      </w:r>
      <w:r w:rsidRPr="006D062C">
        <w:rPr>
          <w:highlight w:val="yellow"/>
        </w:rPr>
        <w:t>optimization linked with the stepwise implementation of geological disposal;</w:t>
      </w:r>
    </w:p>
    <w:p w14:paraId="50478F6C" w14:textId="6468614E" w:rsidR="00FA49D8" w:rsidRPr="00FA49D8" w:rsidRDefault="00FA49D8" w:rsidP="00FA49D8">
      <w:pPr>
        <w:pStyle w:val="ListEmdash"/>
        <w:ind w:left="709"/>
      </w:pPr>
      <w:r w:rsidRPr="00FA49D8">
        <w:t xml:space="preserve">Enhance </w:t>
      </w:r>
      <w:r w:rsidR="00504B30">
        <w:t xml:space="preserve">scientific and technological </w:t>
      </w:r>
      <w:r w:rsidRPr="00FA49D8">
        <w:t>knowledge management and transfer between organisations, Member States</w:t>
      </w:r>
      <w:r>
        <w:t xml:space="preserve"> </w:t>
      </w:r>
      <w:r w:rsidRPr="00FA49D8">
        <w:t>and generations</w:t>
      </w:r>
      <w:r w:rsidR="00504B30">
        <w:t xml:space="preserve">, in </w:t>
      </w:r>
      <w:r w:rsidR="00CE4AC0">
        <w:t xml:space="preserve">a </w:t>
      </w:r>
      <w:r w:rsidR="00E5197F">
        <w:t>framework</w:t>
      </w:r>
      <w:r w:rsidR="00CE4AC0">
        <w:t xml:space="preserve"> of </w:t>
      </w:r>
      <w:r w:rsidR="00E5197F">
        <w:t>implementation</w:t>
      </w:r>
      <w:r w:rsidR="00504B30">
        <w:t xml:space="preserve"> (design and safety)</w:t>
      </w:r>
      <w:r w:rsidR="00CE4AC0">
        <w:t xml:space="preserve"> as contextualized area</w:t>
      </w:r>
      <w:r w:rsidRPr="00FA49D8">
        <w:t>.</w:t>
      </w:r>
    </w:p>
    <w:p w14:paraId="653CCBDD" w14:textId="10381D02" w:rsidR="00A34955" w:rsidRDefault="00A34955" w:rsidP="00FA49D8">
      <w:pPr>
        <w:pStyle w:val="Titre3"/>
        <w:numPr>
          <w:ilvl w:val="2"/>
          <w:numId w:val="21"/>
        </w:numPr>
      </w:pPr>
      <w:r>
        <w:t>Complement the national Programmes</w:t>
      </w:r>
    </w:p>
    <w:p w14:paraId="3107E5FE" w14:textId="2FF56C2B" w:rsidR="00DF10DB" w:rsidRPr="00221120" w:rsidRDefault="000201F9" w:rsidP="00221120">
      <w:pPr>
        <w:pStyle w:val="Corpsdetexte"/>
      </w:pPr>
      <w:r>
        <w:t>EURAD</w:t>
      </w:r>
      <w:r w:rsidR="00DF10DB" w:rsidRPr="004E6B29">
        <w:t xml:space="preserve"> complements national efforts and enables </w:t>
      </w:r>
      <w:r w:rsidR="00D00D15">
        <w:t xml:space="preserve">the </w:t>
      </w:r>
      <w:r w:rsidR="00DF10DB" w:rsidRPr="004E6B29">
        <w:t xml:space="preserve">effective use of resources </w:t>
      </w:r>
      <w:r w:rsidR="00110046">
        <w:t xml:space="preserve">and experts </w:t>
      </w:r>
      <w:r w:rsidR="00DF10DB" w:rsidRPr="004E6B29">
        <w:t xml:space="preserve">by sharing RD&amp;D efforts and by making existing knowledge </w:t>
      </w:r>
      <w:r>
        <w:t xml:space="preserve">more </w:t>
      </w:r>
      <w:r w:rsidR="00DF10DB" w:rsidRPr="004E6B29">
        <w:t>easily available to end-users</w:t>
      </w:r>
      <w:r w:rsidR="00D00D15">
        <w:t xml:space="preserve"> across national boundaries</w:t>
      </w:r>
      <w:r w:rsidR="00DF10DB" w:rsidRPr="004E6B29">
        <w:t xml:space="preserve">. </w:t>
      </w:r>
      <w:r w:rsidR="004E6B29" w:rsidRPr="004E6B29">
        <w:t>O</w:t>
      </w:r>
      <w:r w:rsidR="00DF10DB" w:rsidRPr="004E6B29">
        <w:t>verall, the following impacts can be expected:</w:t>
      </w:r>
    </w:p>
    <w:p w14:paraId="170F1FD6" w14:textId="01175C2C" w:rsidR="00DF10DB" w:rsidRPr="00767F6F" w:rsidRDefault="00DF10DB" w:rsidP="00AB5731">
      <w:pPr>
        <w:pStyle w:val="ListEmdash"/>
        <w:ind w:left="709"/>
      </w:pPr>
      <w:r w:rsidRPr="00767F6F">
        <w:t xml:space="preserve">Support compliance with European regulations – by supporting Member States in implementing RD&amp;D, developing skills and providing for transparency in order to develop solutions for their radioactive waste </w:t>
      </w:r>
    </w:p>
    <w:p w14:paraId="3A45110F" w14:textId="5BC03CEA" w:rsidR="00DF10DB" w:rsidRPr="00767F6F" w:rsidRDefault="00DF10DB" w:rsidP="00AB5731">
      <w:pPr>
        <w:pStyle w:val="ListEmdash"/>
        <w:ind w:left="709"/>
      </w:pPr>
      <w:r w:rsidRPr="00767F6F">
        <w:t>Support safety of radioactive waste management solutions – by contributing to the responsible and safe management of radioactive waste in Europe, including the safe start of operation of the first geological disposal facilities for high-level and long-lived radioactive waste / spent nuclear fuel as well as improvement, innovation and development of science and technology for the management and disposal of other radioactive waste categories;</w:t>
      </w:r>
    </w:p>
    <w:p w14:paraId="06AC4EC2" w14:textId="0F7D9B28" w:rsidR="00DF10DB" w:rsidRPr="00767F6F" w:rsidRDefault="00DF10DB" w:rsidP="00AB5731">
      <w:pPr>
        <w:pStyle w:val="ListEmdash"/>
        <w:ind w:left="709"/>
      </w:pPr>
      <w:r w:rsidRPr="00767F6F">
        <w:t>Help to gain or maintain public confidence and awareness in RWM – by fostering transparency,</w:t>
      </w:r>
      <w:r w:rsidR="008A6ECD" w:rsidRPr="00767F6F">
        <w:t xml:space="preserve"> inclusiveness, </w:t>
      </w:r>
      <w:r w:rsidRPr="00767F6F">
        <w:t>credibility and scientific excellence</w:t>
      </w:r>
      <w:r w:rsidR="00767F6F" w:rsidRPr="00767F6F">
        <w:t xml:space="preserve"> [2]</w:t>
      </w:r>
      <w:r w:rsidRPr="00767F6F">
        <w:t>;</w:t>
      </w:r>
    </w:p>
    <w:p w14:paraId="1B5627F2" w14:textId="3871C8FA" w:rsidR="00DF10DB" w:rsidRPr="00194A90" w:rsidRDefault="00DF10DB" w:rsidP="00AB5731">
      <w:pPr>
        <w:pStyle w:val="ListEmdash"/>
        <w:ind w:left="709"/>
        <w:rPr>
          <w:highlight w:val="yellow"/>
        </w:rPr>
      </w:pPr>
      <w:r w:rsidRPr="004E6B29">
        <w:t xml:space="preserve">Support RWM innovation and optimisation – by </w:t>
      </w:r>
      <w:r w:rsidR="00DD4FA6">
        <w:t>aiding</w:t>
      </w:r>
      <w:r w:rsidRPr="004E6B29">
        <w:t xml:space="preserve"> the development of solutions for different waste streams and types and continuously improving and optimising waste management routes and disposal solutions, </w:t>
      </w:r>
      <w:r w:rsidRPr="00305F82">
        <w:t>including identifying needs specific to small inventory programmes with their particular challenges with respect to access to critical mass of expertise and developing appropriate disposal options</w:t>
      </w:r>
      <w:r w:rsidR="00305F82" w:rsidRPr="00305F82">
        <w:t xml:space="preserve"> [1]</w:t>
      </w:r>
      <w:r w:rsidRPr="00305F82">
        <w:t>;</w:t>
      </w:r>
    </w:p>
    <w:p w14:paraId="53471C9F" w14:textId="77777777" w:rsidR="00DF10DB" w:rsidRPr="004E6B29" w:rsidRDefault="00DF10DB" w:rsidP="00AB5731">
      <w:pPr>
        <w:pStyle w:val="ListEmdash"/>
        <w:ind w:left="709"/>
      </w:pPr>
      <w:r w:rsidRPr="004E6B29">
        <w:t>Contribute to addressing S/T challenges and evolving regulatory concerns – by prioritising activities of high common interest, and creating conditions for cross fertilization, interaction and mutual understanding between different Joint Programme contributors and participants;</w:t>
      </w:r>
    </w:p>
    <w:p w14:paraId="2E8087CF" w14:textId="313F15EC" w:rsidR="00DF10DB" w:rsidRDefault="00DF10DB" w:rsidP="00AB5731">
      <w:pPr>
        <w:pStyle w:val="ListEmdash"/>
        <w:ind w:left="709"/>
      </w:pPr>
      <w:r w:rsidRPr="004E6B29">
        <w:t xml:space="preserve">Foster efficient use of the RD&amp;D resources at </w:t>
      </w:r>
      <w:r w:rsidR="00EB399B">
        <w:t xml:space="preserve">the EU level </w:t>
      </w:r>
      <w:r w:rsidRPr="004E6B29">
        <w:t>– by sharing and advancing existing knowledge, facilities and infrastructure rather than repeating and duplicating efforts; and</w:t>
      </w:r>
    </w:p>
    <w:p w14:paraId="1C5CD6EE" w14:textId="61244F39" w:rsidR="00DF10DB" w:rsidRPr="00905FCE" w:rsidRDefault="00A56AEE" w:rsidP="00DF10DB">
      <w:pPr>
        <w:pStyle w:val="ListEmdash"/>
        <w:ind w:left="709"/>
      </w:pPr>
      <w:r>
        <w:t xml:space="preserve">Bring together Civil Society partners from different MSs to </w:t>
      </w:r>
      <w:r w:rsidR="00481E73">
        <w:t>transpose</w:t>
      </w:r>
      <w:r>
        <w:t xml:space="preserve"> EURAD </w:t>
      </w:r>
      <w:r w:rsidR="00481E73">
        <w:t xml:space="preserve">RD&amp;D </w:t>
      </w:r>
      <w:r>
        <w:t>outcomes to the public.</w:t>
      </w:r>
    </w:p>
    <w:p w14:paraId="053C69A9" w14:textId="03E78D2E" w:rsidR="00FA49D8" w:rsidRDefault="00FA49D8" w:rsidP="00FA49D8">
      <w:pPr>
        <w:pStyle w:val="Titre3"/>
        <w:numPr>
          <w:ilvl w:val="2"/>
          <w:numId w:val="12"/>
        </w:numPr>
      </w:pPr>
      <w:r>
        <w:t>Ensure the</w:t>
      </w:r>
      <w:r w:rsidR="00AB5731">
        <w:t xml:space="preserve"> sustainability of the knowledge </w:t>
      </w:r>
    </w:p>
    <w:p w14:paraId="7F618978" w14:textId="5409C672" w:rsidR="00C00062" w:rsidRPr="00C00062" w:rsidRDefault="00FA49D8" w:rsidP="00AB5731">
      <w:pPr>
        <w:pStyle w:val="Corpsdetexte"/>
      </w:pPr>
      <w:r>
        <w:t xml:space="preserve">The capitalization and transfer of scientific and technical knowledge generated in EURAD is essential. EURAD aims </w:t>
      </w:r>
      <w:r w:rsidR="00225C0F">
        <w:t>to establish</w:t>
      </w:r>
      <w:r w:rsidR="00C00062">
        <w:t xml:space="preserve"> a sustainable, inclusive</w:t>
      </w:r>
      <w:r>
        <w:t>, transparent, leading-edge scientific and goal-oriented approach on European collaboration towards safe RWM. T</w:t>
      </w:r>
      <w:r w:rsidR="00C00062">
        <w:t xml:space="preserve">he robust and sustained scientific and technological programme </w:t>
      </w:r>
      <w:r w:rsidR="00225C0F">
        <w:t xml:space="preserve">will </w:t>
      </w:r>
      <w:r w:rsidR="00C00062">
        <w:t>guide cooperative research and investments in the RWM field ove</w:t>
      </w:r>
      <w:r w:rsidR="00AB5731">
        <w:t xml:space="preserve">r the coming decades in Europe. It </w:t>
      </w:r>
      <w:r w:rsidR="00C00062">
        <w:t>is developing an approach to ensure preservation and accessibility of publicly financed knowledge generated over the past, ongoing and future RD&amp;D activities</w:t>
      </w:r>
      <w:r w:rsidR="00CE4AC0">
        <w:t>, in close link with needs for implementation (design and safety)</w:t>
      </w:r>
      <w:r w:rsidR="00C00062">
        <w:t xml:space="preserve">. This is essential to make sure that Member States can take advantage of </w:t>
      </w:r>
      <w:r w:rsidR="00D00D15">
        <w:t xml:space="preserve">this </w:t>
      </w:r>
      <w:r w:rsidR="00C00062">
        <w:t xml:space="preserve">knowledge and know-how.Ensuring the sustainability, in view of the long lead-times and operational time-spans for RWM also means to provide support to ensure that the </w:t>
      </w:r>
      <w:r w:rsidR="00C00062" w:rsidRPr="00C00062">
        <w:t>necessary expertise and skills are maintained through generations of</w:t>
      </w:r>
      <w:r w:rsidR="00C00062">
        <w:t xml:space="preserve"> </w:t>
      </w:r>
      <w:r w:rsidR="00C00062" w:rsidRPr="00C00062">
        <w:t xml:space="preserve">experts for ongoing and future projects. </w:t>
      </w:r>
      <w:r w:rsidR="004079D5" w:rsidRPr="004079D5">
        <w:t>EURAD</w:t>
      </w:r>
      <w:r w:rsidR="00C00062" w:rsidRPr="00C00062">
        <w:t xml:space="preserve"> provides an opportunity for programmes to collect, share knowledge and experiences </w:t>
      </w:r>
      <w:r w:rsidR="00C00062" w:rsidRPr="00C00062">
        <w:lastRenderedPageBreak/>
        <w:t xml:space="preserve">and organise (in a common way) a preservation and transfer between organisations/programmes and for future generations. </w:t>
      </w:r>
    </w:p>
    <w:p w14:paraId="5BE3CBBC" w14:textId="7CA6AB31" w:rsidR="00C00062" w:rsidRPr="00C00062" w:rsidRDefault="00C00062" w:rsidP="004079D5">
      <w:pPr>
        <w:pStyle w:val="Corpsdetexte"/>
      </w:pPr>
      <w:r w:rsidRPr="00C00062">
        <w:t>This requires acknowledgement of existing knowledge st</w:t>
      </w:r>
      <w:r w:rsidR="00225C0F">
        <w:t>ructures and networks</w:t>
      </w:r>
      <w:r w:rsidR="0098735B">
        <w:t xml:space="preserve"> as well as of tacit knowledge</w:t>
      </w:r>
      <w:r w:rsidR="00225C0F">
        <w:t>, as over 4</w:t>
      </w:r>
      <w:r w:rsidRPr="00C00062">
        <w:t xml:space="preserve">0 years of developed RWM knowledge is codified and accessible in the various documents, procedures and processes, organisations, and people of the RWM community. </w:t>
      </w:r>
    </w:p>
    <w:p w14:paraId="4D0BD0F9" w14:textId="181659CA" w:rsidR="00C00062" w:rsidRPr="00C00062" w:rsidRDefault="00C00062" w:rsidP="004079D5">
      <w:pPr>
        <w:pStyle w:val="Corpsdetexte"/>
      </w:pPr>
      <w:r w:rsidRPr="00C00062">
        <w:t xml:space="preserve">The role of KM in EURAD is therefore to </w:t>
      </w:r>
      <w:r w:rsidR="00225C0F">
        <w:t>make better use of</w:t>
      </w:r>
      <w:r w:rsidRPr="00C00062">
        <w:t xml:space="preserve"> this existing knowledge and integrate newly created knowledge, giving weight to: </w:t>
      </w:r>
    </w:p>
    <w:p w14:paraId="595CCCF4" w14:textId="4B7A5B33" w:rsidR="00C00062" w:rsidRPr="00C00062" w:rsidRDefault="00C00062" w:rsidP="00AB5731">
      <w:pPr>
        <w:pStyle w:val="ListEmdash"/>
        <w:ind w:left="709"/>
      </w:pPr>
      <w:r w:rsidRPr="00C00062">
        <w:t xml:space="preserve">Importance: Improved orientation of knowledge - how knowledge contributes to specific implementation goals and </w:t>
      </w:r>
      <w:r w:rsidR="0098735B">
        <w:t>safety constraints</w:t>
      </w:r>
      <w:r w:rsidR="0098735B" w:rsidRPr="00C00062">
        <w:t xml:space="preserve"> </w:t>
      </w:r>
      <w:r w:rsidRPr="00C00062">
        <w:t xml:space="preserve">in radioactive waste management; </w:t>
      </w:r>
    </w:p>
    <w:p w14:paraId="08A17C46" w14:textId="4360546A" w:rsidR="00C00062" w:rsidRPr="00C00062" w:rsidRDefault="00C00062" w:rsidP="00AB5731">
      <w:pPr>
        <w:pStyle w:val="ListEmdash"/>
        <w:ind w:left="709"/>
      </w:pPr>
      <w:r w:rsidRPr="00C00062">
        <w:t xml:space="preserve">Proficiency: Improved definition of needed competences – what level of proficiency is needed and available to support </w:t>
      </w:r>
      <w:r w:rsidR="0098735B">
        <w:t xml:space="preserve">national </w:t>
      </w:r>
      <w:r w:rsidRPr="00C00062">
        <w:t xml:space="preserve">programmes; </w:t>
      </w:r>
    </w:p>
    <w:p w14:paraId="36294EAA" w14:textId="6E5830F8" w:rsidR="00C00062" w:rsidRPr="00C00062" w:rsidRDefault="00C00062" w:rsidP="00AB5731">
      <w:pPr>
        <w:pStyle w:val="ListEmdash"/>
        <w:ind w:left="709"/>
      </w:pPr>
      <w:r w:rsidRPr="00C00062">
        <w:t>Codification: Improving accessibility to knowledge by signposting to people</w:t>
      </w:r>
      <w:r w:rsidR="0098735B">
        <w:t>, communities of practice</w:t>
      </w:r>
      <w:r w:rsidRPr="00C00062">
        <w:t xml:space="preserve"> and documents, use of a common structure, d</w:t>
      </w:r>
      <w:r w:rsidR="00DD4FA6">
        <w:t>igitali</w:t>
      </w:r>
      <w:r w:rsidRPr="00C00062">
        <w:t xml:space="preserve">sation, or other codification activities – how knowledge is documented, stored and easily re-used; </w:t>
      </w:r>
    </w:p>
    <w:p w14:paraId="5508591A" w14:textId="77777777" w:rsidR="00B13D49" w:rsidRDefault="00C00062" w:rsidP="00AB5731">
      <w:pPr>
        <w:pStyle w:val="ListEmdash"/>
        <w:ind w:left="709"/>
      </w:pPr>
      <w:r w:rsidRPr="00C00062">
        <w:t xml:space="preserve">Diffusion: Improving socialisation, training, and networking </w:t>
      </w:r>
      <w:r w:rsidR="0098735B">
        <w:t xml:space="preserve">as well as production of guidance documents </w:t>
      </w:r>
      <w:r w:rsidRPr="00C00062">
        <w:t>– how knowledge is transferred and spread</w:t>
      </w:r>
      <w:r w:rsidR="00B13D49">
        <w:t>;</w:t>
      </w:r>
    </w:p>
    <w:p w14:paraId="04F48102" w14:textId="1E9C8FAF" w:rsidR="004079D5" w:rsidRPr="00221120" w:rsidRDefault="00B13D49" w:rsidP="00C00062">
      <w:pPr>
        <w:pStyle w:val="ListEmdash"/>
        <w:ind w:left="709"/>
      </w:pPr>
      <w:r>
        <w:t>Reflection and feedback: a number of functions</w:t>
      </w:r>
      <w:r w:rsidR="004A1A40">
        <w:t>,</w:t>
      </w:r>
      <w:r>
        <w:t xml:space="preserve"> </w:t>
      </w:r>
      <w:r w:rsidR="004A1A40">
        <w:t xml:space="preserve">e.g. chat forum and webinars, </w:t>
      </w:r>
      <w:r>
        <w:t xml:space="preserve">are utilised to get a swift response on </w:t>
      </w:r>
      <w:r w:rsidR="004A1A40">
        <w:t>produced deliverables/</w:t>
      </w:r>
      <w:r>
        <w:t>output</w:t>
      </w:r>
      <w:r w:rsidR="004A1A40">
        <w:t>/</w:t>
      </w:r>
      <w:r>
        <w:t xml:space="preserve">activities for continuous improvement. </w:t>
      </w:r>
    </w:p>
    <w:p w14:paraId="75E8CCBF" w14:textId="470CF8DC" w:rsidR="00A34955" w:rsidRDefault="00A34955" w:rsidP="000A5EB9">
      <w:pPr>
        <w:pStyle w:val="Titre3"/>
        <w:numPr>
          <w:ilvl w:val="2"/>
          <w:numId w:val="11"/>
        </w:numPr>
      </w:pPr>
      <w:r>
        <w:t>Act as a platform</w:t>
      </w:r>
    </w:p>
    <w:p w14:paraId="15ADFE99" w14:textId="509D6C56" w:rsidR="004079D5" w:rsidRDefault="000201F9" w:rsidP="00221120">
      <w:pPr>
        <w:pStyle w:val="Corpsdetexte"/>
      </w:pPr>
      <w:r>
        <w:t>EURAD</w:t>
      </w:r>
      <w:r w:rsidR="004079D5" w:rsidRPr="004079D5">
        <w:t xml:space="preserve"> for the first time</w:t>
      </w:r>
      <w:r>
        <w:t>,</w:t>
      </w:r>
      <w:r w:rsidR="004079D5" w:rsidRPr="004079D5">
        <w:t xml:space="preserve"> collects a large part of European expertise, covering WMO, TSO and RE aspects, in one collective RD&amp;D, Strategic Studies and KM and Networking programme, thus creating a platform for </w:t>
      </w:r>
      <w:r w:rsidR="00EB399B">
        <w:t xml:space="preserve">discussion, </w:t>
      </w:r>
      <w:r w:rsidR="004079D5" w:rsidRPr="004079D5">
        <w:t>networking and communication.</w:t>
      </w:r>
    </w:p>
    <w:p w14:paraId="423E7786" w14:textId="0596FA02" w:rsidR="001A6025" w:rsidRDefault="00225C0F" w:rsidP="00221120">
      <w:pPr>
        <w:pStyle w:val="Corpsdetexte"/>
      </w:pPr>
      <w:r>
        <w:t xml:space="preserve">Bringing together </w:t>
      </w:r>
      <w:r w:rsidR="00CF68F7">
        <w:t>organisations in Europe with key responsibility for directing RD&amp;D on RWM irrespective of the stages of development of their national programmes, EURAD foster</w:t>
      </w:r>
      <w:r w:rsidR="000201F9">
        <w:t>s</w:t>
      </w:r>
      <w:r w:rsidR="00CF68F7">
        <w:t xml:space="preserve"> mutual understanding and trust between participants and other stakeholders, including from the civil society. </w:t>
      </w:r>
    </w:p>
    <w:p w14:paraId="433FE0B6" w14:textId="19CDDA3D" w:rsidR="00F45EEE" w:rsidRPr="00221120" w:rsidRDefault="001A6025" w:rsidP="00221120">
      <w:pPr>
        <w:pStyle w:val="Corpsdetexte"/>
      </w:pPr>
      <w:r>
        <w:t>T</w:t>
      </w:r>
      <w:r w:rsidR="005B50F1">
        <w:t xml:space="preserve">o avoid </w:t>
      </w:r>
      <w:r>
        <w:t>duplication of effort and resources and to benefit from participation, exchange and cooperation with international organisations and expert networks, the Programme Management Office have regular exchanges with I</w:t>
      </w:r>
      <w:r w:rsidRPr="00DF10DB">
        <w:t>nternational Organisations such as the International Atomic Energy Association (IAEA) and the Organisation for Economic Co-operation and Development – N</w:t>
      </w:r>
      <w:r>
        <w:t>uc</w:t>
      </w:r>
      <w:r w:rsidR="002C6AE0">
        <w:t xml:space="preserve">lear Energy Agency (OECD-NEA), other EU projects, especially the PREDIS project (Pre-disposal management of radioactive waste) and has now 3 International Partners collaborating in the framework of the work package on CONtainer CORrosion under Diposal conditions (CONCORD). </w:t>
      </w:r>
    </w:p>
    <w:p w14:paraId="69D251E7" w14:textId="074DC91F" w:rsidR="00E8389B" w:rsidRDefault="00E8389B" w:rsidP="00537496">
      <w:pPr>
        <w:pStyle w:val="Titre2"/>
      </w:pPr>
      <w:r>
        <w:t>Conclusions</w:t>
      </w:r>
    </w:p>
    <w:p w14:paraId="3CE1913F" w14:textId="1AF95139" w:rsidR="00E146B1" w:rsidRDefault="00E8389B" w:rsidP="00D511B0">
      <w:pPr>
        <w:pStyle w:val="Corpsdetexte"/>
        <w:ind w:firstLine="0"/>
      </w:pPr>
      <w:r>
        <w:t xml:space="preserve">In line with the European waste directive 2011/70/EURATOM, </w:t>
      </w:r>
      <w:r w:rsidR="000201F9">
        <w:t xml:space="preserve">EURAD, </w:t>
      </w:r>
      <w:r>
        <w:t>the European joint programming in radioactive waste management intends to initiate a step change in European collaboration between advanced</w:t>
      </w:r>
      <w:r w:rsidR="00EB399B">
        <w:t xml:space="preserve"> and early-stage</w:t>
      </w:r>
      <w:r>
        <w:t xml:space="preserve"> programmes on radioactive waste management and disposal as well as between waste management organisations driving for a timely establishment of geological disposal solutions, technical support organisations assur</w:t>
      </w:r>
      <w:r w:rsidR="00EB399B">
        <w:t>ing that safety always remains the</w:t>
      </w:r>
      <w:r>
        <w:t xml:space="preserve"> priority and research organisations assuring scientific excellence all over the many decades of any disposal programme. </w:t>
      </w:r>
    </w:p>
    <w:p w14:paraId="3FC8A00E" w14:textId="77777777" w:rsidR="00002BAB" w:rsidRDefault="00002BAB" w:rsidP="00002BAB">
      <w:pPr>
        <w:pStyle w:val="Corpsdetexte"/>
        <w:ind w:firstLine="0"/>
      </w:pPr>
      <w:r>
        <w:t>Two years after its launch EURAD has achieved most of its objectives and milestones planned for its mid-term.</w:t>
      </w:r>
    </w:p>
    <w:p w14:paraId="0EB10F2F" w14:textId="1B6B94B5" w:rsidR="00002BAB" w:rsidRDefault="00002BAB" w:rsidP="00002BAB">
      <w:pPr>
        <w:pStyle w:val="Corpsdetexte"/>
        <w:ind w:firstLine="0"/>
      </w:pPr>
      <w:r w:rsidRPr="00305F82">
        <w:t>The EURAD Colleges have each found their voice, through their Bureau representatives and formal position papers, providing important governance and oversight used to drive EURAD strategy</w:t>
      </w:r>
      <w:r w:rsidR="00305F82" w:rsidRPr="00305F82">
        <w:t xml:space="preserve"> [</w:t>
      </w:r>
      <w:r w:rsidR="00305F82">
        <w:t>9</w:t>
      </w:r>
      <w:r w:rsidR="00305F82" w:rsidRPr="00305F82">
        <w:t>]</w:t>
      </w:r>
      <w:r w:rsidRPr="00305F82">
        <w:t>.</w:t>
      </w:r>
      <w:r>
        <w:t xml:space="preserve"> </w:t>
      </w:r>
    </w:p>
    <w:p w14:paraId="39A0263D" w14:textId="60546806" w:rsidR="00002BAB" w:rsidRDefault="00002BAB" w:rsidP="00002BAB">
      <w:pPr>
        <w:pStyle w:val="Corpsdetexte"/>
        <w:ind w:firstLine="0"/>
        <w:rPr>
          <w:lang w:val="en-US"/>
        </w:rPr>
      </w:pPr>
      <w:r>
        <w:t xml:space="preserve">Most work </w:t>
      </w:r>
      <w:r w:rsidRPr="003A0012">
        <w:rPr>
          <w:lang w:val="en-US"/>
        </w:rPr>
        <w:t>packages have now reached their third year of implementation and are delivering encouraging results</w:t>
      </w:r>
      <w:r>
        <w:rPr>
          <w:lang w:val="en-US"/>
        </w:rPr>
        <w:t xml:space="preserve"> and the launch of the second has been timely implemented and will be further developed by taking into account lessons learned from the first yea</w:t>
      </w:r>
      <w:r w:rsidR="004F2277">
        <w:rPr>
          <w:lang w:val="en-US"/>
        </w:rPr>
        <w:t>r</w:t>
      </w:r>
      <w:r>
        <w:rPr>
          <w:lang w:val="en-US"/>
        </w:rPr>
        <w:t xml:space="preserve">s of the programme. </w:t>
      </w:r>
    </w:p>
    <w:p w14:paraId="796FD476" w14:textId="1C0F0E23" w:rsidR="00F64E56" w:rsidRDefault="00E8389B" w:rsidP="00D511B0">
      <w:pPr>
        <w:pStyle w:val="Corpsdetexte"/>
        <w:ind w:firstLine="0"/>
      </w:pPr>
      <w:r>
        <w:t>It is clear that the ambitious goals of EURAD require a long term perspective over another ten or more years. The building of confidence</w:t>
      </w:r>
      <w:r w:rsidR="004C2265">
        <w:t>, trust</w:t>
      </w:r>
      <w:r>
        <w:t xml:space="preserve"> and comm</w:t>
      </w:r>
      <w:r w:rsidR="004C2265">
        <w:t xml:space="preserve">on understanding among the various categories of actors is a cornerstone of future success. </w:t>
      </w:r>
    </w:p>
    <w:p w14:paraId="4C062765" w14:textId="5F5DBC06" w:rsidR="00903C1D" w:rsidRDefault="00903C1D" w:rsidP="004C0319">
      <w:pPr>
        <w:overflowPunct/>
        <w:autoSpaceDE/>
        <w:autoSpaceDN/>
        <w:adjustRightInd/>
        <w:textAlignment w:val="auto"/>
        <w:rPr>
          <w:sz w:val="20"/>
        </w:rPr>
      </w:pPr>
    </w:p>
    <w:p w14:paraId="062940DC" w14:textId="742D2D70" w:rsidR="007A3787" w:rsidRDefault="007A3787" w:rsidP="007A3787">
      <w:pPr>
        <w:pStyle w:val="Otherunnumberedheadings"/>
      </w:pPr>
      <w:r w:rsidRPr="00285755">
        <w:lastRenderedPageBreak/>
        <w:t>ACKNOWLEDGEMENTS</w:t>
      </w:r>
    </w:p>
    <w:p w14:paraId="541DCF44" w14:textId="4A4F1556" w:rsidR="007A3787" w:rsidRDefault="007A3787" w:rsidP="007A3787">
      <w:pPr>
        <w:pStyle w:val="Authornameandaffiliation"/>
      </w:pPr>
      <w:r>
        <w:t xml:space="preserve">The EURAD Programme Management Office members contributed to the writing and should be considered as co-authors of this document: </w:t>
      </w:r>
    </w:p>
    <w:p w14:paraId="30E18C56" w14:textId="77777777" w:rsidR="007A3787" w:rsidRDefault="007A3787" w:rsidP="007A3787">
      <w:pPr>
        <w:pStyle w:val="Authornameandaffiliation"/>
      </w:pPr>
    </w:p>
    <w:p w14:paraId="19E3F642" w14:textId="235B07A2" w:rsidR="007A3787" w:rsidRPr="007A3787" w:rsidRDefault="007A3787" w:rsidP="007A3787">
      <w:pPr>
        <w:pStyle w:val="ListEmdash"/>
        <w:numPr>
          <w:ilvl w:val="0"/>
          <w:numId w:val="7"/>
        </w:numPr>
        <w:ind w:left="709"/>
      </w:pPr>
      <w:r w:rsidRPr="006E33A0">
        <w:t>Tara BEATTIE, TB Environmental Services Ltd</w:t>
      </w:r>
    </w:p>
    <w:p w14:paraId="31660231" w14:textId="3C31FE49" w:rsidR="007A3787" w:rsidRDefault="007A3787" w:rsidP="007A3787">
      <w:pPr>
        <w:pStyle w:val="ListEmdash"/>
        <w:numPr>
          <w:ilvl w:val="0"/>
          <w:numId w:val="7"/>
        </w:numPr>
        <w:ind w:left="709"/>
      </w:pPr>
      <w:r w:rsidRPr="007A3787">
        <w:t>Paul CARBOL, EC, JRC</w:t>
      </w:r>
    </w:p>
    <w:p w14:paraId="63C13703" w14:textId="6C3DA2F5" w:rsidR="007A3787" w:rsidRPr="007A3787" w:rsidRDefault="007A3787" w:rsidP="007A3787">
      <w:pPr>
        <w:pStyle w:val="ListEmdash"/>
        <w:numPr>
          <w:ilvl w:val="0"/>
          <w:numId w:val="7"/>
        </w:numPr>
        <w:ind w:left="709"/>
      </w:pPr>
      <w:r>
        <w:t xml:space="preserve">Bernd GRAMBOW, </w:t>
      </w:r>
      <w:r w:rsidRPr="007A3787">
        <w:t>IMT Atlantique</w:t>
      </w:r>
    </w:p>
    <w:p w14:paraId="2A12BBCE" w14:textId="6A9FA4A3" w:rsidR="007A3787" w:rsidRDefault="007A3787" w:rsidP="007A3787">
      <w:pPr>
        <w:pStyle w:val="ListEmdash"/>
        <w:numPr>
          <w:ilvl w:val="0"/>
          <w:numId w:val="7"/>
        </w:numPr>
        <w:ind w:left="709"/>
      </w:pPr>
      <w:r>
        <w:t>Robert WINSLEY, RWM</w:t>
      </w:r>
    </w:p>
    <w:p w14:paraId="571700CC" w14:textId="10DA8E84" w:rsidR="007A3787" w:rsidRDefault="007A3787" w:rsidP="007A3787">
      <w:pPr>
        <w:pStyle w:val="ListEmdash"/>
        <w:numPr>
          <w:ilvl w:val="0"/>
          <w:numId w:val="7"/>
        </w:numPr>
        <w:ind w:left="709"/>
      </w:pPr>
      <w:r>
        <w:t>Piet ZUIDEMA, EURAD Chief Scientific Officer, Zuidema Consult GmbH</w:t>
      </w:r>
    </w:p>
    <w:p w14:paraId="30075F85" w14:textId="77777777" w:rsidR="007A3787" w:rsidRDefault="007A3787" w:rsidP="007A3787">
      <w:pPr>
        <w:pStyle w:val="Authornameandaffiliation"/>
        <w:ind w:left="0"/>
      </w:pPr>
    </w:p>
    <w:p w14:paraId="0435203F" w14:textId="76335CD7" w:rsidR="007A3787" w:rsidRPr="007A3787" w:rsidRDefault="007A3787" w:rsidP="007A3787">
      <w:pPr>
        <w:pStyle w:val="Corpsdetexte"/>
      </w:pPr>
    </w:p>
    <w:p w14:paraId="2A031C81" w14:textId="79ED7E30" w:rsidR="007A3787" w:rsidRDefault="003351F7" w:rsidP="003351F7">
      <w:pPr>
        <w:pStyle w:val="Otherunnumberedheadings"/>
      </w:pPr>
      <w:r>
        <w:t>REFERENCES</w:t>
      </w:r>
    </w:p>
    <w:p w14:paraId="73950779" w14:textId="2C993FB2" w:rsidR="000734B7" w:rsidRDefault="003351F7" w:rsidP="000734B7">
      <w:pPr>
        <w:pStyle w:val="Referencelist"/>
      </w:pPr>
      <w:r>
        <w:t>GARCIA</w:t>
      </w:r>
      <w:r w:rsidRPr="00D26ADA">
        <w:t xml:space="preserve">, </w:t>
      </w:r>
      <w:r>
        <w:t>M., BEATTIE T., SCHUMACHER S., “EURAD- the European Joint Programme for research on radioactive waste management between EU member</w:t>
      </w:r>
      <w:bookmarkStart w:id="0" w:name="_GoBack"/>
      <w:bookmarkEnd w:id="0"/>
      <w:r>
        <w:t>s states national programmes”, EJP Nuclear Sci. Technol. 6, 21 (2020)</w:t>
      </w:r>
    </w:p>
    <w:p w14:paraId="16BF9CFA" w14:textId="16AF8FF4" w:rsidR="000734B7" w:rsidRDefault="000734B7" w:rsidP="003351F7">
      <w:pPr>
        <w:pStyle w:val="Referencelist"/>
      </w:pPr>
      <w:r>
        <w:t>EURAD</w:t>
      </w:r>
      <w:r w:rsidR="004D0A32">
        <w:t xml:space="preserve"> </w:t>
      </w:r>
      <w:r>
        <w:t>Vision Document,</w:t>
      </w:r>
      <w:r w:rsidR="00767F6F">
        <w:t xml:space="preserve"> internal report,</w:t>
      </w:r>
      <w:r>
        <w:t xml:space="preserve"> 2019</w:t>
      </w:r>
    </w:p>
    <w:p w14:paraId="20D5E6A3" w14:textId="41BE7D4B" w:rsidR="000734B7" w:rsidRDefault="000734B7" w:rsidP="000734B7">
      <w:pPr>
        <w:pStyle w:val="Referencelist"/>
      </w:pPr>
      <w:r>
        <w:t>EURAD</w:t>
      </w:r>
      <w:r w:rsidR="004D0A32">
        <w:t xml:space="preserve"> website</w:t>
      </w:r>
      <w:r>
        <w:t xml:space="preserve">, About, </w:t>
      </w:r>
      <w:hyperlink r:id="rId11" w:history="1">
        <w:r w:rsidRPr="008D37B1">
          <w:rPr>
            <w:rStyle w:val="Lienhypertexte"/>
          </w:rPr>
          <w:t>https://www.ejp-eurad.eu/about-eurad</w:t>
        </w:r>
      </w:hyperlink>
    </w:p>
    <w:p w14:paraId="41791906" w14:textId="7EF1DC9A" w:rsidR="004D0A32" w:rsidRDefault="00397D1D" w:rsidP="00305F82">
      <w:pPr>
        <w:pStyle w:val="Referencelist"/>
      </w:pPr>
      <w:r>
        <w:t>EURAD</w:t>
      </w:r>
      <w:r w:rsidR="004D0A32">
        <w:t xml:space="preserve"> </w:t>
      </w:r>
      <w:r>
        <w:t xml:space="preserve">Deployment Plan, </w:t>
      </w:r>
      <w:r w:rsidR="00767F6F">
        <w:t xml:space="preserve">internal report, </w:t>
      </w:r>
      <w:r>
        <w:t>2020</w:t>
      </w:r>
    </w:p>
    <w:p w14:paraId="5E043276" w14:textId="07782AAB" w:rsidR="00397D1D" w:rsidRDefault="00397D1D" w:rsidP="003351F7">
      <w:pPr>
        <w:pStyle w:val="Referencelist"/>
      </w:pPr>
      <w:r>
        <w:t>EURAD Grant A</w:t>
      </w:r>
      <w:r w:rsidR="004D0A32">
        <w:t>greement, Number 847593, 2019</w:t>
      </w:r>
    </w:p>
    <w:p w14:paraId="5AD764EE" w14:textId="41254040" w:rsidR="00397D1D" w:rsidRDefault="004D0A32" w:rsidP="004D0A32">
      <w:pPr>
        <w:pStyle w:val="Referencelist"/>
      </w:pPr>
      <w:r>
        <w:t xml:space="preserve">EURAD website, Roadmap, </w:t>
      </w:r>
      <w:hyperlink r:id="rId12" w:history="1">
        <w:r w:rsidRPr="008D37B1">
          <w:rPr>
            <w:rStyle w:val="Lienhypertexte"/>
          </w:rPr>
          <w:t>https://www.ejp-eurad.eu/roadmap</w:t>
        </w:r>
      </w:hyperlink>
    </w:p>
    <w:p w14:paraId="1A673793" w14:textId="376376ED" w:rsidR="004D0A32" w:rsidRDefault="004D0A32" w:rsidP="004D0A32">
      <w:pPr>
        <w:pStyle w:val="Referencelist"/>
      </w:pPr>
      <w:r>
        <w:t>EURAD Roadmap Guide,</w:t>
      </w:r>
      <w:r w:rsidR="00767F6F">
        <w:t xml:space="preserve"> internal report,</w:t>
      </w:r>
      <w:r>
        <w:t xml:space="preserve"> 2019</w:t>
      </w:r>
    </w:p>
    <w:p w14:paraId="77E35B1A" w14:textId="18C3DAD4" w:rsidR="004D0A32" w:rsidRDefault="004D0A32" w:rsidP="004D0A32">
      <w:pPr>
        <w:pStyle w:val="Referencelist"/>
      </w:pPr>
      <w:r>
        <w:t xml:space="preserve">EURAD Strategic Research Agenda, </w:t>
      </w:r>
      <w:r w:rsidR="00767F6F">
        <w:t xml:space="preserve">internal report, </w:t>
      </w:r>
      <w:r>
        <w:t>2020</w:t>
      </w:r>
    </w:p>
    <w:p w14:paraId="02BDD2ED" w14:textId="44F7F6D4" w:rsidR="004D0A32" w:rsidRDefault="00305F82" w:rsidP="004D0A32">
      <w:pPr>
        <w:pStyle w:val="Referencelist"/>
      </w:pPr>
      <w:r>
        <w:t>EURAD Periodic Report n°1,</w:t>
      </w:r>
      <w:r w:rsidR="00767F6F">
        <w:t>internal report</w:t>
      </w:r>
      <w:r>
        <w:t xml:space="preserve"> 2020</w:t>
      </w:r>
    </w:p>
    <w:p w14:paraId="270EE822" w14:textId="77777777" w:rsidR="003351F7" w:rsidRPr="003351F7" w:rsidRDefault="003351F7" w:rsidP="003351F7">
      <w:pPr>
        <w:pStyle w:val="Corpsdetexte"/>
      </w:pPr>
    </w:p>
    <w:sectPr w:rsidR="003351F7" w:rsidRPr="003351F7" w:rsidSect="0026525A">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40" w:right="1440" w:bottom="1440" w:left="1440" w:header="539" w:footer="964"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EF5A1F" w16cid:durableId="24D8CC75"/>
  <w16cid:commentId w16cid:paraId="0563A50E" w16cid:durableId="24D8C728"/>
  <w16cid:commentId w16cid:paraId="0C0A3231" w16cid:durableId="24D8C769"/>
  <w16cid:commentId w16cid:paraId="6A87297B" w16cid:durableId="24D8C7B8"/>
  <w16cid:commentId w16cid:paraId="1773EEFE" w16cid:durableId="24D8C7E0"/>
  <w16cid:commentId w16cid:paraId="44902EEE" w16cid:durableId="24D8C848"/>
  <w16cid:commentId w16cid:paraId="1667813A" w16cid:durableId="24D8C87E"/>
  <w16cid:commentId w16cid:paraId="3E57AA9C" w16cid:durableId="24D8C892"/>
  <w16cid:commentId w16cid:paraId="55C1699E" w16cid:durableId="24D8C8D8"/>
  <w16cid:commentId w16cid:paraId="37DF234F" w16cid:durableId="24D8C913"/>
  <w16cid:commentId w16cid:paraId="42D68434" w16cid:durableId="24D8C940"/>
  <w16cid:commentId w16cid:paraId="35D3587E" w16cid:durableId="24D8C994"/>
  <w16cid:commentId w16cid:paraId="77ACDBB1" w16cid:durableId="24D8C9B1"/>
  <w16cid:commentId w16cid:paraId="5290D8C7" w16cid:durableId="24D8C9DD"/>
  <w16cid:commentId w16cid:paraId="3502E43A" w16cid:durableId="24D8CA07"/>
  <w16cid:commentId w16cid:paraId="250AC27D" w16cid:durableId="24D8CA46"/>
  <w16cid:commentId w16cid:paraId="65B65C36" w16cid:durableId="24D8CA6F"/>
  <w16cid:commentId w16cid:paraId="251083F4" w16cid:durableId="24D8CAF3"/>
  <w16cid:commentId w16cid:paraId="26818B62" w16cid:durableId="24D8CB86"/>
  <w16cid:commentId w16cid:paraId="2CE3E615" w16cid:durableId="24D8CB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6C02C" w14:textId="77777777" w:rsidR="00674F69" w:rsidRDefault="00674F69">
      <w:r>
        <w:separator/>
      </w:r>
    </w:p>
  </w:endnote>
  <w:endnote w:type="continuationSeparator" w:id="0">
    <w:p w14:paraId="6DB7CC88" w14:textId="77777777" w:rsidR="00674F69" w:rsidRDefault="00674F69">
      <w:r>
        <w:continuationSeparator/>
      </w:r>
    </w:p>
  </w:endnote>
  <w:endnote w:type="continuationNotice" w:id="1">
    <w:p w14:paraId="7173CB02" w14:textId="77777777" w:rsidR="00674F69" w:rsidRDefault="00674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FE0C6" w14:textId="275CBE15" w:rsidR="00E20E70" w:rsidRDefault="00E20E70">
    <w:pPr>
      <w:pStyle w:val="zyxClassification1"/>
    </w:pPr>
    <w:r>
      <w:fldChar w:fldCharType="begin"/>
    </w:r>
    <w:r>
      <w:instrText xml:space="preserve"> DOCPROPERTY "IaeaClassification"  \* MERGEFORMAT </w:instrText>
    </w:r>
    <w:r>
      <w:fldChar w:fldCharType="end"/>
    </w:r>
  </w:p>
  <w:p w14:paraId="433FE0C7" w14:textId="6D7BB0D4"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FE0C8" w14:textId="369597D0" w:rsidR="00E20E70" w:rsidRDefault="00E20E70">
    <w:pPr>
      <w:pStyle w:val="zyxClassification1"/>
    </w:pPr>
    <w:r>
      <w:fldChar w:fldCharType="begin"/>
    </w:r>
    <w:r>
      <w:instrText xml:space="preserve"> DOCPROPERTY "IaeaClassification"  \* MERGEFORMAT </w:instrText>
    </w:r>
    <w:r>
      <w:fldChar w:fldCharType="end"/>
    </w:r>
  </w:p>
  <w:p w14:paraId="433FE0C9" w14:textId="6C984D2E"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767F6F">
      <w:rPr>
        <w:rFonts w:ascii="Times New Roman" w:hAnsi="Times New Roman" w:cs="Times New Roman"/>
        <w:noProof/>
        <w:sz w:val="20"/>
      </w:rPr>
      <w:t>7</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433FE0D8" w14:textId="77777777">
      <w:trPr>
        <w:cantSplit/>
      </w:trPr>
      <w:tc>
        <w:tcPr>
          <w:tcW w:w="4644" w:type="dxa"/>
        </w:tcPr>
        <w:p w14:paraId="433FE0D4" w14:textId="54EF9C76"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433FE0D5" w14:textId="79522330"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433FE0D6" w14:textId="722CD7DF"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33FE0D7" w14:textId="520E9D99"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3FE0D9" w14:textId="244FEB25" w:rsidR="00E20E70" w:rsidRPr="004E6B29" w:rsidRDefault="00E20E70">
    <w:pPr>
      <w:rPr>
        <w:lang w:val="fr-FR"/>
      </w:rPr>
    </w:pPr>
    <w:r>
      <w:rPr>
        <w:sz w:val="16"/>
      </w:rPr>
      <w:fldChar w:fldCharType="begin"/>
    </w:r>
    <w:r w:rsidRPr="004E6B29">
      <w:rPr>
        <w:sz w:val="16"/>
        <w:lang w:val="fr-FR"/>
      </w:rPr>
      <w:instrText xml:space="preserve"> FILENAME \* MERGEFORMAT </w:instrText>
    </w:r>
    <w:r>
      <w:rPr>
        <w:sz w:val="16"/>
      </w:rPr>
      <w:fldChar w:fldCharType="separate"/>
    </w:r>
    <w:r w:rsidR="00D155A3">
      <w:rPr>
        <w:noProof/>
        <w:sz w:val="16"/>
        <w:lang w:val="fr-FR"/>
      </w:rPr>
      <w:t>CN294_EURAD_Louise Théodon et al_VF.docx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A91C1" w14:textId="77777777" w:rsidR="00674F69" w:rsidRDefault="00674F69">
      <w:r>
        <w:t>___________________________________________________________________________</w:t>
      </w:r>
    </w:p>
  </w:footnote>
  <w:footnote w:type="continuationSeparator" w:id="0">
    <w:p w14:paraId="3BDBEC63" w14:textId="77777777" w:rsidR="00674F69" w:rsidRDefault="00674F69">
      <w:r>
        <w:t>___________________________________________________________________________</w:t>
      </w:r>
    </w:p>
  </w:footnote>
  <w:footnote w:type="continuationNotice" w:id="1">
    <w:p w14:paraId="7EFA6814" w14:textId="77777777" w:rsidR="00674F69" w:rsidRDefault="00674F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FE0C0" w14:textId="480CD3AC" w:rsidR="00CF7AF3" w:rsidRDefault="00CF7AF3" w:rsidP="00CF7AF3">
    <w:pPr>
      <w:pStyle w:val="Runninghead"/>
    </w:pPr>
    <w:r>
      <w:tab/>
      <w:t>IAEA-CN-</w:t>
    </w:r>
    <w:r w:rsidR="00185A51">
      <w:t>294</w:t>
    </w:r>
  </w:p>
  <w:p w14:paraId="433FE0C2" w14:textId="6498FE17"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433FE0C3" w14:textId="4D57B50D"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FE0C4" w14:textId="42DA57BD" w:rsidR="00E20E70" w:rsidRDefault="00F05C03" w:rsidP="00B82FA5">
    <w:pPr>
      <w:pStyle w:val="Runninghead"/>
    </w:pPr>
    <w:r>
      <w:t>Louise THEODON</w:t>
    </w:r>
    <w:r w:rsidR="00AC5A3A">
      <w:t xml:space="preserve"> </w:t>
    </w:r>
    <w:r>
      <w:t>et al.</w:t>
    </w:r>
  </w:p>
  <w:p w14:paraId="433FE0C5" w14:textId="602B135A" w:rsidR="00037321" w:rsidRPr="009E1558" w:rsidRDefault="00037321" w:rsidP="00037321">
    <w:pPr>
      <w:jc w:val="cente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433FE0CE" w14:textId="77777777">
      <w:trPr>
        <w:cantSplit/>
        <w:trHeight w:val="716"/>
      </w:trPr>
      <w:tc>
        <w:tcPr>
          <w:tcW w:w="979" w:type="dxa"/>
          <w:vMerge w:val="restart"/>
        </w:tcPr>
        <w:p w14:paraId="433FE0CA" w14:textId="77777777" w:rsidR="00E20E70" w:rsidRDefault="00E20E70">
          <w:pPr>
            <w:spacing w:before="180"/>
            <w:ind w:left="17"/>
          </w:pPr>
        </w:p>
      </w:tc>
      <w:tc>
        <w:tcPr>
          <w:tcW w:w="3638" w:type="dxa"/>
          <w:vAlign w:val="bottom"/>
        </w:tcPr>
        <w:p w14:paraId="433FE0CB" w14:textId="77777777" w:rsidR="00E20E70" w:rsidRDefault="00E20E70">
          <w:pPr>
            <w:spacing w:after="20"/>
          </w:pPr>
        </w:p>
      </w:tc>
      <w:bookmarkStart w:id="1" w:name="DOC_bkmClassification1"/>
      <w:tc>
        <w:tcPr>
          <w:tcW w:w="5702" w:type="dxa"/>
          <w:vMerge w:val="restart"/>
          <w:tcMar>
            <w:right w:w="193" w:type="dxa"/>
          </w:tcMar>
        </w:tcPr>
        <w:p w14:paraId="433FE0CC" w14:textId="6E0A3A0D"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33FE0CD" w14:textId="6880369B" w:rsidR="00E20E70" w:rsidRDefault="00E20E70">
          <w:pPr>
            <w:pStyle w:val="zyxConfid2Red"/>
          </w:pPr>
          <w:r>
            <w:fldChar w:fldCharType="begin"/>
          </w:r>
          <w:r>
            <w:instrText>DOCPROPERTY "IaeaClassification2"  \* MERGEFORMAT</w:instrText>
          </w:r>
          <w:r>
            <w:fldChar w:fldCharType="end"/>
          </w:r>
        </w:p>
      </w:tc>
    </w:tr>
    <w:tr w:rsidR="00E20E70" w14:paraId="433FE0D2" w14:textId="77777777">
      <w:trPr>
        <w:cantSplit/>
        <w:trHeight w:val="167"/>
      </w:trPr>
      <w:tc>
        <w:tcPr>
          <w:tcW w:w="979" w:type="dxa"/>
          <w:vMerge/>
        </w:tcPr>
        <w:p w14:paraId="433FE0CF" w14:textId="77777777" w:rsidR="00E20E70" w:rsidRDefault="00E20E70">
          <w:pPr>
            <w:spacing w:before="57"/>
          </w:pPr>
        </w:p>
      </w:tc>
      <w:tc>
        <w:tcPr>
          <w:tcW w:w="3638" w:type="dxa"/>
          <w:vAlign w:val="bottom"/>
        </w:tcPr>
        <w:p w14:paraId="433FE0D0" w14:textId="77777777" w:rsidR="00E20E70" w:rsidRDefault="00E20E70">
          <w:pPr>
            <w:pStyle w:val="Titre9"/>
            <w:spacing w:before="0" w:after="10"/>
          </w:pPr>
        </w:p>
      </w:tc>
      <w:tc>
        <w:tcPr>
          <w:tcW w:w="5702" w:type="dxa"/>
          <w:vMerge/>
          <w:vAlign w:val="bottom"/>
        </w:tcPr>
        <w:p w14:paraId="433FE0D1" w14:textId="77777777" w:rsidR="00E20E70" w:rsidRDefault="00E20E70">
          <w:pPr>
            <w:pStyle w:val="Titre9"/>
            <w:spacing w:before="0" w:after="10"/>
          </w:pPr>
        </w:p>
      </w:tc>
    </w:tr>
  </w:tbl>
  <w:p w14:paraId="433FE0D3"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0706E5A"/>
    <w:lvl w:ilvl="0">
      <w:start w:val="1"/>
      <w:numFmt w:val="decimal"/>
      <w:pStyle w:val="Listenumros2"/>
      <w:lvlText w:val="%1."/>
      <w:lvlJc w:val="left"/>
      <w:pPr>
        <w:tabs>
          <w:tab w:val="num" w:pos="643"/>
        </w:tabs>
        <w:ind w:left="643" w:hanging="360"/>
      </w:pPr>
    </w:lvl>
  </w:abstractNum>
  <w:abstractNum w:abstractNumId="1" w15:restartNumberingAfterBreak="0">
    <w:nsid w:val="0C351112"/>
    <w:multiLevelType w:val="hybridMultilevel"/>
    <w:tmpl w:val="9E023EF6"/>
    <w:lvl w:ilvl="0" w:tplc="8D0C8234">
      <w:start w:val="10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01B0A6E"/>
    <w:multiLevelType w:val="hybridMultilevel"/>
    <w:tmpl w:val="B066C3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9F5671"/>
    <w:multiLevelType w:val="hybridMultilevel"/>
    <w:tmpl w:val="67246400"/>
    <w:name w:val="HeadingTemplate2"/>
    <w:lvl w:ilvl="0" w:tplc="EDCE82DC">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8A15C4"/>
    <w:multiLevelType w:val="hybridMultilevel"/>
    <w:tmpl w:val="0F6627EA"/>
    <w:lvl w:ilvl="0" w:tplc="8C12215C">
      <w:start w:val="1"/>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1" w15:restartNumberingAfterBreak="0">
    <w:nsid w:val="57A87DE7"/>
    <w:multiLevelType w:val="hybridMultilevel"/>
    <w:tmpl w:val="A30CA5F8"/>
    <w:lvl w:ilvl="0" w:tplc="8374995C">
      <w:start w:val="1"/>
      <w:numFmt w:val="bullet"/>
      <w:lvlText w:val="•"/>
      <w:lvlJc w:val="left"/>
      <w:pPr>
        <w:tabs>
          <w:tab w:val="num" w:pos="720"/>
        </w:tabs>
        <w:ind w:left="720" w:hanging="360"/>
      </w:pPr>
      <w:rPr>
        <w:rFonts w:ascii="Arial" w:hAnsi="Arial" w:hint="default"/>
      </w:rPr>
    </w:lvl>
    <w:lvl w:ilvl="1" w:tplc="CFCE9B28">
      <w:numFmt w:val="bullet"/>
      <w:lvlText w:val="–"/>
      <w:lvlJc w:val="left"/>
      <w:pPr>
        <w:tabs>
          <w:tab w:val="num" w:pos="1440"/>
        </w:tabs>
        <w:ind w:left="1440" w:hanging="360"/>
      </w:pPr>
      <w:rPr>
        <w:rFonts w:ascii="Arial" w:hAnsi="Arial" w:hint="default"/>
      </w:rPr>
    </w:lvl>
    <w:lvl w:ilvl="2" w:tplc="F7B8F31E" w:tentative="1">
      <w:start w:val="1"/>
      <w:numFmt w:val="bullet"/>
      <w:lvlText w:val="•"/>
      <w:lvlJc w:val="left"/>
      <w:pPr>
        <w:tabs>
          <w:tab w:val="num" w:pos="2160"/>
        </w:tabs>
        <w:ind w:left="2160" w:hanging="360"/>
      </w:pPr>
      <w:rPr>
        <w:rFonts w:ascii="Arial" w:hAnsi="Arial" w:hint="default"/>
      </w:rPr>
    </w:lvl>
    <w:lvl w:ilvl="3" w:tplc="8F7C01D0">
      <w:numFmt w:val="bullet"/>
      <w:lvlText w:val="•"/>
      <w:lvlJc w:val="left"/>
      <w:pPr>
        <w:tabs>
          <w:tab w:val="num" w:pos="2880"/>
        </w:tabs>
        <w:ind w:left="2880" w:hanging="360"/>
      </w:pPr>
      <w:rPr>
        <w:rFonts w:ascii="Arial" w:hAnsi="Arial" w:hint="default"/>
      </w:rPr>
    </w:lvl>
    <w:lvl w:ilvl="4" w:tplc="F84E48E8">
      <w:start w:val="1"/>
      <w:numFmt w:val="bullet"/>
      <w:lvlText w:val="•"/>
      <w:lvlJc w:val="left"/>
      <w:pPr>
        <w:tabs>
          <w:tab w:val="num" w:pos="3600"/>
        </w:tabs>
        <w:ind w:left="3600" w:hanging="360"/>
      </w:pPr>
      <w:rPr>
        <w:rFonts w:ascii="Arial" w:hAnsi="Arial" w:hint="default"/>
      </w:rPr>
    </w:lvl>
    <w:lvl w:ilvl="5" w:tplc="55B8D55C" w:tentative="1">
      <w:start w:val="1"/>
      <w:numFmt w:val="bullet"/>
      <w:lvlText w:val="•"/>
      <w:lvlJc w:val="left"/>
      <w:pPr>
        <w:tabs>
          <w:tab w:val="num" w:pos="4320"/>
        </w:tabs>
        <w:ind w:left="4320" w:hanging="360"/>
      </w:pPr>
      <w:rPr>
        <w:rFonts w:ascii="Arial" w:hAnsi="Arial" w:hint="default"/>
      </w:rPr>
    </w:lvl>
    <w:lvl w:ilvl="6" w:tplc="DCDEE050" w:tentative="1">
      <w:start w:val="1"/>
      <w:numFmt w:val="bullet"/>
      <w:lvlText w:val="•"/>
      <w:lvlJc w:val="left"/>
      <w:pPr>
        <w:tabs>
          <w:tab w:val="num" w:pos="5040"/>
        </w:tabs>
        <w:ind w:left="5040" w:hanging="360"/>
      </w:pPr>
      <w:rPr>
        <w:rFonts w:ascii="Arial" w:hAnsi="Arial" w:hint="default"/>
      </w:rPr>
    </w:lvl>
    <w:lvl w:ilvl="7" w:tplc="EE34C014" w:tentative="1">
      <w:start w:val="1"/>
      <w:numFmt w:val="bullet"/>
      <w:lvlText w:val="•"/>
      <w:lvlJc w:val="left"/>
      <w:pPr>
        <w:tabs>
          <w:tab w:val="num" w:pos="5760"/>
        </w:tabs>
        <w:ind w:left="5760" w:hanging="360"/>
      </w:pPr>
      <w:rPr>
        <w:rFonts w:ascii="Arial" w:hAnsi="Arial" w:hint="default"/>
      </w:rPr>
    </w:lvl>
    <w:lvl w:ilvl="8" w:tplc="3DE8606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F3B1732"/>
    <w:multiLevelType w:val="hybridMultilevel"/>
    <w:tmpl w:val="03868B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Titre2"/>
      <w:suff w:val="space"/>
      <w:lvlText w:val="%1%2."/>
      <w:lvlJc w:val="left"/>
      <w:pPr>
        <w:ind w:left="0" w:firstLine="0"/>
      </w:pPr>
      <w:rPr>
        <w:rFonts w:hint="default"/>
        <w:color w:val="auto"/>
      </w:rPr>
    </w:lvl>
    <w:lvl w:ilvl="2">
      <w:start w:val="1"/>
      <w:numFmt w:val="decimal"/>
      <w:lvlRestart w:val="0"/>
      <w:pStyle w:val="Titre3"/>
      <w:lvlText w:val="%1%2.%3."/>
      <w:lvlJc w:val="left"/>
      <w:pPr>
        <w:ind w:left="0" w:firstLine="0"/>
      </w:pPr>
      <w:rPr>
        <w:rFonts w:hint="default"/>
      </w:rPr>
    </w:lvl>
    <w:lvl w:ilvl="3">
      <w:start w:val="1"/>
      <w:numFmt w:val="decimal"/>
      <w:lvlRestart w:val="0"/>
      <w:pStyle w:val="Titre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num w:numId="1">
    <w:abstractNumId w:val="10"/>
  </w:num>
  <w:num w:numId="2">
    <w:abstractNumId w:val="6"/>
  </w:num>
  <w:num w:numId="3">
    <w:abstractNumId w:val="7"/>
  </w:num>
  <w:num w:numId="4">
    <w:abstractNumId w:val="2"/>
  </w:num>
  <w:num w:numId="5">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re2"/>
        <w:lvlText w:val="%1%2."/>
        <w:lvlJc w:val="left"/>
        <w:pPr>
          <w:ind w:left="0" w:firstLine="0"/>
        </w:pPr>
        <w:rPr>
          <w:rFonts w:hint="default"/>
          <w:color w:val="auto"/>
        </w:rPr>
      </w:lvl>
    </w:lvlOverride>
    <w:lvlOverride w:ilvl="2">
      <w:lvl w:ilvl="2">
        <w:start w:val="1"/>
        <w:numFmt w:val="decimal"/>
        <w:lvlRestart w:val="0"/>
        <w:pStyle w:val="Titre3"/>
        <w:lvlText w:val="%1%2.%3."/>
        <w:lvlJc w:val="left"/>
        <w:pPr>
          <w:ind w:left="0" w:firstLine="0"/>
        </w:pPr>
        <w:rPr>
          <w:rFonts w:hint="default"/>
        </w:rPr>
      </w:lvl>
    </w:lvlOverride>
    <w:lvlOverride w:ilvl="3">
      <w:lvl w:ilvl="3">
        <w:start w:val="1"/>
        <w:numFmt w:val="none"/>
        <w:lvlRestart w:val="0"/>
        <w:pStyle w:val="Titre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6">
    <w:abstractNumId w:val="13"/>
  </w:num>
  <w:num w:numId="7">
    <w:abstractNumId w:val="4"/>
  </w:num>
  <w:num w:numId="8">
    <w:abstractNumId w:val="5"/>
  </w:num>
  <w:num w:numId="9">
    <w:abstractNumId w:val="8"/>
  </w:num>
  <w:num w:numId="10">
    <w:abstractNumId w:val="11"/>
  </w:num>
  <w:num w:numId="11">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re2"/>
        <w:suff w:val="space"/>
        <w:lvlText w:val="%1%2."/>
        <w:lvlJc w:val="left"/>
        <w:pPr>
          <w:ind w:left="0" w:firstLine="0"/>
        </w:pPr>
        <w:rPr>
          <w:rFonts w:hint="default"/>
          <w:color w:val="auto"/>
        </w:rPr>
      </w:lvl>
    </w:lvlOverride>
    <w:lvlOverride w:ilvl="2">
      <w:lvl w:ilvl="2">
        <w:start w:val="1"/>
        <w:numFmt w:val="decimal"/>
        <w:lvlRestart w:val="0"/>
        <w:pStyle w:val="Titre3"/>
        <w:lvlText w:val="%1%2.%3."/>
        <w:lvlJc w:val="left"/>
        <w:pPr>
          <w:ind w:left="0" w:firstLine="0"/>
        </w:pPr>
        <w:rPr>
          <w:rFonts w:hint="default"/>
        </w:rPr>
      </w:lvl>
    </w:lvlOverride>
    <w:lvlOverride w:ilvl="3">
      <w:lvl w:ilvl="3">
        <w:start w:val="1"/>
        <w:numFmt w:val="decimal"/>
        <w:lvlRestart w:val="0"/>
        <w:pStyle w:val="Titre4"/>
        <w:lvlText w:val="%2.%3.%4."/>
        <w:lvlJc w:val="left"/>
        <w:pPr>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2">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re2"/>
        <w:suff w:val="space"/>
        <w:lvlText w:val="%1%2."/>
        <w:lvlJc w:val="left"/>
        <w:pPr>
          <w:ind w:left="0" w:firstLine="0"/>
        </w:pPr>
        <w:rPr>
          <w:rFonts w:hint="default"/>
          <w:color w:val="auto"/>
        </w:rPr>
      </w:lvl>
    </w:lvlOverride>
    <w:lvlOverride w:ilvl="2">
      <w:lvl w:ilvl="2">
        <w:start w:val="1"/>
        <w:numFmt w:val="decimal"/>
        <w:lvlRestart w:val="0"/>
        <w:pStyle w:val="Titre3"/>
        <w:lvlText w:val="%1%2.%3."/>
        <w:lvlJc w:val="left"/>
        <w:pPr>
          <w:ind w:left="0" w:firstLine="0"/>
        </w:pPr>
        <w:rPr>
          <w:rFonts w:hint="default"/>
        </w:rPr>
      </w:lvl>
    </w:lvlOverride>
    <w:lvlOverride w:ilvl="3">
      <w:lvl w:ilvl="3">
        <w:start w:val="1"/>
        <w:numFmt w:val="decimal"/>
        <w:lvlRestart w:val="0"/>
        <w:pStyle w:val="Titre4"/>
        <w:lvlText w:val="%2.%3.%4."/>
        <w:lvlJc w:val="left"/>
        <w:pPr>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3">
    <w:abstractNumId w:val="0"/>
  </w:num>
  <w:num w:numId="14">
    <w:abstractNumId w:val="12"/>
  </w:num>
  <w:num w:numId="15">
    <w:abstractNumId w:val="4"/>
  </w:num>
  <w:num w:numId="16">
    <w:abstractNumId w:val="1"/>
  </w:num>
  <w:num w:numId="17">
    <w:abstractNumId w:val="4"/>
  </w:num>
  <w:num w:numId="18">
    <w:abstractNumId w:val="9"/>
  </w:num>
  <w:num w:numId="19">
    <w:abstractNumId w:val="4"/>
  </w:num>
  <w:num w:numId="20">
    <w:abstractNumId w:val="4"/>
  </w:num>
  <w:num w:numId="21">
    <w:abstractNumId w:val="13"/>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Titre2"/>
        <w:suff w:val="space"/>
        <w:lvlText w:val="%1%2."/>
        <w:lvlJc w:val="left"/>
        <w:pPr>
          <w:ind w:left="0" w:firstLine="0"/>
        </w:pPr>
        <w:rPr>
          <w:rFonts w:hint="default"/>
          <w:color w:val="auto"/>
        </w:rPr>
      </w:lvl>
    </w:lvlOverride>
    <w:lvlOverride w:ilvl="2">
      <w:startOverride w:val="1"/>
      <w:lvl w:ilvl="2">
        <w:start w:val="1"/>
        <w:numFmt w:val="decimal"/>
        <w:lvlRestart w:val="0"/>
        <w:pStyle w:val="Titre3"/>
        <w:lvlText w:val="%1%2.%3."/>
        <w:lvlJc w:val="left"/>
        <w:pPr>
          <w:ind w:left="0" w:firstLine="0"/>
        </w:pPr>
        <w:rPr>
          <w:rFonts w:hint="default"/>
        </w:rPr>
      </w:lvl>
    </w:lvlOverride>
    <w:lvlOverride w:ilvl="3">
      <w:startOverride w:val="1"/>
      <w:lvl w:ilvl="3">
        <w:start w:val="1"/>
        <w:numFmt w:val="decimal"/>
        <w:lvlRestart w:val="0"/>
        <w:pStyle w:val="Titre4"/>
        <w:lvlText w:val="%2.%3.%4."/>
        <w:lvlJc w:val="left"/>
        <w:pPr>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22">
    <w:abstractNumId w:val="4"/>
  </w:num>
  <w:num w:numId="23">
    <w:abstractNumId w:val="4"/>
  </w:num>
  <w:num w:numId="24">
    <w:abstractNumId w:val="4"/>
  </w:num>
  <w:num w:numId="25">
    <w:abstractNumId w:val="4"/>
  </w:num>
  <w:num w:numId="26">
    <w:abstractNumId w:val="13"/>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Titre2"/>
        <w:suff w:val="space"/>
        <w:lvlText w:val="%1%2."/>
        <w:lvlJc w:val="left"/>
        <w:pPr>
          <w:ind w:left="0" w:firstLine="0"/>
        </w:pPr>
        <w:rPr>
          <w:rFonts w:hint="default"/>
          <w:color w:val="auto"/>
        </w:rPr>
      </w:lvl>
    </w:lvlOverride>
    <w:lvlOverride w:ilvl="2">
      <w:startOverride w:val="1"/>
      <w:lvl w:ilvl="2">
        <w:start w:val="1"/>
        <w:numFmt w:val="decimal"/>
        <w:lvlRestart w:val="0"/>
        <w:pStyle w:val="Titre3"/>
        <w:lvlText w:val="%1%2.%3."/>
        <w:lvlJc w:val="left"/>
        <w:pPr>
          <w:ind w:left="0" w:firstLine="0"/>
        </w:pPr>
        <w:rPr>
          <w:rFonts w:hint="default"/>
        </w:rPr>
      </w:lvl>
    </w:lvlOverride>
    <w:lvlOverride w:ilvl="3">
      <w:startOverride w:val="1"/>
      <w:lvl w:ilvl="3">
        <w:start w:val="1"/>
        <w:numFmt w:val="decimal"/>
        <w:lvlRestart w:val="0"/>
        <w:pStyle w:val="Titre4"/>
        <w:lvlText w:val="%2.%3.%4."/>
        <w:lvlJc w:val="left"/>
        <w:pPr>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27">
    <w:abstractNumId w:val="13"/>
  </w:num>
  <w:num w:numId="28">
    <w:abstractNumId w:val="13"/>
  </w:num>
  <w:num w:numId="29">
    <w:abstractNumId w:val="13"/>
  </w:num>
  <w:num w:numId="3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6"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2BAB"/>
    <w:rsid w:val="000121D3"/>
    <w:rsid w:val="000201F9"/>
    <w:rsid w:val="000229AB"/>
    <w:rsid w:val="0002569A"/>
    <w:rsid w:val="00037321"/>
    <w:rsid w:val="0004033B"/>
    <w:rsid w:val="0004206C"/>
    <w:rsid w:val="00043B82"/>
    <w:rsid w:val="00066590"/>
    <w:rsid w:val="000734B7"/>
    <w:rsid w:val="00084EBB"/>
    <w:rsid w:val="00087A68"/>
    <w:rsid w:val="00090006"/>
    <w:rsid w:val="000A0299"/>
    <w:rsid w:val="000A0746"/>
    <w:rsid w:val="000A1192"/>
    <w:rsid w:val="000A2990"/>
    <w:rsid w:val="000A5EB9"/>
    <w:rsid w:val="000F7E94"/>
    <w:rsid w:val="00100032"/>
    <w:rsid w:val="0010691F"/>
    <w:rsid w:val="00110046"/>
    <w:rsid w:val="001119D6"/>
    <w:rsid w:val="001308F2"/>
    <w:rsid w:val="001311EF"/>
    <w:rsid w:val="001313E8"/>
    <w:rsid w:val="00147F7F"/>
    <w:rsid w:val="0017681D"/>
    <w:rsid w:val="0017796B"/>
    <w:rsid w:val="001821B0"/>
    <w:rsid w:val="00183BC4"/>
    <w:rsid w:val="00185A51"/>
    <w:rsid w:val="00192A36"/>
    <w:rsid w:val="00194A90"/>
    <w:rsid w:val="001A13D8"/>
    <w:rsid w:val="001A6025"/>
    <w:rsid w:val="001A7F1D"/>
    <w:rsid w:val="001B71EF"/>
    <w:rsid w:val="001C58F5"/>
    <w:rsid w:val="001D5CEE"/>
    <w:rsid w:val="001F0FFD"/>
    <w:rsid w:val="00203012"/>
    <w:rsid w:val="0020599D"/>
    <w:rsid w:val="002071D9"/>
    <w:rsid w:val="0020738C"/>
    <w:rsid w:val="00221120"/>
    <w:rsid w:val="00225C0F"/>
    <w:rsid w:val="00256822"/>
    <w:rsid w:val="00261E88"/>
    <w:rsid w:val="0026525A"/>
    <w:rsid w:val="00274790"/>
    <w:rsid w:val="00280A78"/>
    <w:rsid w:val="00285755"/>
    <w:rsid w:val="0028639F"/>
    <w:rsid w:val="002866EE"/>
    <w:rsid w:val="00297475"/>
    <w:rsid w:val="002A1F9C"/>
    <w:rsid w:val="002B29C2"/>
    <w:rsid w:val="002B7079"/>
    <w:rsid w:val="002B7FBC"/>
    <w:rsid w:val="002C4208"/>
    <w:rsid w:val="002C6AE0"/>
    <w:rsid w:val="002E3D27"/>
    <w:rsid w:val="00305F82"/>
    <w:rsid w:val="003222ED"/>
    <w:rsid w:val="00322C20"/>
    <w:rsid w:val="00322F63"/>
    <w:rsid w:val="00331CD8"/>
    <w:rsid w:val="00334051"/>
    <w:rsid w:val="003351F7"/>
    <w:rsid w:val="0035228A"/>
    <w:rsid w:val="00352DE1"/>
    <w:rsid w:val="00366D23"/>
    <w:rsid w:val="003728E6"/>
    <w:rsid w:val="00374799"/>
    <w:rsid w:val="003823CB"/>
    <w:rsid w:val="00387B3A"/>
    <w:rsid w:val="00387D13"/>
    <w:rsid w:val="00387F0C"/>
    <w:rsid w:val="00397D1D"/>
    <w:rsid w:val="003B5E0E"/>
    <w:rsid w:val="003C215D"/>
    <w:rsid w:val="003C70CE"/>
    <w:rsid w:val="003D255A"/>
    <w:rsid w:val="003E0985"/>
    <w:rsid w:val="003E2A81"/>
    <w:rsid w:val="003F20AA"/>
    <w:rsid w:val="004079D5"/>
    <w:rsid w:val="00411D5E"/>
    <w:rsid w:val="00416949"/>
    <w:rsid w:val="00423989"/>
    <w:rsid w:val="00436E45"/>
    <w:rsid w:val="004370D8"/>
    <w:rsid w:val="00453D84"/>
    <w:rsid w:val="00457848"/>
    <w:rsid w:val="00460673"/>
    <w:rsid w:val="00470633"/>
    <w:rsid w:val="00472C43"/>
    <w:rsid w:val="00481E73"/>
    <w:rsid w:val="004A1A40"/>
    <w:rsid w:val="004A5CF1"/>
    <w:rsid w:val="004C0319"/>
    <w:rsid w:val="004C2265"/>
    <w:rsid w:val="004C43F0"/>
    <w:rsid w:val="004D0A32"/>
    <w:rsid w:val="004E6B29"/>
    <w:rsid w:val="004F2277"/>
    <w:rsid w:val="005001A5"/>
    <w:rsid w:val="00504B30"/>
    <w:rsid w:val="00526292"/>
    <w:rsid w:val="00526B06"/>
    <w:rsid w:val="00531B22"/>
    <w:rsid w:val="00536B26"/>
    <w:rsid w:val="00537496"/>
    <w:rsid w:val="00540E61"/>
    <w:rsid w:val="00544ED3"/>
    <w:rsid w:val="005730CA"/>
    <w:rsid w:val="0058477B"/>
    <w:rsid w:val="0058654F"/>
    <w:rsid w:val="00596ACA"/>
    <w:rsid w:val="005B50F1"/>
    <w:rsid w:val="005B7C68"/>
    <w:rsid w:val="005C460E"/>
    <w:rsid w:val="005D13B6"/>
    <w:rsid w:val="005E39BC"/>
    <w:rsid w:val="005E4DCD"/>
    <w:rsid w:val="005F00A0"/>
    <w:rsid w:val="00614869"/>
    <w:rsid w:val="006174CB"/>
    <w:rsid w:val="00617883"/>
    <w:rsid w:val="006202D1"/>
    <w:rsid w:val="00627478"/>
    <w:rsid w:val="00632511"/>
    <w:rsid w:val="00647F33"/>
    <w:rsid w:val="00662532"/>
    <w:rsid w:val="00674F69"/>
    <w:rsid w:val="00684612"/>
    <w:rsid w:val="006A5581"/>
    <w:rsid w:val="006B2274"/>
    <w:rsid w:val="006C1372"/>
    <w:rsid w:val="006D062C"/>
    <w:rsid w:val="006D6E19"/>
    <w:rsid w:val="006E2C7B"/>
    <w:rsid w:val="006E33A0"/>
    <w:rsid w:val="00701F03"/>
    <w:rsid w:val="00717127"/>
    <w:rsid w:val="00717C6F"/>
    <w:rsid w:val="007218F0"/>
    <w:rsid w:val="007340BC"/>
    <w:rsid w:val="00735D53"/>
    <w:rsid w:val="00742F2B"/>
    <w:rsid w:val="007445DA"/>
    <w:rsid w:val="00766364"/>
    <w:rsid w:val="00767F6F"/>
    <w:rsid w:val="007A3787"/>
    <w:rsid w:val="007A7588"/>
    <w:rsid w:val="007B4FD1"/>
    <w:rsid w:val="007C6C7E"/>
    <w:rsid w:val="007E0A2A"/>
    <w:rsid w:val="007E271C"/>
    <w:rsid w:val="007E6408"/>
    <w:rsid w:val="00802381"/>
    <w:rsid w:val="00820A06"/>
    <w:rsid w:val="00826EDD"/>
    <w:rsid w:val="00883848"/>
    <w:rsid w:val="0088678B"/>
    <w:rsid w:val="00892E28"/>
    <w:rsid w:val="00897ED5"/>
    <w:rsid w:val="008A6ECD"/>
    <w:rsid w:val="008B2FF0"/>
    <w:rsid w:val="008B6BB9"/>
    <w:rsid w:val="008D507F"/>
    <w:rsid w:val="008E0478"/>
    <w:rsid w:val="00901392"/>
    <w:rsid w:val="00903C1D"/>
    <w:rsid w:val="00905FCE"/>
    <w:rsid w:val="00911543"/>
    <w:rsid w:val="00915E7D"/>
    <w:rsid w:val="00936161"/>
    <w:rsid w:val="00941E87"/>
    <w:rsid w:val="0095086E"/>
    <w:rsid w:val="009519C9"/>
    <w:rsid w:val="009549F5"/>
    <w:rsid w:val="00956171"/>
    <w:rsid w:val="00965D0A"/>
    <w:rsid w:val="00974F4C"/>
    <w:rsid w:val="00976E94"/>
    <w:rsid w:val="0098735B"/>
    <w:rsid w:val="00987BCE"/>
    <w:rsid w:val="00987E91"/>
    <w:rsid w:val="00991178"/>
    <w:rsid w:val="00994A9D"/>
    <w:rsid w:val="009B42DA"/>
    <w:rsid w:val="009D0B86"/>
    <w:rsid w:val="009E0D5B"/>
    <w:rsid w:val="009E1558"/>
    <w:rsid w:val="009E2A50"/>
    <w:rsid w:val="00A26E97"/>
    <w:rsid w:val="00A34955"/>
    <w:rsid w:val="00A419A0"/>
    <w:rsid w:val="00A42898"/>
    <w:rsid w:val="00A56AEE"/>
    <w:rsid w:val="00A67F0C"/>
    <w:rsid w:val="00A846AD"/>
    <w:rsid w:val="00A917A9"/>
    <w:rsid w:val="00AA1B43"/>
    <w:rsid w:val="00AB27F9"/>
    <w:rsid w:val="00AB5731"/>
    <w:rsid w:val="00AB6ACE"/>
    <w:rsid w:val="00AC5A3A"/>
    <w:rsid w:val="00AF1575"/>
    <w:rsid w:val="00B13D49"/>
    <w:rsid w:val="00B14855"/>
    <w:rsid w:val="00B42082"/>
    <w:rsid w:val="00B5732B"/>
    <w:rsid w:val="00B77CDD"/>
    <w:rsid w:val="00B82FA5"/>
    <w:rsid w:val="00B84B60"/>
    <w:rsid w:val="00B9026C"/>
    <w:rsid w:val="00B93014"/>
    <w:rsid w:val="00BA2949"/>
    <w:rsid w:val="00BC4E11"/>
    <w:rsid w:val="00BD1400"/>
    <w:rsid w:val="00BD605C"/>
    <w:rsid w:val="00BE09C3"/>
    <w:rsid w:val="00BE2A76"/>
    <w:rsid w:val="00BE4AA8"/>
    <w:rsid w:val="00C00062"/>
    <w:rsid w:val="00C24D93"/>
    <w:rsid w:val="00C32A95"/>
    <w:rsid w:val="00C3356A"/>
    <w:rsid w:val="00C439B5"/>
    <w:rsid w:val="00C50219"/>
    <w:rsid w:val="00C64419"/>
    <w:rsid w:val="00C65E60"/>
    <w:rsid w:val="00C93925"/>
    <w:rsid w:val="00C93F29"/>
    <w:rsid w:val="00CB1D19"/>
    <w:rsid w:val="00CB51DA"/>
    <w:rsid w:val="00CB57BB"/>
    <w:rsid w:val="00CC09EA"/>
    <w:rsid w:val="00CC4629"/>
    <w:rsid w:val="00CC512F"/>
    <w:rsid w:val="00CE4A87"/>
    <w:rsid w:val="00CE4AC0"/>
    <w:rsid w:val="00CE5A52"/>
    <w:rsid w:val="00CF0957"/>
    <w:rsid w:val="00CF68F7"/>
    <w:rsid w:val="00CF7AF3"/>
    <w:rsid w:val="00D00D15"/>
    <w:rsid w:val="00D04AB1"/>
    <w:rsid w:val="00D155A3"/>
    <w:rsid w:val="00D16045"/>
    <w:rsid w:val="00D17100"/>
    <w:rsid w:val="00D2219A"/>
    <w:rsid w:val="00D26ADA"/>
    <w:rsid w:val="00D358F4"/>
    <w:rsid w:val="00D35A78"/>
    <w:rsid w:val="00D36468"/>
    <w:rsid w:val="00D511B0"/>
    <w:rsid w:val="00D555A1"/>
    <w:rsid w:val="00D64DC2"/>
    <w:rsid w:val="00D7386D"/>
    <w:rsid w:val="00DA3A1F"/>
    <w:rsid w:val="00DA46CA"/>
    <w:rsid w:val="00DB4243"/>
    <w:rsid w:val="00DB52FA"/>
    <w:rsid w:val="00DB54B7"/>
    <w:rsid w:val="00DC2E25"/>
    <w:rsid w:val="00DD2665"/>
    <w:rsid w:val="00DD4FA6"/>
    <w:rsid w:val="00DD5325"/>
    <w:rsid w:val="00DF10DB"/>
    <w:rsid w:val="00DF1E79"/>
    <w:rsid w:val="00DF21EB"/>
    <w:rsid w:val="00E0380A"/>
    <w:rsid w:val="00E146B1"/>
    <w:rsid w:val="00E20E70"/>
    <w:rsid w:val="00E22FFC"/>
    <w:rsid w:val="00E25B68"/>
    <w:rsid w:val="00E367FC"/>
    <w:rsid w:val="00E5197F"/>
    <w:rsid w:val="00E8389B"/>
    <w:rsid w:val="00E84003"/>
    <w:rsid w:val="00E97FB4"/>
    <w:rsid w:val="00EB399B"/>
    <w:rsid w:val="00EB7DC9"/>
    <w:rsid w:val="00EC10FC"/>
    <w:rsid w:val="00EC7230"/>
    <w:rsid w:val="00ED0A99"/>
    <w:rsid w:val="00EE0041"/>
    <w:rsid w:val="00EE2473"/>
    <w:rsid w:val="00EE29B9"/>
    <w:rsid w:val="00EE3C9B"/>
    <w:rsid w:val="00F004EE"/>
    <w:rsid w:val="00F05C03"/>
    <w:rsid w:val="00F42E23"/>
    <w:rsid w:val="00F45EEE"/>
    <w:rsid w:val="00F51E9C"/>
    <w:rsid w:val="00F523CA"/>
    <w:rsid w:val="00F64E56"/>
    <w:rsid w:val="00F74A9D"/>
    <w:rsid w:val="00F8037D"/>
    <w:rsid w:val="00FA1085"/>
    <w:rsid w:val="00FA49D8"/>
    <w:rsid w:val="00FA6180"/>
    <w:rsid w:val="00FE1B75"/>
    <w:rsid w:val="00FF3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3F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4"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3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Titre1">
    <w:name w:val="heading 1"/>
    <w:aliases w:val="Paper title"/>
    <w:next w:val="Sous-titr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Titre2">
    <w:name w:val="heading 2"/>
    <w:aliases w:val="1st level paper heading"/>
    <w:next w:val="Corpsdetexte"/>
    <w:uiPriority w:val="4"/>
    <w:qFormat/>
    <w:rsid w:val="00EE0041"/>
    <w:pPr>
      <w:widowControl w:val="0"/>
      <w:numPr>
        <w:ilvl w:val="1"/>
        <w:numId w:val="6"/>
      </w:numPr>
      <w:spacing w:before="100" w:beforeAutospacing="1" w:after="100" w:afterAutospacing="1" w:line="280" w:lineRule="atLeast"/>
      <w:outlineLvl w:val="1"/>
    </w:pPr>
    <w:rPr>
      <w:caps/>
      <w:lang w:eastAsia="en-US"/>
    </w:rPr>
  </w:style>
  <w:style w:type="paragraph" w:styleId="Titre3">
    <w:name w:val="heading 3"/>
    <w:aliases w:val="2nd level paper heading"/>
    <w:next w:val="Corpsdetexte"/>
    <w:uiPriority w:val="4"/>
    <w:qFormat/>
    <w:rsid w:val="00897ED5"/>
    <w:pPr>
      <w:widowControl w:val="0"/>
      <w:numPr>
        <w:ilvl w:val="2"/>
        <w:numId w:val="6"/>
      </w:numPr>
      <w:spacing w:before="240" w:after="240" w:line="240" w:lineRule="exact"/>
      <w:outlineLvl w:val="2"/>
    </w:pPr>
    <w:rPr>
      <w:b/>
      <w:lang w:eastAsia="en-US"/>
    </w:rPr>
  </w:style>
  <w:style w:type="paragraph" w:styleId="Titre4">
    <w:name w:val="heading 4"/>
    <w:aliases w:val="3rd level paper heading"/>
    <w:basedOn w:val="Normal"/>
    <w:next w:val="Corpsdetexte"/>
    <w:uiPriority w:val="4"/>
    <w:qFormat/>
    <w:rsid w:val="00897ED5"/>
    <w:pPr>
      <w:widowControl w:val="0"/>
      <w:numPr>
        <w:ilvl w:val="3"/>
        <w:numId w:val="6"/>
      </w:numPr>
      <w:spacing w:before="100" w:beforeAutospacing="1" w:after="100" w:afterAutospacing="1" w:line="240" w:lineRule="atLeast"/>
      <w:outlineLvl w:val="3"/>
    </w:pPr>
    <w:rPr>
      <w:i/>
      <w:sz w:val="20"/>
      <w:lang w:val="en-US"/>
    </w:rPr>
  </w:style>
  <w:style w:type="paragraph" w:styleId="Titre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Titre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Titre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Titre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Titre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link w:val="CorpsdetexteCar"/>
    <w:qFormat/>
    <w:rsid w:val="00647F33"/>
    <w:pPr>
      <w:spacing w:line="260" w:lineRule="atLeast"/>
      <w:ind w:firstLine="567"/>
      <w:contextualSpacing/>
      <w:jc w:val="both"/>
    </w:pPr>
    <w:rPr>
      <w:lang w:eastAsia="en-US"/>
    </w:rPr>
  </w:style>
  <w:style w:type="paragraph" w:styleId="Retraitcorpsdetexte">
    <w:name w:val="Body Text Indent"/>
    <w:basedOn w:val="Corpsdetexte"/>
    <w:uiPriority w:val="49"/>
    <w:locked/>
    <w:pPr>
      <w:ind w:left="1134" w:hanging="675"/>
    </w:pPr>
  </w:style>
  <w:style w:type="paragraph" w:customStyle="1" w:styleId="BodyTextMultiline">
    <w:name w:val="Body Text Multiline"/>
    <w:basedOn w:val="Corpsdetexte"/>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Lgende">
    <w:name w:val="caption"/>
    <w:next w:val="Normal"/>
    <w:uiPriority w:val="49"/>
    <w:pPr>
      <w:spacing w:after="85"/>
    </w:pPr>
    <w:rPr>
      <w:bCs/>
      <w:sz w:val="18"/>
      <w:lang w:val="en-US" w:eastAsia="en-US"/>
    </w:rPr>
  </w:style>
  <w:style w:type="paragraph" w:styleId="Pieddepage">
    <w:name w:val="footer"/>
    <w:basedOn w:val="Normal"/>
    <w:link w:val="PieddepageCar"/>
    <w:uiPriority w:val="99"/>
    <w:locked/>
    <w:pPr>
      <w:overflowPunct/>
      <w:autoSpaceDE/>
      <w:autoSpaceDN/>
      <w:adjustRightInd/>
      <w:textAlignment w:val="auto"/>
    </w:pPr>
    <w:rPr>
      <w:sz w:val="2"/>
      <w:lang w:val="en-US"/>
    </w:rPr>
  </w:style>
  <w:style w:type="paragraph" w:styleId="Notedebasdepage">
    <w:name w:val="footnote text"/>
    <w:semiHidden/>
    <w:locked/>
    <w:pPr>
      <w:tabs>
        <w:tab w:val="left" w:pos="459"/>
      </w:tabs>
      <w:spacing w:before="142"/>
      <w:ind w:left="459"/>
      <w:jc w:val="both"/>
    </w:pPr>
    <w:rPr>
      <w:sz w:val="18"/>
      <w:lang w:eastAsia="en-US"/>
    </w:rPr>
  </w:style>
  <w:style w:type="paragraph" w:styleId="En-tte">
    <w:name w:val="header"/>
    <w:next w:val="Corpsdetexte"/>
    <w:uiPriority w:val="49"/>
    <w:locked/>
    <w:pPr>
      <w:spacing w:after="85"/>
    </w:pPr>
    <w:rPr>
      <w:sz w:val="18"/>
      <w:lang w:val="en-US" w:eastAsia="en-US"/>
    </w:rPr>
  </w:style>
  <w:style w:type="paragraph" w:customStyle="1" w:styleId="ListBulleted">
    <w:name w:val="List Bulleted"/>
    <w:uiPriority w:val="7"/>
    <w:qFormat/>
    <w:locked/>
    <w:pPr>
      <w:numPr>
        <w:numId w:val="3"/>
      </w:numPr>
      <w:tabs>
        <w:tab w:val="clear" w:pos="1179"/>
        <w:tab w:val="left" w:pos="919"/>
      </w:tabs>
      <w:ind w:left="918" w:right="1134" w:hanging="459"/>
      <w:jc w:val="both"/>
    </w:pPr>
    <w:rPr>
      <w:sz w:val="22"/>
      <w:lang w:eastAsia="en-US"/>
    </w:rPr>
  </w:style>
  <w:style w:type="paragraph" w:customStyle="1" w:styleId="ListEmdash">
    <w:name w:val="List Emdash"/>
    <w:basedOn w:val="Corpsdetexte"/>
    <w:uiPriority w:val="6"/>
    <w:qFormat/>
    <w:rsid w:val="00717C6F"/>
    <w:pPr>
      <w:ind w:firstLine="0"/>
    </w:pPr>
  </w:style>
  <w:style w:type="paragraph" w:customStyle="1" w:styleId="ListNumbered">
    <w:name w:val="List Numbered"/>
    <w:basedOn w:val="Corpsdetexte"/>
    <w:uiPriority w:val="5"/>
    <w:qFormat/>
    <w:locked/>
    <w:rsid w:val="00717C6F"/>
    <w:pPr>
      <w:numPr>
        <w:numId w:val="8"/>
      </w:numPr>
    </w:pPr>
  </w:style>
  <w:style w:type="paragraph" w:styleId="Titr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Appelnotedebasdep">
    <w:name w:val="footnote reference"/>
    <w:basedOn w:val="Policepardfaut"/>
    <w:locked/>
    <w:rPr>
      <w:vertAlign w:val="superscript"/>
    </w:rPr>
  </w:style>
  <w:style w:type="paragraph" w:styleId="Sous-titre">
    <w:name w:val="Subtitle"/>
    <w:next w:val="Corpsdetexte"/>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4"/>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Corpsdetexte"/>
    <w:uiPriority w:val="49"/>
    <w:locked/>
    <w:pPr>
      <w:spacing w:line="280" w:lineRule="exact"/>
      <w:jc w:val="right"/>
    </w:pPr>
    <w:rPr>
      <w:rFonts w:ascii="Arial" w:hAnsi="Arial" w:cs="Arial"/>
      <w:b/>
      <w:bCs/>
      <w:caps/>
      <w:sz w:val="24"/>
    </w:rPr>
  </w:style>
  <w:style w:type="paragraph" w:customStyle="1" w:styleId="zyxClassification2">
    <w:name w:val="zyxClassification2"/>
    <w:basedOn w:val="Pieddepage"/>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PieddepageCar">
    <w:name w:val="Pied de page Car"/>
    <w:basedOn w:val="Policepardfaut"/>
    <w:link w:val="Pieddepage"/>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Policepardfau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orpsdetexteCar">
    <w:name w:val="Corps de texte Car"/>
    <w:basedOn w:val="Policepardfaut"/>
    <w:link w:val="Corpsdetexte"/>
    <w:rsid w:val="00647F33"/>
    <w:rPr>
      <w:lang w:eastAsia="en-US"/>
    </w:rPr>
  </w:style>
  <w:style w:type="character" w:customStyle="1" w:styleId="AuthornameandaffiliationChar">
    <w:name w:val="Author name and affiliation Char"/>
    <w:basedOn w:val="CorpsdetexteCar"/>
    <w:link w:val="Authornameandaffiliation"/>
    <w:uiPriority w:val="49"/>
    <w:rsid w:val="00647F33"/>
    <w:rPr>
      <w:lang w:val="en-US" w:eastAsia="en-US"/>
    </w:rPr>
  </w:style>
  <w:style w:type="table" w:styleId="Grilledutableau">
    <w:name w:val="Table Grid"/>
    <w:basedOn w:val="TableauNormal"/>
    <w:uiPriority w:val="39"/>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xtedebulles">
    <w:name w:val="Balloon Text"/>
    <w:basedOn w:val="Normal"/>
    <w:link w:val="TextedebullesCar"/>
    <w:uiPriority w:val="49"/>
    <w:locked/>
    <w:rsid w:val="005F00A0"/>
    <w:rPr>
      <w:rFonts w:ascii="Tahoma" w:hAnsi="Tahoma" w:cs="Tahoma"/>
      <w:sz w:val="16"/>
      <w:szCs w:val="16"/>
    </w:rPr>
  </w:style>
  <w:style w:type="character" w:customStyle="1" w:styleId="TextedebullesCar">
    <w:name w:val="Texte de bulles Car"/>
    <w:basedOn w:val="Policepardfaut"/>
    <w:link w:val="Textedebulles"/>
    <w:uiPriority w:val="49"/>
    <w:rsid w:val="005F00A0"/>
    <w:rPr>
      <w:rFonts w:ascii="Tahoma" w:hAnsi="Tahoma" w:cs="Tahoma"/>
      <w:sz w:val="16"/>
      <w:szCs w:val="16"/>
      <w:lang w:eastAsia="en-US"/>
    </w:rPr>
  </w:style>
  <w:style w:type="paragraph" w:customStyle="1" w:styleId="Figurecaption">
    <w:name w:val="Figure caption"/>
    <w:basedOn w:val="Corpsdetexte"/>
    <w:link w:val="FigurecaptionChar"/>
    <w:uiPriority w:val="49"/>
    <w:qFormat/>
    <w:locked/>
    <w:rsid w:val="00717C6F"/>
    <w:pPr>
      <w:jc w:val="center"/>
    </w:pPr>
    <w:rPr>
      <w:i/>
      <w:sz w:val="18"/>
    </w:rPr>
  </w:style>
  <w:style w:type="paragraph" w:customStyle="1" w:styleId="Otherunnumberedheadings">
    <w:name w:val="Other unnumbered headings"/>
    <w:next w:val="Corpsdetexte"/>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orpsdetexteCar"/>
    <w:link w:val="Figurecaption"/>
    <w:uiPriority w:val="49"/>
    <w:rsid w:val="00717C6F"/>
    <w:rPr>
      <w:i/>
      <w:sz w:val="18"/>
      <w:lang w:eastAsia="en-US"/>
    </w:rPr>
  </w:style>
  <w:style w:type="paragraph" w:customStyle="1" w:styleId="Referencelist">
    <w:name w:val="Reference list"/>
    <w:basedOn w:val="Corpsdetexte"/>
    <w:link w:val="ReferencelistChar"/>
    <w:uiPriority w:val="49"/>
    <w:qFormat/>
    <w:rsid w:val="009E0D5B"/>
    <w:pPr>
      <w:numPr>
        <w:numId w:val="9"/>
      </w:numPr>
    </w:pPr>
    <w:rPr>
      <w:sz w:val="18"/>
      <w:szCs w:val="18"/>
    </w:rPr>
  </w:style>
  <w:style w:type="character" w:customStyle="1" w:styleId="OtherunnumberedheadingsChar">
    <w:name w:val="Other unnumbered headings Char"/>
    <w:basedOn w:val="CorpsdetexteC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orpsdetexteCar"/>
    <w:link w:val="Referencelist"/>
    <w:uiPriority w:val="49"/>
    <w:rsid w:val="009E0D5B"/>
    <w:rPr>
      <w:sz w:val="18"/>
      <w:szCs w:val="18"/>
      <w:lang w:eastAsia="en-US"/>
    </w:rPr>
  </w:style>
  <w:style w:type="paragraph" w:customStyle="1" w:styleId="Tabletext">
    <w:name w:val="Table text"/>
    <w:basedOn w:val="Corpsdetexte"/>
    <w:link w:val="TabletextChar"/>
    <w:uiPriority w:val="49"/>
    <w:qFormat/>
    <w:rsid w:val="00883848"/>
    <w:pPr>
      <w:ind w:firstLine="0"/>
    </w:pPr>
  </w:style>
  <w:style w:type="character" w:customStyle="1" w:styleId="TabletextChar">
    <w:name w:val="Table text Char"/>
    <w:basedOn w:val="CorpsdetexteCar"/>
    <w:link w:val="Tabletext"/>
    <w:uiPriority w:val="49"/>
    <w:rsid w:val="00883848"/>
    <w:rPr>
      <w:lang w:eastAsia="en-US"/>
    </w:rPr>
  </w:style>
  <w:style w:type="character" w:styleId="Lienhypertexte">
    <w:name w:val="Hyperlink"/>
    <w:basedOn w:val="Policepardfaut"/>
    <w:locked/>
    <w:rsid w:val="008E0478"/>
    <w:rPr>
      <w:color w:val="0000FF" w:themeColor="hyperlink"/>
      <w:u w:val="single"/>
    </w:rPr>
  </w:style>
  <w:style w:type="paragraph" w:styleId="Paragraphedeliste">
    <w:name w:val="List Paragraph"/>
    <w:aliases w:val="Bullet list"/>
    <w:basedOn w:val="Normal"/>
    <w:link w:val="ParagraphedelisteCar"/>
    <w:uiPriority w:val="34"/>
    <w:qFormat/>
    <w:locked/>
    <w:rsid w:val="008E0478"/>
    <w:pPr>
      <w:overflowPunct/>
      <w:adjustRightInd/>
      <w:ind w:left="720"/>
      <w:contextualSpacing/>
      <w:jc w:val="both"/>
      <w:textAlignment w:val="auto"/>
    </w:pPr>
    <w:rPr>
      <w:szCs w:val="22"/>
      <w:lang w:eastAsia="de-DE"/>
    </w:rPr>
  </w:style>
  <w:style w:type="character" w:customStyle="1" w:styleId="ParagraphedelisteCar">
    <w:name w:val="Paragraphe de liste Car"/>
    <w:aliases w:val="Bullet list Car"/>
    <w:basedOn w:val="Policepardfaut"/>
    <w:link w:val="Paragraphedeliste"/>
    <w:uiPriority w:val="34"/>
    <w:rsid w:val="008E0478"/>
    <w:rPr>
      <w:sz w:val="22"/>
      <w:szCs w:val="22"/>
      <w:lang w:eastAsia="de-DE"/>
    </w:rPr>
  </w:style>
  <w:style w:type="paragraph" w:styleId="Listenumros2">
    <w:name w:val="List Number 2"/>
    <w:basedOn w:val="Normal"/>
    <w:locked/>
    <w:rsid w:val="00DF10DB"/>
    <w:pPr>
      <w:numPr>
        <w:numId w:val="13"/>
      </w:numPr>
      <w:overflowPunct/>
      <w:adjustRightInd/>
      <w:jc w:val="both"/>
      <w:textAlignment w:val="auto"/>
    </w:pPr>
    <w:rPr>
      <w:szCs w:val="22"/>
      <w:lang w:eastAsia="de-DE"/>
    </w:rPr>
  </w:style>
  <w:style w:type="paragraph" w:customStyle="1" w:styleId="Default">
    <w:name w:val="Default"/>
    <w:rsid w:val="00BE09C3"/>
    <w:pPr>
      <w:autoSpaceDE w:val="0"/>
      <w:autoSpaceDN w:val="0"/>
      <w:adjustRightInd w:val="0"/>
    </w:pPr>
    <w:rPr>
      <w:rFonts w:ascii="Calibri" w:hAnsi="Calibri" w:cs="Calibri"/>
      <w:color w:val="000000"/>
      <w:sz w:val="24"/>
      <w:szCs w:val="24"/>
      <w:lang w:val="fr-FR"/>
    </w:rPr>
  </w:style>
  <w:style w:type="character" w:styleId="Marquedecommentaire">
    <w:name w:val="annotation reference"/>
    <w:basedOn w:val="Policepardfaut"/>
    <w:uiPriority w:val="49"/>
    <w:semiHidden/>
    <w:unhideWhenUsed/>
    <w:locked/>
    <w:rsid w:val="005B7C68"/>
    <w:rPr>
      <w:sz w:val="16"/>
      <w:szCs w:val="16"/>
    </w:rPr>
  </w:style>
  <w:style w:type="paragraph" w:styleId="Commentaire">
    <w:name w:val="annotation text"/>
    <w:basedOn w:val="Normal"/>
    <w:link w:val="CommentaireCar"/>
    <w:uiPriority w:val="49"/>
    <w:semiHidden/>
    <w:unhideWhenUsed/>
    <w:locked/>
    <w:rsid w:val="005B7C68"/>
    <w:rPr>
      <w:sz w:val="20"/>
    </w:rPr>
  </w:style>
  <w:style w:type="character" w:customStyle="1" w:styleId="CommentaireCar">
    <w:name w:val="Commentaire Car"/>
    <w:basedOn w:val="Policepardfaut"/>
    <w:link w:val="Commentaire"/>
    <w:uiPriority w:val="49"/>
    <w:semiHidden/>
    <w:rsid w:val="005B7C68"/>
    <w:rPr>
      <w:lang w:eastAsia="en-US"/>
    </w:rPr>
  </w:style>
  <w:style w:type="paragraph" w:styleId="Objetducommentaire">
    <w:name w:val="annotation subject"/>
    <w:basedOn w:val="Commentaire"/>
    <w:next w:val="Commentaire"/>
    <w:link w:val="ObjetducommentaireCar"/>
    <w:uiPriority w:val="49"/>
    <w:semiHidden/>
    <w:unhideWhenUsed/>
    <w:locked/>
    <w:rsid w:val="005B7C68"/>
    <w:rPr>
      <w:b/>
      <w:bCs/>
    </w:rPr>
  </w:style>
  <w:style w:type="character" w:customStyle="1" w:styleId="ObjetducommentaireCar">
    <w:name w:val="Objet du commentaire Car"/>
    <w:basedOn w:val="CommentaireCar"/>
    <w:link w:val="Objetducommentaire"/>
    <w:uiPriority w:val="49"/>
    <w:semiHidden/>
    <w:rsid w:val="005B7C68"/>
    <w:rPr>
      <w:b/>
      <w:bCs/>
      <w:lang w:eastAsia="en-US"/>
    </w:rPr>
  </w:style>
  <w:style w:type="paragraph" w:styleId="Rvision">
    <w:name w:val="Revision"/>
    <w:hidden/>
    <w:uiPriority w:val="99"/>
    <w:semiHidden/>
    <w:rsid w:val="0004033B"/>
    <w:rPr>
      <w:sz w:val="22"/>
      <w:lang w:eastAsia="en-US"/>
    </w:rPr>
  </w:style>
  <w:style w:type="character" w:styleId="Textedelespacerserv">
    <w:name w:val="Placeholder Text"/>
    <w:basedOn w:val="Policepardfaut"/>
    <w:uiPriority w:val="99"/>
    <w:semiHidden/>
    <w:locked/>
    <w:rsid w:val="00F64E56"/>
    <w:rPr>
      <w:color w:val="808080"/>
    </w:rPr>
  </w:style>
  <w:style w:type="character" w:customStyle="1" w:styleId="normaltextrun">
    <w:name w:val="normaltextrun"/>
    <w:basedOn w:val="Policepardfaut"/>
    <w:rsid w:val="00614869"/>
  </w:style>
  <w:style w:type="character" w:customStyle="1" w:styleId="eop">
    <w:name w:val="eop"/>
    <w:basedOn w:val="Policepardfaut"/>
    <w:rsid w:val="00614869"/>
  </w:style>
  <w:style w:type="paragraph" w:customStyle="1" w:styleId="paragraph">
    <w:name w:val="paragraph"/>
    <w:basedOn w:val="Normal"/>
    <w:rsid w:val="00322F63"/>
    <w:pPr>
      <w:overflowPunct/>
      <w:autoSpaceDE/>
      <w:autoSpaceDN/>
      <w:adjustRightInd/>
      <w:spacing w:before="100" w:beforeAutospacing="1" w:after="100" w:afterAutospacing="1"/>
      <w:textAlignment w:val="auto"/>
    </w:pPr>
    <w:rPr>
      <w:sz w:val="24"/>
      <w:szCs w:val="24"/>
      <w:lang w:eastAsia="en-GB"/>
    </w:rPr>
  </w:style>
  <w:style w:type="character" w:customStyle="1" w:styleId="scxw139656120">
    <w:name w:val="scxw139656120"/>
    <w:basedOn w:val="Policepardfaut"/>
    <w:rsid w:val="00322F63"/>
  </w:style>
  <w:style w:type="character" w:customStyle="1" w:styleId="UnresolvedMention">
    <w:name w:val="Unresolved Mention"/>
    <w:basedOn w:val="Policepardfaut"/>
    <w:uiPriority w:val="99"/>
    <w:semiHidden/>
    <w:unhideWhenUsed/>
    <w:rsid w:val="00C439B5"/>
    <w:rPr>
      <w:color w:val="605E5C"/>
      <w:shd w:val="clear" w:color="auto" w:fill="E1DFDD"/>
    </w:rPr>
  </w:style>
  <w:style w:type="character" w:styleId="Lienhypertextesuivivisit">
    <w:name w:val="FollowedHyperlink"/>
    <w:basedOn w:val="Policepardfaut"/>
    <w:uiPriority w:val="49"/>
    <w:semiHidden/>
    <w:unhideWhenUsed/>
    <w:locked/>
    <w:rsid w:val="009911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33217">
      <w:bodyDiv w:val="1"/>
      <w:marLeft w:val="0"/>
      <w:marRight w:val="0"/>
      <w:marTop w:val="0"/>
      <w:marBottom w:val="0"/>
      <w:divBdr>
        <w:top w:val="none" w:sz="0" w:space="0" w:color="auto"/>
        <w:left w:val="none" w:sz="0" w:space="0" w:color="auto"/>
        <w:bottom w:val="none" w:sz="0" w:space="0" w:color="auto"/>
        <w:right w:val="none" w:sz="0" w:space="0" w:color="auto"/>
      </w:divBdr>
      <w:divsChild>
        <w:div w:id="225653829">
          <w:marLeft w:val="0"/>
          <w:marRight w:val="0"/>
          <w:marTop w:val="0"/>
          <w:marBottom w:val="0"/>
          <w:divBdr>
            <w:top w:val="none" w:sz="0" w:space="0" w:color="auto"/>
            <w:left w:val="none" w:sz="0" w:space="0" w:color="auto"/>
            <w:bottom w:val="none" w:sz="0" w:space="0" w:color="auto"/>
            <w:right w:val="none" w:sz="0" w:space="0" w:color="auto"/>
          </w:divBdr>
        </w:div>
        <w:div w:id="1671785319">
          <w:marLeft w:val="0"/>
          <w:marRight w:val="0"/>
          <w:marTop w:val="0"/>
          <w:marBottom w:val="0"/>
          <w:divBdr>
            <w:top w:val="none" w:sz="0" w:space="0" w:color="auto"/>
            <w:left w:val="none" w:sz="0" w:space="0" w:color="auto"/>
            <w:bottom w:val="none" w:sz="0" w:space="0" w:color="auto"/>
            <w:right w:val="none" w:sz="0" w:space="0" w:color="auto"/>
          </w:divBdr>
        </w:div>
      </w:divsChild>
    </w:div>
    <w:div w:id="166871245">
      <w:bodyDiv w:val="1"/>
      <w:marLeft w:val="0"/>
      <w:marRight w:val="0"/>
      <w:marTop w:val="0"/>
      <w:marBottom w:val="0"/>
      <w:divBdr>
        <w:top w:val="none" w:sz="0" w:space="0" w:color="auto"/>
        <w:left w:val="none" w:sz="0" w:space="0" w:color="auto"/>
        <w:bottom w:val="none" w:sz="0" w:space="0" w:color="auto"/>
        <w:right w:val="none" w:sz="0" w:space="0" w:color="auto"/>
      </w:divBdr>
    </w:div>
    <w:div w:id="480538338">
      <w:bodyDiv w:val="1"/>
      <w:marLeft w:val="0"/>
      <w:marRight w:val="0"/>
      <w:marTop w:val="0"/>
      <w:marBottom w:val="0"/>
      <w:divBdr>
        <w:top w:val="none" w:sz="0" w:space="0" w:color="auto"/>
        <w:left w:val="none" w:sz="0" w:space="0" w:color="auto"/>
        <w:bottom w:val="none" w:sz="0" w:space="0" w:color="auto"/>
        <w:right w:val="none" w:sz="0" w:space="0" w:color="auto"/>
      </w:divBdr>
    </w:div>
    <w:div w:id="858592591">
      <w:bodyDiv w:val="1"/>
      <w:marLeft w:val="0"/>
      <w:marRight w:val="0"/>
      <w:marTop w:val="0"/>
      <w:marBottom w:val="0"/>
      <w:divBdr>
        <w:top w:val="none" w:sz="0" w:space="0" w:color="auto"/>
        <w:left w:val="none" w:sz="0" w:space="0" w:color="auto"/>
        <w:bottom w:val="none" w:sz="0" w:space="0" w:color="auto"/>
        <w:right w:val="none" w:sz="0" w:space="0" w:color="auto"/>
      </w:divBdr>
      <w:divsChild>
        <w:div w:id="1021247720">
          <w:marLeft w:val="403"/>
          <w:marRight w:val="0"/>
          <w:marTop w:val="0"/>
          <w:marBottom w:val="0"/>
          <w:divBdr>
            <w:top w:val="none" w:sz="0" w:space="0" w:color="auto"/>
            <w:left w:val="none" w:sz="0" w:space="0" w:color="auto"/>
            <w:bottom w:val="none" w:sz="0" w:space="0" w:color="auto"/>
            <w:right w:val="none" w:sz="0" w:space="0" w:color="auto"/>
          </w:divBdr>
        </w:div>
        <w:div w:id="92476377">
          <w:marLeft w:val="878"/>
          <w:marRight w:val="0"/>
          <w:marTop w:val="0"/>
          <w:marBottom w:val="0"/>
          <w:divBdr>
            <w:top w:val="none" w:sz="0" w:space="0" w:color="auto"/>
            <w:left w:val="none" w:sz="0" w:space="0" w:color="auto"/>
            <w:bottom w:val="none" w:sz="0" w:space="0" w:color="auto"/>
            <w:right w:val="none" w:sz="0" w:space="0" w:color="auto"/>
          </w:divBdr>
        </w:div>
        <w:div w:id="538127679">
          <w:marLeft w:val="878"/>
          <w:marRight w:val="0"/>
          <w:marTop w:val="0"/>
          <w:marBottom w:val="0"/>
          <w:divBdr>
            <w:top w:val="none" w:sz="0" w:space="0" w:color="auto"/>
            <w:left w:val="none" w:sz="0" w:space="0" w:color="auto"/>
            <w:bottom w:val="none" w:sz="0" w:space="0" w:color="auto"/>
            <w:right w:val="none" w:sz="0" w:space="0" w:color="auto"/>
          </w:divBdr>
        </w:div>
        <w:div w:id="1473251283">
          <w:marLeft w:val="878"/>
          <w:marRight w:val="0"/>
          <w:marTop w:val="0"/>
          <w:marBottom w:val="0"/>
          <w:divBdr>
            <w:top w:val="none" w:sz="0" w:space="0" w:color="auto"/>
            <w:left w:val="none" w:sz="0" w:space="0" w:color="auto"/>
            <w:bottom w:val="none" w:sz="0" w:space="0" w:color="auto"/>
            <w:right w:val="none" w:sz="0" w:space="0" w:color="auto"/>
          </w:divBdr>
        </w:div>
        <w:div w:id="1305431590">
          <w:marLeft w:val="403"/>
          <w:marRight w:val="0"/>
          <w:marTop w:val="0"/>
          <w:marBottom w:val="0"/>
          <w:divBdr>
            <w:top w:val="none" w:sz="0" w:space="0" w:color="auto"/>
            <w:left w:val="none" w:sz="0" w:space="0" w:color="auto"/>
            <w:bottom w:val="none" w:sz="0" w:space="0" w:color="auto"/>
            <w:right w:val="none" w:sz="0" w:space="0" w:color="auto"/>
          </w:divBdr>
        </w:div>
        <w:div w:id="1211266432">
          <w:marLeft w:val="878"/>
          <w:marRight w:val="0"/>
          <w:marTop w:val="0"/>
          <w:marBottom w:val="0"/>
          <w:divBdr>
            <w:top w:val="none" w:sz="0" w:space="0" w:color="auto"/>
            <w:left w:val="none" w:sz="0" w:space="0" w:color="auto"/>
            <w:bottom w:val="none" w:sz="0" w:space="0" w:color="auto"/>
            <w:right w:val="none" w:sz="0" w:space="0" w:color="auto"/>
          </w:divBdr>
        </w:div>
        <w:div w:id="492648340">
          <w:marLeft w:val="403"/>
          <w:marRight w:val="0"/>
          <w:marTop w:val="0"/>
          <w:marBottom w:val="0"/>
          <w:divBdr>
            <w:top w:val="none" w:sz="0" w:space="0" w:color="auto"/>
            <w:left w:val="none" w:sz="0" w:space="0" w:color="auto"/>
            <w:bottom w:val="none" w:sz="0" w:space="0" w:color="auto"/>
            <w:right w:val="none" w:sz="0" w:space="0" w:color="auto"/>
          </w:divBdr>
        </w:div>
      </w:divsChild>
    </w:div>
    <w:div w:id="913978171">
      <w:bodyDiv w:val="1"/>
      <w:marLeft w:val="0"/>
      <w:marRight w:val="0"/>
      <w:marTop w:val="0"/>
      <w:marBottom w:val="0"/>
      <w:divBdr>
        <w:top w:val="none" w:sz="0" w:space="0" w:color="auto"/>
        <w:left w:val="none" w:sz="0" w:space="0" w:color="auto"/>
        <w:bottom w:val="none" w:sz="0" w:space="0" w:color="auto"/>
        <w:right w:val="none" w:sz="0" w:space="0" w:color="auto"/>
      </w:divBdr>
      <w:divsChild>
        <w:div w:id="296959379">
          <w:marLeft w:val="403"/>
          <w:marRight w:val="0"/>
          <w:marTop w:val="0"/>
          <w:marBottom w:val="0"/>
          <w:divBdr>
            <w:top w:val="none" w:sz="0" w:space="0" w:color="auto"/>
            <w:left w:val="none" w:sz="0" w:space="0" w:color="auto"/>
            <w:bottom w:val="none" w:sz="0" w:space="0" w:color="auto"/>
            <w:right w:val="none" w:sz="0" w:space="0" w:color="auto"/>
          </w:divBdr>
        </w:div>
        <w:div w:id="1448817804">
          <w:marLeft w:val="403"/>
          <w:marRight w:val="0"/>
          <w:marTop w:val="0"/>
          <w:marBottom w:val="0"/>
          <w:divBdr>
            <w:top w:val="none" w:sz="0" w:space="0" w:color="auto"/>
            <w:left w:val="none" w:sz="0" w:space="0" w:color="auto"/>
            <w:bottom w:val="none" w:sz="0" w:space="0" w:color="auto"/>
            <w:right w:val="none" w:sz="0" w:space="0" w:color="auto"/>
          </w:divBdr>
        </w:div>
        <w:div w:id="82459062">
          <w:marLeft w:val="878"/>
          <w:marRight w:val="0"/>
          <w:marTop w:val="0"/>
          <w:marBottom w:val="0"/>
          <w:divBdr>
            <w:top w:val="none" w:sz="0" w:space="0" w:color="auto"/>
            <w:left w:val="none" w:sz="0" w:space="0" w:color="auto"/>
            <w:bottom w:val="none" w:sz="0" w:space="0" w:color="auto"/>
            <w:right w:val="none" w:sz="0" w:space="0" w:color="auto"/>
          </w:divBdr>
        </w:div>
        <w:div w:id="894585028">
          <w:marLeft w:val="403"/>
          <w:marRight w:val="0"/>
          <w:marTop w:val="0"/>
          <w:marBottom w:val="0"/>
          <w:divBdr>
            <w:top w:val="none" w:sz="0" w:space="0" w:color="auto"/>
            <w:left w:val="none" w:sz="0" w:space="0" w:color="auto"/>
            <w:bottom w:val="none" w:sz="0" w:space="0" w:color="auto"/>
            <w:right w:val="none" w:sz="0" w:space="0" w:color="auto"/>
          </w:divBdr>
        </w:div>
        <w:div w:id="1912541016">
          <w:marLeft w:val="878"/>
          <w:marRight w:val="0"/>
          <w:marTop w:val="0"/>
          <w:marBottom w:val="0"/>
          <w:divBdr>
            <w:top w:val="none" w:sz="0" w:space="0" w:color="auto"/>
            <w:left w:val="none" w:sz="0" w:space="0" w:color="auto"/>
            <w:bottom w:val="none" w:sz="0" w:space="0" w:color="auto"/>
            <w:right w:val="none" w:sz="0" w:space="0" w:color="auto"/>
          </w:divBdr>
        </w:div>
        <w:div w:id="1629358651">
          <w:marLeft w:val="403"/>
          <w:marRight w:val="0"/>
          <w:marTop w:val="0"/>
          <w:marBottom w:val="0"/>
          <w:divBdr>
            <w:top w:val="none" w:sz="0" w:space="0" w:color="auto"/>
            <w:left w:val="none" w:sz="0" w:space="0" w:color="auto"/>
            <w:bottom w:val="none" w:sz="0" w:space="0" w:color="auto"/>
            <w:right w:val="none" w:sz="0" w:space="0" w:color="auto"/>
          </w:divBdr>
        </w:div>
        <w:div w:id="1301307030">
          <w:marLeft w:val="878"/>
          <w:marRight w:val="0"/>
          <w:marTop w:val="0"/>
          <w:marBottom w:val="0"/>
          <w:divBdr>
            <w:top w:val="none" w:sz="0" w:space="0" w:color="auto"/>
            <w:left w:val="none" w:sz="0" w:space="0" w:color="auto"/>
            <w:bottom w:val="none" w:sz="0" w:space="0" w:color="auto"/>
            <w:right w:val="none" w:sz="0" w:space="0" w:color="auto"/>
          </w:divBdr>
        </w:div>
      </w:divsChild>
    </w:div>
    <w:div w:id="1212690153">
      <w:bodyDiv w:val="1"/>
      <w:marLeft w:val="0"/>
      <w:marRight w:val="0"/>
      <w:marTop w:val="0"/>
      <w:marBottom w:val="0"/>
      <w:divBdr>
        <w:top w:val="none" w:sz="0" w:space="0" w:color="auto"/>
        <w:left w:val="none" w:sz="0" w:space="0" w:color="auto"/>
        <w:bottom w:val="none" w:sz="0" w:space="0" w:color="auto"/>
        <w:right w:val="none" w:sz="0" w:space="0" w:color="auto"/>
      </w:divBdr>
      <w:divsChild>
        <w:div w:id="89276383">
          <w:marLeft w:val="403"/>
          <w:marRight w:val="0"/>
          <w:marTop w:val="0"/>
          <w:marBottom w:val="0"/>
          <w:divBdr>
            <w:top w:val="none" w:sz="0" w:space="0" w:color="auto"/>
            <w:left w:val="none" w:sz="0" w:space="0" w:color="auto"/>
            <w:bottom w:val="none" w:sz="0" w:space="0" w:color="auto"/>
            <w:right w:val="none" w:sz="0" w:space="0" w:color="auto"/>
          </w:divBdr>
        </w:div>
        <w:div w:id="1512254704">
          <w:marLeft w:val="878"/>
          <w:marRight w:val="0"/>
          <w:marTop w:val="0"/>
          <w:marBottom w:val="0"/>
          <w:divBdr>
            <w:top w:val="none" w:sz="0" w:space="0" w:color="auto"/>
            <w:left w:val="none" w:sz="0" w:space="0" w:color="auto"/>
            <w:bottom w:val="none" w:sz="0" w:space="0" w:color="auto"/>
            <w:right w:val="none" w:sz="0" w:space="0" w:color="auto"/>
          </w:divBdr>
        </w:div>
        <w:div w:id="1658996337">
          <w:marLeft w:val="878"/>
          <w:marRight w:val="0"/>
          <w:marTop w:val="0"/>
          <w:marBottom w:val="0"/>
          <w:divBdr>
            <w:top w:val="none" w:sz="0" w:space="0" w:color="auto"/>
            <w:left w:val="none" w:sz="0" w:space="0" w:color="auto"/>
            <w:bottom w:val="none" w:sz="0" w:space="0" w:color="auto"/>
            <w:right w:val="none" w:sz="0" w:space="0" w:color="auto"/>
          </w:divBdr>
        </w:div>
        <w:div w:id="1743407963">
          <w:marLeft w:val="878"/>
          <w:marRight w:val="0"/>
          <w:marTop w:val="0"/>
          <w:marBottom w:val="0"/>
          <w:divBdr>
            <w:top w:val="none" w:sz="0" w:space="0" w:color="auto"/>
            <w:left w:val="none" w:sz="0" w:space="0" w:color="auto"/>
            <w:bottom w:val="none" w:sz="0" w:space="0" w:color="auto"/>
            <w:right w:val="none" w:sz="0" w:space="0" w:color="auto"/>
          </w:divBdr>
        </w:div>
        <w:div w:id="1954744249">
          <w:marLeft w:val="403"/>
          <w:marRight w:val="0"/>
          <w:marTop w:val="0"/>
          <w:marBottom w:val="0"/>
          <w:divBdr>
            <w:top w:val="none" w:sz="0" w:space="0" w:color="auto"/>
            <w:left w:val="none" w:sz="0" w:space="0" w:color="auto"/>
            <w:bottom w:val="none" w:sz="0" w:space="0" w:color="auto"/>
            <w:right w:val="none" w:sz="0" w:space="0" w:color="auto"/>
          </w:divBdr>
        </w:div>
        <w:div w:id="1352533514">
          <w:marLeft w:val="878"/>
          <w:marRight w:val="0"/>
          <w:marTop w:val="0"/>
          <w:marBottom w:val="0"/>
          <w:divBdr>
            <w:top w:val="none" w:sz="0" w:space="0" w:color="auto"/>
            <w:left w:val="none" w:sz="0" w:space="0" w:color="auto"/>
            <w:bottom w:val="none" w:sz="0" w:space="0" w:color="auto"/>
            <w:right w:val="none" w:sz="0" w:space="0" w:color="auto"/>
          </w:divBdr>
        </w:div>
        <w:div w:id="1351179494">
          <w:marLeft w:val="878"/>
          <w:marRight w:val="0"/>
          <w:marTop w:val="0"/>
          <w:marBottom w:val="0"/>
          <w:divBdr>
            <w:top w:val="none" w:sz="0" w:space="0" w:color="auto"/>
            <w:left w:val="none" w:sz="0" w:space="0" w:color="auto"/>
            <w:bottom w:val="none" w:sz="0" w:space="0" w:color="auto"/>
            <w:right w:val="none" w:sz="0" w:space="0" w:color="auto"/>
          </w:divBdr>
        </w:div>
        <w:div w:id="5135982">
          <w:marLeft w:val="87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32011L007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ejp-eurad.eu/roadma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jp-eurad.eu/about-eura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2F124BE9-1E65-4636-912C-1E10DAB8C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4359</Words>
  <Characters>23979</Characters>
  <Application>Microsoft Office Word</Application>
  <DocSecurity>0</DocSecurity>
  <Lines>199</Lines>
  <Paragraphs>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28282</CharactersWithSpaces>
  <SharedDoc>false</SharedDoc>
  <HLinks>
    <vt:vector size="120" baseType="variant">
      <vt:variant>
        <vt:i4>7667828</vt:i4>
      </vt:variant>
      <vt:variant>
        <vt:i4>3</vt:i4>
      </vt:variant>
      <vt:variant>
        <vt:i4>0</vt:i4>
      </vt:variant>
      <vt:variant>
        <vt:i4>5</vt:i4>
      </vt:variant>
      <vt:variant>
        <vt:lpwstr>https://eur-lex.europa.eu/legal-content/EN/TXT/?uri=celex%3A32011L0070</vt:lpwstr>
      </vt:variant>
      <vt:variant>
        <vt:lpwstr/>
      </vt:variant>
      <vt:variant>
        <vt:i4>7405651</vt:i4>
      </vt:variant>
      <vt:variant>
        <vt:i4>0</vt:i4>
      </vt:variant>
      <vt:variant>
        <vt:i4>0</vt:i4>
      </vt:variant>
      <vt:variant>
        <vt:i4>5</vt:i4>
      </vt:variant>
      <vt:variant>
        <vt:lpwstr>mailto:robert.winsley@nda.gov.uk</vt:lpwstr>
      </vt:variant>
      <vt:variant>
        <vt:lpwstr/>
      </vt:variant>
      <vt:variant>
        <vt:i4>3932201</vt:i4>
      </vt:variant>
      <vt:variant>
        <vt:i4>51</vt:i4>
      </vt:variant>
      <vt:variant>
        <vt:i4>0</vt:i4>
      </vt:variant>
      <vt:variant>
        <vt:i4>5</vt:i4>
      </vt:variant>
      <vt:variant>
        <vt:lpwstr>https://www.google.com/search?q=%22including%20identifying%20needs%20specific%20to%20small%20inventory%20programmes%20with%20their%20particular%20challenges%20with%20respect%20to%20access%20to%20critical%20mass%20of%20expertise%20and%20developing%20appropriate%20disposal%20options;%22</vt:lpwstr>
      </vt:variant>
      <vt:variant>
        <vt:lpwstr/>
      </vt:variant>
      <vt:variant>
        <vt:i4>2883704</vt:i4>
      </vt:variant>
      <vt:variant>
        <vt:i4>48</vt:i4>
      </vt:variant>
      <vt:variant>
        <vt:i4>0</vt:i4>
      </vt:variant>
      <vt:variant>
        <vt:i4>5</vt:i4>
      </vt:variant>
      <vt:variant>
        <vt:lpwstr>https://www.google.com/search?q=%22%E2%80%94%20Help%20to%20gain%20or%20maintain%20public%20confidence%20and%20awareness%20in%20RWM%20%E2%80%93%20by%20fostering%20transparency,%20inclusiveness,%20credibility%20and%20scientific%20excellence;%22</vt:lpwstr>
      </vt:variant>
      <vt:variant>
        <vt:lpwstr/>
      </vt:variant>
      <vt:variant>
        <vt:i4>1310801</vt:i4>
      </vt:variant>
      <vt:variant>
        <vt:i4>45</vt:i4>
      </vt:variant>
      <vt:variant>
        <vt:i4>0</vt:i4>
      </vt:variant>
      <vt:variant>
        <vt:i4>5</vt:i4>
      </vt:variant>
      <vt:variant>
        <vt:lpwstr>https://www.google.com/search?q=%22with%20their%20associated%20uncertainties%20and%20to%20maintain%20scientific%20excellence%20and%20competences%20throughout%20the%20stepwise%20long-term%20management%20of%20radioactive%20waste%20including%20disposal.%22</vt:lpwstr>
      </vt:variant>
      <vt:variant>
        <vt:lpwstr/>
      </vt:variant>
      <vt:variant>
        <vt:i4>5177351</vt:i4>
      </vt:variant>
      <vt:variant>
        <vt:i4>42</vt:i4>
      </vt:variant>
      <vt:variant>
        <vt:i4>0</vt:i4>
      </vt:variant>
      <vt:variant>
        <vt:i4>5</vt:i4>
      </vt:variant>
      <vt:variant>
        <vt:lpwstr>https://www.google.com/search?q=%22The%20EURAD%20SRA%20has%20been%20set%20up%20as%20a%20dynamic%20and%20living%20document%20that%20shall%20be%20updated%20periodically%20in%20order%20to%20integrate%20outcomes%20of%20RD&amp;D%20activities%20as%20well%20as%22</vt:lpwstr>
      </vt:variant>
      <vt:variant>
        <vt:lpwstr/>
      </vt:variant>
      <vt:variant>
        <vt:i4>8323176</vt:i4>
      </vt:variant>
      <vt:variant>
        <vt:i4>39</vt:i4>
      </vt:variant>
      <vt:variant>
        <vt:i4>0</vt:i4>
      </vt:variant>
      <vt:variant>
        <vt:i4>5</vt:i4>
      </vt:variant>
      <vt:variant>
        <vt:lpwstr>https://www.google.com/search?q=%22The%20S/T%20scope%20in%20the%20SRA%20covers%20cutting-edge%20S/T%20activities%20on%20RWM%20from%20cradle%20to%20grave,%20including%20predisposal,%20interim%20storage%20and%20disposal%20solutions%20-%20mainly%20geological%20disposal%20of%20spent%20fuel,%22</vt:lpwstr>
      </vt:variant>
      <vt:variant>
        <vt:lpwstr/>
      </vt:variant>
      <vt:variant>
        <vt:i4>2818096</vt:i4>
      </vt:variant>
      <vt:variant>
        <vt:i4>36</vt:i4>
      </vt:variant>
      <vt:variant>
        <vt:i4>0</vt:i4>
      </vt:variant>
      <vt:variant>
        <vt:i4>5</vt:i4>
      </vt:variant>
      <vt:variant>
        <vt:lpwstr>https://www.google.com/search?q=%22Although%20all%20technical%20in%20nature,%20Theme%201%20is%20an%20overarching%20theme,%20Themes%202-5%20are%20predominantly%20focussed%20on%20fundamental%20science,%20engineering,%20and%20technology,%20and%20Themes%206%20and%207%20include%20aspects%22</vt:lpwstr>
      </vt:variant>
      <vt:variant>
        <vt:lpwstr/>
      </vt:variant>
      <vt:variant>
        <vt:i4>1048660</vt:i4>
      </vt:variant>
      <vt:variant>
        <vt:i4>33</vt:i4>
      </vt:variant>
      <vt:variant>
        <vt:i4>0</vt:i4>
      </vt:variant>
      <vt:variant>
        <vt:i4>5</vt:i4>
      </vt:variant>
      <vt:variant>
        <vt:lpwstr>https://www.google.com/search?q=%22These%20themes%20are%20each%20further%20broken%20down%20into%20Subthemes%20and%20Domain%20Insights,%20in%20what%20we%20call%20the%20Goals%20Breakdown%20Structure.%22</vt:lpwstr>
      </vt:variant>
      <vt:variant>
        <vt:lpwstr/>
      </vt:variant>
      <vt:variant>
        <vt:i4>7340066</vt:i4>
      </vt:variant>
      <vt:variant>
        <vt:i4>30</vt:i4>
      </vt:variant>
      <vt:variant>
        <vt:i4>0</vt:i4>
      </vt:variant>
      <vt:variant>
        <vt:i4>5</vt:i4>
      </vt:variant>
      <vt:variant>
        <vt:lpwstr>https://www.google.com/search?q=%22It%20is%20a%20representation%20of%20a%20generic%20radioactive%20waste%20management%20programme%20that%20shall%20enable%20users%20and%20national%20programmes%20to%20%E2%80%98click-in%E2%80%99,%20and%20access%20existing%20knowledge%20and%20active%20work%20or%20future%22</vt:lpwstr>
      </vt:variant>
      <vt:variant>
        <vt:lpwstr/>
      </vt:variant>
      <vt:variant>
        <vt:i4>7733366</vt:i4>
      </vt:variant>
      <vt:variant>
        <vt:i4>27</vt:i4>
      </vt:variant>
      <vt:variant>
        <vt:i4>0</vt:i4>
      </vt:variant>
      <vt:variant>
        <vt:i4>5</vt:i4>
      </vt:variant>
      <vt:variant>
        <vt:lpwstr>https://www.google.com/search?q=%22This%20strategic%20approach%20will%20foster%20scientific%20capability%20and%20enhance%20the%20knowledge%20needed%20to%20implement%20safe%20management%20solutions,%20including%20disposal,%20of%20radioactive%20waste,%20promoting%20European%20research%20and%20delivering%20beneficial%20societal%22</vt:lpwstr>
      </vt:variant>
      <vt:variant>
        <vt:lpwstr/>
      </vt:variant>
      <vt:variant>
        <vt:i4>7340128</vt:i4>
      </vt:variant>
      <vt:variant>
        <vt:i4>24</vt:i4>
      </vt:variant>
      <vt:variant>
        <vt:i4>0</vt:i4>
      </vt:variant>
      <vt:variant>
        <vt:i4>5</vt:i4>
      </vt:variant>
      <vt:variant>
        <vt:lpwstr>https://www.google.com/search?q=%22The%20Coordinator%20is%20the%20legal%20entity%20acting%20as%20the%20intermediary%20between%20the%20Beneficiaries%20and%20the%20European%20Commission.%22</vt:lpwstr>
      </vt:variant>
      <vt:variant>
        <vt:lpwstr/>
      </vt:variant>
      <vt:variant>
        <vt:i4>3932221</vt:i4>
      </vt:variant>
      <vt:variant>
        <vt:i4>21</vt:i4>
      </vt:variant>
      <vt:variant>
        <vt:i4>0</vt:i4>
      </vt:variant>
      <vt:variant>
        <vt:i4>5</vt:i4>
      </vt:variant>
      <vt:variant>
        <vt:lpwstr>https://www.google.com/search?q=%22Several%20TSOs,%20together%20with%20other%20organisations%20fulfilling%20a%20regulatory%20expertise%20function%20and%20Civil%20Society%20Organisations%20have%20established%20the%20SITEX%20network%20to%20support%20independent%20technical%20expertise%20in%20the%20field%20of%22</vt:lpwstr>
      </vt:variant>
      <vt:variant>
        <vt:lpwstr/>
      </vt:variant>
      <vt:variant>
        <vt:i4>3407996</vt:i4>
      </vt:variant>
      <vt:variant>
        <vt:i4>18</vt:i4>
      </vt:variant>
      <vt:variant>
        <vt:i4>0</vt:i4>
      </vt:variant>
      <vt:variant>
        <vt:i4>5</vt:i4>
      </vt:variant>
      <vt:variant>
        <vt:lpwstr>https://www.google.com/search?q=%22%E2%80%94%20Technical%20Support%20Organisations%20(TSOs)%20carrying%20out%20activities%20aimed%20at%20providing%20the%20technical%20and%20scientific%20basis%20for%20supporting%20the%20work%20and%20decisions%20made%20by%20a%20national%20regulatory%20body.%22</vt:lpwstr>
      </vt:variant>
      <vt:variant>
        <vt:lpwstr/>
      </vt:variant>
      <vt:variant>
        <vt:i4>8192116</vt:i4>
      </vt:variant>
      <vt:variant>
        <vt:i4>15</vt:i4>
      </vt:variant>
      <vt:variant>
        <vt:i4>0</vt:i4>
      </vt:variant>
      <vt:variant>
        <vt:i4>5</vt:i4>
      </vt:variant>
      <vt:variant>
        <vt:lpwstr>https://www.google.com/search?q=%22WMOs%20are%20conducting%20RTD%20programs%20on%20their%20own%20and%20have%20established%20a%20network%20and%20coordination%20framework%20for%20RD&amp;D%20needs%20of%20the%20implementers%20of%20geological%20disposal%20at%20the%20European%20level%22</vt:lpwstr>
      </vt:variant>
      <vt:variant>
        <vt:lpwstr/>
      </vt:variant>
      <vt:variant>
        <vt:i4>3407975</vt:i4>
      </vt:variant>
      <vt:variant>
        <vt:i4>12</vt:i4>
      </vt:variant>
      <vt:variant>
        <vt:i4>0</vt:i4>
      </vt:variant>
      <vt:variant>
        <vt:i4>5</vt:i4>
      </vt:variant>
      <vt:variant>
        <vt:lpwstr>https://www.google.com/search?q=%22%E2%80%94%20Waste%20Management%20Organisations%20(WMOs)%20having%20the%20ultimate%20responsibility%20for%20the%20implementation%20of%20geological%20disposal%20(which%20includes%20the%20management%20of%20a%20supporting%20RD&amp;D%20programme),%20and%20for%20some%20other%20topics%20of%20RWM%20(e.g.%22</vt:lpwstr>
      </vt:variant>
      <vt:variant>
        <vt:lpwstr/>
      </vt:variant>
      <vt:variant>
        <vt:i4>3604527</vt:i4>
      </vt:variant>
      <vt:variant>
        <vt:i4>9</vt:i4>
      </vt:variant>
      <vt:variant>
        <vt:i4>0</vt:i4>
      </vt:variant>
      <vt:variant>
        <vt:i4>5</vt:i4>
      </vt:variant>
      <vt:variant>
        <vt:lpwstr>https://www.google.com/search?q=%22%E2%80%94%20with%20no%20nuclear%20power%20programme%20operating,%20but%20with%20research,%20training%20or%20demonstration%20reactors,%20and/or%20other%20sources%20of%20radioactive%20waste;%22</vt:lpwstr>
      </vt:variant>
      <vt:variant>
        <vt:lpwstr/>
      </vt:variant>
      <vt:variant>
        <vt:i4>8323186</vt:i4>
      </vt:variant>
      <vt:variant>
        <vt:i4>6</vt:i4>
      </vt:variant>
      <vt:variant>
        <vt:i4>0</vt:i4>
      </vt:variant>
      <vt:variant>
        <vt:i4>5</vt:i4>
      </vt:variant>
      <vt:variant>
        <vt:lpwstr>https://www.google.com/search?q=%22have%20comparatively%20large%20and%20/or%20complex%20waste%20inventories%20from%20large%20nuclear%20power%20(and%20fuel%20reprocessing)%20and%20defence%20programmes.%22</vt:lpwstr>
      </vt:variant>
      <vt:variant>
        <vt:lpwstr/>
      </vt:variant>
      <vt:variant>
        <vt:i4>6946865</vt:i4>
      </vt:variant>
      <vt:variant>
        <vt:i4>3</vt:i4>
      </vt:variant>
      <vt:variant>
        <vt:i4>0</vt:i4>
      </vt:variant>
      <vt:variant>
        <vt:i4>5</vt:i4>
      </vt:variant>
      <vt:variant>
        <vt:lpwstr>https://www.google.com/search?q=%22EURAD%20pushes%20for%20a%20step%20change%20in%20European%20collaboration%20towards%20safe%20RWM,%20including%20disposal,%20through%20the%20development%20of%20a%20robust%20and%20sustained%20science,%20technology%20and%20knowledge%20management%20programme%20that%20supports%22</vt:lpwstr>
      </vt:variant>
      <vt:variant>
        <vt:lpwstr/>
      </vt:variant>
      <vt:variant>
        <vt:i4>393241</vt:i4>
      </vt:variant>
      <vt:variant>
        <vt:i4>0</vt:i4>
      </vt:variant>
      <vt:variant>
        <vt:i4>0</vt:i4>
      </vt:variant>
      <vt:variant>
        <vt:i4>5</vt:i4>
      </vt:variant>
      <vt:variant>
        <vt:lpwstr>https://www.google.com/search?q=%22Finland,%20Sweden%20and%20France)%20and%20contributed%20to%20the%20progress%20of%20numerous%20Member%20States%E2%80%99%20disposal%20programmes.%22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2021-08-31T14:58:00Z</dcterms:created>
  <dcterms:modified xsi:type="dcterms:W3CDTF">2021-09-03T18:29:00Z</dcterms:modified>
  <cp:category/>
</cp:coreProperties>
</file>