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DB2EF" w14:textId="77777777" w:rsidR="00F77A74" w:rsidRDefault="00F77A74" w:rsidP="00537496">
      <w:pPr>
        <w:pStyle w:val="1"/>
      </w:pPr>
      <w:r>
        <w:t>Current Status of Solid Waste</w:t>
      </w:r>
    </w:p>
    <w:p w14:paraId="769E91F9" w14:textId="77777777" w:rsidR="00F77A74" w:rsidRDefault="00F77A74" w:rsidP="00537496">
      <w:pPr>
        <w:pStyle w:val="1"/>
      </w:pPr>
      <w:r>
        <w:t>Management on Fukushima Daiichi</w:t>
      </w:r>
    </w:p>
    <w:p w14:paraId="433FE03C" w14:textId="3C52EA67" w:rsidR="00E20E70" w:rsidRPr="00EE29B9" w:rsidRDefault="00F77A74" w:rsidP="00537496">
      <w:pPr>
        <w:pStyle w:val="1"/>
      </w:pPr>
      <w:r w:rsidRPr="00F77A74">
        <w:t>Nuclear Power Station</w:t>
      </w:r>
    </w:p>
    <w:p w14:paraId="433FE03F" w14:textId="77777777" w:rsidR="00802381" w:rsidRDefault="00802381" w:rsidP="00537496">
      <w:pPr>
        <w:pStyle w:val="Authornameandaffiliation"/>
      </w:pPr>
    </w:p>
    <w:p w14:paraId="433FE040" w14:textId="7D389773" w:rsidR="003B5E0E" w:rsidRDefault="00F77A74" w:rsidP="00537496">
      <w:pPr>
        <w:pStyle w:val="Authornameandaffiliation"/>
      </w:pPr>
      <w:r w:rsidRPr="00F77A74">
        <w:t>Noriyuki Saito</w:t>
      </w:r>
    </w:p>
    <w:p w14:paraId="604C9C2E" w14:textId="77777777" w:rsidR="00F77A74" w:rsidRDefault="00F77A74" w:rsidP="00537496">
      <w:pPr>
        <w:pStyle w:val="Authornameandaffiliation"/>
      </w:pPr>
      <w:r w:rsidRPr="00F77A74">
        <w:t xml:space="preserve">Tokyo </w:t>
      </w:r>
      <w:r>
        <w:t>Electric Power Company Holdings</w:t>
      </w:r>
    </w:p>
    <w:p w14:paraId="433FE042" w14:textId="0CBFE0FE" w:rsidR="00FF386F" w:rsidRDefault="00F77A74" w:rsidP="00537496">
      <w:pPr>
        <w:pStyle w:val="Authornameandaffiliation"/>
      </w:pPr>
      <w:r w:rsidRPr="00F77A74">
        <w:t>Futaba-gun, Fukushima</w:t>
      </w:r>
      <w:r>
        <w:t>, Japan</w:t>
      </w:r>
    </w:p>
    <w:p w14:paraId="433FE044" w14:textId="0716C917" w:rsidR="00FF386F" w:rsidRDefault="00FF386F" w:rsidP="00537496">
      <w:pPr>
        <w:pStyle w:val="Authornameandaffiliation"/>
      </w:pPr>
      <w:r>
        <w:t xml:space="preserve">Email: </w:t>
      </w:r>
      <w:hyperlink r:id="rId12" w:history="1">
        <w:r w:rsidR="00F77A74" w:rsidRPr="00D67E3F">
          <w:rPr>
            <w:rStyle w:val="af1"/>
          </w:rPr>
          <w:t>saito.nori@tepco.co.jp</w:t>
        </w:r>
      </w:hyperlink>
    </w:p>
    <w:p w14:paraId="55CD6CE1" w14:textId="77777777" w:rsidR="00F77A74" w:rsidRDefault="00F77A74"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C2B4094" w14:textId="6BB81420" w:rsidR="00F50C77" w:rsidRDefault="00F50C77" w:rsidP="00537496">
      <w:pPr>
        <w:pStyle w:val="Abstracttext"/>
      </w:pPr>
      <w:r>
        <w:t>There are many outdoor storage area for rubble, etc. on the premises</w:t>
      </w:r>
      <w:r w:rsidR="00087824">
        <w:t xml:space="preserve"> of Fukushima Daiichi NPS</w:t>
      </w:r>
      <w:r>
        <w:t>. “</w:t>
      </w:r>
      <w:r w:rsidR="00D50FAD">
        <w:t>E</w:t>
      </w:r>
      <w:r w:rsidRPr="00F50C77">
        <w:t>liminating the temporary outdoor storage area within FY 2028”</w:t>
      </w:r>
      <w:r w:rsidR="00D50FAD">
        <w:t xml:space="preserve"> is the target process which </w:t>
      </w:r>
      <w:r w:rsidR="00D50FAD" w:rsidRPr="00F50C77">
        <w:t xml:space="preserve">Inter-Ministerial Council </w:t>
      </w:r>
      <w:r w:rsidR="00087824">
        <w:t xml:space="preserve">of Japan </w:t>
      </w:r>
      <w:r w:rsidR="00D50FAD" w:rsidRPr="00F50C77">
        <w:t>shows</w:t>
      </w:r>
      <w:r w:rsidR="00D50FAD">
        <w:t xml:space="preserve">. </w:t>
      </w:r>
      <w:r w:rsidR="00D50FAD">
        <w:rPr>
          <w:lang w:eastAsia="ja-JP"/>
        </w:rPr>
        <w:t xml:space="preserve">Solid Waste Management Plan on Fukushima Daiichi NPP which has been developed by </w:t>
      </w:r>
      <w:r w:rsidR="00087824">
        <w:rPr>
          <w:lang w:eastAsia="ja-JP"/>
        </w:rPr>
        <w:t>TEPCO</w:t>
      </w:r>
      <w:r w:rsidR="00D50FAD">
        <w:rPr>
          <w:lang w:eastAsia="ja-JP"/>
        </w:rPr>
        <w:t xml:space="preserve"> is the plan to achieve this target. </w:t>
      </w:r>
      <w:r w:rsidR="00D50FAD" w:rsidRPr="003C3BFD">
        <w:rPr>
          <w:lang w:eastAsia="ja-JP"/>
        </w:rPr>
        <w:t xml:space="preserve">The main </w:t>
      </w:r>
      <w:r w:rsidR="00D50FAD">
        <w:rPr>
          <w:lang w:eastAsia="ja-JP"/>
        </w:rPr>
        <w:t xml:space="preserve">idea </w:t>
      </w:r>
      <w:r w:rsidR="00245B7A">
        <w:rPr>
          <w:lang w:eastAsia="ja-JP"/>
        </w:rPr>
        <w:t>of</w:t>
      </w:r>
      <w:r w:rsidR="00D50FAD">
        <w:rPr>
          <w:lang w:eastAsia="ja-JP"/>
        </w:rPr>
        <w:t xml:space="preserve"> this plan </w:t>
      </w:r>
      <w:r w:rsidR="00D50FAD" w:rsidRPr="003C3BFD">
        <w:rPr>
          <w:lang w:eastAsia="ja-JP"/>
        </w:rPr>
        <w:t xml:space="preserve">is to reduce the volume of waste as much as possible and then move it into the </w:t>
      </w:r>
      <w:r w:rsidR="00245B7A">
        <w:rPr>
          <w:lang w:eastAsia="ja-JP"/>
        </w:rPr>
        <w:t xml:space="preserve">solid waste storage </w:t>
      </w:r>
      <w:r w:rsidR="00D50FAD" w:rsidRPr="003C3BFD">
        <w:rPr>
          <w:lang w:eastAsia="ja-JP"/>
        </w:rPr>
        <w:t>warehouse.</w:t>
      </w:r>
      <w:r w:rsidR="00245B7A">
        <w:rPr>
          <w:lang w:eastAsia="ja-JP"/>
        </w:rPr>
        <w:t xml:space="preserve"> To realize the idea, two m</w:t>
      </w:r>
      <w:r w:rsidR="00D50FAD">
        <w:rPr>
          <w:lang w:eastAsia="ja-JP"/>
        </w:rPr>
        <w:t>isce</w:t>
      </w:r>
      <w:r w:rsidR="00245B7A">
        <w:rPr>
          <w:lang w:eastAsia="ja-JP"/>
        </w:rPr>
        <w:t xml:space="preserve">llaneous solid waste incineration </w:t>
      </w:r>
      <w:r w:rsidR="00A97FED">
        <w:rPr>
          <w:lang w:eastAsia="ja-JP"/>
        </w:rPr>
        <w:t>facilities</w:t>
      </w:r>
      <w:r w:rsidR="00D50FAD">
        <w:rPr>
          <w:lang w:eastAsia="ja-JP"/>
        </w:rPr>
        <w:t>, volume reduction equipment for metals and concrete, and additional solid waste storage</w:t>
      </w:r>
      <w:r w:rsidR="004C711B">
        <w:rPr>
          <w:lang w:eastAsia="ja-JP"/>
        </w:rPr>
        <w:t xml:space="preserve"> warehouse</w:t>
      </w:r>
      <w:r w:rsidR="00087824">
        <w:rPr>
          <w:lang w:eastAsia="ja-JP"/>
        </w:rPr>
        <w:t>s</w:t>
      </w:r>
      <w:r w:rsidR="00D50FAD">
        <w:rPr>
          <w:lang w:eastAsia="ja-JP"/>
        </w:rPr>
        <w:t xml:space="preserve"> have be</w:t>
      </w:r>
      <w:r w:rsidR="00245B7A">
        <w:rPr>
          <w:lang w:eastAsia="ja-JP"/>
        </w:rPr>
        <w:t>en planned to establish</w:t>
      </w:r>
      <w:r w:rsidR="00F908DF">
        <w:rPr>
          <w:lang w:eastAsia="ja-JP"/>
        </w:rPr>
        <w:t xml:space="preserve"> in the near future. </w:t>
      </w:r>
      <w:r w:rsidR="00087824" w:rsidRPr="00087824">
        <w:rPr>
          <w:lang w:eastAsia="ja-JP"/>
        </w:rPr>
        <w:t>By utilizing these facilities, it is evaluated that the target</w:t>
      </w:r>
      <w:r w:rsidR="00A97FED">
        <w:rPr>
          <w:lang w:eastAsia="ja-JP"/>
        </w:rPr>
        <w:t>ed</w:t>
      </w:r>
      <w:r w:rsidR="00087824" w:rsidRPr="00087824">
        <w:rPr>
          <w:lang w:eastAsia="ja-JP"/>
        </w:rPr>
        <w:t xml:space="preserve"> process can be achieved.</w:t>
      </w:r>
    </w:p>
    <w:p w14:paraId="433FE04C" w14:textId="77777777" w:rsidR="00647F33" w:rsidRDefault="00F523CA" w:rsidP="00817336">
      <w:pPr>
        <w:pStyle w:val="2"/>
        <w:numPr>
          <w:ilvl w:val="1"/>
          <w:numId w:val="10"/>
        </w:numPr>
      </w:pPr>
      <w:r>
        <w:t>INTRODUCTION</w:t>
      </w:r>
    </w:p>
    <w:p w14:paraId="53415A67" w14:textId="39727851" w:rsidR="00F77A74" w:rsidRDefault="00F77A74" w:rsidP="00537496">
      <w:pPr>
        <w:pStyle w:val="a1"/>
      </w:pPr>
      <w:r w:rsidRPr="00F77A74">
        <w:t xml:space="preserve">Ten years have passed since the Fukushima accident occurred. </w:t>
      </w:r>
      <w:r w:rsidR="00087824">
        <w:rPr>
          <w:lang w:eastAsia="ja-JP"/>
        </w:rPr>
        <w:t>Tokyo Electric Power Company Holdings</w:t>
      </w:r>
      <w:r w:rsidR="00087824" w:rsidRPr="00F77A74">
        <w:t xml:space="preserve"> </w:t>
      </w:r>
      <w:r w:rsidR="00087824">
        <w:t>(</w:t>
      </w:r>
      <w:r w:rsidRPr="00F77A74">
        <w:t>TEPCO</w:t>
      </w:r>
      <w:r w:rsidR="00087824">
        <w:t>)</w:t>
      </w:r>
      <w:r w:rsidRPr="00F77A74">
        <w:t xml:space="preserve"> is undertaking decommissioning of Fukushima Daiichi Nuclear Power Station (NPS) steadily and safely, incorporating domestic and international expertise, to fulfil its responsibility f</w:t>
      </w:r>
      <w:r w:rsidR="0083723C">
        <w:t>or the March 11, 2011 accident.</w:t>
      </w:r>
    </w:p>
    <w:p w14:paraId="5F120C7A" w14:textId="05BF9976" w:rsidR="00B5012E" w:rsidRDefault="009A5774" w:rsidP="00A44AA2">
      <w:pPr>
        <w:pStyle w:val="a1"/>
      </w:pPr>
      <w:r w:rsidRPr="009A5774">
        <w:t>Over the last decade, significant progress has been made in decommissioning work on Fukushima Daiichi NPS.</w:t>
      </w:r>
      <w:r>
        <w:t xml:space="preserve"> </w:t>
      </w:r>
      <w:r w:rsidR="00005D7D">
        <w:t>For examples, t</w:t>
      </w:r>
      <w:r w:rsidR="00005D7D" w:rsidRPr="00005D7D">
        <w:t xml:space="preserve">he amount of contaminated water </w:t>
      </w:r>
      <w:r w:rsidR="00CD1EE0">
        <w:t>generated</w:t>
      </w:r>
      <w:r w:rsidR="00005D7D" w:rsidRPr="00005D7D">
        <w:t xml:space="preserve"> due to the intrusion of groundwater into the reactor building has been reduced.</w:t>
      </w:r>
      <w:r w:rsidR="00005D7D">
        <w:t xml:space="preserve"> </w:t>
      </w:r>
      <w:r w:rsidRPr="009A5774">
        <w:t>Removal of all fuel assemblies from Unit 4 was completed in December 2014</w:t>
      </w:r>
      <w:r w:rsidR="00005D7D">
        <w:t xml:space="preserve"> </w:t>
      </w:r>
      <w:r w:rsidR="004506EC" w:rsidRPr="00537496">
        <w:t>[1]</w:t>
      </w:r>
      <w:r w:rsidR="004506EC">
        <w:t xml:space="preserve"> </w:t>
      </w:r>
      <w:r w:rsidR="00005D7D">
        <w:t xml:space="preserve">and </w:t>
      </w:r>
      <w:r w:rsidR="00572383">
        <w:t>it</w:t>
      </w:r>
      <w:r>
        <w:t xml:space="preserve"> was completed </w:t>
      </w:r>
      <w:r w:rsidR="00572383">
        <w:t xml:space="preserve">at Unit 3 </w:t>
      </w:r>
      <w:r>
        <w:t>in February 2021</w:t>
      </w:r>
      <w:r w:rsidR="00164496">
        <w:t xml:space="preserve"> </w:t>
      </w:r>
      <w:r w:rsidR="00164496" w:rsidRPr="00537496">
        <w:t>[</w:t>
      </w:r>
      <w:r w:rsidR="00164496">
        <w:t>2</w:t>
      </w:r>
      <w:r w:rsidR="00164496" w:rsidRPr="00537496">
        <w:t>]</w:t>
      </w:r>
      <w:r>
        <w:t xml:space="preserve">. </w:t>
      </w:r>
      <w:r w:rsidR="00B5012E">
        <w:t>S</w:t>
      </w:r>
      <w:r w:rsidR="002F0303" w:rsidRPr="002F0303">
        <w:t>urveys</w:t>
      </w:r>
      <w:r w:rsidR="00B5012E">
        <w:t xml:space="preserve"> </w:t>
      </w:r>
      <w:r w:rsidR="00B5012E" w:rsidRPr="002F0303">
        <w:t>inside the containment vessels</w:t>
      </w:r>
      <w:r w:rsidR="002F0303" w:rsidRPr="002F0303">
        <w:t xml:space="preserve"> u</w:t>
      </w:r>
      <w:r w:rsidR="00B5012E">
        <w:t>sing robots and other means have</w:t>
      </w:r>
      <w:r w:rsidR="002F0303" w:rsidRPr="002F0303">
        <w:t xml:space="preserve"> be</w:t>
      </w:r>
      <w:r w:rsidR="00B5012E">
        <w:t>en</w:t>
      </w:r>
      <w:r w:rsidR="002F0303" w:rsidRPr="002F0303">
        <w:t xml:space="preserve"> </w:t>
      </w:r>
      <w:r w:rsidR="00B5012E">
        <w:t xml:space="preserve">also progressed. On 2018, deposits </w:t>
      </w:r>
      <w:r w:rsidR="00A44AA2">
        <w:t>which probab</w:t>
      </w:r>
      <w:r w:rsidR="00087824">
        <w:t>ly included fuel debris were found</w:t>
      </w:r>
      <w:r w:rsidR="00A44AA2">
        <w:t xml:space="preserve"> at the bottom of the pedestal inside the Unit 2 PCV</w:t>
      </w:r>
      <w:r w:rsidR="004506EC">
        <w:t xml:space="preserve"> </w:t>
      </w:r>
      <w:r w:rsidR="004506EC" w:rsidRPr="00537496">
        <w:t>[1]</w:t>
      </w:r>
      <w:r w:rsidR="00A44AA2">
        <w:t xml:space="preserve">. </w:t>
      </w:r>
      <w:r w:rsidR="00C812DE">
        <w:t>In</w:t>
      </w:r>
      <w:r w:rsidR="00F95A56">
        <w:t xml:space="preserve"> February</w:t>
      </w:r>
      <w:r w:rsidR="00A44AA2">
        <w:t xml:space="preserve"> 2019, a contact investigation on</w:t>
      </w:r>
      <w:r w:rsidR="00A44AA2">
        <w:rPr>
          <w:rFonts w:hint="eastAsia"/>
          <w:lang w:eastAsia="ja-JP"/>
        </w:rPr>
        <w:t xml:space="preserve"> </w:t>
      </w:r>
      <w:r w:rsidR="00A44AA2">
        <w:t xml:space="preserve">the detected deposits inside the Unit 2 PCV was successfully </w:t>
      </w:r>
      <w:r w:rsidR="00FC170B">
        <w:t>conducted</w:t>
      </w:r>
      <w:r w:rsidR="00FC170B" w:rsidRPr="00537496">
        <w:t xml:space="preserve"> [</w:t>
      </w:r>
      <w:r w:rsidR="004506EC" w:rsidRPr="00537496">
        <w:t>1]</w:t>
      </w:r>
      <w:r w:rsidR="00A44AA2">
        <w:t>.</w:t>
      </w:r>
    </w:p>
    <w:p w14:paraId="4D0C0FC8" w14:textId="6A6C0C82" w:rsidR="001036A6" w:rsidRDefault="001036A6" w:rsidP="001036A6">
      <w:pPr>
        <w:pStyle w:val="a1"/>
        <w:rPr>
          <w:lang w:eastAsia="ja-JP"/>
        </w:rPr>
      </w:pPr>
      <w:r>
        <w:rPr>
          <w:rFonts w:hint="eastAsia"/>
          <w:lang w:eastAsia="ja-JP"/>
        </w:rPr>
        <w:t xml:space="preserve">On the other hand, </w:t>
      </w:r>
      <w:r>
        <w:rPr>
          <w:lang w:eastAsia="ja-JP"/>
        </w:rPr>
        <w:t>every decommissioning work generate</w:t>
      </w:r>
      <w:r w:rsidR="008331A0">
        <w:rPr>
          <w:rFonts w:hint="eastAsia"/>
          <w:lang w:eastAsia="ja-JP"/>
        </w:rPr>
        <w:t>s</w:t>
      </w:r>
      <w:r>
        <w:rPr>
          <w:lang w:eastAsia="ja-JP"/>
        </w:rPr>
        <w:t xml:space="preserve"> waste. Because almost all the premises on Fukushima Daiichi NPS are still designated as controlled area, most of the waste generated from the decommissioning work </w:t>
      </w:r>
      <w:r w:rsidR="000758CB">
        <w:rPr>
          <w:lang w:eastAsia="ja-JP"/>
        </w:rPr>
        <w:t>must</w:t>
      </w:r>
      <w:r>
        <w:rPr>
          <w:lang w:eastAsia="ja-JP"/>
        </w:rPr>
        <w:t xml:space="preserve"> be treated as radioactive waste. </w:t>
      </w:r>
      <w:r w:rsidR="004506EC">
        <w:rPr>
          <w:lang w:eastAsia="ja-JP"/>
        </w:rPr>
        <w:t>I</w:t>
      </w:r>
      <w:r w:rsidR="000758CB" w:rsidRPr="000758CB">
        <w:rPr>
          <w:lang w:eastAsia="ja-JP"/>
        </w:rPr>
        <w:t xml:space="preserve">t is </w:t>
      </w:r>
      <w:r w:rsidR="004506EC">
        <w:rPr>
          <w:lang w:eastAsia="ja-JP"/>
        </w:rPr>
        <w:t>impossible</w:t>
      </w:r>
      <w:r w:rsidR="000758CB">
        <w:rPr>
          <w:lang w:eastAsia="ja-JP"/>
        </w:rPr>
        <w:t xml:space="preserve"> </w:t>
      </w:r>
      <w:r w:rsidR="000758CB" w:rsidRPr="000758CB">
        <w:rPr>
          <w:lang w:eastAsia="ja-JP"/>
        </w:rPr>
        <w:t>to take waste out of the premises</w:t>
      </w:r>
      <w:r w:rsidR="004506EC">
        <w:rPr>
          <w:lang w:eastAsia="ja-JP"/>
        </w:rPr>
        <w:t xml:space="preserve"> at present</w:t>
      </w:r>
      <w:r w:rsidR="000758CB" w:rsidRPr="000758CB">
        <w:rPr>
          <w:lang w:eastAsia="ja-JP"/>
        </w:rPr>
        <w:t>.</w:t>
      </w:r>
      <w:r w:rsidR="000758CB">
        <w:rPr>
          <w:lang w:eastAsia="ja-JP"/>
        </w:rPr>
        <w:t xml:space="preserve"> So,</w:t>
      </w:r>
      <w:r>
        <w:rPr>
          <w:lang w:eastAsia="ja-JP"/>
        </w:rPr>
        <w:t xml:space="preserve"> </w:t>
      </w:r>
      <w:r w:rsidR="000758CB">
        <w:rPr>
          <w:lang w:eastAsia="ja-JP"/>
        </w:rPr>
        <w:t>s</w:t>
      </w:r>
      <w:r>
        <w:rPr>
          <w:lang w:eastAsia="ja-JP"/>
        </w:rPr>
        <w:t>torage volume of solid waste</w:t>
      </w:r>
      <w:r w:rsidR="000758CB">
        <w:rPr>
          <w:lang w:eastAsia="ja-JP"/>
        </w:rPr>
        <w:t xml:space="preserve"> on Fukushima Daiichi NPS</w:t>
      </w:r>
      <w:r>
        <w:rPr>
          <w:lang w:eastAsia="ja-JP"/>
        </w:rPr>
        <w:t xml:space="preserve"> has been increasing </w:t>
      </w:r>
      <w:r>
        <w:rPr>
          <w:rFonts w:hint="eastAsia"/>
          <w:lang w:eastAsia="ja-JP"/>
        </w:rPr>
        <w:t>gradually</w:t>
      </w:r>
      <w:r>
        <w:rPr>
          <w:lang w:eastAsia="ja-JP"/>
        </w:rPr>
        <w:t>.</w:t>
      </w:r>
      <w:r w:rsidR="000758CB">
        <w:rPr>
          <w:lang w:eastAsia="ja-JP"/>
        </w:rPr>
        <w:t xml:space="preserve"> This paper </w:t>
      </w:r>
      <w:bookmarkStart w:id="0" w:name="_GoBack"/>
      <w:bookmarkEnd w:id="0"/>
      <w:r w:rsidR="000758CB">
        <w:rPr>
          <w:lang w:eastAsia="ja-JP"/>
        </w:rPr>
        <w:t>shows the history, current status and future plan of solid waste management on Fukushima Daiichi NPS.</w:t>
      </w:r>
    </w:p>
    <w:p w14:paraId="758A4457" w14:textId="678D0478" w:rsidR="00F77A74" w:rsidRDefault="00F77A74" w:rsidP="00F77A74">
      <w:pPr>
        <w:pStyle w:val="2"/>
        <w:numPr>
          <w:ilvl w:val="1"/>
          <w:numId w:val="10"/>
        </w:numPr>
      </w:pPr>
      <w:r>
        <w:t>Waste Management Challenge after the Accident</w:t>
      </w:r>
    </w:p>
    <w:p w14:paraId="18BEDC54" w14:textId="3AA39C50" w:rsidR="00F77A74" w:rsidRDefault="00F77A74" w:rsidP="0098022D">
      <w:pPr>
        <w:pStyle w:val="a1"/>
      </w:pPr>
      <w:r>
        <w:t xml:space="preserve">Immediately after the accident, </w:t>
      </w:r>
      <w:r w:rsidR="00FC726D">
        <w:t>a large</w:t>
      </w:r>
      <w:r>
        <w:t xml:space="preserve"> amount of rubble</w:t>
      </w:r>
      <w:r w:rsidR="00FC726D">
        <w:t>s were</w:t>
      </w:r>
      <w:r>
        <w:t xml:space="preserve"> generated around Units 1 to 4 due to the tsunami and hydrogen explosion</w:t>
      </w:r>
      <w:r w:rsidR="008331A0">
        <w:t>s</w:t>
      </w:r>
      <w:r>
        <w:t>. These rubble</w:t>
      </w:r>
      <w:r w:rsidR="00FC726D">
        <w:t>s</w:t>
      </w:r>
      <w:r>
        <w:t xml:space="preserve"> prevented us from approaching for emergency measures and building the necessary facilities. One of the first thing we did after the accident was to remove </w:t>
      </w:r>
      <w:r w:rsidR="00154E28">
        <w:t>these rubbles</w:t>
      </w:r>
      <w:r w:rsidR="00FC726D">
        <w:t>. Because some of them were very high dose, r</w:t>
      </w:r>
      <w:r>
        <w:t xml:space="preserve">emote </w:t>
      </w:r>
      <w:r w:rsidR="001521EA">
        <w:t xml:space="preserve">control </w:t>
      </w:r>
      <w:r>
        <w:t>heavy equipment was used to remove them.</w:t>
      </w:r>
      <w:r w:rsidR="0098022D">
        <w:rPr>
          <w:rFonts w:hint="eastAsia"/>
          <w:lang w:eastAsia="ja-JP"/>
        </w:rPr>
        <w:t xml:space="preserve"> </w:t>
      </w:r>
      <w:r w:rsidR="0098022D">
        <w:t>Then</w:t>
      </w:r>
      <w:r>
        <w:t>,</w:t>
      </w:r>
      <w:r w:rsidR="0098022D">
        <w:t xml:space="preserve"> in order to install various facilities needed for decommissioning,</w:t>
      </w:r>
      <w:r>
        <w:t xml:space="preserve"> it was necessary to clear the forest and prepare the ground on the site. As a result, a vast amount of contaminated soil and felled trees were generated.</w:t>
      </w:r>
    </w:p>
    <w:p w14:paraId="7F8BE390" w14:textId="0BCB4547" w:rsidR="00D635AF" w:rsidRDefault="00F77A74" w:rsidP="00F77A74">
      <w:pPr>
        <w:pStyle w:val="a1"/>
      </w:pPr>
      <w:r>
        <w:t xml:space="preserve">Before </w:t>
      </w:r>
      <w:r w:rsidR="001521EA">
        <w:t xml:space="preserve">the </w:t>
      </w:r>
      <w:r>
        <w:t xml:space="preserve">accident, 8 solid waste storage </w:t>
      </w:r>
      <w:r w:rsidR="004C711B">
        <w:t>warehouse</w:t>
      </w:r>
      <w:r w:rsidR="001521EA">
        <w:t>s had been</w:t>
      </w:r>
      <w:r>
        <w:t xml:space="preserve"> constructed and operated. The storage </w:t>
      </w:r>
      <w:r w:rsidR="00E67E93">
        <w:t>capacity</w:t>
      </w:r>
      <w:r>
        <w:t xml:space="preserve"> of them was about 57,000m</w:t>
      </w:r>
      <w:r w:rsidRPr="00F77A74">
        <w:rPr>
          <w:vertAlign w:val="superscript"/>
        </w:rPr>
        <w:t>3</w:t>
      </w:r>
      <w:r w:rsidR="00C23366" w:rsidRPr="00537496">
        <w:t xml:space="preserve"> [</w:t>
      </w:r>
      <w:r w:rsidR="00173FDC">
        <w:t>3</w:t>
      </w:r>
      <w:r w:rsidR="00C23366" w:rsidRPr="00537496">
        <w:t>]</w:t>
      </w:r>
      <w:r>
        <w:t xml:space="preserve">. However, at the accident, there was not enough room to </w:t>
      </w:r>
      <w:r w:rsidR="001521EA">
        <w:t>accom</w:t>
      </w:r>
      <w:r w:rsidR="00F57ED9">
        <w:t>m</w:t>
      </w:r>
      <w:r w:rsidR="001521EA">
        <w:t>odate</w:t>
      </w:r>
      <w:r>
        <w:t xml:space="preserve"> </w:t>
      </w:r>
      <w:r w:rsidR="001521EA">
        <w:t xml:space="preserve">the </w:t>
      </w:r>
      <w:r>
        <w:t xml:space="preserve">waste into </w:t>
      </w:r>
      <w:r w:rsidR="001521EA">
        <w:t xml:space="preserve">the </w:t>
      </w:r>
      <w:r>
        <w:t xml:space="preserve">existing </w:t>
      </w:r>
      <w:r w:rsidR="001521EA">
        <w:t xml:space="preserve">storage buildings, </w:t>
      </w:r>
      <w:r>
        <w:t>because about 3</w:t>
      </w:r>
      <w:r w:rsidR="007470AA">
        <w:rPr>
          <w:rFonts w:hint="eastAsia"/>
          <w:lang w:eastAsia="ja-JP"/>
        </w:rPr>
        <w:t>7</w:t>
      </w:r>
      <w:r>
        <w:t>,000m</w:t>
      </w:r>
      <w:r w:rsidRPr="00F77A74">
        <w:rPr>
          <w:vertAlign w:val="superscript"/>
        </w:rPr>
        <w:t>3</w:t>
      </w:r>
      <w:r>
        <w:t xml:space="preserve"> operating waste had been </w:t>
      </w:r>
      <w:r w:rsidR="004F3CBC">
        <w:t xml:space="preserve">already </w:t>
      </w:r>
      <w:r>
        <w:t>stored</w:t>
      </w:r>
      <w:r w:rsidR="00C23366" w:rsidRPr="00537496">
        <w:t xml:space="preserve"> [</w:t>
      </w:r>
      <w:r w:rsidR="00CA11AC">
        <w:t>3</w:t>
      </w:r>
      <w:r w:rsidR="00C23366" w:rsidRPr="00537496">
        <w:t>]</w:t>
      </w:r>
      <w:r>
        <w:t>.</w:t>
      </w:r>
      <w:r w:rsidR="0098022D">
        <w:t xml:space="preserve"> </w:t>
      </w:r>
      <w:r w:rsidR="00FC726D">
        <w:t>As</w:t>
      </w:r>
      <w:r>
        <w:t xml:space="preserve"> it was necessary to </w:t>
      </w:r>
      <w:r w:rsidR="004F3CBC">
        <w:t xml:space="preserve">secure </w:t>
      </w:r>
      <w:r w:rsidR="00E67E93">
        <w:t>waste storage area</w:t>
      </w:r>
      <w:r w:rsidR="004F3CBC">
        <w:t>s</w:t>
      </w:r>
      <w:r w:rsidR="00E67E93">
        <w:t xml:space="preserve"> urgently, </w:t>
      </w:r>
      <w:r w:rsidR="00C23366">
        <w:t>temporary solid waste storage areas</w:t>
      </w:r>
      <w:r w:rsidR="00E67E93">
        <w:t xml:space="preserve"> had to be</w:t>
      </w:r>
      <w:r w:rsidR="00C23366">
        <w:t xml:space="preserve"> </w:t>
      </w:r>
      <w:r w:rsidR="00E67E93">
        <w:t>set up outdoor</w:t>
      </w:r>
      <w:r w:rsidR="0098022D">
        <w:t>.</w:t>
      </w:r>
    </w:p>
    <w:p w14:paraId="195F9491" w14:textId="4631969C" w:rsidR="00175BFD" w:rsidRDefault="00175BFD" w:rsidP="00175BFD">
      <w:pPr>
        <w:pStyle w:val="a1"/>
        <w:rPr>
          <w:lang w:eastAsia="ja-JP"/>
        </w:rPr>
      </w:pPr>
      <w:r>
        <w:rPr>
          <w:rFonts w:hint="eastAsia"/>
          <w:lang w:eastAsia="ja-JP"/>
        </w:rPr>
        <w:t>On Fukushima D</w:t>
      </w:r>
      <w:r w:rsidR="0083723C">
        <w:rPr>
          <w:lang w:eastAsia="ja-JP"/>
        </w:rPr>
        <w:t>aiichi NPS</w:t>
      </w:r>
      <w:r>
        <w:rPr>
          <w:lang w:eastAsia="ja-JP"/>
        </w:rPr>
        <w:t xml:space="preserve">, </w:t>
      </w:r>
      <w:r w:rsidR="0098022D">
        <w:rPr>
          <w:lang w:eastAsia="ja-JP"/>
        </w:rPr>
        <w:t xml:space="preserve">we call </w:t>
      </w:r>
      <w:r>
        <w:rPr>
          <w:lang w:eastAsia="ja-JP"/>
        </w:rPr>
        <w:t xml:space="preserve">solid waste </w:t>
      </w:r>
      <w:r w:rsidR="0098022D">
        <w:rPr>
          <w:lang w:eastAsia="ja-JP"/>
        </w:rPr>
        <w:t>“</w:t>
      </w:r>
      <w:r w:rsidR="00AB2D3D">
        <w:rPr>
          <w:lang w:eastAsia="ja-JP"/>
        </w:rPr>
        <w:t xml:space="preserve">the </w:t>
      </w:r>
      <w:r w:rsidR="00EB2541">
        <w:rPr>
          <w:lang w:eastAsia="ja-JP"/>
        </w:rPr>
        <w:t>r</w:t>
      </w:r>
      <w:r>
        <w:rPr>
          <w:lang w:eastAsia="ja-JP"/>
        </w:rPr>
        <w:t>ubble, etc</w:t>
      </w:r>
      <w:r w:rsidR="004C711B">
        <w:rPr>
          <w:lang w:eastAsia="ja-JP"/>
        </w:rPr>
        <w:t>.</w:t>
      </w:r>
      <w:proofErr w:type="gramStart"/>
      <w:r w:rsidR="0098022D">
        <w:rPr>
          <w:lang w:eastAsia="ja-JP"/>
        </w:rPr>
        <w:t>”</w:t>
      </w:r>
      <w:r w:rsidR="004C711B">
        <w:rPr>
          <w:lang w:eastAsia="ja-JP"/>
        </w:rPr>
        <w:t>.</w:t>
      </w:r>
      <w:proofErr w:type="gramEnd"/>
      <w:r w:rsidR="0098022D">
        <w:rPr>
          <w:lang w:eastAsia="ja-JP"/>
        </w:rPr>
        <w:t xml:space="preserve"> </w:t>
      </w:r>
      <w:r w:rsidR="00AB2D3D">
        <w:rPr>
          <w:lang w:eastAsia="ja-JP"/>
        </w:rPr>
        <w:t>The r</w:t>
      </w:r>
      <w:r>
        <w:rPr>
          <w:lang w:eastAsia="ja-JP"/>
        </w:rPr>
        <w:t>ubble, etc. is classified into rubble, trimmed tree and used protective clothing.</w:t>
      </w:r>
      <w:r>
        <w:rPr>
          <w:rFonts w:hint="eastAsia"/>
          <w:lang w:eastAsia="ja-JP"/>
        </w:rPr>
        <w:t xml:space="preserve"> </w:t>
      </w:r>
      <w:r w:rsidR="0098022D">
        <w:rPr>
          <w:lang w:eastAsia="ja-JP"/>
        </w:rPr>
        <w:t>C</w:t>
      </w:r>
      <w:r w:rsidR="004D10FC">
        <w:t>aused by the lack of information about contents of radionuclides, especially long</w:t>
      </w:r>
      <w:r w:rsidR="0098022D">
        <w:t xml:space="preserve"> half-time nuclides, Rubble</w:t>
      </w:r>
      <w:r w:rsidR="004D10FC">
        <w:t xml:space="preserve"> </w:t>
      </w:r>
      <w:r w:rsidR="00E31655">
        <w:t>is</w:t>
      </w:r>
      <w:r w:rsidR="004D10FC">
        <w:t xml:space="preserve"> </w:t>
      </w:r>
      <w:r w:rsidR="00E31655">
        <w:t xml:space="preserve">further </w:t>
      </w:r>
      <w:r w:rsidR="004D10FC">
        <w:t>categorised by material type and surface dose rate l</w:t>
      </w:r>
      <w:r w:rsidR="00E31655">
        <w:t>evel</w:t>
      </w:r>
      <w:r w:rsidR="0098022D">
        <w:t>.</w:t>
      </w:r>
    </w:p>
    <w:p w14:paraId="6C9F7BBB" w14:textId="63A3565A" w:rsidR="00EB2541" w:rsidRDefault="00226A66" w:rsidP="00175BFD">
      <w:pPr>
        <w:pStyle w:val="a1"/>
      </w:pPr>
      <w:r>
        <w:lastRenderedPageBreak/>
        <w:t>F</w:t>
      </w:r>
      <w:r w:rsidR="007022FE">
        <w:t>IG</w:t>
      </w:r>
      <w:r w:rsidR="00CC097B">
        <w:t>.</w:t>
      </w:r>
      <w:r>
        <w:t xml:space="preserve">1 shows the </w:t>
      </w:r>
      <w:r w:rsidR="00915724">
        <w:t>storage management method for</w:t>
      </w:r>
      <w:r w:rsidR="00175BFD">
        <w:t xml:space="preserve"> </w:t>
      </w:r>
      <w:r w:rsidR="00AB2D3D">
        <w:rPr>
          <w:rFonts w:hint="eastAsia"/>
          <w:lang w:eastAsia="ja-JP"/>
        </w:rPr>
        <w:t xml:space="preserve">the </w:t>
      </w:r>
      <w:r w:rsidR="00EB2541">
        <w:t>r</w:t>
      </w:r>
      <w:r w:rsidR="00175BFD">
        <w:t xml:space="preserve">ubble, </w:t>
      </w:r>
      <w:r w:rsidR="00EB2541">
        <w:t>etc.</w:t>
      </w:r>
      <w:r w:rsidR="00C35667" w:rsidRPr="00C35667">
        <w:t xml:space="preserve"> </w:t>
      </w:r>
      <w:r w:rsidR="00C35667" w:rsidRPr="00537496">
        <w:t>[</w:t>
      </w:r>
      <w:r w:rsidR="00E31655">
        <w:t>4</w:t>
      </w:r>
      <w:r w:rsidR="00C35667" w:rsidRPr="00537496">
        <w:t>]</w:t>
      </w:r>
      <w:r w:rsidR="00C35667">
        <w:t>.</w:t>
      </w:r>
      <w:r w:rsidR="00EB2541">
        <w:t xml:space="preserve"> Rubble is stored </w:t>
      </w:r>
      <w:r w:rsidR="00532C96">
        <w:t xml:space="preserve">in sectioned </w:t>
      </w:r>
      <w:r w:rsidR="00EB2541">
        <w:t xml:space="preserve">areas </w:t>
      </w:r>
      <w:r w:rsidR="00532C96">
        <w:t xml:space="preserve">with </w:t>
      </w:r>
      <w:r w:rsidR="00EB2541">
        <w:t xml:space="preserve">storage systems for each dosage category in order to block and prevent dispersion. For examples, </w:t>
      </w:r>
      <w:r w:rsidR="00EB2541">
        <w:rPr>
          <w:rStyle w:val="jlqj4b"/>
          <w:lang w:val="en"/>
        </w:rPr>
        <w:t xml:space="preserve">rubble with a surface dose rate </w:t>
      </w:r>
      <w:r w:rsidR="00C35667">
        <w:rPr>
          <w:rStyle w:val="jlqj4b"/>
          <w:lang w:val="en"/>
        </w:rPr>
        <w:t>of</w:t>
      </w:r>
      <w:r w:rsidR="00EB2541">
        <w:rPr>
          <w:rStyle w:val="jlqj4b"/>
          <w:lang w:val="en"/>
        </w:rPr>
        <w:t xml:space="preserve"> 0.1mSv/h to </w:t>
      </w:r>
      <w:r w:rsidR="00C35667">
        <w:rPr>
          <w:rStyle w:val="jlqj4b"/>
          <w:lang w:val="en"/>
        </w:rPr>
        <w:t xml:space="preserve">1mSv/h </w:t>
      </w:r>
      <w:r w:rsidR="00EB2541">
        <w:rPr>
          <w:rStyle w:val="jlqj4b"/>
          <w:lang w:val="en"/>
        </w:rPr>
        <w:t>should be covered</w:t>
      </w:r>
      <w:r w:rsidR="00C35667">
        <w:rPr>
          <w:rStyle w:val="jlqj4b"/>
          <w:lang w:val="en"/>
        </w:rPr>
        <w:t xml:space="preserve"> with protecti</w:t>
      </w:r>
      <w:r w:rsidR="00E31655">
        <w:rPr>
          <w:rStyle w:val="jlqj4b"/>
          <w:lang w:val="en"/>
        </w:rPr>
        <w:t xml:space="preserve">on sheet and of 1mSv/h to 30mSv/h </w:t>
      </w:r>
      <w:r w:rsidR="00C35667">
        <w:rPr>
          <w:rStyle w:val="jlqj4b"/>
          <w:lang w:val="en"/>
        </w:rPr>
        <w:t>should be stored in container or ‘Covered-type’</w:t>
      </w:r>
      <w:r w:rsidR="007022FE">
        <w:rPr>
          <w:rStyle w:val="jlqj4b"/>
          <w:lang w:val="en"/>
        </w:rPr>
        <w:t xml:space="preserve"> temporary storage facility. FIG</w:t>
      </w:r>
      <w:r w:rsidR="00CC097B">
        <w:rPr>
          <w:rStyle w:val="jlqj4b"/>
          <w:lang w:val="en"/>
        </w:rPr>
        <w:t>.</w:t>
      </w:r>
      <w:r w:rsidR="00C35667">
        <w:rPr>
          <w:rStyle w:val="jlqj4b"/>
          <w:lang w:val="en"/>
        </w:rPr>
        <w:t>2</w:t>
      </w:r>
      <w:r w:rsidR="00CC097B">
        <w:rPr>
          <w:rStyle w:val="jlqj4b"/>
          <w:lang w:val="en"/>
        </w:rPr>
        <w:t xml:space="preserve"> </w:t>
      </w:r>
      <w:r w:rsidR="00C35667">
        <w:rPr>
          <w:rStyle w:val="jlqj4b"/>
          <w:lang w:val="en"/>
        </w:rPr>
        <w:t>shows photos of several examples of outdoor storage area</w:t>
      </w:r>
      <w:r w:rsidR="00C66FCF" w:rsidRPr="00C35667">
        <w:t xml:space="preserve"> </w:t>
      </w:r>
      <w:r w:rsidR="00C66FCF" w:rsidRPr="00537496">
        <w:t>[</w:t>
      </w:r>
      <w:r w:rsidR="00E31655">
        <w:t>5</w:t>
      </w:r>
      <w:r w:rsidR="00C66FCF" w:rsidRPr="00537496">
        <w:t>]</w:t>
      </w:r>
      <w:r w:rsidR="007022FE">
        <w:rPr>
          <w:rStyle w:val="jlqj4b"/>
          <w:lang w:val="en"/>
        </w:rPr>
        <w:t>. FIG</w:t>
      </w:r>
      <w:r w:rsidR="00CC097B">
        <w:rPr>
          <w:rStyle w:val="jlqj4b"/>
          <w:lang w:val="en"/>
        </w:rPr>
        <w:t>.</w:t>
      </w:r>
      <w:r w:rsidR="00C35667">
        <w:rPr>
          <w:rStyle w:val="jlqj4b"/>
          <w:lang w:val="en"/>
        </w:rPr>
        <w:t>3 shows a structure of ‘Covered-type’ temporary storage facility</w:t>
      </w:r>
      <w:r w:rsidR="00C66FCF" w:rsidRPr="00C35667">
        <w:t xml:space="preserve"> </w:t>
      </w:r>
      <w:r w:rsidR="00C66FCF" w:rsidRPr="00537496">
        <w:t>[</w:t>
      </w:r>
      <w:r w:rsidR="00E31655">
        <w:t>6</w:t>
      </w:r>
      <w:r w:rsidR="00C66FCF" w:rsidRPr="00537496">
        <w:t>]</w:t>
      </w:r>
      <w:r w:rsidR="00C35667">
        <w:rPr>
          <w:rStyle w:val="jlqj4b"/>
          <w:lang w:val="en"/>
        </w:rPr>
        <w:t>.</w:t>
      </w:r>
    </w:p>
    <w:p w14:paraId="5534CA69" w14:textId="0A36CA89" w:rsidR="0014134B" w:rsidRDefault="007470AA" w:rsidP="00DB1A07">
      <w:pPr>
        <w:pStyle w:val="a1"/>
        <w:ind w:firstLine="0"/>
        <w:rPr>
          <w:rStyle w:val="jlqj4b"/>
          <w:lang w:val="en" w:eastAsia="ja-JP"/>
        </w:rPr>
      </w:pPr>
      <w:r>
        <w:rPr>
          <w:noProof/>
          <w:lang w:val="en-US" w:eastAsia="ja-JP"/>
        </w:rPr>
        <mc:AlternateContent>
          <mc:Choice Requires="wps">
            <w:drawing>
              <wp:anchor distT="0" distB="0" distL="114300" distR="114300" simplePos="0" relativeHeight="251666432" behindDoc="0" locked="0" layoutInCell="1" allowOverlap="1" wp14:anchorId="78773AAD" wp14:editId="6B150FA5">
                <wp:simplePos x="0" y="0"/>
                <wp:positionH relativeFrom="margin">
                  <wp:posOffset>-371</wp:posOffset>
                </wp:positionH>
                <wp:positionV relativeFrom="paragraph">
                  <wp:posOffset>5087237</wp:posOffset>
                </wp:positionV>
                <wp:extent cx="5109845" cy="2080260"/>
                <wp:effectExtent l="0" t="0" r="0" b="0"/>
                <wp:wrapTopAndBottom/>
                <wp:docPr id="7" name="Text Box 2"/>
                <wp:cNvGraphicFramePr/>
                <a:graphic xmlns:a="http://schemas.openxmlformats.org/drawingml/2006/main">
                  <a:graphicData uri="http://schemas.microsoft.com/office/word/2010/wordprocessingShape">
                    <wps:wsp>
                      <wps:cNvSpPr txBox="1"/>
                      <wps:spPr>
                        <a:xfrm>
                          <a:off x="0" y="0"/>
                          <a:ext cx="5109845" cy="2080260"/>
                        </a:xfrm>
                        <a:prstGeom prst="rect">
                          <a:avLst/>
                        </a:prstGeom>
                        <a:solidFill>
                          <a:prstClr val="white"/>
                        </a:solidFill>
                        <a:ln>
                          <a:noFill/>
                        </a:ln>
                        <a:effectLst/>
                      </wps:spPr>
                      <wps:txbx>
                        <w:txbxContent>
                          <w:p w14:paraId="5A4A5DA2" w14:textId="1F01CCB1" w:rsidR="00B83375" w:rsidRDefault="00B83375" w:rsidP="0014134B">
                            <w:pPr>
                              <w:pStyle w:val="a7"/>
                              <w:jc w:val="center"/>
                              <w:rPr>
                                <w:i/>
                              </w:rPr>
                            </w:pPr>
                            <w:r w:rsidRPr="00B83375">
                              <w:rPr>
                                <w:i/>
                                <w:noProof/>
                                <w:lang w:eastAsia="ja-JP"/>
                              </w:rPr>
                              <w:drawing>
                                <wp:inline distT="0" distB="0" distL="0" distR="0" wp14:anchorId="23166105" wp14:editId="58818612">
                                  <wp:extent cx="5128486" cy="1846053"/>
                                  <wp:effectExtent l="0" t="0" r="0" b="1905"/>
                                  <wp:docPr id="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5185182" cy="1866461"/>
                                          </a:xfrm>
                                          <a:prstGeom prst="rect">
                                            <a:avLst/>
                                          </a:prstGeom>
                                        </pic:spPr>
                                      </pic:pic>
                                    </a:graphicData>
                                  </a:graphic>
                                </wp:inline>
                              </w:drawing>
                            </w:r>
                          </w:p>
                          <w:p w14:paraId="761227B6" w14:textId="420E9A32" w:rsidR="0014134B" w:rsidRPr="0014134B" w:rsidRDefault="0014134B" w:rsidP="0014134B">
                            <w:pPr>
                              <w:pStyle w:val="a7"/>
                              <w:jc w:val="center"/>
                              <w:rPr>
                                <w:i/>
                                <w:sz w:val="20"/>
                                <w:lang w:val="en"/>
                              </w:rPr>
                            </w:pPr>
                            <w:r w:rsidRPr="00802381">
                              <w:rPr>
                                <w:i/>
                              </w:rPr>
                              <w:t xml:space="preserve">FIG. </w:t>
                            </w:r>
                            <w:r>
                              <w:rPr>
                                <w:i/>
                              </w:rPr>
                              <w:t>3. Sectional view showing the structure of ‘Covered-type’ temporary storage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73AAD" id="_x0000_t202" coordsize="21600,21600" o:spt="202" path="m,l,21600r21600,l21600,xe">
                <v:stroke joinstyle="miter"/>
                <v:path gradientshapeok="t" o:connecttype="rect"/>
              </v:shapetype>
              <v:shape id="Text Box 2" o:spid="_x0000_s1026" type="#_x0000_t202" style="position:absolute;left:0;text-align:left;margin-left:-.05pt;margin-top:400.55pt;width:402.35pt;height:16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" stroked="f">
                <v:textbox inset="0,0,0,0">
                  <w:txbxContent>
                    <w:p w14:paraId="5A4A5DA2" w14:textId="1F01CCB1" w:rsidR="00B83375" w:rsidRDefault="00B83375" w:rsidP="0014134B">
                      <w:pPr>
                        <w:pStyle w:val="a7"/>
                        <w:jc w:val="center"/>
                        <w:rPr>
                          <w:i/>
                        </w:rPr>
                      </w:pPr>
                      <w:r w:rsidRPr="00B83375">
                        <w:rPr>
                          <w:i/>
                          <w:noProof/>
                          <w:lang w:eastAsia="ja-JP"/>
                        </w:rPr>
                        <w:drawing>
                          <wp:inline distT="0" distB="0" distL="0" distR="0" wp14:anchorId="23166105" wp14:editId="58818612">
                            <wp:extent cx="5128486" cy="1846053"/>
                            <wp:effectExtent l="0" t="0" r="0" b="1905"/>
                            <wp:docPr id="41"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5185182" cy="1866461"/>
                                    </a:xfrm>
                                    <a:prstGeom prst="rect">
                                      <a:avLst/>
                                    </a:prstGeom>
                                  </pic:spPr>
                                </pic:pic>
                              </a:graphicData>
                            </a:graphic>
                          </wp:inline>
                        </w:drawing>
                      </w:r>
                    </w:p>
                    <w:p w14:paraId="761227B6" w14:textId="420E9A32" w:rsidR="0014134B" w:rsidRPr="0014134B" w:rsidRDefault="0014134B" w:rsidP="0014134B">
                      <w:pPr>
                        <w:pStyle w:val="a7"/>
                        <w:jc w:val="center"/>
                        <w:rPr>
                          <w:i/>
                          <w:sz w:val="20"/>
                          <w:lang w:val="en"/>
                        </w:rPr>
                      </w:pPr>
                      <w:r w:rsidRPr="00802381">
                        <w:rPr>
                          <w:i/>
                        </w:rPr>
                        <w:t xml:space="preserve">FIG. </w:t>
                      </w:r>
                      <w:r>
                        <w:rPr>
                          <w:i/>
                        </w:rPr>
                        <w:t>3. Sectional view showing the structure of ‘Covered-type’ temporary storage facility</w:t>
                      </w:r>
                    </w:p>
                  </w:txbxContent>
                </v:textbox>
                <w10:wrap type="topAndBottom" anchorx="margin"/>
              </v:shape>
            </w:pict>
          </mc:Fallback>
        </mc:AlternateContent>
      </w:r>
      <w:r>
        <w:rPr>
          <w:noProof/>
          <w:lang w:val="en-US" w:eastAsia="ja-JP"/>
        </w:rPr>
        <mc:AlternateContent>
          <mc:Choice Requires="wps">
            <w:drawing>
              <wp:anchor distT="0" distB="0" distL="114300" distR="114300" simplePos="0" relativeHeight="251664384" behindDoc="0" locked="0" layoutInCell="1" allowOverlap="1" wp14:anchorId="0C166C44" wp14:editId="1AAC8479">
                <wp:simplePos x="0" y="0"/>
                <wp:positionH relativeFrom="margin">
                  <wp:posOffset>0</wp:posOffset>
                </wp:positionH>
                <wp:positionV relativeFrom="paragraph">
                  <wp:posOffset>3830955</wp:posOffset>
                </wp:positionV>
                <wp:extent cx="5118735" cy="1250315"/>
                <wp:effectExtent l="0" t="0" r="5715" b="6985"/>
                <wp:wrapTopAndBottom/>
                <wp:docPr id="6" name="Text Box 2"/>
                <wp:cNvGraphicFramePr/>
                <a:graphic xmlns:a="http://schemas.openxmlformats.org/drawingml/2006/main">
                  <a:graphicData uri="http://schemas.microsoft.com/office/word/2010/wordprocessingShape">
                    <wps:wsp>
                      <wps:cNvSpPr txBox="1"/>
                      <wps:spPr>
                        <a:xfrm>
                          <a:off x="0" y="0"/>
                          <a:ext cx="5118735" cy="1250315"/>
                        </a:xfrm>
                        <a:prstGeom prst="rect">
                          <a:avLst/>
                        </a:prstGeom>
                        <a:solidFill>
                          <a:prstClr val="white"/>
                        </a:solidFill>
                        <a:ln>
                          <a:noFill/>
                        </a:ln>
                        <a:effectLst/>
                      </wps:spPr>
                      <wps:txbx>
                        <w:txbxContent>
                          <w:p w14:paraId="352240AB" w14:textId="108C5D60" w:rsidR="00DB1A07" w:rsidRDefault="007470AA" w:rsidP="0014134B">
                            <w:pPr>
                              <w:pStyle w:val="a7"/>
                              <w:jc w:val="center"/>
                              <w:rPr>
                                <w:i/>
                              </w:rPr>
                            </w:pPr>
                            <w:r w:rsidRPr="007470AA">
                              <w:rPr>
                                <w:i/>
                                <w:noProof/>
                                <w:lang w:eastAsia="ja-JP"/>
                              </w:rPr>
                              <w:drawing>
                                <wp:inline distT="0" distB="0" distL="0" distR="0" wp14:anchorId="73E6DBD4" wp14:editId="62AF9CAB">
                                  <wp:extent cx="5118735" cy="1026795"/>
                                  <wp:effectExtent l="0" t="0" r="5715" b="1905"/>
                                  <wp:docPr id="9"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5118735" cy="1026795"/>
                                          </a:xfrm>
                                          <a:prstGeom prst="rect">
                                            <a:avLst/>
                                          </a:prstGeom>
                                        </pic:spPr>
                                      </pic:pic>
                                    </a:graphicData>
                                  </a:graphic>
                                </wp:inline>
                              </w:drawing>
                            </w:r>
                          </w:p>
                          <w:p w14:paraId="5C214B16" w14:textId="6D8AAD14" w:rsidR="0014134B" w:rsidRPr="00802381" w:rsidRDefault="0014134B" w:rsidP="0014134B">
                            <w:pPr>
                              <w:pStyle w:val="a7"/>
                              <w:jc w:val="center"/>
                              <w:rPr>
                                <w:i/>
                                <w:sz w:val="20"/>
                              </w:rPr>
                            </w:pPr>
                            <w:r w:rsidRPr="00802381">
                              <w:rPr>
                                <w:i/>
                              </w:rPr>
                              <w:t xml:space="preserve">FIG. </w:t>
                            </w:r>
                            <w:r>
                              <w:rPr>
                                <w:i/>
                              </w:rPr>
                              <w:t xml:space="preserve">2. Photos </w:t>
                            </w:r>
                            <w:r w:rsidR="00CC097B">
                              <w:rPr>
                                <w:i/>
                              </w:rPr>
                              <w:t xml:space="preserve">showing status </w:t>
                            </w:r>
                            <w:r w:rsidR="00213D03">
                              <w:rPr>
                                <w:i/>
                              </w:rPr>
                              <w:t xml:space="preserve">of </w:t>
                            </w:r>
                            <w:r>
                              <w:rPr>
                                <w:i/>
                              </w:rPr>
                              <w:t>storage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6C44" id="_x0000_t202" coordsize="21600,21600" o:spt="202" path="m,l,21600r21600,l21600,xe">
                <v:stroke joinstyle="miter"/>
                <v:path gradientshapeok="t" o:connecttype="rect"/>
              </v:shapetype>
              <v:shape id="_x0000_s1027" type="#_x0000_t202" style="position:absolute;left:0;text-align:left;margin-left:0;margin-top:301.65pt;width:403.05pt;height:9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" stroked="f">
                <v:textbox inset="0,0,0,0">
                  <w:txbxContent>
                    <w:p w14:paraId="352240AB" w14:textId="108C5D60" w:rsidR="00DB1A07" w:rsidRDefault="007470AA" w:rsidP="0014134B">
                      <w:pPr>
                        <w:pStyle w:val="a7"/>
                        <w:jc w:val="center"/>
                        <w:rPr>
                          <w:i/>
                        </w:rPr>
                      </w:pPr>
                      <w:r w:rsidRPr="007470AA">
                        <w:rPr>
                          <w:i/>
                          <w:noProof/>
                          <w:lang w:eastAsia="ja-JP"/>
                        </w:rPr>
                        <w:drawing>
                          <wp:inline distT="0" distB="0" distL="0" distR="0" wp14:anchorId="73E6DBD4" wp14:editId="62AF9CAB">
                            <wp:extent cx="5118735" cy="1026795"/>
                            <wp:effectExtent l="0" t="0" r="5715" b="1905"/>
                            <wp:docPr id="9"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5118735" cy="1026795"/>
                                    </a:xfrm>
                                    <a:prstGeom prst="rect">
                                      <a:avLst/>
                                    </a:prstGeom>
                                  </pic:spPr>
                                </pic:pic>
                              </a:graphicData>
                            </a:graphic>
                          </wp:inline>
                        </w:drawing>
                      </w:r>
                    </w:p>
                    <w:p w14:paraId="5C214B16" w14:textId="6D8AAD14" w:rsidR="0014134B" w:rsidRPr="00802381" w:rsidRDefault="0014134B" w:rsidP="0014134B">
                      <w:pPr>
                        <w:pStyle w:val="a7"/>
                        <w:jc w:val="center"/>
                        <w:rPr>
                          <w:i/>
                          <w:sz w:val="20"/>
                        </w:rPr>
                      </w:pPr>
                      <w:r w:rsidRPr="00802381">
                        <w:rPr>
                          <w:i/>
                        </w:rPr>
                        <w:t xml:space="preserve">FIG. </w:t>
                      </w:r>
                      <w:r>
                        <w:rPr>
                          <w:i/>
                        </w:rPr>
                        <w:t xml:space="preserve">2. Photos </w:t>
                      </w:r>
                      <w:r w:rsidR="00CC097B">
                        <w:rPr>
                          <w:i/>
                        </w:rPr>
                        <w:t xml:space="preserve">showing status </w:t>
                      </w:r>
                      <w:r w:rsidR="00213D03">
                        <w:rPr>
                          <w:i/>
                        </w:rPr>
                        <w:t xml:space="preserve">of </w:t>
                      </w:r>
                      <w:r>
                        <w:rPr>
                          <w:i/>
                        </w:rPr>
                        <w:t>storage area</w:t>
                      </w:r>
                    </w:p>
                  </w:txbxContent>
                </v:textbox>
                <w10:wrap type="topAndBottom" anchorx="margin"/>
              </v:shape>
            </w:pict>
          </mc:Fallback>
        </mc:AlternateContent>
      </w:r>
      <w:r w:rsidR="006F496D">
        <w:rPr>
          <w:noProof/>
          <w:lang w:val="en-US" w:eastAsia="ja-JP"/>
        </w:rPr>
        <mc:AlternateContent>
          <mc:Choice Requires="wps">
            <w:drawing>
              <wp:anchor distT="0" distB="0" distL="114300" distR="114300" simplePos="0" relativeHeight="251662336" behindDoc="0" locked="0" layoutInCell="1" allowOverlap="1" wp14:anchorId="10EFA650" wp14:editId="77059346">
                <wp:simplePos x="0" y="0"/>
                <wp:positionH relativeFrom="margin">
                  <wp:posOffset>0</wp:posOffset>
                </wp:positionH>
                <wp:positionV relativeFrom="paragraph">
                  <wp:posOffset>165100</wp:posOffset>
                </wp:positionV>
                <wp:extent cx="5042535" cy="3532505"/>
                <wp:effectExtent l="0" t="0" r="5715" b="0"/>
                <wp:wrapTopAndBottom/>
                <wp:docPr id="5" name="Text Box 2"/>
                <wp:cNvGraphicFramePr/>
                <a:graphic xmlns:a="http://schemas.openxmlformats.org/drawingml/2006/main">
                  <a:graphicData uri="http://schemas.microsoft.com/office/word/2010/wordprocessingShape">
                    <wps:wsp>
                      <wps:cNvSpPr txBox="1"/>
                      <wps:spPr>
                        <a:xfrm>
                          <a:off x="0" y="0"/>
                          <a:ext cx="5042535" cy="3532505"/>
                        </a:xfrm>
                        <a:prstGeom prst="rect">
                          <a:avLst/>
                        </a:prstGeom>
                        <a:solidFill>
                          <a:prstClr val="white"/>
                        </a:solidFill>
                        <a:ln>
                          <a:noFill/>
                        </a:ln>
                        <a:effectLst/>
                      </wps:spPr>
                      <wps:txbx>
                        <w:txbxContent>
                          <w:p w14:paraId="207303A4" w14:textId="4971B682" w:rsidR="00B83375" w:rsidRDefault="00B83375" w:rsidP="00226A66">
                            <w:pPr>
                              <w:pStyle w:val="a7"/>
                              <w:jc w:val="center"/>
                              <w:rPr>
                                <w:i/>
                              </w:rPr>
                            </w:pPr>
                            <w:r w:rsidRPr="00B83375">
                              <w:rPr>
                                <w:i/>
                                <w:noProof/>
                                <w:lang w:eastAsia="ja-JP"/>
                              </w:rPr>
                              <w:drawing>
                                <wp:inline distT="0" distB="0" distL="0" distR="0" wp14:anchorId="2A73673B" wp14:editId="6B7997BE">
                                  <wp:extent cx="5055079" cy="3323697"/>
                                  <wp:effectExtent l="0" t="0" r="0" b="0"/>
                                  <wp:docPr id="11"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5070867" cy="3334078"/>
                                          </a:xfrm>
                                          <a:prstGeom prst="rect">
                                            <a:avLst/>
                                          </a:prstGeom>
                                        </pic:spPr>
                                      </pic:pic>
                                    </a:graphicData>
                                  </a:graphic>
                                </wp:inline>
                              </w:drawing>
                            </w:r>
                          </w:p>
                          <w:p w14:paraId="218D32FB" w14:textId="5BF412AE" w:rsidR="00226A66" w:rsidRPr="00802381" w:rsidRDefault="00226A66" w:rsidP="00226A66">
                            <w:pPr>
                              <w:pStyle w:val="a7"/>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00CC097B">
                              <w:rPr>
                                <w:i/>
                              </w:rPr>
                              <w:t>Diagram showing s</w:t>
                            </w:r>
                            <w:r>
                              <w:rPr>
                                <w:i/>
                              </w:rPr>
                              <w:t xml:space="preserve">torage management method </w:t>
                            </w:r>
                            <w:r w:rsidR="0014134B">
                              <w:rPr>
                                <w:i/>
                              </w:rPr>
                              <w:t>for rubble etc.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A650" id="_x0000_s1028" type="#_x0000_t202" style="position:absolute;left:0;text-align:left;margin-left:0;margin-top:13pt;width:397.05pt;height:27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" stroked="f">
                <v:textbox inset="0,0,0,0">
                  <w:txbxContent>
                    <w:p w14:paraId="207303A4" w14:textId="4971B682" w:rsidR="00B83375" w:rsidRDefault="00B83375" w:rsidP="00226A66">
                      <w:pPr>
                        <w:pStyle w:val="a7"/>
                        <w:jc w:val="center"/>
                        <w:rPr>
                          <w:i/>
                        </w:rPr>
                      </w:pPr>
                      <w:r w:rsidRPr="00B83375">
                        <w:rPr>
                          <w:i/>
                          <w:noProof/>
                          <w:lang w:eastAsia="ja-JP"/>
                        </w:rPr>
                        <w:drawing>
                          <wp:inline distT="0" distB="0" distL="0" distR="0" wp14:anchorId="2A73673B" wp14:editId="6B7997BE">
                            <wp:extent cx="5055079" cy="3323697"/>
                            <wp:effectExtent l="0" t="0" r="0" b="0"/>
                            <wp:docPr id="4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5070867" cy="3334078"/>
                                    </a:xfrm>
                                    <a:prstGeom prst="rect">
                                      <a:avLst/>
                                    </a:prstGeom>
                                  </pic:spPr>
                                </pic:pic>
                              </a:graphicData>
                            </a:graphic>
                          </wp:inline>
                        </w:drawing>
                      </w:r>
                    </w:p>
                    <w:p w14:paraId="218D32FB" w14:textId="5BF412AE" w:rsidR="00226A66" w:rsidRPr="00802381" w:rsidRDefault="00226A66" w:rsidP="00226A66">
                      <w:pPr>
                        <w:pStyle w:val="a7"/>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00CC097B">
                        <w:rPr>
                          <w:i/>
                        </w:rPr>
                        <w:t>Diagram showing s</w:t>
                      </w:r>
                      <w:r>
                        <w:rPr>
                          <w:i/>
                        </w:rPr>
                        <w:t xml:space="preserve">torage management method </w:t>
                      </w:r>
                      <w:r w:rsidR="0014134B">
                        <w:rPr>
                          <w:i/>
                        </w:rPr>
                        <w:t>for rubble etc.</w:t>
                      </w:r>
                    </w:p>
                  </w:txbxContent>
                </v:textbox>
                <w10:wrap type="topAndBottom" anchorx="margin"/>
              </v:shape>
            </w:pict>
          </mc:Fallback>
        </mc:AlternateContent>
      </w:r>
    </w:p>
    <w:p w14:paraId="39AEC387" w14:textId="3D45CE41" w:rsidR="00287174" w:rsidRDefault="0014134B" w:rsidP="000156DD">
      <w:pPr>
        <w:pStyle w:val="a1"/>
        <w:rPr>
          <w:lang w:eastAsia="ja-JP"/>
        </w:rPr>
      </w:pPr>
      <w:r>
        <w:rPr>
          <w:rStyle w:val="jlqj4b"/>
          <w:lang w:val="en"/>
        </w:rPr>
        <w:t xml:space="preserve">As the decommissioning work </w:t>
      </w:r>
      <w:r>
        <w:rPr>
          <w:rStyle w:val="jlqj4b"/>
          <w:lang w:val="en" w:eastAsia="ja-JP"/>
        </w:rPr>
        <w:t xml:space="preserve">has </w:t>
      </w:r>
      <w:r>
        <w:rPr>
          <w:rStyle w:val="jlqj4b"/>
          <w:lang w:val="en"/>
        </w:rPr>
        <w:t>progressed, the amount of waste accumulated has been increasing.</w:t>
      </w:r>
      <w:r w:rsidR="00497175">
        <w:rPr>
          <w:rStyle w:val="jlqj4b"/>
          <w:lang w:val="en"/>
        </w:rPr>
        <w:t xml:space="preserve"> </w:t>
      </w:r>
      <w:r>
        <w:t xml:space="preserve">While the total storage volume of </w:t>
      </w:r>
      <w:r w:rsidR="00444294">
        <w:t>rubble</w:t>
      </w:r>
      <w:r w:rsidR="00857325">
        <w:t xml:space="preserve"> at </w:t>
      </w:r>
      <w:r w:rsidRPr="00D635AF">
        <w:rPr>
          <w:lang w:eastAsia="ja-JP"/>
        </w:rPr>
        <w:t xml:space="preserve">the end of </w:t>
      </w:r>
      <w:r w:rsidR="00364FAA">
        <w:rPr>
          <w:lang w:eastAsia="ja-JP"/>
        </w:rPr>
        <w:t>FY</w:t>
      </w:r>
      <w:r w:rsidR="00444294">
        <w:rPr>
          <w:lang w:eastAsia="ja-JP"/>
        </w:rPr>
        <w:t>2013</w:t>
      </w:r>
      <w:r w:rsidR="00857325">
        <w:rPr>
          <w:lang w:eastAsia="ja-JP"/>
        </w:rPr>
        <w:t xml:space="preserve"> was </w:t>
      </w:r>
      <w:r w:rsidR="00444294">
        <w:rPr>
          <w:lang w:eastAsia="ja-JP"/>
        </w:rPr>
        <w:t>95</w:t>
      </w:r>
      <w:r w:rsidR="007470AA">
        <w:rPr>
          <w:lang w:eastAsia="ja-JP"/>
        </w:rPr>
        <w:t>,</w:t>
      </w:r>
      <w:r w:rsidR="007470AA">
        <w:rPr>
          <w:rFonts w:hint="eastAsia"/>
          <w:lang w:eastAsia="ja-JP"/>
        </w:rPr>
        <w:t>000</w:t>
      </w:r>
      <w:r w:rsidR="00857325">
        <w:rPr>
          <w:lang w:eastAsia="ja-JP"/>
        </w:rPr>
        <w:t>m</w:t>
      </w:r>
      <w:r w:rsidR="00857325" w:rsidRPr="007022FE">
        <w:rPr>
          <w:vertAlign w:val="superscript"/>
          <w:lang w:eastAsia="ja-JP"/>
        </w:rPr>
        <w:t>3</w:t>
      </w:r>
      <w:r w:rsidR="00974662">
        <w:rPr>
          <w:vertAlign w:val="superscript"/>
          <w:lang w:eastAsia="ja-JP"/>
        </w:rPr>
        <w:softHyphen/>
      </w:r>
      <w:r w:rsidR="00231D9F">
        <w:rPr>
          <w:vertAlign w:val="superscript"/>
          <w:lang w:eastAsia="ja-JP"/>
        </w:rPr>
        <w:t xml:space="preserve"> </w:t>
      </w:r>
      <w:r w:rsidR="00231D9F" w:rsidRPr="00537496">
        <w:t>[</w:t>
      </w:r>
      <w:r w:rsidR="00231D9F">
        <w:t>7</w:t>
      </w:r>
      <w:r w:rsidR="00231D9F" w:rsidRPr="00537496">
        <w:t>]</w:t>
      </w:r>
      <w:r w:rsidR="00231D9F">
        <w:rPr>
          <w:rStyle w:val="jlqj4b"/>
          <w:lang w:val="en"/>
        </w:rPr>
        <w:t>,</w:t>
      </w:r>
      <w:r w:rsidR="00857325">
        <w:rPr>
          <w:lang w:eastAsia="ja-JP"/>
        </w:rPr>
        <w:t xml:space="preserve"> the total volume of that at the end of 2020 was </w:t>
      </w:r>
      <w:r w:rsidR="007470AA">
        <w:rPr>
          <w:lang w:eastAsia="ja-JP"/>
        </w:rPr>
        <w:t>311,000</w:t>
      </w:r>
      <w:r w:rsidR="00857325">
        <w:rPr>
          <w:lang w:eastAsia="ja-JP"/>
        </w:rPr>
        <w:t>m</w:t>
      </w:r>
      <w:r w:rsidR="00857325" w:rsidRPr="007022FE">
        <w:rPr>
          <w:vertAlign w:val="superscript"/>
          <w:lang w:eastAsia="ja-JP"/>
        </w:rPr>
        <w:t>3</w:t>
      </w:r>
      <w:r w:rsidR="00231D9F">
        <w:rPr>
          <w:lang w:eastAsia="ja-JP"/>
        </w:rPr>
        <w:t xml:space="preserve"> </w:t>
      </w:r>
      <w:r w:rsidR="00231D9F" w:rsidRPr="00537496">
        <w:t>[</w:t>
      </w:r>
      <w:r w:rsidR="00231D9F">
        <w:t>5</w:t>
      </w:r>
      <w:r w:rsidR="00231D9F" w:rsidRPr="00537496">
        <w:t>]</w:t>
      </w:r>
      <w:r w:rsidR="00231D9F">
        <w:rPr>
          <w:rStyle w:val="jlqj4b"/>
          <w:lang w:val="en"/>
        </w:rPr>
        <w:t>.</w:t>
      </w:r>
      <w:r w:rsidR="00857325">
        <w:rPr>
          <w:lang w:eastAsia="ja-JP"/>
        </w:rPr>
        <w:t xml:space="preserve"> </w:t>
      </w:r>
      <w:r w:rsidR="007022FE">
        <w:rPr>
          <w:lang w:eastAsia="ja-JP"/>
        </w:rPr>
        <w:t>FIG.4 shows the current stat</w:t>
      </w:r>
      <w:r w:rsidR="00EF5A34">
        <w:rPr>
          <w:lang w:eastAsia="ja-JP"/>
        </w:rPr>
        <w:t>us of waste storage area on the premises.</w:t>
      </w:r>
    </w:p>
    <w:p w14:paraId="40FA3CB2" w14:textId="3572EC2B" w:rsidR="00EF5A34" w:rsidRDefault="00585065" w:rsidP="000156DD">
      <w:pPr>
        <w:pStyle w:val="a1"/>
        <w:rPr>
          <w:lang w:eastAsia="ja-JP"/>
        </w:rPr>
      </w:pPr>
      <w:r>
        <w:rPr>
          <w:noProof/>
          <w:lang w:val="en-US" w:eastAsia="ja-JP"/>
        </w:rPr>
        <w:lastRenderedPageBreak/>
        <mc:AlternateContent>
          <mc:Choice Requires="wps">
            <w:drawing>
              <wp:anchor distT="0" distB="0" distL="114300" distR="114300" simplePos="0" relativeHeight="251672576" behindDoc="0" locked="0" layoutInCell="1" allowOverlap="1" wp14:anchorId="2127656A" wp14:editId="4B343CA5">
                <wp:simplePos x="0" y="0"/>
                <wp:positionH relativeFrom="margin">
                  <wp:posOffset>0</wp:posOffset>
                </wp:positionH>
                <wp:positionV relativeFrom="paragraph">
                  <wp:posOffset>229235</wp:posOffset>
                </wp:positionV>
                <wp:extent cx="5106670" cy="3191510"/>
                <wp:effectExtent l="0" t="0" r="0" b="8890"/>
                <wp:wrapTopAndBottom/>
                <wp:docPr id="3" name="Text Box 2"/>
                <wp:cNvGraphicFramePr/>
                <a:graphic xmlns:a="http://schemas.openxmlformats.org/drawingml/2006/main">
                  <a:graphicData uri="http://schemas.microsoft.com/office/word/2010/wordprocessingShape">
                    <wps:wsp>
                      <wps:cNvSpPr txBox="1"/>
                      <wps:spPr>
                        <a:xfrm>
                          <a:off x="0" y="0"/>
                          <a:ext cx="5106670" cy="3191510"/>
                        </a:xfrm>
                        <a:prstGeom prst="rect">
                          <a:avLst/>
                        </a:prstGeom>
                        <a:solidFill>
                          <a:prstClr val="white"/>
                        </a:solidFill>
                        <a:ln>
                          <a:noFill/>
                        </a:ln>
                        <a:effectLst/>
                      </wps:spPr>
                      <wps:txbx>
                        <w:txbxContent>
                          <w:p w14:paraId="72536E36" w14:textId="2430C5CF" w:rsidR="00B83375" w:rsidRDefault="00B83375" w:rsidP="00EF5A34">
                            <w:pPr>
                              <w:pStyle w:val="a7"/>
                              <w:jc w:val="center"/>
                              <w:rPr>
                                <w:i/>
                              </w:rPr>
                            </w:pPr>
                            <w:r w:rsidRPr="00B83375">
                              <w:rPr>
                                <w:i/>
                                <w:noProof/>
                                <w:lang w:eastAsia="ja-JP"/>
                              </w:rPr>
                              <w:drawing>
                                <wp:inline distT="0" distB="0" distL="0" distR="0" wp14:anchorId="7E214B3F" wp14:editId="1D91E588">
                                  <wp:extent cx="5069071" cy="2973621"/>
                                  <wp:effectExtent l="0" t="0" r="0" b="0"/>
                                  <wp:docPr id="1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5107851" cy="2996370"/>
                                          </a:xfrm>
                                          <a:prstGeom prst="rect">
                                            <a:avLst/>
                                          </a:prstGeom>
                                        </pic:spPr>
                                      </pic:pic>
                                    </a:graphicData>
                                  </a:graphic>
                                </wp:inline>
                              </w:drawing>
                            </w:r>
                          </w:p>
                          <w:p w14:paraId="18CA6F70" w14:textId="3A705C0C" w:rsidR="00EF5A34" w:rsidRPr="0014134B" w:rsidRDefault="00EF5A34" w:rsidP="00EF5A34">
                            <w:pPr>
                              <w:pStyle w:val="a7"/>
                              <w:jc w:val="center"/>
                              <w:rPr>
                                <w:i/>
                                <w:sz w:val="20"/>
                                <w:lang w:val="en"/>
                              </w:rPr>
                            </w:pPr>
                            <w:r w:rsidRPr="00802381">
                              <w:rPr>
                                <w:i/>
                              </w:rPr>
                              <w:t xml:space="preserve">FIG. </w:t>
                            </w:r>
                            <w:r>
                              <w:rPr>
                                <w:i/>
                              </w:rPr>
                              <w:t>4. Diagram showing the current status of waste storage area on the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656A" id="_x0000_s1029" type="#_x0000_t202" style="position:absolute;left:0;text-align:left;margin-left:0;margin-top:18.05pt;width:402.1pt;height:251.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" stroked="f">
                <v:textbox inset="0,0,0,0">
                  <w:txbxContent>
                    <w:p w14:paraId="72536E36" w14:textId="2430C5CF" w:rsidR="00B83375" w:rsidRDefault="00B83375" w:rsidP="00EF5A34">
                      <w:pPr>
                        <w:pStyle w:val="a7"/>
                        <w:jc w:val="center"/>
                        <w:rPr>
                          <w:i/>
                        </w:rPr>
                      </w:pPr>
                      <w:r w:rsidRPr="00B83375">
                        <w:rPr>
                          <w:i/>
                          <w:noProof/>
                          <w:lang w:eastAsia="ja-JP"/>
                        </w:rPr>
                        <w:drawing>
                          <wp:inline distT="0" distB="0" distL="0" distR="0" wp14:anchorId="7E214B3F" wp14:editId="1D91E588">
                            <wp:extent cx="5069071" cy="2973621"/>
                            <wp:effectExtent l="0" t="0" r="0" b="0"/>
                            <wp:docPr id="1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07851" cy="2996370"/>
                                    </a:xfrm>
                                    <a:prstGeom prst="rect">
                                      <a:avLst/>
                                    </a:prstGeom>
                                  </pic:spPr>
                                </pic:pic>
                              </a:graphicData>
                            </a:graphic>
                          </wp:inline>
                        </w:drawing>
                      </w:r>
                    </w:p>
                    <w:p w14:paraId="18CA6F70" w14:textId="3A705C0C" w:rsidR="00EF5A34" w:rsidRPr="0014134B" w:rsidRDefault="00EF5A34" w:rsidP="00EF5A34">
                      <w:pPr>
                        <w:pStyle w:val="a7"/>
                        <w:jc w:val="center"/>
                        <w:rPr>
                          <w:i/>
                          <w:sz w:val="20"/>
                          <w:lang w:val="en"/>
                        </w:rPr>
                      </w:pPr>
                      <w:r w:rsidRPr="00802381">
                        <w:rPr>
                          <w:i/>
                        </w:rPr>
                        <w:t xml:space="preserve">FIG. </w:t>
                      </w:r>
                      <w:r>
                        <w:rPr>
                          <w:i/>
                        </w:rPr>
                        <w:t>4. Diagram showing the current status of waste storage area on the premises</w:t>
                      </w:r>
                    </w:p>
                  </w:txbxContent>
                </v:textbox>
                <w10:wrap type="topAndBottom" anchorx="margin"/>
              </v:shape>
            </w:pict>
          </mc:Fallback>
        </mc:AlternateContent>
      </w:r>
    </w:p>
    <w:p w14:paraId="69208ED1" w14:textId="431A28B0" w:rsidR="00EF5A34" w:rsidRDefault="00EF5A34" w:rsidP="000156DD">
      <w:pPr>
        <w:pStyle w:val="a1"/>
        <w:rPr>
          <w:lang w:eastAsia="ja-JP"/>
        </w:rPr>
      </w:pPr>
    </w:p>
    <w:p w14:paraId="088B1757" w14:textId="58A61844" w:rsidR="00BB585C" w:rsidRDefault="003E6C79" w:rsidP="00245B7A">
      <w:pPr>
        <w:pStyle w:val="a1"/>
        <w:rPr>
          <w:lang w:eastAsia="ja-JP"/>
        </w:rPr>
      </w:pPr>
      <w:r w:rsidRPr="003E6C79">
        <w:rPr>
          <w:lang w:eastAsia="ja-JP"/>
        </w:rPr>
        <w:t xml:space="preserve">We have continuously improved waste management </w:t>
      </w:r>
      <w:r w:rsidR="00245B7A">
        <w:rPr>
          <w:lang w:eastAsia="ja-JP"/>
        </w:rPr>
        <w:t xml:space="preserve">manner. For example, </w:t>
      </w:r>
      <w:r w:rsidR="00532C96">
        <w:rPr>
          <w:lang w:eastAsia="ja-JP"/>
        </w:rPr>
        <w:t xml:space="preserve">a </w:t>
      </w:r>
      <w:r w:rsidR="00245B7A">
        <w:rPr>
          <w:lang w:eastAsia="ja-JP"/>
        </w:rPr>
        <w:t xml:space="preserve">miscellaneous solid waste incineration </w:t>
      </w:r>
      <w:r w:rsidR="00532C96">
        <w:rPr>
          <w:lang w:eastAsia="ja-JP"/>
        </w:rPr>
        <w:t>facility</w:t>
      </w:r>
      <w:r w:rsidRPr="003E6C79">
        <w:rPr>
          <w:lang w:eastAsia="ja-JP"/>
        </w:rPr>
        <w:t xml:space="preserve"> for burnable waste was built and started operation </w:t>
      </w:r>
      <w:r w:rsidR="00DB50B8">
        <w:rPr>
          <w:lang w:eastAsia="ja-JP"/>
        </w:rPr>
        <w:t>in</w:t>
      </w:r>
      <w:r w:rsidR="00DB50B8" w:rsidRPr="003E6C79">
        <w:rPr>
          <w:lang w:eastAsia="ja-JP"/>
        </w:rPr>
        <w:t xml:space="preserve"> </w:t>
      </w:r>
      <w:r w:rsidRPr="003E6C79">
        <w:rPr>
          <w:lang w:eastAsia="ja-JP"/>
        </w:rPr>
        <w:t>March 2016</w:t>
      </w:r>
      <w:r w:rsidR="00C66FCF" w:rsidRPr="00537496">
        <w:t>[</w:t>
      </w:r>
      <w:r w:rsidR="00E930DC">
        <w:t>4</w:t>
      </w:r>
      <w:r w:rsidR="00C66FCF" w:rsidRPr="00537496">
        <w:t>]</w:t>
      </w:r>
      <w:r w:rsidRPr="003E6C79">
        <w:rPr>
          <w:lang w:eastAsia="ja-JP"/>
        </w:rPr>
        <w:t xml:space="preserve">. </w:t>
      </w:r>
    </w:p>
    <w:p w14:paraId="79A1FDB8" w14:textId="17DFBB33" w:rsidR="001D179A" w:rsidRDefault="00BB585C" w:rsidP="001D179A">
      <w:pPr>
        <w:pStyle w:val="a1"/>
        <w:rPr>
          <w:lang w:eastAsia="ja-JP"/>
        </w:rPr>
      </w:pPr>
      <w:r>
        <w:rPr>
          <w:lang w:eastAsia="ja-JP"/>
        </w:rPr>
        <w:t xml:space="preserve">Solid Waste Management Plan </w:t>
      </w:r>
      <w:r w:rsidR="003E6C79">
        <w:rPr>
          <w:lang w:eastAsia="ja-JP"/>
        </w:rPr>
        <w:t>on Fukushima Dai</w:t>
      </w:r>
      <w:r w:rsidR="00C66FCF">
        <w:rPr>
          <w:lang w:eastAsia="ja-JP"/>
        </w:rPr>
        <w:t xml:space="preserve">ichi NPP was </w:t>
      </w:r>
      <w:r>
        <w:rPr>
          <w:lang w:eastAsia="ja-JP"/>
        </w:rPr>
        <w:t xml:space="preserve">also </w:t>
      </w:r>
      <w:r w:rsidR="00C66FCF">
        <w:rPr>
          <w:lang w:eastAsia="ja-JP"/>
        </w:rPr>
        <w:t xml:space="preserve">developed </w:t>
      </w:r>
      <w:r w:rsidR="00DB50B8">
        <w:rPr>
          <w:lang w:eastAsia="ja-JP"/>
        </w:rPr>
        <w:t xml:space="preserve">in </w:t>
      </w:r>
      <w:r w:rsidR="00C66FCF">
        <w:rPr>
          <w:lang w:eastAsia="ja-JP"/>
        </w:rPr>
        <w:t>2016</w:t>
      </w:r>
      <w:r w:rsidR="00C66FCF" w:rsidRPr="00537496">
        <w:t>[</w:t>
      </w:r>
      <w:r w:rsidR="00E930DC">
        <w:t>4</w:t>
      </w:r>
      <w:r w:rsidR="00C66FCF" w:rsidRPr="00537496">
        <w:t>]</w:t>
      </w:r>
      <w:r w:rsidR="00C66FCF" w:rsidRPr="00287174">
        <w:rPr>
          <w:lang w:eastAsia="ja-JP"/>
        </w:rPr>
        <w:t>.</w:t>
      </w:r>
      <w:r>
        <w:rPr>
          <w:lang w:eastAsia="ja-JP"/>
        </w:rPr>
        <w:t xml:space="preserve"> </w:t>
      </w:r>
      <w:r w:rsidR="001D179A" w:rsidRPr="003C3BFD">
        <w:rPr>
          <w:lang w:eastAsia="ja-JP"/>
        </w:rPr>
        <w:t xml:space="preserve">The main </w:t>
      </w:r>
      <w:r w:rsidR="00DB50B8">
        <w:rPr>
          <w:lang w:eastAsia="ja-JP"/>
        </w:rPr>
        <w:t xml:space="preserve">objective </w:t>
      </w:r>
      <w:r w:rsidR="00245B7A">
        <w:rPr>
          <w:lang w:eastAsia="ja-JP"/>
        </w:rPr>
        <w:t>of</w:t>
      </w:r>
      <w:r w:rsidR="001D179A">
        <w:rPr>
          <w:lang w:eastAsia="ja-JP"/>
        </w:rPr>
        <w:t xml:space="preserve"> this plan </w:t>
      </w:r>
      <w:r w:rsidR="001D179A" w:rsidRPr="003C3BFD">
        <w:rPr>
          <w:lang w:eastAsia="ja-JP"/>
        </w:rPr>
        <w:t xml:space="preserve">is to reduce the volume of waste as much as possible and then move it into the </w:t>
      </w:r>
      <w:r w:rsidR="004C711B">
        <w:rPr>
          <w:lang w:eastAsia="ja-JP"/>
        </w:rPr>
        <w:t>storage warehouse</w:t>
      </w:r>
      <w:r w:rsidR="00DB50B8">
        <w:rPr>
          <w:lang w:eastAsia="ja-JP"/>
        </w:rPr>
        <w:t>s</w:t>
      </w:r>
      <w:r w:rsidR="001D179A" w:rsidRPr="003C3BFD">
        <w:rPr>
          <w:lang w:eastAsia="ja-JP"/>
        </w:rPr>
        <w:t>.</w:t>
      </w:r>
      <w:r w:rsidR="00242BC5">
        <w:rPr>
          <w:lang w:eastAsia="ja-JP"/>
        </w:rPr>
        <w:t xml:space="preserve"> We forecasted </w:t>
      </w:r>
      <w:r w:rsidR="00DB50B8">
        <w:rPr>
          <w:lang w:eastAsia="ja-JP"/>
        </w:rPr>
        <w:t xml:space="preserve">the </w:t>
      </w:r>
      <w:r w:rsidR="003E6C79">
        <w:rPr>
          <w:lang w:eastAsia="ja-JP"/>
        </w:rPr>
        <w:t>waste generation volume within the next 10</w:t>
      </w:r>
      <w:r w:rsidR="00242BC5">
        <w:rPr>
          <w:rFonts w:hint="eastAsia"/>
          <w:lang w:eastAsia="ja-JP"/>
        </w:rPr>
        <w:t xml:space="preserve"> years in this plan. </w:t>
      </w:r>
      <w:r w:rsidR="00242BC5">
        <w:rPr>
          <w:lang w:eastAsia="ja-JP"/>
        </w:rPr>
        <w:t>B</w:t>
      </w:r>
      <w:r w:rsidR="003E6C79">
        <w:rPr>
          <w:lang w:eastAsia="ja-JP"/>
        </w:rPr>
        <w:t xml:space="preserve">ased on this forecast, </w:t>
      </w:r>
      <w:r w:rsidR="00C66FCF">
        <w:rPr>
          <w:rStyle w:val="jlqj4b"/>
          <w:lang w:val="en"/>
        </w:rPr>
        <w:t xml:space="preserve">we formulated a construction plan for volume </w:t>
      </w:r>
      <w:r w:rsidR="003E6C79">
        <w:rPr>
          <w:lang w:eastAsia="ja-JP"/>
        </w:rPr>
        <w:t xml:space="preserve">reduction facilities and solid waste storage </w:t>
      </w:r>
      <w:r w:rsidR="005B15AF">
        <w:rPr>
          <w:lang w:eastAsia="ja-JP"/>
        </w:rPr>
        <w:t>warehouse</w:t>
      </w:r>
      <w:r w:rsidR="00DB50B8">
        <w:rPr>
          <w:lang w:eastAsia="ja-JP"/>
        </w:rPr>
        <w:t>s</w:t>
      </w:r>
      <w:r w:rsidR="003E6C79">
        <w:rPr>
          <w:lang w:eastAsia="ja-JP"/>
        </w:rPr>
        <w:t>.</w:t>
      </w:r>
      <w:r w:rsidR="001D179A">
        <w:rPr>
          <w:lang w:eastAsia="ja-JP"/>
        </w:rPr>
        <w:t xml:space="preserve"> Accor</w:t>
      </w:r>
      <w:r w:rsidR="005B15AF">
        <w:rPr>
          <w:lang w:eastAsia="ja-JP"/>
        </w:rPr>
        <w:t>ding to the plan, waste storage warehouse</w:t>
      </w:r>
      <w:r w:rsidR="001D179A">
        <w:rPr>
          <w:lang w:eastAsia="ja-JP"/>
        </w:rPr>
        <w:t xml:space="preserve"> No.9 </w:t>
      </w:r>
      <w:r w:rsidR="001D179A" w:rsidRPr="003E6C79">
        <w:rPr>
          <w:lang w:eastAsia="ja-JP"/>
        </w:rPr>
        <w:t>which can store the solid waste about 33,600 m</w:t>
      </w:r>
      <w:r w:rsidR="001D179A" w:rsidRPr="003E6C79">
        <w:rPr>
          <w:vertAlign w:val="superscript"/>
          <w:lang w:eastAsia="ja-JP"/>
        </w:rPr>
        <w:t>3</w:t>
      </w:r>
      <w:r w:rsidR="001D179A" w:rsidRPr="003E6C79">
        <w:rPr>
          <w:lang w:eastAsia="ja-JP"/>
        </w:rPr>
        <w:t xml:space="preserve"> was built and started operation </w:t>
      </w:r>
      <w:r w:rsidR="00DB50B8">
        <w:rPr>
          <w:lang w:eastAsia="ja-JP"/>
        </w:rPr>
        <w:t>in</w:t>
      </w:r>
      <w:r w:rsidR="001D179A" w:rsidRPr="003E6C79">
        <w:rPr>
          <w:lang w:eastAsia="ja-JP"/>
        </w:rPr>
        <w:t xml:space="preserve"> February 2018</w:t>
      </w:r>
      <w:r w:rsidR="00C66FCF" w:rsidRPr="00537496">
        <w:t>[</w:t>
      </w:r>
      <w:r w:rsidR="00E930DC">
        <w:t>4</w:t>
      </w:r>
      <w:r w:rsidR="00C66FCF" w:rsidRPr="00537496">
        <w:t>]</w:t>
      </w:r>
      <w:r w:rsidR="001D179A" w:rsidRPr="003E6C79">
        <w:rPr>
          <w:lang w:eastAsia="ja-JP"/>
        </w:rPr>
        <w:t xml:space="preserve">. </w:t>
      </w:r>
    </w:p>
    <w:p w14:paraId="27707A3E" w14:textId="468FC6FE" w:rsidR="003E6C79" w:rsidRDefault="00BB585C" w:rsidP="00E67E93">
      <w:pPr>
        <w:pStyle w:val="a1"/>
        <w:rPr>
          <w:lang w:eastAsia="ja-JP"/>
        </w:rPr>
      </w:pPr>
      <w:r>
        <w:rPr>
          <w:lang w:eastAsia="ja-JP"/>
        </w:rPr>
        <w:t xml:space="preserve">Solid Waste Management Plan on Fukushima Daiichi NPP is revised </w:t>
      </w:r>
      <w:r w:rsidR="00DB50B8">
        <w:rPr>
          <w:lang w:eastAsia="ja-JP"/>
        </w:rPr>
        <w:t>annually</w:t>
      </w:r>
      <w:r>
        <w:rPr>
          <w:lang w:eastAsia="ja-JP"/>
        </w:rPr>
        <w:t xml:space="preserve">. The latest plan was published </w:t>
      </w:r>
      <w:r w:rsidR="00DB50B8">
        <w:rPr>
          <w:lang w:eastAsia="ja-JP"/>
        </w:rPr>
        <w:t xml:space="preserve">in </w:t>
      </w:r>
      <w:r>
        <w:rPr>
          <w:lang w:eastAsia="ja-JP"/>
        </w:rPr>
        <w:t>July 2020</w:t>
      </w:r>
      <w:r w:rsidRPr="00537496">
        <w:t>[</w:t>
      </w:r>
      <w:r w:rsidR="00E930DC">
        <w:t>4</w:t>
      </w:r>
      <w:r w:rsidRPr="00537496">
        <w:t>]</w:t>
      </w:r>
      <w:r>
        <w:rPr>
          <w:lang w:eastAsia="ja-JP"/>
        </w:rPr>
        <w:t>.</w:t>
      </w:r>
    </w:p>
    <w:p w14:paraId="7AE720D9" w14:textId="77777777" w:rsidR="00C66FCF" w:rsidRPr="00C86499" w:rsidRDefault="00C66FCF" w:rsidP="00E67E93">
      <w:pPr>
        <w:pStyle w:val="a1"/>
        <w:rPr>
          <w:lang w:eastAsia="ja-JP"/>
        </w:rPr>
      </w:pPr>
    </w:p>
    <w:p w14:paraId="433FE04F" w14:textId="65BD9F8F" w:rsidR="00E25B68" w:rsidRDefault="00C23366" w:rsidP="0026525A">
      <w:pPr>
        <w:pStyle w:val="2"/>
        <w:numPr>
          <w:ilvl w:val="1"/>
          <w:numId w:val="10"/>
        </w:numPr>
      </w:pPr>
      <w:r>
        <w:t>Future Plan</w:t>
      </w:r>
    </w:p>
    <w:p w14:paraId="45DA0BF6" w14:textId="0DA4D2E9" w:rsidR="00CF257E" w:rsidRDefault="00CF257E" w:rsidP="00CF257E">
      <w:pPr>
        <w:pStyle w:val="a1"/>
      </w:pPr>
      <w:r>
        <w:rPr>
          <w:rFonts w:hint="eastAsia"/>
        </w:rPr>
        <w:t>“</w:t>
      </w:r>
      <w:r>
        <w:t xml:space="preserve">Mid-and-Long-Term Roadmap towards the Decommissioning of TEPCO’s Fukushima Daiichi Nuclear Power Station Units 1 to 4” which is published by Inter-Ministerial </w:t>
      </w:r>
      <w:r w:rsidR="00497175">
        <w:t xml:space="preserve">Council </w:t>
      </w:r>
      <w:r>
        <w:t xml:space="preserve">shows the </w:t>
      </w:r>
      <w:r w:rsidR="00892DCB">
        <w:t>milestone (main target process</w:t>
      </w:r>
      <w:r>
        <w:t>) for solid waste management on site</w:t>
      </w:r>
      <w:r w:rsidR="00497175" w:rsidRPr="00537496">
        <w:t xml:space="preserve"> [</w:t>
      </w:r>
      <w:r w:rsidR="00CB5740">
        <w:t>8</w:t>
      </w:r>
      <w:r w:rsidR="00497175" w:rsidRPr="00537496">
        <w:t>]</w:t>
      </w:r>
      <w:r>
        <w:t>. The milestone is as follows:</w:t>
      </w:r>
    </w:p>
    <w:p w14:paraId="5EC2D1F4" w14:textId="517F20A8" w:rsidR="00BB585C" w:rsidRDefault="00CF257E" w:rsidP="00CF257E">
      <w:pPr>
        <w:pStyle w:val="a1"/>
      </w:pPr>
      <w:r>
        <w:t xml:space="preserve">FY2028, TEPCO will eliminate </w:t>
      </w:r>
      <w:r w:rsidR="00071A61">
        <w:t xml:space="preserve">the outdoor </w:t>
      </w:r>
      <w:r>
        <w:t xml:space="preserve">temporary storage area for all solid waste (fallen tree, rubble and others, soil, used protective clothing and others) except for secondary waste from water treatment and waste to be used for reuse/recycle, in order to </w:t>
      </w:r>
      <w:r w:rsidR="002B5044">
        <w:t xml:space="preserve">reduce </w:t>
      </w:r>
      <w:r>
        <w:t>the workers’ risk such as radiation dose risk f</w:t>
      </w:r>
      <w:r w:rsidR="00C23366" w:rsidRPr="00C23366">
        <w:t>rom all of the decommissioning works, various types of solid waste have been generated.</w:t>
      </w:r>
    </w:p>
    <w:p w14:paraId="07A698E3" w14:textId="67351FCF" w:rsidR="002A03B4" w:rsidRDefault="00EA378E" w:rsidP="00242BC5">
      <w:pPr>
        <w:pStyle w:val="a1"/>
        <w:rPr>
          <w:lang w:eastAsia="ja-JP"/>
        </w:rPr>
      </w:pPr>
      <w:r>
        <w:rPr>
          <w:lang w:eastAsia="ja-JP"/>
        </w:rPr>
        <w:t xml:space="preserve">The latest </w:t>
      </w:r>
      <w:r w:rsidR="00242BC5">
        <w:rPr>
          <w:lang w:eastAsia="ja-JP"/>
        </w:rPr>
        <w:t>Waste Management Plan</w:t>
      </w:r>
      <w:r>
        <w:rPr>
          <w:lang w:eastAsia="ja-JP"/>
        </w:rPr>
        <w:t xml:space="preserve"> on 2020</w:t>
      </w:r>
      <w:r w:rsidR="00242BC5">
        <w:rPr>
          <w:lang w:eastAsia="ja-JP"/>
        </w:rPr>
        <w:t xml:space="preserve"> shows the plan to achieve this target</w:t>
      </w:r>
      <w:r w:rsidR="002B5044">
        <w:rPr>
          <w:lang w:eastAsia="ja-JP"/>
        </w:rPr>
        <w:t>ed</w:t>
      </w:r>
      <w:r w:rsidR="00892DCB">
        <w:rPr>
          <w:lang w:eastAsia="ja-JP"/>
        </w:rPr>
        <w:t xml:space="preserve"> process</w:t>
      </w:r>
      <w:r w:rsidR="00242BC5">
        <w:rPr>
          <w:lang w:eastAsia="ja-JP"/>
        </w:rPr>
        <w:t>.</w:t>
      </w:r>
      <w:r>
        <w:rPr>
          <w:lang w:eastAsia="ja-JP"/>
        </w:rPr>
        <w:t xml:space="preserve"> </w:t>
      </w:r>
    </w:p>
    <w:p w14:paraId="33126B71" w14:textId="274381CE" w:rsidR="00242BC5" w:rsidRDefault="002A03B4" w:rsidP="00242BC5">
      <w:pPr>
        <w:pStyle w:val="a1"/>
      </w:pPr>
      <w:r>
        <w:rPr>
          <w:rStyle w:val="jlqj4b"/>
          <w:lang w:val="en"/>
        </w:rPr>
        <w:t>F</w:t>
      </w:r>
      <w:r w:rsidR="00EF5A34">
        <w:rPr>
          <w:rStyle w:val="jlqj4b"/>
          <w:lang w:val="en"/>
        </w:rPr>
        <w:t>IG</w:t>
      </w:r>
      <w:r>
        <w:rPr>
          <w:rStyle w:val="jlqj4b"/>
          <w:lang w:val="en"/>
        </w:rPr>
        <w:t>.</w:t>
      </w:r>
      <w:r w:rsidR="00EF5A34">
        <w:rPr>
          <w:rStyle w:val="jlqj4b"/>
          <w:lang w:val="en"/>
        </w:rPr>
        <w:t>5</w:t>
      </w:r>
      <w:r>
        <w:rPr>
          <w:rStyle w:val="jlqj4b"/>
          <w:lang w:val="en"/>
        </w:rPr>
        <w:t xml:space="preserve"> shows the </w:t>
      </w:r>
      <w:r w:rsidR="005B3BF2">
        <w:rPr>
          <w:rStyle w:val="jlqj4b"/>
          <w:lang w:val="en"/>
        </w:rPr>
        <w:t xml:space="preserve">projected </w:t>
      </w:r>
      <w:r>
        <w:rPr>
          <w:rStyle w:val="jlqj4b"/>
          <w:lang w:val="en"/>
        </w:rPr>
        <w:t xml:space="preserve">result of waste generation forecast in this plan. </w:t>
      </w:r>
      <w:r w:rsidR="00EA378E">
        <w:rPr>
          <w:lang w:eastAsia="ja-JP"/>
        </w:rPr>
        <w:t>It is forecasted that by end of 2032FY, a</w:t>
      </w:r>
      <w:r w:rsidR="00242BC5" w:rsidRPr="00242BC5">
        <w:t>pproximately 784,000 m</w:t>
      </w:r>
      <w:r w:rsidR="00242BC5" w:rsidRPr="00EA378E">
        <w:rPr>
          <w:vertAlign w:val="superscript"/>
        </w:rPr>
        <w:t>3</w:t>
      </w:r>
      <w:r w:rsidR="00242BC5" w:rsidRPr="00242BC5">
        <w:t xml:space="preserve"> of waste will be </w:t>
      </w:r>
      <w:r w:rsidR="00DE3A19" w:rsidRPr="00242BC5">
        <w:t>generated</w:t>
      </w:r>
      <w:r w:rsidR="00DE3A19" w:rsidRPr="00537496">
        <w:t xml:space="preserve"> [</w:t>
      </w:r>
      <w:r w:rsidR="00CB5740">
        <w:t>4</w:t>
      </w:r>
      <w:r w:rsidR="00DE3A19" w:rsidRPr="00537496">
        <w:t>]</w:t>
      </w:r>
      <w:r w:rsidR="00DE3A19">
        <w:t>.</w:t>
      </w:r>
      <w:r w:rsidR="00892DCB">
        <w:t xml:space="preserve"> </w:t>
      </w:r>
      <w:r w:rsidR="00B704F2">
        <w:t>Out of this total volume, approximately 203,000m</w:t>
      </w:r>
      <w:r w:rsidR="00B704F2" w:rsidRPr="00DE3A19">
        <w:rPr>
          <w:vertAlign w:val="superscript"/>
        </w:rPr>
        <w:t>3</w:t>
      </w:r>
      <w:r w:rsidR="00B704F2">
        <w:t xml:space="preserve"> is estimated to be metals and concrete </w:t>
      </w:r>
      <w:r w:rsidR="005B3BF2">
        <w:t>with</w:t>
      </w:r>
      <w:r w:rsidR="00B704F2">
        <w:t xml:space="preserve"> surface dose rate </w:t>
      </w:r>
      <w:r w:rsidR="006442F4">
        <w:t xml:space="preserve">of </w:t>
      </w:r>
      <w:r w:rsidR="00B704F2">
        <w:t>5μSv/</w:t>
      </w:r>
      <w:r w:rsidR="00B704F2" w:rsidRPr="00B704F2">
        <w:t xml:space="preserve">h or </w:t>
      </w:r>
      <w:r w:rsidR="00DE3A19" w:rsidRPr="00B704F2">
        <w:t>less</w:t>
      </w:r>
      <w:r w:rsidR="00DE3A19" w:rsidRPr="00537496">
        <w:t xml:space="preserve"> [</w:t>
      </w:r>
      <w:r w:rsidR="00CB5740">
        <w:t>4</w:t>
      </w:r>
      <w:r w:rsidR="00DE3A19" w:rsidRPr="00537496">
        <w:t>]</w:t>
      </w:r>
      <w:r w:rsidR="00DE3A19">
        <w:t>.</w:t>
      </w:r>
      <w:r w:rsidR="00B704F2">
        <w:t xml:space="preserve"> We assume these can be reuse</w:t>
      </w:r>
      <w:r>
        <w:t>d</w:t>
      </w:r>
      <w:r w:rsidR="00B704F2">
        <w:t xml:space="preserve"> or recycle</w:t>
      </w:r>
      <w:r>
        <w:t>d</w:t>
      </w:r>
      <w:r w:rsidR="00B704F2">
        <w:t xml:space="preserve">. </w:t>
      </w:r>
      <w:r w:rsidR="006442F4">
        <w:t xml:space="preserve">Except for </w:t>
      </w:r>
      <w:r w:rsidR="00B704F2">
        <w:t>these metals and concrete, approximately 581,000m</w:t>
      </w:r>
      <w:r w:rsidR="00B704F2" w:rsidRPr="00DE3A19">
        <w:rPr>
          <w:vertAlign w:val="superscript"/>
        </w:rPr>
        <w:t>3</w:t>
      </w:r>
      <w:r w:rsidR="00B704F2">
        <w:t xml:space="preserve"> of rubble, etc. should be stored as solid waste</w:t>
      </w:r>
      <w:r w:rsidR="00DE3A19">
        <w:t xml:space="preserve"> </w:t>
      </w:r>
      <w:r w:rsidR="00DE3A19" w:rsidRPr="00537496">
        <w:t>[</w:t>
      </w:r>
      <w:r w:rsidR="00CB5740">
        <w:t>4</w:t>
      </w:r>
      <w:r w:rsidR="00DE3A19" w:rsidRPr="00537496">
        <w:t>]</w:t>
      </w:r>
      <w:r w:rsidR="00DE3A19">
        <w:t>.</w:t>
      </w:r>
    </w:p>
    <w:p w14:paraId="3B78F03E" w14:textId="77777777" w:rsidR="002A03B4" w:rsidRDefault="002A03B4" w:rsidP="00242BC5">
      <w:pPr>
        <w:pStyle w:val="a1"/>
      </w:pPr>
    </w:p>
    <w:p w14:paraId="44522019" w14:textId="1916C5C8" w:rsidR="002A03B4" w:rsidRDefault="002A03B4" w:rsidP="00242BC5">
      <w:pPr>
        <w:pStyle w:val="a1"/>
      </w:pPr>
      <w:r>
        <w:rPr>
          <w:noProof/>
          <w:lang w:val="en-US" w:eastAsia="ja-JP"/>
        </w:rPr>
        <w:lastRenderedPageBreak/>
        <mc:AlternateContent>
          <mc:Choice Requires="wps">
            <w:drawing>
              <wp:anchor distT="0" distB="0" distL="114300" distR="114300" simplePos="0" relativeHeight="251670528" behindDoc="0" locked="0" layoutInCell="1" allowOverlap="1" wp14:anchorId="1C42AD33" wp14:editId="1933460D">
                <wp:simplePos x="0" y="0"/>
                <wp:positionH relativeFrom="margin">
                  <wp:align>left</wp:align>
                </wp:positionH>
                <wp:positionV relativeFrom="paragraph">
                  <wp:posOffset>163195</wp:posOffset>
                </wp:positionV>
                <wp:extent cx="5110480" cy="333819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110480" cy="3338195"/>
                        </a:xfrm>
                        <a:prstGeom prst="rect">
                          <a:avLst/>
                        </a:prstGeom>
                        <a:solidFill>
                          <a:prstClr val="white"/>
                        </a:solidFill>
                        <a:ln>
                          <a:noFill/>
                        </a:ln>
                        <a:effectLst/>
                      </wps:spPr>
                      <wps:txbx>
                        <w:txbxContent>
                          <w:p w14:paraId="357DFC02" w14:textId="77777777" w:rsidR="00B83375" w:rsidRDefault="00B83375" w:rsidP="002A03B4">
                            <w:pPr>
                              <w:pStyle w:val="a7"/>
                              <w:jc w:val="center"/>
                              <w:rPr>
                                <w:i/>
                              </w:rPr>
                            </w:pPr>
                            <w:r w:rsidRPr="00B83375">
                              <w:rPr>
                                <w:i/>
                                <w:noProof/>
                                <w:lang w:eastAsia="ja-JP"/>
                              </w:rPr>
                              <w:drawing>
                                <wp:inline distT="0" distB="0" distL="0" distR="0" wp14:anchorId="6F732676" wp14:editId="36185900">
                                  <wp:extent cx="5057768" cy="3114136"/>
                                  <wp:effectExtent l="0" t="0" r="0" b="0"/>
                                  <wp:docPr id="14"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5086543" cy="3131853"/>
                                          </a:xfrm>
                                          <a:prstGeom prst="rect">
                                            <a:avLst/>
                                          </a:prstGeom>
                                        </pic:spPr>
                                      </pic:pic>
                                    </a:graphicData>
                                  </a:graphic>
                                </wp:inline>
                              </w:drawing>
                            </w:r>
                          </w:p>
                          <w:p w14:paraId="0F2C1176" w14:textId="3D39AF1F" w:rsidR="002A03B4" w:rsidRPr="0014134B" w:rsidRDefault="002A03B4" w:rsidP="002A03B4">
                            <w:pPr>
                              <w:pStyle w:val="a7"/>
                              <w:jc w:val="center"/>
                              <w:rPr>
                                <w:i/>
                                <w:sz w:val="20"/>
                                <w:lang w:val="en"/>
                              </w:rPr>
                            </w:pPr>
                            <w:r w:rsidRPr="00802381">
                              <w:rPr>
                                <w:i/>
                              </w:rPr>
                              <w:t xml:space="preserve">FIG. </w:t>
                            </w:r>
                            <w:r w:rsidR="00EF5A34">
                              <w:rPr>
                                <w:i/>
                              </w:rPr>
                              <w:t>5</w:t>
                            </w:r>
                            <w:r>
                              <w:rPr>
                                <w:i/>
                              </w:rPr>
                              <w:t>. Diagram showing the result of waste generation forecast at the end of FY2032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AD33" id="_x0000_s1030" type="#_x0000_t202" style="position:absolute;left:0;text-align:left;margin-left:0;margin-top:12.85pt;width:402.4pt;height:262.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" stroked="f">
                <v:textbox inset="0,0,0,0">
                  <w:txbxContent>
                    <w:p w14:paraId="357DFC02" w14:textId="77777777" w:rsidR="00B83375" w:rsidRDefault="00B83375" w:rsidP="002A03B4">
                      <w:pPr>
                        <w:pStyle w:val="a7"/>
                        <w:jc w:val="center"/>
                        <w:rPr>
                          <w:i/>
                        </w:rPr>
                      </w:pPr>
                      <w:r w:rsidRPr="00B83375">
                        <w:rPr>
                          <w:i/>
                          <w:noProof/>
                          <w:lang w:eastAsia="ja-JP"/>
                        </w:rPr>
                        <w:drawing>
                          <wp:inline distT="0" distB="0" distL="0" distR="0" wp14:anchorId="6F732676" wp14:editId="36185900">
                            <wp:extent cx="5057768" cy="3114136"/>
                            <wp:effectExtent l="0" t="0" r="0" b="0"/>
                            <wp:docPr id="24"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5086543" cy="3131853"/>
                                    </a:xfrm>
                                    <a:prstGeom prst="rect">
                                      <a:avLst/>
                                    </a:prstGeom>
                                  </pic:spPr>
                                </pic:pic>
                              </a:graphicData>
                            </a:graphic>
                          </wp:inline>
                        </w:drawing>
                      </w:r>
                    </w:p>
                    <w:p w14:paraId="0F2C1176" w14:textId="3D39AF1F" w:rsidR="002A03B4" w:rsidRPr="0014134B" w:rsidRDefault="002A03B4" w:rsidP="002A03B4">
                      <w:pPr>
                        <w:pStyle w:val="a7"/>
                        <w:jc w:val="center"/>
                        <w:rPr>
                          <w:i/>
                          <w:sz w:val="20"/>
                          <w:lang w:val="en"/>
                        </w:rPr>
                      </w:pPr>
                      <w:r w:rsidRPr="00802381">
                        <w:rPr>
                          <w:i/>
                        </w:rPr>
                        <w:t xml:space="preserve">FIG. </w:t>
                      </w:r>
                      <w:r w:rsidR="00EF5A34">
                        <w:rPr>
                          <w:i/>
                        </w:rPr>
                        <w:t>5</w:t>
                      </w:r>
                      <w:r>
                        <w:rPr>
                          <w:i/>
                        </w:rPr>
                        <w:t>. Diagram showing the result of waste generation forecast at the end of FY2032</w:t>
                      </w:r>
                    </w:p>
                  </w:txbxContent>
                </v:textbox>
                <w10:wrap type="topAndBottom" anchorx="margin"/>
              </v:shape>
            </w:pict>
          </mc:Fallback>
        </mc:AlternateContent>
      </w:r>
    </w:p>
    <w:p w14:paraId="6B230336" w14:textId="0508BE4E" w:rsidR="00DE3A19" w:rsidRDefault="002A03B4" w:rsidP="00DE3A19">
      <w:pPr>
        <w:pStyle w:val="a1"/>
      </w:pPr>
      <w:r>
        <w:t xml:space="preserve">According to our </w:t>
      </w:r>
      <w:r w:rsidR="00B704F2">
        <w:t xml:space="preserve">plan, </w:t>
      </w:r>
      <w:r w:rsidR="00F90508">
        <w:t>an additional</w:t>
      </w:r>
      <w:r w:rsidR="00B704F2">
        <w:t xml:space="preserve"> incinerator called “Additional miscellaneous solid waste incineration </w:t>
      </w:r>
      <w:r w:rsidR="00F90508">
        <w:rPr>
          <w:lang w:eastAsia="ja-JP"/>
        </w:rPr>
        <w:t>facility</w:t>
      </w:r>
      <w:r w:rsidR="00B704F2">
        <w:t>” is under construction. This facility is sc</w:t>
      </w:r>
      <w:r w:rsidR="00CB5740">
        <w:t>heduled to start operation with</w:t>
      </w:r>
      <w:r w:rsidR="00B704F2">
        <w:t>in FY2021</w:t>
      </w:r>
      <w:r w:rsidR="00842D9C">
        <w:t xml:space="preserve"> </w:t>
      </w:r>
      <w:r w:rsidR="00AD2579" w:rsidRPr="00537496">
        <w:t>[</w:t>
      </w:r>
      <w:r w:rsidR="00AD2579">
        <w:t>9</w:t>
      </w:r>
      <w:r w:rsidR="00AD2579" w:rsidRPr="00537496">
        <w:t>]</w:t>
      </w:r>
      <w:r w:rsidR="00B704F2">
        <w:t xml:space="preserve">. And also </w:t>
      </w:r>
      <w:r w:rsidR="00364FAA">
        <w:t xml:space="preserve">we have </w:t>
      </w:r>
      <w:r w:rsidR="00F90508">
        <w:t xml:space="preserve">a </w:t>
      </w:r>
      <w:r w:rsidR="00364FAA">
        <w:t xml:space="preserve">plan to install </w:t>
      </w:r>
      <w:r w:rsidR="00893015">
        <w:t>“V</w:t>
      </w:r>
      <w:r w:rsidR="00B704F2">
        <w:t>olume reduction equipment</w:t>
      </w:r>
      <w:r w:rsidR="00893015">
        <w:t>”</w:t>
      </w:r>
      <w:r w:rsidR="00B704F2">
        <w:t xml:space="preserve"> for metals and concrete </w:t>
      </w:r>
      <w:r w:rsidR="00F90508">
        <w:t xml:space="preserve">with </w:t>
      </w:r>
      <w:r w:rsidR="00B704F2">
        <w:t xml:space="preserve">surface dose rate </w:t>
      </w:r>
      <w:r w:rsidR="00F90508">
        <w:t xml:space="preserve">of </w:t>
      </w:r>
      <w:r w:rsidR="00B704F2">
        <w:t>1mSv/h or less</w:t>
      </w:r>
      <w:r w:rsidR="00364FAA">
        <w:t xml:space="preserve">. This facility is under </w:t>
      </w:r>
      <w:r w:rsidR="007022FE" w:rsidRPr="007022FE">
        <w:t>foundation work</w:t>
      </w:r>
      <w:r w:rsidR="007022FE">
        <w:t xml:space="preserve"> </w:t>
      </w:r>
      <w:r w:rsidR="00364FAA">
        <w:t>and scheduled to start operation in FY2022</w:t>
      </w:r>
      <w:r w:rsidR="00842D9C">
        <w:t xml:space="preserve"> </w:t>
      </w:r>
      <w:r w:rsidR="00842D9C" w:rsidRPr="00537496">
        <w:t>[</w:t>
      </w:r>
      <w:r w:rsidR="00842D9C">
        <w:t>4</w:t>
      </w:r>
      <w:r w:rsidR="00842D9C" w:rsidRPr="00537496">
        <w:t>]</w:t>
      </w:r>
      <w:r w:rsidR="00364FAA">
        <w:t xml:space="preserve">. These facilities will enable significant volume reduction of combustible materials, metals and concrete. </w:t>
      </w:r>
      <w:r w:rsidR="0073171B">
        <w:t>Consequently</w:t>
      </w:r>
      <w:r w:rsidR="00364FAA">
        <w:t xml:space="preserve">, it is estimated that </w:t>
      </w:r>
      <w:r w:rsidR="00DE3A19">
        <w:t>approximately 261,000m</w:t>
      </w:r>
      <w:r w:rsidR="00DE3A19" w:rsidRPr="00DE3A19">
        <w:rPr>
          <w:vertAlign w:val="superscript"/>
        </w:rPr>
        <w:t>3</w:t>
      </w:r>
      <w:r w:rsidR="00DE3A19">
        <w:t xml:space="preserve"> should be stored in solid waste </w:t>
      </w:r>
      <w:r w:rsidR="00F90508">
        <w:t xml:space="preserve">storage buildings </w:t>
      </w:r>
      <w:r w:rsidR="00842D9C">
        <w:t>at the end of FY2031</w:t>
      </w:r>
      <w:r w:rsidR="00DE3A19">
        <w:t xml:space="preserve"> </w:t>
      </w:r>
      <w:r w:rsidR="00EF5A34">
        <w:t>(FIG</w:t>
      </w:r>
      <w:r w:rsidR="007022FE">
        <w:t>.</w:t>
      </w:r>
      <w:r w:rsidR="00EF5A34">
        <w:t>5</w:t>
      </w:r>
      <w:r w:rsidR="007022FE">
        <w:t>)</w:t>
      </w:r>
      <w:r w:rsidR="00842D9C" w:rsidRPr="00842D9C">
        <w:t xml:space="preserve"> </w:t>
      </w:r>
      <w:r w:rsidR="00842D9C" w:rsidRPr="00537496">
        <w:t>[</w:t>
      </w:r>
      <w:r w:rsidR="00842D9C">
        <w:t>4</w:t>
      </w:r>
      <w:r w:rsidR="00842D9C" w:rsidRPr="00537496">
        <w:t>]</w:t>
      </w:r>
      <w:r w:rsidR="00DE3A19">
        <w:t>.</w:t>
      </w:r>
      <w:r w:rsidR="00DE3A19">
        <w:rPr>
          <w:rFonts w:hint="eastAsia"/>
          <w:lang w:eastAsia="ja-JP"/>
        </w:rPr>
        <w:t xml:space="preserve"> </w:t>
      </w:r>
      <w:r w:rsidR="00DE3A19">
        <w:t xml:space="preserve">So, we have </w:t>
      </w:r>
      <w:r w:rsidR="007022FE">
        <w:t>been designing</w:t>
      </w:r>
      <w:r w:rsidR="00DE3A19">
        <w:t xml:space="preserve"> additional solid waste storage warehouse</w:t>
      </w:r>
      <w:r w:rsidR="007022FE">
        <w:t>s</w:t>
      </w:r>
      <w:r w:rsidR="00DE3A19">
        <w:t xml:space="preserve">, </w:t>
      </w:r>
      <w:r w:rsidR="00DE3A19">
        <w:rPr>
          <w:lang w:eastAsia="ja-JP"/>
        </w:rPr>
        <w:t xml:space="preserve">No.10 and 11. These facilities are </w:t>
      </w:r>
      <w:r w:rsidR="007022FE">
        <w:rPr>
          <w:lang w:eastAsia="ja-JP"/>
        </w:rPr>
        <w:t>scheduled to open</w:t>
      </w:r>
      <w:r w:rsidR="00DE3A19">
        <w:rPr>
          <w:lang w:eastAsia="ja-JP"/>
        </w:rPr>
        <w:t xml:space="preserve"> in FY2022 or later</w:t>
      </w:r>
      <w:r w:rsidR="00842D9C">
        <w:rPr>
          <w:lang w:eastAsia="ja-JP"/>
        </w:rPr>
        <w:t xml:space="preserve"> </w:t>
      </w:r>
      <w:r w:rsidR="00842D9C" w:rsidRPr="00537496">
        <w:t>[</w:t>
      </w:r>
      <w:r w:rsidR="00842D9C">
        <w:t>4</w:t>
      </w:r>
      <w:r w:rsidR="00842D9C" w:rsidRPr="00537496">
        <w:t>]</w:t>
      </w:r>
      <w:r w:rsidR="00DE3A19">
        <w:rPr>
          <w:lang w:eastAsia="ja-JP"/>
        </w:rPr>
        <w:t>.</w:t>
      </w:r>
      <w:r w:rsidR="00DE3A19">
        <w:t xml:space="preserve"> </w:t>
      </w:r>
      <w:r w:rsidR="00893015">
        <w:t>FIG.6 shows the schematic layout of planned solid waste management-related facilities</w:t>
      </w:r>
      <w:r w:rsidR="00817336">
        <w:t xml:space="preserve"> </w:t>
      </w:r>
      <w:r w:rsidR="00817336" w:rsidRPr="00537496">
        <w:t>[</w:t>
      </w:r>
      <w:r w:rsidR="00817336">
        <w:t>10</w:t>
      </w:r>
      <w:r w:rsidR="00817336" w:rsidRPr="00537496">
        <w:t>]</w:t>
      </w:r>
      <w:r w:rsidR="00817336">
        <w:rPr>
          <w:lang w:eastAsia="ja-JP"/>
        </w:rPr>
        <w:t>.</w:t>
      </w:r>
    </w:p>
    <w:p w14:paraId="20B70BB2" w14:textId="4A539F43" w:rsidR="00893015" w:rsidRDefault="00DB1A07" w:rsidP="00DE3A19">
      <w:pPr>
        <w:pStyle w:val="a1"/>
      </w:pPr>
      <w:r>
        <w:rPr>
          <w:noProof/>
          <w:lang w:val="en-US" w:eastAsia="ja-JP"/>
        </w:rPr>
        <mc:AlternateContent>
          <mc:Choice Requires="wps">
            <w:drawing>
              <wp:anchor distT="0" distB="0" distL="114300" distR="114300" simplePos="0" relativeHeight="251676672" behindDoc="0" locked="0" layoutInCell="1" allowOverlap="1" wp14:anchorId="0BD653C5" wp14:editId="38310779">
                <wp:simplePos x="0" y="0"/>
                <wp:positionH relativeFrom="margin">
                  <wp:posOffset>-52070</wp:posOffset>
                </wp:positionH>
                <wp:positionV relativeFrom="paragraph">
                  <wp:posOffset>291465</wp:posOffset>
                </wp:positionV>
                <wp:extent cx="5203825" cy="1966595"/>
                <wp:effectExtent l="0" t="0" r="0" b="0"/>
                <wp:wrapTopAndBottom/>
                <wp:docPr id="10" name="Text Box 2"/>
                <wp:cNvGraphicFramePr/>
                <a:graphic xmlns:a="http://schemas.openxmlformats.org/drawingml/2006/main">
                  <a:graphicData uri="http://schemas.microsoft.com/office/word/2010/wordprocessingShape">
                    <wps:wsp>
                      <wps:cNvSpPr txBox="1"/>
                      <wps:spPr>
                        <a:xfrm>
                          <a:off x="0" y="0"/>
                          <a:ext cx="5203825" cy="1966595"/>
                        </a:xfrm>
                        <a:prstGeom prst="rect">
                          <a:avLst/>
                        </a:prstGeom>
                        <a:solidFill>
                          <a:prstClr val="white"/>
                        </a:solidFill>
                        <a:ln>
                          <a:noFill/>
                        </a:ln>
                        <a:effectLst/>
                      </wps:spPr>
                      <wps:txbx>
                        <w:txbxContent>
                          <w:p w14:paraId="03601A6B" w14:textId="77777777" w:rsidR="00B83375" w:rsidRDefault="00B83375" w:rsidP="00893015">
                            <w:pPr>
                              <w:pStyle w:val="a7"/>
                              <w:jc w:val="center"/>
                              <w:rPr>
                                <w:i/>
                              </w:rPr>
                            </w:pPr>
                            <w:r w:rsidRPr="00B83375">
                              <w:rPr>
                                <w:i/>
                                <w:noProof/>
                                <w:lang w:eastAsia="ja-JP"/>
                              </w:rPr>
                              <w:drawing>
                                <wp:inline distT="0" distB="0" distL="0" distR="0" wp14:anchorId="79BE0CB3" wp14:editId="5883C1C4">
                                  <wp:extent cx="5175128" cy="1708030"/>
                                  <wp:effectExtent l="0" t="0" r="6985" b="6985"/>
                                  <wp:docPr id="1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5201629" cy="1716777"/>
                                          </a:xfrm>
                                          <a:prstGeom prst="rect">
                                            <a:avLst/>
                                          </a:prstGeom>
                                        </pic:spPr>
                                      </pic:pic>
                                    </a:graphicData>
                                  </a:graphic>
                                </wp:inline>
                              </w:drawing>
                            </w:r>
                          </w:p>
                          <w:p w14:paraId="743569ED" w14:textId="18E21CF7" w:rsidR="00893015" w:rsidRPr="0014134B" w:rsidRDefault="00893015" w:rsidP="00893015">
                            <w:pPr>
                              <w:pStyle w:val="a7"/>
                              <w:jc w:val="center"/>
                              <w:rPr>
                                <w:i/>
                                <w:sz w:val="20"/>
                                <w:lang w:val="en"/>
                              </w:rPr>
                            </w:pPr>
                            <w:r w:rsidRPr="00802381">
                              <w:rPr>
                                <w:i/>
                              </w:rPr>
                              <w:t xml:space="preserve">FIG. </w:t>
                            </w:r>
                            <w:r>
                              <w:rPr>
                                <w:i/>
                              </w:rPr>
                              <w:t>6. Picture showing the schematic layout of planned solid waste management-related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53C5" id="_x0000_s1031" type="#_x0000_t202" style="position:absolute;left:0;text-align:left;margin-left:-4.1pt;margin-top:22.95pt;width:409.75pt;height:154.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" stroked="f">
                <v:textbox inset="0,0,0,0">
                  <w:txbxContent>
                    <w:p w14:paraId="03601A6B" w14:textId="77777777" w:rsidR="00B83375" w:rsidRDefault="00B83375" w:rsidP="00893015">
                      <w:pPr>
                        <w:pStyle w:val="a7"/>
                        <w:jc w:val="center"/>
                        <w:rPr>
                          <w:i/>
                        </w:rPr>
                      </w:pPr>
                      <w:r w:rsidRPr="00B83375">
                        <w:rPr>
                          <w:i/>
                          <w:noProof/>
                          <w:lang w:eastAsia="ja-JP"/>
                        </w:rPr>
                        <w:drawing>
                          <wp:inline distT="0" distB="0" distL="0" distR="0" wp14:anchorId="79BE0CB3" wp14:editId="5883C1C4">
                            <wp:extent cx="5175128" cy="1708030"/>
                            <wp:effectExtent l="0" t="0" r="6985" b="6985"/>
                            <wp:docPr id="2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5201629" cy="1716777"/>
                                    </a:xfrm>
                                    <a:prstGeom prst="rect">
                                      <a:avLst/>
                                    </a:prstGeom>
                                  </pic:spPr>
                                </pic:pic>
                              </a:graphicData>
                            </a:graphic>
                          </wp:inline>
                        </w:drawing>
                      </w:r>
                    </w:p>
                    <w:p w14:paraId="743569ED" w14:textId="18E21CF7" w:rsidR="00893015" w:rsidRPr="0014134B" w:rsidRDefault="00893015" w:rsidP="00893015">
                      <w:pPr>
                        <w:pStyle w:val="a7"/>
                        <w:jc w:val="center"/>
                        <w:rPr>
                          <w:i/>
                          <w:sz w:val="20"/>
                          <w:lang w:val="en"/>
                        </w:rPr>
                      </w:pPr>
                      <w:r w:rsidRPr="00802381">
                        <w:rPr>
                          <w:i/>
                        </w:rPr>
                        <w:t xml:space="preserve">FIG. </w:t>
                      </w:r>
                      <w:r>
                        <w:rPr>
                          <w:i/>
                        </w:rPr>
                        <w:t>6. Picture showing the schematic layout of planned solid waste management-related facilities</w:t>
                      </w:r>
                    </w:p>
                  </w:txbxContent>
                </v:textbox>
                <w10:wrap type="topAndBottom" anchorx="margin"/>
              </v:shape>
            </w:pict>
          </mc:Fallback>
        </mc:AlternateContent>
      </w:r>
    </w:p>
    <w:p w14:paraId="78DEE4F8" w14:textId="48F175D4" w:rsidR="00817336" w:rsidRDefault="00C86499" w:rsidP="00EF5A34">
      <w:pPr>
        <w:pStyle w:val="a1"/>
        <w:rPr>
          <w:lang w:val="en" w:eastAsia="ja-JP"/>
        </w:rPr>
      </w:pPr>
      <w:r>
        <w:rPr>
          <w:rStyle w:val="jlqj4b"/>
          <w:lang w:val="en"/>
        </w:rPr>
        <w:t>F</w:t>
      </w:r>
      <w:r w:rsidR="00EF5A34">
        <w:rPr>
          <w:rStyle w:val="jlqj4b"/>
          <w:lang w:val="en"/>
        </w:rPr>
        <w:t>IG.</w:t>
      </w:r>
      <w:r w:rsidR="00893015">
        <w:rPr>
          <w:rStyle w:val="jlqj4b"/>
          <w:rFonts w:hint="eastAsia"/>
          <w:lang w:val="en" w:eastAsia="ja-JP"/>
        </w:rPr>
        <w:t>7</w:t>
      </w:r>
      <w:r w:rsidR="00893015">
        <w:rPr>
          <w:rStyle w:val="jlqj4b"/>
          <w:lang w:val="en"/>
        </w:rPr>
        <w:t xml:space="preserve"> indicate</w:t>
      </w:r>
      <w:r>
        <w:rPr>
          <w:rStyle w:val="jlqj4b"/>
          <w:lang w:val="en"/>
        </w:rPr>
        <w:t>s the overview of our solid waste management plan in 10 years</w:t>
      </w:r>
      <w:r w:rsidR="00817336">
        <w:rPr>
          <w:rStyle w:val="jlqj4b"/>
          <w:lang w:val="en"/>
        </w:rPr>
        <w:t xml:space="preserve"> </w:t>
      </w:r>
      <w:r w:rsidR="00817336" w:rsidRPr="00537496">
        <w:t>[</w:t>
      </w:r>
      <w:r w:rsidR="00817336">
        <w:t>4</w:t>
      </w:r>
      <w:r w:rsidR="00817336" w:rsidRPr="00537496">
        <w:t>]</w:t>
      </w:r>
      <w:r w:rsidR="00817336">
        <w:t>.</w:t>
      </w:r>
      <w:r>
        <w:rPr>
          <w:rStyle w:val="jlqj4b"/>
          <w:rFonts w:hint="eastAsia"/>
          <w:lang w:val="en" w:eastAsia="ja-JP"/>
        </w:rPr>
        <w:t xml:space="preserve"> </w:t>
      </w:r>
      <w:r w:rsidR="00EF5A34">
        <w:rPr>
          <w:rFonts w:hint="eastAsia"/>
          <w:lang w:eastAsia="ja-JP"/>
        </w:rPr>
        <w:t>FIG.</w:t>
      </w:r>
      <w:r w:rsidR="00893015">
        <w:rPr>
          <w:lang w:eastAsia="ja-JP"/>
        </w:rPr>
        <w:t>8</w:t>
      </w:r>
      <w:r w:rsidR="00EF5A34">
        <w:rPr>
          <w:rFonts w:hint="eastAsia"/>
          <w:lang w:eastAsia="ja-JP"/>
        </w:rPr>
        <w:t xml:space="preserve"> shows the future image </w:t>
      </w:r>
      <w:r w:rsidR="0073171B">
        <w:rPr>
          <w:lang w:eastAsia="ja-JP"/>
        </w:rPr>
        <w:t>of</w:t>
      </w:r>
      <w:r w:rsidR="00EF5A34">
        <w:rPr>
          <w:rFonts w:hint="eastAsia"/>
          <w:lang w:eastAsia="ja-JP"/>
        </w:rPr>
        <w:t xml:space="preserve"> solid waste</w:t>
      </w:r>
      <w:r w:rsidR="005B2930">
        <w:rPr>
          <w:lang w:eastAsia="ja-JP"/>
        </w:rPr>
        <w:t xml:space="preserve"> </w:t>
      </w:r>
      <w:r w:rsidR="0073171B">
        <w:rPr>
          <w:rFonts w:hint="eastAsia"/>
          <w:lang w:eastAsia="ja-JP"/>
        </w:rPr>
        <w:t xml:space="preserve">storage </w:t>
      </w:r>
      <w:r w:rsidR="00CD1EE0">
        <w:rPr>
          <w:lang w:eastAsia="ja-JP"/>
        </w:rPr>
        <w:t>condition</w:t>
      </w:r>
      <w:r w:rsidR="004541CC">
        <w:rPr>
          <w:rFonts w:hint="eastAsia"/>
          <w:lang w:eastAsia="ja-JP"/>
        </w:rPr>
        <w:t>s</w:t>
      </w:r>
      <w:r w:rsidR="00CD1EE0">
        <w:rPr>
          <w:lang w:eastAsia="ja-JP"/>
        </w:rPr>
        <w:t xml:space="preserve"> </w:t>
      </w:r>
      <w:r w:rsidR="005B2930">
        <w:rPr>
          <w:lang w:eastAsia="ja-JP"/>
        </w:rPr>
        <w:t>on the premises</w:t>
      </w:r>
      <w:r w:rsidR="00EF5A34">
        <w:rPr>
          <w:rFonts w:hint="eastAsia"/>
          <w:lang w:eastAsia="ja-JP"/>
        </w:rPr>
        <w:t>.</w:t>
      </w:r>
      <w:r w:rsidR="00EF5A34">
        <w:rPr>
          <w:lang w:eastAsia="ja-JP"/>
        </w:rPr>
        <w:t xml:space="preserve"> </w:t>
      </w:r>
      <w:r>
        <w:rPr>
          <w:rStyle w:val="jlqj4b"/>
          <w:lang w:val="en" w:eastAsia="ja-JP"/>
        </w:rPr>
        <w:t xml:space="preserve">By implementing this plan, </w:t>
      </w:r>
      <w:r w:rsidR="00F908DF">
        <w:rPr>
          <w:rStyle w:val="jlqj4b"/>
          <w:lang w:val="en" w:eastAsia="ja-JP"/>
        </w:rPr>
        <w:t xml:space="preserve">we believe the </w:t>
      </w:r>
      <w:r>
        <w:rPr>
          <w:rStyle w:val="jlqj4b"/>
          <w:lang w:val="en" w:eastAsia="ja-JP"/>
        </w:rPr>
        <w:t>target</w:t>
      </w:r>
      <w:r w:rsidR="004541CC">
        <w:rPr>
          <w:rStyle w:val="jlqj4b"/>
          <w:lang w:val="en" w:eastAsia="ja-JP"/>
        </w:rPr>
        <w:t>ed</w:t>
      </w:r>
      <w:r>
        <w:rPr>
          <w:rStyle w:val="jlqj4b"/>
          <w:lang w:val="en" w:eastAsia="ja-JP"/>
        </w:rPr>
        <w:t xml:space="preserve"> process in the Mid-and-Long-Term Roadmap “eliminating the temporary outdoor storage area within FY 2028” </w:t>
      </w:r>
      <w:r w:rsidR="004541CC">
        <w:rPr>
          <w:rStyle w:val="jlqj4b"/>
          <w:lang w:val="en" w:eastAsia="ja-JP"/>
        </w:rPr>
        <w:t>is</w:t>
      </w:r>
      <w:r w:rsidR="002A03B4">
        <w:rPr>
          <w:rStyle w:val="jlqj4b"/>
          <w:lang w:val="en" w:eastAsia="ja-JP"/>
        </w:rPr>
        <w:t xml:space="preserve"> achievable</w:t>
      </w:r>
      <w:r w:rsidR="00817336">
        <w:rPr>
          <w:rStyle w:val="jlqj4b"/>
          <w:lang w:val="en" w:eastAsia="ja-JP"/>
        </w:rPr>
        <w:t xml:space="preserve"> </w:t>
      </w:r>
      <w:r w:rsidR="00817336" w:rsidRPr="00537496">
        <w:t>[</w:t>
      </w:r>
      <w:r w:rsidR="00817336">
        <w:t>4</w:t>
      </w:r>
      <w:r w:rsidR="00817336" w:rsidRPr="00537496">
        <w:t>]</w:t>
      </w:r>
      <w:r w:rsidR="00817336">
        <w:t>.</w:t>
      </w:r>
      <w:r w:rsidR="00EF5A34">
        <w:rPr>
          <w:rFonts w:hint="eastAsia"/>
          <w:lang w:val="en" w:eastAsia="ja-JP"/>
        </w:rPr>
        <w:t xml:space="preserve"> </w:t>
      </w:r>
    </w:p>
    <w:p w14:paraId="14749CCA" w14:textId="6893AEED" w:rsidR="005B2930" w:rsidRDefault="00585065" w:rsidP="00242BC5">
      <w:pPr>
        <w:pStyle w:val="a1"/>
      </w:pPr>
      <w:r>
        <w:rPr>
          <w:noProof/>
          <w:lang w:val="en-US" w:eastAsia="ja-JP"/>
        </w:rPr>
        <w:lastRenderedPageBreak/>
        <mc:AlternateContent>
          <mc:Choice Requires="wps">
            <w:drawing>
              <wp:anchor distT="0" distB="0" distL="114300" distR="114300" simplePos="0" relativeHeight="251674624" behindDoc="0" locked="0" layoutInCell="1" allowOverlap="1" wp14:anchorId="48CFD938" wp14:editId="0CE6EFDA">
                <wp:simplePos x="0" y="0"/>
                <wp:positionH relativeFrom="margin">
                  <wp:align>left</wp:align>
                </wp:positionH>
                <wp:positionV relativeFrom="paragraph">
                  <wp:posOffset>3515995</wp:posOffset>
                </wp:positionV>
                <wp:extent cx="5106670" cy="3226435"/>
                <wp:effectExtent l="0" t="0" r="0" b="0"/>
                <wp:wrapTopAndBottom/>
                <wp:docPr id="4" name="Text Box 2"/>
                <wp:cNvGraphicFramePr/>
                <a:graphic xmlns:a="http://schemas.openxmlformats.org/drawingml/2006/main">
                  <a:graphicData uri="http://schemas.microsoft.com/office/word/2010/wordprocessingShape">
                    <wps:wsp>
                      <wps:cNvSpPr txBox="1"/>
                      <wps:spPr>
                        <a:xfrm>
                          <a:off x="0" y="0"/>
                          <a:ext cx="5106670" cy="3226663"/>
                        </a:xfrm>
                        <a:prstGeom prst="rect">
                          <a:avLst/>
                        </a:prstGeom>
                        <a:solidFill>
                          <a:prstClr val="white"/>
                        </a:solidFill>
                        <a:ln>
                          <a:noFill/>
                        </a:ln>
                        <a:effectLst/>
                      </wps:spPr>
                      <wps:txbx>
                        <w:txbxContent>
                          <w:p w14:paraId="6DF1B2BF" w14:textId="0BDFAB02" w:rsidR="00B83375" w:rsidRDefault="00B83375" w:rsidP="005B2930">
                            <w:pPr>
                              <w:pStyle w:val="a7"/>
                              <w:jc w:val="center"/>
                              <w:rPr>
                                <w:i/>
                              </w:rPr>
                            </w:pPr>
                            <w:r w:rsidRPr="00B83375">
                              <w:rPr>
                                <w:i/>
                                <w:noProof/>
                                <w:lang w:eastAsia="ja-JP"/>
                              </w:rPr>
                              <w:drawing>
                                <wp:inline distT="0" distB="0" distL="0" distR="0" wp14:anchorId="1EB03589" wp14:editId="65AC3E3C">
                                  <wp:extent cx="5023425" cy="2967487"/>
                                  <wp:effectExtent l="0" t="0" r="6350" b="4445"/>
                                  <wp:docPr id="27"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5040141" cy="2977362"/>
                                          </a:xfrm>
                                          <a:prstGeom prst="rect">
                                            <a:avLst/>
                                          </a:prstGeom>
                                        </pic:spPr>
                                      </pic:pic>
                                    </a:graphicData>
                                  </a:graphic>
                                </wp:inline>
                              </w:drawing>
                            </w:r>
                          </w:p>
                          <w:p w14:paraId="68C3F605" w14:textId="6ECF9A97" w:rsidR="005B2930" w:rsidRPr="0014134B" w:rsidRDefault="005B2930" w:rsidP="005B2930">
                            <w:pPr>
                              <w:pStyle w:val="a7"/>
                              <w:jc w:val="center"/>
                              <w:rPr>
                                <w:i/>
                                <w:sz w:val="20"/>
                                <w:lang w:val="en"/>
                              </w:rPr>
                            </w:pPr>
                            <w:r w:rsidRPr="00802381">
                              <w:rPr>
                                <w:i/>
                              </w:rPr>
                              <w:t xml:space="preserve">FIG. </w:t>
                            </w:r>
                            <w:r w:rsidR="00893015">
                              <w:rPr>
                                <w:i/>
                              </w:rPr>
                              <w:t>8</w:t>
                            </w:r>
                            <w:r>
                              <w:rPr>
                                <w:i/>
                              </w:rPr>
                              <w:t xml:space="preserve">. Diagram showing the future image </w:t>
                            </w:r>
                            <w:r w:rsidR="00CD1EE0">
                              <w:rPr>
                                <w:i/>
                              </w:rPr>
                              <w:t xml:space="preserve">of </w:t>
                            </w:r>
                            <w:r>
                              <w:rPr>
                                <w:i/>
                              </w:rPr>
                              <w:t xml:space="preserve">solid waste </w:t>
                            </w:r>
                            <w:r w:rsidR="00CD1EE0">
                              <w:rPr>
                                <w:i/>
                              </w:rPr>
                              <w:t>storage condition</w:t>
                            </w:r>
                            <w:r w:rsidR="004541CC">
                              <w:rPr>
                                <w:i/>
                              </w:rPr>
                              <w:t>s</w:t>
                            </w:r>
                            <w:r w:rsidR="00CD1EE0">
                              <w:rPr>
                                <w:i/>
                              </w:rPr>
                              <w:t xml:space="preserve"> </w:t>
                            </w:r>
                            <w:r>
                              <w:rPr>
                                <w:i/>
                              </w:rPr>
                              <w:t>on the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FD938" id="_x0000_t202" coordsize="21600,21600" o:spt="202" path="m,l,21600r21600,l21600,xe">
                <v:stroke joinstyle="miter"/>
                <v:path gradientshapeok="t" o:connecttype="rect"/>
              </v:shapetype>
              <v:shape id="_x0000_s1032" type="#_x0000_t202" style="position:absolute;left:0;text-align:left;margin-left:0;margin-top:276.85pt;width:402.1pt;height:254.0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" stroked="f">
                <v:textbox inset="0,0,0,0">
                  <w:txbxContent>
                    <w:p w14:paraId="6DF1B2BF" w14:textId="0BDFAB02" w:rsidR="00B83375" w:rsidRDefault="00B83375" w:rsidP="005B2930">
                      <w:pPr>
                        <w:pStyle w:val="a7"/>
                        <w:jc w:val="center"/>
                        <w:rPr>
                          <w:i/>
                        </w:rPr>
                      </w:pPr>
                      <w:r w:rsidRPr="00B83375">
                        <w:rPr>
                          <w:i/>
                          <w:noProof/>
                          <w:lang w:eastAsia="ja-JP"/>
                        </w:rPr>
                        <w:drawing>
                          <wp:inline distT="0" distB="0" distL="0" distR="0" wp14:anchorId="1EB03589" wp14:editId="65AC3E3C">
                            <wp:extent cx="5023425" cy="2967487"/>
                            <wp:effectExtent l="0" t="0" r="6350" b="4445"/>
                            <wp:docPr id="27"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5040141" cy="2977362"/>
                                    </a:xfrm>
                                    <a:prstGeom prst="rect">
                                      <a:avLst/>
                                    </a:prstGeom>
                                  </pic:spPr>
                                </pic:pic>
                              </a:graphicData>
                            </a:graphic>
                          </wp:inline>
                        </w:drawing>
                      </w:r>
                    </w:p>
                    <w:p w14:paraId="68C3F605" w14:textId="6ECF9A97" w:rsidR="005B2930" w:rsidRPr="0014134B" w:rsidRDefault="005B2930" w:rsidP="005B2930">
                      <w:pPr>
                        <w:pStyle w:val="a7"/>
                        <w:jc w:val="center"/>
                        <w:rPr>
                          <w:i/>
                          <w:sz w:val="20"/>
                          <w:lang w:val="en"/>
                        </w:rPr>
                      </w:pPr>
                      <w:r w:rsidRPr="00802381">
                        <w:rPr>
                          <w:i/>
                        </w:rPr>
                        <w:t xml:space="preserve">FIG. </w:t>
                      </w:r>
                      <w:r w:rsidR="00893015">
                        <w:rPr>
                          <w:i/>
                        </w:rPr>
                        <w:t>8</w:t>
                      </w:r>
                      <w:r>
                        <w:rPr>
                          <w:i/>
                        </w:rPr>
                        <w:t xml:space="preserve">. Diagram showing the future image </w:t>
                      </w:r>
                      <w:r w:rsidR="00CD1EE0">
                        <w:rPr>
                          <w:i/>
                        </w:rPr>
                        <w:t xml:space="preserve">of </w:t>
                      </w:r>
                      <w:r>
                        <w:rPr>
                          <w:i/>
                        </w:rPr>
                        <w:t xml:space="preserve">solid waste </w:t>
                      </w:r>
                      <w:r w:rsidR="00CD1EE0">
                        <w:rPr>
                          <w:i/>
                        </w:rPr>
                        <w:t>storage condition</w:t>
                      </w:r>
                      <w:r w:rsidR="004541CC">
                        <w:rPr>
                          <w:i/>
                        </w:rPr>
                        <w:t>s</w:t>
                      </w:r>
                      <w:r w:rsidR="00CD1EE0">
                        <w:rPr>
                          <w:i/>
                        </w:rPr>
                        <w:t xml:space="preserve"> </w:t>
                      </w:r>
                      <w:r>
                        <w:rPr>
                          <w:i/>
                        </w:rPr>
                        <w:t>on the premises</w:t>
                      </w:r>
                    </w:p>
                  </w:txbxContent>
                </v:textbox>
                <w10:wrap type="topAndBottom" anchorx="margin"/>
              </v:shape>
            </w:pict>
          </mc:Fallback>
        </mc:AlternateContent>
      </w:r>
      <w:r>
        <w:rPr>
          <w:noProof/>
          <w:lang w:val="en-US" w:eastAsia="ja-JP"/>
        </w:rPr>
        <mc:AlternateContent>
          <mc:Choice Requires="wps">
            <w:drawing>
              <wp:anchor distT="0" distB="0" distL="114300" distR="114300" simplePos="0" relativeHeight="251668480" behindDoc="0" locked="0" layoutInCell="1" allowOverlap="1" wp14:anchorId="152989FE" wp14:editId="5AB948B3">
                <wp:simplePos x="0" y="0"/>
                <wp:positionH relativeFrom="margin">
                  <wp:posOffset>0</wp:posOffset>
                </wp:positionH>
                <wp:positionV relativeFrom="paragraph">
                  <wp:posOffset>232410</wp:posOffset>
                </wp:positionV>
                <wp:extent cx="5727700" cy="3122295"/>
                <wp:effectExtent l="0" t="0" r="6350" b="1905"/>
                <wp:wrapTopAndBottom/>
                <wp:docPr id="1" name="Text Box 2"/>
                <wp:cNvGraphicFramePr/>
                <a:graphic xmlns:a="http://schemas.openxmlformats.org/drawingml/2006/main">
                  <a:graphicData uri="http://schemas.microsoft.com/office/word/2010/wordprocessingShape">
                    <wps:wsp>
                      <wps:cNvSpPr txBox="1"/>
                      <wps:spPr>
                        <a:xfrm>
                          <a:off x="0" y="0"/>
                          <a:ext cx="5727700" cy="3122295"/>
                        </a:xfrm>
                        <a:prstGeom prst="rect">
                          <a:avLst/>
                        </a:prstGeom>
                        <a:solidFill>
                          <a:prstClr val="white"/>
                        </a:solidFill>
                        <a:ln>
                          <a:noFill/>
                        </a:ln>
                        <a:effectLst/>
                      </wps:spPr>
                      <wps:txbx>
                        <w:txbxContent>
                          <w:p w14:paraId="4CBC76BD" w14:textId="77777777" w:rsidR="00B83375" w:rsidRDefault="00B83375" w:rsidP="002A03B4">
                            <w:pPr>
                              <w:pStyle w:val="a7"/>
                              <w:jc w:val="center"/>
                              <w:rPr>
                                <w:i/>
                              </w:rPr>
                            </w:pPr>
                            <w:r w:rsidRPr="00B83375">
                              <w:rPr>
                                <w:i/>
                                <w:noProof/>
                                <w:lang w:eastAsia="ja-JP"/>
                              </w:rPr>
                              <w:drawing>
                                <wp:inline distT="0" distB="0" distL="0" distR="0" wp14:anchorId="1ECF2D62" wp14:editId="3B399B9B">
                                  <wp:extent cx="5672932" cy="2881223"/>
                                  <wp:effectExtent l="0" t="0" r="4445" b="0"/>
                                  <wp:docPr id="2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5685523" cy="2887618"/>
                                          </a:xfrm>
                                          <a:prstGeom prst="rect">
                                            <a:avLst/>
                                          </a:prstGeom>
                                        </pic:spPr>
                                      </pic:pic>
                                    </a:graphicData>
                                  </a:graphic>
                                </wp:inline>
                              </w:drawing>
                            </w:r>
                          </w:p>
                          <w:p w14:paraId="309DB0EE" w14:textId="75240EFE" w:rsidR="002A03B4" w:rsidRPr="0014134B" w:rsidRDefault="002A03B4" w:rsidP="002A03B4">
                            <w:pPr>
                              <w:pStyle w:val="a7"/>
                              <w:jc w:val="center"/>
                              <w:rPr>
                                <w:i/>
                                <w:sz w:val="20"/>
                                <w:lang w:val="en"/>
                              </w:rPr>
                            </w:pPr>
                            <w:r w:rsidRPr="00802381">
                              <w:rPr>
                                <w:i/>
                              </w:rPr>
                              <w:t xml:space="preserve">FIG. </w:t>
                            </w:r>
                            <w:r w:rsidR="00893015">
                              <w:rPr>
                                <w:i/>
                              </w:rPr>
                              <w:t>7</w:t>
                            </w:r>
                            <w:r w:rsidR="00EF5A34">
                              <w:rPr>
                                <w:i/>
                              </w:rPr>
                              <w:t>. Diagram showing the overview of Solid Waste Management Plan</w:t>
                            </w:r>
                            <w:r w:rsidR="005B2930" w:rsidRPr="005B2930">
                              <w:t xml:space="preserve"> </w:t>
                            </w:r>
                            <w:r w:rsidR="005B2930" w:rsidRPr="005B2930">
                              <w:rPr>
                                <w:i/>
                              </w:rPr>
                              <w:t>on Fukushima Daiichi NPP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89FE" id="_x0000_s1033" type="#_x0000_t202" style="position:absolute;left:0;text-align:left;margin-left:0;margin-top:18.3pt;width:451pt;height:24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" stroked="f">
                <v:textbox inset="0,0,0,0">
                  <w:txbxContent>
                    <w:p w14:paraId="4CBC76BD" w14:textId="77777777" w:rsidR="00B83375" w:rsidRDefault="00B83375" w:rsidP="002A03B4">
                      <w:pPr>
                        <w:pStyle w:val="a7"/>
                        <w:jc w:val="center"/>
                        <w:rPr>
                          <w:i/>
                        </w:rPr>
                      </w:pPr>
                      <w:r w:rsidRPr="00B83375">
                        <w:rPr>
                          <w:i/>
                          <w:noProof/>
                          <w:lang w:eastAsia="ja-JP"/>
                        </w:rPr>
                        <w:drawing>
                          <wp:inline distT="0" distB="0" distL="0" distR="0" wp14:anchorId="1ECF2D62" wp14:editId="3B399B9B">
                            <wp:extent cx="5672932" cy="2881223"/>
                            <wp:effectExtent l="0" t="0" r="4445" b="0"/>
                            <wp:docPr id="2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5685523" cy="2887618"/>
                                    </a:xfrm>
                                    <a:prstGeom prst="rect">
                                      <a:avLst/>
                                    </a:prstGeom>
                                  </pic:spPr>
                                </pic:pic>
                              </a:graphicData>
                            </a:graphic>
                          </wp:inline>
                        </w:drawing>
                      </w:r>
                    </w:p>
                    <w:p w14:paraId="309DB0EE" w14:textId="75240EFE" w:rsidR="002A03B4" w:rsidRPr="0014134B" w:rsidRDefault="002A03B4" w:rsidP="002A03B4">
                      <w:pPr>
                        <w:pStyle w:val="a7"/>
                        <w:jc w:val="center"/>
                        <w:rPr>
                          <w:i/>
                          <w:sz w:val="20"/>
                          <w:lang w:val="en"/>
                        </w:rPr>
                      </w:pPr>
                      <w:r w:rsidRPr="00802381">
                        <w:rPr>
                          <w:i/>
                        </w:rPr>
                        <w:t xml:space="preserve">FIG. </w:t>
                      </w:r>
                      <w:r w:rsidR="00893015">
                        <w:rPr>
                          <w:i/>
                        </w:rPr>
                        <w:t>7</w:t>
                      </w:r>
                      <w:r w:rsidR="00EF5A34">
                        <w:rPr>
                          <w:i/>
                        </w:rPr>
                        <w:t>. Diagram showing the overview of Solid Waste Management Plan</w:t>
                      </w:r>
                      <w:r w:rsidR="005B2930" w:rsidRPr="005B2930">
                        <w:t xml:space="preserve"> </w:t>
                      </w:r>
                      <w:r w:rsidR="005B2930" w:rsidRPr="005B2930">
                        <w:rPr>
                          <w:i/>
                        </w:rPr>
                        <w:t>on Fukushima Daiichi NPP</w:t>
                      </w:r>
                    </w:p>
                  </w:txbxContent>
                </v:textbox>
                <w10:wrap type="topAndBottom" anchorx="margin"/>
              </v:shape>
            </w:pict>
          </mc:Fallback>
        </mc:AlternateContent>
      </w:r>
    </w:p>
    <w:p w14:paraId="433FE06F" w14:textId="77777777" w:rsidR="00717C6F" w:rsidRDefault="00717C6F" w:rsidP="00537496">
      <w:pPr>
        <w:pStyle w:val="2"/>
      </w:pPr>
      <w:r>
        <w:t>REFERENCES</w:t>
      </w:r>
    </w:p>
    <w:p w14:paraId="433FE097" w14:textId="77777777" w:rsidR="00D26ADA" w:rsidRPr="00285755" w:rsidRDefault="00D26ADA" w:rsidP="00537496">
      <w:pPr>
        <w:pStyle w:val="Otherunnumberedheadings"/>
      </w:pPr>
      <w:r>
        <w:t>References</w:t>
      </w:r>
    </w:p>
    <w:p w14:paraId="26377C07" w14:textId="7E5BA39B" w:rsidR="004506EC" w:rsidRDefault="004506EC" w:rsidP="00505805">
      <w:pPr>
        <w:pStyle w:val="Referencelist"/>
      </w:pPr>
      <w:r>
        <w:t>THE</w:t>
      </w:r>
      <w:r w:rsidRPr="004506EC">
        <w:t xml:space="preserve"> </w:t>
      </w:r>
      <w:r>
        <w:t>GOVERNMENT OF JAPAN, Events and highlights on the progress related to</w:t>
      </w:r>
      <w:r w:rsidR="00164496">
        <w:t xml:space="preserve"> </w:t>
      </w:r>
      <w:r>
        <w:t>recovery operations at TEPCO’s</w:t>
      </w:r>
      <w:r w:rsidR="00164496">
        <w:t xml:space="preserve"> </w:t>
      </w:r>
      <w:r>
        <w:t>Fukushima Daiichi Nuclear Power Station</w:t>
      </w:r>
      <w:r w:rsidR="00164496">
        <w:t xml:space="preserve">, </w:t>
      </w:r>
      <w:r w:rsidR="00974662">
        <w:t xml:space="preserve">IAEA, </w:t>
      </w:r>
      <w:r w:rsidR="00164496">
        <w:t>February 2021</w:t>
      </w:r>
    </w:p>
    <w:p w14:paraId="54B223BD" w14:textId="51584FCF" w:rsidR="00164496" w:rsidRDefault="00164496" w:rsidP="00164496">
      <w:pPr>
        <w:pStyle w:val="Referencelist"/>
      </w:pPr>
      <w:r>
        <w:t xml:space="preserve">SECRETARIAT OF THE TEAM FOR CUNTERMEASURES FOR DECCOMMISSIONING AND CONTAMINATED WATER TREATMENT, Monthly progress (May 27, 2021), </w:t>
      </w:r>
    </w:p>
    <w:p w14:paraId="10894D5B" w14:textId="2998A6E2" w:rsidR="00173FDC" w:rsidRDefault="00173FDC" w:rsidP="00173FDC">
      <w:pPr>
        <w:pStyle w:val="Referencelist"/>
        <w:numPr>
          <w:ilvl w:val="0"/>
          <w:numId w:val="0"/>
        </w:numPr>
        <w:ind w:left="720"/>
      </w:pPr>
      <w:r w:rsidRPr="00173FDC">
        <w:t>https://www.meti.go.jp/english/earthquake/nuclear/decommissioning/pdf/mp202105.pdf</w:t>
      </w:r>
    </w:p>
    <w:p w14:paraId="4F058DB4" w14:textId="567FE7A0" w:rsidR="00164496" w:rsidRDefault="00CA11AC" w:rsidP="00537496">
      <w:pPr>
        <w:pStyle w:val="Referencelist"/>
      </w:pPr>
      <w:r>
        <w:rPr>
          <w:lang w:eastAsia="ja-JP"/>
        </w:rPr>
        <w:t>NUCLEAR REGULATORY AUTHORITY JAPAN, Report on Radiation Control, etc. regarding nuclear facilities FY2012 edition, 2013(Written in Japanese)</w:t>
      </w:r>
    </w:p>
    <w:p w14:paraId="448B69D0" w14:textId="2217E1AB" w:rsidR="00D04A0B" w:rsidRDefault="00D04A0B" w:rsidP="00537496">
      <w:pPr>
        <w:pStyle w:val="Referencelist"/>
      </w:pPr>
      <w:r>
        <w:rPr>
          <w:rFonts w:hint="eastAsia"/>
          <w:lang w:eastAsia="ja-JP"/>
        </w:rPr>
        <w:lastRenderedPageBreak/>
        <w:t>TOKYO ELECTRIC POWER COMPANY HOLDINGS, Solid W</w:t>
      </w:r>
      <w:r>
        <w:rPr>
          <w:lang w:eastAsia="ja-JP"/>
        </w:rPr>
        <w:t>aste Storage Management Plan o</w:t>
      </w:r>
      <w:r w:rsidR="00CA11AC">
        <w:rPr>
          <w:lang w:eastAsia="ja-JP"/>
        </w:rPr>
        <w:t>n Fukushima Daiichi NPS, 2020 (Written i</w:t>
      </w:r>
      <w:r>
        <w:rPr>
          <w:lang w:eastAsia="ja-JP"/>
        </w:rPr>
        <w:t>n Japanese)</w:t>
      </w:r>
    </w:p>
    <w:p w14:paraId="16184999" w14:textId="1C0AB12B" w:rsidR="00D04A0B" w:rsidRDefault="00CB5740" w:rsidP="00444294">
      <w:pPr>
        <w:pStyle w:val="Referencelist"/>
      </w:pPr>
      <w:r>
        <w:rPr>
          <w:rFonts w:hint="eastAsia"/>
          <w:lang w:eastAsia="ja-JP"/>
        </w:rPr>
        <w:t>TOKYO ELECTRIC POWER COMPANY HOLDINGS</w:t>
      </w:r>
      <w:r>
        <w:rPr>
          <w:lang w:eastAsia="ja-JP"/>
        </w:rPr>
        <w:t>,</w:t>
      </w:r>
      <w:r w:rsidR="00444294">
        <w:t xml:space="preserve"> </w:t>
      </w:r>
      <w:r w:rsidR="00444294" w:rsidRPr="00444294">
        <w:t xml:space="preserve">Management </w:t>
      </w:r>
      <w:r w:rsidR="00444294">
        <w:t xml:space="preserve">Status of Rubble, Felled trees, Used Protective Clothing, etc. at March 2021, </w:t>
      </w:r>
      <w:r>
        <w:t>89</w:t>
      </w:r>
      <w:r w:rsidRPr="00CB5740">
        <w:rPr>
          <w:vertAlign w:val="superscript"/>
        </w:rPr>
        <w:t>th</w:t>
      </w:r>
      <w:r>
        <w:t xml:space="preserve"> Secretariat Meeting of the Team for Countermeasures for Decommissioning and Contaminated Water Treatment, </w:t>
      </w:r>
      <w:r w:rsidR="00444294">
        <w:t>2021</w:t>
      </w:r>
      <w:r w:rsidR="00444294">
        <w:rPr>
          <w:lang w:eastAsia="ja-JP"/>
        </w:rPr>
        <w:t xml:space="preserve"> (Written in Japanese)</w:t>
      </w:r>
    </w:p>
    <w:p w14:paraId="0F65E663" w14:textId="328ADFAF" w:rsidR="00444294" w:rsidRDefault="00444294" w:rsidP="00444294">
      <w:pPr>
        <w:pStyle w:val="Referencelist"/>
      </w:pPr>
      <w:r>
        <w:rPr>
          <w:rFonts w:hint="eastAsia"/>
          <w:lang w:eastAsia="ja-JP"/>
        </w:rPr>
        <w:t xml:space="preserve">TOKYO ELECTRIC POWER COMPANY HOLDINGS, </w:t>
      </w:r>
      <w:r>
        <w:rPr>
          <w:lang w:eastAsia="ja-JP"/>
        </w:rPr>
        <w:t>Fukushima Daiichi NPS Implementation Plan for Specific Nuclear Facilities, 2021 (Written in Japanese)</w:t>
      </w:r>
    </w:p>
    <w:p w14:paraId="17BCB2C2" w14:textId="5A874606" w:rsidR="00444294" w:rsidRDefault="00CB5740" w:rsidP="00CB5740">
      <w:pPr>
        <w:pStyle w:val="Referencelist"/>
      </w:pPr>
      <w:r>
        <w:rPr>
          <w:rFonts w:hint="eastAsia"/>
          <w:lang w:eastAsia="ja-JP"/>
        </w:rPr>
        <w:t>TOKYO ELECTRIC POWER COMPANY HOLDINGS</w:t>
      </w:r>
      <w:r w:rsidR="00444294">
        <w:t xml:space="preserve">, </w:t>
      </w:r>
      <w:r w:rsidR="00444294" w:rsidRPr="00444294">
        <w:t xml:space="preserve">Management </w:t>
      </w:r>
      <w:r w:rsidR="00444294">
        <w:t>Status of R</w:t>
      </w:r>
      <w:r w:rsidR="00231D9F">
        <w:t xml:space="preserve">ubble and </w:t>
      </w:r>
      <w:r w:rsidR="00444294">
        <w:t xml:space="preserve">Felled trees, at March </w:t>
      </w:r>
      <w:r w:rsidR="00231D9F">
        <w:t xml:space="preserve">2014, </w:t>
      </w:r>
      <w:r w:rsidR="00AD2579">
        <w:t>5</w:t>
      </w:r>
      <w:r w:rsidR="00AD2579" w:rsidRPr="00AD2579">
        <w:rPr>
          <w:vertAlign w:val="superscript"/>
        </w:rPr>
        <w:t>th</w:t>
      </w:r>
      <w:r w:rsidR="00AD2579">
        <w:t xml:space="preserve"> </w:t>
      </w:r>
      <w:r>
        <w:t xml:space="preserve">Secretariat Meeting of the Team for Countermeasures for Decommissioning and Contaminated Water Treatment, </w:t>
      </w:r>
      <w:r w:rsidR="00231D9F">
        <w:t>2014</w:t>
      </w:r>
      <w:r w:rsidR="00444294">
        <w:rPr>
          <w:lang w:eastAsia="ja-JP"/>
        </w:rPr>
        <w:t xml:space="preserve"> (Written in Japanese)</w:t>
      </w:r>
    </w:p>
    <w:p w14:paraId="298BCA28" w14:textId="0834ED9E" w:rsidR="00E930DC" w:rsidRDefault="00E930DC" w:rsidP="00E930DC">
      <w:pPr>
        <w:pStyle w:val="Referencelist"/>
      </w:pPr>
      <w:r>
        <w:t>THE INTER MINISTERIAL COUNCIL FOR CONTAMINATED WATER AND DECOMMISSIONING ISSUES, Mid-and-Long-Term Roadmap towards the</w:t>
      </w:r>
      <w:r>
        <w:rPr>
          <w:rFonts w:hint="eastAsia"/>
          <w:lang w:eastAsia="ja-JP"/>
        </w:rPr>
        <w:t xml:space="preserve"> </w:t>
      </w:r>
      <w:r>
        <w:t>Decommissioning of TEPCO</w:t>
      </w:r>
      <w:r>
        <w:rPr>
          <w:lang w:eastAsia="ja-JP"/>
        </w:rPr>
        <w:t>’</w:t>
      </w:r>
      <w:r>
        <w:t>s Fukushima Daiichi Nuclear Power Station, 2019</w:t>
      </w:r>
    </w:p>
    <w:p w14:paraId="27AFBFA4" w14:textId="6C7F5199" w:rsidR="00E930DC" w:rsidRDefault="00E930DC" w:rsidP="00E930DC">
      <w:pPr>
        <w:pStyle w:val="Referencelist"/>
        <w:numPr>
          <w:ilvl w:val="0"/>
          <w:numId w:val="0"/>
        </w:numPr>
        <w:ind w:left="720"/>
      </w:pPr>
      <w:r w:rsidRPr="00E930DC">
        <w:t>https://www.meti.go.jp/english/earthquake/nuclear/decommissioning/pdf/20191227_3.pdf</w:t>
      </w:r>
    </w:p>
    <w:p w14:paraId="325559F2" w14:textId="61F33CF6" w:rsidR="00AD2579" w:rsidRDefault="00AD2579" w:rsidP="00AD2579">
      <w:pPr>
        <w:pStyle w:val="Referencelist"/>
      </w:pPr>
      <w:r>
        <w:rPr>
          <w:rFonts w:hint="eastAsia"/>
          <w:lang w:eastAsia="ja-JP"/>
        </w:rPr>
        <w:t>TOKYO ELECTRIC POWER COMPANY HOLDINGS</w:t>
      </w:r>
      <w:r>
        <w:rPr>
          <w:lang w:eastAsia="ja-JP"/>
        </w:rPr>
        <w:t>,</w:t>
      </w:r>
      <w:r>
        <w:t xml:space="preserve"> </w:t>
      </w:r>
      <w:r w:rsidR="00842D9C">
        <w:t xml:space="preserve">Current Status of Additional Miscellaneous Solid Waste Incineration Equipment, </w:t>
      </w:r>
      <w:r w:rsidR="00817336">
        <w:t>88</w:t>
      </w:r>
      <w:r w:rsidR="00817336" w:rsidRPr="00CB5740">
        <w:rPr>
          <w:vertAlign w:val="superscript"/>
        </w:rPr>
        <w:t>th</w:t>
      </w:r>
      <w:r w:rsidR="00817336">
        <w:t xml:space="preserve"> </w:t>
      </w:r>
      <w:r>
        <w:t>Secretariat Meeting of the Team for Countermeasures for Decommissioning and Contaminated Water Treatment, 2021</w:t>
      </w:r>
      <w:r>
        <w:rPr>
          <w:lang w:eastAsia="ja-JP"/>
        </w:rPr>
        <w:t xml:space="preserve"> (Written in Japanese)</w:t>
      </w:r>
    </w:p>
    <w:p w14:paraId="68595196" w14:textId="3557468A" w:rsidR="00817336" w:rsidRDefault="00817336" w:rsidP="00817336">
      <w:pPr>
        <w:pStyle w:val="Referencelist"/>
      </w:pPr>
      <w:r>
        <w:rPr>
          <w:rFonts w:hint="eastAsia"/>
          <w:lang w:eastAsia="ja-JP"/>
        </w:rPr>
        <w:t>TOKYO ELECTRIC POWER COMPANY HOLDINGS</w:t>
      </w:r>
      <w:r>
        <w:rPr>
          <w:lang w:eastAsia="ja-JP"/>
        </w:rPr>
        <w:t>,</w:t>
      </w:r>
      <w:r>
        <w:t xml:space="preserve"> </w:t>
      </w:r>
      <w:r w:rsidRPr="00817336">
        <w:t>Measures to Deal with Waste Materials</w:t>
      </w:r>
      <w:r>
        <w:t>, 2021</w:t>
      </w:r>
    </w:p>
    <w:p w14:paraId="586219E0" w14:textId="45FEEF88" w:rsidR="00BB585C" w:rsidRPr="00817336" w:rsidRDefault="00817336" w:rsidP="00817336">
      <w:pPr>
        <w:pStyle w:val="Referencelist"/>
        <w:numPr>
          <w:ilvl w:val="0"/>
          <w:numId w:val="0"/>
        </w:numPr>
        <w:ind w:left="720"/>
      </w:pPr>
      <w:r w:rsidRPr="00817336">
        <w:t>https://www.tepco.co.jp/en/hd/decommission/progress/waste/index-e.html</w:t>
      </w:r>
    </w:p>
    <w:sectPr w:rsidR="00BB585C" w:rsidRPr="00817336" w:rsidSect="0026525A">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ABA4A" w14:textId="77777777" w:rsidR="00C930CF" w:rsidRDefault="00C930CF">
      <w:r>
        <w:separator/>
      </w:r>
    </w:p>
  </w:endnote>
  <w:endnote w:type="continuationSeparator" w:id="0">
    <w:p w14:paraId="3CEC50E4" w14:textId="77777777" w:rsidR="00C930CF" w:rsidRDefault="00C9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074B8461" w:rsidR="00E20E70" w:rsidRDefault="002A03B4">
    <w:pPr>
      <w:pStyle w:val="zyxClassification2"/>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812DE">
      <w:rPr>
        <w:rFonts w:ascii="Times New Roman" w:hAnsi="Times New Roman" w:cs="Times New Roman"/>
        <w:noProof/>
        <w:sz w:val="20"/>
      </w:rPr>
      <w:t>2</w:t>
    </w:r>
    <w:r w:rsidRPr="00037321">
      <w:rPr>
        <w:rFonts w:ascii="Times New Roman" w:hAnsi="Times New Roman" w:cs="Times New Roman"/>
        <w:sz w:val="20"/>
      </w:rPr>
      <w:fldChar w:fldCharType="end"/>
    </w:r>
    <w:r w:rsidR="00E20E70">
      <w:fldChar w:fldCharType="begin"/>
    </w:r>
    <w:r w:rsidR="00E20E70">
      <w:instrText>DOCPROPERTY "IaeaClassification2"  \* MERGEFORMAT</w:instrText>
    </w:r>
    <w:r w:rsidR="00E20E7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812DE">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E5925" w14:textId="77777777" w:rsidR="00C930CF" w:rsidRDefault="00C930CF">
      <w:r>
        <w:t>___________________________________________________________________________</w:t>
      </w:r>
    </w:p>
  </w:footnote>
  <w:footnote w:type="continuationSeparator" w:id="0">
    <w:p w14:paraId="7A1B268E" w14:textId="77777777" w:rsidR="00C930CF" w:rsidRDefault="00C930CF">
      <w:r>
        <w:t>___________________________________________________________________________</w:t>
      </w:r>
    </w:p>
  </w:footnote>
  <w:footnote w:type="continuationNotice" w:id="1">
    <w:p w14:paraId="5007F95B" w14:textId="77777777" w:rsidR="00C930CF" w:rsidRDefault="00C930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0" w14:textId="480CD3AC" w:rsidR="00CF7AF3" w:rsidRDefault="00CF7AF3" w:rsidP="00CF7AF3">
    <w:pPr>
      <w:pStyle w:val="Runninghead"/>
    </w:pPr>
    <w:r>
      <w:tab/>
      <w:t>IAEA-CN-</w:t>
    </w:r>
    <w:r w:rsidR="00185A51">
      <w:t>294</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4" w14:textId="63A74D41" w:rsidR="00E20E70" w:rsidRDefault="00C812DE" w:rsidP="00B82FA5">
    <w:pPr>
      <w:pStyle w:val="Runninghead"/>
    </w:pPr>
    <w:r>
      <w:rPr>
        <w:rFonts w:hint="eastAsia"/>
        <w:lang w:eastAsia="ja-JP"/>
      </w:rPr>
      <w:t>Noriyuk</w:t>
    </w:r>
    <w:r>
      <w:rPr>
        <w:lang w:eastAsia="ja-JP"/>
      </w:rPr>
      <w:t>i Saito</w:t>
    </w:r>
  </w:p>
  <w:p w14:paraId="433FE0C5"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ja-JP"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D7D"/>
    <w:rsid w:val="00006F01"/>
    <w:rsid w:val="000156DD"/>
    <w:rsid w:val="000229AB"/>
    <w:rsid w:val="0002569A"/>
    <w:rsid w:val="00037321"/>
    <w:rsid w:val="0007040C"/>
    <w:rsid w:val="00071A61"/>
    <w:rsid w:val="000758CB"/>
    <w:rsid w:val="00087824"/>
    <w:rsid w:val="000A0299"/>
    <w:rsid w:val="000A2990"/>
    <w:rsid w:val="000F7E94"/>
    <w:rsid w:val="001036A6"/>
    <w:rsid w:val="001119D6"/>
    <w:rsid w:val="0013012D"/>
    <w:rsid w:val="001308F2"/>
    <w:rsid w:val="001313E8"/>
    <w:rsid w:val="0014134B"/>
    <w:rsid w:val="001521EA"/>
    <w:rsid w:val="00154E28"/>
    <w:rsid w:val="00164496"/>
    <w:rsid w:val="00173FDC"/>
    <w:rsid w:val="00175BFD"/>
    <w:rsid w:val="00183BC4"/>
    <w:rsid w:val="00185A51"/>
    <w:rsid w:val="001C58F5"/>
    <w:rsid w:val="001D179A"/>
    <w:rsid w:val="001D5CEE"/>
    <w:rsid w:val="002071D9"/>
    <w:rsid w:val="002126AB"/>
    <w:rsid w:val="00213D03"/>
    <w:rsid w:val="00226A66"/>
    <w:rsid w:val="00231D9F"/>
    <w:rsid w:val="00242BC5"/>
    <w:rsid w:val="00245B7A"/>
    <w:rsid w:val="00256822"/>
    <w:rsid w:val="0026525A"/>
    <w:rsid w:val="00267321"/>
    <w:rsid w:val="00274790"/>
    <w:rsid w:val="00285755"/>
    <w:rsid w:val="00287174"/>
    <w:rsid w:val="002A03B4"/>
    <w:rsid w:val="002A1F9C"/>
    <w:rsid w:val="002B29C2"/>
    <w:rsid w:val="002B5044"/>
    <w:rsid w:val="002C4208"/>
    <w:rsid w:val="002F0303"/>
    <w:rsid w:val="00352DE1"/>
    <w:rsid w:val="00364FAA"/>
    <w:rsid w:val="00370138"/>
    <w:rsid w:val="003728E6"/>
    <w:rsid w:val="003B5E0E"/>
    <w:rsid w:val="003C3BFD"/>
    <w:rsid w:val="003D255A"/>
    <w:rsid w:val="003E6C79"/>
    <w:rsid w:val="00416949"/>
    <w:rsid w:val="004370D8"/>
    <w:rsid w:val="00444294"/>
    <w:rsid w:val="004506EC"/>
    <w:rsid w:val="004541CC"/>
    <w:rsid w:val="00472C43"/>
    <w:rsid w:val="00497175"/>
    <w:rsid w:val="004C711B"/>
    <w:rsid w:val="004D10FC"/>
    <w:rsid w:val="004F3CBC"/>
    <w:rsid w:val="00532C96"/>
    <w:rsid w:val="00537496"/>
    <w:rsid w:val="00543A40"/>
    <w:rsid w:val="00544ED3"/>
    <w:rsid w:val="00572383"/>
    <w:rsid w:val="005836AA"/>
    <w:rsid w:val="0058477B"/>
    <w:rsid w:val="00585065"/>
    <w:rsid w:val="0058654F"/>
    <w:rsid w:val="00596ACA"/>
    <w:rsid w:val="005B15AF"/>
    <w:rsid w:val="005B2930"/>
    <w:rsid w:val="005B3BF2"/>
    <w:rsid w:val="005E39BC"/>
    <w:rsid w:val="005F00A0"/>
    <w:rsid w:val="006442F4"/>
    <w:rsid w:val="00647F33"/>
    <w:rsid w:val="00654CDA"/>
    <w:rsid w:val="00662532"/>
    <w:rsid w:val="00674CE6"/>
    <w:rsid w:val="006B2274"/>
    <w:rsid w:val="006D485F"/>
    <w:rsid w:val="006D57B4"/>
    <w:rsid w:val="006E5528"/>
    <w:rsid w:val="006F1853"/>
    <w:rsid w:val="006F496D"/>
    <w:rsid w:val="007022FE"/>
    <w:rsid w:val="00717C6F"/>
    <w:rsid w:val="0073171B"/>
    <w:rsid w:val="007328F9"/>
    <w:rsid w:val="007445DA"/>
    <w:rsid w:val="007470AA"/>
    <w:rsid w:val="007B4FD1"/>
    <w:rsid w:val="007D5BF6"/>
    <w:rsid w:val="00802381"/>
    <w:rsid w:val="00817336"/>
    <w:rsid w:val="008331A0"/>
    <w:rsid w:val="0083723C"/>
    <w:rsid w:val="00842D9C"/>
    <w:rsid w:val="00857325"/>
    <w:rsid w:val="00883848"/>
    <w:rsid w:val="00885913"/>
    <w:rsid w:val="00892DCB"/>
    <w:rsid w:val="00893015"/>
    <w:rsid w:val="00897ED5"/>
    <w:rsid w:val="008B6BB9"/>
    <w:rsid w:val="008D507F"/>
    <w:rsid w:val="008F4887"/>
    <w:rsid w:val="00911543"/>
    <w:rsid w:val="00915724"/>
    <w:rsid w:val="009519C9"/>
    <w:rsid w:val="00974662"/>
    <w:rsid w:val="0098022D"/>
    <w:rsid w:val="00987E91"/>
    <w:rsid w:val="009A5774"/>
    <w:rsid w:val="009D0B86"/>
    <w:rsid w:val="009E0D5B"/>
    <w:rsid w:val="009E1558"/>
    <w:rsid w:val="00A42898"/>
    <w:rsid w:val="00A44AA2"/>
    <w:rsid w:val="00A736EC"/>
    <w:rsid w:val="00A97FED"/>
    <w:rsid w:val="00AB2D3D"/>
    <w:rsid w:val="00AB6ACE"/>
    <w:rsid w:val="00AC5A3A"/>
    <w:rsid w:val="00AD2579"/>
    <w:rsid w:val="00B5012E"/>
    <w:rsid w:val="00B6620A"/>
    <w:rsid w:val="00B704F2"/>
    <w:rsid w:val="00B82FA5"/>
    <w:rsid w:val="00B83375"/>
    <w:rsid w:val="00BB585C"/>
    <w:rsid w:val="00BD1400"/>
    <w:rsid w:val="00BD605C"/>
    <w:rsid w:val="00BE2A76"/>
    <w:rsid w:val="00C23366"/>
    <w:rsid w:val="00C35667"/>
    <w:rsid w:val="00C64AD8"/>
    <w:rsid w:val="00C65E60"/>
    <w:rsid w:val="00C66FCF"/>
    <w:rsid w:val="00C812DE"/>
    <w:rsid w:val="00C86499"/>
    <w:rsid w:val="00C930CF"/>
    <w:rsid w:val="00CA11AC"/>
    <w:rsid w:val="00CB5740"/>
    <w:rsid w:val="00CC097B"/>
    <w:rsid w:val="00CD1EE0"/>
    <w:rsid w:val="00CE5A52"/>
    <w:rsid w:val="00CF257E"/>
    <w:rsid w:val="00CF7AF3"/>
    <w:rsid w:val="00D04A0B"/>
    <w:rsid w:val="00D26ADA"/>
    <w:rsid w:val="00D35A78"/>
    <w:rsid w:val="00D50FAD"/>
    <w:rsid w:val="00D555A1"/>
    <w:rsid w:val="00D635AF"/>
    <w:rsid w:val="00D64DC2"/>
    <w:rsid w:val="00DA46CA"/>
    <w:rsid w:val="00DB1A07"/>
    <w:rsid w:val="00DB50B8"/>
    <w:rsid w:val="00DE3A19"/>
    <w:rsid w:val="00DF21EB"/>
    <w:rsid w:val="00E15A6E"/>
    <w:rsid w:val="00E20E70"/>
    <w:rsid w:val="00E25B68"/>
    <w:rsid w:val="00E31655"/>
    <w:rsid w:val="00E55D7D"/>
    <w:rsid w:val="00E67E93"/>
    <w:rsid w:val="00E84003"/>
    <w:rsid w:val="00E930DC"/>
    <w:rsid w:val="00EA378E"/>
    <w:rsid w:val="00EB2541"/>
    <w:rsid w:val="00EC10FC"/>
    <w:rsid w:val="00ED0A99"/>
    <w:rsid w:val="00EE0041"/>
    <w:rsid w:val="00EE29B9"/>
    <w:rsid w:val="00EF5A34"/>
    <w:rsid w:val="00F004EE"/>
    <w:rsid w:val="00F42E23"/>
    <w:rsid w:val="00F45EEE"/>
    <w:rsid w:val="00F50C77"/>
    <w:rsid w:val="00F51E9C"/>
    <w:rsid w:val="00F523CA"/>
    <w:rsid w:val="00F57ED9"/>
    <w:rsid w:val="00F74A9D"/>
    <w:rsid w:val="00F77A74"/>
    <w:rsid w:val="00F90508"/>
    <w:rsid w:val="00F908DF"/>
    <w:rsid w:val="00F95A56"/>
    <w:rsid w:val="00FC170B"/>
    <w:rsid w:val="00FC6E43"/>
    <w:rsid w:val="00FC726D"/>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character" w:styleId="af1">
    <w:name w:val="Hyperlink"/>
    <w:basedOn w:val="a2"/>
    <w:uiPriority w:val="49"/>
    <w:unhideWhenUsed/>
    <w:locked/>
    <w:rsid w:val="00F77A74"/>
    <w:rPr>
      <w:color w:val="0000FF" w:themeColor="hyperlink"/>
      <w:u w:val="single"/>
    </w:rPr>
  </w:style>
  <w:style w:type="character" w:customStyle="1" w:styleId="jlqj4b">
    <w:name w:val="jlqj4b"/>
    <w:basedOn w:val="a2"/>
    <w:rsid w:val="00E67E93"/>
  </w:style>
  <w:style w:type="character" w:styleId="af2">
    <w:name w:val="annotation reference"/>
    <w:basedOn w:val="a2"/>
    <w:uiPriority w:val="49"/>
    <w:semiHidden/>
    <w:unhideWhenUsed/>
    <w:locked/>
    <w:rsid w:val="00A97FED"/>
    <w:rPr>
      <w:sz w:val="18"/>
      <w:szCs w:val="18"/>
    </w:rPr>
  </w:style>
  <w:style w:type="paragraph" w:styleId="af3">
    <w:name w:val="annotation text"/>
    <w:basedOn w:val="a"/>
    <w:link w:val="af4"/>
    <w:uiPriority w:val="49"/>
    <w:semiHidden/>
    <w:unhideWhenUsed/>
    <w:locked/>
    <w:rsid w:val="00A97FED"/>
  </w:style>
  <w:style w:type="character" w:customStyle="1" w:styleId="af4">
    <w:name w:val="コメント文字列 (文字)"/>
    <w:basedOn w:val="a2"/>
    <w:link w:val="af3"/>
    <w:uiPriority w:val="49"/>
    <w:semiHidden/>
    <w:rsid w:val="00A97FED"/>
    <w:rPr>
      <w:sz w:val="22"/>
      <w:lang w:eastAsia="en-US"/>
    </w:rPr>
  </w:style>
  <w:style w:type="paragraph" w:styleId="af5">
    <w:name w:val="annotation subject"/>
    <w:basedOn w:val="af3"/>
    <w:next w:val="af3"/>
    <w:link w:val="af6"/>
    <w:uiPriority w:val="49"/>
    <w:semiHidden/>
    <w:unhideWhenUsed/>
    <w:locked/>
    <w:rsid w:val="00A97FED"/>
    <w:rPr>
      <w:b/>
      <w:bCs/>
    </w:rPr>
  </w:style>
  <w:style w:type="character" w:customStyle="1" w:styleId="af6">
    <w:name w:val="コメント内容 (文字)"/>
    <w:basedOn w:val="af4"/>
    <w:link w:val="af5"/>
    <w:uiPriority w:val="49"/>
    <w:semiHidden/>
    <w:rsid w:val="00A97FED"/>
    <w:rPr>
      <w:b/>
      <w:bCs/>
      <w:sz w:val="22"/>
      <w:lang w:eastAsia="en-US"/>
    </w:rPr>
  </w:style>
  <w:style w:type="paragraph" w:styleId="af7">
    <w:name w:val="Revision"/>
    <w:hidden/>
    <w:uiPriority w:val="99"/>
    <w:semiHidden/>
    <w:rsid w:val="004C711B"/>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921770">
      <w:bodyDiv w:val="1"/>
      <w:marLeft w:val="0"/>
      <w:marRight w:val="0"/>
      <w:marTop w:val="0"/>
      <w:marBottom w:val="0"/>
      <w:divBdr>
        <w:top w:val="none" w:sz="0" w:space="0" w:color="auto"/>
        <w:left w:val="none" w:sz="0" w:space="0" w:color="auto"/>
        <w:bottom w:val="none" w:sz="0" w:space="0" w:color="auto"/>
        <w:right w:val="none" w:sz="0" w:space="0" w:color="auto"/>
      </w:divBdr>
      <w:divsChild>
        <w:div w:id="1578056635">
          <w:marLeft w:val="0"/>
          <w:marRight w:val="0"/>
          <w:marTop w:val="0"/>
          <w:marBottom w:val="0"/>
          <w:divBdr>
            <w:top w:val="none" w:sz="0" w:space="0" w:color="auto"/>
            <w:left w:val="none" w:sz="0" w:space="0" w:color="auto"/>
            <w:bottom w:val="none" w:sz="0" w:space="0" w:color="auto"/>
            <w:right w:val="none" w:sz="0" w:space="0" w:color="auto"/>
          </w:divBdr>
        </w:div>
        <w:div w:id="2143845556">
          <w:marLeft w:val="0"/>
          <w:marRight w:val="0"/>
          <w:marTop w:val="0"/>
          <w:marBottom w:val="0"/>
          <w:divBdr>
            <w:top w:val="none" w:sz="0" w:space="0" w:color="auto"/>
            <w:left w:val="none" w:sz="0" w:space="0" w:color="auto"/>
            <w:bottom w:val="none" w:sz="0" w:space="0" w:color="auto"/>
            <w:right w:val="none" w:sz="0" w:space="0" w:color="auto"/>
          </w:divBdr>
        </w:div>
        <w:div w:id="716273699">
          <w:marLeft w:val="0"/>
          <w:marRight w:val="0"/>
          <w:marTop w:val="0"/>
          <w:marBottom w:val="0"/>
          <w:divBdr>
            <w:top w:val="none" w:sz="0" w:space="0" w:color="auto"/>
            <w:left w:val="none" w:sz="0" w:space="0" w:color="auto"/>
            <w:bottom w:val="none" w:sz="0" w:space="0" w:color="auto"/>
            <w:right w:val="none" w:sz="0" w:space="0" w:color="auto"/>
          </w:divBdr>
        </w:div>
        <w:div w:id="189925370">
          <w:marLeft w:val="0"/>
          <w:marRight w:val="0"/>
          <w:marTop w:val="0"/>
          <w:marBottom w:val="0"/>
          <w:divBdr>
            <w:top w:val="none" w:sz="0" w:space="0" w:color="auto"/>
            <w:left w:val="none" w:sz="0" w:space="0" w:color="auto"/>
            <w:bottom w:val="none" w:sz="0" w:space="0" w:color="auto"/>
            <w:right w:val="none" w:sz="0" w:space="0" w:color="auto"/>
          </w:divBdr>
        </w:div>
      </w:divsChild>
    </w:div>
    <w:div w:id="414397197">
      <w:bodyDiv w:val="1"/>
      <w:marLeft w:val="0"/>
      <w:marRight w:val="0"/>
      <w:marTop w:val="0"/>
      <w:marBottom w:val="0"/>
      <w:divBdr>
        <w:top w:val="none" w:sz="0" w:space="0" w:color="auto"/>
        <w:left w:val="none" w:sz="0" w:space="0" w:color="auto"/>
        <w:bottom w:val="none" w:sz="0" w:space="0" w:color="auto"/>
        <w:right w:val="none" w:sz="0" w:space="0" w:color="auto"/>
      </w:divBdr>
      <w:divsChild>
        <w:div w:id="1210609676">
          <w:marLeft w:val="0"/>
          <w:marRight w:val="0"/>
          <w:marTop w:val="0"/>
          <w:marBottom w:val="0"/>
          <w:divBdr>
            <w:top w:val="none" w:sz="0" w:space="0" w:color="auto"/>
            <w:left w:val="none" w:sz="0" w:space="0" w:color="auto"/>
            <w:bottom w:val="none" w:sz="0" w:space="0" w:color="auto"/>
            <w:right w:val="none" w:sz="0" w:space="0" w:color="auto"/>
          </w:divBdr>
        </w:div>
        <w:div w:id="617566918">
          <w:marLeft w:val="0"/>
          <w:marRight w:val="0"/>
          <w:marTop w:val="0"/>
          <w:marBottom w:val="0"/>
          <w:divBdr>
            <w:top w:val="none" w:sz="0" w:space="0" w:color="auto"/>
            <w:left w:val="none" w:sz="0" w:space="0" w:color="auto"/>
            <w:bottom w:val="none" w:sz="0" w:space="0" w:color="auto"/>
            <w:right w:val="none" w:sz="0" w:space="0" w:color="auto"/>
          </w:divBdr>
        </w:div>
      </w:divsChild>
    </w:div>
    <w:div w:id="460808305">
      <w:bodyDiv w:val="1"/>
      <w:marLeft w:val="0"/>
      <w:marRight w:val="0"/>
      <w:marTop w:val="0"/>
      <w:marBottom w:val="0"/>
      <w:divBdr>
        <w:top w:val="none" w:sz="0" w:space="0" w:color="auto"/>
        <w:left w:val="none" w:sz="0" w:space="0" w:color="auto"/>
        <w:bottom w:val="none" w:sz="0" w:space="0" w:color="auto"/>
        <w:right w:val="none" w:sz="0" w:space="0" w:color="auto"/>
      </w:divBdr>
      <w:divsChild>
        <w:div w:id="917593156">
          <w:marLeft w:val="0"/>
          <w:marRight w:val="0"/>
          <w:marTop w:val="0"/>
          <w:marBottom w:val="0"/>
          <w:divBdr>
            <w:top w:val="none" w:sz="0" w:space="0" w:color="auto"/>
            <w:left w:val="none" w:sz="0" w:space="0" w:color="auto"/>
            <w:bottom w:val="none" w:sz="0" w:space="0" w:color="auto"/>
            <w:right w:val="none" w:sz="0" w:space="0" w:color="auto"/>
          </w:divBdr>
        </w:div>
        <w:div w:id="1037238357">
          <w:marLeft w:val="0"/>
          <w:marRight w:val="0"/>
          <w:marTop w:val="0"/>
          <w:marBottom w:val="0"/>
          <w:divBdr>
            <w:top w:val="none" w:sz="0" w:space="0" w:color="auto"/>
            <w:left w:val="none" w:sz="0" w:space="0" w:color="auto"/>
            <w:bottom w:val="none" w:sz="0" w:space="0" w:color="auto"/>
            <w:right w:val="none" w:sz="0" w:space="0" w:color="auto"/>
          </w:divBdr>
        </w:div>
        <w:div w:id="1448233373">
          <w:marLeft w:val="0"/>
          <w:marRight w:val="0"/>
          <w:marTop w:val="0"/>
          <w:marBottom w:val="0"/>
          <w:divBdr>
            <w:top w:val="none" w:sz="0" w:space="0" w:color="auto"/>
            <w:left w:val="none" w:sz="0" w:space="0" w:color="auto"/>
            <w:bottom w:val="none" w:sz="0" w:space="0" w:color="auto"/>
            <w:right w:val="none" w:sz="0" w:space="0" w:color="auto"/>
          </w:divBdr>
        </w:div>
        <w:div w:id="400566515">
          <w:marLeft w:val="0"/>
          <w:marRight w:val="0"/>
          <w:marTop w:val="0"/>
          <w:marBottom w:val="0"/>
          <w:divBdr>
            <w:top w:val="none" w:sz="0" w:space="0" w:color="auto"/>
            <w:left w:val="none" w:sz="0" w:space="0" w:color="auto"/>
            <w:bottom w:val="none" w:sz="0" w:space="0" w:color="auto"/>
            <w:right w:val="none" w:sz="0" w:space="0" w:color="auto"/>
          </w:divBdr>
        </w:div>
        <w:div w:id="2052727377">
          <w:marLeft w:val="0"/>
          <w:marRight w:val="0"/>
          <w:marTop w:val="0"/>
          <w:marBottom w:val="0"/>
          <w:divBdr>
            <w:top w:val="none" w:sz="0" w:space="0" w:color="auto"/>
            <w:left w:val="none" w:sz="0" w:space="0" w:color="auto"/>
            <w:bottom w:val="none" w:sz="0" w:space="0" w:color="auto"/>
            <w:right w:val="none" w:sz="0" w:space="0" w:color="auto"/>
          </w:divBdr>
        </w:div>
      </w:divsChild>
    </w:div>
    <w:div w:id="109794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0.jpeg"/><Relationship Id="rId26" Type="http://schemas.openxmlformats.org/officeDocument/2006/relationships/image" Target="media/image60.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saito.nori@tepco.co.jp"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30.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23" Type="http://schemas.openxmlformats.org/officeDocument/2006/relationships/image" Target="media/image5.jpeg"/><Relationship Id="rId28" Type="http://schemas.openxmlformats.org/officeDocument/2006/relationships/image" Target="media/image70.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40.jpeg"/><Relationship Id="rId27" Type="http://schemas.openxmlformats.org/officeDocument/2006/relationships/image" Target="media/image7.jpeg"/><Relationship Id="rId30" Type="http://schemas.openxmlformats.org/officeDocument/2006/relationships/image" Target="media/image80.jpe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0B0463BE-2396-469E-BA18-1DEFDC949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60</TotalTime>
  <Pages>6</Pages>
  <Words>1545</Words>
  <Characters>8808</Characters>
  <Application>Microsoft Office Word</Application>
  <DocSecurity>0</DocSecurity>
  <Lines>73</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10333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齋藤 典之</cp:lastModifiedBy>
  <cp:revision>6</cp:revision>
  <cp:lastPrinted>2015-12-01T10:27:00Z</cp:lastPrinted>
  <dcterms:created xsi:type="dcterms:W3CDTF">2021-09-30T11:01:00Z</dcterms:created>
  <dcterms:modified xsi:type="dcterms:W3CDTF">2021-10-02T22:10:00Z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