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34C7" w14:textId="77777777" w:rsidR="003B5E0E" w:rsidRPr="003B5E0E" w:rsidRDefault="0094415E" w:rsidP="0094415E">
      <w:pPr>
        <w:pStyle w:val="Heading1"/>
      </w:pPr>
      <w:r>
        <w:t>palm oil fuel ash (pofa)-supplemented cementitious material for containment of radium</w:t>
      </w:r>
    </w:p>
    <w:p w14:paraId="77E9B30C" w14:textId="77777777" w:rsidR="00802381" w:rsidRDefault="00802381" w:rsidP="00537496">
      <w:pPr>
        <w:pStyle w:val="Authornameandaffiliation"/>
      </w:pPr>
    </w:p>
    <w:p w14:paraId="5B86D4C2" w14:textId="3CACCBA2" w:rsidR="003B5E0E" w:rsidRDefault="0094415E" w:rsidP="00537496">
      <w:pPr>
        <w:pStyle w:val="Authornameandaffiliation"/>
      </w:pPr>
      <w:r>
        <w:t>E</w:t>
      </w:r>
      <w:r w:rsidR="00537496">
        <w:t>.</w:t>
      </w:r>
      <w:r w:rsidR="00B30E72">
        <w:t xml:space="preserve"> </w:t>
      </w:r>
      <w:r>
        <w:t>PHILLIP</w:t>
      </w:r>
    </w:p>
    <w:p w14:paraId="5E9D0AFD" w14:textId="77777777" w:rsidR="00FF386F" w:rsidRDefault="0094415E" w:rsidP="00537496">
      <w:pPr>
        <w:pStyle w:val="Authornameandaffiliation"/>
      </w:pPr>
      <w:r>
        <w:t>Nuclear Malaysia</w:t>
      </w:r>
    </w:p>
    <w:p w14:paraId="49BB770F" w14:textId="77777777" w:rsidR="00FF386F" w:rsidRDefault="0094415E" w:rsidP="00537496">
      <w:pPr>
        <w:pStyle w:val="Authornameandaffiliation"/>
      </w:pPr>
      <w:proofErr w:type="spellStart"/>
      <w:r>
        <w:t>Bangi</w:t>
      </w:r>
      <w:proofErr w:type="spellEnd"/>
      <w:r>
        <w:t>, Selangor</w:t>
      </w:r>
      <w:r w:rsidR="00FF386F">
        <w:t xml:space="preserve">, </w:t>
      </w:r>
      <w:r>
        <w:t>Malaysia</w:t>
      </w:r>
    </w:p>
    <w:p w14:paraId="37D34A8C" w14:textId="77777777" w:rsidR="00FF386F" w:rsidRDefault="00FF386F" w:rsidP="00537496">
      <w:pPr>
        <w:pStyle w:val="Authornameandaffiliation"/>
      </w:pPr>
      <w:r>
        <w:t xml:space="preserve">Email: </w:t>
      </w:r>
      <w:r w:rsidR="0094415E">
        <w:t>esther</w:t>
      </w:r>
      <w:r>
        <w:t>@</w:t>
      </w:r>
      <w:r w:rsidR="0094415E">
        <w:t>nuclearmalaysia.gov.my</w:t>
      </w:r>
    </w:p>
    <w:p w14:paraId="3FDFBD5E" w14:textId="77777777" w:rsidR="00FF386F" w:rsidRDefault="00FF386F" w:rsidP="00537496">
      <w:pPr>
        <w:pStyle w:val="Authornameandaffiliation"/>
      </w:pPr>
    </w:p>
    <w:p w14:paraId="79F314CC" w14:textId="77777777" w:rsidR="009B5A31" w:rsidRPr="00FF386F" w:rsidRDefault="009B5A31" w:rsidP="009B5A31">
      <w:pPr>
        <w:pStyle w:val="Authornameandaffiliation"/>
      </w:pPr>
      <w:r>
        <w:t>R</w:t>
      </w:r>
      <w:r w:rsidRPr="00FF386F">
        <w:t xml:space="preserve">. </w:t>
      </w:r>
      <w:r>
        <w:t>O. ABDEL RAHMAN</w:t>
      </w:r>
    </w:p>
    <w:p w14:paraId="7D71D975" w14:textId="77777777" w:rsidR="009B5A31" w:rsidRPr="00FF386F" w:rsidRDefault="009B5A31" w:rsidP="009B5A31">
      <w:pPr>
        <w:pStyle w:val="Authornameandaffiliation"/>
      </w:pPr>
      <w:r>
        <w:t>Hot Lab Center, Atomic Energy Authority of Egypt</w:t>
      </w:r>
    </w:p>
    <w:p w14:paraId="13B04761" w14:textId="77777777" w:rsidR="009B5A31" w:rsidRPr="00FF386F" w:rsidRDefault="009B5A31" w:rsidP="009B5A31">
      <w:pPr>
        <w:pStyle w:val="Authornameandaffiliation"/>
      </w:pPr>
      <w:r>
        <w:t>Cairo</w:t>
      </w:r>
      <w:r w:rsidRPr="00FF386F">
        <w:t xml:space="preserve">, </w:t>
      </w:r>
      <w:r>
        <w:t>Egypt</w:t>
      </w:r>
    </w:p>
    <w:p w14:paraId="6CAF210A" w14:textId="77777777" w:rsidR="00FF386F" w:rsidRDefault="00FF386F" w:rsidP="00537496">
      <w:pPr>
        <w:pStyle w:val="Authornameandaffiliation"/>
      </w:pPr>
    </w:p>
    <w:p w14:paraId="15935D71" w14:textId="77777777" w:rsidR="00647F33" w:rsidRDefault="00647F33" w:rsidP="00537496">
      <w:pPr>
        <w:pStyle w:val="Authornameandaffiliation"/>
        <w:rPr>
          <w:b/>
        </w:rPr>
      </w:pPr>
      <w:r w:rsidRPr="00647F33">
        <w:rPr>
          <w:b/>
        </w:rPr>
        <w:t>Abstract</w:t>
      </w:r>
    </w:p>
    <w:p w14:paraId="5174859A" w14:textId="77777777" w:rsidR="006D3A59" w:rsidRDefault="006D3A59" w:rsidP="00537496">
      <w:pPr>
        <w:pStyle w:val="Authornameandaffiliation"/>
        <w:rPr>
          <w:b/>
        </w:rPr>
      </w:pPr>
    </w:p>
    <w:p w14:paraId="7E363EB5" w14:textId="0F9B4BA2" w:rsidR="006D3A59" w:rsidRPr="0088099D" w:rsidRDefault="006D3A59" w:rsidP="006F1BDC">
      <w:pPr>
        <w:ind w:firstLine="567"/>
        <w:jc w:val="both"/>
        <w:rPr>
          <w:sz w:val="18"/>
          <w:szCs w:val="18"/>
        </w:rPr>
      </w:pPr>
      <w:r w:rsidRPr="00E93374">
        <w:rPr>
          <w:rStyle w:val="AbstracttextChar"/>
        </w:rPr>
        <w:t>Safe and secure management of disused sealed radioactive sources (DSRSs) represent</w:t>
      </w:r>
      <w:r w:rsidR="002864C4" w:rsidRPr="00E93374">
        <w:rPr>
          <w:rStyle w:val="AbstracttextChar"/>
        </w:rPr>
        <w:t>s</w:t>
      </w:r>
      <w:r w:rsidRPr="00E93374">
        <w:rPr>
          <w:rStyle w:val="AbstracttextChar"/>
        </w:rPr>
        <w:t xml:space="preserve"> a challenging topic in the field of radioactive waste management. In particular the end of life-cycle management of these sources is not a straightforward problem due to the variability of the radioactivity content and the half-lives. Among the different end of life cycle management strategies for these sources, storage and disposal strategy represents an appealing solution from the technical, safety, and security points of view. In this respect, small diameter borehole disposal concept was recommended by IAEA, as an efficient, economical, and secure disposal concept for these sources. This disposal concept relies on the use of cementitious backfill, as a part of the engineering barriers, to support the structural integrity of the facility and to confine radioactivity within the facility. An integrated research project was established to support the design phase of the borehole disposal facility in Malaysia that aims to optimize the cementitious backfill barrier by investigating its mechanical and confinement performances. The mechanical performance was optimized by varying the mix design of the backfill materials. The confinement performances of radium, </w:t>
      </w:r>
      <w:r w:rsidR="00486DAB" w:rsidRPr="00E93374">
        <w:rPr>
          <w:rStyle w:val="AbstracttextChar"/>
        </w:rPr>
        <w:t>cesium</w:t>
      </w:r>
      <w:r w:rsidRPr="00E93374">
        <w:rPr>
          <w:rStyle w:val="AbstracttextChar"/>
        </w:rPr>
        <w:t>, and strontium w</w:t>
      </w:r>
      <w:r w:rsidR="0092457F">
        <w:rPr>
          <w:rStyle w:val="AbstracttextChar"/>
        </w:rPr>
        <w:t>ere</w:t>
      </w:r>
      <w:r w:rsidRPr="00E93374">
        <w:rPr>
          <w:rStyle w:val="AbstracttextChar"/>
        </w:rPr>
        <w:t xml:space="preserve"> studied by assessing the batch kinetic, isotherm, and equilibrium sorption </w:t>
      </w:r>
      <w:r w:rsidR="00486DAB" w:rsidRPr="00E93374">
        <w:rPr>
          <w:rStyle w:val="AbstracttextChar"/>
        </w:rPr>
        <w:t>behavior</w:t>
      </w:r>
      <w:r w:rsidRPr="00E93374">
        <w:rPr>
          <w:rStyle w:val="AbstracttextChar"/>
        </w:rPr>
        <w:t xml:space="preserve"> for optim</w:t>
      </w:r>
      <w:r w:rsidR="00A40403">
        <w:rPr>
          <w:rStyle w:val="AbstracttextChar"/>
        </w:rPr>
        <w:t>ized</w:t>
      </w:r>
      <w:r w:rsidRPr="00E93374">
        <w:rPr>
          <w:rStyle w:val="AbstracttextChar"/>
        </w:rPr>
        <w:t xml:space="preserve"> palm oil fuel ash (POFA)-supplemented cementitious and control OPC backfill materials toward these contaminants. In addition, diffusion experiments were carried out to study the migration of the radio-contaminants of interest. </w:t>
      </w:r>
      <w:r w:rsidR="002864C4" w:rsidRPr="00E93374">
        <w:rPr>
          <w:rStyle w:val="AbstracttextChar"/>
        </w:rPr>
        <w:t>This</w:t>
      </w:r>
      <w:r w:rsidR="0088099D" w:rsidRPr="00E93374">
        <w:rPr>
          <w:rStyle w:val="AbstracttextChar"/>
        </w:rPr>
        <w:t xml:space="preserve"> paper</w:t>
      </w:r>
      <w:r w:rsidRPr="00E93374">
        <w:rPr>
          <w:rStyle w:val="AbstracttextChar"/>
        </w:rPr>
        <w:t xml:space="preserve"> is devoted to summarize some of the important findings from this integrated research project on radium containment in POFA-supplemented cementitious material. </w:t>
      </w:r>
      <w:r w:rsidR="0092457F">
        <w:rPr>
          <w:rStyle w:val="AbstracttextChar"/>
        </w:rPr>
        <w:t>B</w:t>
      </w:r>
      <w:r w:rsidRPr="00E93374">
        <w:rPr>
          <w:rStyle w:val="AbstracttextChar"/>
        </w:rPr>
        <w:t xml:space="preserve">atch investigation results will be presented, where </w:t>
      </w:r>
      <w:r w:rsidR="009B5A31">
        <w:rPr>
          <w:rStyle w:val="AbstracttextChar"/>
        </w:rPr>
        <w:t xml:space="preserve">the </w:t>
      </w:r>
      <w:r w:rsidRPr="00E93374">
        <w:rPr>
          <w:rStyle w:val="AbstracttextChar"/>
        </w:rPr>
        <w:t>results of sorption equilibrium time in both POFA</w:t>
      </w:r>
      <w:r w:rsidR="009B5A31">
        <w:rPr>
          <w:rStyle w:val="AbstracttextChar"/>
        </w:rPr>
        <w:t>-supplemented</w:t>
      </w:r>
      <w:r w:rsidR="006F1BDC">
        <w:rPr>
          <w:rStyle w:val="AbstracttextChar"/>
        </w:rPr>
        <w:t xml:space="preserve"> cement</w:t>
      </w:r>
      <w:r w:rsidR="004010AB">
        <w:rPr>
          <w:rStyle w:val="AbstracttextChar"/>
        </w:rPr>
        <w:t>itious</w:t>
      </w:r>
      <w:r w:rsidR="006F1BDC">
        <w:rPr>
          <w:rStyle w:val="AbstracttextChar"/>
        </w:rPr>
        <w:t xml:space="preserve"> and OPC materials</w:t>
      </w:r>
      <w:r w:rsidRPr="00E93374">
        <w:rPr>
          <w:rStyle w:val="AbstracttextChar"/>
        </w:rPr>
        <w:t xml:space="preserve"> and the controlling sorption mechanism will be </w:t>
      </w:r>
      <w:r w:rsidR="002864C4" w:rsidRPr="00E93374">
        <w:rPr>
          <w:rStyle w:val="AbstracttextChar"/>
        </w:rPr>
        <w:t>summarized</w:t>
      </w:r>
      <w:r w:rsidRPr="00E93374">
        <w:rPr>
          <w:rStyle w:val="AbstracttextChar"/>
        </w:rPr>
        <w:t>. The diffusion experiment setup will be presented and results will be used to calculate the diffusion coefficient</w:t>
      </w:r>
      <w:r w:rsidR="009B5A31">
        <w:rPr>
          <w:rStyle w:val="AbstracttextChar"/>
        </w:rPr>
        <w:t>s</w:t>
      </w:r>
      <w:r w:rsidRPr="00E93374">
        <w:rPr>
          <w:rStyle w:val="AbstracttextChar"/>
        </w:rPr>
        <w:t xml:space="preserve"> in the </w:t>
      </w:r>
      <w:r w:rsidR="004010AB">
        <w:rPr>
          <w:rStyle w:val="AbstracttextChar"/>
        </w:rPr>
        <w:t>both</w:t>
      </w:r>
      <w:r w:rsidR="00B041CD">
        <w:rPr>
          <w:rStyle w:val="AbstracttextChar"/>
        </w:rPr>
        <w:t xml:space="preserve"> cementitious</w:t>
      </w:r>
      <w:r w:rsidR="009B5A31">
        <w:rPr>
          <w:rStyle w:val="AbstracttextChar"/>
        </w:rPr>
        <w:t xml:space="preserve"> materials</w:t>
      </w:r>
      <w:r w:rsidRPr="0088099D">
        <w:rPr>
          <w:sz w:val="18"/>
          <w:szCs w:val="18"/>
        </w:rPr>
        <w:t xml:space="preserve">. </w:t>
      </w:r>
    </w:p>
    <w:p w14:paraId="021096D3" w14:textId="77777777" w:rsidR="006D3A59" w:rsidRPr="0088099D" w:rsidRDefault="006D3A59" w:rsidP="0088099D">
      <w:pPr>
        <w:jc w:val="both"/>
        <w:rPr>
          <w:sz w:val="18"/>
          <w:szCs w:val="18"/>
        </w:rPr>
      </w:pPr>
    </w:p>
    <w:p w14:paraId="5176D3E0" w14:textId="77777777" w:rsidR="006D3A59" w:rsidRPr="0088099D" w:rsidRDefault="006D3A59" w:rsidP="002D7051">
      <w:pPr>
        <w:jc w:val="both"/>
        <w:rPr>
          <w:sz w:val="18"/>
          <w:szCs w:val="18"/>
        </w:rPr>
      </w:pPr>
      <w:r w:rsidRPr="001D0665">
        <w:rPr>
          <w:i/>
          <w:iCs/>
          <w:sz w:val="18"/>
          <w:szCs w:val="18"/>
        </w:rPr>
        <w:t>Keywords:</w:t>
      </w:r>
      <w:r w:rsidRPr="001D0665">
        <w:rPr>
          <w:sz w:val="18"/>
          <w:szCs w:val="18"/>
        </w:rPr>
        <w:t xml:space="preserve"> Disused sealed radioactive sources (DSRSs); Radium; Palm oil fuel ash (POFA); Sorption; Containment</w:t>
      </w:r>
      <w:r w:rsidR="002D7051" w:rsidRPr="001D0665">
        <w:rPr>
          <w:sz w:val="18"/>
          <w:szCs w:val="18"/>
        </w:rPr>
        <w:t>; Diffusion</w:t>
      </w:r>
    </w:p>
    <w:p w14:paraId="56AB0D32" w14:textId="77777777" w:rsidR="00647F33" w:rsidRDefault="00F523CA" w:rsidP="00537496">
      <w:pPr>
        <w:pStyle w:val="Heading2"/>
        <w:numPr>
          <w:ilvl w:val="1"/>
          <w:numId w:val="10"/>
        </w:numPr>
      </w:pPr>
      <w:r>
        <w:t>INTRODUCTION</w:t>
      </w:r>
    </w:p>
    <w:p w14:paraId="7B261951" w14:textId="77777777" w:rsidR="00D21D02" w:rsidRDefault="00372D12" w:rsidP="00E52C28">
      <w:pPr>
        <w:pStyle w:val="BodyText"/>
        <w:rPr>
          <w:lang w:val="en-MY"/>
        </w:rPr>
      </w:pPr>
      <w:r>
        <w:rPr>
          <w:lang w:val="en-MY"/>
        </w:rPr>
        <w:tab/>
      </w:r>
      <w:r w:rsidR="002E3177">
        <w:rPr>
          <w:lang w:val="en-MY"/>
        </w:rPr>
        <w:t xml:space="preserve">Sealed radioactive sources (SRSs) find vast applications in numerous fields including </w:t>
      </w:r>
      <w:r w:rsidR="002E3177" w:rsidRPr="007C2972">
        <w:rPr>
          <w:lang w:val="en-MY"/>
        </w:rPr>
        <w:t xml:space="preserve">medicine, industry and </w:t>
      </w:r>
      <w:r w:rsidR="002E3177" w:rsidRPr="004A35DC">
        <w:rPr>
          <w:lang w:val="en-MY"/>
        </w:rPr>
        <w:t xml:space="preserve">research thus generating large amount of disused sealed radioactive sources (DSRSs) that contain various types of radionuclides with a broad spectrum of radioactivity. </w:t>
      </w:r>
      <w:r w:rsidR="00443788" w:rsidRPr="004A35DC">
        <w:rPr>
          <w:lang w:val="en-MY"/>
        </w:rPr>
        <w:t xml:space="preserve">At the end of their life cycle, DSRSs are mandatorily required to be managed safely </w:t>
      </w:r>
      <w:r w:rsidR="00861B98">
        <w:rPr>
          <w:lang w:val="en-MY"/>
        </w:rPr>
        <w:t xml:space="preserve">and securely </w:t>
      </w:r>
      <w:r w:rsidR="00443788" w:rsidRPr="004A35DC">
        <w:rPr>
          <w:lang w:val="en-MY"/>
        </w:rPr>
        <w:t>in order to protect human and environment from unnecessary radiological impacts. The</w:t>
      </w:r>
      <w:r w:rsidR="00CB549B">
        <w:rPr>
          <w:lang w:val="en-MY"/>
        </w:rPr>
        <w:t xml:space="preserve">re are different management schemes that were proposed for these sources, among them the </w:t>
      </w:r>
      <w:r w:rsidR="00443788" w:rsidRPr="004A35DC">
        <w:rPr>
          <w:lang w:val="en-MY"/>
        </w:rPr>
        <w:t>decay storage</w:t>
      </w:r>
      <w:r w:rsidR="00CB549B">
        <w:rPr>
          <w:lang w:val="en-MY"/>
        </w:rPr>
        <w:t xml:space="preserve"> for short-lived radionuclides and</w:t>
      </w:r>
      <w:r w:rsidR="00443788" w:rsidRPr="004A35DC">
        <w:rPr>
          <w:lang w:val="en-MY"/>
        </w:rPr>
        <w:t xml:space="preserve"> disposal for longer-lived radionuclides. With the rising inventories of DSRSs particularly in countries where </w:t>
      </w:r>
      <w:r w:rsidR="00CB5365" w:rsidRPr="004A35DC">
        <w:rPr>
          <w:lang w:val="en-MY"/>
        </w:rPr>
        <w:t xml:space="preserve">geological repositories are </w:t>
      </w:r>
      <w:r w:rsidR="00443788" w:rsidRPr="004A35DC">
        <w:rPr>
          <w:lang w:val="en-MY"/>
        </w:rPr>
        <w:t>unavailable</w:t>
      </w:r>
      <w:r w:rsidR="00CB5365" w:rsidRPr="004A35DC">
        <w:rPr>
          <w:lang w:val="en-MY"/>
        </w:rPr>
        <w:t xml:space="preserve">, the IAEA has introduced </w:t>
      </w:r>
      <w:r w:rsidR="00E7725D">
        <w:rPr>
          <w:lang w:val="en-MY"/>
        </w:rPr>
        <w:t>small</w:t>
      </w:r>
      <w:r w:rsidR="00CB5365" w:rsidRPr="004A35DC">
        <w:rPr>
          <w:lang w:val="en-MY"/>
        </w:rPr>
        <w:t xml:space="preserve">-diameter borehole for the disposal of </w:t>
      </w:r>
      <w:r w:rsidR="00CB5365" w:rsidRPr="00E7725D">
        <w:rPr>
          <w:lang w:val="en-MY"/>
        </w:rPr>
        <w:t xml:space="preserve">DSRSs and Malaysia has been privileged to benefit from the </w:t>
      </w:r>
      <w:r w:rsidR="004A35DC" w:rsidRPr="00E7725D">
        <w:rPr>
          <w:shd w:val="clear" w:color="auto" w:fill="FFFFFF"/>
        </w:rPr>
        <w:t>borehole disposal of disused sealed sources</w:t>
      </w:r>
      <w:r w:rsidR="004A35DC" w:rsidRPr="00E7725D">
        <w:rPr>
          <w:lang w:val="en-MY"/>
        </w:rPr>
        <w:t xml:space="preserve"> (</w:t>
      </w:r>
      <w:r w:rsidR="00CB5365" w:rsidRPr="00E7725D">
        <w:rPr>
          <w:lang w:val="en-MY"/>
        </w:rPr>
        <w:t>BOSS</w:t>
      </w:r>
      <w:r w:rsidR="004A35DC" w:rsidRPr="00E7725D">
        <w:rPr>
          <w:lang w:val="en-MY"/>
        </w:rPr>
        <w:t>)</w:t>
      </w:r>
      <w:r w:rsidR="000B6840">
        <w:rPr>
          <w:lang w:val="en-MY"/>
        </w:rPr>
        <w:t xml:space="preserve"> </w:t>
      </w:r>
      <w:r w:rsidR="00CB5365" w:rsidRPr="004A35DC">
        <w:rPr>
          <w:lang w:val="en-MY"/>
        </w:rPr>
        <w:t xml:space="preserve">project launched by the IAEA.  </w:t>
      </w:r>
    </w:p>
    <w:p w14:paraId="7FA636AD" w14:textId="31C024B4" w:rsidR="007C2972" w:rsidRDefault="00E7725D" w:rsidP="004C7999">
      <w:pPr>
        <w:pStyle w:val="BodyText"/>
        <w:rPr>
          <w:lang w:val="en-MY"/>
        </w:rPr>
      </w:pPr>
      <w:r w:rsidRPr="00F108DB">
        <w:rPr>
          <w:lang w:val="en-MY"/>
        </w:rPr>
        <w:t>The bore</w:t>
      </w:r>
      <w:r w:rsidR="00D025AF" w:rsidRPr="00F108DB">
        <w:rPr>
          <w:lang w:val="en-MY"/>
        </w:rPr>
        <w:t>hole disposal concept</w:t>
      </w:r>
      <w:r w:rsidR="000B6840">
        <w:rPr>
          <w:lang w:val="en-MY"/>
        </w:rPr>
        <w:t>,</w:t>
      </w:r>
      <w:r w:rsidR="00D025AF" w:rsidRPr="00F108DB">
        <w:rPr>
          <w:lang w:val="en-MY"/>
        </w:rPr>
        <w:t xml:space="preserve"> that adopts multi-barrier system consisting of geological and engineered barrier</w:t>
      </w:r>
      <w:r w:rsidR="00424B47" w:rsidRPr="00F108DB">
        <w:rPr>
          <w:lang w:val="en-MY"/>
        </w:rPr>
        <w:t>s</w:t>
      </w:r>
      <w:r w:rsidR="000B6840">
        <w:rPr>
          <w:lang w:val="en-MY"/>
        </w:rPr>
        <w:t>,</w:t>
      </w:r>
      <w:r w:rsidR="00D025AF" w:rsidRPr="00F108DB">
        <w:rPr>
          <w:lang w:val="en-MY"/>
        </w:rPr>
        <w:t xml:space="preserve"> does rely on </w:t>
      </w:r>
      <w:r w:rsidR="00424B47" w:rsidRPr="00F108DB">
        <w:rPr>
          <w:lang w:val="en-MY"/>
        </w:rPr>
        <w:t>cementitious materials as part of the engineered barrier</w:t>
      </w:r>
      <w:r w:rsidR="000B6840">
        <w:rPr>
          <w:lang w:val="en-MY"/>
        </w:rPr>
        <w:t>s</w:t>
      </w:r>
      <w:r w:rsidR="00424B47" w:rsidRPr="00F108DB">
        <w:rPr>
          <w:lang w:val="en-MY"/>
        </w:rPr>
        <w:t xml:space="preserve"> for the purposes of supporting </w:t>
      </w:r>
      <w:r w:rsidR="00424B47" w:rsidRPr="00F108DB">
        <w:t>the structural integrity of the facility and for confinement of radioactivity within the facility.</w:t>
      </w:r>
      <w:r w:rsidR="001A44EF" w:rsidRPr="00F108DB">
        <w:t xml:space="preserve"> </w:t>
      </w:r>
      <w:r w:rsidR="001A44EF" w:rsidRPr="00CB549B">
        <w:rPr>
          <w:color w:val="000000" w:themeColor="text1"/>
        </w:rPr>
        <w:t>The confinement of radioactivity is due to the presence of different</w:t>
      </w:r>
      <w:r w:rsidR="007C2972" w:rsidRPr="00CB549B">
        <w:rPr>
          <w:color w:val="000000" w:themeColor="text1"/>
          <w:lang w:val="en-MY"/>
        </w:rPr>
        <w:t xml:space="preserve"> </w:t>
      </w:r>
      <w:r w:rsidR="00F43BAC">
        <w:rPr>
          <w:color w:val="000000" w:themeColor="text1"/>
          <w:lang w:val="en-MY"/>
        </w:rPr>
        <w:t xml:space="preserve">phases that can </w:t>
      </w:r>
      <w:proofErr w:type="spellStart"/>
      <w:r w:rsidR="00F43BAC">
        <w:rPr>
          <w:color w:val="000000" w:themeColor="text1"/>
          <w:lang w:val="en-MY"/>
        </w:rPr>
        <w:t>sorbe</w:t>
      </w:r>
      <w:r w:rsidR="001D0665">
        <w:rPr>
          <w:color w:val="000000" w:themeColor="text1"/>
          <w:lang w:val="en-MY"/>
        </w:rPr>
        <w:t>d</w:t>
      </w:r>
      <w:proofErr w:type="spellEnd"/>
      <w:r w:rsidR="00F43BAC">
        <w:rPr>
          <w:color w:val="000000" w:themeColor="text1"/>
          <w:lang w:val="en-MY"/>
        </w:rPr>
        <w:t xml:space="preserve"> </w:t>
      </w:r>
      <w:r w:rsidR="007C2972" w:rsidRPr="00CB549B">
        <w:rPr>
          <w:color w:val="000000" w:themeColor="text1"/>
          <w:lang w:val="en-MY"/>
        </w:rPr>
        <w:t>many radionuclides</w:t>
      </w:r>
      <w:r w:rsidR="00CB549B" w:rsidRPr="00CB549B">
        <w:rPr>
          <w:color w:val="000000" w:themeColor="text1"/>
          <w:lang w:val="en-MY"/>
        </w:rPr>
        <w:t xml:space="preserve"> </w:t>
      </w:r>
      <w:r w:rsidR="000B6840" w:rsidRPr="00CB549B">
        <w:rPr>
          <w:color w:val="000000" w:themeColor="text1"/>
          <w:lang w:val="en-MY"/>
        </w:rPr>
        <w:t xml:space="preserve">as well as the alkaline cement environment that makes the radionuclides less soluble and mobile </w:t>
      </w:r>
      <w:r w:rsidR="00CB549B" w:rsidRPr="00CB549B">
        <w:rPr>
          <w:color w:val="000000" w:themeColor="text1"/>
          <w:lang w:val="en-MY"/>
        </w:rPr>
        <w:t>[1, 2]</w:t>
      </w:r>
      <w:r w:rsidR="007C2972" w:rsidRPr="00F108DB">
        <w:rPr>
          <w:lang w:val="en-MY"/>
        </w:rPr>
        <w:t>.</w:t>
      </w:r>
      <w:r w:rsidR="00444702" w:rsidRPr="00F108DB">
        <w:rPr>
          <w:lang w:val="en-MY"/>
        </w:rPr>
        <w:t xml:space="preserve"> </w:t>
      </w:r>
      <w:r w:rsidR="00F43BAC">
        <w:rPr>
          <w:lang w:val="en-MY"/>
        </w:rPr>
        <w:t xml:space="preserve">In particular, </w:t>
      </w:r>
      <w:r w:rsidR="00155DE3">
        <w:rPr>
          <w:lang w:val="en-MY"/>
        </w:rPr>
        <w:t>c</w:t>
      </w:r>
      <w:r w:rsidR="00D6145F" w:rsidRPr="00F108DB">
        <w:rPr>
          <w:lang w:val="en-MY"/>
        </w:rPr>
        <w:t>alcium silicate hydrate (C-S-H) phases</w:t>
      </w:r>
      <w:r w:rsidR="00D6145F">
        <w:rPr>
          <w:lang w:val="en-MY"/>
        </w:rPr>
        <w:t xml:space="preserve"> having available active sites </w:t>
      </w:r>
      <w:r w:rsidR="00F43BAC">
        <w:rPr>
          <w:lang w:val="en-MY"/>
        </w:rPr>
        <w:t>favour the sorption of different radio-contaminants</w:t>
      </w:r>
      <w:r w:rsidR="00FC290F">
        <w:rPr>
          <w:lang w:val="en-MY"/>
        </w:rPr>
        <w:t xml:space="preserve"> and intermolecular channels that can physically confine the radio-contaminants [3, 4].</w:t>
      </w:r>
      <w:r w:rsidR="00F108DB" w:rsidRPr="00F108DB">
        <w:rPr>
          <w:lang w:val="en-MY"/>
        </w:rPr>
        <w:t xml:space="preserve"> </w:t>
      </w:r>
      <w:r w:rsidR="00FC290F">
        <w:rPr>
          <w:lang w:val="en-MY"/>
        </w:rPr>
        <w:t>T</w:t>
      </w:r>
      <w:r w:rsidR="00B92D02" w:rsidRPr="00F108DB">
        <w:rPr>
          <w:lang w:val="en-MY"/>
        </w:rPr>
        <w:t xml:space="preserve">he content of C-S-H phases </w:t>
      </w:r>
      <w:r w:rsidR="00FC290F">
        <w:rPr>
          <w:lang w:val="en-MY"/>
        </w:rPr>
        <w:t>could be</w:t>
      </w:r>
      <w:r w:rsidR="00F108DB" w:rsidRPr="00F108DB">
        <w:rPr>
          <w:lang w:val="en-MY"/>
        </w:rPr>
        <w:t xml:space="preserve"> increased when a </w:t>
      </w:r>
      <w:r w:rsidR="00FC290F">
        <w:rPr>
          <w:lang w:val="en-MY"/>
        </w:rPr>
        <w:t xml:space="preserve">pozzolanic supplementary material is added, where </w:t>
      </w:r>
      <w:r w:rsidR="00F108DB" w:rsidRPr="00F108DB">
        <w:rPr>
          <w:lang w:val="en-MY"/>
        </w:rPr>
        <w:t xml:space="preserve">some of the </w:t>
      </w:r>
      <w:r w:rsidR="00FC290F">
        <w:rPr>
          <w:lang w:val="en-MY"/>
        </w:rPr>
        <w:t xml:space="preserve">formed </w:t>
      </w:r>
      <w:proofErr w:type="gramStart"/>
      <w:r w:rsidR="00F108DB" w:rsidRPr="00F108DB">
        <w:rPr>
          <w:lang w:val="en-MY"/>
        </w:rPr>
        <w:t>Ca(</w:t>
      </w:r>
      <w:proofErr w:type="gramEnd"/>
      <w:r w:rsidR="00F108DB" w:rsidRPr="00F108DB">
        <w:rPr>
          <w:lang w:val="en-MY"/>
        </w:rPr>
        <w:t>OH)</w:t>
      </w:r>
      <w:r w:rsidR="00F108DB" w:rsidRPr="00F108DB">
        <w:rPr>
          <w:vertAlign w:val="subscript"/>
          <w:lang w:val="en-MY"/>
        </w:rPr>
        <w:t>2</w:t>
      </w:r>
      <w:r w:rsidR="00F108DB" w:rsidRPr="00F108DB">
        <w:rPr>
          <w:lang w:val="en-MY"/>
        </w:rPr>
        <w:t xml:space="preserve"> </w:t>
      </w:r>
      <w:r w:rsidR="00FC290F">
        <w:rPr>
          <w:lang w:val="en-MY"/>
        </w:rPr>
        <w:t xml:space="preserve">reacts </w:t>
      </w:r>
      <w:r w:rsidR="00F108DB" w:rsidRPr="00F108DB">
        <w:rPr>
          <w:lang w:val="en-MY"/>
        </w:rPr>
        <w:t xml:space="preserve">with </w:t>
      </w:r>
      <w:r w:rsidR="00D563E2">
        <w:rPr>
          <w:lang w:val="en-MY"/>
        </w:rPr>
        <w:t>s</w:t>
      </w:r>
      <w:r w:rsidR="00F108DB" w:rsidRPr="00F108DB">
        <w:rPr>
          <w:lang w:val="en-MY"/>
        </w:rPr>
        <w:t>i</w:t>
      </w:r>
      <w:r w:rsidR="006A4AC6">
        <w:rPr>
          <w:lang w:val="en-MY"/>
        </w:rPr>
        <w:t xml:space="preserve">licon </w:t>
      </w:r>
      <w:r w:rsidR="004C7999">
        <w:rPr>
          <w:lang w:val="en-MY"/>
        </w:rPr>
        <w:t>compounds</w:t>
      </w:r>
      <w:r w:rsidR="00F108DB" w:rsidRPr="00F108DB">
        <w:rPr>
          <w:lang w:val="en-MY"/>
        </w:rPr>
        <w:t xml:space="preserve"> from the </w:t>
      </w:r>
      <w:r w:rsidR="00FC290F">
        <w:rPr>
          <w:lang w:val="en-MY"/>
        </w:rPr>
        <w:t>supplementary material</w:t>
      </w:r>
      <w:r w:rsidR="00F108DB" w:rsidRPr="00F108DB">
        <w:rPr>
          <w:lang w:val="en-MY"/>
        </w:rPr>
        <w:t xml:space="preserve"> to produce more C-S-H </w:t>
      </w:r>
      <w:r w:rsidR="00FC290F">
        <w:rPr>
          <w:lang w:val="en-MY"/>
        </w:rPr>
        <w:t>[5]</w:t>
      </w:r>
      <w:r w:rsidR="00F108DB" w:rsidRPr="00F108DB">
        <w:rPr>
          <w:lang w:val="en-MY"/>
        </w:rPr>
        <w:t>.</w:t>
      </w:r>
    </w:p>
    <w:p w14:paraId="268C8D99" w14:textId="48D1F3F4" w:rsidR="00E25B68" w:rsidRPr="00E52C28" w:rsidRDefault="00433ADC" w:rsidP="00E60C02">
      <w:pPr>
        <w:pStyle w:val="BodyText"/>
      </w:pPr>
      <w:r>
        <w:rPr>
          <w:lang w:val="en-MY"/>
        </w:rPr>
        <w:t>Palm oil fuel ash (POFA)-supplemented cement has been gaining attention as a potential green cement</w:t>
      </w:r>
      <w:r w:rsidR="00FC290F">
        <w:rPr>
          <w:lang w:val="en-MY"/>
        </w:rPr>
        <w:t xml:space="preserve"> that can </w:t>
      </w:r>
      <w:r w:rsidRPr="007C2972">
        <w:rPr>
          <w:lang w:val="en-MY"/>
        </w:rPr>
        <w:t>support the environmental sustainability in</w:t>
      </w:r>
      <w:r w:rsidR="00EE2E8D">
        <w:rPr>
          <w:lang w:val="en-MY"/>
        </w:rPr>
        <w:t xml:space="preserve"> both</w:t>
      </w:r>
      <w:r>
        <w:rPr>
          <w:lang w:val="en-MY"/>
        </w:rPr>
        <w:t xml:space="preserve"> cement production industry as well as</w:t>
      </w:r>
      <w:r w:rsidRPr="007C2972">
        <w:rPr>
          <w:lang w:val="en-MY"/>
        </w:rPr>
        <w:t xml:space="preserve"> the construction </w:t>
      </w:r>
      <w:r w:rsidR="000C2135">
        <w:rPr>
          <w:lang w:val="en-MY"/>
        </w:rPr>
        <w:t>industry</w:t>
      </w:r>
      <w:r w:rsidRPr="007C2972">
        <w:rPr>
          <w:lang w:val="en-MY"/>
        </w:rPr>
        <w:t>.</w:t>
      </w:r>
      <w:r w:rsidR="00FC290F">
        <w:rPr>
          <w:lang w:val="en-MY"/>
        </w:rPr>
        <w:t xml:space="preserve"> </w:t>
      </w:r>
      <w:r w:rsidRPr="007C2972">
        <w:rPr>
          <w:lang w:val="en-MY"/>
        </w:rPr>
        <w:t>POFA</w:t>
      </w:r>
      <w:r>
        <w:rPr>
          <w:lang w:val="en-MY"/>
        </w:rPr>
        <w:t>,</w:t>
      </w:r>
      <w:r w:rsidRPr="007C2972">
        <w:rPr>
          <w:lang w:val="en-MY"/>
        </w:rPr>
        <w:t xml:space="preserve"> a by-product generated from palm oil processing industry</w:t>
      </w:r>
      <w:r>
        <w:rPr>
          <w:lang w:val="en-MY"/>
        </w:rPr>
        <w:t xml:space="preserve">, </w:t>
      </w:r>
      <w:r w:rsidRPr="007C2972">
        <w:rPr>
          <w:lang w:val="en-MY"/>
        </w:rPr>
        <w:t xml:space="preserve">contains large amount of silica and </w:t>
      </w:r>
      <w:r w:rsidRPr="007C2972">
        <w:rPr>
          <w:lang w:val="en-MY"/>
        </w:rPr>
        <w:lastRenderedPageBreak/>
        <w:t xml:space="preserve">has high potential to be used as cement replacement </w:t>
      </w:r>
      <w:r w:rsidR="00FC290F">
        <w:rPr>
          <w:lang w:val="en-MY"/>
        </w:rPr>
        <w:t>[</w:t>
      </w:r>
      <w:r w:rsidR="009D3446">
        <w:rPr>
          <w:lang w:val="en-MY"/>
        </w:rPr>
        <w:t>6</w:t>
      </w:r>
      <w:r w:rsidR="00FC290F">
        <w:rPr>
          <w:lang w:val="en-MY"/>
        </w:rPr>
        <w:t>]</w:t>
      </w:r>
      <w:r w:rsidRPr="007C2972">
        <w:rPr>
          <w:lang w:val="en-MY"/>
        </w:rPr>
        <w:t>.</w:t>
      </w:r>
      <w:r w:rsidR="000C2135">
        <w:rPr>
          <w:lang w:val="en-MY"/>
        </w:rPr>
        <w:t xml:space="preserve"> </w:t>
      </w:r>
      <w:r w:rsidR="004A0BDA">
        <w:rPr>
          <w:lang w:val="en-MY"/>
        </w:rPr>
        <w:t>POFA proved its ability to improve the physical and mechanical characteristics of the hydrated cementitious materials and has shown</w:t>
      </w:r>
      <w:r w:rsidR="00DD3A0C">
        <w:rPr>
          <w:lang w:val="en-MY"/>
        </w:rPr>
        <w:t xml:space="preserve"> </w:t>
      </w:r>
      <w:r w:rsidR="004A0BDA">
        <w:rPr>
          <w:lang w:val="en-MY"/>
        </w:rPr>
        <w:t>promising sorption capacity towards different contaminants [</w:t>
      </w:r>
      <w:r w:rsidR="009D3446">
        <w:rPr>
          <w:lang w:val="en-MY"/>
        </w:rPr>
        <w:t xml:space="preserve">7, </w:t>
      </w:r>
      <w:r w:rsidR="004A0BDA">
        <w:rPr>
          <w:lang w:val="en-MY"/>
        </w:rPr>
        <w:t>8]</w:t>
      </w:r>
      <w:r w:rsidR="009D3446">
        <w:rPr>
          <w:lang w:val="en-MY"/>
        </w:rPr>
        <w:t xml:space="preserve">. </w:t>
      </w:r>
      <w:r w:rsidR="00EE59A8">
        <w:rPr>
          <w:lang w:val="en-MY"/>
        </w:rPr>
        <w:t xml:space="preserve">An integrated research project was established to assess the feasibility of using POFA-supplemented cement as backfill material in DSSR’s borehole disposal. POFA-supplemented cementitious backfill mix design was optimized based on the mechanical and hydraulic performances of the tested </w:t>
      </w:r>
      <w:r w:rsidR="006F1BDC">
        <w:rPr>
          <w:lang w:val="en-MY"/>
        </w:rPr>
        <w:t>formulations</w:t>
      </w:r>
      <w:r w:rsidR="00EE59A8">
        <w:rPr>
          <w:lang w:val="en-MY"/>
        </w:rPr>
        <w:t xml:space="preserve">, </w:t>
      </w:r>
      <w:r w:rsidR="002163FD">
        <w:rPr>
          <w:lang w:val="en-MY"/>
        </w:rPr>
        <w:t xml:space="preserve">then </w:t>
      </w:r>
      <w:r w:rsidR="00EE59A8">
        <w:rPr>
          <w:lang w:val="en-MY"/>
        </w:rPr>
        <w:t xml:space="preserve">the effects of water intrusion and fractional releases of 1Ci Ra-226 source into the POFA-supplemented and </w:t>
      </w:r>
      <w:r w:rsidR="006238B4">
        <w:rPr>
          <w:lang w:val="en-MY"/>
        </w:rPr>
        <w:t>Ordinary Portland</w:t>
      </w:r>
      <w:r w:rsidR="002163FD">
        <w:rPr>
          <w:lang w:val="en-MY"/>
        </w:rPr>
        <w:t xml:space="preserve"> Cement</w:t>
      </w:r>
      <w:r w:rsidR="006238B4">
        <w:rPr>
          <w:lang w:val="en-MY"/>
        </w:rPr>
        <w:t xml:space="preserve"> (</w:t>
      </w:r>
      <w:r w:rsidR="00EE59A8">
        <w:rPr>
          <w:lang w:val="en-MY"/>
        </w:rPr>
        <w:t>OPC</w:t>
      </w:r>
      <w:r w:rsidR="006238B4">
        <w:rPr>
          <w:lang w:val="en-MY"/>
        </w:rPr>
        <w:t>)</w:t>
      </w:r>
      <w:r w:rsidR="00EE59A8">
        <w:rPr>
          <w:lang w:val="en-MY"/>
        </w:rPr>
        <w:t xml:space="preserve"> cementitious materials, and the reaction kinetics at room temperature were </w:t>
      </w:r>
      <w:proofErr w:type="spellStart"/>
      <w:r w:rsidR="00EE59A8">
        <w:rPr>
          <w:lang w:val="en-MY"/>
        </w:rPr>
        <w:t>analyzed</w:t>
      </w:r>
      <w:proofErr w:type="spellEnd"/>
      <w:r w:rsidR="004E6DF0">
        <w:rPr>
          <w:lang w:val="en-MY"/>
        </w:rPr>
        <w:t xml:space="preserve"> following non-linear regression techniques </w:t>
      </w:r>
      <w:r w:rsidR="00EE59A8">
        <w:rPr>
          <w:lang w:val="en-MY"/>
        </w:rPr>
        <w:t>[9].</w:t>
      </w:r>
      <w:r w:rsidR="006F1BDC">
        <w:rPr>
          <w:lang w:val="en-MY"/>
        </w:rPr>
        <w:t xml:space="preserve"> </w:t>
      </w:r>
      <w:r w:rsidR="004E6DF0">
        <w:rPr>
          <w:lang w:val="en-MY"/>
        </w:rPr>
        <w:t xml:space="preserve">A comparative analysis </w:t>
      </w:r>
      <w:r w:rsidR="00E87728">
        <w:rPr>
          <w:lang w:val="en-MY"/>
        </w:rPr>
        <w:t xml:space="preserve">was held between </w:t>
      </w:r>
      <w:r w:rsidR="004E6DF0">
        <w:rPr>
          <w:lang w:val="en-MY"/>
        </w:rPr>
        <w:t xml:space="preserve">the sorption kinetics of </w:t>
      </w:r>
      <w:r w:rsidR="003C44A6">
        <w:rPr>
          <w:lang w:val="en-MY"/>
        </w:rPr>
        <w:t>Cs-134 and Ra-226</w:t>
      </w:r>
      <w:r w:rsidR="00E87728">
        <w:rPr>
          <w:lang w:val="en-MY"/>
        </w:rPr>
        <w:t xml:space="preserve"> </w:t>
      </w:r>
      <w:r w:rsidR="003C44A6">
        <w:rPr>
          <w:lang w:val="en-MY"/>
        </w:rPr>
        <w:t>o</w:t>
      </w:r>
      <w:r w:rsidR="00E87728">
        <w:rPr>
          <w:lang w:val="en-MY"/>
        </w:rPr>
        <w:t>nto</w:t>
      </w:r>
      <w:r w:rsidR="004E6DF0">
        <w:rPr>
          <w:lang w:val="en-MY"/>
        </w:rPr>
        <w:t xml:space="preserve"> </w:t>
      </w:r>
      <w:r w:rsidR="003C44A6">
        <w:rPr>
          <w:lang w:val="en-MY"/>
        </w:rPr>
        <w:t>the POFA-supplemented and OPC cementitious materials</w:t>
      </w:r>
      <w:r w:rsidR="004E6DF0">
        <w:rPr>
          <w:lang w:val="en-MY"/>
        </w:rPr>
        <w:t xml:space="preserve"> at room temperature following linear regression technique to analyse the experimental data</w:t>
      </w:r>
      <w:r w:rsidR="00E87728">
        <w:rPr>
          <w:lang w:val="en-MY"/>
        </w:rPr>
        <w:t xml:space="preserve"> [10]</w:t>
      </w:r>
      <w:r w:rsidR="004E6DF0">
        <w:rPr>
          <w:lang w:val="en-MY"/>
        </w:rPr>
        <w:t xml:space="preserve">. </w:t>
      </w:r>
      <w:r w:rsidR="00E87728">
        <w:rPr>
          <w:lang w:val="en-MY"/>
        </w:rPr>
        <w:t>The obtained results revealed the improved sorption characteristics of the optimized POFA-supplemented cement</w:t>
      </w:r>
      <w:r w:rsidR="003C44A6">
        <w:rPr>
          <w:lang w:val="en-MY"/>
        </w:rPr>
        <w:t>itious material</w:t>
      </w:r>
      <w:r w:rsidR="00E87728">
        <w:rPr>
          <w:lang w:val="en-MY"/>
        </w:rPr>
        <w:t xml:space="preserve"> for the containment of Cs-134 and Ra-226 at room temperature. </w:t>
      </w:r>
      <w:r w:rsidR="009D3446">
        <w:rPr>
          <w:lang w:val="en-MY"/>
        </w:rPr>
        <w:t xml:space="preserve">This paper is </w:t>
      </w:r>
      <w:r w:rsidR="00E87728">
        <w:rPr>
          <w:lang w:val="en-MY"/>
        </w:rPr>
        <w:t>dedicated</w:t>
      </w:r>
      <w:r w:rsidR="00184842">
        <w:rPr>
          <w:lang w:val="en-MY"/>
        </w:rPr>
        <w:t xml:space="preserve"> to give </w:t>
      </w:r>
      <w:r w:rsidR="00745D14">
        <w:rPr>
          <w:lang w:val="en-MY"/>
        </w:rPr>
        <w:t xml:space="preserve">insights into </w:t>
      </w:r>
      <w:r w:rsidR="00E87728">
        <w:rPr>
          <w:lang w:val="en-MY"/>
        </w:rPr>
        <w:t>Ra-226</w:t>
      </w:r>
      <w:r w:rsidR="000C2E9A">
        <w:rPr>
          <w:lang w:val="en-MY"/>
        </w:rPr>
        <w:t xml:space="preserve"> </w:t>
      </w:r>
      <w:r w:rsidR="00EE59A8">
        <w:rPr>
          <w:lang w:val="en-MY"/>
        </w:rPr>
        <w:t xml:space="preserve">containment by presenting </w:t>
      </w:r>
      <w:r w:rsidR="00E87728">
        <w:rPr>
          <w:lang w:val="en-MY"/>
        </w:rPr>
        <w:t>the</w:t>
      </w:r>
      <w:r w:rsidR="00EE59A8">
        <w:rPr>
          <w:lang w:val="en-MY"/>
        </w:rPr>
        <w:t xml:space="preserve"> </w:t>
      </w:r>
      <w:r w:rsidR="00E87728">
        <w:rPr>
          <w:lang w:val="en-MY"/>
        </w:rPr>
        <w:t xml:space="preserve">kinetics of the </w:t>
      </w:r>
      <w:r w:rsidR="00184842">
        <w:rPr>
          <w:lang w:val="en-MY"/>
        </w:rPr>
        <w:t xml:space="preserve">sorption </w:t>
      </w:r>
      <w:r w:rsidR="000C2E9A">
        <w:rPr>
          <w:lang w:val="en-MY"/>
        </w:rPr>
        <w:t>characteristics</w:t>
      </w:r>
      <w:r w:rsidR="00E87728">
        <w:rPr>
          <w:lang w:val="en-MY"/>
        </w:rPr>
        <w:t xml:space="preserve"> at different temperatures</w:t>
      </w:r>
      <w:r w:rsidR="000C2E9A">
        <w:rPr>
          <w:lang w:val="en-MY"/>
        </w:rPr>
        <w:t xml:space="preserve"> </w:t>
      </w:r>
      <w:r w:rsidR="00BC706B">
        <w:rPr>
          <w:lang w:val="en-MY"/>
        </w:rPr>
        <w:t xml:space="preserve">of interest in the disposal environment </w:t>
      </w:r>
      <w:r w:rsidR="000C2E9A">
        <w:rPr>
          <w:lang w:val="en-MY"/>
        </w:rPr>
        <w:t xml:space="preserve">and </w:t>
      </w:r>
      <w:r w:rsidR="006238B4">
        <w:rPr>
          <w:lang w:val="en-MY"/>
        </w:rPr>
        <w:t xml:space="preserve">the </w:t>
      </w:r>
      <w:r w:rsidR="000C2E9A">
        <w:rPr>
          <w:lang w:val="en-MY"/>
        </w:rPr>
        <w:t>diffusion behaviour within this material</w:t>
      </w:r>
      <w:r w:rsidR="00225CB1">
        <w:rPr>
          <w:lang w:val="en-MY"/>
        </w:rPr>
        <w:t xml:space="preserve"> in comparison</w:t>
      </w:r>
      <w:r w:rsidR="00A358FF">
        <w:rPr>
          <w:lang w:val="en-MY"/>
        </w:rPr>
        <w:t xml:space="preserve"> to the reference</w:t>
      </w:r>
      <w:r w:rsidR="00225CB1">
        <w:rPr>
          <w:lang w:val="en-MY"/>
        </w:rPr>
        <w:t xml:space="preserve"> OPC</w:t>
      </w:r>
      <w:r w:rsidR="000C2E9A">
        <w:rPr>
          <w:lang w:val="en-MY"/>
        </w:rPr>
        <w:t>.</w:t>
      </w:r>
      <w:r w:rsidR="005759F9">
        <w:rPr>
          <w:lang w:val="en-MY"/>
        </w:rPr>
        <w:t xml:space="preserve"> </w:t>
      </w:r>
      <w:r w:rsidR="00E87728">
        <w:rPr>
          <w:lang w:val="en-MY"/>
        </w:rPr>
        <w:t xml:space="preserve">In this respect, </w:t>
      </w:r>
      <w:r w:rsidR="005759F9">
        <w:rPr>
          <w:lang w:val="en-MY"/>
        </w:rPr>
        <w:t xml:space="preserve">batch sorption </w:t>
      </w:r>
      <w:r w:rsidR="006238B4">
        <w:rPr>
          <w:lang w:val="en-MY"/>
        </w:rPr>
        <w:t xml:space="preserve">kinetics experiments at different temperature </w:t>
      </w:r>
      <w:r w:rsidR="00E60C02">
        <w:rPr>
          <w:lang w:val="en-MY"/>
        </w:rPr>
        <w:t>were carried out and the data will be</w:t>
      </w:r>
      <w:r w:rsidR="006238B4">
        <w:rPr>
          <w:lang w:val="en-MY"/>
        </w:rPr>
        <w:t xml:space="preserve"> linearly </w:t>
      </w:r>
      <w:proofErr w:type="spellStart"/>
      <w:r w:rsidR="006238B4">
        <w:rPr>
          <w:lang w:val="en-MY"/>
        </w:rPr>
        <w:t>analyzed</w:t>
      </w:r>
      <w:proofErr w:type="spellEnd"/>
      <w:r w:rsidR="006238B4">
        <w:rPr>
          <w:lang w:val="en-MY"/>
        </w:rPr>
        <w:t xml:space="preserve"> to obtain the reaction rate constants and identify the controlling sorption mechanism. D</w:t>
      </w:r>
      <w:r w:rsidR="005759F9">
        <w:rPr>
          <w:lang w:val="en-MY"/>
        </w:rPr>
        <w:t>iffusion experiment</w:t>
      </w:r>
      <w:r w:rsidR="006238B4">
        <w:rPr>
          <w:lang w:val="en-MY"/>
        </w:rPr>
        <w:t xml:space="preserve">s </w:t>
      </w:r>
      <w:r w:rsidR="00E60C02">
        <w:rPr>
          <w:lang w:val="en-MY"/>
        </w:rPr>
        <w:t>were</w:t>
      </w:r>
      <w:r w:rsidR="006238B4">
        <w:rPr>
          <w:lang w:val="en-MY"/>
        </w:rPr>
        <w:t xml:space="preserve"> conducted at room </w:t>
      </w:r>
      <w:r w:rsidR="00E60C02">
        <w:rPr>
          <w:lang w:val="en-MY"/>
        </w:rPr>
        <w:t>temperature</w:t>
      </w:r>
      <w:r w:rsidR="006238B4">
        <w:rPr>
          <w:lang w:val="en-MY"/>
        </w:rPr>
        <w:t xml:space="preserve"> for 25</w:t>
      </w:r>
      <w:r w:rsidR="00E60C02">
        <w:rPr>
          <w:lang w:val="en-MY"/>
        </w:rPr>
        <w:t>0</w:t>
      </w:r>
      <w:r w:rsidR="006238B4">
        <w:rPr>
          <w:lang w:val="en-MY"/>
        </w:rPr>
        <w:t xml:space="preserve"> day and the </w:t>
      </w:r>
      <w:r w:rsidR="00E60C02">
        <w:rPr>
          <w:lang w:val="en-MY"/>
        </w:rPr>
        <w:t>activity</w:t>
      </w:r>
      <w:r w:rsidR="006238B4">
        <w:rPr>
          <w:lang w:val="en-MY"/>
        </w:rPr>
        <w:t xml:space="preserve"> concentration profile</w:t>
      </w:r>
      <w:r w:rsidR="00E60C02">
        <w:rPr>
          <w:lang w:val="en-MY"/>
        </w:rPr>
        <w:t>s</w:t>
      </w:r>
      <w:r w:rsidR="006238B4">
        <w:rPr>
          <w:lang w:val="en-MY"/>
        </w:rPr>
        <w:t xml:space="preserve"> </w:t>
      </w:r>
      <w:r w:rsidR="00E60C02">
        <w:rPr>
          <w:lang w:val="en-MY"/>
        </w:rPr>
        <w:t xml:space="preserve">will be </w:t>
      </w:r>
      <w:proofErr w:type="spellStart"/>
      <w:r w:rsidR="006238B4">
        <w:rPr>
          <w:lang w:val="en-MY"/>
        </w:rPr>
        <w:t>analyzed</w:t>
      </w:r>
      <w:proofErr w:type="spellEnd"/>
      <w:r w:rsidR="006238B4">
        <w:rPr>
          <w:lang w:val="en-MY"/>
        </w:rPr>
        <w:t xml:space="preserve"> to obtain the diffusion coefficient</w:t>
      </w:r>
      <w:r w:rsidR="00E60C02">
        <w:rPr>
          <w:lang w:val="en-MY"/>
        </w:rPr>
        <w:t>s</w:t>
      </w:r>
      <w:r w:rsidR="006238B4">
        <w:rPr>
          <w:lang w:val="en-MY"/>
        </w:rPr>
        <w:t xml:space="preserve">. </w:t>
      </w:r>
    </w:p>
    <w:p w14:paraId="7920FF12" w14:textId="77777777" w:rsidR="00C1404B" w:rsidRDefault="00C1404B" w:rsidP="0032046F">
      <w:pPr>
        <w:pStyle w:val="Heading2"/>
      </w:pPr>
      <w:r>
        <w:t>Materials</w:t>
      </w:r>
    </w:p>
    <w:p w14:paraId="01E6433D" w14:textId="0E11EF69" w:rsidR="001873A3" w:rsidRPr="00196ADD" w:rsidRDefault="001873A3" w:rsidP="00422933">
      <w:pPr>
        <w:pStyle w:val="BodyText"/>
      </w:pPr>
      <w:r w:rsidRPr="001873A3">
        <w:rPr>
          <w:lang w:val="en-MY"/>
        </w:rPr>
        <w:t xml:space="preserve">Ordinary Portland </w:t>
      </w:r>
      <w:r w:rsidR="00CE3FBE">
        <w:rPr>
          <w:lang w:val="en-MY"/>
        </w:rPr>
        <w:t>C</w:t>
      </w:r>
      <w:r w:rsidRPr="001873A3">
        <w:rPr>
          <w:lang w:val="en-MY"/>
        </w:rPr>
        <w:t xml:space="preserve">ement (OPC) </w:t>
      </w:r>
      <w:r w:rsidRPr="001873A3">
        <w:t>type CEM I 42.5N</w:t>
      </w:r>
      <w:r w:rsidRPr="001873A3">
        <w:rPr>
          <w:lang w:val="en-MY"/>
        </w:rPr>
        <w:t xml:space="preserve"> manufactured by </w:t>
      </w:r>
      <w:proofErr w:type="spellStart"/>
      <w:r w:rsidRPr="001873A3">
        <w:rPr>
          <w:lang w:val="en-MY"/>
        </w:rPr>
        <w:t>Tasek</w:t>
      </w:r>
      <w:proofErr w:type="spellEnd"/>
      <w:r w:rsidRPr="001873A3">
        <w:rPr>
          <w:lang w:val="en-MY"/>
        </w:rPr>
        <w:t xml:space="preserve"> Corporation </w:t>
      </w:r>
      <w:proofErr w:type="spellStart"/>
      <w:r w:rsidRPr="001873A3">
        <w:rPr>
          <w:lang w:val="en-MY"/>
        </w:rPr>
        <w:t>Berhad</w:t>
      </w:r>
      <w:proofErr w:type="spellEnd"/>
      <w:r w:rsidR="005D2023">
        <w:rPr>
          <w:lang w:val="en-MY"/>
        </w:rPr>
        <w:t xml:space="preserve"> was</w:t>
      </w:r>
      <w:r w:rsidR="00721136">
        <w:rPr>
          <w:lang w:val="en-MY"/>
        </w:rPr>
        <w:t xml:space="preserve"> used as the main</w:t>
      </w:r>
      <w:r w:rsidR="002C3636">
        <w:rPr>
          <w:lang w:val="en-MY"/>
        </w:rPr>
        <w:t xml:space="preserve"> </w:t>
      </w:r>
      <w:r w:rsidR="00112899">
        <w:rPr>
          <w:lang w:val="en-MY"/>
        </w:rPr>
        <w:t xml:space="preserve">binder </w:t>
      </w:r>
      <w:r w:rsidR="003637DD">
        <w:rPr>
          <w:lang w:val="en-MY"/>
        </w:rPr>
        <w:t>in the formulation of POFA-supplemented cementitious backfill material</w:t>
      </w:r>
      <w:r w:rsidR="00850017">
        <w:rPr>
          <w:lang w:val="en-MY"/>
        </w:rPr>
        <w:t xml:space="preserve">. </w:t>
      </w:r>
      <w:r w:rsidR="003637DD">
        <w:rPr>
          <w:lang w:val="en-MY"/>
        </w:rPr>
        <w:t xml:space="preserve">Prior to use, </w:t>
      </w:r>
      <w:r w:rsidR="00A9377E">
        <w:rPr>
          <w:lang w:val="en-MY"/>
        </w:rPr>
        <w:t xml:space="preserve">the </w:t>
      </w:r>
      <w:r w:rsidR="003637DD">
        <w:rPr>
          <w:lang w:val="en-MY"/>
        </w:rPr>
        <w:t>OPC</w:t>
      </w:r>
      <w:r w:rsidR="0029707F">
        <w:rPr>
          <w:lang w:val="en-MY"/>
        </w:rPr>
        <w:t xml:space="preserve"> sample</w:t>
      </w:r>
      <w:r w:rsidR="003637DD">
        <w:rPr>
          <w:lang w:val="en-MY"/>
        </w:rPr>
        <w:t xml:space="preserve"> was </w:t>
      </w:r>
      <w:r w:rsidR="005D2023">
        <w:rPr>
          <w:lang w:val="en-MY"/>
        </w:rPr>
        <w:t>sieved</w:t>
      </w:r>
      <w:r w:rsidR="003637DD">
        <w:rPr>
          <w:lang w:val="en-MY"/>
        </w:rPr>
        <w:t xml:space="preserve"> to collect part</w:t>
      </w:r>
      <w:r w:rsidR="00FB48B3">
        <w:rPr>
          <w:lang w:val="en-MY"/>
        </w:rPr>
        <w:t xml:space="preserve">icles </w:t>
      </w:r>
      <w:r w:rsidRPr="001873A3">
        <w:rPr>
          <w:lang w:val="en-MY"/>
        </w:rPr>
        <w:t xml:space="preserve">of </w:t>
      </w:r>
      <w:r w:rsidR="0029707F">
        <w:rPr>
          <w:lang w:val="en-MY"/>
        </w:rPr>
        <w:t>less than</w:t>
      </w:r>
      <w:r w:rsidRPr="001873A3">
        <w:rPr>
          <w:lang w:val="en-MY"/>
        </w:rPr>
        <w:t xml:space="preserve"> 250 </w:t>
      </w:r>
      <w:proofErr w:type="spellStart"/>
      <w:r w:rsidRPr="001873A3">
        <w:rPr>
          <w:lang w:val="en-MY"/>
        </w:rPr>
        <w:t>μm</w:t>
      </w:r>
      <w:proofErr w:type="spellEnd"/>
      <w:r w:rsidR="00112899">
        <w:rPr>
          <w:lang w:val="en-MY"/>
        </w:rPr>
        <w:t xml:space="preserve"> </w:t>
      </w:r>
      <w:r w:rsidR="003637DD">
        <w:rPr>
          <w:lang w:val="en-MY"/>
        </w:rPr>
        <w:t>that were further utilized in the preparation of</w:t>
      </w:r>
      <w:r w:rsidR="00CE3FBE">
        <w:rPr>
          <w:lang w:val="en-MY"/>
        </w:rPr>
        <w:t xml:space="preserve"> the </w:t>
      </w:r>
      <w:r w:rsidR="003637DD">
        <w:rPr>
          <w:lang w:val="en-MY"/>
        </w:rPr>
        <w:t>cementitious backfill material</w:t>
      </w:r>
      <w:r w:rsidRPr="001873A3">
        <w:rPr>
          <w:lang w:val="en-MY"/>
        </w:rPr>
        <w:t xml:space="preserve">. </w:t>
      </w:r>
      <w:r w:rsidR="00175DD2">
        <w:rPr>
          <w:lang w:val="en-MY"/>
        </w:rPr>
        <w:t xml:space="preserve">Meanwhile, </w:t>
      </w:r>
      <w:r w:rsidRPr="001873A3">
        <w:rPr>
          <w:lang w:val="en-MY"/>
        </w:rPr>
        <w:t xml:space="preserve">POFA was </w:t>
      </w:r>
      <w:r w:rsidR="0029707F">
        <w:rPr>
          <w:lang w:val="en-MY"/>
        </w:rPr>
        <w:t>sampled</w:t>
      </w:r>
      <w:r w:rsidRPr="001873A3">
        <w:rPr>
          <w:lang w:val="en-MY"/>
        </w:rPr>
        <w:t xml:space="preserve"> from</w:t>
      </w:r>
      <w:r w:rsidR="00175DD2">
        <w:rPr>
          <w:lang w:val="en-MY"/>
        </w:rPr>
        <w:t xml:space="preserve"> a palm oil mill in</w:t>
      </w:r>
      <w:r w:rsidR="00112899">
        <w:rPr>
          <w:lang w:val="en-MY"/>
        </w:rPr>
        <w:t xml:space="preserve"> </w:t>
      </w:r>
      <w:proofErr w:type="spellStart"/>
      <w:r w:rsidRPr="001873A3">
        <w:rPr>
          <w:lang w:val="en-MY"/>
        </w:rPr>
        <w:t>Jugra</w:t>
      </w:r>
      <w:proofErr w:type="spellEnd"/>
      <w:r w:rsidR="00175DD2">
        <w:rPr>
          <w:lang w:val="en-MY"/>
        </w:rPr>
        <w:t xml:space="preserve">, </w:t>
      </w:r>
      <w:r w:rsidRPr="001873A3">
        <w:rPr>
          <w:lang w:val="en-MY"/>
        </w:rPr>
        <w:t>Banting, Selangor, Malaysia.</w:t>
      </w:r>
      <w:r w:rsidR="00112899">
        <w:rPr>
          <w:lang w:val="en-MY"/>
        </w:rPr>
        <w:t xml:space="preserve"> </w:t>
      </w:r>
      <w:r w:rsidR="0029707F" w:rsidRPr="00D52383">
        <w:rPr>
          <w:lang w:val="en-MY"/>
        </w:rPr>
        <w:t>The POFA</w:t>
      </w:r>
      <w:r w:rsidR="0029707F">
        <w:rPr>
          <w:lang w:val="en-MY"/>
        </w:rPr>
        <w:t xml:space="preserve"> sample </w:t>
      </w:r>
      <w:r w:rsidR="0029707F" w:rsidRPr="00D52383">
        <w:rPr>
          <w:lang w:val="en-MY"/>
        </w:rPr>
        <w:t xml:space="preserve">was </w:t>
      </w:r>
      <w:r w:rsidR="00112899">
        <w:rPr>
          <w:lang w:val="en-MY"/>
        </w:rPr>
        <w:t>pre-treated via</w:t>
      </w:r>
      <w:r w:rsidR="0029707F" w:rsidRPr="00D52383">
        <w:rPr>
          <w:lang w:val="en-MY"/>
        </w:rPr>
        <w:t xml:space="preserve"> drying, heat-treatment, grinding and </w:t>
      </w:r>
      <w:r w:rsidR="00112899">
        <w:rPr>
          <w:lang w:val="en-MY"/>
        </w:rPr>
        <w:t>sieving</w:t>
      </w:r>
      <w:r w:rsidR="0029707F" w:rsidRPr="00D52383">
        <w:rPr>
          <w:lang w:val="en-MY"/>
        </w:rPr>
        <w:t xml:space="preserve"> to obtain final POFA sample with particles sizes less than 250 </w:t>
      </w:r>
      <w:proofErr w:type="spellStart"/>
      <w:r w:rsidR="0029707F" w:rsidRPr="00D52383">
        <w:rPr>
          <w:lang w:val="en-MY"/>
        </w:rPr>
        <w:t>μm</w:t>
      </w:r>
      <w:proofErr w:type="spellEnd"/>
      <w:r w:rsidR="0029707F" w:rsidRPr="00D52383">
        <w:rPr>
          <w:lang w:val="en-MY"/>
        </w:rPr>
        <w:t>.</w:t>
      </w:r>
      <w:r w:rsidR="00112899">
        <w:rPr>
          <w:lang w:val="en-MY"/>
        </w:rPr>
        <w:t xml:space="preserve"> </w:t>
      </w:r>
      <w:r w:rsidRPr="001873A3">
        <w:rPr>
          <w:lang w:val="en-MY"/>
        </w:rPr>
        <w:t xml:space="preserve">Cubes </w:t>
      </w:r>
      <w:r w:rsidR="00112899">
        <w:rPr>
          <w:lang w:val="en-MY"/>
        </w:rPr>
        <w:t xml:space="preserve">and coupons </w:t>
      </w:r>
      <w:r w:rsidRPr="001873A3">
        <w:rPr>
          <w:lang w:val="en-MY"/>
        </w:rPr>
        <w:t xml:space="preserve">of hardened cement were prepared from OPC </w:t>
      </w:r>
      <w:r w:rsidR="00112899">
        <w:rPr>
          <w:lang w:val="en-MY"/>
        </w:rPr>
        <w:t>and</w:t>
      </w:r>
      <w:r w:rsidR="00492EB8">
        <w:rPr>
          <w:lang w:val="en-MY"/>
        </w:rPr>
        <w:t xml:space="preserve"> </w:t>
      </w:r>
      <w:r w:rsidR="00112899">
        <w:rPr>
          <w:lang w:val="en-MY"/>
        </w:rPr>
        <w:t>POFA</w:t>
      </w:r>
      <w:r w:rsidR="00E569BD">
        <w:rPr>
          <w:lang w:val="en-MY"/>
        </w:rPr>
        <w:t>. The</w:t>
      </w:r>
      <w:r w:rsidR="00557594">
        <w:rPr>
          <w:lang w:val="en-MY"/>
        </w:rPr>
        <w:t xml:space="preserve"> </w:t>
      </w:r>
      <w:r w:rsidR="00E569BD">
        <w:rPr>
          <w:lang w:val="en-MY"/>
        </w:rPr>
        <w:t>cubes were</w:t>
      </w:r>
      <w:r w:rsidRPr="001873A3">
        <w:rPr>
          <w:lang w:val="en-MY"/>
        </w:rPr>
        <w:t xml:space="preserve"> crushed, ground and sieved to obtain p</w:t>
      </w:r>
      <w:r w:rsidR="009B7B3D">
        <w:rPr>
          <w:lang w:val="en-MY"/>
        </w:rPr>
        <w:t>ulverized</w:t>
      </w:r>
      <w:r w:rsidRPr="001873A3">
        <w:rPr>
          <w:lang w:val="en-MY"/>
        </w:rPr>
        <w:t xml:space="preserve"> samples of less than 250 </w:t>
      </w:r>
      <w:proofErr w:type="spellStart"/>
      <w:r w:rsidRPr="001873A3">
        <w:rPr>
          <w:lang w:val="en-MY"/>
        </w:rPr>
        <w:t>μm</w:t>
      </w:r>
      <w:proofErr w:type="spellEnd"/>
      <w:r w:rsidR="00557594">
        <w:rPr>
          <w:lang w:val="en-MY"/>
        </w:rPr>
        <w:t xml:space="preserve"> </w:t>
      </w:r>
      <w:r w:rsidR="00492EB8">
        <w:rPr>
          <w:lang w:val="en-MY"/>
        </w:rPr>
        <w:t xml:space="preserve">that were also </w:t>
      </w:r>
      <w:r w:rsidR="00557594">
        <w:rPr>
          <w:lang w:val="en-MY"/>
        </w:rPr>
        <w:t xml:space="preserve">used to prepare </w:t>
      </w:r>
      <w:r w:rsidRPr="001873A3">
        <w:rPr>
          <w:lang w:val="en-MY"/>
        </w:rPr>
        <w:t>cement-equilibrated water</w:t>
      </w:r>
      <w:r w:rsidR="007A05EF">
        <w:rPr>
          <w:lang w:val="en-MY"/>
        </w:rPr>
        <w:t>s</w:t>
      </w:r>
      <w:r w:rsidRPr="001873A3">
        <w:rPr>
          <w:lang w:val="en-MY"/>
        </w:rPr>
        <w:t>.</w:t>
      </w:r>
      <w:r w:rsidR="00196ADD" w:rsidRPr="00196ADD">
        <w:rPr>
          <w:lang w:val="en-MY"/>
        </w:rPr>
        <w:t xml:space="preserve"> </w:t>
      </w:r>
      <w:r w:rsidR="00196ADD">
        <w:rPr>
          <w:lang w:val="en-MY"/>
        </w:rPr>
        <w:t xml:space="preserve">The densities of the materials were determined following standard test method and the specific surface area were measured using </w:t>
      </w:r>
      <w:proofErr w:type="spellStart"/>
      <w:r w:rsidR="00196ADD" w:rsidRPr="00196ADD">
        <w:t>Brunauer</w:t>
      </w:r>
      <w:proofErr w:type="spellEnd"/>
      <w:r w:rsidR="00196ADD" w:rsidRPr="00196ADD">
        <w:t xml:space="preserve">-Emmett-Teller (BET) gas adsorption (Model </w:t>
      </w:r>
      <w:proofErr w:type="spellStart"/>
      <w:r w:rsidR="00196ADD" w:rsidRPr="00196ADD">
        <w:t>AutosorbiQ</w:t>
      </w:r>
      <w:proofErr w:type="spellEnd"/>
      <w:r w:rsidR="00196ADD" w:rsidRPr="00196ADD">
        <w:t xml:space="preserve">, </w:t>
      </w:r>
      <w:proofErr w:type="spellStart"/>
      <w:r w:rsidR="00196ADD" w:rsidRPr="00196ADD">
        <w:t>Quantachrome</w:t>
      </w:r>
      <w:proofErr w:type="spellEnd"/>
      <w:r w:rsidR="00196ADD" w:rsidRPr="00196ADD">
        <w:t xml:space="preserve"> Instruments)</w:t>
      </w:r>
      <w:r w:rsidR="00196ADD">
        <w:t>.</w:t>
      </w:r>
      <w:r w:rsidRPr="001873A3">
        <w:rPr>
          <w:lang w:val="en-MY"/>
        </w:rPr>
        <w:t xml:space="preserve"> </w:t>
      </w:r>
      <w:r w:rsidR="00557594">
        <w:rPr>
          <w:lang w:val="en-MY"/>
        </w:rPr>
        <w:t xml:space="preserve">The contaminant solutions were prepared by diluting the </w:t>
      </w:r>
      <w:r w:rsidR="00DC00D7">
        <w:rPr>
          <w:lang w:val="en-MY"/>
        </w:rPr>
        <w:t>concentrated</w:t>
      </w:r>
      <w:r w:rsidRPr="001873A3">
        <w:rPr>
          <w:lang w:val="en-MY"/>
        </w:rPr>
        <w:t xml:space="preserve"> Ra-226</w:t>
      </w:r>
      <w:r w:rsidR="00DE6735">
        <w:rPr>
          <w:lang w:val="en-MY"/>
        </w:rPr>
        <w:t xml:space="preserve"> solution</w:t>
      </w:r>
      <w:r w:rsidR="00557594">
        <w:rPr>
          <w:lang w:val="en-MY"/>
        </w:rPr>
        <w:t xml:space="preserve">, </w:t>
      </w:r>
      <w:r w:rsidR="00557594" w:rsidRPr="001873A3">
        <w:rPr>
          <w:lang w:val="en-MY"/>
        </w:rPr>
        <w:t>obtained from Eckert &amp; Ziegler</w:t>
      </w:r>
      <w:r w:rsidR="00557594">
        <w:rPr>
          <w:lang w:val="en-MY"/>
        </w:rPr>
        <w:t>,</w:t>
      </w:r>
      <w:r w:rsidRPr="001873A3">
        <w:rPr>
          <w:lang w:val="en-MY"/>
        </w:rPr>
        <w:t xml:space="preserve"> </w:t>
      </w:r>
      <w:r w:rsidR="00557594">
        <w:rPr>
          <w:lang w:val="en-MY"/>
        </w:rPr>
        <w:t>with the cement-equilibrated waters</w:t>
      </w:r>
      <w:r w:rsidRPr="001873A3">
        <w:rPr>
          <w:lang w:val="en-MY"/>
        </w:rPr>
        <w:t xml:space="preserve">. Radioactivity </w:t>
      </w:r>
      <w:r w:rsidR="00557594">
        <w:rPr>
          <w:lang w:val="en-MY"/>
        </w:rPr>
        <w:t>was measure</w:t>
      </w:r>
      <w:r w:rsidR="00422933">
        <w:rPr>
          <w:lang w:val="en-MY"/>
        </w:rPr>
        <w:t>d</w:t>
      </w:r>
      <w:r w:rsidR="00557594">
        <w:rPr>
          <w:lang w:val="en-MY"/>
        </w:rPr>
        <w:t xml:space="preserve"> using </w:t>
      </w:r>
      <w:r w:rsidR="007A05EF">
        <w:rPr>
          <w:lang w:val="en-MY"/>
        </w:rPr>
        <w:t xml:space="preserve">a </w:t>
      </w:r>
      <w:r w:rsidRPr="001873A3">
        <w:rPr>
          <w:lang w:val="en-MY"/>
        </w:rPr>
        <w:t>gamma spectrometer</w:t>
      </w:r>
      <w:r w:rsidR="00557594">
        <w:rPr>
          <w:lang w:val="en-MY"/>
        </w:rPr>
        <w:t xml:space="preserve"> </w:t>
      </w:r>
      <w:r w:rsidR="00737A2C" w:rsidRPr="00737A2C">
        <w:rPr>
          <w:lang w:val="en-MY"/>
        </w:rPr>
        <w:t xml:space="preserve">equipped with </w:t>
      </w:r>
      <w:r w:rsidR="00737A2C" w:rsidRPr="00737A2C">
        <w:t>Genie 2000Gamma Analysis</w:t>
      </w:r>
      <w:r w:rsidR="00557594">
        <w:t xml:space="preserve"> </w:t>
      </w:r>
      <w:r w:rsidR="00737A2C" w:rsidRPr="00737A2C">
        <w:t>software</w:t>
      </w:r>
      <w:r w:rsidRPr="00737A2C">
        <w:rPr>
          <w:lang w:val="en-MY"/>
        </w:rPr>
        <w:t xml:space="preserve">. </w:t>
      </w:r>
    </w:p>
    <w:p w14:paraId="79AE2BA3" w14:textId="77777777" w:rsidR="00C1404B" w:rsidRPr="00C1404B" w:rsidRDefault="00C1404B" w:rsidP="00C1404B">
      <w:pPr>
        <w:spacing w:line="240" w:lineRule="exact"/>
        <w:rPr>
          <w:sz w:val="20"/>
          <w:lang w:val="en-MY"/>
        </w:rPr>
      </w:pPr>
    </w:p>
    <w:p w14:paraId="29CCFA10" w14:textId="77777777" w:rsidR="00C1404B" w:rsidRDefault="00C1404B" w:rsidP="00E52C28">
      <w:pPr>
        <w:pStyle w:val="Heading3"/>
        <w:rPr>
          <w:lang w:val="en-MY"/>
        </w:rPr>
      </w:pPr>
      <w:r w:rsidRPr="00C1404B">
        <w:rPr>
          <w:lang w:val="en-MY"/>
        </w:rPr>
        <w:t>Sorption experiments</w:t>
      </w:r>
      <w:r w:rsidR="001F04CC">
        <w:rPr>
          <w:lang w:val="en-MY"/>
        </w:rPr>
        <w:t xml:space="preserve"> </w:t>
      </w:r>
      <w:r w:rsidR="00DE6735">
        <w:rPr>
          <w:lang w:val="en-MY"/>
        </w:rPr>
        <w:t xml:space="preserve">and </w:t>
      </w:r>
      <w:r w:rsidR="001F04CC">
        <w:rPr>
          <w:lang w:val="en-MY"/>
        </w:rPr>
        <w:t>methodology</w:t>
      </w:r>
    </w:p>
    <w:p w14:paraId="37A20D4E" w14:textId="6DE16864" w:rsidR="001873A3" w:rsidRPr="001873A3" w:rsidRDefault="001873A3" w:rsidP="00DA312A">
      <w:pPr>
        <w:pStyle w:val="Section"/>
        <w:numPr>
          <w:ilvl w:val="0"/>
          <w:numId w:val="0"/>
        </w:numPr>
        <w:spacing w:before="0" w:line="240" w:lineRule="exact"/>
        <w:ind w:firstLine="567"/>
        <w:jc w:val="both"/>
        <w:rPr>
          <w:rFonts w:ascii="Times New Roman" w:hAnsi="Times New Roman"/>
          <w:b w:val="0"/>
          <w:bCs/>
          <w:sz w:val="20"/>
          <w:szCs w:val="20"/>
          <w:lang w:val="en-MY"/>
        </w:rPr>
      </w:pPr>
      <w:r w:rsidRPr="007F73A9">
        <w:rPr>
          <w:rFonts w:ascii="Times New Roman" w:hAnsi="Times New Roman"/>
          <w:b w:val="0"/>
          <w:bCs/>
          <w:sz w:val="20"/>
          <w:szCs w:val="20"/>
          <w:lang w:val="en-MY"/>
        </w:rPr>
        <w:t>Batch sorption experiments were performed to investigate the</w:t>
      </w:r>
      <w:r w:rsidR="00CE05BE" w:rsidRPr="007F73A9">
        <w:rPr>
          <w:rFonts w:ascii="Times New Roman" w:hAnsi="Times New Roman"/>
          <w:b w:val="0"/>
          <w:bCs/>
          <w:sz w:val="20"/>
          <w:szCs w:val="20"/>
          <w:lang w:val="en-MY"/>
        </w:rPr>
        <w:t xml:space="preserve"> sorption</w:t>
      </w:r>
      <w:r w:rsidRPr="007F73A9">
        <w:rPr>
          <w:rFonts w:ascii="Times New Roman" w:hAnsi="Times New Roman"/>
          <w:b w:val="0"/>
          <w:bCs/>
          <w:sz w:val="20"/>
          <w:szCs w:val="20"/>
          <w:lang w:val="en-MY"/>
        </w:rPr>
        <w:t xml:space="preserve"> kinetic</w:t>
      </w:r>
      <w:r w:rsidR="00CE05BE" w:rsidRPr="007F73A9">
        <w:rPr>
          <w:rFonts w:ascii="Times New Roman" w:hAnsi="Times New Roman"/>
          <w:b w:val="0"/>
          <w:bCs/>
          <w:sz w:val="20"/>
          <w:szCs w:val="20"/>
          <w:lang w:val="en-MY"/>
        </w:rPr>
        <w:t xml:space="preserve"> </w:t>
      </w:r>
      <w:r w:rsidRPr="007F73A9">
        <w:rPr>
          <w:rFonts w:ascii="Times New Roman" w:hAnsi="Times New Roman"/>
          <w:b w:val="0"/>
          <w:bCs/>
          <w:sz w:val="20"/>
          <w:szCs w:val="20"/>
          <w:lang w:val="en-MY"/>
        </w:rPr>
        <w:t>behaviour of Ra</w:t>
      </w:r>
      <w:r w:rsidR="00DE6735">
        <w:rPr>
          <w:rFonts w:ascii="Times New Roman" w:hAnsi="Times New Roman"/>
          <w:b w:val="0"/>
          <w:bCs/>
          <w:sz w:val="20"/>
          <w:szCs w:val="20"/>
          <w:lang w:val="en-MY"/>
        </w:rPr>
        <w:t>-226</w:t>
      </w:r>
      <w:r w:rsidR="00557594">
        <w:rPr>
          <w:rFonts w:ascii="Times New Roman" w:hAnsi="Times New Roman"/>
          <w:b w:val="0"/>
          <w:bCs/>
          <w:sz w:val="20"/>
          <w:szCs w:val="20"/>
          <w:lang w:val="en-MY"/>
        </w:rPr>
        <w:t xml:space="preserve"> </w:t>
      </w:r>
      <w:r w:rsidRPr="007F73A9">
        <w:rPr>
          <w:rFonts w:ascii="Times New Roman" w:hAnsi="Times New Roman"/>
          <w:b w:val="0"/>
          <w:bCs/>
          <w:sz w:val="20"/>
          <w:szCs w:val="20"/>
          <w:lang w:val="en-MY"/>
        </w:rPr>
        <w:t>onto the</w:t>
      </w:r>
      <w:r w:rsidR="00CE05BE" w:rsidRPr="007F73A9">
        <w:rPr>
          <w:rFonts w:ascii="Times New Roman" w:hAnsi="Times New Roman"/>
          <w:b w:val="0"/>
          <w:bCs/>
          <w:sz w:val="20"/>
          <w:szCs w:val="20"/>
          <w:lang w:val="en-MY"/>
        </w:rPr>
        <w:t xml:space="preserve"> reference OPC and optimized </w:t>
      </w:r>
      <w:r w:rsidRPr="007F73A9">
        <w:rPr>
          <w:rFonts w:ascii="Times New Roman" w:hAnsi="Times New Roman"/>
          <w:b w:val="0"/>
          <w:bCs/>
          <w:sz w:val="20"/>
          <w:szCs w:val="20"/>
          <w:lang w:val="en-MY"/>
        </w:rPr>
        <w:t>POFA-supplemented cement</w:t>
      </w:r>
      <w:r w:rsidR="004F42A7">
        <w:rPr>
          <w:rFonts w:ascii="Times New Roman" w:hAnsi="Times New Roman"/>
          <w:b w:val="0"/>
          <w:bCs/>
          <w:sz w:val="20"/>
          <w:szCs w:val="20"/>
          <w:lang w:val="en-MY"/>
        </w:rPr>
        <w:t>itious material</w:t>
      </w:r>
      <w:r w:rsidR="00DA312A">
        <w:rPr>
          <w:rFonts w:ascii="Times New Roman" w:hAnsi="Times New Roman"/>
          <w:b w:val="0"/>
          <w:bCs/>
          <w:sz w:val="20"/>
          <w:szCs w:val="20"/>
          <w:lang w:val="en-MY"/>
        </w:rPr>
        <w:t xml:space="preserve"> at varying temperature</w:t>
      </w:r>
      <w:r w:rsidR="0058143B">
        <w:rPr>
          <w:rFonts w:ascii="Times New Roman" w:hAnsi="Times New Roman"/>
          <w:b w:val="0"/>
          <w:bCs/>
          <w:sz w:val="20"/>
          <w:szCs w:val="20"/>
          <w:lang w:val="en-MY"/>
        </w:rPr>
        <w:t>s</w:t>
      </w:r>
      <w:r w:rsidR="00DA312A">
        <w:rPr>
          <w:rFonts w:ascii="Times New Roman" w:hAnsi="Times New Roman"/>
          <w:b w:val="0"/>
          <w:bCs/>
          <w:sz w:val="20"/>
          <w:szCs w:val="20"/>
          <w:lang w:val="en-MY"/>
        </w:rPr>
        <w:t xml:space="preserve"> (</w:t>
      </w:r>
      <w:r w:rsidR="0058143B">
        <w:rPr>
          <w:rFonts w:ascii="Times New Roman" w:hAnsi="Times New Roman"/>
          <w:b w:val="0"/>
          <w:bCs/>
          <w:sz w:val="20"/>
          <w:szCs w:val="20"/>
          <w:lang w:val="en-MY"/>
        </w:rPr>
        <w:t>298</w:t>
      </w:r>
      <w:r w:rsidR="00DA312A">
        <w:rPr>
          <w:rFonts w:ascii="Times New Roman" w:hAnsi="Times New Roman"/>
          <w:b w:val="0"/>
          <w:bCs/>
          <w:sz w:val="20"/>
          <w:szCs w:val="20"/>
          <w:lang w:val="en-MY"/>
        </w:rPr>
        <w:t>-333K)</w:t>
      </w:r>
      <w:r w:rsidRPr="007F73A9">
        <w:rPr>
          <w:rFonts w:ascii="Times New Roman" w:hAnsi="Times New Roman"/>
          <w:b w:val="0"/>
          <w:bCs/>
          <w:sz w:val="20"/>
          <w:szCs w:val="20"/>
          <w:lang w:val="en-MY"/>
        </w:rPr>
        <w:t xml:space="preserve">. </w:t>
      </w:r>
      <w:r w:rsidR="007F73A9">
        <w:rPr>
          <w:rFonts w:ascii="Times New Roman" w:hAnsi="Times New Roman"/>
          <w:b w:val="0"/>
          <w:bCs/>
          <w:sz w:val="20"/>
          <w:szCs w:val="20"/>
          <w:lang w:val="en-MY"/>
        </w:rPr>
        <w:t>A</w:t>
      </w:r>
      <w:r w:rsidR="007F73A9" w:rsidRPr="007F73A9">
        <w:rPr>
          <w:rFonts w:ascii="Times New Roman" w:hAnsi="Times New Roman"/>
          <w:b w:val="0"/>
          <w:bCs/>
          <w:sz w:val="20"/>
          <w:szCs w:val="20"/>
          <w:lang w:val="en-MY"/>
        </w:rPr>
        <w:t xml:space="preserve"> </w:t>
      </w:r>
      <w:r w:rsidR="001F04CC">
        <w:rPr>
          <w:rFonts w:ascii="Times New Roman" w:hAnsi="Times New Roman"/>
          <w:b w:val="0"/>
          <w:bCs/>
          <w:sz w:val="20"/>
          <w:szCs w:val="20"/>
          <w:lang w:val="en-MY"/>
        </w:rPr>
        <w:t xml:space="preserve">known </w:t>
      </w:r>
      <w:r w:rsidR="007F73A9" w:rsidRPr="007F73A9">
        <w:rPr>
          <w:rFonts w:ascii="Times New Roman" w:hAnsi="Times New Roman"/>
          <w:b w:val="0"/>
          <w:bCs/>
          <w:sz w:val="20"/>
          <w:szCs w:val="20"/>
          <w:lang w:val="en-MY"/>
        </w:rPr>
        <w:t xml:space="preserve">mass of cementitious material was agitated with </w:t>
      </w:r>
      <w:r w:rsidR="007F73A9">
        <w:rPr>
          <w:rFonts w:ascii="Times New Roman" w:hAnsi="Times New Roman"/>
          <w:b w:val="0"/>
          <w:bCs/>
          <w:sz w:val="20"/>
          <w:szCs w:val="20"/>
          <w:lang w:val="en-MY"/>
        </w:rPr>
        <w:t xml:space="preserve">a </w:t>
      </w:r>
      <w:r w:rsidR="007F73A9" w:rsidRPr="007F73A9">
        <w:rPr>
          <w:rFonts w:ascii="Times New Roman" w:hAnsi="Times New Roman"/>
          <w:b w:val="0"/>
          <w:bCs/>
          <w:sz w:val="20"/>
          <w:szCs w:val="20"/>
          <w:lang w:val="en-MY"/>
        </w:rPr>
        <w:t>measured volume of cement-equilibrated water containing known quantity of Ra-226 on an incubator shaker for</w:t>
      </w:r>
      <w:r w:rsidR="007F73A9">
        <w:rPr>
          <w:rFonts w:ascii="Times New Roman" w:hAnsi="Times New Roman"/>
          <w:b w:val="0"/>
          <w:bCs/>
          <w:sz w:val="20"/>
          <w:szCs w:val="20"/>
          <w:lang w:val="en-MY"/>
        </w:rPr>
        <w:t xml:space="preserve"> a </w:t>
      </w:r>
      <w:r w:rsidR="004E6040">
        <w:rPr>
          <w:rFonts w:ascii="Times New Roman" w:hAnsi="Times New Roman"/>
          <w:b w:val="0"/>
          <w:bCs/>
          <w:sz w:val="20"/>
          <w:szCs w:val="20"/>
          <w:lang w:val="en-MY"/>
        </w:rPr>
        <w:t>specified time at fixed temperature. The</w:t>
      </w:r>
      <w:r w:rsidR="007F73A9" w:rsidRPr="007F73A9">
        <w:rPr>
          <w:rFonts w:ascii="Times New Roman" w:hAnsi="Times New Roman"/>
          <w:b w:val="0"/>
          <w:bCs/>
          <w:sz w:val="20"/>
          <w:szCs w:val="20"/>
          <w:lang w:val="en-MY"/>
        </w:rPr>
        <w:t xml:space="preserve"> suspensions were then centrifuged at 4000 rpm for 10 minutes to separate the solid and liquid phases. Supernatants collected were analysed for Ra-226</w:t>
      </w:r>
      <w:r w:rsidR="001F04CC">
        <w:rPr>
          <w:rFonts w:ascii="Times New Roman" w:hAnsi="Times New Roman"/>
          <w:b w:val="0"/>
          <w:bCs/>
          <w:sz w:val="20"/>
          <w:szCs w:val="20"/>
          <w:lang w:val="en-MY"/>
        </w:rPr>
        <w:t xml:space="preserve"> </w:t>
      </w:r>
      <w:r w:rsidR="007F73A9" w:rsidRPr="007F73A9">
        <w:rPr>
          <w:rFonts w:ascii="Times New Roman" w:hAnsi="Times New Roman"/>
          <w:b w:val="0"/>
          <w:bCs/>
          <w:sz w:val="20"/>
          <w:szCs w:val="20"/>
          <w:lang w:val="en-MY"/>
        </w:rPr>
        <w:t xml:space="preserve">activity using a gamma spectrometer. </w:t>
      </w:r>
      <w:r w:rsidR="00CF2920">
        <w:rPr>
          <w:rFonts w:ascii="Times New Roman" w:hAnsi="Times New Roman"/>
          <w:b w:val="0"/>
          <w:bCs/>
          <w:sz w:val="20"/>
          <w:szCs w:val="20"/>
          <w:lang w:val="en-MY"/>
        </w:rPr>
        <w:t>T</w:t>
      </w:r>
      <w:r w:rsidR="007F73A9" w:rsidRPr="007F73A9">
        <w:rPr>
          <w:rFonts w:ascii="Times New Roman" w:hAnsi="Times New Roman"/>
          <w:b w:val="0"/>
          <w:bCs/>
          <w:sz w:val="20"/>
          <w:szCs w:val="20"/>
          <w:lang w:val="en-MY"/>
        </w:rPr>
        <w:t xml:space="preserve">he concentration of the species in the supernatant was used to calculate the amount of the species </w:t>
      </w:r>
      <w:proofErr w:type="spellStart"/>
      <w:r w:rsidR="007F73A9" w:rsidRPr="007F73A9">
        <w:rPr>
          <w:rFonts w:ascii="Times New Roman" w:hAnsi="Times New Roman"/>
          <w:b w:val="0"/>
          <w:bCs/>
          <w:sz w:val="20"/>
          <w:szCs w:val="20"/>
          <w:lang w:val="en-MY"/>
        </w:rPr>
        <w:t>sorbed</w:t>
      </w:r>
      <w:proofErr w:type="spellEnd"/>
      <w:r w:rsidR="007F73A9" w:rsidRPr="007F73A9">
        <w:rPr>
          <w:rFonts w:ascii="Times New Roman" w:hAnsi="Times New Roman"/>
          <w:b w:val="0"/>
          <w:bCs/>
          <w:sz w:val="20"/>
          <w:szCs w:val="20"/>
          <w:lang w:val="en-MY"/>
        </w:rPr>
        <w:t xml:space="preserve"> by the cementitious material</w:t>
      </w:r>
      <w:r w:rsidR="004E6040">
        <w:rPr>
          <w:rFonts w:ascii="Times New Roman" w:hAnsi="Times New Roman"/>
          <w:b w:val="0"/>
          <w:bCs/>
          <w:sz w:val="20"/>
          <w:szCs w:val="20"/>
          <w:lang w:val="en-MY"/>
        </w:rPr>
        <w:t xml:space="preserve"> (q</w:t>
      </w:r>
      <w:r w:rsidR="0058143B" w:rsidRPr="0058143B">
        <w:rPr>
          <w:rFonts w:ascii="Times New Roman" w:hAnsi="Times New Roman"/>
          <w:b w:val="0"/>
          <w:bCs/>
          <w:sz w:val="20"/>
          <w:szCs w:val="20"/>
          <w:vertAlign w:val="subscript"/>
          <w:lang w:val="en-MY"/>
        </w:rPr>
        <w:t>t</w:t>
      </w:r>
      <w:r w:rsidR="004E6040">
        <w:rPr>
          <w:rFonts w:ascii="Times New Roman" w:hAnsi="Times New Roman"/>
          <w:b w:val="0"/>
          <w:bCs/>
          <w:sz w:val="20"/>
          <w:szCs w:val="20"/>
          <w:lang w:val="en-MY"/>
        </w:rPr>
        <w:t xml:space="preserve">, </w:t>
      </w:r>
      <w:proofErr w:type="spellStart"/>
      <w:r w:rsidR="004E6040">
        <w:rPr>
          <w:rFonts w:ascii="Times New Roman" w:hAnsi="Times New Roman"/>
          <w:b w:val="0"/>
          <w:bCs/>
          <w:sz w:val="20"/>
          <w:szCs w:val="20"/>
          <w:lang w:val="en-MY"/>
        </w:rPr>
        <w:t>Bq</w:t>
      </w:r>
      <w:proofErr w:type="spellEnd"/>
      <w:r w:rsidR="004E6040">
        <w:rPr>
          <w:rFonts w:ascii="Times New Roman" w:hAnsi="Times New Roman"/>
          <w:b w:val="0"/>
          <w:bCs/>
          <w:sz w:val="20"/>
          <w:szCs w:val="20"/>
          <w:lang w:val="en-MY"/>
        </w:rPr>
        <w:t>/g)</w:t>
      </w:r>
      <w:r w:rsidRPr="001873A3">
        <w:rPr>
          <w:rFonts w:ascii="Times New Roman" w:hAnsi="Times New Roman"/>
          <w:b w:val="0"/>
          <w:bCs/>
          <w:sz w:val="20"/>
          <w:szCs w:val="20"/>
          <w:lang w:val="en-MY"/>
        </w:rPr>
        <w:t>:</w:t>
      </w:r>
    </w:p>
    <w:p w14:paraId="5EE54CD7" w14:textId="77777777" w:rsidR="001873A3" w:rsidRPr="001873A3" w:rsidRDefault="001873A3" w:rsidP="001873A3">
      <w:pPr>
        <w:pStyle w:val="Section"/>
        <w:numPr>
          <w:ilvl w:val="0"/>
          <w:numId w:val="0"/>
        </w:numPr>
        <w:spacing w:before="0"/>
        <w:jc w:val="both"/>
        <w:rPr>
          <w:rFonts w:ascii="Times New Roman" w:hAnsi="Times New Roman"/>
          <w:b w:val="0"/>
          <w:bCs/>
          <w:sz w:val="20"/>
          <w:szCs w:val="20"/>
          <w:lang w:val="en-MY"/>
        </w:rPr>
      </w:pPr>
    </w:p>
    <w:p w14:paraId="1DC1B657" w14:textId="77777777" w:rsidR="001873A3" w:rsidRPr="001873A3" w:rsidRDefault="009251CD" w:rsidP="001873A3">
      <w:pPr>
        <w:pStyle w:val="Section"/>
        <w:numPr>
          <w:ilvl w:val="0"/>
          <w:numId w:val="0"/>
        </w:numPr>
        <w:spacing w:before="0"/>
        <w:jc w:val="center"/>
        <w:rPr>
          <w:rFonts w:ascii="Times New Roman" w:hAnsi="Times New Roman"/>
          <w:b w:val="0"/>
          <w:bCs/>
          <w:sz w:val="20"/>
          <w:szCs w:val="20"/>
          <w:lang w:val="en-MY"/>
        </w:rPr>
      </w:pPr>
      <m:oMath>
        <m:sSub>
          <m:sSubPr>
            <m:ctrlPr>
              <w:rPr>
                <w:rFonts w:ascii="Cambria Math" w:hAnsi="Cambria Math"/>
                <w:b w:val="0"/>
                <w:bCs/>
                <w:i/>
                <w:sz w:val="20"/>
                <w:szCs w:val="20"/>
                <w:lang w:val="en-MY"/>
              </w:rPr>
            </m:ctrlPr>
          </m:sSubPr>
          <m:e>
            <m:r>
              <m:rPr>
                <m:sty m:val="bi"/>
              </m:rPr>
              <w:rPr>
                <w:rFonts w:ascii="Cambria Math" w:hAnsi="Cambria Math"/>
                <w:sz w:val="20"/>
                <w:szCs w:val="20"/>
                <w:lang w:val="en-MY"/>
              </w:rPr>
              <m:t>q</m:t>
            </m:r>
          </m:e>
          <m:sub>
            <m:r>
              <m:rPr>
                <m:sty m:val="bi"/>
              </m:rPr>
              <w:rPr>
                <w:rFonts w:ascii="Cambria Math" w:hAnsi="Cambria Math"/>
                <w:sz w:val="20"/>
                <w:szCs w:val="20"/>
                <w:lang w:val="en-MY"/>
              </w:rPr>
              <m:t>t</m:t>
            </m:r>
          </m:sub>
        </m:sSub>
        <m:r>
          <m:rPr>
            <m:sty m:val="b"/>
          </m:rPr>
          <w:rPr>
            <w:rFonts w:ascii="Cambria Math" w:hAnsi="Cambria Math"/>
            <w:sz w:val="20"/>
            <w:szCs w:val="20"/>
            <w:lang w:val="en-MY"/>
          </w:rPr>
          <m:t>=</m:t>
        </m:r>
        <m:f>
          <m:fPr>
            <m:ctrlPr>
              <w:rPr>
                <w:rFonts w:ascii="Cambria Math" w:hAnsi="Cambria Math"/>
                <w:b w:val="0"/>
                <w:bCs/>
                <w:sz w:val="20"/>
                <w:szCs w:val="20"/>
                <w:lang w:val="en-MY"/>
              </w:rPr>
            </m:ctrlPr>
          </m:fPr>
          <m:num>
            <m:d>
              <m:dPr>
                <m:ctrlPr>
                  <w:rPr>
                    <w:rFonts w:ascii="Cambria Math" w:hAnsi="Cambria Math"/>
                    <w:b w:val="0"/>
                    <w:bCs/>
                    <w:sz w:val="20"/>
                    <w:szCs w:val="20"/>
                    <w:lang w:val="en-MY"/>
                  </w:rPr>
                </m:ctrlPr>
              </m:dPr>
              <m:e>
                <m:sSub>
                  <m:sSubPr>
                    <m:ctrlPr>
                      <w:rPr>
                        <w:rFonts w:ascii="Cambria Math" w:hAnsi="Cambria Math"/>
                        <w:b w:val="0"/>
                        <w:bCs/>
                        <w:sz w:val="20"/>
                        <w:szCs w:val="20"/>
                        <w:lang w:val="en-MY"/>
                      </w:rPr>
                    </m:ctrlPr>
                  </m:sSubPr>
                  <m:e>
                    <m:r>
                      <m:rPr>
                        <m:sty m:val="bi"/>
                      </m:rPr>
                      <w:rPr>
                        <w:rFonts w:ascii="Cambria Math" w:hAnsi="Cambria Math"/>
                        <w:sz w:val="20"/>
                        <w:szCs w:val="20"/>
                        <w:lang w:val="en-MY"/>
                      </w:rPr>
                      <m:t>C</m:t>
                    </m:r>
                  </m:e>
                  <m:sub>
                    <m:r>
                      <m:rPr>
                        <m:sty m:val="bi"/>
                      </m:rPr>
                      <w:rPr>
                        <w:rFonts w:ascii="Cambria Math" w:hAnsi="Cambria Math"/>
                        <w:sz w:val="20"/>
                        <w:szCs w:val="20"/>
                        <w:lang w:val="en-MY"/>
                      </w:rPr>
                      <m:t>o</m:t>
                    </m:r>
                  </m:sub>
                </m:sSub>
                <m:r>
                  <m:rPr>
                    <m:sty m:val="b"/>
                  </m:rPr>
                  <w:rPr>
                    <w:rFonts w:ascii="Cambria Math" w:hAnsi="Cambria Math"/>
                    <w:sz w:val="20"/>
                    <w:szCs w:val="20"/>
                    <w:lang w:val="en-MY"/>
                  </w:rPr>
                  <m:t>-</m:t>
                </m:r>
                <m:sSub>
                  <m:sSubPr>
                    <m:ctrlPr>
                      <w:rPr>
                        <w:rFonts w:ascii="Cambria Math" w:hAnsi="Cambria Math"/>
                        <w:b w:val="0"/>
                        <w:bCs/>
                        <w:sz w:val="20"/>
                        <w:szCs w:val="20"/>
                        <w:lang w:val="en-MY"/>
                      </w:rPr>
                    </m:ctrlPr>
                  </m:sSubPr>
                  <m:e>
                    <m:r>
                      <m:rPr>
                        <m:sty m:val="bi"/>
                      </m:rPr>
                      <w:rPr>
                        <w:rFonts w:ascii="Cambria Math" w:hAnsi="Cambria Math"/>
                        <w:sz w:val="20"/>
                        <w:szCs w:val="20"/>
                        <w:lang w:val="en-MY"/>
                      </w:rPr>
                      <m:t>C</m:t>
                    </m:r>
                  </m:e>
                  <m:sub>
                    <m:r>
                      <m:rPr>
                        <m:sty m:val="bi"/>
                      </m:rPr>
                      <w:rPr>
                        <w:rFonts w:ascii="Cambria Math" w:hAnsi="Cambria Math"/>
                        <w:sz w:val="20"/>
                        <w:szCs w:val="20"/>
                        <w:lang w:val="en-MY"/>
                      </w:rPr>
                      <m:t>t</m:t>
                    </m:r>
                  </m:sub>
                </m:sSub>
              </m:e>
            </m:d>
            <m:r>
              <m:rPr>
                <m:sty m:val="bi"/>
              </m:rPr>
              <w:rPr>
                <w:rFonts w:ascii="Cambria Math" w:hAnsi="Cambria Math"/>
                <w:sz w:val="20"/>
                <w:szCs w:val="20"/>
                <w:lang w:val="en-MY"/>
              </w:rPr>
              <m:t>V</m:t>
            </m:r>
          </m:num>
          <m:den>
            <m:r>
              <m:rPr>
                <m:sty m:val="bi"/>
              </m:rPr>
              <w:rPr>
                <w:rFonts w:ascii="Cambria Math" w:hAnsi="Cambria Math"/>
                <w:sz w:val="20"/>
                <w:szCs w:val="20"/>
                <w:lang w:val="en-MY"/>
              </w:rPr>
              <m:t>m</m:t>
            </m:r>
          </m:den>
        </m:f>
        <m:r>
          <m:rPr>
            <m:sty m:val="bi"/>
          </m:rPr>
          <w:rPr>
            <w:rFonts w:ascii="Cambria Math" w:hAnsi="Cambria Math"/>
            <w:sz w:val="20"/>
            <w:szCs w:val="20"/>
            <w:lang w:val="en-MY"/>
          </w:rPr>
          <m:t xml:space="preserve">                                                                                                                                            [</m:t>
        </m:r>
      </m:oMath>
      <w:r w:rsidR="001873A3" w:rsidRPr="001873A3">
        <w:rPr>
          <w:rFonts w:ascii="Times New Roman" w:hAnsi="Times New Roman"/>
          <w:b w:val="0"/>
          <w:bCs/>
          <w:sz w:val="20"/>
          <w:szCs w:val="20"/>
          <w:lang w:val="en-MY"/>
        </w:rPr>
        <w:t>Equation 1]</w:t>
      </w:r>
    </w:p>
    <w:p w14:paraId="2B7CE01A" w14:textId="77777777" w:rsidR="001873A3" w:rsidRPr="001873A3" w:rsidRDefault="001873A3" w:rsidP="001873A3">
      <w:pPr>
        <w:pStyle w:val="Section"/>
        <w:numPr>
          <w:ilvl w:val="0"/>
          <w:numId w:val="0"/>
        </w:numPr>
        <w:spacing w:before="0"/>
        <w:jc w:val="both"/>
        <w:rPr>
          <w:rFonts w:ascii="Times New Roman" w:hAnsi="Times New Roman"/>
          <w:b w:val="0"/>
          <w:bCs/>
          <w:sz w:val="20"/>
          <w:szCs w:val="20"/>
          <w:lang w:val="en-MY"/>
        </w:rPr>
      </w:pPr>
    </w:p>
    <w:p w14:paraId="70AE1DA2" w14:textId="3DEA910B" w:rsidR="001873A3" w:rsidRDefault="00E2028B" w:rsidP="00DE6735">
      <w:pPr>
        <w:pStyle w:val="Section"/>
        <w:numPr>
          <w:ilvl w:val="0"/>
          <w:numId w:val="0"/>
        </w:numPr>
        <w:spacing w:before="0"/>
        <w:jc w:val="both"/>
        <w:rPr>
          <w:rFonts w:asciiTheme="majorBidi" w:hAnsiTheme="majorBidi" w:cstheme="majorBidi"/>
          <w:b w:val="0"/>
          <w:bCs/>
          <w:sz w:val="20"/>
          <w:szCs w:val="20"/>
          <w:lang w:val="en-MY"/>
        </w:rPr>
      </w:pPr>
      <w:r>
        <w:rPr>
          <w:rFonts w:ascii="Times New Roman" w:hAnsi="Times New Roman"/>
          <w:b w:val="0"/>
          <w:bCs/>
          <w:sz w:val="20"/>
          <w:szCs w:val="20"/>
          <w:lang w:val="en-MY"/>
        </w:rPr>
        <w:t>w</w:t>
      </w:r>
      <w:r w:rsidR="001873A3" w:rsidRPr="001873A3">
        <w:rPr>
          <w:rFonts w:ascii="Times New Roman" w:hAnsi="Times New Roman"/>
          <w:b w:val="0"/>
          <w:bCs/>
          <w:sz w:val="20"/>
          <w:szCs w:val="20"/>
          <w:lang w:val="en-MY"/>
        </w:rPr>
        <w:t>here</w:t>
      </w:r>
      <w:r w:rsidR="00E93374">
        <w:rPr>
          <w:rFonts w:ascii="Times New Roman" w:hAnsi="Times New Roman"/>
          <w:b w:val="0"/>
          <w:bCs/>
          <w:sz w:val="20"/>
          <w:szCs w:val="20"/>
          <w:lang w:val="en-MY"/>
        </w:rPr>
        <w:t xml:space="preserve"> </w:t>
      </w:r>
      <w:r w:rsidR="001873A3" w:rsidRPr="001873A3">
        <w:rPr>
          <w:rFonts w:ascii="Times New Roman" w:hAnsi="Times New Roman"/>
          <w:b w:val="0"/>
          <w:bCs/>
          <w:sz w:val="20"/>
          <w:szCs w:val="20"/>
          <w:lang w:val="en-MY"/>
        </w:rPr>
        <w:t>C</w:t>
      </w:r>
      <w:r w:rsidR="001873A3" w:rsidRPr="001873A3">
        <w:rPr>
          <w:rFonts w:ascii="Times New Roman" w:hAnsi="Times New Roman"/>
          <w:b w:val="0"/>
          <w:bCs/>
          <w:sz w:val="20"/>
          <w:szCs w:val="20"/>
          <w:vertAlign w:val="subscript"/>
          <w:lang w:val="en-MY"/>
        </w:rPr>
        <w:t>o</w:t>
      </w:r>
      <w:r w:rsidR="001873A3" w:rsidRPr="001873A3">
        <w:rPr>
          <w:rFonts w:ascii="Times New Roman" w:hAnsi="Times New Roman"/>
          <w:b w:val="0"/>
          <w:bCs/>
          <w:sz w:val="20"/>
          <w:szCs w:val="20"/>
          <w:lang w:val="en-MY"/>
        </w:rPr>
        <w:t xml:space="preserve"> is the initial activity concentration of so</w:t>
      </w:r>
      <w:r>
        <w:rPr>
          <w:rFonts w:ascii="Times New Roman" w:hAnsi="Times New Roman"/>
          <w:b w:val="0"/>
          <w:bCs/>
          <w:sz w:val="20"/>
          <w:szCs w:val="20"/>
          <w:lang w:val="en-MY"/>
        </w:rPr>
        <w:t>rbate</w:t>
      </w:r>
      <w:r w:rsidR="001873A3" w:rsidRPr="001873A3">
        <w:rPr>
          <w:rFonts w:ascii="Times New Roman" w:hAnsi="Times New Roman"/>
          <w:b w:val="0"/>
          <w:bCs/>
          <w:sz w:val="20"/>
          <w:szCs w:val="20"/>
          <w:lang w:val="en-MY"/>
        </w:rPr>
        <w:t xml:space="preserve"> in the bulk solution, </w:t>
      </w:r>
      <w:proofErr w:type="spellStart"/>
      <w:r w:rsidR="001873A3" w:rsidRPr="001873A3">
        <w:rPr>
          <w:rFonts w:ascii="Times New Roman" w:hAnsi="Times New Roman"/>
          <w:b w:val="0"/>
          <w:bCs/>
          <w:sz w:val="20"/>
          <w:szCs w:val="20"/>
          <w:lang w:val="en-MY"/>
        </w:rPr>
        <w:t>Bq</w:t>
      </w:r>
      <w:proofErr w:type="spellEnd"/>
      <w:r w:rsidR="00BE6D38">
        <w:rPr>
          <w:rFonts w:ascii="Times New Roman" w:hAnsi="Times New Roman"/>
          <w:b w:val="0"/>
          <w:bCs/>
          <w:sz w:val="20"/>
          <w:szCs w:val="20"/>
          <w:lang w:val="en-MY"/>
        </w:rPr>
        <w:t xml:space="preserve">/L, </w:t>
      </w:r>
      <w:r w:rsidR="001873A3" w:rsidRPr="001873A3">
        <w:rPr>
          <w:rFonts w:ascii="Times New Roman" w:hAnsi="Times New Roman"/>
          <w:b w:val="0"/>
          <w:bCs/>
          <w:sz w:val="20"/>
          <w:szCs w:val="20"/>
          <w:lang w:val="en-MY"/>
        </w:rPr>
        <w:t>C</w:t>
      </w:r>
      <w:r w:rsidR="001873A3" w:rsidRPr="001873A3">
        <w:rPr>
          <w:rFonts w:ascii="Times New Roman" w:hAnsi="Times New Roman"/>
          <w:b w:val="0"/>
          <w:bCs/>
          <w:sz w:val="20"/>
          <w:szCs w:val="20"/>
          <w:vertAlign w:val="subscript"/>
          <w:lang w:val="en-MY"/>
        </w:rPr>
        <w:t>t</w:t>
      </w:r>
      <w:r w:rsidR="001873A3" w:rsidRPr="001873A3">
        <w:rPr>
          <w:rFonts w:ascii="Times New Roman" w:hAnsi="Times New Roman"/>
          <w:b w:val="0"/>
          <w:bCs/>
          <w:sz w:val="20"/>
          <w:szCs w:val="20"/>
          <w:lang w:val="en-MY"/>
        </w:rPr>
        <w:t xml:space="preserve"> is the activity concentration of sorbate in the bulk solution at time t, </w:t>
      </w:r>
      <w:proofErr w:type="spellStart"/>
      <w:r w:rsidR="001873A3" w:rsidRPr="001873A3">
        <w:rPr>
          <w:rFonts w:ascii="Times New Roman" w:hAnsi="Times New Roman"/>
          <w:b w:val="0"/>
          <w:bCs/>
          <w:sz w:val="20"/>
          <w:szCs w:val="20"/>
          <w:lang w:val="en-MY"/>
        </w:rPr>
        <w:t>Bq</w:t>
      </w:r>
      <w:proofErr w:type="spellEnd"/>
      <w:r w:rsidR="00BE6D38">
        <w:rPr>
          <w:rFonts w:ascii="Times New Roman" w:hAnsi="Times New Roman"/>
          <w:b w:val="0"/>
          <w:bCs/>
          <w:sz w:val="20"/>
          <w:szCs w:val="20"/>
          <w:lang w:val="en-MY"/>
        </w:rPr>
        <w:t xml:space="preserve">/L, </w:t>
      </w:r>
      <w:r w:rsidR="001873A3" w:rsidRPr="001873A3">
        <w:rPr>
          <w:rFonts w:ascii="Times New Roman" w:hAnsi="Times New Roman"/>
          <w:b w:val="0"/>
          <w:bCs/>
          <w:sz w:val="20"/>
          <w:szCs w:val="20"/>
          <w:lang w:val="en-MY"/>
        </w:rPr>
        <w:t>V is the volume of the bulk solution, L</w:t>
      </w:r>
      <w:r w:rsidR="00BE6D38">
        <w:rPr>
          <w:rFonts w:ascii="Times New Roman" w:hAnsi="Times New Roman"/>
          <w:b w:val="0"/>
          <w:bCs/>
          <w:sz w:val="20"/>
          <w:szCs w:val="20"/>
          <w:lang w:val="en-MY"/>
        </w:rPr>
        <w:t xml:space="preserve"> and </w:t>
      </w:r>
      <w:r w:rsidR="001873A3" w:rsidRPr="001873A3">
        <w:rPr>
          <w:rFonts w:ascii="Times New Roman" w:hAnsi="Times New Roman"/>
          <w:b w:val="0"/>
          <w:bCs/>
          <w:sz w:val="20"/>
          <w:szCs w:val="20"/>
          <w:lang w:val="en-MY"/>
        </w:rPr>
        <w:t>m is the mass of the sorbent, g.</w:t>
      </w:r>
      <w:r w:rsidR="001F04CC">
        <w:rPr>
          <w:rFonts w:ascii="Times New Roman" w:hAnsi="Times New Roman"/>
          <w:b w:val="0"/>
          <w:bCs/>
          <w:sz w:val="20"/>
          <w:szCs w:val="20"/>
          <w:lang w:val="en-MY"/>
        </w:rPr>
        <w:t xml:space="preserve"> The data were linearly regressed to </w:t>
      </w:r>
      <w:r w:rsidR="004E6040">
        <w:rPr>
          <w:rFonts w:ascii="Times New Roman" w:hAnsi="Times New Roman"/>
          <w:b w:val="0"/>
          <w:bCs/>
          <w:sz w:val="20"/>
          <w:szCs w:val="20"/>
          <w:lang w:val="en-MY"/>
        </w:rPr>
        <w:t>appropriate</w:t>
      </w:r>
      <w:r w:rsidR="001F04CC">
        <w:rPr>
          <w:rFonts w:ascii="Times New Roman" w:hAnsi="Times New Roman"/>
          <w:b w:val="0"/>
          <w:bCs/>
          <w:sz w:val="20"/>
          <w:szCs w:val="20"/>
          <w:lang w:val="en-MY"/>
        </w:rPr>
        <w:t xml:space="preserve"> models to calculate the reaction parameters and investigate the sorption mechanism. </w:t>
      </w:r>
      <w:r w:rsidR="0094584C" w:rsidRPr="004E6040">
        <w:rPr>
          <w:rFonts w:asciiTheme="majorBidi" w:hAnsiTheme="majorBidi" w:cstheme="majorBidi"/>
          <w:b w:val="0"/>
          <w:bCs/>
          <w:sz w:val="20"/>
          <w:szCs w:val="20"/>
          <w:lang w:val="en-MY"/>
        </w:rPr>
        <w:t>Table</w:t>
      </w:r>
      <w:r w:rsidR="008E11C2" w:rsidRPr="004E6040">
        <w:rPr>
          <w:rFonts w:asciiTheme="majorBidi" w:hAnsiTheme="majorBidi" w:cstheme="majorBidi"/>
          <w:b w:val="0"/>
          <w:bCs/>
          <w:sz w:val="20"/>
          <w:szCs w:val="20"/>
          <w:lang w:val="en-MY"/>
        </w:rPr>
        <w:t xml:space="preserve"> 1 </w:t>
      </w:r>
      <w:r w:rsidR="00F849A2" w:rsidRPr="004E6040">
        <w:rPr>
          <w:rFonts w:asciiTheme="majorBidi" w:hAnsiTheme="majorBidi" w:cstheme="majorBidi"/>
          <w:b w:val="0"/>
          <w:bCs/>
          <w:sz w:val="20"/>
          <w:szCs w:val="20"/>
          <w:lang w:val="en-MY"/>
        </w:rPr>
        <w:t>lists</w:t>
      </w:r>
      <w:r w:rsidR="0094584C" w:rsidRPr="004E6040">
        <w:rPr>
          <w:rFonts w:asciiTheme="majorBidi" w:hAnsiTheme="majorBidi" w:cstheme="majorBidi"/>
          <w:b w:val="0"/>
          <w:bCs/>
          <w:sz w:val="20"/>
          <w:szCs w:val="20"/>
          <w:lang w:val="en-MY"/>
        </w:rPr>
        <w:t xml:space="preserve"> </w:t>
      </w:r>
      <w:r w:rsidR="004E6040">
        <w:rPr>
          <w:rFonts w:asciiTheme="majorBidi" w:hAnsiTheme="majorBidi" w:cstheme="majorBidi"/>
          <w:b w:val="0"/>
          <w:bCs/>
          <w:sz w:val="20"/>
          <w:szCs w:val="20"/>
          <w:lang w:val="en-MY"/>
        </w:rPr>
        <w:t xml:space="preserve">examples of the used model </w:t>
      </w:r>
      <w:r w:rsidR="008E11C2" w:rsidRPr="004E6040">
        <w:rPr>
          <w:rFonts w:asciiTheme="majorBidi" w:hAnsiTheme="majorBidi" w:cstheme="majorBidi"/>
          <w:b w:val="0"/>
          <w:bCs/>
          <w:sz w:val="20"/>
          <w:szCs w:val="20"/>
          <w:lang w:val="en-MY"/>
        </w:rPr>
        <w:t xml:space="preserve">equations and </w:t>
      </w:r>
      <w:r w:rsidR="004E6040">
        <w:rPr>
          <w:rFonts w:asciiTheme="majorBidi" w:hAnsiTheme="majorBidi" w:cstheme="majorBidi"/>
          <w:b w:val="0"/>
          <w:bCs/>
          <w:sz w:val="20"/>
          <w:szCs w:val="20"/>
          <w:lang w:val="en-MY"/>
        </w:rPr>
        <w:t xml:space="preserve">linear </w:t>
      </w:r>
      <w:r w:rsidR="008E11C2" w:rsidRPr="004E6040">
        <w:rPr>
          <w:rFonts w:asciiTheme="majorBidi" w:hAnsiTheme="majorBidi" w:cstheme="majorBidi"/>
          <w:b w:val="0"/>
          <w:bCs/>
          <w:sz w:val="20"/>
          <w:szCs w:val="20"/>
          <w:lang w:val="en-MY"/>
        </w:rPr>
        <w:t>plots</w:t>
      </w:r>
      <w:r w:rsidR="0094584C" w:rsidRPr="004E6040">
        <w:rPr>
          <w:rFonts w:asciiTheme="majorBidi" w:hAnsiTheme="majorBidi" w:cstheme="majorBidi"/>
          <w:b w:val="0"/>
          <w:bCs/>
          <w:sz w:val="20"/>
          <w:szCs w:val="20"/>
          <w:lang w:val="en-MY"/>
        </w:rPr>
        <w:t xml:space="preserve"> used </w:t>
      </w:r>
      <w:r w:rsidR="004E6040">
        <w:rPr>
          <w:rFonts w:asciiTheme="majorBidi" w:hAnsiTheme="majorBidi" w:cstheme="majorBidi"/>
          <w:b w:val="0"/>
          <w:bCs/>
          <w:sz w:val="20"/>
          <w:szCs w:val="20"/>
          <w:lang w:val="en-MY"/>
        </w:rPr>
        <w:t xml:space="preserve">to obtain the model </w:t>
      </w:r>
      <w:r w:rsidR="00470249">
        <w:rPr>
          <w:rFonts w:asciiTheme="majorBidi" w:hAnsiTheme="majorBidi" w:cstheme="majorBidi"/>
          <w:b w:val="0"/>
          <w:bCs/>
          <w:sz w:val="20"/>
          <w:szCs w:val="20"/>
          <w:lang w:val="en-MY"/>
        </w:rPr>
        <w:t>parameters</w:t>
      </w:r>
      <w:r w:rsidR="0094584C" w:rsidRPr="004E6040">
        <w:rPr>
          <w:rFonts w:asciiTheme="majorBidi" w:hAnsiTheme="majorBidi" w:cstheme="majorBidi"/>
          <w:b w:val="0"/>
          <w:bCs/>
          <w:sz w:val="20"/>
          <w:szCs w:val="20"/>
          <w:lang w:val="en-MY"/>
        </w:rPr>
        <w:t>.</w:t>
      </w:r>
    </w:p>
    <w:p w14:paraId="62B3C809" w14:textId="77777777" w:rsidR="00196ADD" w:rsidRDefault="00196ADD" w:rsidP="00196ADD">
      <w:pPr>
        <w:rPr>
          <w:lang w:val="en-MY"/>
        </w:rPr>
      </w:pPr>
    </w:p>
    <w:p w14:paraId="260DE899" w14:textId="77777777" w:rsidR="0094584C" w:rsidRDefault="0094584C" w:rsidP="009E42B4">
      <w:pPr>
        <w:pStyle w:val="Tabletext"/>
      </w:pPr>
      <w:r w:rsidRPr="008E11C2">
        <w:rPr>
          <w:lang w:val="en-MY"/>
        </w:rPr>
        <w:t>TABLE 1.</w:t>
      </w:r>
      <w:r w:rsidR="008E11C2" w:rsidRPr="008E11C2">
        <w:rPr>
          <w:lang w:val="en-MY"/>
        </w:rPr>
        <w:tab/>
      </w:r>
      <w:r w:rsidR="008E11C2">
        <w:rPr>
          <w:lang w:val="en-MY"/>
        </w:rPr>
        <w:t xml:space="preserve">Equations and </w:t>
      </w:r>
      <w:r w:rsidR="004E6040">
        <w:rPr>
          <w:lang w:val="en-MY"/>
        </w:rPr>
        <w:t xml:space="preserve">linear </w:t>
      </w:r>
      <w:r w:rsidR="008E11C2">
        <w:rPr>
          <w:lang w:val="en-MY"/>
        </w:rPr>
        <w:t>plots</w:t>
      </w:r>
      <w:r w:rsidR="008E11C2" w:rsidRPr="008E11C2">
        <w:rPr>
          <w:lang w:val="en-MY"/>
        </w:rPr>
        <w:t xml:space="preserve"> for </w:t>
      </w:r>
      <w:r w:rsidR="009E42B4">
        <w:rPr>
          <w:lang w:val="en-MY"/>
        </w:rPr>
        <w:t xml:space="preserve">the used </w:t>
      </w:r>
      <w:r w:rsidR="008E11C2" w:rsidRPr="008E11C2">
        <w:t>kinetic</w:t>
      </w:r>
      <w:r w:rsidR="008E11C2">
        <w:t xml:space="preserve"> </w:t>
      </w:r>
      <w:r w:rsidR="008E11C2" w:rsidRPr="008E11C2">
        <w:t>models</w:t>
      </w:r>
    </w:p>
    <w:p w14:paraId="7EA0FB90" w14:textId="77777777" w:rsidR="008C3AAF" w:rsidRPr="008E11C2" w:rsidRDefault="008C3AAF" w:rsidP="009E42B4">
      <w:pPr>
        <w:pStyle w:val="Tabletext"/>
        <w:rPr>
          <w:lang w:val="en-MY"/>
        </w:rPr>
      </w:pPr>
    </w:p>
    <w:tbl>
      <w:tblPr>
        <w:tblStyle w:val="PlainTable21"/>
        <w:tblW w:w="5000" w:type="pct"/>
        <w:jc w:val="center"/>
        <w:tblLook w:val="04A0" w:firstRow="1" w:lastRow="0" w:firstColumn="1" w:lastColumn="0" w:noHBand="0" w:noVBand="1"/>
      </w:tblPr>
      <w:tblGrid>
        <w:gridCol w:w="1865"/>
        <w:gridCol w:w="2109"/>
        <w:gridCol w:w="2901"/>
        <w:gridCol w:w="2152"/>
      </w:tblGrid>
      <w:tr w:rsidR="008E11C2" w:rsidRPr="003E6A71" w14:paraId="5A5CD63F" w14:textId="77777777" w:rsidTr="009E42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3" w:type="pct"/>
          </w:tcPr>
          <w:p w14:paraId="00DFB62F" w14:textId="77777777" w:rsidR="008E11C2" w:rsidRPr="003E6A71" w:rsidRDefault="008E11C2" w:rsidP="003E6A71">
            <w:pPr>
              <w:pStyle w:val="Tabletext"/>
            </w:pPr>
          </w:p>
        </w:tc>
        <w:tc>
          <w:tcPr>
            <w:tcW w:w="1168" w:type="pct"/>
          </w:tcPr>
          <w:p w14:paraId="215CC7B9" w14:textId="77777777" w:rsidR="008E11C2" w:rsidRPr="003E6A71" w:rsidRDefault="008E11C2" w:rsidP="003E6A71">
            <w:pPr>
              <w:pStyle w:val="Tabletext"/>
              <w:cnfStyle w:val="100000000000" w:firstRow="1" w:lastRow="0" w:firstColumn="0" w:lastColumn="0" w:oddVBand="0" w:evenVBand="0" w:oddHBand="0" w:evenHBand="0" w:firstRowFirstColumn="0" w:firstRowLastColumn="0" w:lastRowFirstColumn="0" w:lastRowLastColumn="0"/>
            </w:pPr>
            <w:r w:rsidRPr="003E6A71">
              <w:t>Model</w:t>
            </w:r>
          </w:p>
        </w:tc>
        <w:tc>
          <w:tcPr>
            <w:tcW w:w="1607" w:type="pct"/>
          </w:tcPr>
          <w:p w14:paraId="7F66C2D8" w14:textId="77777777" w:rsidR="008E11C2" w:rsidRPr="003E6A71" w:rsidRDefault="008E11C2" w:rsidP="003E6A71">
            <w:pPr>
              <w:pStyle w:val="Tabletext"/>
              <w:cnfStyle w:val="100000000000" w:firstRow="1" w:lastRow="0" w:firstColumn="0" w:lastColumn="0" w:oddVBand="0" w:evenVBand="0" w:oddHBand="0" w:evenHBand="0" w:firstRowFirstColumn="0" w:firstRowLastColumn="0" w:lastRowFirstColumn="0" w:lastRowLastColumn="0"/>
            </w:pPr>
            <w:r w:rsidRPr="003E6A71">
              <w:t>Equation</w:t>
            </w:r>
          </w:p>
        </w:tc>
        <w:tc>
          <w:tcPr>
            <w:tcW w:w="1192" w:type="pct"/>
          </w:tcPr>
          <w:p w14:paraId="244DDE7B" w14:textId="77777777" w:rsidR="008E11C2" w:rsidRPr="003E6A71" w:rsidRDefault="008E11C2" w:rsidP="003E6A71">
            <w:pPr>
              <w:pStyle w:val="Tabletext"/>
              <w:cnfStyle w:val="100000000000" w:firstRow="1" w:lastRow="0" w:firstColumn="0" w:lastColumn="0" w:oddVBand="0" w:evenVBand="0" w:oddHBand="0" w:evenHBand="0" w:firstRowFirstColumn="0" w:firstRowLastColumn="0" w:lastRowFirstColumn="0" w:lastRowLastColumn="0"/>
            </w:pPr>
            <w:r w:rsidRPr="003E6A71">
              <w:t>Plot</w:t>
            </w:r>
          </w:p>
        </w:tc>
      </w:tr>
      <w:tr w:rsidR="008E11C2" w:rsidRPr="003E6A71" w14:paraId="4836815F" w14:textId="77777777" w:rsidTr="009E42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36940641" w14:textId="77777777" w:rsidR="008E11C2" w:rsidRPr="003E6A71" w:rsidRDefault="009E42B4" w:rsidP="003E6A71">
            <w:pPr>
              <w:pStyle w:val="Tabletext"/>
            </w:pPr>
            <w:r>
              <w:t>Rate</w:t>
            </w:r>
          </w:p>
        </w:tc>
        <w:tc>
          <w:tcPr>
            <w:tcW w:w="1168" w:type="pct"/>
            <w:vAlign w:val="center"/>
          </w:tcPr>
          <w:p w14:paraId="67C0BD82" w14:textId="77777777" w:rsidR="008E11C2" w:rsidRPr="003E6A71" w:rsidRDefault="008E11C2" w:rsidP="003E6A71">
            <w:pPr>
              <w:pStyle w:val="Tabletext"/>
              <w:cnfStyle w:val="000000100000" w:firstRow="0" w:lastRow="0" w:firstColumn="0" w:lastColumn="0" w:oddVBand="0" w:evenVBand="0" w:oddHBand="1" w:evenHBand="0" w:firstRowFirstColumn="0" w:firstRowLastColumn="0" w:lastRowFirstColumn="0" w:lastRowLastColumn="0"/>
            </w:pPr>
            <w:r w:rsidRPr="003E6A71">
              <w:t>Pseudo-second order</w:t>
            </w:r>
          </w:p>
        </w:tc>
        <w:tc>
          <w:tcPr>
            <w:tcW w:w="1607" w:type="pct"/>
            <w:vAlign w:val="center"/>
          </w:tcPr>
          <w:p w14:paraId="62BD9011" w14:textId="77777777" w:rsidR="008E11C2" w:rsidRPr="003B55E1" w:rsidRDefault="009251CD" w:rsidP="003E6A71">
            <w:pPr>
              <w:pStyle w:val="Tabletext"/>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rPr>
                    </m:ctrlPr>
                  </m:fPr>
                  <m:num>
                    <m:r>
                      <w:rPr>
                        <w:rFonts w:ascii="Cambria Math" w:hAnsi="Cambria Math"/>
                      </w:rPr>
                      <m:t>t</m:t>
                    </m:r>
                  </m:num>
                  <m:den>
                    <m:sSub>
                      <m:sSubPr>
                        <m:ctrlPr>
                          <w:rPr>
                            <w:rFonts w:ascii="Cambria Math" w:hAnsi="Cambria Math"/>
                          </w:rPr>
                        </m:ctrlPr>
                      </m:sSubPr>
                      <m:e>
                        <m:r>
                          <w:rPr>
                            <w:rFonts w:ascii="Cambria Math" w:hAnsi="Cambria Math"/>
                          </w:rPr>
                          <m:t>q</m:t>
                        </m:r>
                      </m:e>
                      <m:sub>
                        <m:r>
                          <w:rPr>
                            <w:rFonts w:ascii="Cambria Math" w:hAnsi="Cambria Math"/>
                          </w:rPr>
                          <m:t>t</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k</m:t>
                        </m:r>
                      </m:e>
                      <m:sub>
                        <m:r>
                          <m:rPr>
                            <m:sty m:val="p"/>
                          </m:rPr>
                          <w:rPr>
                            <w:rFonts w:ascii="Cambria Math" w:hAnsi="Cambria Math"/>
                          </w:rPr>
                          <m:t>2</m:t>
                        </m:r>
                      </m:sub>
                    </m:sSub>
                    <m:sSubSup>
                      <m:sSubSupPr>
                        <m:ctrlPr>
                          <w:rPr>
                            <w:rFonts w:ascii="Cambria Math" w:hAnsi="Cambria Math"/>
                          </w:rPr>
                        </m:ctrlPr>
                      </m:sSubSupPr>
                      <m:e>
                        <m:r>
                          <w:rPr>
                            <w:rFonts w:ascii="Cambria Math" w:hAnsi="Cambria Math"/>
                          </w:rPr>
                          <m:t>q</m:t>
                        </m:r>
                      </m:e>
                      <m:sub>
                        <m:r>
                          <w:rPr>
                            <w:rFonts w:ascii="Cambria Math" w:hAnsi="Cambria Math"/>
                          </w:rPr>
                          <m:t>e</m:t>
                        </m:r>
                      </m:sub>
                      <m:sup>
                        <m:r>
                          <m:rPr>
                            <m:sty m:val="p"/>
                          </m:rPr>
                          <w:rPr>
                            <w:rFonts w:ascii="Cambria Math" w:hAnsi="Cambria Math"/>
                          </w:rPr>
                          <m:t>2</m:t>
                        </m:r>
                      </m:sup>
                    </m:sSubSup>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q</m:t>
                        </m:r>
                      </m:e>
                      <m:sub>
                        <m:r>
                          <w:rPr>
                            <w:rFonts w:ascii="Cambria Math" w:hAnsi="Cambria Math"/>
                          </w:rPr>
                          <m:t>e</m:t>
                        </m:r>
                      </m:sub>
                    </m:sSub>
                  </m:den>
                </m:f>
                <m:r>
                  <w:rPr>
                    <w:rFonts w:ascii="Cambria Math" w:hAnsi="Cambria Math"/>
                  </w:rPr>
                  <m:t>t</m:t>
                </m:r>
              </m:oMath>
            </m:oMathPara>
          </w:p>
          <w:p w14:paraId="68331285" w14:textId="10409662" w:rsidR="003B55E1" w:rsidRPr="003E6A71" w:rsidRDefault="003B55E1" w:rsidP="003E6A71">
            <w:pPr>
              <w:pStyle w:val="Tabletext"/>
              <w:cnfStyle w:val="000000100000" w:firstRow="0" w:lastRow="0" w:firstColumn="0" w:lastColumn="0" w:oddVBand="0" w:evenVBand="0" w:oddHBand="1" w:evenHBand="0" w:firstRowFirstColumn="0" w:firstRowLastColumn="0" w:lastRowFirstColumn="0" w:lastRowLastColumn="0"/>
            </w:pPr>
            <w:r>
              <w:t>[Equation 2]</w:t>
            </w:r>
          </w:p>
        </w:tc>
        <w:tc>
          <w:tcPr>
            <w:tcW w:w="1192" w:type="pct"/>
            <w:vAlign w:val="center"/>
          </w:tcPr>
          <w:p w14:paraId="0A5A608C" w14:textId="77777777" w:rsidR="008E11C2" w:rsidRPr="003E6A71" w:rsidRDefault="008E11C2" w:rsidP="003E6A71">
            <w:pPr>
              <w:pStyle w:val="Tabletext"/>
              <w:cnfStyle w:val="000000100000" w:firstRow="0" w:lastRow="0" w:firstColumn="0" w:lastColumn="0" w:oddVBand="0" w:evenVBand="0" w:oddHBand="1" w:evenHBand="0" w:firstRowFirstColumn="0" w:firstRowLastColumn="0" w:lastRowFirstColumn="0" w:lastRowLastColumn="0"/>
            </w:pPr>
            <w:r w:rsidRPr="003E6A71">
              <w:t>t/q</w:t>
            </w:r>
            <w:r w:rsidRPr="00C914EB">
              <w:rPr>
                <w:vertAlign w:val="subscript"/>
              </w:rPr>
              <w:t>t</w:t>
            </w:r>
            <w:r w:rsidRPr="003E6A71">
              <w:t xml:space="preserve"> against t</w:t>
            </w:r>
          </w:p>
        </w:tc>
      </w:tr>
      <w:tr w:rsidR="008E11C2" w:rsidRPr="003E6A71" w14:paraId="6FBDABF4" w14:textId="77777777" w:rsidTr="009E42B4">
        <w:trPr>
          <w:jc w:val="center"/>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6E0E0149" w14:textId="77777777" w:rsidR="008E11C2" w:rsidRPr="003E6A71" w:rsidRDefault="009E42B4" w:rsidP="003E6A71">
            <w:pPr>
              <w:pStyle w:val="Tabletext"/>
            </w:pPr>
            <w:r>
              <w:t>Mechanism</w:t>
            </w:r>
          </w:p>
        </w:tc>
        <w:tc>
          <w:tcPr>
            <w:tcW w:w="1168" w:type="pct"/>
            <w:vAlign w:val="center"/>
          </w:tcPr>
          <w:p w14:paraId="2A543D50" w14:textId="77777777" w:rsidR="008E11C2" w:rsidRPr="003E6A71" w:rsidRDefault="008E11C2" w:rsidP="003E6A71">
            <w:pPr>
              <w:pStyle w:val="Tabletext"/>
              <w:cnfStyle w:val="000000000000" w:firstRow="0" w:lastRow="0" w:firstColumn="0" w:lastColumn="0" w:oddVBand="0" w:evenVBand="0" w:oddHBand="0" w:evenHBand="0" w:firstRowFirstColumn="0" w:firstRowLastColumn="0" w:lastRowFirstColumn="0" w:lastRowLastColumn="0"/>
            </w:pPr>
            <w:r w:rsidRPr="003E6A71">
              <w:t>Intraparticle diffusion (IPD)</w:t>
            </w:r>
          </w:p>
        </w:tc>
        <w:tc>
          <w:tcPr>
            <w:tcW w:w="1607" w:type="pct"/>
            <w:vAlign w:val="center"/>
          </w:tcPr>
          <w:p w14:paraId="712265CB" w14:textId="77777777" w:rsidR="008E11C2" w:rsidRPr="003B55E1" w:rsidRDefault="009251CD" w:rsidP="003E6A71">
            <w:pPr>
              <w:pStyle w:val="Tabletext"/>
              <w:cnfStyle w:val="000000000000" w:firstRow="0" w:lastRow="0" w:firstColumn="0" w:lastColumn="0" w:oddVBand="0" w:evenVBand="0" w:oddHBand="0" w:evenHBand="0" w:firstRowFirstColumn="0" w:firstRowLastColumn="0" w:lastRowFirstColumn="0" w:lastRowLastColumn="0"/>
            </w:pPr>
            <m:oMathPara>
              <m:oMath>
                <m:sSub>
                  <m:sSubPr>
                    <m:ctrlPr>
                      <w:rPr>
                        <w:rFonts w:ascii="Cambria Math" w:hAnsi="Cambria Math"/>
                      </w:rPr>
                    </m:ctrlPr>
                  </m:sSubPr>
                  <m:e>
                    <m:r>
                      <w:rPr>
                        <w:rFonts w:ascii="Cambria Math" w:hAnsi="Cambria Math"/>
                      </w:rPr>
                      <m:t>q</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ipd</m:t>
                    </m:r>
                  </m:sub>
                </m:sSub>
                <m:sSup>
                  <m:sSupPr>
                    <m:ctrlPr>
                      <w:rPr>
                        <w:rFonts w:ascii="Cambria Math" w:hAnsi="Cambria Math"/>
                      </w:rPr>
                    </m:ctrlPr>
                  </m:sSupPr>
                  <m:e>
                    <m:r>
                      <w:rPr>
                        <w:rFonts w:ascii="Cambria Math" w:hAnsi="Cambria Math"/>
                      </w:rPr>
                      <m:t>t</m:t>
                    </m:r>
                  </m:e>
                  <m:sup>
                    <m:f>
                      <m:fPr>
                        <m:type m:val="skw"/>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hAnsi="Cambria Math"/>
                  </w:rPr>
                  <m:t>+</m:t>
                </m:r>
                <m:r>
                  <w:rPr>
                    <w:rFonts w:ascii="Cambria Math" w:hAnsi="Cambria Math"/>
                  </w:rPr>
                  <m:t>θ</m:t>
                </m:r>
              </m:oMath>
            </m:oMathPara>
          </w:p>
          <w:p w14:paraId="7CC10033" w14:textId="55DD8543" w:rsidR="003B55E1" w:rsidRPr="003E6A71" w:rsidRDefault="003B55E1" w:rsidP="003E6A71">
            <w:pPr>
              <w:pStyle w:val="Tabletext"/>
              <w:cnfStyle w:val="000000000000" w:firstRow="0" w:lastRow="0" w:firstColumn="0" w:lastColumn="0" w:oddVBand="0" w:evenVBand="0" w:oddHBand="0" w:evenHBand="0" w:firstRowFirstColumn="0" w:firstRowLastColumn="0" w:lastRowFirstColumn="0" w:lastRowLastColumn="0"/>
            </w:pPr>
            <w:r>
              <w:t>[Equation 3]</w:t>
            </w:r>
          </w:p>
        </w:tc>
        <w:tc>
          <w:tcPr>
            <w:tcW w:w="1192" w:type="pct"/>
            <w:vAlign w:val="center"/>
          </w:tcPr>
          <w:p w14:paraId="13319213" w14:textId="77777777" w:rsidR="008E11C2" w:rsidRPr="003E6A71" w:rsidRDefault="008E11C2" w:rsidP="003E6A71">
            <w:pPr>
              <w:pStyle w:val="Tabletext"/>
              <w:cnfStyle w:val="000000000000" w:firstRow="0" w:lastRow="0" w:firstColumn="0" w:lastColumn="0" w:oddVBand="0" w:evenVBand="0" w:oddHBand="0" w:evenHBand="0" w:firstRowFirstColumn="0" w:firstRowLastColumn="0" w:lastRowFirstColumn="0" w:lastRowLastColumn="0"/>
            </w:pPr>
            <w:r w:rsidRPr="003E6A71">
              <w:t>q</w:t>
            </w:r>
            <w:r w:rsidRPr="00C914EB">
              <w:rPr>
                <w:vertAlign w:val="subscript"/>
              </w:rPr>
              <w:t>t</w:t>
            </w:r>
            <w:r w:rsidRPr="003E6A71">
              <w:t xml:space="preserve"> against t</w:t>
            </w:r>
            <w:r w:rsidRPr="00C914EB">
              <w:rPr>
                <w:vertAlign w:val="superscript"/>
              </w:rPr>
              <w:t>1/2</w:t>
            </w:r>
          </w:p>
        </w:tc>
      </w:tr>
    </w:tbl>
    <w:p w14:paraId="5A7AB3AA" w14:textId="77777777" w:rsidR="00051AA4" w:rsidRPr="008E0FD7" w:rsidRDefault="00051AA4" w:rsidP="00E52C28">
      <w:pPr>
        <w:pStyle w:val="Heading3"/>
        <w:rPr>
          <w:lang w:val="en-MY"/>
        </w:rPr>
      </w:pPr>
      <w:r w:rsidRPr="008E0FD7">
        <w:rPr>
          <w:lang w:val="en-MY"/>
        </w:rPr>
        <w:t>Diffusion experiments</w:t>
      </w:r>
      <w:r w:rsidR="00DE6735" w:rsidRPr="008E0FD7">
        <w:rPr>
          <w:lang w:val="en-MY"/>
        </w:rPr>
        <w:t xml:space="preserve"> and methodology</w:t>
      </w:r>
    </w:p>
    <w:p w14:paraId="304B5CB2" w14:textId="33C64D3B" w:rsidR="00A36554" w:rsidRDefault="00450E4A" w:rsidP="00E47C99">
      <w:pPr>
        <w:spacing w:line="276" w:lineRule="auto"/>
        <w:ind w:firstLine="567"/>
        <w:jc w:val="both"/>
        <w:rPr>
          <w:sz w:val="20"/>
        </w:rPr>
      </w:pPr>
      <w:r w:rsidRPr="00450E4A">
        <w:rPr>
          <w:rFonts w:eastAsia="GulliverRM"/>
          <w:color w:val="000000" w:themeColor="text1"/>
          <w:sz w:val="20"/>
          <w:lang w:val="en-MY"/>
        </w:rPr>
        <w:t>Diffusivity of Ra</w:t>
      </w:r>
      <w:r w:rsidR="00DE6735">
        <w:rPr>
          <w:rFonts w:eastAsia="GulliverRM"/>
          <w:color w:val="000000" w:themeColor="text1"/>
          <w:sz w:val="20"/>
          <w:lang w:val="en-MY"/>
        </w:rPr>
        <w:t>-226</w:t>
      </w:r>
      <w:r w:rsidRPr="00450E4A">
        <w:rPr>
          <w:rFonts w:eastAsia="GulliverRM"/>
          <w:color w:val="000000" w:themeColor="text1"/>
          <w:sz w:val="20"/>
          <w:lang w:val="en-MY"/>
        </w:rPr>
        <w:t xml:space="preserve"> in</w:t>
      </w:r>
      <w:r w:rsidR="00470249">
        <w:rPr>
          <w:rFonts w:eastAsia="GulliverRM"/>
          <w:color w:val="000000" w:themeColor="text1"/>
          <w:sz w:val="20"/>
          <w:lang w:val="en-MY"/>
        </w:rPr>
        <w:t>to</w:t>
      </w:r>
      <w:r w:rsidRPr="00450E4A">
        <w:rPr>
          <w:rFonts w:eastAsia="GulliverRM"/>
          <w:color w:val="000000" w:themeColor="text1"/>
          <w:sz w:val="20"/>
          <w:lang w:val="en-MY"/>
        </w:rPr>
        <w:t xml:space="preserve"> the cement </w:t>
      </w:r>
      <w:r w:rsidR="00470249">
        <w:rPr>
          <w:rFonts w:eastAsia="GulliverRM"/>
          <w:color w:val="000000" w:themeColor="text1"/>
          <w:sz w:val="20"/>
          <w:lang w:val="en-MY"/>
        </w:rPr>
        <w:t>coupons</w:t>
      </w:r>
      <w:r w:rsidRPr="00450E4A">
        <w:rPr>
          <w:rFonts w:eastAsia="GulliverRM"/>
          <w:color w:val="000000" w:themeColor="text1"/>
          <w:sz w:val="20"/>
          <w:lang w:val="en-MY"/>
        </w:rPr>
        <w:t xml:space="preserve"> was determined by through-diffusion method using Perspex diffusion cell similar to the methods adopted by </w:t>
      </w:r>
      <w:r w:rsidR="00470249">
        <w:rPr>
          <w:rFonts w:eastAsia="GulliverRM"/>
          <w:color w:val="000000" w:themeColor="text1"/>
          <w:sz w:val="20"/>
          <w:lang w:val="en-MY"/>
        </w:rPr>
        <w:t>[11-13]</w:t>
      </w:r>
      <w:r w:rsidRPr="00450E4A">
        <w:rPr>
          <w:rFonts w:eastAsia="GulliverRM"/>
          <w:color w:val="000000" w:themeColor="text1"/>
          <w:sz w:val="20"/>
          <w:lang w:val="en-MY"/>
        </w:rPr>
        <w:t xml:space="preserve">. The schematic diagram of the through-diffusion experiment is </w:t>
      </w:r>
      <w:r w:rsidRPr="004D1E93">
        <w:rPr>
          <w:rFonts w:eastAsia="GulliverRM"/>
          <w:color w:val="000000" w:themeColor="text1"/>
          <w:sz w:val="20"/>
          <w:lang w:val="en-MY"/>
        </w:rPr>
        <w:t xml:space="preserve">shown in Fig. </w:t>
      </w:r>
      <w:r w:rsidR="004D1E93" w:rsidRPr="004D1E93">
        <w:rPr>
          <w:rFonts w:eastAsia="GulliverRM"/>
          <w:color w:val="000000" w:themeColor="text1"/>
          <w:sz w:val="20"/>
          <w:lang w:val="en-MY"/>
        </w:rPr>
        <w:t>1</w:t>
      </w:r>
      <w:r w:rsidRPr="004D1E93">
        <w:rPr>
          <w:rFonts w:eastAsia="GulliverRM"/>
          <w:color w:val="000000" w:themeColor="text1"/>
          <w:sz w:val="20"/>
          <w:lang w:val="en-MY"/>
        </w:rPr>
        <w:t>.</w:t>
      </w:r>
      <w:r w:rsidR="00E93374" w:rsidRPr="00E93374">
        <w:rPr>
          <w:sz w:val="20"/>
        </w:rPr>
        <w:t xml:space="preserve"> </w:t>
      </w:r>
      <w:r w:rsidR="00E93374" w:rsidRPr="00450E4A">
        <w:rPr>
          <w:sz w:val="20"/>
        </w:rPr>
        <w:t>During the diffusion experiment, radionuclide diffused through the cement</w:t>
      </w:r>
      <w:r w:rsidR="00E93374">
        <w:rPr>
          <w:sz w:val="20"/>
        </w:rPr>
        <w:t>itious</w:t>
      </w:r>
      <w:r w:rsidR="00E93374" w:rsidRPr="00450E4A">
        <w:rPr>
          <w:sz w:val="20"/>
        </w:rPr>
        <w:t xml:space="preserve"> </w:t>
      </w:r>
      <w:r w:rsidR="00E93374">
        <w:rPr>
          <w:sz w:val="20"/>
        </w:rPr>
        <w:t>coupons</w:t>
      </w:r>
      <w:r w:rsidR="00E93374" w:rsidRPr="00450E4A">
        <w:rPr>
          <w:sz w:val="20"/>
        </w:rPr>
        <w:t xml:space="preserve"> from compartment A </w:t>
      </w:r>
      <w:r w:rsidR="00E93374">
        <w:rPr>
          <w:sz w:val="20"/>
        </w:rPr>
        <w:t xml:space="preserve">to </w:t>
      </w:r>
      <w:r w:rsidR="00E93374" w:rsidRPr="00450E4A">
        <w:rPr>
          <w:sz w:val="20"/>
        </w:rPr>
        <w:t>compartment B. Periodically, solution</w:t>
      </w:r>
      <w:r w:rsidR="00E93374">
        <w:rPr>
          <w:sz w:val="20"/>
        </w:rPr>
        <w:t>s</w:t>
      </w:r>
      <w:r w:rsidR="00E93374" w:rsidRPr="00450E4A">
        <w:rPr>
          <w:sz w:val="20"/>
        </w:rPr>
        <w:t xml:space="preserve"> from compartment B was withdrawn for </w:t>
      </w:r>
      <w:r w:rsidR="00E93374">
        <w:rPr>
          <w:sz w:val="20"/>
        </w:rPr>
        <w:t xml:space="preserve">the </w:t>
      </w:r>
      <w:r w:rsidR="00E93374" w:rsidRPr="00450E4A">
        <w:rPr>
          <w:sz w:val="20"/>
        </w:rPr>
        <w:t xml:space="preserve">determination of the </w:t>
      </w:r>
      <w:r w:rsidR="00E93374">
        <w:rPr>
          <w:sz w:val="20"/>
        </w:rPr>
        <w:t>radioactivity</w:t>
      </w:r>
      <w:r w:rsidR="00E93374" w:rsidRPr="00450E4A">
        <w:rPr>
          <w:sz w:val="20"/>
        </w:rPr>
        <w:t>. Fresh distilled water was fed into compartment B immediately after the solution withdrawal. The diffusion experiment</w:t>
      </w:r>
      <w:r w:rsidR="00E47C99">
        <w:rPr>
          <w:sz w:val="20"/>
        </w:rPr>
        <w:t>s</w:t>
      </w:r>
      <w:r w:rsidR="00E93374" w:rsidRPr="00450E4A">
        <w:rPr>
          <w:sz w:val="20"/>
        </w:rPr>
        <w:t xml:space="preserve"> w</w:t>
      </w:r>
      <w:r w:rsidR="00E47C99">
        <w:rPr>
          <w:sz w:val="20"/>
        </w:rPr>
        <w:t>ere</w:t>
      </w:r>
      <w:r w:rsidR="00E93374" w:rsidRPr="00450E4A">
        <w:rPr>
          <w:sz w:val="20"/>
        </w:rPr>
        <w:t xml:space="preserve"> carried out for 250 days at room temperature in saturated condition mimicking the condition in a disposal facility where radionuclide migration occurred only in liquid phase. After 250 days, solutions from both compartments were removed and the diffusion cell was left to dry at room temperature. Radionuclide penetration profile</w:t>
      </w:r>
      <w:r w:rsidR="00E47C99">
        <w:rPr>
          <w:sz w:val="20"/>
        </w:rPr>
        <w:t>s</w:t>
      </w:r>
      <w:r w:rsidR="00E93374" w:rsidRPr="00450E4A">
        <w:rPr>
          <w:sz w:val="20"/>
        </w:rPr>
        <w:t xml:space="preserve"> w</w:t>
      </w:r>
      <w:r w:rsidR="00E47C99">
        <w:rPr>
          <w:sz w:val="20"/>
        </w:rPr>
        <w:t>ere</w:t>
      </w:r>
      <w:r w:rsidR="00E93374" w:rsidRPr="00450E4A">
        <w:rPr>
          <w:sz w:val="20"/>
        </w:rPr>
        <w:t xml:space="preserve"> obtained by removing a m</w:t>
      </w:r>
      <w:r w:rsidR="00E93374">
        <w:rPr>
          <w:sz w:val="20"/>
        </w:rPr>
        <w:t>easured layer of the cement coupon</w:t>
      </w:r>
      <w:r w:rsidR="00E93374" w:rsidRPr="00450E4A">
        <w:rPr>
          <w:sz w:val="20"/>
        </w:rPr>
        <w:t xml:space="preserve"> surface and the cement </w:t>
      </w:r>
      <w:r w:rsidR="00E93374">
        <w:rPr>
          <w:sz w:val="20"/>
        </w:rPr>
        <w:t>coupon</w:t>
      </w:r>
      <w:r w:rsidR="00E93374" w:rsidRPr="00450E4A">
        <w:rPr>
          <w:sz w:val="20"/>
        </w:rPr>
        <w:t xml:space="preserve"> was subsequently analysed with gamma spectrometer to determine the remaining activity in the </w:t>
      </w:r>
      <w:r w:rsidR="00E47C99">
        <w:rPr>
          <w:sz w:val="20"/>
        </w:rPr>
        <w:t>coupons</w:t>
      </w:r>
      <w:r w:rsidR="00E93374" w:rsidRPr="00450E4A">
        <w:rPr>
          <w:sz w:val="20"/>
        </w:rPr>
        <w:t>.</w:t>
      </w:r>
      <w:r w:rsidR="00566590">
        <w:rPr>
          <w:sz w:val="20"/>
        </w:rPr>
        <w:t xml:space="preserve"> The distribution </w:t>
      </w:r>
      <w:r w:rsidR="00A36554">
        <w:rPr>
          <w:sz w:val="20"/>
        </w:rPr>
        <w:t>coefficients (</w:t>
      </w:r>
      <w:proofErr w:type="spellStart"/>
      <w:r w:rsidR="00A36554">
        <w:rPr>
          <w:sz w:val="20"/>
        </w:rPr>
        <w:t>K</w:t>
      </w:r>
      <w:r w:rsidR="00A36554" w:rsidRPr="00A36554">
        <w:rPr>
          <w:sz w:val="20"/>
          <w:vertAlign w:val="subscript"/>
        </w:rPr>
        <w:t>d</w:t>
      </w:r>
      <w:proofErr w:type="spellEnd"/>
      <w:r w:rsidR="00A36554">
        <w:rPr>
          <w:sz w:val="20"/>
        </w:rPr>
        <w:t>, m</w:t>
      </w:r>
      <w:r w:rsidR="00EA0A32">
        <w:rPr>
          <w:sz w:val="20"/>
        </w:rPr>
        <w:t>L</w:t>
      </w:r>
      <w:r w:rsidR="00A36554">
        <w:rPr>
          <w:sz w:val="20"/>
        </w:rPr>
        <w:t>/g) and the retardation factors (R</w:t>
      </w:r>
      <w:r w:rsidR="00A36554" w:rsidRPr="00A36554">
        <w:rPr>
          <w:sz w:val="20"/>
          <w:vertAlign w:val="subscript"/>
        </w:rPr>
        <w:t>d</w:t>
      </w:r>
      <w:r w:rsidR="00A36554">
        <w:rPr>
          <w:sz w:val="20"/>
        </w:rPr>
        <w:t>)</w:t>
      </w:r>
      <w:r w:rsidR="00566590">
        <w:rPr>
          <w:sz w:val="20"/>
        </w:rPr>
        <w:t xml:space="preserve"> w</w:t>
      </w:r>
      <w:r w:rsidR="00A36554">
        <w:rPr>
          <w:sz w:val="20"/>
        </w:rPr>
        <w:t>ere</w:t>
      </w:r>
      <w:r w:rsidR="00566590">
        <w:rPr>
          <w:sz w:val="20"/>
        </w:rPr>
        <w:t xml:space="preserve"> determined</w:t>
      </w:r>
      <w:r w:rsidR="00A36554">
        <w:rPr>
          <w:sz w:val="20"/>
        </w:rPr>
        <w:t xml:space="preserve"> using:</w:t>
      </w:r>
    </w:p>
    <w:p w14:paraId="598DAE2B" w14:textId="77777777" w:rsidR="00EA0A32" w:rsidRDefault="00EA0A32" w:rsidP="00E47C99">
      <w:pPr>
        <w:spacing w:line="276" w:lineRule="auto"/>
        <w:ind w:firstLine="567"/>
        <w:jc w:val="both"/>
        <w:rPr>
          <w:sz w:val="20"/>
        </w:rPr>
      </w:pPr>
    </w:p>
    <w:p w14:paraId="562FEDA2" w14:textId="63909DE7" w:rsidR="00AA1B42" w:rsidRPr="008E6DAE" w:rsidRDefault="00566590" w:rsidP="00AA1B42">
      <w:pPr>
        <w:spacing w:line="276" w:lineRule="auto"/>
        <w:ind w:firstLine="567"/>
        <w:jc w:val="both"/>
        <w:rPr>
          <w:sz w:val="20"/>
          <w:lang w:val="en-MY"/>
        </w:rPr>
      </w:pPr>
      <w:r w:rsidRPr="008E6DAE">
        <w:rPr>
          <w:sz w:val="20"/>
        </w:rPr>
        <w:t xml:space="preserve"> </w:t>
      </w:r>
      <m:oMath>
        <m:sSub>
          <m:sSubPr>
            <m:ctrlPr>
              <w:rPr>
                <w:rFonts w:ascii="Cambria Math" w:hAnsi="Cambria Math"/>
                <w:i/>
                <w:sz w:val="20"/>
                <w:lang w:val="en-MY"/>
              </w:rPr>
            </m:ctrlPr>
          </m:sSubPr>
          <m:e>
            <m:r>
              <w:rPr>
                <w:rFonts w:ascii="Cambria Math" w:hAnsi="Cambria Math"/>
                <w:sz w:val="20"/>
                <w:lang w:val="en-MY"/>
              </w:rPr>
              <m:t>K</m:t>
            </m:r>
          </m:e>
          <m:sub>
            <m:r>
              <w:rPr>
                <w:rFonts w:ascii="Cambria Math" w:hAnsi="Cambria Math"/>
                <w:sz w:val="20"/>
                <w:lang w:val="en-MY"/>
              </w:rPr>
              <m:t>d</m:t>
            </m:r>
          </m:sub>
        </m:sSub>
        <m:r>
          <m:rPr>
            <m:sty m:val="p"/>
          </m:rPr>
          <w:rPr>
            <w:rFonts w:ascii="Cambria Math" w:hAnsi="Cambria Math"/>
            <w:sz w:val="20"/>
            <w:lang w:val="en-MY"/>
          </w:rPr>
          <m:t>=</m:t>
        </m:r>
        <m:f>
          <m:fPr>
            <m:ctrlPr>
              <w:rPr>
                <w:rFonts w:ascii="Cambria Math" w:hAnsi="Cambria Math"/>
                <w:sz w:val="20"/>
                <w:lang w:val="en-MY"/>
              </w:rPr>
            </m:ctrlPr>
          </m:fPr>
          <m:num>
            <m:sSub>
              <m:sSubPr>
                <m:ctrlPr>
                  <w:rPr>
                    <w:rFonts w:ascii="Cambria Math" w:hAnsi="Cambria Math"/>
                    <w:sz w:val="20"/>
                    <w:lang w:val="en-MY"/>
                  </w:rPr>
                </m:ctrlPr>
              </m:sSubPr>
              <m:e>
                <m:r>
                  <m:rPr>
                    <m:sty m:val="p"/>
                  </m:rPr>
                  <w:rPr>
                    <w:rFonts w:ascii="Cambria Math" w:hAnsi="Cambria Math"/>
                    <w:sz w:val="20"/>
                    <w:lang w:val="en-MY"/>
                  </w:rPr>
                  <m:t>q</m:t>
                </m:r>
              </m:e>
              <m:sub>
                <m:r>
                  <m:rPr>
                    <m:sty m:val="p"/>
                  </m:rPr>
                  <w:rPr>
                    <w:rFonts w:ascii="Cambria Math" w:hAnsi="Cambria Math"/>
                    <w:sz w:val="20"/>
                    <w:lang w:val="en-MY"/>
                  </w:rPr>
                  <m:t>e</m:t>
                </m:r>
              </m:sub>
            </m:sSub>
          </m:num>
          <m:den>
            <m:sSub>
              <m:sSubPr>
                <m:ctrlPr>
                  <w:rPr>
                    <w:rFonts w:ascii="Cambria Math" w:hAnsi="Cambria Math"/>
                    <w:i/>
                    <w:sz w:val="20"/>
                    <w:lang w:val="en-MY"/>
                  </w:rPr>
                </m:ctrlPr>
              </m:sSubPr>
              <m:e>
                <m:r>
                  <w:rPr>
                    <w:rFonts w:ascii="Cambria Math" w:hAnsi="Cambria Math"/>
                    <w:sz w:val="20"/>
                    <w:lang w:val="en-MY"/>
                  </w:rPr>
                  <m:t>C</m:t>
                </m:r>
              </m:e>
              <m:sub>
                <m:r>
                  <w:rPr>
                    <w:rFonts w:ascii="Cambria Math" w:hAnsi="Cambria Math"/>
                    <w:sz w:val="20"/>
                    <w:lang w:val="en-MY"/>
                  </w:rPr>
                  <m:t>e</m:t>
                </m:r>
              </m:sub>
            </m:sSub>
          </m:den>
        </m:f>
      </m:oMath>
      <w:r w:rsidR="00A36554" w:rsidRPr="008E6DAE">
        <w:rPr>
          <w:sz w:val="20"/>
          <w:lang w:val="en-MY"/>
        </w:rPr>
        <w:tab/>
      </w:r>
      <w:r w:rsidR="00A36554" w:rsidRPr="008E6DAE">
        <w:rPr>
          <w:sz w:val="20"/>
          <w:lang w:val="en-MY"/>
        </w:rPr>
        <w:tab/>
      </w:r>
      <w:r w:rsidR="00A36554" w:rsidRPr="008E6DAE">
        <w:rPr>
          <w:sz w:val="20"/>
          <w:lang w:val="en-MY"/>
        </w:rPr>
        <w:tab/>
      </w:r>
      <w:r w:rsidR="00A36554" w:rsidRPr="008E6DAE">
        <w:rPr>
          <w:sz w:val="20"/>
          <w:lang w:val="en-MY"/>
        </w:rPr>
        <w:tab/>
      </w:r>
      <w:r w:rsidR="00A36554" w:rsidRPr="008E6DAE">
        <w:rPr>
          <w:sz w:val="20"/>
          <w:lang w:val="en-MY"/>
        </w:rPr>
        <w:tab/>
      </w:r>
      <w:r w:rsidR="00A36554" w:rsidRPr="008E6DAE">
        <w:rPr>
          <w:sz w:val="20"/>
          <w:lang w:val="en-MY"/>
        </w:rPr>
        <w:tab/>
      </w:r>
      <w:r w:rsidR="00A36554" w:rsidRPr="008E6DAE">
        <w:rPr>
          <w:sz w:val="20"/>
          <w:lang w:val="en-MY"/>
        </w:rPr>
        <w:tab/>
      </w:r>
      <w:r w:rsidR="00A36554" w:rsidRPr="008E6DAE">
        <w:rPr>
          <w:sz w:val="20"/>
          <w:lang w:val="en-MY"/>
        </w:rPr>
        <w:tab/>
      </w:r>
      <m:oMath>
        <m:r>
          <w:rPr>
            <w:rFonts w:ascii="Cambria Math" w:hAnsi="Cambria Math"/>
            <w:sz w:val="20"/>
            <w:lang w:val="en-MY"/>
          </w:rPr>
          <m:t>[</m:t>
        </m:r>
      </m:oMath>
      <w:r w:rsidR="00A36554" w:rsidRPr="008E6DAE">
        <w:rPr>
          <w:sz w:val="20"/>
          <w:lang w:val="en-MY"/>
        </w:rPr>
        <w:t xml:space="preserve">Equation </w:t>
      </w:r>
      <w:r w:rsidR="008E6DAE" w:rsidRPr="008E6DAE">
        <w:rPr>
          <w:sz w:val="20"/>
          <w:lang w:val="en-MY"/>
        </w:rPr>
        <w:t>4</w:t>
      </w:r>
      <w:r w:rsidR="00A36554" w:rsidRPr="008E6DAE">
        <w:rPr>
          <w:sz w:val="20"/>
          <w:lang w:val="en-MY"/>
        </w:rPr>
        <w:t>]</w:t>
      </w:r>
    </w:p>
    <w:p w14:paraId="07BC38F2" w14:textId="4F9D8A2A" w:rsidR="00AA1B42" w:rsidRPr="008E6DAE" w:rsidRDefault="009251CD" w:rsidP="00AA1B42">
      <w:pPr>
        <w:spacing w:line="276" w:lineRule="auto"/>
        <w:ind w:firstLine="567"/>
        <w:jc w:val="both"/>
        <w:rPr>
          <w:sz w:val="20"/>
          <w:lang w:val="en-MY"/>
        </w:rPr>
      </w:pPr>
      <m:oMath>
        <m:sSub>
          <m:sSubPr>
            <m:ctrlPr>
              <w:rPr>
                <w:rFonts w:ascii="Cambria Math" w:hAnsi="Cambria Math"/>
                <w:i/>
                <w:sz w:val="20"/>
                <w:lang w:val="en-MY"/>
              </w:rPr>
            </m:ctrlPr>
          </m:sSubPr>
          <m:e>
            <m:r>
              <w:rPr>
                <w:rFonts w:ascii="Cambria Math" w:hAnsi="Cambria Math"/>
                <w:sz w:val="20"/>
                <w:lang w:val="en-MY"/>
              </w:rPr>
              <m:t>R</m:t>
            </m:r>
          </m:e>
          <m:sub>
            <m:r>
              <w:rPr>
                <w:rFonts w:ascii="Cambria Math" w:hAnsi="Cambria Math"/>
                <w:sz w:val="20"/>
                <w:lang w:val="en-MY"/>
              </w:rPr>
              <m:t>d</m:t>
            </m:r>
          </m:sub>
        </m:sSub>
        <m:r>
          <m:rPr>
            <m:sty m:val="p"/>
          </m:rPr>
          <w:rPr>
            <w:rFonts w:ascii="Cambria Math" w:hAnsi="Cambria Math"/>
            <w:sz w:val="20"/>
            <w:lang w:val="en-MY"/>
          </w:rPr>
          <m:t>=</m:t>
        </m:r>
        <m:d>
          <m:dPr>
            <m:ctrlPr>
              <w:rPr>
                <w:rFonts w:ascii="Cambria Math" w:hAnsi="Cambria Math"/>
                <w:sz w:val="20"/>
                <w:lang w:val="en-MY"/>
              </w:rPr>
            </m:ctrlPr>
          </m:dPr>
          <m:e>
            <m:r>
              <m:rPr>
                <m:sty m:val="p"/>
              </m:rPr>
              <w:rPr>
                <w:rFonts w:ascii="Cambria Math" w:hAnsi="Cambria Math"/>
                <w:sz w:val="20"/>
                <w:lang w:val="en-MY"/>
              </w:rPr>
              <m:t>1+</m:t>
            </m:r>
            <m:f>
              <m:fPr>
                <m:ctrlPr>
                  <w:rPr>
                    <w:rFonts w:ascii="Cambria Math" w:hAnsi="Cambria Math"/>
                    <w:sz w:val="20"/>
                    <w:lang w:val="en-MY"/>
                  </w:rPr>
                </m:ctrlPr>
              </m:fPr>
              <m:num>
                <m:r>
                  <m:rPr>
                    <m:sty m:val="p"/>
                  </m:rPr>
                  <w:rPr>
                    <w:rFonts w:ascii="Cambria Math" w:hAnsi="Cambria Math"/>
                    <w:sz w:val="20"/>
                    <w:lang w:val="en-MY"/>
                  </w:rPr>
                  <m:t>ρ</m:t>
                </m:r>
              </m:num>
              <m:den>
                <m:r>
                  <w:rPr>
                    <w:rFonts w:ascii="Cambria Math" w:hAnsi="Cambria Math"/>
                    <w:sz w:val="20"/>
                    <w:lang w:val="en-MY"/>
                  </w:rPr>
                  <m:t>θ</m:t>
                </m:r>
              </m:den>
            </m:f>
            <m:sSub>
              <m:sSubPr>
                <m:ctrlPr>
                  <w:rPr>
                    <w:rFonts w:ascii="Cambria Math" w:hAnsi="Cambria Math"/>
                    <w:sz w:val="20"/>
                    <w:lang w:val="en-MY"/>
                  </w:rPr>
                </m:ctrlPr>
              </m:sSubPr>
              <m:e>
                <m:r>
                  <m:rPr>
                    <m:sty m:val="p"/>
                  </m:rPr>
                  <w:rPr>
                    <w:rFonts w:ascii="Cambria Math" w:hAnsi="Cambria Math"/>
                    <w:sz w:val="20"/>
                    <w:lang w:val="en-MY"/>
                  </w:rPr>
                  <m:t>K</m:t>
                </m:r>
              </m:e>
              <m:sub>
                <m:r>
                  <m:rPr>
                    <m:sty m:val="p"/>
                  </m:rPr>
                  <w:rPr>
                    <w:rFonts w:ascii="Cambria Math" w:hAnsi="Cambria Math"/>
                    <w:sz w:val="20"/>
                    <w:lang w:val="en-MY"/>
                  </w:rPr>
                  <m:t>d</m:t>
                </m:r>
              </m:sub>
            </m:sSub>
          </m:e>
        </m:d>
      </m:oMath>
      <w:r w:rsidR="00AA1B42" w:rsidRPr="008E6DAE">
        <w:rPr>
          <w:sz w:val="20"/>
          <w:lang w:val="en-MY"/>
        </w:rPr>
        <w:t xml:space="preserve">                   </w:t>
      </w:r>
      <w:r w:rsidR="00AA1B42" w:rsidRPr="008E6DAE">
        <w:rPr>
          <w:sz w:val="20"/>
          <w:lang w:val="en-MY"/>
        </w:rPr>
        <w:tab/>
      </w:r>
      <w:r w:rsidR="00AA1B42" w:rsidRPr="008E6DAE">
        <w:rPr>
          <w:sz w:val="20"/>
          <w:lang w:val="en-MY"/>
        </w:rPr>
        <w:tab/>
      </w:r>
      <w:r w:rsidR="00AA1B42" w:rsidRPr="008E6DAE">
        <w:rPr>
          <w:sz w:val="20"/>
          <w:lang w:val="en-MY"/>
        </w:rPr>
        <w:tab/>
      </w:r>
      <w:r w:rsidR="00AA1B42" w:rsidRPr="008E6DAE">
        <w:rPr>
          <w:sz w:val="20"/>
          <w:lang w:val="en-MY"/>
        </w:rPr>
        <w:tab/>
      </w:r>
      <w:r w:rsidR="00AA1B42" w:rsidRPr="008E6DAE">
        <w:rPr>
          <w:sz w:val="20"/>
          <w:lang w:val="en-MY"/>
        </w:rPr>
        <w:tab/>
      </w:r>
      <m:oMath>
        <m:r>
          <w:rPr>
            <w:rFonts w:ascii="Cambria Math" w:hAnsi="Cambria Math"/>
            <w:sz w:val="20"/>
            <w:lang w:val="en-MY"/>
          </w:rPr>
          <m:t>[</m:t>
        </m:r>
      </m:oMath>
      <w:r w:rsidR="00AA1B42" w:rsidRPr="008E6DAE">
        <w:rPr>
          <w:sz w:val="20"/>
          <w:lang w:val="en-MY"/>
        </w:rPr>
        <w:t xml:space="preserve">Equation </w:t>
      </w:r>
      <w:r w:rsidR="008E6DAE" w:rsidRPr="008E6DAE">
        <w:rPr>
          <w:sz w:val="20"/>
          <w:lang w:val="en-MY"/>
        </w:rPr>
        <w:t>5</w:t>
      </w:r>
      <w:r w:rsidR="00AA1B42" w:rsidRPr="008E6DAE">
        <w:rPr>
          <w:sz w:val="20"/>
          <w:lang w:val="en-MY"/>
        </w:rPr>
        <w:t>]</w:t>
      </w:r>
    </w:p>
    <w:p w14:paraId="5AE14E44" w14:textId="228B1CA6" w:rsidR="004516C9" w:rsidRPr="00450E4A" w:rsidRDefault="00B30E72" w:rsidP="004D1E93">
      <w:pPr>
        <w:spacing w:line="276" w:lineRule="auto"/>
        <w:ind w:firstLine="567"/>
        <w:jc w:val="both"/>
        <w:rPr>
          <w:rFonts w:eastAsia="GulliverRM"/>
          <w:color w:val="000000" w:themeColor="text1"/>
          <w:sz w:val="20"/>
          <w:lang w:val="en-MY"/>
        </w:rPr>
      </w:pPr>
      <w:r>
        <w:rPr>
          <w:noProof/>
          <w:sz w:val="20"/>
          <w:lang w:val="en-US"/>
        </w:rPr>
        <mc:AlternateContent>
          <mc:Choice Requires="wps">
            <w:drawing>
              <wp:anchor distT="0" distB="0" distL="114300" distR="114300" simplePos="0" relativeHeight="251683840" behindDoc="0" locked="0" layoutInCell="1" allowOverlap="1" wp14:anchorId="19C9FC06" wp14:editId="19EFE0AD">
                <wp:simplePos x="0" y="0"/>
                <wp:positionH relativeFrom="column">
                  <wp:posOffset>527050</wp:posOffset>
                </wp:positionH>
                <wp:positionV relativeFrom="paragraph">
                  <wp:posOffset>140335</wp:posOffset>
                </wp:positionV>
                <wp:extent cx="4352925" cy="161925"/>
                <wp:effectExtent l="0" t="0" r="9525" b="9525"/>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D57CD" id="Rectangle 77" o:spid="_x0000_s1026" style="position:absolute;margin-left:41.5pt;margin-top:11.05pt;width:342.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" fillcolor="#4f81bd [3204]" strokecolor="#243f60 [1604]" strokeweight="2pt">
                <v:path arrowok="t"/>
              </v:rect>
            </w:pict>
          </mc:Fallback>
        </mc:AlternateContent>
      </w:r>
    </w:p>
    <w:p w14:paraId="108462F1" w14:textId="6EC7701B" w:rsidR="00450E4A" w:rsidRPr="00450E4A" w:rsidRDefault="00B30E72" w:rsidP="00450E4A">
      <w:pPr>
        <w:spacing w:line="276" w:lineRule="auto"/>
        <w:ind w:left="567"/>
        <w:jc w:val="both"/>
        <w:rPr>
          <w:sz w:val="20"/>
        </w:rPr>
      </w:pPr>
      <w:r>
        <w:rPr>
          <w:noProof/>
          <w:sz w:val="20"/>
          <w:lang w:val="en-US"/>
        </w:rPr>
        <mc:AlternateContent>
          <mc:Choice Requires="wps">
            <w:drawing>
              <wp:anchor distT="0" distB="0" distL="114300" distR="114300" simplePos="0" relativeHeight="251685888" behindDoc="0" locked="0" layoutInCell="1" allowOverlap="1" wp14:anchorId="74D6226E" wp14:editId="56AABAA7">
                <wp:simplePos x="0" y="0"/>
                <wp:positionH relativeFrom="column">
                  <wp:posOffset>2827655</wp:posOffset>
                </wp:positionH>
                <wp:positionV relativeFrom="paragraph">
                  <wp:posOffset>137160</wp:posOffset>
                </wp:positionV>
                <wp:extent cx="0" cy="626110"/>
                <wp:effectExtent l="55880" t="20955" r="58420" b="1016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611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6F49D" id="_x0000_t32" coordsize="21600,21600" o:spt="32" o:oned="t" path="m,l21600,21600e" filled="f">
                <v:path arrowok="t" fillok="f" o:connecttype="none"/>
                <o:lock v:ext="edit" shapetype="t"/>
              </v:shapetype>
              <v:shape id="AutoShape 27" o:spid="_x0000_s1026" type="#_x0000_t32" style="position:absolute;margin-left:222.65pt;margin-top:10.8pt;width:0;height:49.3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" strokecolor="#4f81bd [3204]">
                <v:stroke endarrow="block"/>
              </v:shape>
            </w:pict>
          </mc:Fallback>
        </mc:AlternateContent>
      </w:r>
      <w:r>
        <w:rPr>
          <w:noProof/>
          <w:sz w:val="20"/>
        </w:rPr>
        <mc:AlternateContent>
          <mc:Choice Requires="wps">
            <w:drawing>
              <wp:anchor distT="0" distB="0" distL="114300" distR="114300" simplePos="0" relativeHeight="251665408" behindDoc="0" locked="0" layoutInCell="1" allowOverlap="1" wp14:anchorId="55F3D543" wp14:editId="0793E246">
                <wp:simplePos x="0" y="0"/>
                <wp:positionH relativeFrom="column">
                  <wp:posOffset>2630805</wp:posOffset>
                </wp:positionH>
                <wp:positionV relativeFrom="paragraph">
                  <wp:posOffset>143510</wp:posOffset>
                </wp:positionV>
                <wp:extent cx="107950" cy="1619885"/>
                <wp:effectExtent l="0" t="0" r="635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619885"/>
                        </a:xfrm>
                        <a:prstGeom prst="rect">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B6A5A" id="Rectangle 78" o:spid="_x0000_s1026" style="position:absolute;margin-left:207.15pt;margin-top:11.3pt;width:8.5pt;height:1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" fillcolor="#c00000" strokecolor="#2f528f" strokeweight="1pt">
                <v:path arrowok="t"/>
              </v:rect>
            </w:pict>
          </mc:Fallback>
        </mc:AlternateContent>
      </w:r>
      <w:r>
        <w:rPr>
          <w:noProof/>
          <w:sz w:val="20"/>
        </w:rPr>
        <mc:AlternateContent>
          <mc:Choice Requires="wps">
            <w:drawing>
              <wp:anchor distT="0" distB="0" distL="114300" distR="114300" simplePos="0" relativeHeight="251663360" behindDoc="0" locked="0" layoutInCell="1" allowOverlap="1" wp14:anchorId="06495C8F" wp14:editId="575F38A0">
                <wp:simplePos x="0" y="0"/>
                <wp:positionH relativeFrom="column">
                  <wp:posOffset>4736465</wp:posOffset>
                </wp:positionH>
                <wp:positionV relativeFrom="paragraph">
                  <wp:posOffset>92710</wp:posOffset>
                </wp:positionV>
                <wp:extent cx="143510" cy="1619885"/>
                <wp:effectExtent l="0" t="0" r="889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61988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40A02" id="Rectangle 76" o:spid="_x0000_s1026" style="position:absolute;margin-left:372.95pt;margin-top:7.3pt;width:11.3pt;height:1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" fillcolor="#4472c4" strokecolor="#2f528f" strokeweight="1pt">
                <v:path arrowok="t"/>
              </v:rect>
            </w:pict>
          </mc:Fallback>
        </mc:AlternateContent>
      </w:r>
      <w:r>
        <w:rPr>
          <w:noProof/>
          <w:sz w:val="20"/>
        </w:rPr>
        <mc:AlternateContent>
          <mc:Choice Requires="wps">
            <w:drawing>
              <wp:anchor distT="0" distB="0" distL="114300" distR="114300" simplePos="0" relativeHeight="251662336" behindDoc="0" locked="0" layoutInCell="1" allowOverlap="1" wp14:anchorId="47709F08" wp14:editId="02FA3362">
                <wp:simplePos x="0" y="0"/>
                <wp:positionH relativeFrom="column">
                  <wp:posOffset>527050</wp:posOffset>
                </wp:positionH>
                <wp:positionV relativeFrom="paragraph">
                  <wp:posOffset>137160</wp:posOffset>
                </wp:positionV>
                <wp:extent cx="143510" cy="1619885"/>
                <wp:effectExtent l="0" t="0" r="8890"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6198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1DA0" id="Rectangle 75" o:spid="_x0000_s1026" style="position:absolute;margin-left:41.5pt;margin-top:10.8pt;width:11.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" fillcolor="#4f81bd [3204]" strokecolor="#243f60 [1604]" strokeweight="2pt">
                <v:path arrowok="t"/>
              </v:rect>
            </w:pict>
          </mc:Fallback>
        </mc:AlternateContent>
      </w:r>
    </w:p>
    <w:p w14:paraId="41D48208" w14:textId="7AA70FE5" w:rsidR="00450E4A" w:rsidRPr="00450E4A" w:rsidRDefault="00B30E72" w:rsidP="00450E4A">
      <w:pPr>
        <w:spacing w:line="276" w:lineRule="auto"/>
        <w:ind w:left="567"/>
        <w:jc w:val="both"/>
        <w:rPr>
          <w:sz w:val="20"/>
        </w:rPr>
      </w:pPr>
      <w:r>
        <w:rPr>
          <w:noProof/>
          <w:sz w:val="20"/>
        </w:rPr>
        <mc:AlternateContent>
          <mc:Choice Requires="wps">
            <w:drawing>
              <wp:anchor distT="0" distB="0" distL="114300" distR="114300" simplePos="0" relativeHeight="251679744" behindDoc="0" locked="0" layoutInCell="1" allowOverlap="1" wp14:anchorId="4691E1E1" wp14:editId="335262DA">
                <wp:simplePos x="0" y="0"/>
                <wp:positionH relativeFrom="column">
                  <wp:posOffset>5067300</wp:posOffset>
                </wp:positionH>
                <wp:positionV relativeFrom="paragraph">
                  <wp:posOffset>5715</wp:posOffset>
                </wp:positionV>
                <wp:extent cx="901700" cy="39751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700" cy="397510"/>
                        </a:xfrm>
                        <a:prstGeom prst="rect">
                          <a:avLst/>
                        </a:prstGeom>
                        <a:noFill/>
                        <a:ln w="6350">
                          <a:noFill/>
                        </a:ln>
                      </wps:spPr>
                      <wps:txbx>
                        <w:txbxContent>
                          <w:p w14:paraId="2C6966AF" w14:textId="776FE679" w:rsidR="004E6DF0" w:rsidRPr="00E163CB" w:rsidRDefault="004E6DF0" w:rsidP="00800580">
                            <w:pPr>
                              <w:rPr>
                                <w:sz w:val="18"/>
                                <w:szCs w:val="18"/>
                                <w:lang w:val="en-MY"/>
                              </w:rPr>
                            </w:pPr>
                            <w:r>
                              <w:rPr>
                                <w:sz w:val="18"/>
                                <w:szCs w:val="18"/>
                                <w:lang w:val="en-MY"/>
                              </w:rPr>
                              <w:t xml:space="preserve">Cementitious </w:t>
                            </w:r>
                            <w:r w:rsidR="006A72E4">
                              <w:rPr>
                                <w:sz w:val="18"/>
                                <w:szCs w:val="18"/>
                                <w:lang w:val="en-MY"/>
                              </w:rPr>
                              <w:t>c</w:t>
                            </w:r>
                            <w:r>
                              <w:rPr>
                                <w:sz w:val="18"/>
                                <w:szCs w:val="18"/>
                                <w:lang w:val="en-MY"/>
                              </w:rPr>
                              <w:t>oupons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1E1E1" id="_x0000_t202" coordsize="21600,21600" o:spt="202" path="m,l,21600r21600,l21600,xe">
                <v:stroke joinstyle="miter"/>
                <v:path gradientshapeok="t" o:connecttype="rect"/>
              </v:shapetype>
              <v:shape id="Text Box 99" o:spid="_x0000_s1026" type="#_x0000_t202" style="position:absolute;left:0;text-align:left;margin-left:399pt;margin-top:.45pt;width:71pt;height:3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" filled="f" stroked="f" strokeweight=".5pt">
                <v:textbox>
                  <w:txbxContent>
                    <w:p w14:paraId="2C6966AF" w14:textId="776FE679" w:rsidR="004E6DF0" w:rsidRPr="00E163CB" w:rsidRDefault="004E6DF0" w:rsidP="00800580">
                      <w:pPr>
                        <w:rPr>
                          <w:sz w:val="18"/>
                          <w:szCs w:val="18"/>
                          <w:lang w:val="en-MY"/>
                        </w:rPr>
                      </w:pPr>
                      <w:r>
                        <w:rPr>
                          <w:sz w:val="18"/>
                          <w:szCs w:val="18"/>
                          <w:lang w:val="en-MY"/>
                        </w:rPr>
                        <w:t xml:space="preserve">Cementitious </w:t>
                      </w:r>
                      <w:r w:rsidR="006A72E4">
                        <w:rPr>
                          <w:sz w:val="18"/>
                          <w:szCs w:val="18"/>
                          <w:lang w:val="en-MY"/>
                        </w:rPr>
                        <w:t>c</w:t>
                      </w:r>
                      <w:r>
                        <w:rPr>
                          <w:sz w:val="18"/>
                          <w:szCs w:val="18"/>
                          <w:lang w:val="en-MY"/>
                        </w:rPr>
                        <w:t>oupons</w:t>
                      </w:r>
                    </w:p>
                  </w:txbxContent>
                </v:textbox>
              </v:shape>
            </w:pict>
          </mc:Fallback>
        </mc:AlternateContent>
      </w:r>
      <w:r>
        <w:rPr>
          <w:noProof/>
          <w:sz w:val="20"/>
          <w:lang w:val="en-US"/>
        </w:rPr>
        <mc:AlternateContent>
          <mc:Choice Requires="wps">
            <w:drawing>
              <wp:anchor distT="0" distB="0" distL="114300" distR="114300" simplePos="0" relativeHeight="251684864" behindDoc="0" locked="0" layoutInCell="1" allowOverlap="1" wp14:anchorId="659344C2" wp14:editId="5C6A703F">
                <wp:simplePos x="0" y="0"/>
                <wp:positionH relativeFrom="column">
                  <wp:posOffset>2757805</wp:posOffset>
                </wp:positionH>
                <wp:positionV relativeFrom="paragraph">
                  <wp:posOffset>142875</wp:posOffset>
                </wp:positionV>
                <wp:extent cx="2354580" cy="0"/>
                <wp:effectExtent l="14605" t="60960" r="12065" b="5334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4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36BE9" id="AutoShape 25" o:spid="_x0000_s1026" type="#_x0000_t32" style="position:absolute;margin-left:217.15pt;margin-top:11.25pt;width:185.4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">
                <v:stroke endarrow="block"/>
              </v:shape>
            </w:pict>
          </mc:Fallback>
        </mc:AlternateContent>
      </w:r>
      <w:r>
        <w:rPr>
          <w:noProof/>
          <w:sz w:val="20"/>
        </w:rPr>
        <mc:AlternateContent>
          <mc:Choice Requires="wps">
            <w:drawing>
              <wp:anchor distT="4294967295" distB="4294967295" distL="114300" distR="114300" simplePos="0" relativeHeight="251677696" behindDoc="0" locked="0" layoutInCell="1" allowOverlap="1" wp14:anchorId="5DC1C661" wp14:editId="4640B6D1">
                <wp:simplePos x="0" y="0"/>
                <wp:positionH relativeFrom="column">
                  <wp:posOffset>2745105</wp:posOffset>
                </wp:positionH>
                <wp:positionV relativeFrom="paragraph">
                  <wp:posOffset>1051559</wp:posOffset>
                </wp:positionV>
                <wp:extent cx="179705" cy="0"/>
                <wp:effectExtent l="38100" t="76200" r="0" b="7620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CE02426" id="Straight Arrow Connector 96" o:spid="_x0000_s1026" type="#_x0000_t32" style="position:absolute;margin-left:216.15pt;margin-top:82.8pt;width:14.1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" strokecolor="#4579b8 [3044]">
                <v:stroke endarrow="block"/>
                <o:lock v:ext="edit" shapetype="f"/>
              </v:shape>
            </w:pict>
          </mc:Fallback>
        </mc:AlternateContent>
      </w:r>
    </w:p>
    <w:p w14:paraId="108D3584" w14:textId="4EE316B6" w:rsidR="00450E4A" w:rsidRPr="00450E4A" w:rsidRDefault="00B30E72" w:rsidP="00450E4A">
      <w:pPr>
        <w:spacing w:line="276" w:lineRule="auto"/>
        <w:ind w:left="567"/>
        <w:jc w:val="both"/>
        <w:rPr>
          <w:sz w:val="20"/>
        </w:rPr>
      </w:pPr>
      <w:r>
        <w:rPr>
          <w:noProof/>
          <w:sz w:val="20"/>
        </w:rPr>
        <mc:AlternateContent>
          <mc:Choice Requires="wps">
            <w:drawing>
              <wp:anchor distT="0" distB="0" distL="114300" distR="114300" simplePos="0" relativeHeight="251671552" behindDoc="0" locked="0" layoutInCell="1" allowOverlap="1" wp14:anchorId="6DE45366" wp14:editId="71AF11BB">
                <wp:simplePos x="0" y="0"/>
                <wp:positionH relativeFrom="column">
                  <wp:posOffset>894715</wp:posOffset>
                </wp:positionH>
                <wp:positionV relativeFrom="paragraph">
                  <wp:posOffset>163195</wp:posOffset>
                </wp:positionV>
                <wp:extent cx="1098550" cy="62865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8550" cy="628650"/>
                        </a:xfrm>
                        <a:prstGeom prst="rect">
                          <a:avLst/>
                        </a:prstGeom>
                        <a:noFill/>
                        <a:ln w="6350">
                          <a:noFill/>
                        </a:ln>
                      </wps:spPr>
                      <wps:txbx>
                        <w:txbxContent>
                          <w:p w14:paraId="0A361EF7" w14:textId="1AE9B0FC" w:rsidR="004E6DF0" w:rsidRPr="00800580" w:rsidRDefault="004E6DF0" w:rsidP="00800580">
                            <w:pPr>
                              <w:rPr>
                                <w:b/>
                                <w:bCs/>
                                <w:sz w:val="18"/>
                                <w:szCs w:val="18"/>
                                <w:lang w:val="en-MY"/>
                              </w:rPr>
                            </w:pPr>
                            <w:r w:rsidRPr="00800580">
                              <w:rPr>
                                <w:b/>
                                <w:bCs/>
                                <w:sz w:val="18"/>
                                <w:szCs w:val="18"/>
                                <w:lang w:val="en-MY"/>
                              </w:rPr>
                              <w:t>Ra-226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45366" id="Text Box 90" o:spid="_x0000_s1027" type="#_x0000_t202" style="position:absolute;left:0;text-align:left;margin-left:70.45pt;margin-top:12.85pt;width:86.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" filled="f" stroked="f" strokeweight=".5pt">
                <v:textbox>
                  <w:txbxContent>
                    <w:p w14:paraId="0A361EF7" w14:textId="1AE9B0FC" w:rsidR="004E6DF0" w:rsidRPr="00800580" w:rsidRDefault="004E6DF0" w:rsidP="00800580">
                      <w:pPr>
                        <w:rPr>
                          <w:b/>
                          <w:bCs/>
                          <w:sz w:val="18"/>
                          <w:szCs w:val="18"/>
                          <w:lang w:val="en-MY"/>
                        </w:rPr>
                      </w:pPr>
                      <w:r w:rsidRPr="00800580">
                        <w:rPr>
                          <w:b/>
                          <w:bCs/>
                          <w:sz w:val="18"/>
                          <w:szCs w:val="18"/>
                          <w:lang w:val="en-MY"/>
                        </w:rPr>
                        <w:t>Ra-226 solution</w:t>
                      </w:r>
                    </w:p>
                  </w:txbxContent>
                </v:textbox>
              </v:shape>
            </w:pict>
          </mc:Fallback>
        </mc:AlternateContent>
      </w:r>
    </w:p>
    <w:p w14:paraId="144ABCCE" w14:textId="78EB3076" w:rsidR="00450E4A" w:rsidRPr="00450E4A" w:rsidRDefault="003D13EC" w:rsidP="00450E4A">
      <w:pPr>
        <w:spacing w:line="276" w:lineRule="auto"/>
        <w:ind w:left="567"/>
        <w:jc w:val="both"/>
        <w:rPr>
          <w:sz w:val="20"/>
        </w:rPr>
      </w:pPr>
      <w:r>
        <w:rPr>
          <w:noProof/>
          <w:sz w:val="20"/>
        </w:rPr>
        <mc:AlternateContent>
          <mc:Choice Requires="wps">
            <w:drawing>
              <wp:anchor distT="0" distB="0" distL="114300" distR="114300" simplePos="0" relativeHeight="251672576" behindDoc="0" locked="0" layoutInCell="1" allowOverlap="1" wp14:anchorId="6B6059ED" wp14:editId="037F7404">
                <wp:simplePos x="0" y="0"/>
                <wp:positionH relativeFrom="column">
                  <wp:posOffset>3575050</wp:posOffset>
                </wp:positionH>
                <wp:positionV relativeFrom="paragraph">
                  <wp:posOffset>7620</wp:posOffset>
                </wp:positionV>
                <wp:extent cx="1066800" cy="43815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438150"/>
                        </a:xfrm>
                        <a:prstGeom prst="rect">
                          <a:avLst/>
                        </a:prstGeom>
                        <a:noFill/>
                        <a:ln w="6350">
                          <a:noFill/>
                        </a:ln>
                      </wps:spPr>
                      <wps:txbx>
                        <w:txbxContent>
                          <w:p w14:paraId="3808CAE4" w14:textId="77777777" w:rsidR="004E6DF0" w:rsidRPr="00800580" w:rsidRDefault="004E6DF0" w:rsidP="00800580">
                            <w:pPr>
                              <w:rPr>
                                <w:b/>
                                <w:bCs/>
                                <w:sz w:val="18"/>
                                <w:szCs w:val="18"/>
                                <w:lang w:val="en-MY"/>
                              </w:rPr>
                            </w:pPr>
                            <w:r w:rsidRPr="00800580">
                              <w:rPr>
                                <w:b/>
                                <w:bCs/>
                                <w:sz w:val="18"/>
                                <w:szCs w:val="18"/>
                                <w:lang w:val="en-MY"/>
                              </w:rPr>
                              <w:t xml:space="preserve">Distilled water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59ED" id="Text Box 91" o:spid="_x0000_s1028" type="#_x0000_t202" style="position:absolute;left:0;text-align:left;margin-left:281.5pt;margin-top:.6pt;width:84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" filled="f" stroked="f" strokeweight=".5pt">
                <v:textbox>
                  <w:txbxContent>
                    <w:p w14:paraId="3808CAE4" w14:textId="77777777" w:rsidR="004E6DF0" w:rsidRPr="00800580" w:rsidRDefault="004E6DF0" w:rsidP="00800580">
                      <w:pPr>
                        <w:rPr>
                          <w:b/>
                          <w:bCs/>
                          <w:sz w:val="18"/>
                          <w:szCs w:val="18"/>
                          <w:lang w:val="en-MY"/>
                        </w:rPr>
                      </w:pPr>
                      <w:r w:rsidRPr="00800580">
                        <w:rPr>
                          <w:b/>
                          <w:bCs/>
                          <w:sz w:val="18"/>
                          <w:szCs w:val="18"/>
                          <w:lang w:val="en-MY"/>
                        </w:rPr>
                        <w:t xml:space="preserve">Distilled water </w:t>
                      </w:r>
                    </w:p>
                  </w:txbxContent>
                </v:textbox>
              </v:shape>
            </w:pict>
          </mc:Fallback>
        </mc:AlternateContent>
      </w:r>
      <w:r w:rsidR="00B30E72">
        <w:rPr>
          <w:noProof/>
          <w:sz w:val="20"/>
        </w:rPr>
        <mc:AlternateContent>
          <mc:Choice Requires="wps">
            <w:drawing>
              <wp:anchor distT="0" distB="0" distL="114300" distR="114300" simplePos="0" relativeHeight="251670528" behindDoc="0" locked="0" layoutInCell="1" allowOverlap="1" wp14:anchorId="6A66CC43" wp14:editId="77891664">
                <wp:simplePos x="0" y="0"/>
                <wp:positionH relativeFrom="column">
                  <wp:posOffset>2051685</wp:posOffset>
                </wp:positionH>
                <wp:positionV relativeFrom="paragraph">
                  <wp:posOffset>128905</wp:posOffset>
                </wp:positionV>
                <wp:extent cx="1362710" cy="0"/>
                <wp:effectExtent l="41910" t="163830" r="52705" b="169545"/>
                <wp:wrapNone/>
                <wp:docPr id="6"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straightConnector1">
                          <a:avLst/>
                        </a:prstGeom>
                        <a:noFill/>
                        <a:ln w="76200">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DD056EC" id="Straight Arrow Connector 88" o:spid="_x0000_s1026" type="#_x0000_t32" style="position:absolute;margin-left:161.55pt;margin-top:10.15pt;width:107.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" strokecolor="#92d050" strokeweight="6pt">
                <v:stroke endarrow="block"/>
              </v:shape>
            </w:pict>
          </mc:Fallback>
        </mc:AlternateContent>
      </w:r>
    </w:p>
    <w:p w14:paraId="1239F8FD" w14:textId="7B07E0F1" w:rsidR="00450E4A" w:rsidRPr="00450E4A" w:rsidRDefault="00336119" w:rsidP="00450E4A">
      <w:pPr>
        <w:spacing w:line="276" w:lineRule="auto"/>
        <w:ind w:left="567"/>
        <w:jc w:val="center"/>
        <w:rPr>
          <w:sz w:val="20"/>
        </w:rPr>
      </w:pPr>
      <w:r>
        <w:rPr>
          <w:noProof/>
          <w:sz w:val="20"/>
        </w:rPr>
        <mc:AlternateContent>
          <mc:Choice Requires="wps">
            <w:drawing>
              <wp:anchor distT="0" distB="0" distL="114300" distR="114300" simplePos="0" relativeHeight="251681792" behindDoc="0" locked="0" layoutInCell="1" allowOverlap="1" wp14:anchorId="7C9CEA39" wp14:editId="314B3150">
                <wp:simplePos x="0" y="0"/>
                <wp:positionH relativeFrom="column">
                  <wp:posOffset>5186680</wp:posOffset>
                </wp:positionH>
                <wp:positionV relativeFrom="paragraph">
                  <wp:posOffset>127635</wp:posOffset>
                </wp:positionV>
                <wp:extent cx="1005840" cy="360680"/>
                <wp:effectExtent l="0" t="0" r="0" b="127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360680"/>
                        </a:xfrm>
                        <a:prstGeom prst="rect">
                          <a:avLst/>
                        </a:prstGeom>
                        <a:noFill/>
                        <a:ln w="6350">
                          <a:noFill/>
                        </a:ln>
                      </wps:spPr>
                      <wps:txbx>
                        <w:txbxContent>
                          <w:p w14:paraId="6A73C245" w14:textId="77777777" w:rsidR="00336119" w:rsidRDefault="004E6DF0" w:rsidP="00450E4A">
                            <w:pPr>
                              <w:rPr>
                                <w:sz w:val="18"/>
                                <w:szCs w:val="18"/>
                                <w:lang w:val="en-MY"/>
                              </w:rPr>
                            </w:pPr>
                            <w:r w:rsidRPr="00E163CB">
                              <w:rPr>
                                <w:sz w:val="18"/>
                                <w:szCs w:val="18"/>
                                <w:lang w:val="en-MY"/>
                              </w:rPr>
                              <w:t>Perspex diffusion</w:t>
                            </w:r>
                          </w:p>
                          <w:p w14:paraId="58CE8252" w14:textId="1940EA93" w:rsidR="004E6DF0" w:rsidRPr="00E163CB" w:rsidRDefault="004E6DF0" w:rsidP="00450E4A">
                            <w:pPr>
                              <w:rPr>
                                <w:sz w:val="18"/>
                                <w:szCs w:val="18"/>
                                <w:lang w:val="en-MY"/>
                              </w:rPr>
                            </w:pPr>
                            <w:r w:rsidRPr="00E163CB">
                              <w:rPr>
                                <w:sz w:val="18"/>
                                <w:szCs w:val="18"/>
                                <w:lang w:val="en-MY"/>
                              </w:rPr>
                              <w:t xml:space="preserve"> 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CEA39" id="Text Box 101" o:spid="_x0000_s1029" type="#_x0000_t202" style="position:absolute;left:0;text-align:left;margin-left:408.4pt;margin-top:10.05pt;width:79.2pt;height:2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" filled="f" stroked="f" strokeweight=".5pt">
                <v:textbox>
                  <w:txbxContent>
                    <w:p w14:paraId="6A73C245" w14:textId="77777777" w:rsidR="00336119" w:rsidRDefault="004E6DF0" w:rsidP="00450E4A">
                      <w:pPr>
                        <w:rPr>
                          <w:sz w:val="18"/>
                          <w:szCs w:val="18"/>
                          <w:lang w:val="en-MY"/>
                        </w:rPr>
                      </w:pPr>
                      <w:r w:rsidRPr="00E163CB">
                        <w:rPr>
                          <w:sz w:val="18"/>
                          <w:szCs w:val="18"/>
                          <w:lang w:val="en-MY"/>
                        </w:rPr>
                        <w:t>Perspex diffusion</w:t>
                      </w:r>
                    </w:p>
                    <w:p w14:paraId="58CE8252" w14:textId="1940EA93" w:rsidR="004E6DF0" w:rsidRPr="00E163CB" w:rsidRDefault="004E6DF0" w:rsidP="00450E4A">
                      <w:pPr>
                        <w:rPr>
                          <w:sz w:val="18"/>
                          <w:szCs w:val="18"/>
                          <w:lang w:val="en-MY"/>
                        </w:rPr>
                      </w:pPr>
                      <w:r w:rsidRPr="00E163CB">
                        <w:rPr>
                          <w:sz w:val="18"/>
                          <w:szCs w:val="18"/>
                          <w:lang w:val="en-MY"/>
                        </w:rPr>
                        <w:t xml:space="preserve"> cell</w:t>
                      </w:r>
                    </w:p>
                  </w:txbxContent>
                </v:textbox>
              </v:shape>
            </w:pict>
          </mc:Fallback>
        </mc:AlternateContent>
      </w:r>
      <w:r w:rsidR="00B30E72">
        <w:rPr>
          <w:noProof/>
          <w:sz w:val="20"/>
        </w:rPr>
        <mc:AlternateContent>
          <mc:Choice Requires="wps">
            <w:drawing>
              <wp:anchor distT="0" distB="0" distL="114300" distR="114300" simplePos="0" relativeHeight="251682816" behindDoc="0" locked="0" layoutInCell="1" allowOverlap="1" wp14:anchorId="04B7073A" wp14:editId="76CEC50A">
                <wp:simplePos x="0" y="0"/>
                <wp:positionH relativeFrom="column">
                  <wp:posOffset>2681605</wp:posOffset>
                </wp:positionH>
                <wp:positionV relativeFrom="paragraph">
                  <wp:posOffset>77470</wp:posOffset>
                </wp:positionV>
                <wp:extent cx="622300" cy="24765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47650"/>
                        </a:xfrm>
                        <a:prstGeom prst="rect">
                          <a:avLst/>
                        </a:prstGeom>
                        <a:noFill/>
                        <a:ln w="6350">
                          <a:noFill/>
                        </a:ln>
                      </wps:spPr>
                      <wps:txbx>
                        <w:txbxContent>
                          <w:p w14:paraId="28993742" w14:textId="77777777" w:rsidR="004E6DF0" w:rsidRPr="00E163CB" w:rsidRDefault="004E6DF0" w:rsidP="00450E4A">
                            <w:pPr>
                              <w:rPr>
                                <w:sz w:val="18"/>
                                <w:szCs w:val="18"/>
                                <w:lang w:val="en-MY"/>
                              </w:rPr>
                            </w:pPr>
                            <w:r w:rsidRPr="00E163CB">
                              <w:rPr>
                                <w:sz w:val="18"/>
                                <w:szCs w:val="18"/>
                                <w:lang w:val="en-MY"/>
                              </w:rPr>
                              <w:t>47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7073A" id="Text Box 105" o:spid="_x0000_s1030" type="#_x0000_t202" style="position:absolute;left:0;text-align:left;margin-left:211.15pt;margin-top:6.1pt;width:49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" filled="f" stroked="f" strokeweight=".5pt">
                <v:textbox>
                  <w:txbxContent>
                    <w:p w14:paraId="28993742" w14:textId="77777777" w:rsidR="004E6DF0" w:rsidRPr="00E163CB" w:rsidRDefault="004E6DF0" w:rsidP="00450E4A">
                      <w:pPr>
                        <w:rPr>
                          <w:sz w:val="18"/>
                          <w:szCs w:val="18"/>
                          <w:lang w:val="en-MY"/>
                        </w:rPr>
                      </w:pPr>
                      <w:r w:rsidRPr="00E163CB">
                        <w:rPr>
                          <w:sz w:val="18"/>
                          <w:szCs w:val="18"/>
                          <w:lang w:val="en-MY"/>
                        </w:rPr>
                        <w:t>47 mm</w:t>
                      </w:r>
                    </w:p>
                  </w:txbxContent>
                </v:textbox>
              </v:shape>
            </w:pict>
          </mc:Fallback>
        </mc:AlternateContent>
      </w:r>
    </w:p>
    <w:p w14:paraId="5511C6B2" w14:textId="332DB1B9" w:rsidR="00450E4A" w:rsidRPr="00450E4A" w:rsidRDefault="00B30E72" w:rsidP="00450E4A">
      <w:pPr>
        <w:spacing w:line="276" w:lineRule="auto"/>
        <w:ind w:left="567"/>
        <w:jc w:val="center"/>
        <w:rPr>
          <w:sz w:val="20"/>
        </w:rPr>
      </w:pPr>
      <w:r>
        <w:rPr>
          <w:noProof/>
          <w:sz w:val="20"/>
          <w:lang w:val="en-US"/>
        </w:rPr>
        <mc:AlternateContent>
          <mc:Choice Requires="wps">
            <w:drawing>
              <wp:anchor distT="0" distB="0" distL="114300" distR="114300" simplePos="0" relativeHeight="251686912" behindDoc="0" locked="0" layoutInCell="1" allowOverlap="1" wp14:anchorId="2AD288B7" wp14:editId="37956E37">
                <wp:simplePos x="0" y="0"/>
                <wp:positionH relativeFrom="column">
                  <wp:posOffset>2827655</wp:posOffset>
                </wp:positionH>
                <wp:positionV relativeFrom="paragraph">
                  <wp:posOffset>113030</wp:posOffset>
                </wp:positionV>
                <wp:extent cx="0" cy="635000"/>
                <wp:effectExtent l="55880" t="7620" r="58420" b="1460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9F8DB" id="AutoShape 28" o:spid="_x0000_s1026" type="#_x0000_t32" style="position:absolute;margin-left:222.65pt;margin-top:8.9pt;width:0;height:5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" strokecolor="#4f81bd [3204]">
                <v:stroke endarrow="block"/>
              </v:shape>
            </w:pict>
          </mc:Fallback>
        </mc:AlternateContent>
      </w:r>
    </w:p>
    <w:p w14:paraId="26006AC4" w14:textId="14684D58" w:rsidR="00450E4A" w:rsidRPr="00450E4A" w:rsidRDefault="00B30E72" w:rsidP="00450E4A">
      <w:pPr>
        <w:spacing w:line="276" w:lineRule="auto"/>
        <w:ind w:left="567"/>
        <w:jc w:val="center"/>
        <w:rPr>
          <w:sz w:val="20"/>
        </w:rPr>
      </w:pPr>
      <w:r>
        <w:rPr>
          <w:noProof/>
          <w:sz w:val="20"/>
        </w:rPr>
        <mc:AlternateContent>
          <mc:Choice Requires="wps">
            <w:drawing>
              <wp:anchor distT="4294967295" distB="4294967295" distL="114300" distR="114300" simplePos="0" relativeHeight="251680768" behindDoc="0" locked="0" layoutInCell="1" allowOverlap="1" wp14:anchorId="69D39FA2" wp14:editId="7BA21764">
                <wp:simplePos x="0" y="0"/>
                <wp:positionH relativeFrom="column">
                  <wp:posOffset>4890770</wp:posOffset>
                </wp:positionH>
                <wp:positionV relativeFrom="paragraph">
                  <wp:posOffset>3174</wp:posOffset>
                </wp:positionV>
                <wp:extent cx="360045" cy="0"/>
                <wp:effectExtent l="38100" t="76200" r="0" b="7620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00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D66AE59" id="Straight Arrow Connector 100" o:spid="_x0000_s1026" type="#_x0000_t32" style="position:absolute;margin-left:385.1pt;margin-top:.25pt;width:28.35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" strokecolor="black [3040]">
                <v:stroke endarrow="block"/>
                <o:lock v:ext="edit" shapetype="f"/>
              </v:shape>
            </w:pict>
          </mc:Fallback>
        </mc:AlternateContent>
      </w:r>
    </w:p>
    <w:p w14:paraId="790C9B58" w14:textId="18EB58A9" w:rsidR="00450E4A" w:rsidRPr="00450E4A" w:rsidRDefault="006A72E4" w:rsidP="00450E4A">
      <w:pPr>
        <w:spacing w:line="276" w:lineRule="auto"/>
        <w:ind w:left="567"/>
        <w:jc w:val="center"/>
        <w:rPr>
          <w:sz w:val="20"/>
        </w:rPr>
      </w:pPr>
      <w:r>
        <w:rPr>
          <w:noProof/>
          <w:sz w:val="20"/>
        </w:rPr>
        <mc:AlternateContent>
          <mc:Choice Requires="wps">
            <w:drawing>
              <wp:anchor distT="0" distB="0" distL="114300" distR="114300" simplePos="0" relativeHeight="251675648" behindDoc="0" locked="0" layoutInCell="1" allowOverlap="1" wp14:anchorId="769FEACE" wp14:editId="7193FB0C">
                <wp:simplePos x="0" y="0"/>
                <wp:positionH relativeFrom="column">
                  <wp:posOffset>2449830</wp:posOffset>
                </wp:positionH>
                <wp:positionV relativeFrom="paragraph">
                  <wp:posOffset>27305</wp:posOffset>
                </wp:positionV>
                <wp:extent cx="533400" cy="202565"/>
                <wp:effectExtent l="0" t="0" r="0" b="698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02565"/>
                        </a:xfrm>
                        <a:prstGeom prst="rect">
                          <a:avLst/>
                        </a:prstGeom>
                        <a:noFill/>
                        <a:ln w="6350">
                          <a:noFill/>
                        </a:ln>
                      </wps:spPr>
                      <wps:txbx>
                        <w:txbxContent>
                          <w:p w14:paraId="5FE3D523" w14:textId="77777777" w:rsidR="004E6DF0" w:rsidRPr="00E163CB" w:rsidRDefault="004E6DF0" w:rsidP="00450E4A">
                            <w:pPr>
                              <w:rPr>
                                <w:sz w:val="18"/>
                                <w:szCs w:val="18"/>
                                <w:lang w:val="en-MY"/>
                              </w:rPr>
                            </w:pPr>
                            <w:r w:rsidRPr="00E163CB">
                              <w:rPr>
                                <w:sz w:val="18"/>
                                <w:szCs w:val="18"/>
                                <w:lang w:val="en-MY"/>
                              </w:rPr>
                              <w:t>6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FEACE" id="Text Box 94" o:spid="_x0000_s1031" type="#_x0000_t202" style="position:absolute;left:0;text-align:left;margin-left:192.9pt;margin-top:2.15pt;width:42pt;height:1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" filled="f" stroked="f" strokeweight=".5pt">
                <v:textbox>
                  <w:txbxContent>
                    <w:p w14:paraId="5FE3D523" w14:textId="77777777" w:rsidR="004E6DF0" w:rsidRPr="00E163CB" w:rsidRDefault="004E6DF0" w:rsidP="00450E4A">
                      <w:pPr>
                        <w:rPr>
                          <w:sz w:val="18"/>
                          <w:szCs w:val="18"/>
                          <w:lang w:val="en-MY"/>
                        </w:rPr>
                      </w:pPr>
                      <w:r w:rsidRPr="00E163CB">
                        <w:rPr>
                          <w:sz w:val="18"/>
                          <w:szCs w:val="18"/>
                          <w:lang w:val="en-MY"/>
                        </w:rPr>
                        <w:t>6 mm</w:t>
                      </w:r>
                    </w:p>
                  </w:txbxContent>
                </v:textbox>
              </v:shape>
            </w:pict>
          </mc:Fallback>
        </mc:AlternateContent>
      </w:r>
      <w:r w:rsidR="00B30E72">
        <w:rPr>
          <w:noProof/>
          <w:sz w:val="20"/>
        </w:rPr>
        <mc:AlternateContent>
          <mc:Choice Requires="wps">
            <w:drawing>
              <wp:anchor distT="0" distB="0" distL="114300" distR="114300" simplePos="0" relativeHeight="251669504" behindDoc="0" locked="0" layoutInCell="1" allowOverlap="1" wp14:anchorId="6FFFE2AF" wp14:editId="18476B6E">
                <wp:simplePos x="0" y="0"/>
                <wp:positionH relativeFrom="column">
                  <wp:posOffset>3488055</wp:posOffset>
                </wp:positionH>
                <wp:positionV relativeFrom="paragraph">
                  <wp:posOffset>81915</wp:posOffset>
                </wp:positionV>
                <wp:extent cx="1206500" cy="3302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330200"/>
                        </a:xfrm>
                        <a:prstGeom prst="rect">
                          <a:avLst/>
                        </a:prstGeom>
                        <a:noFill/>
                        <a:ln w="6350">
                          <a:noFill/>
                        </a:ln>
                      </wps:spPr>
                      <wps:txbx>
                        <w:txbxContent>
                          <w:p w14:paraId="0BBDF35D" w14:textId="77777777" w:rsidR="004E6DF0" w:rsidRPr="00E163CB" w:rsidRDefault="004E6DF0" w:rsidP="00450E4A">
                            <w:pPr>
                              <w:rPr>
                                <w:sz w:val="18"/>
                                <w:szCs w:val="18"/>
                                <w:lang w:val="en-MY"/>
                              </w:rPr>
                            </w:pPr>
                            <w:r w:rsidRPr="00E163CB">
                              <w:rPr>
                                <w:sz w:val="18"/>
                                <w:szCs w:val="18"/>
                                <w:lang w:val="en-MY"/>
                              </w:rPr>
                              <w:t>Compartment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FE2AF" id="Text Box 87" o:spid="_x0000_s1032" type="#_x0000_t202" style="position:absolute;left:0;text-align:left;margin-left:274.65pt;margin-top:6.45pt;width:95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" filled="f" stroked="f" strokeweight=".5pt">
                <v:textbox>
                  <w:txbxContent>
                    <w:p w14:paraId="0BBDF35D" w14:textId="77777777" w:rsidR="004E6DF0" w:rsidRPr="00E163CB" w:rsidRDefault="004E6DF0" w:rsidP="00450E4A">
                      <w:pPr>
                        <w:rPr>
                          <w:sz w:val="18"/>
                          <w:szCs w:val="18"/>
                          <w:lang w:val="en-MY"/>
                        </w:rPr>
                      </w:pPr>
                      <w:r w:rsidRPr="00E163CB">
                        <w:rPr>
                          <w:sz w:val="18"/>
                          <w:szCs w:val="18"/>
                          <w:lang w:val="en-MY"/>
                        </w:rPr>
                        <w:t>Compartment B</w:t>
                      </w:r>
                    </w:p>
                  </w:txbxContent>
                </v:textbox>
              </v:shape>
            </w:pict>
          </mc:Fallback>
        </mc:AlternateContent>
      </w:r>
      <w:r w:rsidR="00B30E72">
        <w:rPr>
          <w:noProof/>
          <w:sz w:val="20"/>
        </w:rPr>
        <mc:AlternateContent>
          <mc:Choice Requires="wps">
            <w:drawing>
              <wp:anchor distT="4294967295" distB="4294967295" distL="114300" distR="114300" simplePos="0" relativeHeight="251676672" behindDoc="0" locked="0" layoutInCell="1" allowOverlap="1" wp14:anchorId="46A84B89" wp14:editId="37CFED3B">
                <wp:simplePos x="0" y="0"/>
                <wp:positionH relativeFrom="column">
                  <wp:posOffset>2433955</wp:posOffset>
                </wp:positionH>
                <wp:positionV relativeFrom="paragraph">
                  <wp:posOffset>37464</wp:posOffset>
                </wp:positionV>
                <wp:extent cx="179705" cy="0"/>
                <wp:effectExtent l="0" t="76200" r="0" b="7620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F262A82" id="Straight Arrow Connector 95" o:spid="_x0000_s1026" type="#_x0000_t32" style="position:absolute;margin-left:191.65pt;margin-top:2.95pt;width:14.1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" strokecolor="#4579b8 [3044]">
                <v:stroke endarrow="block"/>
                <o:lock v:ext="edit" shapetype="f"/>
              </v:shape>
            </w:pict>
          </mc:Fallback>
        </mc:AlternateContent>
      </w:r>
      <w:r w:rsidR="00B30E72">
        <w:rPr>
          <w:noProof/>
          <w:sz w:val="20"/>
        </w:rPr>
        <mc:AlternateContent>
          <mc:Choice Requires="wps">
            <w:drawing>
              <wp:anchor distT="0" distB="0" distL="114300" distR="114300" simplePos="0" relativeHeight="251668480" behindDoc="0" locked="0" layoutInCell="1" allowOverlap="1" wp14:anchorId="41669944" wp14:editId="7C555D0B">
                <wp:simplePos x="0" y="0"/>
                <wp:positionH relativeFrom="column">
                  <wp:posOffset>676910</wp:posOffset>
                </wp:positionH>
                <wp:positionV relativeFrom="paragraph">
                  <wp:posOffset>81915</wp:posOffset>
                </wp:positionV>
                <wp:extent cx="1206500" cy="330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330200"/>
                        </a:xfrm>
                        <a:prstGeom prst="rect">
                          <a:avLst/>
                        </a:prstGeom>
                        <a:noFill/>
                        <a:ln w="6350">
                          <a:noFill/>
                        </a:ln>
                      </wps:spPr>
                      <wps:txbx>
                        <w:txbxContent>
                          <w:p w14:paraId="2775B58D" w14:textId="77777777" w:rsidR="004E6DF0" w:rsidRPr="00E163CB" w:rsidRDefault="004E6DF0" w:rsidP="00450E4A">
                            <w:pPr>
                              <w:rPr>
                                <w:sz w:val="18"/>
                                <w:szCs w:val="18"/>
                                <w:lang w:val="en-MY"/>
                              </w:rPr>
                            </w:pPr>
                            <w:r w:rsidRPr="00E163CB">
                              <w:rPr>
                                <w:sz w:val="18"/>
                                <w:szCs w:val="18"/>
                                <w:lang w:val="en-MY"/>
                              </w:rPr>
                              <w:t>Compartment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69944" id="Text Box 4" o:spid="_x0000_s1033" type="#_x0000_t202" style="position:absolute;left:0;text-align:left;margin-left:53.3pt;margin-top:6.45pt;width:95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" filled="f" stroked="f" strokeweight=".5pt">
                <v:textbox>
                  <w:txbxContent>
                    <w:p w14:paraId="2775B58D" w14:textId="77777777" w:rsidR="004E6DF0" w:rsidRPr="00E163CB" w:rsidRDefault="004E6DF0" w:rsidP="00450E4A">
                      <w:pPr>
                        <w:rPr>
                          <w:sz w:val="18"/>
                          <w:szCs w:val="18"/>
                          <w:lang w:val="en-MY"/>
                        </w:rPr>
                      </w:pPr>
                      <w:r w:rsidRPr="00E163CB">
                        <w:rPr>
                          <w:sz w:val="18"/>
                          <w:szCs w:val="18"/>
                          <w:lang w:val="en-MY"/>
                        </w:rPr>
                        <w:t>Compartment A</w:t>
                      </w:r>
                    </w:p>
                  </w:txbxContent>
                </v:textbox>
              </v:shape>
            </w:pict>
          </mc:Fallback>
        </mc:AlternateContent>
      </w:r>
    </w:p>
    <w:p w14:paraId="73B07D5F" w14:textId="3F3615B3" w:rsidR="00450E4A" w:rsidRPr="00450E4A" w:rsidRDefault="00450E4A" w:rsidP="00450E4A">
      <w:pPr>
        <w:spacing w:line="276" w:lineRule="auto"/>
        <w:ind w:left="567"/>
        <w:jc w:val="both"/>
        <w:rPr>
          <w:sz w:val="20"/>
        </w:rPr>
      </w:pPr>
    </w:p>
    <w:p w14:paraId="54C68FD6" w14:textId="7936E8AC" w:rsidR="00450E4A" w:rsidRPr="00450E4A" w:rsidRDefault="00B30E72" w:rsidP="00450E4A">
      <w:pPr>
        <w:spacing w:line="276" w:lineRule="auto"/>
        <w:ind w:left="567"/>
        <w:jc w:val="both"/>
        <w:rPr>
          <w:sz w:val="20"/>
        </w:rPr>
      </w:pPr>
      <w:r>
        <w:rPr>
          <w:noProof/>
          <w:sz w:val="20"/>
        </w:rPr>
        <mc:AlternateContent>
          <mc:Choice Requires="wps">
            <w:drawing>
              <wp:anchor distT="0" distB="0" distL="114300" distR="114300" simplePos="0" relativeHeight="251664384" behindDoc="0" locked="0" layoutInCell="1" allowOverlap="1" wp14:anchorId="18129F05" wp14:editId="07B300EB">
                <wp:simplePos x="0" y="0"/>
                <wp:positionH relativeFrom="column">
                  <wp:posOffset>527050</wp:posOffset>
                </wp:positionH>
                <wp:positionV relativeFrom="paragraph">
                  <wp:posOffset>93345</wp:posOffset>
                </wp:positionV>
                <wp:extent cx="4352925" cy="161925"/>
                <wp:effectExtent l="0" t="0" r="9525" b="952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AE7AA" id="Rectangle 77" o:spid="_x0000_s1026" style="position:absolute;margin-left:41.5pt;margin-top:7.35pt;width:34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" fillcolor="#4f81bd [3204]" strokecolor="#243f60 [1604]" strokeweight="2pt">
                <v:path arrowok="t"/>
              </v:rect>
            </w:pict>
          </mc:Fallback>
        </mc:AlternateContent>
      </w:r>
    </w:p>
    <w:p w14:paraId="6088D4FD" w14:textId="77777777" w:rsidR="00450E4A" w:rsidRPr="00450E4A" w:rsidRDefault="00450E4A" w:rsidP="00450E4A">
      <w:pPr>
        <w:spacing w:line="276" w:lineRule="auto"/>
        <w:ind w:left="567"/>
        <w:jc w:val="both"/>
        <w:rPr>
          <w:sz w:val="20"/>
        </w:rPr>
      </w:pPr>
    </w:p>
    <w:p w14:paraId="7C5FDC5A" w14:textId="77777777" w:rsidR="00450E4A" w:rsidRPr="00093BF4" w:rsidRDefault="00450E4A" w:rsidP="00093BF4">
      <w:pPr>
        <w:pStyle w:val="Figurecaption"/>
      </w:pPr>
      <w:r w:rsidRPr="00093BF4">
        <w:t>FIG. 1</w:t>
      </w:r>
      <w:r w:rsidR="004D1E93" w:rsidRPr="00093BF4">
        <w:t>.</w:t>
      </w:r>
      <w:r w:rsidR="00D35DB3" w:rsidRPr="00093BF4">
        <w:tab/>
      </w:r>
      <w:r w:rsidRPr="00093BF4">
        <w:t>Schematic diagram of diffusion cell used for through diffusion experiments</w:t>
      </w:r>
    </w:p>
    <w:p w14:paraId="04955EDC" w14:textId="77777777" w:rsidR="00093BF4" w:rsidRDefault="00093BF4" w:rsidP="0017042E">
      <w:pPr>
        <w:pStyle w:val="BodyText"/>
      </w:pPr>
    </w:p>
    <w:p w14:paraId="7164E2A1" w14:textId="77777777" w:rsidR="00DE6735" w:rsidRDefault="00DE6735" w:rsidP="0017042E">
      <w:pPr>
        <w:pStyle w:val="BodyText"/>
      </w:pPr>
      <w:r>
        <w:t>The transport of Ra-226 through the c</w:t>
      </w:r>
      <w:r w:rsidR="0017042E">
        <w:t>o</w:t>
      </w:r>
      <w:r>
        <w:t>upons is at</w:t>
      </w:r>
      <w:r w:rsidR="0017042E">
        <w:t>tributed to</w:t>
      </w:r>
      <w:r>
        <w:t xml:space="preserve"> the concentration gradient within the c</w:t>
      </w:r>
      <w:r w:rsidR="0017042E">
        <w:t xml:space="preserve">oupons. The solution of the diffusive transport equation in semi-infinite medium assuming </w:t>
      </w:r>
      <w:r>
        <w:t>initial radium concentration equal</w:t>
      </w:r>
      <w:r w:rsidR="0017042E">
        <w:t>s</w:t>
      </w:r>
      <w:r>
        <w:t xml:space="preserve"> zero </w:t>
      </w:r>
      <w:r w:rsidR="0017042E">
        <w:t>with</w:t>
      </w:r>
      <w:r>
        <w:t>in the c</w:t>
      </w:r>
      <w:r w:rsidR="0017042E">
        <w:t>o</w:t>
      </w:r>
      <w:r>
        <w:t>upons and constant concentration at the liquid interface</w:t>
      </w:r>
      <w:r w:rsidR="0017042E">
        <w:t>, yields the following equation [14]:</w:t>
      </w:r>
    </w:p>
    <w:p w14:paraId="465729FB" w14:textId="52C7ECF5" w:rsidR="00DE6735" w:rsidRDefault="00DE6735" w:rsidP="00A36554">
      <w:pPr>
        <w:pStyle w:val="BodyText"/>
      </w:pPr>
      <w:r>
        <w:t xml:space="preserve"> </w:t>
      </w:r>
      <m:oMath>
        <m:f>
          <m:fPr>
            <m:ctrlPr>
              <w:rPr>
                <w:rFonts w:ascii="Cambria Math" w:hAnsi="Cambria Math"/>
                <w:b/>
                <w:i/>
                <w:lang w:val="en-MY"/>
              </w:rPr>
            </m:ctrlPr>
          </m:fPr>
          <m:num>
            <m:r>
              <m:rPr>
                <m:sty m:val="bi"/>
              </m:rPr>
              <w:rPr>
                <w:rFonts w:ascii="Cambria Math" w:hAnsi="Cambria Math"/>
                <w:lang w:val="en-MY"/>
              </w:rPr>
              <m:t>C</m:t>
            </m:r>
          </m:num>
          <m:den>
            <m:sSub>
              <m:sSubPr>
                <m:ctrlPr>
                  <w:rPr>
                    <w:rFonts w:ascii="Cambria Math" w:hAnsi="Cambria Math"/>
                    <w:b/>
                    <w:i/>
                    <w:lang w:val="en-MY"/>
                  </w:rPr>
                </m:ctrlPr>
              </m:sSubPr>
              <m:e>
                <m:r>
                  <m:rPr>
                    <m:sty m:val="bi"/>
                  </m:rPr>
                  <w:rPr>
                    <w:rFonts w:ascii="Cambria Math" w:hAnsi="Cambria Math"/>
                    <w:lang w:val="en-MY"/>
                  </w:rPr>
                  <m:t>C</m:t>
                </m:r>
              </m:e>
              <m:sub>
                <m:r>
                  <m:rPr>
                    <m:sty m:val="bi"/>
                  </m:rPr>
                  <w:rPr>
                    <w:rFonts w:ascii="Cambria Math" w:hAnsi="Cambria Math"/>
                    <w:lang w:val="en-MY"/>
                  </w:rPr>
                  <m:t>o</m:t>
                </m:r>
              </m:sub>
            </m:sSub>
          </m:den>
        </m:f>
        <m:r>
          <m:rPr>
            <m:sty m:val="b"/>
          </m:rPr>
          <w:rPr>
            <w:rFonts w:ascii="Cambria Math" w:hAnsi="Cambria Math"/>
            <w:lang w:val="en-MY"/>
          </w:rPr>
          <m:t>=</m:t>
        </m:r>
        <m:r>
          <m:rPr>
            <m:sty m:val="p"/>
          </m:rPr>
          <w:rPr>
            <w:rFonts w:ascii="Cambria Math" w:hAnsi="Cambria Math"/>
            <w:lang w:val="en-MY"/>
          </w:rPr>
          <m:t>erfc</m:t>
        </m:r>
        <m:d>
          <m:dPr>
            <m:ctrlPr>
              <w:rPr>
                <w:rFonts w:ascii="Cambria Math" w:hAnsi="Cambria Math"/>
                <w:bCs/>
                <w:lang w:val="en-MY"/>
              </w:rPr>
            </m:ctrlPr>
          </m:dPr>
          <m:e>
            <m:f>
              <m:fPr>
                <m:ctrlPr>
                  <w:rPr>
                    <w:rFonts w:ascii="Cambria Math" w:hAnsi="Cambria Math"/>
                    <w:bCs/>
                    <w:lang w:val="en-MY"/>
                  </w:rPr>
                </m:ctrlPr>
              </m:fPr>
              <m:num>
                <m:r>
                  <m:rPr>
                    <m:sty m:val="p"/>
                  </m:rPr>
                  <w:rPr>
                    <w:rFonts w:ascii="Cambria Math" w:hAnsi="Cambria Math"/>
                    <w:lang w:val="en-MY"/>
                  </w:rPr>
                  <m:t>x</m:t>
                </m:r>
              </m:num>
              <m:den>
                <m:r>
                  <m:rPr>
                    <m:sty m:val="p"/>
                  </m:rPr>
                  <w:rPr>
                    <w:rFonts w:ascii="Cambria Math" w:hAnsi="Cambria Math"/>
                    <w:lang w:val="en-MY"/>
                  </w:rPr>
                  <m:t>2</m:t>
                </m:r>
                <m:rad>
                  <m:radPr>
                    <m:degHide m:val="1"/>
                    <m:ctrlPr>
                      <w:rPr>
                        <w:rFonts w:ascii="Cambria Math" w:hAnsi="Cambria Math"/>
                        <w:bCs/>
                        <w:lang w:val="en-MY"/>
                      </w:rPr>
                    </m:ctrlPr>
                  </m:radPr>
                  <m:deg/>
                  <m:e>
                    <m:sSub>
                      <m:sSubPr>
                        <m:ctrlPr>
                          <w:rPr>
                            <w:rFonts w:ascii="Cambria Math" w:hAnsi="Cambria Math"/>
                            <w:bCs/>
                            <w:lang w:val="en-MY"/>
                          </w:rPr>
                        </m:ctrlPr>
                      </m:sSubPr>
                      <m:e>
                        <m:r>
                          <m:rPr>
                            <m:sty m:val="p"/>
                          </m:rPr>
                          <w:rPr>
                            <w:rFonts w:ascii="Cambria Math" w:hAnsi="Cambria Math"/>
                            <w:lang w:val="en-MY"/>
                          </w:rPr>
                          <m:t>D</m:t>
                        </m:r>
                      </m:e>
                      <m:sub>
                        <m:r>
                          <m:rPr>
                            <m:sty m:val="p"/>
                          </m:rPr>
                          <w:rPr>
                            <w:rFonts w:ascii="Cambria Math" w:hAnsi="Cambria Math"/>
                            <w:lang w:val="en-MY"/>
                          </w:rPr>
                          <m:t>r</m:t>
                        </m:r>
                      </m:sub>
                    </m:sSub>
                    <m:r>
                      <m:rPr>
                        <m:sty m:val="p"/>
                      </m:rPr>
                      <w:rPr>
                        <w:rFonts w:ascii="Cambria Math" w:hAnsi="Cambria Math"/>
                        <w:lang w:val="en-MY"/>
                      </w:rPr>
                      <m:t>t</m:t>
                    </m:r>
                  </m:e>
                </m:rad>
              </m:den>
            </m:f>
          </m:e>
        </m:d>
        <m:r>
          <m:rPr>
            <m:sty m:val="bi"/>
          </m:rPr>
          <w:rPr>
            <w:rFonts w:ascii="Cambria Math" w:hAnsi="Cambria Math"/>
            <w:lang w:val="en-MY"/>
          </w:rPr>
          <m:t xml:space="preserve">     </m:t>
        </m:r>
      </m:oMath>
      <w:r w:rsidR="0017042E">
        <w:rPr>
          <w:b/>
          <w:lang w:val="en-MY"/>
        </w:rPr>
        <w:tab/>
      </w:r>
      <w:r w:rsidR="0017042E">
        <w:rPr>
          <w:b/>
          <w:lang w:val="en-MY"/>
        </w:rPr>
        <w:tab/>
      </w:r>
      <w:r w:rsidR="0017042E">
        <w:rPr>
          <w:b/>
          <w:lang w:val="en-MY"/>
        </w:rPr>
        <w:tab/>
      </w:r>
      <w:r w:rsidR="0017042E">
        <w:rPr>
          <w:b/>
          <w:lang w:val="en-MY"/>
        </w:rPr>
        <w:tab/>
      </w:r>
      <w:r w:rsidR="0017042E">
        <w:rPr>
          <w:b/>
          <w:lang w:val="en-MY"/>
        </w:rPr>
        <w:tab/>
      </w:r>
      <w:r w:rsidR="0017042E">
        <w:rPr>
          <w:b/>
          <w:lang w:val="en-MY"/>
        </w:rPr>
        <w:tab/>
      </w:r>
      <m:oMath>
        <m:r>
          <m:rPr>
            <m:sty m:val="bi"/>
          </m:rPr>
          <w:rPr>
            <w:rFonts w:ascii="Cambria Math" w:hAnsi="Cambria Math"/>
            <w:lang w:val="en-MY"/>
          </w:rPr>
          <m:t>[</m:t>
        </m:r>
      </m:oMath>
      <w:r w:rsidR="0017042E" w:rsidRPr="001873A3">
        <w:rPr>
          <w:bCs/>
          <w:lang w:val="en-MY"/>
        </w:rPr>
        <w:t xml:space="preserve">Equation </w:t>
      </w:r>
      <w:r w:rsidR="00975FBB">
        <w:rPr>
          <w:bCs/>
          <w:lang w:val="en-MY"/>
        </w:rPr>
        <w:t>6</w:t>
      </w:r>
      <w:r w:rsidR="0017042E" w:rsidRPr="001873A3">
        <w:rPr>
          <w:bCs/>
          <w:lang w:val="en-MY"/>
        </w:rPr>
        <w:t>]</w:t>
      </w:r>
    </w:p>
    <w:p w14:paraId="18F266D1" w14:textId="77777777" w:rsidR="00741F2B" w:rsidRDefault="00741F2B" w:rsidP="00741F2B">
      <w:pPr>
        <w:pStyle w:val="BodyText"/>
      </w:pPr>
    </w:p>
    <w:p w14:paraId="265F113B" w14:textId="35051F02" w:rsidR="00741F2B" w:rsidRPr="00D35DB3" w:rsidRDefault="00B81247" w:rsidP="00AA1B42">
      <w:pPr>
        <w:pStyle w:val="BodyText"/>
        <w:ind w:firstLine="0"/>
      </w:pPr>
      <w:r>
        <w:rPr>
          <w:bCs/>
          <w:lang w:val="en-MY"/>
        </w:rPr>
        <w:t>w</w:t>
      </w:r>
      <w:r w:rsidR="0017042E" w:rsidRPr="001873A3">
        <w:rPr>
          <w:bCs/>
          <w:lang w:val="en-MY"/>
        </w:rPr>
        <w:t>here</w:t>
      </w:r>
      <w:r w:rsidR="0017042E">
        <w:rPr>
          <w:bCs/>
          <w:lang w:val="en-MY"/>
        </w:rPr>
        <w:t xml:space="preserve"> D</w:t>
      </w:r>
      <w:r w:rsidR="0017042E" w:rsidRPr="0017042E">
        <w:rPr>
          <w:bCs/>
          <w:vertAlign w:val="subscript"/>
          <w:lang w:val="en-MY"/>
        </w:rPr>
        <w:t>r</w:t>
      </w:r>
      <w:r w:rsidR="0017042E">
        <w:rPr>
          <w:bCs/>
          <w:lang w:val="en-MY"/>
        </w:rPr>
        <w:t xml:space="preserve"> is the retarded diffusion coefficient,</w:t>
      </w:r>
      <w:r w:rsidR="00566590">
        <w:rPr>
          <w:bCs/>
          <w:lang w:val="en-MY"/>
        </w:rPr>
        <w:t xml:space="preserve"> (</w:t>
      </w:r>
      <m:oMath>
        <m:sSub>
          <m:sSubPr>
            <m:ctrlPr>
              <w:rPr>
                <w:rFonts w:ascii="Cambria Math" w:hAnsi="Cambria Math"/>
                <w:bCs/>
                <w:i/>
                <w:lang w:val="en-MY"/>
              </w:rPr>
            </m:ctrlPr>
          </m:sSubPr>
          <m:e>
            <m:r>
              <w:rPr>
                <w:rFonts w:ascii="Cambria Math" w:hAnsi="Cambria Math"/>
                <w:lang w:val="en-MY"/>
              </w:rPr>
              <m:t>D</m:t>
            </m:r>
          </m:e>
          <m:sub>
            <m:r>
              <w:rPr>
                <w:rFonts w:ascii="Cambria Math" w:hAnsi="Cambria Math"/>
                <w:lang w:val="en-MY"/>
              </w:rPr>
              <m:t>r</m:t>
            </m:r>
          </m:sub>
        </m:sSub>
        <m:r>
          <m:rPr>
            <m:sty m:val="b"/>
          </m:rPr>
          <w:rPr>
            <w:rFonts w:ascii="Cambria Math" w:hAnsi="Cambria Math"/>
            <w:lang w:val="en-MY"/>
          </w:rPr>
          <m:t>=</m:t>
        </m:r>
        <m:f>
          <m:fPr>
            <m:ctrlPr>
              <w:rPr>
                <w:rFonts w:ascii="Cambria Math" w:hAnsi="Cambria Math"/>
                <w:bCs/>
                <w:lang w:val="en-MY"/>
              </w:rPr>
            </m:ctrlPr>
          </m:fPr>
          <m:num>
            <m:r>
              <m:rPr>
                <m:sty m:val="p"/>
              </m:rPr>
              <w:rPr>
                <w:rFonts w:ascii="Cambria Math" w:hAnsi="Cambria Math"/>
                <w:lang w:val="en-MY"/>
              </w:rPr>
              <m:t>D</m:t>
            </m:r>
          </m:num>
          <m:den>
            <m:sSub>
              <m:sSubPr>
                <m:ctrlPr>
                  <w:rPr>
                    <w:rFonts w:ascii="Cambria Math" w:hAnsi="Cambria Math"/>
                    <w:bCs/>
                    <w:lang w:val="en-MY"/>
                  </w:rPr>
                </m:ctrlPr>
              </m:sSubPr>
              <m:e>
                <m:r>
                  <m:rPr>
                    <m:sty m:val="p"/>
                  </m:rPr>
                  <w:rPr>
                    <w:rFonts w:ascii="Cambria Math" w:hAnsi="Cambria Math"/>
                    <w:lang w:val="en-MY"/>
                  </w:rPr>
                  <m:t>R</m:t>
                </m:r>
              </m:e>
              <m:sub>
                <m:r>
                  <m:rPr>
                    <m:sty m:val="p"/>
                  </m:rPr>
                  <w:rPr>
                    <w:rFonts w:ascii="Cambria Math" w:hAnsi="Cambria Math"/>
                    <w:lang w:val="en-MY"/>
                  </w:rPr>
                  <m:t>d</m:t>
                </m:r>
              </m:sub>
            </m:sSub>
          </m:den>
        </m:f>
        <m:r>
          <m:rPr>
            <m:sty m:val="bi"/>
          </m:rPr>
          <w:rPr>
            <w:rFonts w:ascii="Cambria Math" w:hAnsi="Cambria Math"/>
            <w:lang w:val="en-MY"/>
          </w:rPr>
          <m:t xml:space="preserve"> </m:t>
        </m:r>
      </m:oMath>
      <w:r w:rsidR="00566590">
        <w:rPr>
          <w:bCs/>
          <w:lang w:val="en-MY"/>
        </w:rPr>
        <w:t>)</w:t>
      </w:r>
      <w:r w:rsidR="0017042E">
        <w:rPr>
          <w:bCs/>
          <w:lang w:val="en-MY"/>
        </w:rPr>
        <w:t xml:space="preserve"> m</w:t>
      </w:r>
      <w:r w:rsidR="0017042E" w:rsidRPr="0017042E">
        <w:rPr>
          <w:bCs/>
          <w:vertAlign w:val="superscript"/>
          <w:lang w:val="en-MY"/>
        </w:rPr>
        <w:t>2</w:t>
      </w:r>
      <w:r w:rsidR="0017042E">
        <w:rPr>
          <w:bCs/>
          <w:lang w:val="en-MY"/>
        </w:rPr>
        <w:t xml:space="preserve">/s, </w:t>
      </w:r>
      <w:r w:rsidR="00566590">
        <w:rPr>
          <w:bCs/>
          <w:lang w:val="en-MY"/>
        </w:rPr>
        <w:t xml:space="preserve">D is the apparent diffusion </w:t>
      </w:r>
      <w:r w:rsidR="00AA1B42">
        <w:rPr>
          <w:bCs/>
          <w:lang w:val="en-MY"/>
        </w:rPr>
        <w:t>coefficient</w:t>
      </w:r>
      <w:r w:rsidR="00566590">
        <w:rPr>
          <w:bCs/>
          <w:lang w:val="en-MY"/>
        </w:rPr>
        <w:t xml:space="preserve">, and </w:t>
      </w:r>
      <w:r w:rsidR="0017042E">
        <w:rPr>
          <w:bCs/>
          <w:lang w:val="en-MY"/>
        </w:rPr>
        <w:t>t is the time, s</w:t>
      </w:r>
      <w:r w:rsidR="0017042E" w:rsidRPr="001873A3">
        <w:rPr>
          <w:bCs/>
          <w:lang w:val="en-MY"/>
        </w:rPr>
        <w:t>.</w:t>
      </w:r>
    </w:p>
    <w:p w14:paraId="2824CBD8" w14:textId="77777777" w:rsidR="00EE0041" w:rsidRPr="00404FA8" w:rsidRDefault="008B1782" w:rsidP="00404FA8">
      <w:pPr>
        <w:pStyle w:val="Heading2"/>
      </w:pPr>
      <w:r w:rsidRPr="00404FA8">
        <w:t>results and discussion</w:t>
      </w:r>
    </w:p>
    <w:p w14:paraId="26ACD4EB" w14:textId="60C91619" w:rsidR="008B6BB9" w:rsidRPr="00336FB4" w:rsidRDefault="00BD5AEA" w:rsidP="00336FB4">
      <w:pPr>
        <w:pStyle w:val="Heading3"/>
        <w:numPr>
          <w:ilvl w:val="1"/>
          <w:numId w:val="36"/>
        </w:numPr>
      </w:pPr>
      <w:r w:rsidRPr="00336FB4">
        <w:lastRenderedPageBreak/>
        <w:t>Characteri</w:t>
      </w:r>
      <w:r w:rsidR="0005429D" w:rsidRPr="00336FB4">
        <w:t xml:space="preserve">stics of </w:t>
      </w:r>
      <w:r w:rsidR="006C6F60" w:rsidRPr="00336FB4">
        <w:t>the cementitious backfill</w:t>
      </w:r>
      <w:r w:rsidR="00EE4C4F">
        <w:t xml:space="preserve"> materials</w:t>
      </w:r>
    </w:p>
    <w:p w14:paraId="4F70FEBB" w14:textId="558EAB6F" w:rsidR="00EB52B1" w:rsidRDefault="00F0327B" w:rsidP="008D4DFE">
      <w:pPr>
        <w:pStyle w:val="BodyText"/>
      </w:pPr>
      <w:r w:rsidRPr="00404FA8">
        <w:t xml:space="preserve">Different mix designs of varying </w:t>
      </w:r>
      <w:r w:rsidR="009D25C7">
        <w:t>POFA</w:t>
      </w:r>
      <w:r w:rsidRPr="00404FA8">
        <w:t xml:space="preserve"> and water content</w:t>
      </w:r>
      <w:r w:rsidR="00404FA8" w:rsidRPr="00404FA8">
        <w:t>s</w:t>
      </w:r>
      <w:r w:rsidRPr="00404FA8">
        <w:t xml:space="preserve"> were tested to evaluate their hydraulic and mechanical </w:t>
      </w:r>
      <w:r w:rsidR="00141A97" w:rsidRPr="00404FA8">
        <w:t>characteristics;</w:t>
      </w:r>
      <w:r w:rsidRPr="00404FA8">
        <w:t xml:space="preserve"> the results indicated that using up</w:t>
      </w:r>
      <w:r w:rsidR="00141A97" w:rsidRPr="00404FA8">
        <w:t xml:space="preserve"> </w:t>
      </w:r>
      <w:r w:rsidRPr="00404FA8">
        <w:t xml:space="preserve">to 50% POFA replacement </w:t>
      </w:r>
      <w:r w:rsidR="00141A97" w:rsidRPr="00404FA8">
        <w:t>w</w:t>
      </w:r>
      <w:r w:rsidR="002D6CE9">
        <w:t>ould</w:t>
      </w:r>
      <w:r w:rsidR="00141A97" w:rsidRPr="00404FA8">
        <w:t xml:space="preserve"> satisfy the mechanical and hydraulic requirements for backfill materials in retrievable radioactive waste disposal facilities. Optimized POFA</w:t>
      </w:r>
      <w:r w:rsidR="002D6CE9">
        <w:t>-</w:t>
      </w:r>
      <w:r w:rsidR="00141A97" w:rsidRPr="00404FA8">
        <w:t>supplemented</w:t>
      </w:r>
      <w:r w:rsidR="002D6CE9">
        <w:t xml:space="preserve"> cementitious</w:t>
      </w:r>
      <w:r w:rsidR="00141A97" w:rsidRPr="00404FA8">
        <w:t xml:space="preserve"> material that c</w:t>
      </w:r>
      <w:r w:rsidR="002D6CE9">
        <w:t>ould</w:t>
      </w:r>
      <w:r w:rsidR="00141A97" w:rsidRPr="00404FA8">
        <w:t xml:space="preserve"> give the highest strength and good workability compr</w:t>
      </w:r>
      <w:r w:rsidR="002D6CE9">
        <w:t>ised</w:t>
      </w:r>
      <w:r w:rsidR="00141A97" w:rsidRPr="00404FA8">
        <w:t xml:space="preserve"> of 30% POFA replacement</w:t>
      </w:r>
      <w:r w:rsidR="009D25C7">
        <w:t xml:space="preserve"> </w:t>
      </w:r>
      <w:r w:rsidR="009D25C7" w:rsidRPr="00404FA8">
        <w:t>[9]</w:t>
      </w:r>
      <w:r w:rsidR="00141A97" w:rsidRPr="00404FA8">
        <w:t xml:space="preserve">. </w:t>
      </w:r>
      <w:r w:rsidR="00C11427" w:rsidRPr="00404FA8">
        <w:t xml:space="preserve">Density and surface area are two important physical </w:t>
      </w:r>
      <w:r w:rsidR="00F94EA1" w:rsidRPr="00404FA8">
        <w:t xml:space="preserve">properties of </w:t>
      </w:r>
      <w:r w:rsidR="00C11427" w:rsidRPr="00404FA8">
        <w:t xml:space="preserve">the backfill materials, where the first </w:t>
      </w:r>
      <w:r w:rsidR="005825DC">
        <w:t>could be used to have insights into the materials porosity</w:t>
      </w:r>
      <w:r w:rsidR="00C11427" w:rsidRPr="00404FA8">
        <w:t xml:space="preserve"> and the latter gives indication on the sorption ability. </w:t>
      </w:r>
      <w:r w:rsidR="005825DC">
        <w:t xml:space="preserve">These properties of the </w:t>
      </w:r>
      <w:r w:rsidR="0013584D">
        <w:t xml:space="preserve">reference </w:t>
      </w:r>
      <w:r w:rsidR="00CA5864" w:rsidRPr="00404FA8">
        <w:t>OPC and</w:t>
      </w:r>
      <w:r w:rsidR="00F94EA1" w:rsidRPr="00404FA8">
        <w:t xml:space="preserve"> optimized POFA-supplemented </w:t>
      </w:r>
      <w:r w:rsidR="00B71799" w:rsidRPr="00404FA8">
        <w:t xml:space="preserve">cementitious material </w:t>
      </w:r>
      <w:r w:rsidR="00F94EA1" w:rsidRPr="00404FA8">
        <w:t>are tabulated in Table</w:t>
      </w:r>
      <w:r w:rsidR="001F798C" w:rsidRPr="00404FA8">
        <w:t xml:space="preserve"> 2</w:t>
      </w:r>
      <w:r w:rsidR="00F94EA1" w:rsidRPr="00404FA8">
        <w:t>.</w:t>
      </w:r>
      <w:r w:rsidR="00EB52B1" w:rsidRPr="00404FA8">
        <w:t xml:space="preserve"> Lower density of </w:t>
      </w:r>
      <w:r w:rsidR="0013584D">
        <w:t xml:space="preserve">the </w:t>
      </w:r>
      <w:r w:rsidR="00501201">
        <w:t xml:space="preserve">optimized </w:t>
      </w:r>
      <w:r w:rsidR="00EB52B1" w:rsidRPr="00404FA8">
        <w:t>POFA</w:t>
      </w:r>
      <w:r w:rsidR="008D4DFE">
        <w:t>-</w:t>
      </w:r>
      <w:r w:rsidR="00B71799" w:rsidRPr="00404FA8">
        <w:t xml:space="preserve">supplemented </w:t>
      </w:r>
      <w:r w:rsidR="0013584D" w:rsidRPr="00404FA8">
        <w:t>cementitious material</w:t>
      </w:r>
      <w:r w:rsidR="00B71799" w:rsidRPr="00404FA8">
        <w:t xml:space="preserve"> </w:t>
      </w:r>
      <w:r w:rsidR="00EB52B1" w:rsidRPr="00404FA8">
        <w:t xml:space="preserve">compared </w:t>
      </w:r>
      <w:r w:rsidR="00B71799" w:rsidRPr="00404FA8">
        <w:t xml:space="preserve">to that of </w:t>
      </w:r>
      <w:r w:rsidR="0013584D">
        <w:t xml:space="preserve">the reference </w:t>
      </w:r>
      <w:r w:rsidR="00EB52B1" w:rsidRPr="00404FA8">
        <w:t xml:space="preserve">OPC </w:t>
      </w:r>
      <w:r w:rsidR="005825DC">
        <w:t>reflect</w:t>
      </w:r>
      <w:r w:rsidR="0013584D">
        <w:t>ed</w:t>
      </w:r>
      <w:r w:rsidR="00B71799" w:rsidRPr="00404FA8">
        <w:t xml:space="preserve"> its </w:t>
      </w:r>
      <w:r w:rsidR="005825DC">
        <w:t xml:space="preserve">higher porosity </w:t>
      </w:r>
      <w:r w:rsidR="00B71799" w:rsidRPr="00404FA8">
        <w:t>at 28 days.</w:t>
      </w:r>
      <w:r w:rsidR="00501201">
        <w:t xml:space="preserve"> The investigation of the morphology of 1 year old </w:t>
      </w:r>
      <w:r w:rsidR="0013584D">
        <w:t xml:space="preserve">reference </w:t>
      </w:r>
      <w:r w:rsidR="0013584D" w:rsidRPr="00404FA8">
        <w:t>OPC and optimized POFA-supplemented cementitious material</w:t>
      </w:r>
      <w:r w:rsidR="00501201">
        <w:t xml:space="preserve"> </w:t>
      </w:r>
      <w:r w:rsidR="005825DC">
        <w:t>indicated</w:t>
      </w:r>
      <w:r w:rsidR="00501201">
        <w:t xml:space="preserve"> that the latter </w:t>
      </w:r>
      <w:r w:rsidR="0013584D">
        <w:t>showed</w:t>
      </w:r>
      <w:r w:rsidR="00501201">
        <w:t xml:space="preserve"> </w:t>
      </w:r>
      <w:r w:rsidR="005825DC">
        <w:t>limited and smaller</w:t>
      </w:r>
      <w:r w:rsidR="00501201">
        <w:t xml:space="preserve"> capillary pores </w:t>
      </w:r>
      <w:r w:rsidR="005825DC">
        <w:t xml:space="preserve">than the </w:t>
      </w:r>
      <w:r w:rsidR="0013584D">
        <w:t>reference OPC</w:t>
      </w:r>
      <w:r w:rsidR="005825DC">
        <w:t xml:space="preserve"> which entail</w:t>
      </w:r>
      <w:r w:rsidR="0013584D">
        <w:t>ed</w:t>
      </w:r>
      <w:r w:rsidR="005825DC">
        <w:t xml:space="preserve"> a good sealing potential</w:t>
      </w:r>
      <w:r w:rsidR="00501201">
        <w:t xml:space="preserve"> [9].</w:t>
      </w:r>
      <w:r w:rsidR="00B71799" w:rsidRPr="00404FA8">
        <w:t xml:space="preserve"> On </w:t>
      </w:r>
      <w:r w:rsidR="005825DC">
        <w:t xml:space="preserve">the </w:t>
      </w:r>
      <w:r w:rsidR="00B71799" w:rsidRPr="00404FA8">
        <w:t xml:space="preserve">contrary, the surface area of the </w:t>
      </w:r>
      <w:r w:rsidR="0013584D" w:rsidRPr="00404FA8">
        <w:t>optimized POFA-supplemented cementitious material</w:t>
      </w:r>
      <w:r w:rsidR="00B71799" w:rsidRPr="00404FA8">
        <w:t xml:space="preserve"> </w:t>
      </w:r>
      <w:r w:rsidR="0013584D">
        <w:t>was</w:t>
      </w:r>
      <w:r w:rsidR="00B71799" w:rsidRPr="00404FA8">
        <w:t xml:space="preserve"> higher than that of the reference </w:t>
      </w:r>
      <w:r w:rsidR="005825DC">
        <w:t>OPC</w:t>
      </w:r>
      <w:r w:rsidR="00B71799" w:rsidRPr="00404FA8">
        <w:t>, which reflect</w:t>
      </w:r>
      <w:r w:rsidR="0013584D">
        <w:t>ed</w:t>
      </w:r>
      <w:r w:rsidR="00B71799" w:rsidRPr="00404FA8">
        <w:t xml:space="preserve"> a better accessibility to the active sorption sites into the supplemented material</w:t>
      </w:r>
      <w:r w:rsidR="00EB52B1" w:rsidRPr="00404FA8">
        <w:t>.</w:t>
      </w:r>
    </w:p>
    <w:p w14:paraId="3CE93116" w14:textId="77777777" w:rsidR="008C3AAF" w:rsidRDefault="008C3AAF" w:rsidP="008D4DFE">
      <w:pPr>
        <w:pStyle w:val="BodyText"/>
      </w:pPr>
    </w:p>
    <w:p w14:paraId="590CFB12" w14:textId="63EC3D32" w:rsidR="00F94EA1" w:rsidRDefault="00F94EA1" w:rsidP="005825DC">
      <w:pPr>
        <w:pStyle w:val="Tabletext"/>
        <w:rPr>
          <w:lang w:val="en-MY"/>
        </w:rPr>
      </w:pPr>
      <w:r w:rsidRPr="00771EAA">
        <w:rPr>
          <w:lang w:val="en-MY"/>
        </w:rPr>
        <w:t>T</w:t>
      </w:r>
      <w:r w:rsidR="0068576E" w:rsidRPr="00771EAA">
        <w:rPr>
          <w:lang w:val="en-MY"/>
        </w:rPr>
        <w:t>ABLE</w:t>
      </w:r>
      <w:r w:rsidR="00771EAA" w:rsidRPr="00771EAA">
        <w:rPr>
          <w:lang w:val="en-MY"/>
        </w:rPr>
        <w:t xml:space="preserve"> 2.</w:t>
      </w:r>
      <w:r w:rsidRPr="00771EAA">
        <w:rPr>
          <w:lang w:val="en-MY"/>
        </w:rPr>
        <w:tab/>
        <w:t xml:space="preserve">Physical properties of </w:t>
      </w:r>
      <w:r w:rsidR="00996BB0">
        <w:rPr>
          <w:lang w:val="en-MY"/>
        </w:rPr>
        <w:t xml:space="preserve">reference </w:t>
      </w:r>
      <w:r w:rsidRPr="00771EAA">
        <w:rPr>
          <w:lang w:val="en-MY"/>
        </w:rPr>
        <w:t>OPC and POFA-supplemented</w:t>
      </w:r>
      <w:r w:rsidRPr="004E3F70">
        <w:rPr>
          <w:lang w:val="en-MY"/>
        </w:rPr>
        <w:t xml:space="preserve"> cement</w:t>
      </w:r>
      <w:r w:rsidR="00996BB0">
        <w:rPr>
          <w:lang w:val="en-MY"/>
        </w:rPr>
        <w:t>itious material</w:t>
      </w:r>
    </w:p>
    <w:p w14:paraId="6208D8D3" w14:textId="77777777" w:rsidR="008C3AAF" w:rsidRPr="005825DC" w:rsidRDefault="008C3AAF" w:rsidP="005825DC">
      <w:pPr>
        <w:pStyle w:val="Tabletext"/>
        <w:rPr>
          <w:lang w:val="en-MY"/>
        </w:rPr>
      </w:pPr>
    </w:p>
    <w:tbl>
      <w:tblPr>
        <w:tblStyle w:val="PlainTable21"/>
        <w:tblpPr w:leftFromText="180" w:rightFromText="180" w:vertAnchor="text" w:tblpY="1"/>
        <w:tblW w:w="4537" w:type="pct"/>
        <w:tblLook w:val="04A0" w:firstRow="1" w:lastRow="0" w:firstColumn="1" w:lastColumn="0" w:noHBand="0" w:noVBand="1"/>
      </w:tblPr>
      <w:tblGrid>
        <w:gridCol w:w="3710"/>
        <w:gridCol w:w="2120"/>
        <w:gridCol w:w="2361"/>
      </w:tblGrid>
      <w:tr w:rsidR="0068576E" w:rsidRPr="00996BB0" w14:paraId="1FD6CC2F" w14:textId="77777777" w:rsidTr="00996BB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5" w:type="pct"/>
            <w:vMerge w:val="restart"/>
            <w:vAlign w:val="center"/>
          </w:tcPr>
          <w:p w14:paraId="0872F717" w14:textId="77777777" w:rsidR="0068576E" w:rsidRPr="00996BB0" w:rsidRDefault="0068576E" w:rsidP="00996BB0">
            <w:pPr>
              <w:pStyle w:val="Tabletext"/>
              <w:jc w:val="center"/>
              <w:rPr>
                <w:b w:val="0"/>
                <w:bCs w:val="0"/>
              </w:rPr>
            </w:pPr>
            <w:r w:rsidRPr="00996BB0">
              <w:rPr>
                <w:b w:val="0"/>
                <w:bCs w:val="0"/>
              </w:rPr>
              <w:t>Sample</w:t>
            </w:r>
          </w:p>
        </w:tc>
        <w:tc>
          <w:tcPr>
            <w:tcW w:w="2735" w:type="pct"/>
            <w:gridSpan w:val="2"/>
            <w:vAlign w:val="center"/>
          </w:tcPr>
          <w:p w14:paraId="3D7DD811" w14:textId="77777777" w:rsidR="0068576E" w:rsidRPr="00996BB0" w:rsidRDefault="0068576E" w:rsidP="00996BB0">
            <w:pPr>
              <w:pStyle w:val="Tabletext"/>
              <w:jc w:val="center"/>
              <w:cnfStyle w:val="100000000000" w:firstRow="1" w:lastRow="0" w:firstColumn="0" w:lastColumn="0" w:oddVBand="0" w:evenVBand="0" w:oddHBand="0" w:evenHBand="0" w:firstRowFirstColumn="0" w:firstRowLastColumn="0" w:lastRowFirstColumn="0" w:lastRowLastColumn="0"/>
              <w:rPr>
                <w:b w:val="0"/>
                <w:bCs w:val="0"/>
              </w:rPr>
            </w:pPr>
            <w:r w:rsidRPr="00996BB0">
              <w:rPr>
                <w:b w:val="0"/>
                <w:bCs w:val="0"/>
              </w:rPr>
              <w:t>Physical properties</w:t>
            </w:r>
          </w:p>
        </w:tc>
      </w:tr>
      <w:tr w:rsidR="0068576E" w:rsidRPr="00996BB0" w14:paraId="0B0AF225" w14:textId="77777777" w:rsidTr="00996B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5" w:type="pct"/>
            <w:vMerge/>
            <w:vAlign w:val="center"/>
          </w:tcPr>
          <w:p w14:paraId="0E63EFE8" w14:textId="77777777" w:rsidR="0068576E" w:rsidRPr="00996BB0" w:rsidRDefault="0068576E" w:rsidP="00996BB0">
            <w:pPr>
              <w:pStyle w:val="Tabletext"/>
              <w:jc w:val="center"/>
              <w:rPr>
                <w:b w:val="0"/>
                <w:bCs w:val="0"/>
              </w:rPr>
            </w:pPr>
          </w:p>
        </w:tc>
        <w:tc>
          <w:tcPr>
            <w:tcW w:w="1294" w:type="pct"/>
            <w:vAlign w:val="center"/>
          </w:tcPr>
          <w:p w14:paraId="2AF7600A" w14:textId="77777777" w:rsidR="0068576E" w:rsidRPr="00996BB0" w:rsidRDefault="0068576E" w:rsidP="00996BB0">
            <w:pPr>
              <w:pStyle w:val="Tabletext"/>
              <w:jc w:val="center"/>
              <w:cnfStyle w:val="000000100000" w:firstRow="0" w:lastRow="0" w:firstColumn="0" w:lastColumn="0" w:oddVBand="0" w:evenVBand="0" w:oddHBand="1" w:evenHBand="0" w:firstRowFirstColumn="0" w:firstRowLastColumn="0" w:lastRowFirstColumn="0" w:lastRowLastColumn="0"/>
            </w:pPr>
            <w:r w:rsidRPr="00996BB0">
              <w:t>Density, g</w:t>
            </w:r>
            <w:r w:rsidR="00D35DB3" w:rsidRPr="00996BB0">
              <w:t>/cm</w:t>
            </w:r>
            <w:r w:rsidR="00D35DB3" w:rsidRPr="00996BB0">
              <w:rPr>
                <w:vertAlign w:val="superscript"/>
              </w:rPr>
              <w:t>3</w:t>
            </w:r>
          </w:p>
        </w:tc>
        <w:tc>
          <w:tcPr>
            <w:tcW w:w="1441" w:type="pct"/>
            <w:vAlign w:val="center"/>
          </w:tcPr>
          <w:p w14:paraId="6F2C216B" w14:textId="77777777" w:rsidR="0068576E" w:rsidRPr="00996BB0" w:rsidRDefault="00536028" w:rsidP="00996BB0">
            <w:pPr>
              <w:pStyle w:val="Tabletext"/>
              <w:jc w:val="center"/>
              <w:cnfStyle w:val="000000100000" w:firstRow="0" w:lastRow="0" w:firstColumn="0" w:lastColumn="0" w:oddVBand="0" w:evenVBand="0" w:oddHBand="1" w:evenHBand="0" w:firstRowFirstColumn="0" w:firstRowLastColumn="0" w:lastRowFirstColumn="0" w:lastRowLastColumn="0"/>
            </w:pPr>
            <w:r w:rsidRPr="00996BB0">
              <w:t>Specific s</w:t>
            </w:r>
            <w:r w:rsidR="0068576E" w:rsidRPr="00996BB0">
              <w:t>urface area, m</w:t>
            </w:r>
            <w:r w:rsidR="0068576E" w:rsidRPr="00996BB0">
              <w:rPr>
                <w:vertAlign w:val="superscript"/>
              </w:rPr>
              <w:t>2</w:t>
            </w:r>
            <w:r w:rsidR="00D35DB3" w:rsidRPr="00996BB0">
              <w:t>/g</w:t>
            </w:r>
          </w:p>
        </w:tc>
      </w:tr>
      <w:tr w:rsidR="00EB52B1" w:rsidRPr="00996BB0" w14:paraId="47D27156" w14:textId="77777777" w:rsidTr="00996BB0">
        <w:trPr>
          <w:trHeight w:val="312"/>
        </w:trPr>
        <w:tc>
          <w:tcPr>
            <w:cnfStyle w:val="001000000000" w:firstRow="0" w:lastRow="0" w:firstColumn="1" w:lastColumn="0" w:oddVBand="0" w:evenVBand="0" w:oddHBand="0" w:evenHBand="0" w:firstRowFirstColumn="0" w:firstRowLastColumn="0" w:lastRowFirstColumn="0" w:lastRowLastColumn="0"/>
            <w:tcW w:w="2265" w:type="pct"/>
            <w:vAlign w:val="center"/>
          </w:tcPr>
          <w:p w14:paraId="3DF83B0D" w14:textId="77777777" w:rsidR="00EB52B1" w:rsidRPr="00996BB0" w:rsidRDefault="00EB52B1" w:rsidP="00996BB0">
            <w:pPr>
              <w:pStyle w:val="Tabletext"/>
              <w:jc w:val="center"/>
              <w:rPr>
                <w:b w:val="0"/>
                <w:bCs w:val="0"/>
              </w:rPr>
            </w:pPr>
            <w:r w:rsidRPr="00996BB0">
              <w:rPr>
                <w:b w:val="0"/>
                <w:bCs w:val="0"/>
              </w:rPr>
              <w:t>Reference OPC</w:t>
            </w:r>
          </w:p>
        </w:tc>
        <w:tc>
          <w:tcPr>
            <w:tcW w:w="1294" w:type="pct"/>
            <w:vAlign w:val="center"/>
          </w:tcPr>
          <w:p w14:paraId="76FE31BE" w14:textId="77777777" w:rsidR="00EB52B1" w:rsidRPr="00996BB0" w:rsidRDefault="00EB52B1" w:rsidP="00996BB0">
            <w:pPr>
              <w:pStyle w:val="Tabletext"/>
              <w:jc w:val="center"/>
              <w:cnfStyle w:val="000000000000" w:firstRow="0" w:lastRow="0" w:firstColumn="0" w:lastColumn="0" w:oddVBand="0" w:evenVBand="0" w:oddHBand="0" w:evenHBand="0" w:firstRowFirstColumn="0" w:firstRowLastColumn="0" w:lastRowFirstColumn="0" w:lastRowLastColumn="0"/>
            </w:pPr>
            <w:r w:rsidRPr="00996BB0">
              <w:rPr>
                <w:szCs w:val="22"/>
              </w:rPr>
              <w:t>1756.8</w:t>
            </w:r>
          </w:p>
        </w:tc>
        <w:tc>
          <w:tcPr>
            <w:tcW w:w="1441" w:type="pct"/>
            <w:vAlign w:val="center"/>
          </w:tcPr>
          <w:p w14:paraId="10C745EE" w14:textId="77777777" w:rsidR="00EB52B1" w:rsidRPr="00996BB0" w:rsidRDefault="00EB52B1" w:rsidP="00996BB0">
            <w:pPr>
              <w:pStyle w:val="Tabletext"/>
              <w:jc w:val="center"/>
              <w:cnfStyle w:val="000000000000" w:firstRow="0" w:lastRow="0" w:firstColumn="0" w:lastColumn="0" w:oddVBand="0" w:evenVBand="0" w:oddHBand="0" w:evenHBand="0" w:firstRowFirstColumn="0" w:firstRowLastColumn="0" w:lastRowFirstColumn="0" w:lastRowLastColumn="0"/>
            </w:pPr>
            <w:r w:rsidRPr="00996BB0">
              <w:t>20.548</w:t>
            </w:r>
          </w:p>
        </w:tc>
      </w:tr>
      <w:tr w:rsidR="00EB52B1" w:rsidRPr="00996BB0" w14:paraId="17E13C51" w14:textId="77777777" w:rsidTr="00996B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5" w:type="pct"/>
            <w:vAlign w:val="center"/>
          </w:tcPr>
          <w:p w14:paraId="6F52BAB8" w14:textId="18AA7F84" w:rsidR="00EB52B1" w:rsidRPr="00996BB0" w:rsidRDefault="00996BB0" w:rsidP="00996BB0">
            <w:pPr>
              <w:pStyle w:val="Tabletext"/>
              <w:jc w:val="center"/>
              <w:rPr>
                <w:b w:val="0"/>
                <w:bCs w:val="0"/>
              </w:rPr>
            </w:pPr>
            <w:r w:rsidRPr="00996BB0">
              <w:rPr>
                <w:b w:val="0"/>
                <w:bCs w:val="0"/>
                <w:lang w:val="en-MY"/>
              </w:rPr>
              <w:t>POFA-supplemented cementitious material</w:t>
            </w:r>
          </w:p>
        </w:tc>
        <w:tc>
          <w:tcPr>
            <w:tcW w:w="1294" w:type="pct"/>
            <w:vAlign w:val="center"/>
          </w:tcPr>
          <w:p w14:paraId="53D213D0" w14:textId="77777777" w:rsidR="00EB52B1" w:rsidRPr="00996BB0" w:rsidRDefault="00EB52B1" w:rsidP="00996BB0">
            <w:pPr>
              <w:pStyle w:val="Tabletext"/>
              <w:jc w:val="center"/>
              <w:cnfStyle w:val="000000100000" w:firstRow="0" w:lastRow="0" w:firstColumn="0" w:lastColumn="0" w:oddVBand="0" w:evenVBand="0" w:oddHBand="1" w:evenHBand="0" w:firstRowFirstColumn="0" w:firstRowLastColumn="0" w:lastRowFirstColumn="0" w:lastRowLastColumn="0"/>
            </w:pPr>
            <w:r w:rsidRPr="00996BB0">
              <w:rPr>
                <w:szCs w:val="22"/>
              </w:rPr>
              <w:t>1662.4</w:t>
            </w:r>
          </w:p>
        </w:tc>
        <w:tc>
          <w:tcPr>
            <w:tcW w:w="1441" w:type="pct"/>
            <w:vAlign w:val="center"/>
          </w:tcPr>
          <w:p w14:paraId="3D4EECDA" w14:textId="77777777" w:rsidR="00EB52B1" w:rsidRPr="00996BB0" w:rsidRDefault="00EB52B1" w:rsidP="00996BB0">
            <w:pPr>
              <w:pStyle w:val="Tabletext"/>
              <w:jc w:val="center"/>
              <w:cnfStyle w:val="000000100000" w:firstRow="0" w:lastRow="0" w:firstColumn="0" w:lastColumn="0" w:oddVBand="0" w:evenVBand="0" w:oddHBand="1" w:evenHBand="0" w:firstRowFirstColumn="0" w:firstRowLastColumn="0" w:lastRowFirstColumn="0" w:lastRowLastColumn="0"/>
            </w:pPr>
            <w:r w:rsidRPr="00996BB0">
              <w:t>27.137</w:t>
            </w:r>
          </w:p>
        </w:tc>
      </w:tr>
    </w:tbl>
    <w:p w14:paraId="36D3B017" w14:textId="77777777" w:rsidR="009E663A" w:rsidRDefault="009E663A" w:rsidP="00537496">
      <w:pPr>
        <w:pStyle w:val="Authornameandaffiliation"/>
        <w:rPr>
          <w:lang w:val="en-GB"/>
        </w:rPr>
      </w:pPr>
    </w:p>
    <w:p w14:paraId="721732D3" w14:textId="77777777" w:rsidR="00EB52B1" w:rsidRDefault="00EB52B1" w:rsidP="00537496">
      <w:pPr>
        <w:pStyle w:val="Authornameandaffiliation"/>
        <w:rPr>
          <w:lang w:val="en-GB"/>
        </w:rPr>
      </w:pPr>
    </w:p>
    <w:p w14:paraId="7F05CC00" w14:textId="77777777" w:rsidR="00EB52B1" w:rsidRDefault="00EB52B1" w:rsidP="00537496">
      <w:pPr>
        <w:pStyle w:val="Authornameandaffiliation"/>
        <w:rPr>
          <w:lang w:val="en-GB"/>
        </w:rPr>
      </w:pPr>
    </w:p>
    <w:p w14:paraId="1C7005E0" w14:textId="77777777" w:rsidR="00EB52B1" w:rsidRDefault="00EB52B1" w:rsidP="00537496">
      <w:pPr>
        <w:pStyle w:val="Authornameandaffiliation"/>
        <w:rPr>
          <w:lang w:val="en-GB"/>
        </w:rPr>
      </w:pPr>
    </w:p>
    <w:p w14:paraId="109E2F2E" w14:textId="77777777" w:rsidR="00EB52B1" w:rsidRDefault="00EB52B1" w:rsidP="00537496">
      <w:pPr>
        <w:pStyle w:val="Authornameandaffiliation"/>
        <w:rPr>
          <w:lang w:val="en-GB"/>
        </w:rPr>
      </w:pPr>
    </w:p>
    <w:p w14:paraId="1F84B228" w14:textId="77777777" w:rsidR="00196ADD" w:rsidRDefault="00196ADD" w:rsidP="00537496">
      <w:pPr>
        <w:pStyle w:val="Authornameandaffiliation"/>
        <w:rPr>
          <w:lang w:val="en-GB"/>
        </w:rPr>
      </w:pPr>
    </w:p>
    <w:p w14:paraId="40B37615" w14:textId="160BC66B" w:rsidR="00BD5AEA" w:rsidRPr="000E668F" w:rsidRDefault="00BD5AEA" w:rsidP="00336FB4">
      <w:pPr>
        <w:pStyle w:val="Heading3"/>
        <w:numPr>
          <w:ilvl w:val="1"/>
          <w:numId w:val="36"/>
        </w:numPr>
      </w:pPr>
      <w:r w:rsidRPr="000E668F">
        <w:t>Ra</w:t>
      </w:r>
      <w:r w:rsidR="0005429D" w:rsidRPr="000E668F">
        <w:t>dium</w:t>
      </w:r>
      <w:r w:rsidRPr="000E668F">
        <w:t xml:space="preserve"> confinement performance</w:t>
      </w:r>
      <w:r w:rsidR="0005429D" w:rsidRPr="000E668F">
        <w:t xml:space="preserve"> in </w:t>
      </w:r>
      <w:r w:rsidR="000E668F" w:rsidRPr="000E668F">
        <w:rPr>
          <w:lang w:val="en-MY"/>
        </w:rPr>
        <w:t>POFA-supplemented cementitious material</w:t>
      </w:r>
    </w:p>
    <w:p w14:paraId="3FC5DD65" w14:textId="5AD238A7" w:rsidR="00643DED" w:rsidRDefault="00CB676A" w:rsidP="008D4DFE">
      <w:pPr>
        <w:pStyle w:val="BodyText"/>
        <w:rPr>
          <w:lang w:val="en-MY"/>
        </w:rPr>
      </w:pPr>
      <w:r>
        <w:t xml:space="preserve">Ra-226 sorption reaction kinetics </w:t>
      </w:r>
      <w:r w:rsidR="00643DED" w:rsidRPr="00D67FDF">
        <w:t xml:space="preserve">onto the cementitious backfill materials </w:t>
      </w:r>
      <w:r>
        <w:t>are</w:t>
      </w:r>
      <w:r w:rsidR="00643DED" w:rsidRPr="00D67FDF">
        <w:t xml:space="preserve"> illustrated in</w:t>
      </w:r>
      <w:r w:rsidR="001C3410" w:rsidRPr="00D67FDF">
        <w:t xml:space="preserve"> Fig.</w:t>
      </w:r>
      <w:r w:rsidR="001C3410">
        <w:rPr>
          <w:lang w:val="en-MY"/>
        </w:rPr>
        <w:t xml:space="preserve"> </w:t>
      </w:r>
      <w:r>
        <w:rPr>
          <w:lang w:val="en-MY"/>
        </w:rPr>
        <w:t>2</w:t>
      </w:r>
      <w:r w:rsidR="00643DED" w:rsidRPr="004964EC">
        <w:rPr>
          <w:lang w:val="en-MY"/>
        </w:rPr>
        <w:t xml:space="preserve">. </w:t>
      </w:r>
      <w:r w:rsidR="00506C69">
        <w:rPr>
          <w:lang w:val="en-MY"/>
        </w:rPr>
        <w:t xml:space="preserve">The changes in the </w:t>
      </w:r>
      <w:r w:rsidR="007D5CA4">
        <w:rPr>
          <w:lang w:val="en-MY"/>
        </w:rPr>
        <w:t>amount of Ra-226</w:t>
      </w:r>
      <w:r w:rsidR="002A7559">
        <w:rPr>
          <w:lang w:val="en-MY"/>
        </w:rPr>
        <w:t xml:space="preserve"> </w:t>
      </w:r>
      <w:proofErr w:type="spellStart"/>
      <w:r w:rsidR="002A7559">
        <w:rPr>
          <w:lang w:val="en-MY"/>
        </w:rPr>
        <w:t>sorbed</w:t>
      </w:r>
      <w:proofErr w:type="spellEnd"/>
      <w:r w:rsidR="00CB19E0">
        <w:rPr>
          <w:lang w:val="en-MY"/>
        </w:rPr>
        <w:t xml:space="preserve"> (q</w:t>
      </w:r>
      <w:r w:rsidR="00CB19E0" w:rsidRPr="00CB19E0">
        <w:rPr>
          <w:vertAlign w:val="subscript"/>
          <w:lang w:val="en-MY"/>
        </w:rPr>
        <w:t>t</w:t>
      </w:r>
      <w:r w:rsidR="00CB19E0">
        <w:rPr>
          <w:lang w:val="en-MY"/>
        </w:rPr>
        <w:t>)</w:t>
      </w:r>
      <w:r w:rsidR="002A7559">
        <w:rPr>
          <w:lang w:val="en-MY"/>
        </w:rPr>
        <w:t xml:space="preserve"> </w:t>
      </w:r>
      <w:r w:rsidR="007D5CA4">
        <w:rPr>
          <w:lang w:val="en-MY"/>
        </w:rPr>
        <w:t>were</w:t>
      </w:r>
      <w:r w:rsidR="002A7559">
        <w:rPr>
          <w:lang w:val="en-MY"/>
        </w:rPr>
        <w:t xml:space="preserve"> </w:t>
      </w:r>
      <w:r>
        <w:rPr>
          <w:lang w:val="en-MY"/>
        </w:rPr>
        <w:t xml:space="preserve">characterized by short </w:t>
      </w:r>
      <w:r w:rsidR="001C5D73">
        <w:rPr>
          <w:lang w:val="en-MY"/>
        </w:rPr>
        <w:t xml:space="preserve">fast </w:t>
      </w:r>
      <w:r w:rsidR="002A7559">
        <w:rPr>
          <w:lang w:val="en-MY"/>
        </w:rPr>
        <w:t>changes</w:t>
      </w:r>
      <w:r w:rsidR="001C5D73">
        <w:rPr>
          <w:lang w:val="en-MY"/>
        </w:rPr>
        <w:t xml:space="preserve"> occurring</w:t>
      </w:r>
      <w:r>
        <w:rPr>
          <w:lang w:val="en-MY"/>
        </w:rPr>
        <w:t xml:space="preserve"> </w:t>
      </w:r>
      <w:r w:rsidR="001C5D73">
        <w:rPr>
          <w:lang w:val="en-MY"/>
        </w:rPr>
        <w:t xml:space="preserve">at the beginning of the </w:t>
      </w:r>
      <w:r>
        <w:rPr>
          <w:lang w:val="en-MY"/>
        </w:rPr>
        <w:t>reaction</w:t>
      </w:r>
      <w:r w:rsidR="001C5D73">
        <w:rPr>
          <w:lang w:val="en-MY"/>
        </w:rPr>
        <w:t xml:space="preserve"> </w:t>
      </w:r>
      <w:r w:rsidR="002A7559">
        <w:rPr>
          <w:lang w:val="en-MY"/>
        </w:rPr>
        <w:t xml:space="preserve">that </w:t>
      </w:r>
      <w:r w:rsidR="007D5CA4">
        <w:rPr>
          <w:lang w:val="en-MY"/>
        </w:rPr>
        <w:t>were</w:t>
      </w:r>
      <w:r w:rsidR="002A7559">
        <w:rPr>
          <w:lang w:val="en-MY"/>
        </w:rPr>
        <w:t xml:space="preserve"> attributed to </w:t>
      </w:r>
      <w:r w:rsidR="001C5D73" w:rsidRPr="004964EC">
        <w:rPr>
          <w:lang w:val="en-MY"/>
        </w:rPr>
        <w:t>the vast availability of active sorption sites</w:t>
      </w:r>
      <w:r w:rsidR="002A7559">
        <w:rPr>
          <w:lang w:val="en-MY"/>
        </w:rPr>
        <w:t xml:space="preserve">, </w:t>
      </w:r>
      <w:r w:rsidR="001C5D73" w:rsidRPr="004964EC">
        <w:rPr>
          <w:lang w:val="en-MY"/>
        </w:rPr>
        <w:t xml:space="preserve">as </w:t>
      </w:r>
      <w:r w:rsidR="002A7559">
        <w:rPr>
          <w:lang w:val="en-MY"/>
        </w:rPr>
        <w:t xml:space="preserve">the reaction </w:t>
      </w:r>
      <w:r w:rsidR="001C5D73" w:rsidRPr="004964EC">
        <w:rPr>
          <w:lang w:val="en-MY"/>
        </w:rPr>
        <w:t xml:space="preserve">progressed more sites </w:t>
      </w:r>
      <w:r>
        <w:rPr>
          <w:lang w:val="en-MY"/>
        </w:rPr>
        <w:t>are</w:t>
      </w:r>
      <w:r w:rsidR="001C5D73" w:rsidRPr="004964EC">
        <w:rPr>
          <w:lang w:val="en-MY"/>
        </w:rPr>
        <w:t xml:space="preserve"> occupied thus leading to slower sorption that occurred </w:t>
      </w:r>
      <w:r w:rsidR="002A7559">
        <w:rPr>
          <w:lang w:val="en-MY"/>
        </w:rPr>
        <w:t xml:space="preserve">over </w:t>
      </w:r>
      <w:r w:rsidR="00CC310C">
        <w:rPr>
          <w:lang w:val="en-MY"/>
        </w:rPr>
        <w:t>longer</w:t>
      </w:r>
      <w:r w:rsidR="001C5D73" w:rsidRPr="004964EC">
        <w:rPr>
          <w:lang w:val="en-MY"/>
        </w:rPr>
        <w:t xml:space="preserve"> </w:t>
      </w:r>
      <w:r w:rsidR="002A7559">
        <w:rPr>
          <w:lang w:val="en-MY"/>
        </w:rPr>
        <w:t xml:space="preserve">time </w:t>
      </w:r>
      <w:r w:rsidR="001C5D73" w:rsidRPr="004964EC">
        <w:rPr>
          <w:lang w:val="en-MY"/>
        </w:rPr>
        <w:t xml:space="preserve">until equilibrium </w:t>
      </w:r>
      <w:r>
        <w:rPr>
          <w:lang w:val="en-MY"/>
        </w:rPr>
        <w:t>is</w:t>
      </w:r>
      <w:r w:rsidR="001A72F4">
        <w:rPr>
          <w:lang w:val="en-MY"/>
        </w:rPr>
        <w:t xml:space="preserve"> reached </w:t>
      </w:r>
      <w:r>
        <w:rPr>
          <w:lang w:val="en-MY"/>
        </w:rPr>
        <w:t>[1</w:t>
      </w:r>
      <w:r w:rsidR="00BB61B2">
        <w:rPr>
          <w:lang w:val="en-MY"/>
        </w:rPr>
        <w:t>5</w:t>
      </w:r>
      <w:r>
        <w:rPr>
          <w:lang w:val="en-MY"/>
        </w:rPr>
        <w:t>-1</w:t>
      </w:r>
      <w:r w:rsidR="00BB61B2">
        <w:rPr>
          <w:lang w:val="en-MY"/>
        </w:rPr>
        <w:t>7</w:t>
      </w:r>
      <w:r>
        <w:rPr>
          <w:lang w:val="en-MY"/>
        </w:rPr>
        <w:t>]</w:t>
      </w:r>
      <w:r w:rsidR="001A72F4">
        <w:rPr>
          <w:lang w:val="en-MY"/>
        </w:rPr>
        <w:t xml:space="preserve">. </w:t>
      </w:r>
      <w:r w:rsidR="00643DED" w:rsidRPr="004964EC">
        <w:rPr>
          <w:lang w:val="en-MY"/>
        </w:rPr>
        <w:t xml:space="preserve">It </w:t>
      </w:r>
      <w:r w:rsidR="007D5CA4">
        <w:rPr>
          <w:lang w:val="en-MY"/>
        </w:rPr>
        <w:t>was</w:t>
      </w:r>
      <w:r w:rsidR="00643DED" w:rsidRPr="004964EC">
        <w:rPr>
          <w:lang w:val="en-MY"/>
        </w:rPr>
        <w:t xml:space="preserve"> noted that </w:t>
      </w:r>
      <w:r w:rsidR="00FD58EF">
        <w:rPr>
          <w:lang w:val="en-MY"/>
        </w:rPr>
        <w:t xml:space="preserve">the </w:t>
      </w:r>
      <w:r w:rsidR="007D5CA4">
        <w:rPr>
          <w:lang w:val="en-MY"/>
        </w:rPr>
        <w:t xml:space="preserve">amount of Ra-226 </w:t>
      </w:r>
      <w:proofErr w:type="spellStart"/>
      <w:r w:rsidR="007D5CA4">
        <w:rPr>
          <w:lang w:val="en-MY"/>
        </w:rPr>
        <w:t>sorbed</w:t>
      </w:r>
      <w:proofErr w:type="spellEnd"/>
      <w:r w:rsidR="00643DED" w:rsidRPr="004964EC">
        <w:rPr>
          <w:lang w:val="en-MY"/>
        </w:rPr>
        <w:t xml:space="preserve"> by the optimized POFA-supplemented cement</w:t>
      </w:r>
      <w:r w:rsidR="007D5CA4">
        <w:rPr>
          <w:lang w:val="en-MY"/>
        </w:rPr>
        <w:t>itious</w:t>
      </w:r>
      <w:r w:rsidR="00643DED" w:rsidRPr="004964EC">
        <w:rPr>
          <w:lang w:val="en-MY"/>
        </w:rPr>
        <w:t xml:space="preserve"> </w:t>
      </w:r>
      <w:r w:rsidR="007D5CA4">
        <w:rPr>
          <w:lang w:val="en-MY"/>
        </w:rPr>
        <w:t>was</w:t>
      </w:r>
      <w:r w:rsidR="00643DED" w:rsidRPr="004964EC">
        <w:rPr>
          <w:lang w:val="en-MY"/>
        </w:rPr>
        <w:t xml:space="preserve"> higher than the reference OPC for the entire period investigated </w:t>
      </w:r>
      <w:r w:rsidR="00643DED" w:rsidRPr="001C5D73">
        <w:rPr>
          <w:lang w:val="en-MY"/>
        </w:rPr>
        <w:t>at all three temperature</w:t>
      </w:r>
      <w:r w:rsidR="007D5CA4">
        <w:rPr>
          <w:lang w:val="en-MY"/>
        </w:rPr>
        <w:t>s</w:t>
      </w:r>
      <w:r w:rsidR="00CC310C">
        <w:rPr>
          <w:lang w:val="en-MY"/>
        </w:rPr>
        <w:t xml:space="preserve"> (298 K, 313 K and 333 K</w:t>
      </w:r>
      <w:r w:rsidR="008C3AAF">
        <w:rPr>
          <w:lang w:val="en-MY"/>
        </w:rPr>
        <w:t>)</w:t>
      </w:r>
      <w:r w:rsidR="00643DED" w:rsidRPr="001C5D73">
        <w:rPr>
          <w:lang w:val="en-MY"/>
        </w:rPr>
        <w:t>.</w:t>
      </w:r>
    </w:p>
    <w:p w14:paraId="24CB3666" w14:textId="77777777" w:rsidR="008D4DFE" w:rsidRPr="008D4DFE" w:rsidRDefault="008D4DFE" w:rsidP="00802ECC">
      <w:pPr>
        <w:pStyle w:val="BodyText"/>
        <w:rPr>
          <w:shd w:val="clear" w:color="auto" w:fill="FFFFFF"/>
          <w:lang w:val="en-MY"/>
        </w:rPr>
      </w:pPr>
    </w:p>
    <w:p w14:paraId="22F29E34" w14:textId="77777777" w:rsidR="00BB61B2" w:rsidRPr="00BB61B2" w:rsidRDefault="00BB61B2" w:rsidP="00CB19E0">
      <w:pPr>
        <w:pStyle w:val="BodyText"/>
      </w:pPr>
    </w:p>
    <w:p w14:paraId="50ABFEBE" w14:textId="77777777" w:rsidR="001C5D73" w:rsidRPr="00142E5C" w:rsidRDefault="002A7559" w:rsidP="001C5D73">
      <w:pPr>
        <w:spacing w:line="276" w:lineRule="auto"/>
        <w:jc w:val="center"/>
        <w:rPr>
          <w:rFonts w:ascii="Arial" w:hAnsi="Arial" w:cs="Arial"/>
          <w:lang w:val="en-MY"/>
        </w:rPr>
      </w:pPr>
      <w:r>
        <w:rPr>
          <w:rFonts w:ascii="Arial" w:hAnsi="Arial" w:cs="Arial"/>
          <w:noProof/>
          <w:lang w:val="en-US"/>
        </w:rPr>
        <w:drawing>
          <wp:inline distT="0" distB="0" distL="0" distR="0" wp14:anchorId="1D6B4A13" wp14:editId="38058AC7">
            <wp:extent cx="4115384" cy="256032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115384" cy="2560320"/>
                    </a:xfrm>
                    <a:prstGeom prst="rect">
                      <a:avLst/>
                    </a:prstGeom>
                    <a:noFill/>
                    <a:ln w="9525">
                      <a:noFill/>
                      <a:miter lim="800000"/>
                      <a:headEnd/>
                      <a:tailEnd/>
                    </a:ln>
                  </pic:spPr>
                </pic:pic>
              </a:graphicData>
            </a:graphic>
          </wp:inline>
        </w:drawing>
      </w:r>
    </w:p>
    <w:p w14:paraId="71588E4B" w14:textId="25A1F74E" w:rsidR="001C5D73" w:rsidRDefault="001C5D73" w:rsidP="00093BF4">
      <w:pPr>
        <w:pStyle w:val="Figurecaption"/>
        <w:rPr>
          <w:lang w:val="en-MY"/>
        </w:rPr>
      </w:pPr>
      <w:r w:rsidRPr="00D35DB3">
        <w:rPr>
          <w:lang w:val="en-MY"/>
        </w:rPr>
        <w:t>F</w:t>
      </w:r>
      <w:r w:rsidR="00912420" w:rsidRPr="00D35DB3">
        <w:rPr>
          <w:lang w:val="en-MY"/>
        </w:rPr>
        <w:t>IG.</w:t>
      </w:r>
      <w:r w:rsidR="00D35DB3" w:rsidRPr="00D35DB3">
        <w:rPr>
          <w:lang w:val="en-MY"/>
        </w:rPr>
        <w:t xml:space="preserve"> </w:t>
      </w:r>
      <w:r w:rsidR="00CB676A">
        <w:rPr>
          <w:lang w:val="en-MY"/>
        </w:rPr>
        <w:t>2</w:t>
      </w:r>
      <w:r w:rsidRPr="00D35DB3">
        <w:rPr>
          <w:lang w:val="en-MY"/>
        </w:rPr>
        <w:t xml:space="preserve"> Effect of contact time on the sorption of Ra</w:t>
      </w:r>
      <w:r w:rsidR="00D93609">
        <w:rPr>
          <w:lang w:val="en-MY"/>
        </w:rPr>
        <w:t>-226</w:t>
      </w:r>
      <w:r w:rsidRPr="00D35DB3">
        <w:rPr>
          <w:lang w:val="en-MY"/>
        </w:rPr>
        <w:t xml:space="preserve"> onto the optimized POFA-supplemented cement and reference OPC at 298 K, 313 K and 333 K</w:t>
      </w:r>
    </w:p>
    <w:p w14:paraId="402F2821" w14:textId="77777777" w:rsidR="00A80525" w:rsidRDefault="00A80525" w:rsidP="00023E4E">
      <w:pPr>
        <w:pStyle w:val="BodyText"/>
      </w:pPr>
    </w:p>
    <w:p w14:paraId="6D57DA31" w14:textId="4AD5FF20" w:rsidR="00AC5B82" w:rsidRDefault="00AC5B82" w:rsidP="00023E4E">
      <w:pPr>
        <w:pStyle w:val="BodyText"/>
        <w:rPr>
          <w:shd w:val="clear" w:color="auto" w:fill="FFFFFF"/>
        </w:rPr>
      </w:pPr>
      <w:r w:rsidRPr="00FD58EF">
        <w:lastRenderedPageBreak/>
        <w:t xml:space="preserve">Sorption rates were determined </w:t>
      </w:r>
      <w:r>
        <w:t xml:space="preserve">using </w:t>
      </w:r>
      <w:r w:rsidRPr="00FD58EF">
        <w:rPr>
          <w:lang w:val="en-MY"/>
        </w:rPr>
        <w:t>pseudo-second order</w:t>
      </w:r>
      <w:r w:rsidR="00FC6249">
        <w:rPr>
          <w:lang w:val="en-MY"/>
        </w:rPr>
        <w:t xml:space="preserve"> (PSO)</w:t>
      </w:r>
      <w:r w:rsidRPr="00FD58EF">
        <w:rPr>
          <w:lang w:val="en-MY"/>
        </w:rPr>
        <w:t xml:space="preserve"> kinetic model</w:t>
      </w:r>
      <w:r>
        <w:rPr>
          <w:lang w:val="en-MY"/>
        </w:rPr>
        <w:t xml:space="preserve"> and the </w:t>
      </w:r>
      <w:r w:rsidRPr="00FD58EF">
        <w:rPr>
          <w:lang w:val="en-MY"/>
        </w:rPr>
        <w:t xml:space="preserve">sorption mechanisms were defined using the intraparticle diffusion (IPD) model. </w:t>
      </w:r>
      <w:r w:rsidRPr="00FD58EF">
        <w:rPr>
          <w:rFonts w:eastAsia="ArialNarrow"/>
          <w:lang w:val="en-MY"/>
        </w:rPr>
        <w:t>Results of the experimental</w:t>
      </w:r>
      <w:r w:rsidRPr="00FD58EF">
        <w:rPr>
          <w:color w:val="000000" w:themeColor="text1"/>
          <w:shd w:val="clear" w:color="auto" w:fill="FFFFFF"/>
        </w:rPr>
        <w:t xml:space="preserve"> data</w:t>
      </w:r>
      <w:r>
        <w:rPr>
          <w:color w:val="000000" w:themeColor="text1"/>
          <w:shd w:val="clear" w:color="auto" w:fill="FFFFFF"/>
        </w:rPr>
        <w:t xml:space="preserve"> </w:t>
      </w:r>
      <w:r w:rsidRPr="00FD58EF">
        <w:rPr>
          <w:color w:val="000000" w:themeColor="text1"/>
          <w:shd w:val="clear" w:color="auto" w:fill="FFFFFF"/>
        </w:rPr>
        <w:t>fitted to</w:t>
      </w:r>
      <w:r w:rsidR="00EE45FF">
        <w:rPr>
          <w:color w:val="000000" w:themeColor="text1"/>
          <w:shd w:val="clear" w:color="auto" w:fill="FFFFFF"/>
        </w:rPr>
        <w:t xml:space="preserve"> </w:t>
      </w:r>
      <w:r>
        <w:rPr>
          <w:color w:val="000000" w:themeColor="text1"/>
          <w:shd w:val="clear" w:color="auto" w:fill="FFFFFF"/>
        </w:rPr>
        <w:t>both</w:t>
      </w:r>
      <w:r w:rsidRPr="00FD58EF">
        <w:rPr>
          <w:color w:val="000000" w:themeColor="text1"/>
          <w:shd w:val="clear" w:color="auto" w:fill="FFFFFF"/>
        </w:rPr>
        <w:t xml:space="preserve"> model</w:t>
      </w:r>
      <w:r>
        <w:rPr>
          <w:color w:val="000000" w:themeColor="text1"/>
          <w:shd w:val="clear" w:color="auto" w:fill="FFFFFF"/>
        </w:rPr>
        <w:t>s</w:t>
      </w:r>
      <w:r w:rsidRPr="00FD58EF">
        <w:rPr>
          <w:color w:val="000000" w:themeColor="text1"/>
          <w:shd w:val="clear" w:color="auto" w:fill="FFFFFF"/>
        </w:rPr>
        <w:t xml:space="preserve"> are demonstrated in </w:t>
      </w:r>
      <w:r w:rsidR="008C3AAF">
        <w:rPr>
          <w:color w:val="000000" w:themeColor="text1"/>
          <w:shd w:val="clear" w:color="auto" w:fill="FFFFFF"/>
        </w:rPr>
        <w:t>Fig</w:t>
      </w:r>
      <w:r w:rsidR="00EE45FF">
        <w:rPr>
          <w:color w:val="000000" w:themeColor="text1"/>
          <w:shd w:val="clear" w:color="auto" w:fill="FFFFFF"/>
        </w:rPr>
        <w:t>.</w:t>
      </w:r>
      <w:r w:rsidR="008C3AAF">
        <w:rPr>
          <w:color w:val="000000" w:themeColor="text1"/>
          <w:shd w:val="clear" w:color="auto" w:fill="FFFFFF"/>
        </w:rPr>
        <w:t xml:space="preserve"> 3</w:t>
      </w:r>
      <w:r w:rsidR="00FC6249">
        <w:rPr>
          <w:color w:val="000000" w:themeColor="text1"/>
          <w:shd w:val="clear" w:color="auto" w:fill="FFFFFF"/>
        </w:rPr>
        <w:t>(</w:t>
      </w:r>
      <w:proofErr w:type="spellStart"/>
      <w:proofErr w:type="gramStart"/>
      <w:r w:rsidR="00FC6249">
        <w:rPr>
          <w:color w:val="000000" w:themeColor="text1"/>
          <w:shd w:val="clear" w:color="auto" w:fill="FFFFFF"/>
        </w:rPr>
        <w:t>a,b</w:t>
      </w:r>
      <w:proofErr w:type="spellEnd"/>
      <w:proofErr w:type="gramEnd"/>
      <w:r w:rsidR="00FC6249">
        <w:rPr>
          <w:color w:val="000000" w:themeColor="text1"/>
          <w:shd w:val="clear" w:color="auto" w:fill="FFFFFF"/>
        </w:rPr>
        <w:t>)</w:t>
      </w:r>
      <w:r w:rsidR="008C3AAF">
        <w:rPr>
          <w:color w:val="000000" w:themeColor="text1"/>
          <w:shd w:val="clear" w:color="auto" w:fill="FFFFFF"/>
        </w:rPr>
        <w:t xml:space="preserve"> and </w:t>
      </w:r>
      <w:r w:rsidRPr="00FD58EF">
        <w:rPr>
          <w:color w:val="000000" w:themeColor="text1"/>
          <w:shd w:val="clear" w:color="auto" w:fill="FFFFFF"/>
        </w:rPr>
        <w:t xml:space="preserve">Table </w:t>
      </w:r>
      <w:r>
        <w:rPr>
          <w:color w:val="000000" w:themeColor="text1"/>
          <w:shd w:val="clear" w:color="auto" w:fill="FFFFFF"/>
        </w:rPr>
        <w:t>3</w:t>
      </w:r>
      <w:r w:rsidRPr="00FD58EF">
        <w:rPr>
          <w:color w:val="000000" w:themeColor="text1"/>
          <w:shd w:val="clear" w:color="auto" w:fill="FFFFFF"/>
        </w:rPr>
        <w:t>.</w:t>
      </w:r>
      <w:r>
        <w:rPr>
          <w:color w:val="000000" w:themeColor="text1"/>
          <w:shd w:val="clear" w:color="auto" w:fill="FFFFFF"/>
        </w:rPr>
        <w:t xml:space="preserve"> </w:t>
      </w:r>
      <w:r w:rsidRPr="00B9212C">
        <w:rPr>
          <w:rFonts w:eastAsia="ArialNarrow"/>
          <w:lang w:val="en-MY"/>
        </w:rPr>
        <w:t>For both cementitious</w:t>
      </w:r>
      <w:r>
        <w:rPr>
          <w:rFonts w:eastAsia="ArialNarrow"/>
          <w:lang w:val="en-MY"/>
        </w:rPr>
        <w:t xml:space="preserve"> backfill</w:t>
      </w:r>
      <w:r w:rsidRPr="00B9212C">
        <w:rPr>
          <w:rFonts w:eastAsia="ArialNarrow"/>
          <w:lang w:val="en-MY"/>
        </w:rPr>
        <w:t xml:space="preserve"> materials, </w:t>
      </w:r>
      <w:r w:rsidRPr="00B9212C">
        <w:rPr>
          <w:shd w:val="clear" w:color="auto" w:fill="FFFFFF"/>
        </w:rPr>
        <w:t xml:space="preserve">the theoretically calculated </w:t>
      </w:r>
      <w:r>
        <w:rPr>
          <w:shd w:val="clear" w:color="auto" w:fill="FFFFFF"/>
        </w:rPr>
        <w:t>sorption capacities of Ra-226 at equilibrium using pseudo-second order model (</w:t>
      </w:r>
      <w:proofErr w:type="spellStart"/>
      <w:r w:rsidRPr="00B9212C">
        <w:rPr>
          <w:shd w:val="clear" w:color="auto" w:fill="FFFFFF"/>
        </w:rPr>
        <w:t>q</w:t>
      </w:r>
      <w:r w:rsidRPr="00B9212C">
        <w:rPr>
          <w:shd w:val="clear" w:color="auto" w:fill="FFFFFF"/>
          <w:vertAlign w:val="subscript"/>
        </w:rPr>
        <w:t>e</w:t>
      </w:r>
      <w:proofErr w:type="spellEnd"/>
      <w:r w:rsidRPr="00B9212C">
        <w:rPr>
          <w:shd w:val="clear" w:color="auto" w:fill="FFFFFF"/>
        </w:rPr>
        <w:t>,</w:t>
      </w:r>
      <w:r>
        <w:rPr>
          <w:shd w:val="clear" w:color="auto" w:fill="FFFFFF"/>
        </w:rPr>
        <w:t xml:space="preserve"> </w:t>
      </w:r>
      <w:proofErr w:type="spellStart"/>
      <w:r>
        <w:rPr>
          <w:shd w:val="clear" w:color="auto" w:fill="FFFFFF"/>
        </w:rPr>
        <w:t>Bq</w:t>
      </w:r>
      <w:proofErr w:type="spellEnd"/>
      <w:r>
        <w:rPr>
          <w:shd w:val="clear" w:color="auto" w:fill="FFFFFF"/>
        </w:rPr>
        <w:t>/g)</w:t>
      </w:r>
      <w:r w:rsidRPr="00B9212C">
        <w:rPr>
          <w:shd w:val="clear" w:color="auto" w:fill="FFFFFF"/>
        </w:rPr>
        <w:t xml:space="preserve"> w</w:t>
      </w:r>
      <w:r>
        <w:rPr>
          <w:shd w:val="clear" w:color="auto" w:fill="FFFFFF"/>
        </w:rPr>
        <w:t>ere</w:t>
      </w:r>
      <w:r w:rsidRPr="00B9212C">
        <w:rPr>
          <w:shd w:val="clear" w:color="auto" w:fill="FFFFFF"/>
        </w:rPr>
        <w:t xml:space="preserve"> close to the experimental</w:t>
      </w:r>
      <w:r>
        <w:rPr>
          <w:shd w:val="clear" w:color="auto" w:fill="FFFFFF"/>
        </w:rPr>
        <w:t xml:space="preserve"> values (</w:t>
      </w:r>
      <w:proofErr w:type="spellStart"/>
      <w:proofErr w:type="gramStart"/>
      <w:r w:rsidRPr="00BA6283">
        <w:rPr>
          <w:sz w:val="18"/>
          <w:szCs w:val="18"/>
          <w:lang w:val="en-MY"/>
        </w:rPr>
        <w:t>q</w:t>
      </w:r>
      <w:r w:rsidRPr="00BA6283">
        <w:rPr>
          <w:sz w:val="18"/>
          <w:szCs w:val="18"/>
          <w:vertAlign w:val="subscript"/>
          <w:lang w:val="en-MY"/>
        </w:rPr>
        <w:t>e</w:t>
      </w:r>
      <w:proofErr w:type="spellEnd"/>
      <w:r w:rsidRPr="00BA6283">
        <w:rPr>
          <w:sz w:val="18"/>
          <w:szCs w:val="18"/>
          <w:lang w:val="en-MY"/>
        </w:rPr>
        <w:t>(</w:t>
      </w:r>
      <w:proofErr w:type="gramEnd"/>
      <w:r w:rsidRPr="00BA6283">
        <w:rPr>
          <w:sz w:val="18"/>
          <w:szCs w:val="18"/>
          <w:lang w:val="en-MY"/>
        </w:rPr>
        <w:t xml:space="preserve">Exp.), </w:t>
      </w:r>
      <w:proofErr w:type="spellStart"/>
      <w:r w:rsidRPr="00BA6283">
        <w:rPr>
          <w:sz w:val="18"/>
          <w:szCs w:val="18"/>
          <w:lang w:val="en-MY"/>
        </w:rPr>
        <w:t>Bq</w:t>
      </w:r>
      <w:proofErr w:type="spellEnd"/>
      <w:r w:rsidRPr="00BA6283">
        <w:rPr>
          <w:sz w:val="18"/>
          <w:szCs w:val="18"/>
          <w:lang w:val="en-MY"/>
        </w:rPr>
        <w:t>/g</w:t>
      </w:r>
      <w:r w:rsidRPr="00BA6283">
        <w:rPr>
          <w:shd w:val="clear" w:color="auto" w:fill="FFFFFF"/>
        </w:rPr>
        <w:t xml:space="preserve"> )</w:t>
      </w:r>
      <w:r>
        <w:rPr>
          <w:shd w:val="clear" w:color="auto" w:fill="FFFFFF"/>
        </w:rPr>
        <w:t xml:space="preserve"> </w:t>
      </w:r>
      <w:r w:rsidRPr="00BA6283">
        <w:rPr>
          <w:shd w:val="clear" w:color="auto" w:fill="FFFFFF"/>
        </w:rPr>
        <w:t xml:space="preserve">at the corresponding temperature range. </w:t>
      </w:r>
      <w:r w:rsidRPr="00BA6283">
        <w:rPr>
          <w:rFonts w:eastAsia="ArialNarrow"/>
          <w:lang w:val="en-MY"/>
        </w:rPr>
        <w:t>Moreover, with the high correlation</w:t>
      </w:r>
      <w:r w:rsidRPr="00B9212C">
        <w:rPr>
          <w:rFonts w:eastAsia="ArialNarrow"/>
          <w:lang w:val="en-MY"/>
        </w:rPr>
        <w:t xml:space="preserve"> coefficient, R</w:t>
      </w:r>
      <w:r w:rsidRPr="00B9212C">
        <w:rPr>
          <w:rFonts w:eastAsia="ArialNarrow"/>
          <w:vertAlign w:val="superscript"/>
          <w:lang w:val="en-MY"/>
        </w:rPr>
        <w:t>2</w:t>
      </w:r>
      <w:r w:rsidRPr="00B9212C">
        <w:rPr>
          <w:rFonts w:eastAsia="ArialNarrow"/>
          <w:lang w:val="en-MY"/>
        </w:rPr>
        <w:t>, values</w:t>
      </w:r>
      <w:r>
        <w:rPr>
          <w:rFonts w:eastAsia="ArialNarrow"/>
          <w:lang w:val="en-MY"/>
        </w:rPr>
        <w:t xml:space="preserve"> </w:t>
      </w:r>
      <w:r w:rsidRPr="00B9212C">
        <w:rPr>
          <w:rFonts w:eastAsia="ArialNarrow"/>
          <w:lang w:val="en-MY"/>
        </w:rPr>
        <w:t>(&gt; 0.99), it was clearly revealed that the sorption of Ra</w:t>
      </w:r>
      <w:r>
        <w:rPr>
          <w:rFonts w:eastAsia="ArialNarrow"/>
          <w:lang w:val="en-MY"/>
        </w:rPr>
        <w:t>-226</w:t>
      </w:r>
      <w:r w:rsidRPr="00B9212C">
        <w:rPr>
          <w:rFonts w:eastAsia="ArialNarrow"/>
          <w:lang w:val="en-MY"/>
        </w:rPr>
        <w:t xml:space="preserve"> onto both materials </w:t>
      </w:r>
      <w:r w:rsidR="00AF4F5B">
        <w:rPr>
          <w:rFonts w:eastAsia="ArialNarrow"/>
          <w:lang w:val="en-MY"/>
        </w:rPr>
        <w:t>wa</w:t>
      </w:r>
      <w:r>
        <w:rPr>
          <w:rFonts w:eastAsia="ArialNarrow"/>
          <w:lang w:val="en-MY"/>
        </w:rPr>
        <w:t>s</w:t>
      </w:r>
      <w:r w:rsidRPr="00B9212C">
        <w:rPr>
          <w:rFonts w:eastAsia="ArialNarrow"/>
          <w:lang w:val="en-MY"/>
        </w:rPr>
        <w:t xml:space="preserve"> </w:t>
      </w:r>
      <w:r>
        <w:rPr>
          <w:rFonts w:eastAsia="ArialNarrow"/>
          <w:lang w:val="en-MY"/>
        </w:rPr>
        <w:t>well-</w:t>
      </w:r>
      <w:r w:rsidRPr="00B9212C">
        <w:rPr>
          <w:rFonts w:eastAsia="ArialNarrow"/>
          <w:lang w:val="en-MY"/>
        </w:rPr>
        <w:t xml:space="preserve">fitted by pseudo-second order model thus suggesting that the sorption process proceeded as chemisorption that occurred either by </w:t>
      </w:r>
      <w:r w:rsidRPr="00B9212C">
        <w:t xml:space="preserve">electronic sharing or electronic exchange </w:t>
      </w:r>
      <w:r>
        <w:t>[9, 10, 18]</w:t>
      </w:r>
      <w:r w:rsidRPr="00B9212C">
        <w:fldChar w:fldCharType="begin" w:fldLock="1"/>
      </w:r>
      <w:r w:rsidRPr="00B9212C">
        <w:instrText>ADDIN CSL_CITATION {"citationItems":[{"id":"ITEM-1","itemData":{"DOI":"10.1016/j.eti.2019.100516","ISSN":"2352-1864","author":[{"dropping-particle":"","family":"Haq","given":"Atta","non-dropping-particle":"","parse-names":false,"suffix":""},{"dropping-particle":"","family":"Saeed","given":"Muhammad","non-dropping-particle":"","parse-names":false,"suffix":""},{"dropping-particle":"","family":"Usman","given":"Muhammad","non-dropping-particle":"","parse-names":false,"suffix":""},{"dropping-particle":"","family":"Ali","given":"Syed","non-dropping-particle":"","parse-names":false,"suffix":""},{"dropping-particle":"","family":"Naqvi","given":"Raza","non-dropping-particle":"","parse-names":false,"suffix":""},{"dropping-particle":"","family":"Bokhari","given":"Tanveer Hussain","non-dropping-particle":"","parse-names":false,"suffix":""},{"dropping-particle":"","family":"Maqbool","given":"Tahir","non-dropping-particle":"","parse-names":false,"suffix":""},{"dropping-particle":"","family":"Ghaus","given":"Haroon","non-dropping-particle":"","parse-names":false,"suffix":""},{"dropping-particle":"","family":"Tahir","given":"Tayyab","non-dropping-particle":"","parse-names":false,"suffix":""},{"dropping-particle":"","family":"Khalid","given":"Huma","non-dropping-particle":"","parse-names":false,"suffix":""}],"container-title":"Environmental Technology &amp; Innovation","id":"ITEM-1","issued":{"date-parts":[["2019"]]},"publisher":"Elsevier B.V.","title":"Sorption of chlorpyrifos onto Zinc Oxide nanoparticles impregnated Pea peels (Pisum sativum L): Equilibrium, kinetic and thermodynamic studies","type":"article-journal"},"uris":["http://www.mendeley.com/documents/?uuid=539126ba-1542-433f-95e3-05216831308b"]}],"mendeley":{"formattedCitation":"(Haq et al. 2019)","plainTextFormattedCitation":"(Haq et al. 2019)","previouslyFormattedCitation":"(Haq et al. 2019)"},"properties":{"noteIndex":0},"schema":"https://github.com/citation-style-language/schema/raw/master/csl-citation.json"}</w:instrText>
      </w:r>
      <w:r w:rsidRPr="00B9212C">
        <w:fldChar w:fldCharType="end"/>
      </w:r>
      <w:r w:rsidRPr="00B9212C">
        <w:rPr>
          <w:rFonts w:eastAsia="ArialNarrow"/>
          <w:lang w:val="en-MY"/>
        </w:rPr>
        <w:t xml:space="preserve">. </w:t>
      </w:r>
      <w:r w:rsidRPr="00B9212C">
        <w:rPr>
          <w:shd w:val="clear" w:color="auto" w:fill="FFFFFF"/>
        </w:rPr>
        <w:t xml:space="preserve">It was also noted that the </w:t>
      </w:r>
      <w:proofErr w:type="spellStart"/>
      <w:r w:rsidRPr="00B9212C">
        <w:rPr>
          <w:shd w:val="clear" w:color="auto" w:fill="FFFFFF"/>
        </w:rPr>
        <w:t>q</w:t>
      </w:r>
      <w:r w:rsidRPr="00B9212C">
        <w:rPr>
          <w:shd w:val="clear" w:color="auto" w:fill="FFFFFF"/>
          <w:vertAlign w:val="subscript"/>
        </w:rPr>
        <w:t>e</w:t>
      </w:r>
      <w:proofErr w:type="spellEnd"/>
      <w:r>
        <w:rPr>
          <w:shd w:val="clear" w:color="auto" w:fill="FFFFFF"/>
          <w:vertAlign w:val="subscript"/>
        </w:rPr>
        <w:t xml:space="preserve"> </w:t>
      </w:r>
      <w:r w:rsidRPr="00B9212C">
        <w:rPr>
          <w:shd w:val="clear" w:color="auto" w:fill="FFFFFF"/>
        </w:rPr>
        <w:t xml:space="preserve">values </w:t>
      </w:r>
      <w:r w:rsidR="00935FE5">
        <w:rPr>
          <w:shd w:val="clear" w:color="auto" w:fill="FFFFFF"/>
        </w:rPr>
        <w:t>were</w:t>
      </w:r>
      <w:r w:rsidRPr="00B9212C">
        <w:rPr>
          <w:shd w:val="clear" w:color="auto" w:fill="FFFFFF"/>
        </w:rPr>
        <w:t xml:space="preserve"> higher for the optimized POFA-supplemented cement</w:t>
      </w:r>
      <w:r w:rsidR="00935FE5">
        <w:rPr>
          <w:shd w:val="clear" w:color="auto" w:fill="FFFFFF"/>
        </w:rPr>
        <w:t>itious material</w:t>
      </w:r>
      <w:r w:rsidRPr="00B9212C">
        <w:rPr>
          <w:shd w:val="clear" w:color="auto" w:fill="FFFFFF"/>
        </w:rPr>
        <w:t xml:space="preserve"> than </w:t>
      </w:r>
      <w:r>
        <w:rPr>
          <w:shd w:val="clear" w:color="auto" w:fill="FFFFFF"/>
        </w:rPr>
        <w:t xml:space="preserve">for </w:t>
      </w:r>
      <w:r w:rsidR="00935FE5">
        <w:rPr>
          <w:shd w:val="clear" w:color="auto" w:fill="FFFFFF"/>
        </w:rPr>
        <w:t xml:space="preserve">the </w:t>
      </w:r>
      <w:r w:rsidRPr="00B9212C">
        <w:rPr>
          <w:shd w:val="clear" w:color="auto" w:fill="FFFFFF"/>
        </w:rPr>
        <w:t>reference OPC at all three temperatures.</w:t>
      </w:r>
      <w:r>
        <w:rPr>
          <w:shd w:val="clear" w:color="auto" w:fill="FFFFFF"/>
        </w:rPr>
        <w:t xml:space="preserve"> Meanwhile, the values of the rate constant, k</w:t>
      </w:r>
      <w:r w:rsidRPr="00B705D5">
        <w:rPr>
          <w:shd w:val="clear" w:color="auto" w:fill="FFFFFF"/>
          <w:vertAlign w:val="subscript"/>
        </w:rPr>
        <w:t>2</w:t>
      </w:r>
      <w:r>
        <w:rPr>
          <w:shd w:val="clear" w:color="auto" w:fill="FFFFFF"/>
        </w:rPr>
        <w:t xml:space="preserve">, implied faster sorption process for </w:t>
      </w:r>
      <w:r w:rsidRPr="00B9212C">
        <w:rPr>
          <w:shd w:val="clear" w:color="auto" w:fill="FFFFFF"/>
        </w:rPr>
        <w:t>the optimized POFA-supplemented cement compared to the reference OPC.</w:t>
      </w:r>
      <w:r>
        <w:rPr>
          <w:shd w:val="clear" w:color="auto" w:fill="FFFFFF"/>
        </w:rPr>
        <w:t xml:space="preserve"> In addition, i</w:t>
      </w:r>
      <w:r w:rsidRPr="00B9212C">
        <w:rPr>
          <w:shd w:val="clear" w:color="auto" w:fill="FFFFFF"/>
        </w:rPr>
        <w:t xml:space="preserve">t was also noted that as temperature </w:t>
      </w:r>
      <w:r w:rsidR="00023E4E">
        <w:rPr>
          <w:shd w:val="clear" w:color="auto" w:fill="FFFFFF"/>
        </w:rPr>
        <w:t>increases</w:t>
      </w:r>
      <w:r w:rsidRPr="00B9212C">
        <w:rPr>
          <w:shd w:val="clear" w:color="auto" w:fill="FFFFFF"/>
        </w:rPr>
        <w:t xml:space="preserve"> from 298 </w:t>
      </w:r>
      <w:r w:rsidRPr="00BA6283">
        <w:t>K to 333 K, the sorption capacity increases, the thermodynamic analysis of these systems revealed that the reaction is spontaneous, endothermic, and independent on the degree of the surface filling [9].</w:t>
      </w:r>
      <w:r w:rsidRPr="00B9212C">
        <w:rPr>
          <w:shd w:val="clear" w:color="auto" w:fill="FFFFFF"/>
        </w:rPr>
        <w:t xml:space="preserve"> </w:t>
      </w:r>
    </w:p>
    <w:p w14:paraId="5E5A68E2" w14:textId="77777777" w:rsidR="00AC5B82" w:rsidRPr="00AC5B82" w:rsidRDefault="00AC5B82" w:rsidP="00CB676A">
      <w:pPr>
        <w:spacing w:line="276" w:lineRule="auto"/>
        <w:jc w:val="both"/>
        <w:rPr>
          <w:i/>
          <w:iCs/>
          <w:sz w:val="18"/>
          <w:szCs w:val="18"/>
        </w:rPr>
      </w:pPr>
    </w:p>
    <w:p w14:paraId="4D769346" w14:textId="77777777" w:rsidR="008D4DFE" w:rsidRPr="00B9212C" w:rsidRDefault="00AC5B82" w:rsidP="008D4DFE">
      <w:pPr>
        <w:spacing w:line="276" w:lineRule="auto"/>
        <w:jc w:val="both"/>
        <w:rPr>
          <w:noProof/>
          <w:sz w:val="20"/>
        </w:rPr>
      </w:pPr>
      <w:r>
        <w:rPr>
          <w:noProof/>
          <w:sz w:val="20"/>
          <w:lang w:val="en-US"/>
        </w:rPr>
        <w:drawing>
          <wp:inline distT="0" distB="0" distL="0" distR="0" wp14:anchorId="47A9BFE5" wp14:editId="56339898">
            <wp:extent cx="5736621" cy="2560320"/>
            <wp:effectExtent l="1905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36621" cy="2560320"/>
                    </a:xfrm>
                    <a:prstGeom prst="rect">
                      <a:avLst/>
                    </a:prstGeom>
                    <a:noFill/>
                    <a:ln w="9525">
                      <a:noFill/>
                      <a:miter lim="800000"/>
                      <a:headEnd/>
                      <a:tailEnd/>
                    </a:ln>
                  </pic:spPr>
                </pic:pic>
              </a:graphicData>
            </a:graphic>
          </wp:inline>
        </w:drawing>
      </w:r>
    </w:p>
    <w:p w14:paraId="58FCB0DB" w14:textId="13A0A800" w:rsidR="008D4DFE" w:rsidRPr="00D35DB3" w:rsidRDefault="008D4DFE" w:rsidP="00093BF4">
      <w:pPr>
        <w:pStyle w:val="Figurecaption"/>
        <w:rPr>
          <w:rFonts w:eastAsia="ArialNarrow"/>
          <w:lang w:val="en-MY"/>
        </w:rPr>
      </w:pPr>
      <w:r w:rsidRPr="00D35DB3">
        <w:t xml:space="preserve">FIG. </w:t>
      </w:r>
      <w:r w:rsidR="00FC6249">
        <w:t>3</w:t>
      </w:r>
      <w:r w:rsidRPr="00D35DB3">
        <w:t xml:space="preserve"> </w:t>
      </w:r>
      <w:r w:rsidR="00FB52D4">
        <w:t>L</w:t>
      </w:r>
      <w:r w:rsidR="00FC6249">
        <w:t xml:space="preserve">inear fitting of Ra-226 sorption kinetic data </w:t>
      </w:r>
      <w:r w:rsidRPr="00D35DB3">
        <w:t>onto the</w:t>
      </w:r>
      <w:r w:rsidR="00D93609">
        <w:t xml:space="preserve"> reference OPC and</w:t>
      </w:r>
      <w:r w:rsidRPr="00D35DB3">
        <w:t xml:space="preserve"> optimized POFA-supplemented cement</w:t>
      </w:r>
      <w:r w:rsidR="00D93609">
        <w:t xml:space="preserve">itious material </w:t>
      </w:r>
      <w:r w:rsidRPr="00D35DB3">
        <w:t>at different temperature</w:t>
      </w:r>
      <w:r w:rsidR="00D93609">
        <w:t>s</w:t>
      </w:r>
      <w:r w:rsidRPr="00D35DB3">
        <w:t xml:space="preserve"> (298 K, 313 K and 333 K) </w:t>
      </w:r>
      <w:r w:rsidRPr="00D35DB3">
        <w:rPr>
          <w:rFonts w:eastAsia="ArialNarrow"/>
          <w:lang w:val="en-MY"/>
        </w:rPr>
        <w:t>(</w:t>
      </w:r>
      <w:r w:rsidR="00537C4E">
        <w:rPr>
          <w:rFonts w:eastAsia="ArialNarrow"/>
          <w:lang w:val="en-MY"/>
        </w:rPr>
        <w:t>Sorbent d</w:t>
      </w:r>
      <w:r w:rsidRPr="00D35DB3">
        <w:rPr>
          <w:rFonts w:eastAsia="ArialNarrow"/>
          <w:lang w:val="en-MY"/>
        </w:rPr>
        <w:t>osage 100 g/L; Initial Ra</w:t>
      </w:r>
      <w:r w:rsidR="00537C4E">
        <w:rPr>
          <w:rFonts w:eastAsia="ArialNarrow"/>
          <w:lang w:val="en-MY"/>
        </w:rPr>
        <w:t>-226</w:t>
      </w:r>
      <w:r w:rsidRPr="00D35DB3">
        <w:rPr>
          <w:rFonts w:eastAsia="ArialNarrow"/>
          <w:lang w:val="en-MY"/>
        </w:rPr>
        <w:t xml:space="preserve"> concentration 6E+3 </w:t>
      </w:r>
      <w:proofErr w:type="spellStart"/>
      <w:r w:rsidRPr="00D35DB3">
        <w:rPr>
          <w:rFonts w:eastAsia="ArialNarrow"/>
          <w:lang w:val="en-MY"/>
        </w:rPr>
        <w:t>Bq</w:t>
      </w:r>
      <w:proofErr w:type="spellEnd"/>
      <w:r w:rsidRPr="00D35DB3">
        <w:rPr>
          <w:rFonts w:eastAsia="ArialNarrow"/>
          <w:lang w:val="en-MY"/>
        </w:rPr>
        <w:t>/L; Agitation at 180 rpm</w:t>
      </w:r>
      <w:r w:rsidR="008B4369">
        <w:rPr>
          <w:rFonts w:eastAsia="ArialNarrow"/>
          <w:lang w:val="en-MY"/>
        </w:rPr>
        <w:t xml:space="preserve">) </w:t>
      </w:r>
      <w:r w:rsidR="00FC6249">
        <w:rPr>
          <w:rFonts w:eastAsia="ArialNarrow"/>
          <w:lang w:val="en-MY"/>
        </w:rPr>
        <w:t>(a) PSO model, (b) I</w:t>
      </w:r>
      <w:r w:rsidR="00A80525">
        <w:rPr>
          <w:rFonts w:eastAsia="ArialNarrow"/>
          <w:lang w:val="en-MY"/>
        </w:rPr>
        <w:t>PD</w:t>
      </w:r>
      <w:r w:rsidR="00FC6249">
        <w:rPr>
          <w:rFonts w:eastAsia="ArialNarrow"/>
          <w:lang w:val="en-MY"/>
        </w:rPr>
        <w:t xml:space="preserve"> model</w:t>
      </w:r>
    </w:p>
    <w:p w14:paraId="7119A5E3" w14:textId="77777777" w:rsidR="008D4DFE" w:rsidRDefault="008D4DFE" w:rsidP="003E6A71">
      <w:pPr>
        <w:pStyle w:val="BodyText"/>
        <w:rPr>
          <w:rFonts w:eastAsia="ArialNarrow"/>
          <w:lang w:val="en-MY"/>
        </w:rPr>
      </w:pPr>
    </w:p>
    <w:p w14:paraId="7FFDD79E" w14:textId="77777777" w:rsidR="00B741B8" w:rsidRDefault="00B741B8" w:rsidP="003D43BC">
      <w:pPr>
        <w:spacing w:line="276" w:lineRule="auto"/>
        <w:ind w:left="1130" w:hanging="1130"/>
        <w:jc w:val="both"/>
        <w:rPr>
          <w:rFonts w:eastAsia="ArialNarrow"/>
          <w:sz w:val="20"/>
          <w:lang w:val="en-MY"/>
        </w:rPr>
      </w:pPr>
    </w:p>
    <w:p w14:paraId="4845C6CD" w14:textId="7E419F8B" w:rsidR="00FB52D4" w:rsidRDefault="00FB52D4" w:rsidP="00FB52D4">
      <w:pPr>
        <w:pStyle w:val="BodyText"/>
      </w:pPr>
      <w:r w:rsidRPr="0021104E">
        <w:rPr>
          <w:rFonts w:eastAsia="ArialNarrow"/>
          <w:lang w:val="en-MY"/>
        </w:rPr>
        <w:t>In order to gain insight on the sorption mechanism of Ra</w:t>
      </w:r>
      <w:r>
        <w:rPr>
          <w:rFonts w:eastAsia="ArialNarrow"/>
          <w:lang w:val="en-MY"/>
        </w:rPr>
        <w:t>-226</w:t>
      </w:r>
      <w:r w:rsidRPr="0021104E">
        <w:rPr>
          <w:rFonts w:eastAsia="ArialNarrow"/>
          <w:lang w:val="en-MY"/>
        </w:rPr>
        <w:t xml:space="preserve"> onto the cementitious</w:t>
      </w:r>
      <w:r>
        <w:rPr>
          <w:rFonts w:eastAsia="ArialNarrow"/>
          <w:lang w:val="en-MY"/>
        </w:rPr>
        <w:t xml:space="preserve"> backfill</w:t>
      </w:r>
      <w:r w:rsidRPr="0021104E">
        <w:rPr>
          <w:rFonts w:eastAsia="ArialNarrow"/>
          <w:lang w:val="en-MY"/>
        </w:rPr>
        <w:t xml:space="preserve"> materials, it is necessary to consider the effect of the micro</w:t>
      </w:r>
      <w:r>
        <w:rPr>
          <w:rFonts w:eastAsia="ArialNarrow"/>
          <w:lang w:val="en-MY"/>
        </w:rPr>
        <w:t>-</w:t>
      </w:r>
      <w:r w:rsidRPr="0021104E">
        <w:rPr>
          <w:rFonts w:eastAsia="ArialNarrow"/>
          <w:lang w:val="en-MY"/>
        </w:rPr>
        <w:t xml:space="preserve">porosity of the cementitious materials on the sorption rate. Active sorption sites </w:t>
      </w:r>
      <w:r w:rsidR="00AB123D">
        <w:rPr>
          <w:rFonts w:eastAsia="ArialNarrow"/>
          <w:lang w:val="en-MY"/>
        </w:rPr>
        <w:t>were</w:t>
      </w:r>
      <w:r w:rsidRPr="0021104E">
        <w:rPr>
          <w:rFonts w:eastAsia="ArialNarrow"/>
          <w:lang w:val="en-MY"/>
        </w:rPr>
        <w:t xml:space="preserve"> mostly found in the inner parts of the sorbent particles. Therefore, sorbate molecules needed to diffuse through the pores of the sorbent via a process commonly known as IPD to reach the active sorption sites. The rate of the sorption process </w:t>
      </w:r>
      <w:r w:rsidR="00AB123D">
        <w:rPr>
          <w:rFonts w:eastAsia="ArialNarrow"/>
          <w:lang w:val="en-MY"/>
        </w:rPr>
        <w:t>was</w:t>
      </w:r>
      <w:r w:rsidRPr="0021104E">
        <w:rPr>
          <w:rFonts w:eastAsia="ArialNarrow"/>
          <w:lang w:val="en-MY"/>
        </w:rPr>
        <w:t xml:space="preserve"> slowed down due to the diffusion process. IPD model </w:t>
      </w:r>
      <w:r w:rsidR="00AB123D">
        <w:rPr>
          <w:rFonts w:eastAsia="ArialNarrow"/>
          <w:lang w:val="en-MY"/>
        </w:rPr>
        <w:t>wa</w:t>
      </w:r>
      <w:r w:rsidRPr="0021104E">
        <w:rPr>
          <w:rFonts w:eastAsia="ArialNarrow"/>
          <w:lang w:val="en-MY"/>
        </w:rPr>
        <w:t xml:space="preserve">s therefore used to identify the rate-limiting step in a sorption process </w:t>
      </w:r>
      <w:r>
        <w:rPr>
          <w:rFonts w:eastAsia="ArialNarrow"/>
          <w:lang w:val="en-MY"/>
        </w:rPr>
        <w:t>[19]</w:t>
      </w:r>
      <w:r w:rsidRPr="0021104E">
        <w:rPr>
          <w:rFonts w:eastAsia="ArialNarrow"/>
          <w:lang w:val="en-MY"/>
        </w:rPr>
        <w:fldChar w:fldCharType="begin" w:fldLock="1"/>
      </w:r>
      <w:r w:rsidRPr="0021104E">
        <w:rPr>
          <w:rFonts w:eastAsia="ArialNarrow"/>
          <w:lang w:val="en-MY"/>
        </w:rPr>
        <w:instrText>ADDIN CSL_CITATION {"citationItems":[{"id":"ITEM-1","itemData":{"DOI":"10.3390/polym11020252","ISSN":"20734360","abstract":"β-cyclodextrin (β-CD) and hydroxypropyl-β-cyclodextrin (HP-β-CD) were used to prepare insoluble polymers using epichlorohydrin as a cross-linking agent and the azo dye Direct Red 83:1 was used as target adsorbate. The preliminary study related to adsorbent dosage, pH, agitation or dye concentration allowed us to select the best conditions to carry out the rest of experiments. The kinetics was evaluated by Elovich, pseudo first order, pseudo second order, and intra-particle diffusion models. The results indicated that the pseudo second order model presented the best fit to the experimental data, indicating that chemisorption is controlling the process. The results were also evaluated by Freundlich, Langmuir and Temkin isotherms. According to the determination coefficient (R 2 ), Freunlich gave the best results, which indicates that the adsorption process is happening on heterogeneous surfaces. One interesting parameter obtained from Langmuir isotherm is q max (maximum adsorption capacity). This value was six times higher when a β-CDs-EPI polymer was employed. The cross-linked polymers were fully characterized by nuclear magnetic resonance (NMR), Fourier transform infrared spectroscopy (FTIR), thermal gravimetric analysis (TGA). Also, morphology and particle size distribution were both assessed. Under optimized conditions, the β-CDs-EPI polymer seems to be a useful device for removing Direct Red 83:1 (close 90%), from aqueous solutions and industrial effluents. Complementarily, non-adsorbed dye was photolyzed by a pulsed light driven advanced oxidation process. The proposed methodology is environmental and economically advantageous, considering the point of view of a sustainable recycling economy in the textile dyeing process.","author":[{"dropping-particle":"","family":"Pellicer","given":"José A.","non-dropping-particle":"","parse-names":false,"suffix":""},{"dropping-particle":"","family":"Rodríguez-López","given":"María I.","non-dropping-particle":"","parse-names":false,"suffix":""},{"dropping-particle":"","family":"Fortea","given":"María I.","non-dropping-particle":"","parse-names":false,"suffix":""},{"dropping-particle":"","family":"Lucas-Abellán","given":"Carmen","non-dropping-particle":"","parse-names":false,"suffix":""},{"dropping-particle":"","family":"Mercader-Ros","given":"María T.","non-dropping-particle":"","parse-names":false,"suffix":""},{"dropping-particle":"","family":"López-Miranda","given":"Santiago","non-dropping-particle":"","parse-names":false,"suffix":""},{"dropping-particle":"","family":"Gómez-López","given":"Vicente M.","non-dropping-particle":"","parse-names":false,"suffix":""},{"dropping-particle":"","family":"Semeraro","given":"Paola","non-dropping-particle":"","parse-names":false,"suffix":""},{"dropping-particle":"","family":"Cosma","given":"Pinalysa","non-dropping-particle":"","parse-names":false,"suffix":""},{"dropping-particle":"","family":"Fini","given":"Paola","non-dropping-particle":"","parse-names":false,"suffix":""},{"dropping-particle":"","family":"Franco","given":"Esther","non-dropping-particle":"","parse-names":false,"suffix":""},{"dropping-particle":"","family":"Ferrándiz","given":"Marcela","non-dropping-particle":"","parse-names":false,"suffix":""},{"dropping-particle":"","family":"Pérez","given":"Enrique","non-dropping-particle":"","parse-names":false,"suffix":""},{"dropping-particle":"","family":"Ferrándiz","given":"Miguel","non-dropping-particle":"","parse-names":false,"suffix":""},{"dropping-particle":"","family":"Núñez-Delicado","given":"Estrella","non-dropping-particle":"","parse-names":false,"suffix":""},{"dropping-particle":"","family":"Gabaldón","given":"José A.","non-dropping-particle":"","parse-names":false,"suffix":""}],"container-title":"Polymers","id":"ITEM-1","issue":"2","issued":{"date-parts":[["2019"]]},"title":"Adsorption properties of β- and hydroxypropyl-β-cyclodextrins cross-linked with epichlorohydrin in aqueous solution. A sustainable recycling strategy in textile dyeing process","type":"article-journal","volume":"11"},"uris":["http://www.mendeley.com/documents/?uuid=e977bc28-5538-4b84-82ac-dce6c35023ab"]}],"mendeley":{"formattedCitation":"(Pellicer et al. 2019)","plainTextFormattedCitation":"(Pellicer et al. 2019)","previouslyFormattedCitation":"(Pellicer et al. 2019)"},"properties":{"noteIndex":0},"schema":"https://github.com/citation-style-language/schema/raw/master/csl-citation.json"}</w:instrText>
      </w:r>
      <w:r w:rsidRPr="0021104E">
        <w:rPr>
          <w:rFonts w:eastAsia="ArialNarrow"/>
          <w:lang w:val="en-MY"/>
        </w:rPr>
        <w:fldChar w:fldCharType="end"/>
      </w:r>
      <w:r w:rsidRPr="0021104E">
        <w:rPr>
          <w:rFonts w:eastAsia="ArialNarrow"/>
          <w:lang w:val="en-MY"/>
        </w:rPr>
        <w:t xml:space="preserve">. </w:t>
      </w:r>
      <w:r>
        <w:rPr>
          <w:rFonts w:eastAsia="ArialNarrow"/>
          <w:lang w:val="en-MY"/>
        </w:rPr>
        <w:t>Results for the fitting of the experimental data for Ra-226 sorption onto the optimized POFA-supplemented cement</w:t>
      </w:r>
      <w:r w:rsidR="00AB123D">
        <w:rPr>
          <w:rFonts w:eastAsia="ArialNarrow"/>
          <w:lang w:val="en-MY"/>
        </w:rPr>
        <w:t>itious material</w:t>
      </w:r>
      <w:r>
        <w:rPr>
          <w:rFonts w:eastAsia="ArialNarrow"/>
          <w:lang w:val="en-MY"/>
        </w:rPr>
        <w:t xml:space="preserve"> using IPD model was discussed earlier by Phillip et al. </w:t>
      </w:r>
      <w:r w:rsidR="00294E2E">
        <w:rPr>
          <w:rFonts w:eastAsia="ArialNarrow"/>
          <w:lang w:val="en-MY"/>
        </w:rPr>
        <w:t>[10]</w:t>
      </w:r>
      <w:r>
        <w:rPr>
          <w:rFonts w:eastAsia="ArialNarrow"/>
          <w:lang w:val="en-MY"/>
        </w:rPr>
        <w:t xml:space="preserve">. </w:t>
      </w:r>
      <w:r w:rsidRPr="0021104E">
        <w:t xml:space="preserve">The results </w:t>
      </w:r>
      <w:r>
        <w:t xml:space="preserve">concluded that the </w:t>
      </w:r>
      <w:r w:rsidRPr="0021104E">
        <w:t xml:space="preserve">mechanism involved was not limited to pore diffusion alone but also </w:t>
      </w:r>
      <w:r>
        <w:t>the boundary layer play</w:t>
      </w:r>
      <w:r w:rsidR="00AB123D">
        <w:t>ed</w:t>
      </w:r>
      <w:r>
        <w:t xml:space="preserve"> an effect in the sorption process</w:t>
      </w:r>
      <w:r w:rsidR="00AB123D">
        <w:t>;</w:t>
      </w:r>
      <w:r>
        <w:t xml:space="preserve"> this effect </w:t>
      </w:r>
      <w:r w:rsidR="00AB123D">
        <w:t>wa</w:t>
      </w:r>
      <w:r>
        <w:t xml:space="preserve">s more pronounced in the optimized POFA-supplemented </w:t>
      </w:r>
      <w:r w:rsidR="00AB123D">
        <w:t xml:space="preserve">cementitious </w:t>
      </w:r>
      <w:r>
        <w:t>material</w:t>
      </w:r>
      <w:r w:rsidRPr="0021104E">
        <w:t xml:space="preserve">. </w:t>
      </w:r>
    </w:p>
    <w:p w14:paraId="37E890CC" w14:textId="77777777" w:rsidR="00FB52D4" w:rsidRPr="00B9212C" w:rsidRDefault="00FB52D4" w:rsidP="00FB52D4">
      <w:pPr>
        <w:spacing w:line="276" w:lineRule="auto"/>
        <w:jc w:val="center"/>
        <w:rPr>
          <w:rFonts w:eastAsia="ArialNarrow"/>
          <w:sz w:val="20"/>
          <w:lang w:val="en-MY"/>
        </w:rPr>
      </w:pPr>
    </w:p>
    <w:p w14:paraId="7007B248" w14:textId="48BFD940" w:rsidR="00954C1A" w:rsidRDefault="00954C1A" w:rsidP="00FC6249">
      <w:pPr>
        <w:spacing w:line="276" w:lineRule="auto"/>
        <w:ind w:left="1130" w:hanging="1130"/>
        <w:jc w:val="both"/>
        <w:rPr>
          <w:rFonts w:eastAsia="ArialNarrow"/>
          <w:sz w:val="20"/>
          <w:lang w:val="en-MY"/>
        </w:rPr>
      </w:pPr>
      <w:r w:rsidRPr="00D35DB3">
        <w:rPr>
          <w:rFonts w:eastAsia="ArialNarrow"/>
          <w:sz w:val="20"/>
          <w:lang w:val="en-MY"/>
        </w:rPr>
        <w:t xml:space="preserve">TABLE </w:t>
      </w:r>
      <w:r w:rsidR="003D43BC">
        <w:rPr>
          <w:rFonts w:eastAsia="ArialNarrow"/>
          <w:sz w:val="20"/>
          <w:lang w:val="en-MY"/>
        </w:rPr>
        <w:t>3</w:t>
      </w:r>
      <w:r>
        <w:rPr>
          <w:rFonts w:eastAsia="ArialNarrow"/>
          <w:sz w:val="20"/>
          <w:lang w:val="en-MY"/>
        </w:rPr>
        <w:t>.</w:t>
      </w:r>
      <w:r w:rsidRPr="00D35DB3">
        <w:rPr>
          <w:rFonts w:eastAsia="ArialNarrow"/>
          <w:sz w:val="20"/>
          <w:lang w:val="en-MY"/>
        </w:rPr>
        <w:tab/>
      </w:r>
      <w:r w:rsidR="00FC6249">
        <w:rPr>
          <w:rFonts w:eastAsia="ArialNarrow"/>
          <w:sz w:val="20"/>
          <w:lang w:val="en-MY"/>
        </w:rPr>
        <w:t>Kinetic</w:t>
      </w:r>
      <w:r w:rsidRPr="00D35DB3">
        <w:rPr>
          <w:rFonts w:eastAsia="ArialNarrow"/>
          <w:sz w:val="20"/>
          <w:lang w:val="en-MY"/>
        </w:rPr>
        <w:t xml:space="preserve"> model parameters of Ra</w:t>
      </w:r>
      <w:r w:rsidR="0077308B">
        <w:rPr>
          <w:rFonts w:eastAsia="ArialNarrow"/>
          <w:sz w:val="20"/>
          <w:lang w:val="en-MY"/>
        </w:rPr>
        <w:t>-226</w:t>
      </w:r>
      <w:r w:rsidRPr="00D35DB3">
        <w:rPr>
          <w:rFonts w:eastAsia="ArialNarrow"/>
          <w:sz w:val="20"/>
          <w:lang w:val="en-MY"/>
        </w:rPr>
        <w:t xml:space="preserve"> sorption onto the </w:t>
      </w:r>
      <w:r w:rsidR="0077308B">
        <w:rPr>
          <w:rFonts w:eastAsia="ArialNarrow"/>
          <w:sz w:val="20"/>
          <w:lang w:val="en-MY"/>
        </w:rPr>
        <w:t xml:space="preserve">reference OPC and </w:t>
      </w:r>
      <w:r w:rsidRPr="00D35DB3">
        <w:rPr>
          <w:rFonts w:eastAsia="ArialNarrow"/>
          <w:sz w:val="20"/>
          <w:lang w:val="en-MY"/>
        </w:rPr>
        <w:t>optimized POFA-supplemented cement</w:t>
      </w:r>
      <w:r w:rsidR="0077308B">
        <w:rPr>
          <w:rFonts w:eastAsia="ArialNarrow"/>
          <w:sz w:val="20"/>
          <w:lang w:val="en-MY"/>
        </w:rPr>
        <w:t>itious material</w:t>
      </w:r>
    </w:p>
    <w:p w14:paraId="724F5BA1" w14:textId="77777777" w:rsidR="001C2BEC" w:rsidRPr="00763D69" w:rsidRDefault="001C2BEC" w:rsidP="00FC6249">
      <w:pPr>
        <w:spacing w:line="276" w:lineRule="auto"/>
        <w:ind w:left="1130" w:hanging="1130"/>
        <w:jc w:val="both"/>
        <w:rPr>
          <w:rFonts w:eastAsia="ArialNarrow"/>
          <w:sz w:val="20"/>
          <w:lang w:val="en-MY"/>
        </w:rPr>
      </w:pPr>
    </w:p>
    <w:tbl>
      <w:tblPr>
        <w:tblStyle w:val="PlainTable2"/>
        <w:tblW w:w="5000" w:type="pct"/>
        <w:tblLook w:val="04A0" w:firstRow="1" w:lastRow="0" w:firstColumn="1" w:lastColumn="0" w:noHBand="0" w:noVBand="1"/>
      </w:tblPr>
      <w:tblGrid>
        <w:gridCol w:w="974"/>
        <w:gridCol w:w="1397"/>
        <w:gridCol w:w="1576"/>
        <w:gridCol w:w="1048"/>
        <w:gridCol w:w="1485"/>
        <w:gridCol w:w="1327"/>
        <w:gridCol w:w="1220"/>
      </w:tblGrid>
      <w:tr w:rsidR="00AC3A6A" w:rsidRPr="00A36D71" w14:paraId="2AC06C22" w14:textId="77777777" w:rsidTr="00C11E2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48" w:type="pct"/>
            <w:vMerge w:val="restart"/>
            <w:vAlign w:val="center"/>
          </w:tcPr>
          <w:p w14:paraId="697B29D8" w14:textId="77777777" w:rsidR="00844EBE" w:rsidRPr="00A36D71" w:rsidRDefault="00844EBE" w:rsidP="00C11E29">
            <w:pPr>
              <w:jc w:val="center"/>
              <w:rPr>
                <w:b w:val="0"/>
                <w:bCs w:val="0"/>
                <w:sz w:val="18"/>
                <w:szCs w:val="18"/>
                <w:lang w:val="en-MY"/>
              </w:rPr>
            </w:pPr>
            <w:r w:rsidRPr="00A36D71">
              <w:rPr>
                <w:b w:val="0"/>
                <w:bCs w:val="0"/>
                <w:sz w:val="18"/>
                <w:szCs w:val="18"/>
                <w:lang w:val="en-MY"/>
              </w:rPr>
              <w:t>Temp, K</w:t>
            </w:r>
          </w:p>
        </w:tc>
        <w:tc>
          <w:tcPr>
            <w:tcW w:w="2252" w:type="pct"/>
            <w:gridSpan w:val="3"/>
            <w:vAlign w:val="center"/>
          </w:tcPr>
          <w:p w14:paraId="35013523" w14:textId="77777777" w:rsidR="00844EBE" w:rsidRPr="00A36D71" w:rsidRDefault="00844EBE" w:rsidP="00C11E29">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MY"/>
              </w:rPr>
            </w:pPr>
            <w:r w:rsidRPr="00A36D71">
              <w:rPr>
                <w:rFonts w:eastAsia="ArialNarrow"/>
                <w:b w:val="0"/>
                <w:bCs w:val="0"/>
                <w:sz w:val="20"/>
                <w:lang w:val="en-MY"/>
              </w:rPr>
              <w:t>Pseudo-second order model</w:t>
            </w:r>
          </w:p>
        </w:tc>
        <w:tc>
          <w:tcPr>
            <w:tcW w:w="2200" w:type="pct"/>
            <w:gridSpan w:val="3"/>
            <w:vAlign w:val="center"/>
          </w:tcPr>
          <w:p w14:paraId="0A604840" w14:textId="77777777" w:rsidR="00844EBE" w:rsidRPr="00A36D71" w:rsidRDefault="00844EBE" w:rsidP="00C11E29">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MY"/>
              </w:rPr>
            </w:pPr>
            <w:r w:rsidRPr="00A36D71">
              <w:rPr>
                <w:b w:val="0"/>
                <w:bCs w:val="0"/>
                <w:sz w:val="20"/>
                <w:lang w:val="en-MY"/>
              </w:rPr>
              <w:t>Intra-particle diffusion</w:t>
            </w:r>
          </w:p>
        </w:tc>
      </w:tr>
      <w:tr w:rsidR="00844EBE" w:rsidRPr="00A36D71" w14:paraId="3A9ADD31" w14:textId="77777777" w:rsidTr="00C11E2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48" w:type="pct"/>
            <w:vMerge/>
            <w:vAlign w:val="center"/>
          </w:tcPr>
          <w:p w14:paraId="330126A0" w14:textId="77777777" w:rsidR="00844EBE" w:rsidRPr="00A36D71" w:rsidRDefault="00844EBE" w:rsidP="00C11E29">
            <w:pPr>
              <w:jc w:val="center"/>
              <w:rPr>
                <w:b w:val="0"/>
                <w:bCs w:val="0"/>
                <w:color w:val="000000"/>
                <w:sz w:val="18"/>
                <w:szCs w:val="18"/>
                <w:lang w:val="en-MY"/>
              </w:rPr>
            </w:pPr>
          </w:p>
        </w:tc>
        <w:tc>
          <w:tcPr>
            <w:tcW w:w="782" w:type="pct"/>
            <w:vAlign w:val="center"/>
          </w:tcPr>
          <w:p w14:paraId="4E338C89"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r w:rsidRPr="00A36D71">
              <w:rPr>
                <w:color w:val="000000"/>
                <w:sz w:val="18"/>
                <w:szCs w:val="18"/>
                <w:lang w:val="en-MY"/>
              </w:rPr>
              <w:t>Parameter</w:t>
            </w:r>
          </w:p>
        </w:tc>
        <w:tc>
          <w:tcPr>
            <w:tcW w:w="881" w:type="pct"/>
            <w:vAlign w:val="center"/>
          </w:tcPr>
          <w:p w14:paraId="2AA33764" w14:textId="760737A5" w:rsidR="00844EBE" w:rsidRPr="00A36D71" w:rsidRDefault="00A36D71"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r w:rsidRPr="00A36D71">
              <w:rPr>
                <w:rFonts w:eastAsia="ArialNarrow"/>
                <w:sz w:val="20"/>
                <w:lang w:val="en-MY"/>
              </w:rPr>
              <w:t xml:space="preserve">Optimized POFA-supplemented </w:t>
            </w:r>
            <w:r w:rsidRPr="00A36D71">
              <w:rPr>
                <w:rFonts w:eastAsia="ArialNarrow"/>
                <w:sz w:val="20"/>
                <w:lang w:val="en-MY"/>
              </w:rPr>
              <w:lastRenderedPageBreak/>
              <w:t>cementitious material</w:t>
            </w:r>
          </w:p>
        </w:tc>
        <w:tc>
          <w:tcPr>
            <w:tcW w:w="589" w:type="pct"/>
            <w:vAlign w:val="center"/>
          </w:tcPr>
          <w:p w14:paraId="5290C614" w14:textId="0CC827B5" w:rsidR="00844EBE" w:rsidRPr="00A36D71" w:rsidRDefault="00A36D71"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r w:rsidRPr="00A36D71">
              <w:rPr>
                <w:color w:val="000000"/>
                <w:sz w:val="18"/>
                <w:szCs w:val="18"/>
                <w:lang w:val="en-MY"/>
              </w:rPr>
              <w:lastRenderedPageBreak/>
              <w:t xml:space="preserve">Reference </w:t>
            </w:r>
            <w:r w:rsidR="00844EBE" w:rsidRPr="00A36D71">
              <w:rPr>
                <w:color w:val="000000"/>
                <w:sz w:val="18"/>
                <w:szCs w:val="18"/>
                <w:lang w:val="en-MY"/>
              </w:rPr>
              <w:t>OPC</w:t>
            </w:r>
          </w:p>
        </w:tc>
        <w:tc>
          <w:tcPr>
            <w:tcW w:w="831" w:type="pct"/>
            <w:vAlign w:val="center"/>
          </w:tcPr>
          <w:p w14:paraId="170BC370"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r w:rsidRPr="00A36D71">
              <w:rPr>
                <w:color w:val="000000"/>
                <w:sz w:val="18"/>
                <w:szCs w:val="18"/>
                <w:lang w:val="en-MY"/>
              </w:rPr>
              <w:t>Parameter</w:t>
            </w:r>
          </w:p>
        </w:tc>
        <w:tc>
          <w:tcPr>
            <w:tcW w:w="685" w:type="pct"/>
            <w:vAlign w:val="center"/>
          </w:tcPr>
          <w:p w14:paraId="39554ED1" w14:textId="61B4448F" w:rsidR="00844EBE" w:rsidRPr="00A36D71" w:rsidRDefault="00A36D71"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r w:rsidRPr="00A36D71">
              <w:rPr>
                <w:rFonts w:eastAsia="ArialNarrow"/>
                <w:sz w:val="20"/>
                <w:lang w:val="en-MY"/>
              </w:rPr>
              <w:t xml:space="preserve">Optimized POFA-supplemented </w:t>
            </w:r>
            <w:r w:rsidRPr="00A36D71">
              <w:rPr>
                <w:rFonts w:eastAsia="ArialNarrow"/>
                <w:sz w:val="20"/>
                <w:lang w:val="en-MY"/>
              </w:rPr>
              <w:lastRenderedPageBreak/>
              <w:t>cementitious material</w:t>
            </w:r>
          </w:p>
        </w:tc>
        <w:tc>
          <w:tcPr>
            <w:tcW w:w="684" w:type="pct"/>
            <w:vAlign w:val="center"/>
          </w:tcPr>
          <w:p w14:paraId="18BD8B6F" w14:textId="3CF196A5" w:rsidR="00844EBE" w:rsidRPr="00A36D71" w:rsidRDefault="00A36D71"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r w:rsidRPr="00A36D71">
              <w:rPr>
                <w:color w:val="000000"/>
                <w:sz w:val="18"/>
                <w:szCs w:val="18"/>
                <w:lang w:val="en-MY"/>
              </w:rPr>
              <w:lastRenderedPageBreak/>
              <w:t xml:space="preserve">Reference </w:t>
            </w:r>
            <w:r w:rsidR="00844EBE" w:rsidRPr="00A36D71">
              <w:rPr>
                <w:color w:val="000000"/>
                <w:sz w:val="18"/>
                <w:szCs w:val="18"/>
                <w:lang w:val="en-MY"/>
              </w:rPr>
              <w:t>OPC</w:t>
            </w:r>
          </w:p>
        </w:tc>
      </w:tr>
      <w:tr w:rsidR="00AC3A6A" w:rsidRPr="00A36D71" w14:paraId="6952319B" w14:textId="77777777" w:rsidTr="00C11E29">
        <w:trPr>
          <w:trHeight w:val="283"/>
        </w:trPr>
        <w:tc>
          <w:tcPr>
            <w:cnfStyle w:val="001000000000" w:firstRow="0" w:lastRow="0" w:firstColumn="1" w:lastColumn="0" w:oddVBand="0" w:evenVBand="0" w:oddHBand="0" w:evenHBand="0" w:firstRowFirstColumn="0" w:firstRowLastColumn="0" w:lastRowFirstColumn="0" w:lastRowLastColumn="0"/>
            <w:tcW w:w="548" w:type="pct"/>
            <w:vMerge w:val="restart"/>
            <w:vAlign w:val="center"/>
            <w:hideMark/>
          </w:tcPr>
          <w:p w14:paraId="62247FA9" w14:textId="77777777" w:rsidR="00844EBE" w:rsidRPr="00A36D71" w:rsidRDefault="00844EBE" w:rsidP="00C11E29">
            <w:pPr>
              <w:jc w:val="center"/>
              <w:rPr>
                <w:b w:val="0"/>
                <w:bCs w:val="0"/>
                <w:sz w:val="18"/>
                <w:szCs w:val="18"/>
                <w:lang w:val="en-MY"/>
              </w:rPr>
            </w:pPr>
            <w:r w:rsidRPr="00A36D71">
              <w:rPr>
                <w:b w:val="0"/>
                <w:bCs w:val="0"/>
                <w:sz w:val="18"/>
                <w:szCs w:val="18"/>
                <w:lang w:val="en-MY"/>
              </w:rPr>
              <w:t>298</w:t>
            </w:r>
          </w:p>
        </w:tc>
        <w:tc>
          <w:tcPr>
            <w:tcW w:w="782" w:type="pct"/>
            <w:vAlign w:val="center"/>
            <w:hideMark/>
          </w:tcPr>
          <w:p w14:paraId="2D424E96" w14:textId="77777777" w:rsidR="00844EBE" w:rsidRPr="00A36D71" w:rsidRDefault="00844EBE" w:rsidP="00C11E29">
            <w:pPr>
              <w:jc w:val="center"/>
              <w:cnfStyle w:val="000000000000" w:firstRow="0" w:lastRow="0" w:firstColumn="0" w:lastColumn="0" w:oddVBand="0" w:evenVBand="0" w:oddHBand="0" w:evenHBand="0" w:firstRowFirstColumn="0" w:firstRowLastColumn="0" w:lastRowFirstColumn="0" w:lastRowLastColumn="0"/>
              <w:rPr>
                <w:sz w:val="18"/>
                <w:szCs w:val="18"/>
                <w:lang w:val="en-MY"/>
              </w:rPr>
            </w:pPr>
            <w:r w:rsidRPr="00A36D71">
              <w:rPr>
                <w:sz w:val="18"/>
                <w:szCs w:val="18"/>
                <w:lang w:val="en-MY"/>
              </w:rPr>
              <w:t>k</w:t>
            </w:r>
            <w:r w:rsidRPr="00A36D71">
              <w:rPr>
                <w:sz w:val="18"/>
                <w:szCs w:val="18"/>
                <w:vertAlign w:val="subscript"/>
                <w:lang w:val="en-MY"/>
              </w:rPr>
              <w:t>2</w:t>
            </w:r>
            <w:r w:rsidRPr="00A36D71">
              <w:rPr>
                <w:sz w:val="18"/>
                <w:szCs w:val="18"/>
                <w:lang w:val="en-MY"/>
              </w:rPr>
              <w:t>, g/</w:t>
            </w:r>
            <w:proofErr w:type="spellStart"/>
            <w:r w:rsidRPr="00A36D71">
              <w:rPr>
                <w:sz w:val="18"/>
                <w:szCs w:val="18"/>
                <w:lang w:val="en-MY"/>
              </w:rPr>
              <w:t>Bq·min</w:t>
            </w:r>
            <w:proofErr w:type="spellEnd"/>
          </w:p>
        </w:tc>
        <w:tc>
          <w:tcPr>
            <w:tcW w:w="881" w:type="pct"/>
            <w:vAlign w:val="center"/>
          </w:tcPr>
          <w:p w14:paraId="63CDA250" w14:textId="77777777" w:rsidR="00844EBE" w:rsidRPr="00A36D71" w:rsidRDefault="00844EBE" w:rsidP="00C11E29">
            <w:pPr>
              <w:jc w:val="center"/>
              <w:cnfStyle w:val="000000000000" w:firstRow="0" w:lastRow="0" w:firstColumn="0" w:lastColumn="0" w:oddVBand="0" w:evenVBand="0" w:oddHBand="0" w:evenHBand="0" w:firstRowFirstColumn="0" w:firstRowLastColumn="0" w:lastRowFirstColumn="0" w:lastRowLastColumn="0"/>
              <w:rPr>
                <w:sz w:val="18"/>
                <w:szCs w:val="18"/>
                <w:vertAlign w:val="superscript"/>
                <w:lang w:val="en-MY"/>
              </w:rPr>
            </w:pPr>
            <w:r w:rsidRPr="00A36D71">
              <w:rPr>
                <w:sz w:val="18"/>
                <w:szCs w:val="18"/>
                <w:lang w:val="en-MY"/>
              </w:rPr>
              <w:t>1.4×10</w:t>
            </w:r>
            <w:r w:rsidRPr="00A36D71">
              <w:rPr>
                <w:sz w:val="18"/>
                <w:szCs w:val="18"/>
                <w:vertAlign w:val="superscript"/>
                <w:lang w:val="en-MY"/>
              </w:rPr>
              <w:t>-3</w:t>
            </w:r>
          </w:p>
        </w:tc>
        <w:tc>
          <w:tcPr>
            <w:tcW w:w="589" w:type="pct"/>
            <w:vAlign w:val="center"/>
            <w:hideMark/>
          </w:tcPr>
          <w:p w14:paraId="62D8BE63" w14:textId="77777777" w:rsidR="00844EBE" w:rsidRPr="00A36D71" w:rsidRDefault="00844EBE" w:rsidP="00C11E29">
            <w:pPr>
              <w:jc w:val="center"/>
              <w:cnfStyle w:val="000000000000" w:firstRow="0" w:lastRow="0" w:firstColumn="0" w:lastColumn="0" w:oddVBand="0" w:evenVBand="0" w:oddHBand="0" w:evenHBand="0" w:firstRowFirstColumn="0" w:firstRowLastColumn="0" w:lastRowFirstColumn="0" w:lastRowLastColumn="0"/>
              <w:rPr>
                <w:sz w:val="18"/>
                <w:szCs w:val="18"/>
                <w:vertAlign w:val="superscript"/>
                <w:lang w:val="en-MY"/>
              </w:rPr>
            </w:pPr>
            <w:r w:rsidRPr="00A36D71">
              <w:rPr>
                <w:sz w:val="18"/>
                <w:szCs w:val="18"/>
                <w:lang w:val="en-MY"/>
              </w:rPr>
              <w:t>1.52×10</w:t>
            </w:r>
            <w:r w:rsidRPr="00A36D71">
              <w:rPr>
                <w:sz w:val="18"/>
                <w:szCs w:val="18"/>
                <w:vertAlign w:val="superscript"/>
                <w:lang w:val="en-MY"/>
              </w:rPr>
              <w:t>-3</w:t>
            </w:r>
          </w:p>
        </w:tc>
        <w:tc>
          <w:tcPr>
            <w:tcW w:w="831" w:type="pct"/>
            <w:vAlign w:val="center"/>
          </w:tcPr>
          <w:p w14:paraId="300CC850" w14:textId="77777777" w:rsidR="00844EBE" w:rsidRPr="00A36D71" w:rsidRDefault="00844EBE" w:rsidP="00C11E29">
            <w:pPr>
              <w:pStyle w:val="Defaul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Pr>
            </w:pPr>
            <w:proofErr w:type="spellStart"/>
            <w:r w:rsidRPr="00A36D71">
              <w:rPr>
                <w:rFonts w:asciiTheme="majorBidi" w:hAnsiTheme="majorBidi" w:cstheme="majorBidi"/>
                <w:color w:val="auto"/>
                <w:sz w:val="18"/>
                <w:szCs w:val="18"/>
              </w:rPr>
              <w:t>k</w:t>
            </w:r>
            <w:r w:rsidRPr="00A36D71">
              <w:rPr>
                <w:rFonts w:asciiTheme="majorBidi" w:hAnsiTheme="majorBidi" w:cstheme="majorBidi"/>
                <w:color w:val="auto"/>
                <w:sz w:val="18"/>
                <w:szCs w:val="18"/>
                <w:vertAlign w:val="subscript"/>
              </w:rPr>
              <w:t>ipd</w:t>
            </w:r>
            <w:proofErr w:type="spellEnd"/>
            <w:r w:rsidRPr="00A36D71">
              <w:rPr>
                <w:rFonts w:asciiTheme="majorBidi" w:hAnsiTheme="majorBidi" w:cstheme="majorBidi"/>
                <w:color w:val="auto"/>
                <w:sz w:val="18"/>
                <w:szCs w:val="18"/>
              </w:rPr>
              <w:t xml:space="preserve">, </w:t>
            </w:r>
            <w:proofErr w:type="spellStart"/>
            <w:r w:rsidRPr="00A36D71">
              <w:rPr>
                <w:rFonts w:asciiTheme="majorBidi" w:hAnsiTheme="majorBidi" w:cstheme="majorBidi"/>
                <w:color w:val="auto"/>
                <w:sz w:val="18"/>
                <w:szCs w:val="18"/>
              </w:rPr>
              <w:t>Bq</w:t>
            </w:r>
            <w:proofErr w:type="spellEnd"/>
            <w:r w:rsidRPr="00A36D71">
              <w:rPr>
                <w:rFonts w:asciiTheme="majorBidi" w:hAnsiTheme="majorBidi" w:cstheme="majorBidi"/>
                <w:color w:val="auto"/>
                <w:sz w:val="18"/>
                <w:szCs w:val="18"/>
              </w:rPr>
              <w:t>/ g min</w:t>
            </w:r>
            <w:r w:rsidRPr="00A36D71">
              <w:rPr>
                <w:rFonts w:asciiTheme="majorBidi" w:hAnsiTheme="majorBidi" w:cstheme="majorBidi"/>
                <w:color w:val="auto"/>
                <w:sz w:val="18"/>
                <w:szCs w:val="18"/>
                <w:vertAlign w:val="superscript"/>
              </w:rPr>
              <w:t>0.5</w:t>
            </w:r>
          </w:p>
        </w:tc>
        <w:tc>
          <w:tcPr>
            <w:tcW w:w="685" w:type="pct"/>
            <w:vAlign w:val="center"/>
          </w:tcPr>
          <w:p w14:paraId="756D7190" w14:textId="77777777" w:rsidR="00844EBE" w:rsidRPr="00A36D71" w:rsidRDefault="00844EBE" w:rsidP="00C11E2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A36D71">
              <w:rPr>
                <w:rFonts w:asciiTheme="majorBidi" w:hAnsiTheme="majorBidi" w:cstheme="majorBidi"/>
                <w:sz w:val="18"/>
                <w:szCs w:val="18"/>
              </w:rPr>
              <w:t>0.169</w:t>
            </w:r>
          </w:p>
          <w:p w14:paraId="02AA8C9D" w14:textId="77777777" w:rsidR="00844EBE" w:rsidRPr="00A36D71" w:rsidRDefault="00844EBE" w:rsidP="00C11E2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val="en-MY"/>
              </w:rPr>
            </w:pPr>
          </w:p>
        </w:tc>
        <w:tc>
          <w:tcPr>
            <w:tcW w:w="684" w:type="pct"/>
            <w:vAlign w:val="center"/>
          </w:tcPr>
          <w:p w14:paraId="63E11AB4" w14:textId="77777777" w:rsidR="00844EBE" w:rsidRPr="00A36D71" w:rsidRDefault="00844EBE" w:rsidP="00C11E2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A36D71">
              <w:rPr>
                <w:rFonts w:asciiTheme="majorBidi" w:hAnsiTheme="majorBidi" w:cstheme="majorBidi"/>
                <w:sz w:val="18"/>
                <w:szCs w:val="18"/>
              </w:rPr>
              <w:t>0.212</w:t>
            </w:r>
          </w:p>
          <w:p w14:paraId="4DCA6A05" w14:textId="77777777" w:rsidR="00844EBE" w:rsidRPr="00A36D71" w:rsidRDefault="00844EBE" w:rsidP="00C11E2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val="en-MY"/>
              </w:rPr>
            </w:pPr>
          </w:p>
        </w:tc>
      </w:tr>
      <w:tr w:rsidR="00AC3A6A" w:rsidRPr="00A36D71" w14:paraId="0CE19F1D" w14:textId="77777777" w:rsidTr="00C11E2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48" w:type="pct"/>
            <w:vMerge/>
            <w:vAlign w:val="center"/>
            <w:hideMark/>
          </w:tcPr>
          <w:p w14:paraId="114607D0" w14:textId="77777777" w:rsidR="00844EBE" w:rsidRPr="00A36D71" w:rsidRDefault="00844EBE" w:rsidP="00C11E29">
            <w:pPr>
              <w:jc w:val="center"/>
              <w:rPr>
                <w:b w:val="0"/>
                <w:bCs w:val="0"/>
                <w:sz w:val="18"/>
                <w:szCs w:val="18"/>
                <w:lang w:val="en-MY"/>
              </w:rPr>
            </w:pPr>
          </w:p>
        </w:tc>
        <w:tc>
          <w:tcPr>
            <w:tcW w:w="782" w:type="pct"/>
            <w:vAlign w:val="center"/>
            <w:hideMark/>
          </w:tcPr>
          <w:p w14:paraId="46A67DBF"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sz w:val="18"/>
                <w:szCs w:val="18"/>
                <w:lang w:val="en-MY"/>
              </w:rPr>
            </w:pPr>
            <w:proofErr w:type="spellStart"/>
            <w:r w:rsidRPr="00A36D71">
              <w:rPr>
                <w:sz w:val="18"/>
                <w:szCs w:val="18"/>
                <w:lang w:val="en-MY"/>
              </w:rPr>
              <w:t>q</w:t>
            </w:r>
            <w:r w:rsidRPr="00A36D71">
              <w:rPr>
                <w:sz w:val="18"/>
                <w:szCs w:val="18"/>
                <w:vertAlign w:val="subscript"/>
                <w:lang w:val="en-MY"/>
              </w:rPr>
              <w:t>e</w:t>
            </w:r>
            <w:proofErr w:type="spellEnd"/>
            <w:r w:rsidRPr="00A36D71">
              <w:rPr>
                <w:sz w:val="18"/>
                <w:szCs w:val="18"/>
                <w:lang w:val="en-MY"/>
              </w:rPr>
              <w:t xml:space="preserve">, </w:t>
            </w:r>
            <w:proofErr w:type="spellStart"/>
            <w:r w:rsidRPr="00A36D71">
              <w:rPr>
                <w:sz w:val="18"/>
                <w:szCs w:val="18"/>
                <w:lang w:val="en-MY"/>
              </w:rPr>
              <w:t>Bq</w:t>
            </w:r>
            <w:proofErr w:type="spellEnd"/>
            <w:r w:rsidRPr="00A36D71">
              <w:rPr>
                <w:sz w:val="18"/>
                <w:szCs w:val="18"/>
                <w:lang w:val="en-MY"/>
              </w:rPr>
              <w:t>/g</w:t>
            </w:r>
          </w:p>
        </w:tc>
        <w:tc>
          <w:tcPr>
            <w:tcW w:w="881" w:type="pct"/>
            <w:vAlign w:val="center"/>
          </w:tcPr>
          <w:p w14:paraId="7C32D14A"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6D71">
              <w:rPr>
                <w:sz w:val="18"/>
                <w:szCs w:val="18"/>
                <w:lang w:val="en-MY"/>
              </w:rPr>
              <w:t>60.2</w:t>
            </w:r>
          </w:p>
        </w:tc>
        <w:tc>
          <w:tcPr>
            <w:tcW w:w="589" w:type="pct"/>
            <w:vAlign w:val="center"/>
            <w:hideMark/>
          </w:tcPr>
          <w:p w14:paraId="4493F9F8"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6D71">
              <w:rPr>
                <w:sz w:val="18"/>
                <w:szCs w:val="18"/>
                <w:lang w:val="en-MY"/>
              </w:rPr>
              <w:t>41.8</w:t>
            </w:r>
          </w:p>
        </w:tc>
        <w:tc>
          <w:tcPr>
            <w:tcW w:w="831" w:type="pct"/>
            <w:vAlign w:val="center"/>
          </w:tcPr>
          <w:p w14:paraId="7BE9831F" w14:textId="23D2611F" w:rsidR="00844EBE" w:rsidRPr="00A36D71" w:rsidRDefault="00B37A09" w:rsidP="00C11E29">
            <w:pPr>
              <w:pStyle w:val="Defaul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Pr>
            </w:pPr>
            <w:r w:rsidRPr="00A36D71">
              <w:rPr>
                <w:rFonts w:ascii="Times New Roman" w:hAnsi="Times New Roman" w:cs="Times New Roman"/>
                <w:color w:val="auto"/>
                <w:sz w:val="18"/>
                <w:szCs w:val="18"/>
              </w:rPr>
              <w:t>θ</w:t>
            </w:r>
            <w:r w:rsidR="00844EBE" w:rsidRPr="00A36D71">
              <w:rPr>
                <w:color w:val="auto"/>
                <w:sz w:val="18"/>
                <w:szCs w:val="18"/>
              </w:rPr>
              <w:t>,</w:t>
            </w:r>
            <w:r w:rsidR="00844EBE" w:rsidRPr="00A36D71">
              <w:rPr>
                <w:rFonts w:asciiTheme="majorBidi" w:hAnsiTheme="majorBidi" w:cstheme="majorBidi"/>
                <w:color w:val="auto"/>
                <w:sz w:val="18"/>
                <w:szCs w:val="18"/>
              </w:rPr>
              <w:t xml:space="preserve"> </w:t>
            </w:r>
            <w:proofErr w:type="spellStart"/>
            <w:r w:rsidR="00844EBE" w:rsidRPr="00A36D71">
              <w:rPr>
                <w:rFonts w:asciiTheme="majorBidi" w:hAnsiTheme="majorBidi" w:cstheme="majorBidi"/>
                <w:color w:val="auto"/>
                <w:sz w:val="18"/>
                <w:szCs w:val="18"/>
              </w:rPr>
              <w:t>Bq</w:t>
            </w:r>
            <w:proofErr w:type="spellEnd"/>
            <w:r w:rsidR="00844EBE" w:rsidRPr="00A36D71">
              <w:rPr>
                <w:rFonts w:asciiTheme="majorBidi" w:hAnsiTheme="majorBidi" w:cstheme="majorBidi"/>
                <w:color w:val="auto"/>
                <w:sz w:val="18"/>
                <w:szCs w:val="18"/>
              </w:rPr>
              <w:t>/ g</w:t>
            </w:r>
          </w:p>
          <w:p w14:paraId="485828E8"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sz w:val="18"/>
                <w:szCs w:val="18"/>
                <w:lang w:val="en-MY"/>
              </w:rPr>
            </w:pPr>
          </w:p>
        </w:tc>
        <w:tc>
          <w:tcPr>
            <w:tcW w:w="685" w:type="pct"/>
            <w:vAlign w:val="center"/>
          </w:tcPr>
          <w:p w14:paraId="792634CE"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A36D71">
              <w:rPr>
                <w:rFonts w:asciiTheme="majorBidi" w:hAnsiTheme="majorBidi" w:cstheme="majorBidi"/>
                <w:sz w:val="18"/>
                <w:szCs w:val="18"/>
              </w:rPr>
              <w:t>50.1</w:t>
            </w:r>
          </w:p>
          <w:p w14:paraId="49C4AB96"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val="en-MY"/>
              </w:rPr>
            </w:pPr>
          </w:p>
        </w:tc>
        <w:tc>
          <w:tcPr>
            <w:tcW w:w="684" w:type="pct"/>
            <w:vAlign w:val="center"/>
          </w:tcPr>
          <w:p w14:paraId="18F770F0"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A36D71">
              <w:rPr>
                <w:rFonts w:asciiTheme="majorBidi" w:hAnsiTheme="majorBidi" w:cstheme="majorBidi"/>
                <w:sz w:val="18"/>
                <w:szCs w:val="18"/>
              </w:rPr>
              <w:t>31.2</w:t>
            </w:r>
          </w:p>
          <w:p w14:paraId="67B459B0"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val="en-MY"/>
              </w:rPr>
            </w:pPr>
          </w:p>
        </w:tc>
      </w:tr>
      <w:tr w:rsidR="00AC3A6A" w:rsidRPr="00A36D71" w14:paraId="53A82781" w14:textId="77777777" w:rsidTr="00C11E29">
        <w:trPr>
          <w:trHeight w:val="283"/>
        </w:trPr>
        <w:tc>
          <w:tcPr>
            <w:cnfStyle w:val="001000000000" w:firstRow="0" w:lastRow="0" w:firstColumn="1" w:lastColumn="0" w:oddVBand="0" w:evenVBand="0" w:oddHBand="0" w:evenHBand="0" w:firstRowFirstColumn="0" w:firstRowLastColumn="0" w:lastRowFirstColumn="0" w:lastRowLastColumn="0"/>
            <w:tcW w:w="548" w:type="pct"/>
            <w:vMerge/>
            <w:vAlign w:val="center"/>
            <w:hideMark/>
          </w:tcPr>
          <w:p w14:paraId="46A1DDC6" w14:textId="77777777" w:rsidR="00195228" w:rsidRPr="00A36D71" w:rsidRDefault="00195228" w:rsidP="00C11E29">
            <w:pPr>
              <w:jc w:val="center"/>
              <w:rPr>
                <w:b w:val="0"/>
                <w:bCs w:val="0"/>
                <w:sz w:val="18"/>
                <w:szCs w:val="18"/>
                <w:lang w:val="en-MY"/>
              </w:rPr>
            </w:pPr>
          </w:p>
        </w:tc>
        <w:tc>
          <w:tcPr>
            <w:tcW w:w="782" w:type="pct"/>
            <w:vAlign w:val="center"/>
            <w:hideMark/>
          </w:tcPr>
          <w:p w14:paraId="4AC5BE49"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sz w:val="18"/>
                <w:szCs w:val="18"/>
                <w:lang w:val="en-MY"/>
              </w:rPr>
            </w:pPr>
            <w:proofErr w:type="spellStart"/>
            <w:proofErr w:type="gramStart"/>
            <w:r w:rsidRPr="00A36D71">
              <w:rPr>
                <w:sz w:val="18"/>
                <w:szCs w:val="18"/>
                <w:lang w:val="en-MY"/>
              </w:rPr>
              <w:t>q</w:t>
            </w:r>
            <w:r w:rsidRPr="00A36D71">
              <w:rPr>
                <w:sz w:val="18"/>
                <w:szCs w:val="18"/>
                <w:vertAlign w:val="subscript"/>
                <w:lang w:val="en-MY"/>
              </w:rPr>
              <w:t>e</w:t>
            </w:r>
            <w:proofErr w:type="spellEnd"/>
            <w:r w:rsidRPr="00A36D71">
              <w:rPr>
                <w:sz w:val="18"/>
                <w:szCs w:val="18"/>
                <w:lang w:val="en-MY"/>
              </w:rPr>
              <w:t>(</w:t>
            </w:r>
            <w:proofErr w:type="gramEnd"/>
            <w:r w:rsidRPr="00A36D71">
              <w:rPr>
                <w:sz w:val="18"/>
                <w:szCs w:val="18"/>
                <w:lang w:val="en-MY"/>
              </w:rPr>
              <w:t xml:space="preserve">Exp.), </w:t>
            </w:r>
            <w:proofErr w:type="spellStart"/>
            <w:r w:rsidRPr="00A36D71">
              <w:rPr>
                <w:sz w:val="18"/>
                <w:szCs w:val="18"/>
                <w:lang w:val="en-MY"/>
              </w:rPr>
              <w:t>Bq</w:t>
            </w:r>
            <w:proofErr w:type="spellEnd"/>
            <w:r w:rsidRPr="00A36D71">
              <w:rPr>
                <w:sz w:val="18"/>
                <w:szCs w:val="18"/>
                <w:lang w:val="en-MY"/>
              </w:rPr>
              <w:t>/g</w:t>
            </w:r>
          </w:p>
        </w:tc>
        <w:tc>
          <w:tcPr>
            <w:tcW w:w="881" w:type="pct"/>
            <w:vAlign w:val="center"/>
          </w:tcPr>
          <w:p w14:paraId="1F21C9B1"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sz w:val="18"/>
                <w:szCs w:val="18"/>
                <w:lang w:val="en-MY"/>
              </w:rPr>
            </w:pPr>
            <w:r w:rsidRPr="00A36D71">
              <w:rPr>
                <w:sz w:val="18"/>
                <w:szCs w:val="18"/>
                <w:lang w:val="en-MY"/>
              </w:rPr>
              <w:t>60.1</w:t>
            </w:r>
          </w:p>
        </w:tc>
        <w:tc>
          <w:tcPr>
            <w:tcW w:w="589" w:type="pct"/>
            <w:vAlign w:val="center"/>
            <w:hideMark/>
          </w:tcPr>
          <w:p w14:paraId="6E43569A"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sz w:val="18"/>
                <w:szCs w:val="18"/>
                <w:lang w:val="en-MY"/>
              </w:rPr>
            </w:pPr>
            <w:r w:rsidRPr="00A36D71">
              <w:rPr>
                <w:sz w:val="18"/>
                <w:szCs w:val="18"/>
                <w:lang w:val="en-MY"/>
              </w:rPr>
              <w:t>44.6</w:t>
            </w:r>
          </w:p>
        </w:tc>
        <w:tc>
          <w:tcPr>
            <w:tcW w:w="831" w:type="pct"/>
            <w:vMerge w:val="restart"/>
            <w:vAlign w:val="center"/>
          </w:tcPr>
          <w:p w14:paraId="285E40D7"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6D71">
              <w:rPr>
                <w:sz w:val="18"/>
                <w:szCs w:val="18"/>
                <w:lang w:val="en-MY"/>
              </w:rPr>
              <w:t>R</w:t>
            </w:r>
            <w:r w:rsidRPr="00A36D71">
              <w:rPr>
                <w:sz w:val="18"/>
                <w:szCs w:val="18"/>
                <w:vertAlign w:val="superscript"/>
                <w:lang w:val="en-MY"/>
              </w:rPr>
              <w:t>2</w:t>
            </w:r>
          </w:p>
        </w:tc>
        <w:tc>
          <w:tcPr>
            <w:tcW w:w="685" w:type="pct"/>
            <w:vMerge w:val="restart"/>
            <w:vAlign w:val="center"/>
          </w:tcPr>
          <w:p w14:paraId="42EA4B5A"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A36D71">
              <w:rPr>
                <w:rFonts w:asciiTheme="majorBidi" w:hAnsiTheme="majorBidi" w:cstheme="majorBidi"/>
                <w:sz w:val="18"/>
                <w:szCs w:val="18"/>
                <w:lang w:val="en-MY"/>
              </w:rPr>
              <w:t>0.8</w:t>
            </w:r>
          </w:p>
        </w:tc>
        <w:tc>
          <w:tcPr>
            <w:tcW w:w="684" w:type="pct"/>
            <w:vMerge w:val="restart"/>
            <w:vAlign w:val="center"/>
          </w:tcPr>
          <w:p w14:paraId="31598DF8"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A36D71">
              <w:rPr>
                <w:rFonts w:asciiTheme="majorBidi" w:hAnsiTheme="majorBidi" w:cstheme="majorBidi"/>
                <w:sz w:val="18"/>
                <w:szCs w:val="18"/>
                <w:lang w:val="en-MY"/>
              </w:rPr>
              <w:t>0.71</w:t>
            </w:r>
          </w:p>
        </w:tc>
      </w:tr>
      <w:tr w:rsidR="00AC3A6A" w:rsidRPr="00A36D71" w14:paraId="2EF75E77" w14:textId="77777777" w:rsidTr="00C11E2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48" w:type="pct"/>
            <w:vMerge/>
            <w:vAlign w:val="center"/>
            <w:hideMark/>
          </w:tcPr>
          <w:p w14:paraId="7500537B" w14:textId="77777777" w:rsidR="00195228" w:rsidRPr="00A36D71" w:rsidRDefault="00195228" w:rsidP="00C11E29">
            <w:pPr>
              <w:jc w:val="center"/>
              <w:rPr>
                <w:b w:val="0"/>
                <w:bCs w:val="0"/>
                <w:sz w:val="18"/>
                <w:szCs w:val="18"/>
                <w:lang w:val="en-MY"/>
              </w:rPr>
            </w:pPr>
          </w:p>
        </w:tc>
        <w:tc>
          <w:tcPr>
            <w:tcW w:w="782" w:type="pct"/>
            <w:vAlign w:val="center"/>
          </w:tcPr>
          <w:p w14:paraId="288F8ACC"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sz w:val="18"/>
                <w:szCs w:val="18"/>
                <w:lang w:val="en-MY"/>
              </w:rPr>
            </w:pPr>
            <w:r w:rsidRPr="00A36D71">
              <w:rPr>
                <w:sz w:val="18"/>
                <w:szCs w:val="18"/>
                <w:lang w:val="en-MY"/>
              </w:rPr>
              <w:t>R</w:t>
            </w:r>
            <w:r w:rsidRPr="00A36D71">
              <w:rPr>
                <w:sz w:val="18"/>
                <w:szCs w:val="18"/>
                <w:vertAlign w:val="superscript"/>
                <w:lang w:val="en-MY"/>
              </w:rPr>
              <w:t>2</w:t>
            </w:r>
          </w:p>
        </w:tc>
        <w:tc>
          <w:tcPr>
            <w:tcW w:w="881" w:type="pct"/>
            <w:vAlign w:val="center"/>
          </w:tcPr>
          <w:p w14:paraId="25CC8A5B"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6D71">
              <w:rPr>
                <w:sz w:val="18"/>
                <w:szCs w:val="18"/>
                <w:lang w:val="en-MY"/>
              </w:rPr>
              <w:t>1</w:t>
            </w:r>
          </w:p>
        </w:tc>
        <w:tc>
          <w:tcPr>
            <w:tcW w:w="589" w:type="pct"/>
            <w:noWrap/>
            <w:vAlign w:val="center"/>
          </w:tcPr>
          <w:p w14:paraId="32E47B28"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6D71">
              <w:rPr>
                <w:sz w:val="18"/>
                <w:szCs w:val="18"/>
                <w:lang w:val="en-MY"/>
              </w:rPr>
              <w:t>1</w:t>
            </w:r>
          </w:p>
        </w:tc>
        <w:tc>
          <w:tcPr>
            <w:tcW w:w="831" w:type="pct"/>
            <w:vMerge/>
            <w:vAlign w:val="center"/>
          </w:tcPr>
          <w:p w14:paraId="02558CEB"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sz w:val="18"/>
                <w:szCs w:val="18"/>
                <w:lang w:val="en-MY"/>
              </w:rPr>
            </w:pPr>
          </w:p>
        </w:tc>
        <w:tc>
          <w:tcPr>
            <w:tcW w:w="685" w:type="pct"/>
            <w:vMerge/>
            <w:vAlign w:val="center"/>
          </w:tcPr>
          <w:p w14:paraId="270BCF9E"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val="en-MY"/>
              </w:rPr>
            </w:pPr>
          </w:p>
        </w:tc>
        <w:tc>
          <w:tcPr>
            <w:tcW w:w="684" w:type="pct"/>
            <w:vMerge/>
            <w:vAlign w:val="center"/>
          </w:tcPr>
          <w:p w14:paraId="0B289561"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val="en-MY"/>
              </w:rPr>
            </w:pPr>
          </w:p>
        </w:tc>
      </w:tr>
      <w:tr w:rsidR="00AC3A6A" w:rsidRPr="00A36D71" w14:paraId="5184B075" w14:textId="77777777" w:rsidTr="00C11E29">
        <w:trPr>
          <w:trHeight w:val="283"/>
        </w:trPr>
        <w:tc>
          <w:tcPr>
            <w:cnfStyle w:val="001000000000" w:firstRow="0" w:lastRow="0" w:firstColumn="1" w:lastColumn="0" w:oddVBand="0" w:evenVBand="0" w:oddHBand="0" w:evenHBand="0" w:firstRowFirstColumn="0" w:firstRowLastColumn="0" w:lastRowFirstColumn="0" w:lastRowLastColumn="0"/>
            <w:tcW w:w="548" w:type="pct"/>
            <w:vMerge w:val="restart"/>
            <w:vAlign w:val="center"/>
            <w:hideMark/>
          </w:tcPr>
          <w:p w14:paraId="62EFC5DB" w14:textId="77777777" w:rsidR="00844EBE" w:rsidRPr="00A36D71" w:rsidRDefault="00844EBE" w:rsidP="00C11E29">
            <w:pPr>
              <w:jc w:val="center"/>
              <w:rPr>
                <w:b w:val="0"/>
                <w:bCs w:val="0"/>
                <w:sz w:val="18"/>
                <w:szCs w:val="18"/>
                <w:lang w:val="en-MY"/>
              </w:rPr>
            </w:pPr>
            <w:r w:rsidRPr="00A36D71">
              <w:rPr>
                <w:b w:val="0"/>
                <w:bCs w:val="0"/>
                <w:sz w:val="18"/>
                <w:szCs w:val="18"/>
                <w:lang w:val="en-MY"/>
              </w:rPr>
              <w:t>313</w:t>
            </w:r>
          </w:p>
        </w:tc>
        <w:tc>
          <w:tcPr>
            <w:tcW w:w="782" w:type="pct"/>
            <w:vAlign w:val="center"/>
          </w:tcPr>
          <w:p w14:paraId="23865F77" w14:textId="77777777" w:rsidR="00844EBE" w:rsidRPr="00A36D71" w:rsidRDefault="00844EBE" w:rsidP="00C11E29">
            <w:pPr>
              <w:jc w:val="center"/>
              <w:cnfStyle w:val="000000000000" w:firstRow="0" w:lastRow="0" w:firstColumn="0" w:lastColumn="0" w:oddVBand="0" w:evenVBand="0" w:oddHBand="0" w:evenHBand="0" w:firstRowFirstColumn="0" w:firstRowLastColumn="0" w:lastRowFirstColumn="0" w:lastRowLastColumn="0"/>
              <w:rPr>
                <w:sz w:val="18"/>
                <w:szCs w:val="18"/>
                <w:lang w:val="en-MY"/>
              </w:rPr>
            </w:pPr>
            <w:r w:rsidRPr="00A36D71">
              <w:rPr>
                <w:sz w:val="18"/>
                <w:szCs w:val="18"/>
                <w:lang w:val="en-MY"/>
              </w:rPr>
              <w:t>k</w:t>
            </w:r>
            <w:r w:rsidRPr="00A36D71">
              <w:rPr>
                <w:sz w:val="18"/>
                <w:szCs w:val="18"/>
                <w:vertAlign w:val="subscript"/>
                <w:lang w:val="en-MY"/>
              </w:rPr>
              <w:t>2</w:t>
            </w:r>
            <w:r w:rsidRPr="00A36D71">
              <w:rPr>
                <w:sz w:val="18"/>
                <w:szCs w:val="18"/>
                <w:lang w:val="en-MY"/>
              </w:rPr>
              <w:t>, g/</w:t>
            </w:r>
            <w:proofErr w:type="spellStart"/>
            <w:r w:rsidRPr="00A36D71">
              <w:rPr>
                <w:sz w:val="18"/>
                <w:szCs w:val="18"/>
                <w:lang w:val="en-MY"/>
              </w:rPr>
              <w:t>Bq·min</w:t>
            </w:r>
            <w:proofErr w:type="spellEnd"/>
          </w:p>
        </w:tc>
        <w:tc>
          <w:tcPr>
            <w:tcW w:w="881" w:type="pct"/>
            <w:vAlign w:val="center"/>
          </w:tcPr>
          <w:p w14:paraId="75092A33" w14:textId="77777777" w:rsidR="00844EBE" w:rsidRPr="00A36D71" w:rsidRDefault="009D2007" w:rsidP="00C11E29">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6D71">
              <w:rPr>
                <w:sz w:val="18"/>
                <w:szCs w:val="18"/>
                <w:lang w:val="en-MY"/>
              </w:rPr>
              <w:t>5</w:t>
            </w:r>
            <w:r w:rsidR="00844EBE" w:rsidRPr="00A36D71">
              <w:rPr>
                <w:sz w:val="18"/>
                <w:szCs w:val="18"/>
                <w:lang w:val="en-MY"/>
              </w:rPr>
              <w:t>×10</w:t>
            </w:r>
            <w:r w:rsidR="00844EBE" w:rsidRPr="00A36D71">
              <w:rPr>
                <w:sz w:val="18"/>
                <w:szCs w:val="18"/>
                <w:vertAlign w:val="superscript"/>
                <w:lang w:val="en-MY"/>
              </w:rPr>
              <w:t>-</w:t>
            </w:r>
            <w:r w:rsidRPr="00A36D71">
              <w:rPr>
                <w:sz w:val="18"/>
                <w:szCs w:val="18"/>
                <w:vertAlign w:val="superscript"/>
                <w:lang w:val="en-MY"/>
              </w:rPr>
              <w:t>4</w:t>
            </w:r>
          </w:p>
        </w:tc>
        <w:tc>
          <w:tcPr>
            <w:tcW w:w="589" w:type="pct"/>
            <w:vAlign w:val="center"/>
          </w:tcPr>
          <w:p w14:paraId="7BA4DBC9" w14:textId="77777777" w:rsidR="00844EBE" w:rsidRPr="00A36D71" w:rsidRDefault="009D2007" w:rsidP="00C11E29">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6D71">
              <w:rPr>
                <w:sz w:val="18"/>
                <w:szCs w:val="18"/>
                <w:lang w:val="en-MY"/>
              </w:rPr>
              <w:t>1</w:t>
            </w:r>
            <w:r w:rsidR="00844EBE" w:rsidRPr="00A36D71">
              <w:rPr>
                <w:sz w:val="18"/>
                <w:szCs w:val="18"/>
                <w:lang w:val="en-MY"/>
              </w:rPr>
              <w:t>×10</w:t>
            </w:r>
            <w:r w:rsidR="00844EBE" w:rsidRPr="00A36D71">
              <w:rPr>
                <w:sz w:val="18"/>
                <w:szCs w:val="18"/>
                <w:vertAlign w:val="superscript"/>
                <w:lang w:val="en-MY"/>
              </w:rPr>
              <w:t>-</w:t>
            </w:r>
            <w:r w:rsidRPr="00A36D71">
              <w:rPr>
                <w:sz w:val="18"/>
                <w:szCs w:val="18"/>
                <w:vertAlign w:val="superscript"/>
                <w:lang w:val="en-MY"/>
              </w:rPr>
              <w:t>4</w:t>
            </w:r>
          </w:p>
        </w:tc>
        <w:tc>
          <w:tcPr>
            <w:tcW w:w="831" w:type="pct"/>
            <w:vAlign w:val="center"/>
          </w:tcPr>
          <w:p w14:paraId="7E90B88F" w14:textId="77777777" w:rsidR="00844EBE" w:rsidRPr="00A36D71" w:rsidRDefault="00844EBE" w:rsidP="00C11E29">
            <w:pPr>
              <w:pStyle w:val="Defaul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Pr>
            </w:pPr>
            <w:proofErr w:type="spellStart"/>
            <w:r w:rsidRPr="00A36D71">
              <w:rPr>
                <w:rFonts w:asciiTheme="majorBidi" w:hAnsiTheme="majorBidi" w:cstheme="majorBidi"/>
                <w:color w:val="auto"/>
                <w:sz w:val="18"/>
                <w:szCs w:val="18"/>
              </w:rPr>
              <w:t>k</w:t>
            </w:r>
            <w:r w:rsidRPr="00A36D71">
              <w:rPr>
                <w:rFonts w:asciiTheme="majorBidi" w:hAnsiTheme="majorBidi" w:cstheme="majorBidi"/>
                <w:color w:val="auto"/>
                <w:sz w:val="18"/>
                <w:szCs w:val="18"/>
                <w:vertAlign w:val="subscript"/>
              </w:rPr>
              <w:t>ipd</w:t>
            </w:r>
            <w:proofErr w:type="spellEnd"/>
            <w:r w:rsidRPr="00A36D71">
              <w:rPr>
                <w:rFonts w:asciiTheme="majorBidi" w:hAnsiTheme="majorBidi" w:cstheme="majorBidi"/>
                <w:color w:val="auto"/>
                <w:sz w:val="18"/>
                <w:szCs w:val="18"/>
              </w:rPr>
              <w:t xml:space="preserve">, </w:t>
            </w:r>
            <w:proofErr w:type="spellStart"/>
            <w:r w:rsidRPr="00A36D71">
              <w:rPr>
                <w:rFonts w:asciiTheme="majorBidi" w:hAnsiTheme="majorBidi" w:cstheme="majorBidi"/>
                <w:color w:val="auto"/>
                <w:sz w:val="18"/>
                <w:szCs w:val="18"/>
              </w:rPr>
              <w:t>Bq</w:t>
            </w:r>
            <w:proofErr w:type="spellEnd"/>
            <w:r w:rsidRPr="00A36D71">
              <w:rPr>
                <w:rFonts w:asciiTheme="majorBidi" w:hAnsiTheme="majorBidi" w:cstheme="majorBidi"/>
                <w:color w:val="auto"/>
                <w:sz w:val="18"/>
                <w:szCs w:val="18"/>
              </w:rPr>
              <w:t>/ g min</w:t>
            </w:r>
            <w:r w:rsidRPr="00A36D71">
              <w:rPr>
                <w:rFonts w:asciiTheme="majorBidi" w:hAnsiTheme="majorBidi" w:cstheme="majorBidi"/>
                <w:color w:val="auto"/>
                <w:sz w:val="18"/>
                <w:szCs w:val="18"/>
                <w:vertAlign w:val="superscript"/>
              </w:rPr>
              <w:t>0.5</w:t>
            </w:r>
          </w:p>
        </w:tc>
        <w:tc>
          <w:tcPr>
            <w:tcW w:w="685" w:type="pct"/>
            <w:vAlign w:val="center"/>
          </w:tcPr>
          <w:p w14:paraId="1105409C" w14:textId="77777777" w:rsidR="00844EBE" w:rsidRPr="00A36D71" w:rsidRDefault="00844EBE" w:rsidP="00C11E29">
            <w:pPr>
              <w:jc w:val="center"/>
              <w:cnfStyle w:val="000000000000" w:firstRow="0" w:lastRow="0" w:firstColumn="0" w:lastColumn="0" w:oddVBand="0" w:evenVBand="0" w:oddHBand="0" w:evenHBand="0" w:firstRowFirstColumn="0" w:firstRowLastColumn="0" w:lastRowFirstColumn="0" w:lastRowLastColumn="0"/>
              <w:rPr>
                <w:sz w:val="18"/>
                <w:szCs w:val="18"/>
                <w:lang w:val="en-MY"/>
              </w:rPr>
            </w:pPr>
            <w:r w:rsidRPr="00A36D71">
              <w:rPr>
                <w:sz w:val="18"/>
                <w:szCs w:val="18"/>
                <w:lang w:val="en-MY"/>
              </w:rPr>
              <w:t>0.221</w:t>
            </w:r>
          </w:p>
        </w:tc>
        <w:tc>
          <w:tcPr>
            <w:tcW w:w="684" w:type="pct"/>
            <w:vAlign w:val="center"/>
          </w:tcPr>
          <w:p w14:paraId="118C617D" w14:textId="77777777" w:rsidR="00844EBE" w:rsidRPr="00A36D71" w:rsidRDefault="00844EBE" w:rsidP="00C11E29">
            <w:pPr>
              <w:jc w:val="center"/>
              <w:cnfStyle w:val="000000000000" w:firstRow="0" w:lastRow="0" w:firstColumn="0" w:lastColumn="0" w:oddVBand="0" w:evenVBand="0" w:oddHBand="0" w:evenHBand="0" w:firstRowFirstColumn="0" w:firstRowLastColumn="0" w:lastRowFirstColumn="0" w:lastRowLastColumn="0"/>
              <w:rPr>
                <w:sz w:val="18"/>
                <w:szCs w:val="18"/>
                <w:lang w:val="en-MY"/>
              </w:rPr>
            </w:pPr>
            <w:r w:rsidRPr="00A36D71">
              <w:rPr>
                <w:sz w:val="18"/>
                <w:szCs w:val="18"/>
                <w:lang w:val="en-MY"/>
              </w:rPr>
              <w:t>0.655</w:t>
            </w:r>
          </w:p>
        </w:tc>
      </w:tr>
      <w:tr w:rsidR="00844EBE" w:rsidRPr="00A36D71" w14:paraId="01E5772C" w14:textId="77777777" w:rsidTr="00C11E2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48" w:type="pct"/>
            <w:vMerge/>
            <w:noWrap/>
            <w:vAlign w:val="center"/>
          </w:tcPr>
          <w:p w14:paraId="6A724D3F" w14:textId="77777777" w:rsidR="00844EBE" w:rsidRPr="00A36D71" w:rsidRDefault="00844EBE" w:rsidP="00C11E29">
            <w:pPr>
              <w:jc w:val="center"/>
              <w:rPr>
                <w:b w:val="0"/>
                <w:bCs w:val="0"/>
                <w:color w:val="000000"/>
                <w:sz w:val="18"/>
                <w:szCs w:val="18"/>
                <w:lang w:val="en-MY"/>
              </w:rPr>
            </w:pPr>
          </w:p>
        </w:tc>
        <w:tc>
          <w:tcPr>
            <w:tcW w:w="782" w:type="pct"/>
            <w:vAlign w:val="center"/>
          </w:tcPr>
          <w:p w14:paraId="3E0A546F"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sz w:val="18"/>
                <w:szCs w:val="18"/>
                <w:lang w:val="en-MY"/>
              </w:rPr>
            </w:pPr>
            <w:proofErr w:type="spellStart"/>
            <w:r w:rsidRPr="00A36D71">
              <w:rPr>
                <w:sz w:val="18"/>
                <w:szCs w:val="18"/>
                <w:lang w:val="en-MY"/>
              </w:rPr>
              <w:t>q</w:t>
            </w:r>
            <w:r w:rsidRPr="00A36D71">
              <w:rPr>
                <w:sz w:val="18"/>
                <w:szCs w:val="18"/>
                <w:vertAlign w:val="subscript"/>
                <w:lang w:val="en-MY"/>
              </w:rPr>
              <w:t>e</w:t>
            </w:r>
            <w:proofErr w:type="spellEnd"/>
            <w:r w:rsidRPr="00A36D71">
              <w:rPr>
                <w:sz w:val="18"/>
                <w:szCs w:val="18"/>
                <w:lang w:val="en-MY"/>
              </w:rPr>
              <w:t xml:space="preserve">, </w:t>
            </w:r>
            <w:proofErr w:type="spellStart"/>
            <w:r w:rsidRPr="00A36D71">
              <w:rPr>
                <w:sz w:val="18"/>
                <w:szCs w:val="18"/>
                <w:lang w:val="en-MY"/>
              </w:rPr>
              <w:t>Bq</w:t>
            </w:r>
            <w:proofErr w:type="spellEnd"/>
            <w:r w:rsidRPr="00A36D71">
              <w:rPr>
                <w:sz w:val="18"/>
                <w:szCs w:val="18"/>
                <w:lang w:val="en-MY"/>
              </w:rPr>
              <w:t>/g</w:t>
            </w:r>
          </w:p>
        </w:tc>
        <w:tc>
          <w:tcPr>
            <w:tcW w:w="881" w:type="pct"/>
            <w:vAlign w:val="center"/>
          </w:tcPr>
          <w:p w14:paraId="2D560B67"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36D71">
              <w:rPr>
                <w:color w:val="000000"/>
                <w:sz w:val="18"/>
                <w:szCs w:val="18"/>
                <w:lang w:val="en-MY"/>
              </w:rPr>
              <w:t>95.2</w:t>
            </w:r>
            <w:r w:rsidR="009D2007" w:rsidRPr="00A36D71">
              <w:rPr>
                <w:color w:val="000000"/>
                <w:sz w:val="18"/>
                <w:szCs w:val="18"/>
                <w:lang w:val="en-MY"/>
              </w:rPr>
              <w:t>4</w:t>
            </w:r>
          </w:p>
        </w:tc>
        <w:tc>
          <w:tcPr>
            <w:tcW w:w="589" w:type="pct"/>
            <w:vAlign w:val="center"/>
          </w:tcPr>
          <w:p w14:paraId="59004988"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36D71">
              <w:rPr>
                <w:color w:val="000000"/>
                <w:sz w:val="18"/>
                <w:szCs w:val="18"/>
                <w:lang w:val="en-MY"/>
              </w:rPr>
              <w:t>71.</w:t>
            </w:r>
            <w:r w:rsidR="00A43137" w:rsidRPr="00A36D71">
              <w:rPr>
                <w:color w:val="000000"/>
                <w:sz w:val="18"/>
                <w:szCs w:val="18"/>
                <w:lang w:val="en-MY"/>
              </w:rPr>
              <w:t>4</w:t>
            </w:r>
            <w:r w:rsidRPr="00A36D71">
              <w:rPr>
                <w:color w:val="000000"/>
                <w:sz w:val="18"/>
                <w:szCs w:val="18"/>
                <w:lang w:val="en-MY"/>
              </w:rPr>
              <w:t>2</w:t>
            </w:r>
          </w:p>
        </w:tc>
        <w:tc>
          <w:tcPr>
            <w:tcW w:w="831" w:type="pct"/>
            <w:vAlign w:val="center"/>
          </w:tcPr>
          <w:p w14:paraId="7B11BB72" w14:textId="62C0C5E9" w:rsidR="00844EBE" w:rsidRPr="00A36D71" w:rsidRDefault="00AC3A6A" w:rsidP="00C11E29">
            <w:pPr>
              <w:pStyle w:val="Defaul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A36D71">
              <w:rPr>
                <w:rFonts w:ascii="Times New Roman" w:hAnsi="Times New Roman" w:cs="Times New Roman"/>
                <w:sz w:val="18"/>
                <w:szCs w:val="18"/>
              </w:rPr>
              <w:t>θ</w:t>
            </w:r>
            <w:r w:rsidR="00844EBE" w:rsidRPr="00A36D71">
              <w:rPr>
                <w:sz w:val="18"/>
                <w:szCs w:val="18"/>
              </w:rPr>
              <w:t>,</w:t>
            </w:r>
            <w:r w:rsidR="00844EBE" w:rsidRPr="00A36D71">
              <w:rPr>
                <w:rFonts w:asciiTheme="majorBidi" w:hAnsiTheme="majorBidi" w:cstheme="majorBidi"/>
                <w:sz w:val="18"/>
                <w:szCs w:val="18"/>
              </w:rPr>
              <w:t xml:space="preserve"> </w:t>
            </w:r>
            <w:proofErr w:type="spellStart"/>
            <w:r w:rsidR="00844EBE" w:rsidRPr="00A36D71">
              <w:rPr>
                <w:rFonts w:asciiTheme="majorBidi" w:hAnsiTheme="majorBidi" w:cstheme="majorBidi"/>
                <w:sz w:val="18"/>
                <w:szCs w:val="18"/>
              </w:rPr>
              <w:t>Bq</w:t>
            </w:r>
            <w:proofErr w:type="spellEnd"/>
            <w:r w:rsidR="00844EBE" w:rsidRPr="00A36D71">
              <w:rPr>
                <w:rFonts w:asciiTheme="majorBidi" w:hAnsiTheme="majorBidi" w:cstheme="majorBidi"/>
                <w:sz w:val="18"/>
                <w:szCs w:val="18"/>
              </w:rPr>
              <w:t>/ g</w:t>
            </w:r>
          </w:p>
          <w:p w14:paraId="72510AD5"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p>
        </w:tc>
        <w:tc>
          <w:tcPr>
            <w:tcW w:w="685" w:type="pct"/>
            <w:vAlign w:val="center"/>
          </w:tcPr>
          <w:p w14:paraId="2A19887D"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r w:rsidRPr="00A36D71">
              <w:rPr>
                <w:color w:val="000000"/>
                <w:sz w:val="18"/>
                <w:szCs w:val="18"/>
                <w:lang w:val="en-MY"/>
              </w:rPr>
              <w:t>84.66</w:t>
            </w:r>
          </w:p>
        </w:tc>
        <w:tc>
          <w:tcPr>
            <w:tcW w:w="684" w:type="pct"/>
            <w:vAlign w:val="center"/>
          </w:tcPr>
          <w:p w14:paraId="3095E7AC"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r w:rsidRPr="00A36D71">
              <w:rPr>
                <w:color w:val="000000"/>
                <w:sz w:val="18"/>
                <w:szCs w:val="18"/>
                <w:lang w:val="en-MY"/>
              </w:rPr>
              <w:t>36.48</w:t>
            </w:r>
          </w:p>
        </w:tc>
      </w:tr>
      <w:tr w:rsidR="00195228" w:rsidRPr="00A36D71" w14:paraId="01A9991F" w14:textId="77777777" w:rsidTr="00C11E29">
        <w:trPr>
          <w:trHeight w:val="283"/>
        </w:trPr>
        <w:tc>
          <w:tcPr>
            <w:cnfStyle w:val="001000000000" w:firstRow="0" w:lastRow="0" w:firstColumn="1" w:lastColumn="0" w:oddVBand="0" w:evenVBand="0" w:oddHBand="0" w:evenHBand="0" w:firstRowFirstColumn="0" w:firstRowLastColumn="0" w:lastRowFirstColumn="0" w:lastRowLastColumn="0"/>
            <w:tcW w:w="548" w:type="pct"/>
            <w:vMerge/>
            <w:noWrap/>
            <w:vAlign w:val="center"/>
          </w:tcPr>
          <w:p w14:paraId="5B19839D" w14:textId="77777777" w:rsidR="00195228" w:rsidRPr="00A36D71" w:rsidRDefault="00195228" w:rsidP="00C11E29">
            <w:pPr>
              <w:jc w:val="center"/>
              <w:rPr>
                <w:b w:val="0"/>
                <w:bCs w:val="0"/>
                <w:color w:val="000000"/>
                <w:sz w:val="18"/>
                <w:szCs w:val="18"/>
                <w:lang w:val="en-MY"/>
              </w:rPr>
            </w:pPr>
          </w:p>
        </w:tc>
        <w:tc>
          <w:tcPr>
            <w:tcW w:w="782" w:type="pct"/>
            <w:vAlign w:val="center"/>
          </w:tcPr>
          <w:p w14:paraId="7CDAF374"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sz w:val="18"/>
                <w:szCs w:val="18"/>
                <w:lang w:val="en-MY"/>
              </w:rPr>
            </w:pPr>
            <w:proofErr w:type="spellStart"/>
            <w:proofErr w:type="gramStart"/>
            <w:r w:rsidRPr="00A36D71">
              <w:rPr>
                <w:sz w:val="18"/>
                <w:szCs w:val="18"/>
                <w:lang w:val="en-MY"/>
              </w:rPr>
              <w:t>q</w:t>
            </w:r>
            <w:r w:rsidRPr="00A36D71">
              <w:rPr>
                <w:sz w:val="18"/>
                <w:szCs w:val="18"/>
                <w:vertAlign w:val="subscript"/>
                <w:lang w:val="en-MY"/>
              </w:rPr>
              <w:t>e</w:t>
            </w:r>
            <w:proofErr w:type="spellEnd"/>
            <w:r w:rsidRPr="00A36D71">
              <w:rPr>
                <w:sz w:val="18"/>
                <w:szCs w:val="18"/>
                <w:lang w:val="en-MY"/>
              </w:rPr>
              <w:t>(</w:t>
            </w:r>
            <w:proofErr w:type="gramEnd"/>
            <w:r w:rsidRPr="00A36D71">
              <w:rPr>
                <w:sz w:val="18"/>
                <w:szCs w:val="18"/>
                <w:lang w:val="en-MY"/>
              </w:rPr>
              <w:t xml:space="preserve">Exp.), </w:t>
            </w:r>
            <w:proofErr w:type="spellStart"/>
            <w:r w:rsidRPr="00A36D71">
              <w:rPr>
                <w:sz w:val="18"/>
                <w:szCs w:val="18"/>
                <w:lang w:val="en-MY"/>
              </w:rPr>
              <w:t>Bq</w:t>
            </w:r>
            <w:proofErr w:type="spellEnd"/>
            <w:r w:rsidRPr="00A36D71">
              <w:rPr>
                <w:sz w:val="18"/>
                <w:szCs w:val="18"/>
                <w:lang w:val="en-MY"/>
              </w:rPr>
              <w:t>/g</w:t>
            </w:r>
          </w:p>
        </w:tc>
        <w:tc>
          <w:tcPr>
            <w:tcW w:w="881" w:type="pct"/>
            <w:vAlign w:val="center"/>
          </w:tcPr>
          <w:p w14:paraId="76BA9CAD"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MY"/>
              </w:rPr>
            </w:pPr>
            <w:r w:rsidRPr="00A36D71">
              <w:rPr>
                <w:color w:val="000000"/>
                <w:sz w:val="18"/>
                <w:szCs w:val="18"/>
                <w:lang w:val="en-MY"/>
              </w:rPr>
              <w:t>95.3</w:t>
            </w:r>
          </w:p>
        </w:tc>
        <w:tc>
          <w:tcPr>
            <w:tcW w:w="589" w:type="pct"/>
            <w:vAlign w:val="center"/>
          </w:tcPr>
          <w:p w14:paraId="70199CA5"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MY"/>
              </w:rPr>
            </w:pPr>
            <w:r w:rsidRPr="00A36D71">
              <w:rPr>
                <w:color w:val="000000"/>
                <w:sz w:val="18"/>
                <w:szCs w:val="18"/>
                <w:lang w:val="en-MY"/>
              </w:rPr>
              <w:t>70.01</w:t>
            </w:r>
          </w:p>
        </w:tc>
        <w:tc>
          <w:tcPr>
            <w:tcW w:w="831" w:type="pct"/>
            <w:vMerge w:val="restart"/>
            <w:vAlign w:val="center"/>
          </w:tcPr>
          <w:p w14:paraId="219B5344"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6D71">
              <w:rPr>
                <w:color w:val="000000"/>
                <w:sz w:val="18"/>
                <w:szCs w:val="18"/>
                <w:lang w:val="en-MY"/>
              </w:rPr>
              <w:t>R</w:t>
            </w:r>
            <w:r w:rsidRPr="00A36D71">
              <w:rPr>
                <w:color w:val="000000"/>
                <w:sz w:val="18"/>
                <w:szCs w:val="18"/>
                <w:vertAlign w:val="superscript"/>
                <w:lang w:val="en-MY"/>
              </w:rPr>
              <w:t>2</w:t>
            </w:r>
          </w:p>
        </w:tc>
        <w:tc>
          <w:tcPr>
            <w:tcW w:w="685" w:type="pct"/>
            <w:vMerge w:val="restart"/>
            <w:vAlign w:val="center"/>
          </w:tcPr>
          <w:p w14:paraId="5ED60BC7"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MY"/>
              </w:rPr>
            </w:pPr>
            <w:r w:rsidRPr="00A36D71">
              <w:rPr>
                <w:color w:val="000000"/>
                <w:sz w:val="18"/>
                <w:szCs w:val="18"/>
                <w:lang w:val="en-MY"/>
              </w:rPr>
              <w:t>0.825</w:t>
            </w:r>
          </w:p>
        </w:tc>
        <w:tc>
          <w:tcPr>
            <w:tcW w:w="684" w:type="pct"/>
            <w:vMerge w:val="restart"/>
            <w:vAlign w:val="center"/>
          </w:tcPr>
          <w:p w14:paraId="548EB459"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MY"/>
              </w:rPr>
            </w:pPr>
            <w:r w:rsidRPr="00A36D71">
              <w:rPr>
                <w:color w:val="000000"/>
                <w:sz w:val="18"/>
                <w:szCs w:val="18"/>
                <w:lang w:val="en-MY"/>
              </w:rPr>
              <w:t>0.86</w:t>
            </w:r>
          </w:p>
        </w:tc>
      </w:tr>
      <w:tr w:rsidR="00195228" w:rsidRPr="00A36D71" w14:paraId="73134F6F" w14:textId="77777777" w:rsidTr="00C11E2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48" w:type="pct"/>
            <w:vMerge/>
            <w:noWrap/>
            <w:vAlign w:val="center"/>
          </w:tcPr>
          <w:p w14:paraId="6263E51E" w14:textId="77777777" w:rsidR="00195228" w:rsidRPr="00A36D71" w:rsidRDefault="00195228" w:rsidP="00C11E29">
            <w:pPr>
              <w:jc w:val="center"/>
              <w:rPr>
                <w:b w:val="0"/>
                <w:bCs w:val="0"/>
                <w:color w:val="000000"/>
                <w:sz w:val="18"/>
                <w:szCs w:val="18"/>
                <w:lang w:val="en-MY"/>
              </w:rPr>
            </w:pPr>
          </w:p>
        </w:tc>
        <w:tc>
          <w:tcPr>
            <w:tcW w:w="782" w:type="pct"/>
            <w:vAlign w:val="center"/>
          </w:tcPr>
          <w:p w14:paraId="2D59AC35"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sz w:val="18"/>
                <w:szCs w:val="18"/>
                <w:lang w:val="en-MY"/>
              </w:rPr>
            </w:pPr>
            <w:r w:rsidRPr="00A36D71">
              <w:rPr>
                <w:sz w:val="18"/>
                <w:szCs w:val="18"/>
                <w:lang w:val="en-MY"/>
              </w:rPr>
              <w:t>R</w:t>
            </w:r>
            <w:r w:rsidRPr="00A36D71">
              <w:rPr>
                <w:sz w:val="18"/>
                <w:szCs w:val="18"/>
                <w:vertAlign w:val="superscript"/>
                <w:lang w:val="en-MY"/>
              </w:rPr>
              <w:t>2</w:t>
            </w:r>
          </w:p>
        </w:tc>
        <w:tc>
          <w:tcPr>
            <w:tcW w:w="881" w:type="pct"/>
            <w:vAlign w:val="center"/>
          </w:tcPr>
          <w:p w14:paraId="6430394E"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36D71">
              <w:rPr>
                <w:color w:val="000000"/>
                <w:sz w:val="18"/>
                <w:szCs w:val="18"/>
                <w:lang w:val="en-MY"/>
              </w:rPr>
              <w:t>0.993</w:t>
            </w:r>
          </w:p>
        </w:tc>
        <w:tc>
          <w:tcPr>
            <w:tcW w:w="589" w:type="pct"/>
            <w:vAlign w:val="center"/>
          </w:tcPr>
          <w:p w14:paraId="29134D30"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36D71">
              <w:rPr>
                <w:color w:val="000000"/>
                <w:sz w:val="18"/>
                <w:szCs w:val="18"/>
                <w:lang w:val="en-MY"/>
              </w:rPr>
              <w:t>0.999</w:t>
            </w:r>
          </w:p>
        </w:tc>
        <w:tc>
          <w:tcPr>
            <w:tcW w:w="831" w:type="pct"/>
            <w:vMerge/>
            <w:vAlign w:val="center"/>
          </w:tcPr>
          <w:p w14:paraId="6484FAD5"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p>
        </w:tc>
        <w:tc>
          <w:tcPr>
            <w:tcW w:w="685" w:type="pct"/>
            <w:vMerge/>
            <w:vAlign w:val="center"/>
          </w:tcPr>
          <w:p w14:paraId="5C97B9C2"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p>
        </w:tc>
        <w:tc>
          <w:tcPr>
            <w:tcW w:w="684" w:type="pct"/>
            <w:vMerge/>
            <w:vAlign w:val="center"/>
          </w:tcPr>
          <w:p w14:paraId="43BE3565"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p>
        </w:tc>
      </w:tr>
      <w:tr w:rsidR="00844EBE" w:rsidRPr="00A36D71" w14:paraId="1F2960AA" w14:textId="77777777" w:rsidTr="00C11E29">
        <w:trPr>
          <w:trHeight w:val="283"/>
        </w:trPr>
        <w:tc>
          <w:tcPr>
            <w:cnfStyle w:val="001000000000" w:firstRow="0" w:lastRow="0" w:firstColumn="1" w:lastColumn="0" w:oddVBand="0" w:evenVBand="0" w:oddHBand="0" w:evenHBand="0" w:firstRowFirstColumn="0" w:firstRowLastColumn="0" w:lastRowFirstColumn="0" w:lastRowLastColumn="0"/>
            <w:tcW w:w="548" w:type="pct"/>
            <w:vMerge w:val="restart"/>
            <w:noWrap/>
            <w:vAlign w:val="center"/>
          </w:tcPr>
          <w:p w14:paraId="46DB5D2B" w14:textId="77777777" w:rsidR="00844EBE" w:rsidRPr="00A36D71" w:rsidRDefault="00844EBE" w:rsidP="00C11E29">
            <w:pPr>
              <w:jc w:val="center"/>
              <w:rPr>
                <w:b w:val="0"/>
                <w:bCs w:val="0"/>
                <w:color w:val="000000"/>
                <w:sz w:val="18"/>
                <w:szCs w:val="18"/>
                <w:lang w:val="en-MY"/>
              </w:rPr>
            </w:pPr>
            <w:r w:rsidRPr="00A36D71">
              <w:rPr>
                <w:b w:val="0"/>
                <w:bCs w:val="0"/>
                <w:color w:val="000000"/>
                <w:sz w:val="18"/>
                <w:szCs w:val="18"/>
                <w:lang w:val="en-MY"/>
              </w:rPr>
              <w:t>333</w:t>
            </w:r>
          </w:p>
        </w:tc>
        <w:tc>
          <w:tcPr>
            <w:tcW w:w="782" w:type="pct"/>
            <w:vAlign w:val="center"/>
          </w:tcPr>
          <w:p w14:paraId="68922099" w14:textId="77777777" w:rsidR="00844EBE" w:rsidRPr="00A36D71" w:rsidRDefault="00844EBE" w:rsidP="00C11E29">
            <w:pPr>
              <w:jc w:val="center"/>
              <w:cnfStyle w:val="000000000000" w:firstRow="0" w:lastRow="0" w:firstColumn="0" w:lastColumn="0" w:oddVBand="0" w:evenVBand="0" w:oddHBand="0" w:evenHBand="0" w:firstRowFirstColumn="0" w:firstRowLastColumn="0" w:lastRowFirstColumn="0" w:lastRowLastColumn="0"/>
              <w:rPr>
                <w:sz w:val="18"/>
                <w:szCs w:val="18"/>
                <w:lang w:val="en-MY"/>
              </w:rPr>
            </w:pPr>
            <w:r w:rsidRPr="00A36D71">
              <w:rPr>
                <w:sz w:val="18"/>
                <w:szCs w:val="18"/>
                <w:lang w:val="en-MY"/>
              </w:rPr>
              <w:t>k</w:t>
            </w:r>
            <w:r w:rsidRPr="00A36D71">
              <w:rPr>
                <w:sz w:val="18"/>
                <w:szCs w:val="18"/>
                <w:vertAlign w:val="subscript"/>
                <w:lang w:val="en-MY"/>
              </w:rPr>
              <w:t>2</w:t>
            </w:r>
            <w:r w:rsidRPr="00A36D71">
              <w:rPr>
                <w:sz w:val="18"/>
                <w:szCs w:val="18"/>
                <w:lang w:val="en-MY"/>
              </w:rPr>
              <w:t>, g/</w:t>
            </w:r>
            <w:proofErr w:type="spellStart"/>
            <w:r w:rsidRPr="00A36D71">
              <w:rPr>
                <w:sz w:val="18"/>
                <w:szCs w:val="18"/>
                <w:lang w:val="en-MY"/>
              </w:rPr>
              <w:t>Bq·min</w:t>
            </w:r>
            <w:proofErr w:type="spellEnd"/>
          </w:p>
        </w:tc>
        <w:tc>
          <w:tcPr>
            <w:tcW w:w="881" w:type="pct"/>
            <w:vAlign w:val="center"/>
          </w:tcPr>
          <w:p w14:paraId="48F96F97" w14:textId="77777777" w:rsidR="00844EBE" w:rsidRPr="00A36D71" w:rsidRDefault="009D2007" w:rsidP="00C11E29">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36D71">
              <w:rPr>
                <w:color w:val="000000"/>
                <w:sz w:val="18"/>
                <w:szCs w:val="18"/>
                <w:lang w:val="en-MY"/>
              </w:rPr>
              <w:t>1.2</w:t>
            </w:r>
            <w:r w:rsidR="00844EBE" w:rsidRPr="00A36D71">
              <w:rPr>
                <w:color w:val="000000"/>
                <w:sz w:val="18"/>
                <w:szCs w:val="18"/>
                <w:lang w:val="en-MY"/>
              </w:rPr>
              <w:t>×10</w:t>
            </w:r>
            <w:r w:rsidR="00844EBE" w:rsidRPr="00A36D71">
              <w:rPr>
                <w:color w:val="000000"/>
                <w:sz w:val="18"/>
                <w:szCs w:val="18"/>
                <w:vertAlign w:val="superscript"/>
                <w:lang w:val="en-MY"/>
              </w:rPr>
              <w:t>-</w:t>
            </w:r>
            <w:r w:rsidRPr="00A36D71">
              <w:rPr>
                <w:color w:val="000000"/>
                <w:sz w:val="18"/>
                <w:szCs w:val="18"/>
                <w:vertAlign w:val="superscript"/>
                <w:lang w:val="en-MY"/>
              </w:rPr>
              <w:t>4</w:t>
            </w:r>
          </w:p>
        </w:tc>
        <w:tc>
          <w:tcPr>
            <w:tcW w:w="589" w:type="pct"/>
            <w:vAlign w:val="center"/>
          </w:tcPr>
          <w:p w14:paraId="243ABDD0" w14:textId="77777777" w:rsidR="00844EBE" w:rsidRPr="00A36D71" w:rsidRDefault="009D2007" w:rsidP="00C11E29">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36D71">
              <w:rPr>
                <w:color w:val="000000"/>
                <w:sz w:val="18"/>
                <w:szCs w:val="18"/>
                <w:lang w:val="en-MY"/>
              </w:rPr>
              <w:t>2</w:t>
            </w:r>
            <w:r w:rsidR="00844EBE" w:rsidRPr="00A36D71">
              <w:rPr>
                <w:color w:val="000000"/>
                <w:sz w:val="18"/>
                <w:szCs w:val="18"/>
                <w:lang w:val="en-MY"/>
              </w:rPr>
              <w:t>.</w:t>
            </w:r>
            <w:r w:rsidRPr="00A36D71">
              <w:rPr>
                <w:color w:val="000000"/>
                <w:sz w:val="18"/>
                <w:szCs w:val="18"/>
                <w:lang w:val="en-MY"/>
              </w:rPr>
              <w:t>3</w:t>
            </w:r>
            <w:r w:rsidR="00844EBE" w:rsidRPr="00A36D71">
              <w:rPr>
                <w:color w:val="000000"/>
                <w:sz w:val="18"/>
                <w:szCs w:val="18"/>
                <w:lang w:val="en-MY"/>
              </w:rPr>
              <w:t>×10</w:t>
            </w:r>
            <w:r w:rsidR="00844EBE" w:rsidRPr="00A36D71">
              <w:rPr>
                <w:color w:val="000000"/>
                <w:sz w:val="18"/>
                <w:szCs w:val="18"/>
                <w:vertAlign w:val="superscript"/>
                <w:lang w:val="en-MY"/>
              </w:rPr>
              <w:t>-</w:t>
            </w:r>
            <w:r w:rsidRPr="00A36D71">
              <w:rPr>
                <w:color w:val="000000"/>
                <w:sz w:val="18"/>
                <w:szCs w:val="18"/>
                <w:vertAlign w:val="superscript"/>
                <w:lang w:val="en-MY"/>
              </w:rPr>
              <w:t>4</w:t>
            </w:r>
          </w:p>
        </w:tc>
        <w:tc>
          <w:tcPr>
            <w:tcW w:w="831" w:type="pct"/>
            <w:vAlign w:val="center"/>
          </w:tcPr>
          <w:p w14:paraId="7C9092C0" w14:textId="77777777" w:rsidR="00844EBE" w:rsidRPr="00A36D71" w:rsidRDefault="00844EBE" w:rsidP="00C11E29">
            <w:pPr>
              <w:pStyle w:val="Defaul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roofErr w:type="spellStart"/>
            <w:r w:rsidRPr="00A36D71">
              <w:rPr>
                <w:rFonts w:asciiTheme="majorBidi" w:hAnsiTheme="majorBidi" w:cstheme="majorBidi"/>
                <w:sz w:val="18"/>
                <w:szCs w:val="18"/>
              </w:rPr>
              <w:t>k</w:t>
            </w:r>
            <w:r w:rsidRPr="00A36D71">
              <w:rPr>
                <w:rFonts w:asciiTheme="majorBidi" w:hAnsiTheme="majorBidi" w:cstheme="majorBidi"/>
                <w:sz w:val="18"/>
                <w:szCs w:val="18"/>
                <w:vertAlign w:val="subscript"/>
              </w:rPr>
              <w:t>ipd</w:t>
            </w:r>
            <w:proofErr w:type="spellEnd"/>
            <w:r w:rsidRPr="00A36D71">
              <w:rPr>
                <w:rFonts w:asciiTheme="majorBidi" w:hAnsiTheme="majorBidi" w:cstheme="majorBidi"/>
                <w:sz w:val="18"/>
                <w:szCs w:val="18"/>
              </w:rPr>
              <w:t xml:space="preserve">, </w:t>
            </w:r>
            <w:proofErr w:type="spellStart"/>
            <w:r w:rsidRPr="00A36D71">
              <w:rPr>
                <w:rFonts w:asciiTheme="majorBidi" w:hAnsiTheme="majorBidi" w:cstheme="majorBidi"/>
                <w:sz w:val="18"/>
                <w:szCs w:val="18"/>
              </w:rPr>
              <w:t>Bq</w:t>
            </w:r>
            <w:proofErr w:type="spellEnd"/>
            <w:r w:rsidRPr="00A36D71">
              <w:rPr>
                <w:rFonts w:asciiTheme="majorBidi" w:hAnsiTheme="majorBidi" w:cstheme="majorBidi"/>
                <w:sz w:val="18"/>
                <w:szCs w:val="18"/>
              </w:rPr>
              <w:t>/ g min</w:t>
            </w:r>
            <w:r w:rsidRPr="00A36D71">
              <w:rPr>
                <w:rFonts w:asciiTheme="majorBidi" w:hAnsiTheme="majorBidi" w:cstheme="majorBidi"/>
                <w:sz w:val="18"/>
                <w:szCs w:val="18"/>
                <w:vertAlign w:val="superscript"/>
              </w:rPr>
              <w:t>0.5</w:t>
            </w:r>
          </w:p>
        </w:tc>
        <w:tc>
          <w:tcPr>
            <w:tcW w:w="685" w:type="pct"/>
            <w:vAlign w:val="center"/>
          </w:tcPr>
          <w:p w14:paraId="515AC6CF" w14:textId="77777777" w:rsidR="00844EBE" w:rsidRPr="00A36D71" w:rsidRDefault="00844EBE" w:rsidP="00C11E2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MY"/>
              </w:rPr>
            </w:pPr>
            <w:r w:rsidRPr="00A36D71">
              <w:rPr>
                <w:color w:val="000000"/>
                <w:sz w:val="18"/>
                <w:szCs w:val="18"/>
                <w:lang w:val="en-MY"/>
              </w:rPr>
              <w:t>0.337</w:t>
            </w:r>
          </w:p>
        </w:tc>
        <w:tc>
          <w:tcPr>
            <w:tcW w:w="684" w:type="pct"/>
            <w:vAlign w:val="center"/>
          </w:tcPr>
          <w:p w14:paraId="2289E52B" w14:textId="77777777" w:rsidR="00844EBE" w:rsidRPr="00A36D71" w:rsidRDefault="00844EBE" w:rsidP="00C11E2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MY"/>
              </w:rPr>
            </w:pPr>
            <w:r w:rsidRPr="00A36D71">
              <w:rPr>
                <w:color w:val="000000"/>
                <w:sz w:val="18"/>
                <w:szCs w:val="18"/>
                <w:lang w:val="en-MY"/>
              </w:rPr>
              <w:t>0.48</w:t>
            </w:r>
          </w:p>
        </w:tc>
      </w:tr>
      <w:tr w:rsidR="00844EBE" w:rsidRPr="00A36D71" w14:paraId="6F641F2F" w14:textId="77777777" w:rsidTr="00C11E2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48" w:type="pct"/>
            <w:vMerge/>
            <w:noWrap/>
            <w:vAlign w:val="center"/>
          </w:tcPr>
          <w:p w14:paraId="116E1C86" w14:textId="77777777" w:rsidR="00844EBE" w:rsidRPr="00A36D71" w:rsidRDefault="00844EBE" w:rsidP="00C11E29">
            <w:pPr>
              <w:jc w:val="center"/>
              <w:rPr>
                <w:b w:val="0"/>
                <w:bCs w:val="0"/>
                <w:color w:val="000000"/>
                <w:sz w:val="18"/>
                <w:szCs w:val="18"/>
                <w:lang w:val="en-MY"/>
              </w:rPr>
            </w:pPr>
          </w:p>
        </w:tc>
        <w:tc>
          <w:tcPr>
            <w:tcW w:w="782" w:type="pct"/>
            <w:vAlign w:val="center"/>
          </w:tcPr>
          <w:p w14:paraId="4848EE16"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sz w:val="18"/>
                <w:szCs w:val="18"/>
                <w:lang w:val="en-MY"/>
              </w:rPr>
            </w:pPr>
            <w:proofErr w:type="spellStart"/>
            <w:r w:rsidRPr="00A36D71">
              <w:rPr>
                <w:sz w:val="18"/>
                <w:szCs w:val="18"/>
                <w:lang w:val="en-MY"/>
              </w:rPr>
              <w:t>q</w:t>
            </w:r>
            <w:r w:rsidRPr="00A36D71">
              <w:rPr>
                <w:sz w:val="18"/>
                <w:szCs w:val="18"/>
                <w:vertAlign w:val="subscript"/>
                <w:lang w:val="en-MY"/>
              </w:rPr>
              <w:t>e</w:t>
            </w:r>
            <w:proofErr w:type="spellEnd"/>
            <w:r w:rsidRPr="00A36D71">
              <w:rPr>
                <w:sz w:val="18"/>
                <w:szCs w:val="18"/>
                <w:lang w:val="en-MY"/>
              </w:rPr>
              <w:t xml:space="preserve">, </w:t>
            </w:r>
            <w:proofErr w:type="spellStart"/>
            <w:r w:rsidRPr="00A36D71">
              <w:rPr>
                <w:sz w:val="18"/>
                <w:szCs w:val="18"/>
                <w:lang w:val="en-MY"/>
              </w:rPr>
              <w:t>Bq</w:t>
            </w:r>
            <w:proofErr w:type="spellEnd"/>
            <w:r w:rsidRPr="00A36D71">
              <w:rPr>
                <w:sz w:val="18"/>
                <w:szCs w:val="18"/>
                <w:lang w:val="en-MY"/>
              </w:rPr>
              <w:t>/g</w:t>
            </w:r>
          </w:p>
        </w:tc>
        <w:tc>
          <w:tcPr>
            <w:tcW w:w="881" w:type="pct"/>
            <w:vAlign w:val="center"/>
          </w:tcPr>
          <w:p w14:paraId="30E29EAE"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36D71">
              <w:rPr>
                <w:color w:val="000000"/>
                <w:sz w:val="18"/>
                <w:szCs w:val="18"/>
                <w:lang w:val="en-MY"/>
              </w:rPr>
              <w:t>10</w:t>
            </w:r>
            <w:r w:rsidR="009D2007" w:rsidRPr="00A36D71">
              <w:rPr>
                <w:color w:val="000000"/>
                <w:sz w:val="18"/>
                <w:szCs w:val="18"/>
                <w:lang w:val="en-MY"/>
              </w:rPr>
              <w:t>2.04</w:t>
            </w:r>
          </w:p>
        </w:tc>
        <w:tc>
          <w:tcPr>
            <w:tcW w:w="589" w:type="pct"/>
            <w:vAlign w:val="center"/>
          </w:tcPr>
          <w:p w14:paraId="00EE4724"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36D71">
              <w:rPr>
                <w:color w:val="000000"/>
                <w:sz w:val="18"/>
                <w:szCs w:val="18"/>
                <w:lang w:val="en-MY"/>
              </w:rPr>
              <w:t>70.</w:t>
            </w:r>
            <w:r w:rsidR="009D2007" w:rsidRPr="00A36D71">
              <w:rPr>
                <w:color w:val="000000"/>
                <w:sz w:val="18"/>
                <w:szCs w:val="18"/>
                <w:lang w:val="en-MY"/>
              </w:rPr>
              <w:t>4</w:t>
            </w:r>
            <w:r w:rsidRPr="00A36D71">
              <w:rPr>
                <w:color w:val="000000"/>
                <w:sz w:val="18"/>
                <w:szCs w:val="18"/>
                <w:lang w:val="en-MY"/>
              </w:rPr>
              <w:t>2</w:t>
            </w:r>
          </w:p>
        </w:tc>
        <w:tc>
          <w:tcPr>
            <w:tcW w:w="831" w:type="pct"/>
            <w:vAlign w:val="center"/>
          </w:tcPr>
          <w:p w14:paraId="502BDFF5" w14:textId="6C681929" w:rsidR="00844EBE" w:rsidRPr="00A36D71" w:rsidRDefault="00AC3A6A" w:rsidP="00C11E29">
            <w:pPr>
              <w:pStyle w:val="Defaul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A36D71">
              <w:rPr>
                <w:rFonts w:ascii="Times New Roman" w:hAnsi="Times New Roman" w:cs="Times New Roman"/>
                <w:sz w:val="18"/>
                <w:szCs w:val="18"/>
              </w:rPr>
              <w:t>θ</w:t>
            </w:r>
            <w:r w:rsidR="00844EBE" w:rsidRPr="00A36D71">
              <w:rPr>
                <w:sz w:val="18"/>
                <w:szCs w:val="18"/>
              </w:rPr>
              <w:t>,</w:t>
            </w:r>
            <w:r w:rsidR="00844EBE" w:rsidRPr="00A36D71">
              <w:rPr>
                <w:rFonts w:asciiTheme="majorBidi" w:hAnsiTheme="majorBidi" w:cstheme="majorBidi"/>
                <w:sz w:val="18"/>
                <w:szCs w:val="18"/>
              </w:rPr>
              <w:t xml:space="preserve"> </w:t>
            </w:r>
            <w:proofErr w:type="spellStart"/>
            <w:r w:rsidR="00844EBE" w:rsidRPr="00A36D71">
              <w:rPr>
                <w:rFonts w:asciiTheme="majorBidi" w:hAnsiTheme="majorBidi" w:cstheme="majorBidi"/>
                <w:sz w:val="18"/>
                <w:szCs w:val="18"/>
              </w:rPr>
              <w:t>Bq</w:t>
            </w:r>
            <w:proofErr w:type="spellEnd"/>
            <w:r w:rsidR="00844EBE" w:rsidRPr="00A36D71">
              <w:rPr>
                <w:rFonts w:asciiTheme="majorBidi" w:hAnsiTheme="majorBidi" w:cstheme="majorBidi"/>
                <w:sz w:val="18"/>
                <w:szCs w:val="18"/>
              </w:rPr>
              <w:t>/ g</w:t>
            </w:r>
          </w:p>
          <w:p w14:paraId="3E3B9678"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p>
        </w:tc>
        <w:tc>
          <w:tcPr>
            <w:tcW w:w="685" w:type="pct"/>
            <w:vAlign w:val="center"/>
          </w:tcPr>
          <w:p w14:paraId="0F083E15"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r w:rsidRPr="00A36D71">
              <w:rPr>
                <w:color w:val="000000"/>
                <w:sz w:val="18"/>
                <w:szCs w:val="18"/>
                <w:lang w:val="en-MY"/>
              </w:rPr>
              <w:t>80.89</w:t>
            </w:r>
          </w:p>
        </w:tc>
        <w:tc>
          <w:tcPr>
            <w:tcW w:w="684" w:type="pct"/>
            <w:vAlign w:val="center"/>
          </w:tcPr>
          <w:p w14:paraId="4A425FDB" w14:textId="77777777" w:rsidR="00844EBE" w:rsidRPr="00A36D71" w:rsidRDefault="00844EBE"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r w:rsidRPr="00A36D71">
              <w:rPr>
                <w:color w:val="000000"/>
                <w:sz w:val="18"/>
                <w:szCs w:val="18"/>
                <w:lang w:val="en-MY"/>
              </w:rPr>
              <w:t>47.18</w:t>
            </w:r>
          </w:p>
        </w:tc>
      </w:tr>
      <w:tr w:rsidR="00195228" w:rsidRPr="00A36D71" w14:paraId="7719A40A" w14:textId="77777777" w:rsidTr="00C11E29">
        <w:trPr>
          <w:trHeight w:val="283"/>
        </w:trPr>
        <w:tc>
          <w:tcPr>
            <w:cnfStyle w:val="001000000000" w:firstRow="0" w:lastRow="0" w:firstColumn="1" w:lastColumn="0" w:oddVBand="0" w:evenVBand="0" w:oddHBand="0" w:evenHBand="0" w:firstRowFirstColumn="0" w:firstRowLastColumn="0" w:lastRowFirstColumn="0" w:lastRowLastColumn="0"/>
            <w:tcW w:w="548" w:type="pct"/>
            <w:vMerge/>
            <w:noWrap/>
            <w:vAlign w:val="center"/>
          </w:tcPr>
          <w:p w14:paraId="6F0D4AFA" w14:textId="77777777" w:rsidR="00195228" w:rsidRPr="00A36D71" w:rsidRDefault="00195228" w:rsidP="00C11E29">
            <w:pPr>
              <w:jc w:val="center"/>
              <w:rPr>
                <w:b w:val="0"/>
                <w:bCs w:val="0"/>
                <w:color w:val="000000"/>
                <w:sz w:val="18"/>
                <w:szCs w:val="18"/>
                <w:lang w:val="en-MY"/>
              </w:rPr>
            </w:pPr>
          </w:p>
        </w:tc>
        <w:tc>
          <w:tcPr>
            <w:tcW w:w="782" w:type="pct"/>
            <w:vAlign w:val="center"/>
          </w:tcPr>
          <w:p w14:paraId="6C02513A"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sz w:val="18"/>
                <w:szCs w:val="18"/>
                <w:lang w:val="en-MY"/>
              </w:rPr>
            </w:pPr>
            <w:proofErr w:type="spellStart"/>
            <w:proofErr w:type="gramStart"/>
            <w:r w:rsidRPr="00A36D71">
              <w:rPr>
                <w:sz w:val="18"/>
                <w:szCs w:val="18"/>
                <w:lang w:val="en-MY"/>
              </w:rPr>
              <w:t>q</w:t>
            </w:r>
            <w:r w:rsidRPr="00A36D71">
              <w:rPr>
                <w:sz w:val="18"/>
                <w:szCs w:val="18"/>
                <w:vertAlign w:val="subscript"/>
                <w:lang w:val="en-MY"/>
              </w:rPr>
              <w:t>e</w:t>
            </w:r>
            <w:proofErr w:type="spellEnd"/>
            <w:r w:rsidRPr="00A36D71">
              <w:rPr>
                <w:sz w:val="18"/>
                <w:szCs w:val="18"/>
                <w:lang w:val="en-MY"/>
              </w:rPr>
              <w:t>(</w:t>
            </w:r>
            <w:proofErr w:type="gramEnd"/>
            <w:r w:rsidRPr="00A36D71">
              <w:rPr>
                <w:sz w:val="18"/>
                <w:szCs w:val="18"/>
                <w:lang w:val="en-MY"/>
              </w:rPr>
              <w:t xml:space="preserve">Exp.), </w:t>
            </w:r>
            <w:proofErr w:type="spellStart"/>
            <w:r w:rsidRPr="00A36D71">
              <w:rPr>
                <w:sz w:val="18"/>
                <w:szCs w:val="18"/>
                <w:lang w:val="en-MY"/>
              </w:rPr>
              <w:t>Bq</w:t>
            </w:r>
            <w:proofErr w:type="spellEnd"/>
            <w:r w:rsidRPr="00A36D71">
              <w:rPr>
                <w:sz w:val="18"/>
                <w:szCs w:val="18"/>
                <w:lang w:val="en-MY"/>
              </w:rPr>
              <w:t>/g</w:t>
            </w:r>
          </w:p>
        </w:tc>
        <w:tc>
          <w:tcPr>
            <w:tcW w:w="881" w:type="pct"/>
            <w:vAlign w:val="center"/>
          </w:tcPr>
          <w:p w14:paraId="2FF31A61"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MY"/>
              </w:rPr>
            </w:pPr>
            <w:r w:rsidRPr="00A36D71">
              <w:rPr>
                <w:color w:val="000000"/>
                <w:sz w:val="18"/>
                <w:szCs w:val="18"/>
                <w:lang w:val="en-MY"/>
              </w:rPr>
              <w:t>101.67</w:t>
            </w:r>
          </w:p>
        </w:tc>
        <w:tc>
          <w:tcPr>
            <w:tcW w:w="589" w:type="pct"/>
            <w:vAlign w:val="center"/>
          </w:tcPr>
          <w:p w14:paraId="1C47BBE7"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MY"/>
              </w:rPr>
            </w:pPr>
            <w:r w:rsidRPr="00A36D71">
              <w:rPr>
                <w:color w:val="000000"/>
                <w:sz w:val="18"/>
                <w:szCs w:val="18"/>
                <w:lang w:val="en-MY"/>
              </w:rPr>
              <w:t>69.15</w:t>
            </w:r>
          </w:p>
        </w:tc>
        <w:tc>
          <w:tcPr>
            <w:tcW w:w="831" w:type="pct"/>
            <w:vMerge w:val="restart"/>
            <w:vAlign w:val="center"/>
          </w:tcPr>
          <w:p w14:paraId="07005D65"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6D71">
              <w:rPr>
                <w:color w:val="000000"/>
                <w:sz w:val="18"/>
                <w:szCs w:val="18"/>
                <w:lang w:val="en-MY"/>
              </w:rPr>
              <w:t>R</w:t>
            </w:r>
            <w:r w:rsidRPr="00A36D71">
              <w:rPr>
                <w:color w:val="000000"/>
                <w:sz w:val="18"/>
                <w:szCs w:val="18"/>
                <w:vertAlign w:val="superscript"/>
                <w:lang w:val="en-MY"/>
              </w:rPr>
              <w:t>2</w:t>
            </w:r>
          </w:p>
        </w:tc>
        <w:tc>
          <w:tcPr>
            <w:tcW w:w="685" w:type="pct"/>
            <w:vMerge w:val="restart"/>
            <w:vAlign w:val="center"/>
          </w:tcPr>
          <w:p w14:paraId="340BA251"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MY"/>
              </w:rPr>
            </w:pPr>
            <w:r w:rsidRPr="00A36D71">
              <w:rPr>
                <w:color w:val="000000"/>
                <w:sz w:val="18"/>
                <w:szCs w:val="18"/>
                <w:lang w:val="en-MY"/>
              </w:rPr>
              <w:t>0.867</w:t>
            </w:r>
          </w:p>
        </w:tc>
        <w:tc>
          <w:tcPr>
            <w:tcW w:w="684" w:type="pct"/>
            <w:vMerge w:val="restart"/>
            <w:vAlign w:val="center"/>
          </w:tcPr>
          <w:p w14:paraId="3D5EC0DD" w14:textId="77777777" w:rsidR="00195228" w:rsidRPr="00A36D71" w:rsidRDefault="00195228" w:rsidP="00C11E2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MY"/>
              </w:rPr>
            </w:pPr>
            <w:r w:rsidRPr="00A36D71">
              <w:rPr>
                <w:color w:val="000000"/>
                <w:sz w:val="18"/>
                <w:szCs w:val="18"/>
                <w:lang w:val="en-MY"/>
              </w:rPr>
              <w:t>0.845</w:t>
            </w:r>
          </w:p>
        </w:tc>
      </w:tr>
      <w:tr w:rsidR="00195228" w:rsidRPr="00A36D71" w14:paraId="609B7F0A" w14:textId="77777777" w:rsidTr="00C11E2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48" w:type="pct"/>
            <w:vMerge/>
            <w:noWrap/>
            <w:vAlign w:val="center"/>
          </w:tcPr>
          <w:p w14:paraId="2DB717F5" w14:textId="77777777" w:rsidR="00195228" w:rsidRPr="00A36D71" w:rsidRDefault="00195228" w:rsidP="00C11E29">
            <w:pPr>
              <w:jc w:val="center"/>
              <w:rPr>
                <w:b w:val="0"/>
                <w:bCs w:val="0"/>
                <w:color w:val="000000"/>
                <w:sz w:val="18"/>
                <w:szCs w:val="18"/>
                <w:lang w:val="en-MY"/>
              </w:rPr>
            </w:pPr>
          </w:p>
        </w:tc>
        <w:tc>
          <w:tcPr>
            <w:tcW w:w="782" w:type="pct"/>
            <w:vAlign w:val="center"/>
          </w:tcPr>
          <w:p w14:paraId="641EE373"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r w:rsidRPr="00A36D71">
              <w:rPr>
                <w:color w:val="000000"/>
                <w:sz w:val="18"/>
                <w:szCs w:val="18"/>
                <w:lang w:val="en-MY"/>
              </w:rPr>
              <w:t>R</w:t>
            </w:r>
            <w:r w:rsidRPr="00A36D71">
              <w:rPr>
                <w:color w:val="000000"/>
                <w:sz w:val="18"/>
                <w:szCs w:val="18"/>
                <w:vertAlign w:val="superscript"/>
                <w:lang w:val="en-MY"/>
              </w:rPr>
              <w:t>2</w:t>
            </w:r>
          </w:p>
        </w:tc>
        <w:tc>
          <w:tcPr>
            <w:tcW w:w="881" w:type="pct"/>
            <w:vAlign w:val="center"/>
          </w:tcPr>
          <w:p w14:paraId="10089DA1"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36D71">
              <w:rPr>
                <w:color w:val="000000"/>
                <w:sz w:val="18"/>
                <w:szCs w:val="18"/>
                <w:lang w:val="en-MY"/>
              </w:rPr>
              <w:t>0.999</w:t>
            </w:r>
          </w:p>
        </w:tc>
        <w:tc>
          <w:tcPr>
            <w:tcW w:w="589" w:type="pct"/>
            <w:vAlign w:val="center"/>
          </w:tcPr>
          <w:p w14:paraId="3593DDB7"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36D71">
              <w:rPr>
                <w:color w:val="000000"/>
                <w:sz w:val="18"/>
                <w:szCs w:val="18"/>
                <w:lang w:val="en-MY"/>
              </w:rPr>
              <w:t>0.995</w:t>
            </w:r>
          </w:p>
        </w:tc>
        <w:tc>
          <w:tcPr>
            <w:tcW w:w="831" w:type="pct"/>
            <w:vMerge/>
            <w:vAlign w:val="center"/>
          </w:tcPr>
          <w:p w14:paraId="04AD801D"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p>
        </w:tc>
        <w:tc>
          <w:tcPr>
            <w:tcW w:w="685" w:type="pct"/>
            <w:vMerge/>
            <w:vAlign w:val="center"/>
          </w:tcPr>
          <w:p w14:paraId="0F1888B8"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p>
        </w:tc>
        <w:tc>
          <w:tcPr>
            <w:tcW w:w="684" w:type="pct"/>
            <w:vMerge/>
            <w:vAlign w:val="center"/>
          </w:tcPr>
          <w:p w14:paraId="3B41A674" w14:textId="77777777" w:rsidR="00195228" w:rsidRPr="00A36D71" w:rsidRDefault="00195228" w:rsidP="00C11E29">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MY"/>
              </w:rPr>
            </w:pPr>
          </w:p>
        </w:tc>
      </w:tr>
    </w:tbl>
    <w:p w14:paraId="486586BD" w14:textId="77777777" w:rsidR="00954C1A" w:rsidRDefault="00954C1A" w:rsidP="00BE5CB1">
      <w:pPr>
        <w:spacing w:line="276" w:lineRule="auto"/>
        <w:ind w:firstLine="567"/>
        <w:jc w:val="both"/>
        <w:rPr>
          <w:color w:val="000000" w:themeColor="text1"/>
          <w:sz w:val="20"/>
          <w:shd w:val="clear" w:color="auto" w:fill="FFFFFF"/>
        </w:rPr>
      </w:pPr>
    </w:p>
    <w:p w14:paraId="79EECDE8" w14:textId="377A6511" w:rsidR="00BD5AEA" w:rsidRDefault="00BD4C13" w:rsidP="00225CB1">
      <w:pPr>
        <w:pStyle w:val="Heading3"/>
      </w:pPr>
      <w:r w:rsidRPr="0005429D">
        <w:t>Diffusion of</w:t>
      </w:r>
      <w:r w:rsidR="0005429D">
        <w:t xml:space="preserve"> </w:t>
      </w:r>
      <w:r w:rsidR="00AB1681">
        <w:t>radium</w:t>
      </w:r>
      <w:r w:rsidRPr="0005429D">
        <w:t xml:space="preserve"> in</w:t>
      </w:r>
      <w:r w:rsidR="00225CB1">
        <w:t>to</w:t>
      </w:r>
      <w:r w:rsidRPr="0005429D">
        <w:t xml:space="preserve"> </w:t>
      </w:r>
      <w:r w:rsidR="00AB1681" w:rsidRPr="000E668F">
        <w:rPr>
          <w:lang w:val="en-MY"/>
        </w:rPr>
        <w:t>POFA-supplemented cementitious material</w:t>
      </w:r>
    </w:p>
    <w:p w14:paraId="595E47E6" w14:textId="42D99285" w:rsidR="001871E1" w:rsidRDefault="00F2761C" w:rsidP="00665FAB">
      <w:pPr>
        <w:pStyle w:val="BodyText"/>
      </w:pPr>
      <w:r>
        <w:t>Ra-226 activity profile</w:t>
      </w:r>
      <w:r w:rsidR="00DF7474">
        <w:t>s</w:t>
      </w:r>
      <w:r>
        <w:t xml:space="preserve"> within the cementitious coupons are illustrated in Fig</w:t>
      </w:r>
      <w:r w:rsidR="00DF7474">
        <w:t>.</w:t>
      </w:r>
      <w:r>
        <w:t xml:space="preserve"> 4</w:t>
      </w:r>
      <w:r w:rsidR="00DF7474">
        <w:t>. T</w:t>
      </w:r>
      <w:r>
        <w:t xml:space="preserve">he profiles </w:t>
      </w:r>
      <w:r w:rsidR="00DF7474">
        <w:t>were</w:t>
      </w:r>
      <w:r>
        <w:t xml:space="preserve"> characterized by a reducing pattern comp</w:t>
      </w:r>
      <w:r w:rsidR="00D221BC">
        <w:t>rising</w:t>
      </w:r>
      <w:r>
        <w:t xml:space="preserve"> of a steep decrease followed by slightly reduced </w:t>
      </w:r>
      <w:r w:rsidR="00A83207">
        <w:t xml:space="preserve">decrease. The first portion of the profile occurred </w:t>
      </w:r>
      <w:r>
        <w:t>within the 0.15 and 0.32 mm for</w:t>
      </w:r>
      <w:r w:rsidR="00D221BC">
        <w:t xml:space="preserve"> the</w:t>
      </w:r>
      <w:r>
        <w:t xml:space="preserve"> </w:t>
      </w:r>
      <w:r w:rsidR="008907F3">
        <w:t xml:space="preserve">optimized </w:t>
      </w:r>
      <w:r w:rsidR="00D221BC" w:rsidRPr="000E668F">
        <w:rPr>
          <w:lang w:val="en-MY"/>
        </w:rPr>
        <w:t>POFA-supplemented cementitious material</w:t>
      </w:r>
      <w:r>
        <w:t xml:space="preserve"> and reference OPC, respectively. </w:t>
      </w:r>
      <w:r w:rsidR="00A83207">
        <w:t xml:space="preserve">It </w:t>
      </w:r>
      <w:r w:rsidR="008907F3">
        <w:t>wa</w:t>
      </w:r>
      <w:r w:rsidR="00A83207">
        <w:t xml:space="preserve">s clear that </w:t>
      </w:r>
      <w:r w:rsidR="008907F3">
        <w:t>Ra-226</w:t>
      </w:r>
      <w:r w:rsidR="00A83207">
        <w:t xml:space="preserve"> </w:t>
      </w:r>
      <w:r w:rsidR="008907F3">
        <w:t>wa</w:t>
      </w:r>
      <w:r w:rsidR="00A83207">
        <w:t xml:space="preserve">s totally confined within the first 0.3 mm of the optimized </w:t>
      </w:r>
      <w:r w:rsidR="008907F3" w:rsidRPr="000E668F">
        <w:rPr>
          <w:lang w:val="en-MY"/>
        </w:rPr>
        <w:t>POFA-supplemented cementitious material</w:t>
      </w:r>
      <w:r w:rsidR="007315C8">
        <w:t>. Ra</w:t>
      </w:r>
      <w:r w:rsidR="00626593">
        <w:t>-226</w:t>
      </w:r>
      <w:r w:rsidR="007315C8">
        <w:t xml:space="preserve"> </w:t>
      </w:r>
      <w:r w:rsidR="00626593">
        <w:t>wa</w:t>
      </w:r>
      <w:r w:rsidR="007315C8">
        <w:t>s also confined within 0.6</w:t>
      </w:r>
      <w:r w:rsidR="00626593">
        <w:t xml:space="preserve"> </w:t>
      </w:r>
      <w:r w:rsidR="007315C8">
        <w:t>mm</w:t>
      </w:r>
      <w:r>
        <w:t xml:space="preserve"> </w:t>
      </w:r>
      <w:r w:rsidR="00626593">
        <w:t xml:space="preserve">of the reference </w:t>
      </w:r>
      <w:r w:rsidR="007315C8">
        <w:t xml:space="preserve">OPC coupons, with no activity detected in compartment B. The calculated </w:t>
      </w:r>
      <w:r w:rsidR="00A37FFB">
        <w:t>Ra-226</w:t>
      </w:r>
      <w:r w:rsidR="007315C8">
        <w:t xml:space="preserve"> distribution</w:t>
      </w:r>
      <w:r w:rsidR="008A43B1">
        <w:t xml:space="preserve"> coefficient, </w:t>
      </w:r>
      <w:proofErr w:type="spellStart"/>
      <w:r w:rsidR="008A43B1">
        <w:t>K</w:t>
      </w:r>
      <w:r w:rsidR="008A43B1" w:rsidRPr="008A43B1">
        <w:rPr>
          <w:vertAlign w:val="subscript"/>
        </w:rPr>
        <w:t>d</w:t>
      </w:r>
      <w:proofErr w:type="spellEnd"/>
      <w:r w:rsidR="008A43B1">
        <w:t>,</w:t>
      </w:r>
      <w:r w:rsidR="007315C8">
        <w:t xml:space="preserve"> and retardation coefficient</w:t>
      </w:r>
      <w:r w:rsidR="008A43B1">
        <w:t>, R</w:t>
      </w:r>
      <w:r w:rsidR="008A43B1" w:rsidRPr="008A43B1">
        <w:rPr>
          <w:vertAlign w:val="subscript"/>
        </w:rPr>
        <w:t>d</w:t>
      </w:r>
      <w:r w:rsidR="008A43B1">
        <w:t>,</w:t>
      </w:r>
      <w:r w:rsidR="007315C8">
        <w:t xml:space="preserve"> for the </w:t>
      </w:r>
      <w:r w:rsidR="00A37FFB">
        <w:t xml:space="preserve">optimized </w:t>
      </w:r>
      <w:r w:rsidR="00A37FFB" w:rsidRPr="000E668F">
        <w:rPr>
          <w:lang w:val="en-MY"/>
        </w:rPr>
        <w:t>POFA-supplemented cementitious material</w:t>
      </w:r>
      <w:r w:rsidR="007315C8">
        <w:t xml:space="preserve"> and </w:t>
      </w:r>
      <w:r w:rsidR="00A37FFB">
        <w:t xml:space="preserve">reference </w:t>
      </w:r>
      <w:r w:rsidR="007315C8">
        <w:t xml:space="preserve">OPC are listed in </w:t>
      </w:r>
      <w:r w:rsidR="00A37FFB">
        <w:t>T</w:t>
      </w:r>
      <w:r w:rsidR="007315C8">
        <w:t>able 4</w:t>
      </w:r>
      <w:r w:rsidR="006B5F7F">
        <w:t xml:space="preserve"> that</w:t>
      </w:r>
      <w:r w:rsidR="007315C8">
        <w:t xml:space="preserve"> clearly reflect</w:t>
      </w:r>
      <w:r w:rsidR="006B5F7F">
        <w:t>ed</w:t>
      </w:r>
      <w:r w:rsidR="007315C8">
        <w:t xml:space="preserve"> the enhanced confinement performance of the </w:t>
      </w:r>
      <w:r w:rsidR="006B5F7F">
        <w:t xml:space="preserve">optimized </w:t>
      </w:r>
      <w:r w:rsidR="006B5F7F" w:rsidRPr="000E668F">
        <w:rPr>
          <w:lang w:val="en-MY"/>
        </w:rPr>
        <w:t>POFA-supplemented cementitious material</w:t>
      </w:r>
      <w:r w:rsidR="007315C8">
        <w:t xml:space="preserve"> compared to </w:t>
      </w:r>
      <w:r w:rsidR="006B5F7F">
        <w:t xml:space="preserve">the </w:t>
      </w:r>
      <w:r w:rsidR="007315C8">
        <w:t>reference OPC. The data were non-linearly regressed to the diffusion model (</w:t>
      </w:r>
      <w:r w:rsidR="00A900B6">
        <w:t>E</w:t>
      </w:r>
      <w:r w:rsidR="007315C8">
        <w:t xml:space="preserve">quation </w:t>
      </w:r>
      <w:r w:rsidR="00A900B6">
        <w:t>6</w:t>
      </w:r>
      <w:r w:rsidR="001871E1">
        <w:t>), and the value of the diffusion coefficient</w:t>
      </w:r>
      <w:r w:rsidR="00DE3849">
        <w:t>, D</w:t>
      </w:r>
      <w:r w:rsidR="00DE3849" w:rsidRPr="00DE3849">
        <w:rPr>
          <w:vertAlign w:val="subscript"/>
        </w:rPr>
        <w:t>r</w:t>
      </w:r>
      <w:r w:rsidR="00DE3849">
        <w:t>,</w:t>
      </w:r>
      <w:r w:rsidR="001871E1">
        <w:t xml:space="preserve"> </w:t>
      </w:r>
      <w:r w:rsidR="00A900B6">
        <w:t>were</w:t>
      </w:r>
      <w:r w:rsidR="001871E1">
        <w:t xml:space="preserve"> one order of magnitude lower for the </w:t>
      </w:r>
      <w:r w:rsidR="00A900B6">
        <w:t xml:space="preserve">optimized </w:t>
      </w:r>
      <w:r w:rsidR="00A900B6" w:rsidRPr="000E668F">
        <w:rPr>
          <w:lang w:val="en-MY"/>
        </w:rPr>
        <w:t>POFA-supplemented cementitious material</w:t>
      </w:r>
      <w:r w:rsidR="001871E1">
        <w:t>.</w:t>
      </w:r>
      <w:r w:rsidR="00665FAB">
        <w:t xml:space="preserve"> It was indicated that for a moderately </w:t>
      </w:r>
      <w:proofErr w:type="spellStart"/>
      <w:r w:rsidR="00665FAB">
        <w:t>sorbed</w:t>
      </w:r>
      <w:proofErr w:type="spellEnd"/>
      <w:r w:rsidR="00665FAB">
        <w:t xml:space="preserve"> element, </w:t>
      </w:r>
      <w:r w:rsidR="00DE3849">
        <w:t xml:space="preserve">with </w:t>
      </w:r>
      <w:proofErr w:type="spellStart"/>
      <w:r w:rsidR="00DE3849">
        <w:t>K</w:t>
      </w:r>
      <w:r w:rsidR="00DE3849" w:rsidRPr="00DE3849">
        <w:rPr>
          <w:vertAlign w:val="subscript"/>
        </w:rPr>
        <w:t>d</w:t>
      </w:r>
      <w:proofErr w:type="spellEnd"/>
      <w:r w:rsidR="00DE3849">
        <w:t xml:space="preserve"> of</w:t>
      </w:r>
      <w:r w:rsidR="00665FAB">
        <w:t xml:space="preserve"> </w:t>
      </w:r>
      <w:r w:rsidR="00DE3849">
        <w:t xml:space="preserve">1 </w:t>
      </w:r>
      <w:r w:rsidR="00665FAB">
        <w:t>ml/g</w:t>
      </w:r>
      <w:r w:rsidR="00AC3A6A">
        <w:t>,</w:t>
      </w:r>
      <w:r w:rsidR="00665FAB">
        <w:t xml:space="preserve"> the apparent diffusion coefficient</w:t>
      </w:r>
      <w:r w:rsidR="00713B2C">
        <w:t>, D,</w:t>
      </w:r>
      <w:r w:rsidR="00665FAB">
        <w:t xml:space="preserve"> </w:t>
      </w:r>
      <w:r w:rsidR="00A900B6">
        <w:t>were</w:t>
      </w:r>
      <w:r w:rsidR="00665FAB">
        <w:t xml:space="preserve"> smaller than 10</w:t>
      </w:r>
      <w:r w:rsidR="00665FAB" w:rsidRPr="00665FAB">
        <w:rPr>
          <w:vertAlign w:val="superscript"/>
        </w:rPr>
        <w:t>-12</w:t>
      </w:r>
      <w:r w:rsidR="008A43B1">
        <w:rPr>
          <w:vertAlign w:val="superscript"/>
        </w:rPr>
        <w:t xml:space="preserve"> </w:t>
      </w:r>
      <w:r w:rsidR="00665FAB">
        <w:t>m</w:t>
      </w:r>
      <w:r w:rsidR="00665FAB" w:rsidRPr="00665FAB">
        <w:rPr>
          <w:vertAlign w:val="superscript"/>
        </w:rPr>
        <w:t>2</w:t>
      </w:r>
      <w:r w:rsidR="00665FAB">
        <w:t>/s [20, 21]. Based on these data, it could be concluded that despite the</w:t>
      </w:r>
      <w:r w:rsidR="00A900B6">
        <w:t xml:space="preserve"> greater</w:t>
      </w:r>
      <w:r w:rsidR="00665FAB">
        <w:t xml:space="preserve"> density of the </w:t>
      </w:r>
      <w:r w:rsidR="00A900B6">
        <w:t xml:space="preserve">optimized </w:t>
      </w:r>
      <w:r w:rsidR="00A900B6" w:rsidRPr="000E668F">
        <w:rPr>
          <w:lang w:val="en-MY"/>
        </w:rPr>
        <w:t>POFA-supplemented cementitious material</w:t>
      </w:r>
      <w:r w:rsidR="00A900B6">
        <w:t xml:space="preserve"> compared to</w:t>
      </w:r>
      <w:r w:rsidR="00665FAB">
        <w:t xml:space="preserve"> the reference OPC, higher sorption capacities and slightly faster reaction contributed to a lower </w:t>
      </w:r>
      <w:r w:rsidR="00713B2C">
        <w:t>D</w:t>
      </w:r>
      <w:r w:rsidR="00665FAB">
        <w:t>.</w:t>
      </w:r>
    </w:p>
    <w:p w14:paraId="10F91DE5" w14:textId="77777777" w:rsidR="001871E1" w:rsidRDefault="001871E1" w:rsidP="007315C8">
      <w:pPr>
        <w:pStyle w:val="BodyText"/>
      </w:pPr>
    </w:p>
    <w:p w14:paraId="3FFC9DC7" w14:textId="77777777" w:rsidR="00665FAB" w:rsidRDefault="00665FAB" w:rsidP="007315C8">
      <w:pPr>
        <w:pStyle w:val="BodyText"/>
      </w:pPr>
    </w:p>
    <w:p w14:paraId="593DAEFD" w14:textId="326B79B5" w:rsidR="001871E1" w:rsidRPr="0093748F" w:rsidRDefault="001871E1" w:rsidP="0093748F">
      <w:pPr>
        <w:pStyle w:val="Tabletext"/>
        <w:rPr>
          <w:rFonts w:eastAsia="ArialNarrow"/>
        </w:rPr>
      </w:pPr>
      <w:r w:rsidRPr="0093748F">
        <w:rPr>
          <w:rFonts w:eastAsia="ArialNarrow"/>
        </w:rPr>
        <w:t>TABLE 4.</w:t>
      </w:r>
      <w:r w:rsidRPr="0093748F">
        <w:rPr>
          <w:rFonts w:eastAsia="ArialNarrow"/>
        </w:rPr>
        <w:tab/>
        <w:t xml:space="preserve">Parameters for Ra-226 diffusion onto the </w:t>
      </w:r>
      <w:r w:rsidR="00250D85">
        <w:rPr>
          <w:rFonts w:eastAsia="ArialNarrow"/>
        </w:rPr>
        <w:t xml:space="preserve">reference OPC and </w:t>
      </w:r>
      <w:r w:rsidR="00250D85">
        <w:t xml:space="preserve">optimized </w:t>
      </w:r>
      <w:r w:rsidR="00250D85" w:rsidRPr="000E668F">
        <w:rPr>
          <w:lang w:val="en-MY"/>
        </w:rPr>
        <w:t>POFA-supplemented cementitious material</w:t>
      </w:r>
    </w:p>
    <w:p w14:paraId="2E6EF5A1" w14:textId="77777777" w:rsidR="00F2761C" w:rsidRDefault="00093BF4" w:rsidP="001871E1">
      <w:pPr>
        <w:pStyle w:val="BodyText"/>
        <w:ind w:firstLine="0"/>
      </w:pPr>
      <w:r>
        <w:rPr>
          <w:noProof/>
          <w:lang w:val="en-US"/>
        </w:rPr>
        <w:lastRenderedPageBreak/>
        <w:drawing>
          <wp:anchor distT="182880" distB="182880" distL="114300" distR="114300" simplePos="0" relativeHeight="251688960" behindDoc="0" locked="0" layoutInCell="0" allowOverlap="0" wp14:anchorId="1471E859" wp14:editId="70EB4BBC">
            <wp:simplePos x="0" y="0"/>
            <wp:positionH relativeFrom="page">
              <wp:posOffset>1618615</wp:posOffset>
            </wp:positionH>
            <wp:positionV relativeFrom="page">
              <wp:posOffset>2288540</wp:posOffset>
            </wp:positionV>
            <wp:extent cx="3716655" cy="2557780"/>
            <wp:effectExtent l="19050" t="0" r="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716655" cy="2557780"/>
                    </a:xfrm>
                    <a:prstGeom prst="rect">
                      <a:avLst/>
                    </a:prstGeom>
                    <a:noFill/>
                    <a:ln w="9525">
                      <a:noFill/>
                      <a:miter lim="800000"/>
                      <a:headEnd/>
                      <a:tailEnd/>
                    </a:ln>
                  </pic:spPr>
                </pic:pic>
              </a:graphicData>
            </a:graphic>
          </wp:anchor>
        </w:drawing>
      </w:r>
    </w:p>
    <w:tbl>
      <w:tblPr>
        <w:tblStyle w:val="PlainTable21"/>
        <w:tblpPr w:leftFromText="180" w:rightFromText="180" w:vertAnchor="text" w:tblpXSpec="center" w:tblpY="1"/>
        <w:tblW w:w="5000" w:type="pct"/>
        <w:tblLook w:val="04A0" w:firstRow="1" w:lastRow="0" w:firstColumn="1" w:lastColumn="0" w:noHBand="0" w:noVBand="1"/>
      </w:tblPr>
      <w:tblGrid>
        <w:gridCol w:w="3844"/>
        <w:gridCol w:w="1181"/>
        <w:gridCol w:w="726"/>
        <w:gridCol w:w="1092"/>
        <w:gridCol w:w="1092"/>
        <w:gridCol w:w="1092"/>
      </w:tblGrid>
      <w:tr w:rsidR="001871E1" w:rsidRPr="00AC3A6A" w14:paraId="7500721F" w14:textId="77777777" w:rsidTr="00C11E29">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129" w:type="pct"/>
            <w:vAlign w:val="center"/>
          </w:tcPr>
          <w:p w14:paraId="71D1F388" w14:textId="77777777" w:rsidR="001871E1" w:rsidRPr="00AC3A6A" w:rsidRDefault="001871E1" w:rsidP="00C11E29">
            <w:pPr>
              <w:pStyle w:val="Tabletext"/>
              <w:jc w:val="center"/>
              <w:rPr>
                <w:b w:val="0"/>
                <w:bCs w:val="0"/>
                <w:szCs w:val="18"/>
              </w:rPr>
            </w:pPr>
            <w:r w:rsidRPr="00AC3A6A">
              <w:rPr>
                <w:b w:val="0"/>
                <w:bCs w:val="0"/>
                <w:szCs w:val="18"/>
              </w:rPr>
              <w:t>Sample</w:t>
            </w:r>
          </w:p>
        </w:tc>
        <w:tc>
          <w:tcPr>
            <w:tcW w:w="654" w:type="pct"/>
            <w:shd w:val="clear" w:color="auto" w:fill="auto"/>
            <w:vAlign w:val="center"/>
          </w:tcPr>
          <w:p w14:paraId="1E78A4A4" w14:textId="79610F31" w:rsidR="001871E1" w:rsidRPr="00AC3A6A" w:rsidRDefault="001871E1" w:rsidP="00C11E29">
            <w:pPr>
              <w:pStyle w:val="Tabletext"/>
              <w:jc w:val="center"/>
              <w:cnfStyle w:val="100000000000" w:firstRow="1" w:lastRow="0" w:firstColumn="0" w:lastColumn="0" w:oddVBand="0" w:evenVBand="0" w:oddHBand="0" w:evenHBand="0" w:firstRowFirstColumn="0" w:firstRowLastColumn="0" w:lastRowFirstColumn="0" w:lastRowLastColumn="0"/>
              <w:rPr>
                <w:b w:val="0"/>
                <w:bCs w:val="0"/>
                <w:szCs w:val="18"/>
              </w:rPr>
            </w:pPr>
            <w:proofErr w:type="spellStart"/>
            <w:r w:rsidRPr="00AC3A6A">
              <w:rPr>
                <w:b w:val="0"/>
                <w:bCs w:val="0"/>
              </w:rPr>
              <w:t>K</w:t>
            </w:r>
            <w:r w:rsidRPr="00AC3A6A">
              <w:rPr>
                <w:b w:val="0"/>
                <w:bCs w:val="0"/>
                <w:vertAlign w:val="subscript"/>
              </w:rPr>
              <w:t>d</w:t>
            </w:r>
            <w:proofErr w:type="spellEnd"/>
            <w:r w:rsidRPr="00AC3A6A">
              <w:rPr>
                <w:b w:val="0"/>
                <w:bCs w:val="0"/>
              </w:rPr>
              <w:t>, m</w:t>
            </w:r>
            <w:r w:rsidR="00BA0ABD">
              <w:rPr>
                <w:b w:val="0"/>
                <w:bCs w:val="0"/>
              </w:rPr>
              <w:t>L</w:t>
            </w:r>
            <w:r w:rsidRPr="00AC3A6A">
              <w:rPr>
                <w:b w:val="0"/>
                <w:bCs w:val="0"/>
              </w:rPr>
              <w:t>/g</w:t>
            </w:r>
          </w:p>
        </w:tc>
        <w:tc>
          <w:tcPr>
            <w:tcW w:w="402" w:type="pct"/>
            <w:vAlign w:val="center"/>
          </w:tcPr>
          <w:p w14:paraId="1550E15A" w14:textId="77777777" w:rsidR="001871E1" w:rsidRPr="00AC3A6A" w:rsidRDefault="001871E1" w:rsidP="00C11E29">
            <w:pPr>
              <w:pStyle w:val="Tabletext"/>
              <w:jc w:val="center"/>
              <w:cnfStyle w:val="100000000000" w:firstRow="1" w:lastRow="0" w:firstColumn="0" w:lastColumn="0" w:oddVBand="0" w:evenVBand="0" w:oddHBand="0" w:evenHBand="0" w:firstRowFirstColumn="0" w:firstRowLastColumn="0" w:lastRowFirstColumn="0" w:lastRowLastColumn="0"/>
              <w:rPr>
                <w:b w:val="0"/>
                <w:bCs w:val="0"/>
                <w:szCs w:val="18"/>
              </w:rPr>
            </w:pPr>
            <w:r w:rsidRPr="00AC3A6A">
              <w:rPr>
                <w:b w:val="0"/>
                <w:bCs w:val="0"/>
              </w:rPr>
              <w:t>R</w:t>
            </w:r>
            <w:r w:rsidRPr="00AC3A6A">
              <w:rPr>
                <w:b w:val="0"/>
                <w:bCs w:val="0"/>
                <w:vertAlign w:val="subscript"/>
              </w:rPr>
              <w:t>d</w:t>
            </w:r>
          </w:p>
        </w:tc>
        <w:tc>
          <w:tcPr>
            <w:tcW w:w="605" w:type="pct"/>
            <w:vAlign w:val="center"/>
          </w:tcPr>
          <w:p w14:paraId="5AE1EEE5" w14:textId="77777777" w:rsidR="001871E1" w:rsidRPr="00AC3A6A" w:rsidRDefault="001871E1" w:rsidP="00C11E29">
            <w:pPr>
              <w:pStyle w:val="Tabletext"/>
              <w:jc w:val="center"/>
              <w:cnfStyle w:val="100000000000" w:firstRow="1" w:lastRow="0" w:firstColumn="0" w:lastColumn="0" w:oddVBand="0" w:evenVBand="0" w:oddHBand="0" w:evenHBand="0" w:firstRowFirstColumn="0" w:firstRowLastColumn="0" w:lastRowFirstColumn="0" w:lastRowLastColumn="0"/>
              <w:rPr>
                <w:b w:val="0"/>
                <w:bCs w:val="0"/>
              </w:rPr>
            </w:pPr>
            <w:r w:rsidRPr="00AC3A6A">
              <w:rPr>
                <w:b w:val="0"/>
                <w:bCs w:val="0"/>
              </w:rPr>
              <w:t>D</w:t>
            </w:r>
            <w:r w:rsidRPr="00AC3A6A">
              <w:rPr>
                <w:b w:val="0"/>
                <w:bCs w:val="0"/>
                <w:vertAlign w:val="subscript"/>
              </w:rPr>
              <w:t>r</w:t>
            </w:r>
            <w:r w:rsidRPr="00AC3A6A">
              <w:rPr>
                <w:b w:val="0"/>
                <w:bCs w:val="0"/>
              </w:rPr>
              <w:t>, m</w:t>
            </w:r>
            <w:r w:rsidRPr="00AC3A6A">
              <w:rPr>
                <w:b w:val="0"/>
                <w:bCs w:val="0"/>
                <w:vertAlign w:val="superscript"/>
              </w:rPr>
              <w:t>2</w:t>
            </w:r>
            <w:r w:rsidRPr="00AC3A6A">
              <w:rPr>
                <w:b w:val="0"/>
                <w:bCs w:val="0"/>
              </w:rPr>
              <w:t>/s</w:t>
            </w:r>
          </w:p>
        </w:tc>
        <w:tc>
          <w:tcPr>
            <w:tcW w:w="605" w:type="pct"/>
            <w:vAlign w:val="center"/>
          </w:tcPr>
          <w:p w14:paraId="28969FAF" w14:textId="77777777" w:rsidR="001871E1" w:rsidRPr="00AC3A6A" w:rsidRDefault="001871E1" w:rsidP="00C11E29">
            <w:pPr>
              <w:pStyle w:val="Tabletext"/>
              <w:jc w:val="center"/>
              <w:cnfStyle w:val="100000000000" w:firstRow="1" w:lastRow="0" w:firstColumn="0" w:lastColumn="0" w:oddVBand="0" w:evenVBand="0" w:oddHBand="0" w:evenHBand="0" w:firstRowFirstColumn="0" w:firstRowLastColumn="0" w:lastRowFirstColumn="0" w:lastRowLastColumn="0"/>
              <w:rPr>
                <w:b w:val="0"/>
                <w:bCs w:val="0"/>
              </w:rPr>
            </w:pPr>
            <w:r w:rsidRPr="00AC3A6A">
              <w:rPr>
                <w:b w:val="0"/>
                <w:bCs w:val="0"/>
              </w:rPr>
              <w:t>D, m</w:t>
            </w:r>
            <w:r w:rsidRPr="00AC3A6A">
              <w:rPr>
                <w:b w:val="0"/>
                <w:bCs w:val="0"/>
                <w:vertAlign w:val="superscript"/>
              </w:rPr>
              <w:t>2</w:t>
            </w:r>
            <w:r w:rsidRPr="00AC3A6A">
              <w:rPr>
                <w:b w:val="0"/>
                <w:bCs w:val="0"/>
              </w:rPr>
              <w:t>/s</w:t>
            </w:r>
          </w:p>
        </w:tc>
        <w:tc>
          <w:tcPr>
            <w:tcW w:w="605" w:type="pct"/>
            <w:vAlign w:val="center"/>
          </w:tcPr>
          <w:p w14:paraId="3578C3E8" w14:textId="77777777" w:rsidR="001871E1" w:rsidRPr="00AC3A6A" w:rsidRDefault="001871E1" w:rsidP="00C11E29">
            <w:pPr>
              <w:pStyle w:val="Tabletext"/>
              <w:jc w:val="center"/>
              <w:cnfStyle w:val="100000000000" w:firstRow="1" w:lastRow="0" w:firstColumn="0" w:lastColumn="0" w:oddVBand="0" w:evenVBand="0" w:oddHBand="0" w:evenHBand="0" w:firstRowFirstColumn="0" w:firstRowLastColumn="0" w:lastRowFirstColumn="0" w:lastRowLastColumn="0"/>
              <w:rPr>
                <w:b w:val="0"/>
                <w:bCs w:val="0"/>
              </w:rPr>
            </w:pPr>
            <w:r w:rsidRPr="00AC3A6A">
              <w:rPr>
                <w:b w:val="0"/>
                <w:bCs w:val="0"/>
              </w:rPr>
              <w:t>R</w:t>
            </w:r>
            <w:r w:rsidRPr="00AC3A6A">
              <w:rPr>
                <w:b w:val="0"/>
                <w:bCs w:val="0"/>
                <w:vertAlign w:val="superscript"/>
              </w:rPr>
              <w:t>2</w:t>
            </w:r>
          </w:p>
        </w:tc>
      </w:tr>
      <w:tr w:rsidR="001871E1" w:rsidRPr="00AC3A6A" w14:paraId="623E44BA" w14:textId="77777777" w:rsidTr="00C11E2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9" w:type="pct"/>
            <w:tcBorders>
              <w:right w:val="nil"/>
            </w:tcBorders>
            <w:vAlign w:val="center"/>
          </w:tcPr>
          <w:p w14:paraId="2D26FD1C" w14:textId="77777777" w:rsidR="001871E1" w:rsidRPr="00AC3A6A" w:rsidRDefault="001871E1" w:rsidP="00C11E29">
            <w:pPr>
              <w:pStyle w:val="Tabletext"/>
              <w:jc w:val="center"/>
              <w:rPr>
                <w:b w:val="0"/>
                <w:bCs w:val="0"/>
              </w:rPr>
            </w:pPr>
            <w:r w:rsidRPr="00AC3A6A">
              <w:rPr>
                <w:b w:val="0"/>
                <w:bCs w:val="0"/>
              </w:rPr>
              <w:t>Reference OPC</w:t>
            </w:r>
          </w:p>
        </w:tc>
        <w:tc>
          <w:tcPr>
            <w:tcW w:w="654" w:type="pct"/>
            <w:tcBorders>
              <w:top w:val="single" w:sz="4" w:space="0" w:color="auto"/>
              <w:left w:val="nil"/>
              <w:bottom w:val="single" w:sz="4" w:space="0" w:color="auto"/>
              <w:right w:val="nil"/>
            </w:tcBorders>
            <w:vAlign w:val="center"/>
          </w:tcPr>
          <w:p w14:paraId="4BC8D9BD" w14:textId="77777777" w:rsidR="001871E1" w:rsidRPr="00AC3A6A" w:rsidRDefault="001871E1" w:rsidP="00C11E29">
            <w:pPr>
              <w:pStyle w:val="Tabletext"/>
              <w:jc w:val="center"/>
              <w:cnfStyle w:val="000000100000" w:firstRow="0" w:lastRow="0" w:firstColumn="0" w:lastColumn="0" w:oddVBand="0" w:evenVBand="0" w:oddHBand="1" w:evenHBand="0" w:firstRowFirstColumn="0" w:firstRowLastColumn="0" w:lastRowFirstColumn="0" w:lastRowLastColumn="0"/>
            </w:pPr>
            <w:r w:rsidRPr="00AC3A6A">
              <w:t>19.5</w:t>
            </w:r>
          </w:p>
        </w:tc>
        <w:tc>
          <w:tcPr>
            <w:tcW w:w="402" w:type="pct"/>
            <w:tcBorders>
              <w:top w:val="single" w:sz="4" w:space="0" w:color="auto"/>
              <w:left w:val="nil"/>
              <w:bottom w:val="single" w:sz="4" w:space="0" w:color="auto"/>
              <w:right w:val="nil"/>
            </w:tcBorders>
            <w:vAlign w:val="center"/>
          </w:tcPr>
          <w:p w14:paraId="7355F4D5" w14:textId="77777777" w:rsidR="001871E1" w:rsidRPr="00AC3A6A" w:rsidRDefault="001871E1" w:rsidP="00C11E29">
            <w:pPr>
              <w:pStyle w:val="Tabletext"/>
              <w:jc w:val="center"/>
              <w:cnfStyle w:val="000000100000" w:firstRow="0" w:lastRow="0" w:firstColumn="0" w:lastColumn="0" w:oddVBand="0" w:evenVBand="0" w:oddHBand="1" w:evenHBand="0" w:firstRowFirstColumn="0" w:firstRowLastColumn="0" w:lastRowFirstColumn="0" w:lastRowLastColumn="0"/>
            </w:pPr>
            <w:r w:rsidRPr="00AC3A6A">
              <w:rPr>
                <w:szCs w:val="22"/>
              </w:rPr>
              <w:t>309</w:t>
            </w:r>
          </w:p>
        </w:tc>
        <w:tc>
          <w:tcPr>
            <w:tcW w:w="605" w:type="pct"/>
            <w:tcBorders>
              <w:top w:val="single" w:sz="4" w:space="0" w:color="auto"/>
              <w:left w:val="nil"/>
              <w:bottom w:val="single" w:sz="4" w:space="0" w:color="auto"/>
              <w:right w:val="nil"/>
            </w:tcBorders>
            <w:vAlign w:val="center"/>
          </w:tcPr>
          <w:p w14:paraId="439E9307" w14:textId="77777777" w:rsidR="001871E1" w:rsidRPr="00AC3A6A" w:rsidRDefault="001871E1" w:rsidP="00C11E29">
            <w:pPr>
              <w:pStyle w:val="Tabletext"/>
              <w:jc w:val="center"/>
              <w:cnfStyle w:val="000000100000" w:firstRow="0" w:lastRow="0" w:firstColumn="0" w:lastColumn="0" w:oddVBand="0" w:evenVBand="0" w:oddHBand="1" w:evenHBand="0" w:firstRowFirstColumn="0" w:firstRowLastColumn="0" w:lastRowFirstColumn="0" w:lastRowLastColumn="0"/>
              <w:rPr>
                <w:szCs w:val="22"/>
              </w:rPr>
            </w:pPr>
            <w:r w:rsidRPr="00AC3A6A">
              <w:rPr>
                <w:szCs w:val="22"/>
              </w:rPr>
              <w:t>1.43×10</w:t>
            </w:r>
            <w:r w:rsidRPr="00AC3A6A">
              <w:rPr>
                <w:szCs w:val="22"/>
                <w:vertAlign w:val="superscript"/>
              </w:rPr>
              <w:t>-15</w:t>
            </w:r>
          </w:p>
        </w:tc>
        <w:tc>
          <w:tcPr>
            <w:tcW w:w="605" w:type="pct"/>
            <w:tcBorders>
              <w:top w:val="single" w:sz="4" w:space="0" w:color="auto"/>
              <w:left w:val="nil"/>
              <w:bottom w:val="single" w:sz="4" w:space="0" w:color="auto"/>
              <w:right w:val="nil"/>
            </w:tcBorders>
            <w:vAlign w:val="center"/>
          </w:tcPr>
          <w:p w14:paraId="357B52ED" w14:textId="77777777" w:rsidR="001871E1" w:rsidRPr="00AC3A6A" w:rsidRDefault="001871E1" w:rsidP="00C11E29">
            <w:pPr>
              <w:pStyle w:val="Tabletext"/>
              <w:jc w:val="center"/>
              <w:cnfStyle w:val="000000100000" w:firstRow="0" w:lastRow="0" w:firstColumn="0" w:lastColumn="0" w:oddVBand="0" w:evenVBand="0" w:oddHBand="1" w:evenHBand="0" w:firstRowFirstColumn="0" w:firstRowLastColumn="0" w:lastRowFirstColumn="0" w:lastRowLastColumn="0"/>
              <w:rPr>
                <w:szCs w:val="22"/>
              </w:rPr>
            </w:pPr>
            <w:r w:rsidRPr="00AC3A6A">
              <w:rPr>
                <w:szCs w:val="22"/>
              </w:rPr>
              <w:t>4.44×10</w:t>
            </w:r>
            <w:r w:rsidRPr="00AC3A6A">
              <w:rPr>
                <w:szCs w:val="22"/>
                <w:vertAlign w:val="superscript"/>
              </w:rPr>
              <w:t>-13</w:t>
            </w:r>
          </w:p>
        </w:tc>
        <w:tc>
          <w:tcPr>
            <w:tcW w:w="605" w:type="pct"/>
            <w:tcBorders>
              <w:top w:val="single" w:sz="4" w:space="0" w:color="auto"/>
              <w:left w:val="nil"/>
              <w:bottom w:val="single" w:sz="4" w:space="0" w:color="auto"/>
              <w:right w:val="nil"/>
            </w:tcBorders>
            <w:vAlign w:val="center"/>
          </w:tcPr>
          <w:p w14:paraId="572930B4" w14:textId="77777777" w:rsidR="001871E1" w:rsidRPr="00AC3A6A" w:rsidRDefault="001871E1" w:rsidP="00C11E29">
            <w:pPr>
              <w:pStyle w:val="Tabletext"/>
              <w:jc w:val="center"/>
              <w:cnfStyle w:val="000000100000" w:firstRow="0" w:lastRow="0" w:firstColumn="0" w:lastColumn="0" w:oddVBand="0" w:evenVBand="0" w:oddHBand="1" w:evenHBand="0" w:firstRowFirstColumn="0" w:firstRowLastColumn="0" w:lastRowFirstColumn="0" w:lastRowLastColumn="0"/>
              <w:rPr>
                <w:szCs w:val="22"/>
              </w:rPr>
            </w:pPr>
            <w:r w:rsidRPr="00AC3A6A">
              <w:rPr>
                <w:szCs w:val="22"/>
              </w:rPr>
              <w:t>0.8</w:t>
            </w:r>
          </w:p>
        </w:tc>
      </w:tr>
      <w:tr w:rsidR="001871E1" w:rsidRPr="00AC3A6A" w14:paraId="0D8A2874" w14:textId="77777777" w:rsidTr="00C11E29">
        <w:trPr>
          <w:trHeight w:val="283"/>
        </w:trPr>
        <w:tc>
          <w:tcPr>
            <w:cnfStyle w:val="001000000000" w:firstRow="0" w:lastRow="0" w:firstColumn="1" w:lastColumn="0" w:oddVBand="0" w:evenVBand="0" w:oddHBand="0" w:evenHBand="0" w:firstRowFirstColumn="0" w:firstRowLastColumn="0" w:lastRowFirstColumn="0" w:lastRowLastColumn="0"/>
            <w:tcW w:w="2129" w:type="pct"/>
            <w:tcBorders>
              <w:right w:val="nil"/>
            </w:tcBorders>
            <w:vAlign w:val="center"/>
          </w:tcPr>
          <w:p w14:paraId="09DF7D86" w14:textId="19697211" w:rsidR="001871E1" w:rsidRPr="00C11E29" w:rsidRDefault="00C11E29" w:rsidP="00C11E29">
            <w:pPr>
              <w:pStyle w:val="Tabletext"/>
              <w:jc w:val="center"/>
              <w:rPr>
                <w:b w:val="0"/>
                <w:bCs w:val="0"/>
              </w:rPr>
            </w:pPr>
            <w:r w:rsidRPr="00C11E29">
              <w:rPr>
                <w:b w:val="0"/>
                <w:bCs w:val="0"/>
              </w:rPr>
              <w:t xml:space="preserve">Optimized </w:t>
            </w:r>
            <w:r w:rsidRPr="00C11E29">
              <w:rPr>
                <w:b w:val="0"/>
                <w:bCs w:val="0"/>
                <w:lang w:val="en-MY"/>
              </w:rPr>
              <w:t>POFA-supplemented cementitious material</w:t>
            </w:r>
          </w:p>
        </w:tc>
        <w:tc>
          <w:tcPr>
            <w:tcW w:w="654" w:type="pct"/>
            <w:tcBorders>
              <w:top w:val="single" w:sz="4" w:space="0" w:color="auto"/>
              <w:left w:val="nil"/>
              <w:bottom w:val="single" w:sz="4" w:space="0" w:color="auto"/>
              <w:right w:val="nil"/>
            </w:tcBorders>
            <w:vAlign w:val="center"/>
          </w:tcPr>
          <w:p w14:paraId="5DDF2B03" w14:textId="77777777" w:rsidR="001871E1" w:rsidRPr="00AC3A6A" w:rsidRDefault="001871E1" w:rsidP="00C11E29">
            <w:pPr>
              <w:pStyle w:val="Tabletext"/>
              <w:jc w:val="center"/>
              <w:cnfStyle w:val="000000000000" w:firstRow="0" w:lastRow="0" w:firstColumn="0" w:lastColumn="0" w:oddVBand="0" w:evenVBand="0" w:oddHBand="0" w:evenHBand="0" w:firstRowFirstColumn="0" w:firstRowLastColumn="0" w:lastRowFirstColumn="0" w:lastRowLastColumn="0"/>
            </w:pPr>
            <w:r w:rsidRPr="00AC3A6A">
              <w:t>44.21</w:t>
            </w:r>
          </w:p>
        </w:tc>
        <w:tc>
          <w:tcPr>
            <w:tcW w:w="402" w:type="pct"/>
            <w:tcBorders>
              <w:top w:val="single" w:sz="4" w:space="0" w:color="auto"/>
              <w:left w:val="nil"/>
              <w:bottom w:val="single" w:sz="4" w:space="0" w:color="auto"/>
              <w:right w:val="nil"/>
            </w:tcBorders>
            <w:vAlign w:val="center"/>
          </w:tcPr>
          <w:p w14:paraId="5581E7CF" w14:textId="77777777" w:rsidR="001871E1" w:rsidRPr="00AC3A6A" w:rsidRDefault="001871E1" w:rsidP="00C11E29">
            <w:pPr>
              <w:pStyle w:val="Tabletext"/>
              <w:jc w:val="center"/>
              <w:cnfStyle w:val="000000000000" w:firstRow="0" w:lastRow="0" w:firstColumn="0" w:lastColumn="0" w:oddVBand="0" w:evenVBand="0" w:oddHBand="0" w:evenHBand="0" w:firstRowFirstColumn="0" w:firstRowLastColumn="0" w:lastRowFirstColumn="0" w:lastRowLastColumn="0"/>
            </w:pPr>
            <w:r w:rsidRPr="00AC3A6A">
              <w:t>455.7</w:t>
            </w:r>
          </w:p>
        </w:tc>
        <w:tc>
          <w:tcPr>
            <w:tcW w:w="605" w:type="pct"/>
            <w:tcBorders>
              <w:top w:val="single" w:sz="4" w:space="0" w:color="auto"/>
              <w:left w:val="nil"/>
              <w:bottom w:val="single" w:sz="4" w:space="0" w:color="auto"/>
              <w:right w:val="nil"/>
            </w:tcBorders>
            <w:vAlign w:val="center"/>
          </w:tcPr>
          <w:p w14:paraId="73A6C23E" w14:textId="77777777" w:rsidR="001871E1" w:rsidRPr="00AC3A6A" w:rsidRDefault="001871E1" w:rsidP="00C11E2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AC3A6A">
              <w:rPr>
                <w:szCs w:val="22"/>
              </w:rPr>
              <w:t>0.24×10</w:t>
            </w:r>
            <w:r w:rsidRPr="00AC3A6A">
              <w:rPr>
                <w:szCs w:val="22"/>
                <w:vertAlign w:val="superscript"/>
              </w:rPr>
              <w:t>-15</w:t>
            </w:r>
          </w:p>
        </w:tc>
        <w:tc>
          <w:tcPr>
            <w:tcW w:w="605" w:type="pct"/>
            <w:tcBorders>
              <w:top w:val="single" w:sz="4" w:space="0" w:color="auto"/>
              <w:left w:val="nil"/>
              <w:bottom w:val="single" w:sz="4" w:space="0" w:color="auto"/>
              <w:right w:val="nil"/>
            </w:tcBorders>
            <w:vAlign w:val="center"/>
          </w:tcPr>
          <w:p w14:paraId="5F76C0C1" w14:textId="77777777" w:rsidR="001871E1" w:rsidRPr="00AC3A6A" w:rsidRDefault="001871E1" w:rsidP="00C11E2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AC3A6A">
              <w:rPr>
                <w:szCs w:val="22"/>
              </w:rPr>
              <w:t>1.10×10</w:t>
            </w:r>
            <w:r w:rsidRPr="00AC3A6A">
              <w:rPr>
                <w:szCs w:val="22"/>
                <w:vertAlign w:val="superscript"/>
              </w:rPr>
              <w:t>-13</w:t>
            </w:r>
          </w:p>
        </w:tc>
        <w:tc>
          <w:tcPr>
            <w:tcW w:w="605" w:type="pct"/>
            <w:tcBorders>
              <w:top w:val="single" w:sz="4" w:space="0" w:color="auto"/>
              <w:left w:val="nil"/>
              <w:bottom w:val="single" w:sz="4" w:space="0" w:color="auto"/>
              <w:right w:val="nil"/>
            </w:tcBorders>
            <w:vAlign w:val="center"/>
          </w:tcPr>
          <w:p w14:paraId="69CD8C3E" w14:textId="77777777" w:rsidR="001871E1" w:rsidRPr="00AC3A6A" w:rsidRDefault="001871E1" w:rsidP="00C11E2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AC3A6A">
              <w:rPr>
                <w:szCs w:val="22"/>
              </w:rPr>
              <w:t>0.898</w:t>
            </w:r>
          </w:p>
        </w:tc>
      </w:tr>
    </w:tbl>
    <w:p w14:paraId="6AC12586" w14:textId="77777777" w:rsidR="00A96E13" w:rsidRDefault="00A96E13" w:rsidP="00093BF4">
      <w:pPr>
        <w:pStyle w:val="Figurecaption"/>
      </w:pPr>
    </w:p>
    <w:p w14:paraId="083E9C45" w14:textId="41C488FC" w:rsidR="00F2761C" w:rsidRPr="00093BF4" w:rsidRDefault="00093BF4" w:rsidP="00093BF4">
      <w:pPr>
        <w:pStyle w:val="Figurecaption"/>
        <w:rPr>
          <w:lang w:val="en-MY"/>
        </w:rPr>
      </w:pPr>
      <w:r w:rsidRPr="00D35DB3">
        <w:t xml:space="preserve">FIG. </w:t>
      </w:r>
      <w:r>
        <w:t>4 Ra</w:t>
      </w:r>
      <w:r w:rsidR="00481A71">
        <w:t>-226</w:t>
      </w:r>
      <w:r>
        <w:t xml:space="preserve"> activity</w:t>
      </w:r>
      <w:r w:rsidRPr="00D35DB3">
        <w:t xml:space="preserve"> </w:t>
      </w:r>
      <w:r>
        <w:t xml:space="preserve">profile within the </w:t>
      </w:r>
      <w:r w:rsidR="00815953">
        <w:t xml:space="preserve">optimized </w:t>
      </w:r>
      <w:r w:rsidR="00815953" w:rsidRPr="000E668F">
        <w:rPr>
          <w:lang w:val="en-MY"/>
        </w:rPr>
        <w:t>POFA-supplemented cementitious materia</w:t>
      </w:r>
      <w:r w:rsidR="00815953">
        <w:rPr>
          <w:lang w:val="en-MY"/>
        </w:rPr>
        <w:t xml:space="preserve">l </w:t>
      </w:r>
      <w:r w:rsidRPr="00D35DB3">
        <w:t xml:space="preserve">and reference OPC </w:t>
      </w:r>
    </w:p>
    <w:p w14:paraId="64FDCA65" w14:textId="77777777" w:rsidR="00F2761C" w:rsidRDefault="00F2761C" w:rsidP="00F2761C">
      <w:pPr>
        <w:pStyle w:val="BodyText"/>
      </w:pPr>
    </w:p>
    <w:p w14:paraId="774A81E5" w14:textId="77777777" w:rsidR="00F004EE" w:rsidRDefault="008B1782" w:rsidP="0093748F">
      <w:pPr>
        <w:pStyle w:val="Heading2"/>
      </w:pPr>
      <w:r>
        <w:t>conclusion</w:t>
      </w:r>
    </w:p>
    <w:p w14:paraId="00661C0A" w14:textId="099DE73E" w:rsidR="0093748F" w:rsidRDefault="00C848B5" w:rsidP="00025851">
      <w:pPr>
        <w:pStyle w:val="BodyText"/>
        <w:rPr>
          <w:rFonts w:cs="Times"/>
          <w:lang w:val="en-MY"/>
        </w:rPr>
      </w:pPr>
      <w:r w:rsidRPr="00025851">
        <w:t xml:space="preserve">The study demonstrated the potential </w:t>
      </w:r>
      <w:r w:rsidR="0093748F" w:rsidRPr="00025851">
        <w:t xml:space="preserve">use </w:t>
      </w:r>
      <w:r w:rsidRPr="00025851">
        <w:t xml:space="preserve">of </w:t>
      </w:r>
      <w:r w:rsidR="00883B4E" w:rsidRPr="000E668F">
        <w:rPr>
          <w:lang w:val="en-MY"/>
        </w:rPr>
        <w:t>POFA-supplemented cement</w:t>
      </w:r>
      <w:r w:rsidR="00883B4E">
        <w:rPr>
          <w:lang w:val="en-MY"/>
        </w:rPr>
        <w:t xml:space="preserve"> </w:t>
      </w:r>
      <w:r w:rsidRPr="00025851">
        <w:t>as backfill material for containment of Ra</w:t>
      </w:r>
      <w:r w:rsidR="0093748F" w:rsidRPr="00025851">
        <w:t>-226</w:t>
      </w:r>
      <w:r w:rsidRPr="00025851">
        <w:t xml:space="preserve">. </w:t>
      </w:r>
      <w:r w:rsidR="0093748F" w:rsidRPr="00025851">
        <w:t>For optimum POFA-supplemented cementitious backfill mix design,</w:t>
      </w:r>
      <w:r w:rsidR="00A015C7" w:rsidRPr="00025851">
        <w:t xml:space="preserve"> the confinement performance </w:t>
      </w:r>
      <w:r w:rsidR="0093748F" w:rsidRPr="00025851">
        <w:t xml:space="preserve">was </w:t>
      </w:r>
      <w:r w:rsidR="00A015C7" w:rsidRPr="00025851">
        <w:t xml:space="preserve">assessed from batch sorption study </w:t>
      </w:r>
      <w:r w:rsidR="0093748F" w:rsidRPr="00025851">
        <w:t xml:space="preserve">in comparison with that of reference OPC material. The </w:t>
      </w:r>
      <w:r w:rsidRPr="00025851">
        <w:t xml:space="preserve">kinetic </w:t>
      </w:r>
      <w:r w:rsidR="0093748F" w:rsidRPr="00025851">
        <w:t xml:space="preserve">experimental data </w:t>
      </w:r>
      <w:r w:rsidR="00747111" w:rsidRPr="00025851">
        <w:t>fitt</w:t>
      </w:r>
      <w:r w:rsidR="0093748F" w:rsidRPr="00025851">
        <w:t>ed linearly to PSO</w:t>
      </w:r>
      <w:r w:rsidR="00595EDE" w:rsidRPr="00025851">
        <w:t xml:space="preserve"> and IPD </w:t>
      </w:r>
      <w:r w:rsidR="0093748F" w:rsidRPr="00025851">
        <w:t xml:space="preserve">models. The data suggested that the </w:t>
      </w:r>
      <w:r w:rsidR="00747111" w:rsidRPr="00025851">
        <w:t>sorption of Ra</w:t>
      </w:r>
      <w:r w:rsidR="0093748F" w:rsidRPr="00025851">
        <w:t>-226</w:t>
      </w:r>
      <w:r w:rsidR="00747111" w:rsidRPr="00025851">
        <w:t xml:space="preserve"> </w:t>
      </w:r>
      <w:r w:rsidR="00591370" w:rsidRPr="00025851">
        <w:t xml:space="preserve">onto the surface of the cement </w:t>
      </w:r>
      <w:r w:rsidR="00747111" w:rsidRPr="00025851">
        <w:t>progressed via chemisorption reaction</w:t>
      </w:r>
      <w:r w:rsidR="00526053" w:rsidRPr="00025851">
        <w:t xml:space="preserve">. It was also implied that pore diffusion mechanism </w:t>
      </w:r>
      <w:r w:rsidR="00883B4E">
        <w:t>wa</w:t>
      </w:r>
      <w:r w:rsidR="00526053" w:rsidRPr="00025851">
        <w:t xml:space="preserve">s not the only rate limiting step that </w:t>
      </w:r>
      <w:r w:rsidR="00CC5BF5" w:rsidRPr="00025851">
        <w:t>control</w:t>
      </w:r>
      <w:r w:rsidR="00883B4E">
        <w:t>led</w:t>
      </w:r>
      <w:r w:rsidR="00526053" w:rsidRPr="00025851">
        <w:t xml:space="preserve"> the sorption.</w:t>
      </w:r>
      <w:r w:rsidR="0093748F" w:rsidRPr="00025851">
        <w:t xml:space="preserve"> The results of the diffusion experiment </w:t>
      </w:r>
      <w:r w:rsidR="00CC5BF5" w:rsidRPr="00025851">
        <w:t xml:space="preserve">indicated that </w:t>
      </w:r>
      <w:r w:rsidR="00883B4E">
        <w:t xml:space="preserve">Ra-226 was </w:t>
      </w:r>
      <w:r w:rsidR="00CC5BF5" w:rsidRPr="00025851">
        <w:t xml:space="preserve">totally confined within </w:t>
      </w:r>
      <w:r w:rsidR="00883B4E">
        <w:t xml:space="preserve">the </w:t>
      </w:r>
      <w:r w:rsidR="00F608DE" w:rsidRPr="00025851">
        <w:t>cementitious coupons during the studied time span. T</w:t>
      </w:r>
      <w:r w:rsidR="0093748F" w:rsidRPr="00025851">
        <w:t xml:space="preserve">he optimized POFA-supplemented </w:t>
      </w:r>
      <w:r w:rsidR="00883B4E">
        <w:t xml:space="preserve">cementitious </w:t>
      </w:r>
      <w:r w:rsidR="0093748F" w:rsidRPr="00025851">
        <w:t xml:space="preserve">material </w:t>
      </w:r>
      <w:r w:rsidR="00883B4E">
        <w:t>showed</w:t>
      </w:r>
      <w:r w:rsidR="0093748F" w:rsidRPr="00025851">
        <w:t xml:space="preserve"> higher distribution and retardation coefficients, and reduced apparent diffusion coefficient</w:t>
      </w:r>
      <w:r w:rsidR="0093748F">
        <w:rPr>
          <w:rFonts w:cs="Times"/>
          <w:lang w:val="en-MY"/>
        </w:rPr>
        <w:t>.</w:t>
      </w:r>
      <w:r w:rsidR="00F608DE">
        <w:rPr>
          <w:rFonts w:cs="Times"/>
          <w:lang w:val="en-MY"/>
        </w:rPr>
        <w:t xml:space="preserve"> </w:t>
      </w:r>
      <w:r w:rsidR="0093748F">
        <w:rPr>
          <w:rFonts w:cs="Times"/>
          <w:lang w:val="en-MY"/>
        </w:rPr>
        <w:t xml:space="preserve">  </w:t>
      </w:r>
    </w:p>
    <w:p w14:paraId="684E6A32" w14:textId="77777777" w:rsidR="00285755" w:rsidRPr="00503FF2" w:rsidRDefault="00285755" w:rsidP="00537496">
      <w:pPr>
        <w:pStyle w:val="Otherunnumberedheadings"/>
      </w:pPr>
      <w:r w:rsidRPr="00503FF2">
        <w:t>ACKNOWLEDGEMENTS</w:t>
      </w:r>
    </w:p>
    <w:p w14:paraId="234CF3B5" w14:textId="457D0A33" w:rsidR="00D26ADA" w:rsidRDefault="00503FF2" w:rsidP="00537496">
      <w:pPr>
        <w:pStyle w:val="BodyText"/>
      </w:pPr>
      <w:r w:rsidRPr="00503FF2">
        <w:t xml:space="preserve">The authors would like to express their appreciation to </w:t>
      </w:r>
      <w:r w:rsidR="000E7AC7">
        <w:t xml:space="preserve">Assoc. Prof. Dr Khoo </w:t>
      </w:r>
      <w:proofErr w:type="spellStart"/>
      <w:r w:rsidR="000E7AC7">
        <w:t>Kok</w:t>
      </w:r>
      <w:proofErr w:type="spellEnd"/>
      <w:r w:rsidR="000E7AC7">
        <w:t xml:space="preserve"> </w:t>
      </w:r>
      <w:proofErr w:type="spellStart"/>
      <w:r w:rsidR="000E7AC7">
        <w:t>Siong</w:t>
      </w:r>
      <w:proofErr w:type="spellEnd"/>
      <w:r w:rsidR="000E7AC7">
        <w:t xml:space="preserve"> from National University of Malaysia (UKM) and Dr </w:t>
      </w:r>
      <w:proofErr w:type="spellStart"/>
      <w:r w:rsidR="000E7AC7">
        <w:t>Mohd</w:t>
      </w:r>
      <w:proofErr w:type="spellEnd"/>
      <w:r w:rsidR="000E7AC7">
        <w:t xml:space="preserve"> Abd Wahab Yusof for their contribution and support.</w:t>
      </w:r>
    </w:p>
    <w:p w14:paraId="5A2E2C10" w14:textId="59883729" w:rsidR="00D26ADA" w:rsidRDefault="00D26ADA" w:rsidP="00537496">
      <w:pPr>
        <w:pStyle w:val="Otherunnumberedheadings"/>
      </w:pPr>
      <w:r>
        <w:t>References</w:t>
      </w:r>
    </w:p>
    <w:p w14:paraId="385D3C54" w14:textId="30764BA9" w:rsidR="009B7DF9" w:rsidRPr="00753C8C" w:rsidRDefault="009B7DF9" w:rsidP="009B7DF9">
      <w:pPr>
        <w:pStyle w:val="Referencelist"/>
      </w:pPr>
      <w:r w:rsidRPr="00753C8C">
        <w:t>Heath,</w:t>
      </w:r>
      <w:r>
        <w:t xml:space="preserve"> T., Schofield, J., Shelton, A., </w:t>
      </w:r>
      <w:r w:rsidRPr="00753C8C">
        <w:t>Understanding cementitious backfill interactions with groundwater co</w:t>
      </w:r>
      <w:r>
        <w:t>mponents</w:t>
      </w:r>
      <w:r w:rsidR="00EB2583">
        <w:t>,</w:t>
      </w:r>
      <w:r>
        <w:t xml:space="preserve"> J. Appl. Geochem. 113 (</w:t>
      </w:r>
      <w:r w:rsidRPr="00753C8C">
        <w:t>2020</w:t>
      </w:r>
      <w:r>
        <w:t>)</w:t>
      </w:r>
      <w:r w:rsidRPr="00753C8C">
        <w:t xml:space="preserve"> 104495.</w:t>
      </w:r>
    </w:p>
    <w:p w14:paraId="6BE0262C" w14:textId="77777777" w:rsidR="009B7DF9" w:rsidRPr="00753C8C" w:rsidRDefault="009B7DF9" w:rsidP="009B7DF9">
      <w:pPr>
        <w:pStyle w:val="Referencelist"/>
      </w:pPr>
      <w:r w:rsidRPr="00753C8C">
        <w:t xml:space="preserve">Abdel Rahman, R.O., </w:t>
      </w:r>
      <w:proofErr w:type="spellStart"/>
      <w:r w:rsidRPr="00753C8C">
        <w:t>Metwal</w:t>
      </w:r>
      <w:r>
        <w:t>ly</w:t>
      </w:r>
      <w:proofErr w:type="spellEnd"/>
      <w:r>
        <w:t>, S.S., El-</w:t>
      </w:r>
      <w:proofErr w:type="spellStart"/>
      <w:r>
        <w:t>Kamash</w:t>
      </w:r>
      <w:proofErr w:type="spellEnd"/>
      <w:r>
        <w:t>, A.M.,</w:t>
      </w:r>
      <w:r w:rsidRPr="00753C8C">
        <w:t xml:space="preserve"> Improving the performance of engineering barriers in radioactive waste disposal facilities: role of nano-materials. In: </w:t>
      </w:r>
      <w:proofErr w:type="spellStart"/>
      <w:r w:rsidRPr="00753C8C">
        <w:t>Kharissova</w:t>
      </w:r>
      <w:proofErr w:type="spellEnd"/>
      <w:r w:rsidRPr="00753C8C">
        <w:t xml:space="preserve">, O., Martínez, L., </w:t>
      </w:r>
      <w:proofErr w:type="spellStart"/>
      <w:r w:rsidRPr="00753C8C">
        <w:t>Kharisov</w:t>
      </w:r>
      <w:proofErr w:type="spellEnd"/>
      <w:r w:rsidRPr="00753C8C">
        <w:t xml:space="preserve">, B. (Eds.), Handbook of Nanomaterials and Nanocomposites for Energy and Environmental Applications. Springer, Cham. </w:t>
      </w:r>
      <w:hyperlink r:id="rId15" w:history="1">
        <w:r w:rsidRPr="009B7DF9">
          <w:t>https://doi.org/10.1007/978-3-030-11155-7_79-1</w:t>
        </w:r>
      </w:hyperlink>
      <w:r>
        <w:t xml:space="preserve"> (2021)</w:t>
      </w:r>
      <w:r w:rsidRPr="009B7DF9">
        <w:t>.</w:t>
      </w:r>
    </w:p>
    <w:p w14:paraId="11256704" w14:textId="1E08A6EF" w:rsidR="009B7DF9" w:rsidRPr="00753C8C" w:rsidRDefault="009B7DF9" w:rsidP="009B7DF9">
      <w:pPr>
        <w:pStyle w:val="Referencelist"/>
      </w:pPr>
      <w:r w:rsidRPr="00753C8C">
        <w:lastRenderedPageBreak/>
        <w:t xml:space="preserve">Tits, J., </w:t>
      </w:r>
      <w:proofErr w:type="spellStart"/>
      <w:r w:rsidRPr="00753C8C">
        <w:t>Iijima</w:t>
      </w:r>
      <w:proofErr w:type="spellEnd"/>
      <w:r w:rsidRPr="00753C8C">
        <w:t>, K., Wieland, E., Kamei, G., The uptake of radium by calcium silicate hydrates and hardened cement paste</w:t>
      </w:r>
      <w:r w:rsidR="00EB2583">
        <w:t>,</w:t>
      </w:r>
      <w:r w:rsidRPr="00753C8C">
        <w:t xml:space="preserve"> </w:t>
      </w:r>
      <w:proofErr w:type="spellStart"/>
      <w:r w:rsidRPr="00753C8C">
        <w:t>Radiochim</w:t>
      </w:r>
      <w:proofErr w:type="spellEnd"/>
      <w:r w:rsidRPr="00753C8C">
        <w:t>. Acta 94</w:t>
      </w:r>
      <w:r>
        <w:t xml:space="preserve"> (2006)</w:t>
      </w:r>
      <w:r w:rsidRPr="00753C8C">
        <w:t xml:space="preserve"> 637–643</w:t>
      </w:r>
      <w:r w:rsidR="00EB2583">
        <w:t>.</w:t>
      </w:r>
    </w:p>
    <w:p w14:paraId="62EDAFD6" w14:textId="4CF8CE7A" w:rsidR="009B7DF9" w:rsidRPr="00753C8C" w:rsidRDefault="009B7DF9" w:rsidP="009B7DF9">
      <w:pPr>
        <w:pStyle w:val="Referencelist"/>
      </w:pPr>
      <w:r w:rsidRPr="00753C8C">
        <w:t>Abdel Rahman, R.O.</w:t>
      </w:r>
      <w:r>
        <w:t>,</w:t>
      </w:r>
      <w:r w:rsidRPr="00753C8C">
        <w:t xml:space="preserve"> Zein,</w:t>
      </w:r>
      <w:r w:rsidRPr="009B7DF9">
        <w:t xml:space="preserve"> </w:t>
      </w:r>
      <w:r w:rsidRPr="00753C8C">
        <w:t>D.H.</w:t>
      </w:r>
      <w:r>
        <w:t>,</w:t>
      </w:r>
      <w:r w:rsidRPr="00753C8C">
        <w:t xml:space="preserve"> Abo </w:t>
      </w:r>
      <w:proofErr w:type="spellStart"/>
      <w:proofErr w:type="gramStart"/>
      <w:r w:rsidRPr="00753C8C">
        <w:t>Shadi</w:t>
      </w:r>
      <w:proofErr w:type="spellEnd"/>
      <w:r w:rsidRPr="00753C8C">
        <w:t>,</w:t>
      </w:r>
      <w:r>
        <w:t>,</w:t>
      </w:r>
      <w:proofErr w:type="gramEnd"/>
      <w:r>
        <w:t xml:space="preserve"> </w:t>
      </w:r>
      <w:r w:rsidRPr="00753C8C">
        <w:t xml:space="preserve">H. </w:t>
      </w:r>
      <w:proofErr w:type="spellStart"/>
      <w:r w:rsidRPr="00753C8C">
        <w:t>Cesium</w:t>
      </w:r>
      <w:proofErr w:type="spellEnd"/>
      <w:r w:rsidRPr="00753C8C">
        <w:t xml:space="preserve"> binding and leaching from single and binary contaminant cement-bentonite matrices, Chem. Eng. J.  245</w:t>
      </w:r>
      <w:r w:rsidR="00EB2583">
        <w:t xml:space="preserve"> </w:t>
      </w:r>
      <w:r w:rsidRPr="00753C8C">
        <w:t>(2014) 276-287.</w:t>
      </w:r>
    </w:p>
    <w:p w14:paraId="537F8519" w14:textId="049884C5" w:rsidR="009B7DF9" w:rsidRPr="00753C8C" w:rsidRDefault="009B7DF9" w:rsidP="009B7DF9">
      <w:pPr>
        <w:pStyle w:val="Referencelist"/>
      </w:pPr>
      <w:r w:rsidRPr="00753C8C">
        <w:t>Glasser F</w:t>
      </w:r>
      <w:r w:rsidR="008665FB">
        <w:t>.</w:t>
      </w:r>
      <w:r w:rsidRPr="00753C8C">
        <w:t xml:space="preserve"> P</w:t>
      </w:r>
      <w:r w:rsidR="008665FB">
        <w:t>.,</w:t>
      </w:r>
      <w:r w:rsidRPr="00753C8C">
        <w:t xml:space="preserve"> 2013 Cements in radioactive waste disposal </w:t>
      </w:r>
      <w:r w:rsidRPr="00753C8C">
        <w:rPr>
          <w:i/>
          <w:iCs/>
        </w:rPr>
        <w:t xml:space="preserve">IAEA-TECDOC-CD—1701 </w:t>
      </w:r>
      <w:r w:rsidRPr="00753C8C">
        <w:t>(Companion CD) (International Atomic Energy Agency (IAEA)</w:t>
      </w:r>
      <w:r w:rsidR="00EB2583">
        <w:t>)</w:t>
      </w:r>
      <w:r w:rsidRPr="00753C8C">
        <w:rPr>
          <w:i/>
          <w:iCs/>
        </w:rPr>
        <w:t xml:space="preserve">. </w:t>
      </w:r>
    </w:p>
    <w:p w14:paraId="5E22008C" w14:textId="6A2A2061" w:rsidR="009B7DF9" w:rsidRPr="00EB2583" w:rsidRDefault="009B7DF9" w:rsidP="008665FB">
      <w:pPr>
        <w:pStyle w:val="Referencelist"/>
      </w:pPr>
      <w:proofErr w:type="spellStart"/>
      <w:r w:rsidRPr="00EB2583">
        <w:t>Tangchirapat</w:t>
      </w:r>
      <w:proofErr w:type="spellEnd"/>
      <w:r w:rsidR="008665FB" w:rsidRPr="00EB2583">
        <w:t>,</w:t>
      </w:r>
      <w:r w:rsidRPr="00EB2583">
        <w:t xml:space="preserve"> W</w:t>
      </w:r>
      <w:r w:rsidR="008665FB" w:rsidRPr="00EB2583">
        <w:t>.</w:t>
      </w:r>
      <w:r w:rsidRPr="00EB2583">
        <w:t xml:space="preserve">, </w:t>
      </w:r>
      <w:proofErr w:type="spellStart"/>
      <w:r w:rsidRPr="00EB2583">
        <w:t>Saeting</w:t>
      </w:r>
      <w:proofErr w:type="spellEnd"/>
      <w:r w:rsidR="008665FB" w:rsidRPr="00EB2583">
        <w:t>,</w:t>
      </w:r>
      <w:r w:rsidRPr="00EB2583">
        <w:t xml:space="preserve"> T</w:t>
      </w:r>
      <w:r w:rsidR="008665FB" w:rsidRPr="00EB2583">
        <w:t>.</w:t>
      </w:r>
      <w:r w:rsidRPr="00EB2583">
        <w:t xml:space="preserve">, </w:t>
      </w:r>
      <w:proofErr w:type="spellStart"/>
      <w:r w:rsidRPr="00EB2583">
        <w:t>Jaturapitakkul</w:t>
      </w:r>
      <w:proofErr w:type="spellEnd"/>
      <w:r w:rsidR="008665FB" w:rsidRPr="00EB2583">
        <w:t>,</w:t>
      </w:r>
      <w:r w:rsidRPr="00EB2583">
        <w:t xml:space="preserve"> C</w:t>
      </w:r>
      <w:r w:rsidR="008665FB" w:rsidRPr="00EB2583">
        <w:t>.</w:t>
      </w:r>
      <w:r w:rsidRPr="00EB2583">
        <w:t xml:space="preserve">, </w:t>
      </w:r>
      <w:proofErr w:type="spellStart"/>
      <w:r w:rsidRPr="00EB2583">
        <w:t>Kiattikomol</w:t>
      </w:r>
      <w:proofErr w:type="spellEnd"/>
      <w:r w:rsidR="008665FB" w:rsidRPr="00EB2583">
        <w:t>,</w:t>
      </w:r>
      <w:r w:rsidRPr="00EB2583">
        <w:t xml:space="preserve"> K</w:t>
      </w:r>
      <w:r w:rsidR="008665FB" w:rsidRPr="00EB2583">
        <w:t>.</w:t>
      </w:r>
      <w:r w:rsidRPr="00EB2583">
        <w:t xml:space="preserve">, </w:t>
      </w:r>
      <w:proofErr w:type="spellStart"/>
      <w:r w:rsidRPr="00EB2583">
        <w:t>Siripanichgorn</w:t>
      </w:r>
      <w:proofErr w:type="spellEnd"/>
      <w:r w:rsidR="008665FB" w:rsidRPr="00EB2583">
        <w:t>,</w:t>
      </w:r>
      <w:r w:rsidRPr="00EB2583">
        <w:t xml:space="preserve"> A</w:t>
      </w:r>
      <w:r w:rsidR="008665FB" w:rsidRPr="00EB2583">
        <w:t>.,</w:t>
      </w:r>
      <w:r w:rsidRPr="00EB2583">
        <w:t xml:space="preserve"> Use of waste ash from palm oil industry in concrete</w:t>
      </w:r>
      <w:r w:rsidR="00EB2583" w:rsidRPr="00EB2583">
        <w:t>,</w:t>
      </w:r>
      <w:r w:rsidRPr="00EB2583">
        <w:t xml:space="preserve"> Waste Manage. 27 </w:t>
      </w:r>
      <w:r w:rsidR="008665FB" w:rsidRPr="00EB2583">
        <w:t xml:space="preserve">(2007) </w:t>
      </w:r>
      <w:r w:rsidRPr="00EB2583">
        <w:t xml:space="preserve">81-88. </w:t>
      </w:r>
    </w:p>
    <w:p w14:paraId="597BED59" w14:textId="581152E4" w:rsidR="009B7DF9" w:rsidRPr="00EB2583" w:rsidRDefault="009B7DF9" w:rsidP="008665FB">
      <w:pPr>
        <w:pStyle w:val="Referencelist"/>
      </w:pPr>
      <w:proofErr w:type="spellStart"/>
      <w:r w:rsidRPr="00753C8C">
        <w:t>Nagaratnam</w:t>
      </w:r>
      <w:proofErr w:type="spellEnd"/>
      <w:r w:rsidR="008665FB">
        <w:t>,</w:t>
      </w:r>
      <w:r w:rsidRPr="00753C8C">
        <w:t xml:space="preserve"> B</w:t>
      </w:r>
      <w:r w:rsidR="008665FB">
        <w:t>.</w:t>
      </w:r>
      <w:r w:rsidRPr="00753C8C">
        <w:t xml:space="preserve"> H</w:t>
      </w:r>
      <w:r w:rsidR="008665FB">
        <w:t>.</w:t>
      </w:r>
      <w:r w:rsidRPr="00753C8C">
        <w:t>,</w:t>
      </w:r>
      <w:r w:rsidR="008665FB">
        <w:t xml:space="preserve"> </w:t>
      </w:r>
      <w:r w:rsidRPr="00753C8C">
        <w:t>Mannan</w:t>
      </w:r>
      <w:r w:rsidR="008665FB">
        <w:t>,</w:t>
      </w:r>
      <w:r w:rsidRPr="00753C8C">
        <w:t xml:space="preserve"> M</w:t>
      </w:r>
      <w:r w:rsidR="008665FB">
        <w:t>.</w:t>
      </w:r>
      <w:r w:rsidRPr="00753C8C">
        <w:t xml:space="preserve"> A</w:t>
      </w:r>
      <w:r w:rsidR="008665FB">
        <w:t>.</w:t>
      </w:r>
      <w:r w:rsidRPr="00753C8C">
        <w:t>, Rahman</w:t>
      </w:r>
      <w:r w:rsidR="008665FB">
        <w:t>,</w:t>
      </w:r>
      <w:r w:rsidRPr="00753C8C">
        <w:t xml:space="preserve"> M</w:t>
      </w:r>
      <w:r w:rsidR="008665FB">
        <w:t>.</w:t>
      </w:r>
      <w:r w:rsidRPr="00753C8C">
        <w:t xml:space="preserve"> E</w:t>
      </w:r>
      <w:r w:rsidR="008665FB">
        <w:t>.</w:t>
      </w:r>
      <w:r w:rsidRPr="00753C8C">
        <w:t>,</w:t>
      </w:r>
      <w:r w:rsidR="008665FB">
        <w:t xml:space="preserve"> </w:t>
      </w:r>
      <w:proofErr w:type="spellStart"/>
      <w:r w:rsidRPr="00753C8C">
        <w:t>Mirasa</w:t>
      </w:r>
      <w:proofErr w:type="spellEnd"/>
      <w:r w:rsidR="008665FB">
        <w:t>,</w:t>
      </w:r>
      <w:r w:rsidRPr="00753C8C">
        <w:t xml:space="preserve"> A</w:t>
      </w:r>
      <w:r w:rsidR="008665FB">
        <w:t>.</w:t>
      </w:r>
      <w:r w:rsidRPr="00753C8C">
        <w:t xml:space="preserve"> K</w:t>
      </w:r>
      <w:r w:rsidR="008665FB">
        <w:t>., Richardson, A.,</w:t>
      </w:r>
      <w:r w:rsidRPr="00753C8C">
        <w:t xml:space="preserve"> </w:t>
      </w:r>
      <w:proofErr w:type="spellStart"/>
      <w:r w:rsidRPr="00753C8C">
        <w:t>Nabinejad</w:t>
      </w:r>
      <w:proofErr w:type="spellEnd"/>
      <w:r w:rsidRPr="00753C8C">
        <w:t xml:space="preserve"> O</w:t>
      </w:r>
      <w:r w:rsidR="008665FB">
        <w:t xml:space="preserve">., </w:t>
      </w:r>
      <w:r w:rsidRPr="00753C8C">
        <w:t xml:space="preserve">Strength and microstructural characteristics of palm oil fuel ash and </w:t>
      </w:r>
      <w:proofErr w:type="spellStart"/>
      <w:r w:rsidRPr="00753C8C">
        <w:t>flyash</w:t>
      </w:r>
      <w:proofErr w:type="spellEnd"/>
      <w:r w:rsidRPr="00753C8C">
        <w:t xml:space="preserve"> as binary and ternary blends in self-compacting </w:t>
      </w:r>
      <w:r w:rsidRPr="00EB2583">
        <w:t>concrete</w:t>
      </w:r>
      <w:r w:rsidR="00EB2583" w:rsidRPr="00EB2583">
        <w:t>,</w:t>
      </w:r>
      <w:r w:rsidRPr="00EB2583">
        <w:t xml:space="preserve"> Constr. and Building Mater. 202</w:t>
      </w:r>
      <w:r w:rsidR="008665FB" w:rsidRPr="00EB2583">
        <w:t xml:space="preserve"> (2019)</w:t>
      </w:r>
      <w:r w:rsidRPr="00EB2583">
        <w:rPr>
          <w:b/>
          <w:bCs/>
        </w:rPr>
        <w:t xml:space="preserve"> </w:t>
      </w:r>
      <w:r w:rsidRPr="00EB2583">
        <w:t xml:space="preserve">103–120. </w:t>
      </w:r>
    </w:p>
    <w:p w14:paraId="550764F4" w14:textId="0ED880A6" w:rsidR="00EB73E6" w:rsidRPr="00EB2583" w:rsidRDefault="00EB73E6" w:rsidP="00EB73E6">
      <w:pPr>
        <w:pStyle w:val="Referencelist"/>
      </w:pPr>
      <w:r w:rsidRPr="00EB73E6">
        <w:rPr>
          <w:noProof/>
          <w:szCs w:val="24"/>
        </w:rPr>
        <w:t xml:space="preserve">Yusof, M.S.M., Othman, M.H.D., Wahab, R.A., Jumbri, K., Razak, F.I.A., Kurniawan, T.A., Abu Samah, R., Mustafa, A., Rahman, M.A., Jaafar, J. &amp; Ismail, A.F., Arsenic adsorption mechanism on palm oil fuel ash (POFA) </w:t>
      </w:r>
      <w:r w:rsidRPr="00EB2583">
        <w:rPr>
          <w:noProof/>
          <w:szCs w:val="24"/>
        </w:rPr>
        <w:t>powder suspension, Journal of Hazardous Materials 383 (2020).</w:t>
      </w:r>
    </w:p>
    <w:p w14:paraId="6D21CA71" w14:textId="77777777" w:rsidR="009B7DF9" w:rsidRPr="008665FB" w:rsidRDefault="009B7DF9" w:rsidP="008665FB">
      <w:pPr>
        <w:pStyle w:val="Referencelist"/>
      </w:pPr>
      <w:r w:rsidRPr="00753C8C">
        <w:t xml:space="preserve">Phillip, </w:t>
      </w:r>
      <w:r w:rsidR="008665FB" w:rsidRPr="00753C8C">
        <w:t>E.</w:t>
      </w:r>
      <w:r w:rsidR="008665FB">
        <w:t>,</w:t>
      </w:r>
      <w:r w:rsidR="008665FB" w:rsidRPr="00753C8C">
        <w:t xml:space="preserve"> </w:t>
      </w:r>
      <w:r w:rsidRPr="00753C8C">
        <w:t>Khoo,</w:t>
      </w:r>
      <w:r w:rsidR="008665FB" w:rsidRPr="008665FB">
        <w:t xml:space="preserve"> </w:t>
      </w:r>
      <w:r w:rsidR="008665FB" w:rsidRPr="00753C8C">
        <w:t>K.S.</w:t>
      </w:r>
      <w:r w:rsidR="008665FB">
        <w:t>,</w:t>
      </w:r>
      <w:r w:rsidRPr="00753C8C">
        <w:t xml:space="preserve"> Yusof,</w:t>
      </w:r>
      <w:r w:rsidR="008665FB" w:rsidRPr="008665FB">
        <w:t xml:space="preserve"> </w:t>
      </w:r>
      <w:r w:rsidR="008665FB" w:rsidRPr="00753C8C">
        <w:t>M.A.W.</w:t>
      </w:r>
      <w:r w:rsidR="008665FB">
        <w:t>,</w:t>
      </w:r>
      <w:r w:rsidRPr="00753C8C">
        <w:t xml:space="preserve"> </w:t>
      </w:r>
      <w:r w:rsidR="008665FB">
        <w:t xml:space="preserve">Abdel Rahman, </w:t>
      </w:r>
      <w:r w:rsidR="008665FB" w:rsidRPr="00753C8C">
        <w:t>R.O.</w:t>
      </w:r>
      <w:r w:rsidR="008665FB">
        <w:t>,</w:t>
      </w:r>
      <w:r w:rsidRPr="00753C8C">
        <w:t xml:space="preserve"> Assessment of POFA-cementitious material as backfill barrier in DSRS borehole disposal: </w:t>
      </w:r>
      <w:r w:rsidRPr="00753C8C">
        <w:rPr>
          <w:vertAlign w:val="superscript"/>
        </w:rPr>
        <w:t>226</w:t>
      </w:r>
      <w:r w:rsidRPr="00753C8C">
        <w:t xml:space="preserve">Ra confinement, J. Environ. Management. 280 (2021) 111703,  </w:t>
      </w:r>
      <w:hyperlink r:id="rId16" w:history="1">
        <w:r w:rsidRPr="008665FB">
          <w:t>https://doi.org/10.1016/j.jenvman.2020.111703</w:t>
        </w:r>
      </w:hyperlink>
    </w:p>
    <w:p w14:paraId="44604DCF" w14:textId="66350DAE" w:rsidR="009B7DF9" w:rsidRPr="00753C8C" w:rsidRDefault="008665FB" w:rsidP="008665FB">
      <w:pPr>
        <w:pStyle w:val="Referencelist"/>
      </w:pPr>
      <w:r w:rsidRPr="00753C8C">
        <w:t>Phillip, E.</w:t>
      </w:r>
      <w:r>
        <w:t>,</w:t>
      </w:r>
      <w:r w:rsidRPr="00753C8C">
        <w:t xml:space="preserve"> Khoo,</w:t>
      </w:r>
      <w:r w:rsidRPr="008665FB">
        <w:t xml:space="preserve"> </w:t>
      </w:r>
      <w:r w:rsidRPr="00753C8C">
        <w:t>K.S.</w:t>
      </w:r>
      <w:r>
        <w:t>,</w:t>
      </w:r>
      <w:r w:rsidRPr="00753C8C">
        <w:t xml:space="preserve"> Yusof,</w:t>
      </w:r>
      <w:r w:rsidRPr="008665FB">
        <w:t xml:space="preserve"> </w:t>
      </w:r>
      <w:r w:rsidRPr="00753C8C">
        <w:t>M.A.W.</w:t>
      </w:r>
      <w:r>
        <w:t>,</w:t>
      </w:r>
      <w:r w:rsidRPr="00753C8C">
        <w:t xml:space="preserve"> </w:t>
      </w:r>
      <w:r>
        <w:t xml:space="preserve">Abdel Rahman, </w:t>
      </w:r>
      <w:r w:rsidRPr="00753C8C">
        <w:t>R.O.</w:t>
      </w:r>
      <w:r>
        <w:t>,</w:t>
      </w:r>
      <w:r w:rsidRPr="00753C8C">
        <w:t xml:space="preserve"> </w:t>
      </w:r>
      <w:r w:rsidR="009B7DF9" w:rsidRPr="00753C8C">
        <w:rPr>
          <w:lang w:val="en-MY"/>
        </w:rPr>
        <w:t xml:space="preserve">Evaluation of radium and caesium containment performance of palm oil fuel ash-supplemented cementitious backfill for borehole disposal: Kinetic investigations, </w:t>
      </w:r>
      <w:r w:rsidR="009B7DF9" w:rsidRPr="00753C8C">
        <w:t>IOP Conf. Series: Materials Science and Engineering 1106 (2021) 012018 doi:10.1088/1757-899X/1106/1/012018</w:t>
      </w:r>
      <w:r w:rsidR="009B7DF9" w:rsidRPr="00753C8C">
        <w:rPr>
          <w:lang w:val="en-MY"/>
        </w:rPr>
        <w:t xml:space="preserve"> </w:t>
      </w:r>
    </w:p>
    <w:p w14:paraId="3D95D93D" w14:textId="291B4098" w:rsidR="009B7DF9" w:rsidRPr="00B37094" w:rsidRDefault="009B7DF9" w:rsidP="009B7DF9">
      <w:pPr>
        <w:pStyle w:val="Referencelist"/>
      </w:pPr>
      <w:r w:rsidRPr="00B37094">
        <w:rPr>
          <w:rFonts w:eastAsia="GulliverRM"/>
          <w:color w:val="000000" w:themeColor="text1"/>
          <w:highlight w:val="yellow"/>
          <w:lang w:val="en-MY"/>
        </w:rPr>
        <w:fldChar w:fldCharType="begin" w:fldLock="1"/>
      </w:r>
      <w:r w:rsidR="00797809">
        <w:rPr>
          <w:rFonts w:eastAsia="GulliverRM"/>
          <w:color w:val="000000" w:themeColor="text1"/>
          <w:highlight w:val="yellow"/>
          <w:lang w:val="en-MY"/>
        </w:rPr>
        <w:instrText>ADDIN CSL_CITATION {"citationItems":[{"id":"ITEM-1","itemData":{"DOI":"10.1016/0008-8846(81)90033-8","ISSN":"00088846","abstract":"Diffusion of Na+ and Cl- ions through thin hardened paste section was determined as a function of water/cement ratio, curing time, curing temperature, and diffusion temperature. Diffusivities of Na+ ions were smaller than for Cl- ions in the temperature range measured up to 60°C. Activation energies for diffusion were calculated, and contrasts were made with diffusion through a low porosity quartzite rock having minimal surface interaction with the diffusing species. © 1981.","author":[{"dropping-particle":"","family":"Goto","given":"Seishi","non-dropping-particle":"","parse-names":false,"suffix":""},{"dropping-particle":"","family":"Roy","given":"Della M.","non-dropping-particle":"","parse-names":false,"suffix":""}],"container-title":"Cement and Concrete Research","id":"ITEM-1","issue":"5-6","issued":{"date-parts":[["1981"]]},"page":"751-757","title":"Diffusion of ions through hardened cement pastes","type":"article-journal","volume":"11"},"uris":["http://www.mendeley.com/documents/?uuid=35381e2a-a1d7-41f6-90a5-13c90030e345"]},{"id":"ITEM-2","itemData":{"DOI":"10.1016/j.cemconres.2009.08.012","ISSN":"00088846","abstract":"In order to predict long-term leaching behavior of cement constituents for safety assessments of radioactive waste disposal, we modeled diffusive mass transport in micropores in cement based materials. Based on available knowledge on the pore structure, we developed a transport porosity model that enables us to estimate effective porosity available for diffusion (transport porosity) in cement based materials. We microscopically examined the pore structure of hardened cement pastes to partially verify the model. Effective diffusivities of tritiated water in hardened cement pastes were also obtained experimentally, and were shown to be proportional to the estimated transport porosity. © 2009 Elsevier Ltd. All rights reserved.","author":[{"dropping-particle":"","family":"Yamaguchi","given":"Tetsuji","non-dropping-particle":"","parse-names":false,"suffix":""},{"dropping-particle":"","family":"Negishi","given":"Kumi","non-dropping-particle":"","parse-names":false,"suffix":""},{"dropping-particle":"","family":"Hoshino","given":"Seiichi","non-dropping-particle":"","parse-names":false,"suffix":""},{"dropping-particle":"","family":"Tanaka","given":"Tadao","non-dropping-particle":"","parse-names":false,"suffix":""}],"container-title":"Cement and Concrete Research","id":"ITEM-2","issue":"12","issued":{"date-parts":[["2009"]]},"page":"1149-1155","publisher":"Elsevier Ltd","title":"Modeling of diffusive mass transport in micropores in cement based materials","type":"article-journal","volume":"39"},"uris":["http://www.mendeley.com/documents/?uuid=8b204c6e-0077-4488-aa83-6c06c4066cf9"]},{"id":"ITEM-3","itemData":{"DOI":"10.1016/0022-3115(90)90383-X","ISSN":"00223115","abstract":"The diffusion of airborne tritiated water into cement materials is discussed in terms of unsteady state adsorption and depth profile experiments. Consistent apparent diffusion coefficients of tritiated water in cement materials were obtained from different experiments. From the comparison between experimental results, Raoult's law was found to be applicable to the vapor-liquid equilibrium between tritiated water vapor and liquid water at the surface. The results of depth profile experiments suggested that there were two different diffusion processes in cement materials; one is a fast diffusion process of a relatively small portion, and the other is a slow process having higher capacity. From the permeation experiments, in which liquid water was used, the intrinsic diffusion coefficient was observed to be a function of the porosity and found to increase from 3.19×10-12 to 11.3×10-12 m2/s with a porosity increase from 0.07 to 0.28. © 1990.","author":[{"dropping-particle":"","family":"Numata","given":"Shigeo","non-dropping-particle":"","parse-names":false,"suffix":""},{"dropping-particle":"","family":"Amano","given":"Hiroshi","non-dropping-particle":"","parse-names":false,"suffix":""},{"dropping-particle":"","family":"Minami","given":"Kiyoshi","non-dropping-particle":"","parse-names":false,"suffix":""}],"container-title":"Journal of Nuclear Materials","id":"ITEM-3","issue":"2-3","issued":{"date-parts":[["1990"]]},"page":"373-380","title":"Diffusion of tritiated water in cement materials","type":"article-journal","volume":"171"},"uris":["http://www.mendeley.com/documents/?uuid=bb7788d3-7070-4df6-bd9d-348fafb0ccb6"]}],"mendeley":{"formattedCitation":"(Goto &amp; Roy 1981; Numata, Amano &amp; Minami 1990; Yamaguchi et al. 2009)","manualFormatting":"Goto, S., Roy, D.M., Diffusion of ions through hardened cement pastes, Cement and Concrete Research 11 5-6 (1981) 751–757.Numata, S., Amano, H., Minami, K., Diffusion of tritiated water in cement materials, Journal of Nuclear Materials 171 2–3 (1990) 373–380.","plainTextFormattedCitation":"(Goto &amp; Roy 1981; Numata, Amano &amp; Minami 1990; Yamaguchi et al. 2009)","previouslyFormattedCitation":"(Goto &amp; Roy 1981; Numata, Amano &amp; Minami 1990; Yamaguchi et al. 2009)"},"properties":{"noteIndex":0},"schema":"https://github.com/citation-style-language/schema/raw/master/csl-citation.json"}</w:instrText>
      </w:r>
      <w:r w:rsidRPr="00B37094">
        <w:rPr>
          <w:rFonts w:eastAsia="GulliverRM"/>
          <w:color w:val="000000" w:themeColor="text1"/>
          <w:highlight w:val="yellow"/>
          <w:lang w:val="en-MY"/>
        </w:rPr>
        <w:fldChar w:fldCharType="separate"/>
      </w:r>
      <w:r w:rsidR="00E90746" w:rsidRPr="00B37094">
        <w:rPr>
          <w:noProof/>
          <w:szCs w:val="24"/>
        </w:rPr>
        <w:t>Goto, S.</w:t>
      </w:r>
      <w:r w:rsidR="00B37094" w:rsidRPr="00B37094">
        <w:rPr>
          <w:noProof/>
          <w:szCs w:val="24"/>
        </w:rPr>
        <w:t xml:space="preserve">, </w:t>
      </w:r>
      <w:r w:rsidR="00E90746" w:rsidRPr="00B37094">
        <w:rPr>
          <w:noProof/>
          <w:szCs w:val="24"/>
        </w:rPr>
        <w:t>Roy, D.M.</w:t>
      </w:r>
      <w:r w:rsidR="00B37094" w:rsidRPr="00B37094">
        <w:rPr>
          <w:noProof/>
          <w:szCs w:val="24"/>
        </w:rPr>
        <w:t xml:space="preserve">, </w:t>
      </w:r>
      <w:r w:rsidR="00E90746" w:rsidRPr="00B37094">
        <w:rPr>
          <w:noProof/>
          <w:szCs w:val="24"/>
        </w:rPr>
        <w:t>Diffusion of ions through hardened cement pastes</w:t>
      </w:r>
      <w:r w:rsidR="00B37094" w:rsidRPr="00B37094">
        <w:rPr>
          <w:noProof/>
          <w:szCs w:val="24"/>
        </w:rPr>
        <w:t>,</w:t>
      </w:r>
      <w:r w:rsidR="00E90746" w:rsidRPr="00B37094">
        <w:rPr>
          <w:noProof/>
          <w:szCs w:val="24"/>
        </w:rPr>
        <w:t xml:space="preserve"> Cement and Concrete Research 11</w:t>
      </w:r>
      <w:r w:rsidR="00B37094" w:rsidRPr="00B37094">
        <w:rPr>
          <w:noProof/>
          <w:szCs w:val="24"/>
        </w:rPr>
        <w:t xml:space="preserve"> 5-6 (1981) </w:t>
      </w:r>
      <w:r w:rsidR="00E90746" w:rsidRPr="00B37094">
        <w:rPr>
          <w:noProof/>
          <w:szCs w:val="24"/>
        </w:rPr>
        <w:t>751–757</w:t>
      </w:r>
      <w:r w:rsidR="004B6A3B">
        <w:rPr>
          <w:noProof/>
          <w:szCs w:val="24"/>
        </w:rPr>
        <w:t>.</w:t>
      </w:r>
    </w:p>
    <w:p w14:paraId="38BBC73C" w14:textId="4C49DFD8" w:rsidR="009B7DF9" w:rsidRPr="004B6A3B" w:rsidRDefault="00E90746" w:rsidP="009B7DF9">
      <w:pPr>
        <w:pStyle w:val="Referencelist"/>
      </w:pPr>
      <w:r w:rsidRPr="004B6A3B">
        <w:rPr>
          <w:noProof/>
          <w:szCs w:val="24"/>
        </w:rPr>
        <w:t>Numata, S., Amano, H.</w:t>
      </w:r>
      <w:r w:rsidR="00FB4306" w:rsidRPr="004B6A3B">
        <w:rPr>
          <w:noProof/>
          <w:szCs w:val="24"/>
        </w:rPr>
        <w:t xml:space="preserve">, </w:t>
      </w:r>
      <w:r w:rsidRPr="004B6A3B">
        <w:rPr>
          <w:noProof/>
          <w:szCs w:val="24"/>
        </w:rPr>
        <w:t>Minami, K.</w:t>
      </w:r>
      <w:r w:rsidR="00FB4306" w:rsidRPr="004B6A3B">
        <w:rPr>
          <w:noProof/>
          <w:szCs w:val="24"/>
        </w:rPr>
        <w:t>,</w:t>
      </w:r>
      <w:r w:rsidRPr="004B6A3B">
        <w:rPr>
          <w:noProof/>
          <w:szCs w:val="24"/>
        </w:rPr>
        <w:t xml:space="preserve"> Diffusion of tritiated water in cement materials</w:t>
      </w:r>
      <w:r w:rsidR="00FB4306" w:rsidRPr="004B6A3B">
        <w:rPr>
          <w:noProof/>
          <w:szCs w:val="24"/>
        </w:rPr>
        <w:t xml:space="preserve">, </w:t>
      </w:r>
      <w:r w:rsidRPr="004B6A3B">
        <w:rPr>
          <w:noProof/>
          <w:szCs w:val="24"/>
        </w:rPr>
        <w:t xml:space="preserve">Journal of Nuclear Materials </w:t>
      </w:r>
      <w:r w:rsidR="004B6A3B">
        <w:rPr>
          <w:noProof/>
          <w:szCs w:val="24"/>
        </w:rPr>
        <w:t xml:space="preserve">171 </w:t>
      </w:r>
      <w:r w:rsidRPr="004B6A3B">
        <w:rPr>
          <w:noProof/>
          <w:szCs w:val="24"/>
        </w:rPr>
        <w:t>2–3</w:t>
      </w:r>
      <w:r w:rsidR="00FB4306" w:rsidRPr="004B6A3B">
        <w:rPr>
          <w:noProof/>
          <w:szCs w:val="24"/>
        </w:rPr>
        <w:t xml:space="preserve"> (1990) </w:t>
      </w:r>
      <w:r w:rsidRPr="004B6A3B">
        <w:rPr>
          <w:noProof/>
          <w:szCs w:val="24"/>
        </w:rPr>
        <w:t>373–380</w:t>
      </w:r>
      <w:r w:rsidR="004B6A3B" w:rsidRPr="004B6A3B">
        <w:rPr>
          <w:noProof/>
          <w:szCs w:val="24"/>
        </w:rPr>
        <w:t>.</w:t>
      </w:r>
    </w:p>
    <w:p w14:paraId="16D72CFB" w14:textId="64133F10" w:rsidR="009B7DF9" w:rsidRPr="00797809" w:rsidRDefault="009B7DF9" w:rsidP="009B7DF9">
      <w:pPr>
        <w:pStyle w:val="Referencelist"/>
      </w:pPr>
      <w:r w:rsidRPr="00B37094">
        <w:rPr>
          <w:rFonts w:eastAsia="GulliverRM"/>
          <w:color w:val="000000" w:themeColor="text1"/>
          <w:highlight w:val="yellow"/>
          <w:lang w:val="en-MY"/>
        </w:rPr>
        <w:fldChar w:fldCharType="end"/>
      </w:r>
      <w:r w:rsidR="00E90746" w:rsidRPr="00797809">
        <w:rPr>
          <w:noProof/>
          <w:szCs w:val="24"/>
        </w:rPr>
        <w:t>Yamaguchi, T., Negishi, K., Hoshino, S.</w:t>
      </w:r>
      <w:r w:rsidR="004B6A3B" w:rsidRPr="00797809">
        <w:rPr>
          <w:noProof/>
          <w:szCs w:val="24"/>
        </w:rPr>
        <w:t xml:space="preserve">, </w:t>
      </w:r>
      <w:r w:rsidR="00E90746" w:rsidRPr="00797809">
        <w:rPr>
          <w:noProof/>
          <w:szCs w:val="24"/>
        </w:rPr>
        <w:t>Tanaka, T.</w:t>
      </w:r>
      <w:r w:rsidR="004B6A3B" w:rsidRPr="00797809">
        <w:rPr>
          <w:noProof/>
          <w:szCs w:val="24"/>
        </w:rPr>
        <w:t>,</w:t>
      </w:r>
      <w:r w:rsidR="00E90746" w:rsidRPr="00797809">
        <w:rPr>
          <w:noProof/>
          <w:szCs w:val="24"/>
        </w:rPr>
        <w:t xml:space="preserve"> Modeling of diffusive mass transport in micropores in cement based materials</w:t>
      </w:r>
      <w:r w:rsidR="004B6A3B" w:rsidRPr="00797809">
        <w:rPr>
          <w:noProof/>
          <w:szCs w:val="24"/>
        </w:rPr>
        <w:t xml:space="preserve">, </w:t>
      </w:r>
      <w:r w:rsidR="00E90746" w:rsidRPr="00797809">
        <w:rPr>
          <w:noProof/>
          <w:szCs w:val="24"/>
        </w:rPr>
        <w:t>Cement and Concrete Research 39</w:t>
      </w:r>
      <w:r w:rsidR="00F440B6" w:rsidRPr="00797809">
        <w:rPr>
          <w:noProof/>
          <w:szCs w:val="24"/>
        </w:rPr>
        <w:t xml:space="preserve"> </w:t>
      </w:r>
      <w:r w:rsidR="00E90746" w:rsidRPr="00797809">
        <w:rPr>
          <w:noProof/>
          <w:szCs w:val="24"/>
        </w:rPr>
        <w:t>12</w:t>
      </w:r>
      <w:r w:rsidR="004B6A3B" w:rsidRPr="00797809">
        <w:rPr>
          <w:noProof/>
          <w:szCs w:val="24"/>
        </w:rPr>
        <w:t xml:space="preserve"> (2009) </w:t>
      </w:r>
      <w:r w:rsidR="00E90746" w:rsidRPr="00797809">
        <w:rPr>
          <w:noProof/>
          <w:szCs w:val="24"/>
        </w:rPr>
        <w:t>1149–1155</w:t>
      </w:r>
      <w:r w:rsidR="00797809" w:rsidRPr="00797809">
        <w:rPr>
          <w:noProof/>
          <w:szCs w:val="24"/>
        </w:rPr>
        <w:t>.</w:t>
      </w:r>
    </w:p>
    <w:p w14:paraId="57E5470A" w14:textId="1589D73F" w:rsidR="009B7DF9" w:rsidRPr="00B37094" w:rsidRDefault="009B7DF9" w:rsidP="009B7DF9">
      <w:pPr>
        <w:pStyle w:val="Referencelist"/>
        <w:rPr>
          <w:lang w:val="en-US"/>
        </w:rPr>
      </w:pPr>
      <w:r w:rsidRPr="00B37094">
        <w:rPr>
          <w:rFonts w:eastAsia="AdvGulliv-R"/>
        </w:rPr>
        <w:t xml:space="preserve">Crank, </w:t>
      </w:r>
      <w:r w:rsidR="008665FB" w:rsidRPr="00B37094">
        <w:rPr>
          <w:rFonts w:eastAsia="AdvGulliv-R"/>
        </w:rPr>
        <w:t xml:space="preserve">J., </w:t>
      </w:r>
      <w:r w:rsidRPr="00B37094">
        <w:rPr>
          <w:rFonts w:eastAsia="AdvGulliv-R"/>
        </w:rPr>
        <w:t>The Mathematics of Diffusion, Clarendon press, Oxford, 1975.</w:t>
      </w:r>
    </w:p>
    <w:p w14:paraId="11E32AC5" w14:textId="71EF1EFD" w:rsidR="009B7DF9" w:rsidRPr="00797809" w:rsidRDefault="00E90746" w:rsidP="009B7DF9">
      <w:pPr>
        <w:pStyle w:val="Referencelist"/>
      </w:pPr>
      <w:r w:rsidRPr="00B37094">
        <w:rPr>
          <w:noProof/>
          <w:szCs w:val="24"/>
        </w:rPr>
        <w:t>Niu, M., Li, G., Cao, L., Wang, X.</w:t>
      </w:r>
      <w:r w:rsidR="00797809">
        <w:rPr>
          <w:noProof/>
          <w:szCs w:val="24"/>
        </w:rPr>
        <w:t xml:space="preserve">, </w:t>
      </w:r>
      <w:r w:rsidRPr="00B37094">
        <w:rPr>
          <w:noProof/>
          <w:szCs w:val="24"/>
        </w:rPr>
        <w:t>Wang, W.</w:t>
      </w:r>
      <w:r w:rsidR="00797809">
        <w:rPr>
          <w:noProof/>
          <w:szCs w:val="24"/>
        </w:rPr>
        <w:t xml:space="preserve">, </w:t>
      </w:r>
      <w:r w:rsidRPr="00B37094">
        <w:rPr>
          <w:noProof/>
          <w:szCs w:val="24"/>
        </w:rPr>
        <w:t xml:space="preserve">Preparation of sulphate aluminate cement amended bentonite and its </w:t>
      </w:r>
      <w:r w:rsidRPr="00797809">
        <w:rPr>
          <w:noProof/>
          <w:szCs w:val="24"/>
        </w:rPr>
        <w:t>use in heavy metal adsorption</w:t>
      </w:r>
      <w:r w:rsidR="00797809" w:rsidRPr="00797809">
        <w:rPr>
          <w:noProof/>
          <w:szCs w:val="24"/>
        </w:rPr>
        <w:t>,</w:t>
      </w:r>
      <w:r w:rsidRPr="00797809">
        <w:rPr>
          <w:noProof/>
          <w:szCs w:val="24"/>
        </w:rPr>
        <w:t xml:space="preserve"> Journal of Cleaner Production 256</w:t>
      </w:r>
      <w:r w:rsidR="00797809" w:rsidRPr="00797809">
        <w:rPr>
          <w:noProof/>
          <w:szCs w:val="24"/>
        </w:rPr>
        <w:t xml:space="preserve"> (2020) </w:t>
      </w:r>
      <w:r w:rsidRPr="00797809">
        <w:rPr>
          <w:noProof/>
          <w:szCs w:val="24"/>
        </w:rPr>
        <w:t>120700</w:t>
      </w:r>
      <w:r w:rsidR="00797809">
        <w:rPr>
          <w:noProof/>
          <w:szCs w:val="24"/>
        </w:rPr>
        <w:t>.</w:t>
      </w:r>
    </w:p>
    <w:p w14:paraId="52EC7CC4" w14:textId="40447061" w:rsidR="009B7DF9" w:rsidRPr="00753C8C" w:rsidRDefault="009B7DF9" w:rsidP="008665FB">
      <w:pPr>
        <w:pStyle w:val="Referencelist"/>
      </w:pPr>
      <w:r w:rsidRPr="00753C8C">
        <w:rPr>
          <w:highlight w:val="yellow"/>
          <w:lang w:val="en-MY"/>
        </w:rPr>
        <w:fldChar w:fldCharType="begin" w:fldLock="1"/>
      </w:r>
      <w:r w:rsidR="00B02EA8">
        <w:rPr>
          <w:highlight w:val="yellow"/>
          <w:lang w:val="en-MY"/>
        </w:rPr>
        <w:instrText>ADDIN CSL_CITATION {"citationItems":[{"id":"ITEM-1","itemData":{"DOI":"10.1016/j.cej.2008.01.012","ISSN":"13858947","abstract":"The underground disposal of radioactive waste is based upon a multibarrier concept. For long-term performance assessment of radioactive repositories, knowledge concerning the sorption of radionuclides in backfill materials is required. As a part of the multibarrier system for effective isolation of radioactive waste in a repository, Zeolite NaA-X blend was prepared from fly ash, characterized, and evaluated to be used as a backfill material. In this concern, the sorption behavior of Cs+ on the prepared material as a function of pH, initial ion concentration and temperature was studied by batch technique. The sorption isotherm data was interpreted by Langmuir, Freundlich and Dubinin-Radushkevich (D-R) isotherm models. The application of the Langmuir isotherm yielded monolayer capacity of 1546 mmol/kg at 298 K while the maximum sorption capacity predicted by D-R isotherm was of 2446 mmol/kg. Thermodynamic parameters for the sorption system were determined at three different temperatures. The enthalpy (ΔH°), entropy (ΔS°) and free energy (ΔG°) of sorption at 298 K were found to be 25.43 kJ/mol, 93 J/mol K and -2.316 kJ/mol, respectively. The positive value of ΔH° corresponds to the endothermic nature of the sorption process. The numerical value of ΔG° decreases with an increase in temperature indicating that the sorption was spontaneous and more favorable at higher temperatures. © 2008 Elsevier B.V. All rights reserved.","author":[{"dropping-particle":"","family":"Ibrahim","given":"H. A.","non-dropping-particle":"","parse-names":false,"suffix":""},{"dropping-particle":"","family":"El-Kamash","given":"A. M.","non-dropping-particle":"","parse-names":false,"suffix":""},{"dropping-particle":"","family":"Hanafy","given":"M.","non-dropping-particle":"","parse-names":false,"suffix":""},{"dropping-particle":"","family":"Abdel-Monem","given":"N. M.","non-dropping-particle":"","parse-names":false,"suffix":""}],"container-title":"Chemical Engineering Journal","id":"ITEM-1","issue":"1","issued":{"date-parts":[["2008"]]},"page":"67-74","title":"Examination of the use of synthetic Zeolite NaA-X blend as backfill material in a radioactive waste disposal facility: Thermodynamic approach","type":"article-journal","volume":"144"},"uris":["http://www.mendeley.com/documents/?uuid=b0b82ed4-1bfc-4758-8691-5ce6dd74db57"]},{"id":"ITEM-2","itemData":{"DOI":"10.1016/S0043-1354(03)00121-0","ISSN":"00431354","abstract":"The removal of a reactive color, Cibacron Yellow LS-R, from aqueous solutions by adsorption onto hydrotalcite particles is investigated using batch rate experiments. Measurements are performed at various initial color concentrations, solid loads, pH values and ionic backgrounds (dissolved NaCl). The speed of agitation and the temperature inside the batch adsorber are also varied within a practical range of values. It is shown that the sorption capacity is relatively high for most experimental conditions so hydrotalcite may be considered as a suitable sorbent for this application. The probable mechanism of the process is investigated by a number of homogeneous and heterogeneous reaction kinetic models as well as diffusion kinetic models. It is found that no single kinetic model can fully describe the sorption process at all times. At least three independent rate-controlling mechanisms appear to compete each other and dominate the different stages of sorption. © 2003 Elsevier Science Ltd. All rights reserved.","author":[{"dropping-particle":"","family":"Lazaridis","given":"N. K.","non-dropping-particle":"","parse-names":false,"suffix":""},{"dropping-particle":"","family":"Karapantsios","given":"T. D.","non-dropping-particle":"","parse-names":false,"suffix":""},{"dropping-particle":"","family":"Georgantas","given":"D.","non-dropping-particle":"","parse-names":false,"suffix":""}],"container-title":"Water Research","id":"ITEM-2","issue":"12","issued":{"date-parts":[["2003"]]},"page":"3023-3033","title":"Kinetic analysis for the removal of a reactive dye from aqueous solution onto hydrotalcite by adsorption","type":"article-journal","volume":"37"},"uris":["http://www.mendeley.com/documents/?uuid=b445f533-33a8-4f20-9556-80f6756eee3c"]},{"id":"ITEM-3","itemData":{"DOI":"10.1080/19443994.2014.891466","author":[{"dropping-particle":"","family":"Abdul Aziz","given":"Abdul Shukor","non-dropping-particle":"","parse-names":false,"suffix":""},{"dropping-particle":"","family":"Abd Manaf","given":"Latifah","non-dropping-particle":"","parse-names":false,"suffix":""},{"dropping-particle":"","family":"Che Man","given":"Hasfalina","non-dropping-particle":"","parse-names":false,"suffix":""},{"dropping-particle":"","family":"Siva Kumar","given":"Nadavala","non-dropping-particle":"","parse-names":false,"suffix":""}],"container-title":"Desalination and Water Treatment","id":"ITEM-3","issue":"August 2014","issued":{"date-parts":[["2015"]]},"page":"37-41","title":"Equilibrium studies and dynamic behavior of cadmium adsorption by palm oil boiler mill fly ash ( POFA ) as a natural low-cost adsorbent","type":"article-journal"},"uris":["http://www.mendeley.com/documents/?uuid=5daa48cd-74e1-41dc-a96d-01be3b2d11ef"]}],"mendeley":{"formattedCitation":"(Abdul Aziz et al. 2015; Ibrahim et al. 2008; Lazaridis, Karapantsios &amp; Georgantas 2003)","manualFormatting":"Gasser, M.S., Mekhamer, H.S., Abdel Rahman, R.O., Optimization of the utilization of Mg/Fe hydrotalcite like Compounds in the removal of Sr(II) from aqueous solution, J Environ. Chem. Eng. 4  (2016) 4619-4630.Lazaridis, N.K., Karapantsios, T.D., Georgantas, D., Kinetic analysis for the removal of a reactive dye from aqueous solution onto hydrotalcite by adsorption, Water Res. 37 (2003) 3023–3033. ","plainTextFormattedCitation":"(Abdul Aziz et al. 2015; Ibrahim et al. 2008; Lazaridis, Karapantsios &amp; Georgantas 2003)","previouslyFormattedCitation":"(Abdul Aziz et al. 2015; Ibrahim et al. 2008; Lazaridis, Karapantsios &amp; Georgantas 2003)"},"properties":{"noteIndex":0},"schema":"https://github.com/citation-style-language/schema/raw/master/csl-citation.json"}</w:instrText>
      </w:r>
      <w:r w:rsidRPr="00753C8C">
        <w:rPr>
          <w:highlight w:val="yellow"/>
          <w:lang w:val="en-MY"/>
        </w:rPr>
        <w:fldChar w:fldCharType="separate"/>
      </w:r>
      <w:r w:rsidRPr="00753C8C">
        <w:t xml:space="preserve">Gasser, </w:t>
      </w:r>
      <w:r w:rsidR="008665FB" w:rsidRPr="00753C8C">
        <w:t>M.S.</w:t>
      </w:r>
      <w:r w:rsidR="008665FB">
        <w:t>,</w:t>
      </w:r>
      <w:r w:rsidR="008665FB" w:rsidRPr="00753C8C">
        <w:t xml:space="preserve"> </w:t>
      </w:r>
      <w:r w:rsidRPr="00753C8C">
        <w:rPr>
          <w:rFonts w:eastAsia="TimesNewRoman"/>
        </w:rPr>
        <w:t>Mekhamer,</w:t>
      </w:r>
      <w:r w:rsidR="008665FB" w:rsidRPr="008665FB">
        <w:t xml:space="preserve"> </w:t>
      </w:r>
      <w:r w:rsidR="008665FB" w:rsidRPr="00753C8C">
        <w:t>H.</w:t>
      </w:r>
      <w:r w:rsidR="008665FB" w:rsidRPr="00753C8C">
        <w:rPr>
          <w:rFonts w:eastAsia="TimesNewRoman"/>
        </w:rPr>
        <w:t>S.</w:t>
      </w:r>
      <w:r w:rsidR="008665FB">
        <w:rPr>
          <w:rFonts w:eastAsia="TimesNewRoman"/>
        </w:rPr>
        <w:t>,</w:t>
      </w:r>
      <w:r w:rsidRPr="00753C8C">
        <w:rPr>
          <w:rFonts w:eastAsia="TimesNewRoman"/>
        </w:rPr>
        <w:t xml:space="preserve"> Abdel Rahman,</w:t>
      </w:r>
      <w:r w:rsidR="008665FB" w:rsidRPr="008665FB">
        <w:rPr>
          <w:rFonts w:eastAsia="TimesNewRoman"/>
        </w:rPr>
        <w:t xml:space="preserve"> </w:t>
      </w:r>
      <w:r w:rsidR="008665FB" w:rsidRPr="00753C8C">
        <w:rPr>
          <w:rFonts w:eastAsia="TimesNewRoman"/>
        </w:rPr>
        <w:t>R.O.</w:t>
      </w:r>
      <w:r w:rsidR="008665FB">
        <w:rPr>
          <w:rFonts w:eastAsia="TimesNewRoman"/>
        </w:rPr>
        <w:t>,</w:t>
      </w:r>
      <w:r w:rsidRPr="00753C8C">
        <w:t xml:space="preserve"> Optimization of the utilization of Mg/Fe hydrotalcite like Compounds in the removal of Sr(II) from aqueous solution, J Environ. Chem. Eng. 4  (2016) 4619-4630</w:t>
      </w:r>
      <w:r w:rsidR="00B02EA8">
        <w:t>.</w:t>
      </w:r>
    </w:p>
    <w:p w14:paraId="557B43B1" w14:textId="49803998" w:rsidR="009B7DF9" w:rsidRPr="00753C8C" w:rsidRDefault="009B7DF9" w:rsidP="008665FB">
      <w:pPr>
        <w:pStyle w:val="Referencelist"/>
      </w:pPr>
      <w:r w:rsidRPr="00753C8C">
        <w:t>Lazaridis, N.K., Karapantsios, T.D., Georgantas, D., Kinetic analysis for the removal of a reactive dye from aqueous solution onto hydrotalcite by adsorption</w:t>
      </w:r>
      <w:r w:rsidR="00B02EA8">
        <w:t xml:space="preserve">, </w:t>
      </w:r>
      <w:r w:rsidRPr="00753C8C">
        <w:t>Water Res. 37</w:t>
      </w:r>
      <w:r w:rsidR="008665FB">
        <w:t xml:space="preserve"> (2003) </w:t>
      </w:r>
      <w:r w:rsidRPr="00753C8C">
        <w:t xml:space="preserve">3023–3033. </w:t>
      </w:r>
      <w:r w:rsidRPr="00753C8C">
        <w:rPr>
          <w:highlight w:val="yellow"/>
          <w:lang w:val="en-MY"/>
        </w:rPr>
        <w:fldChar w:fldCharType="end"/>
      </w:r>
    </w:p>
    <w:p w14:paraId="74E0CAFE" w14:textId="1CA2EAD2" w:rsidR="009B7DF9" w:rsidRPr="00B02EA8" w:rsidRDefault="009B7DF9" w:rsidP="009B7DF9">
      <w:pPr>
        <w:pStyle w:val="Referencelist"/>
      </w:pPr>
      <w:r w:rsidRPr="00B02EA8">
        <w:rPr>
          <w:noProof/>
        </w:rPr>
        <w:t>Haq</w:t>
      </w:r>
      <w:r w:rsidR="00B02EA8" w:rsidRPr="00B02EA8">
        <w:rPr>
          <w:noProof/>
        </w:rPr>
        <w:t>, A., Saeed, M., Usman, M., Ali, S., Naqvi, R., Bokhari, T. H., Maqbool, T., Ghaus, H., Tahir, T. &amp; Khalid, H.</w:t>
      </w:r>
      <w:r w:rsidR="00B02EA8">
        <w:rPr>
          <w:noProof/>
        </w:rPr>
        <w:t xml:space="preserve">, </w:t>
      </w:r>
      <w:r w:rsidR="00B02EA8" w:rsidRPr="00B02EA8">
        <w:rPr>
          <w:noProof/>
        </w:rPr>
        <w:t>Sorption of chlorpyrifos onto Zinc Oxide nanoparticles impregnated Pea peels (Pisum sativum L): Equilibrium, kinetic and thermodynamic studies</w:t>
      </w:r>
      <w:r w:rsidR="00B02EA8">
        <w:rPr>
          <w:noProof/>
        </w:rPr>
        <w:t>,</w:t>
      </w:r>
      <w:r w:rsidR="00B02EA8" w:rsidRPr="00B02EA8">
        <w:rPr>
          <w:noProof/>
        </w:rPr>
        <w:t xml:space="preserve"> Environmental Technology &amp; Innovation</w:t>
      </w:r>
      <w:r w:rsidR="00B02EA8">
        <w:rPr>
          <w:noProof/>
        </w:rPr>
        <w:t xml:space="preserve"> (2019)</w:t>
      </w:r>
      <w:r w:rsidR="00B02EA8" w:rsidRPr="00B02EA8">
        <w:rPr>
          <w:noProof/>
        </w:rPr>
        <w:t>.</w:t>
      </w:r>
    </w:p>
    <w:p w14:paraId="6ED86F7A" w14:textId="20FBC2DF" w:rsidR="009B7DF9" w:rsidRPr="00DE5424" w:rsidRDefault="00730C60" w:rsidP="009B7DF9">
      <w:pPr>
        <w:pStyle w:val="Referencelist"/>
      </w:pPr>
      <w:r w:rsidRPr="00DE5424">
        <w:rPr>
          <w:noProof/>
          <w:szCs w:val="24"/>
        </w:rPr>
        <w:t>Pellicer, J.A., Rodríguez-López, M.I., Fortea, M.I., Lucas-Abellán, C., Mercader-Ros, M.T., López-Miranda, S., Gómez-López, V.M., Semeraro, P., Cosma, P., Fini, P., Franco, E., Ferrándiz, M., Pérez, E., Ferrándiz, M., Núñez-Delicado, E.</w:t>
      </w:r>
      <w:r w:rsidR="00F238D2" w:rsidRPr="00DE5424">
        <w:rPr>
          <w:noProof/>
          <w:szCs w:val="24"/>
        </w:rPr>
        <w:t xml:space="preserve">, </w:t>
      </w:r>
      <w:r w:rsidRPr="00DE5424">
        <w:rPr>
          <w:noProof/>
          <w:szCs w:val="24"/>
        </w:rPr>
        <w:t>Gabaldón, J.A.</w:t>
      </w:r>
      <w:r w:rsidR="00F238D2" w:rsidRPr="00DE5424">
        <w:rPr>
          <w:noProof/>
          <w:szCs w:val="24"/>
        </w:rPr>
        <w:t>, Adsorption properties of β- and hydroxypropyl-β-cyclodextrins cross-linked with epichlorohydrin in aqueous solution. A sustainable recycling strategy in textile dyeing process, Polymers 11 2 (2019).</w:t>
      </w:r>
    </w:p>
    <w:p w14:paraId="0039893F" w14:textId="1B7E2642" w:rsidR="009B7DF9" w:rsidRPr="00753C8C" w:rsidRDefault="009B7DF9" w:rsidP="008665FB">
      <w:pPr>
        <w:pStyle w:val="Referencelist"/>
      </w:pPr>
      <w:r w:rsidRPr="00753C8C">
        <w:t>Shackelford, C.D., Laboratory diffusion testing for waste disposal – a review</w:t>
      </w:r>
      <w:r w:rsidR="00DE5424">
        <w:t>,</w:t>
      </w:r>
      <w:r w:rsidRPr="00753C8C">
        <w:t xml:space="preserve"> J. </w:t>
      </w:r>
      <w:proofErr w:type="spellStart"/>
      <w:r w:rsidRPr="00753C8C">
        <w:t>Contam</w:t>
      </w:r>
      <w:proofErr w:type="spellEnd"/>
      <w:r w:rsidRPr="00753C8C">
        <w:t xml:space="preserve">. </w:t>
      </w:r>
      <w:proofErr w:type="spellStart"/>
      <w:r w:rsidRPr="00753C8C">
        <w:t>Hydrol</w:t>
      </w:r>
      <w:proofErr w:type="spellEnd"/>
      <w:r w:rsidRPr="00753C8C">
        <w:t>. 7</w:t>
      </w:r>
      <w:r w:rsidR="008665FB">
        <w:t xml:space="preserve"> (1991)</w:t>
      </w:r>
      <w:r w:rsidRPr="00753C8C">
        <w:t xml:space="preserve"> 177–217.</w:t>
      </w:r>
    </w:p>
    <w:p w14:paraId="3A52D4FC" w14:textId="1AAE8D65" w:rsidR="009B7DF9" w:rsidRPr="00753C8C" w:rsidRDefault="009B7DF9" w:rsidP="008665FB">
      <w:pPr>
        <w:pStyle w:val="Referencelist"/>
      </w:pPr>
      <w:r w:rsidRPr="00753C8C">
        <w:t xml:space="preserve">Van Loon, L.R., </w:t>
      </w:r>
      <w:proofErr w:type="spellStart"/>
      <w:r w:rsidRPr="00753C8C">
        <w:t>Eikenberg</w:t>
      </w:r>
      <w:proofErr w:type="spellEnd"/>
      <w:r w:rsidRPr="00753C8C">
        <w:t xml:space="preserve">, J., A high-resolution abrasive method for determining diffusion profiles of </w:t>
      </w:r>
      <w:proofErr w:type="spellStart"/>
      <w:r w:rsidRPr="00753C8C">
        <w:t>sorbing</w:t>
      </w:r>
      <w:proofErr w:type="spellEnd"/>
      <w:r w:rsidRPr="00753C8C">
        <w:t xml:space="preserve"> radionuclides in dense argillaceous rocks</w:t>
      </w:r>
      <w:r w:rsidR="00DE5424">
        <w:t xml:space="preserve">, </w:t>
      </w:r>
      <w:r w:rsidRPr="00753C8C">
        <w:t xml:space="preserve">Appl. </w:t>
      </w:r>
      <w:proofErr w:type="spellStart"/>
      <w:r w:rsidRPr="00753C8C">
        <w:t>Radiat</w:t>
      </w:r>
      <w:proofErr w:type="spellEnd"/>
      <w:r w:rsidRPr="00753C8C">
        <w:t>. Isotopes 65</w:t>
      </w:r>
      <w:r w:rsidR="008665FB">
        <w:t xml:space="preserve"> (2005)</w:t>
      </w:r>
      <w:r w:rsidRPr="00753C8C">
        <w:t xml:space="preserve"> 11–21.</w:t>
      </w:r>
    </w:p>
    <w:p w14:paraId="16C189A3" w14:textId="77777777" w:rsidR="00F45EEE" w:rsidRPr="00662532" w:rsidRDefault="00F45EEE" w:rsidP="008665FB">
      <w:pPr>
        <w:pStyle w:val="Referencelist"/>
        <w:numPr>
          <w:ilvl w:val="0"/>
          <w:numId w:val="0"/>
        </w:numPr>
        <w:ind w:left="720"/>
        <w:jc w:val="left"/>
      </w:pPr>
    </w:p>
    <w:sectPr w:rsidR="00F45EEE" w:rsidRPr="00662532"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A91F" w14:textId="77777777" w:rsidR="009251CD" w:rsidRDefault="009251CD">
      <w:r>
        <w:separator/>
      </w:r>
    </w:p>
  </w:endnote>
  <w:endnote w:type="continuationSeparator" w:id="0">
    <w:p w14:paraId="72EFB471" w14:textId="77777777" w:rsidR="009251CD" w:rsidRDefault="0092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liverRM">
    <w:altName w:val="Yu Gothic"/>
    <w:panose1 w:val="00000000000000000000"/>
    <w:charset w:val="00"/>
    <w:family w:val="auto"/>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8F56" w14:textId="77777777" w:rsidR="004E6DF0" w:rsidRDefault="004E6DF0">
    <w:pPr>
      <w:pStyle w:val="zyxClassification1"/>
    </w:pPr>
    <w:r>
      <w:fldChar w:fldCharType="begin"/>
    </w:r>
    <w:r>
      <w:instrText xml:space="preserve"> DOCPROPERTY "IaeaClassification"  \* MERGEFORMAT </w:instrText>
    </w:r>
    <w:r>
      <w:fldChar w:fldCharType="end"/>
    </w:r>
  </w:p>
  <w:p w14:paraId="6DA8E49A" w14:textId="77777777" w:rsidR="004E6DF0" w:rsidRDefault="004E6DF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43CB" w14:textId="77777777" w:rsidR="004E6DF0" w:rsidRDefault="004E6DF0">
    <w:pPr>
      <w:pStyle w:val="zyxClassification1"/>
    </w:pPr>
    <w:r>
      <w:fldChar w:fldCharType="begin"/>
    </w:r>
    <w:r>
      <w:instrText xml:space="preserve"> DOCPROPERTY "IaeaClassification"  \* MERGEFORMAT </w:instrText>
    </w:r>
    <w:r>
      <w:fldChar w:fldCharType="end"/>
    </w:r>
  </w:p>
  <w:p w14:paraId="69529205" w14:textId="77777777" w:rsidR="004E6DF0" w:rsidRPr="00037321" w:rsidRDefault="004E6DF0">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025851">
      <w:rPr>
        <w:rFonts w:ascii="Times New Roman" w:hAnsi="Times New Roman" w:cs="Times New Roman"/>
        <w:noProof/>
        <w:sz w:val="20"/>
      </w:rPr>
      <w:t>3</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4E6DF0" w14:paraId="1FBEBAF0" w14:textId="77777777">
      <w:trPr>
        <w:cantSplit/>
      </w:trPr>
      <w:tc>
        <w:tcPr>
          <w:tcW w:w="4644" w:type="dxa"/>
        </w:tcPr>
        <w:p w14:paraId="21CC44DD" w14:textId="77777777" w:rsidR="004E6DF0" w:rsidRDefault="004E6DF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47A83BD" w14:textId="77777777" w:rsidR="004E6DF0" w:rsidRDefault="004E6DF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1CBF01" w14:textId="77777777" w:rsidR="004E6DF0" w:rsidRDefault="004E6DF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1"/>
        </w:p>
        <w:p w14:paraId="78D85EEE" w14:textId="77777777" w:rsidR="004E6DF0" w:rsidRDefault="004E6DF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73164102" w14:textId="77777777" w:rsidR="004E6DF0" w:rsidRDefault="004E6DF0">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EB28" w14:textId="77777777" w:rsidR="009251CD" w:rsidRDefault="009251CD">
      <w:r>
        <w:t>___________________________________________________________________________</w:t>
      </w:r>
    </w:p>
  </w:footnote>
  <w:footnote w:type="continuationSeparator" w:id="0">
    <w:p w14:paraId="058A0119" w14:textId="77777777" w:rsidR="009251CD" w:rsidRDefault="009251CD">
      <w:r>
        <w:t>___________________________________________________________________________</w:t>
      </w:r>
    </w:p>
  </w:footnote>
  <w:footnote w:type="continuationNotice" w:id="1">
    <w:p w14:paraId="5D6FC37D" w14:textId="77777777" w:rsidR="009251CD" w:rsidRDefault="00925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A424" w14:textId="77777777" w:rsidR="004E6DF0" w:rsidRDefault="004E6DF0" w:rsidP="00CF7AF3">
    <w:pPr>
      <w:pStyle w:val="Runninghead"/>
    </w:pPr>
    <w:r>
      <w:tab/>
      <w:t>153</w:t>
    </w:r>
  </w:p>
  <w:p w14:paraId="5ED9D204" w14:textId="77777777" w:rsidR="004E6DF0" w:rsidRPr="009E1558" w:rsidRDefault="004E6DF0"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w:t>
    </w:r>
    <w:proofErr w:type="spellStart"/>
    <w:r>
      <w:rPr>
        <w:color w:val="BFBFBF" w:themeColor="background1" w:themeShade="BF"/>
        <w:sz w:val="16"/>
        <w:szCs w:val="16"/>
      </w:rPr>
      <w:t>thepaper</w:t>
    </w:r>
    <w:proofErr w:type="spellEnd"/>
    <w:r>
      <w:rPr>
        <w:color w:val="BFBFBF" w:themeColor="background1" w:themeShade="BF"/>
        <w:sz w:val="16"/>
        <w:szCs w:val="16"/>
      </w:rPr>
      <w:t xml:space="preserve">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655AD498" w14:textId="77777777" w:rsidR="004E6DF0" w:rsidRDefault="004E6DF0"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689AAFB2" w14:textId="77777777" w:rsidR="004E6DF0" w:rsidRDefault="004E6DF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520" w14:textId="5DD12CB4" w:rsidR="004E6DF0" w:rsidRDefault="004E6DF0" w:rsidP="00B82FA5">
    <w:pPr>
      <w:pStyle w:val="Runninghead"/>
    </w:pPr>
    <w:r>
      <w:t>E. PHILLIP</w:t>
    </w:r>
    <w:r w:rsidR="00B30E72">
      <w:t xml:space="preserve"> </w:t>
    </w:r>
    <w:r>
      <w:t>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4E6DF0" w14:paraId="2B9E5D1E" w14:textId="77777777">
      <w:trPr>
        <w:cantSplit/>
        <w:trHeight w:val="716"/>
      </w:trPr>
      <w:tc>
        <w:tcPr>
          <w:tcW w:w="979" w:type="dxa"/>
          <w:vMerge w:val="restart"/>
        </w:tcPr>
        <w:p w14:paraId="0A6DEA11" w14:textId="77777777" w:rsidR="004E6DF0" w:rsidRDefault="004E6DF0">
          <w:pPr>
            <w:spacing w:before="180"/>
            <w:ind w:left="17"/>
          </w:pPr>
        </w:p>
      </w:tc>
      <w:tc>
        <w:tcPr>
          <w:tcW w:w="3638" w:type="dxa"/>
          <w:vAlign w:val="bottom"/>
        </w:tcPr>
        <w:p w14:paraId="35B94DF1" w14:textId="77777777" w:rsidR="004E6DF0" w:rsidRDefault="004E6DF0">
          <w:pPr>
            <w:spacing w:after="20"/>
          </w:pPr>
        </w:p>
      </w:tc>
      <w:bookmarkStart w:id="0" w:name="DOC_bkmClassification1"/>
      <w:tc>
        <w:tcPr>
          <w:tcW w:w="5702" w:type="dxa"/>
          <w:vMerge w:val="restart"/>
          <w:tcMar>
            <w:right w:w="193" w:type="dxa"/>
          </w:tcMar>
        </w:tcPr>
        <w:p w14:paraId="20EFE022" w14:textId="77777777" w:rsidR="004E6DF0" w:rsidRDefault="004E6DF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0"/>
        </w:p>
        <w:p w14:paraId="2D763A11" w14:textId="77777777" w:rsidR="004E6DF0" w:rsidRDefault="004E6DF0">
          <w:pPr>
            <w:pStyle w:val="zyxConfid2Red"/>
          </w:pPr>
          <w:r>
            <w:fldChar w:fldCharType="begin"/>
          </w:r>
          <w:r>
            <w:instrText>DOCPROPERTY "IaeaClassification2"  \* MERGEFORMAT</w:instrText>
          </w:r>
          <w:r>
            <w:fldChar w:fldCharType="end"/>
          </w:r>
        </w:p>
      </w:tc>
    </w:tr>
    <w:tr w:rsidR="004E6DF0" w14:paraId="15F5A03D" w14:textId="77777777">
      <w:trPr>
        <w:cantSplit/>
        <w:trHeight w:val="167"/>
      </w:trPr>
      <w:tc>
        <w:tcPr>
          <w:tcW w:w="979" w:type="dxa"/>
          <w:vMerge/>
        </w:tcPr>
        <w:p w14:paraId="7567118D" w14:textId="77777777" w:rsidR="004E6DF0" w:rsidRDefault="004E6DF0">
          <w:pPr>
            <w:spacing w:before="57"/>
          </w:pPr>
        </w:p>
      </w:tc>
      <w:tc>
        <w:tcPr>
          <w:tcW w:w="3638" w:type="dxa"/>
          <w:vAlign w:val="bottom"/>
        </w:tcPr>
        <w:p w14:paraId="0E193D45" w14:textId="77777777" w:rsidR="004E6DF0" w:rsidRDefault="004E6DF0">
          <w:pPr>
            <w:pStyle w:val="Heading9"/>
            <w:spacing w:before="0" w:after="10"/>
          </w:pPr>
        </w:p>
      </w:tc>
      <w:tc>
        <w:tcPr>
          <w:tcW w:w="5702" w:type="dxa"/>
          <w:vMerge/>
          <w:vAlign w:val="bottom"/>
        </w:tcPr>
        <w:p w14:paraId="79503B08" w14:textId="77777777" w:rsidR="004E6DF0" w:rsidRDefault="004E6DF0">
          <w:pPr>
            <w:pStyle w:val="Heading9"/>
            <w:spacing w:before="0" w:after="10"/>
          </w:pPr>
        </w:p>
      </w:tc>
    </w:tr>
  </w:tbl>
  <w:p w14:paraId="0B11013B" w14:textId="77777777" w:rsidR="004E6DF0" w:rsidRDefault="004E6D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74DCB25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3C47523"/>
    <w:multiLevelType w:val="multilevel"/>
    <w:tmpl w:val="00DEA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16800"/>
    <w:multiLevelType w:val="multilevel"/>
    <w:tmpl w:val="12B4F8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5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965DAF"/>
    <w:multiLevelType w:val="multilevel"/>
    <w:tmpl w:val="928EEC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BF114C8"/>
    <w:multiLevelType w:val="hybridMultilevel"/>
    <w:tmpl w:val="AF62A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14"/>
  </w:num>
  <w:num w:numId="5">
    <w:abstractNumId w:val="14"/>
  </w:num>
  <w:num w:numId="6">
    <w:abstractNumId w:val="8"/>
  </w:num>
  <w:num w:numId="7">
    <w:abstractNumId w:val="11"/>
  </w:num>
  <w:num w:numId="8">
    <w:abstractNumId w:val="15"/>
  </w:num>
  <w:num w:numId="9">
    <w:abstractNumId w:val="2"/>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14"/>
  </w:num>
  <w:num w:numId="22">
    <w:abstractNumId w:val="5"/>
  </w:num>
  <w:num w:numId="23">
    <w:abstractNumId w:val="1"/>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9"/>
  </w:num>
  <w:num w:numId="31">
    <w:abstractNumId w:val="9"/>
  </w:num>
  <w:num w:numId="32">
    <w:abstractNumId w:val="14"/>
  </w:num>
  <w:num w:numId="33">
    <w:abstractNumId w:val="0"/>
  </w:num>
  <w:num w:numId="34">
    <w:abstractNumId w:val="12"/>
  </w:num>
  <w:num w:numId="35">
    <w:abstractNumId w:val="7"/>
  </w:num>
  <w:num w:numId="36">
    <w:abstractNumId w:val="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MY" w:vendorID="64" w:dllVersion="4096" w:nlCheck="1" w:checkStyle="0"/>
  <w:activeWritingStyle w:appName="MSWord" w:lang="en-MY"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0E09"/>
    <w:rsid w:val="000179EB"/>
    <w:rsid w:val="000229AB"/>
    <w:rsid w:val="00023E4E"/>
    <w:rsid w:val="0002569A"/>
    <w:rsid w:val="00025851"/>
    <w:rsid w:val="00026AE0"/>
    <w:rsid w:val="00037321"/>
    <w:rsid w:val="00041516"/>
    <w:rsid w:val="00051AA4"/>
    <w:rsid w:val="0005429D"/>
    <w:rsid w:val="000560ED"/>
    <w:rsid w:val="00063644"/>
    <w:rsid w:val="000750C8"/>
    <w:rsid w:val="00093BF4"/>
    <w:rsid w:val="00095B72"/>
    <w:rsid w:val="000971A2"/>
    <w:rsid w:val="000A0299"/>
    <w:rsid w:val="000A2990"/>
    <w:rsid w:val="000B6840"/>
    <w:rsid w:val="000C2135"/>
    <w:rsid w:val="000C2E9A"/>
    <w:rsid w:val="000E1DEE"/>
    <w:rsid w:val="000E668F"/>
    <w:rsid w:val="000E7AC7"/>
    <w:rsid w:val="000F031E"/>
    <w:rsid w:val="000F7E94"/>
    <w:rsid w:val="001119D6"/>
    <w:rsid w:val="00111A62"/>
    <w:rsid w:val="00112825"/>
    <w:rsid w:val="00112899"/>
    <w:rsid w:val="00123DFB"/>
    <w:rsid w:val="00124F63"/>
    <w:rsid w:val="001308F2"/>
    <w:rsid w:val="001313E8"/>
    <w:rsid w:val="0013584D"/>
    <w:rsid w:val="00141A97"/>
    <w:rsid w:val="00143F99"/>
    <w:rsid w:val="00155DE3"/>
    <w:rsid w:val="00164039"/>
    <w:rsid w:val="0016490C"/>
    <w:rsid w:val="0017042E"/>
    <w:rsid w:val="001741FE"/>
    <w:rsid w:val="00175DD2"/>
    <w:rsid w:val="00176B89"/>
    <w:rsid w:val="00181E94"/>
    <w:rsid w:val="00183BC4"/>
    <w:rsid w:val="00184842"/>
    <w:rsid w:val="00185A51"/>
    <w:rsid w:val="001871E1"/>
    <w:rsid w:val="001873A3"/>
    <w:rsid w:val="00195228"/>
    <w:rsid w:val="00196ADD"/>
    <w:rsid w:val="001A2437"/>
    <w:rsid w:val="001A44EF"/>
    <w:rsid w:val="001A72F4"/>
    <w:rsid w:val="001B49A4"/>
    <w:rsid w:val="001C2BEC"/>
    <w:rsid w:val="001C3410"/>
    <w:rsid w:val="001C58F5"/>
    <w:rsid w:val="001C5D73"/>
    <w:rsid w:val="001D0665"/>
    <w:rsid w:val="001D0847"/>
    <w:rsid w:val="001D4140"/>
    <w:rsid w:val="001D5CEE"/>
    <w:rsid w:val="001F04CC"/>
    <w:rsid w:val="001F798C"/>
    <w:rsid w:val="002071D9"/>
    <w:rsid w:val="00207C2B"/>
    <w:rsid w:val="0021104E"/>
    <w:rsid w:val="002163FD"/>
    <w:rsid w:val="00225CB1"/>
    <w:rsid w:val="002402B4"/>
    <w:rsid w:val="00250D85"/>
    <w:rsid w:val="00256822"/>
    <w:rsid w:val="0025729A"/>
    <w:rsid w:val="0026525A"/>
    <w:rsid w:val="00265CB0"/>
    <w:rsid w:val="00274790"/>
    <w:rsid w:val="0028490B"/>
    <w:rsid w:val="00284D0F"/>
    <w:rsid w:val="00285755"/>
    <w:rsid w:val="002864C4"/>
    <w:rsid w:val="00294E2E"/>
    <w:rsid w:val="0029707F"/>
    <w:rsid w:val="002A1F9C"/>
    <w:rsid w:val="002A7559"/>
    <w:rsid w:val="002B28D5"/>
    <w:rsid w:val="002B29C2"/>
    <w:rsid w:val="002B3548"/>
    <w:rsid w:val="002C3636"/>
    <w:rsid w:val="002C4208"/>
    <w:rsid w:val="002D6CE9"/>
    <w:rsid w:val="002D7051"/>
    <w:rsid w:val="002E22B3"/>
    <w:rsid w:val="002E3177"/>
    <w:rsid w:val="003037BB"/>
    <w:rsid w:val="0032046F"/>
    <w:rsid w:val="00336119"/>
    <w:rsid w:val="0033649C"/>
    <w:rsid w:val="00336FB4"/>
    <w:rsid w:val="00347E1C"/>
    <w:rsid w:val="0035002E"/>
    <w:rsid w:val="00352DE1"/>
    <w:rsid w:val="00360B48"/>
    <w:rsid w:val="003637DD"/>
    <w:rsid w:val="0037187E"/>
    <w:rsid w:val="003728E6"/>
    <w:rsid w:val="00372D12"/>
    <w:rsid w:val="00394A8F"/>
    <w:rsid w:val="003A1E42"/>
    <w:rsid w:val="003A3272"/>
    <w:rsid w:val="003A575C"/>
    <w:rsid w:val="003B55E1"/>
    <w:rsid w:val="003B5E0E"/>
    <w:rsid w:val="003B7950"/>
    <w:rsid w:val="003C44A6"/>
    <w:rsid w:val="003C5501"/>
    <w:rsid w:val="003C6DD3"/>
    <w:rsid w:val="003D13EC"/>
    <w:rsid w:val="003D255A"/>
    <w:rsid w:val="003D43BC"/>
    <w:rsid w:val="003E6A71"/>
    <w:rsid w:val="003F2BC2"/>
    <w:rsid w:val="003F3142"/>
    <w:rsid w:val="004010AB"/>
    <w:rsid w:val="00404FA8"/>
    <w:rsid w:val="00413FE8"/>
    <w:rsid w:val="00416949"/>
    <w:rsid w:val="00422933"/>
    <w:rsid w:val="00424B47"/>
    <w:rsid w:val="00427BF7"/>
    <w:rsid w:val="004331C8"/>
    <w:rsid w:val="00433ADC"/>
    <w:rsid w:val="004370D8"/>
    <w:rsid w:val="00443788"/>
    <w:rsid w:val="00444702"/>
    <w:rsid w:val="004463DC"/>
    <w:rsid w:val="00450E4A"/>
    <w:rsid w:val="004516C9"/>
    <w:rsid w:val="00456A98"/>
    <w:rsid w:val="00470249"/>
    <w:rsid w:val="00472C43"/>
    <w:rsid w:val="00473E49"/>
    <w:rsid w:val="00481A71"/>
    <w:rsid w:val="00486DAB"/>
    <w:rsid w:val="00492EB8"/>
    <w:rsid w:val="004964EC"/>
    <w:rsid w:val="004A0BDA"/>
    <w:rsid w:val="004A23BA"/>
    <w:rsid w:val="004A35DC"/>
    <w:rsid w:val="004B10F8"/>
    <w:rsid w:val="004B2881"/>
    <w:rsid w:val="004B6A3B"/>
    <w:rsid w:val="004C3ED5"/>
    <w:rsid w:val="004C7999"/>
    <w:rsid w:val="004D1E93"/>
    <w:rsid w:val="004D616C"/>
    <w:rsid w:val="004D6377"/>
    <w:rsid w:val="004E0983"/>
    <w:rsid w:val="004E3C18"/>
    <w:rsid w:val="004E3F70"/>
    <w:rsid w:val="004E6040"/>
    <w:rsid w:val="004E6DF0"/>
    <w:rsid w:val="004F0CFB"/>
    <w:rsid w:val="004F42A7"/>
    <w:rsid w:val="00501201"/>
    <w:rsid w:val="00503FF2"/>
    <w:rsid w:val="00506C69"/>
    <w:rsid w:val="00511839"/>
    <w:rsid w:val="00515CDE"/>
    <w:rsid w:val="00520516"/>
    <w:rsid w:val="00526053"/>
    <w:rsid w:val="00533259"/>
    <w:rsid w:val="005347BD"/>
    <w:rsid w:val="00536028"/>
    <w:rsid w:val="005365E5"/>
    <w:rsid w:val="00537496"/>
    <w:rsid w:val="00537C4E"/>
    <w:rsid w:val="005401D5"/>
    <w:rsid w:val="00541099"/>
    <w:rsid w:val="00544ED3"/>
    <w:rsid w:val="00557594"/>
    <w:rsid w:val="00566590"/>
    <w:rsid w:val="005759F9"/>
    <w:rsid w:val="00580B96"/>
    <w:rsid w:val="0058143B"/>
    <w:rsid w:val="005825DC"/>
    <w:rsid w:val="00583D54"/>
    <w:rsid w:val="0058477B"/>
    <w:rsid w:val="0058654F"/>
    <w:rsid w:val="00591370"/>
    <w:rsid w:val="00595EDE"/>
    <w:rsid w:val="00596ACA"/>
    <w:rsid w:val="005A21EB"/>
    <w:rsid w:val="005A4F38"/>
    <w:rsid w:val="005A5803"/>
    <w:rsid w:val="005D2023"/>
    <w:rsid w:val="005D2F6A"/>
    <w:rsid w:val="005D575C"/>
    <w:rsid w:val="005E066B"/>
    <w:rsid w:val="005E39BC"/>
    <w:rsid w:val="005F00A0"/>
    <w:rsid w:val="005F61A6"/>
    <w:rsid w:val="006101C8"/>
    <w:rsid w:val="006238B4"/>
    <w:rsid w:val="00626593"/>
    <w:rsid w:val="00627EF6"/>
    <w:rsid w:val="0063115C"/>
    <w:rsid w:val="00643DED"/>
    <w:rsid w:val="006446A5"/>
    <w:rsid w:val="006456E9"/>
    <w:rsid w:val="00647F33"/>
    <w:rsid w:val="00651C9B"/>
    <w:rsid w:val="006554B1"/>
    <w:rsid w:val="00662532"/>
    <w:rsid w:val="00665FAB"/>
    <w:rsid w:val="006844DB"/>
    <w:rsid w:val="0068576E"/>
    <w:rsid w:val="00692209"/>
    <w:rsid w:val="00695EC6"/>
    <w:rsid w:val="006A4AC6"/>
    <w:rsid w:val="006A6EFC"/>
    <w:rsid w:val="006A72E4"/>
    <w:rsid w:val="006B0B9C"/>
    <w:rsid w:val="006B2274"/>
    <w:rsid w:val="006B5114"/>
    <w:rsid w:val="006B5F7F"/>
    <w:rsid w:val="006B66A4"/>
    <w:rsid w:val="006B782B"/>
    <w:rsid w:val="006C462D"/>
    <w:rsid w:val="006C6F60"/>
    <w:rsid w:val="006D3A59"/>
    <w:rsid w:val="006E1C93"/>
    <w:rsid w:val="006E7DAC"/>
    <w:rsid w:val="006F1BDC"/>
    <w:rsid w:val="006F42D2"/>
    <w:rsid w:val="006F5FDF"/>
    <w:rsid w:val="00713B2C"/>
    <w:rsid w:val="00717C6F"/>
    <w:rsid w:val="00721136"/>
    <w:rsid w:val="00721640"/>
    <w:rsid w:val="00726651"/>
    <w:rsid w:val="00730C60"/>
    <w:rsid w:val="007315C8"/>
    <w:rsid w:val="00737A2C"/>
    <w:rsid w:val="0074108C"/>
    <w:rsid w:val="00741F2B"/>
    <w:rsid w:val="007445DA"/>
    <w:rsid w:val="0074555A"/>
    <w:rsid w:val="00745D14"/>
    <w:rsid w:val="00747111"/>
    <w:rsid w:val="00762E9A"/>
    <w:rsid w:val="00763D69"/>
    <w:rsid w:val="00771EAA"/>
    <w:rsid w:val="0077308B"/>
    <w:rsid w:val="00774030"/>
    <w:rsid w:val="007854CE"/>
    <w:rsid w:val="00795AED"/>
    <w:rsid w:val="00797809"/>
    <w:rsid w:val="00797BFE"/>
    <w:rsid w:val="007A05EF"/>
    <w:rsid w:val="007B16C0"/>
    <w:rsid w:val="007B4B3D"/>
    <w:rsid w:val="007B4FD1"/>
    <w:rsid w:val="007C2972"/>
    <w:rsid w:val="007D5CA4"/>
    <w:rsid w:val="007E5E91"/>
    <w:rsid w:val="007F73A9"/>
    <w:rsid w:val="00800580"/>
    <w:rsid w:val="00802381"/>
    <w:rsid w:val="00802ECC"/>
    <w:rsid w:val="00815953"/>
    <w:rsid w:val="00826815"/>
    <w:rsid w:val="008363CD"/>
    <w:rsid w:val="00844EBE"/>
    <w:rsid w:val="008460FD"/>
    <w:rsid w:val="00850017"/>
    <w:rsid w:val="00851182"/>
    <w:rsid w:val="00852293"/>
    <w:rsid w:val="008605DD"/>
    <w:rsid w:val="00861B98"/>
    <w:rsid w:val="008665FB"/>
    <w:rsid w:val="0088099D"/>
    <w:rsid w:val="00883848"/>
    <w:rsid w:val="00883B4E"/>
    <w:rsid w:val="008907F3"/>
    <w:rsid w:val="00895440"/>
    <w:rsid w:val="00897ED5"/>
    <w:rsid w:val="008A43B1"/>
    <w:rsid w:val="008B0A1E"/>
    <w:rsid w:val="008B1782"/>
    <w:rsid w:val="008B4369"/>
    <w:rsid w:val="008B6BB9"/>
    <w:rsid w:val="008C3AAF"/>
    <w:rsid w:val="008C779F"/>
    <w:rsid w:val="008C7F3E"/>
    <w:rsid w:val="008D4DFE"/>
    <w:rsid w:val="008D507F"/>
    <w:rsid w:val="008E0FD7"/>
    <w:rsid w:val="008E11C2"/>
    <w:rsid w:val="008E6DAE"/>
    <w:rsid w:val="00911543"/>
    <w:rsid w:val="00912420"/>
    <w:rsid w:val="0092457F"/>
    <w:rsid w:val="009251CD"/>
    <w:rsid w:val="00925567"/>
    <w:rsid w:val="00931FF9"/>
    <w:rsid w:val="00935FE5"/>
    <w:rsid w:val="0093748F"/>
    <w:rsid w:val="00943316"/>
    <w:rsid w:val="0094415E"/>
    <w:rsid w:val="0094584C"/>
    <w:rsid w:val="009519C9"/>
    <w:rsid w:val="00952C37"/>
    <w:rsid w:val="00954C1A"/>
    <w:rsid w:val="00975FBB"/>
    <w:rsid w:val="009821A4"/>
    <w:rsid w:val="009836DA"/>
    <w:rsid w:val="00987E91"/>
    <w:rsid w:val="00991BA0"/>
    <w:rsid w:val="00996BB0"/>
    <w:rsid w:val="009A11CE"/>
    <w:rsid w:val="009A2A21"/>
    <w:rsid w:val="009B5A31"/>
    <w:rsid w:val="009B7B3D"/>
    <w:rsid w:val="009B7DF9"/>
    <w:rsid w:val="009D0B86"/>
    <w:rsid w:val="009D2007"/>
    <w:rsid w:val="009D25C7"/>
    <w:rsid w:val="009D3446"/>
    <w:rsid w:val="009E0D5B"/>
    <w:rsid w:val="009E1558"/>
    <w:rsid w:val="009E42B4"/>
    <w:rsid w:val="009E663A"/>
    <w:rsid w:val="009F2C8A"/>
    <w:rsid w:val="00A015C7"/>
    <w:rsid w:val="00A034F4"/>
    <w:rsid w:val="00A358FF"/>
    <w:rsid w:val="00A36554"/>
    <w:rsid w:val="00A36D71"/>
    <w:rsid w:val="00A37FFB"/>
    <w:rsid w:val="00A40403"/>
    <w:rsid w:val="00A42898"/>
    <w:rsid w:val="00A43137"/>
    <w:rsid w:val="00A46557"/>
    <w:rsid w:val="00A522B1"/>
    <w:rsid w:val="00A61176"/>
    <w:rsid w:val="00A7199F"/>
    <w:rsid w:val="00A80525"/>
    <w:rsid w:val="00A83207"/>
    <w:rsid w:val="00A8473D"/>
    <w:rsid w:val="00A900B6"/>
    <w:rsid w:val="00A901CA"/>
    <w:rsid w:val="00A9377E"/>
    <w:rsid w:val="00A95DAE"/>
    <w:rsid w:val="00A96E13"/>
    <w:rsid w:val="00AA147E"/>
    <w:rsid w:val="00AA1B42"/>
    <w:rsid w:val="00AB123D"/>
    <w:rsid w:val="00AB1681"/>
    <w:rsid w:val="00AB6ACE"/>
    <w:rsid w:val="00AC3A6A"/>
    <w:rsid w:val="00AC5A3A"/>
    <w:rsid w:val="00AC5B82"/>
    <w:rsid w:val="00AD590E"/>
    <w:rsid w:val="00AF4F5B"/>
    <w:rsid w:val="00AF5A71"/>
    <w:rsid w:val="00AF6A20"/>
    <w:rsid w:val="00B02EA8"/>
    <w:rsid w:val="00B041CD"/>
    <w:rsid w:val="00B30E72"/>
    <w:rsid w:val="00B31CAC"/>
    <w:rsid w:val="00B364C0"/>
    <w:rsid w:val="00B37094"/>
    <w:rsid w:val="00B37A09"/>
    <w:rsid w:val="00B54971"/>
    <w:rsid w:val="00B70442"/>
    <w:rsid w:val="00B705D5"/>
    <w:rsid w:val="00B71799"/>
    <w:rsid w:val="00B741B8"/>
    <w:rsid w:val="00B81247"/>
    <w:rsid w:val="00B82FA5"/>
    <w:rsid w:val="00B84582"/>
    <w:rsid w:val="00B91C4C"/>
    <w:rsid w:val="00B9212C"/>
    <w:rsid w:val="00B92D02"/>
    <w:rsid w:val="00BA0ABD"/>
    <w:rsid w:val="00BA6283"/>
    <w:rsid w:val="00BB61B2"/>
    <w:rsid w:val="00BC706B"/>
    <w:rsid w:val="00BD1400"/>
    <w:rsid w:val="00BD4C13"/>
    <w:rsid w:val="00BD5AEA"/>
    <w:rsid w:val="00BD605C"/>
    <w:rsid w:val="00BE2A76"/>
    <w:rsid w:val="00BE5CB1"/>
    <w:rsid w:val="00BE621F"/>
    <w:rsid w:val="00BE6D38"/>
    <w:rsid w:val="00BF4338"/>
    <w:rsid w:val="00BF43FE"/>
    <w:rsid w:val="00BF6ADF"/>
    <w:rsid w:val="00C11427"/>
    <w:rsid w:val="00C11E29"/>
    <w:rsid w:val="00C1404B"/>
    <w:rsid w:val="00C250E3"/>
    <w:rsid w:val="00C4085A"/>
    <w:rsid w:val="00C62454"/>
    <w:rsid w:val="00C65E60"/>
    <w:rsid w:val="00C848B5"/>
    <w:rsid w:val="00C914EB"/>
    <w:rsid w:val="00C95242"/>
    <w:rsid w:val="00C96837"/>
    <w:rsid w:val="00CA0B22"/>
    <w:rsid w:val="00CA5864"/>
    <w:rsid w:val="00CB19E0"/>
    <w:rsid w:val="00CB3CB0"/>
    <w:rsid w:val="00CB5365"/>
    <w:rsid w:val="00CB549B"/>
    <w:rsid w:val="00CB676A"/>
    <w:rsid w:val="00CB6F71"/>
    <w:rsid w:val="00CC310C"/>
    <w:rsid w:val="00CC5BF5"/>
    <w:rsid w:val="00CD527B"/>
    <w:rsid w:val="00CD6A9D"/>
    <w:rsid w:val="00CE05BE"/>
    <w:rsid w:val="00CE074D"/>
    <w:rsid w:val="00CE3AB4"/>
    <w:rsid w:val="00CE3FBE"/>
    <w:rsid w:val="00CE5A52"/>
    <w:rsid w:val="00CF0633"/>
    <w:rsid w:val="00CF2920"/>
    <w:rsid w:val="00CF7AF3"/>
    <w:rsid w:val="00D025AF"/>
    <w:rsid w:val="00D0566F"/>
    <w:rsid w:val="00D126E3"/>
    <w:rsid w:val="00D205D2"/>
    <w:rsid w:val="00D21D02"/>
    <w:rsid w:val="00D221BC"/>
    <w:rsid w:val="00D24D64"/>
    <w:rsid w:val="00D2638E"/>
    <w:rsid w:val="00D26A49"/>
    <w:rsid w:val="00D26ADA"/>
    <w:rsid w:val="00D3189F"/>
    <w:rsid w:val="00D35A78"/>
    <w:rsid w:val="00D35DB3"/>
    <w:rsid w:val="00D366A1"/>
    <w:rsid w:val="00D52383"/>
    <w:rsid w:val="00D555A1"/>
    <w:rsid w:val="00D5623C"/>
    <w:rsid w:val="00D563E2"/>
    <w:rsid w:val="00D60D71"/>
    <w:rsid w:val="00D6145F"/>
    <w:rsid w:val="00D61E51"/>
    <w:rsid w:val="00D64DC2"/>
    <w:rsid w:val="00D67FDF"/>
    <w:rsid w:val="00D92A3A"/>
    <w:rsid w:val="00D934BD"/>
    <w:rsid w:val="00D93609"/>
    <w:rsid w:val="00DA312A"/>
    <w:rsid w:val="00DA46CA"/>
    <w:rsid w:val="00DB1B51"/>
    <w:rsid w:val="00DB44C8"/>
    <w:rsid w:val="00DC00D7"/>
    <w:rsid w:val="00DD3A0C"/>
    <w:rsid w:val="00DD40DB"/>
    <w:rsid w:val="00DE3849"/>
    <w:rsid w:val="00DE5424"/>
    <w:rsid w:val="00DE6735"/>
    <w:rsid w:val="00DF21EB"/>
    <w:rsid w:val="00DF68D3"/>
    <w:rsid w:val="00DF6D7A"/>
    <w:rsid w:val="00DF7474"/>
    <w:rsid w:val="00E1431E"/>
    <w:rsid w:val="00E163CB"/>
    <w:rsid w:val="00E2028B"/>
    <w:rsid w:val="00E20E70"/>
    <w:rsid w:val="00E25B68"/>
    <w:rsid w:val="00E47C99"/>
    <w:rsid w:val="00E52C28"/>
    <w:rsid w:val="00E569BD"/>
    <w:rsid w:val="00E56B23"/>
    <w:rsid w:val="00E608F7"/>
    <w:rsid w:val="00E60C02"/>
    <w:rsid w:val="00E70C26"/>
    <w:rsid w:val="00E73B97"/>
    <w:rsid w:val="00E76B5D"/>
    <w:rsid w:val="00E7725D"/>
    <w:rsid w:val="00E84003"/>
    <w:rsid w:val="00E8611C"/>
    <w:rsid w:val="00E8648F"/>
    <w:rsid w:val="00E87728"/>
    <w:rsid w:val="00E90746"/>
    <w:rsid w:val="00E93374"/>
    <w:rsid w:val="00EA0A32"/>
    <w:rsid w:val="00EA31EB"/>
    <w:rsid w:val="00EB2583"/>
    <w:rsid w:val="00EB4C1B"/>
    <w:rsid w:val="00EB52B1"/>
    <w:rsid w:val="00EB73D8"/>
    <w:rsid w:val="00EB73E6"/>
    <w:rsid w:val="00EC10FC"/>
    <w:rsid w:val="00ED0A99"/>
    <w:rsid w:val="00EE0041"/>
    <w:rsid w:val="00EE29B9"/>
    <w:rsid w:val="00EE2E8D"/>
    <w:rsid w:val="00EE45FF"/>
    <w:rsid w:val="00EE4C4F"/>
    <w:rsid w:val="00EE59A8"/>
    <w:rsid w:val="00F004EE"/>
    <w:rsid w:val="00F0327B"/>
    <w:rsid w:val="00F108DB"/>
    <w:rsid w:val="00F23606"/>
    <w:rsid w:val="00F238D2"/>
    <w:rsid w:val="00F2761C"/>
    <w:rsid w:val="00F33934"/>
    <w:rsid w:val="00F346C4"/>
    <w:rsid w:val="00F42E23"/>
    <w:rsid w:val="00F43BAC"/>
    <w:rsid w:val="00F440B6"/>
    <w:rsid w:val="00F45EEE"/>
    <w:rsid w:val="00F51E9C"/>
    <w:rsid w:val="00F523CA"/>
    <w:rsid w:val="00F55C08"/>
    <w:rsid w:val="00F608DE"/>
    <w:rsid w:val="00F74A9D"/>
    <w:rsid w:val="00F849A2"/>
    <w:rsid w:val="00F903F6"/>
    <w:rsid w:val="00F94EA1"/>
    <w:rsid w:val="00F97F18"/>
    <w:rsid w:val="00FA159F"/>
    <w:rsid w:val="00FB4306"/>
    <w:rsid w:val="00FB48B3"/>
    <w:rsid w:val="00FB52D4"/>
    <w:rsid w:val="00FC290F"/>
    <w:rsid w:val="00FC6249"/>
    <w:rsid w:val="00FC6301"/>
    <w:rsid w:val="00FD1717"/>
    <w:rsid w:val="00FD58EF"/>
    <w:rsid w:val="00FE7AB6"/>
    <w:rsid w:val="00FF386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D7823"/>
  <w15:docId w15:val="{A95B0B8B-7FA1-4C11-943C-FA0D896B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413FE8"/>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413FE8"/>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413FE8"/>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413FE8"/>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413FE8"/>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413FE8"/>
    <w:pPr>
      <w:ind w:left="1134" w:hanging="675"/>
    </w:pPr>
  </w:style>
  <w:style w:type="paragraph" w:customStyle="1" w:styleId="BodyTextMultiline">
    <w:name w:val="Body Text Multiline"/>
    <w:basedOn w:val="BodyText"/>
    <w:locked/>
    <w:rsid w:val="00413FE8"/>
    <w:pPr>
      <w:numPr>
        <w:numId w:val="1"/>
      </w:numPr>
    </w:pPr>
  </w:style>
  <w:style w:type="paragraph" w:customStyle="1" w:styleId="BodyTextSummary">
    <w:name w:val="Body Text Summary"/>
    <w:uiPriority w:val="49"/>
    <w:locked/>
    <w:rsid w:val="00413FE8"/>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413FE8"/>
    <w:pPr>
      <w:spacing w:after="85"/>
    </w:pPr>
    <w:rPr>
      <w:bCs/>
      <w:sz w:val="18"/>
      <w:lang w:val="en-US" w:eastAsia="en-US"/>
    </w:rPr>
  </w:style>
  <w:style w:type="paragraph" w:styleId="Footer">
    <w:name w:val="footer"/>
    <w:basedOn w:val="Normal"/>
    <w:link w:val="FooterChar"/>
    <w:uiPriority w:val="99"/>
    <w:locked/>
    <w:rsid w:val="00413FE8"/>
    <w:pPr>
      <w:overflowPunct/>
      <w:autoSpaceDE/>
      <w:autoSpaceDN/>
      <w:adjustRightInd/>
      <w:textAlignment w:val="auto"/>
    </w:pPr>
    <w:rPr>
      <w:sz w:val="2"/>
      <w:lang w:val="en-US"/>
    </w:rPr>
  </w:style>
  <w:style w:type="paragraph" w:styleId="FootnoteText">
    <w:name w:val="footnote text"/>
    <w:semiHidden/>
    <w:locked/>
    <w:rsid w:val="00413FE8"/>
    <w:pPr>
      <w:tabs>
        <w:tab w:val="left" w:pos="459"/>
      </w:tabs>
      <w:spacing w:before="142"/>
      <w:ind w:left="459"/>
      <w:jc w:val="both"/>
    </w:pPr>
    <w:rPr>
      <w:sz w:val="18"/>
      <w:lang w:eastAsia="en-US"/>
    </w:rPr>
  </w:style>
  <w:style w:type="paragraph" w:styleId="Header">
    <w:name w:val="header"/>
    <w:next w:val="BodyText"/>
    <w:uiPriority w:val="49"/>
    <w:locked/>
    <w:rsid w:val="00413FE8"/>
    <w:pPr>
      <w:spacing w:after="85"/>
    </w:pPr>
    <w:rPr>
      <w:sz w:val="18"/>
      <w:lang w:val="en-US" w:eastAsia="en-US"/>
    </w:rPr>
  </w:style>
  <w:style w:type="paragraph" w:customStyle="1" w:styleId="ListBulleted">
    <w:name w:val="List Bulleted"/>
    <w:uiPriority w:val="7"/>
    <w:qFormat/>
    <w:locked/>
    <w:rsid w:val="00413FE8"/>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413FE8"/>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413FE8"/>
    <w:pPr>
      <w:spacing w:after="20" w:line="220" w:lineRule="exact"/>
      <w:jc w:val="right"/>
    </w:pPr>
    <w:rPr>
      <w:rFonts w:ascii="Arial" w:hAnsi="Arial" w:cs="Arial"/>
      <w:color w:val="FF0000"/>
    </w:rPr>
  </w:style>
  <w:style w:type="paragraph" w:customStyle="1" w:styleId="zyxConfidRed">
    <w:name w:val="zyxConfidRed"/>
    <w:uiPriority w:val="49"/>
    <w:locked/>
    <w:rsid w:val="00413FE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413FE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413FE8"/>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413FE8"/>
    <w:pPr>
      <w:spacing w:after="60" w:line="280" w:lineRule="exact"/>
      <w:ind w:left="113"/>
    </w:pPr>
    <w:rPr>
      <w:sz w:val="22"/>
      <w:lang w:eastAsia="en-US"/>
    </w:rPr>
  </w:style>
  <w:style w:type="paragraph" w:customStyle="1" w:styleId="zyxFillIn">
    <w:name w:val="zyxFill_In"/>
    <w:basedOn w:val="zyxPrePrint"/>
    <w:uiPriority w:val="49"/>
    <w:locked/>
    <w:rsid w:val="00413FE8"/>
    <w:rPr>
      <w:b/>
    </w:rPr>
  </w:style>
  <w:style w:type="paragraph" w:customStyle="1" w:styleId="zyxLogo">
    <w:name w:val="zyxLogo"/>
    <w:basedOn w:val="Normal"/>
    <w:uiPriority w:val="49"/>
    <w:locked/>
    <w:rsid w:val="00413FE8"/>
    <w:pPr>
      <w:keepNext/>
      <w:spacing w:after="10"/>
    </w:pPr>
    <w:rPr>
      <w:rFonts w:ascii="Arial" w:hAnsi="Arial"/>
      <w:b/>
      <w:sz w:val="13"/>
    </w:rPr>
  </w:style>
  <w:style w:type="paragraph" w:customStyle="1" w:styleId="zyxP1Footer">
    <w:name w:val="zyxP1_Footer"/>
    <w:basedOn w:val="Normal"/>
    <w:uiPriority w:val="49"/>
    <w:locked/>
    <w:rsid w:val="00413FE8"/>
    <w:pPr>
      <w:widowControl w:val="0"/>
      <w:spacing w:line="160" w:lineRule="exact"/>
      <w:ind w:left="108"/>
    </w:pPr>
    <w:rPr>
      <w:sz w:val="14"/>
    </w:rPr>
  </w:style>
  <w:style w:type="paragraph" w:customStyle="1" w:styleId="zyxSensitivity">
    <w:name w:val="zyxSensitivity"/>
    <w:basedOn w:val="Normal"/>
    <w:uiPriority w:val="49"/>
    <w:locked/>
    <w:rsid w:val="00413FE8"/>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413FE8"/>
    <w:pPr>
      <w:keepNext/>
      <w:spacing w:line="420" w:lineRule="exact"/>
    </w:pPr>
    <w:rPr>
      <w:rFonts w:ascii="Arial" w:hAnsi="Arial"/>
      <w:sz w:val="40"/>
    </w:rPr>
  </w:style>
  <w:style w:type="character" w:styleId="FootnoteReference">
    <w:name w:val="footnote reference"/>
    <w:basedOn w:val="DefaultParagraphFont"/>
    <w:semiHidden/>
    <w:locked/>
    <w:rsid w:val="00413FE8"/>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413FE8"/>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413FE8"/>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413FE8"/>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ind w:left="720"/>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table" w:customStyle="1" w:styleId="PlainTable21">
    <w:name w:val="Plain Table 21"/>
    <w:basedOn w:val="TableNormal"/>
    <w:uiPriority w:val="42"/>
    <w:rsid w:val="006857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ubsubsection">
    <w:name w:val="Subsubsection"/>
    <w:next w:val="Normal"/>
    <w:rsid w:val="007C2972"/>
    <w:pPr>
      <w:numPr>
        <w:ilvl w:val="2"/>
        <w:numId w:val="33"/>
      </w:numPr>
      <w:spacing w:before="240"/>
      <w:ind w:firstLine="0"/>
    </w:pPr>
    <w:rPr>
      <w:rFonts w:ascii="Times" w:hAnsi="Times"/>
      <w:i/>
      <w:iCs/>
      <w:color w:val="000000"/>
      <w:sz w:val="22"/>
      <w:szCs w:val="22"/>
      <w:lang w:eastAsia="en-US"/>
    </w:rPr>
  </w:style>
  <w:style w:type="paragraph" w:customStyle="1" w:styleId="Section">
    <w:name w:val="Section"/>
    <w:next w:val="Normal"/>
    <w:rsid w:val="007C2972"/>
    <w:pPr>
      <w:numPr>
        <w:numId w:val="33"/>
      </w:numPr>
      <w:spacing w:before="240"/>
    </w:pPr>
    <w:rPr>
      <w:rFonts w:ascii="Times" w:hAnsi="Times"/>
      <w:b/>
      <w:iCs/>
      <w:color w:val="000000"/>
      <w:sz w:val="22"/>
      <w:szCs w:val="22"/>
      <w:lang w:eastAsia="en-US"/>
    </w:rPr>
  </w:style>
  <w:style w:type="paragraph" w:customStyle="1" w:styleId="Subsection">
    <w:name w:val="Subsection"/>
    <w:next w:val="Normal"/>
    <w:rsid w:val="007C2972"/>
    <w:pPr>
      <w:numPr>
        <w:ilvl w:val="1"/>
        <w:numId w:val="33"/>
      </w:numPr>
      <w:spacing w:before="240"/>
    </w:pPr>
    <w:rPr>
      <w:rFonts w:ascii="Times" w:hAnsi="Times"/>
      <w:iCs/>
      <w:color w:val="000000"/>
      <w:sz w:val="22"/>
      <w:szCs w:val="22"/>
      <w:lang w:eastAsia="en-US"/>
    </w:rPr>
  </w:style>
  <w:style w:type="paragraph" w:customStyle="1" w:styleId="Bodytext0">
    <w:name w:val="Bodytext"/>
    <w:next w:val="Normal"/>
    <w:rsid w:val="001873A3"/>
    <w:pPr>
      <w:jc w:val="both"/>
    </w:pPr>
    <w:rPr>
      <w:rFonts w:ascii="Times" w:hAnsi="Times"/>
      <w:iCs/>
      <w:color w:val="000000"/>
      <w:sz w:val="22"/>
      <w:szCs w:val="22"/>
      <w:lang w:val="en-US" w:eastAsia="en-US"/>
    </w:rPr>
  </w:style>
  <w:style w:type="character" w:styleId="Emphasis">
    <w:name w:val="Emphasis"/>
    <w:basedOn w:val="DefaultParagraphFont"/>
    <w:uiPriority w:val="20"/>
    <w:qFormat/>
    <w:locked/>
    <w:rsid w:val="00D52383"/>
    <w:rPr>
      <w:i/>
      <w:iCs/>
    </w:rPr>
  </w:style>
  <w:style w:type="paragraph" w:customStyle="1" w:styleId="Default">
    <w:name w:val="Default"/>
    <w:rsid w:val="00F0327B"/>
    <w:pPr>
      <w:autoSpaceDE w:val="0"/>
      <w:autoSpaceDN w:val="0"/>
      <w:adjustRightInd w:val="0"/>
    </w:pPr>
    <w:rPr>
      <w:rFonts w:ascii="Charis SIL" w:hAnsi="Charis SIL" w:cs="Charis SIL"/>
      <w:color w:val="000000"/>
      <w:sz w:val="24"/>
      <w:szCs w:val="24"/>
      <w:lang w:val="en-US"/>
    </w:rPr>
  </w:style>
  <w:style w:type="character" w:styleId="CommentReference">
    <w:name w:val="annotation reference"/>
    <w:basedOn w:val="DefaultParagraphFont"/>
    <w:uiPriority w:val="49"/>
    <w:semiHidden/>
    <w:unhideWhenUsed/>
    <w:locked/>
    <w:rsid w:val="003A1E42"/>
    <w:rPr>
      <w:sz w:val="16"/>
      <w:szCs w:val="16"/>
    </w:rPr>
  </w:style>
  <w:style w:type="paragraph" w:styleId="CommentText">
    <w:name w:val="annotation text"/>
    <w:basedOn w:val="Normal"/>
    <w:link w:val="CommentTextChar"/>
    <w:uiPriority w:val="49"/>
    <w:semiHidden/>
    <w:unhideWhenUsed/>
    <w:locked/>
    <w:rsid w:val="003A1E42"/>
    <w:rPr>
      <w:sz w:val="20"/>
    </w:rPr>
  </w:style>
  <w:style w:type="character" w:customStyle="1" w:styleId="CommentTextChar">
    <w:name w:val="Comment Text Char"/>
    <w:basedOn w:val="DefaultParagraphFont"/>
    <w:link w:val="CommentText"/>
    <w:uiPriority w:val="49"/>
    <w:semiHidden/>
    <w:rsid w:val="003A1E42"/>
    <w:rPr>
      <w:lang w:eastAsia="en-US"/>
    </w:rPr>
  </w:style>
  <w:style w:type="paragraph" w:styleId="CommentSubject">
    <w:name w:val="annotation subject"/>
    <w:basedOn w:val="CommentText"/>
    <w:next w:val="CommentText"/>
    <w:link w:val="CommentSubjectChar"/>
    <w:uiPriority w:val="49"/>
    <w:semiHidden/>
    <w:unhideWhenUsed/>
    <w:locked/>
    <w:rsid w:val="003A1E42"/>
    <w:rPr>
      <w:b/>
      <w:bCs/>
    </w:rPr>
  </w:style>
  <w:style w:type="character" w:customStyle="1" w:styleId="CommentSubjectChar">
    <w:name w:val="Comment Subject Char"/>
    <w:basedOn w:val="CommentTextChar"/>
    <w:link w:val="CommentSubject"/>
    <w:uiPriority w:val="49"/>
    <w:semiHidden/>
    <w:rsid w:val="003A1E42"/>
    <w:rPr>
      <w:b/>
      <w:bCs/>
      <w:lang w:eastAsia="en-US"/>
    </w:rPr>
  </w:style>
  <w:style w:type="paragraph" w:styleId="ListParagraph">
    <w:name w:val="List Paragraph"/>
    <w:basedOn w:val="Normal"/>
    <w:uiPriority w:val="34"/>
    <w:qFormat/>
    <w:locked/>
    <w:rsid w:val="009B7DF9"/>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US"/>
    </w:rPr>
  </w:style>
  <w:style w:type="character" w:styleId="Hyperlink">
    <w:name w:val="Hyperlink"/>
    <w:basedOn w:val="DefaultParagraphFont"/>
    <w:uiPriority w:val="99"/>
    <w:unhideWhenUsed/>
    <w:locked/>
    <w:rsid w:val="009B7DF9"/>
    <w:rPr>
      <w:color w:val="0000FF" w:themeColor="hyperlink"/>
      <w:u w:val="single"/>
    </w:rPr>
  </w:style>
  <w:style w:type="table" w:styleId="PlainTable2">
    <w:name w:val="Plain Table 2"/>
    <w:basedOn w:val="TableNormal"/>
    <w:uiPriority w:val="42"/>
    <w:rsid w:val="00AC3A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AC3A6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030">
      <w:bodyDiv w:val="1"/>
      <w:marLeft w:val="0"/>
      <w:marRight w:val="0"/>
      <w:marTop w:val="0"/>
      <w:marBottom w:val="0"/>
      <w:divBdr>
        <w:top w:val="none" w:sz="0" w:space="0" w:color="auto"/>
        <w:left w:val="none" w:sz="0" w:space="0" w:color="auto"/>
        <w:bottom w:val="none" w:sz="0" w:space="0" w:color="auto"/>
        <w:right w:val="none" w:sz="0" w:space="0" w:color="auto"/>
      </w:divBdr>
    </w:div>
    <w:div w:id="80495379">
      <w:bodyDiv w:val="1"/>
      <w:marLeft w:val="0"/>
      <w:marRight w:val="0"/>
      <w:marTop w:val="0"/>
      <w:marBottom w:val="0"/>
      <w:divBdr>
        <w:top w:val="none" w:sz="0" w:space="0" w:color="auto"/>
        <w:left w:val="none" w:sz="0" w:space="0" w:color="auto"/>
        <w:bottom w:val="none" w:sz="0" w:space="0" w:color="auto"/>
        <w:right w:val="none" w:sz="0" w:space="0" w:color="auto"/>
      </w:divBdr>
    </w:div>
    <w:div w:id="338773558">
      <w:bodyDiv w:val="1"/>
      <w:marLeft w:val="0"/>
      <w:marRight w:val="0"/>
      <w:marTop w:val="0"/>
      <w:marBottom w:val="0"/>
      <w:divBdr>
        <w:top w:val="none" w:sz="0" w:space="0" w:color="auto"/>
        <w:left w:val="none" w:sz="0" w:space="0" w:color="auto"/>
        <w:bottom w:val="none" w:sz="0" w:space="0" w:color="auto"/>
        <w:right w:val="none" w:sz="0" w:space="0" w:color="auto"/>
      </w:divBdr>
    </w:div>
    <w:div w:id="354890379">
      <w:bodyDiv w:val="1"/>
      <w:marLeft w:val="0"/>
      <w:marRight w:val="0"/>
      <w:marTop w:val="0"/>
      <w:marBottom w:val="0"/>
      <w:divBdr>
        <w:top w:val="none" w:sz="0" w:space="0" w:color="auto"/>
        <w:left w:val="none" w:sz="0" w:space="0" w:color="auto"/>
        <w:bottom w:val="none" w:sz="0" w:space="0" w:color="auto"/>
        <w:right w:val="none" w:sz="0" w:space="0" w:color="auto"/>
      </w:divBdr>
    </w:div>
    <w:div w:id="422453802">
      <w:bodyDiv w:val="1"/>
      <w:marLeft w:val="0"/>
      <w:marRight w:val="0"/>
      <w:marTop w:val="0"/>
      <w:marBottom w:val="0"/>
      <w:divBdr>
        <w:top w:val="none" w:sz="0" w:space="0" w:color="auto"/>
        <w:left w:val="none" w:sz="0" w:space="0" w:color="auto"/>
        <w:bottom w:val="none" w:sz="0" w:space="0" w:color="auto"/>
        <w:right w:val="none" w:sz="0" w:space="0" w:color="auto"/>
      </w:divBdr>
    </w:div>
    <w:div w:id="486286035">
      <w:bodyDiv w:val="1"/>
      <w:marLeft w:val="0"/>
      <w:marRight w:val="0"/>
      <w:marTop w:val="0"/>
      <w:marBottom w:val="0"/>
      <w:divBdr>
        <w:top w:val="none" w:sz="0" w:space="0" w:color="auto"/>
        <w:left w:val="none" w:sz="0" w:space="0" w:color="auto"/>
        <w:bottom w:val="none" w:sz="0" w:space="0" w:color="auto"/>
        <w:right w:val="none" w:sz="0" w:space="0" w:color="auto"/>
      </w:divBdr>
    </w:div>
    <w:div w:id="505630938">
      <w:bodyDiv w:val="1"/>
      <w:marLeft w:val="0"/>
      <w:marRight w:val="0"/>
      <w:marTop w:val="0"/>
      <w:marBottom w:val="0"/>
      <w:divBdr>
        <w:top w:val="none" w:sz="0" w:space="0" w:color="auto"/>
        <w:left w:val="none" w:sz="0" w:space="0" w:color="auto"/>
        <w:bottom w:val="none" w:sz="0" w:space="0" w:color="auto"/>
        <w:right w:val="none" w:sz="0" w:space="0" w:color="auto"/>
      </w:divBdr>
    </w:div>
    <w:div w:id="524247403">
      <w:bodyDiv w:val="1"/>
      <w:marLeft w:val="0"/>
      <w:marRight w:val="0"/>
      <w:marTop w:val="0"/>
      <w:marBottom w:val="0"/>
      <w:divBdr>
        <w:top w:val="none" w:sz="0" w:space="0" w:color="auto"/>
        <w:left w:val="none" w:sz="0" w:space="0" w:color="auto"/>
        <w:bottom w:val="none" w:sz="0" w:space="0" w:color="auto"/>
        <w:right w:val="none" w:sz="0" w:space="0" w:color="auto"/>
      </w:divBdr>
    </w:div>
    <w:div w:id="581836915">
      <w:bodyDiv w:val="1"/>
      <w:marLeft w:val="0"/>
      <w:marRight w:val="0"/>
      <w:marTop w:val="0"/>
      <w:marBottom w:val="0"/>
      <w:divBdr>
        <w:top w:val="none" w:sz="0" w:space="0" w:color="auto"/>
        <w:left w:val="none" w:sz="0" w:space="0" w:color="auto"/>
        <w:bottom w:val="none" w:sz="0" w:space="0" w:color="auto"/>
        <w:right w:val="none" w:sz="0" w:space="0" w:color="auto"/>
      </w:divBdr>
    </w:div>
    <w:div w:id="635529446">
      <w:bodyDiv w:val="1"/>
      <w:marLeft w:val="0"/>
      <w:marRight w:val="0"/>
      <w:marTop w:val="0"/>
      <w:marBottom w:val="0"/>
      <w:divBdr>
        <w:top w:val="none" w:sz="0" w:space="0" w:color="auto"/>
        <w:left w:val="none" w:sz="0" w:space="0" w:color="auto"/>
        <w:bottom w:val="none" w:sz="0" w:space="0" w:color="auto"/>
        <w:right w:val="none" w:sz="0" w:space="0" w:color="auto"/>
      </w:divBdr>
    </w:div>
    <w:div w:id="724597341">
      <w:bodyDiv w:val="1"/>
      <w:marLeft w:val="0"/>
      <w:marRight w:val="0"/>
      <w:marTop w:val="0"/>
      <w:marBottom w:val="0"/>
      <w:divBdr>
        <w:top w:val="none" w:sz="0" w:space="0" w:color="auto"/>
        <w:left w:val="none" w:sz="0" w:space="0" w:color="auto"/>
        <w:bottom w:val="none" w:sz="0" w:space="0" w:color="auto"/>
        <w:right w:val="none" w:sz="0" w:space="0" w:color="auto"/>
      </w:divBdr>
    </w:div>
    <w:div w:id="1096290808">
      <w:bodyDiv w:val="1"/>
      <w:marLeft w:val="0"/>
      <w:marRight w:val="0"/>
      <w:marTop w:val="0"/>
      <w:marBottom w:val="0"/>
      <w:divBdr>
        <w:top w:val="none" w:sz="0" w:space="0" w:color="auto"/>
        <w:left w:val="none" w:sz="0" w:space="0" w:color="auto"/>
        <w:bottom w:val="none" w:sz="0" w:space="0" w:color="auto"/>
        <w:right w:val="none" w:sz="0" w:space="0" w:color="auto"/>
      </w:divBdr>
    </w:div>
    <w:div w:id="1116556482">
      <w:bodyDiv w:val="1"/>
      <w:marLeft w:val="0"/>
      <w:marRight w:val="0"/>
      <w:marTop w:val="0"/>
      <w:marBottom w:val="0"/>
      <w:divBdr>
        <w:top w:val="none" w:sz="0" w:space="0" w:color="auto"/>
        <w:left w:val="none" w:sz="0" w:space="0" w:color="auto"/>
        <w:bottom w:val="none" w:sz="0" w:space="0" w:color="auto"/>
        <w:right w:val="none" w:sz="0" w:space="0" w:color="auto"/>
      </w:divBdr>
    </w:div>
    <w:div w:id="1270049290">
      <w:bodyDiv w:val="1"/>
      <w:marLeft w:val="0"/>
      <w:marRight w:val="0"/>
      <w:marTop w:val="0"/>
      <w:marBottom w:val="0"/>
      <w:divBdr>
        <w:top w:val="none" w:sz="0" w:space="0" w:color="auto"/>
        <w:left w:val="none" w:sz="0" w:space="0" w:color="auto"/>
        <w:bottom w:val="none" w:sz="0" w:space="0" w:color="auto"/>
        <w:right w:val="none" w:sz="0" w:space="0" w:color="auto"/>
      </w:divBdr>
    </w:div>
    <w:div w:id="1559438920">
      <w:bodyDiv w:val="1"/>
      <w:marLeft w:val="0"/>
      <w:marRight w:val="0"/>
      <w:marTop w:val="0"/>
      <w:marBottom w:val="0"/>
      <w:divBdr>
        <w:top w:val="none" w:sz="0" w:space="0" w:color="auto"/>
        <w:left w:val="none" w:sz="0" w:space="0" w:color="auto"/>
        <w:bottom w:val="none" w:sz="0" w:space="0" w:color="auto"/>
        <w:right w:val="none" w:sz="0" w:space="0" w:color="auto"/>
      </w:divBdr>
    </w:div>
    <w:div w:id="1706784954">
      <w:bodyDiv w:val="1"/>
      <w:marLeft w:val="0"/>
      <w:marRight w:val="0"/>
      <w:marTop w:val="0"/>
      <w:marBottom w:val="0"/>
      <w:divBdr>
        <w:top w:val="none" w:sz="0" w:space="0" w:color="auto"/>
        <w:left w:val="none" w:sz="0" w:space="0" w:color="auto"/>
        <w:bottom w:val="none" w:sz="0" w:space="0" w:color="auto"/>
        <w:right w:val="none" w:sz="0" w:space="0" w:color="auto"/>
      </w:divBdr>
    </w:div>
    <w:div w:id="1921285067">
      <w:bodyDiv w:val="1"/>
      <w:marLeft w:val="0"/>
      <w:marRight w:val="0"/>
      <w:marTop w:val="0"/>
      <w:marBottom w:val="0"/>
      <w:divBdr>
        <w:top w:val="none" w:sz="0" w:space="0" w:color="auto"/>
        <w:left w:val="none" w:sz="0" w:space="0" w:color="auto"/>
        <w:bottom w:val="none" w:sz="0" w:space="0" w:color="auto"/>
        <w:right w:val="none" w:sz="0" w:space="0" w:color="auto"/>
      </w:divBdr>
    </w:div>
    <w:div w:id="19427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016/j.jenvman.2020.1117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oi.org/10.1007/978-3-030-11155-7_79-1"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F0815-4652-421A-B90A-D813E04FBA5B}">
  <ds:schemaRefs>
    <ds:schemaRef ds:uri="http://schemas.openxmlformats.org/officeDocument/2006/bibliography"/>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5.xml><?xml version="1.0" encoding="utf-8"?>
<ds:datastoreItem xmlns:ds="http://schemas.openxmlformats.org/officeDocument/2006/customXml" ds:itemID="{38806F98-CEA2-40D9-9554-BA9D4018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129</TotalTime>
  <Pages>8</Pages>
  <Words>6565</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43899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Paul Anthony</cp:lastModifiedBy>
  <cp:revision>69</cp:revision>
  <cp:lastPrinted>2015-12-01T10:27:00Z</cp:lastPrinted>
  <dcterms:created xsi:type="dcterms:W3CDTF">2021-09-05T08:09:00Z</dcterms:created>
  <dcterms:modified xsi:type="dcterms:W3CDTF">2021-09-22T07:12:00Z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y fmtid="{D5CDD505-2E9C-101B-9397-08002B2CF9AE}" pid="13" name="Mendeley Recent Style Id 0_1">
    <vt:lpwstr>http://www.zotero.org/styles/american-political-science-association</vt:lpwstr>
  </property>
  <property fmtid="{D5CDD505-2E9C-101B-9397-08002B2CF9AE}" pid="14" name="Mendeley Recent Style Name 0_1">
    <vt:lpwstr>American Political Science Association</vt:lpwstr>
  </property>
  <property fmtid="{D5CDD505-2E9C-101B-9397-08002B2CF9AE}" pid="15" name="Mendeley Recent Style Id 1_1">
    <vt:lpwstr>http://www.zotero.org/styles/apa</vt:lpwstr>
  </property>
  <property fmtid="{D5CDD505-2E9C-101B-9397-08002B2CF9AE}" pid="16" name="Mendeley Recent Style Name 1_1">
    <vt:lpwstr>American Psychological Association 6th edition</vt:lpwstr>
  </property>
  <property fmtid="{D5CDD505-2E9C-101B-9397-08002B2CF9AE}" pid="17" name="Mendeley Recent Style Id 2_1">
    <vt:lpwstr>http://www.zotero.org/styles/american-sociological-association</vt:lpwstr>
  </property>
  <property fmtid="{D5CDD505-2E9C-101B-9397-08002B2CF9AE}" pid="18" name="Mendeley Recent Style Name 2_1">
    <vt:lpwstr>American Sociological Association</vt:lpwstr>
  </property>
  <property fmtid="{D5CDD505-2E9C-101B-9397-08002B2CF9AE}" pid="19" name="Mendeley Recent Style Id 3_1">
    <vt:lpwstr>http://www.zotero.org/styles/chicago-author-date</vt:lpwstr>
  </property>
  <property fmtid="{D5CDD505-2E9C-101B-9397-08002B2CF9AE}" pid="20" name="Mendeley Recent Style Name 3_1">
    <vt:lpwstr>Chicago Manual of Style 17th edition (author-date)</vt:lpwstr>
  </property>
  <property fmtid="{D5CDD505-2E9C-101B-9397-08002B2CF9AE}" pid="21" name="Mendeley Recent Style Id 4_1">
    <vt:lpwstr>http://www.zotero.org/styles/harvard-cite-them-right</vt:lpwstr>
  </property>
  <property fmtid="{D5CDD505-2E9C-101B-9397-08002B2CF9AE}" pid="22" name="Mendeley Recent Style Name 4_1">
    <vt:lpwstr>Cite Them Right 10th edition - Harvard</vt:lpwstr>
  </property>
  <property fmtid="{D5CDD505-2E9C-101B-9397-08002B2CF9AE}" pid="23" name="Mendeley Recent Style Id 5_1">
    <vt:lpwstr>http://www.zotero.org/styles/ieee</vt:lpwstr>
  </property>
  <property fmtid="{D5CDD505-2E9C-101B-9397-08002B2CF9AE}" pid="24" name="Mendeley Recent Style Name 5_1">
    <vt:lpwstr>IEEE</vt:lpwstr>
  </property>
  <property fmtid="{D5CDD505-2E9C-101B-9397-08002B2CF9AE}" pid="25" name="Mendeley Recent Style Id 6_1">
    <vt:lpwstr>http://www.zotero.org/styles/modern-humanities-research-association</vt:lpwstr>
  </property>
  <property fmtid="{D5CDD505-2E9C-101B-9397-08002B2CF9AE}" pid="26" name="Mendeley Recent Style Name 6_1">
    <vt:lpwstr>Modern Humanities Research Association 3rd edition (note with bibliography)</vt:lpwstr>
  </property>
  <property fmtid="{D5CDD505-2E9C-101B-9397-08002B2CF9AE}" pid="27" name="Mendeley Recent Style Id 7_1">
    <vt:lpwstr>http://www.zotero.org/styles/modern-language-association</vt:lpwstr>
  </property>
  <property fmtid="{D5CDD505-2E9C-101B-9397-08002B2CF9AE}" pid="28" name="Mendeley Recent Style Name 7_1">
    <vt:lpwstr>Modern Language Association 8th edition</vt:lpwstr>
  </property>
  <property fmtid="{D5CDD505-2E9C-101B-9397-08002B2CF9AE}" pid="29" name="Mendeley Recent Style Id 8_1">
    <vt:lpwstr>http://www.zotero.org/styles/nature</vt:lpwstr>
  </property>
  <property fmtid="{D5CDD505-2E9C-101B-9397-08002B2CF9AE}" pid="30" name="Mendeley Recent Style Name 8_1">
    <vt:lpwstr>Nature</vt:lpwstr>
  </property>
  <property fmtid="{D5CDD505-2E9C-101B-9397-08002B2CF9AE}" pid="31" name="Mendeley Recent Style Id 9_1">
    <vt:lpwstr>http://www.zotero.org/styles/universiti-kebangsaan-malaysia</vt:lpwstr>
  </property>
  <property fmtid="{D5CDD505-2E9C-101B-9397-08002B2CF9AE}" pid="32" name="Mendeley Recent Style Name 9_1">
    <vt:lpwstr>Universiti Kebangsaan Malaysia (Malay)</vt:lpwstr>
  </property>
  <property fmtid="{D5CDD505-2E9C-101B-9397-08002B2CF9AE}" pid="33" name="Mendeley Document_1">
    <vt:lpwstr>True</vt:lpwstr>
  </property>
  <property fmtid="{D5CDD505-2E9C-101B-9397-08002B2CF9AE}" pid="34" name="Mendeley Citation Style_1">
    <vt:lpwstr>http://www.zotero.org/styles/universiti-kebangsaan-malaysia</vt:lpwstr>
  </property>
  <property fmtid="{D5CDD505-2E9C-101B-9397-08002B2CF9AE}" pid="35" name="Mendeley Unique User Id_1">
    <vt:lpwstr>93f8e0d9-d6d0-3894-86d5-9b57f0bf060d</vt:lpwstr>
  </property>
</Properties>
</file>