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B3AE" w14:textId="7F36E4A8" w:rsidR="0048582A" w:rsidRPr="006D0D34" w:rsidRDefault="00897536" w:rsidP="00537496">
      <w:pPr>
        <w:pStyle w:val="Heading1"/>
        <w:rPr>
          <w:lang w:val="en-GB"/>
        </w:rPr>
      </w:pPr>
      <w:r w:rsidRPr="006D0D34">
        <w:rPr>
          <w:lang w:val="en-GB"/>
        </w:rPr>
        <w:t xml:space="preserve">IMplementing </w:t>
      </w:r>
      <w:r w:rsidR="002B05D1" w:rsidRPr="006D0D34">
        <w:rPr>
          <w:lang w:val="en-GB"/>
        </w:rPr>
        <w:t xml:space="preserve">deep borehole disposal </w:t>
      </w:r>
      <w:r w:rsidR="0048582A" w:rsidRPr="006D0D34">
        <w:rPr>
          <w:lang w:val="en-GB"/>
        </w:rPr>
        <w:t>of</w:t>
      </w:r>
      <w:r w:rsidR="00C30B0E" w:rsidRPr="006D0D34">
        <w:rPr>
          <w:lang w:val="en-GB"/>
        </w:rPr>
        <w:t xml:space="preserve"> </w:t>
      </w:r>
    </w:p>
    <w:p w14:paraId="1B3322C7" w14:textId="04CF5AE4" w:rsidR="00246153" w:rsidRPr="006D0D34" w:rsidRDefault="000178FD" w:rsidP="00246153">
      <w:pPr>
        <w:pStyle w:val="Heading1"/>
        <w:rPr>
          <w:lang w:val="en-GB"/>
        </w:rPr>
      </w:pPr>
      <w:r w:rsidRPr="006D0D34">
        <w:rPr>
          <w:lang w:val="en-GB"/>
        </w:rPr>
        <w:t xml:space="preserve">radioactive </w:t>
      </w:r>
      <w:r w:rsidR="0048582A" w:rsidRPr="006D0D34">
        <w:rPr>
          <w:lang w:val="en-GB"/>
        </w:rPr>
        <w:t>waste</w:t>
      </w:r>
      <w:r w:rsidR="0032508D" w:rsidRPr="006D0D34">
        <w:rPr>
          <w:lang w:val="en-GB"/>
        </w:rPr>
        <w:t xml:space="preserve"> </w:t>
      </w:r>
    </w:p>
    <w:p w14:paraId="433FE03F" w14:textId="7F2FDE9E" w:rsidR="00802381" w:rsidRPr="006D0D34" w:rsidRDefault="004B5D8D" w:rsidP="007071E1">
      <w:pPr>
        <w:pStyle w:val="Authornameandaffiliation"/>
        <w:rPr>
          <w:lang w:val="en-GB"/>
        </w:rPr>
      </w:pPr>
      <w:r w:rsidRPr="006D0D34">
        <w:rPr>
          <w:rFonts w:cs="Arial"/>
          <w:b/>
          <w:i/>
          <w:sz w:val="24"/>
          <w:szCs w:val="24"/>
          <w:lang w:val="en-GB"/>
        </w:rPr>
        <w:t xml:space="preserve">Preliminary results from a study of stakeholder views across the regulatory, policy and practitioner communities </w:t>
      </w:r>
    </w:p>
    <w:p w14:paraId="1908FB65" w14:textId="77777777" w:rsidR="00AC0E03" w:rsidRPr="006D0D34" w:rsidRDefault="00AC0E03" w:rsidP="00537496">
      <w:pPr>
        <w:pStyle w:val="Authornameandaffiliation"/>
        <w:rPr>
          <w:lang w:val="en-GB"/>
        </w:rPr>
      </w:pPr>
    </w:p>
    <w:p w14:paraId="1A19F01C" w14:textId="06127655" w:rsidR="00DF3D86" w:rsidRPr="006D0D34" w:rsidRDefault="00DF3D86" w:rsidP="00DF3D86">
      <w:pPr>
        <w:pStyle w:val="Authornameandaffiliation"/>
        <w:rPr>
          <w:lang w:val="en-GB"/>
        </w:rPr>
      </w:pPr>
      <w:r w:rsidRPr="006D0D34">
        <w:rPr>
          <w:lang w:val="en-GB"/>
        </w:rPr>
        <w:t>C. PARKER</w:t>
      </w:r>
      <w:r w:rsidR="00F03311" w:rsidRPr="006D0D34">
        <w:rPr>
          <w:lang w:val="en-GB"/>
        </w:rPr>
        <w:t>, F. BRUNDISH, J MATHIESON, B</w:t>
      </w:r>
      <w:r w:rsidR="001F2E14" w:rsidRPr="006D0D34">
        <w:rPr>
          <w:lang w:val="en-GB"/>
        </w:rPr>
        <w:t>. MADRU</w:t>
      </w:r>
    </w:p>
    <w:p w14:paraId="701D2AA0" w14:textId="600E3AC9" w:rsidR="00DF3D86" w:rsidRPr="006D0D34" w:rsidRDefault="00DF3D86" w:rsidP="00DF3D86">
      <w:pPr>
        <w:pStyle w:val="Authornameandaffiliation"/>
        <w:rPr>
          <w:lang w:val="en-GB"/>
        </w:rPr>
      </w:pPr>
      <w:r w:rsidRPr="006D0D34">
        <w:rPr>
          <w:lang w:val="en-GB"/>
        </w:rPr>
        <w:t>Deep Isolation</w:t>
      </w:r>
      <w:r w:rsidR="00106871" w:rsidRPr="006D0D34">
        <w:rPr>
          <w:lang w:val="en-GB"/>
        </w:rPr>
        <w:t xml:space="preserve"> EMEA Limited</w:t>
      </w:r>
    </w:p>
    <w:p w14:paraId="29F92EC4" w14:textId="4051D3FE" w:rsidR="00DF3D86" w:rsidRPr="006D0D34" w:rsidRDefault="00106871" w:rsidP="00DF3D86">
      <w:pPr>
        <w:pStyle w:val="Authornameandaffiliation"/>
        <w:rPr>
          <w:lang w:val="en-GB"/>
        </w:rPr>
      </w:pPr>
      <w:r w:rsidRPr="006D0D34">
        <w:rPr>
          <w:lang w:val="en-GB"/>
        </w:rPr>
        <w:t>London, UK</w:t>
      </w:r>
    </w:p>
    <w:p w14:paraId="5783EBBF" w14:textId="22632EF2" w:rsidR="00DF3D86" w:rsidRPr="006D0D34" w:rsidRDefault="00106871" w:rsidP="00DF3D86">
      <w:pPr>
        <w:pStyle w:val="Authornameandaffiliation"/>
        <w:rPr>
          <w:lang w:val="en-GB"/>
        </w:rPr>
      </w:pPr>
      <w:r w:rsidRPr="006D0D34">
        <w:rPr>
          <w:lang w:val="en-GB"/>
        </w:rPr>
        <w:t>chris@deepisolation.</w:t>
      </w:r>
      <w:r w:rsidR="000B6EDF" w:rsidRPr="006D0D34">
        <w:rPr>
          <w:lang w:val="en-GB"/>
        </w:rPr>
        <w:t>com</w:t>
      </w:r>
    </w:p>
    <w:p w14:paraId="7AF7D05B" w14:textId="77777777" w:rsidR="00DF3D86" w:rsidRPr="006D0D34" w:rsidRDefault="00DF3D86" w:rsidP="00DF3D86">
      <w:pPr>
        <w:pStyle w:val="Authornameandaffiliation"/>
        <w:rPr>
          <w:lang w:val="en-GB"/>
        </w:rPr>
      </w:pPr>
    </w:p>
    <w:p w14:paraId="10012853" w14:textId="2D1D3F45" w:rsidR="00DF3D86" w:rsidRPr="006D0D34" w:rsidRDefault="001F2E14" w:rsidP="00DF3D86">
      <w:pPr>
        <w:pStyle w:val="Authornameandaffiliation"/>
        <w:rPr>
          <w:lang w:val="en-GB"/>
        </w:rPr>
      </w:pPr>
      <w:r w:rsidRPr="006D0D34">
        <w:rPr>
          <w:lang w:val="en-GB"/>
        </w:rPr>
        <w:t>N. CHAPMAN</w:t>
      </w:r>
    </w:p>
    <w:p w14:paraId="7375BF4F" w14:textId="534C6A2E" w:rsidR="00DF3D86" w:rsidRPr="006D0D34" w:rsidRDefault="001F2E14" w:rsidP="001E4822">
      <w:pPr>
        <w:pStyle w:val="Authornameandaffiliation"/>
        <w:rPr>
          <w:lang w:val="en-GB"/>
        </w:rPr>
      </w:pPr>
      <w:r w:rsidRPr="006D0D34">
        <w:rPr>
          <w:lang w:val="en-GB"/>
        </w:rPr>
        <w:t>University of Sheffield</w:t>
      </w:r>
      <w:r w:rsidR="001E4822" w:rsidRPr="006D0D34">
        <w:rPr>
          <w:lang w:val="en-GB"/>
        </w:rPr>
        <w:t>, UK</w:t>
      </w:r>
    </w:p>
    <w:p w14:paraId="6CF72F84" w14:textId="77777777" w:rsidR="00DD3E2B" w:rsidRPr="006D0D34" w:rsidRDefault="00DD3E2B" w:rsidP="00537496">
      <w:pPr>
        <w:pStyle w:val="Authornameandaffiliation"/>
        <w:rPr>
          <w:lang w:val="en-GB"/>
        </w:rPr>
      </w:pPr>
    </w:p>
    <w:p w14:paraId="2EF60299" w14:textId="77777777" w:rsidR="003E0755" w:rsidRPr="006D0D34" w:rsidRDefault="003E0755" w:rsidP="00537496">
      <w:pPr>
        <w:pStyle w:val="Authornameandaffiliation"/>
        <w:rPr>
          <w:lang w:val="en-GB"/>
        </w:rPr>
      </w:pPr>
    </w:p>
    <w:p w14:paraId="433FE049" w14:textId="77777777" w:rsidR="00647F33" w:rsidRPr="006D0D34" w:rsidRDefault="00647F33" w:rsidP="00537496">
      <w:pPr>
        <w:pStyle w:val="Authornameandaffiliation"/>
        <w:rPr>
          <w:b/>
          <w:lang w:val="en-GB"/>
        </w:rPr>
      </w:pPr>
      <w:r w:rsidRPr="006D0D34">
        <w:rPr>
          <w:b/>
          <w:lang w:val="en-GB"/>
        </w:rPr>
        <w:t>Abstract</w:t>
      </w:r>
    </w:p>
    <w:p w14:paraId="0C8C1931" w14:textId="5EEA30E5" w:rsidR="00660505" w:rsidRPr="006D0D34" w:rsidRDefault="00265E5C" w:rsidP="005966CA">
      <w:pPr>
        <w:pStyle w:val="Abstracttext"/>
        <w:rPr>
          <w:lang w:val="en-GB"/>
        </w:rPr>
      </w:pPr>
      <w:r w:rsidRPr="006D0D34">
        <w:rPr>
          <w:lang w:val="en-GB"/>
        </w:rPr>
        <w:t>The use of deep boreholes as a means of delivering geological disposal for higher activity radioactive waste is a</w:t>
      </w:r>
      <w:r w:rsidR="00BA66E5" w:rsidRPr="006D0D34">
        <w:rPr>
          <w:lang w:val="en-GB"/>
        </w:rPr>
        <w:t>n</w:t>
      </w:r>
      <w:r w:rsidRPr="006D0D34">
        <w:rPr>
          <w:lang w:val="en-GB"/>
        </w:rPr>
        <w:t xml:space="preserve"> option that is of increasing interest to policymakers around the world</w:t>
      </w:r>
      <w:r w:rsidR="004B375A" w:rsidRPr="006D0D34">
        <w:rPr>
          <w:lang w:val="en-GB"/>
        </w:rPr>
        <w:t xml:space="preserve">, offering </w:t>
      </w:r>
      <w:r w:rsidR="00CC5A4C" w:rsidRPr="006D0D34">
        <w:rPr>
          <w:lang w:val="en-GB"/>
        </w:rPr>
        <w:t>a potentially attractive</w:t>
      </w:r>
      <w:r w:rsidR="002F0D40" w:rsidRPr="006D0D34">
        <w:rPr>
          <w:lang w:val="en-GB"/>
        </w:rPr>
        <w:t xml:space="preserve"> </w:t>
      </w:r>
      <w:r w:rsidR="00BA66E5" w:rsidRPr="006D0D34">
        <w:rPr>
          <w:lang w:val="en-GB"/>
        </w:rPr>
        <w:t>supplement to</w:t>
      </w:r>
      <w:r w:rsidR="004B375A" w:rsidRPr="006D0D34">
        <w:rPr>
          <w:lang w:val="en-GB"/>
        </w:rPr>
        <w:t xml:space="preserve"> the established </w:t>
      </w:r>
      <w:r w:rsidR="00032545" w:rsidRPr="006D0D34">
        <w:rPr>
          <w:lang w:val="en-GB"/>
        </w:rPr>
        <w:t>concept</w:t>
      </w:r>
      <w:r w:rsidR="004B375A" w:rsidRPr="006D0D34">
        <w:rPr>
          <w:lang w:val="en-GB"/>
        </w:rPr>
        <w:t xml:space="preserve"> of geological disposal in a mined repository</w:t>
      </w:r>
      <w:r w:rsidR="00F75C05" w:rsidRPr="006D0D34">
        <w:rPr>
          <w:lang w:val="en-GB"/>
        </w:rPr>
        <w:t xml:space="preserve">.  </w:t>
      </w:r>
      <w:r w:rsidR="002E546F" w:rsidRPr="006D0D34">
        <w:rPr>
          <w:lang w:val="en-GB"/>
        </w:rPr>
        <w:t xml:space="preserve">Although the drilling and waste handling technologies involved are </w:t>
      </w:r>
      <w:r w:rsidR="00EA4262" w:rsidRPr="006D0D34">
        <w:rPr>
          <w:lang w:val="en-GB"/>
        </w:rPr>
        <w:t>already developed and commercially deployed</w:t>
      </w:r>
      <w:r w:rsidR="002E546F" w:rsidRPr="006D0D34">
        <w:rPr>
          <w:lang w:val="en-GB"/>
        </w:rPr>
        <w:t xml:space="preserve">, deep borehole disposal </w:t>
      </w:r>
      <w:r w:rsidR="00FF242A" w:rsidRPr="006D0D34">
        <w:rPr>
          <w:lang w:val="en-GB"/>
        </w:rPr>
        <w:t xml:space="preserve">(DBD) </w:t>
      </w:r>
      <w:r w:rsidR="002E546F" w:rsidRPr="006D0D34">
        <w:rPr>
          <w:lang w:val="en-GB"/>
        </w:rPr>
        <w:t xml:space="preserve">as a whole system is less mature than the mined repository </w:t>
      </w:r>
      <w:r w:rsidR="00032545" w:rsidRPr="006D0D34">
        <w:rPr>
          <w:lang w:val="en-GB"/>
        </w:rPr>
        <w:t>concept</w:t>
      </w:r>
      <w:r w:rsidR="002E546F" w:rsidRPr="006D0D34">
        <w:rPr>
          <w:lang w:val="en-GB"/>
        </w:rPr>
        <w:t>.</w:t>
      </w:r>
      <w:r w:rsidR="007919D4" w:rsidRPr="006D0D34">
        <w:rPr>
          <w:lang w:val="en-GB"/>
        </w:rPr>
        <w:t xml:space="preserve">  </w:t>
      </w:r>
      <w:r w:rsidR="002E546F" w:rsidRPr="006D0D34">
        <w:rPr>
          <w:lang w:val="en-GB"/>
        </w:rPr>
        <w:t>Against this context, t</w:t>
      </w:r>
      <w:r w:rsidR="00F75C05" w:rsidRPr="006D0D34">
        <w:rPr>
          <w:lang w:val="en-GB"/>
        </w:rPr>
        <w:t xml:space="preserve">he paper presents </w:t>
      </w:r>
      <w:r w:rsidR="00750FB3" w:rsidRPr="006D0D34">
        <w:rPr>
          <w:lang w:val="en-GB"/>
        </w:rPr>
        <w:t>preliminary results from</w:t>
      </w:r>
      <w:r w:rsidR="00216D2A" w:rsidRPr="006D0D34">
        <w:rPr>
          <w:lang w:val="en-GB"/>
        </w:rPr>
        <w:t xml:space="preserve"> a</w:t>
      </w:r>
      <w:r w:rsidR="00AC0E03" w:rsidRPr="006D0D34">
        <w:rPr>
          <w:lang w:val="en-GB"/>
        </w:rPr>
        <w:t xml:space="preserve"> survey of opinions</w:t>
      </w:r>
      <w:r w:rsidR="000B4F4A" w:rsidRPr="006D0D34">
        <w:rPr>
          <w:lang w:val="en-GB"/>
        </w:rPr>
        <w:t xml:space="preserve"> </w:t>
      </w:r>
      <w:r w:rsidR="00D03E3C" w:rsidRPr="006D0D34">
        <w:rPr>
          <w:lang w:val="en-GB"/>
        </w:rPr>
        <w:t xml:space="preserve">across the regulatory, policy and practitioner communities </w:t>
      </w:r>
      <w:r w:rsidR="000B4F4A" w:rsidRPr="006D0D34">
        <w:rPr>
          <w:lang w:val="en-GB"/>
        </w:rPr>
        <w:t xml:space="preserve">to </w:t>
      </w:r>
      <w:proofErr w:type="gramStart"/>
      <w:r w:rsidR="000B4F4A" w:rsidRPr="006D0D34">
        <w:rPr>
          <w:lang w:val="en-GB"/>
        </w:rPr>
        <w:t>ide</w:t>
      </w:r>
      <w:r w:rsidR="00DE53F0" w:rsidRPr="006D0D34">
        <w:rPr>
          <w:lang w:val="en-GB"/>
        </w:rPr>
        <w:t>n</w:t>
      </w:r>
      <w:r w:rsidR="000B4F4A" w:rsidRPr="006D0D34">
        <w:rPr>
          <w:lang w:val="en-GB"/>
        </w:rPr>
        <w:t>tify</w:t>
      </w:r>
      <w:r w:rsidR="00690472" w:rsidRPr="006D0D34">
        <w:rPr>
          <w:lang w:val="en-GB"/>
        </w:rPr>
        <w:t>:</w:t>
      </w:r>
      <w:proofErr w:type="gramEnd"/>
      <w:r w:rsidR="00690472" w:rsidRPr="006D0D34">
        <w:rPr>
          <w:lang w:val="en-GB"/>
        </w:rPr>
        <w:t xml:space="preserve"> a)</w:t>
      </w:r>
      <w:r w:rsidR="001E11D4" w:rsidRPr="006D0D34">
        <w:rPr>
          <w:lang w:val="en-GB"/>
        </w:rPr>
        <w:t xml:space="preserve"> the key potential </w:t>
      </w:r>
      <w:r w:rsidR="00D710E1" w:rsidRPr="006D0D34">
        <w:rPr>
          <w:lang w:val="en-GB"/>
        </w:rPr>
        <w:t xml:space="preserve">opportunities and </w:t>
      </w:r>
      <w:r w:rsidR="00FF242A" w:rsidRPr="006D0D34">
        <w:rPr>
          <w:lang w:val="en-GB"/>
        </w:rPr>
        <w:t xml:space="preserve">benefits </w:t>
      </w:r>
      <w:r w:rsidR="001E11D4" w:rsidRPr="006D0D34">
        <w:rPr>
          <w:lang w:val="en-GB"/>
        </w:rPr>
        <w:t>that</w:t>
      </w:r>
      <w:r w:rsidR="00FF242A" w:rsidRPr="006D0D34">
        <w:rPr>
          <w:lang w:val="en-GB"/>
        </w:rPr>
        <w:t xml:space="preserve"> stakeholders perceive DBD to offer</w:t>
      </w:r>
      <w:r w:rsidR="00690472" w:rsidRPr="006D0D34">
        <w:rPr>
          <w:lang w:val="en-GB"/>
        </w:rPr>
        <w:t xml:space="preserve">; </w:t>
      </w:r>
      <w:r w:rsidR="00870F6E" w:rsidRPr="006D0D34">
        <w:rPr>
          <w:lang w:val="en-GB"/>
        </w:rPr>
        <w:t xml:space="preserve">and </w:t>
      </w:r>
      <w:r w:rsidR="00690472" w:rsidRPr="006D0D34">
        <w:rPr>
          <w:lang w:val="en-GB"/>
        </w:rPr>
        <w:t>b)</w:t>
      </w:r>
      <w:r w:rsidR="00000EEF" w:rsidRPr="006D0D34">
        <w:rPr>
          <w:lang w:val="en-GB"/>
        </w:rPr>
        <w:t xml:space="preserve"> </w:t>
      </w:r>
      <w:r w:rsidR="00AC45D8" w:rsidRPr="006D0D34">
        <w:rPr>
          <w:lang w:val="en-GB"/>
        </w:rPr>
        <w:t xml:space="preserve">the </w:t>
      </w:r>
      <w:r w:rsidR="00984C84" w:rsidRPr="006D0D34">
        <w:rPr>
          <w:lang w:val="en-GB"/>
        </w:rPr>
        <w:t>policy</w:t>
      </w:r>
      <w:r w:rsidR="003D69C1" w:rsidRPr="006D0D34">
        <w:rPr>
          <w:lang w:val="en-GB"/>
        </w:rPr>
        <w:t>/</w:t>
      </w:r>
      <w:r w:rsidR="00984C84" w:rsidRPr="006D0D34">
        <w:rPr>
          <w:lang w:val="en-GB"/>
        </w:rPr>
        <w:t xml:space="preserve">regulatory, </w:t>
      </w:r>
      <w:r w:rsidR="00AC45D8" w:rsidRPr="006D0D34">
        <w:rPr>
          <w:lang w:val="en-GB"/>
        </w:rPr>
        <w:t>technical</w:t>
      </w:r>
      <w:r w:rsidR="003D69C1" w:rsidRPr="006D0D34">
        <w:rPr>
          <w:lang w:val="en-GB"/>
        </w:rPr>
        <w:t>/</w:t>
      </w:r>
      <w:r w:rsidR="00AC45D8" w:rsidRPr="006D0D34">
        <w:rPr>
          <w:lang w:val="en-GB"/>
        </w:rPr>
        <w:t>operational and societal challenges that remain to be addressed</w:t>
      </w:r>
      <w:r w:rsidR="00000EEF" w:rsidRPr="006D0D34">
        <w:rPr>
          <w:lang w:val="en-GB"/>
        </w:rPr>
        <w:t xml:space="preserve"> prior to DBD implementation</w:t>
      </w:r>
      <w:r w:rsidR="00AC45D8" w:rsidRPr="006D0D34">
        <w:rPr>
          <w:lang w:val="en-GB"/>
        </w:rPr>
        <w:t>.</w:t>
      </w:r>
      <w:r w:rsidR="007919D4" w:rsidRPr="006D0D34">
        <w:rPr>
          <w:lang w:val="en-GB"/>
        </w:rPr>
        <w:t xml:space="preserve">  </w:t>
      </w:r>
      <w:r w:rsidR="005B3CE8" w:rsidRPr="006D0D34">
        <w:rPr>
          <w:lang w:val="en-GB"/>
        </w:rPr>
        <w:t>M</w:t>
      </w:r>
      <w:r w:rsidR="00A746F0" w:rsidRPr="006D0D34">
        <w:rPr>
          <w:lang w:val="en-GB"/>
        </w:rPr>
        <w:t>ajor perceived benefits</w:t>
      </w:r>
      <w:r w:rsidR="00984C84" w:rsidRPr="006D0D34">
        <w:rPr>
          <w:lang w:val="en-GB"/>
        </w:rPr>
        <w:t xml:space="preserve"> are found</w:t>
      </w:r>
      <w:r w:rsidR="00F540E3" w:rsidRPr="006D0D34">
        <w:rPr>
          <w:lang w:val="en-GB"/>
        </w:rPr>
        <w:t xml:space="preserve"> to</w:t>
      </w:r>
      <w:r w:rsidR="00A746F0" w:rsidRPr="006D0D34">
        <w:rPr>
          <w:lang w:val="en-GB"/>
        </w:rPr>
        <w:t xml:space="preserve"> include</w:t>
      </w:r>
      <w:r w:rsidR="00775B22" w:rsidRPr="006D0D34">
        <w:rPr>
          <w:lang w:val="en-GB"/>
        </w:rPr>
        <w:t>:</w:t>
      </w:r>
      <w:r w:rsidR="00A746F0" w:rsidRPr="006D0D34">
        <w:rPr>
          <w:lang w:val="en-GB"/>
        </w:rPr>
        <w:t xml:space="preserve"> i</w:t>
      </w:r>
      <w:r w:rsidR="00245AC6" w:rsidRPr="006D0D34">
        <w:rPr>
          <w:lang w:val="en-GB"/>
        </w:rPr>
        <w:t>ncreased choice and siting flexibility</w:t>
      </w:r>
      <w:r w:rsidR="00A746F0" w:rsidRPr="006D0D34">
        <w:rPr>
          <w:lang w:val="en-GB"/>
        </w:rPr>
        <w:t xml:space="preserve">; </w:t>
      </w:r>
      <w:r w:rsidR="00C93655" w:rsidRPr="006D0D34">
        <w:rPr>
          <w:lang w:val="en-GB"/>
        </w:rPr>
        <w:t>the potential for cost reductions across national waste disposal programme</w:t>
      </w:r>
      <w:r w:rsidR="00BA66E5" w:rsidRPr="006D0D34">
        <w:rPr>
          <w:lang w:val="en-GB"/>
        </w:rPr>
        <w:t>s</w:t>
      </w:r>
      <w:r w:rsidR="00C93655" w:rsidRPr="006D0D34">
        <w:rPr>
          <w:lang w:val="en-GB"/>
        </w:rPr>
        <w:t xml:space="preserve">; </w:t>
      </w:r>
      <w:r w:rsidR="008E4DED" w:rsidRPr="006D0D34">
        <w:rPr>
          <w:lang w:val="en-GB"/>
        </w:rPr>
        <w:t xml:space="preserve">potentially attractive features from the perspective of community consent; </w:t>
      </w:r>
      <w:r w:rsidR="00C93655" w:rsidRPr="006D0D34">
        <w:rPr>
          <w:lang w:val="en-GB"/>
        </w:rPr>
        <w:t xml:space="preserve">and </w:t>
      </w:r>
      <w:r w:rsidR="00A746F0" w:rsidRPr="006D0D34">
        <w:rPr>
          <w:lang w:val="en-GB"/>
        </w:rPr>
        <w:t>p</w:t>
      </w:r>
      <w:r w:rsidR="00245AC6" w:rsidRPr="006D0D34">
        <w:rPr>
          <w:lang w:val="en-GB"/>
        </w:rPr>
        <w:t>otential for economies of scale around regulatory processes.</w:t>
      </w:r>
      <w:r w:rsidR="007919D4" w:rsidRPr="006D0D34">
        <w:rPr>
          <w:lang w:val="en-GB"/>
        </w:rPr>
        <w:t xml:space="preserve">  </w:t>
      </w:r>
      <w:r w:rsidR="000F6A37" w:rsidRPr="006D0D34">
        <w:rPr>
          <w:lang w:val="en-GB"/>
        </w:rPr>
        <w:t xml:space="preserve">The </w:t>
      </w:r>
      <w:r w:rsidR="00062EF0" w:rsidRPr="006D0D34">
        <w:rPr>
          <w:lang w:val="en-GB"/>
        </w:rPr>
        <w:t xml:space="preserve">single </w:t>
      </w:r>
      <w:r w:rsidR="000F6A37" w:rsidRPr="006D0D34">
        <w:rPr>
          <w:lang w:val="en-GB"/>
        </w:rPr>
        <w:t xml:space="preserve">most important challenge </w:t>
      </w:r>
      <w:r w:rsidR="00804D10" w:rsidRPr="006D0D34">
        <w:rPr>
          <w:lang w:val="en-GB"/>
        </w:rPr>
        <w:t xml:space="preserve">cited by stakeholders is the need for </w:t>
      </w:r>
      <w:r w:rsidR="00BA66E5" w:rsidRPr="006D0D34">
        <w:rPr>
          <w:lang w:val="en-GB"/>
        </w:rPr>
        <w:t xml:space="preserve">the </w:t>
      </w:r>
      <w:r w:rsidR="00000EEF" w:rsidRPr="006D0D34">
        <w:rPr>
          <w:lang w:val="en-GB"/>
        </w:rPr>
        <w:t>large-scale demonstration of DBD in operation on a whole-system basis</w:t>
      </w:r>
      <w:r w:rsidR="00BA66E5" w:rsidRPr="006D0D34">
        <w:rPr>
          <w:lang w:val="en-GB"/>
        </w:rPr>
        <w:t xml:space="preserve">. </w:t>
      </w:r>
      <w:r w:rsidR="000178FD" w:rsidRPr="006D0D34">
        <w:rPr>
          <w:lang w:val="en-GB"/>
        </w:rPr>
        <w:t>O</w:t>
      </w:r>
      <w:r w:rsidR="00647DE1" w:rsidRPr="006D0D34">
        <w:rPr>
          <w:lang w:val="en-GB"/>
        </w:rPr>
        <w:t>ther challenges includ</w:t>
      </w:r>
      <w:r w:rsidR="000178FD" w:rsidRPr="006D0D34">
        <w:rPr>
          <w:lang w:val="en-GB"/>
        </w:rPr>
        <w:t>e</w:t>
      </w:r>
      <w:r w:rsidR="00647DE1" w:rsidRPr="006D0D34">
        <w:rPr>
          <w:lang w:val="en-GB"/>
        </w:rPr>
        <w:t xml:space="preserve"> the </w:t>
      </w:r>
      <w:r w:rsidR="000178FD" w:rsidRPr="006D0D34">
        <w:rPr>
          <w:lang w:val="en-GB"/>
        </w:rPr>
        <w:t xml:space="preserve">lack </w:t>
      </w:r>
      <w:r w:rsidR="00000EEF" w:rsidRPr="006D0D34">
        <w:rPr>
          <w:lang w:val="en-GB"/>
        </w:rPr>
        <w:t>of international guidance on</w:t>
      </w:r>
      <w:r w:rsidR="005750B2" w:rsidRPr="006D0D34">
        <w:rPr>
          <w:lang w:val="en-GB"/>
        </w:rPr>
        <w:t xml:space="preserve"> developing and assessing</w:t>
      </w:r>
      <w:r w:rsidR="00000EEF" w:rsidRPr="006D0D34">
        <w:rPr>
          <w:lang w:val="en-GB"/>
        </w:rPr>
        <w:t xml:space="preserve"> </w:t>
      </w:r>
      <w:r w:rsidR="005750B2" w:rsidRPr="006D0D34">
        <w:rPr>
          <w:lang w:val="en-GB"/>
        </w:rPr>
        <w:t xml:space="preserve">the </w:t>
      </w:r>
      <w:r w:rsidR="00000EEF" w:rsidRPr="006D0D34">
        <w:rPr>
          <w:lang w:val="en-GB"/>
        </w:rPr>
        <w:t>DBD</w:t>
      </w:r>
      <w:r w:rsidR="005750B2" w:rsidRPr="006D0D34">
        <w:rPr>
          <w:lang w:val="en-GB"/>
        </w:rPr>
        <w:t xml:space="preserve"> safety case</w:t>
      </w:r>
      <w:r w:rsidR="00647DE1" w:rsidRPr="006D0D34">
        <w:rPr>
          <w:lang w:val="en-GB"/>
        </w:rPr>
        <w:t xml:space="preserve">, and the need for further </w:t>
      </w:r>
      <w:r w:rsidR="008210EE" w:rsidRPr="006D0D34">
        <w:rPr>
          <w:lang w:val="en-GB"/>
        </w:rPr>
        <w:t xml:space="preserve">societal </w:t>
      </w:r>
      <w:r w:rsidR="00647DE1" w:rsidRPr="006D0D34">
        <w:rPr>
          <w:lang w:val="en-GB"/>
        </w:rPr>
        <w:t xml:space="preserve">research </w:t>
      </w:r>
      <w:r w:rsidR="008210EE" w:rsidRPr="006D0D34">
        <w:rPr>
          <w:lang w:val="en-GB"/>
        </w:rPr>
        <w:t xml:space="preserve">to test </w:t>
      </w:r>
      <w:r w:rsidR="000178FD" w:rsidRPr="006D0D34">
        <w:rPr>
          <w:lang w:val="en-GB"/>
        </w:rPr>
        <w:t xml:space="preserve">community </w:t>
      </w:r>
      <w:r w:rsidR="005750B2" w:rsidRPr="006D0D34">
        <w:rPr>
          <w:lang w:val="en-GB"/>
        </w:rPr>
        <w:t xml:space="preserve">knowledge and opinions on </w:t>
      </w:r>
      <w:r w:rsidR="000E3FB9" w:rsidRPr="006D0D34">
        <w:rPr>
          <w:lang w:val="en-GB"/>
        </w:rPr>
        <w:t>DBD</w:t>
      </w:r>
      <w:r w:rsidR="00062EF0" w:rsidRPr="006D0D34">
        <w:rPr>
          <w:lang w:val="en-GB"/>
        </w:rPr>
        <w:t>.</w:t>
      </w:r>
      <w:r w:rsidR="007919D4" w:rsidRPr="006D0D34">
        <w:rPr>
          <w:lang w:val="en-GB"/>
        </w:rPr>
        <w:t xml:space="preserve">  </w:t>
      </w:r>
      <w:r w:rsidR="00C3179A" w:rsidRPr="006D0D34">
        <w:rPr>
          <w:lang w:val="en-GB"/>
        </w:rPr>
        <w:t xml:space="preserve">Looking to the future, </w:t>
      </w:r>
      <w:r w:rsidR="005E6E3E" w:rsidRPr="006D0D34">
        <w:rPr>
          <w:lang w:val="en-GB"/>
        </w:rPr>
        <w:t xml:space="preserve">four </w:t>
      </w:r>
      <w:r w:rsidR="000F039C" w:rsidRPr="006D0D34">
        <w:rPr>
          <w:lang w:val="en-GB"/>
        </w:rPr>
        <w:t xml:space="preserve">out of </w:t>
      </w:r>
      <w:r w:rsidR="005E6E3E" w:rsidRPr="006D0D34">
        <w:rPr>
          <w:lang w:val="en-GB"/>
        </w:rPr>
        <w:t xml:space="preserve">five </w:t>
      </w:r>
      <w:r w:rsidR="00C3179A" w:rsidRPr="006D0D34">
        <w:rPr>
          <w:lang w:val="en-GB"/>
        </w:rPr>
        <w:t>surveyed stakeholders agree that n</w:t>
      </w:r>
      <w:r w:rsidR="007D77B3" w:rsidRPr="006D0D34">
        <w:rPr>
          <w:lang w:val="en-GB"/>
        </w:rPr>
        <w:t xml:space="preserve">ational waste management programmes should work together in joint projects to address </w:t>
      </w:r>
      <w:r w:rsidR="00C3179A" w:rsidRPr="006D0D34">
        <w:rPr>
          <w:lang w:val="en-GB"/>
        </w:rPr>
        <w:t xml:space="preserve">these challenges and </w:t>
      </w:r>
      <w:r w:rsidR="007D77B3" w:rsidRPr="006D0D34">
        <w:rPr>
          <w:lang w:val="en-GB"/>
        </w:rPr>
        <w:t>accelerate the implementation of DBD</w:t>
      </w:r>
      <w:r w:rsidR="009D559B" w:rsidRPr="006D0D34">
        <w:rPr>
          <w:lang w:val="en-GB"/>
        </w:rPr>
        <w:t xml:space="preserve">.   The paper </w:t>
      </w:r>
      <w:r w:rsidR="000178FD" w:rsidRPr="006D0D34">
        <w:rPr>
          <w:lang w:val="en-GB"/>
        </w:rPr>
        <w:t xml:space="preserve">additionally </w:t>
      </w:r>
      <w:r w:rsidR="009D559B" w:rsidRPr="006D0D34">
        <w:rPr>
          <w:lang w:val="en-GB"/>
        </w:rPr>
        <w:t xml:space="preserve">presents </w:t>
      </w:r>
      <w:r w:rsidR="006B352E" w:rsidRPr="006D0D34">
        <w:rPr>
          <w:lang w:val="en-GB"/>
        </w:rPr>
        <w:t>potential priorities for such collaboration</w:t>
      </w:r>
      <w:r w:rsidR="005966CA" w:rsidRPr="006D0D34">
        <w:rPr>
          <w:lang w:val="en-GB"/>
        </w:rPr>
        <w:t xml:space="preserve">.  </w:t>
      </w:r>
    </w:p>
    <w:p w14:paraId="157A11A6" w14:textId="47050033" w:rsidR="009C77C1" w:rsidRPr="006D0D34" w:rsidRDefault="009C77C1" w:rsidP="00D2293F">
      <w:pPr>
        <w:pStyle w:val="Heading2"/>
        <w:numPr>
          <w:ilvl w:val="1"/>
          <w:numId w:val="5"/>
        </w:numPr>
        <w:spacing w:after="120" w:afterAutospacing="0"/>
      </w:pPr>
      <w:r w:rsidRPr="006D0D34">
        <w:t>INTRODUCTION</w:t>
      </w:r>
    </w:p>
    <w:p w14:paraId="7ABBCAE5" w14:textId="322015DA" w:rsidR="00955DEA" w:rsidRPr="006D0D34" w:rsidRDefault="009C77C1" w:rsidP="00F907FF">
      <w:pPr>
        <w:pStyle w:val="BodyText"/>
      </w:pPr>
      <w:r w:rsidRPr="006D0D34">
        <w:t xml:space="preserve">The use of deep boreholes as a means of delivering geological disposal for higher activity </w:t>
      </w:r>
      <w:r w:rsidR="00727853" w:rsidRPr="006D0D34">
        <w:t>radioactive w</w:t>
      </w:r>
      <w:r w:rsidRPr="006D0D34">
        <w:t>aste is a</w:t>
      </w:r>
      <w:r w:rsidR="000178FD" w:rsidRPr="006D0D34">
        <w:t>n</w:t>
      </w:r>
      <w:r w:rsidRPr="006D0D34">
        <w:t xml:space="preserve"> option that is of increasing interest to policymakers around the world</w:t>
      </w:r>
      <w:r w:rsidR="00A4508A" w:rsidRPr="006D0D34">
        <w:t xml:space="preserve"> [1</w:t>
      </w:r>
      <w:r w:rsidR="00EA4262" w:rsidRPr="006D0D34">
        <w:t>-</w:t>
      </w:r>
      <w:r w:rsidR="00746CF8" w:rsidRPr="006D0D34">
        <w:t>6</w:t>
      </w:r>
      <w:r w:rsidR="00A4508A" w:rsidRPr="006D0D34">
        <w:t>]</w:t>
      </w:r>
      <w:r w:rsidRPr="006D0D34">
        <w:t xml:space="preserve">. Significant work has been done on the </w:t>
      </w:r>
      <w:r w:rsidR="000178FD" w:rsidRPr="006D0D34">
        <w:t xml:space="preserve">generic </w:t>
      </w:r>
      <w:r w:rsidRPr="006D0D34">
        <w:t xml:space="preserve">safety case for </w:t>
      </w:r>
      <w:r w:rsidR="00AC0E03" w:rsidRPr="006D0D34">
        <w:t xml:space="preserve">DBD </w:t>
      </w:r>
      <w:r w:rsidRPr="006D0D34">
        <w:t xml:space="preserve">by a range of </w:t>
      </w:r>
      <w:r w:rsidR="00665559" w:rsidRPr="006D0D34">
        <w:t xml:space="preserve">research bodies and </w:t>
      </w:r>
      <w:r w:rsidRPr="006D0D34">
        <w:t xml:space="preserve">national </w:t>
      </w:r>
      <w:r w:rsidR="000178FD" w:rsidRPr="006D0D34">
        <w:t xml:space="preserve">waste management organisations (WMOs) </w:t>
      </w:r>
      <w:r w:rsidR="004C632A" w:rsidRPr="006D0D34">
        <w:t>[</w:t>
      </w:r>
      <w:r w:rsidR="00746CF8" w:rsidRPr="006D0D34">
        <w:t>7</w:t>
      </w:r>
      <w:r w:rsidR="00EA4262" w:rsidRPr="006D0D34">
        <w:t>-</w:t>
      </w:r>
      <w:r w:rsidR="00717EC5" w:rsidRPr="006D0D34">
        <w:t>1</w:t>
      </w:r>
      <w:r w:rsidR="00746CF8" w:rsidRPr="006D0D34">
        <w:t>4</w:t>
      </w:r>
      <w:r w:rsidR="004C632A" w:rsidRPr="006D0D34">
        <w:t>]</w:t>
      </w:r>
      <w:r w:rsidRPr="006D0D34">
        <w:t>, supplemented</w:t>
      </w:r>
      <w:r w:rsidR="00AC0E03" w:rsidRPr="006D0D34">
        <w:t xml:space="preserve"> in recent years</w:t>
      </w:r>
      <w:r w:rsidRPr="006D0D34">
        <w:t xml:space="preserve"> by private sector </w:t>
      </w:r>
      <w:r w:rsidR="000178FD" w:rsidRPr="006D0D34">
        <w:t>involvement</w:t>
      </w:r>
      <w:r w:rsidR="001B734A" w:rsidRPr="006D0D34">
        <w:t xml:space="preserve"> [</w:t>
      </w:r>
      <w:r w:rsidR="00746CF8" w:rsidRPr="006D0D34">
        <w:t>4</w:t>
      </w:r>
      <w:r w:rsidR="0092342E" w:rsidRPr="006D0D34">
        <w:t>,</w:t>
      </w:r>
      <w:r w:rsidR="00746CF8" w:rsidRPr="006D0D34">
        <w:t>15</w:t>
      </w:r>
      <w:r w:rsidR="00EA4262" w:rsidRPr="006D0D34">
        <w:t>-</w:t>
      </w:r>
      <w:r w:rsidR="00746CF8" w:rsidRPr="006D0D34">
        <w:t>18</w:t>
      </w:r>
      <w:r w:rsidR="001B734A" w:rsidRPr="006D0D34">
        <w:t>]</w:t>
      </w:r>
      <w:r w:rsidRPr="006D0D34">
        <w:t xml:space="preserve">.  </w:t>
      </w:r>
      <w:r w:rsidR="00727853" w:rsidRPr="006D0D34">
        <w:t xml:space="preserve">DBD significantly expands the range of potential locations </w:t>
      </w:r>
      <w:r w:rsidR="000178FD" w:rsidRPr="006D0D34">
        <w:t>for siting</w:t>
      </w:r>
      <w:r w:rsidR="00727853" w:rsidRPr="006D0D34">
        <w:t xml:space="preserve"> a </w:t>
      </w:r>
      <w:r w:rsidR="00FF2729" w:rsidRPr="006D0D34">
        <w:t>deep</w:t>
      </w:r>
      <w:r w:rsidR="00727853" w:rsidRPr="006D0D34">
        <w:t xml:space="preserve"> repository: </w:t>
      </w:r>
      <w:r w:rsidR="00EA4262" w:rsidRPr="006D0D34">
        <w:t xml:space="preserve">either </w:t>
      </w:r>
      <w:r w:rsidR="00727853" w:rsidRPr="006D0D34">
        <w:t xml:space="preserve">by drilling vertically down into </w:t>
      </w:r>
      <w:r w:rsidR="00FF2729" w:rsidRPr="006D0D34">
        <w:t xml:space="preserve">the deep </w:t>
      </w:r>
      <w:r w:rsidR="00727853" w:rsidRPr="006D0D34">
        <w:t xml:space="preserve">crystalline basement, </w:t>
      </w:r>
      <w:r w:rsidR="00EA4262" w:rsidRPr="006D0D34">
        <w:t xml:space="preserve">or </w:t>
      </w:r>
      <w:r w:rsidR="00727853" w:rsidRPr="006D0D34">
        <w:t>by using directional</w:t>
      </w:r>
      <w:r w:rsidR="00FF2729" w:rsidRPr="006D0D34">
        <w:t xml:space="preserve"> </w:t>
      </w:r>
      <w:r w:rsidR="00727853" w:rsidRPr="006D0D34">
        <w:t xml:space="preserve">drilling </w:t>
      </w:r>
      <w:r w:rsidR="00AC0E03" w:rsidRPr="006D0D34">
        <w:t xml:space="preserve">techniques </w:t>
      </w:r>
      <w:r w:rsidR="00727853" w:rsidRPr="006D0D34">
        <w:t xml:space="preserve">pioneered </w:t>
      </w:r>
      <w:r w:rsidR="00AC0E03" w:rsidRPr="006D0D34">
        <w:t xml:space="preserve">by </w:t>
      </w:r>
      <w:r w:rsidR="00727853" w:rsidRPr="006D0D34">
        <w:t xml:space="preserve">the oil and gas sector to create borehole </w:t>
      </w:r>
      <w:r w:rsidR="00116E9E" w:rsidRPr="006D0D34">
        <w:t>repositories</w:t>
      </w:r>
      <w:r w:rsidR="00FF2729" w:rsidRPr="006D0D34">
        <w:t xml:space="preserve"> </w:t>
      </w:r>
      <w:r w:rsidR="00727853" w:rsidRPr="006D0D34">
        <w:t xml:space="preserve">in selected geological formations </w:t>
      </w:r>
      <w:r w:rsidR="00EA4262" w:rsidRPr="006D0D34">
        <w:t xml:space="preserve">at </w:t>
      </w:r>
      <w:r w:rsidR="00727853" w:rsidRPr="006D0D34">
        <w:t>a greater range of depths and configurations [</w:t>
      </w:r>
      <w:r w:rsidR="00746CF8" w:rsidRPr="006D0D34">
        <w:t>4</w:t>
      </w:r>
      <w:r w:rsidR="00F10307" w:rsidRPr="006D0D34">
        <w:t>,</w:t>
      </w:r>
      <w:r w:rsidR="00727853" w:rsidRPr="006D0D34">
        <w:t>1</w:t>
      </w:r>
      <w:r w:rsidR="00746CF8" w:rsidRPr="006D0D34">
        <w:t>5</w:t>
      </w:r>
      <w:r w:rsidR="00890B21" w:rsidRPr="006D0D34">
        <w:t>,</w:t>
      </w:r>
      <w:r w:rsidR="00746CF8" w:rsidRPr="006D0D34">
        <w:t>19</w:t>
      </w:r>
      <w:r w:rsidR="00727853" w:rsidRPr="006D0D34">
        <w:t xml:space="preserve">].   </w:t>
      </w:r>
      <w:r w:rsidR="00D2293F" w:rsidRPr="006D0D34">
        <w:t>The drilling and radioactive waste handling technologies involved are mature, and l</w:t>
      </w:r>
      <w:r w:rsidR="00727853" w:rsidRPr="006D0D34">
        <w:t>arge-scale demonstration projects are under consideration</w:t>
      </w:r>
      <w:r w:rsidR="00D2293F" w:rsidRPr="006D0D34">
        <w:t>.  A</w:t>
      </w:r>
      <w:r w:rsidR="00727853" w:rsidRPr="006D0D34">
        <w:t xml:space="preserve"> recent</w:t>
      </w:r>
      <w:r w:rsidR="00FF2729" w:rsidRPr="006D0D34">
        <w:t xml:space="preserve"> </w:t>
      </w:r>
      <w:r w:rsidR="00D2293F" w:rsidRPr="006D0D34">
        <w:t xml:space="preserve">paper </w:t>
      </w:r>
      <w:r w:rsidR="00727853" w:rsidRPr="006D0D34">
        <w:t>by borehole experts under the aegis of the International Framework for Nuclear Energy Cooperation (IFNEC) estimated that the first disposal facility might be operational by around 2030 [</w:t>
      </w:r>
      <w:r w:rsidR="00746CF8" w:rsidRPr="006D0D34">
        <w:t>19</w:t>
      </w:r>
      <w:r w:rsidR="00727853" w:rsidRPr="006D0D34">
        <w:t>].</w:t>
      </w:r>
      <w:r w:rsidR="00AC0E03" w:rsidRPr="006D0D34">
        <w:t xml:space="preserve"> However, DBD </w:t>
      </w:r>
      <w:r w:rsidR="00727853" w:rsidRPr="006D0D34">
        <w:t xml:space="preserve">as a whole system is less mature than the mined repository concept – which is already </w:t>
      </w:r>
      <w:r w:rsidR="00AC0E03" w:rsidRPr="006D0D34">
        <w:t>at an early stage of practical implementation</w:t>
      </w:r>
      <w:r w:rsidR="00727853" w:rsidRPr="006D0D34">
        <w:t xml:space="preserve"> </w:t>
      </w:r>
      <w:r w:rsidR="00AC0E03" w:rsidRPr="006D0D34">
        <w:t xml:space="preserve">for spent fuel disposal </w:t>
      </w:r>
      <w:r w:rsidR="00727853" w:rsidRPr="006D0D34">
        <w:t>in Finland</w:t>
      </w:r>
      <w:r w:rsidR="00FF2729" w:rsidRPr="006D0D34">
        <w:t xml:space="preserve"> and being actively developed in France and Sweden.</w:t>
      </w:r>
      <w:r w:rsidR="00727853" w:rsidRPr="006D0D34">
        <w:t xml:space="preserve">  </w:t>
      </w:r>
      <w:r w:rsidR="00955DEA" w:rsidRPr="006D0D34">
        <w:t>Against that context</w:t>
      </w:r>
      <w:r w:rsidR="00B979EA" w:rsidRPr="006D0D34">
        <w:t xml:space="preserve">, the paper aims to establish an evidence-based view of how the international </w:t>
      </w:r>
      <w:r w:rsidR="00FF2729" w:rsidRPr="006D0D34">
        <w:t xml:space="preserve">radioactive waste management </w:t>
      </w:r>
      <w:r w:rsidR="00B979EA" w:rsidRPr="006D0D34">
        <w:t>community understands the challenges that need to be addressed in bringing DBD to fruition</w:t>
      </w:r>
      <w:r w:rsidR="00E005BF" w:rsidRPr="006D0D34">
        <w:t>.</w:t>
      </w:r>
    </w:p>
    <w:p w14:paraId="63604757" w14:textId="7DEB895E" w:rsidR="00126E0F" w:rsidRPr="006D0D34" w:rsidRDefault="009C77C1" w:rsidP="00724D31">
      <w:pPr>
        <w:pStyle w:val="Heading2"/>
      </w:pPr>
      <w:r w:rsidRPr="006D0D34">
        <w:t xml:space="preserve"> </w:t>
      </w:r>
      <w:r w:rsidR="00C52565" w:rsidRPr="006D0D34">
        <w:t>METHODOLOGY</w:t>
      </w:r>
    </w:p>
    <w:p w14:paraId="7B7330BE" w14:textId="1FD95318" w:rsidR="00BE3354" w:rsidRPr="006D0D34" w:rsidRDefault="00BE3354" w:rsidP="00F907FF">
      <w:pPr>
        <w:pStyle w:val="BodyText"/>
      </w:pPr>
      <w:r w:rsidRPr="006D0D34">
        <w:t xml:space="preserve">The target </w:t>
      </w:r>
      <w:r w:rsidR="00EA4262" w:rsidRPr="006D0D34">
        <w:t xml:space="preserve">research </w:t>
      </w:r>
      <w:r w:rsidRPr="006D0D34">
        <w:t xml:space="preserve">group was </w:t>
      </w:r>
      <w:r w:rsidR="00C23DCC" w:rsidRPr="006D0D34">
        <w:t>s</w:t>
      </w:r>
      <w:r w:rsidRPr="006D0D34">
        <w:t>enior-level stakeholders whose role involves specific responsibilit</w:t>
      </w:r>
      <w:r w:rsidR="00C6709F" w:rsidRPr="006D0D34">
        <w:t xml:space="preserve">ies </w:t>
      </w:r>
      <w:r w:rsidRPr="006D0D34">
        <w:t>for geological disposal of higher activity radioactive waste</w:t>
      </w:r>
      <w:r w:rsidR="00AC0E03" w:rsidRPr="006D0D34">
        <w:t>,</w:t>
      </w:r>
      <w:r w:rsidRPr="006D0D34">
        <w:t xml:space="preserve"> </w:t>
      </w:r>
      <w:r w:rsidR="00AC0E03" w:rsidRPr="006D0D34">
        <w:t>in</w:t>
      </w:r>
      <w:r w:rsidRPr="006D0D34">
        <w:t xml:space="preserve"> the following five </w:t>
      </w:r>
      <w:r w:rsidR="00C6709F" w:rsidRPr="006D0D34">
        <w:t>categories</w:t>
      </w:r>
      <w:r w:rsidRPr="006D0D34">
        <w:t>:</w:t>
      </w:r>
    </w:p>
    <w:p w14:paraId="0D21E974" w14:textId="2630131B" w:rsidR="00BE3354" w:rsidRPr="006D0D34" w:rsidRDefault="00BE3354" w:rsidP="00BE3354">
      <w:pPr>
        <w:pStyle w:val="ListEmdash"/>
        <w:ind w:left="709"/>
      </w:pPr>
      <w:r w:rsidRPr="006D0D34">
        <w:t>Policymakers in national governments</w:t>
      </w:r>
    </w:p>
    <w:p w14:paraId="6905C780" w14:textId="1D59C349" w:rsidR="00BE3354" w:rsidRPr="006D0D34" w:rsidRDefault="00BE3354" w:rsidP="00BE3354">
      <w:pPr>
        <w:pStyle w:val="ListEmdash"/>
        <w:ind w:left="709"/>
      </w:pPr>
      <w:r w:rsidRPr="006D0D34">
        <w:lastRenderedPageBreak/>
        <w:t>Waste Management Organizations</w:t>
      </w:r>
    </w:p>
    <w:p w14:paraId="1DC37AD4" w14:textId="3344AE60" w:rsidR="00BE3354" w:rsidRPr="006D0D34" w:rsidRDefault="00BE3354" w:rsidP="00BE3354">
      <w:pPr>
        <w:pStyle w:val="ListEmdash"/>
        <w:ind w:left="709"/>
      </w:pPr>
      <w:r w:rsidRPr="006D0D34">
        <w:t>Nuclear and environmental regulators</w:t>
      </w:r>
    </w:p>
    <w:p w14:paraId="6F4BDE1F" w14:textId="695EC17F" w:rsidR="00BE3354" w:rsidRPr="006D0D34" w:rsidRDefault="00BE3354" w:rsidP="00BE3354">
      <w:pPr>
        <w:pStyle w:val="ListEmdash"/>
        <w:ind w:left="709"/>
      </w:pPr>
      <w:r w:rsidRPr="006D0D34">
        <w:t>International agencies that influence national policies</w:t>
      </w:r>
      <w:r w:rsidR="00724D31" w:rsidRPr="006D0D34">
        <w:t xml:space="preserve"> </w:t>
      </w:r>
    </w:p>
    <w:p w14:paraId="4C953390" w14:textId="60ADA761" w:rsidR="00BE3354" w:rsidRPr="006D0D34" w:rsidRDefault="00BE3354" w:rsidP="00BE3354">
      <w:pPr>
        <w:pStyle w:val="ListEmdash"/>
        <w:ind w:left="709"/>
      </w:pPr>
      <w:r w:rsidRPr="006D0D34">
        <w:t>Researchers</w:t>
      </w:r>
      <w:r w:rsidR="00724D31" w:rsidRPr="006D0D34">
        <w:t xml:space="preserve"> in</w:t>
      </w:r>
      <w:r w:rsidRPr="006D0D34">
        <w:t xml:space="preserve"> universit</w:t>
      </w:r>
      <w:r w:rsidR="00724D31" w:rsidRPr="006D0D34">
        <w:t>ies</w:t>
      </w:r>
      <w:r w:rsidRPr="006D0D34">
        <w:t xml:space="preserve">, national </w:t>
      </w:r>
      <w:proofErr w:type="gramStart"/>
      <w:r w:rsidRPr="006D0D34">
        <w:t>laboratories</w:t>
      </w:r>
      <w:proofErr w:type="gramEnd"/>
      <w:r w:rsidRPr="006D0D34">
        <w:t xml:space="preserve"> and other research institutions with a specific focus </w:t>
      </w:r>
      <w:r w:rsidR="004D7B7F" w:rsidRPr="006D0D34">
        <w:t>on radioactive</w:t>
      </w:r>
      <w:r w:rsidRPr="006D0D34">
        <w:t xml:space="preserve"> waste disposal.</w:t>
      </w:r>
    </w:p>
    <w:p w14:paraId="52CDD146" w14:textId="3CE255F4" w:rsidR="00BE3354" w:rsidRPr="006D0D34" w:rsidRDefault="00BE3354" w:rsidP="00FB5399">
      <w:pPr>
        <w:pStyle w:val="Authornameandaffiliation"/>
        <w:ind w:left="0" w:firstLine="567"/>
        <w:rPr>
          <w:lang w:val="en-GB"/>
        </w:rPr>
      </w:pPr>
    </w:p>
    <w:p w14:paraId="52083E37" w14:textId="59413116" w:rsidR="00BE3354" w:rsidRPr="006D0D34" w:rsidRDefault="008D2BA1" w:rsidP="00FB5399">
      <w:pPr>
        <w:pStyle w:val="Authornameandaffiliation"/>
        <w:ind w:left="0" w:firstLine="567"/>
        <w:rPr>
          <w:lang w:val="en-GB"/>
        </w:rPr>
      </w:pPr>
      <w:r w:rsidRPr="006D0D34">
        <w:rPr>
          <w:noProof/>
          <w:lang w:val="en-GB"/>
        </w:rPr>
        <w:drawing>
          <wp:anchor distT="0" distB="0" distL="114300" distR="114300" simplePos="0" relativeHeight="251703296" behindDoc="0" locked="0" layoutInCell="1" allowOverlap="1" wp14:anchorId="2559EAB4" wp14:editId="7DF39AC8">
            <wp:simplePos x="0" y="0"/>
            <wp:positionH relativeFrom="margin">
              <wp:posOffset>-349250</wp:posOffset>
            </wp:positionH>
            <wp:positionV relativeFrom="paragraph">
              <wp:posOffset>476250</wp:posOffset>
            </wp:positionV>
            <wp:extent cx="6449490" cy="2095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49490" cy="2095500"/>
                    </a:xfrm>
                    <a:prstGeom prst="rect">
                      <a:avLst/>
                    </a:prstGeom>
                    <a:noFill/>
                  </pic:spPr>
                </pic:pic>
              </a:graphicData>
            </a:graphic>
            <wp14:sizeRelH relativeFrom="margin">
              <wp14:pctWidth>0</wp14:pctWidth>
            </wp14:sizeRelH>
            <wp14:sizeRelV relativeFrom="margin">
              <wp14:pctHeight>0</wp14:pctHeight>
            </wp14:sizeRelV>
          </wp:anchor>
        </w:drawing>
      </w:r>
      <w:r w:rsidR="00052267" w:rsidRPr="006D0D34">
        <w:rPr>
          <w:lang w:val="en-GB"/>
        </w:rPr>
        <w:t>T</w:t>
      </w:r>
      <w:r w:rsidR="00BB494F" w:rsidRPr="006D0D34">
        <w:rPr>
          <w:lang w:val="en-GB"/>
        </w:rPr>
        <w:t>he first round of data gathering for t</w:t>
      </w:r>
      <w:r w:rsidR="005750B2" w:rsidRPr="006D0D34">
        <w:rPr>
          <w:lang w:val="en-GB"/>
        </w:rPr>
        <w:t xml:space="preserve">his research project into opinions on DBD is </w:t>
      </w:r>
      <w:r w:rsidR="00BB494F" w:rsidRPr="006D0D34">
        <w:rPr>
          <w:lang w:val="en-GB"/>
        </w:rPr>
        <w:t>complete</w:t>
      </w:r>
      <w:r w:rsidR="00210B2B" w:rsidRPr="006D0D34">
        <w:rPr>
          <w:lang w:val="en-GB"/>
        </w:rPr>
        <w:t>,</w:t>
      </w:r>
      <w:r w:rsidR="005750B2" w:rsidRPr="006D0D34">
        <w:rPr>
          <w:lang w:val="en-GB"/>
        </w:rPr>
        <w:t xml:space="preserve"> </w:t>
      </w:r>
      <w:r w:rsidR="00052267" w:rsidRPr="006D0D34">
        <w:rPr>
          <w:lang w:val="en-GB"/>
        </w:rPr>
        <w:t>with</w:t>
      </w:r>
      <w:r w:rsidR="00210B2B" w:rsidRPr="006D0D34">
        <w:rPr>
          <w:lang w:val="en-GB"/>
        </w:rPr>
        <w:t xml:space="preserve"> </w:t>
      </w:r>
      <w:r w:rsidR="00A52EEA" w:rsidRPr="006D0D34">
        <w:rPr>
          <w:lang w:val="en-GB"/>
        </w:rPr>
        <w:t>3</w:t>
      </w:r>
      <w:r w:rsidR="008E17E5" w:rsidRPr="006D0D34">
        <w:rPr>
          <w:lang w:val="en-GB"/>
        </w:rPr>
        <w:t>5</w:t>
      </w:r>
      <w:r w:rsidR="004E135F" w:rsidRPr="006D0D34">
        <w:rPr>
          <w:lang w:val="en-GB"/>
        </w:rPr>
        <w:t xml:space="preserve"> people </w:t>
      </w:r>
      <w:r w:rsidR="00A52EEA" w:rsidRPr="006D0D34">
        <w:rPr>
          <w:lang w:val="en-GB"/>
        </w:rPr>
        <w:t>from 1</w:t>
      </w:r>
      <w:r w:rsidR="008E17E5" w:rsidRPr="006D0D34">
        <w:rPr>
          <w:lang w:val="en-GB"/>
        </w:rPr>
        <w:t>6</w:t>
      </w:r>
      <w:r w:rsidR="00A52EEA" w:rsidRPr="006D0D34">
        <w:rPr>
          <w:lang w:val="en-GB"/>
        </w:rPr>
        <w:t xml:space="preserve"> countries </w:t>
      </w:r>
      <w:r w:rsidR="004E135F" w:rsidRPr="006D0D34">
        <w:rPr>
          <w:lang w:val="en-GB"/>
        </w:rPr>
        <w:t>participat</w:t>
      </w:r>
      <w:r w:rsidR="00052267" w:rsidRPr="006D0D34">
        <w:rPr>
          <w:lang w:val="en-GB"/>
        </w:rPr>
        <w:t>ing</w:t>
      </w:r>
      <w:r w:rsidR="00A52EEA" w:rsidRPr="006D0D34">
        <w:rPr>
          <w:lang w:val="en-GB"/>
        </w:rPr>
        <w:t xml:space="preserve">: </w:t>
      </w:r>
      <w:r w:rsidR="008E17E5" w:rsidRPr="006D0D34">
        <w:rPr>
          <w:lang w:val="en-GB"/>
        </w:rPr>
        <w:t>33</w:t>
      </w:r>
      <w:r w:rsidR="0045548F" w:rsidRPr="006D0D34">
        <w:rPr>
          <w:lang w:val="en-GB"/>
        </w:rPr>
        <w:t xml:space="preserve"> </w:t>
      </w:r>
      <w:r w:rsidR="00A52EEA" w:rsidRPr="006D0D34">
        <w:rPr>
          <w:lang w:val="en-GB"/>
        </w:rPr>
        <w:t>who completed</w:t>
      </w:r>
      <w:r w:rsidR="00796F2F" w:rsidRPr="006D0D34">
        <w:rPr>
          <w:lang w:val="en-GB"/>
        </w:rPr>
        <w:t xml:space="preserve"> an online survey</w:t>
      </w:r>
      <w:r w:rsidR="00A52EEA" w:rsidRPr="006D0D34">
        <w:rPr>
          <w:lang w:val="en-GB"/>
        </w:rPr>
        <w:t xml:space="preserve"> (</w:t>
      </w:r>
      <w:r w:rsidR="008E17E5" w:rsidRPr="006D0D34">
        <w:rPr>
          <w:lang w:val="en-GB"/>
        </w:rPr>
        <w:t>10</w:t>
      </w:r>
      <w:r w:rsidR="00A52EEA" w:rsidRPr="006D0D34">
        <w:rPr>
          <w:lang w:val="en-GB"/>
        </w:rPr>
        <w:t xml:space="preserve"> of whom also p</w:t>
      </w:r>
      <w:r w:rsidR="004E135F" w:rsidRPr="006D0D34">
        <w:rPr>
          <w:lang w:val="en-GB"/>
        </w:rPr>
        <w:t>articipat</w:t>
      </w:r>
      <w:r w:rsidR="00A52EEA" w:rsidRPr="006D0D34">
        <w:rPr>
          <w:lang w:val="en-GB"/>
        </w:rPr>
        <w:t>ed</w:t>
      </w:r>
      <w:r w:rsidR="00796F2F" w:rsidRPr="006D0D34">
        <w:rPr>
          <w:lang w:val="en-GB"/>
        </w:rPr>
        <w:t xml:space="preserve"> in</w:t>
      </w:r>
      <w:r w:rsidR="004E135F" w:rsidRPr="006D0D34">
        <w:rPr>
          <w:lang w:val="en-GB"/>
        </w:rPr>
        <w:t xml:space="preserve"> in-depth interviews</w:t>
      </w:r>
      <w:r w:rsidR="00A52EEA" w:rsidRPr="006D0D34">
        <w:rPr>
          <w:lang w:val="en-GB"/>
        </w:rPr>
        <w:t xml:space="preserve">), plus </w:t>
      </w:r>
      <w:r w:rsidR="008E17E5" w:rsidRPr="006D0D34">
        <w:rPr>
          <w:lang w:val="en-GB"/>
        </w:rPr>
        <w:t xml:space="preserve">2 </w:t>
      </w:r>
      <w:r w:rsidR="00A52EEA" w:rsidRPr="006D0D34">
        <w:rPr>
          <w:lang w:val="en-GB"/>
        </w:rPr>
        <w:t>additional interviewees who</w:t>
      </w:r>
      <w:r w:rsidR="00052267" w:rsidRPr="006D0D34">
        <w:rPr>
          <w:lang w:val="en-GB"/>
        </w:rPr>
        <w:t xml:space="preserve"> did not</w:t>
      </w:r>
      <w:r w:rsidR="00A52EEA" w:rsidRPr="006D0D34">
        <w:rPr>
          <w:lang w:val="en-GB"/>
        </w:rPr>
        <w:t xml:space="preserve"> complete the survey</w:t>
      </w:r>
      <w:r w:rsidR="00727853" w:rsidRPr="006D0D34">
        <w:rPr>
          <w:lang w:val="en-GB"/>
        </w:rPr>
        <w:t>.  Fig</w:t>
      </w:r>
      <w:r w:rsidR="00F46520" w:rsidRPr="006D0D34">
        <w:rPr>
          <w:lang w:val="en-GB"/>
        </w:rPr>
        <w:t>.</w:t>
      </w:r>
      <w:r w:rsidR="00727853" w:rsidRPr="006D0D34">
        <w:rPr>
          <w:lang w:val="en-GB"/>
        </w:rPr>
        <w:t xml:space="preserve"> 1 shows how respondents were split </w:t>
      </w:r>
      <w:r w:rsidR="00C23DCC" w:rsidRPr="006D0D34">
        <w:rPr>
          <w:lang w:val="en-GB"/>
        </w:rPr>
        <w:t>organisationally</w:t>
      </w:r>
      <w:r w:rsidR="00727853" w:rsidRPr="006D0D34">
        <w:rPr>
          <w:lang w:val="en-GB"/>
        </w:rPr>
        <w:t>,</w:t>
      </w:r>
      <w:r w:rsidR="001B0143" w:rsidRPr="006D0D34">
        <w:rPr>
          <w:lang w:val="en-GB"/>
        </w:rPr>
        <w:t xml:space="preserve"> geographically and by size of national inventory. </w:t>
      </w:r>
      <w:r w:rsidR="00727853" w:rsidRPr="006D0D34">
        <w:rPr>
          <w:lang w:val="en-GB"/>
        </w:rPr>
        <w:t xml:space="preserve"> </w:t>
      </w:r>
    </w:p>
    <w:p w14:paraId="5E1337A8" w14:textId="480AB0E8" w:rsidR="00A52EEA" w:rsidRPr="006D0D34" w:rsidRDefault="00A52EEA" w:rsidP="00FB5399">
      <w:pPr>
        <w:pStyle w:val="Authornameandaffiliation"/>
        <w:ind w:left="0" w:firstLine="567"/>
        <w:rPr>
          <w:lang w:val="en-GB"/>
        </w:rPr>
      </w:pPr>
    </w:p>
    <w:p w14:paraId="0ABD7C30" w14:textId="2BDE0D12" w:rsidR="006837DB" w:rsidRPr="006D0D34" w:rsidRDefault="006837DB" w:rsidP="00FB5399">
      <w:pPr>
        <w:pStyle w:val="Authornameandaffiliation"/>
        <w:ind w:left="0" w:firstLine="567"/>
        <w:rPr>
          <w:lang w:val="en-GB"/>
        </w:rPr>
      </w:pPr>
    </w:p>
    <w:p w14:paraId="1E868CF0" w14:textId="3B12A2B8" w:rsidR="006837DB" w:rsidRPr="006D0D34" w:rsidRDefault="006837DB" w:rsidP="00FB5399">
      <w:pPr>
        <w:pStyle w:val="Authornameandaffiliation"/>
        <w:ind w:left="0" w:firstLine="567"/>
        <w:rPr>
          <w:lang w:val="en-GB"/>
        </w:rPr>
      </w:pPr>
    </w:p>
    <w:p w14:paraId="197116DF" w14:textId="5802E59A" w:rsidR="00727853" w:rsidRPr="006D0D34" w:rsidRDefault="00727853" w:rsidP="00FB5399">
      <w:pPr>
        <w:pStyle w:val="Authornameandaffiliation"/>
        <w:ind w:left="0" w:firstLine="567"/>
        <w:rPr>
          <w:lang w:val="en-GB"/>
        </w:rPr>
      </w:pPr>
    </w:p>
    <w:p w14:paraId="576C7302" w14:textId="2A68C3AB" w:rsidR="001B0143" w:rsidRPr="006D0D34" w:rsidRDefault="001B0143" w:rsidP="00FB5399">
      <w:pPr>
        <w:pStyle w:val="Authornameandaffiliation"/>
        <w:ind w:left="0" w:firstLine="567"/>
        <w:rPr>
          <w:lang w:val="en-GB"/>
        </w:rPr>
      </w:pPr>
    </w:p>
    <w:p w14:paraId="6392313E" w14:textId="7EEC70E4" w:rsidR="001B0143" w:rsidRPr="006D0D34" w:rsidRDefault="001B0143" w:rsidP="00FB5399">
      <w:pPr>
        <w:pStyle w:val="Authornameandaffiliation"/>
        <w:ind w:left="0" w:firstLine="567"/>
        <w:rPr>
          <w:lang w:val="en-GB"/>
        </w:rPr>
      </w:pPr>
    </w:p>
    <w:p w14:paraId="6B7B1484" w14:textId="6F6F5246" w:rsidR="001B0143" w:rsidRPr="006D0D34" w:rsidRDefault="001B0143" w:rsidP="00FB5399">
      <w:pPr>
        <w:pStyle w:val="Authornameandaffiliation"/>
        <w:ind w:left="0" w:firstLine="567"/>
        <w:rPr>
          <w:lang w:val="en-GB"/>
        </w:rPr>
      </w:pPr>
    </w:p>
    <w:p w14:paraId="1CB44AEE" w14:textId="1221206C" w:rsidR="001B0143" w:rsidRPr="006D0D34" w:rsidRDefault="001B0143" w:rsidP="00FB5399">
      <w:pPr>
        <w:pStyle w:val="Authornameandaffiliation"/>
        <w:ind w:left="0" w:firstLine="567"/>
        <w:rPr>
          <w:lang w:val="en-GB"/>
        </w:rPr>
      </w:pPr>
    </w:p>
    <w:p w14:paraId="004EB514" w14:textId="4FD5915F" w:rsidR="001B0143" w:rsidRPr="006D0D34" w:rsidRDefault="001B0143" w:rsidP="00FB5399">
      <w:pPr>
        <w:pStyle w:val="Authornameandaffiliation"/>
        <w:ind w:left="0" w:firstLine="567"/>
        <w:rPr>
          <w:lang w:val="en-GB"/>
        </w:rPr>
      </w:pPr>
    </w:p>
    <w:p w14:paraId="7512DF23" w14:textId="1DFBAFDC" w:rsidR="001B0143" w:rsidRPr="006D0D34" w:rsidRDefault="001B0143" w:rsidP="00FB5399">
      <w:pPr>
        <w:pStyle w:val="Authornameandaffiliation"/>
        <w:ind w:left="0" w:firstLine="567"/>
        <w:rPr>
          <w:lang w:val="en-GB"/>
        </w:rPr>
      </w:pPr>
    </w:p>
    <w:p w14:paraId="5F39BFFB" w14:textId="147973B4" w:rsidR="001B0143" w:rsidRPr="006D0D34" w:rsidRDefault="001B0143" w:rsidP="00FB5399">
      <w:pPr>
        <w:pStyle w:val="Authornameandaffiliation"/>
        <w:ind w:left="0" w:firstLine="567"/>
        <w:rPr>
          <w:lang w:val="en-GB"/>
        </w:rPr>
      </w:pPr>
    </w:p>
    <w:p w14:paraId="662A761D" w14:textId="6A98A3FF" w:rsidR="00E0087B" w:rsidRPr="006D0D34" w:rsidRDefault="00E0087B" w:rsidP="00FB5399">
      <w:pPr>
        <w:pStyle w:val="Authornameandaffiliation"/>
        <w:ind w:left="0" w:firstLine="567"/>
        <w:rPr>
          <w:lang w:val="en-GB"/>
        </w:rPr>
      </w:pPr>
    </w:p>
    <w:p w14:paraId="5B3F71D8" w14:textId="789C6C2C" w:rsidR="001B0143" w:rsidRPr="006D0D34" w:rsidRDefault="003D47BF" w:rsidP="00FB5399">
      <w:pPr>
        <w:pStyle w:val="Authornameandaffiliation"/>
        <w:ind w:left="0" w:firstLine="567"/>
        <w:rPr>
          <w:lang w:val="en-GB"/>
        </w:rPr>
      </w:pPr>
      <w:r w:rsidRPr="006D0D34">
        <w:rPr>
          <w:noProof/>
          <w:highlight w:val="yellow"/>
          <w:lang w:val="en-GB"/>
        </w:rPr>
        <mc:AlternateContent>
          <mc:Choice Requires="wps">
            <w:drawing>
              <wp:anchor distT="0" distB="0" distL="114300" distR="114300" simplePos="0" relativeHeight="251667456" behindDoc="0" locked="0" layoutInCell="1" allowOverlap="1" wp14:anchorId="0011C930" wp14:editId="45698C07">
                <wp:simplePos x="0" y="0"/>
                <wp:positionH relativeFrom="margin">
                  <wp:posOffset>622300</wp:posOffset>
                </wp:positionH>
                <wp:positionV relativeFrom="paragraph">
                  <wp:posOffset>215900</wp:posOffset>
                </wp:positionV>
                <wp:extent cx="4591050" cy="635"/>
                <wp:effectExtent l="0" t="0" r="0" b="5080"/>
                <wp:wrapTopAndBottom/>
                <wp:docPr id="4" name="Text Box 4"/>
                <wp:cNvGraphicFramePr/>
                <a:graphic xmlns:a="http://schemas.openxmlformats.org/drawingml/2006/main">
                  <a:graphicData uri="http://schemas.microsoft.com/office/word/2010/wordprocessingShape">
                    <wps:wsp>
                      <wps:cNvSpPr txBox="1"/>
                      <wps:spPr>
                        <a:xfrm>
                          <a:off x="0" y="0"/>
                          <a:ext cx="4591050" cy="635"/>
                        </a:xfrm>
                        <a:prstGeom prst="rect">
                          <a:avLst/>
                        </a:prstGeom>
                        <a:solidFill>
                          <a:prstClr val="white"/>
                        </a:solidFill>
                        <a:ln>
                          <a:noFill/>
                        </a:ln>
                        <a:effectLst/>
                      </wps:spPr>
                      <wps:txbx>
                        <w:txbxContent>
                          <w:p w14:paraId="544364DD" w14:textId="260B5963" w:rsidR="00727853" w:rsidRPr="00802381" w:rsidRDefault="00727853" w:rsidP="00727853">
                            <w:pPr>
                              <w:pStyle w:val="Caption"/>
                              <w:jc w:val="center"/>
                              <w:rPr>
                                <w:i/>
                                <w:sz w:val="20"/>
                              </w:rPr>
                            </w:pPr>
                            <w:r w:rsidRPr="00802381">
                              <w:rPr>
                                <w:i/>
                              </w:rPr>
                              <w:t xml:space="preserve">FIG. </w:t>
                            </w:r>
                            <w:r w:rsidR="00C23DCC">
                              <w:rPr>
                                <w:i/>
                              </w:rPr>
                              <w:t>1</w:t>
                            </w:r>
                            <w:r>
                              <w:rPr>
                                <w:i/>
                              </w:rPr>
                              <w:t xml:space="preserve">. Respondents by </w:t>
                            </w:r>
                            <w:r w:rsidR="00C23DCC">
                              <w:rPr>
                                <w:i/>
                              </w:rPr>
                              <w:t>organization type</w:t>
                            </w:r>
                            <w:r>
                              <w:rPr>
                                <w:i/>
                              </w:rPr>
                              <w:t xml:space="preserve">, </w:t>
                            </w:r>
                            <w:r w:rsidR="003178A5">
                              <w:rPr>
                                <w:i/>
                              </w:rPr>
                              <w:t>region</w:t>
                            </w:r>
                            <w:r>
                              <w:rPr>
                                <w:i/>
                              </w:rPr>
                              <w:t xml:space="preserve"> and </w:t>
                            </w:r>
                            <w:r w:rsidR="003178A5">
                              <w:rPr>
                                <w:i/>
                              </w:rPr>
                              <w:t xml:space="preserve">inventory </w:t>
                            </w:r>
                            <w:r>
                              <w:rPr>
                                <w:i/>
                              </w:rPr>
                              <w:t>size.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11C930" id="_x0000_t202" coordsize="21600,21600" o:spt="202" path="m,l,21600r21600,l21600,xe">
                <v:stroke joinstyle="miter"/>
                <v:path gradientshapeok="t" o:connecttype="rect"/>
              </v:shapetype>
              <v:shape id="Text Box 4" o:spid="_x0000_s1026" type="#_x0000_t202" style="position:absolute;left:0;text-align:left;margin-left:49pt;margin-top:17pt;width:361.5pt;height:.0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MAIAAGsEAAAOAAAAZHJzL2Uyb0RvYy54bWysVFFv2jAQfp+0/2D5fQQ6qFZEqBgV0yTU&#10;VoKpz8ZxiCXH550NCfv1OzsJ3bo9TXsx57vzd7nvu2Nx39aGnRV6DTbnk9GYM2UlFNoec/5tv/nw&#10;iTMfhC2EAatyflGe3y/fv1s0bq5uoAJTKGQEYv28cTmvQnDzLPOyUrXwI3DKUrAErEWgKx6zAkVD&#10;6LXJbsbj26wBLByCVN6T96EL8mXCL0slw1NZehWYyTl9W0gnpvMQz2y5EPMjCldp2X+G+IevqIW2&#10;VPQK9SCCYCfUf0DVWiJ4KMNIQp1BWWqpUg/UzWT8pptdJZxKvRA53l1p8v8PVj6en5HpIudTzqyo&#10;SaK9agP7DC2bRnYa5+eUtHOUFlpyk8qD35MzNt2WWMdfaodRnHi+XLmNYJKc09ndZDyjkKTY7cdZ&#10;xMhenzr04YuCmkUj50jCJT7FeetDlzqkxEoejC422ph4iYG1QXYWJHJT6aB68N+yjI25FuKrDrDz&#10;qDQlfZXYbddVtEJ7aHsKDlBciAGEboK8kxtNZbfCh2eBNDLUGa1BeKKjNNDkHHqLswrwx9/8MZ+U&#10;pChnDY1gzv33k0DFmflqSeM4r4OBg3EYDHuq10ANT2jBnEwmPcBgBrNEqF9oO1axCoWElVQr52Ew&#10;16FbBNouqVarlERT6UTY2p2TEXqgd9++CHS9OIE0fYRhOMX8jUZdblLJrU6BCE8CRkI7Fkn4eKGJ&#10;TiPQb19cmV/vKev1P2L5EwAA//8DAFBLAwQUAAYACAAAACEAj8rReN8AAAAIAQAADwAAAGRycy9k&#10;b3ducmV2LnhtbEyPP0/DMBDFdyS+g3VILIg6aaMqTeNUVQUDLBWhC5sbu3EgPke204Zvz3Wi0/15&#10;p3e/V24m27Oz9qFzKCCdJcA0Nk512Ao4fL4+58BClKhk71AL+NUBNtX9XSkL5S74oc91bBmZYCik&#10;ABPjUHAeGqOtDDM3aCTt5LyVkUbfcuXlhcxtz+dJsuRWdkgfjBz0zujmpx6tgH32tTdP4+nlfZst&#10;/Nth3C2/21qIx4dpuwYW9RT/j+GKT+hQEdPRjagC6wWscooSBSwyqqTn85Sa43WRAq9Kfhug+gMA&#10;AP//AwBQSwECLQAUAAYACAAAACEAtoM4kv4AAADhAQAAEwAAAAAAAAAAAAAAAAAAAAAAW0NvbnRl&#10;bnRfVHlwZXNdLnhtbFBLAQItABQABgAIAAAAIQA4/SH/1gAAAJQBAAALAAAAAAAAAAAAAAAAAC8B&#10;AABfcmVscy8ucmVsc1BLAQItABQABgAIAAAAIQB+fB+qMAIAAGsEAAAOAAAAAAAAAAAAAAAAAC4C&#10;AABkcnMvZTJvRG9jLnhtbFBLAQItABQABgAIAAAAIQCPytF43wAAAAgBAAAPAAAAAAAAAAAAAAAA&#10;AIoEAABkcnMvZG93bnJldi54bWxQSwUGAAAAAAQABADzAAAAlgUAAAAA&#10;" stroked="f">
                <v:textbox style="mso-fit-shape-to-text:t" inset="0,0,0,0">
                  <w:txbxContent>
                    <w:p w14:paraId="544364DD" w14:textId="260B5963" w:rsidR="00727853" w:rsidRPr="00802381" w:rsidRDefault="00727853" w:rsidP="00727853">
                      <w:pPr>
                        <w:pStyle w:val="Caption"/>
                        <w:jc w:val="center"/>
                        <w:rPr>
                          <w:i/>
                          <w:sz w:val="20"/>
                        </w:rPr>
                      </w:pPr>
                      <w:r w:rsidRPr="00802381">
                        <w:rPr>
                          <w:i/>
                        </w:rPr>
                        <w:t xml:space="preserve">FIG. </w:t>
                      </w:r>
                      <w:r w:rsidR="00C23DCC">
                        <w:rPr>
                          <w:i/>
                        </w:rPr>
                        <w:t>1</w:t>
                      </w:r>
                      <w:r>
                        <w:rPr>
                          <w:i/>
                        </w:rPr>
                        <w:t xml:space="preserve">. Respondents by </w:t>
                      </w:r>
                      <w:r w:rsidR="00C23DCC">
                        <w:rPr>
                          <w:i/>
                        </w:rPr>
                        <w:t>organization type</w:t>
                      </w:r>
                      <w:r>
                        <w:rPr>
                          <w:i/>
                        </w:rPr>
                        <w:t xml:space="preserve">, </w:t>
                      </w:r>
                      <w:proofErr w:type="gramStart"/>
                      <w:r w:rsidR="003178A5">
                        <w:rPr>
                          <w:i/>
                        </w:rPr>
                        <w:t>region</w:t>
                      </w:r>
                      <w:proofErr w:type="gramEnd"/>
                      <w:r>
                        <w:rPr>
                          <w:i/>
                        </w:rPr>
                        <w:t xml:space="preserve"> and </w:t>
                      </w:r>
                      <w:r w:rsidR="003178A5">
                        <w:rPr>
                          <w:i/>
                        </w:rPr>
                        <w:t xml:space="preserve">inventory </w:t>
                      </w:r>
                      <w:r>
                        <w:rPr>
                          <w:i/>
                        </w:rPr>
                        <w:t>size.</w:t>
                      </w:r>
                    </w:p>
                  </w:txbxContent>
                </v:textbox>
                <w10:wrap type="topAndBottom" anchorx="margin"/>
              </v:shape>
            </w:pict>
          </mc:Fallback>
        </mc:AlternateContent>
      </w:r>
    </w:p>
    <w:p w14:paraId="10F0297C" w14:textId="598258FB" w:rsidR="001B0143" w:rsidRPr="006D0D34" w:rsidRDefault="001B0143" w:rsidP="009E24D1">
      <w:pPr>
        <w:pStyle w:val="Authornameandaffiliation"/>
        <w:ind w:left="0"/>
        <w:rPr>
          <w:lang w:val="en-GB"/>
        </w:rPr>
      </w:pPr>
    </w:p>
    <w:p w14:paraId="631C3757" w14:textId="70690B90" w:rsidR="00241AD2" w:rsidRPr="006D0D34" w:rsidRDefault="00450968" w:rsidP="008C1E66">
      <w:pPr>
        <w:pStyle w:val="BodyText"/>
        <w:spacing w:line="240" w:lineRule="auto"/>
      </w:pPr>
      <w:r w:rsidRPr="006D0D34">
        <w:t xml:space="preserve">Table 1 summarizes the seven-step research process.  This </w:t>
      </w:r>
      <w:r w:rsidR="001B0143" w:rsidRPr="006D0D34">
        <w:t xml:space="preserve">combined </w:t>
      </w:r>
      <w:r w:rsidR="002E1EE9" w:rsidRPr="006D0D34">
        <w:t xml:space="preserve">qualitative and quantitative </w:t>
      </w:r>
      <w:r w:rsidR="000D7655" w:rsidRPr="006D0D34">
        <w:t>analysis</w:t>
      </w:r>
      <w:r w:rsidRPr="006D0D34">
        <w:t xml:space="preserve">, and </w:t>
      </w:r>
      <w:r w:rsidR="001B0143" w:rsidRPr="006D0D34">
        <w:t xml:space="preserve">was informed </w:t>
      </w:r>
      <w:r w:rsidR="00FB5399" w:rsidRPr="006D0D34">
        <w:t xml:space="preserve">by </w:t>
      </w:r>
      <w:r w:rsidR="00A971CD" w:rsidRPr="006D0D34">
        <w:t xml:space="preserve">methodologies </w:t>
      </w:r>
      <w:r w:rsidR="00FB5399" w:rsidRPr="006D0D34">
        <w:t xml:space="preserve">recommended in </w:t>
      </w:r>
      <w:r w:rsidR="00F907FF" w:rsidRPr="006D0D34">
        <w:t xml:space="preserve">the </w:t>
      </w:r>
      <w:r w:rsidR="00FB5399" w:rsidRPr="006D0D34">
        <w:rPr>
          <w:i/>
          <w:iCs/>
        </w:rPr>
        <w:t>Handbook of Practical Program Evaluation</w:t>
      </w:r>
      <w:r w:rsidR="00FB5399" w:rsidRPr="006D0D34">
        <w:t xml:space="preserve"> [</w:t>
      </w:r>
      <w:r w:rsidR="00F2004B" w:rsidRPr="006D0D34">
        <w:t>2</w:t>
      </w:r>
      <w:r w:rsidR="00FD512B" w:rsidRPr="006D0D34">
        <w:t>0</w:t>
      </w:r>
      <w:r w:rsidR="00FB5399" w:rsidRPr="006D0D34">
        <w:t>]</w:t>
      </w:r>
      <w:r w:rsidR="00724D31" w:rsidRPr="006D0D34">
        <w:t xml:space="preserve"> (</w:t>
      </w:r>
      <w:r w:rsidR="00FB5399" w:rsidRPr="006D0D34">
        <w:t>in particular</w:t>
      </w:r>
      <w:r w:rsidR="00F907FF" w:rsidRPr="006D0D34">
        <w:t>,</w:t>
      </w:r>
      <w:r w:rsidR="00FB5399" w:rsidRPr="006D0D34">
        <w:t xml:space="preserve"> </w:t>
      </w:r>
      <w:r w:rsidR="00F907FF" w:rsidRPr="006D0D34">
        <w:t>with respect to u</w:t>
      </w:r>
      <w:r w:rsidR="00FB5399" w:rsidRPr="006D0D34">
        <w:t>sing</w:t>
      </w:r>
      <w:r w:rsidR="007F2346" w:rsidRPr="006D0D34">
        <w:t xml:space="preserve"> the </w:t>
      </w:r>
      <w:r w:rsidR="00F907FF" w:rsidRPr="006D0D34">
        <w:t>i</w:t>
      </w:r>
      <w:r w:rsidR="007F2346" w:rsidRPr="006D0D34">
        <w:t>nternet</w:t>
      </w:r>
      <w:r w:rsidR="00F907FF" w:rsidRPr="006D0D34">
        <w:t>, c</w:t>
      </w:r>
      <w:r w:rsidR="007F2346" w:rsidRPr="006D0D34">
        <w:t xml:space="preserve">onducting semi-structured interviews and </w:t>
      </w:r>
      <w:r w:rsidR="00F907FF" w:rsidRPr="006D0D34">
        <w:t>q</w:t>
      </w:r>
      <w:r w:rsidR="002E1EE9" w:rsidRPr="006D0D34">
        <w:t>ualitative data analysis</w:t>
      </w:r>
      <w:r w:rsidR="00724D31" w:rsidRPr="006D0D34">
        <w:t>):</w:t>
      </w:r>
    </w:p>
    <w:p w14:paraId="511822C3" w14:textId="25FA7F90" w:rsidR="00450968" w:rsidRPr="006D0D34" w:rsidRDefault="00450968" w:rsidP="008C1E66">
      <w:pPr>
        <w:pStyle w:val="BodyText"/>
        <w:spacing w:line="240" w:lineRule="auto"/>
      </w:pPr>
    </w:p>
    <w:p w14:paraId="33CA33A8" w14:textId="3BA889FD" w:rsidR="00450968" w:rsidRPr="006D0D34" w:rsidRDefault="00450968" w:rsidP="00450968">
      <w:pPr>
        <w:pStyle w:val="BodyText"/>
        <w:numPr>
          <w:ilvl w:val="0"/>
          <w:numId w:val="5"/>
        </w:numPr>
      </w:pPr>
      <w:r w:rsidRPr="006D0D34">
        <w:t>TABLE 1.</w:t>
      </w:r>
      <w:r w:rsidRPr="006D0D34">
        <w:tab/>
        <w:t>Research methodology</w:t>
      </w:r>
    </w:p>
    <w:tbl>
      <w:tblPr>
        <w:tblStyle w:val="TableGrid"/>
        <w:tblW w:w="91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344"/>
      </w:tblGrid>
      <w:tr w:rsidR="00450968" w:rsidRPr="006D0D34" w14:paraId="7170DD72" w14:textId="77777777" w:rsidTr="00A971CD">
        <w:trPr>
          <w:trHeight w:val="497"/>
        </w:trPr>
        <w:tc>
          <w:tcPr>
            <w:tcW w:w="1757" w:type="dxa"/>
            <w:tcBorders>
              <w:top w:val="single" w:sz="4" w:space="0" w:color="auto"/>
              <w:bottom w:val="single" w:sz="4" w:space="0" w:color="auto"/>
            </w:tcBorders>
          </w:tcPr>
          <w:p w14:paraId="336261B9" w14:textId="20EA54BB" w:rsidR="00450968" w:rsidRPr="006D0D34" w:rsidRDefault="00450968" w:rsidP="00A971CD">
            <w:pPr>
              <w:pStyle w:val="BodyText"/>
              <w:numPr>
                <w:ilvl w:val="0"/>
                <w:numId w:val="58"/>
              </w:numPr>
              <w:spacing w:line="220" w:lineRule="atLeast"/>
              <w:jc w:val="left"/>
              <w:rPr>
                <w:b/>
                <w:bCs/>
                <w:sz w:val="18"/>
                <w:szCs w:val="18"/>
              </w:rPr>
            </w:pPr>
            <w:r w:rsidRPr="006D0D34">
              <w:rPr>
                <w:b/>
                <w:bCs/>
                <w:sz w:val="18"/>
                <w:szCs w:val="18"/>
              </w:rPr>
              <w:t>Initial research design</w:t>
            </w:r>
          </w:p>
        </w:tc>
        <w:tc>
          <w:tcPr>
            <w:tcW w:w="7344" w:type="dxa"/>
            <w:tcBorders>
              <w:top w:val="single" w:sz="4" w:space="0" w:color="auto"/>
              <w:bottom w:val="single" w:sz="4" w:space="0" w:color="auto"/>
            </w:tcBorders>
          </w:tcPr>
          <w:p w14:paraId="4BFE2F7E" w14:textId="2ED1476F" w:rsidR="00450968" w:rsidRPr="006D0D34" w:rsidRDefault="00450968" w:rsidP="00A971CD">
            <w:pPr>
              <w:pStyle w:val="ListEmdash"/>
              <w:spacing w:line="220" w:lineRule="atLeast"/>
              <w:ind w:left="179"/>
              <w:rPr>
                <w:sz w:val="18"/>
                <w:szCs w:val="18"/>
              </w:rPr>
            </w:pPr>
            <w:r w:rsidRPr="006D0D34">
              <w:rPr>
                <w:sz w:val="18"/>
                <w:szCs w:val="18"/>
              </w:rPr>
              <w:t>Work within the project team, and in consultation with external DBD experts, to develop an initial research framework to explore Opportunities, Challenges and Enablers for DBD</w:t>
            </w:r>
          </w:p>
        </w:tc>
      </w:tr>
      <w:tr w:rsidR="00450968" w:rsidRPr="006D0D34" w14:paraId="6CCD3801" w14:textId="77777777" w:rsidTr="00A971CD">
        <w:trPr>
          <w:trHeight w:val="497"/>
        </w:trPr>
        <w:tc>
          <w:tcPr>
            <w:tcW w:w="1757" w:type="dxa"/>
            <w:tcBorders>
              <w:top w:val="single" w:sz="4" w:space="0" w:color="auto"/>
              <w:bottom w:val="single" w:sz="4" w:space="0" w:color="auto"/>
            </w:tcBorders>
          </w:tcPr>
          <w:p w14:paraId="2D06E1A9" w14:textId="39BF904A" w:rsidR="00450968" w:rsidRPr="006D0D34" w:rsidRDefault="00A971CD" w:rsidP="00A971CD">
            <w:pPr>
              <w:pStyle w:val="BodyText"/>
              <w:numPr>
                <w:ilvl w:val="0"/>
                <w:numId w:val="58"/>
              </w:numPr>
              <w:spacing w:line="220" w:lineRule="atLeast"/>
              <w:jc w:val="left"/>
              <w:rPr>
                <w:b/>
                <w:bCs/>
                <w:sz w:val="18"/>
                <w:szCs w:val="18"/>
              </w:rPr>
            </w:pPr>
            <w:r w:rsidRPr="006D0D34">
              <w:rPr>
                <w:b/>
                <w:bCs/>
                <w:sz w:val="18"/>
                <w:szCs w:val="18"/>
              </w:rPr>
              <w:t>Test through initial in-depth interviews</w:t>
            </w:r>
          </w:p>
        </w:tc>
        <w:tc>
          <w:tcPr>
            <w:tcW w:w="7344" w:type="dxa"/>
            <w:tcBorders>
              <w:top w:val="single" w:sz="4" w:space="0" w:color="auto"/>
              <w:bottom w:val="single" w:sz="4" w:space="0" w:color="auto"/>
            </w:tcBorders>
          </w:tcPr>
          <w:p w14:paraId="4EC3FFD4" w14:textId="77777777" w:rsidR="00450968" w:rsidRPr="006D0D34" w:rsidRDefault="00A971CD" w:rsidP="00A971CD">
            <w:pPr>
              <w:pStyle w:val="ListEmdash"/>
              <w:spacing w:line="220" w:lineRule="atLeast"/>
              <w:ind w:left="179"/>
              <w:rPr>
                <w:sz w:val="18"/>
                <w:szCs w:val="18"/>
              </w:rPr>
            </w:pPr>
            <w:r w:rsidRPr="006D0D34">
              <w:rPr>
                <w:sz w:val="18"/>
                <w:szCs w:val="18"/>
              </w:rPr>
              <w:t>Undertake in-depth interviews to explore Opportunities, Challenges and Enablers for DBD with 2-3 members of the target population, using a semi-structured interview format</w:t>
            </w:r>
          </w:p>
          <w:p w14:paraId="7C0BD3E7" w14:textId="3CD68FA1" w:rsidR="00A971CD" w:rsidRPr="006D0D34" w:rsidRDefault="00A971CD" w:rsidP="00A971CD">
            <w:pPr>
              <w:pStyle w:val="ListEmdash"/>
              <w:spacing w:line="220" w:lineRule="atLeast"/>
              <w:ind w:left="179"/>
              <w:rPr>
                <w:sz w:val="18"/>
                <w:szCs w:val="18"/>
              </w:rPr>
            </w:pPr>
            <w:r w:rsidRPr="006D0D34">
              <w:rPr>
                <w:sz w:val="18"/>
                <w:szCs w:val="18"/>
              </w:rPr>
              <w:t>Use the results of these to develop and refine a) the interview format and b) the survey questionnaire to be used in quantitative research</w:t>
            </w:r>
          </w:p>
        </w:tc>
      </w:tr>
      <w:tr w:rsidR="00A971CD" w:rsidRPr="006D0D34" w14:paraId="38B1C715" w14:textId="77777777" w:rsidTr="00A971CD">
        <w:trPr>
          <w:trHeight w:val="497"/>
        </w:trPr>
        <w:tc>
          <w:tcPr>
            <w:tcW w:w="1757" w:type="dxa"/>
            <w:tcBorders>
              <w:top w:val="single" w:sz="4" w:space="0" w:color="auto"/>
              <w:bottom w:val="single" w:sz="4" w:space="0" w:color="auto"/>
            </w:tcBorders>
          </w:tcPr>
          <w:p w14:paraId="76A99394" w14:textId="7FEFDC84" w:rsidR="00A971CD" w:rsidRPr="006D0D34" w:rsidRDefault="00A971CD" w:rsidP="00A971CD">
            <w:pPr>
              <w:pStyle w:val="BodyText"/>
              <w:numPr>
                <w:ilvl w:val="0"/>
                <w:numId w:val="58"/>
              </w:numPr>
              <w:spacing w:line="220" w:lineRule="atLeast"/>
              <w:jc w:val="left"/>
              <w:rPr>
                <w:b/>
                <w:bCs/>
                <w:sz w:val="18"/>
                <w:szCs w:val="18"/>
              </w:rPr>
            </w:pPr>
            <w:r w:rsidRPr="006D0D34">
              <w:rPr>
                <w:b/>
                <w:bCs/>
                <w:sz w:val="18"/>
                <w:szCs w:val="18"/>
              </w:rPr>
              <w:t>Quantitative validation</w:t>
            </w:r>
          </w:p>
        </w:tc>
        <w:tc>
          <w:tcPr>
            <w:tcW w:w="7344" w:type="dxa"/>
            <w:tcBorders>
              <w:top w:val="single" w:sz="4" w:space="0" w:color="auto"/>
              <w:bottom w:val="single" w:sz="4" w:space="0" w:color="auto"/>
            </w:tcBorders>
          </w:tcPr>
          <w:p w14:paraId="628F90C5" w14:textId="6D9DD4D0" w:rsidR="00A971CD" w:rsidRPr="006D0D34" w:rsidRDefault="0074660E" w:rsidP="00A971CD">
            <w:pPr>
              <w:pStyle w:val="BodyText"/>
              <w:numPr>
                <w:ilvl w:val="0"/>
                <w:numId w:val="59"/>
              </w:numPr>
              <w:spacing w:line="220" w:lineRule="atLeast"/>
              <w:ind w:left="179" w:hanging="284"/>
              <w:rPr>
                <w:sz w:val="18"/>
                <w:szCs w:val="18"/>
              </w:rPr>
            </w:pPr>
            <w:r w:rsidRPr="006D0D34">
              <w:rPr>
                <w:sz w:val="18"/>
                <w:szCs w:val="18"/>
              </w:rPr>
              <w:t>Use a web-based survey to seek quantified and comparable views from a broader set of people in our target population</w:t>
            </w:r>
          </w:p>
        </w:tc>
      </w:tr>
      <w:tr w:rsidR="00A971CD" w:rsidRPr="006D0D34" w14:paraId="307294BC" w14:textId="77777777" w:rsidTr="00A971CD">
        <w:trPr>
          <w:trHeight w:val="497"/>
        </w:trPr>
        <w:tc>
          <w:tcPr>
            <w:tcW w:w="1757" w:type="dxa"/>
            <w:tcBorders>
              <w:top w:val="single" w:sz="4" w:space="0" w:color="auto"/>
              <w:bottom w:val="single" w:sz="4" w:space="0" w:color="auto"/>
            </w:tcBorders>
          </w:tcPr>
          <w:p w14:paraId="789DF320" w14:textId="56EF2349" w:rsidR="00A971CD" w:rsidRPr="006D0D34" w:rsidRDefault="00A971CD" w:rsidP="00A971CD">
            <w:pPr>
              <w:pStyle w:val="BodyText"/>
              <w:numPr>
                <w:ilvl w:val="0"/>
                <w:numId w:val="58"/>
              </w:numPr>
              <w:spacing w:line="220" w:lineRule="atLeast"/>
              <w:jc w:val="left"/>
              <w:rPr>
                <w:b/>
                <w:bCs/>
                <w:sz w:val="18"/>
                <w:szCs w:val="18"/>
              </w:rPr>
            </w:pPr>
            <w:r w:rsidRPr="006D0D34">
              <w:rPr>
                <w:b/>
                <w:bCs/>
                <w:sz w:val="18"/>
                <w:szCs w:val="18"/>
              </w:rPr>
              <w:t>Preliminary analysis</w:t>
            </w:r>
          </w:p>
        </w:tc>
        <w:tc>
          <w:tcPr>
            <w:tcW w:w="7344" w:type="dxa"/>
            <w:tcBorders>
              <w:top w:val="single" w:sz="4" w:space="0" w:color="auto"/>
              <w:bottom w:val="single" w:sz="4" w:space="0" w:color="auto"/>
            </w:tcBorders>
          </w:tcPr>
          <w:p w14:paraId="7134F41B" w14:textId="10C8BB06" w:rsidR="00A971CD" w:rsidRPr="006D0D34" w:rsidRDefault="00A971CD" w:rsidP="00A971CD">
            <w:pPr>
              <w:pStyle w:val="ListParagraph"/>
              <w:numPr>
                <w:ilvl w:val="0"/>
                <w:numId w:val="60"/>
              </w:numPr>
              <w:spacing w:line="220" w:lineRule="atLeast"/>
              <w:ind w:left="176" w:hanging="284"/>
              <w:rPr>
                <w:sz w:val="18"/>
                <w:szCs w:val="18"/>
              </w:rPr>
            </w:pPr>
            <w:r w:rsidRPr="006D0D34">
              <w:rPr>
                <w:sz w:val="18"/>
                <w:szCs w:val="18"/>
              </w:rPr>
              <w:t>Initial statistical analysis of quantitative results, to develop understanding of views and priorities – and how these may vary across population sub-segments</w:t>
            </w:r>
          </w:p>
          <w:p w14:paraId="5E850736" w14:textId="6ED2835E" w:rsidR="00A971CD" w:rsidRPr="006D0D34" w:rsidRDefault="00A971CD" w:rsidP="00A971CD">
            <w:pPr>
              <w:pStyle w:val="ListParagraph"/>
              <w:numPr>
                <w:ilvl w:val="0"/>
                <w:numId w:val="60"/>
              </w:numPr>
              <w:spacing w:line="220" w:lineRule="atLeast"/>
              <w:ind w:left="176" w:hanging="284"/>
              <w:rPr>
                <w:sz w:val="18"/>
                <w:szCs w:val="18"/>
              </w:rPr>
            </w:pPr>
            <w:r w:rsidRPr="006D0D34">
              <w:rPr>
                <w:sz w:val="18"/>
                <w:szCs w:val="18"/>
              </w:rPr>
              <w:t>Use a web-based survey to seek quantified and comparable views from a broader set of people in our target population</w:t>
            </w:r>
          </w:p>
        </w:tc>
      </w:tr>
      <w:tr w:rsidR="00A971CD" w:rsidRPr="006D0D34" w14:paraId="50CD3E34" w14:textId="77777777" w:rsidTr="00A971CD">
        <w:trPr>
          <w:trHeight w:val="497"/>
        </w:trPr>
        <w:tc>
          <w:tcPr>
            <w:tcW w:w="1757" w:type="dxa"/>
            <w:tcBorders>
              <w:top w:val="single" w:sz="4" w:space="0" w:color="auto"/>
              <w:bottom w:val="single" w:sz="4" w:space="0" w:color="auto"/>
            </w:tcBorders>
          </w:tcPr>
          <w:p w14:paraId="4A9B38F6" w14:textId="150A859B" w:rsidR="00A971CD" w:rsidRPr="006D0D34" w:rsidRDefault="00A971CD" w:rsidP="00A971CD">
            <w:pPr>
              <w:pStyle w:val="BodyText"/>
              <w:numPr>
                <w:ilvl w:val="0"/>
                <w:numId w:val="58"/>
              </w:numPr>
              <w:spacing w:line="220" w:lineRule="atLeast"/>
              <w:jc w:val="left"/>
              <w:rPr>
                <w:b/>
                <w:bCs/>
                <w:sz w:val="18"/>
                <w:szCs w:val="18"/>
              </w:rPr>
            </w:pPr>
            <w:r w:rsidRPr="006D0D34">
              <w:rPr>
                <w:b/>
                <w:bCs/>
                <w:sz w:val="18"/>
                <w:szCs w:val="18"/>
              </w:rPr>
              <w:t>Qualitative validation</w:t>
            </w:r>
          </w:p>
        </w:tc>
        <w:tc>
          <w:tcPr>
            <w:tcW w:w="7344" w:type="dxa"/>
            <w:tcBorders>
              <w:top w:val="single" w:sz="4" w:space="0" w:color="auto"/>
              <w:bottom w:val="single" w:sz="4" w:space="0" w:color="auto"/>
            </w:tcBorders>
          </w:tcPr>
          <w:p w14:paraId="5957BA34" w14:textId="77777777" w:rsidR="0074660E" w:rsidRPr="006D0D34" w:rsidRDefault="0074660E" w:rsidP="00A971CD">
            <w:pPr>
              <w:pStyle w:val="ListParagraph"/>
              <w:numPr>
                <w:ilvl w:val="0"/>
                <w:numId w:val="61"/>
              </w:numPr>
              <w:spacing w:line="220" w:lineRule="atLeast"/>
              <w:ind w:left="176" w:hanging="284"/>
              <w:rPr>
                <w:sz w:val="18"/>
                <w:szCs w:val="18"/>
              </w:rPr>
            </w:pPr>
            <w:r w:rsidRPr="006D0D34">
              <w:rPr>
                <w:sz w:val="18"/>
                <w:szCs w:val="18"/>
              </w:rPr>
              <w:t>Further round of in-depth interviews, exploring issues raised by preliminary analysis of the web survey results</w:t>
            </w:r>
          </w:p>
          <w:p w14:paraId="3FE50A69" w14:textId="7CAF32D4" w:rsidR="00A971CD" w:rsidRPr="006D0D34" w:rsidRDefault="0074660E" w:rsidP="00A971CD">
            <w:pPr>
              <w:pStyle w:val="ListParagraph"/>
              <w:numPr>
                <w:ilvl w:val="0"/>
                <w:numId w:val="61"/>
              </w:numPr>
              <w:spacing w:line="220" w:lineRule="atLeast"/>
              <w:ind w:left="176" w:hanging="284"/>
              <w:rPr>
                <w:sz w:val="18"/>
                <w:szCs w:val="18"/>
              </w:rPr>
            </w:pPr>
            <w:r w:rsidRPr="006D0D34">
              <w:rPr>
                <w:sz w:val="18"/>
                <w:szCs w:val="18"/>
              </w:rPr>
              <w:t>In parallel, continue to expand numbers of people undertaking the web survey</w:t>
            </w:r>
          </w:p>
        </w:tc>
      </w:tr>
      <w:tr w:rsidR="00A971CD" w:rsidRPr="006D0D34" w14:paraId="7230E5A9" w14:textId="77777777" w:rsidTr="00A971CD">
        <w:trPr>
          <w:trHeight w:val="497"/>
        </w:trPr>
        <w:tc>
          <w:tcPr>
            <w:tcW w:w="1757" w:type="dxa"/>
            <w:tcBorders>
              <w:top w:val="single" w:sz="4" w:space="0" w:color="auto"/>
              <w:bottom w:val="single" w:sz="4" w:space="0" w:color="auto"/>
            </w:tcBorders>
          </w:tcPr>
          <w:p w14:paraId="14042F7B" w14:textId="01CD967C" w:rsidR="00A971CD" w:rsidRPr="006D0D34" w:rsidRDefault="00A971CD" w:rsidP="00A971CD">
            <w:pPr>
              <w:pStyle w:val="BodyText"/>
              <w:numPr>
                <w:ilvl w:val="0"/>
                <w:numId w:val="58"/>
              </w:numPr>
              <w:spacing w:line="220" w:lineRule="atLeast"/>
              <w:jc w:val="left"/>
              <w:rPr>
                <w:b/>
                <w:bCs/>
                <w:sz w:val="18"/>
                <w:szCs w:val="18"/>
              </w:rPr>
            </w:pPr>
            <w:r w:rsidRPr="006D0D34">
              <w:rPr>
                <w:b/>
                <w:bCs/>
                <w:sz w:val="18"/>
                <w:szCs w:val="18"/>
              </w:rPr>
              <w:t>Analysis and conclusions</w:t>
            </w:r>
          </w:p>
        </w:tc>
        <w:tc>
          <w:tcPr>
            <w:tcW w:w="7344" w:type="dxa"/>
            <w:tcBorders>
              <w:top w:val="single" w:sz="4" w:space="0" w:color="auto"/>
              <w:bottom w:val="single" w:sz="4" w:space="0" w:color="auto"/>
            </w:tcBorders>
          </w:tcPr>
          <w:p w14:paraId="6BF15902" w14:textId="77777777" w:rsidR="00A971CD" w:rsidRPr="006D0D34" w:rsidRDefault="00A971CD" w:rsidP="00A971CD">
            <w:pPr>
              <w:pStyle w:val="ListParagraph"/>
              <w:numPr>
                <w:ilvl w:val="0"/>
                <w:numId w:val="61"/>
              </w:numPr>
              <w:spacing w:line="220" w:lineRule="atLeast"/>
              <w:ind w:left="176" w:hanging="284"/>
              <w:rPr>
                <w:sz w:val="18"/>
                <w:szCs w:val="18"/>
              </w:rPr>
            </w:pPr>
            <w:r w:rsidRPr="006D0D34">
              <w:rPr>
                <w:sz w:val="18"/>
                <w:szCs w:val="18"/>
              </w:rPr>
              <w:t>Analysis of qualitative research results, to identify key themes and undertake role analysis</w:t>
            </w:r>
          </w:p>
          <w:p w14:paraId="7F9E2CFD" w14:textId="30C00E09" w:rsidR="00A971CD" w:rsidRPr="006D0D34" w:rsidRDefault="00A971CD" w:rsidP="00A971CD">
            <w:pPr>
              <w:pStyle w:val="ListParagraph"/>
              <w:numPr>
                <w:ilvl w:val="0"/>
                <w:numId w:val="61"/>
              </w:numPr>
              <w:spacing w:line="220" w:lineRule="atLeast"/>
              <w:ind w:left="176" w:hanging="284"/>
              <w:rPr>
                <w:sz w:val="18"/>
                <w:szCs w:val="18"/>
              </w:rPr>
            </w:pPr>
            <w:r w:rsidRPr="006D0D34">
              <w:rPr>
                <w:sz w:val="18"/>
                <w:szCs w:val="18"/>
              </w:rPr>
              <w:t xml:space="preserve">Iterative documentation of findings, </w:t>
            </w:r>
            <w:proofErr w:type="gramStart"/>
            <w:r w:rsidRPr="006D0D34">
              <w:rPr>
                <w:sz w:val="18"/>
                <w:szCs w:val="18"/>
              </w:rPr>
              <w:t>referring back</w:t>
            </w:r>
            <w:proofErr w:type="gramEnd"/>
            <w:r w:rsidRPr="006D0D34">
              <w:rPr>
                <w:sz w:val="18"/>
                <w:szCs w:val="18"/>
              </w:rPr>
              <w:t xml:space="preserve"> to both qualitative data and quantitative data and using both to test, substantiate and evidence the key themes</w:t>
            </w:r>
          </w:p>
        </w:tc>
      </w:tr>
      <w:tr w:rsidR="00A971CD" w:rsidRPr="006D0D34" w14:paraId="018C8D68" w14:textId="77777777" w:rsidTr="00A971CD">
        <w:trPr>
          <w:trHeight w:val="497"/>
        </w:trPr>
        <w:tc>
          <w:tcPr>
            <w:tcW w:w="1757" w:type="dxa"/>
            <w:tcBorders>
              <w:top w:val="single" w:sz="4" w:space="0" w:color="auto"/>
              <w:bottom w:val="single" w:sz="4" w:space="0" w:color="auto"/>
            </w:tcBorders>
          </w:tcPr>
          <w:p w14:paraId="31C6C68B" w14:textId="4621023E" w:rsidR="00A971CD" w:rsidRPr="006D0D34" w:rsidRDefault="00A971CD" w:rsidP="00A971CD">
            <w:pPr>
              <w:pStyle w:val="BodyText"/>
              <w:numPr>
                <w:ilvl w:val="0"/>
                <w:numId w:val="58"/>
              </w:numPr>
              <w:spacing w:line="220" w:lineRule="atLeast"/>
              <w:jc w:val="left"/>
              <w:rPr>
                <w:b/>
                <w:bCs/>
                <w:sz w:val="18"/>
                <w:szCs w:val="18"/>
              </w:rPr>
            </w:pPr>
            <w:r w:rsidRPr="006D0D34">
              <w:rPr>
                <w:b/>
                <w:bCs/>
                <w:sz w:val="18"/>
                <w:szCs w:val="18"/>
              </w:rPr>
              <w:t xml:space="preserve">Quality </w:t>
            </w:r>
            <w:r w:rsidR="00A66CB6" w:rsidRPr="006D0D34">
              <w:rPr>
                <w:b/>
                <w:bCs/>
                <w:sz w:val="18"/>
                <w:szCs w:val="18"/>
              </w:rPr>
              <w:t>a</w:t>
            </w:r>
            <w:r w:rsidRPr="006D0D34">
              <w:rPr>
                <w:b/>
                <w:bCs/>
                <w:sz w:val="18"/>
                <w:szCs w:val="18"/>
              </w:rPr>
              <w:t>ssurance</w:t>
            </w:r>
          </w:p>
        </w:tc>
        <w:tc>
          <w:tcPr>
            <w:tcW w:w="7344" w:type="dxa"/>
            <w:tcBorders>
              <w:top w:val="single" w:sz="4" w:space="0" w:color="auto"/>
              <w:bottom w:val="single" w:sz="4" w:space="0" w:color="auto"/>
            </w:tcBorders>
          </w:tcPr>
          <w:p w14:paraId="31BB8290" w14:textId="1B8C1E01" w:rsidR="00A971CD" w:rsidRPr="006D0D34" w:rsidRDefault="00A971CD" w:rsidP="00A971CD">
            <w:pPr>
              <w:pStyle w:val="ListParagraph"/>
              <w:numPr>
                <w:ilvl w:val="0"/>
                <w:numId w:val="61"/>
              </w:numPr>
              <w:spacing w:line="220" w:lineRule="atLeast"/>
              <w:ind w:left="176" w:hanging="284"/>
              <w:rPr>
                <w:sz w:val="18"/>
                <w:szCs w:val="18"/>
              </w:rPr>
            </w:pPr>
            <w:r w:rsidRPr="006D0D34">
              <w:rPr>
                <w:sz w:val="18"/>
                <w:szCs w:val="18"/>
              </w:rPr>
              <w:t>Review of draft report with external experts</w:t>
            </w:r>
          </w:p>
        </w:tc>
      </w:tr>
    </w:tbl>
    <w:p w14:paraId="1B6F3654" w14:textId="2DC0923C" w:rsidR="00143BB5" w:rsidRPr="006D0D34" w:rsidRDefault="00143BB5" w:rsidP="00E90C79">
      <w:pPr>
        <w:pStyle w:val="Heading2"/>
        <w:numPr>
          <w:ilvl w:val="1"/>
          <w:numId w:val="5"/>
        </w:numPr>
        <w:spacing w:after="120" w:afterAutospacing="0"/>
      </w:pPr>
      <w:r w:rsidRPr="006D0D34">
        <w:t>key fin</w:t>
      </w:r>
      <w:r w:rsidR="00A971CD" w:rsidRPr="006D0D34">
        <w:t>D</w:t>
      </w:r>
      <w:r w:rsidRPr="006D0D34">
        <w:t>ings</w:t>
      </w:r>
    </w:p>
    <w:p w14:paraId="368FE7AD" w14:textId="0EA07268" w:rsidR="00DD4443" w:rsidRPr="006D0D34" w:rsidRDefault="008C1E66" w:rsidP="00EB6163">
      <w:pPr>
        <w:pStyle w:val="BodyText"/>
      </w:pPr>
      <w:r w:rsidRPr="006D0D34">
        <w:t xml:space="preserve">Key findings are summarized below, combining both the quantitative results from the online survey with qualitative insights drawn from </w:t>
      </w:r>
      <w:r w:rsidR="00C00CED" w:rsidRPr="006D0D34">
        <w:t xml:space="preserve">the </w:t>
      </w:r>
      <w:r w:rsidRPr="006D0D34">
        <w:t>interview programme that illuminate and give context to those results</w:t>
      </w:r>
      <w:r w:rsidR="00BD4BC3" w:rsidRPr="006D0D34">
        <w:rPr>
          <w:rStyle w:val="FootnoteReference"/>
        </w:rPr>
        <w:footnoteReference w:id="2"/>
      </w:r>
      <w:r w:rsidRPr="006D0D34">
        <w:t>.</w:t>
      </w:r>
    </w:p>
    <w:p w14:paraId="4C779D13" w14:textId="4B98D689" w:rsidR="00B44EE1" w:rsidRPr="006D0D34" w:rsidRDefault="00B44EE1" w:rsidP="00967C71">
      <w:pPr>
        <w:pStyle w:val="BodyText"/>
        <w:rPr>
          <w:sz w:val="4"/>
          <w:szCs w:val="4"/>
        </w:rPr>
      </w:pPr>
    </w:p>
    <w:p w14:paraId="0FD6D06E" w14:textId="6162608B" w:rsidR="00143BB5" w:rsidRPr="006D0D34" w:rsidRDefault="00143BB5" w:rsidP="00E90C79">
      <w:pPr>
        <w:pStyle w:val="Heading3"/>
        <w:numPr>
          <w:ilvl w:val="2"/>
          <w:numId w:val="10"/>
        </w:numPr>
        <w:spacing w:before="0" w:after="120"/>
      </w:pPr>
      <w:r w:rsidRPr="006D0D34">
        <w:t>Opportunities</w:t>
      </w:r>
    </w:p>
    <w:p w14:paraId="7019A829" w14:textId="2E07B173" w:rsidR="00DD4443" w:rsidRPr="006D0D34" w:rsidRDefault="00880412" w:rsidP="00A308F4">
      <w:pPr>
        <w:pStyle w:val="BodyText"/>
      </w:pPr>
      <w:r w:rsidRPr="006D0D34">
        <w:t xml:space="preserve">There was clear consensus across participants that DBD presents </w:t>
      </w:r>
      <w:r w:rsidR="005E22C7" w:rsidRPr="006D0D34">
        <w:t xml:space="preserve">national radioactive waste management programmes with </w:t>
      </w:r>
      <w:r w:rsidRPr="006D0D34">
        <w:t xml:space="preserve">significant opportunities.  </w:t>
      </w:r>
    </w:p>
    <w:p w14:paraId="161E960E" w14:textId="24EC616F" w:rsidR="00880412" w:rsidRPr="006D0D34" w:rsidRDefault="00880412" w:rsidP="00A308F4">
      <w:pPr>
        <w:pStyle w:val="BodyText"/>
      </w:pPr>
      <w:r w:rsidRPr="006D0D34">
        <w:t xml:space="preserve">As shown </w:t>
      </w:r>
      <w:r w:rsidR="00C046C4" w:rsidRPr="006D0D34">
        <w:t>in</w:t>
      </w:r>
      <w:r w:rsidRPr="006D0D34">
        <w:t xml:space="preserve"> Fig</w:t>
      </w:r>
      <w:r w:rsidR="000A27FF" w:rsidRPr="006D0D34">
        <w:t>.</w:t>
      </w:r>
      <w:r w:rsidRPr="006D0D34">
        <w:t xml:space="preserve"> </w:t>
      </w:r>
      <w:r w:rsidR="00940A1D" w:rsidRPr="006D0D34">
        <w:t>2</w:t>
      </w:r>
      <w:r w:rsidRPr="006D0D34">
        <w:t xml:space="preserve">, </w:t>
      </w:r>
      <w:r w:rsidR="00930000" w:rsidRPr="006D0D34">
        <w:t>7</w:t>
      </w:r>
      <w:r w:rsidR="00EB6163" w:rsidRPr="006D0D34">
        <w:t>3</w:t>
      </w:r>
      <w:r w:rsidRPr="006D0D34">
        <w:t xml:space="preserve">% of respondents </w:t>
      </w:r>
      <w:r w:rsidR="00CB53A6" w:rsidRPr="006D0D34">
        <w:t xml:space="preserve">- when asked to think at a global level - </w:t>
      </w:r>
      <w:r w:rsidR="00C00CED" w:rsidRPr="006D0D34">
        <w:t>tended to agree</w:t>
      </w:r>
      <w:r w:rsidR="00E90C79" w:rsidRPr="006D0D34">
        <w:t xml:space="preserve"> or strongly agreed</w:t>
      </w:r>
      <w:r w:rsidR="00C00CED" w:rsidRPr="006D0D34">
        <w:t xml:space="preserve"> </w:t>
      </w:r>
      <w:r w:rsidRPr="006D0D34">
        <w:t xml:space="preserve">that DBD </w:t>
      </w:r>
      <w:r w:rsidR="00DA62D2" w:rsidRPr="006D0D34">
        <w:t>has a potential role</w:t>
      </w:r>
      <w:r w:rsidRPr="006D0D34">
        <w:t xml:space="preserve"> to play in ensuring the safe geological disposal of </w:t>
      </w:r>
      <w:r w:rsidR="000D7655" w:rsidRPr="006D0D34">
        <w:t>higher activity</w:t>
      </w:r>
      <w:r w:rsidRPr="006D0D34">
        <w:t xml:space="preserve"> radioactive waste.   </w:t>
      </w:r>
      <w:r w:rsidR="0097715F" w:rsidRPr="006D0D34">
        <w:t>T</w:t>
      </w:r>
      <w:r w:rsidRPr="006D0D34">
        <w:t>hat percentage was lower</w:t>
      </w:r>
      <w:r w:rsidR="004B2F23" w:rsidRPr="006D0D34">
        <w:t xml:space="preserve"> (</w:t>
      </w:r>
      <w:r w:rsidR="00EB6163" w:rsidRPr="006D0D34">
        <w:t>54</w:t>
      </w:r>
      <w:r w:rsidR="004B2F23" w:rsidRPr="006D0D34">
        <w:t>%)</w:t>
      </w:r>
      <w:r w:rsidR="0097715F" w:rsidRPr="006D0D34">
        <w:t xml:space="preserve">, when respondents were asked to consider disposal in their own country. </w:t>
      </w:r>
      <w:r w:rsidR="000D7655" w:rsidRPr="006D0D34">
        <w:t>Most</w:t>
      </w:r>
      <w:r w:rsidRPr="006D0D34">
        <w:t xml:space="preserve"> of those who disagreed came from countries that already have a highly developed programme for establishing a mined repository.  </w:t>
      </w:r>
      <w:r w:rsidR="003645F9" w:rsidRPr="006D0D34">
        <w:t>Others disagreed because, in the words of one interviewee</w:t>
      </w:r>
      <w:r w:rsidR="00311F9F" w:rsidRPr="006D0D34">
        <w:t>:</w:t>
      </w:r>
      <w:r w:rsidR="00A308F4" w:rsidRPr="006D0D34">
        <w:t xml:space="preserve"> </w:t>
      </w:r>
      <w:r w:rsidR="009A5035" w:rsidRPr="006D0D34">
        <w:rPr>
          <w:i/>
          <w:iCs/>
        </w:rPr>
        <w:t>“I</w:t>
      </w:r>
      <w:r w:rsidR="00D93E0C" w:rsidRPr="006D0D34">
        <w:rPr>
          <w:i/>
          <w:iCs/>
        </w:rPr>
        <w:t xml:space="preserve">f you look </w:t>
      </w:r>
      <w:r w:rsidR="00905BCB" w:rsidRPr="006D0D34">
        <w:rPr>
          <w:i/>
          <w:iCs/>
        </w:rPr>
        <w:t>globally,</w:t>
      </w:r>
      <w:r w:rsidR="00D93E0C" w:rsidRPr="006D0D34">
        <w:rPr>
          <w:i/>
          <w:iCs/>
        </w:rPr>
        <w:t xml:space="preserve"> it’s easier t</w:t>
      </w:r>
      <w:r w:rsidR="008C6568" w:rsidRPr="006D0D34">
        <w:rPr>
          <w:i/>
          <w:iCs/>
        </w:rPr>
        <w:t>o assess, but if you look nationa</w:t>
      </w:r>
      <w:r w:rsidR="007777A0" w:rsidRPr="006D0D34">
        <w:rPr>
          <w:i/>
          <w:iCs/>
        </w:rPr>
        <w:t>l</w:t>
      </w:r>
      <w:r w:rsidR="008C6568" w:rsidRPr="006D0D34">
        <w:rPr>
          <w:i/>
          <w:iCs/>
        </w:rPr>
        <w:t>ly … it</w:t>
      </w:r>
      <w:r w:rsidR="000D7655" w:rsidRPr="006D0D34">
        <w:rPr>
          <w:i/>
          <w:iCs/>
        </w:rPr>
        <w:t>’</w:t>
      </w:r>
      <w:r w:rsidR="008C6568" w:rsidRPr="006D0D34">
        <w:rPr>
          <w:i/>
          <w:iCs/>
        </w:rPr>
        <w:t>s harder to foresee the future.”</w:t>
      </w:r>
      <w:r w:rsidRPr="006D0D34">
        <w:rPr>
          <w:i/>
          <w:iCs/>
        </w:rPr>
        <w:t xml:space="preserve"> </w:t>
      </w:r>
    </w:p>
    <w:p w14:paraId="32AA7297" w14:textId="2EDAE59D" w:rsidR="008C1E66" w:rsidRPr="006D0D34" w:rsidRDefault="006D2DB4" w:rsidP="00880412">
      <w:pPr>
        <w:pStyle w:val="BodyText"/>
        <w:rPr>
          <w:sz w:val="22"/>
          <w:szCs w:val="22"/>
        </w:rPr>
      </w:pPr>
      <w:r w:rsidRPr="006D0D34">
        <w:rPr>
          <w:noProof/>
          <w:sz w:val="22"/>
          <w:szCs w:val="22"/>
        </w:rPr>
        <w:drawing>
          <wp:anchor distT="0" distB="0" distL="114300" distR="114300" simplePos="0" relativeHeight="251704320" behindDoc="0" locked="0" layoutInCell="1" allowOverlap="1" wp14:anchorId="3537B143" wp14:editId="192A62E0">
            <wp:simplePos x="0" y="0"/>
            <wp:positionH relativeFrom="margin">
              <wp:posOffset>-25400</wp:posOffset>
            </wp:positionH>
            <wp:positionV relativeFrom="paragraph">
              <wp:posOffset>25400</wp:posOffset>
            </wp:positionV>
            <wp:extent cx="5812155" cy="20477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2155" cy="2047764"/>
                    </a:xfrm>
                    <a:prstGeom prst="rect">
                      <a:avLst/>
                    </a:prstGeom>
                    <a:noFill/>
                  </pic:spPr>
                </pic:pic>
              </a:graphicData>
            </a:graphic>
          </wp:anchor>
        </w:drawing>
      </w:r>
    </w:p>
    <w:p w14:paraId="62A0C653" w14:textId="2C6715F6" w:rsidR="008C1E66" w:rsidRPr="006D0D34" w:rsidRDefault="008C1E66" w:rsidP="00880412">
      <w:pPr>
        <w:pStyle w:val="BodyText"/>
      </w:pPr>
    </w:p>
    <w:p w14:paraId="119ED191" w14:textId="1A975142" w:rsidR="008C1E66" w:rsidRPr="006D0D34" w:rsidRDefault="008C1E66" w:rsidP="00880412">
      <w:pPr>
        <w:pStyle w:val="BodyText"/>
      </w:pPr>
    </w:p>
    <w:p w14:paraId="1AFB5568" w14:textId="6E317C6D" w:rsidR="008C1E66" w:rsidRPr="006D0D34" w:rsidRDefault="008C1E66" w:rsidP="00880412">
      <w:pPr>
        <w:pStyle w:val="BodyText"/>
      </w:pPr>
    </w:p>
    <w:p w14:paraId="527A52EB" w14:textId="39836B49" w:rsidR="008C1E66" w:rsidRPr="006D0D34" w:rsidRDefault="008C1E66" w:rsidP="00880412">
      <w:pPr>
        <w:pStyle w:val="BodyText"/>
      </w:pPr>
    </w:p>
    <w:p w14:paraId="5F689879" w14:textId="1787CF19" w:rsidR="008C1E66" w:rsidRPr="006D0D34" w:rsidRDefault="008C1E66" w:rsidP="00880412">
      <w:pPr>
        <w:pStyle w:val="BodyText"/>
      </w:pPr>
    </w:p>
    <w:p w14:paraId="1B41C58A" w14:textId="65633497" w:rsidR="008C1E66" w:rsidRPr="006D0D34" w:rsidRDefault="008C1E66" w:rsidP="00880412">
      <w:pPr>
        <w:pStyle w:val="BodyText"/>
      </w:pPr>
    </w:p>
    <w:p w14:paraId="5B09D8FB" w14:textId="7CB1BA07" w:rsidR="008C1E66" w:rsidRPr="006D0D34" w:rsidRDefault="008C1E66" w:rsidP="00880412">
      <w:pPr>
        <w:pStyle w:val="BodyText"/>
      </w:pPr>
    </w:p>
    <w:p w14:paraId="625EFDEB" w14:textId="2BFB7EE8" w:rsidR="008C1E66" w:rsidRPr="006D0D34" w:rsidRDefault="008C1E66" w:rsidP="00880412">
      <w:pPr>
        <w:pStyle w:val="BodyText"/>
      </w:pPr>
    </w:p>
    <w:p w14:paraId="6BA1DD2C" w14:textId="4F911140" w:rsidR="002F25B6" w:rsidRPr="006D0D34" w:rsidRDefault="002F25B6" w:rsidP="00880412">
      <w:pPr>
        <w:pStyle w:val="BodyText"/>
      </w:pPr>
    </w:p>
    <w:p w14:paraId="2AE213F9" w14:textId="1D3A1021" w:rsidR="00EC1349" w:rsidRPr="006D0D34" w:rsidRDefault="00EC1349" w:rsidP="00880412">
      <w:pPr>
        <w:pStyle w:val="BodyText"/>
      </w:pPr>
    </w:p>
    <w:p w14:paraId="24556DE8" w14:textId="0F1FD441" w:rsidR="00940A1D" w:rsidRPr="006D0D34" w:rsidRDefault="00DD4443" w:rsidP="00DD4443">
      <w:pPr>
        <w:pStyle w:val="BodyText"/>
      </w:pPr>
      <w:r w:rsidRPr="006D0D34">
        <w:rPr>
          <w:noProof/>
          <w:highlight w:val="yellow"/>
        </w:rPr>
        <mc:AlternateContent>
          <mc:Choice Requires="wps">
            <w:drawing>
              <wp:anchor distT="0" distB="0" distL="114300" distR="114300" simplePos="0" relativeHeight="251669504" behindDoc="0" locked="0" layoutInCell="1" allowOverlap="1" wp14:anchorId="3AFF65B2" wp14:editId="5264E631">
                <wp:simplePos x="0" y="0"/>
                <wp:positionH relativeFrom="margin">
                  <wp:align>center</wp:align>
                </wp:positionH>
                <wp:positionV relativeFrom="paragraph">
                  <wp:posOffset>282575</wp:posOffset>
                </wp:positionV>
                <wp:extent cx="3863340" cy="635"/>
                <wp:effectExtent l="0" t="0" r="3810" b="5080"/>
                <wp:wrapTopAndBottom/>
                <wp:docPr id="5" name="Text Box 5"/>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709DD88" w14:textId="785D7F4F" w:rsidR="008C1E66" w:rsidRPr="00802381" w:rsidRDefault="008C1E66" w:rsidP="008C1E66">
                            <w:pPr>
                              <w:pStyle w:val="Caption"/>
                              <w:jc w:val="center"/>
                              <w:rPr>
                                <w:i/>
                                <w:sz w:val="20"/>
                              </w:rPr>
                            </w:pPr>
                            <w:r w:rsidRPr="00802381">
                              <w:rPr>
                                <w:i/>
                              </w:rPr>
                              <w:t xml:space="preserve">FIG. </w:t>
                            </w:r>
                            <w:r w:rsidR="00940A1D">
                              <w:rPr>
                                <w:i/>
                              </w:rPr>
                              <w:t>2</w:t>
                            </w:r>
                            <w:r>
                              <w:rPr>
                                <w:i/>
                              </w:rPr>
                              <w:t>. Views on potential role of DBD at global and national level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FF65B2" id="Text Box 5" o:spid="_x0000_s1027" type="#_x0000_t202" style="position:absolute;left:0;text-align:left;margin-left:0;margin-top:22.25pt;width:304.2pt;height:.0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CcNAIAAHIEAAAOAAAAZHJzL2Uyb0RvYy54bWysVE1v2zAMvQ/YfxB0X5w0a1AYcYosRYYB&#10;QVsgGXpWZDkWIIsapcTOfv0oOU67bqdhF5kiKX68R3p+3zWGnRR6Dbbgk9GYM2UllNoeCv59t/50&#10;x5kPwpbCgFUFPyvP7xcfP8xbl6sbqMGUChkFsT5vXcHrEFyeZV7WqhF+BE5ZMlaAjQh0xUNWomgp&#10;emOym/F4lrWApUOQynvSPvRGvkjxq0rJ8FRVXgVmCk61hXRiOvfxzBZzkR9QuFrLSxniH6pohLaU&#10;9BrqQQTBjqj/CNVoieChCiMJTQZVpaVKPVA3k/G7bra1cCr1QuB4d4XJ/7+w8vH0jEyXBb/lzIqG&#10;KNqpLrAv0LHbiE7rfE5OW0duoSM1sTzoPSlj012FTfxSO4zshPP5im0MJkk5vZtNp5/JJMk2m6bY&#10;2etThz58VdCwKBQcibiEpzhtfKAyyHVwiZk8GF2utTHxEg0rg+wkiOS21kHFAunFb17GRl8L8VVv&#10;7jUqTcklS+y27ypKodt3CZtrx3sozwQEQj9I3sm1puwb4cOzQJocapC2ITzRURloCw4XibMa8Off&#10;9NGfCCUrZy1NYsH9j6NAxZn5ZonqOLaDgIOwHwR7bFZAfU9oz5xMIj3AYAaxQmheaEmWMQuZhJWU&#10;q+BhEFeh3wdaMqmWy+REw+lE2NitkzH0gPKuexHoLhwFovYRhhkV+Tuqet9EllseA+GeeIy49igS&#10;RfFCg53Iuixh3Jy39+T1+qtY/AIAAP//AwBQSwMEFAAGAAgAAAAhAFZxjPvdAAAABgEAAA8AAABk&#10;cnMvZG93bnJldi54bWxMj8FOwzAQRO9I/IO1SL0g6lBMVIU4VVXRQ7lUhF64ufE2DsTryHba8Pe4&#10;JzjuzGjmbbmabM/O6EPnSMLjPAOG1DjdUSvh8LF9WAILUZFWvSOU8IMBVtXtTakK7S70juc6tiyV&#10;UCiUBBPjUHAeGoNWhbkbkJJ3ct6qmE7fcu3VJZXbni+yLOdWdZQWjBpwY7D5rkcrYS8+9+Z+PL2+&#10;rcWT3x3GTf7V1lLO7qb1C7CIU/wLwxU/oUOVmI5uJB1YLyE9EiUI8QwsuXm2FMCOVyEHXpX8P371&#10;CwAA//8DAFBLAQItABQABgAIAAAAIQC2gziS/gAAAOEBAAATAAAAAAAAAAAAAAAAAAAAAABbQ29u&#10;dGVudF9UeXBlc10ueG1sUEsBAi0AFAAGAAgAAAAhADj9If/WAAAAlAEAAAsAAAAAAAAAAAAAAAAA&#10;LwEAAF9yZWxzLy5yZWxzUEsBAi0AFAAGAAgAAAAhACOkQJw0AgAAcgQAAA4AAAAAAAAAAAAAAAAA&#10;LgIAAGRycy9lMm9Eb2MueG1sUEsBAi0AFAAGAAgAAAAhAFZxjPvdAAAABgEAAA8AAAAAAAAAAAAA&#10;AAAAjgQAAGRycy9kb3ducmV2LnhtbFBLBQYAAAAABAAEAPMAAACYBQAAAAA=&#10;" stroked="f">
                <v:textbox style="mso-fit-shape-to-text:t" inset="0,0,0,0">
                  <w:txbxContent>
                    <w:p w14:paraId="7709DD88" w14:textId="785D7F4F" w:rsidR="008C1E66" w:rsidRPr="00802381" w:rsidRDefault="008C1E66" w:rsidP="008C1E66">
                      <w:pPr>
                        <w:pStyle w:val="Caption"/>
                        <w:jc w:val="center"/>
                        <w:rPr>
                          <w:i/>
                          <w:sz w:val="20"/>
                        </w:rPr>
                      </w:pPr>
                      <w:r w:rsidRPr="00802381">
                        <w:rPr>
                          <w:i/>
                        </w:rPr>
                        <w:t xml:space="preserve">FIG. </w:t>
                      </w:r>
                      <w:r w:rsidR="00940A1D">
                        <w:rPr>
                          <w:i/>
                        </w:rPr>
                        <w:t>2</w:t>
                      </w:r>
                      <w:r>
                        <w:rPr>
                          <w:i/>
                        </w:rPr>
                        <w:t>. Views on potential role of DBD at global and national level</w:t>
                      </w:r>
                    </w:p>
                  </w:txbxContent>
                </v:textbox>
                <w10:wrap type="topAndBottom" anchorx="margin"/>
              </v:shape>
            </w:pict>
          </mc:Fallback>
        </mc:AlternateContent>
      </w:r>
    </w:p>
    <w:p w14:paraId="193FAAAF" w14:textId="1B62B7BE" w:rsidR="008744A1" w:rsidRPr="006D0D34" w:rsidRDefault="008C1E66" w:rsidP="00880412">
      <w:pPr>
        <w:pStyle w:val="BodyText"/>
      </w:pPr>
      <w:r w:rsidRPr="006D0D34">
        <w:t xml:space="preserve">Respondents also expressed views on the </w:t>
      </w:r>
      <w:r w:rsidR="002208F6" w:rsidRPr="006D0D34">
        <w:t xml:space="preserve">overall types of inventory </w:t>
      </w:r>
      <w:r w:rsidRPr="006D0D34">
        <w:t xml:space="preserve">where DBD offers potential opportunity.  </w:t>
      </w:r>
      <w:r w:rsidR="00930000" w:rsidRPr="006D0D34">
        <w:t>5</w:t>
      </w:r>
      <w:r w:rsidR="007D7B57" w:rsidRPr="006D0D34">
        <w:t>3</w:t>
      </w:r>
      <w:r w:rsidR="00441EC8" w:rsidRPr="006D0D34">
        <w:t xml:space="preserve">% of respondents </w:t>
      </w:r>
      <w:r w:rsidR="00C00CED" w:rsidRPr="006D0D34">
        <w:t xml:space="preserve">considered </w:t>
      </w:r>
      <w:r w:rsidR="00441EC8" w:rsidRPr="006D0D34">
        <w:t xml:space="preserve">that </w:t>
      </w:r>
      <w:r w:rsidR="005D6DB9" w:rsidRPr="006D0D34">
        <w:t xml:space="preserve">DBD is </w:t>
      </w:r>
      <w:r w:rsidR="00923316" w:rsidRPr="006D0D34">
        <w:t xml:space="preserve">likely to be </w:t>
      </w:r>
      <w:r w:rsidR="00990026" w:rsidRPr="006D0D34">
        <w:t>suitable</w:t>
      </w:r>
      <w:r w:rsidR="00923316" w:rsidRPr="006D0D34">
        <w:t xml:space="preserve">, at least to some extent, </w:t>
      </w:r>
      <w:r w:rsidR="00990026" w:rsidRPr="006D0D34">
        <w:t xml:space="preserve">for </w:t>
      </w:r>
      <w:r w:rsidR="000D7655" w:rsidRPr="006D0D34">
        <w:t xml:space="preserve">both small and large </w:t>
      </w:r>
      <w:r w:rsidR="00990026" w:rsidRPr="006D0D34">
        <w:t>was</w:t>
      </w:r>
      <w:r w:rsidR="00E35530" w:rsidRPr="006D0D34">
        <w:t>t</w:t>
      </w:r>
      <w:r w:rsidR="00990026" w:rsidRPr="006D0D34">
        <w:t>e inventor</w:t>
      </w:r>
      <w:r w:rsidR="000D7655" w:rsidRPr="006D0D34">
        <w:t>ies</w:t>
      </w:r>
      <w:r w:rsidR="00E35530" w:rsidRPr="006D0D34">
        <w:t xml:space="preserve">.  </w:t>
      </w:r>
      <w:r w:rsidR="00766411" w:rsidRPr="006D0D34">
        <w:t xml:space="preserve">As </w:t>
      </w:r>
      <w:r w:rsidR="008744A1" w:rsidRPr="006D0D34">
        <w:t>two</w:t>
      </w:r>
      <w:r w:rsidR="00766411" w:rsidRPr="006D0D34">
        <w:t xml:space="preserve"> </w:t>
      </w:r>
      <w:r w:rsidR="000D7655" w:rsidRPr="006D0D34">
        <w:t xml:space="preserve">respondents </w:t>
      </w:r>
      <w:r w:rsidR="00766411" w:rsidRPr="006D0D34">
        <w:t xml:space="preserve">commented: </w:t>
      </w:r>
    </w:p>
    <w:p w14:paraId="47D6DD7C" w14:textId="5F3A2B79" w:rsidR="001E2C52" w:rsidRPr="006D0D34" w:rsidRDefault="00766411" w:rsidP="00C6756E">
      <w:pPr>
        <w:pStyle w:val="ListEmdash"/>
        <w:spacing w:line="220" w:lineRule="atLeast"/>
        <w:ind w:left="425" w:hanging="357"/>
        <w:rPr>
          <w:rFonts w:eastAsia="Calibri"/>
          <w:i/>
          <w:iCs/>
        </w:rPr>
      </w:pPr>
      <w:r w:rsidRPr="006D0D34">
        <w:rPr>
          <w:rFonts w:eastAsia="Calibri"/>
          <w:i/>
          <w:iCs/>
          <w:sz w:val="18"/>
          <w:szCs w:val="18"/>
        </w:rPr>
        <w:t>“</w:t>
      </w:r>
      <w:r w:rsidRPr="006D0D34">
        <w:rPr>
          <w:rFonts w:eastAsia="Calibri"/>
          <w:i/>
          <w:iCs/>
        </w:rPr>
        <w:t>I don't think that it's only small inventory nations though; there's a lot of work that demonstrates that potential usefulness is there for the US</w:t>
      </w:r>
      <w:r w:rsidR="002208F6" w:rsidRPr="006D0D34">
        <w:rPr>
          <w:rFonts w:eastAsia="Calibri"/>
          <w:i/>
          <w:iCs/>
        </w:rPr>
        <w:t>A</w:t>
      </w:r>
      <w:r w:rsidRPr="006D0D34">
        <w:rPr>
          <w:rFonts w:eastAsia="Calibri"/>
          <w:i/>
          <w:iCs/>
        </w:rPr>
        <w:t>, for Germany - and therefore obviously for all nations.</w:t>
      </w:r>
      <w:r w:rsidR="001E2C52" w:rsidRPr="006D0D34">
        <w:rPr>
          <w:rFonts w:eastAsia="Calibri"/>
          <w:i/>
          <w:iCs/>
        </w:rPr>
        <w:t xml:space="preserve">” </w:t>
      </w:r>
    </w:p>
    <w:p w14:paraId="69AF65CF" w14:textId="6EBCB18A" w:rsidR="00435437" w:rsidRPr="006D0D34" w:rsidRDefault="000E62C5" w:rsidP="00C6756E">
      <w:pPr>
        <w:pStyle w:val="ListEmdash"/>
        <w:spacing w:line="220" w:lineRule="atLeast"/>
        <w:ind w:left="425" w:hanging="357"/>
        <w:rPr>
          <w:rFonts w:eastAsia="Calibri"/>
        </w:rPr>
      </w:pPr>
      <w:r w:rsidRPr="006D0D34">
        <w:rPr>
          <w:rFonts w:eastAsia="Calibri"/>
          <w:i/>
          <w:iCs/>
        </w:rPr>
        <w:t xml:space="preserve">“We shouldn't be just focusing on small inventories, small countries, sealed sources, but we should tend to focus also the biggest - nuclear </w:t>
      </w:r>
      <w:r w:rsidR="00E90C79" w:rsidRPr="006D0D34">
        <w:rPr>
          <w:rFonts w:eastAsia="Calibri"/>
          <w:i/>
          <w:iCs/>
        </w:rPr>
        <w:t>[</w:t>
      </w:r>
      <w:r w:rsidR="002208F6" w:rsidRPr="006D0D34">
        <w:rPr>
          <w:rFonts w:eastAsia="Calibri"/>
          <w:i/>
          <w:iCs/>
        </w:rPr>
        <w:t>power</w:t>
      </w:r>
      <w:r w:rsidR="00E90C79" w:rsidRPr="006D0D34">
        <w:rPr>
          <w:rFonts w:eastAsia="Calibri"/>
          <w:i/>
          <w:iCs/>
        </w:rPr>
        <w:t>]</w:t>
      </w:r>
      <w:r w:rsidR="002208F6" w:rsidRPr="006D0D34">
        <w:rPr>
          <w:rFonts w:eastAsia="Calibri"/>
          <w:i/>
          <w:iCs/>
        </w:rPr>
        <w:t xml:space="preserve"> </w:t>
      </w:r>
      <w:r w:rsidRPr="006D0D34">
        <w:rPr>
          <w:rFonts w:eastAsia="Calibri"/>
          <w:i/>
          <w:iCs/>
        </w:rPr>
        <w:t>countries, because at the end they have inventories that are very suitable for borehole disposal.</w:t>
      </w:r>
      <w:r w:rsidR="00435437" w:rsidRPr="006D0D34">
        <w:rPr>
          <w:rFonts w:eastAsia="Calibri"/>
          <w:i/>
          <w:iCs/>
        </w:rPr>
        <w:t>”</w:t>
      </w:r>
    </w:p>
    <w:p w14:paraId="0CBCBC88" w14:textId="352FB463" w:rsidR="008C1E66" w:rsidRPr="006D0D34" w:rsidRDefault="00E274F7" w:rsidP="00880412">
      <w:pPr>
        <w:pStyle w:val="BodyText"/>
      </w:pPr>
      <w:r w:rsidRPr="006D0D34">
        <w:t xml:space="preserve">The </w:t>
      </w:r>
      <w:r w:rsidR="00E90C79" w:rsidRPr="006D0D34">
        <w:t xml:space="preserve">more common </w:t>
      </w:r>
      <w:r w:rsidRPr="006D0D34">
        <w:t xml:space="preserve">view, however, was that </w:t>
      </w:r>
      <w:r w:rsidR="00DA4524" w:rsidRPr="006D0D34">
        <w:t xml:space="preserve">DBD has a part to play </w:t>
      </w:r>
      <w:r w:rsidR="002208F6" w:rsidRPr="006D0D34">
        <w:t xml:space="preserve">in </w:t>
      </w:r>
      <w:r w:rsidR="000D7655" w:rsidRPr="006D0D34">
        <w:t xml:space="preserve">the </w:t>
      </w:r>
      <w:r w:rsidR="00940A1D" w:rsidRPr="006D0D34">
        <w:t xml:space="preserve">disposal of </w:t>
      </w:r>
      <w:r w:rsidRPr="006D0D34">
        <w:t xml:space="preserve">smaller </w:t>
      </w:r>
      <w:r w:rsidR="00DB5402" w:rsidRPr="006D0D34">
        <w:t>inventor</w:t>
      </w:r>
      <w:r w:rsidRPr="006D0D34">
        <w:t>ies</w:t>
      </w:r>
      <w:r w:rsidR="00C91C8B" w:rsidRPr="006D0D34">
        <w:t xml:space="preserve">.  </w:t>
      </w:r>
      <w:r w:rsidR="00DB5402" w:rsidRPr="006D0D34">
        <w:t>Fig</w:t>
      </w:r>
      <w:r w:rsidR="000A27FF" w:rsidRPr="006D0D34">
        <w:t>.</w:t>
      </w:r>
      <w:r w:rsidR="00DB5402" w:rsidRPr="006D0D34">
        <w:t xml:space="preserve"> </w:t>
      </w:r>
      <w:r w:rsidR="00940A1D" w:rsidRPr="006D0D34">
        <w:t xml:space="preserve">3 </w:t>
      </w:r>
      <w:r w:rsidR="00DB5402" w:rsidRPr="006D0D34">
        <w:t xml:space="preserve">shows that </w:t>
      </w:r>
      <w:r w:rsidR="00930000" w:rsidRPr="006D0D34">
        <w:t>6</w:t>
      </w:r>
      <w:r w:rsidR="007D7B57" w:rsidRPr="006D0D34">
        <w:t>1</w:t>
      </w:r>
      <w:r w:rsidR="002D2DE1" w:rsidRPr="006D0D34">
        <w:t>%</w:t>
      </w:r>
      <w:r w:rsidR="00F0576F" w:rsidRPr="006D0D34">
        <w:t xml:space="preserve"> of respondents </w:t>
      </w:r>
      <w:r w:rsidR="00C7105E" w:rsidRPr="006D0D34">
        <w:t>had a positive</w:t>
      </w:r>
      <w:r w:rsidR="001A3F20" w:rsidRPr="006D0D34">
        <w:t xml:space="preserve"> view of </w:t>
      </w:r>
      <w:r w:rsidR="002208F6" w:rsidRPr="006D0D34">
        <w:t xml:space="preserve">the utility of </w:t>
      </w:r>
      <w:r w:rsidR="001A3F20" w:rsidRPr="006D0D34">
        <w:t>DBD in</w:t>
      </w:r>
      <w:r w:rsidR="00F0576F" w:rsidRPr="006D0D34">
        <w:t xml:space="preserve"> such cases, rising to </w:t>
      </w:r>
      <w:r w:rsidR="00930000" w:rsidRPr="006D0D34">
        <w:t>82</w:t>
      </w:r>
      <w:r w:rsidR="008431B7" w:rsidRPr="006D0D34">
        <w:t>%</w:t>
      </w:r>
      <w:r w:rsidR="00F0576F" w:rsidRPr="006D0D34">
        <w:t xml:space="preserve"> in</w:t>
      </w:r>
      <w:r w:rsidR="001A3F20" w:rsidRPr="006D0D34">
        <w:t xml:space="preserve"> relation to very small inventories that </w:t>
      </w:r>
      <w:r w:rsidR="002208F6" w:rsidRPr="006D0D34">
        <w:t xml:space="preserve">might </w:t>
      </w:r>
      <w:r w:rsidR="001A3F20" w:rsidRPr="006D0D34">
        <w:t>be disposed of in a single borehole</w:t>
      </w:r>
      <w:r w:rsidR="00691C3B" w:rsidRPr="006D0D34">
        <w:t xml:space="preserve"> -</w:t>
      </w:r>
      <w:r w:rsidR="001A3F20" w:rsidRPr="006D0D34">
        <w:t xml:space="preserve"> with over h</w:t>
      </w:r>
      <w:r w:rsidR="007D208E" w:rsidRPr="006D0D34">
        <w:t xml:space="preserve">alf seeing DBD as likely to be highly suitable in such </w:t>
      </w:r>
      <w:r w:rsidR="00691C3B" w:rsidRPr="006D0D34">
        <w:t xml:space="preserve">‘single borehole’ </w:t>
      </w:r>
      <w:r w:rsidR="007D208E" w:rsidRPr="006D0D34">
        <w:t xml:space="preserve">cases.  </w:t>
      </w:r>
      <w:r w:rsidR="00B305CF" w:rsidRPr="006D0D34">
        <w:t>As one regulator put it:</w:t>
      </w:r>
    </w:p>
    <w:p w14:paraId="7AE21B4D" w14:textId="4E162F0E" w:rsidR="00B305CF" w:rsidRPr="006D0D34" w:rsidRDefault="00B305CF" w:rsidP="00C6756E">
      <w:pPr>
        <w:pStyle w:val="ListEmdash"/>
        <w:spacing w:line="220" w:lineRule="atLeast"/>
        <w:ind w:left="425" w:hanging="357"/>
        <w:rPr>
          <w:i/>
          <w:iCs/>
        </w:rPr>
      </w:pPr>
      <w:r w:rsidRPr="006D0D34">
        <w:rPr>
          <w:sz w:val="18"/>
          <w:szCs w:val="18"/>
        </w:rPr>
        <w:t xml:space="preserve"> </w:t>
      </w:r>
      <w:r w:rsidRPr="006D0D34">
        <w:rPr>
          <w:rFonts w:eastAsia="Calibri"/>
          <w:i/>
          <w:iCs/>
        </w:rPr>
        <w:t>“</w:t>
      </w:r>
      <w:r w:rsidR="00476805" w:rsidRPr="006D0D34">
        <w:rPr>
          <w:rFonts w:eastAsia="Calibri"/>
          <w:i/>
          <w:iCs/>
        </w:rPr>
        <w:t>S</w:t>
      </w:r>
      <w:r w:rsidRPr="006D0D34">
        <w:rPr>
          <w:rFonts w:eastAsia="Calibri"/>
          <w:i/>
          <w:iCs/>
        </w:rPr>
        <w:t>ome countries have to deal with wastes that are long lived and hazardous for a long time, but maybe don't have a major nuclear program</w:t>
      </w:r>
      <w:r w:rsidR="00E90C79" w:rsidRPr="006D0D34">
        <w:rPr>
          <w:rFonts w:eastAsia="Calibri"/>
          <w:i/>
          <w:iCs/>
        </w:rPr>
        <w:t>me</w:t>
      </w:r>
      <w:r w:rsidRPr="006D0D34">
        <w:rPr>
          <w:rFonts w:eastAsia="Calibri"/>
          <w:i/>
          <w:iCs/>
        </w:rPr>
        <w:t xml:space="preserve"> and volumes are relatively small</w:t>
      </w:r>
      <w:r w:rsidR="00476805" w:rsidRPr="006D0D34">
        <w:rPr>
          <w:rFonts w:eastAsia="Calibri"/>
          <w:i/>
          <w:iCs/>
        </w:rPr>
        <w:t>….</w:t>
      </w:r>
      <w:r w:rsidR="00476805" w:rsidRPr="006D0D34">
        <w:rPr>
          <w:rFonts w:eastAsia="Calibri"/>
        </w:rPr>
        <w:t xml:space="preserve"> </w:t>
      </w:r>
      <w:r w:rsidRPr="006D0D34">
        <w:rPr>
          <w:rFonts w:eastAsia="Calibri"/>
          <w:i/>
          <w:iCs/>
        </w:rPr>
        <w:t>[DBD] would be an attractive option because build</w:t>
      </w:r>
      <w:r w:rsidR="000D7655" w:rsidRPr="006D0D34">
        <w:rPr>
          <w:rFonts w:eastAsia="Calibri"/>
          <w:i/>
          <w:iCs/>
        </w:rPr>
        <w:t>ing</w:t>
      </w:r>
      <w:r w:rsidRPr="006D0D34">
        <w:rPr>
          <w:rFonts w:eastAsia="Calibri"/>
          <w:i/>
          <w:iCs/>
        </w:rPr>
        <w:t xml:space="preserve"> a mined repository for relatively small volumes can seem unfeasible.”</w:t>
      </w:r>
    </w:p>
    <w:p w14:paraId="102D31DD" w14:textId="4418192E" w:rsidR="00DB5402" w:rsidRPr="006D0D34" w:rsidRDefault="007D7B57" w:rsidP="00880412">
      <w:pPr>
        <w:pStyle w:val="BodyText"/>
      </w:pPr>
      <w:r w:rsidRPr="006D0D34">
        <w:rPr>
          <w:noProof/>
        </w:rPr>
        <w:drawing>
          <wp:anchor distT="0" distB="0" distL="114300" distR="114300" simplePos="0" relativeHeight="251705344" behindDoc="0" locked="0" layoutInCell="1" allowOverlap="1" wp14:anchorId="3D30C19D" wp14:editId="75F175C2">
            <wp:simplePos x="0" y="0"/>
            <wp:positionH relativeFrom="margin">
              <wp:posOffset>0</wp:posOffset>
            </wp:positionH>
            <wp:positionV relativeFrom="paragraph">
              <wp:posOffset>34925</wp:posOffset>
            </wp:positionV>
            <wp:extent cx="5945505" cy="22434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14"/>
                    <a:stretch/>
                  </pic:blipFill>
                  <pic:spPr bwMode="auto">
                    <a:xfrm>
                      <a:off x="0" y="0"/>
                      <a:ext cx="5945505" cy="224345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A043369" w14:textId="5874A570" w:rsidR="00DB5402" w:rsidRPr="006D0D34" w:rsidRDefault="00DB5402" w:rsidP="00880412">
      <w:pPr>
        <w:pStyle w:val="BodyText"/>
      </w:pPr>
    </w:p>
    <w:p w14:paraId="1B5A2B09" w14:textId="6C3A5821" w:rsidR="00DB5402" w:rsidRPr="006D0D34" w:rsidRDefault="00DB5402" w:rsidP="00880412">
      <w:pPr>
        <w:pStyle w:val="BodyText"/>
      </w:pPr>
    </w:p>
    <w:p w14:paraId="76E88D88" w14:textId="42481554" w:rsidR="00DB5402" w:rsidRPr="006D0D34" w:rsidRDefault="00DB5402" w:rsidP="00880412">
      <w:pPr>
        <w:pStyle w:val="BodyText"/>
      </w:pPr>
    </w:p>
    <w:p w14:paraId="28717A68" w14:textId="39955EE8" w:rsidR="00DB5402" w:rsidRPr="006D0D34" w:rsidRDefault="00DB5402" w:rsidP="00880412">
      <w:pPr>
        <w:pStyle w:val="BodyText"/>
      </w:pPr>
    </w:p>
    <w:p w14:paraId="37D94811" w14:textId="39CD6BB4" w:rsidR="00DB5402" w:rsidRPr="006D0D34" w:rsidRDefault="00DB5402" w:rsidP="00880412">
      <w:pPr>
        <w:pStyle w:val="BodyText"/>
      </w:pPr>
    </w:p>
    <w:p w14:paraId="35F810B4" w14:textId="2601558A" w:rsidR="00DB5402" w:rsidRPr="006D0D34" w:rsidRDefault="00DB5402" w:rsidP="00880412">
      <w:pPr>
        <w:pStyle w:val="BodyText"/>
      </w:pPr>
    </w:p>
    <w:p w14:paraId="738DB9A9" w14:textId="77777777" w:rsidR="001C7639" w:rsidRPr="006D0D34" w:rsidRDefault="001C7639" w:rsidP="00880412">
      <w:pPr>
        <w:pStyle w:val="BodyText"/>
      </w:pPr>
    </w:p>
    <w:p w14:paraId="0B26285E" w14:textId="16B0DF82" w:rsidR="001C7639" w:rsidRPr="006D0D34" w:rsidRDefault="001C7639" w:rsidP="00880412">
      <w:pPr>
        <w:pStyle w:val="BodyText"/>
      </w:pPr>
    </w:p>
    <w:p w14:paraId="325E56DC" w14:textId="77777777" w:rsidR="001C7639" w:rsidRPr="006D0D34" w:rsidRDefault="001C7639" w:rsidP="00880412">
      <w:pPr>
        <w:pStyle w:val="BodyText"/>
      </w:pPr>
    </w:p>
    <w:p w14:paraId="1FCF86C5" w14:textId="6BA7F74A" w:rsidR="001C7639" w:rsidRPr="006D0D34" w:rsidRDefault="001C7639" w:rsidP="00880412">
      <w:pPr>
        <w:pStyle w:val="BodyText"/>
      </w:pPr>
    </w:p>
    <w:p w14:paraId="6931F1B9" w14:textId="2EF3BC48" w:rsidR="001C7639" w:rsidRPr="006D0D34" w:rsidRDefault="001C7639" w:rsidP="00880412">
      <w:pPr>
        <w:pStyle w:val="BodyText"/>
      </w:pPr>
    </w:p>
    <w:p w14:paraId="4A08413F" w14:textId="5C9131DD" w:rsidR="001C7639" w:rsidRPr="006D0D34" w:rsidRDefault="001C7639" w:rsidP="00880412">
      <w:pPr>
        <w:pStyle w:val="BodyText"/>
      </w:pPr>
    </w:p>
    <w:p w14:paraId="7B957B22" w14:textId="4932C174" w:rsidR="001C7639" w:rsidRPr="006D0D34" w:rsidRDefault="00DD4443" w:rsidP="00880412">
      <w:pPr>
        <w:pStyle w:val="BodyText"/>
      </w:pPr>
      <w:r w:rsidRPr="006D0D34">
        <w:rPr>
          <w:noProof/>
          <w:highlight w:val="yellow"/>
        </w:rPr>
        <mc:AlternateContent>
          <mc:Choice Requires="wps">
            <w:drawing>
              <wp:anchor distT="0" distB="0" distL="114300" distR="114300" simplePos="0" relativeHeight="251658240" behindDoc="0" locked="0" layoutInCell="1" allowOverlap="1" wp14:anchorId="03E27D03" wp14:editId="76FD337B">
                <wp:simplePos x="0" y="0"/>
                <wp:positionH relativeFrom="margin">
                  <wp:posOffset>875030</wp:posOffset>
                </wp:positionH>
                <wp:positionV relativeFrom="paragraph">
                  <wp:posOffset>340360</wp:posOffset>
                </wp:positionV>
                <wp:extent cx="4109085" cy="635"/>
                <wp:effectExtent l="0" t="0" r="5715" b="5080"/>
                <wp:wrapTopAndBottom/>
                <wp:docPr id="6" name="Text Box 6"/>
                <wp:cNvGraphicFramePr/>
                <a:graphic xmlns:a="http://schemas.openxmlformats.org/drawingml/2006/main">
                  <a:graphicData uri="http://schemas.microsoft.com/office/word/2010/wordprocessingShape">
                    <wps:wsp>
                      <wps:cNvSpPr txBox="1"/>
                      <wps:spPr>
                        <a:xfrm>
                          <a:off x="0" y="0"/>
                          <a:ext cx="4109085" cy="635"/>
                        </a:xfrm>
                        <a:prstGeom prst="rect">
                          <a:avLst/>
                        </a:prstGeom>
                        <a:solidFill>
                          <a:prstClr val="white"/>
                        </a:solidFill>
                        <a:ln>
                          <a:noFill/>
                        </a:ln>
                        <a:effectLst/>
                      </wps:spPr>
                      <wps:txbx>
                        <w:txbxContent>
                          <w:p w14:paraId="34A17A41" w14:textId="520C751B" w:rsidR="00DB5402" w:rsidRPr="00802381" w:rsidRDefault="00DB5402" w:rsidP="00DB5402">
                            <w:pPr>
                              <w:pStyle w:val="Caption"/>
                              <w:jc w:val="center"/>
                              <w:rPr>
                                <w:i/>
                                <w:sz w:val="20"/>
                              </w:rPr>
                            </w:pPr>
                            <w:r w:rsidRPr="00802381">
                              <w:rPr>
                                <w:i/>
                              </w:rPr>
                              <w:t xml:space="preserve">FIG. </w:t>
                            </w:r>
                            <w:r w:rsidR="00940A1D">
                              <w:rPr>
                                <w:i/>
                              </w:rPr>
                              <w:t>3</w:t>
                            </w:r>
                            <w:r>
                              <w:rPr>
                                <w:i/>
                              </w:rPr>
                              <w:t xml:space="preserve">. Types of national inventory perceived </w:t>
                            </w:r>
                            <w:r w:rsidR="00C92B1B">
                              <w:rPr>
                                <w:i/>
                              </w:rPr>
                              <w:t xml:space="preserve">by respondents </w:t>
                            </w:r>
                            <w:r>
                              <w:rPr>
                                <w:i/>
                              </w:rPr>
                              <w:t>as most suitable for DBD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E27D03" id="Text Box 6" o:spid="_x0000_s1028" type="#_x0000_t202" style="position:absolute;left:0;text-align:left;margin-left:68.9pt;margin-top:26.8pt;width:323.55pt;height:.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qJNAIAAHIEAAAOAAAAZHJzL2Uyb0RvYy54bWysVMFu2zAMvQ/YPwi6L3ayNWiNOEWWIsOA&#10;oC2QDD0rshwLkERNUmJnXz9KttOt22nYRaFI6tF8j8zivtOKnIXzEkxJp5OcEmE4VNIcS/ptv/lw&#10;S4kPzFRMgRElvQhP75fv3y1aW4gZNKAq4QiCGF+0tqRNCLbIMs8boZmfgBUGgzU4zQJe3TGrHGsR&#10;XatslufzrAVXWQdceI/ehz5Ilwm/rgUPT3XtRSCqpPhtIZ0unYd4ZssFK46O2Uby4TPYP3yFZtJg&#10;0SvUAwuMnJz8A0pL7sBDHSYcdAZ1LblIPWA30/xNN7uGWZF6QXK8vdLk/x8sfzw/OyKrks4pMUyj&#10;RHvRBfIZOjKP7LTWF5i0s5gWOnSjyqPfozM23dVOx19sh2Aceb5cuY1gHJ2fpvldfntDCcfY/ONN&#10;xMhen1rnwxcBmkSjpA6FS3yy89aHPnVMiZU8KFltpFLxEgNr5ciZochtI4MYwH/LUibmGoivesDe&#10;I9KUDFVit31X0QrdoUvczMaOD1BdkAgH/SB5yzcSq2+ZD8/M4eRg77gN4QmPWkFbUhgsShpwP/7m&#10;j/koKEYpaXESS+q/n5gTlKivBqWOYzsabjQOo2FOeg3Y9xT3zPJk4gMX1GjWDvQLLskqVsEQMxxr&#10;lTSM5jr0+4BLxsVqlZJwOC0LW7OzPEKPLO+7F+bsoFFAaR9hnFFWvJGqz01i2dUpIO9Jx8hrzyLq&#10;Hy842GkShiWMm/PrPWW9/lUsfwIAAP//AwBQSwMEFAAGAAgAAAAhAAHwqe3gAAAACQEAAA8AAABk&#10;cnMvZG93bnJldi54bWxMj8FOwzAQRO9I/IO1SFwQdSAhKSFOVVVwgEtF6IWbG2/jQGxHttOGv2d7&#10;guPsjGbeVqvZDOyIPvTOCrhbJMDQtk71thOw+3i5XQILUVolB2dRwA8GWNWXF5UslTvZdzw2sWNU&#10;YkMpBegYx5Lz0Go0MizciJa8g/NGRpK+48rLE5Wbgd8nSc6N7C0taDniRmP73UxGwDb73Oqb6fD8&#10;ts5S/7qbNvlX1whxfTWvn4BFnONfGM74hA41Me3dZFVgA+m0IPQo4CHNgVGgWGaPwPbnQwG8rvj/&#10;D+pfAAAA//8DAFBLAQItABQABgAIAAAAIQC2gziS/gAAAOEBAAATAAAAAAAAAAAAAAAAAAAAAABb&#10;Q29udGVudF9UeXBlc10ueG1sUEsBAi0AFAAGAAgAAAAhADj9If/WAAAAlAEAAAsAAAAAAAAAAAAA&#10;AAAALwEAAF9yZWxzLy5yZWxzUEsBAi0AFAAGAAgAAAAhAAXxeok0AgAAcgQAAA4AAAAAAAAAAAAA&#10;AAAALgIAAGRycy9lMm9Eb2MueG1sUEsBAi0AFAAGAAgAAAAhAAHwqe3gAAAACQEAAA8AAAAAAAAA&#10;AAAAAAAAjgQAAGRycy9kb3ducmV2LnhtbFBLBQYAAAAABAAEAPMAAACbBQAAAAA=&#10;" stroked="f">
                <v:textbox style="mso-fit-shape-to-text:t" inset="0,0,0,0">
                  <w:txbxContent>
                    <w:p w14:paraId="34A17A41" w14:textId="520C751B" w:rsidR="00DB5402" w:rsidRPr="00802381" w:rsidRDefault="00DB5402" w:rsidP="00DB5402">
                      <w:pPr>
                        <w:pStyle w:val="Caption"/>
                        <w:jc w:val="center"/>
                        <w:rPr>
                          <w:i/>
                          <w:sz w:val="20"/>
                        </w:rPr>
                      </w:pPr>
                      <w:r w:rsidRPr="00802381">
                        <w:rPr>
                          <w:i/>
                        </w:rPr>
                        <w:t xml:space="preserve">FIG. </w:t>
                      </w:r>
                      <w:r w:rsidR="00940A1D">
                        <w:rPr>
                          <w:i/>
                        </w:rPr>
                        <w:t>3</w:t>
                      </w:r>
                      <w:r>
                        <w:rPr>
                          <w:i/>
                        </w:rPr>
                        <w:t xml:space="preserve">. Types of national inventory perceived </w:t>
                      </w:r>
                      <w:r w:rsidR="00C92B1B">
                        <w:rPr>
                          <w:i/>
                        </w:rPr>
                        <w:t xml:space="preserve">by respondents </w:t>
                      </w:r>
                      <w:r>
                        <w:rPr>
                          <w:i/>
                        </w:rPr>
                        <w:t>as most suitable for DBD</w:t>
                      </w:r>
                    </w:p>
                  </w:txbxContent>
                </v:textbox>
                <w10:wrap type="topAndBottom" anchorx="margin"/>
              </v:shape>
            </w:pict>
          </mc:Fallback>
        </mc:AlternateContent>
      </w:r>
    </w:p>
    <w:p w14:paraId="07F033C6" w14:textId="62DA33EE" w:rsidR="00DB5402" w:rsidRPr="006D0D34" w:rsidRDefault="00DB5402" w:rsidP="00880412">
      <w:pPr>
        <w:pStyle w:val="BodyText"/>
      </w:pPr>
      <w:r w:rsidRPr="006D0D34">
        <w:lastRenderedPageBreak/>
        <w:t>In terms of specific waste groups, Fig</w:t>
      </w:r>
      <w:r w:rsidR="000A27FF" w:rsidRPr="006D0D34">
        <w:t>.</w:t>
      </w:r>
      <w:r w:rsidRPr="006D0D34">
        <w:t xml:space="preserve"> </w:t>
      </w:r>
      <w:r w:rsidR="00940A1D" w:rsidRPr="006D0D34">
        <w:t xml:space="preserve">4 </w:t>
      </w:r>
      <w:r w:rsidRPr="006D0D34">
        <w:t>shows that</w:t>
      </w:r>
      <w:r w:rsidR="00FE67A2" w:rsidRPr="006D0D34">
        <w:t xml:space="preserve"> </w:t>
      </w:r>
      <w:r w:rsidR="00930000" w:rsidRPr="006D0D34">
        <w:t xml:space="preserve">50% or more </w:t>
      </w:r>
      <w:r w:rsidR="0087013B" w:rsidRPr="006D0D34">
        <w:t xml:space="preserve">of </w:t>
      </w:r>
      <w:r w:rsidR="0020412B" w:rsidRPr="006D0D34">
        <w:t xml:space="preserve">respondents </w:t>
      </w:r>
      <w:r w:rsidR="00FD2D4E" w:rsidRPr="006D0D34">
        <w:t xml:space="preserve">agreed that </w:t>
      </w:r>
      <w:r w:rsidR="00D90266" w:rsidRPr="006D0D34">
        <w:t xml:space="preserve">DBD is likely to be suitable across </w:t>
      </w:r>
      <w:r w:rsidR="008A5C7B" w:rsidRPr="006D0D34">
        <w:t>five</w:t>
      </w:r>
      <w:r w:rsidR="00930000" w:rsidRPr="006D0D34">
        <w:t xml:space="preserve"> </w:t>
      </w:r>
      <w:r w:rsidR="00F42AE1" w:rsidRPr="006D0D34">
        <w:t xml:space="preserve">of the </w:t>
      </w:r>
      <w:r w:rsidR="00640C0D" w:rsidRPr="006D0D34">
        <w:t xml:space="preserve">suggested </w:t>
      </w:r>
      <w:r w:rsidR="00263960" w:rsidRPr="006D0D34">
        <w:t xml:space="preserve">waste </w:t>
      </w:r>
      <w:r w:rsidR="00AC2887" w:rsidRPr="006D0D34">
        <w:t>groups</w:t>
      </w:r>
      <w:r w:rsidR="00F6260F" w:rsidRPr="006D0D34">
        <w:t xml:space="preserve">, </w:t>
      </w:r>
      <w:r w:rsidR="004C401E" w:rsidRPr="006D0D34">
        <w:t>focused on</w:t>
      </w:r>
      <w:r w:rsidR="0098462A" w:rsidRPr="006D0D34">
        <w:t xml:space="preserve"> spent fuels</w:t>
      </w:r>
      <w:r w:rsidR="00B34BE4" w:rsidRPr="006D0D34">
        <w:t xml:space="preserve"> and vitrified HLW</w:t>
      </w:r>
      <w:r w:rsidR="00D90266" w:rsidRPr="006D0D34">
        <w:t xml:space="preserve">.  </w:t>
      </w:r>
      <w:r w:rsidRPr="006D0D34">
        <w:t xml:space="preserve"> </w:t>
      </w:r>
      <w:r w:rsidR="00003157" w:rsidRPr="006D0D34">
        <w:t xml:space="preserve">The </w:t>
      </w:r>
      <w:r w:rsidR="004C401E" w:rsidRPr="006D0D34">
        <w:t xml:space="preserve">two </w:t>
      </w:r>
      <w:r w:rsidR="00855CE8" w:rsidRPr="006D0D34">
        <w:t xml:space="preserve">most “highly suitable” </w:t>
      </w:r>
      <w:r w:rsidR="00640C0D" w:rsidRPr="006D0D34">
        <w:t xml:space="preserve">waste group </w:t>
      </w:r>
      <w:r w:rsidR="00855CE8" w:rsidRPr="006D0D34">
        <w:t>w</w:t>
      </w:r>
      <w:r w:rsidR="009E2722" w:rsidRPr="006D0D34">
        <w:t>ere</w:t>
      </w:r>
      <w:r w:rsidR="00855CE8" w:rsidRPr="006D0D34">
        <w:t xml:space="preserve"> </w:t>
      </w:r>
      <w:r w:rsidR="00B05D09" w:rsidRPr="006D0D34">
        <w:t>spent fuel</w:t>
      </w:r>
      <w:r w:rsidR="00855CE8" w:rsidRPr="006D0D34">
        <w:t xml:space="preserve"> from research reactors</w:t>
      </w:r>
      <w:r w:rsidR="009404F7" w:rsidRPr="006D0D34">
        <w:t xml:space="preserve"> and vitrified HLW</w:t>
      </w:r>
      <w:r w:rsidR="00855CE8" w:rsidRPr="006D0D34">
        <w:t>.</w:t>
      </w:r>
    </w:p>
    <w:p w14:paraId="52327BFE" w14:textId="65F61918" w:rsidR="00DB5402" w:rsidRPr="006D0D34" w:rsidRDefault="005A0D15" w:rsidP="00880412">
      <w:pPr>
        <w:pStyle w:val="BodyText"/>
      </w:pPr>
      <w:r w:rsidRPr="006D0D34">
        <w:rPr>
          <w:noProof/>
        </w:rPr>
        <w:drawing>
          <wp:anchor distT="0" distB="0" distL="114300" distR="114300" simplePos="0" relativeHeight="251706368" behindDoc="0" locked="0" layoutInCell="1" allowOverlap="1" wp14:anchorId="705A4936" wp14:editId="2D2D99D7">
            <wp:simplePos x="0" y="0"/>
            <wp:positionH relativeFrom="margin">
              <wp:align>left</wp:align>
            </wp:positionH>
            <wp:positionV relativeFrom="paragraph">
              <wp:posOffset>24765</wp:posOffset>
            </wp:positionV>
            <wp:extent cx="5758815" cy="326602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8815" cy="3266027"/>
                    </a:xfrm>
                    <a:prstGeom prst="rect">
                      <a:avLst/>
                    </a:prstGeom>
                    <a:noFill/>
                  </pic:spPr>
                </pic:pic>
              </a:graphicData>
            </a:graphic>
            <wp14:sizeRelH relativeFrom="margin">
              <wp14:pctWidth>0</wp14:pctWidth>
            </wp14:sizeRelH>
            <wp14:sizeRelV relativeFrom="margin">
              <wp14:pctHeight>0</wp14:pctHeight>
            </wp14:sizeRelV>
          </wp:anchor>
        </w:drawing>
      </w:r>
    </w:p>
    <w:p w14:paraId="791DA156" w14:textId="405C5A7D" w:rsidR="00DB5402" w:rsidRPr="006D0D34" w:rsidRDefault="00DB5402" w:rsidP="00880412">
      <w:pPr>
        <w:pStyle w:val="BodyText"/>
      </w:pPr>
    </w:p>
    <w:p w14:paraId="63FB7447" w14:textId="265A64FA" w:rsidR="00DB5402" w:rsidRPr="006D0D34" w:rsidRDefault="00DB5402" w:rsidP="00880412">
      <w:pPr>
        <w:pStyle w:val="BodyText"/>
      </w:pPr>
    </w:p>
    <w:p w14:paraId="231960CA" w14:textId="033A04F5" w:rsidR="00DB5402" w:rsidRPr="006D0D34" w:rsidRDefault="00DB5402" w:rsidP="00880412">
      <w:pPr>
        <w:pStyle w:val="BodyText"/>
      </w:pPr>
    </w:p>
    <w:p w14:paraId="45943F86" w14:textId="5EC30D42" w:rsidR="00DB5402" w:rsidRPr="006D0D34" w:rsidRDefault="00DB5402" w:rsidP="00880412">
      <w:pPr>
        <w:pStyle w:val="BodyText"/>
      </w:pPr>
    </w:p>
    <w:p w14:paraId="53F7B8D4" w14:textId="24E82F43" w:rsidR="00DB5402" w:rsidRPr="006D0D34" w:rsidRDefault="00DB5402" w:rsidP="00880412">
      <w:pPr>
        <w:pStyle w:val="BodyText"/>
      </w:pPr>
    </w:p>
    <w:p w14:paraId="34BB03E0" w14:textId="5B35DC45" w:rsidR="00DB5402" w:rsidRPr="006D0D34" w:rsidRDefault="00DB5402" w:rsidP="00880412">
      <w:pPr>
        <w:pStyle w:val="BodyText"/>
      </w:pPr>
    </w:p>
    <w:p w14:paraId="1198C3E9" w14:textId="1DC5874F" w:rsidR="00DB5402" w:rsidRPr="006D0D34" w:rsidRDefault="00DB5402" w:rsidP="00880412">
      <w:pPr>
        <w:pStyle w:val="BodyText"/>
      </w:pPr>
    </w:p>
    <w:p w14:paraId="218C2584" w14:textId="2E2C80FA" w:rsidR="00DB5402" w:rsidRPr="006D0D34" w:rsidRDefault="00DB5402" w:rsidP="00880412">
      <w:pPr>
        <w:pStyle w:val="BodyText"/>
      </w:pPr>
    </w:p>
    <w:p w14:paraId="330FD7EB" w14:textId="5880063C" w:rsidR="00DB5402" w:rsidRPr="006D0D34" w:rsidRDefault="00DB5402" w:rsidP="00880412">
      <w:pPr>
        <w:pStyle w:val="BodyText"/>
      </w:pPr>
    </w:p>
    <w:p w14:paraId="4C0BB587" w14:textId="70142B6C" w:rsidR="00DB5402" w:rsidRPr="006D0D34" w:rsidRDefault="00DB5402" w:rsidP="00880412">
      <w:pPr>
        <w:pStyle w:val="BodyText"/>
      </w:pPr>
    </w:p>
    <w:p w14:paraId="44508407" w14:textId="10DCE1A6" w:rsidR="00DB5402" w:rsidRPr="006D0D34" w:rsidRDefault="00DB5402" w:rsidP="00880412">
      <w:pPr>
        <w:pStyle w:val="BodyText"/>
      </w:pPr>
    </w:p>
    <w:p w14:paraId="0DE6CB13" w14:textId="623CE35F" w:rsidR="00DB5402" w:rsidRPr="006D0D34" w:rsidRDefault="00DB5402" w:rsidP="00880412">
      <w:pPr>
        <w:pStyle w:val="BodyText"/>
      </w:pPr>
    </w:p>
    <w:p w14:paraId="00336A36" w14:textId="43F7DCDF" w:rsidR="00DB5402" w:rsidRPr="006D0D34" w:rsidRDefault="00DB5402" w:rsidP="00880412">
      <w:pPr>
        <w:pStyle w:val="BodyText"/>
      </w:pPr>
    </w:p>
    <w:p w14:paraId="38A302F3" w14:textId="51D17B2F" w:rsidR="00DB5402" w:rsidRPr="006D0D34" w:rsidRDefault="00DB5402" w:rsidP="00880412">
      <w:pPr>
        <w:pStyle w:val="BodyText"/>
      </w:pPr>
    </w:p>
    <w:p w14:paraId="1812F2C4" w14:textId="23ACBDF1" w:rsidR="00DB5402" w:rsidRPr="006D0D34" w:rsidRDefault="00DB5402" w:rsidP="00880412">
      <w:pPr>
        <w:pStyle w:val="BodyText"/>
      </w:pPr>
    </w:p>
    <w:p w14:paraId="2BFB55FC" w14:textId="615BD707" w:rsidR="00DB5402" w:rsidRPr="006D0D34" w:rsidRDefault="00DB5402" w:rsidP="00880412">
      <w:pPr>
        <w:pStyle w:val="BodyText"/>
      </w:pPr>
    </w:p>
    <w:p w14:paraId="7ED8452C" w14:textId="69A6B3F1" w:rsidR="00DB5402" w:rsidRPr="006D0D34" w:rsidRDefault="00DB5402" w:rsidP="00880412">
      <w:pPr>
        <w:pStyle w:val="BodyText"/>
      </w:pPr>
    </w:p>
    <w:p w14:paraId="666A2086" w14:textId="381C455B" w:rsidR="0076073F" w:rsidRPr="006D0D34" w:rsidRDefault="0076073F" w:rsidP="006A0CBF">
      <w:pPr>
        <w:pStyle w:val="BodyText"/>
      </w:pPr>
    </w:p>
    <w:p w14:paraId="30CF1539" w14:textId="5BB06A23" w:rsidR="00FA6ED8" w:rsidRPr="006D0D34" w:rsidRDefault="006143EE" w:rsidP="006A0CBF">
      <w:pPr>
        <w:pStyle w:val="BodyText"/>
      </w:pPr>
      <w:r w:rsidRPr="006D0D34">
        <w:rPr>
          <w:noProof/>
          <w:highlight w:val="yellow"/>
        </w:rPr>
        <mc:AlternateContent>
          <mc:Choice Requires="wps">
            <w:drawing>
              <wp:anchor distT="0" distB="0" distL="114300" distR="114300" simplePos="0" relativeHeight="251673600" behindDoc="0" locked="0" layoutInCell="1" allowOverlap="1" wp14:anchorId="3B56BADC" wp14:editId="72774657">
                <wp:simplePos x="0" y="0"/>
                <wp:positionH relativeFrom="margin">
                  <wp:posOffset>1053465</wp:posOffset>
                </wp:positionH>
                <wp:positionV relativeFrom="paragraph">
                  <wp:posOffset>189865</wp:posOffset>
                </wp:positionV>
                <wp:extent cx="3863340" cy="635"/>
                <wp:effectExtent l="0" t="0" r="3810" b="5080"/>
                <wp:wrapTopAndBottom/>
                <wp:docPr id="7" name="Text Box 7"/>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9EC81CD" w14:textId="68F76930" w:rsidR="00DB5402" w:rsidRPr="00802381" w:rsidRDefault="00DB5402" w:rsidP="00DB5402">
                            <w:pPr>
                              <w:pStyle w:val="Caption"/>
                              <w:jc w:val="center"/>
                              <w:rPr>
                                <w:i/>
                                <w:sz w:val="20"/>
                              </w:rPr>
                            </w:pPr>
                            <w:r w:rsidRPr="00802381">
                              <w:rPr>
                                <w:i/>
                              </w:rPr>
                              <w:t xml:space="preserve">FIG. </w:t>
                            </w:r>
                            <w:r w:rsidR="00940A1D">
                              <w:rPr>
                                <w:i/>
                              </w:rPr>
                              <w:t>4</w:t>
                            </w:r>
                            <w:r>
                              <w:rPr>
                                <w:i/>
                              </w:rPr>
                              <w:t>. Types of radioactive material perceived as most suitable for DBD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56BADC" id="Text Box 7" o:spid="_x0000_s1029" type="#_x0000_t202" style="position:absolute;left:0;text-align:left;margin-left:82.95pt;margin-top:14.95pt;width:304.2pt;height:.0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sOMwIAAHIEAAAOAAAAZHJzL2Uyb0RvYy54bWysVFFv2jAQfp+0/2D5fQTKRquIUDEqpkmo&#10;rQRTn43jkEi2zzsbEvbrd3YI3bo9TXsx57vzd7nvu2N+3xnNTgp9A7bgk9GYM2UllI09FPzbbv3h&#10;jjMfhC2FBqsKflae3y/ev5u3Llc3UIMuFTICsT5vXcHrEFyeZV7Wygg/AqcsBStAIwJd8ZCVKFpC&#10;Nzq7GY9nWQtYOgSpvCfvQx/ki4RfVUqGp6ryKjBdcPq2kE5M5z6e2WIu8gMKVzfy8hniH77CiMZS&#10;0SvUgwiCHbH5A8o0EsFDFUYSTAZV1UiVeqBuJuM33Wxr4VTqhcjx7kqT/3+w8vH0jKwpC37LmRWG&#10;JNqpLrDP0LHbyE7rfE5JW0dpoSM3qTz4PTlj012FJv5SO4zixPP5ym0Ek+Sc3s2m048UkhSbTT9F&#10;jOz1qUMfvigwLBoFRxIu8SlOGx/61CElVvKgm3LdaB0vMbDSyE6CRG7rJqgL+G9Z2sZcC/FVD9h7&#10;VJqSS5XYbd9VtEK37xI306HjPZRnIgKhHyTv5Lqh6hvhw7NAmhxqkLYhPNFRaWgLDheLsxrwx9/8&#10;MZ8EpShnLU1iwf33o0DFmf5qSeo4toOBg7EfDHs0K6C+J7RnTiaTHmDQg1khmBdakmWsQiFhJdUq&#10;eBjMVej3gZZMquUyJdFwOhE2dutkhB5Y3nUvAt1Fo0DSPsIwoyJ/I1Wfm8Ryy2Mg3pOOkdeeRdI/&#10;Xmiw0yRcljBuzq/3lPX6V7H4CQAA//8DAFBLAwQUAAYACAAAACEAHmi3bOEAAAAJAQAADwAAAGRy&#10;cy9kb3ducmV2LnhtbEyPsU7DMBCGdyTewTokFkRtmpC2IU5VVTDAUhG6dHNjNw7E5yh22vD2HBNM&#10;p1/36b/vivXkOnY2Q2g9SniYCWAGa69bbCTsP17ul8BCVKhV59FI+DYB1uX1VaFy7S/4bs5VbBiV&#10;YMiVBBtjn3MeamucCjPfG6TdyQ9ORYpDw/WgLlTuOj4XIuNOtUgXrOrN1pr6qxqdhF162Nm78fT8&#10;tkmT4XU/brPPppLy9mbaPAGLZop/MPzqkzqU5HT0I+rAOsrZ44pQCfMVTQIWizQBdpSQCAG8LPj/&#10;D8ofAAAA//8DAFBLAQItABQABgAIAAAAIQC2gziS/gAAAOEBAAATAAAAAAAAAAAAAAAAAAAAAABb&#10;Q29udGVudF9UeXBlc10ueG1sUEsBAi0AFAAGAAgAAAAhADj9If/WAAAAlAEAAAsAAAAAAAAAAAAA&#10;AAAALwEAAF9yZWxzLy5yZWxzUEsBAi0AFAAGAAgAAAAhAOcs2w4zAgAAcgQAAA4AAAAAAAAAAAAA&#10;AAAALgIAAGRycy9lMm9Eb2MueG1sUEsBAi0AFAAGAAgAAAAhAB5ot2zhAAAACQEAAA8AAAAAAAAA&#10;AAAAAAAAjQQAAGRycy9kb3ducmV2LnhtbFBLBQYAAAAABAAEAPMAAACbBQAAAAA=&#10;" stroked="f">
                <v:textbox style="mso-fit-shape-to-text:t" inset="0,0,0,0">
                  <w:txbxContent>
                    <w:p w14:paraId="79EC81CD" w14:textId="68F76930" w:rsidR="00DB5402" w:rsidRPr="00802381" w:rsidRDefault="00DB5402" w:rsidP="00DB5402">
                      <w:pPr>
                        <w:pStyle w:val="Caption"/>
                        <w:jc w:val="center"/>
                        <w:rPr>
                          <w:i/>
                          <w:sz w:val="20"/>
                        </w:rPr>
                      </w:pPr>
                      <w:r w:rsidRPr="00802381">
                        <w:rPr>
                          <w:i/>
                        </w:rPr>
                        <w:t xml:space="preserve">FIG. </w:t>
                      </w:r>
                      <w:r w:rsidR="00940A1D">
                        <w:rPr>
                          <w:i/>
                        </w:rPr>
                        <w:t>4</w:t>
                      </w:r>
                      <w:r>
                        <w:rPr>
                          <w:i/>
                        </w:rPr>
                        <w:t>. Types of radioactive material perceived as most suitable for DBD</w:t>
                      </w:r>
                    </w:p>
                  </w:txbxContent>
                </v:textbox>
                <w10:wrap type="topAndBottom" anchorx="margin"/>
              </v:shape>
            </w:pict>
          </mc:Fallback>
        </mc:AlternateContent>
      </w:r>
    </w:p>
    <w:p w14:paraId="546FBE15" w14:textId="3E9A7325" w:rsidR="002F25B6" w:rsidRPr="006D0D34" w:rsidRDefault="002F25B6" w:rsidP="00E90C79">
      <w:pPr>
        <w:pStyle w:val="Heading3"/>
        <w:numPr>
          <w:ilvl w:val="2"/>
          <w:numId w:val="10"/>
        </w:numPr>
        <w:spacing w:before="0" w:after="120"/>
      </w:pPr>
      <w:r w:rsidRPr="006D0D34">
        <w:t>Benefits</w:t>
      </w:r>
    </w:p>
    <w:p w14:paraId="3493524A" w14:textId="1AA372B6" w:rsidR="00DB5402" w:rsidRPr="006D0D34" w:rsidRDefault="00D275BA" w:rsidP="00775315">
      <w:pPr>
        <w:pStyle w:val="BodyText"/>
        <w:tabs>
          <w:tab w:val="left" w:pos="7230"/>
        </w:tabs>
      </w:pPr>
      <w:r w:rsidRPr="006D0D34">
        <w:rPr>
          <w:noProof/>
        </w:rPr>
        <w:drawing>
          <wp:anchor distT="0" distB="0" distL="114300" distR="114300" simplePos="0" relativeHeight="251707392" behindDoc="0" locked="0" layoutInCell="1" allowOverlap="1" wp14:anchorId="2B0D4ECA" wp14:editId="119C8A93">
            <wp:simplePos x="0" y="0"/>
            <wp:positionH relativeFrom="margin">
              <wp:align>right</wp:align>
            </wp:positionH>
            <wp:positionV relativeFrom="paragraph">
              <wp:posOffset>822325</wp:posOffset>
            </wp:positionV>
            <wp:extent cx="5657850" cy="2990728"/>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0" cy="2990728"/>
                    </a:xfrm>
                    <a:prstGeom prst="rect">
                      <a:avLst/>
                    </a:prstGeom>
                    <a:noFill/>
                  </pic:spPr>
                </pic:pic>
              </a:graphicData>
            </a:graphic>
            <wp14:sizeRelH relativeFrom="margin">
              <wp14:pctWidth>0</wp14:pctWidth>
            </wp14:sizeRelH>
            <wp14:sizeRelV relativeFrom="margin">
              <wp14:pctHeight>0</wp14:pctHeight>
            </wp14:sizeRelV>
          </wp:anchor>
        </w:drawing>
      </w:r>
      <w:r w:rsidR="00EA4262" w:rsidRPr="006D0D34">
        <w:t xml:space="preserve"> </w:t>
      </w:r>
      <w:r w:rsidR="00DB5402" w:rsidRPr="006D0D34">
        <w:t xml:space="preserve">The research also sought to understand the </w:t>
      </w:r>
      <w:r w:rsidR="00640C0D" w:rsidRPr="006D0D34">
        <w:t xml:space="preserve">potential </w:t>
      </w:r>
      <w:r w:rsidR="000A27FF" w:rsidRPr="006D0D34">
        <w:t xml:space="preserve">benefits that DBD might deliver.  Fig. </w:t>
      </w:r>
      <w:r w:rsidR="00940A1D" w:rsidRPr="006D0D34">
        <w:t xml:space="preserve">5 </w:t>
      </w:r>
      <w:r w:rsidR="000A27FF" w:rsidRPr="006D0D34">
        <w:t>shows</w:t>
      </w:r>
      <w:r w:rsidR="00152A60" w:rsidRPr="006D0D34">
        <w:t xml:space="preserve"> opinions on</w:t>
      </w:r>
      <w:r w:rsidR="000A27FF" w:rsidRPr="006D0D34">
        <w:t xml:space="preserve"> </w:t>
      </w:r>
      <w:r w:rsidR="00F41C1E" w:rsidRPr="006D0D34">
        <w:t>ten</w:t>
      </w:r>
      <w:r w:rsidR="000A27FF" w:rsidRPr="006D0D34">
        <w:t xml:space="preserve"> potential benefits</w:t>
      </w:r>
      <w:r w:rsidR="004B2111" w:rsidRPr="006D0D34">
        <w:t xml:space="preserve">.  </w:t>
      </w:r>
      <w:r w:rsidR="00C12B0A" w:rsidRPr="006D0D34">
        <w:t xml:space="preserve">The </w:t>
      </w:r>
      <w:r w:rsidR="004A6DD4" w:rsidRPr="006D0D34">
        <w:t xml:space="preserve">highest rated </w:t>
      </w:r>
      <w:r w:rsidR="00DE40AD" w:rsidRPr="006D0D34">
        <w:t xml:space="preserve">likely </w:t>
      </w:r>
      <w:r w:rsidR="004A6DD4" w:rsidRPr="006D0D34">
        <w:t xml:space="preserve">benefit is the reduced physical footprint of </w:t>
      </w:r>
      <w:r w:rsidR="00640C0D" w:rsidRPr="006D0D34">
        <w:t xml:space="preserve">a </w:t>
      </w:r>
      <w:r w:rsidR="004A6DD4" w:rsidRPr="006D0D34">
        <w:t>DBD repositor</w:t>
      </w:r>
      <w:r w:rsidR="00E00B98" w:rsidRPr="006D0D34">
        <w:t>y</w:t>
      </w:r>
      <w:r w:rsidR="00BE0E93" w:rsidRPr="006D0D34">
        <w:t xml:space="preserve">.  </w:t>
      </w:r>
      <w:r w:rsidR="00FD53EC" w:rsidRPr="006D0D34">
        <w:t xml:space="preserve">Other highly rated benefits relate </w:t>
      </w:r>
      <w:r w:rsidR="00152A60" w:rsidRPr="006D0D34">
        <w:t>mainly to siting</w:t>
      </w:r>
      <w:r w:rsidR="00FD53EC" w:rsidRPr="006D0D34">
        <w:t xml:space="preserve"> flexibility</w:t>
      </w:r>
      <w:r w:rsidR="00152A60" w:rsidRPr="006D0D34">
        <w:t>. On the other hand, r</w:t>
      </w:r>
      <w:r w:rsidR="006E759C" w:rsidRPr="006D0D34">
        <w:t>educed cost</w:t>
      </w:r>
      <w:r w:rsidR="00640C0D" w:rsidRPr="006D0D34">
        <w:t>s</w:t>
      </w:r>
      <w:r w:rsidR="002D203B" w:rsidRPr="006D0D34">
        <w:t xml:space="preserve">, </w:t>
      </w:r>
      <w:proofErr w:type="gramStart"/>
      <w:r w:rsidR="002D203B" w:rsidRPr="006D0D34">
        <w:t>time</w:t>
      </w:r>
      <w:proofErr w:type="gramEnd"/>
      <w:r w:rsidR="006E759C" w:rsidRPr="006D0D34">
        <w:t xml:space="preserve"> and risk within </w:t>
      </w:r>
      <w:r w:rsidR="00152A60" w:rsidRPr="006D0D34">
        <w:t xml:space="preserve">a </w:t>
      </w:r>
      <w:r w:rsidR="0046220E" w:rsidRPr="006D0D34">
        <w:t>national</w:t>
      </w:r>
      <w:r w:rsidR="00152A60" w:rsidRPr="006D0D34">
        <w:t xml:space="preserve"> disposal</w:t>
      </w:r>
      <w:r w:rsidR="0046220E" w:rsidRPr="006D0D34">
        <w:t xml:space="preserve"> </w:t>
      </w:r>
      <w:r w:rsidR="00A67AEB" w:rsidRPr="006D0D34">
        <w:t xml:space="preserve">programme </w:t>
      </w:r>
      <w:r w:rsidR="001D37AD" w:rsidRPr="006D0D34">
        <w:t xml:space="preserve">saw higher levels of uncertainty – and </w:t>
      </w:r>
      <w:r w:rsidR="00682FEE" w:rsidRPr="006D0D34">
        <w:t xml:space="preserve">almost </w:t>
      </w:r>
      <w:r w:rsidR="001D37AD" w:rsidRPr="006D0D34">
        <w:t>half of respondents said they did not know whether DBD might bring benefits in terms of increased community acceptability</w:t>
      </w:r>
      <w:r w:rsidR="00224376" w:rsidRPr="006D0D34">
        <w:t xml:space="preserve">.  </w:t>
      </w:r>
    </w:p>
    <w:p w14:paraId="3A4E35C4" w14:textId="2047E968" w:rsidR="00DB5402" w:rsidRPr="006D0D34" w:rsidRDefault="00DB5402" w:rsidP="00880412">
      <w:pPr>
        <w:pStyle w:val="BodyText"/>
      </w:pPr>
    </w:p>
    <w:p w14:paraId="783DB1A6" w14:textId="14CD26F9" w:rsidR="000A27FF" w:rsidRPr="006D0D34" w:rsidRDefault="000A27FF" w:rsidP="00880412">
      <w:pPr>
        <w:pStyle w:val="BodyText"/>
      </w:pPr>
    </w:p>
    <w:p w14:paraId="1B5C393F" w14:textId="2FF64349" w:rsidR="000A27FF" w:rsidRPr="006D0D34" w:rsidRDefault="000A27FF" w:rsidP="00880412">
      <w:pPr>
        <w:pStyle w:val="BodyText"/>
      </w:pPr>
    </w:p>
    <w:p w14:paraId="5217A9AC" w14:textId="64C3BBC3" w:rsidR="000A27FF" w:rsidRPr="006D0D34" w:rsidRDefault="000A27FF" w:rsidP="00880412">
      <w:pPr>
        <w:pStyle w:val="BodyText"/>
      </w:pPr>
    </w:p>
    <w:p w14:paraId="35DF29DE" w14:textId="5CDC8AAE" w:rsidR="003C05BF" w:rsidRPr="006D0D34" w:rsidRDefault="003C05BF" w:rsidP="00880412">
      <w:pPr>
        <w:pStyle w:val="BodyText"/>
      </w:pPr>
    </w:p>
    <w:p w14:paraId="1A3B02C7" w14:textId="2B24BDB3" w:rsidR="003C05BF" w:rsidRPr="006D0D34" w:rsidRDefault="003C05BF" w:rsidP="00880412">
      <w:pPr>
        <w:pStyle w:val="BodyText"/>
      </w:pPr>
    </w:p>
    <w:p w14:paraId="3820087B" w14:textId="17910A30" w:rsidR="000A27FF" w:rsidRPr="006D0D34" w:rsidRDefault="000A27FF" w:rsidP="00880412">
      <w:pPr>
        <w:pStyle w:val="BodyText"/>
      </w:pPr>
    </w:p>
    <w:p w14:paraId="45C6FE2F" w14:textId="1BD145DF" w:rsidR="000A27FF" w:rsidRPr="006D0D34" w:rsidRDefault="000A27FF" w:rsidP="00880412">
      <w:pPr>
        <w:pStyle w:val="BodyText"/>
      </w:pPr>
    </w:p>
    <w:p w14:paraId="1A725FC5" w14:textId="30D0B872" w:rsidR="000A27FF" w:rsidRPr="006D0D34" w:rsidRDefault="000A27FF" w:rsidP="00880412">
      <w:pPr>
        <w:pStyle w:val="BodyText"/>
      </w:pPr>
    </w:p>
    <w:p w14:paraId="5240C9E0" w14:textId="1DD0D74B" w:rsidR="000A27FF" w:rsidRPr="006D0D34" w:rsidRDefault="000A27FF" w:rsidP="00880412">
      <w:pPr>
        <w:pStyle w:val="BodyText"/>
      </w:pPr>
    </w:p>
    <w:p w14:paraId="3FEB7615" w14:textId="39047936" w:rsidR="000A27FF" w:rsidRPr="006D0D34" w:rsidRDefault="000A27FF" w:rsidP="00880412">
      <w:pPr>
        <w:pStyle w:val="BodyText"/>
      </w:pPr>
    </w:p>
    <w:p w14:paraId="5FFF93AD" w14:textId="372F6B56" w:rsidR="000A27FF" w:rsidRPr="006D0D34" w:rsidRDefault="000A27FF" w:rsidP="00880412">
      <w:pPr>
        <w:pStyle w:val="BodyText"/>
      </w:pPr>
    </w:p>
    <w:p w14:paraId="7AA692FF" w14:textId="43DB404D" w:rsidR="000A27FF" w:rsidRPr="006D0D34" w:rsidRDefault="000A27FF" w:rsidP="00880412">
      <w:pPr>
        <w:pStyle w:val="BodyText"/>
      </w:pPr>
    </w:p>
    <w:p w14:paraId="4A33574D" w14:textId="71CFAD9D" w:rsidR="000A27FF" w:rsidRPr="006D0D34" w:rsidRDefault="000A27FF" w:rsidP="00880412">
      <w:pPr>
        <w:pStyle w:val="BodyText"/>
      </w:pPr>
    </w:p>
    <w:p w14:paraId="263B4C9B" w14:textId="28E922D2" w:rsidR="000A27FF" w:rsidRPr="006D0D34" w:rsidRDefault="000A27FF" w:rsidP="00880412">
      <w:pPr>
        <w:pStyle w:val="BodyText"/>
      </w:pPr>
    </w:p>
    <w:p w14:paraId="12E9A563" w14:textId="0ED0B3C1" w:rsidR="006C6D5F" w:rsidRPr="006D0D34" w:rsidRDefault="006C6D5F" w:rsidP="00880412">
      <w:pPr>
        <w:pStyle w:val="BodyText"/>
      </w:pPr>
    </w:p>
    <w:p w14:paraId="28CE04DB" w14:textId="11322F08" w:rsidR="00E8342D" w:rsidRPr="006D0D34" w:rsidRDefault="00E8342D" w:rsidP="00880412">
      <w:pPr>
        <w:pStyle w:val="BodyText"/>
      </w:pPr>
    </w:p>
    <w:bookmarkStart w:id="0" w:name="_Hlk76387791"/>
    <w:p w14:paraId="6D4EEA7F" w14:textId="3B8E4289" w:rsidR="00BD2498" w:rsidRPr="006D0D34" w:rsidRDefault="00BD2498" w:rsidP="00D90D0E">
      <w:pPr>
        <w:pStyle w:val="BodyText"/>
        <w:tabs>
          <w:tab w:val="left" w:pos="7230"/>
        </w:tabs>
        <w:rPr>
          <w:bCs/>
          <w:i/>
          <w:sz w:val="18"/>
        </w:rPr>
      </w:pPr>
      <w:r w:rsidRPr="006D0D34">
        <w:rPr>
          <w:noProof/>
          <w:highlight w:val="yellow"/>
        </w:rPr>
        <mc:AlternateContent>
          <mc:Choice Requires="wps">
            <w:drawing>
              <wp:anchor distT="0" distB="0" distL="114300" distR="114300" simplePos="0" relativeHeight="251695104" behindDoc="0" locked="0" layoutInCell="1" allowOverlap="1" wp14:anchorId="5095EFA6" wp14:editId="29E99771">
                <wp:simplePos x="0" y="0"/>
                <wp:positionH relativeFrom="margin">
                  <wp:posOffset>619125</wp:posOffset>
                </wp:positionH>
                <wp:positionV relativeFrom="paragraph">
                  <wp:posOffset>216535</wp:posOffset>
                </wp:positionV>
                <wp:extent cx="4609465" cy="635"/>
                <wp:effectExtent l="0" t="0" r="635" b="5080"/>
                <wp:wrapTopAndBottom/>
                <wp:docPr id="8" name="Text Box 8"/>
                <wp:cNvGraphicFramePr/>
                <a:graphic xmlns:a="http://schemas.openxmlformats.org/drawingml/2006/main">
                  <a:graphicData uri="http://schemas.microsoft.com/office/word/2010/wordprocessingShape">
                    <wps:wsp>
                      <wps:cNvSpPr txBox="1"/>
                      <wps:spPr>
                        <a:xfrm>
                          <a:off x="0" y="0"/>
                          <a:ext cx="4609465" cy="635"/>
                        </a:xfrm>
                        <a:prstGeom prst="rect">
                          <a:avLst/>
                        </a:prstGeom>
                        <a:solidFill>
                          <a:prstClr val="white"/>
                        </a:solidFill>
                        <a:ln>
                          <a:noFill/>
                        </a:ln>
                        <a:effectLst/>
                      </wps:spPr>
                      <wps:txbx>
                        <w:txbxContent>
                          <w:p w14:paraId="2274E339" w14:textId="0C8924F8" w:rsidR="00BD2498" w:rsidRPr="00802381" w:rsidRDefault="00BD2498" w:rsidP="00BD2498">
                            <w:pPr>
                              <w:pStyle w:val="Caption"/>
                              <w:jc w:val="center"/>
                              <w:rPr>
                                <w:i/>
                                <w:sz w:val="20"/>
                              </w:rPr>
                            </w:pPr>
                            <w:r w:rsidRPr="00802381">
                              <w:rPr>
                                <w:i/>
                              </w:rPr>
                              <w:t xml:space="preserve">FIG. </w:t>
                            </w:r>
                            <w:r w:rsidR="00940A1D">
                              <w:rPr>
                                <w:i/>
                              </w:rPr>
                              <w:t>5</w:t>
                            </w:r>
                            <w:r>
                              <w:rPr>
                                <w:i/>
                              </w:rPr>
                              <w:t xml:space="preserve">. </w:t>
                            </w:r>
                            <w:r w:rsidR="00C92B1B">
                              <w:rPr>
                                <w:i/>
                              </w:rPr>
                              <w:t>P</w:t>
                            </w:r>
                            <w:r>
                              <w:rPr>
                                <w:i/>
                              </w:rPr>
                              <w:t>otential benefits from DBD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95EFA6" id="Text Box 8" o:spid="_x0000_s1030" type="#_x0000_t202" style="position:absolute;left:0;text-align:left;margin-left:48.75pt;margin-top:17.05pt;width:362.95pt;height:.05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6NAIAAHIEAAAOAAAAZHJzL2Uyb0RvYy54bWysVFFv2jAQfp+0/2D5fQQ6irqIUDEqpkmo&#10;rQRTn43jEEuOzzsbEvbrd3YI3bo9TXsx57vzd7nvu2N+3zWGnRR6Dbbgk9GYM2UllNoeCv5tt/5w&#10;x5kPwpbCgFUFPyvP7xfv381bl6sbqMGUChmBWJ+3ruB1CC7PMi9r1Qg/AqcsBSvARgS64iErUbSE&#10;3pjsZjyeZS1g6RCk8p68D32QLxJ+VSkZnqrKq8BMwenbQjoxnft4Zou5yA8oXK3l5TPEP3xFI7Sl&#10;oleoBxEEO6L+A6rREsFDFUYSmgyqSkuVeqBuJuM33Wxr4VTqhcjx7kqT/3+w8vH0jEyXBSehrGhI&#10;op3qAvsMHbuL7LTO55S0dZQWOnKTyoPfkzM23VXYxF9qh1GceD5fuY1gkpzT2fjTdHbLmaTY7ONt&#10;xMhenzr04YuChkWj4EjCJT7FaeNDnzqkxEoejC7X2ph4iYGVQXYSJHJb66Au4L9lGRtzLcRXPWDv&#10;UWlKLlVit31X0QrdvkvcTIeO91CeiQiEfpC8k2tN1TfCh2eBNDnUO21DeKKjMtAWHC4WZzXgj7/5&#10;Yz4JSlHOWprEgvvvR4GKM/PVktRxbAcDB2M/GPbYrID6ntCeOZlMeoDBDGaF0LzQkixjFQoJK6lW&#10;wcNgrkK/D7RkUi2XKYmG04mwsVsnI/TA8q57EeguGgWS9hGGGRX5G6n63CSWWx4D8Z50jLz2LJL+&#10;8UKDnSbhsoRxc369p6zXv4rFTwAAAP//AwBQSwMEFAAGAAgAAAAhAOdUs27gAAAACAEAAA8AAABk&#10;cnMvZG93bnJldi54bWxMj8FOwzAQRO9I/IO1SFwQdZqEUkKcqqrgQC8VoRdubryNA/E6sp02/D3u&#10;CY6zM5p5W64m07MTOt9ZEjCfJcCQGqs6agXsP17vl8B8kKRkbwkF/KCHVXV9VcpC2TO946kOLYsl&#10;5AspQIcwFJz7RqORfmYHpOgdrTMyROlarpw8x3LT8zRJFtzIjuKClgNuNDbf9WgE7PLPnb4bjy/b&#10;dZ65t/24WXy1tRC3N9P6GVjAKfyF4YIf0aGKTAc7kvKsF/D0+BCTArJ8Diz6yzTLgR0uhxR4VfL/&#10;D1S/AAAA//8DAFBLAQItABQABgAIAAAAIQC2gziS/gAAAOEBAAATAAAAAAAAAAAAAAAAAAAAAABb&#10;Q29udGVudF9UeXBlc10ueG1sUEsBAi0AFAAGAAgAAAAhADj9If/WAAAAlAEAAAsAAAAAAAAAAAAA&#10;AAAALwEAAF9yZWxzLy5yZWxzUEsBAi0AFAAGAAgAAAAhANFP8Po0AgAAcgQAAA4AAAAAAAAAAAAA&#10;AAAALgIAAGRycy9lMm9Eb2MueG1sUEsBAi0AFAAGAAgAAAAhAOdUs27gAAAACAEAAA8AAAAAAAAA&#10;AAAAAAAAjgQAAGRycy9kb3ducmV2LnhtbFBLBQYAAAAABAAEAPMAAACbBQAAAAA=&#10;" stroked="f">
                <v:textbox style="mso-fit-shape-to-text:t" inset="0,0,0,0">
                  <w:txbxContent>
                    <w:p w14:paraId="2274E339" w14:textId="0C8924F8" w:rsidR="00BD2498" w:rsidRPr="00802381" w:rsidRDefault="00BD2498" w:rsidP="00BD2498">
                      <w:pPr>
                        <w:pStyle w:val="Caption"/>
                        <w:jc w:val="center"/>
                        <w:rPr>
                          <w:i/>
                          <w:sz w:val="20"/>
                        </w:rPr>
                      </w:pPr>
                      <w:r w:rsidRPr="00802381">
                        <w:rPr>
                          <w:i/>
                        </w:rPr>
                        <w:t xml:space="preserve">FIG. </w:t>
                      </w:r>
                      <w:r w:rsidR="00940A1D">
                        <w:rPr>
                          <w:i/>
                        </w:rPr>
                        <w:t>5</w:t>
                      </w:r>
                      <w:r>
                        <w:rPr>
                          <w:i/>
                        </w:rPr>
                        <w:t xml:space="preserve">. </w:t>
                      </w:r>
                      <w:r w:rsidR="00C92B1B">
                        <w:rPr>
                          <w:i/>
                        </w:rPr>
                        <w:t>P</w:t>
                      </w:r>
                      <w:r>
                        <w:rPr>
                          <w:i/>
                        </w:rPr>
                        <w:t>otential benefits from DBD</w:t>
                      </w:r>
                    </w:p>
                  </w:txbxContent>
                </v:textbox>
                <w10:wrap type="topAndBottom" anchorx="margin"/>
              </v:shape>
            </w:pict>
          </mc:Fallback>
        </mc:AlternateContent>
      </w:r>
    </w:p>
    <w:p w14:paraId="09A1E257" w14:textId="45A0FE20" w:rsidR="00BD2498" w:rsidRPr="006D0D34" w:rsidRDefault="00BD2498" w:rsidP="00D90D0E">
      <w:pPr>
        <w:pStyle w:val="BodyText"/>
        <w:tabs>
          <w:tab w:val="left" w:pos="7230"/>
        </w:tabs>
        <w:rPr>
          <w:bCs/>
          <w:i/>
          <w:sz w:val="18"/>
        </w:rPr>
      </w:pPr>
    </w:p>
    <w:p w14:paraId="34559ADC" w14:textId="0B747AC0" w:rsidR="003B1FDC" w:rsidRPr="006D0D34" w:rsidRDefault="001E7B2E" w:rsidP="00D90D0E">
      <w:pPr>
        <w:pStyle w:val="BodyText"/>
        <w:tabs>
          <w:tab w:val="left" w:pos="7230"/>
        </w:tabs>
      </w:pPr>
      <w:r w:rsidRPr="006D0D34">
        <w:t xml:space="preserve">The in-depth </w:t>
      </w:r>
      <w:r w:rsidR="00C92B1B" w:rsidRPr="006D0D34">
        <w:t xml:space="preserve">semi-structured </w:t>
      </w:r>
      <w:r w:rsidRPr="006D0D34">
        <w:t xml:space="preserve">interviews </w:t>
      </w:r>
      <w:r w:rsidR="00493378" w:rsidRPr="006D0D34">
        <w:t xml:space="preserve">gave a similar – although not identical </w:t>
      </w:r>
      <w:r w:rsidR="00FA5B27" w:rsidRPr="006D0D34">
        <w:t xml:space="preserve">- </w:t>
      </w:r>
      <w:r w:rsidR="00493378" w:rsidRPr="006D0D34">
        <w:t>picture</w:t>
      </w:r>
      <w:r w:rsidR="00FA5B27" w:rsidRPr="006D0D34">
        <w:t xml:space="preserve">.   </w:t>
      </w:r>
      <w:r w:rsidR="005003EF" w:rsidRPr="006D0D34">
        <w:t xml:space="preserve">Discussion of benefits in the interviews fell in four main areas.  </w:t>
      </w:r>
      <w:r w:rsidR="003F4F4E" w:rsidRPr="006D0D34">
        <w:t xml:space="preserve">First, </w:t>
      </w:r>
      <w:r w:rsidR="00FA5B27" w:rsidRPr="006D0D34">
        <w:rPr>
          <w:b/>
          <w:bCs/>
        </w:rPr>
        <w:t>choice and flexibility</w:t>
      </w:r>
      <w:r w:rsidR="00FA5B27" w:rsidRPr="006D0D34">
        <w:t xml:space="preserve"> was the key benefit</w:t>
      </w:r>
      <w:r w:rsidR="00816131" w:rsidRPr="006D0D34">
        <w:t xml:space="preserve"> </w:t>
      </w:r>
      <w:r w:rsidR="007A2300" w:rsidRPr="006D0D34">
        <w:t xml:space="preserve">that </w:t>
      </w:r>
      <w:r w:rsidR="00B26358" w:rsidRPr="006D0D34">
        <w:t xml:space="preserve">most </w:t>
      </w:r>
      <w:r w:rsidR="00816131" w:rsidRPr="006D0D34">
        <w:lastRenderedPageBreak/>
        <w:t>interviewees raised in relation to DBD</w:t>
      </w:r>
      <w:r w:rsidR="003F4F4E" w:rsidRPr="006D0D34">
        <w:t xml:space="preserve"> </w:t>
      </w:r>
      <w:r w:rsidR="005B179C" w:rsidRPr="006D0D34">
        <w:t>(a</w:t>
      </w:r>
      <w:r w:rsidR="003F4F4E" w:rsidRPr="006D0D34">
        <w:t>s in the online survey results</w:t>
      </w:r>
      <w:r w:rsidR="005B179C" w:rsidRPr="006D0D34">
        <w:t>)</w:t>
      </w:r>
      <w:r w:rsidR="004A5607" w:rsidRPr="006D0D34">
        <w:t>.</w:t>
      </w:r>
      <w:r w:rsidR="005B179C" w:rsidRPr="006D0D34">
        <w:t xml:space="preserve">  Second, interviewees </w:t>
      </w:r>
      <w:r w:rsidR="00B26358" w:rsidRPr="006D0D34">
        <w:t>pointed to</w:t>
      </w:r>
      <w:r w:rsidR="005B179C" w:rsidRPr="006D0D34">
        <w:t xml:space="preserve"> potential benefits in relation to </w:t>
      </w:r>
      <w:r w:rsidR="005B179C" w:rsidRPr="006D0D34">
        <w:rPr>
          <w:b/>
          <w:bCs/>
        </w:rPr>
        <w:t>cost and time savings</w:t>
      </w:r>
      <w:r w:rsidR="005B179C" w:rsidRPr="006D0D34">
        <w:t xml:space="preserve"> – although most, as in the survey results - </w:t>
      </w:r>
      <w:r w:rsidR="00816131" w:rsidRPr="006D0D34">
        <w:t>tended to see th</w:t>
      </w:r>
      <w:r w:rsidR="005B179C" w:rsidRPr="006D0D34">
        <w:t>ese</w:t>
      </w:r>
      <w:r w:rsidR="00816131" w:rsidRPr="006D0D34">
        <w:t xml:space="preserve"> as </w:t>
      </w:r>
      <w:r w:rsidR="005B179C" w:rsidRPr="006D0D34">
        <w:t>less</w:t>
      </w:r>
      <w:r w:rsidR="00816131" w:rsidRPr="006D0D34">
        <w:t xml:space="preserve"> significant tha</w:t>
      </w:r>
      <w:r w:rsidR="005B179C" w:rsidRPr="006D0D34">
        <w:t>n the</w:t>
      </w:r>
      <w:r w:rsidR="00CB5A25" w:rsidRPr="006D0D34">
        <w:t xml:space="preserve"> choice and flexibility b</w:t>
      </w:r>
      <w:r w:rsidR="00E702E7" w:rsidRPr="006D0D34">
        <w:t>r</w:t>
      </w:r>
      <w:r w:rsidR="00CB5A25" w:rsidRPr="006D0D34">
        <w:t>ought</w:t>
      </w:r>
      <w:r w:rsidR="00B26358" w:rsidRPr="006D0D34">
        <w:t xml:space="preserve"> </w:t>
      </w:r>
      <w:r w:rsidR="00CB5A25" w:rsidRPr="006D0D34">
        <w:t xml:space="preserve">by DBD.  The third area of potential </w:t>
      </w:r>
      <w:r w:rsidR="007A2300" w:rsidRPr="006D0D34">
        <w:t xml:space="preserve">benefits </w:t>
      </w:r>
      <w:r w:rsidR="00CB5A25" w:rsidRPr="006D0D34">
        <w:t xml:space="preserve">focused on the potential for </w:t>
      </w:r>
      <w:r w:rsidR="00CB5A25" w:rsidRPr="006D0D34">
        <w:rPr>
          <w:b/>
          <w:bCs/>
        </w:rPr>
        <w:t xml:space="preserve">greater </w:t>
      </w:r>
      <w:r w:rsidR="003A177E" w:rsidRPr="006D0D34">
        <w:rPr>
          <w:b/>
          <w:bCs/>
        </w:rPr>
        <w:t>community acceptance</w:t>
      </w:r>
      <w:r w:rsidR="00404B24" w:rsidRPr="006D0D34">
        <w:rPr>
          <w:b/>
          <w:bCs/>
        </w:rPr>
        <w:t xml:space="preserve"> </w:t>
      </w:r>
      <w:r w:rsidR="00A22178" w:rsidRPr="006D0D34">
        <w:t xml:space="preserve">– although </w:t>
      </w:r>
      <w:r w:rsidR="00B26358" w:rsidRPr="006D0D34">
        <w:t xml:space="preserve">several interviewees </w:t>
      </w:r>
      <w:r w:rsidR="00A22178" w:rsidRPr="006D0D34">
        <w:t xml:space="preserve">commented that they were speculating rather than </w:t>
      </w:r>
      <w:r w:rsidR="003B72B5" w:rsidRPr="006D0D34">
        <w:t xml:space="preserve">speaking from knowledge (a position reflected also in the </w:t>
      </w:r>
      <w:r w:rsidR="00767200" w:rsidRPr="006D0D34">
        <w:t>49</w:t>
      </w:r>
      <w:r w:rsidR="003B72B5" w:rsidRPr="006D0D34">
        <w:t xml:space="preserve">% </w:t>
      </w:r>
      <w:r w:rsidR="00F1110E" w:rsidRPr="006D0D34">
        <w:t xml:space="preserve">response of ‘don’t know/no opinion’ </w:t>
      </w:r>
      <w:r w:rsidR="005003EF" w:rsidRPr="006D0D34">
        <w:t xml:space="preserve">in this area of the survey.)  </w:t>
      </w:r>
      <w:r w:rsidR="004E62CF" w:rsidRPr="006D0D34">
        <w:t xml:space="preserve">In addition, a fourth key theme </w:t>
      </w:r>
      <w:r w:rsidR="00640C0D" w:rsidRPr="006D0D34">
        <w:t xml:space="preserve">that </w:t>
      </w:r>
      <w:r w:rsidR="004E62CF" w:rsidRPr="006D0D34">
        <w:t>emerged from the interviews</w:t>
      </w:r>
      <w:r w:rsidR="002E5A05" w:rsidRPr="006D0D34">
        <w:t>,</w:t>
      </w:r>
      <w:r w:rsidR="004E62CF" w:rsidRPr="006D0D34">
        <w:t xml:space="preserve"> that was not</w:t>
      </w:r>
      <w:r w:rsidR="00F90F1B" w:rsidRPr="006D0D34">
        <w:t xml:space="preserve"> addressed </w:t>
      </w:r>
      <w:r w:rsidR="009A5CBC" w:rsidRPr="006D0D34">
        <w:t xml:space="preserve">in the online </w:t>
      </w:r>
      <w:r w:rsidR="00276921" w:rsidRPr="006D0D34">
        <w:t>survey</w:t>
      </w:r>
      <w:r w:rsidR="00E71034" w:rsidRPr="006D0D34">
        <w:t xml:space="preserve"> </w:t>
      </w:r>
      <w:r w:rsidR="00B26358" w:rsidRPr="006D0D34">
        <w:t>relat</w:t>
      </w:r>
      <w:r w:rsidR="00E71034" w:rsidRPr="006D0D34">
        <w:t>ed</w:t>
      </w:r>
      <w:r w:rsidR="00B26358" w:rsidRPr="006D0D34">
        <w:t xml:space="preserve"> to </w:t>
      </w:r>
      <w:r w:rsidR="00B26358" w:rsidRPr="006D0D34">
        <w:rPr>
          <w:b/>
          <w:bCs/>
        </w:rPr>
        <w:t xml:space="preserve">economies of scale </w:t>
      </w:r>
      <w:r w:rsidR="00404B24" w:rsidRPr="006D0D34">
        <w:rPr>
          <w:b/>
          <w:bCs/>
        </w:rPr>
        <w:t xml:space="preserve">around </w:t>
      </w:r>
      <w:r w:rsidR="00E71034" w:rsidRPr="006D0D34">
        <w:rPr>
          <w:b/>
          <w:bCs/>
        </w:rPr>
        <w:t>regulatory processes</w:t>
      </w:r>
      <w:r w:rsidR="009A5CBC" w:rsidRPr="006D0D34">
        <w:t>.</w:t>
      </w:r>
      <w:r w:rsidR="00B26358" w:rsidRPr="006D0D34">
        <w:t xml:space="preserve"> </w:t>
      </w:r>
      <w:r w:rsidR="00DF344B" w:rsidRPr="006D0D34">
        <w:t>I</w:t>
      </w:r>
      <w:r w:rsidR="00B26358" w:rsidRPr="006D0D34">
        <w:t xml:space="preserve">nsights from the interviews are </w:t>
      </w:r>
      <w:r w:rsidR="00640C0D" w:rsidRPr="006D0D34">
        <w:t xml:space="preserve">presented </w:t>
      </w:r>
      <w:r w:rsidR="005C0AEA" w:rsidRPr="006D0D34">
        <w:t xml:space="preserve">in Table </w:t>
      </w:r>
      <w:r w:rsidR="00A971CD" w:rsidRPr="006D0D34">
        <w:t>2</w:t>
      </w:r>
      <w:r w:rsidR="00B26358" w:rsidRPr="006D0D34">
        <w:t xml:space="preserve">, grouped under </w:t>
      </w:r>
      <w:r w:rsidR="00C1774D" w:rsidRPr="006D0D34">
        <w:t>these four t</w:t>
      </w:r>
      <w:r w:rsidR="00B26358" w:rsidRPr="006D0D34">
        <w:t xml:space="preserve">hemes.  </w:t>
      </w:r>
    </w:p>
    <w:p w14:paraId="7D091BB2" w14:textId="77777777" w:rsidR="005C0AEA" w:rsidRPr="006D0D34" w:rsidRDefault="005C0AEA" w:rsidP="00D90D0E">
      <w:pPr>
        <w:pStyle w:val="BodyText"/>
        <w:tabs>
          <w:tab w:val="left" w:pos="7230"/>
        </w:tabs>
      </w:pPr>
    </w:p>
    <w:p w14:paraId="524A6131" w14:textId="6357B094" w:rsidR="005C0AEA" w:rsidRPr="006D0D34" w:rsidRDefault="005C0AEA" w:rsidP="005C0AEA">
      <w:pPr>
        <w:pStyle w:val="BodyText"/>
        <w:numPr>
          <w:ilvl w:val="0"/>
          <w:numId w:val="5"/>
        </w:numPr>
      </w:pPr>
      <w:r w:rsidRPr="006D0D34">
        <w:t xml:space="preserve">TABLE </w:t>
      </w:r>
      <w:r w:rsidR="00A971CD" w:rsidRPr="006D0D34">
        <w:t>2</w:t>
      </w:r>
      <w:r w:rsidRPr="006D0D34">
        <w:t>.</w:t>
      </w:r>
      <w:r w:rsidRPr="006D0D34">
        <w:tab/>
        <w:t>Stakeholder views on key potential benefits from DBD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tblGrid>
      <w:tr w:rsidR="005C0AEA" w:rsidRPr="006D0D34" w14:paraId="7CC265FF" w14:textId="77777777" w:rsidTr="005C0AEA">
        <w:trPr>
          <w:trHeight w:val="280"/>
        </w:trPr>
        <w:tc>
          <w:tcPr>
            <w:tcW w:w="8966" w:type="dxa"/>
            <w:tcBorders>
              <w:top w:val="single" w:sz="4" w:space="0" w:color="auto"/>
              <w:bottom w:val="single" w:sz="4" w:space="0" w:color="auto"/>
            </w:tcBorders>
          </w:tcPr>
          <w:p w14:paraId="6BCC8905" w14:textId="77777777" w:rsidR="005C0AEA" w:rsidRPr="006D0D34" w:rsidRDefault="005C0AEA" w:rsidP="000C47DE">
            <w:pPr>
              <w:pStyle w:val="Heading4"/>
              <w:numPr>
                <w:ilvl w:val="3"/>
                <w:numId w:val="5"/>
              </w:numPr>
              <w:spacing w:before="40" w:beforeAutospacing="0" w:after="40" w:afterAutospacing="0" w:line="240" w:lineRule="auto"/>
              <w:ind w:left="0"/>
              <w:rPr>
                <w:b/>
                <w:bCs/>
                <w:i w:val="0"/>
                <w:iCs/>
                <w:sz w:val="16"/>
                <w:szCs w:val="16"/>
                <w:lang w:val="en-GB"/>
              </w:rPr>
            </w:pPr>
            <w:r w:rsidRPr="006D0D34">
              <w:rPr>
                <w:b/>
                <w:bCs/>
                <w:i w:val="0"/>
                <w:iCs/>
                <w:sz w:val="18"/>
                <w:szCs w:val="18"/>
                <w:lang w:val="en-GB"/>
              </w:rPr>
              <w:t>Benefit 1: Increased choice and siting flexibility</w:t>
            </w:r>
          </w:p>
          <w:p w14:paraId="20B168B3" w14:textId="66AE6299" w:rsidR="005C0AEA" w:rsidRPr="006D0D34" w:rsidRDefault="00820776" w:rsidP="000C47DE">
            <w:pPr>
              <w:pStyle w:val="BodyText"/>
              <w:spacing w:before="40" w:after="40" w:line="240" w:lineRule="auto"/>
              <w:ind w:firstLine="0"/>
              <w:contextualSpacing w:val="0"/>
              <w:rPr>
                <w:sz w:val="18"/>
                <w:szCs w:val="18"/>
              </w:rPr>
            </w:pPr>
            <w:r w:rsidRPr="006D0D34">
              <w:rPr>
                <w:sz w:val="18"/>
                <w:szCs w:val="18"/>
              </w:rPr>
              <w:t xml:space="preserve">DBD is </w:t>
            </w:r>
            <w:r w:rsidR="00B422A5" w:rsidRPr="006D0D34">
              <w:rPr>
                <w:sz w:val="18"/>
                <w:szCs w:val="18"/>
              </w:rPr>
              <w:t xml:space="preserve">seen by all interviewees as providing </w:t>
            </w:r>
            <w:r w:rsidR="005C0AEA" w:rsidRPr="006D0D34">
              <w:rPr>
                <w:sz w:val="18"/>
                <w:szCs w:val="18"/>
              </w:rPr>
              <w:t xml:space="preserve">a useful additional option for policy makers to consider when assessing the best approach for geologic disposal for a specific inventory and site.  As one </w:t>
            </w:r>
            <w:r w:rsidR="00640C0D" w:rsidRPr="006D0D34">
              <w:rPr>
                <w:sz w:val="18"/>
                <w:szCs w:val="18"/>
              </w:rPr>
              <w:t xml:space="preserve">interviewee </w:t>
            </w:r>
            <w:r w:rsidR="005C0AEA" w:rsidRPr="006D0D34">
              <w:rPr>
                <w:sz w:val="18"/>
                <w:szCs w:val="18"/>
              </w:rPr>
              <w:t xml:space="preserve">commented: </w:t>
            </w:r>
          </w:p>
          <w:p w14:paraId="14303401" w14:textId="210ADD7E" w:rsidR="005C0AEA" w:rsidRPr="006D0D34" w:rsidRDefault="005C0AEA" w:rsidP="000C47DE">
            <w:pPr>
              <w:pStyle w:val="ListEmdash"/>
              <w:spacing w:before="40" w:after="40" w:line="240" w:lineRule="auto"/>
              <w:ind w:left="567" w:hanging="567"/>
              <w:contextualSpacing w:val="0"/>
              <w:rPr>
                <w:rFonts w:eastAsia="Calibri"/>
                <w:sz w:val="18"/>
                <w:szCs w:val="18"/>
              </w:rPr>
            </w:pPr>
            <w:r w:rsidRPr="006D0D34">
              <w:rPr>
                <w:i/>
                <w:iCs/>
                <w:sz w:val="18"/>
                <w:szCs w:val="18"/>
              </w:rPr>
              <w:t>“I see borehole disposal as</w:t>
            </w:r>
            <w:r w:rsidR="00A22620" w:rsidRPr="006D0D34">
              <w:rPr>
                <w:i/>
                <w:iCs/>
                <w:sz w:val="18"/>
                <w:szCs w:val="18"/>
              </w:rPr>
              <w:t xml:space="preserve"> </w:t>
            </w:r>
            <w:r w:rsidRPr="006D0D34">
              <w:rPr>
                <w:i/>
                <w:iCs/>
                <w:sz w:val="18"/>
                <w:szCs w:val="18"/>
              </w:rPr>
              <w:t>one more way of implementing geological disposal. And if you have diversity, that's always better: you can choose the right technical concept for the site</w:t>
            </w:r>
            <w:r w:rsidR="004B2F23" w:rsidRPr="006D0D34">
              <w:rPr>
                <w:i/>
                <w:iCs/>
                <w:sz w:val="18"/>
                <w:szCs w:val="18"/>
              </w:rPr>
              <w:t xml:space="preserve"> [geology and location]</w:t>
            </w:r>
            <w:r w:rsidRPr="006D0D34">
              <w:rPr>
                <w:i/>
                <w:iCs/>
                <w:sz w:val="18"/>
                <w:szCs w:val="18"/>
              </w:rPr>
              <w:t xml:space="preserve">.”  </w:t>
            </w:r>
          </w:p>
          <w:p w14:paraId="1847B9F2" w14:textId="77777777" w:rsidR="005C0AEA" w:rsidRPr="006D0D34" w:rsidRDefault="005C0AEA" w:rsidP="000C47DE">
            <w:pPr>
              <w:pStyle w:val="BodyText"/>
              <w:spacing w:before="40" w:after="40" w:line="240" w:lineRule="auto"/>
              <w:ind w:firstLine="0"/>
              <w:contextualSpacing w:val="0"/>
              <w:rPr>
                <w:sz w:val="18"/>
                <w:szCs w:val="18"/>
              </w:rPr>
            </w:pPr>
            <w:r w:rsidRPr="006D0D34">
              <w:rPr>
                <w:sz w:val="18"/>
                <w:szCs w:val="18"/>
              </w:rPr>
              <w:t>Specific aspects of this additional choice that were highlighted during the interviews focused on:</w:t>
            </w:r>
          </w:p>
          <w:p w14:paraId="12B53981" w14:textId="6CCBFDB8" w:rsidR="005C0AEA" w:rsidRPr="006D0D34" w:rsidRDefault="005C0AEA" w:rsidP="000C47DE">
            <w:pPr>
              <w:pStyle w:val="BodyText"/>
              <w:numPr>
                <w:ilvl w:val="0"/>
                <w:numId w:val="45"/>
              </w:numPr>
              <w:spacing w:before="40" w:after="40" w:line="240" w:lineRule="auto"/>
              <w:contextualSpacing w:val="0"/>
              <w:rPr>
                <w:b/>
                <w:bCs/>
                <w:sz w:val="18"/>
                <w:szCs w:val="18"/>
              </w:rPr>
            </w:pPr>
            <w:r w:rsidRPr="006D0D34">
              <w:rPr>
                <w:b/>
                <w:bCs/>
                <w:sz w:val="18"/>
                <w:szCs w:val="18"/>
              </w:rPr>
              <w:t xml:space="preserve">Siting flexibility – </w:t>
            </w:r>
            <w:proofErr w:type="gramStart"/>
            <w:r w:rsidRPr="006D0D34">
              <w:rPr>
                <w:b/>
                <w:bCs/>
                <w:sz w:val="18"/>
                <w:szCs w:val="18"/>
              </w:rPr>
              <w:t>opened up</w:t>
            </w:r>
            <w:proofErr w:type="gramEnd"/>
            <w:r w:rsidRPr="006D0D34">
              <w:rPr>
                <w:b/>
                <w:bCs/>
                <w:sz w:val="18"/>
                <w:szCs w:val="18"/>
              </w:rPr>
              <w:t xml:space="preserve"> by DBD’s suitability for a wider range of geographical locations:</w:t>
            </w:r>
          </w:p>
          <w:p w14:paraId="4D6BD35E" w14:textId="783EDDF6" w:rsidR="005C0AEA" w:rsidRPr="006D0D34" w:rsidRDefault="005C0AEA" w:rsidP="000C47DE">
            <w:pPr>
              <w:pStyle w:val="ListEmdash"/>
              <w:spacing w:before="40" w:after="40" w:line="240" w:lineRule="auto"/>
              <w:ind w:left="567" w:hanging="567"/>
              <w:contextualSpacing w:val="0"/>
              <w:rPr>
                <w:i/>
                <w:iCs/>
                <w:sz w:val="18"/>
                <w:szCs w:val="18"/>
              </w:rPr>
            </w:pPr>
            <w:r w:rsidRPr="006D0D34">
              <w:rPr>
                <w:i/>
                <w:iCs/>
                <w:sz w:val="18"/>
                <w:szCs w:val="18"/>
              </w:rPr>
              <w:t>“Even siting, could be an easier task, comparing with the conventional mined option.”</w:t>
            </w:r>
          </w:p>
          <w:p w14:paraId="3C989E42" w14:textId="0B25399B" w:rsidR="005C0AEA" w:rsidRPr="006D0D34" w:rsidRDefault="005C0AEA" w:rsidP="000C47DE">
            <w:pPr>
              <w:pStyle w:val="ListEmdash"/>
              <w:spacing w:before="40" w:after="40" w:line="240" w:lineRule="auto"/>
              <w:ind w:left="567" w:hanging="567"/>
              <w:contextualSpacing w:val="0"/>
              <w:rPr>
                <w:i/>
                <w:iCs/>
                <w:sz w:val="18"/>
                <w:szCs w:val="18"/>
              </w:rPr>
            </w:pPr>
            <w:r w:rsidRPr="006D0D34">
              <w:rPr>
                <w:i/>
                <w:iCs/>
                <w:sz w:val="18"/>
                <w:szCs w:val="18"/>
              </w:rPr>
              <w:t xml:space="preserve">“One of the benefits of </w:t>
            </w:r>
            <w:r w:rsidR="00A22620" w:rsidRPr="006D0D34">
              <w:rPr>
                <w:i/>
                <w:iCs/>
                <w:sz w:val="18"/>
                <w:szCs w:val="18"/>
              </w:rPr>
              <w:t>DBD</w:t>
            </w:r>
            <w:r w:rsidRPr="006D0D34">
              <w:rPr>
                <w:i/>
                <w:iCs/>
                <w:sz w:val="18"/>
                <w:szCs w:val="18"/>
              </w:rPr>
              <w:t xml:space="preserve"> is the much greater depth of the point where everything is going to be deposited. </w:t>
            </w:r>
            <w:r w:rsidR="00940A1D" w:rsidRPr="006D0D34">
              <w:rPr>
                <w:i/>
                <w:iCs/>
                <w:sz w:val="18"/>
                <w:szCs w:val="18"/>
              </w:rPr>
              <w:t xml:space="preserve">... </w:t>
            </w:r>
            <w:r w:rsidRPr="006D0D34">
              <w:rPr>
                <w:i/>
                <w:iCs/>
                <w:sz w:val="18"/>
                <w:szCs w:val="18"/>
              </w:rPr>
              <w:t xml:space="preserve">one could certainly make an argument that it is far less likely to </w:t>
            </w:r>
            <w:r w:rsidR="00940A1D" w:rsidRPr="006D0D34">
              <w:rPr>
                <w:i/>
                <w:iCs/>
                <w:sz w:val="18"/>
                <w:szCs w:val="18"/>
              </w:rPr>
              <w:t>...</w:t>
            </w:r>
            <w:r w:rsidRPr="006D0D34">
              <w:rPr>
                <w:i/>
                <w:iCs/>
                <w:sz w:val="18"/>
                <w:szCs w:val="18"/>
              </w:rPr>
              <w:t xml:space="preserve"> have any kind of interaction with the environment, certainly the environment on the surface. </w:t>
            </w:r>
            <w:r w:rsidR="00A22620" w:rsidRPr="006D0D34">
              <w:rPr>
                <w:i/>
                <w:iCs/>
                <w:sz w:val="18"/>
                <w:szCs w:val="18"/>
              </w:rPr>
              <w:t xml:space="preserve">For </w:t>
            </w:r>
            <w:r w:rsidRPr="006D0D34">
              <w:rPr>
                <w:i/>
                <w:iCs/>
                <w:sz w:val="18"/>
                <w:szCs w:val="18"/>
              </w:rPr>
              <w:t>that reason, it might be much easier to site a deep borehole</w:t>
            </w:r>
            <w:r w:rsidR="00A22620" w:rsidRPr="006D0D34">
              <w:rPr>
                <w:i/>
                <w:iCs/>
                <w:sz w:val="18"/>
                <w:szCs w:val="18"/>
              </w:rPr>
              <w:t xml:space="preserve"> rather</w:t>
            </w:r>
            <w:r w:rsidRPr="006D0D34">
              <w:rPr>
                <w:i/>
                <w:iCs/>
                <w:sz w:val="18"/>
                <w:szCs w:val="18"/>
              </w:rPr>
              <w:t xml:space="preserve"> than a </w:t>
            </w:r>
            <w:r w:rsidR="00A22620" w:rsidRPr="006D0D34">
              <w:rPr>
                <w:i/>
                <w:iCs/>
                <w:sz w:val="18"/>
                <w:szCs w:val="18"/>
              </w:rPr>
              <w:t xml:space="preserve">mined </w:t>
            </w:r>
            <w:r w:rsidRPr="006D0D34">
              <w:rPr>
                <w:i/>
                <w:iCs/>
                <w:sz w:val="18"/>
                <w:szCs w:val="18"/>
              </w:rPr>
              <w:t>repository</w:t>
            </w:r>
            <w:r w:rsidR="00A22620" w:rsidRPr="006D0D34">
              <w:rPr>
                <w:i/>
                <w:iCs/>
                <w:sz w:val="18"/>
                <w:szCs w:val="18"/>
              </w:rPr>
              <w:t xml:space="preserve"> </w:t>
            </w:r>
            <w:r w:rsidRPr="006D0D34">
              <w:rPr>
                <w:i/>
                <w:iCs/>
                <w:sz w:val="18"/>
                <w:szCs w:val="18"/>
              </w:rPr>
              <w:t xml:space="preserve">y: it's very deep, it could be a single shaft, versus something more complex. I would think you would have much more flexibility in siting a borehole than you would at mined repository, which is very much </w:t>
            </w:r>
            <w:r w:rsidR="00A22620" w:rsidRPr="006D0D34">
              <w:rPr>
                <w:i/>
                <w:iCs/>
                <w:sz w:val="18"/>
                <w:szCs w:val="18"/>
              </w:rPr>
              <w:t xml:space="preserve">more </w:t>
            </w:r>
            <w:r w:rsidRPr="006D0D34">
              <w:rPr>
                <w:i/>
                <w:iCs/>
                <w:sz w:val="18"/>
                <w:szCs w:val="18"/>
              </w:rPr>
              <w:t>dependent on the surrounding geology.”</w:t>
            </w:r>
          </w:p>
          <w:p w14:paraId="45FC0D0A" w14:textId="77777777" w:rsidR="005C0AEA" w:rsidRPr="006D0D34" w:rsidRDefault="005C0AEA" w:rsidP="000C47DE">
            <w:pPr>
              <w:pStyle w:val="ListEmdash"/>
              <w:spacing w:before="40" w:after="40" w:line="240" w:lineRule="auto"/>
              <w:ind w:left="567" w:hanging="567"/>
              <w:contextualSpacing w:val="0"/>
              <w:rPr>
                <w:i/>
                <w:iCs/>
                <w:sz w:val="18"/>
                <w:szCs w:val="18"/>
              </w:rPr>
            </w:pPr>
            <w:r w:rsidRPr="006D0D34">
              <w:rPr>
                <w:i/>
                <w:iCs/>
                <w:sz w:val="18"/>
                <w:szCs w:val="18"/>
              </w:rPr>
              <w:t>“Coming back to the tectonic question, you've got countries like Japan that suffer from earthquakes and deep boreholes might offer them a much safer way of getting rid of spent nuclear fuel than a mined repository.”</w:t>
            </w:r>
          </w:p>
          <w:p w14:paraId="718D01E9" w14:textId="117DAA9F" w:rsidR="005C0AEA" w:rsidRPr="006D0D34" w:rsidRDefault="005C0AEA" w:rsidP="000C47DE">
            <w:pPr>
              <w:pStyle w:val="ListEmdash"/>
              <w:spacing w:before="40" w:after="40" w:line="240" w:lineRule="auto"/>
              <w:ind w:left="567" w:hanging="567"/>
              <w:contextualSpacing w:val="0"/>
              <w:rPr>
                <w:i/>
                <w:iCs/>
                <w:sz w:val="18"/>
                <w:szCs w:val="18"/>
              </w:rPr>
            </w:pPr>
            <w:r w:rsidRPr="006D0D34">
              <w:rPr>
                <w:i/>
                <w:iCs/>
                <w:sz w:val="18"/>
                <w:szCs w:val="18"/>
              </w:rPr>
              <w:t xml:space="preserve">“Well, from the siting point of view, if the depth is more flexible - </w:t>
            </w:r>
            <w:r w:rsidR="00A22620" w:rsidRPr="006D0D34">
              <w:rPr>
                <w:i/>
                <w:iCs/>
                <w:sz w:val="18"/>
                <w:szCs w:val="18"/>
              </w:rPr>
              <w:t>[and]</w:t>
            </w:r>
            <w:r w:rsidRPr="006D0D34">
              <w:rPr>
                <w:i/>
                <w:iCs/>
                <w:sz w:val="18"/>
                <w:szCs w:val="18"/>
              </w:rPr>
              <w:t xml:space="preserve"> if the cost doesn't change as much as with a mined repository - then this is an advantage. If you can find your suitable layers not at maybe 500 meters deep, but </w:t>
            </w:r>
            <w:r w:rsidR="00A22620" w:rsidRPr="006D0D34">
              <w:rPr>
                <w:i/>
                <w:iCs/>
                <w:sz w:val="18"/>
                <w:szCs w:val="18"/>
              </w:rPr>
              <w:t>at</w:t>
            </w:r>
            <w:r w:rsidRPr="006D0D34">
              <w:rPr>
                <w:i/>
                <w:iCs/>
                <w:sz w:val="18"/>
                <w:szCs w:val="18"/>
              </w:rPr>
              <w:t xml:space="preserve"> 1000 meter deep or more, this gives you the advantage.”  </w:t>
            </w:r>
          </w:p>
          <w:p w14:paraId="498F3A36" w14:textId="5AC19D58" w:rsidR="005C0AEA" w:rsidRPr="006D0D34" w:rsidRDefault="005C0AEA" w:rsidP="000C47DE">
            <w:pPr>
              <w:pStyle w:val="BodyText"/>
              <w:numPr>
                <w:ilvl w:val="0"/>
                <w:numId w:val="45"/>
              </w:numPr>
              <w:spacing w:before="40" w:after="40" w:line="240" w:lineRule="auto"/>
              <w:contextualSpacing w:val="0"/>
            </w:pPr>
            <w:r w:rsidRPr="006D0D34">
              <w:rPr>
                <w:b/>
                <w:bCs/>
                <w:sz w:val="18"/>
                <w:szCs w:val="18"/>
              </w:rPr>
              <w:t>Potential for non-centralized siting</w:t>
            </w:r>
          </w:p>
          <w:p w14:paraId="783AA46A" w14:textId="4250E076" w:rsidR="005C0AEA" w:rsidRPr="006D0D34" w:rsidRDefault="005C0AEA" w:rsidP="00276921">
            <w:pPr>
              <w:pStyle w:val="ListEmdash"/>
              <w:spacing w:before="40" w:after="40" w:line="240" w:lineRule="auto"/>
              <w:ind w:left="567" w:hanging="567"/>
              <w:contextualSpacing w:val="0"/>
              <w:rPr>
                <w:sz w:val="18"/>
                <w:szCs w:val="18"/>
              </w:rPr>
            </w:pPr>
            <w:r w:rsidRPr="006D0D34">
              <w:rPr>
                <w:i/>
                <w:iCs/>
                <w:sz w:val="18"/>
                <w:szCs w:val="18"/>
              </w:rPr>
              <w:t>“It could not be just</w:t>
            </w:r>
            <w:r w:rsidR="00A22620" w:rsidRPr="006D0D34">
              <w:rPr>
                <w:i/>
                <w:iCs/>
                <w:sz w:val="18"/>
                <w:szCs w:val="18"/>
              </w:rPr>
              <w:t xml:space="preserve"> a</w:t>
            </w:r>
            <w:r w:rsidRPr="006D0D34">
              <w:rPr>
                <w:i/>
                <w:iCs/>
                <w:sz w:val="18"/>
                <w:szCs w:val="18"/>
              </w:rPr>
              <w:t xml:space="preserve"> centralized </w:t>
            </w:r>
            <w:r w:rsidR="00A22620" w:rsidRPr="006D0D34">
              <w:rPr>
                <w:i/>
                <w:iCs/>
                <w:sz w:val="18"/>
                <w:szCs w:val="18"/>
              </w:rPr>
              <w:t>repository</w:t>
            </w:r>
            <w:r w:rsidRPr="006D0D34">
              <w:rPr>
                <w:i/>
                <w:iCs/>
                <w:sz w:val="18"/>
                <w:szCs w:val="18"/>
              </w:rPr>
              <w:t>.  For bigger countries</w:t>
            </w:r>
            <w:r w:rsidR="006B1C35" w:rsidRPr="006D0D34">
              <w:rPr>
                <w:i/>
                <w:iCs/>
                <w:sz w:val="18"/>
                <w:szCs w:val="18"/>
              </w:rPr>
              <w:t xml:space="preserve"> ...</w:t>
            </w:r>
            <w:r w:rsidRPr="006D0D34">
              <w:rPr>
                <w:i/>
                <w:iCs/>
                <w:sz w:val="18"/>
                <w:szCs w:val="18"/>
              </w:rPr>
              <w:t xml:space="preserve"> to avoid transport costs etc, you could have more than one such location where you could dispose </w:t>
            </w:r>
            <w:r w:rsidR="00A22620" w:rsidRPr="006D0D34">
              <w:rPr>
                <w:i/>
                <w:iCs/>
                <w:sz w:val="18"/>
                <w:szCs w:val="18"/>
              </w:rPr>
              <w:t xml:space="preserve">of </w:t>
            </w:r>
            <w:r w:rsidRPr="006D0D34">
              <w:rPr>
                <w:i/>
                <w:iCs/>
                <w:sz w:val="18"/>
                <w:szCs w:val="18"/>
              </w:rPr>
              <w:t xml:space="preserve">waste. </w:t>
            </w:r>
            <w:proofErr w:type="gramStart"/>
            <w:r w:rsidRPr="006D0D34">
              <w:rPr>
                <w:i/>
                <w:iCs/>
                <w:sz w:val="18"/>
                <w:szCs w:val="18"/>
              </w:rPr>
              <w:t>So</w:t>
            </w:r>
            <w:proofErr w:type="gramEnd"/>
            <w:r w:rsidRPr="006D0D34">
              <w:rPr>
                <w:i/>
                <w:iCs/>
                <w:sz w:val="18"/>
                <w:szCs w:val="18"/>
              </w:rPr>
              <w:t xml:space="preserve"> it [DBD] is </w:t>
            </w:r>
            <w:r w:rsidR="00A22620" w:rsidRPr="006D0D34">
              <w:rPr>
                <w:i/>
                <w:iCs/>
                <w:sz w:val="18"/>
                <w:szCs w:val="18"/>
              </w:rPr>
              <w:t xml:space="preserve">perhaps </w:t>
            </w:r>
            <w:r w:rsidRPr="006D0D34">
              <w:rPr>
                <w:i/>
                <w:iCs/>
                <w:sz w:val="18"/>
                <w:szCs w:val="18"/>
              </w:rPr>
              <w:t xml:space="preserve">more suited to bigger countries, because you can </w:t>
            </w:r>
            <w:r w:rsidR="00A22620" w:rsidRPr="006D0D34">
              <w:rPr>
                <w:i/>
                <w:iCs/>
                <w:sz w:val="18"/>
                <w:szCs w:val="18"/>
              </w:rPr>
              <w:t>site</w:t>
            </w:r>
            <w:r w:rsidR="006B1C35" w:rsidRPr="006D0D34">
              <w:rPr>
                <w:i/>
                <w:iCs/>
                <w:sz w:val="18"/>
                <w:szCs w:val="18"/>
              </w:rPr>
              <w:t xml:space="preserve"> ...</w:t>
            </w:r>
            <w:r w:rsidRPr="006D0D34">
              <w:rPr>
                <w:i/>
                <w:iCs/>
                <w:sz w:val="18"/>
                <w:szCs w:val="18"/>
              </w:rPr>
              <w:t xml:space="preserve"> </w:t>
            </w:r>
            <w:r w:rsidR="00A22620" w:rsidRPr="006D0D34">
              <w:rPr>
                <w:i/>
                <w:iCs/>
                <w:sz w:val="18"/>
                <w:szCs w:val="18"/>
              </w:rPr>
              <w:t xml:space="preserve"> </w:t>
            </w:r>
            <w:r w:rsidRPr="006D0D34">
              <w:rPr>
                <w:i/>
                <w:iCs/>
                <w:sz w:val="18"/>
                <w:szCs w:val="18"/>
              </w:rPr>
              <w:t xml:space="preserve">boreholes </w:t>
            </w:r>
            <w:r w:rsidR="00A22620" w:rsidRPr="006D0D34">
              <w:rPr>
                <w:i/>
                <w:iCs/>
                <w:sz w:val="18"/>
                <w:szCs w:val="18"/>
              </w:rPr>
              <w:t xml:space="preserve">in </w:t>
            </w:r>
            <w:r w:rsidRPr="006D0D34">
              <w:rPr>
                <w:i/>
                <w:iCs/>
                <w:sz w:val="18"/>
                <w:szCs w:val="18"/>
              </w:rPr>
              <w:t>the locations where the inventory</w:t>
            </w:r>
            <w:r w:rsidR="00A22620" w:rsidRPr="006D0D34">
              <w:rPr>
                <w:i/>
                <w:iCs/>
                <w:sz w:val="18"/>
                <w:szCs w:val="18"/>
              </w:rPr>
              <w:t xml:space="preserve"> </w:t>
            </w:r>
            <w:r w:rsidRPr="006D0D34">
              <w:rPr>
                <w:i/>
                <w:iCs/>
                <w:sz w:val="18"/>
                <w:szCs w:val="18"/>
              </w:rPr>
              <w:t>exists .”</w:t>
            </w:r>
          </w:p>
        </w:tc>
      </w:tr>
      <w:tr w:rsidR="005C0AEA" w:rsidRPr="006D0D34" w14:paraId="2C409E09" w14:textId="77777777" w:rsidTr="005C0AEA">
        <w:trPr>
          <w:trHeight w:val="280"/>
        </w:trPr>
        <w:tc>
          <w:tcPr>
            <w:tcW w:w="8966" w:type="dxa"/>
            <w:tcBorders>
              <w:top w:val="single" w:sz="4" w:space="0" w:color="auto"/>
              <w:bottom w:val="single" w:sz="4" w:space="0" w:color="auto"/>
            </w:tcBorders>
          </w:tcPr>
          <w:p w14:paraId="2F2DD41E" w14:textId="75CBC641" w:rsidR="00E36CB9" w:rsidRPr="006D0D34" w:rsidRDefault="00E36CB9" w:rsidP="000C47DE">
            <w:pPr>
              <w:pStyle w:val="Heading4"/>
              <w:numPr>
                <w:ilvl w:val="3"/>
                <w:numId w:val="5"/>
              </w:numPr>
              <w:spacing w:before="40" w:beforeAutospacing="0" w:after="40" w:afterAutospacing="0" w:line="240" w:lineRule="auto"/>
              <w:ind w:left="0"/>
              <w:rPr>
                <w:b/>
                <w:bCs/>
                <w:i w:val="0"/>
                <w:iCs/>
                <w:sz w:val="18"/>
                <w:szCs w:val="18"/>
                <w:lang w:val="en-GB"/>
              </w:rPr>
            </w:pPr>
            <w:r w:rsidRPr="006D0D34">
              <w:rPr>
                <w:b/>
                <w:bCs/>
                <w:i w:val="0"/>
                <w:iCs/>
                <w:sz w:val="18"/>
                <w:szCs w:val="18"/>
                <w:lang w:val="en-GB"/>
              </w:rPr>
              <w:t xml:space="preserve">Benefit 2: Potential for cost, </w:t>
            </w:r>
            <w:proofErr w:type="gramStart"/>
            <w:r w:rsidRPr="006D0D34">
              <w:rPr>
                <w:b/>
                <w:bCs/>
                <w:i w:val="0"/>
                <w:iCs/>
                <w:sz w:val="18"/>
                <w:szCs w:val="18"/>
                <w:lang w:val="en-GB"/>
              </w:rPr>
              <w:t>risk</w:t>
            </w:r>
            <w:proofErr w:type="gramEnd"/>
            <w:r w:rsidRPr="006D0D34">
              <w:rPr>
                <w:b/>
                <w:bCs/>
                <w:i w:val="0"/>
                <w:iCs/>
                <w:sz w:val="18"/>
                <w:szCs w:val="18"/>
                <w:lang w:val="en-GB"/>
              </w:rPr>
              <w:t xml:space="preserve"> and time reductions </w:t>
            </w:r>
            <w:r w:rsidR="00A22620" w:rsidRPr="006D0D34">
              <w:rPr>
                <w:b/>
                <w:bCs/>
                <w:i w:val="0"/>
                <w:iCs/>
                <w:sz w:val="18"/>
                <w:szCs w:val="18"/>
                <w:lang w:val="en-GB"/>
              </w:rPr>
              <w:t xml:space="preserve">in </w:t>
            </w:r>
            <w:r w:rsidRPr="006D0D34">
              <w:rPr>
                <w:b/>
                <w:bCs/>
                <w:i w:val="0"/>
                <w:iCs/>
                <w:sz w:val="18"/>
                <w:szCs w:val="18"/>
                <w:lang w:val="en-GB"/>
              </w:rPr>
              <w:t>national disposal programme</w:t>
            </w:r>
            <w:r w:rsidR="00A22620" w:rsidRPr="006D0D34">
              <w:rPr>
                <w:b/>
                <w:bCs/>
                <w:i w:val="0"/>
                <w:iCs/>
                <w:sz w:val="18"/>
                <w:szCs w:val="18"/>
                <w:lang w:val="en-GB"/>
              </w:rPr>
              <w:t>s</w:t>
            </w:r>
          </w:p>
          <w:p w14:paraId="0DE368E8" w14:textId="25819E55" w:rsidR="00E36CB9" w:rsidRPr="006D0D34" w:rsidRDefault="00E36CB9" w:rsidP="000C47DE">
            <w:pPr>
              <w:pStyle w:val="BodyText"/>
              <w:spacing w:before="40" w:after="40" w:line="240" w:lineRule="auto"/>
              <w:ind w:firstLine="0"/>
              <w:contextualSpacing w:val="0"/>
              <w:rPr>
                <w:sz w:val="18"/>
                <w:szCs w:val="18"/>
              </w:rPr>
            </w:pPr>
            <w:r w:rsidRPr="006D0D34">
              <w:rPr>
                <w:sz w:val="18"/>
                <w:szCs w:val="18"/>
              </w:rPr>
              <w:t xml:space="preserve">Most interviewees highlighted the potential for cost and time savings that are </w:t>
            </w:r>
            <w:r w:rsidR="00A22620" w:rsidRPr="006D0D34">
              <w:rPr>
                <w:sz w:val="18"/>
                <w:szCs w:val="18"/>
              </w:rPr>
              <w:t>offered</w:t>
            </w:r>
            <w:r w:rsidRPr="006D0D34">
              <w:rPr>
                <w:sz w:val="18"/>
                <w:szCs w:val="18"/>
              </w:rPr>
              <w:t xml:space="preserve"> by DBD:</w:t>
            </w:r>
          </w:p>
          <w:p w14:paraId="683C4F0A" w14:textId="114C3490" w:rsidR="00E36CB9" w:rsidRPr="006D0D34" w:rsidRDefault="00E36CB9" w:rsidP="000C47DE">
            <w:pPr>
              <w:pStyle w:val="ListEmdash"/>
              <w:spacing w:before="40" w:after="40" w:line="240" w:lineRule="auto"/>
              <w:ind w:left="567" w:hanging="567"/>
              <w:contextualSpacing w:val="0"/>
              <w:rPr>
                <w:i/>
                <w:iCs/>
                <w:sz w:val="18"/>
                <w:szCs w:val="18"/>
              </w:rPr>
            </w:pPr>
            <w:r w:rsidRPr="006D0D34">
              <w:rPr>
                <w:i/>
                <w:iCs/>
                <w:sz w:val="18"/>
                <w:szCs w:val="18"/>
              </w:rPr>
              <w:t>“In some countries that have</w:t>
            </w:r>
            <w:r w:rsidR="00A22620" w:rsidRPr="006D0D34">
              <w:rPr>
                <w:i/>
                <w:iCs/>
                <w:sz w:val="18"/>
                <w:szCs w:val="18"/>
              </w:rPr>
              <w:t xml:space="preserve"> a</w:t>
            </w:r>
            <w:r w:rsidRPr="006D0D34">
              <w:rPr>
                <w:i/>
                <w:iCs/>
                <w:sz w:val="18"/>
                <w:szCs w:val="18"/>
              </w:rPr>
              <w:t xml:space="preserve"> national policy and a strategy for early implementation (or they need a solution</w:t>
            </w:r>
            <w:r w:rsidR="001026FF" w:rsidRPr="006D0D34">
              <w:rPr>
                <w:i/>
                <w:iCs/>
                <w:sz w:val="18"/>
                <w:szCs w:val="18"/>
              </w:rPr>
              <w:t xml:space="preserve"> ....</w:t>
            </w:r>
            <w:r w:rsidRPr="006D0D34">
              <w:rPr>
                <w:i/>
                <w:iCs/>
                <w:sz w:val="18"/>
                <w:szCs w:val="18"/>
              </w:rPr>
              <w:t xml:space="preserve"> a few decades earlier), deep borehole disposal could be a very good solution…. because if it continues to advance towards implementation like it has over the last a couple of years, it could probably be implemented before any mined repository in certain contexts.”</w:t>
            </w:r>
          </w:p>
          <w:p w14:paraId="6CB12CC3" w14:textId="3389360E" w:rsidR="00E36CB9" w:rsidRPr="006D0D34" w:rsidRDefault="00A22620" w:rsidP="000C47DE">
            <w:pPr>
              <w:pStyle w:val="ListEmdash"/>
              <w:spacing w:before="40" w:after="40" w:line="240" w:lineRule="auto"/>
              <w:ind w:left="567" w:hanging="567"/>
              <w:contextualSpacing w:val="0"/>
              <w:rPr>
                <w:i/>
                <w:iCs/>
                <w:sz w:val="18"/>
                <w:szCs w:val="18"/>
              </w:rPr>
            </w:pPr>
            <w:r w:rsidRPr="006D0D34">
              <w:rPr>
                <w:i/>
                <w:iCs/>
                <w:sz w:val="18"/>
                <w:szCs w:val="18"/>
              </w:rPr>
              <w:t>The i</w:t>
            </w:r>
            <w:r w:rsidR="00E36CB9" w:rsidRPr="006D0D34">
              <w:rPr>
                <w:i/>
                <w:iCs/>
                <w:sz w:val="18"/>
                <w:szCs w:val="18"/>
              </w:rPr>
              <w:t xml:space="preserve">mplementation time could be faster.  I don't think that's necessarily the case if you're the first one to do it - but if you're the third or fourth one, at least the construction time </w:t>
            </w:r>
            <w:proofErr w:type="gramStart"/>
            <w:r w:rsidR="00E36CB9" w:rsidRPr="006D0D34">
              <w:rPr>
                <w:i/>
                <w:iCs/>
                <w:sz w:val="18"/>
                <w:szCs w:val="18"/>
              </w:rPr>
              <w:t>in itself is</w:t>
            </w:r>
            <w:proofErr w:type="gramEnd"/>
            <w:r w:rsidR="00E36CB9" w:rsidRPr="006D0D34">
              <w:rPr>
                <w:i/>
                <w:iCs/>
                <w:sz w:val="18"/>
                <w:szCs w:val="18"/>
              </w:rPr>
              <w:t xml:space="preserve"> much shorter, an order of magnitude shorter.</w:t>
            </w:r>
          </w:p>
          <w:p w14:paraId="36DFF3D4" w14:textId="48EB87E9" w:rsidR="00E36CB9" w:rsidRPr="006D0D34" w:rsidRDefault="00E36CB9" w:rsidP="000C47DE">
            <w:pPr>
              <w:pStyle w:val="ListEmdash"/>
              <w:spacing w:before="40" w:after="40" w:line="240" w:lineRule="auto"/>
              <w:ind w:left="567" w:hanging="567"/>
              <w:contextualSpacing w:val="0"/>
              <w:rPr>
                <w:i/>
                <w:iCs/>
                <w:sz w:val="18"/>
                <w:szCs w:val="18"/>
              </w:rPr>
            </w:pPr>
            <w:r w:rsidRPr="006D0D34">
              <w:rPr>
                <w:i/>
                <w:iCs/>
                <w:sz w:val="18"/>
                <w:szCs w:val="18"/>
              </w:rPr>
              <w:t xml:space="preserve">And so there's an enormous cost saving if you were to put the high-level waste and spent fuel in boreholes compared to a mined repository. Also, connected with that, you've got the upfront capital cost of a mined repository which is tremendous - whereas for a borehole it's </w:t>
            </w:r>
            <w:proofErr w:type="gramStart"/>
            <w:r w:rsidRPr="006D0D34">
              <w:rPr>
                <w:i/>
                <w:iCs/>
                <w:sz w:val="18"/>
                <w:szCs w:val="18"/>
              </w:rPr>
              <w:t>more or less as</w:t>
            </w:r>
            <w:proofErr w:type="gramEnd"/>
            <w:r w:rsidRPr="006D0D34">
              <w:rPr>
                <w:i/>
                <w:iCs/>
                <w:sz w:val="18"/>
                <w:szCs w:val="18"/>
              </w:rPr>
              <w:t xml:space="preserve"> pay-as-you-go, you don't have to invest so much up front.</w:t>
            </w:r>
          </w:p>
          <w:p w14:paraId="4899E93A" w14:textId="3696E825" w:rsidR="00E36CB9" w:rsidRPr="006D0D34" w:rsidRDefault="00E36CB9" w:rsidP="000C47DE">
            <w:pPr>
              <w:pStyle w:val="BodyText"/>
              <w:spacing w:before="40" w:after="40" w:line="240" w:lineRule="auto"/>
              <w:ind w:firstLine="0"/>
              <w:contextualSpacing w:val="0"/>
              <w:rPr>
                <w:sz w:val="18"/>
                <w:szCs w:val="18"/>
              </w:rPr>
            </w:pPr>
            <w:r w:rsidRPr="006D0D34">
              <w:rPr>
                <w:sz w:val="18"/>
                <w:szCs w:val="18"/>
              </w:rPr>
              <w:t>In most cases, this sort of cost/time saving was seen as important but not a decisive factor in the context of considering disposal options - it was generally seen as less significant than, for example</w:t>
            </w:r>
            <w:r w:rsidR="001026FF" w:rsidRPr="006D0D34">
              <w:rPr>
                <w:sz w:val="18"/>
                <w:szCs w:val="18"/>
              </w:rPr>
              <w:t xml:space="preserve">, </w:t>
            </w:r>
            <w:r w:rsidR="00A22620" w:rsidRPr="006D0D34">
              <w:rPr>
                <w:sz w:val="18"/>
                <w:szCs w:val="18"/>
              </w:rPr>
              <w:t xml:space="preserve">siting </w:t>
            </w:r>
            <w:r w:rsidRPr="006D0D34">
              <w:rPr>
                <w:sz w:val="18"/>
                <w:szCs w:val="18"/>
              </w:rPr>
              <w:t xml:space="preserve">flexibility and societal consent. For some of the interviewees, however, the lower cost of borehole disposal was </w:t>
            </w:r>
            <w:r w:rsidR="00887E6F" w:rsidRPr="006D0D34">
              <w:rPr>
                <w:sz w:val="18"/>
                <w:szCs w:val="18"/>
              </w:rPr>
              <w:t xml:space="preserve">the </w:t>
            </w:r>
            <w:r w:rsidRPr="006D0D34">
              <w:rPr>
                <w:sz w:val="18"/>
                <w:szCs w:val="18"/>
              </w:rPr>
              <w:t xml:space="preserve">single most important benefit – because they saw it potentially changing the political balance away from continued investment in storage in favour of disposal, particularly in smaller </w:t>
            </w:r>
            <w:r w:rsidR="00887E6F" w:rsidRPr="006D0D34">
              <w:rPr>
                <w:sz w:val="18"/>
                <w:szCs w:val="18"/>
              </w:rPr>
              <w:t xml:space="preserve">inventory </w:t>
            </w:r>
            <w:r w:rsidRPr="006D0D34">
              <w:rPr>
                <w:sz w:val="18"/>
                <w:szCs w:val="18"/>
              </w:rPr>
              <w:t>countries with limited resources:</w:t>
            </w:r>
          </w:p>
          <w:p w14:paraId="53952E69" w14:textId="350C6C77" w:rsidR="00E36CB9" w:rsidRPr="006D0D34" w:rsidRDefault="00E36CB9" w:rsidP="000C47DE">
            <w:pPr>
              <w:pStyle w:val="ListEmdash"/>
              <w:spacing w:before="40" w:after="40" w:line="240" w:lineRule="auto"/>
              <w:ind w:left="567" w:hanging="567"/>
              <w:contextualSpacing w:val="0"/>
              <w:rPr>
                <w:i/>
                <w:iCs/>
                <w:sz w:val="18"/>
                <w:szCs w:val="18"/>
              </w:rPr>
            </w:pPr>
            <w:r w:rsidRPr="006D0D34">
              <w:rPr>
                <w:i/>
                <w:iCs/>
                <w:sz w:val="18"/>
                <w:szCs w:val="18"/>
              </w:rPr>
              <w:t xml:space="preserve">“Storage is going on, and disposal is being prepared and planned – but the investment decision is being postponed, postponed, postponed, postponed…. From the numbers I've seen [on borehole costs] they look promising, so it might be a factor </w:t>
            </w:r>
            <w:r w:rsidR="00897536" w:rsidRPr="006D0D34">
              <w:rPr>
                <w:i/>
                <w:iCs/>
                <w:sz w:val="18"/>
                <w:szCs w:val="18"/>
              </w:rPr>
              <w:t xml:space="preserve">for </w:t>
            </w:r>
            <w:r w:rsidRPr="006D0D34">
              <w:rPr>
                <w:i/>
                <w:iCs/>
                <w:sz w:val="18"/>
                <w:szCs w:val="18"/>
              </w:rPr>
              <w:t xml:space="preserve">change, it may be enough of </w:t>
            </w:r>
            <w:r w:rsidR="00887E6F" w:rsidRPr="006D0D34">
              <w:rPr>
                <w:i/>
                <w:iCs/>
                <w:sz w:val="18"/>
                <w:szCs w:val="18"/>
              </w:rPr>
              <w:t xml:space="preserve">a </w:t>
            </w:r>
            <w:r w:rsidRPr="006D0D34">
              <w:rPr>
                <w:i/>
                <w:iCs/>
                <w:sz w:val="18"/>
                <w:szCs w:val="18"/>
              </w:rPr>
              <w:t>price advantage to change the decision-making process.”</w:t>
            </w:r>
          </w:p>
          <w:p w14:paraId="14D0E07B" w14:textId="1F3AF543" w:rsidR="005C0AEA" w:rsidRPr="006D0D34" w:rsidRDefault="00E36CB9" w:rsidP="000C47DE">
            <w:pPr>
              <w:pStyle w:val="ListEmdash"/>
              <w:spacing w:before="40" w:after="40" w:line="240" w:lineRule="auto"/>
              <w:ind w:left="567" w:hanging="567"/>
              <w:contextualSpacing w:val="0"/>
              <w:rPr>
                <w:sz w:val="18"/>
                <w:szCs w:val="18"/>
              </w:rPr>
            </w:pPr>
            <w:r w:rsidRPr="006D0D34">
              <w:rPr>
                <w:i/>
                <w:iCs/>
                <w:sz w:val="18"/>
                <w:szCs w:val="18"/>
              </w:rPr>
              <w:t>“We all should be very outspoken that there is a number of countries - tens of countries - that will never implement a mined repository, even if they need to dispose some of their waste in very deep layers of the earth.  Because of other</w:t>
            </w:r>
            <w:r w:rsidR="004B2F23" w:rsidRPr="006D0D34">
              <w:rPr>
                <w:i/>
                <w:iCs/>
                <w:sz w:val="18"/>
                <w:szCs w:val="18"/>
              </w:rPr>
              <w:t xml:space="preserve"> associated</w:t>
            </w:r>
            <w:r w:rsidR="00887E6F" w:rsidRPr="006D0D34">
              <w:rPr>
                <w:i/>
                <w:iCs/>
                <w:sz w:val="18"/>
                <w:szCs w:val="18"/>
              </w:rPr>
              <w:t xml:space="preserve"> </w:t>
            </w:r>
            <w:r w:rsidRPr="006D0D34">
              <w:rPr>
                <w:i/>
                <w:iCs/>
                <w:sz w:val="18"/>
                <w:szCs w:val="18"/>
              </w:rPr>
              <w:t>challenges</w:t>
            </w:r>
            <w:r w:rsidR="00887E6F" w:rsidRPr="006D0D34">
              <w:rPr>
                <w:i/>
                <w:iCs/>
                <w:sz w:val="18"/>
                <w:szCs w:val="18"/>
              </w:rPr>
              <w:t xml:space="preserve"> or</w:t>
            </w:r>
            <w:r w:rsidRPr="006D0D34">
              <w:rPr>
                <w:i/>
                <w:iCs/>
                <w:sz w:val="18"/>
                <w:szCs w:val="18"/>
              </w:rPr>
              <w:t xml:space="preserve"> risks, it's difficult for them to implement such a facility in the end. And one of the advantages in using the deep borehole option</w:t>
            </w:r>
            <w:r w:rsidR="00887E6F" w:rsidRPr="006D0D34">
              <w:rPr>
                <w:i/>
                <w:iCs/>
                <w:sz w:val="18"/>
                <w:szCs w:val="18"/>
              </w:rPr>
              <w:t xml:space="preserve"> is that</w:t>
            </w:r>
            <w:r w:rsidRPr="006D0D34">
              <w:rPr>
                <w:i/>
                <w:iCs/>
                <w:sz w:val="18"/>
                <w:szCs w:val="18"/>
              </w:rPr>
              <w:t xml:space="preserve"> </w:t>
            </w:r>
            <w:r w:rsidR="00887E6F" w:rsidRPr="006D0D34">
              <w:rPr>
                <w:i/>
                <w:iCs/>
                <w:sz w:val="18"/>
                <w:szCs w:val="18"/>
              </w:rPr>
              <w:t xml:space="preserve">it </w:t>
            </w:r>
            <w:r w:rsidRPr="006D0D34">
              <w:rPr>
                <w:i/>
                <w:iCs/>
                <w:sz w:val="18"/>
                <w:szCs w:val="18"/>
              </w:rPr>
              <w:t xml:space="preserve">could be implemented for either a small inventory, or </w:t>
            </w:r>
            <w:r w:rsidR="00887E6F" w:rsidRPr="006D0D34">
              <w:rPr>
                <w:i/>
                <w:iCs/>
                <w:sz w:val="18"/>
                <w:szCs w:val="18"/>
              </w:rPr>
              <w:t xml:space="preserve">much </w:t>
            </w:r>
            <w:r w:rsidRPr="006D0D34">
              <w:rPr>
                <w:i/>
                <w:iCs/>
                <w:sz w:val="18"/>
                <w:szCs w:val="18"/>
              </w:rPr>
              <w:t>sooner than a mined repository</w:t>
            </w:r>
            <w:r w:rsidR="00887E6F" w:rsidRPr="006D0D34">
              <w:rPr>
                <w:i/>
                <w:iCs/>
                <w:sz w:val="18"/>
                <w:szCs w:val="18"/>
              </w:rPr>
              <w:t xml:space="preserve"> and</w:t>
            </w:r>
            <w:r w:rsidRPr="006D0D34">
              <w:rPr>
                <w:i/>
                <w:iCs/>
                <w:sz w:val="18"/>
                <w:szCs w:val="18"/>
              </w:rPr>
              <w:t xml:space="preserve"> cheaper.”  </w:t>
            </w:r>
          </w:p>
        </w:tc>
      </w:tr>
    </w:tbl>
    <w:p w14:paraId="2EDAF550" w14:textId="77777777" w:rsidR="00DD4443" w:rsidRPr="006D0D34" w:rsidRDefault="00DD4443">
      <w:r w:rsidRPr="006D0D34">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tblGrid>
      <w:tr w:rsidR="003925F4" w:rsidRPr="006D0D34" w14:paraId="3B11888A" w14:textId="77777777" w:rsidTr="005C0AEA">
        <w:trPr>
          <w:trHeight w:val="280"/>
        </w:trPr>
        <w:tc>
          <w:tcPr>
            <w:tcW w:w="8966" w:type="dxa"/>
            <w:tcBorders>
              <w:top w:val="single" w:sz="4" w:space="0" w:color="auto"/>
              <w:bottom w:val="single" w:sz="4" w:space="0" w:color="auto"/>
            </w:tcBorders>
          </w:tcPr>
          <w:p w14:paraId="2C940F7B" w14:textId="2947497C" w:rsidR="00064563" w:rsidRPr="006D0D34" w:rsidRDefault="00064563" w:rsidP="000C47DE">
            <w:pPr>
              <w:pStyle w:val="ListEmdash"/>
              <w:numPr>
                <w:ilvl w:val="0"/>
                <w:numId w:val="0"/>
              </w:numPr>
              <w:spacing w:before="40" w:after="40" w:line="240" w:lineRule="auto"/>
              <w:ind w:left="68"/>
              <w:contextualSpacing w:val="0"/>
              <w:rPr>
                <w:b/>
                <w:bCs/>
                <w:i/>
                <w:iCs/>
                <w:sz w:val="18"/>
                <w:szCs w:val="18"/>
              </w:rPr>
            </w:pPr>
            <w:r w:rsidRPr="006D0D34">
              <w:rPr>
                <w:b/>
                <w:bCs/>
                <w:i/>
                <w:iCs/>
                <w:sz w:val="18"/>
                <w:szCs w:val="18"/>
              </w:rPr>
              <w:lastRenderedPageBreak/>
              <w:t>Benefit 3: Potentially attractive features from the perspective of community consent</w:t>
            </w:r>
          </w:p>
          <w:p w14:paraId="47229E00" w14:textId="77777777" w:rsidR="00064563" w:rsidRPr="006D0D34" w:rsidRDefault="00064563" w:rsidP="000C47DE">
            <w:pPr>
              <w:pStyle w:val="BodyText"/>
              <w:spacing w:before="40" w:after="40" w:line="240" w:lineRule="auto"/>
              <w:ind w:firstLine="0"/>
              <w:contextualSpacing w:val="0"/>
              <w:rPr>
                <w:sz w:val="18"/>
                <w:szCs w:val="18"/>
              </w:rPr>
            </w:pPr>
            <w:r w:rsidRPr="006D0D34">
              <w:rPr>
                <w:sz w:val="18"/>
                <w:szCs w:val="18"/>
              </w:rPr>
              <w:t xml:space="preserve">Some interviewees saw DBD as simply another form of geological disposal from the point of view of societal and community acceptance, with similar challenges and benefits to those faced by mined repositories: </w:t>
            </w:r>
          </w:p>
          <w:p w14:paraId="1614484F" w14:textId="176DE94F" w:rsidR="00064563" w:rsidRPr="006D0D34" w:rsidRDefault="00064563" w:rsidP="000C47DE">
            <w:pPr>
              <w:pStyle w:val="ListEmdash"/>
              <w:spacing w:before="40" w:after="40" w:line="240" w:lineRule="auto"/>
              <w:ind w:left="425" w:hanging="357"/>
              <w:contextualSpacing w:val="0"/>
              <w:rPr>
                <w:sz w:val="18"/>
                <w:szCs w:val="18"/>
              </w:rPr>
            </w:pPr>
            <w:r w:rsidRPr="006D0D34">
              <w:rPr>
                <w:i/>
                <w:iCs/>
                <w:sz w:val="18"/>
                <w:szCs w:val="18"/>
              </w:rPr>
              <w:t xml:space="preserve">“On societal acceptance, it [DBD] is still a deep geological repository.  The question here is about trust in science, trust in geologists…. So here, I don't see </w:t>
            </w:r>
            <w:r w:rsidR="00887E6F" w:rsidRPr="006D0D34">
              <w:rPr>
                <w:i/>
                <w:iCs/>
                <w:sz w:val="18"/>
                <w:szCs w:val="18"/>
              </w:rPr>
              <w:t xml:space="preserve">any </w:t>
            </w:r>
            <w:r w:rsidRPr="006D0D34">
              <w:rPr>
                <w:i/>
                <w:iCs/>
                <w:sz w:val="18"/>
                <w:szCs w:val="18"/>
              </w:rPr>
              <w:t>big advantage of one against another.”</w:t>
            </w:r>
          </w:p>
          <w:p w14:paraId="205A2554" w14:textId="32223F13" w:rsidR="00064563" w:rsidRPr="006D0D34" w:rsidRDefault="00064563" w:rsidP="000C47DE">
            <w:pPr>
              <w:pStyle w:val="ListEmdash"/>
              <w:spacing w:before="40" w:after="40" w:line="240" w:lineRule="auto"/>
              <w:ind w:left="425" w:hanging="357"/>
              <w:contextualSpacing w:val="0"/>
              <w:rPr>
                <w:sz w:val="18"/>
                <w:szCs w:val="18"/>
              </w:rPr>
            </w:pPr>
            <w:r w:rsidRPr="006D0D34">
              <w:rPr>
                <w:i/>
                <w:iCs/>
                <w:sz w:val="18"/>
                <w:szCs w:val="18"/>
              </w:rPr>
              <w:t>“From an isolation perspective, there are theoretical advantages [in terms of societal acceptance], let's put it that way. But on the other hand, I think the base concerns in relation to social acceptance would probably be quite similar.”</w:t>
            </w:r>
          </w:p>
          <w:p w14:paraId="7BEB7A9F" w14:textId="7E148EC7" w:rsidR="00064563" w:rsidRPr="006D0D34" w:rsidRDefault="00064563" w:rsidP="000C47DE">
            <w:pPr>
              <w:pStyle w:val="BodyText"/>
              <w:spacing w:before="40" w:after="40" w:line="240" w:lineRule="auto"/>
              <w:ind w:firstLine="0"/>
              <w:contextualSpacing w:val="0"/>
              <w:rPr>
                <w:sz w:val="18"/>
                <w:szCs w:val="18"/>
              </w:rPr>
            </w:pPr>
            <w:r w:rsidRPr="006D0D34">
              <w:rPr>
                <w:sz w:val="18"/>
                <w:szCs w:val="18"/>
              </w:rPr>
              <w:t xml:space="preserve">Most interviewees, however, saw potential benefits in terms of community </w:t>
            </w:r>
            <w:r w:rsidR="00887E6F" w:rsidRPr="006D0D34">
              <w:rPr>
                <w:sz w:val="18"/>
                <w:szCs w:val="18"/>
              </w:rPr>
              <w:t xml:space="preserve">consent </w:t>
            </w:r>
            <w:r w:rsidRPr="006D0D34">
              <w:rPr>
                <w:sz w:val="18"/>
                <w:szCs w:val="18"/>
              </w:rPr>
              <w:t xml:space="preserve">that flowed from specific features </w:t>
            </w:r>
            <w:r w:rsidR="001026FF" w:rsidRPr="006D0D34">
              <w:rPr>
                <w:sz w:val="18"/>
                <w:szCs w:val="18"/>
              </w:rPr>
              <w:t xml:space="preserve">of </w:t>
            </w:r>
            <w:r w:rsidRPr="006D0D34">
              <w:rPr>
                <w:sz w:val="18"/>
                <w:szCs w:val="18"/>
              </w:rPr>
              <w:t>the DBD concept:</w:t>
            </w:r>
          </w:p>
          <w:p w14:paraId="47EAFEEC" w14:textId="4CB0DA1F" w:rsidR="00064563" w:rsidRPr="006D0D34" w:rsidRDefault="00064563" w:rsidP="00D856FA">
            <w:pPr>
              <w:pStyle w:val="BodyText"/>
              <w:numPr>
                <w:ilvl w:val="0"/>
                <w:numId w:val="45"/>
              </w:numPr>
              <w:spacing w:before="40" w:after="40" w:line="240" w:lineRule="auto"/>
              <w:contextualSpacing w:val="0"/>
              <w:rPr>
                <w:b/>
                <w:bCs/>
                <w:sz w:val="18"/>
                <w:szCs w:val="18"/>
              </w:rPr>
            </w:pPr>
            <w:r w:rsidRPr="006D0D34">
              <w:rPr>
                <w:b/>
                <w:bCs/>
                <w:sz w:val="18"/>
                <w:szCs w:val="18"/>
              </w:rPr>
              <w:t>Perceptions of greater safety</w:t>
            </w:r>
          </w:p>
          <w:p w14:paraId="1D427B7A" w14:textId="6FF9574B" w:rsidR="00064563" w:rsidRPr="006D0D34" w:rsidRDefault="00064563" w:rsidP="000C47DE">
            <w:pPr>
              <w:pStyle w:val="ListEmdash"/>
              <w:spacing w:before="40" w:after="40" w:line="240" w:lineRule="auto"/>
              <w:ind w:left="425" w:hanging="357"/>
              <w:contextualSpacing w:val="0"/>
              <w:rPr>
                <w:i/>
                <w:iCs/>
                <w:sz w:val="18"/>
                <w:szCs w:val="18"/>
              </w:rPr>
            </w:pPr>
            <w:r w:rsidRPr="006D0D34">
              <w:rPr>
                <w:sz w:val="18"/>
                <w:szCs w:val="18"/>
              </w:rPr>
              <w:t>“</w:t>
            </w:r>
            <w:r w:rsidRPr="006D0D34">
              <w:rPr>
                <w:i/>
                <w:iCs/>
                <w:sz w:val="18"/>
                <w:szCs w:val="18"/>
              </w:rPr>
              <w:t>It's probably easier for a typical community or stakeholder representative to understand deep borehole disposal from the point of</w:t>
            </w:r>
            <w:r w:rsidR="00887E6F" w:rsidRPr="006D0D34">
              <w:rPr>
                <w:i/>
                <w:iCs/>
                <w:sz w:val="18"/>
                <w:szCs w:val="18"/>
              </w:rPr>
              <w:t xml:space="preserve"> view of</w:t>
            </w:r>
            <w:r w:rsidRPr="006D0D34">
              <w:rPr>
                <w:i/>
                <w:iCs/>
                <w:sz w:val="18"/>
                <w:szCs w:val="18"/>
              </w:rPr>
              <w:t xml:space="preserve"> safety …, because mined repositories are complex structures… And … you can easily show that the drilling technologies - either with the same diameter or the same depths - are used worldwide </w:t>
            </w:r>
            <w:r w:rsidR="00886271" w:rsidRPr="006D0D34">
              <w:rPr>
                <w:i/>
                <w:iCs/>
                <w:sz w:val="18"/>
                <w:szCs w:val="18"/>
              </w:rPr>
              <w:t>every day</w:t>
            </w:r>
            <w:r w:rsidRPr="006D0D34">
              <w:rPr>
                <w:i/>
                <w:iCs/>
                <w:sz w:val="18"/>
                <w:szCs w:val="18"/>
              </w:rPr>
              <w:t>.”</w:t>
            </w:r>
          </w:p>
          <w:p w14:paraId="1A87C5B3" w14:textId="6CFDC797" w:rsidR="00064563" w:rsidRPr="006D0D34" w:rsidRDefault="00064563" w:rsidP="000C47DE">
            <w:pPr>
              <w:pStyle w:val="ListEmdash"/>
              <w:spacing w:before="40" w:after="40" w:line="240" w:lineRule="auto"/>
              <w:ind w:left="425" w:hanging="357"/>
              <w:contextualSpacing w:val="0"/>
              <w:rPr>
                <w:i/>
                <w:iCs/>
                <w:sz w:val="18"/>
                <w:szCs w:val="18"/>
              </w:rPr>
            </w:pPr>
            <w:r w:rsidRPr="006D0D34">
              <w:rPr>
                <w:i/>
                <w:iCs/>
                <w:sz w:val="18"/>
                <w:szCs w:val="18"/>
              </w:rPr>
              <w:t>“I keep going back to the public though, because that always seems to be the ultimate barrier to develop</w:t>
            </w:r>
            <w:r w:rsidR="00887E6F" w:rsidRPr="006D0D34">
              <w:rPr>
                <w:i/>
                <w:iCs/>
                <w:sz w:val="18"/>
                <w:szCs w:val="18"/>
              </w:rPr>
              <w:t>ing</w:t>
            </w:r>
            <w:r w:rsidRPr="006D0D34">
              <w:rPr>
                <w:i/>
                <w:iCs/>
                <w:sz w:val="18"/>
                <w:szCs w:val="18"/>
              </w:rPr>
              <w:t xml:space="preserve"> these facilities. And the thought of just digging a </w:t>
            </w:r>
            <w:proofErr w:type="gramStart"/>
            <w:r w:rsidRPr="006D0D34">
              <w:rPr>
                <w:i/>
                <w:iCs/>
                <w:sz w:val="18"/>
                <w:szCs w:val="18"/>
              </w:rPr>
              <w:t>really deep</w:t>
            </w:r>
            <w:proofErr w:type="gramEnd"/>
            <w:r w:rsidR="00887E6F" w:rsidRPr="006D0D34">
              <w:rPr>
                <w:i/>
                <w:iCs/>
                <w:sz w:val="18"/>
                <w:szCs w:val="18"/>
              </w:rPr>
              <w:t xml:space="preserve"> bore</w:t>
            </w:r>
            <w:r w:rsidRPr="006D0D34">
              <w:rPr>
                <w:i/>
                <w:iCs/>
                <w:sz w:val="18"/>
                <w:szCs w:val="18"/>
              </w:rPr>
              <w:t>hole and putting anything you don't want down at the bottom of it, say a few kilometres, that is I would say more …. it gives me a sense of more security than just a mined repository</w:t>
            </w:r>
            <w:r w:rsidR="00887E6F" w:rsidRPr="006D0D34">
              <w:rPr>
                <w:i/>
                <w:iCs/>
                <w:sz w:val="18"/>
                <w:szCs w:val="18"/>
              </w:rPr>
              <w:t xml:space="preserve"> which</w:t>
            </w:r>
            <w:r w:rsidRPr="006D0D34">
              <w:rPr>
                <w:i/>
                <w:iCs/>
                <w:sz w:val="18"/>
                <w:szCs w:val="18"/>
              </w:rPr>
              <w:t xml:space="preserve"> is closer to the surface, it’s very dependent on the geology and engineered barriers and, depending on seismicity or other issues, it's conceivable there could be some sort of interaction with the environment. It just seems </w:t>
            </w:r>
            <w:r w:rsidR="00887E6F" w:rsidRPr="006D0D34">
              <w:rPr>
                <w:i/>
                <w:iCs/>
                <w:sz w:val="18"/>
                <w:szCs w:val="18"/>
              </w:rPr>
              <w:t xml:space="preserve">that </w:t>
            </w:r>
            <w:r w:rsidRPr="006D0D34">
              <w:rPr>
                <w:i/>
                <w:iCs/>
                <w:sz w:val="18"/>
                <w:szCs w:val="18"/>
              </w:rPr>
              <w:t>with the deep borehole, the chances of that are much smaller</w:t>
            </w:r>
            <w:r w:rsidR="001026FF" w:rsidRPr="006D0D34">
              <w:rPr>
                <w:i/>
                <w:iCs/>
                <w:sz w:val="18"/>
                <w:szCs w:val="18"/>
              </w:rPr>
              <w:t>,</w:t>
            </w:r>
            <w:r w:rsidRPr="006D0D34">
              <w:rPr>
                <w:i/>
                <w:iCs/>
                <w:sz w:val="18"/>
                <w:szCs w:val="18"/>
              </w:rPr>
              <w:t xml:space="preserve"> all else being equal.”</w:t>
            </w:r>
          </w:p>
          <w:p w14:paraId="65B8175A" w14:textId="00896323" w:rsidR="00064563" w:rsidRPr="006D0D34" w:rsidRDefault="00064563" w:rsidP="000C47DE">
            <w:pPr>
              <w:pStyle w:val="ListEmdash"/>
              <w:spacing w:before="40" w:after="40" w:line="240" w:lineRule="auto"/>
              <w:ind w:left="425" w:hanging="357"/>
              <w:contextualSpacing w:val="0"/>
              <w:rPr>
                <w:i/>
                <w:iCs/>
                <w:sz w:val="18"/>
                <w:szCs w:val="18"/>
              </w:rPr>
            </w:pPr>
            <w:r w:rsidRPr="006D0D34">
              <w:rPr>
                <w:i/>
                <w:iCs/>
                <w:sz w:val="18"/>
                <w:szCs w:val="18"/>
              </w:rPr>
              <w:t xml:space="preserve">“It's inherently safer, because of the greater depth: you've got an order of magnitude increase in </w:t>
            </w:r>
            <w:r w:rsidR="00887E6F" w:rsidRPr="006D0D34">
              <w:rPr>
                <w:i/>
                <w:iCs/>
                <w:sz w:val="18"/>
                <w:szCs w:val="18"/>
              </w:rPr>
              <w:t xml:space="preserve">the </w:t>
            </w:r>
            <w:r w:rsidRPr="006D0D34">
              <w:rPr>
                <w:i/>
                <w:iCs/>
                <w:sz w:val="18"/>
                <w:szCs w:val="18"/>
              </w:rPr>
              <w:t xml:space="preserve">geological barrier; you've got …. a tremendous amount of isolation.  …. </w:t>
            </w:r>
            <w:r w:rsidR="00441DC2" w:rsidRPr="006D0D34">
              <w:rPr>
                <w:i/>
                <w:iCs/>
                <w:sz w:val="18"/>
                <w:szCs w:val="18"/>
              </w:rPr>
              <w:t>i</w:t>
            </w:r>
            <w:r w:rsidRPr="006D0D34">
              <w:rPr>
                <w:i/>
                <w:iCs/>
                <w:sz w:val="18"/>
                <w:szCs w:val="18"/>
              </w:rPr>
              <w:t>t's not so susceptible to tectonic events … So, it makes far more sense to put the highly active waste in deep boreholes.  They’re less voluminous than the intermediate level waste, and it would significantly shrink down the size of the mined repository.  It would be an easier sell</w:t>
            </w:r>
            <w:r w:rsidR="00A81AED" w:rsidRPr="006D0D34">
              <w:rPr>
                <w:i/>
                <w:iCs/>
                <w:sz w:val="18"/>
                <w:szCs w:val="18"/>
              </w:rPr>
              <w:t xml:space="preserve"> </w:t>
            </w:r>
            <w:r w:rsidRPr="006D0D34">
              <w:rPr>
                <w:i/>
                <w:iCs/>
                <w:sz w:val="18"/>
                <w:szCs w:val="18"/>
              </w:rPr>
              <w:t>on a community who were to take this repository, if you were to say</w:t>
            </w:r>
            <w:r w:rsidR="00A81AED" w:rsidRPr="006D0D34">
              <w:rPr>
                <w:i/>
                <w:iCs/>
                <w:sz w:val="18"/>
                <w:szCs w:val="18"/>
              </w:rPr>
              <w:t xml:space="preserve"> “</w:t>
            </w:r>
            <w:r w:rsidRPr="006D0D34">
              <w:rPr>
                <w:i/>
                <w:iCs/>
                <w:sz w:val="18"/>
                <w:szCs w:val="18"/>
              </w:rPr>
              <w:t>hang on, we've got a much safer way of dealing with the ‘nasties’.”</w:t>
            </w:r>
          </w:p>
          <w:p w14:paraId="09DCD8B8" w14:textId="4A4291F3" w:rsidR="00064563" w:rsidRPr="006D0D34" w:rsidRDefault="00064563" w:rsidP="00D856FA">
            <w:pPr>
              <w:pStyle w:val="BodyText"/>
              <w:numPr>
                <w:ilvl w:val="0"/>
                <w:numId w:val="45"/>
              </w:numPr>
              <w:spacing w:before="40" w:after="40" w:line="240" w:lineRule="auto"/>
              <w:contextualSpacing w:val="0"/>
              <w:rPr>
                <w:rFonts w:eastAsia="Calibri"/>
                <w:b/>
                <w:bCs/>
                <w:sz w:val="18"/>
                <w:szCs w:val="18"/>
              </w:rPr>
            </w:pPr>
            <w:r w:rsidRPr="006D0D34">
              <w:rPr>
                <w:b/>
                <w:bCs/>
                <w:sz w:val="18"/>
                <w:szCs w:val="18"/>
              </w:rPr>
              <w:t>Reduced environmental footprint</w:t>
            </w:r>
          </w:p>
          <w:p w14:paraId="7872B746" w14:textId="77777777" w:rsidR="00064563" w:rsidRPr="006D0D34" w:rsidRDefault="00064563" w:rsidP="000C47DE">
            <w:pPr>
              <w:pStyle w:val="ListEmdash"/>
              <w:spacing w:before="40" w:after="40" w:line="240" w:lineRule="auto"/>
              <w:ind w:left="425" w:hanging="357"/>
              <w:contextualSpacing w:val="0"/>
              <w:rPr>
                <w:i/>
                <w:iCs/>
                <w:sz w:val="18"/>
                <w:szCs w:val="18"/>
              </w:rPr>
            </w:pPr>
            <w:r w:rsidRPr="006D0D34">
              <w:rPr>
                <w:i/>
                <w:iCs/>
                <w:sz w:val="18"/>
                <w:szCs w:val="18"/>
              </w:rPr>
              <w:t xml:space="preserve">“Footprint: in the sense that it's not one big repository of everything in one place…. It's less accessible and it's less of a footprint for potential disturbance in the future.” </w:t>
            </w:r>
          </w:p>
          <w:p w14:paraId="48B985F6" w14:textId="6B56A1E7" w:rsidR="00064563" w:rsidRPr="006D0D34" w:rsidRDefault="00064563" w:rsidP="00D856FA">
            <w:pPr>
              <w:pStyle w:val="ListEmdash"/>
              <w:spacing w:before="40" w:after="40" w:line="240" w:lineRule="auto"/>
              <w:ind w:left="425" w:hanging="357"/>
              <w:contextualSpacing w:val="0"/>
              <w:rPr>
                <w:sz w:val="18"/>
                <w:szCs w:val="18"/>
              </w:rPr>
            </w:pPr>
            <w:r w:rsidRPr="006D0D34">
              <w:rPr>
                <w:i/>
                <w:iCs/>
                <w:sz w:val="18"/>
                <w:szCs w:val="18"/>
              </w:rPr>
              <w:t xml:space="preserve">“And then there's the environmental footprint, which I actually think is lower: less energy use, less mining waste.” </w:t>
            </w:r>
          </w:p>
          <w:p w14:paraId="63C5C2B4" w14:textId="5354B899" w:rsidR="00064563" w:rsidRPr="006D0D34" w:rsidRDefault="00064563" w:rsidP="00D856FA">
            <w:pPr>
              <w:pStyle w:val="BodyText"/>
              <w:numPr>
                <w:ilvl w:val="0"/>
                <w:numId w:val="45"/>
              </w:numPr>
              <w:spacing w:before="40" w:after="40" w:line="240" w:lineRule="auto"/>
              <w:contextualSpacing w:val="0"/>
              <w:rPr>
                <w:rFonts w:eastAsia="Calibri"/>
                <w:b/>
                <w:bCs/>
                <w:sz w:val="18"/>
                <w:szCs w:val="18"/>
              </w:rPr>
            </w:pPr>
            <w:r w:rsidRPr="006D0D34">
              <w:rPr>
                <w:b/>
                <w:bCs/>
                <w:sz w:val="18"/>
                <w:szCs w:val="18"/>
              </w:rPr>
              <w:t>An enabler of future clean energy</w:t>
            </w:r>
          </w:p>
          <w:p w14:paraId="34CB5805" w14:textId="6F40137B" w:rsidR="00064563" w:rsidRPr="006D0D34" w:rsidRDefault="00064563" w:rsidP="00D856FA">
            <w:pPr>
              <w:pStyle w:val="BodyText"/>
              <w:spacing w:before="40" w:after="40" w:line="240" w:lineRule="auto"/>
              <w:ind w:firstLine="0"/>
              <w:contextualSpacing w:val="0"/>
              <w:rPr>
                <w:sz w:val="18"/>
                <w:szCs w:val="18"/>
              </w:rPr>
            </w:pPr>
            <w:r w:rsidRPr="006D0D34">
              <w:rPr>
                <w:sz w:val="18"/>
                <w:szCs w:val="18"/>
              </w:rPr>
              <w:t xml:space="preserve">For some interviewees, DBD was also seen as an important enabler of societal </w:t>
            </w:r>
            <w:r w:rsidR="00A81AED" w:rsidRPr="006D0D34">
              <w:rPr>
                <w:sz w:val="18"/>
                <w:szCs w:val="18"/>
              </w:rPr>
              <w:t xml:space="preserve">acceptance </w:t>
            </w:r>
            <w:r w:rsidRPr="006D0D34">
              <w:rPr>
                <w:sz w:val="18"/>
                <w:szCs w:val="18"/>
              </w:rPr>
              <w:t xml:space="preserve">not just for geological disposal, but also for investment in new nuclear power production as a future source of clean energy.  As one </w:t>
            </w:r>
            <w:r w:rsidR="00A81AED" w:rsidRPr="006D0D34">
              <w:rPr>
                <w:sz w:val="18"/>
                <w:szCs w:val="18"/>
              </w:rPr>
              <w:t>respondent</w:t>
            </w:r>
            <w:r w:rsidRPr="006D0D34">
              <w:rPr>
                <w:sz w:val="18"/>
                <w:szCs w:val="18"/>
              </w:rPr>
              <w:t xml:space="preserve"> said:</w:t>
            </w:r>
          </w:p>
          <w:p w14:paraId="5A20E582" w14:textId="33DFDA64" w:rsidR="00064563" w:rsidRPr="006D0D34" w:rsidRDefault="00064563" w:rsidP="000918B6">
            <w:pPr>
              <w:pStyle w:val="ListEmdash"/>
              <w:spacing w:before="40" w:after="40" w:line="240" w:lineRule="auto"/>
              <w:ind w:left="425" w:hanging="357"/>
              <w:contextualSpacing w:val="0"/>
              <w:rPr>
                <w:sz w:val="18"/>
                <w:szCs w:val="18"/>
              </w:rPr>
            </w:pPr>
            <w:r w:rsidRPr="006D0D34">
              <w:rPr>
                <w:i/>
                <w:iCs/>
                <w:sz w:val="18"/>
                <w:szCs w:val="18"/>
              </w:rPr>
              <w:t>“Globally</w:t>
            </w:r>
            <w:r w:rsidR="00B862B2" w:rsidRPr="006D0D34">
              <w:rPr>
                <w:i/>
                <w:iCs/>
                <w:sz w:val="18"/>
                <w:szCs w:val="18"/>
              </w:rPr>
              <w:t>,</w:t>
            </w:r>
            <w:r w:rsidRPr="006D0D34">
              <w:rPr>
                <w:i/>
                <w:iCs/>
                <w:sz w:val="18"/>
                <w:szCs w:val="18"/>
              </w:rPr>
              <w:t xml:space="preserve"> DBD technology has a large or significant impact to play, a really important part. It can demonstrate that it [nuclear energy] is sustainable: it can </w:t>
            </w:r>
            <w:r w:rsidR="00A81AED" w:rsidRPr="006D0D34">
              <w:rPr>
                <w:i/>
                <w:iCs/>
                <w:sz w:val="18"/>
                <w:szCs w:val="18"/>
              </w:rPr>
              <w:t xml:space="preserve">and is </w:t>
            </w:r>
            <w:r w:rsidRPr="006D0D34">
              <w:rPr>
                <w:i/>
                <w:iCs/>
                <w:sz w:val="18"/>
                <w:szCs w:val="18"/>
              </w:rPr>
              <w:t>be</w:t>
            </w:r>
            <w:r w:rsidR="00A81AED" w:rsidRPr="006D0D34">
              <w:rPr>
                <w:i/>
                <w:iCs/>
                <w:sz w:val="18"/>
                <w:szCs w:val="18"/>
              </w:rPr>
              <w:t>ing</w:t>
            </w:r>
            <w:r w:rsidRPr="006D0D34">
              <w:rPr>
                <w:i/>
                <w:iCs/>
                <w:sz w:val="18"/>
                <w:szCs w:val="18"/>
              </w:rPr>
              <w:t xml:space="preserve"> managed. We take something from the ground, use it, put it back where it was taken - so zero waste </w:t>
            </w:r>
            <w:r w:rsidR="00A81AED" w:rsidRPr="006D0D34">
              <w:rPr>
                <w:i/>
                <w:iCs/>
                <w:sz w:val="18"/>
                <w:szCs w:val="18"/>
              </w:rPr>
              <w:t xml:space="preserve">production </w:t>
            </w:r>
            <w:r w:rsidRPr="006D0D34">
              <w:rPr>
                <w:i/>
                <w:iCs/>
                <w:sz w:val="18"/>
                <w:szCs w:val="18"/>
              </w:rPr>
              <w:t>in a sense, a sustainable technology.”</w:t>
            </w:r>
          </w:p>
        </w:tc>
      </w:tr>
      <w:tr w:rsidR="003925F4" w:rsidRPr="006D0D34" w14:paraId="671B789F" w14:textId="77777777" w:rsidTr="005C0AEA">
        <w:trPr>
          <w:trHeight w:val="280"/>
        </w:trPr>
        <w:tc>
          <w:tcPr>
            <w:tcW w:w="8966" w:type="dxa"/>
            <w:tcBorders>
              <w:top w:val="single" w:sz="4" w:space="0" w:color="auto"/>
              <w:bottom w:val="single" w:sz="4" w:space="0" w:color="auto"/>
            </w:tcBorders>
          </w:tcPr>
          <w:p w14:paraId="285F173B" w14:textId="4B210285" w:rsidR="00064563" w:rsidRPr="006D0D34" w:rsidRDefault="00064563" w:rsidP="000C47DE">
            <w:pPr>
              <w:pStyle w:val="Heading4"/>
              <w:numPr>
                <w:ilvl w:val="3"/>
                <w:numId w:val="5"/>
              </w:numPr>
              <w:spacing w:before="40" w:beforeAutospacing="0" w:after="40" w:afterAutospacing="0" w:line="240" w:lineRule="auto"/>
              <w:ind w:left="0"/>
              <w:rPr>
                <w:b/>
                <w:bCs/>
                <w:i w:val="0"/>
                <w:iCs/>
                <w:sz w:val="18"/>
                <w:szCs w:val="18"/>
                <w:lang w:val="en-GB"/>
              </w:rPr>
            </w:pPr>
            <w:r w:rsidRPr="006D0D34">
              <w:rPr>
                <w:b/>
                <w:bCs/>
                <w:i w:val="0"/>
                <w:iCs/>
                <w:sz w:val="18"/>
                <w:szCs w:val="18"/>
                <w:lang w:val="en-GB"/>
              </w:rPr>
              <w:t>Benefit 4: Potential for economies of scale around regulatory processes</w:t>
            </w:r>
          </w:p>
          <w:p w14:paraId="36CBF65E" w14:textId="19A79C4D" w:rsidR="00064563" w:rsidRPr="006D0D34" w:rsidRDefault="00064563" w:rsidP="000918B6">
            <w:pPr>
              <w:pStyle w:val="BodyText"/>
              <w:spacing w:before="40" w:after="40" w:line="240" w:lineRule="auto"/>
              <w:ind w:firstLine="0"/>
              <w:contextualSpacing w:val="0"/>
              <w:rPr>
                <w:sz w:val="18"/>
                <w:szCs w:val="18"/>
              </w:rPr>
            </w:pPr>
            <w:r w:rsidRPr="006D0D34">
              <w:rPr>
                <w:sz w:val="18"/>
                <w:szCs w:val="18"/>
              </w:rPr>
              <w:t xml:space="preserve">A key theme </w:t>
            </w:r>
            <w:r w:rsidR="00A81AED" w:rsidRPr="006D0D34">
              <w:rPr>
                <w:sz w:val="18"/>
                <w:szCs w:val="18"/>
              </w:rPr>
              <w:t xml:space="preserve">from </w:t>
            </w:r>
            <w:r w:rsidRPr="006D0D34">
              <w:rPr>
                <w:sz w:val="18"/>
                <w:szCs w:val="18"/>
              </w:rPr>
              <w:t xml:space="preserve">many of the interviews was the international economies of scale that could flow from the more standardized and replicable nature of </w:t>
            </w:r>
            <w:r w:rsidR="00A81AED" w:rsidRPr="006D0D34">
              <w:rPr>
                <w:sz w:val="18"/>
                <w:szCs w:val="18"/>
              </w:rPr>
              <w:t>DBD</w:t>
            </w:r>
            <w:r w:rsidRPr="006D0D34">
              <w:rPr>
                <w:sz w:val="18"/>
                <w:szCs w:val="18"/>
              </w:rPr>
              <w:t>.  Some commented on this from the perspective of the engineering and technical implementation of the repository itself - particularly for countries that do not have the extensive internal capabilities that the early adopters of mined repositories have built up over decades:</w:t>
            </w:r>
          </w:p>
          <w:p w14:paraId="49B74A17" w14:textId="2DC9FA02" w:rsidR="00064563" w:rsidRPr="006D0D34" w:rsidRDefault="00064563" w:rsidP="000C47DE">
            <w:pPr>
              <w:pStyle w:val="ListEmdash"/>
              <w:spacing w:before="40" w:after="40" w:line="240" w:lineRule="auto"/>
              <w:ind w:left="425" w:hanging="357"/>
              <w:contextualSpacing w:val="0"/>
              <w:rPr>
                <w:i/>
                <w:iCs/>
                <w:sz w:val="18"/>
                <w:szCs w:val="18"/>
              </w:rPr>
            </w:pPr>
            <w:r w:rsidRPr="006D0D34">
              <w:rPr>
                <w:i/>
                <w:iCs/>
                <w:sz w:val="18"/>
                <w:szCs w:val="18"/>
              </w:rPr>
              <w:t>“If you're a smaller nuclear program, you're looking for</w:t>
            </w:r>
            <w:r w:rsidR="00A81AED" w:rsidRPr="006D0D34">
              <w:rPr>
                <w:i/>
                <w:iCs/>
                <w:sz w:val="18"/>
                <w:szCs w:val="18"/>
              </w:rPr>
              <w:t xml:space="preserve"> a</w:t>
            </w:r>
            <w:r w:rsidRPr="006D0D34">
              <w:rPr>
                <w:i/>
                <w:iCs/>
                <w:sz w:val="18"/>
                <w:szCs w:val="18"/>
              </w:rPr>
              <w:t xml:space="preserve"> technology that might be either purchased or transferred, so your research investment will be smaller….  So [DBD] might be an advantage for some decision-makers</w:t>
            </w:r>
            <w:r w:rsidR="00A93607" w:rsidRPr="006D0D34">
              <w:rPr>
                <w:i/>
                <w:iCs/>
                <w:sz w:val="18"/>
                <w:szCs w:val="18"/>
              </w:rPr>
              <w:t xml:space="preserve">, </w:t>
            </w:r>
            <w:r w:rsidRPr="006D0D34">
              <w:rPr>
                <w:i/>
                <w:iCs/>
                <w:sz w:val="18"/>
                <w:szCs w:val="18"/>
              </w:rPr>
              <w:t>because you don't need to have your own research</w:t>
            </w:r>
            <w:r w:rsidR="00A81AED" w:rsidRPr="006D0D34">
              <w:rPr>
                <w:i/>
                <w:iCs/>
                <w:sz w:val="18"/>
                <w:szCs w:val="18"/>
              </w:rPr>
              <w:t xml:space="preserve"> programme,</w:t>
            </w:r>
            <w:r w:rsidRPr="006D0D34">
              <w:rPr>
                <w:i/>
                <w:iCs/>
                <w:sz w:val="18"/>
                <w:szCs w:val="18"/>
              </w:rPr>
              <w:t xml:space="preserve"> encapsulation </w:t>
            </w:r>
            <w:r w:rsidR="00A81AED" w:rsidRPr="006D0D34">
              <w:rPr>
                <w:i/>
                <w:iCs/>
                <w:sz w:val="18"/>
                <w:szCs w:val="18"/>
              </w:rPr>
              <w:t xml:space="preserve">or mining or disposal </w:t>
            </w:r>
            <w:r w:rsidRPr="006D0D34">
              <w:rPr>
                <w:i/>
                <w:iCs/>
                <w:sz w:val="18"/>
                <w:szCs w:val="18"/>
              </w:rPr>
              <w:t>technology.”</w:t>
            </w:r>
          </w:p>
          <w:p w14:paraId="45CA0F34" w14:textId="56943B22" w:rsidR="00064563" w:rsidRPr="006D0D34" w:rsidRDefault="00064563" w:rsidP="00D856FA">
            <w:pPr>
              <w:pStyle w:val="ListEmdash"/>
              <w:spacing w:before="40" w:after="40" w:line="240" w:lineRule="auto"/>
              <w:ind w:left="425" w:hanging="357"/>
              <w:contextualSpacing w:val="0"/>
              <w:rPr>
                <w:sz w:val="18"/>
                <w:szCs w:val="18"/>
              </w:rPr>
            </w:pPr>
            <w:r w:rsidRPr="006D0D34">
              <w:rPr>
                <w:i/>
                <w:iCs/>
                <w:sz w:val="18"/>
                <w:szCs w:val="18"/>
              </w:rPr>
              <w:t xml:space="preserve">“If you have, for example, a medium-sized nuclear program, then … </w:t>
            </w:r>
            <w:r w:rsidR="00A81AED" w:rsidRPr="006D0D34">
              <w:rPr>
                <w:i/>
                <w:iCs/>
                <w:sz w:val="18"/>
                <w:szCs w:val="18"/>
              </w:rPr>
              <w:t xml:space="preserve">DBD is </w:t>
            </w:r>
            <w:r w:rsidRPr="006D0D34">
              <w:rPr>
                <w:i/>
                <w:iCs/>
                <w:sz w:val="18"/>
                <w:szCs w:val="18"/>
              </w:rPr>
              <w:t xml:space="preserve">a good solution.  You don't need to have that big facility if you can, for example, buy </w:t>
            </w:r>
            <w:r w:rsidR="00A81AED" w:rsidRPr="006D0D34">
              <w:rPr>
                <w:i/>
                <w:iCs/>
                <w:sz w:val="18"/>
                <w:szCs w:val="18"/>
              </w:rPr>
              <w:t xml:space="preserve">in </w:t>
            </w:r>
            <w:r w:rsidRPr="006D0D34">
              <w:rPr>
                <w:i/>
                <w:iCs/>
                <w:sz w:val="18"/>
                <w:szCs w:val="18"/>
              </w:rPr>
              <w:t>the bor</w:t>
            </w:r>
            <w:r w:rsidR="00A81AED" w:rsidRPr="006D0D34">
              <w:rPr>
                <w:i/>
                <w:iCs/>
                <w:sz w:val="18"/>
                <w:szCs w:val="18"/>
              </w:rPr>
              <w:t xml:space="preserve">ehole </w:t>
            </w:r>
            <w:r w:rsidRPr="006D0D34">
              <w:rPr>
                <w:i/>
                <w:iCs/>
                <w:sz w:val="18"/>
                <w:szCs w:val="18"/>
              </w:rPr>
              <w:t xml:space="preserve">technology </w:t>
            </w:r>
            <w:r w:rsidR="00A93607" w:rsidRPr="006D0D34">
              <w:rPr>
                <w:i/>
                <w:iCs/>
                <w:sz w:val="18"/>
                <w:szCs w:val="18"/>
              </w:rPr>
              <w:t xml:space="preserve">and </w:t>
            </w:r>
            <w:r w:rsidRPr="006D0D34">
              <w:rPr>
                <w:i/>
                <w:iCs/>
                <w:sz w:val="18"/>
                <w:szCs w:val="18"/>
              </w:rPr>
              <w:t xml:space="preserve">pay </w:t>
            </w:r>
            <w:r w:rsidR="00A93607" w:rsidRPr="006D0D34">
              <w:rPr>
                <w:i/>
                <w:iCs/>
                <w:sz w:val="18"/>
                <w:szCs w:val="18"/>
              </w:rPr>
              <w:t xml:space="preserve">for </w:t>
            </w:r>
            <w:r w:rsidRPr="006D0D34">
              <w:rPr>
                <w:i/>
                <w:iCs/>
                <w:sz w:val="18"/>
                <w:szCs w:val="18"/>
              </w:rPr>
              <w:t>support from outside companies</w:t>
            </w:r>
            <w:r w:rsidR="00A93607" w:rsidRPr="006D0D34">
              <w:rPr>
                <w:i/>
                <w:iCs/>
                <w:sz w:val="18"/>
                <w:szCs w:val="18"/>
              </w:rPr>
              <w:t>.</w:t>
            </w:r>
            <w:r w:rsidRPr="006D0D34">
              <w:rPr>
                <w:i/>
                <w:iCs/>
                <w:sz w:val="18"/>
                <w:szCs w:val="18"/>
              </w:rPr>
              <w:t>”</w:t>
            </w:r>
          </w:p>
          <w:p w14:paraId="73B61EFF" w14:textId="344F276E" w:rsidR="00064563" w:rsidRPr="006D0D34" w:rsidRDefault="00064563" w:rsidP="00D856FA">
            <w:pPr>
              <w:pStyle w:val="BodyText"/>
              <w:spacing w:before="40" w:after="40" w:line="240" w:lineRule="auto"/>
              <w:ind w:firstLine="0"/>
              <w:contextualSpacing w:val="0"/>
              <w:rPr>
                <w:sz w:val="18"/>
                <w:szCs w:val="18"/>
              </w:rPr>
            </w:pPr>
            <w:r w:rsidRPr="006D0D34">
              <w:rPr>
                <w:sz w:val="18"/>
                <w:szCs w:val="18"/>
              </w:rPr>
              <w:t>Others saw the same forces for standardization applying at the level of regulatory processes:</w:t>
            </w:r>
          </w:p>
          <w:p w14:paraId="2CD00610" w14:textId="77777777" w:rsidR="00064563" w:rsidRPr="006D0D34" w:rsidRDefault="00064563" w:rsidP="000C47DE">
            <w:pPr>
              <w:pStyle w:val="ListEmdash"/>
              <w:spacing w:before="40" w:after="40" w:line="240" w:lineRule="auto"/>
              <w:ind w:left="425" w:hanging="357"/>
              <w:contextualSpacing w:val="0"/>
              <w:rPr>
                <w:i/>
                <w:iCs/>
                <w:sz w:val="18"/>
                <w:szCs w:val="18"/>
              </w:rPr>
            </w:pPr>
            <w:r w:rsidRPr="006D0D34">
              <w:rPr>
                <w:i/>
                <w:iCs/>
                <w:sz w:val="18"/>
                <w:szCs w:val="18"/>
              </w:rPr>
              <w:t>“I can't imagine a standard design for a mined repository, that would apply for a license for A, B, C, D countries: it is too specific. However, for borehole disposal, I think a multinational license (or license valid in more countries at the same time), is possible.  Maybe not for all parts of the project, but for the majority of the project - which is of course an advantage for licensing.”</w:t>
            </w:r>
          </w:p>
          <w:p w14:paraId="3954039D" w14:textId="1384F6DA" w:rsidR="003925F4" w:rsidRPr="006D0D34" w:rsidRDefault="00064563" w:rsidP="000C47DE">
            <w:pPr>
              <w:pStyle w:val="ListEmdash"/>
              <w:spacing w:before="40" w:after="40" w:line="240" w:lineRule="auto"/>
              <w:ind w:left="425" w:hanging="357"/>
              <w:contextualSpacing w:val="0"/>
              <w:rPr>
                <w:sz w:val="18"/>
                <w:szCs w:val="18"/>
              </w:rPr>
            </w:pPr>
            <w:r w:rsidRPr="006D0D34">
              <w:rPr>
                <w:i/>
                <w:iCs/>
                <w:sz w:val="18"/>
                <w:szCs w:val="18"/>
              </w:rPr>
              <w:t>“People are talking about generic type approval for certain reactor types … If we're talking about much more of an off-the-shelf concept [of geological disposal], if I may call it that - like modular reactors almost - the idea of having a type approval or at least ‘type understanding’ by regulators is something that might be helpful.”</w:t>
            </w:r>
          </w:p>
        </w:tc>
      </w:tr>
      <w:bookmarkEnd w:id="0"/>
    </w:tbl>
    <w:p w14:paraId="5B922298" w14:textId="03C4DE8F" w:rsidR="009828D0" w:rsidRPr="006D0D34" w:rsidRDefault="009828D0" w:rsidP="00441DC2">
      <w:pPr>
        <w:pStyle w:val="Heading3"/>
        <w:numPr>
          <w:ilvl w:val="0"/>
          <w:numId w:val="0"/>
        </w:numPr>
        <w:spacing w:before="0" w:after="120"/>
      </w:pPr>
    </w:p>
    <w:p w14:paraId="5EEB2269" w14:textId="43A48CA7" w:rsidR="00143BB5" w:rsidRPr="006D0D34" w:rsidRDefault="00143BB5" w:rsidP="000918B6">
      <w:pPr>
        <w:pStyle w:val="Heading3"/>
        <w:numPr>
          <w:ilvl w:val="2"/>
          <w:numId w:val="10"/>
        </w:numPr>
        <w:spacing w:before="0" w:after="120"/>
      </w:pPr>
      <w:r w:rsidRPr="006D0D34">
        <w:t>Challenges</w:t>
      </w:r>
    </w:p>
    <w:p w14:paraId="72165C98" w14:textId="5FC0DBFC" w:rsidR="00143BB5" w:rsidRPr="006D0D34" w:rsidRDefault="00906913" w:rsidP="00143BB5">
      <w:pPr>
        <w:pStyle w:val="BodyText"/>
      </w:pPr>
      <w:r w:rsidRPr="006D0D34">
        <w:t xml:space="preserve">Respondents in the online survey were asked to consider </w:t>
      </w:r>
      <w:r w:rsidR="006215AA" w:rsidRPr="006D0D34">
        <w:t>26</w:t>
      </w:r>
      <w:r w:rsidRPr="006D0D34">
        <w:t xml:space="preserve"> potential challenges that might need to be overcome before </w:t>
      </w:r>
      <w:r w:rsidR="00A055E4" w:rsidRPr="006D0D34">
        <w:t xml:space="preserve">the </w:t>
      </w:r>
      <w:r w:rsidRPr="006D0D34">
        <w:t xml:space="preserve">licensing of </w:t>
      </w:r>
      <w:r w:rsidR="00A055E4" w:rsidRPr="006D0D34">
        <w:t>a</w:t>
      </w:r>
      <w:r w:rsidRPr="006D0D34">
        <w:t xml:space="preserve"> DBD facility.  </w:t>
      </w:r>
      <w:r w:rsidR="006215AA" w:rsidRPr="006D0D34">
        <w:t>This list covered policy/regulatory issues</w:t>
      </w:r>
      <w:r w:rsidR="00344688" w:rsidRPr="006D0D34">
        <w:t>, t</w:t>
      </w:r>
      <w:r w:rsidR="006215AA" w:rsidRPr="006D0D34">
        <w:t xml:space="preserve">echnical/operational </w:t>
      </w:r>
      <w:proofErr w:type="gramStart"/>
      <w:r w:rsidR="006215AA" w:rsidRPr="006D0D34">
        <w:t>issues</w:t>
      </w:r>
      <w:proofErr w:type="gramEnd"/>
      <w:r w:rsidR="006215AA" w:rsidRPr="006D0D34">
        <w:t xml:space="preserve"> and societal issues, and had been drawn up in consultation with </w:t>
      </w:r>
      <w:r w:rsidR="0060680D" w:rsidRPr="006D0D34">
        <w:t xml:space="preserve">geologic disposal </w:t>
      </w:r>
      <w:r w:rsidR="006F1CD6" w:rsidRPr="006D0D34">
        <w:t>practitioners.  Of the 26</w:t>
      </w:r>
      <w:r w:rsidR="00A420C5" w:rsidRPr="006D0D34">
        <w:t xml:space="preserve"> </w:t>
      </w:r>
      <w:r w:rsidR="00A420C5" w:rsidRPr="006D0D34">
        <w:lastRenderedPageBreak/>
        <w:t>potential challenges</w:t>
      </w:r>
      <w:r w:rsidR="006F1CD6" w:rsidRPr="006D0D34">
        <w:t>,</w:t>
      </w:r>
      <w:r w:rsidR="00F04B75" w:rsidRPr="006D0D34">
        <w:t xml:space="preserve"> </w:t>
      </w:r>
      <w:r w:rsidR="00344688" w:rsidRPr="006D0D34">
        <w:t xml:space="preserve">the </w:t>
      </w:r>
      <w:r w:rsidR="00783753" w:rsidRPr="006D0D34">
        <w:t xml:space="preserve">ten </w:t>
      </w:r>
      <w:r w:rsidR="00344688" w:rsidRPr="006D0D34">
        <w:t>most significant – which w</w:t>
      </w:r>
      <w:r w:rsidR="00F04B75" w:rsidRPr="006D0D34">
        <w:t xml:space="preserve">ere </w:t>
      </w:r>
      <w:r w:rsidRPr="006D0D34">
        <w:t xml:space="preserve">perceived </w:t>
      </w:r>
      <w:r w:rsidR="005B2ED7" w:rsidRPr="006D0D34">
        <w:t>to be</w:t>
      </w:r>
      <w:r w:rsidR="00A420C5" w:rsidRPr="006D0D34">
        <w:t xml:space="preserve"> </w:t>
      </w:r>
      <w:r w:rsidRPr="006D0D34">
        <w:t xml:space="preserve">challenges </w:t>
      </w:r>
      <w:r w:rsidR="005B2ED7" w:rsidRPr="006D0D34">
        <w:t xml:space="preserve">by over half of </w:t>
      </w:r>
      <w:r w:rsidRPr="006D0D34">
        <w:t>respondents</w:t>
      </w:r>
      <w:r w:rsidR="00344688" w:rsidRPr="006D0D34">
        <w:t xml:space="preserve"> </w:t>
      </w:r>
      <w:r w:rsidR="00C02F4F" w:rsidRPr="006D0D34">
        <w:rPr>
          <w:noProof/>
        </w:rPr>
        <w:drawing>
          <wp:anchor distT="0" distB="0" distL="114300" distR="114300" simplePos="0" relativeHeight="251708416" behindDoc="0" locked="0" layoutInCell="1" allowOverlap="1" wp14:anchorId="374EDAD6" wp14:editId="42400462">
            <wp:simplePos x="0" y="0"/>
            <wp:positionH relativeFrom="margin">
              <wp:posOffset>-255905</wp:posOffset>
            </wp:positionH>
            <wp:positionV relativeFrom="paragraph">
              <wp:posOffset>298450</wp:posOffset>
            </wp:positionV>
            <wp:extent cx="6019800" cy="316397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0" cy="3163979"/>
                    </a:xfrm>
                    <a:prstGeom prst="rect">
                      <a:avLst/>
                    </a:prstGeom>
                    <a:noFill/>
                  </pic:spPr>
                </pic:pic>
              </a:graphicData>
            </a:graphic>
            <wp14:sizeRelH relativeFrom="margin">
              <wp14:pctWidth>0</wp14:pctWidth>
            </wp14:sizeRelH>
            <wp14:sizeRelV relativeFrom="margin">
              <wp14:pctHeight>0</wp14:pctHeight>
            </wp14:sizeRelV>
          </wp:anchor>
        </w:drawing>
      </w:r>
      <w:r w:rsidR="00344688" w:rsidRPr="006D0D34">
        <w:t>-</w:t>
      </w:r>
      <w:r w:rsidRPr="006D0D34">
        <w:t xml:space="preserve"> are shown in Fig</w:t>
      </w:r>
      <w:r w:rsidR="001511D5" w:rsidRPr="006D0D34">
        <w:t>.</w:t>
      </w:r>
      <w:r w:rsidRPr="006D0D34">
        <w:t xml:space="preserve"> </w:t>
      </w:r>
      <w:r w:rsidR="00173AC1" w:rsidRPr="006D0D34">
        <w:t>6</w:t>
      </w:r>
      <w:r w:rsidRPr="006D0D34">
        <w:t xml:space="preserve">. </w:t>
      </w:r>
    </w:p>
    <w:p w14:paraId="2C3BEF6B" w14:textId="7122D135" w:rsidR="00344688" w:rsidRPr="006D0D34" w:rsidRDefault="00344688" w:rsidP="00143BB5">
      <w:pPr>
        <w:pStyle w:val="BodyText"/>
      </w:pPr>
    </w:p>
    <w:p w14:paraId="674593BF" w14:textId="3AF0CE90" w:rsidR="002F25B6" w:rsidRPr="006D0D34" w:rsidRDefault="002F25B6" w:rsidP="00143BB5">
      <w:pPr>
        <w:pStyle w:val="BodyText"/>
      </w:pPr>
    </w:p>
    <w:p w14:paraId="47233F1B" w14:textId="2E38C14E" w:rsidR="002F25B6" w:rsidRPr="006D0D34" w:rsidRDefault="002F25B6" w:rsidP="00143BB5">
      <w:pPr>
        <w:pStyle w:val="BodyText"/>
      </w:pPr>
    </w:p>
    <w:p w14:paraId="525CA6A6" w14:textId="47721BED" w:rsidR="002F25B6" w:rsidRPr="006D0D34" w:rsidRDefault="002F25B6" w:rsidP="00143BB5">
      <w:pPr>
        <w:pStyle w:val="BodyText"/>
      </w:pPr>
    </w:p>
    <w:p w14:paraId="7FA622F8" w14:textId="23987610" w:rsidR="002F25B6" w:rsidRPr="006D0D34" w:rsidRDefault="002F25B6" w:rsidP="00143BB5">
      <w:pPr>
        <w:pStyle w:val="BodyText"/>
      </w:pPr>
    </w:p>
    <w:p w14:paraId="2AF601EE" w14:textId="3AB4D131" w:rsidR="002F25B6" w:rsidRPr="006D0D34" w:rsidRDefault="002F25B6" w:rsidP="00143BB5">
      <w:pPr>
        <w:pStyle w:val="BodyText"/>
      </w:pPr>
    </w:p>
    <w:p w14:paraId="45CA1473" w14:textId="747F5CD6" w:rsidR="002F25B6" w:rsidRPr="006D0D34" w:rsidRDefault="002F25B6" w:rsidP="00143BB5">
      <w:pPr>
        <w:pStyle w:val="BodyText"/>
      </w:pPr>
    </w:p>
    <w:p w14:paraId="55196E82" w14:textId="4BB1594D" w:rsidR="002F25B6" w:rsidRPr="006D0D34" w:rsidRDefault="002F25B6" w:rsidP="00143BB5">
      <w:pPr>
        <w:pStyle w:val="BodyText"/>
      </w:pPr>
    </w:p>
    <w:p w14:paraId="6DBBC446" w14:textId="5765A172" w:rsidR="002F25B6" w:rsidRPr="006D0D34" w:rsidRDefault="002F25B6" w:rsidP="00143BB5">
      <w:pPr>
        <w:pStyle w:val="BodyText"/>
      </w:pPr>
    </w:p>
    <w:p w14:paraId="70EF8188" w14:textId="2F49268F" w:rsidR="002F25B6" w:rsidRPr="006D0D34" w:rsidRDefault="002F25B6" w:rsidP="00143BB5">
      <w:pPr>
        <w:pStyle w:val="BodyText"/>
      </w:pPr>
    </w:p>
    <w:p w14:paraId="24590202" w14:textId="05AEDA33" w:rsidR="002F25B6" w:rsidRPr="006D0D34" w:rsidRDefault="002F25B6" w:rsidP="00143BB5">
      <w:pPr>
        <w:pStyle w:val="BodyText"/>
      </w:pPr>
    </w:p>
    <w:p w14:paraId="1FF59758" w14:textId="2BBBC304" w:rsidR="002F25B6" w:rsidRPr="006D0D34" w:rsidRDefault="002F25B6" w:rsidP="00143BB5">
      <w:pPr>
        <w:pStyle w:val="BodyText"/>
      </w:pPr>
    </w:p>
    <w:p w14:paraId="5D354532" w14:textId="5FAC79B6" w:rsidR="002F25B6" w:rsidRPr="006D0D34" w:rsidRDefault="002F25B6" w:rsidP="00143BB5">
      <w:pPr>
        <w:pStyle w:val="BodyText"/>
      </w:pPr>
    </w:p>
    <w:p w14:paraId="76C62031" w14:textId="77D034FE" w:rsidR="002F25B6" w:rsidRPr="006D0D34" w:rsidRDefault="002F25B6" w:rsidP="00143BB5">
      <w:pPr>
        <w:pStyle w:val="BodyText"/>
      </w:pPr>
    </w:p>
    <w:p w14:paraId="582F7C20" w14:textId="7A35174B" w:rsidR="00064563" w:rsidRPr="006D0D34" w:rsidRDefault="00064563" w:rsidP="00064563">
      <w:pPr>
        <w:pStyle w:val="BodyText"/>
        <w:ind w:firstLine="0"/>
      </w:pPr>
    </w:p>
    <w:p w14:paraId="61CB9A8B" w14:textId="77777777" w:rsidR="00064563" w:rsidRPr="006D0D34" w:rsidRDefault="00064563" w:rsidP="00064563">
      <w:pPr>
        <w:pStyle w:val="BodyText"/>
        <w:ind w:firstLine="0"/>
      </w:pPr>
    </w:p>
    <w:p w14:paraId="5DE0EDD6" w14:textId="19110ACE" w:rsidR="002F25B6" w:rsidRPr="006D0D34" w:rsidRDefault="002F25B6" w:rsidP="00143BB5">
      <w:pPr>
        <w:pStyle w:val="BodyText"/>
      </w:pPr>
    </w:p>
    <w:p w14:paraId="3DD82F11" w14:textId="15858283" w:rsidR="002F25B6" w:rsidRPr="006D0D34" w:rsidRDefault="003F7CCD" w:rsidP="00143BB5">
      <w:pPr>
        <w:pStyle w:val="BodyText"/>
      </w:pPr>
      <w:r w:rsidRPr="006D0D34">
        <w:rPr>
          <w:noProof/>
          <w:highlight w:val="yellow"/>
        </w:rPr>
        <mc:AlternateContent>
          <mc:Choice Requires="wps">
            <w:drawing>
              <wp:anchor distT="0" distB="0" distL="114300" distR="114300" simplePos="0" relativeHeight="251677696" behindDoc="0" locked="0" layoutInCell="1" allowOverlap="1" wp14:anchorId="51856283" wp14:editId="6EADC393">
                <wp:simplePos x="0" y="0"/>
                <wp:positionH relativeFrom="margin">
                  <wp:posOffset>951865</wp:posOffset>
                </wp:positionH>
                <wp:positionV relativeFrom="paragraph">
                  <wp:posOffset>278765</wp:posOffset>
                </wp:positionV>
                <wp:extent cx="3863340" cy="635"/>
                <wp:effectExtent l="0" t="0" r="3810" b="5080"/>
                <wp:wrapTopAndBottom/>
                <wp:docPr id="9" name="Text Box 9"/>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1EBC5A28" w14:textId="5703EBBA" w:rsidR="002F25B6" w:rsidRPr="00802381" w:rsidRDefault="002F25B6" w:rsidP="002F25B6">
                            <w:pPr>
                              <w:pStyle w:val="Caption"/>
                              <w:jc w:val="center"/>
                              <w:rPr>
                                <w:i/>
                                <w:sz w:val="20"/>
                              </w:rPr>
                            </w:pPr>
                            <w:r w:rsidRPr="00802381">
                              <w:rPr>
                                <w:i/>
                              </w:rPr>
                              <w:t xml:space="preserve">FIG. </w:t>
                            </w:r>
                            <w:r w:rsidR="00173AC1">
                              <w:rPr>
                                <w:i/>
                              </w:rPr>
                              <w:t>6</w:t>
                            </w:r>
                            <w:r>
                              <w:rPr>
                                <w:i/>
                              </w:rPr>
                              <w:t xml:space="preserve">. Percentage of respondents agreeing on potential </w:t>
                            </w:r>
                            <w:r w:rsidR="00657513">
                              <w:rPr>
                                <w:i/>
                              </w:rPr>
                              <w:t>challenges for</w:t>
                            </w:r>
                            <w:r>
                              <w:rPr>
                                <w:i/>
                              </w:rPr>
                              <w:t xml:space="preserve"> DBD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856283" id="Text Box 9" o:spid="_x0000_s1031" type="#_x0000_t202" style="position:absolute;left:0;text-align:left;margin-left:74.95pt;margin-top:21.95pt;width:304.2pt;height:.0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3MgIAAHIEAAAOAAAAZHJzL2Uyb0RvYy54bWysVFFv2jAQfp+0/2D5fQTKhtqIUDEqpklV&#10;WwmmPhvHIZYcn3c2JOzX7+wQ2Lo9TXsx57vLd77vu2N+3zWGHRV6Dbbgk9GYM2UllNruC/5tu/5w&#10;y5kPwpbCgFUFPynP7xfv381bl6sbqMGUChmBWJ+3ruB1CC7PMi9r1Qg/AqcsBSvARgS64j4rUbSE&#10;3pjsZjyeZS1g6RCk8p68D32QLxJ+VSkZnqvKq8BMweltIZ2Yzl08s8Vc5HsUrtby/AzxD69ohLZU&#10;9AL1IIJgB9R/QDVaIniowkhCk0FVaalSD9TNZPymm00tnEq9EDneXWjy/w9WPh1fkOmy4HecWdGQ&#10;RFvVBfYZOnYX2Wmdzylp4ygtdOQmlQe/J2dsuquwib/UDqM48Xy6cBvBJDmnt7Pp9COFJMVm008R&#10;I7t+6tCHLwoaFo2CIwmX+BTHRx/61CElVvJgdLnWxsRLDKwMsqMgkdtaB3UG/y3L2JhrIX7VA/Ye&#10;labkXCV223cVrdDtusRNem307KA8EREI/SB5J9eaqj8KH14E0uRQg7QN4ZmOykBbcDhbnNWAP/7m&#10;j/kkKEU5a2kSC+6/HwQqzsxXS1LHsR0MHIzdYNhDswLqe0J75mQy6QMMZjArhOaVlmQZq1BIWEm1&#10;Ch4GcxX6faAlk2q5TEk0nE6ER7txMkIPLG+7V4HurFEgaZ9gmFGRv5Gqz01iueUhEO9JxyuLpH+8&#10;0GCnSTgvYdycX+8p6/pXsfgJAAD//wMAUEsDBBQABgAIAAAAIQB245Mb4AAAAAkBAAAPAAAAZHJz&#10;L2Rvd25yZXYueG1sTI8xT8MwEIV3JP6DdUgsiDoQU9oQp6oqGOhSEbqwubEbB+JzZDtt+PccE0yn&#10;d/f07nvlanI9O5kQO48S7mYZMION1x22EvbvL7cLYDEp1Kr3aCR8mwir6vKiVIX2Z3wzpzq1jEIw&#10;FkqCTWkoOI+NNU7FmR8M0u3og1OJZGi5DupM4a7n91k25051SB+sGszGmuarHp2EnfjY2Zvx+Lxd&#10;izy87sfN/LOtpby+mtZPwJKZ0p8ZfvEJHSpiOvgRdWQ9abFcklWCyGmS4fFhkQM70EJkwKuS/29Q&#10;/QAAAP//AwBQSwECLQAUAAYACAAAACEAtoM4kv4AAADhAQAAEwAAAAAAAAAAAAAAAAAAAAAAW0Nv&#10;bnRlbnRfVHlwZXNdLnhtbFBLAQItABQABgAIAAAAIQA4/SH/1gAAAJQBAAALAAAAAAAAAAAAAAAA&#10;AC8BAABfcmVscy8ucmVsc1BLAQItABQABgAIAAAAIQBwoK+3MgIAAHIEAAAOAAAAAAAAAAAAAAAA&#10;AC4CAABkcnMvZTJvRG9jLnhtbFBLAQItABQABgAIAAAAIQB245Mb4AAAAAkBAAAPAAAAAAAAAAAA&#10;AAAAAIwEAABkcnMvZG93bnJldi54bWxQSwUGAAAAAAQABADzAAAAmQUAAAAA&#10;" stroked="f">
                <v:textbox style="mso-fit-shape-to-text:t" inset="0,0,0,0">
                  <w:txbxContent>
                    <w:p w14:paraId="1EBC5A28" w14:textId="5703EBBA" w:rsidR="002F25B6" w:rsidRPr="00802381" w:rsidRDefault="002F25B6" w:rsidP="002F25B6">
                      <w:pPr>
                        <w:pStyle w:val="Caption"/>
                        <w:jc w:val="center"/>
                        <w:rPr>
                          <w:i/>
                          <w:sz w:val="20"/>
                        </w:rPr>
                      </w:pPr>
                      <w:r w:rsidRPr="00802381">
                        <w:rPr>
                          <w:i/>
                        </w:rPr>
                        <w:t xml:space="preserve">FIG. </w:t>
                      </w:r>
                      <w:r w:rsidR="00173AC1">
                        <w:rPr>
                          <w:i/>
                        </w:rPr>
                        <w:t>6</w:t>
                      </w:r>
                      <w:r>
                        <w:rPr>
                          <w:i/>
                        </w:rPr>
                        <w:t xml:space="preserve">. Percentage of respondents agreeing on potential </w:t>
                      </w:r>
                      <w:r w:rsidR="00657513">
                        <w:rPr>
                          <w:i/>
                        </w:rPr>
                        <w:t>challenges for</w:t>
                      </w:r>
                      <w:r>
                        <w:rPr>
                          <w:i/>
                        </w:rPr>
                        <w:t xml:space="preserve"> DBD</w:t>
                      </w:r>
                    </w:p>
                  </w:txbxContent>
                </v:textbox>
                <w10:wrap type="topAndBottom" anchorx="margin"/>
              </v:shape>
            </w:pict>
          </mc:Fallback>
        </mc:AlternateContent>
      </w:r>
    </w:p>
    <w:p w14:paraId="74679D97" w14:textId="2101BAAF" w:rsidR="002F25B6" w:rsidRPr="006D0D34" w:rsidRDefault="00816920" w:rsidP="00082139">
      <w:pPr>
        <w:pStyle w:val="BodyText"/>
      </w:pPr>
      <w:r w:rsidRPr="006D0D34">
        <w:t>These</w:t>
      </w:r>
      <w:r w:rsidR="00657513" w:rsidRPr="006D0D34">
        <w:t xml:space="preserve"> </w:t>
      </w:r>
      <w:r w:rsidR="00B22CE2" w:rsidRPr="006D0D34">
        <w:t xml:space="preserve">top </w:t>
      </w:r>
      <w:r w:rsidR="00783753" w:rsidRPr="006D0D34">
        <w:t>ten</w:t>
      </w:r>
      <w:r w:rsidR="00657513" w:rsidRPr="006D0D34">
        <w:t xml:space="preserve"> challenges </w:t>
      </w:r>
      <w:r w:rsidR="0087549E" w:rsidRPr="006D0D34">
        <w:t xml:space="preserve">focus </w:t>
      </w:r>
      <w:r w:rsidR="00E943C7" w:rsidRPr="006D0D34">
        <w:t>on</w:t>
      </w:r>
      <w:r w:rsidR="0087549E" w:rsidRPr="006D0D34">
        <w:t xml:space="preserve"> </w:t>
      </w:r>
      <w:r w:rsidR="00E943C7" w:rsidRPr="006D0D34">
        <w:t xml:space="preserve">the </w:t>
      </w:r>
      <w:r w:rsidR="00C6469E" w:rsidRPr="006D0D34">
        <w:t xml:space="preserve">need for the </w:t>
      </w:r>
      <w:r w:rsidR="00D6338A" w:rsidRPr="006D0D34">
        <w:t xml:space="preserve">operational process and the overall </w:t>
      </w:r>
      <w:r w:rsidR="00E943C7" w:rsidRPr="006D0D34">
        <w:t xml:space="preserve">safety case for DBD </w:t>
      </w:r>
      <w:r w:rsidR="00C6469E" w:rsidRPr="006D0D34">
        <w:t>to be</w:t>
      </w:r>
      <w:r w:rsidR="00E943C7" w:rsidRPr="006D0D34">
        <w:t xml:space="preserve"> demonstrated on a whole-system basis</w:t>
      </w:r>
      <w:r w:rsidR="002B01C4" w:rsidRPr="006D0D34">
        <w:t xml:space="preserve">, </w:t>
      </w:r>
      <w:r w:rsidR="00132395" w:rsidRPr="006D0D34">
        <w:t xml:space="preserve">the </w:t>
      </w:r>
      <w:r w:rsidR="001124D5" w:rsidRPr="006D0D34">
        <w:t xml:space="preserve">relative lack of understanding and evidence about societal attitudes to </w:t>
      </w:r>
      <w:r w:rsidR="000D6B1D" w:rsidRPr="006D0D34">
        <w:t>DBD, and</w:t>
      </w:r>
      <w:r w:rsidR="001140FE" w:rsidRPr="006D0D34">
        <w:t xml:space="preserve"> on the extent to which there is </w:t>
      </w:r>
      <w:r w:rsidR="00044066" w:rsidRPr="006D0D34">
        <w:t>policy/regulatory</w:t>
      </w:r>
      <w:r w:rsidR="00B600CA" w:rsidRPr="006D0D34">
        <w:t xml:space="preserve"> clarity </w:t>
      </w:r>
      <w:r w:rsidR="001140FE" w:rsidRPr="006D0D34">
        <w:t>about the tests</w:t>
      </w:r>
      <w:r w:rsidR="002F0B47" w:rsidRPr="006D0D34">
        <w:t xml:space="preserve"> that should be met in a DBD safety case</w:t>
      </w:r>
      <w:r w:rsidR="00975A06" w:rsidRPr="006D0D34">
        <w:t>.  A</w:t>
      </w:r>
      <w:r w:rsidR="00657513" w:rsidRPr="006D0D34">
        <w:t>s with our analysis of perceived benefits, these quantitative results – b</w:t>
      </w:r>
      <w:r w:rsidR="00B22CE2" w:rsidRPr="006D0D34">
        <w:t>o</w:t>
      </w:r>
      <w:r w:rsidR="00657513" w:rsidRPr="006D0D34">
        <w:t xml:space="preserve">th the overall ranking, and the greater weight put on policy/regulatory challenges when compared to technical/operational </w:t>
      </w:r>
      <w:r w:rsidR="00583B86" w:rsidRPr="006D0D34">
        <w:t>ones</w:t>
      </w:r>
      <w:r w:rsidR="00657513" w:rsidRPr="006D0D34">
        <w:t xml:space="preserve"> - present a similar picture to the key challenges that emerged</w:t>
      </w:r>
      <w:r w:rsidR="00B22CE2" w:rsidRPr="006D0D34">
        <w:t xml:space="preserve"> </w:t>
      </w:r>
      <w:r w:rsidR="00657513" w:rsidRPr="006D0D34">
        <w:t xml:space="preserve">on an unprompted basis during the in-depth interviews.  </w:t>
      </w:r>
      <w:r w:rsidR="00067970" w:rsidRPr="006D0D34">
        <w:t>I</w:t>
      </w:r>
      <w:r w:rsidR="00657513" w:rsidRPr="006D0D34">
        <w:t xml:space="preserve">nsights from the interviews are explored </w:t>
      </w:r>
      <w:r w:rsidR="00565CDC" w:rsidRPr="006D0D34">
        <w:t xml:space="preserve">in Table </w:t>
      </w:r>
      <w:r w:rsidR="00670332" w:rsidRPr="006D0D34">
        <w:t>3</w:t>
      </w:r>
      <w:r w:rsidR="007B234E" w:rsidRPr="006D0D34">
        <w:t>, grouped</w:t>
      </w:r>
      <w:r w:rsidR="009B3BF5" w:rsidRPr="006D0D34">
        <w:t xml:space="preserve"> under </w:t>
      </w:r>
      <w:r w:rsidR="00C65612" w:rsidRPr="006D0D34">
        <w:t>three</w:t>
      </w:r>
      <w:r w:rsidR="009B3BF5" w:rsidRPr="006D0D34">
        <w:t xml:space="preserve"> </w:t>
      </w:r>
      <w:r w:rsidR="00A055E4" w:rsidRPr="006D0D34">
        <w:t xml:space="preserve">common interviewee </w:t>
      </w:r>
      <w:r w:rsidR="009B3BF5" w:rsidRPr="006D0D34">
        <w:t>themes</w:t>
      </w:r>
      <w:r w:rsidR="00657513" w:rsidRPr="006D0D34">
        <w:t>.</w:t>
      </w:r>
    </w:p>
    <w:p w14:paraId="41B30622" w14:textId="0BFF1062" w:rsidR="00565CDC" w:rsidRPr="006D0D34" w:rsidRDefault="00565CDC" w:rsidP="00082139">
      <w:pPr>
        <w:pStyle w:val="BodyText"/>
      </w:pPr>
    </w:p>
    <w:p w14:paraId="1A01A9DA" w14:textId="6D8A368C" w:rsidR="00565CDC" w:rsidRPr="006D0D34" w:rsidRDefault="00565CDC" w:rsidP="00565CDC">
      <w:pPr>
        <w:pStyle w:val="BodyText"/>
        <w:numPr>
          <w:ilvl w:val="0"/>
          <w:numId w:val="5"/>
        </w:numPr>
      </w:pPr>
      <w:r w:rsidRPr="006D0D34">
        <w:t xml:space="preserve">TABLE </w:t>
      </w:r>
      <w:r w:rsidR="00670332" w:rsidRPr="006D0D34">
        <w:t>3</w:t>
      </w:r>
      <w:r w:rsidRPr="006D0D34">
        <w:t>.</w:t>
      </w:r>
      <w:r w:rsidRPr="006D0D34">
        <w:tab/>
        <w:t xml:space="preserve">Stakeholder views on key challenges to address </w:t>
      </w:r>
      <w:r w:rsidR="00A055E4" w:rsidRPr="006D0D34">
        <w:t>implementation of</w:t>
      </w:r>
      <w:r w:rsidRPr="006D0D34">
        <w:t xml:space="preserve"> DBD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tblGrid>
      <w:tr w:rsidR="00565CDC" w:rsidRPr="006D0D34" w14:paraId="5DC65326" w14:textId="77777777" w:rsidTr="00C94834">
        <w:trPr>
          <w:trHeight w:val="280"/>
        </w:trPr>
        <w:tc>
          <w:tcPr>
            <w:tcW w:w="8966" w:type="dxa"/>
            <w:tcBorders>
              <w:top w:val="single" w:sz="4" w:space="0" w:color="auto"/>
              <w:bottom w:val="single" w:sz="4" w:space="0" w:color="auto"/>
            </w:tcBorders>
          </w:tcPr>
          <w:p w14:paraId="71206EA9" w14:textId="77777777" w:rsidR="00565CDC" w:rsidRPr="006D0D34" w:rsidRDefault="00565CDC" w:rsidP="00C30679">
            <w:pPr>
              <w:pStyle w:val="Heading4"/>
              <w:numPr>
                <w:ilvl w:val="3"/>
                <w:numId w:val="5"/>
              </w:numPr>
              <w:spacing w:before="40" w:beforeAutospacing="0" w:after="40" w:afterAutospacing="0" w:line="240" w:lineRule="auto"/>
              <w:ind w:left="0"/>
              <w:rPr>
                <w:b/>
                <w:bCs/>
                <w:i w:val="0"/>
                <w:iCs/>
                <w:sz w:val="18"/>
                <w:szCs w:val="18"/>
                <w:lang w:val="en-GB"/>
              </w:rPr>
            </w:pPr>
            <w:r w:rsidRPr="006D0D34">
              <w:rPr>
                <w:b/>
                <w:bCs/>
                <w:i w:val="0"/>
                <w:iCs/>
                <w:sz w:val="18"/>
                <w:szCs w:val="18"/>
                <w:lang w:val="en-GB"/>
              </w:rPr>
              <w:t>Challenge 1: the need for large-scale demonstration of DBD on a whole-system basis to validate the safety case</w:t>
            </w:r>
          </w:p>
          <w:p w14:paraId="044233B9" w14:textId="77777777" w:rsidR="00565CDC" w:rsidRPr="006D0D34" w:rsidRDefault="00565CDC" w:rsidP="00C30679">
            <w:pPr>
              <w:pStyle w:val="BodyText"/>
              <w:spacing w:before="40" w:after="40" w:line="240" w:lineRule="auto"/>
              <w:ind w:firstLine="0"/>
              <w:contextualSpacing w:val="0"/>
              <w:rPr>
                <w:sz w:val="18"/>
                <w:szCs w:val="18"/>
              </w:rPr>
            </w:pPr>
            <w:r w:rsidRPr="006D0D34">
              <w:rPr>
                <w:sz w:val="18"/>
                <w:szCs w:val="18"/>
              </w:rPr>
              <w:t>Many interviewees made the point that DBD draws on mature technologies and processes:</w:t>
            </w:r>
          </w:p>
          <w:p w14:paraId="7AC6EA17" w14:textId="6DCF3D1D" w:rsidR="00565CDC" w:rsidRPr="006D0D34" w:rsidRDefault="00565CDC" w:rsidP="00C30679">
            <w:pPr>
              <w:pStyle w:val="ListEmdash"/>
              <w:spacing w:before="40" w:after="40" w:line="240" w:lineRule="auto"/>
              <w:ind w:left="567" w:hanging="567"/>
              <w:contextualSpacing w:val="0"/>
              <w:rPr>
                <w:i/>
                <w:iCs/>
                <w:sz w:val="18"/>
                <w:szCs w:val="18"/>
              </w:rPr>
            </w:pPr>
            <w:r w:rsidRPr="006D0D34">
              <w:rPr>
                <w:i/>
                <w:iCs/>
                <w:sz w:val="18"/>
                <w:szCs w:val="18"/>
              </w:rPr>
              <w:t xml:space="preserve">“Literature is available to show that this is a mature technology, that </w:t>
            </w:r>
            <w:r w:rsidR="00A055E4" w:rsidRPr="006D0D34">
              <w:rPr>
                <w:i/>
                <w:iCs/>
                <w:sz w:val="18"/>
                <w:szCs w:val="18"/>
              </w:rPr>
              <w:t xml:space="preserve">deep </w:t>
            </w:r>
            <w:r w:rsidRPr="006D0D34">
              <w:rPr>
                <w:i/>
                <w:iCs/>
                <w:sz w:val="18"/>
                <w:szCs w:val="18"/>
              </w:rPr>
              <w:t>borehole disposal is building on the experience from our oil and gas industry.”</w:t>
            </w:r>
          </w:p>
          <w:p w14:paraId="3C0F62CD" w14:textId="35B3FC7E" w:rsidR="00565CDC" w:rsidRPr="006D0D34" w:rsidRDefault="00565CDC" w:rsidP="00C30679">
            <w:pPr>
              <w:pStyle w:val="ListEmdash"/>
              <w:spacing w:before="40" w:after="40" w:line="240" w:lineRule="auto"/>
              <w:ind w:left="567" w:hanging="567"/>
              <w:contextualSpacing w:val="0"/>
              <w:rPr>
                <w:i/>
                <w:iCs/>
                <w:sz w:val="18"/>
                <w:szCs w:val="18"/>
              </w:rPr>
            </w:pPr>
            <w:r w:rsidRPr="006D0D34">
              <w:rPr>
                <w:i/>
                <w:iCs/>
                <w:sz w:val="18"/>
                <w:szCs w:val="18"/>
              </w:rPr>
              <w:t>“In the early days of deep borehole disposal, there was a lack of drilling technology or knowledge available, and it couldn't be really supported by the modern methodology of presenting the safety case. But with the advancement of drilling methodologies and computer codes safety case calculations, I think this is well advanced and could be one of the viable and safe and reliable options worldwide.”</w:t>
            </w:r>
          </w:p>
          <w:p w14:paraId="6777918D" w14:textId="6E6AEBF2" w:rsidR="00116E9E" w:rsidRPr="006D0D34" w:rsidRDefault="00565CDC" w:rsidP="00C30679">
            <w:pPr>
              <w:pStyle w:val="ListEmdash"/>
              <w:spacing w:before="40" w:after="40" w:line="240" w:lineRule="auto"/>
              <w:ind w:left="567" w:hanging="567"/>
              <w:contextualSpacing w:val="0"/>
              <w:rPr>
                <w:sz w:val="18"/>
                <w:szCs w:val="18"/>
              </w:rPr>
            </w:pPr>
            <w:r w:rsidRPr="006D0D34">
              <w:rPr>
                <w:i/>
                <w:iCs/>
                <w:sz w:val="18"/>
                <w:szCs w:val="18"/>
              </w:rPr>
              <w:t>“Drilling technology has moved on a lot: now you can do these directional boreholes that your company does; people can drill accurate vertical holes – they drill way beyond five kilometr</w:t>
            </w:r>
            <w:r w:rsidR="006D0D34">
              <w:rPr>
                <w:i/>
                <w:iCs/>
                <w:sz w:val="18"/>
                <w:szCs w:val="18"/>
              </w:rPr>
              <w:t>e</w:t>
            </w:r>
            <w:r w:rsidRPr="006D0D34">
              <w:rPr>
                <w:i/>
                <w:iCs/>
                <w:sz w:val="18"/>
                <w:szCs w:val="18"/>
              </w:rPr>
              <w:t>s in depth.  Obviously not to that diameter, but the envelope that needs to be pushed is quite small.”</w:t>
            </w:r>
            <w:r w:rsidR="00116E9E" w:rsidRPr="006D0D34">
              <w:t xml:space="preserve"> </w:t>
            </w:r>
          </w:p>
          <w:p w14:paraId="7140C84A" w14:textId="77CBFB60" w:rsidR="007E7E22" w:rsidRPr="006D0D34" w:rsidRDefault="00116E9E" w:rsidP="00C30679">
            <w:pPr>
              <w:pStyle w:val="ListEmdash"/>
              <w:spacing w:before="40" w:after="40" w:line="240" w:lineRule="auto"/>
              <w:ind w:left="567" w:hanging="567"/>
              <w:contextualSpacing w:val="0"/>
              <w:rPr>
                <w:sz w:val="18"/>
                <w:szCs w:val="18"/>
              </w:rPr>
            </w:pPr>
            <w:r w:rsidRPr="006D0D34">
              <w:rPr>
                <w:sz w:val="18"/>
                <w:szCs w:val="18"/>
              </w:rPr>
              <w:t>“</w:t>
            </w:r>
            <w:r w:rsidRPr="006D0D34">
              <w:rPr>
                <w:i/>
                <w:iCs/>
                <w:sz w:val="18"/>
                <w:szCs w:val="18"/>
              </w:rPr>
              <w:t>The drilling techniques are mature and SF/HLW handling techniques are mature</w:t>
            </w:r>
            <w:r w:rsidRPr="006D0D34">
              <w:rPr>
                <w:sz w:val="18"/>
                <w:szCs w:val="18"/>
              </w:rPr>
              <w:t>.”</w:t>
            </w:r>
          </w:p>
          <w:p w14:paraId="2A4DCE1F" w14:textId="6D93BB10" w:rsidR="00565CDC" w:rsidRPr="006D0D34" w:rsidRDefault="00565CDC" w:rsidP="00C30679">
            <w:pPr>
              <w:pStyle w:val="BodyText"/>
              <w:spacing w:before="40" w:after="40" w:line="240" w:lineRule="auto"/>
              <w:ind w:firstLine="0"/>
              <w:contextualSpacing w:val="0"/>
              <w:rPr>
                <w:sz w:val="18"/>
                <w:szCs w:val="18"/>
              </w:rPr>
            </w:pPr>
            <w:r w:rsidRPr="006D0D34">
              <w:rPr>
                <w:sz w:val="18"/>
                <w:szCs w:val="18"/>
              </w:rPr>
              <w:t>However, all interviewees stressed that they saw DBD as intrinsically less mature that the mined repository concept, because it had not been fully demonstrated</w:t>
            </w:r>
            <w:r w:rsidR="00116E9E" w:rsidRPr="006D0D34">
              <w:rPr>
                <w:sz w:val="18"/>
                <w:szCs w:val="18"/>
              </w:rPr>
              <w:t xml:space="preserve"> as an integrated system</w:t>
            </w:r>
            <w:r w:rsidRPr="006D0D34">
              <w:rPr>
                <w:sz w:val="18"/>
                <w:szCs w:val="18"/>
              </w:rPr>
              <w:t xml:space="preserve">: </w:t>
            </w:r>
          </w:p>
          <w:p w14:paraId="05E93E67" w14:textId="70B00676" w:rsidR="00565CDC" w:rsidRPr="006D0D34" w:rsidRDefault="00565CDC" w:rsidP="00C30679">
            <w:pPr>
              <w:pStyle w:val="ListEmdash"/>
              <w:spacing w:before="40" w:after="40" w:line="240" w:lineRule="auto"/>
              <w:ind w:left="567" w:hanging="567"/>
              <w:contextualSpacing w:val="0"/>
              <w:rPr>
                <w:i/>
                <w:iCs/>
                <w:sz w:val="18"/>
                <w:szCs w:val="18"/>
              </w:rPr>
            </w:pPr>
            <w:r w:rsidRPr="006D0D34">
              <w:rPr>
                <w:sz w:val="18"/>
                <w:szCs w:val="18"/>
              </w:rPr>
              <w:t>“</w:t>
            </w:r>
            <w:r w:rsidRPr="006D0D34">
              <w:rPr>
                <w:i/>
                <w:iCs/>
                <w:sz w:val="18"/>
                <w:szCs w:val="18"/>
              </w:rPr>
              <w:t xml:space="preserve">Somebody just needs to do it.  Because there are several studies that show that this is feasible: that the actual operation is feasible, that the safety assessment is feasible, compliance with existing standards is feasible. </w:t>
            </w:r>
            <w:r w:rsidR="00A055E4" w:rsidRPr="006D0D34">
              <w:rPr>
                <w:i/>
                <w:iCs/>
                <w:sz w:val="18"/>
                <w:szCs w:val="18"/>
              </w:rPr>
              <w:t>T</w:t>
            </w:r>
            <w:r w:rsidRPr="006D0D34">
              <w:rPr>
                <w:i/>
                <w:iCs/>
                <w:sz w:val="18"/>
                <w:szCs w:val="18"/>
              </w:rPr>
              <w:t>he problem is that no one has done it.”</w:t>
            </w:r>
          </w:p>
          <w:p w14:paraId="600B9F4D" w14:textId="468BABF5" w:rsidR="00565CDC" w:rsidRPr="006D0D34" w:rsidRDefault="00565CDC" w:rsidP="00C30679">
            <w:pPr>
              <w:pStyle w:val="ListEmdash"/>
              <w:spacing w:before="40" w:after="40" w:line="240" w:lineRule="auto"/>
              <w:ind w:left="567" w:hanging="567"/>
              <w:contextualSpacing w:val="0"/>
              <w:rPr>
                <w:i/>
                <w:iCs/>
                <w:sz w:val="18"/>
                <w:szCs w:val="18"/>
              </w:rPr>
            </w:pPr>
            <w:r w:rsidRPr="006D0D34">
              <w:rPr>
                <w:i/>
                <w:iCs/>
                <w:sz w:val="18"/>
                <w:szCs w:val="18"/>
              </w:rPr>
              <w:t>“Here, in deep borehole disposal…. the technology is developed and the next thing you need to do now</w:t>
            </w:r>
            <w:r w:rsidR="00F269E5" w:rsidRPr="006D0D34">
              <w:rPr>
                <w:i/>
                <w:iCs/>
                <w:sz w:val="18"/>
                <w:szCs w:val="18"/>
              </w:rPr>
              <w:t xml:space="preserve"> </w:t>
            </w:r>
            <w:r w:rsidRPr="006D0D34">
              <w:rPr>
                <w:i/>
                <w:iCs/>
                <w:sz w:val="18"/>
                <w:szCs w:val="18"/>
              </w:rPr>
              <w:t>is technology demonstration.  And you have suppliers of technology, which are keen to work on technology demonstration and they don't need</w:t>
            </w:r>
            <w:r w:rsidR="00A055E4" w:rsidRPr="006D0D34">
              <w:rPr>
                <w:i/>
                <w:iCs/>
                <w:sz w:val="18"/>
                <w:szCs w:val="18"/>
              </w:rPr>
              <w:t xml:space="preserve"> to do</w:t>
            </w:r>
            <w:r w:rsidRPr="006D0D34">
              <w:rPr>
                <w:i/>
                <w:iCs/>
                <w:sz w:val="18"/>
                <w:szCs w:val="18"/>
              </w:rPr>
              <w:t xml:space="preserve"> basic research anymore.”</w:t>
            </w:r>
          </w:p>
          <w:p w14:paraId="335347AC" w14:textId="2D05BC09" w:rsidR="00565CDC" w:rsidRPr="006D0D34" w:rsidRDefault="00565CDC" w:rsidP="00C30679">
            <w:pPr>
              <w:pStyle w:val="ListEmdash"/>
              <w:spacing w:before="40" w:after="40" w:line="240" w:lineRule="auto"/>
              <w:ind w:left="567" w:hanging="567"/>
              <w:contextualSpacing w:val="0"/>
              <w:rPr>
                <w:i/>
                <w:iCs/>
                <w:sz w:val="18"/>
                <w:szCs w:val="18"/>
              </w:rPr>
            </w:pPr>
            <w:r w:rsidRPr="006D0D34">
              <w:rPr>
                <w:i/>
                <w:iCs/>
                <w:sz w:val="18"/>
                <w:szCs w:val="18"/>
              </w:rPr>
              <w:t>“There's a need to make a site-specific project and</w:t>
            </w:r>
            <w:r w:rsidR="000918B6" w:rsidRPr="006D0D34">
              <w:rPr>
                <w:i/>
                <w:iCs/>
                <w:sz w:val="18"/>
                <w:szCs w:val="18"/>
              </w:rPr>
              <w:t xml:space="preserve"> </w:t>
            </w:r>
            <w:r w:rsidRPr="006D0D34">
              <w:rPr>
                <w:i/>
                <w:iCs/>
                <w:sz w:val="18"/>
                <w:szCs w:val="18"/>
              </w:rPr>
              <w:t>actually doing the whole thing, hav</w:t>
            </w:r>
            <w:r w:rsidR="000918B6" w:rsidRPr="006D0D34">
              <w:rPr>
                <w:i/>
                <w:iCs/>
                <w:sz w:val="18"/>
                <w:szCs w:val="18"/>
              </w:rPr>
              <w:t>e</w:t>
            </w:r>
            <w:r w:rsidRPr="006D0D34">
              <w:rPr>
                <w:i/>
                <w:iCs/>
                <w:sz w:val="18"/>
                <w:szCs w:val="18"/>
              </w:rPr>
              <w:t xml:space="preserve"> a demonstrator. This is where we always end up: having a full-scale scale demonstrator or even implementation, just has to be done. There have been conceptual designs, there have been generic safety assessments</w:t>
            </w:r>
            <w:r w:rsidR="00DD4443" w:rsidRPr="006D0D34">
              <w:rPr>
                <w:i/>
                <w:iCs/>
                <w:sz w:val="18"/>
                <w:szCs w:val="18"/>
              </w:rPr>
              <w:t>..</w:t>
            </w:r>
            <w:r w:rsidRPr="006D0D34">
              <w:rPr>
                <w:i/>
                <w:iCs/>
                <w:sz w:val="18"/>
                <w:szCs w:val="18"/>
              </w:rPr>
              <w:t>.. But now the underlying thing is that you have to have a desire to do it in reality.”</w:t>
            </w:r>
          </w:p>
          <w:p w14:paraId="1CF1561F" w14:textId="32B8BE8E" w:rsidR="00565CDC" w:rsidRPr="006D0D34" w:rsidRDefault="00565CDC" w:rsidP="00C30679">
            <w:pPr>
              <w:pStyle w:val="ListEmdash"/>
              <w:spacing w:before="40" w:after="40" w:line="240" w:lineRule="auto"/>
              <w:ind w:left="567" w:hanging="567"/>
              <w:contextualSpacing w:val="0"/>
              <w:rPr>
                <w:i/>
                <w:iCs/>
                <w:sz w:val="18"/>
                <w:szCs w:val="18"/>
              </w:rPr>
            </w:pPr>
            <w:r w:rsidRPr="006D0D34">
              <w:rPr>
                <w:i/>
                <w:iCs/>
                <w:sz w:val="18"/>
                <w:szCs w:val="18"/>
              </w:rPr>
              <w:lastRenderedPageBreak/>
              <w:t>“I think the biggest barrier remains to actually show that it can be done….  Show that we’ve got the engineering to put down containers and retrieve them should one get stuck. I think people will then see that it is an off-the-shelf technology. And then beyond that, you can use the hole to test new ideas on sealing and support matrices and various sort</w:t>
            </w:r>
            <w:r w:rsidR="008C7FA1" w:rsidRPr="006D0D34">
              <w:rPr>
                <w:i/>
                <w:iCs/>
                <w:sz w:val="18"/>
                <w:szCs w:val="18"/>
              </w:rPr>
              <w:t>s</w:t>
            </w:r>
            <w:r w:rsidRPr="006D0D34">
              <w:rPr>
                <w:i/>
                <w:iCs/>
                <w:sz w:val="18"/>
                <w:szCs w:val="18"/>
              </w:rPr>
              <w:t xml:space="preserve"> of thing, you can characterize the rock and the groundwater, you've got a laboratory there. So I think the biggest obstacle</w:t>
            </w:r>
            <w:r w:rsidR="008C7FA1" w:rsidRPr="006D0D34">
              <w:rPr>
                <w:i/>
                <w:iCs/>
                <w:sz w:val="18"/>
                <w:szCs w:val="18"/>
              </w:rPr>
              <w:t xml:space="preserve"> is </w:t>
            </w:r>
            <w:r w:rsidRPr="006D0D34">
              <w:rPr>
                <w:i/>
                <w:iCs/>
                <w:sz w:val="18"/>
                <w:szCs w:val="18"/>
              </w:rPr>
              <w:t xml:space="preserve">not having a demonstration </w:t>
            </w:r>
            <w:r w:rsidR="008C7FA1" w:rsidRPr="006D0D34">
              <w:rPr>
                <w:i/>
                <w:iCs/>
                <w:sz w:val="18"/>
                <w:szCs w:val="18"/>
              </w:rPr>
              <w:t>bore</w:t>
            </w:r>
            <w:r w:rsidRPr="006D0D34">
              <w:rPr>
                <w:i/>
                <w:iCs/>
                <w:sz w:val="18"/>
                <w:szCs w:val="18"/>
              </w:rPr>
              <w:t>hole.”</w:t>
            </w:r>
          </w:p>
          <w:p w14:paraId="7181A56C" w14:textId="6F3D9479" w:rsidR="00565CDC" w:rsidRPr="006D0D34" w:rsidRDefault="00565CDC" w:rsidP="00C30679">
            <w:pPr>
              <w:pStyle w:val="ListEmdash"/>
              <w:spacing w:before="40" w:after="40" w:line="240" w:lineRule="auto"/>
              <w:ind w:left="567" w:hanging="567"/>
              <w:contextualSpacing w:val="0"/>
              <w:rPr>
                <w:i/>
                <w:iCs/>
                <w:sz w:val="18"/>
                <w:szCs w:val="18"/>
              </w:rPr>
            </w:pPr>
            <w:r w:rsidRPr="006D0D34">
              <w:rPr>
                <w:i/>
                <w:iCs/>
                <w:sz w:val="18"/>
                <w:szCs w:val="18"/>
              </w:rPr>
              <w:t>“Even if you had a hundred percent confidence that it would work as designed, I don't think people would be comfortable until it actually been used…  So I think you would have to actually demonstrate the technology in order to gain acceptance by the entire community.”</w:t>
            </w:r>
          </w:p>
          <w:p w14:paraId="6BB2FCC6" w14:textId="77777777" w:rsidR="00565CDC" w:rsidRPr="006D0D34" w:rsidRDefault="00565CDC" w:rsidP="00C30679">
            <w:pPr>
              <w:pStyle w:val="BodyText"/>
              <w:spacing w:before="40" w:after="40" w:line="240" w:lineRule="auto"/>
              <w:ind w:firstLine="0"/>
              <w:contextualSpacing w:val="0"/>
              <w:rPr>
                <w:sz w:val="18"/>
                <w:szCs w:val="18"/>
              </w:rPr>
            </w:pPr>
            <w:r w:rsidRPr="006D0D34">
              <w:rPr>
                <w:sz w:val="18"/>
                <w:szCs w:val="18"/>
              </w:rPr>
              <w:t>Specific maturity challenges that several interviewees wanted to include in any demonstration included:</w:t>
            </w:r>
          </w:p>
          <w:p w14:paraId="4C98221A" w14:textId="03988BF6" w:rsidR="00565CDC" w:rsidRPr="006D0D34" w:rsidRDefault="00565CDC" w:rsidP="00C30679">
            <w:pPr>
              <w:pStyle w:val="ListEmdash"/>
              <w:spacing w:before="40" w:after="40" w:line="240" w:lineRule="auto"/>
              <w:ind w:left="567" w:hanging="567"/>
              <w:contextualSpacing w:val="0"/>
              <w:rPr>
                <w:i/>
                <w:iCs/>
                <w:sz w:val="18"/>
                <w:szCs w:val="18"/>
              </w:rPr>
            </w:pPr>
            <w:r w:rsidRPr="006D0D34">
              <w:rPr>
                <w:b/>
                <w:bCs/>
                <w:sz w:val="18"/>
                <w:szCs w:val="18"/>
              </w:rPr>
              <w:t>Borehole characterisation:</w:t>
            </w:r>
            <w:r w:rsidRPr="006D0D34">
              <w:rPr>
                <w:i/>
                <w:iCs/>
                <w:sz w:val="18"/>
                <w:szCs w:val="18"/>
              </w:rPr>
              <w:t xml:space="preserve"> “How to characterize the bedrock at depth … because it's quite much deeper.   How to model and prepare the safety assessment and safety case.  Because the deeper you go, it might bring new uncertainties to safety assessment.”  </w:t>
            </w:r>
          </w:p>
          <w:p w14:paraId="03612820" w14:textId="7D998725" w:rsidR="00565CDC" w:rsidRPr="006D0D34" w:rsidRDefault="00565CDC" w:rsidP="00C30679">
            <w:pPr>
              <w:pStyle w:val="ListEmdash"/>
              <w:spacing w:before="40" w:after="40" w:line="240" w:lineRule="auto"/>
              <w:ind w:left="567" w:hanging="567"/>
              <w:contextualSpacing w:val="0"/>
              <w:rPr>
                <w:i/>
                <w:iCs/>
                <w:sz w:val="18"/>
                <w:szCs w:val="18"/>
              </w:rPr>
            </w:pPr>
            <w:r w:rsidRPr="006D0D34">
              <w:rPr>
                <w:b/>
                <w:bCs/>
                <w:sz w:val="18"/>
                <w:szCs w:val="18"/>
              </w:rPr>
              <w:t>Exception management in emplacement:</w:t>
            </w:r>
            <w:r w:rsidRPr="006D0D34">
              <w:rPr>
                <w:i/>
                <w:iCs/>
                <w:sz w:val="18"/>
                <w:szCs w:val="18"/>
              </w:rPr>
              <w:t xml:space="preserve"> “The deeper you go in the same borehole, if you end up </w:t>
            </w:r>
            <w:r w:rsidR="008C7FA1" w:rsidRPr="006D0D34">
              <w:rPr>
                <w:i/>
                <w:iCs/>
                <w:sz w:val="18"/>
                <w:szCs w:val="18"/>
              </w:rPr>
              <w:t xml:space="preserve">with </w:t>
            </w:r>
            <w:r w:rsidRPr="006D0D34">
              <w:rPr>
                <w:i/>
                <w:iCs/>
                <w:sz w:val="18"/>
                <w:szCs w:val="18"/>
              </w:rPr>
              <w:t xml:space="preserve">some kind of difficulties, how to resolve them:  can you come into a situation that you have canisters stuck in the hole, and how to develop engineering solutions for that?  Because with KBS-3 the same type of thing can also happen, but that's quite easily sorted. It might be </w:t>
            </w:r>
            <w:r w:rsidR="000D6B1D" w:rsidRPr="006D0D34">
              <w:rPr>
                <w:i/>
                <w:iCs/>
                <w:sz w:val="18"/>
                <w:szCs w:val="18"/>
              </w:rPr>
              <w:t>costly, but</w:t>
            </w:r>
            <w:r w:rsidRPr="006D0D34">
              <w:rPr>
                <w:i/>
                <w:iCs/>
                <w:sz w:val="18"/>
                <w:szCs w:val="18"/>
              </w:rPr>
              <w:t xml:space="preserve"> you can always come from the next tunnel, or you can just excavate out, so it's fairly easy.”</w:t>
            </w:r>
          </w:p>
          <w:p w14:paraId="41A9328B" w14:textId="05E2A2DC" w:rsidR="00565CDC" w:rsidRPr="006D0D34" w:rsidRDefault="00565CDC" w:rsidP="00C30679">
            <w:pPr>
              <w:pStyle w:val="ListEmdash"/>
              <w:spacing w:before="40" w:after="40" w:line="240" w:lineRule="auto"/>
              <w:ind w:left="567" w:hanging="567"/>
              <w:contextualSpacing w:val="0"/>
              <w:rPr>
                <w:sz w:val="18"/>
                <w:szCs w:val="18"/>
              </w:rPr>
            </w:pPr>
            <w:r w:rsidRPr="006D0D34">
              <w:rPr>
                <w:b/>
                <w:bCs/>
                <w:sz w:val="18"/>
                <w:szCs w:val="18"/>
              </w:rPr>
              <w:t>Retrievability:</w:t>
            </w:r>
            <w:r w:rsidRPr="006D0D34">
              <w:rPr>
                <w:i/>
                <w:iCs/>
                <w:sz w:val="18"/>
                <w:szCs w:val="18"/>
              </w:rPr>
              <w:t xml:space="preserve"> “The technology for drilling deep wells like this is very mature…. I think the part of the technology that does need more work is the retrievability aspect. If you're considering using it for spent fuel or some material that you might want to retrieve at some </w:t>
            </w:r>
            <w:r w:rsidR="00270EAA" w:rsidRPr="006D0D34">
              <w:rPr>
                <w:i/>
                <w:iCs/>
                <w:sz w:val="18"/>
                <w:szCs w:val="18"/>
              </w:rPr>
              <w:t>point,</w:t>
            </w:r>
            <w:r w:rsidRPr="006D0D34">
              <w:rPr>
                <w:i/>
                <w:iCs/>
                <w:sz w:val="18"/>
                <w:szCs w:val="18"/>
              </w:rPr>
              <w:t xml:space="preserve"> I do think more experience is needed to ensure that you have a hundred percent success rate…. But having said that, again it's very promising and I'm very impressed with the progress that's been made to date just investigating how this might work.”</w:t>
            </w:r>
          </w:p>
          <w:p w14:paraId="1304CA2D" w14:textId="500B6961" w:rsidR="00565CDC" w:rsidRPr="006D0D34" w:rsidRDefault="000261FB" w:rsidP="00C30679">
            <w:pPr>
              <w:pStyle w:val="BodyText"/>
              <w:spacing w:before="40" w:after="40" w:line="240" w:lineRule="auto"/>
              <w:ind w:firstLine="0"/>
              <w:contextualSpacing w:val="0"/>
              <w:rPr>
                <w:sz w:val="18"/>
                <w:szCs w:val="18"/>
              </w:rPr>
            </w:pPr>
            <w:r w:rsidRPr="006D0D34">
              <w:rPr>
                <w:sz w:val="18"/>
                <w:szCs w:val="18"/>
              </w:rPr>
              <w:t>A</w:t>
            </w:r>
            <w:r w:rsidR="00565CDC" w:rsidRPr="006D0D34">
              <w:rPr>
                <w:sz w:val="18"/>
                <w:szCs w:val="18"/>
              </w:rPr>
              <w:t xml:space="preserve"> number of regulators and policymakers commented</w:t>
            </w:r>
            <w:r w:rsidRPr="006D0D34">
              <w:rPr>
                <w:sz w:val="18"/>
                <w:szCs w:val="18"/>
              </w:rPr>
              <w:t xml:space="preserve"> that</w:t>
            </w:r>
            <w:r w:rsidR="00565CDC" w:rsidRPr="006D0D34">
              <w:rPr>
                <w:sz w:val="18"/>
                <w:szCs w:val="18"/>
              </w:rPr>
              <w:t xml:space="preserve"> this sort of demonstration is critical for licensing processes:</w:t>
            </w:r>
          </w:p>
          <w:p w14:paraId="39CCE55B" w14:textId="628E94AE" w:rsidR="00565CDC" w:rsidRPr="006D0D34" w:rsidRDefault="00565CDC" w:rsidP="00C30679">
            <w:pPr>
              <w:pStyle w:val="ListEmdash"/>
              <w:spacing w:before="40" w:after="40" w:line="240" w:lineRule="auto"/>
              <w:ind w:left="567" w:hanging="567"/>
              <w:contextualSpacing w:val="0"/>
              <w:rPr>
                <w:i/>
                <w:iCs/>
                <w:sz w:val="18"/>
                <w:szCs w:val="18"/>
              </w:rPr>
            </w:pPr>
            <w:r w:rsidRPr="006D0D34">
              <w:rPr>
                <w:i/>
                <w:iCs/>
                <w:sz w:val="18"/>
                <w:szCs w:val="18"/>
              </w:rPr>
              <w:t>“One of the things you can do by having a hands-on disposal system is a verification and say, we've actually built what we said we would build ….  And that's an important aspect from a regulatory perspective: verifying effectively that both the disposal and the surrounding environment are what you assume them to be.”</w:t>
            </w:r>
          </w:p>
          <w:p w14:paraId="0487B911" w14:textId="552196F2" w:rsidR="00565CDC" w:rsidRPr="006D0D34" w:rsidRDefault="00270EAA" w:rsidP="00C30679">
            <w:pPr>
              <w:pStyle w:val="ListEmdash"/>
              <w:spacing w:before="40" w:after="40" w:line="240" w:lineRule="auto"/>
              <w:ind w:left="567" w:hanging="567"/>
              <w:contextualSpacing w:val="0"/>
              <w:rPr>
                <w:i/>
                <w:iCs/>
                <w:sz w:val="18"/>
                <w:szCs w:val="18"/>
              </w:rPr>
            </w:pPr>
            <w:r w:rsidRPr="006D0D34">
              <w:rPr>
                <w:i/>
                <w:iCs/>
                <w:sz w:val="18"/>
                <w:szCs w:val="18"/>
              </w:rPr>
              <w:t>“</w:t>
            </w:r>
            <w:r w:rsidR="00565CDC" w:rsidRPr="006D0D34">
              <w:rPr>
                <w:i/>
                <w:iCs/>
                <w:sz w:val="18"/>
                <w:szCs w:val="18"/>
              </w:rPr>
              <w:t xml:space="preserve">And that's the enabler, I think: large scale demonstrations, both for </w:t>
            </w:r>
            <w:r w:rsidR="00484C7A" w:rsidRPr="006D0D34">
              <w:rPr>
                <w:i/>
                <w:iCs/>
                <w:sz w:val="18"/>
                <w:szCs w:val="18"/>
              </w:rPr>
              <w:t xml:space="preserve">the </w:t>
            </w:r>
            <w:r w:rsidR="00565CDC" w:rsidRPr="006D0D34">
              <w:rPr>
                <w:i/>
                <w:iCs/>
                <w:sz w:val="18"/>
                <w:szCs w:val="18"/>
              </w:rPr>
              <w:t>technology and for the safety, they are the key to go further. There's no way around it, because you have to have something to verify your models and the data you have used for them</w:t>
            </w:r>
            <w:r w:rsidRPr="006D0D34">
              <w:rPr>
                <w:i/>
                <w:iCs/>
                <w:sz w:val="18"/>
                <w:szCs w:val="18"/>
              </w:rPr>
              <w:t>.”</w:t>
            </w:r>
          </w:p>
          <w:p w14:paraId="65D36EF4" w14:textId="12EAD159" w:rsidR="00565CDC" w:rsidRPr="006D0D34" w:rsidRDefault="00565CDC" w:rsidP="00C30679">
            <w:pPr>
              <w:pStyle w:val="ListEmdash"/>
              <w:spacing w:before="40" w:after="40" w:line="240" w:lineRule="auto"/>
              <w:ind w:left="567" w:hanging="567"/>
              <w:contextualSpacing w:val="0"/>
              <w:rPr>
                <w:i/>
                <w:iCs/>
                <w:sz w:val="18"/>
                <w:szCs w:val="18"/>
              </w:rPr>
            </w:pPr>
            <w:r w:rsidRPr="006D0D34">
              <w:rPr>
                <w:i/>
                <w:iCs/>
                <w:sz w:val="18"/>
                <w:szCs w:val="18"/>
              </w:rPr>
              <w:t xml:space="preserve">“The next, very big challenge would be to have a site or to have a test demonstration facility to show that everything that is planned or is expected from the deep hole disposal option is viable, could be implemented, that the safety can be proven also by tests, not only with calculations.”  </w:t>
            </w:r>
          </w:p>
          <w:p w14:paraId="0D10EFA5" w14:textId="4A2FA1A7" w:rsidR="00565CDC" w:rsidRPr="006D0D34" w:rsidRDefault="00565CDC" w:rsidP="00C30679">
            <w:pPr>
              <w:pStyle w:val="ListEmdash"/>
              <w:spacing w:before="40" w:after="40" w:line="240" w:lineRule="auto"/>
              <w:ind w:left="567" w:hanging="567"/>
              <w:contextualSpacing w:val="0"/>
              <w:rPr>
                <w:sz w:val="18"/>
                <w:szCs w:val="18"/>
              </w:rPr>
            </w:pPr>
            <w:r w:rsidRPr="006D0D34">
              <w:rPr>
                <w:i/>
                <w:iCs/>
                <w:sz w:val="18"/>
                <w:szCs w:val="18"/>
              </w:rPr>
              <w:t>“All the parameters or the pre-requisites or the boundary conditions that are included in the safety case should be demonstrated - because that's the most important at the end.”</w:t>
            </w:r>
          </w:p>
        </w:tc>
      </w:tr>
      <w:tr w:rsidR="00553612" w:rsidRPr="006D0D34" w14:paraId="144C9AFF" w14:textId="77777777" w:rsidTr="00C94834">
        <w:trPr>
          <w:trHeight w:val="280"/>
        </w:trPr>
        <w:tc>
          <w:tcPr>
            <w:tcW w:w="8966" w:type="dxa"/>
            <w:tcBorders>
              <w:top w:val="single" w:sz="4" w:space="0" w:color="auto"/>
              <w:bottom w:val="single" w:sz="4" w:space="0" w:color="auto"/>
            </w:tcBorders>
          </w:tcPr>
          <w:p w14:paraId="1309A48F" w14:textId="77777777" w:rsidR="00553612" w:rsidRPr="006D0D34" w:rsidRDefault="00553612" w:rsidP="00116E9E">
            <w:pPr>
              <w:pStyle w:val="Heading4"/>
              <w:numPr>
                <w:ilvl w:val="0"/>
                <w:numId w:val="0"/>
              </w:numPr>
              <w:spacing w:before="40" w:beforeAutospacing="0" w:after="40" w:afterAutospacing="0" w:line="240" w:lineRule="auto"/>
              <w:rPr>
                <w:b/>
                <w:bCs/>
                <w:i w:val="0"/>
                <w:iCs/>
                <w:sz w:val="18"/>
                <w:szCs w:val="18"/>
                <w:lang w:val="en-GB"/>
              </w:rPr>
            </w:pPr>
            <w:r w:rsidRPr="006D0D34">
              <w:rPr>
                <w:b/>
                <w:bCs/>
                <w:i w:val="0"/>
                <w:iCs/>
                <w:sz w:val="18"/>
                <w:szCs w:val="18"/>
                <w:lang w:val="en-GB"/>
              </w:rPr>
              <w:lastRenderedPageBreak/>
              <w:t>Challenge 2: lack of understanding and evidence about societal attitudes</w:t>
            </w:r>
          </w:p>
          <w:p w14:paraId="73FAC77B" w14:textId="59B567FC" w:rsidR="00553612" w:rsidRPr="006D0D34" w:rsidRDefault="00553612" w:rsidP="00C30679">
            <w:pPr>
              <w:pStyle w:val="BodyText"/>
              <w:spacing w:before="40" w:after="40" w:line="240" w:lineRule="auto"/>
              <w:ind w:firstLine="0"/>
              <w:contextualSpacing w:val="0"/>
              <w:rPr>
                <w:sz w:val="18"/>
                <w:szCs w:val="18"/>
              </w:rPr>
            </w:pPr>
            <w:r w:rsidRPr="006D0D34">
              <w:rPr>
                <w:sz w:val="18"/>
                <w:szCs w:val="18"/>
              </w:rPr>
              <w:t xml:space="preserve">As discussed at </w:t>
            </w:r>
            <w:r w:rsidR="00275A7E" w:rsidRPr="006D0D34">
              <w:rPr>
                <w:sz w:val="18"/>
                <w:szCs w:val="18"/>
              </w:rPr>
              <w:t>3</w:t>
            </w:r>
            <w:r w:rsidRPr="006D0D34">
              <w:rPr>
                <w:sz w:val="18"/>
                <w:szCs w:val="18"/>
              </w:rPr>
              <w:t xml:space="preserve">.2, </w:t>
            </w:r>
            <w:r w:rsidR="009C031F" w:rsidRPr="006D0D34">
              <w:rPr>
                <w:sz w:val="18"/>
                <w:szCs w:val="18"/>
              </w:rPr>
              <w:t>46</w:t>
            </w:r>
            <w:r w:rsidR="00275A7E" w:rsidRPr="006D0D34">
              <w:rPr>
                <w:sz w:val="18"/>
                <w:szCs w:val="18"/>
              </w:rPr>
              <w:t xml:space="preserve">% of survey respondents responded positively to the idea that features of DBD may be beneficial in terms of securing societal/community consent for geological disposal, but </w:t>
            </w:r>
            <w:r w:rsidR="005A0D15" w:rsidRPr="006D0D34">
              <w:rPr>
                <w:sz w:val="18"/>
                <w:szCs w:val="18"/>
              </w:rPr>
              <w:t xml:space="preserve">a further </w:t>
            </w:r>
            <w:r w:rsidR="009C031F" w:rsidRPr="006D0D34">
              <w:rPr>
                <w:sz w:val="18"/>
                <w:szCs w:val="18"/>
              </w:rPr>
              <w:t>46</w:t>
            </w:r>
            <w:r w:rsidR="00275A7E" w:rsidRPr="006D0D34">
              <w:rPr>
                <w:sz w:val="18"/>
                <w:szCs w:val="18"/>
              </w:rPr>
              <w:t xml:space="preserve">% said they did not know.  </w:t>
            </w:r>
            <w:r w:rsidR="00912D3A" w:rsidRPr="006D0D34">
              <w:rPr>
                <w:sz w:val="18"/>
                <w:szCs w:val="18"/>
              </w:rPr>
              <w:t>And as shown at Fig</w:t>
            </w:r>
            <w:r w:rsidR="00006879" w:rsidRPr="006D0D34">
              <w:rPr>
                <w:sz w:val="18"/>
                <w:szCs w:val="18"/>
              </w:rPr>
              <w:t>. 6, 7</w:t>
            </w:r>
            <w:r w:rsidR="00C9696C" w:rsidRPr="006D0D34">
              <w:rPr>
                <w:sz w:val="18"/>
                <w:szCs w:val="18"/>
              </w:rPr>
              <w:t>0</w:t>
            </w:r>
            <w:r w:rsidR="00006879" w:rsidRPr="006D0D34">
              <w:rPr>
                <w:sz w:val="18"/>
                <w:szCs w:val="18"/>
              </w:rPr>
              <w:t xml:space="preserve">% of respondents agreed lack of knowledge about societal attitudes to DBD </w:t>
            </w:r>
            <w:r w:rsidR="005A46DE" w:rsidRPr="006D0D34">
              <w:rPr>
                <w:sz w:val="18"/>
                <w:szCs w:val="18"/>
              </w:rPr>
              <w:t xml:space="preserve">is a challenge.  </w:t>
            </w:r>
            <w:r w:rsidR="00275A7E" w:rsidRPr="006D0D34">
              <w:rPr>
                <w:sz w:val="18"/>
                <w:szCs w:val="18"/>
              </w:rPr>
              <w:t>The qualitative research confirmed that many policymakers, regulators and disposal practitioners think DBD is likely to be beneficial from this perspective - but their views (as reflected in the quotations at Table 2) tend to be guided by anecdote and personal ‘gut feelings’ rather than evidence</w:t>
            </w:r>
            <w:r w:rsidRPr="006D0D34">
              <w:rPr>
                <w:sz w:val="18"/>
                <w:szCs w:val="18"/>
              </w:rPr>
              <w:t xml:space="preserve">.  As </w:t>
            </w:r>
            <w:r w:rsidR="00DD4443" w:rsidRPr="006D0D34">
              <w:rPr>
                <w:sz w:val="18"/>
                <w:szCs w:val="18"/>
              </w:rPr>
              <w:t>two</w:t>
            </w:r>
            <w:r w:rsidRPr="006D0D34">
              <w:rPr>
                <w:sz w:val="18"/>
                <w:szCs w:val="18"/>
              </w:rPr>
              <w:t xml:space="preserve"> </w:t>
            </w:r>
            <w:r w:rsidR="00484C7A" w:rsidRPr="006D0D34">
              <w:rPr>
                <w:sz w:val="18"/>
                <w:szCs w:val="18"/>
              </w:rPr>
              <w:t>interviewee</w:t>
            </w:r>
            <w:r w:rsidR="00DD4443" w:rsidRPr="006D0D34">
              <w:rPr>
                <w:sz w:val="18"/>
                <w:szCs w:val="18"/>
              </w:rPr>
              <w:t>s</w:t>
            </w:r>
            <w:r w:rsidRPr="006D0D34">
              <w:rPr>
                <w:sz w:val="18"/>
                <w:szCs w:val="18"/>
              </w:rPr>
              <w:t xml:space="preserve"> commented:  </w:t>
            </w:r>
          </w:p>
          <w:p w14:paraId="29AC73CC" w14:textId="36DE73B9" w:rsidR="006376CF" w:rsidRPr="006D0D34" w:rsidRDefault="006376CF" w:rsidP="006376CF">
            <w:pPr>
              <w:pStyle w:val="Heading4"/>
              <w:numPr>
                <w:ilvl w:val="0"/>
                <w:numId w:val="32"/>
              </w:numPr>
              <w:spacing w:before="40" w:beforeAutospacing="0" w:after="40" w:afterAutospacing="0" w:line="240" w:lineRule="auto"/>
              <w:rPr>
                <w:lang w:val="en-GB"/>
              </w:rPr>
            </w:pPr>
            <w:r w:rsidRPr="006D0D34">
              <w:rPr>
                <w:sz w:val="18"/>
                <w:szCs w:val="18"/>
                <w:lang w:val="en-GB"/>
              </w:rPr>
              <w:t>“We haven't done much outreach [on DBD], so I don't really think people know anything about it.”</w:t>
            </w:r>
          </w:p>
          <w:p w14:paraId="3CAB579B" w14:textId="687829B4" w:rsidR="00275A7E" w:rsidRPr="006D0D34" w:rsidRDefault="006376CF" w:rsidP="006376CF">
            <w:pPr>
              <w:pStyle w:val="Heading4"/>
              <w:numPr>
                <w:ilvl w:val="0"/>
                <w:numId w:val="32"/>
              </w:numPr>
              <w:spacing w:before="40" w:beforeAutospacing="0" w:after="40" w:afterAutospacing="0" w:line="240" w:lineRule="auto"/>
              <w:rPr>
                <w:lang w:val="en-GB"/>
              </w:rPr>
            </w:pPr>
            <w:r w:rsidRPr="006D0D34">
              <w:rPr>
                <w:sz w:val="18"/>
                <w:szCs w:val="18"/>
                <w:lang w:val="en-GB"/>
              </w:rPr>
              <w:t>“</w:t>
            </w:r>
            <w:r w:rsidR="00DD4443" w:rsidRPr="006D0D34">
              <w:rPr>
                <w:sz w:val="18"/>
                <w:szCs w:val="18"/>
                <w:lang w:val="en-GB"/>
              </w:rPr>
              <w:t>People might</w:t>
            </w:r>
            <w:r w:rsidRPr="006D0D34">
              <w:rPr>
                <w:sz w:val="18"/>
                <w:szCs w:val="18"/>
                <w:lang w:val="en-GB"/>
              </w:rPr>
              <w:t xml:space="preserve"> logically think that: ‘it's deeper, it's isolated more from the surface, and it's safer’. I don't know …. it’s not based on facts; it's based on impressions.”</w:t>
            </w:r>
          </w:p>
        </w:tc>
      </w:tr>
      <w:tr w:rsidR="00553612" w:rsidRPr="006D0D34" w14:paraId="627B1A75" w14:textId="77777777" w:rsidTr="00C94834">
        <w:trPr>
          <w:trHeight w:val="280"/>
        </w:trPr>
        <w:tc>
          <w:tcPr>
            <w:tcW w:w="8966" w:type="dxa"/>
            <w:tcBorders>
              <w:top w:val="single" w:sz="4" w:space="0" w:color="auto"/>
              <w:bottom w:val="single" w:sz="4" w:space="0" w:color="auto"/>
            </w:tcBorders>
          </w:tcPr>
          <w:p w14:paraId="7263410A" w14:textId="77777777" w:rsidR="00116E9E" w:rsidRPr="006D0D34" w:rsidRDefault="00553612" w:rsidP="003A7FB2">
            <w:pPr>
              <w:pStyle w:val="BodyText"/>
              <w:spacing w:before="40" w:after="40" w:line="240" w:lineRule="auto"/>
              <w:ind w:firstLine="0"/>
              <w:contextualSpacing w:val="0"/>
              <w:rPr>
                <w:b/>
                <w:bCs/>
                <w:iCs/>
                <w:sz w:val="18"/>
                <w:szCs w:val="18"/>
              </w:rPr>
            </w:pPr>
            <w:r w:rsidRPr="006D0D34">
              <w:rPr>
                <w:b/>
                <w:bCs/>
                <w:iCs/>
                <w:sz w:val="18"/>
                <w:szCs w:val="18"/>
              </w:rPr>
              <w:t xml:space="preserve">Challenge 3: relative immaturity of international guidance </w:t>
            </w:r>
            <w:r w:rsidR="00116E9E" w:rsidRPr="006D0D34">
              <w:rPr>
                <w:b/>
                <w:bCs/>
                <w:iCs/>
                <w:sz w:val="18"/>
                <w:szCs w:val="18"/>
              </w:rPr>
              <w:t xml:space="preserve">on developing and assessing the DBD safety case </w:t>
            </w:r>
          </w:p>
          <w:p w14:paraId="74BF76B1" w14:textId="743D58A1" w:rsidR="00553612" w:rsidRPr="006D0D34" w:rsidRDefault="00553612" w:rsidP="003A7FB2">
            <w:pPr>
              <w:pStyle w:val="BodyText"/>
              <w:spacing w:before="40" w:after="40" w:line="240" w:lineRule="auto"/>
              <w:ind w:firstLine="0"/>
              <w:contextualSpacing w:val="0"/>
              <w:rPr>
                <w:sz w:val="18"/>
                <w:szCs w:val="18"/>
              </w:rPr>
            </w:pPr>
            <w:r w:rsidRPr="006D0D34">
              <w:rPr>
                <w:sz w:val="18"/>
                <w:szCs w:val="18"/>
              </w:rPr>
              <w:t xml:space="preserve">A key theme across the interviews was that at the level of </w:t>
            </w:r>
            <w:r w:rsidRPr="006D0D34">
              <w:rPr>
                <w:b/>
                <w:bCs/>
                <w:sz w:val="18"/>
                <w:szCs w:val="18"/>
              </w:rPr>
              <w:t>safety requirements</w:t>
            </w:r>
            <w:r w:rsidRPr="006D0D34">
              <w:rPr>
                <w:sz w:val="18"/>
                <w:szCs w:val="18"/>
              </w:rPr>
              <w:t xml:space="preserve"> DBD is simply another form of geological disposal that is already subject to a clear regulatory framework (as set out, at international level in </w:t>
            </w:r>
            <w:r w:rsidR="00103E4D" w:rsidRPr="006D0D34">
              <w:rPr>
                <w:sz w:val="18"/>
                <w:szCs w:val="18"/>
              </w:rPr>
              <w:t xml:space="preserve">IAEA’s </w:t>
            </w:r>
            <w:r w:rsidRPr="006D0D34">
              <w:rPr>
                <w:sz w:val="18"/>
                <w:szCs w:val="18"/>
              </w:rPr>
              <w:t xml:space="preserve">SSR 5: Disposal of Radioactive Waste) – but at the level of </w:t>
            </w:r>
            <w:r w:rsidRPr="006D0D34">
              <w:rPr>
                <w:b/>
                <w:bCs/>
                <w:sz w:val="18"/>
                <w:szCs w:val="18"/>
              </w:rPr>
              <w:t>supporting guidance</w:t>
            </w:r>
            <w:r w:rsidRPr="006D0D34">
              <w:rPr>
                <w:sz w:val="18"/>
                <w:szCs w:val="18"/>
              </w:rPr>
              <w:t xml:space="preserve"> there is less information on how to comply with those requirements in the case of DBD, compared with the guidance that exists for mined repositories [2</w:t>
            </w:r>
            <w:r w:rsidR="000A114C" w:rsidRPr="006D0D34">
              <w:rPr>
                <w:sz w:val="18"/>
                <w:szCs w:val="18"/>
              </w:rPr>
              <w:t>1</w:t>
            </w:r>
            <w:r w:rsidRPr="006D0D34">
              <w:rPr>
                <w:sz w:val="18"/>
                <w:szCs w:val="18"/>
              </w:rPr>
              <w:t>] and nearer-surface borehole disposal of sealed sources [2</w:t>
            </w:r>
            <w:r w:rsidR="000A114C" w:rsidRPr="006D0D34">
              <w:rPr>
                <w:sz w:val="18"/>
                <w:szCs w:val="18"/>
              </w:rPr>
              <w:t>2</w:t>
            </w:r>
            <w:r w:rsidRPr="006D0D34">
              <w:rPr>
                <w:sz w:val="18"/>
                <w:szCs w:val="18"/>
              </w:rPr>
              <w:t xml:space="preserve">]):  </w:t>
            </w:r>
          </w:p>
          <w:p w14:paraId="70395956" w14:textId="77777777" w:rsidR="00553612" w:rsidRPr="006D0D34" w:rsidRDefault="00553612" w:rsidP="00C30679">
            <w:pPr>
              <w:pStyle w:val="ListEmdash"/>
              <w:spacing w:before="40" w:after="40" w:line="240" w:lineRule="auto"/>
              <w:ind w:left="567" w:hanging="567"/>
              <w:contextualSpacing w:val="0"/>
              <w:rPr>
                <w:i/>
                <w:iCs/>
                <w:sz w:val="18"/>
                <w:szCs w:val="18"/>
              </w:rPr>
            </w:pPr>
            <w:r w:rsidRPr="006D0D34">
              <w:rPr>
                <w:i/>
                <w:iCs/>
                <w:sz w:val="18"/>
                <w:szCs w:val="18"/>
              </w:rPr>
              <w:t xml:space="preserve">The regulators or the regulatory framework is for now somehow suited to the mined repository option, and </w:t>
            </w:r>
            <w:proofErr w:type="gramStart"/>
            <w:r w:rsidRPr="006D0D34">
              <w:rPr>
                <w:i/>
                <w:iCs/>
                <w:sz w:val="18"/>
                <w:szCs w:val="18"/>
              </w:rPr>
              <w:t>some kind of an</w:t>
            </w:r>
            <w:proofErr w:type="gramEnd"/>
            <w:r w:rsidRPr="006D0D34">
              <w:rPr>
                <w:i/>
                <w:iCs/>
                <w:sz w:val="18"/>
                <w:szCs w:val="18"/>
              </w:rPr>
              <w:t xml:space="preserve"> adaptive process in order to include also the deep borehole disposal option should be made.</w:t>
            </w:r>
          </w:p>
          <w:p w14:paraId="63252DF4" w14:textId="48938DFB" w:rsidR="00553612" w:rsidRPr="006D0D34" w:rsidRDefault="00553612" w:rsidP="00C30679">
            <w:pPr>
              <w:pStyle w:val="ListEmdash"/>
              <w:spacing w:before="40" w:after="40" w:line="240" w:lineRule="auto"/>
              <w:ind w:left="567" w:hanging="567"/>
              <w:contextualSpacing w:val="0"/>
              <w:rPr>
                <w:i/>
                <w:iCs/>
                <w:sz w:val="18"/>
                <w:szCs w:val="18"/>
              </w:rPr>
            </w:pPr>
            <w:r w:rsidRPr="006D0D34">
              <w:rPr>
                <w:i/>
                <w:iCs/>
                <w:sz w:val="18"/>
                <w:szCs w:val="18"/>
              </w:rPr>
              <w:t xml:space="preserve">There could be a more targeted effort on standardizing and disseminating methods…. getting the message out that there's a standard framework for demonstrating the safety of borehole disposal. And that it's fundamentally the same thing as for mined repositories </w:t>
            </w:r>
            <w:r w:rsidR="00270EAA" w:rsidRPr="006D0D34">
              <w:rPr>
                <w:i/>
                <w:iCs/>
                <w:sz w:val="18"/>
                <w:szCs w:val="18"/>
              </w:rPr>
              <w:t>- emphasizing</w:t>
            </w:r>
            <w:r w:rsidRPr="006D0D34">
              <w:rPr>
                <w:i/>
                <w:iCs/>
                <w:sz w:val="18"/>
                <w:szCs w:val="18"/>
              </w:rPr>
              <w:t xml:space="preserve"> different aspects of the system, but it's basically the same thing.</w:t>
            </w:r>
          </w:p>
          <w:p w14:paraId="2460D145" w14:textId="0815AD6D" w:rsidR="00553612" w:rsidRPr="006D0D34" w:rsidRDefault="00553612" w:rsidP="00C30679">
            <w:pPr>
              <w:pStyle w:val="ListEmdash"/>
              <w:spacing w:before="40" w:after="40" w:line="240" w:lineRule="auto"/>
              <w:ind w:left="567" w:hanging="567"/>
              <w:contextualSpacing w:val="0"/>
              <w:rPr>
                <w:i/>
                <w:iCs/>
                <w:sz w:val="18"/>
                <w:szCs w:val="18"/>
              </w:rPr>
            </w:pPr>
            <w:r w:rsidRPr="006D0D34">
              <w:rPr>
                <w:i/>
                <w:iCs/>
                <w:sz w:val="18"/>
                <w:szCs w:val="18"/>
              </w:rPr>
              <w:t>“The whole national regulatory framework in most of the countries in Europe is suited or tailored to conventional mined repositories, which means that a new option like deep borehole disposal would probably need to have some adaption or some kind of, you know, a bit different approach towards regulation.”</w:t>
            </w:r>
          </w:p>
          <w:p w14:paraId="6603CA4F" w14:textId="77777777" w:rsidR="00553612" w:rsidRPr="006D0D34" w:rsidRDefault="00553612" w:rsidP="00C30679">
            <w:pPr>
              <w:pStyle w:val="ListEmdash"/>
              <w:numPr>
                <w:ilvl w:val="0"/>
                <w:numId w:val="0"/>
              </w:numPr>
              <w:spacing w:before="40" w:after="40" w:line="240" w:lineRule="auto"/>
              <w:contextualSpacing w:val="0"/>
              <w:rPr>
                <w:sz w:val="18"/>
                <w:szCs w:val="18"/>
              </w:rPr>
            </w:pPr>
            <w:r w:rsidRPr="006D0D34">
              <w:rPr>
                <w:sz w:val="18"/>
                <w:szCs w:val="18"/>
              </w:rPr>
              <w:t>Opinions differed amongst interviewees about how rapidly this ‘guidance gap’ could or should be addressed.  For some, it was a natural consequence of the lack of full demonstration of DBD:</w:t>
            </w:r>
          </w:p>
          <w:p w14:paraId="3A752F03" w14:textId="77777777" w:rsidR="00553612" w:rsidRPr="006D0D34" w:rsidRDefault="00553612" w:rsidP="00C30679">
            <w:pPr>
              <w:pStyle w:val="ListEmdash"/>
              <w:spacing w:before="40" w:after="40" w:line="240" w:lineRule="auto"/>
              <w:ind w:left="567" w:hanging="567"/>
              <w:contextualSpacing w:val="0"/>
              <w:rPr>
                <w:i/>
                <w:iCs/>
                <w:sz w:val="18"/>
                <w:szCs w:val="18"/>
              </w:rPr>
            </w:pPr>
            <w:r w:rsidRPr="006D0D34">
              <w:rPr>
                <w:i/>
                <w:iCs/>
                <w:sz w:val="18"/>
                <w:szCs w:val="18"/>
              </w:rPr>
              <w:lastRenderedPageBreak/>
              <w:t xml:space="preserve">“My understanding is that safety guidelines are developed on the backs of specific programs where it has been done. So the guidelines are a summary of best practice. And then in order to get there, you have to implement the practice.”  </w:t>
            </w:r>
          </w:p>
          <w:p w14:paraId="61EB2BAD" w14:textId="01A7CCDC" w:rsidR="00553612" w:rsidRPr="006D0D34" w:rsidRDefault="00553612" w:rsidP="00C30679">
            <w:pPr>
              <w:pStyle w:val="ListEmdash"/>
              <w:spacing w:before="40" w:after="40" w:line="240" w:lineRule="auto"/>
              <w:ind w:left="567" w:hanging="567"/>
              <w:contextualSpacing w:val="0"/>
              <w:rPr>
                <w:sz w:val="18"/>
                <w:szCs w:val="18"/>
              </w:rPr>
            </w:pPr>
            <w:r w:rsidRPr="006D0D34">
              <w:rPr>
                <w:i/>
                <w:iCs/>
                <w:sz w:val="18"/>
                <w:szCs w:val="18"/>
              </w:rPr>
              <w:t xml:space="preserve">“What I don't know is how quickly one could move to having a document at IAEA level, at the safety standards level, that actually deals with this. In one sense, the Agency has had an advantage in that, people have worked on concepts for mined repositories since the eighties and before. So the guidance came after that: they learned from the experience of people trying to build safety cases before saying, this is how a safety case should look. And I think that would be necessary in order to finally land an equivalent document focused on deep borehole disposal.” </w:t>
            </w:r>
          </w:p>
          <w:p w14:paraId="15F77559" w14:textId="0B1AD6C6" w:rsidR="00553612" w:rsidRPr="006D0D34" w:rsidRDefault="00553612" w:rsidP="00C30679">
            <w:pPr>
              <w:pStyle w:val="ListEmdash"/>
              <w:numPr>
                <w:ilvl w:val="0"/>
                <w:numId w:val="0"/>
              </w:numPr>
              <w:spacing w:before="40" w:after="40" w:line="240" w:lineRule="auto"/>
              <w:contextualSpacing w:val="0"/>
              <w:rPr>
                <w:sz w:val="18"/>
                <w:szCs w:val="18"/>
              </w:rPr>
            </w:pPr>
            <w:r w:rsidRPr="006D0D34">
              <w:rPr>
                <w:sz w:val="18"/>
                <w:szCs w:val="18"/>
              </w:rPr>
              <w:t xml:space="preserve">Most however felt it was important at least to start addressing this now in order to achieve the sort of potential benefits and international economies of scale discussed at Table </w:t>
            </w:r>
            <w:r w:rsidR="00670332" w:rsidRPr="006D0D34">
              <w:rPr>
                <w:sz w:val="18"/>
                <w:szCs w:val="18"/>
              </w:rPr>
              <w:t>2</w:t>
            </w:r>
            <w:r w:rsidRPr="006D0D34">
              <w:rPr>
                <w:sz w:val="18"/>
                <w:szCs w:val="18"/>
              </w:rPr>
              <w:t xml:space="preserve"> (Benefit 4</w:t>
            </w:r>
            <w:r w:rsidR="00FE297B" w:rsidRPr="006D0D34">
              <w:rPr>
                <w:sz w:val="18"/>
                <w:szCs w:val="18"/>
              </w:rPr>
              <w:t>) above</w:t>
            </w:r>
            <w:r w:rsidRPr="006D0D34">
              <w:rPr>
                <w:sz w:val="18"/>
                <w:szCs w:val="18"/>
              </w:rPr>
              <w:t>:</w:t>
            </w:r>
          </w:p>
          <w:p w14:paraId="515DA794" w14:textId="1588CCAD" w:rsidR="00553612" w:rsidRPr="006D0D34" w:rsidRDefault="007D47B0" w:rsidP="00C30679">
            <w:pPr>
              <w:pStyle w:val="ListEmdash"/>
              <w:spacing w:before="40" w:after="40" w:line="240" w:lineRule="auto"/>
              <w:ind w:left="567" w:hanging="567"/>
              <w:contextualSpacing w:val="0"/>
              <w:rPr>
                <w:i/>
                <w:iCs/>
                <w:sz w:val="18"/>
                <w:szCs w:val="18"/>
              </w:rPr>
            </w:pPr>
            <w:r w:rsidRPr="006D0D34">
              <w:rPr>
                <w:i/>
                <w:iCs/>
                <w:sz w:val="18"/>
                <w:szCs w:val="18"/>
              </w:rPr>
              <w:t>“</w:t>
            </w:r>
            <w:r w:rsidR="00553612" w:rsidRPr="006D0D34">
              <w:rPr>
                <w:i/>
                <w:iCs/>
                <w:sz w:val="18"/>
                <w:szCs w:val="18"/>
              </w:rPr>
              <w:t>International guidance or some kind of standardized ‘way of doing’: that would help in the licensing and development of the concept in different countries.  Because otherwise you need to develop everything based on the country-specific regulation, which is always costly…. It’s a similar discussion that we are having with SMRs, that’s based on ‘It should be the same design in different countries, not unique nuclear facilities’</w:t>
            </w:r>
            <w:r w:rsidRPr="006D0D34">
              <w:rPr>
                <w:i/>
                <w:iCs/>
                <w:sz w:val="18"/>
                <w:szCs w:val="18"/>
              </w:rPr>
              <w:t>”</w:t>
            </w:r>
            <w:r w:rsidR="00553612" w:rsidRPr="006D0D34">
              <w:rPr>
                <w:i/>
                <w:iCs/>
                <w:sz w:val="18"/>
                <w:szCs w:val="18"/>
              </w:rPr>
              <w:t>.</w:t>
            </w:r>
          </w:p>
          <w:p w14:paraId="10F2C737" w14:textId="77777777" w:rsidR="00553612" w:rsidRPr="006D0D34" w:rsidRDefault="00553612" w:rsidP="00C30679">
            <w:pPr>
              <w:pStyle w:val="ListEmdash"/>
              <w:spacing w:before="40" w:after="40" w:line="240" w:lineRule="auto"/>
              <w:ind w:left="567" w:hanging="567"/>
              <w:contextualSpacing w:val="0"/>
              <w:rPr>
                <w:i/>
                <w:iCs/>
                <w:sz w:val="18"/>
                <w:szCs w:val="18"/>
              </w:rPr>
            </w:pPr>
            <w:r w:rsidRPr="006D0D34">
              <w:rPr>
                <w:i/>
                <w:iCs/>
                <w:sz w:val="18"/>
                <w:szCs w:val="18"/>
              </w:rPr>
              <w:t>“I think creating the conditions for that kind of discussion to happen would be absolutely appropriate. Otherwise we'll keep going around in circles.”</w:t>
            </w:r>
          </w:p>
          <w:p w14:paraId="57BF570B" w14:textId="2F02016F" w:rsidR="00553612" w:rsidRPr="006D0D34" w:rsidRDefault="00553612" w:rsidP="00C30679">
            <w:pPr>
              <w:pStyle w:val="ListEmdash"/>
              <w:spacing w:before="40" w:after="40" w:line="240" w:lineRule="auto"/>
              <w:ind w:left="567" w:hanging="567"/>
              <w:contextualSpacing w:val="0"/>
              <w:rPr>
                <w:sz w:val="18"/>
                <w:szCs w:val="18"/>
              </w:rPr>
            </w:pPr>
            <w:r w:rsidRPr="006D0D34">
              <w:rPr>
                <w:i/>
                <w:iCs/>
                <w:sz w:val="18"/>
                <w:szCs w:val="18"/>
              </w:rPr>
              <w:t>“We need a regular international meeting. Now, the IFNEC webinar [</w:t>
            </w:r>
            <w:r w:rsidR="000A114C" w:rsidRPr="006D0D34">
              <w:rPr>
                <w:i/>
                <w:iCs/>
                <w:sz w:val="18"/>
                <w:szCs w:val="18"/>
              </w:rPr>
              <w:t>19</w:t>
            </w:r>
            <w:r w:rsidRPr="006D0D34">
              <w:rPr>
                <w:i/>
                <w:iCs/>
                <w:sz w:val="18"/>
                <w:szCs w:val="18"/>
              </w:rPr>
              <w:t xml:space="preserve">] was very useful. But we could do with something a bit broader…. That's something that the international community can do: bring together countries like South Korea, Japan, USA, Mexico, the European partners. And let's hear from waste management organizations in those countries, from academics, from nuclear power producers, let's find out what the specifics are in those countries, and let's work together </w:t>
            </w:r>
            <w:r w:rsidR="000261FB" w:rsidRPr="006D0D34">
              <w:rPr>
                <w:i/>
                <w:iCs/>
                <w:sz w:val="18"/>
                <w:szCs w:val="18"/>
              </w:rPr>
              <w:t xml:space="preserve">on </w:t>
            </w:r>
            <w:r w:rsidRPr="006D0D34">
              <w:rPr>
                <w:i/>
                <w:iCs/>
                <w:sz w:val="18"/>
                <w:szCs w:val="18"/>
              </w:rPr>
              <w:t>how we might fund research, how we might come together to build a regulatory framework and things like that, how we can work on safety cases…. keep the momentum going.</w:t>
            </w:r>
          </w:p>
        </w:tc>
      </w:tr>
    </w:tbl>
    <w:p w14:paraId="532444C2" w14:textId="3AF76607" w:rsidR="00565CDC" w:rsidRPr="006D0D34" w:rsidRDefault="00565CDC" w:rsidP="004B2F23">
      <w:pPr>
        <w:pStyle w:val="BodyText"/>
        <w:ind w:firstLine="0"/>
      </w:pPr>
    </w:p>
    <w:p w14:paraId="53C0C69C" w14:textId="18E3089E" w:rsidR="00A7011B" w:rsidRPr="006D0D34" w:rsidRDefault="00933130" w:rsidP="00A93607">
      <w:pPr>
        <w:pStyle w:val="Heading2"/>
        <w:numPr>
          <w:ilvl w:val="1"/>
          <w:numId w:val="5"/>
        </w:numPr>
        <w:spacing w:before="0" w:beforeAutospacing="0" w:after="120" w:afterAutospacing="0"/>
      </w:pPr>
      <w:r w:rsidRPr="006D0D34">
        <w:t xml:space="preserve">preliminary </w:t>
      </w:r>
      <w:r w:rsidR="00A7011B" w:rsidRPr="006D0D34">
        <w:t>Conclusions</w:t>
      </w:r>
    </w:p>
    <w:p w14:paraId="65BC1720" w14:textId="16FCDB38" w:rsidR="0081669B" w:rsidRPr="006D0D34" w:rsidRDefault="007C0293" w:rsidP="00441DC2">
      <w:pPr>
        <w:pStyle w:val="BodyText"/>
      </w:pPr>
      <w:r w:rsidRPr="006D0D34">
        <w:t xml:space="preserve">This research project is continuing, and in the next phase </w:t>
      </w:r>
      <w:r w:rsidR="006B0585" w:rsidRPr="006D0D34">
        <w:t>it will aim to:</w:t>
      </w:r>
      <w:r w:rsidR="00441DC2" w:rsidRPr="006D0D34">
        <w:t xml:space="preserve"> </w:t>
      </w:r>
      <w:r w:rsidR="006B0585" w:rsidRPr="006D0D34">
        <w:t xml:space="preserve">expand the </w:t>
      </w:r>
      <w:r w:rsidR="003A0283" w:rsidRPr="006D0D34">
        <w:t>total nu</w:t>
      </w:r>
      <w:r w:rsidR="006B0585" w:rsidRPr="006D0D34">
        <w:t xml:space="preserve">mber of stakeholders </w:t>
      </w:r>
      <w:r w:rsidR="003A0283" w:rsidRPr="006D0D34">
        <w:t>participating in the research process</w:t>
      </w:r>
      <w:r w:rsidR="00441DC2" w:rsidRPr="006D0D34">
        <w:t xml:space="preserve">; </w:t>
      </w:r>
      <w:r w:rsidR="003A0283" w:rsidRPr="006D0D34">
        <w:t>within that</w:t>
      </w:r>
      <w:r w:rsidR="006B0585" w:rsidRPr="006D0D34">
        <w:t xml:space="preserve">, </w:t>
      </w:r>
      <w:r w:rsidR="00C96B4A" w:rsidRPr="006D0D34">
        <w:t xml:space="preserve">seek greater engagement </w:t>
      </w:r>
      <w:r w:rsidR="003A0283" w:rsidRPr="006D0D34">
        <w:t xml:space="preserve">in particular </w:t>
      </w:r>
      <w:r w:rsidR="00C96B4A" w:rsidRPr="006D0D34">
        <w:t>with stakeholders from countries in Asia and the Americas</w:t>
      </w:r>
      <w:r w:rsidR="00566A00" w:rsidRPr="006D0D34">
        <w:t xml:space="preserve"> (who are under-represented in </w:t>
      </w:r>
      <w:r w:rsidR="00116E9E" w:rsidRPr="006D0D34">
        <w:t>the</w:t>
      </w:r>
      <w:r w:rsidR="00566A00" w:rsidRPr="006D0D34">
        <w:t xml:space="preserve"> current sample)</w:t>
      </w:r>
      <w:r w:rsidR="00441DC2" w:rsidRPr="006D0D34">
        <w:t xml:space="preserve">; and </w:t>
      </w:r>
      <w:r w:rsidR="00955B28" w:rsidRPr="006D0D34">
        <w:t>present a more detailed segmentation of views by region and stakeholder group tha</w:t>
      </w:r>
      <w:r w:rsidR="00F80B7B" w:rsidRPr="006D0D34">
        <w:t xml:space="preserve">n would be possible </w:t>
      </w:r>
      <w:r w:rsidR="00566A00" w:rsidRPr="006D0D34">
        <w:t xml:space="preserve">to do </w:t>
      </w:r>
      <w:r w:rsidR="0081669B" w:rsidRPr="006D0D34">
        <w:t>w</w:t>
      </w:r>
      <w:r w:rsidR="00F80B7B" w:rsidRPr="006D0D34">
        <w:t xml:space="preserve">ith the current sample </w:t>
      </w:r>
      <w:r w:rsidR="0081669B" w:rsidRPr="006D0D34">
        <w:t xml:space="preserve">size </w:t>
      </w:r>
      <w:r w:rsidR="00F80B7B" w:rsidRPr="006D0D34">
        <w:t xml:space="preserve">whilst preserving </w:t>
      </w:r>
      <w:r w:rsidR="0081669B" w:rsidRPr="006D0D34">
        <w:t>participants’</w:t>
      </w:r>
      <w:r w:rsidR="00F80B7B" w:rsidRPr="006D0D34">
        <w:t xml:space="preserve"> anonymity</w:t>
      </w:r>
      <w:r w:rsidR="00647DAF" w:rsidRPr="006D0D34">
        <w:t>.</w:t>
      </w:r>
      <w:r w:rsidR="00F80B7B" w:rsidRPr="006D0D34">
        <w:t xml:space="preserve"> </w:t>
      </w:r>
      <w:r w:rsidR="00955B28" w:rsidRPr="006D0D34">
        <w:t xml:space="preserve"> </w:t>
      </w:r>
      <w:r w:rsidR="006B0585" w:rsidRPr="006D0D34">
        <w:t xml:space="preserve"> </w:t>
      </w:r>
    </w:p>
    <w:p w14:paraId="684FCCAB" w14:textId="171C0358" w:rsidR="00B007F6" w:rsidRPr="006D0D34" w:rsidRDefault="00647DAF" w:rsidP="009F5B86">
      <w:pPr>
        <w:pStyle w:val="ListEmdash"/>
        <w:numPr>
          <w:ilvl w:val="0"/>
          <w:numId w:val="0"/>
        </w:numPr>
        <w:ind w:firstLine="567"/>
      </w:pPr>
      <w:r w:rsidRPr="006D0D34">
        <w:t xml:space="preserve">At this stage therefore, conclusions can only be tentative and preliminary.  </w:t>
      </w:r>
      <w:r w:rsidR="00C13F57" w:rsidRPr="006D0D34">
        <w:t>With that caveat,</w:t>
      </w:r>
      <w:r w:rsidR="00B007F6" w:rsidRPr="006D0D34">
        <w:t xml:space="preserve"> our preliminary conclusions are:</w:t>
      </w:r>
    </w:p>
    <w:p w14:paraId="44AB93E6" w14:textId="04F946F2" w:rsidR="00CB0EA4" w:rsidRPr="006D0D34" w:rsidRDefault="00470302" w:rsidP="00116E9E">
      <w:pPr>
        <w:pStyle w:val="ListNumbered"/>
        <w:spacing w:line="240" w:lineRule="atLeast"/>
        <w:ind w:hanging="357"/>
      </w:pPr>
      <w:r w:rsidRPr="006D0D34">
        <w:t>T</w:t>
      </w:r>
      <w:r w:rsidR="00E07F08" w:rsidRPr="006D0D34">
        <w:t xml:space="preserve">he regulatory, policymaking and practitioner communities </w:t>
      </w:r>
      <w:r w:rsidRPr="006D0D34">
        <w:t xml:space="preserve">see significant potential </w:t>
      </w:r>
      <w:r w:rsidR="002F28F9" w:rsidRPr="006D0D34">
        <w:t xml:space="preserve">opportunities </w:t>
      </w:r>
      <w:r w:rsidRPr="006D0D34">
        <w:t xml:space="preserve">and benefits </w:t>
      </w:r>
      <w:r w:rsidR="00CB0EA4" w:rsidRPr="006D0D34">
        <w:t xml:space="preserve">from </w:t>
      </w:r>
      <w:r w:rsidR="00DD25B9" w:rsidRPr="006D0D34">
        <w:t xml:space="preserve">having </w:t>
      </w:r>
      <w:r w:rsidR="00FE297B" w:rsidRPr="006D0D34">
        <w:t>DBD</w:t>
      </w:r>
      <w:r w:rsidR="00DD25B9" w:rsidRPr="006D0D34">
        <w:t xml:space="preserve"> available as an option within national disposal programmes for various types of inventory, while recognising the main challenges that exist</w:t>
      </w:r>
      <w:r w:rsidR="00FE297B" w:rsidRPr="006D0D34">
        <w:t>.</w:t>
      </w:r>
    </w:p>
    <w:p w14:paraId="10737FCC" w14:textId="5061B635" w:rsidR="00E43460" w:rsidRPr="006D0D34" w:rsidRDefault="00E43460" w:rsidP="00116E9E">
      <w:pPr>
        <w:pStyle w:val="ListNumbered"/>
        <w:spacing w:line="240" w:lineRule="atLeast"/>
        <w:ind w:hanging="357"/>
      </w:pPr>
      <w:r w:rsidRPr="006D0D34">
        <w:t>The technology and supporting safety case are seen as having matured significantly in recent years, with the key next step being to</w:t>
      </w:r>
      <w:r w:rsidR="00DD25B9" w:rsidRPr="006D0D34">
        <w:t xml:space="preserve"> tackle the associated challenges by</w:t>
      </w:r>
      <w:r w:rsidRPr="006D0D34">
        <w:t xml:space="preserve"> </w:t>
      </w:r>
      <w:r w:rsidR="00DD25B9" w:rsidRPr="006D0D34">
        <w:t xml:space="preserve">demonstrating </w:t>
      </w:r>
      <w:r w:rsidRPr="006D0D34">
        <w:t xml:space="preserve">the </w:t>
      </w:r>
      <w:r w:rsidR="00DD25B9" w:rsidRPr="006D0D34">
        <w:t xml:space="preserve">technology </w:t>
      </w:r>
      <w:r w:rsidR="00A93607" w:rsidRPr="006D0D34">
        <w:t xml:space="preserve">on a whole-system basis </w:t>
      </w:r>
      <w:r w:rsidR="00866674" w:rsidRPr="006D0D34">
        <w:t xml:space="preserve">and </w:t>
      </w:r>
      <w:r w:rsidR="00DD25B9" w:rsidRPr="006D0D34">
        <w:t xml:space="preserve">using </w:t>
      </w:r>
      <w:r w:rsidR="00866674" w:rsidRPr="006D0D34">
        <w:t xml:space="preserve">the results to validate the </w:t>
      </w:r>
      <w:r w:rsidR="00DD25B9" w:rsidRPr="006D0D34">
        <w:t>safety case</w:t>
      </w:r>
      <w:r w:rsidR="00866674" w:rsidRPr="006D0D34">
        <w:t>.</w:t>
      </w:r>
    </w:p>
    <w:p w14:paraId="3BCBB2B9" w14:textId="6BAE5449" w:rsidR="00995DF7" w:rsidRPr="006D0D34" w:rsidRDefault="00470302" w:rsidP="00116E9E">
      <w:pPr>
        <w:pStyle w:val="ListNumbered"/>
        <w:spacing w:line="240" w:lineRule="atLeast"/>
        <w:ind w:hanging="357"/>
      </w:pPr>
      <w:r w:rsidRPr="006D0D34">
        <w:t xml:space="preserve">There is widespread interest </w:t>
      </w:r>
      <w:r w:rsidR="00CB0EA4" w:rsidRPr="006D0D34">
        <w:t xml:space="preserve">in international collaboration to bring those opportunities to fruition.  (Four in five </w:t>
      </w:r>
      <w:r w:rsidR="00C30388" w:rsidRPr="006D0D34">
        <w:t xml:space="preserve">respondents </w:t>
      </w:r>
      <w:r w:rsidR="001C6ED5" w:rsidRPr="006D0D34">
        <w:t>to the online survey</w:t>
      </w:r>
      <w:r w:rsidR="004A18CC" w:rsidRPr="006D0D34">
        <w:rPr>
          <w:rStyle w:val="FootnoteReference"/>
        </w:rPr>
        <w:footnoteReference w:id="3"/>
      </w:r>
      <w:r w:rsidR="001C6ED5" w:rsidRPr="006D0D34">
        <w:t xml:space="preserve"> </w:t>
      </w:r>
      <w:r w:rsidR="00C30388" w:rsidRPr="006D0D34">
        <w:t xml:space="preserve">saw a case </w:t>
      </w:r>
      <w:r w:rsidR="00B72296" w:rsidRPr="006D0D34">
        <w:t>for</w:t>
      </w:r>
      <w:r w:rsidR="00C30388" w:rsidRPr="006D0D34">
        <w:t xml:space="preserve"> greater collaboration</w:t>
      </w:r>
      <w:r w:rsidR="00DB6841" w:rsidRPr="006D0D34">
        <w:t xml:space="preserve"> between</w:t>
      </w:r>
      <w:r w:rsidR="00B72296" w:rsidRPr="006D0D34">
        <w:t xml:space="preserve"> </w:t>
      </w:r>
      <w:r w:rsidR="007A3218" w:rsidRPr="006D0D34">
        <w:t xml:space="preserve">national radioactive waste management programmes in joint projects to address the remaining challenges </w:t>
      </w:r>
      <w:r w:rsidR="001C6ED5" w:rsidRPr="006D0D34">
        <w:t>and accelerate the implementation of DBD</w:t>
      </w:r>
      <w:r w:rsidR="004A18CC" w:rsidRPr="006D0D34">
        <w:t xml:space="preserve">.  </w:t>
      </w:r>
    </w:p>
    <w:p w14:paraId="19E472ED" w14:textId="20274479" w:rsidR="00CB0EA4" w:rsidRPr="006D0D34" w:rsidRDefault="00DD25B9" w:rsidP="00116E9E">
      <w:pPr>
        <w:pStyle w:val="ListNumbered"/>
        <w:spacing w:line="240" w:lineRule="atLeast"/>
        <w:ind w:hanging="357"/>
      </w:pPr>
      <w:r w:rsidRPr="006D0D34">
        <w:t>Respondents views indicate that the p</w:t>
      </w:r>
      <w:r w:rsidR="00CB0EA4" w:rsidRPr="006D0D34">
        <w:t>riorities for such collaboration should focus on:</w:t>
      </w:r>
    </w:p>
    <w:p w14:paraId="266C6B86" w14:textId="750EF757" w:rsidR="00B34493" w:rsidRPr="006D0D34" w:rsidRDefault="002970AD" w:rsidP="00116E9E">
      <w:pPr>
        <w:pStyle w:val="ListEmdash"/>
        <w:spacing w:line="240" w:lineRule="atLeast"/>
        <w:ind w:hanging="357"/>
      </w:pPr>
      <w:r w:rsidRPr="006D0D34">
        <w:rPr>
          <w:b/>
          <w:bCs/>
        </w:rPr>
        <w:t xml:space="preserve">Demonstration: </w:t>
      </w:r>
      <w:r w:rsidR="00B34493" w:rsidRPr="006D0D34">
        <w:t xml:space="preserve">Establishing </w:t>
      </w:r>
      <w:r w:rsidR="00CB0EA4" w:rsidRPr="006D0D34">
        <w:t>a</w:t>
      </w:r>
      <w:r w:rsidR="000D4CEF" w:rsidRPr="006D0D34">
        <w:t xml:space="preserve">n end-to-end </w:t>
      </w:r>
      <w:r w:rsidR="00C6648C" w:rsidRPr="006D0D34">
        <w:t>demonstrat</w:t>
      </w:r>
      <w:r w:rsidR="000D4CEF" w:rsidRPr="006D0D34">
        <w:t xml:space="preserve">ion </w:t>
      </w:r>
      <w:r w:rsidR="00BD00A0" w:rsidRPr="006D0D34">
        <w:t>of an operational DBD repository</w:t>
      </w:r>
      <w:r w:rsidR="006B7EC0" w:rsidRPr="006D0D34">
        <w:t xml:space="preserve"> – the action identified as the most important next step by all research participants.</w:t>
      </w:r>
    </w:p>
    <w:p w14:paraId="76E70791" w14:textId="080CEEC8" w:rsidR="00A721DF" w:rsidRPr="006D0D34" w:rsidRDefault="002970AD" w:rsidP="00116E9E">
      <w:pPr>
        <w:pStyle w:val="ListEmdash"/>
        <w:spacing w:line="240" w:lineRule="atLeast"/>
        <w:ind w:hanging="357"/>
      </w:pPr>
      <w:r w:rsidRPr="006D0D34">
        <w:rPr>
          <w:b/>
          <w:bCs/>
        </w:rPr>
        <w:t>Guidance:</w:t>
      </w:r>
      <w:r w:rsidRPr="006D0D34">
        <w:t xml:space="preserve"> </w:t>
      </w:r>
      <w:r w:rsidR="00B34493" w:rsidRPr="006D0D34">
        <w:t xml:space="preserve">Using </w:t>
      </w:r>
      <w:r w:rsidR="00DD25B9" w:rsidRPr="006D0D34">
        <w:t xml:space="preserve">a demonstration </w:t>
      </w:r>
      <w:r w:rsidR="00B34493" w:rsidRPr="006D0D34">
        <w:t>as the focus for i</w:t>
      </w:r>
      <w:r w:rsidR="00911332" w:rsidRPr="006D0D34">
        <w:t xml:space="preserve">nternational collaboration </w:t>
      </w:r>
      <w:r w:rsidR="00BD00A0" w:rsidRPr="006D0D34">
        <w:t xml:space="preserve">to develop improved </w:t>
      </w:r>
      <w:r w:rsidR="00911332" w:rsidRPr="006D0D34">
        <w:t xml:space="preserve">guidance </w:t>
      </w:r>
      <w:r w:rsidR="00BD00A0" w:rsidRPr="006D0D34">
        <w:t xml:space="preserve">and international consensus </w:t>
      </w:r>
      <w:r w:rsidR="00911332" w:rsidRPr="006D0D34">
        <w:t>around how to demonstrate</w:t>
      </w:r>
      <w:r w:rsidR="00080129" w:rsidRPr="006D0D34">
        <w:t xml:space="preserve"> </w:t>
      </w:r>
      <w:r w:rsidR="00A721DF" w:rsidRPr="006D0D34">
        <w:t xml:space="preserve">and validate the </w:t>
      </w:r>
      <w:r w:rsidR="00080129" w:rsidRPr="006D0D34">
        <w:t>safety case</w:t>
      </w:r>
      <w:r w:rsidR="00A721DF" w:rsidRPr="006D0D34">
        <w:t xml:space="preserve"> for DBD</w:t>
      </w:r>
      <w:r w:rsidR="002B3811" w:rsidRPr="006D0D34">
        <w:t>.</w:t>
      </w:r>
    </w:p>
    <w:p w14:paraId="329AC37E" w14:textId="6A2372F3" w:rsidR="00143BB5" w:rsidRPr="006D0D34" w:rsidRDefault="00C96F8C" w:rsidP="00116E9E">
      <w:pPr>
        <w:pStyle w:val="ListEmdash"/>
        <w:spacing w:line="240" w:lineRule="atLeast"/>
        <w:ind w:hanging="357"/>
      </w:pPr>
      <w:r w:rsidRPr="006D0D34">
        <w:rPr>
          <w:b/>
          <w:bCs/>
        </w:rPr>
        <w:t>S</w:t>
      </w:r>
      <w:r w:rsidR="004242E4" w:rsidRPr="006D0D34">
        <w:rPr>
          <w:b/>
          <w:bCs/>
        </w:rPr>
        <w:t>ocietal research on community attitudes</w:t>
      </w:r>
      <w:r w:rsidR="002970AD" w:rsidRPr="006D0D34">
        <w:rPr>
          <w:b/>
          <w:bCs/>
        </w:rPr>
        <w:t>:</w:t>
      </w:r>
      <w:r w:rsidR="002970AD" w:rsidRPr="006D0D34">
        <w:t xml:space="preserve">  </w:t>
      </w:r>
      <w:r w:rsidR="00EA716E" w:rsidRPr="006D0D34">
        <w:t xml:space="preserve">Many </w:t>
      </w:r>
      <w:r w:rsidR="00876678" w:rsidRPr="006D0D34">
        <w:t xml:space="preserve">policymakers, regulators and disposal practitioners </w:t>
      </w:r>
      <w:r w:rsidR="00EA716E" w:rsidRPr="006D0D34">
        <w:t>believe</w:t>
      </w:r>
      <w:r w:rsidR="00275A7E" w:rsidRPr="006D0D34">
        <w:t xml:space="preserve"> that features of DBD </w:t>
      </w:r>
      <w:r w:rsidR="00EA716E" w:rsidRPr="006D0D34">
        <w:t>are likely to</w:t>
      </w:r>
      <w:r w:rsidR="00275A7E" w:rsidRPr="006D0D34">
        <w:t xml:space="preserve"> be beneficial in terms of securing societal/community consent for geological disposal</w:t>
      </w:r>
      <w:r w:rsidR="00EA716E" w:rsidRPr="006D0D34">
        <w:t xml:space="preserve"> and would welcome further research</w:t>
      </w:r>
      <w:r w:rsidR="004C3BEB" w:rsidRPr="006D0D34">
        <w:t xml:space="preserve"> and evidence</w:t>
      </w:r>
      <w:r w:rsidR="003D7A4F" w:rsidRPr="006D0D34">
        <w:t xml:space="preserve"> – so this seems a fruitful area for national programmes to </w:t>
      </w:r>
      <w:r w:rsidR="00DA047D" w:rsidRPr="006D0D34">
        <w:t xml:space="preserve">collaborate on as they take forward their </w:t>
      </w:r>
      <w:r w:rsidR="00F34B63" w:rsidRPr="006D0D34">
        <w:t xml:space="preserve">work on </w:t>
      </w:r>
      <w:r w:rsidR="00DA047D" w:rsidRPr="006D0D34">
        <w:t>disposal</w:t>
      </w:r>
      <w:r w:rsidR="00A721DF" w:rsidRPr="006D0D34">
        <w:t xml:space="preserve">.   </w:t>
      </w:r>
    </w:p>
    <w:p w14:paraId="77C9EA75" w14:textId="77777777" w:rsidR="005E1026" w:rsidRPr="006D0D34" w:rsidRDefault="005E1026">
      <w:pPr>
        <w:overflowPunct/>
        <w:autoSpaceDE/>
        <w:autoSpaceDN/>
        <w:adjustRightInd/>
        <w:textAlignment w:val="auto"/>
        <w:rPr>
          <w:rFonts w:ascii="Times New Roman Bold" w:hAnsi="Times New Roman Bold"/>
          <w:b/>
          <w:caps/>
          <w:sz w:val="20"/>
        </w:rPr>
      </w:pPr>
      <w:r w:rsidRPr="006D0D34">
        <w:br w:type="page"/>
      </w:r>
    </w:p>
    <w:p w14:paraId="433FE097" w14:textId="34ECB433" w:rsidR="00D26ADA" w:rsidRPr="006D0D34" w:rsidRDefault="00D26ADA" w:rsidP="00441DC2">
      <w:pPr>
        <w:pStyle w:val="Otherunnumberedheadings"/>
        <w:spacing w:after="120" w:afterAutospacing="0" w:line="220" w:lineRule="atLeast"/>
      </w:pPr>
      <w:r w:rsidRPr="006D0D34">
        <w:lastRenderedPageBreak/>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6"/>
        <w:gridCol w:w="8321"/>
      </w:tblGrid>
      <w:tr w:rsidR="00C77947" w:rsidRPr="006D0D34" w14:paraId="680BF9A3" w14:textId="77777777" w:rsidTr="00EE68D8">
        <w:trPr>
          <w:tblCellSpacing w:w="15" w:type="dxa"/>
        </w:trPr>
        <w:tc>
          <w:tcPr>
            <w:tcW w:w="370" w:type="pct"/>
          </w:tcPr>
          <w:p w14:paraId="5F264EEF" w14:textId="62FCD336" w:rsidR="00C77947" w:rsidRPr="006D0D34" w:rsidRDefault="00C77947" w:rsidP="00441DC2">
            <w:pPr>
              <w:pStyle w:val="Referencelist"/>
              <w:spacing w:line="200" w:lineRule="atLeast"/>
            </w:pPr>
          </w:p>
        </w:tc>
        <w:tc>
          <w:tcPr>
            <w:tcW w:w="0" w:type="auto"/>
          </w:tcPr>
          <w:p w14:paraId="5BAF1D82" w14:textId="18722CAA" w:rsidR="00C77947" w:rsidRPr="006D0D34" w:rsidRDefault="009E3638" w:rsidP="00441DC2">
            <w:pPr>
              <w:pStyle w:val="Referencelist"/>
              <w:numPr>
                <w:ilvl w:val="0"/>
                <w:numId w:val="0"/>
              </w:numPr>
              <w:spacing w:line="200" w:lineRule="atLeast"/>
            </w:pPr>
            <w:r w:rsidRPr="006D0D34">
              <w:t>B</w:t>
            </w:r>
            <w:r w:rsidR="009E07A3" w:rsidRPr="006D0D34">
              <w:t>.</w:t>
            </w:r>
            <w:r w:rsidR="00EC7230" w:rsidRPr="006D0D34">
              <w:t xml:space="preserve"> </w:t>
            </w:r>
            <w:r w:rsidR="00280253" w:rsidRPr="006D0D34">
              <w:t>A</w:t>
            </w:r>
            <w:r w:rsidR="009E07A3" w:rsidRPr="006D0D34">
              <w:t xml:space="preserve">RNOLD, </w:t>
            </w:r>
            <w:r w:rsidR="00EC7230" w:rsidRPr="006D0D34">
              <w:t xml:space="preserve">P </w:t>
            </w:r>
            <w:r w:rsidR="009E07A3" w:rsidRPr="006D0D34">
              <w:t xml:space="preserve">BRADY, </w:t>
            </w:r>
            <w:r w:rsidR="00EC7230" w:rsidRPr="006D0D34">
              <w:t xml:space="preserve">S. </w:t>
            </w:r>
            <w:r w:rsidR="009E07A3" w:rsidRPr="006D0D34">
              <w:t>BAUER</w:t>
            </w:r>
            <w:r w:rsidR="00EC7230" w:rsidRPr="006D0D34">
              <w:t>, C.</w:t>
            </w:r>
            <w:r w:rsidR="009E07A3" w:rsidRPr="006D0D34">
              <w:t xml:space="preserve"> HERRICK</w:t>
            </w:r>
            <w:r w:rsidR="00EC7230" w:rsidRPr="006D0D34">
              <w:t>, S.</w:t>
            </w:r>
            <w:r w:rsidR="009E07A3" w:rsidRPr="006D0D34">
              <w:t xml:space="preserve"> PYE, </w:t>
            </w:r>
            <w:r w:rsidR="00830B73" w:rsidRPr="006D0D34">
              <w:t xml:space="preserve">and J. </w:t>
            </w:r>
            <w:r w:rsidR="009E07A3" w:rsidRPr="006D0D34">
              <w:t>FINGER</w:t>
            </w:r>
            <w:r w:rsidR="00830B73" w:rsidRPr="006D0D34">
              <w:t>, “</w:t>
            </w:r>
            <w:r w:rsidR="00280253" w:rsidRPr="006D0D34">
              <w:t>Reference Design and Operations for Deep Borehole Disposal of High-Level Radioactive Waste</w:t>
            </w:r>
            <w:r w:rsidR="00830B73" w:rsidRPr="006D0D34">
              <w:t>,”</w:t>
            </w:r>
            <w:r w:rsidR="00280253" w:rsidRPr="006D0D34">
              <w:t xml:space="preserve"> Sandia National Laboratories</w:t>
            </w:r>
            <w:r w:rsidR="00591833" w:rsidRPr="006D0D34">
              <w:t xml:space="preserve">, </w:t>
            </w:r>
            <w:r w:rsidR="00280253" w:rsidRPr="006D0D34">
              <w:t>2011.</w:t>
            </w:r>
          </w:p>
        </w:tc>
      </w:tr>
      <w:tr w:rsidR="00280253" w:rsidRPr="006D0D34" w14:paraId="7976E4EB" w14:textId="77777777" w:rsidTr="00EE68D8">
        <w:trPr>
          <w:tblCellSpacing w:w="15" w:type="dxa"/>
        </w:trPr>
        <w:tc>
          <w:tcPr>
            <w:tcW w:w="370" w:type="pct"/>
          </w:tcPr>
          <w:p w14:paraId="1D0FDA6E" w14:textId="77777777" w:rsidR="00280253" w:rsidRPr="006D0D34" w:rsidRDefault="00280253" w:rsidP="00441DC2">
            <w:pPr>
              <w:pStyle w:val="Referencelist"/>
              <w:spacing w:line="200" w:lineRule="atLeast"/>
            </w:pPr>
          </w:p>
        </w:tc>
        <w:tc>
          <w:tcPr>
            <w:tcW w:w="0" w:type="auto"/>
          </w:tcPr>
          <w:p w14:paraId="043B7EAA" w14:textId="3D806215" w:rsidR="00280253" w:rsidRPr="006D0D34" w:rsidRDefault="00280253" w:rsidP="00441DC2">
            <w:pPr>
              <w:pStyle w:val="Referencelist"/>
              <w:numPr>
                <w:ilvl w:val="0"/>
                <w:numId w:val="0"/>
              </w:numPr>
              <w:spacing w:line="200" w:lineRule="atLeast"/>
            </w:pPr>
            <w:r w:rsidRPr="006D0D34">
              <w:t>E. BATES</w:t>
            </w:r>
            <w:r w:rsidR="00066B9C" w:rsidRPr="006D0D34">
              <w:rPr>
                <w:i/>
                <w:iCs/>
              </w:rPr>
              <w:t xml:space="preserve"> et al.</w:t>
            </w:r>
            <w:r w:rsidRPr="006D0D34">
              <w:t>, "Can Deep Boreholes Solve America's Nuclear Waste Problem," Energy Policy, 2014</w:t>
            </w:r>
          </w:p>
        </w:tc>
      </w:tr>
      <w:tr w:rsidR="00280253" w:rsidRPr="006D0D34" w14:paraId="79F81843" w14:textId="77777777" w:rsidTr="00EE68D8">
        <w:trPr>
          <w:tblCellSpacing w:w="15" w:type="dxa"/>
        </w:trPr>
        <w:tc>
          <w:tcPr>
            <w:tcW w:w="370" w:type="pct"/>
          </w:tcPr>
          <w:p w14:paraId="7CAD1C5B" w14:textId="77777777" w:rsidR="00280253" w:rsidRPr="006D0D34" w:rsidRDefault="00280253" w:rsidP="00441DC2">
            <w:pPr>
              <w:pStyle w:val="Referencelist"/>
              <w:spacing w:line="200" w:lineRule="atLeast"/>
            </w:pPr>
          </w:p>
        </w:tc>
        <w:tc>
          <w:tcPr>
            <w:tcW w:w="0" w:type="auto"/>
          </w:tcPr>
          <w:p w14:paraId="1825B75D" w14:textId="7B4C5673" w:rsidR="00280253" w:rsidRPr="006D0D34" w:rsidRDefault="00391876" w:rsidP="00441DC2">
            <w:pPr>
              <w:pStyle w:val="Referencelist"/>
              <w:numPr>
                <w:ilvl w:val="0"/>
                <w:numId w:val="0"/>
              </w:numPr>
              <w:spacing w:line="200" w:lineRule="atLeast"/>
            </w:pPr>
            <w:r w:rsidRPr="006D0D34">
              <w:t>N</w:t>
            </w:r>
            <w:r w:rsidR="00247457" w:rsidRPr="006D0D34">
              <w:t>.</w:t>
            </w:r>
            <w:r w:rsidRPr="006D0D34">
              <w:t xml:space="preserve"> CHAPMAN, “</w:t>
            </w:r>
            <w:r w:rsidR="00280253" w:rsidRPr="006D0D34">
              <w:t>Who might be interested in a deep borehole disposal facility for their radioactive waste?</w:t>
            </w:r>
            <w:r w:rsidRPr="006D0D34">
              <w:t>”,</w:t>
            </w:r>
            <w:r w:rsidR="00280253" w:rsidRPr="006D0D34">
              <w:t xml:space="preserve"> Energies 2019</w:t>
            </w:r>
            <w:r w:rsidR="00FE32CE" w:rsidRPr="006D0D34">
              <w:t>.</w:t>
            </w:r>
          </w:p>
        </w:tc>
      </w:tr>
      <w:tr w:rsidR="00280253" w:rsidRPr="006D0D34" w14:paraId="016323D6" w14:textId="77777777" w:rsidTr="00EE68D8">
        <w:trPr>
          <w:tblCellSpacing w:w="15" w:type="dxa"/>
        </w:trPr>
        <w:tc>
          <w:tcPr>
            <w:tcW w:w="370" w:type="pct"/>
          </w:tcPr>
          <w:p w14:paraId="411B256B" w14:textId="77777777" w:rsidR="00280253" w:rsidRPr="006D0D34" w:rsidRDefault="00280253" w:rsidP="00441DC2">
            <w:pPr>
              <w:pStyle w:val="Referencelist"/>
              <w:spacing w:line="200" w:lineRule="atLeast"/>
            </w:pPr>
          </w:p>
        </w:tc>
        <w:tc>
          <w:tcPr>
            <w:tcW w:w="0" w:type="auto"/>
          </w:tcPr>
          <w:p w14:paraId="497750CA" w14:textId="483C2019" w:rsidR="00280253" w:rsidRPr="006D0D34" w:rsidRDefault="00CB4195" w:rsidP="00441DC2">
            <w:pPr>
              <w:pStyle w:val="Referencelist"/>
              <w:numPr>
                <w:ilvl w:val="0"/>
                <w:numId w:val="0"/>
              </w:numPr>
              <w:spacing w:line="200" w:lineRule="atLeast"/>
            </w:pPr>
            <w:r w:rsidRPr="006D0D34">
              <w:rPr>
                <w:noProof/>
              </w:rPr>
              <w:t>R. MULLER, S. FINSTERLE, J. GRIMSICH, R. BALTZER, E. MULLER, J. RECTOR, J. PAYER and J. APPS, "Disposal of High-Level Nuclear Waste in Deep Horizontal Drillholes," Energies, 2019.</w:t>
            </w:r>
          </w:p>
        </w:tc>
      </w:tr>
      <w:tr w:rsidR="00280253" w:rsidRPr="006D0D34" w14:paraId="0D326423" w14:textId="77777777" w:rsidTr="00EE68D8">
        <w:trPr>
          <w:tblCellSpacing w:w="15" w:type="dxa"/>
        </w:trPr>
        <w:tc>
          <w:tcPr>
            <w:tcW w:w="370" w:type="pct"/>
          </w:tcPr>
          <w:p w14:paraId="55703A16" w14:textId="77777777" w:rsidR="00280253" w:rsidRPr="006D0D34" w:rsidRDefault="00280253" w:rsidP="00441DC2">
            <w:pPr>
              <w:pStyle w:val="Referencelist"/>
              <w:spacing w:line="200" w:lineRule="atLeast"/>
            </w:pPr>
          </w:p>
        </w:tc>
        <w:tc>
          <w:tcPr>
            <w:tcW w:w="0" w:type="auto"/>
          </w:tcPr>
          <w:p w14:paraId="4D71435F" w14:textId="687BD826" w:rsidR="00280253" w:rsidRPr="006D0D34" w:rsidRDefault="00DA79C5" w:rsidP="00441DC2">
            <w:pPr>
              <w:pStyle w:val="Referencelist"/>
              <w:numPr>
                <w:ilvl w:val="0"/>
                <w:numId w:val="0"/>
              </w:numPr>
              <w:spacing w:line="200" w:lineRule="atLeast"/>
            </w:pPr>
            <w:r w:rsidRPr="006D0D34">
              <w:t>T. SAANIO, T. FISCHER, A. GARDEMEISTER, A. IKONEN and T. WANNE, "Stand-alone repository DGR and Deep borehole - cost estimation," NND, 2020</w:t>
            </w:r>
            <w:r w:rsidR="00582E75" w:rsidRPr="006D0D34">
              <w:t>.</w:t>
            </w:r>
          </w:p>
        </w:tc>
      </w:tr>
      <w:tr w:rsidR="00280253" w:rsidRPr="006D0D34" w14:paraId="7088E9A0" w14:textId="77777777" w:rsidTr="00EE68D8">
        <w:trPr>
          <w:tblCellSpacing w:w="15" w:type="dxa"/>
        </w:trPr>
        <w:tc>
          <w:tcPr>
            <w:tcW w:w="370" w:type="pct"/>
          </w:tcPr>
          <w:p w14:paraId="45310D26" w14:textId="77777777" w:rsidR="00280253" w:rsidRPr="006D0D34" w:rsidRDefault="00280253" w:rsidP="00441DC2">
            <w:pPr>
              <w:pStyle w:val="Referencelist"/>
              <w:spacing w:line="200" w:lineRule="atLeast"/>
            </w:pPr>
          </w:p>
        </w:tc>
        <w:tc>
          <w:tcPr>
            <w:tcW w:w="0" w:type="auto"/>
          </w:tcPr>
          <w:p w14:paraId="05D25163" w14:textId="6F2821E3" w:rsidR="00280253" w:rsidRPr="006D0D34" w:rsidRDefault="005C51C4" w:rsidP="00441DC2">
            <w:pPr>
              <w:pStyle w:val="Referencelist"/>
              <w:numPr>
                <w:ilvl w:val="0"/>
                <w:numId w:val="0"/>
              </w:numPr>
              <w:spacing w:line="200" w:lineRule="atLeast"/>
            </w:pPr>
            <w:r w:rsidRPr="006D0D34">
              <w:t xml:space="preserve">A. BESWICK, F. F. </w:t>
            </w:r>
            <w:proofErr w:type="gramStart"/>
            <w:r w:rsidRPr="006D0D34">
              <w:t>GIBB</w:t>
            </w:r>
            <w:proofErr w:type="gramEnd"/>
            <w:r w:rsidRPr="006D0D34">
              <w:t xml:space="preserve"> and K. TRAVIS, “Deep Borehole Disposal </w:t>
            </w:r>
            <w:r w:rsidR="00EE7594" w:rsidRPr="006D0D34">
              <w:t>of</w:t>
            </w:r>
            <w:r w:rsidRPr="006D0D34">
              <w:t xml:space="preserve"> Nuclear Waste: Engineering Challenges,” Proceedings of the Institution of Civil Engineers, 2014</w:t>
            </w:r>
            <w:r w:rsidR="00582E75" w:rsidRPr="006D0D34">
              <w:t>.</w:t>
            </w:r>
          </w:p>
        </w:tc>
      </w:tr>
      <w:tr w:rsidR="00280253" w:rsidRPr="006D0D34" w14:paraId="63932A09" w14:textId="77777777" w:rsidTr="00EE68D8">
        <w:trPr>
          <w:tblCellSpacing w:w="15" w:type="dxa"/>
        </w:trPr>
        <w:tc>
          <w:tcPr>
            <w:tcW w:w="370" w:type="pct"/>
            <w:hideMark/>
          </w:tcPr>
          <w:p w14:paraId="3B863DFE" w14:textId="2EEF3B5B" w:rsidR="00280253" w:rsidRPr="006D0D34" w:rsidRDefault="00280253" w:rsidP="00441DC2">
            <w:pPr>
              <w:pStyle w:val="Referencelist"/>
              <w:spacing w:line="200" w:lineRule="atLeast"/>
            </w:pPr>
            <w:r w:rsidRPr="006D0D34">
              <w:t xml:space="preserve"> </w:t>
            </w:r>
          </w:p>
        </w:tc>
        <w:tc>
          <w:tcPr>
            <w:tcW w:w="0" w:type="auto"/>
            <w:hideMark/>
          </w:tcPr>
          <w:p w14:paraId="280504BA" w14:textId="7B9DAFB2" w:rsidR="00280253" w:rsidRPr="006D0D34" w:rsidRDefault="005C51C4" w:rsidP="00441DC2">
            <w:pPr>
              <w:pStyle w:val="Referencelist"/>
              <w:numPr>
                <w:ilvl w:val="0"/>
                <w:numId w:val="0"/>
              </w:numPr>
              <w:spacing w:line="200" w:lineRule="atLeast"/>
            </w:pPr>
            <w:r w:rsidRPr="006D0D34">
              <w:t>G. FREEZE, M. VOEGELE, P. VAUGHN, J. PROUTY, W. NUTT, E. HARDIN, S. SEVOUGIAN, “Generic Deep Disposal Safety Case,” Sandia National Laboratories, 2013</w:t>
            </w:r>
            <w:r w:rsidR="00582E75" w:rsidRPr="006D0D34">
              <w:t>.</w:t>
            </w:r>
          </w:p>
        </w:tc>
      </w:tr>
      <w:tr w:rsidR="00280253" w:rsidRPr="006D0D34" w14:paraId="60AD1624" w14:textId="77777777" w:rsidTr="00EE68D8">
        <w:trPr>
          <w:tblCellSpacing w:w="15" w:type="dxa"/>
        </w:trPr>
        <w:tc>
          <w:tcPr>
            <w:tcW w:w="370" w:type="pct"/>
            <w:hideMark/>
          </w:tcPr>
          <w:p w14:paraId="2CBC6BC8" w14:textId="0ADCB1F7" w:rsidR="00280253" w:rsidRPr="006D0D34" w:rsidRDefault="00280253" w:rsidP="00441DC2">
            <w:pPr>
              <w:pStyle w:val="Referencelist"/>
              <w:spacing w:line="200" w:lineRule="atLeast"/>
            </w:pPr>
            <w:r w:rsidRPr="006D0D34">
              <w:t xml:space="preserve"> </w:t>
            </w:r>
          </w:p>
        </w:tc>
        <w:tc>
          <w:tcPr>
            <w:tcW w:w="0" w:type="auto"/>
            <w:hideMark/>
          </w:tcPr>
          <w:p w14:paraId="537F9612" w14:textId="77777777" w:rsidR="00280253" w:rsidRPr="006D0D34" w:rsidRDefault="00280253" w:rsidP="00441DC2">
            <w:pPr>
              <w:pStyle w:val="Referencelist"/>
              <w:numPr>
                <w:ilvl w:val="0"/>
                <w:numId w:val="0"/>
              </w:numPr>
              <w:spacing w:line="200" w:lineRule="atLeast"/>
            </w:pPr>
            <w:r w:rsidRPr="006D0D34">
              <w:t>M. RIGALI, S. PYE and E. HARDIN, “Large Diameter Deep Borehole (LDDB) Disposal Design Option for Vitrified High-Level Waste (HLW) and Granular Wastes,” Sandia National Laboratories, 2016.</w:t>
            </w:r>
          </w:p>
        </w:tc>
      </w:tr>
      <w:tr w:rsidR="004E1A2E" w:rsidRPr="006D0D34" w14:paraId="23D2D074" w14:textId="77777777" w:rsidTr="00EE68D8">
        <w:trPr>
          <w:tblCellSpacing w:w="15" w:type="dxa"/>
        </w:trPr>
        <w:tc>
          <w:tcPr>
            <w:tcW w:w="370" w:type="pct"/>
          </w:tcPr>
          <w:p w14:paraId="6BE6460F" w14:textId="77777777" w:rsidR="004E1A2E" w:rsidRPr="006D0D34" w:rsidRDefault="004E1A2E" w:rsidP="00441DC2">
            <w:pPr>
              <w:pStyle w:val="Referencelist"/>
              <w:spacing w:line="200" w:lineRule="atLeast"/>
            </w:pPr>
          </w:p>
        </w:tc>
        <w:tc>
          <w:tcPr>
            <w:tcW w:w="0" w:type="auto"/>
          </w:tcPr>
          <w:p w14:paraId="7C1A9BAA" w14:textId="6B6A35F9" w:rsidR="004E1A2E" w:rsidRPr="006D0D34" w:rsidRDefault="00970BAA" w:rsidP="00441DC2">
            <w:pPr>
              <w:pStyle w:val="Referencelist"/>
              <w:numPr>
                <w:ilvl w:val="0"/>
                <w:numId w:val="0"/>
              </w:numPr>
              <w:spacing w:line="200" w:lineRule="atLeast"/>
            </w:pPr>
            <w:r w:rsidRPr="006D0D34">
              <w:t>G. FREEZE, E. STEIN, L. PRICE, R. MACKINNON, and J. TILLMAN</w:t>
            </w:r>
            <w:r w:rsidR="004E1A2E" w:rsidRPr="006D0D34">
              <w:t>, “Deep Borehole Disposal Safety Analysis,”; Sandia National Laboratories, 2016</w:t>
            </w:r>
            <w:r w:rsidR="00582E75" w:rsidRPr="006D0D34">
              <w:t>.</w:t>
            </w:r>
          </w:p>
        </w:tc>
      </w:tr>
      <w:tr w:rsidR="00D82C9C" w:rsidRPr="006D0D34" w14:paraId="77D16EEF" w14:textId="77777777" w:rsidTr="00EE68D8">
        <w:trPr>
          <w:tblCellSpacing w:w="15" w:type="dxa"/>
        </w:trPr>
        <w:tc>
          <w:tcPr>
            <w:tcW w:w="370" w:type="pct"/>
          </w:tcPr>
          <w:p w14:paraId="4F8CCC43" w14:textId="77777777" w:rsidR="00D82C9C" w:rsidRPr="006D0D34" w:rsidRDefault="00D82C9C" w:rsidP="00441DC2">
            <w:pPr>
              <w:pStyle w:val="Referencelist"/>
              <w:spacing w:line="200" w:lineRule="atLeast"/>
            </w:pPr>
          </w:p>
        </w:tc>
        <w:tc>
          <w:tcPr>
            <w:tcW w:w="0" w:type="auto"/>
          </w:tcPr>
          <w:p w14:paraId="67851708" w14:textId="7FC2C5D3" w:rsidR="00D82C9C" w:rsidRPr="006D0D34" w:rsidRDefault="00970BAA" w:rsidP="00441DC2">
            <w:pPr>
              <w:pStyle w:val="Referencelist"/>
              <w:numPr>
                <w:ilvl w:val="0"/>
                <w:numId w:val="0"/>
              </w:numPr>
              <w:spacing w:line="200" w:lineRule="atLeast"/>
            </w:pPr>
            <w:r w:rsidRPr="006D0D34">
              <w:t>G. FREEZE, E. STEIN, P BRADY, C. LOPEZ, and D. SASSANI</w:t>
            </w:r>
            <w:r w:rsidR="00D82C9C" w:rsidRPr="006D0D34">
              <w:t xml:space="preserve">, </w:t>
            </w:r>
            <w:r w:rsidRPr="006D0D34">
              <w:t>“D</w:t>
            </w:r>
            <w:r w:rsidR="00D82C9C" w:rsidRPr="006D0D34">
              <w:t>eep Borehole Disposal Safety Case</w:t>
            </w:r>
            <w:r w:rsidRPr="006D0D34">
              <w:t>,”</w:t>
            </w:r>
            <w:r w:rsidR="00D82C9C" w:rsidRPr="006D0D34">
              <w:t>; Sandia National Laboratories</w:t>
            </w:r>
            <w:r w:rsidRPr="006D0D34">
              <w:t xml:space="preserve">, </w:t>
            </w:r>
            <w:r w:rsidR="00D82C9C" w:rsidRPr="006D0D34">
              <w:t>2019.</w:t>
            </w:r>
          </w:p>
        </w:tc>
      </w:tr>
      <w:tr w:rsidR="00280253" w:rsidRPr="006D0D34" w14:paraId="2B5EBEAF" w14:textId="77777777" w:rsidTr="00EE68D8">
        <w:trPr>
          <w:tblCellSpacing w:w="15" w:type="dxa"/>
        </w:trPr>
        <w:tc>
          <w:tcPr>
            <w:tcW w:w="370" w:type="pct"/>
            <w:hideMark/>
          </w:tcPr>
          <w:p w14:paraId="2717ED34" w14:textId="7DCA7EE9" w:rsidR="00280253" w:rsidRPr="006D0D34" w:rsidRDefault="00280253" w:rsidP="00441DC2">
            <w:pPr>
              <w:pStyle w:val="Referencelist"/>
              <w:spacing w:line="200" w:lineRule="atLeast"/>
            </w:pPr>
            <w:r w:rsidRPr="006D0D34">
              <w:t xml:space="preserve"> </w:t>
            </w:r>
          </w:p>
        </w:tc>
        <w:tc>
          <w:tcPr>
            <w:tcW w:w="0" w:type="auto"/>
            <w:hideMark/>
          </w:tcPr>
          <w:p w14:paraId="5BF399C3" w14:textId="77777777" w:rsidR="00280253" w:rsidRPr="006D0D34" w:rsidRDefault="00280253" w:rsidP="00441DC2">
            <w:pPr>
              <w:pStyle w:val="Referencelist"/>
              <w:numPr>
                <w:ilvl w:val="0"/>
                <w:numId w:val="0"/>
              </w:numPr>
              <w:spacing w:line="200" w:lineRule="atLeast"/>
            </w:pPr>
            <w:r w:rsidRPr="006D0D34">
              <w:t xml:space="preserve">G. BRACKE, F. CHARLIER, A. LIEBSCHER, F. </w:t>
            </w:r>
            <w:proofErr w:type="gramStart"/>
            <w:r w:rsidRPr="006D0D34">
              <w:t>SCHILLING</w:t>
            </w:r>
            <w:proofErr w:type="gramEnd"/>
            <w:r w:rsidRPr="006D0D34">
              <w:t xml:space="preserve"> and T. RÖCKEL, "About the Possibility of Disposal HLRW in Deep Boreholes in Germany," Geosciences, 2017.</w:t>
            </w:r>
          </w:p>
        </w:tc>
      </w:tr>
      <w:tr w:rsidR="00280253" w:rsidRPr="006D0D34" w14:paraId="21691A00" w14:textId="77777777" w:rsidTr="00EE68D8">
        <w:trPr>
          <w:tblCellSpacing w:w="15" w:type="dxa"/>
        </w:trPr>
        <w:tc>
          <w:tcPr>
            <w:tcW w:w="370" w:type="pct"/>
            <w:hideMark/>
          </w:tcPr>
          <w:p w14:paraId="7A9F0CE4" w14:textId="2AFB00D6" w:rsidR="00280253" w:rsidRPr="006D0D34" w:rsidRDefault="00280253" w:rsidP="00441DC2">
            <w:pPr>
              <w:pStyle w:val="Referencelist"/>
              <w:spacing w:line="200" w:lineRule="atLeast"/>
            </w:pPr>
            <w:r w:rsidRPr="006D0D34">
              <w:t xml:space="preserve"> </w:t>
            </w:r>
          </w:p>
        </w:tc>
        <w:tc>
          <w:tcPr>
            <w:tcW w:w="0" w:type="auto"/>
            <w:hideMark/>
          </w:tcPr>
          <w:p w14:paraId="42BE8109" w14:textId="02532CB0" w:rsidR="00280253" w:rsidRPr="006D0D34" w:rsidRDefault="00280253" w:rsidP="00441DC2">
            <w:pPr>
              <w:pStyle w:val="Referencelist"/>
              <w:numPr>
                <w:ilvl w:val="0"/>
                <w:numId w:val="0"/>
              </w:numPr>
              <w:spacing w:line="200" w:lineRule="atLeast"/>
            </w:pPr>
            <w:r w:rsidRPr="006D0D34">
              <w:t>G. K. W. BRACKE and T. ROSENZWEIG, “Status of Deep Borehole Disposal of High-Level</w:t>
            </w:r>
            <w:r w:rsidR="003F4619" w:rsidRPr="006D0D34">
              <w:t xml:space="preserve"> </w:t>
            </w:r>
            <w:r w:rsidRPr="006D0D34">
              <w:t>Radioactive Waste in Germany,” Energies, 2019.</w:t>
            </w:r>
          </w:p>
        </w:tc>
      </w:tr>
      <w:tr w:rsidR="00280253" w:rsidRPr="006D0D34" w14:paraId="452EA2B2" w14:textId="77777777" w:rsidTr="00EE68D8">
        <w:trPr>
          <w:tblCellSpacing w:w="15" w:type="dxa"/>
        </w:trPr>
        <w:tc>
          <w:tcPr>
            <w:tcW w:w="370" w:type="pct"/>
            <w:hideMark/>
          </w:tcPr>
          <w:p w14:paraId="506871AD" w14:textId="532DD090" w:rsidR="00280253" w:rsidRPr="006D0D34" w:rsidRDefault="00280253" w:rsidP="00441DC2">
            <w:pPr>
              <w:pStyle w:val="Referencelist"/>
              <w:spacing w:line="200" w:lineRule="atLeast"/>
            </w:pPr>
            <w:r w:rsidRPr="006D0D34">
              <w:t xml:space="preserve"> </w:t>
            </w:r>
          </w:p>
        </w:tc>
        <w:tc>
          <w:tcPr>
            <w:tcW w:w="0" w:type="auto"/>
            <w:hideMark/>
          </w:tcPr>
          <w:p w14:paraId="51DDCDD7" w14:textId="77777777" w:rsidR="00280253" w:rsidRPr="006D0D34" w:rsidRDefault="00280253" w:rsidP="00441DC2">
            <w:pPr>
              <w:pStyle w:val="Referencelist"/>
              <w:numPr>
                <w:ilvl w:val="0"/>
                <w:numId w:val="0"/>
              </w:numPr>
              <w:spacing w:line="200" w:lineRule="atLeast"/>
            </w:pPr>
            <w:r w:rsidRPr="006D0D34">
              <w:t>B. S. AADNØY and M. B. DUSSEAULT, “Deep Borehole Placement of Radioactive Wastes,” NND, 2020.</w:t>
            </w:r>
          </w:p>
        </w:tc>
      </w:tr>
      <w:tr w:rsidR="00280253" w:rsidRPr="006D0D34" w14:paraId="7898A378" w14:textId="77777777" w:rsidTr="00EE68D8">
        <w:trPr>
          <w:tblCellSpacing w:w="15" w:type="dxa"/>
        </w:trPr>
        <w:tc>
          <w:tcPr>
            <w:tcW w:w="370" w:type="pct"/>
            <w:hideMark/>
          </w:tcPr>
          <w:p w14:paraId="08C5BD91" w14:textId="421A83EB" w:rsidR="00280253" w:rsidRPr="006D0D34" w:rsidRDefault="00280253" w:rsidP="00441DC2">
            <w:pPr>
              <w:pStyle w:val="Referencelist"/>
              <w:spacing w:line="200" w:lineRule="atLeast"/>
            </w:pPr>
            <w:r w:rsidRPr="006D0D34">
              <w:t xml:space="preserve"> </w:t>
            </w:r>
          </w:p>
        </w:tc>
        <w:tc>
          <w:tcPr>
            <w:tcW w:w="0" w:type="auto"/>
            <w:hideMark/>
          </w:tcPr>
          <w:p w14:paraId="25062A7C" w14:textId="77777777" w:rsidR="00280253" w:rsidRPr="006D0D34" w:rsidRDefault="00280253" w:rsidP="00441DC2">
            <w:pPr>
              <w:pStyle w:val="Referencelist"/>
              <w:numPr>
                <w:ilvl w:val="0"/>
                <w:numId w:val="0"/>
              </w:numPr>
              <w:spacing w:line="200" w:lineRule="atLeast"/>
            </w:pPr>
            <w:r w:rsidRPr="006D0D34">
              <w:t>T. FISCHER, H.-J. ENGELHARDT and T. WANNE, “Deep Borehole Disposal Concept,” NND, 2020.</w:t>
            </w:r>
          </w:p>
        </w:tc>
      </w:tr>
      <w:tr w:rsidR="00280253" w:rsidRPr="006D0D34" w14:paraId="2D30F9FB" w14:textId="77777777" w:rsidTr="00EE68D8">
        <w:trPr>
          <w:tblCellSpacing w:w="15" w:type="dxa"/>
        </w:trPr>
        <w:tc>
          <w:tcPr>
            <w:tcW w:w="370" w:type="pct"/>
            <w:hideMark/>
          </w:tcPr>
          <w:p w14:paraId="54F3E6F3" w14:textId="4FD6C80C" w:rsidR="00280253" w:rsidRPr="006D0D34" w:rsidRDefault="00280253" w:rsidP="00441DC2">
            <w:pPr>
              <w:pStyle w:val="Referencelist"/>
              <w:spacing w:line="200" w:lineRule="atLeast"/>
            </w:pPr>
            <w:r w:rsidRPr="006D0D34">
              <w:t xml:space="preserve"> </w:t>
            </w:r>
          </w:p>
        </w:tc>
        <w:tc>
          <w:tcPr>
            <w:tcW w:w="0" w:type="auto"/>
            <w:hideMark/>
          </w:tcPr>
          <w:p w14:paraId="2BEFE500" w14:textId="6E2C2EF4" w:rsidR="00280253" w:rsidRPr="006D0D34" w:rsidRDefault="003A059A" w:rsidP="00441DC2">
            <w:pPr>
              <w:pStyle w:val="Referencelist"/>
              <w:numPr>
                <w:ilvl w:val="0"/>
                <w:numId w:val="0"/>
              </w:numPr>
              <w:spacing w:line="200" w:lineRule="atLeast"/>
            </w:pPr>
            <w:r w:rsidRPr="006D0D34">
              <w:t xml:space="preserve">S. FINSTERLE, </w:t>
            </w:r>
            <w:r w:rsidR="00A165F3" w:rsidRPr="006D0D34">
              <w:t>R.</w:t>
            </w:r>
            <w:r w:rsidRPr="006D0D34">
              <w:t xml:space="preserve"> MULLER, </w:t>
            </w:r>
            <w:r w:rsidR="00A165F3" w:rsidRPr="006D0D34">
              <w:t>J.</w:t>
            </w:r>
            <w:r w:rsidRPr="006D0D34">
              <w:t xml:space="preserve"> GRIMSICH, J.</w:t>
            </w:r>
            <w:r w:rsidR="00A165F3" w:rsidRPr="006D0D34">
              <w:t xml:space="preserve"> </w:t>
            </w:r>
            <w:r w:rsidR="003F4619" w:rsidRPr="006D0D34">
              <w:t>APPS, and</w:t>
            </w:r>
            <w:r w:rsidR="00A165F3" w:rsidRPr="006D0D34">
              <w:t xml:space="preserve"> R. </w:t>
            </w:r>
            <w:r w:rsidRPr="006D0D34">
              <w:t>BALTZER</w:t>
            </w:r>
            <w:r w:rsidR="00A165F3" w:rsidRPr="006D0D34">
              <w:t>, “</w:t>
            </w:r>
            <w:r w:rsidR="0090433E" w:rsidRPr="006D0D34">
              <w:t>Post-Closure Safety Calculations for the Disposal of Spent Nuclear Fuel in a Generic Horizontal Drillhole Repository</w:t>
            </w:r>
            <w:r w:rsidR="00207F21" w:rsidRPr="006D0D34">
              <w:t>,</w:t>
            </w:r>
            <w:r w:rsidR="00A165F3" w:rsidRPr="006D0D34">
              <w:t>”</w:t>
            </w:r>
            <w:r w:rsidR="0090433E" w:rsidRPr="006D0D34">
              <w:t xml:space="preserve"> Energies</w:t>
            </w:r>
            <w:r w:rsidR="00207F21" w:rsidRPr="006D0D34">
              <w:t>,</w:t>
            </w:r>
            <w:r w:rsidR="0090433E" w:rsidRPr="006D0D34">
              <w:t xml:space="preserve"> 2020</w:t>
            </w:r>
            <w:r w:rsidR="008347D2" w:rsidRPr="006D0D34">
              <w:t>.</w:t>
            </w:r>
          </w:p>
        </w:tc>
      </w:tr>
      <w:tr w:rsidR="00280253" w:rsidRPr="006D0D34" w14:paraId="01CF82BD" w14:textId="77777777" w:rsidTr="00EE68D8">
        <w:trPr>
          <w:tblCellSpacing w:w="15" w:type="dxa"/>
        </w:trPr>
        <w:tc>
          <w:tcPr>
            <w:tcW w:w="370" w:type="pct"/>
            <w:hideMark/>
          </w:tcPr>
          <w:p w14:paraId="13AB861C" w14:textId="25F2C87F" w:rsidR="00280253" w:rsidRPr="006D0D34" w:rsidRDefault="00280253" w:rsidP="00441DC2">
            <w:pPr>
              <w:pStyle w:val="Referencelist"/>
              <w:spacing w:line="200" w:lineRule="atLeast"/>
            </w:pPr>
            <w:r w:rsidRPr="006D0D34">
              <w:t xml:space="preserve"> </w:t>
            </w:r>
          </w:p>
        </w:tc>
        <w:tc>
          <w:tcPr>
            <w:tcW w:w="0" w:type="auto"/>
            <w:hideMark/>
          </w:tcPr>
          <w:p w14:paraId="3644A089" w14:textId="77777777" w:rsidR="00280253" w:rsidRPr="006D0D34" w:rsidRDefault="00280253" w:rsidP="00441DC2">
            <w:pPr>
              <w:pStyle w:val="Referencelist"/>
              <w:numPr>
                <w:ilvl w:val="0"/>
                <w:numId w:val="0"/>
              </w:numPr>
              <w:spacing w:line="200" w:lineRule="atLeast"/>
            </w:pPr>
            <w:r w:rsidRPr="006D0D34">
              <w:t>J. PAYER, S. FINSTERLE, J. APPS and R. MULLER, "Corrosion Performance of Engineered Barrier System in Deep Horizontal Drillholes," Energies, 2019.</w:t>
            </w:r>
          </w:p>
        </w:tc>
      </w:tr>
      <w:tr w:rsidR="008A7D66" w:rsidRPr="006D0D34" w14:paraId="4DD75B21" w14:textId="77777777" w:rsidTr="00EE68D8">
        <w:trPr>
          <w:tblCellSpacing w:w="15" w:type="dxa"/>
        </w:trPr>
        <w:tc>
          <w:tcPr>
            <w:tcW w:w="370" w:type="pct"/>
          </w:tcPr>
          <w:p w14:paraId="1B73C915" w14:textId="77777777" w:rsidR="008A7D66" w:rsidRPr="006D0D34" w:rsidRDefault="008A7D66" w:rsidP="00441DC2">
            <w:pPr>
              <w:pStyle w:val="Referencelist"/>
              <w:spacing w:line="200" w:lineRule="atLeast"/>
            </w:pPr>
          </w:p>
        </w:tc>
        <w:tc>
          <w:tcPr>
            <w:tcW w:w="0" w:type="auto"/>
          </w:tcPr>
          <w:p w14:paraId="43F5F57B" w14:textId="2C485B4E" w:rsidR="008A7D66" w:rsidRPr="006D0D34" w:rsidRDefault="000E7506" w:rsidP="00441DC2">
            <w:pPr>
              <w:pStyle w:val="Referencelist"/>
              <w:numPr>
                <w:ilvl w:val="0"/>
                <w:numId w:val="0"/>
              </w:numPr>
              <w:spacing w:line="200" w:lineRule="atLeast"/>
            </w:pPr>
            <w:r w:rsidRPr="006D0D34">
              <w:t>S. FINSTERLE, R</w:t>
            </w:r>
            <w:r w:rsidR="002D5CC9" w:rsidRPr="006D0D34">
              <w:t>.</w:t>
            </w:r>
            <w:r w:rsidRPr="006D0D34">
              <w:t xml:space="preserve"> MULLER, R.</w:t>
            </w:r>
            <w:r w:rsidR="002D5CC9" w:rsidRPr="006D0D34">
              <w:t xml:space="preserve"> </w:t>
            </w:r>
            <w:r w:rsidRPr="006D0D34">
              <w:t xml:space="preserve">BALTZER, </w:t>
            </w:r>
            <w:r w:rsidR="002D5CC9" w:rsidRPr="006D0D34">
              <w:t xml:space="preserve">J. </w:t>
            </w:r>
            <w:r w:rsidRPr="006D0D34">
              <w:t>PAYER,</w:t>
            </w:r>
            <w:r w:rsidR="003A059A" w:rsidRPr="006D0D34">
              <w:t xml:space="preserve"> and</w:t>
            </w:r>
            <w:r w:rsidRPr="006D0D34">
              <w:t xml:space="preserve"> J.</w:t>
            </w:r>
            <w:r w:rsidR="002D5CC9" w:rsidRPr="006D0D34">
              <w:t xml:space="preserve"> </w:t>
            </w:r>
            <w:r w:rsidRPr="006D0D34">
              <w:t>RECTOR</w:t>
            </w:r>
            <w:r w:rsidR="002D5CC9" w:rsidRPr="006D0D34">
              <w:t>, “</w:t>
            </w:r>
            <w:r w:rsidR="008A7D66" w:rsidRPr="006D0D34">
              <w:t>Thermal Evolution near Heat-Generating Nuclear Waste Canisters Disposed in Horizontal Drillholes</w:t>
            </w:r>
            <w:r w:rsidR="002D5CC9" w:rsidRPr="006D0D34">
              <w:t>,”</w:t>
            </w:r>
            <w:r w:rsidR="008A7D66" w:rsidRPr="006D0D34">
              <w:t xml:space="preserve"> Energies</w:t>
            </w:r>
            <w:r w:rsidR="002D5CC9" w:rsidRPr="006D0D34">
              <w:t>,</w:t>
            </w:r>
            <w:r w:rsidR="008A7D66" w:rsidRPr="006D0D34">
              <w:t xml:space="preserve"> 2019</w:t>
            </w:r>
            <w:r w:rsidR="008347D2" w:rsidRPr="006D0D34">
              <w:t>.</w:t>
            </w:r>
          </w:p>
        </w:tc>
      </w:tr>
      <w:tr w:rsidR="007E55D7" w:rsidRPr="006D0D34" w14:paraId="2B10B27F" w14:textId="77777777" w:rsidTr="00EE68D8">
        <w:trPr>
          <w:tblCellSpacing w:w="15" w:type="dxa"/>
        </w:trPr>
        <w:tc>
          <w:tcPr>
            <w:tcW w:w="370" w:type="pct"/>
          </w:tcPr>
          <w:p w14:paraId="0441C59B" w14:textId="77777777" w:rsidR="007E55D7" w:rsidRPr="006D0D34" w:rsidRDefault="007E55D7" w:rsidP="00441DC2">
            <w:pPr>
              <w:pStyle w:val="Referencelist"/>
              <w:spacing w:line="200" w:lineRule="atLeast"/>
            </w:pPr>
          </w:p>
        </w:tc>
        <w:tc>
          <w:tcPr>
            <w:tcW w:w="0" w:type="auto"/>
          </w:tcPr>
          <w:p w14:paraId="6A466EAC" w14:textId="301237DC" w:rsidR="007E55D7" w:rsidRPr="006D0D34" w:rsidRDefault="003A059A" w:rsidP="00441DC2">
            <w:pPr>
              <w:pStyle w:val="Referencelist"/>
              <w:numPr>
                <w:ilvl w:val="0"/>
                <w:numId w:val="0"/>
              </w:numPr>
              <w:spacing w:line="200" w:lineRule="atLeast"/>
            </w:pPr>
            <w:r w:rsidRPr="006D0D34">
              <w:t>S. FINSTERLE, C. COOPER, R. MULLER, J. GRIMSICH, and J. APPS, “</w:t>
            </w:r>
            <w:r w:rsidR="007E55D7" w:rsidRPr="006D0D34">
              <w:t>Sealing of a Deep Horizontal Borehole Repository for Nuclear Waste</w:t>
            </w:r>
            <w:r w:rsidRPr="006D0D34">
              <w:t>,”</w:t>
            </w:r>
            <w:r w:rsidR="007E55D7" w:rsidRPr="006D0D34">
              <w:t xml:space="preserve"> Energies</w:t>
            </w:r>
            <w:r w:rsidRPr="006D0D34">
              <w:t xml:space="preserve">, </w:t>
            </w:r>
            <w:r w:rsidR="007E55D7" w:rsidRPr="006D0D34">
              <w:t>2021</w:t>
            </w:r>
            <w:r w:rsidR="008347D2" w:rsidRPr="006D0D34">
              <w:t>.</w:t>
            </w:r>
          </w:p>
        </w:tc>
      </w:tr>
      <w:tr w:rsidR="00280253" w:rsidRPr="006D0D34" w14:paraId="65553763" w14:textId="77777777" w:rsidTr="00EE68D8">
        <w:trPr>
          <w:tblCellSpacing w:w="15" w:type="dxa"/>
        </w:trPr>
        <w:tc>
          <w:tcPr>
            <w:tcW w:w="370" w:type="pct"/>
          </w:tcPr>
          <w:p w14:paraId="69DC56F9" w14:textId="387F112C" w:rsidR="00280253" w:rsidRPr="006D0D34" w:rsidRDefault="00280253" w:rsidP="00441DC2">
            <w:pPr>
              <w:pStyle w:val="Referencelist"/>
              <w:spacing w:line="200" w:lineRule="atLeast"/>
            </w:pPr>
          </w:p>
        </w:tc>
        <w:tc>
          <w:tcPr>
            <w:tcW w:w="0" w:type="auto"/>
          </w:tcPr>
          <w:p w14:paraId="45017E40" w14:textId="235C660C" w:rsidR="00280253" w:rsidRPr="006D0D34" w:rsidRDefault="00280253" w:rsidP="00441DC2">
            <w:pPr>
              <w:pStyle w:val="Referencelist"/>
              <w:numPr>
                <w:ilvl w:val="0"/>
                <w:numId w:val="0"/>
              </w:numPr>
              <w:spacing w:line="200" w:lineRule="atLeast"/>
            </w:pPr>
            <w:r w:rsidRPr="006D0D34">
              <w:t xml:space="preserve">IFNEC, “Understanding Deep Borehole Disposal Technology in the context of Spent Fuel and High-Level Radioactive Waste Disposal: History, Status, Opportunities and Challenges”, </w:t>
            </w:r>
            <w:r w:rsidR="00FC4E1A" w:rsidRPr="006D0D34">
              <w:t>webinar</w:t>
            </w:r>
            <w:r w:rsidR="00807A75" w:rsidRPr="006D0D34">
              <w:t xml:space="preserve">, </w:t>
            </w:r>
            <w:r w:rsidRPr="006D0D34">
              <w:t>November 2020</w:t>
            </w:r>
            <w:r w:rsidR="008347D2" w:rsidRPr="006D0D34">
              <w:t>.</w:t>
            </w:r>
            <w:r w:rsidR="007E39CE" w:rsidRPr="006D0D34">
              <w:t xml:space="preserve">  </w:t>
            </w:r>
            <w:r w:rsidR="0029171F" w:rsidRPr="006D0D34">
              <w:t>https://www.ifnec.org/ifnec/jcms/g_13596/webinar-understanding-deep-borehole-disposal-technology-in-the-context-of-spent-fuel-and-high-level-radioactive-waste-disposal-history-status-opportunities-and-challenges-november-4-and-5-2020</w:t>
            </w:r>
          </w:p>
        </w:tc>
      </w:tr>
      <w:tr w:rsidR="00280253" w:rsidRPr="006D0D34" w14:paraId="3F0D5F89" w14:textId="77777777" w:rsidTr="00EE68D8">
        <w:trPr>
          <w:tblCellSpacing w:w="15" w:type="dxa"/>
        </w:trPr>
        <w:tc>
          <w:tcPr>
            <w:tcW w:w="370" w:type="pct"/>
          </w:tcPr>
          <w:p w14:paraId="3755E4F2" w14:textId="0A071453" w:rsidR="00280253" w:rsidRPr="006D0D34" w:rsidRDefault="00280253" w:rsidP="00441DC2">
            <w:pPr>
              <w:pStyle w:val="Referencelist"/>
              <w:spacing w:line="200" w:lineRule="atLeast"/>
            </w:pPr>
          </w:p>
        </w:tc>
        <w:tc>
          <w:tcPr>
            <w:tcW w:w="0" w:type="auto"/>
          </w:tcPr>
          <w:p w14:paraId="753CF845" w14:textId="6C911F27" w:rsidR="00595161" w:rsidRPr="006D0D34" w:rsidRDefault="00280253" w:rsidP="00441DC2">
            <w:pPr>
              <w:pStyle w:val="Referencelist"/>
              <w:numPr>
                <w:ilvl w:val="0"/>
                <w:numId w:val="0"/>
              </w:numPr>
              <w:spacing w:line="200" w:lineRule="atLeast"/>
            </w:pPr>
            <w:r w:rsidRPr="006D0D34">
              <w:t>K. E. NEWCOMER, H, P. HATRY and J. S. WHOLEY, “Handbook of Practical Program Evaluation,” Fourth Edition, July 2015</w:t>
            </w:r>
            <w:r w:rsidR="00DD1697" w:rsidRPr="006D0D34">
              <w:t>.</w:t>
            </w:r>
          </w:p>
        </w:tc>
      </w:tr>
      <w:tr w:rsidR="00595161" w:rsidRPr="006D0D34" w14:paraId="0C68134F" w14:textId="77777777" w:rsidTr="00EE68D8">
        <w:trPr>
          <w:tblCellSpacing w:w="15" w:type="dxa"/>
        </w:trPr>
        <w:tc>
          <w:tcPr>
            <w:tcW w:w="370" w:type="pct"/>
          </w:tcPr>
          <w:p w14:paraId="4C9A243E" w14:textId="77777777" w:rsidR="00595161" w:rsidRPr="006D0D34" w:rsidRDefault="00595161" w:rsidP="00441DC2">
            <w:pPr>
              <w:pStyle w:val="Referencelist"/>
              <w:spacing w:line="200" w:lineRule="atLeast"/>
            </w:pPr>
          </w:p>
        </w:tc>
        <w:tc>
          <w:tcPr>
            <w:tcW w:w="0" w:type="auto"/>
          </w:tcPr>
          <w:p w14:paraId="506D4E77" w14:textId="33DCE11E" w:rsidR="00595161" w:rsidRPr="006D0D34" w:rsidRDefault="00595161" w:rsidP="00441DC2">
            <w:pPr>
              <w:pStyle w:val="Referencelist"/>
              <w:numPr>
                <w:ilvl w:val="0"/>
                <w:numId w:val="0"/>
              </w:numPr>
              <w:spacing w:line="200" w:lineRule="atLeast"/>
            </w:pPr>
            <w:r w:rsidRPr="006D0D34">
              <w:t>Geological Disposal Facilities for Radioactive Waste</w:t>
            </w:r>
            <w:r w:rsidR="00A436A6" w:rsidRPr="006D0D34">
              <w:t xml:space="preserve">, </w:t>
            </w:r>
            <w:r w:rsidR="00901F13" w:rsidRPr="006D0D34">
              <w:t xml:space="preserve">SSG-14, </w:t>
            </w:r>
            <w:r w:rsidR="004A65B0" w:rsidRPr="006D0D34">
              <w:t>IAEA, Vienna</w:t>
            </w:r>
            <w:r w:rsidR="000B4BC5" w:rsidRPr="006D0D34">
              <w:t xml:space="preserve"> (</w:t>
            </w:r>
            <w:r w:rsidR="004A65B0" w:rsidRPr="006D0D34">
              <w:t>2011</w:t>
            </w:r>
            <w:r w:rsidR="000B4BC5" w:rsidRPr="006D0D34">
              <w:t>)</w:t>
            </w:r>
            <w:r w:rsidR="004A65B0" w:rsidRPr="006D0D34">
              <w:t>.</w:t>
            </w:r>
            <w:r w:rsidRPr="006D0D34">
              <w:t xml:space="preserve"> </w:t>
            </w:r>
          </w:p>
        </w:tc>
      </w:tr>
      <w:tr w:rsidR="00595161" w:rsidRPr="006D0D34" w14:paraId="5360224B" w14:textId="77777777" w:rsidTr="00EE68D8">
        <w:trPr>
          <w:tblCellSpacing w:w="15" w:type="dxa"/>
        </w:trPr>
        <w:tc>
          <w:tcPr>
            <w:tcW w:w="370" w:type="pct"/>
          </w:tcPr>
          <w:p w14:paraId="37317B53" w14:textId="77777777" w:rsidR="00595161" w:rsidRPr="006D0D34" w:rsidRDefault="00595161" w:rsidP="00441DC2">
            <w:pPr>
              <w:pStyle w:val="Referencelist"/>
              <w:spacing w:line="200" w:lineRule="atLeast"/>
            </w:pPr>
          </w:p>
        </w:tc>
        <w:tc>
          <w:tcPr>
            <w:tcW w:w="0" w:type="auto"/>
          </w:tcPr>
          <w:p w14:paraId="0054E19E" w14:textId="2A0F6D23" w:rsidR="00595161" w:rsidRPr="006D0D34" w:rsidRDefault="00595161" w:rsidP="00441DC2">
            <w:pPr>
              <w:pStyle w:val="Referencelist"/>
              <w:numPr>
                <w:ilvl w:val="0"/>
                <w:numId w:val="0"/>
              </w:numPr>
              <w:spacing w:line="200" w:lineRule="atLeast"/>
              <w:contextualSpacing w:val="0"/>
            </w:pPr>
            <w:r w:rsidRPr="006D0D34">
              <w:t xml:space="preserve">Borehole </w:t>
            </w:r>
            <w:r w:rsidR="00931AEC" w:rsidRPr="006D0D34">
              <w:t>D</w:t>
            </w:r>
            <w:r w:rsidRPr="006D0D34">
              <w:t>isposal</w:t>
            </w:r>
            <w:r w:rsidR="00045024" w:rsidRPr="006D0D34">
              <w:t xml:space="preserve"> Facilities for Radioactive Waste, </w:t>
            </w:r>
            <w:r w:rsidR="000B4BC5" w:rsidRPr="006D0D34">
              <w:t xml:space="preserve">SSG-1, </w:t>
            </w:r>
            <w:r w:rsidR="00045024" w:rsidRPr="006D0D34">
              <w:t>IAEA, Vienna</w:t>
            </w:r>
            <w:r w:rsidR="00D33A53" w:rsidRPr="006D0D34">
              <w:t xml:space="preserve"> (</w:t>
            </w:r>
            <w:r w:rsidR="00045024" w:rsidRPr="006D0D34">
              <w:t>2009</w:t>
            </w:r>
            <w:r w:rsidR="00D33A53" w:rsidRPr="006D0D34">
              <w:t>)</w:t>
            </w:r>
            <w:r w:rsidR="00045024" w:rsidRPr="006D0D34">
              <w:t>.</w:t>
            </w:r>
          </w:p>
        </w:tc>
      </w:tr>
    </w:tbl>
    <w:p w14:paraId="7FA3FB2A" w14:textId="6F728307" w:rsidR="00F45EEE" w:rsidRPr="006D0D34" w:rsidRDefault="00F45EEE" w:rsidP="00441DC2">
      <w:pPr>
        <w:pStyle w:val="BodyText"/>
        <w:ind w:firstLine="0"/>
        <w:jc w:val="left"/>
      </w:pPr>
    </w:p>
    <w:sectPr w:rsidR="00F45EEE" w:rsidRPr="006D0D34" w:rsidSect="0026525A">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3D7C" w14:textId="77777777" w:rsidR="00362395" w:rsidRDefault="00362395">
      <w:r>
        <w:separator/>
      </w:r>
    </w:p>
  </w:endnote>
  <w:endnote w:type="continuationSeparator" w:id="0">
    <w:p w14:paraId="4A131F08" w14:textId="77777777" w:rsidR="00362395" w:rsidRDefault="0036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6" w14:textId="77777777" w:rsidR="00E20E70" w:rsidRDefault="00E20E70">
    <w:pPr>
      <w:pStyle w:val="zyxClassification1"/>
    </w:pPr>
    <w:r>
      <w:fldChar w:fldCharType="begin"/>
    </w:r>
    <w:r>
      <w:instrText xml:space="preserve"> DOCPROPERTY "IaeaClassification"  \* MERGEFORMAT </w:instrText>
    </w:r>
    <w:r>
      <w:fldChar w:fldCharType="end"/>
    </w:r>
  </w:p>
  <w:p w14:paraId="433FE0C7"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8" w14:textId="77777777" w:rsidR="00E20E70" w:rsidRDefault="00E20E70">
    <w:pPr>
      <w:pStyle w:val="zyxClassification1"/>
    </w:pPr>
    <w:r>
      <w:fldChar w:fldCharType="begin"/>
    </w:r>
    <w:r>
      <w:instrText xml:space="preserve"> DOCPROPERTY "IaeaClassification"  \* MERGEFORMAT </w:instrText>
    </w:r>
    <w:r>
      <w:fldChar w:fldCharType="end"/>
    </w:r>
  </w:p>
  <w:p w14:paraId="433FE0C9" w14:textId="1A12A3B3"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ED0A99">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33FE0D8" w14:textId="77777777">
      <w:trPr>
        <w:cantSplit/>
      </w:trPr>
      <w:tc>
        <w:tcPr>
          <w:tcW w:w="4644" w:type="dxa"/>
        </w:tcPr>
        <w:p w14:paraId="433FE0D4"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33FE0D6"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33FE0D7"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3FE0D9"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DA10" w14:textId="77777777" w:rsidR="00362395" w:rsidRDefault="00362395">
      <w:r>
        <w:t>___________________________________________________________________________</w:t>
      </w:r>
    </w:p>
  </w:footnote>
  <w:footnote w:type="continuationSeparator" w:id="0">
    <w:p w14:paraId="095FE883" w14:textId="77777777" w:rsidR="00362395" w:rsidRDefault="00362395">
      <w:r>
        <w:t>___________________________________________________________________________</w:t>
      </w:r>
    </w:p>
  </w:footnote>
  <w:footnote w:type="continuationNotice" w:id="1">
    <w:p w14:paraId="07404CFC" w14:textId="77777777" w:rsidR="00362395" w:rsidRDefault="00362395"/>
  </w:footnote>
  <w:footnote w:id="2">
    <w:p w14:paraId="030B7B05" w14:textId="1376DD36" w:rsidR="00BD4BC3" w:rsidRDefault="00BD4BC3" w:rsidP="00C72689">
      <w:pPr>
        <w:pStyle w:val="FootnoteText"/>
        <w:ind w:left="0"/>
      </w:pPr>
      <w:r>
        <w:rPr>
          <w:rStyle w:val="FootnoteReference"/>
        </w:rPr>
        <w:footnoteRef/>
      </w:r>
      <w:r>
        <w:t xml:space="preserve"> </w:t>
      </w:r>
      <w:r w:rsidR="00C72689">
        <w:t>Q</w:t>
      </w:r>
      <w:r>
        <w:t xml:space="preserve">uotes from interviewees have </w:t>
      </w:r>
      <w:r w:rsidR="00C72689">
        <w:t xml:space="preserve">been </w:t>
      </w:r>
      <w:r>
        <w:t>edit</w:t>
      </w:r>
      <w:r w:rsidR="00C72689">
        <w:t>ed</w:t>
      </w:r>
      <w:r w:rsidR="00196628">
        <w:t xml:space="preserve"> </w:t>
      </w:r>
      <w:r w:rsidR="00BB4B32">
        <w:t xml:space="preserve">to </w:t>
      </w:r>
      <w:r w:rsidR="0032718D">
        <w:t>clarify E</w:t>
      </w:r>
      <w:r w:rsidR="00BB4B32">
        <w:t>nglish, to remove</w:t>
      </w:r>
      <w:r w:rsidR="00196628">
        <w:t xml:space="preserve"> </w:t>
      </w:r>
      <w:r w:rsidR="00C35ACD">
        <w:t>references to programmes that might compromise anonymity, and to use the term “mined r</w:t>
      </w:r>
      <w:r w:rsidR="00111E2D">
        <w:t>epository” in place of acronyms such as DGR and GDF.</w:t>
      </w:r>
    </w:p>
  </w:footnote>
  <w:footnote w:id="3">
    <w:p w14:paraId="215EF687" w14:textId="612698CF" w:rsidR="004A18CC" w:rsidRDefault="004A18CC">
      <w:pPr>
        <w:pStyle w:val="FootnoteText"/>
      </w:pPr>
      <w:r>
        <w:rPr>
          <w:rStyle w:val="FootnoteReference"/>
        </w:rPr>
        <w:footnoteRef/>
      </w:r>
      <w:r>
        <w:t xml:space="preserve"> </w:t>
      </w:r>
      <w:r w:rsidR="006E69FE">
        <w:t>7</w:t>
      </w:r>
      <w:r w:rsidR="00935069">
        <w:t>9</w:t>
      </w:r>
      <w:r w:rsidR="006E69FE">
        <w:t>% responded positively to the statement</w:t>
      </w:r>
      <w:r w:rsidR="006E69FE" w:rsidRPr="006E69FE">
        <w:t xml:space="preserve">: “National radioactive waste management programmes should work together with other national programmes in joint projects to address the policy/regulatory, technical and societal challenges, and accelerate the implementation of </w:t>
      </w:r>
      <w:r w:rsidR="00905BCB" w:rsidRPr="006E69FE">
        <w:t>DBD”</w:t>
      </w:r>
      <w:r w:rsidR="00905BCB">
        <w:t xml:space="preserve"> (</w:t>
      </w:r>
      <w:r w:rsidR="003F3E67">
        <w:t xml:space="preserve">with </w:t>
      </w:r>
      <w:r w:rsidR="008069E7">
        <w:t xml:space="preserve">equal numbers of respondents, </w:t>
      </w:r>
      <w:r w:rsidR="003F3E67">
        <w:t>3</w:t>
      </w:r>
      <w:r w:rsidR="00E208C2">
        <w:t>9.4</w:t>
      </w:r>
      <w:r w:rsidR="003F3E67">
        <w:t>%</w:t>
      </w:r>
      <w:r w:rsidR="008069E7">
        <w:t>,</w:t>
      </w:r>
      <w:r w:rsidR="003F3E67">
        <w:t xml:space="preserve"> saying they tend to agree</w:t>
      </w:r>
      <w:r w:rsidR="00B42AC2">
        <w:t xml:space="preserve"> or</w:t>
      </w:r>
      <w:r w:rsidR="00223CB5">
        <w:t xml:space="preserve"> strongly agree).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0" w14:textId="480CD3AC" w:rsidR="00CF7AF3" w:rsidRDefault="00CF7AF3" w:rsidP="00CF7AF3">
    <w:pPr>
      <w:pStyle w:val="Runninghead"/>
    </w:pPr>
    <w:r>
      <w:tab/>
      <w:t>IAEA-CN-</w:t>
    </w:r>
    <w:r w:rsidR="00185A51">
      <w:t>294</w:t>
    </w:r>
  </w:p>
  <w:p w14:paraId="433FE0C2"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33FE0C3"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4" w14:textId="7A12E18E" w:rsidR="00E20E70" w:rsidRPr="004A29EA" w:rsidRDefault="00727853" w:rsidP="00B82FA5">
    <w:pPr>
      <w:pStyle w:val="Runninghead"/>
    </w:pPr>
    <w:r w:rsidRPr="004A29EA">
      <w:t xml:space="preserve">PARKER </w:t>
    </w:r>
    <w:r w:rsidRPr="00DD4443">
      <w:rPr>
        <w:i/>
        <w:iCs/>
      </w:rPr>
      <w:t>et al</w:t>
    </w:r>
    <w:r w:rsidR="00181EFD">
      <w:rPr>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433FE0CE" w14:textId="77777777">
      <w:trPr>
        <w:cantSplit/>
        <w:trHeight w:val="716"/>
      </w:trPr>
      <w:tc>
        <w:tcPr>
          <w:tcW w:w="979" w:type="dxa"/>
          <w:vMerge w:val="restart"/>
        </w:tcPr>
        <w:p w14:paraId="433FE0CA" w14:textId="77777777" w:rsidR="00E20E70" w:rsidRDefault="00E20E70">
          <w:pPr>
            <w:spacing w:before="180"/>
            <w:ind w:left="17"/>
          </w:pPr>
        </w:p>
      </w:tc>
      <w:tc>
        <w:tcPr>
          <w:tcW w:w="3638" w:type="dxa"/>
          <w:vAlign w:val="bottom"/>
        </w:tcPr>
        <w:p w14:paraId="433FE0CB" w14:textId="77777777" w:rsidR="00E20E70" w:rsidRDefault="00E20E70">
          <w:pPr>
            <w:spacing w:after="20"/>
          </w:pPr>
        </w:p>
      </w:tc>
      <w:bookmarkStart w:id="1" w:name="DOC_bkmClassification1"/>
      <w:tc>
        <w:tcPr>
          <w:tcW w:w="5702" w:type="dxa"/>
          <w:vMerge w:val="restart"/>
          <w:tcMar>
            <w:right w:w="193" w:type="dxa"/>
          </w:tcMar>
        </w:tcPr>
        <w:p w14:paraId="433FE0CC"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33FE0CD" w14:textId="77777777" w:rsidR="00E20E70" w:rsidRDefault="00E20E70">
          <w:pPr>
            <w:pStyle w:val="zyxConfid2Red"/>
          </w:pPr>
          <w:r>
            <w:fldChar w:fldCharType="begin"/>
          </w:r>
          <w:r>
            <w:instrText>DOCPROPERTY "IaeaClassification2"  \* MERGEFORMAT</w:instrText>
          </w:r>
          <w:r>
            <w:fldChar w:fldCharType="end"/>
          </w:r>
        </w:p>
      </w:tc>
    </w:tr>
    <w:tr w:rsidR="00E20E70" w14:paraId="433FE0D2" w14:textId="77777777">
      <w:trPr>
        <w:cantSplit/>
        <w:trHeight w:val="167"/>
      </w:trPr>
      <w:tc>
        <w:tcPr>
          <w:tcW w:w="979" w:type="dxa"/>
          <w:vMerge/>
        </w:tcPr>
        <w:p w14:paraId="433FE0CF" w14:textId="77777777" w:rsidR="00E20E70" w:rsidRDefault="00E20E70">
          <w:pPr>
            <w:spacing w:before="57"/>
          </w:pPr>
        </w:p>
      </w:tc>
      <w:tc>
        <w:tcPr>
          <w:tcW w:w="3638" w:type="dxa"/>
          <w:vAlign w:val="bottom"/>
        </w:tcPr>
        <w:p w14:paraId="433FE0D0" w14:textId="77777777" w:rsidR="00E20E70" w:rsidRDefault="00E20E70">
          <w:pPr>
            <w:pStyle w:val="Heading9"/>
            <w:spacing w:before="0" w:after="10"/>
          </w:pPr>
        </w:p>
      </w:tc>
      <w:tc>
        <w:tcPr>
          <w:tcW w:w="5702" w:type="dxa"/>
          <w:vMerge/>
          <w:vAlign w:val="bottom"/>
        </w:tcPr>
        <w:p w14:paraId="433FE0D1" w14:textId="77777777" w:rsidR="00E20E70" w:rsidRDefault="00E20E70">
          <w:pPr>
            <w:pStyle w:val="Heading9"/>
            <w:spacing w:before="0" w:after="10"/>
          </w:pPr>
        </w:p>
      </w:tc>
    </w:tr>
  </w:tbl>
  <w:p w14:paraId="433FE0D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79F5671"/>
    <w:multiLevelType w:val="hybridMultilevel"/>
    <w:tmpl w:val="AF2CA86E"/>
    <w:name w:val="HeadingTemplate2"/>
    <w:lvl w:ilvl="0" w:tplc="EDCE82DC">
      <w:start w:val="1"/>
      <w:numFmt w:val="bullet"/>
      <w:pStyle w:val="ListEmdash"/>
      <w:lvlText w:val="—"/>
      <w:lvlJc w:val="left"/>
      <w:pPr>
        <w:ind w:left="928" w:hanging="360"/>
      </w:pPr>
      <w:rPr>
        <w:rFonts w:ascii="Times New Roman" w:hAnsi="Times New Roman" w:cs="Times New Roman" w:hint="default"/>
      </w:rPr>
    </w:lvl>
    <w:lvl w:ilvl="1" w:tplc="304E9A38">
      <w:start w:val="1"/>
      <w:numFmt w:val="bullet"/>
      <w:lvlText w:val=""/>
      <w:lvlJc w:val="left"/>
      <w:pPr>
        <w:ind w:left="2007" w:hanging="360"/>
      </w:pPr>
      <w:rPr>
        <w:rFonts w:ascii="Symbol" w:hAnsi="Symbol"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E663AE"/>
    <w:multiLevelType w:val="hybridMultilevel"/>
    <w:tmpl w:val="31FC1734"/>
    <w:name w:val="HeadingTemplate22"/>
    <w:lvl w:ilvl="0" w:tplc="DB862C6E">
      <w:start w:val="1"/>
      <w:numFmt w:val="lowerLetter"/>
      <w:pStyle w:val="ListNumbere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16810"/>
    <w:multiLevelType w:val="hybridMultilevel"/>
    <w:tmpl w:val="70B8BCEE"/>
    <w:lvl w:ilvl="0" w:tplc="78CCBF0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4F1623"/>
    <w:multiLevelType w:val="hybridMultilevel"/>
    <w:tmpl w:val="DB10ACE2"/>
    <w:name w:val="HeadingTemplate32"/>
    <w:lvl w:ilvl="0" w:tplc="304E9A3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AF20781"/>
    <w:multiLevelType w:val="hybridMultilevel"/>
    <w:tmpl w:val="0E289352"/>
    <w:lvl w:ilvl="0" w:tplc="304E9A38">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8403C1"/>
    <w:multiLevelType w:val="hybridMultilevel"/>
    <w:tmpl w:val="61C64E86"/>
    <w:lvl w:ilvl="0" w:tplc="F514977C">
      <w:start w:val="1"/>
      <w:numFmt w:val="bullet"/>
      <w:lvlText w:val="•"/>
      <w:lvlJc w:val="left"/>
      <w:pPr>
        <w:tabs>
          <w:tab w:val="num" w:pos="720"/>
        </w:tabs>
        <w:ind w:left="720" w:hanging="360"/>
      </w:pPr>
      <w:rPr>
        <w:rFonts w:ascii="Times New Roman" w:hAnsi="Times New Roman" w:hint="default"/>
      </w:rPr>
    </w:lvl>
    <w:lvl w:ilvl="1" w:tplc="EE26E5C2" w:tentative="1">
      <w:start w:val="1"/>
      <w:numFmt w:val="bullet"/>
      <w:lvlText w:val="•"/>
      <w:lvlJc w:val="left"/>
      <w:pPr>
        <w:tabs>
          <w:tab w:val="num" w:pos="1440"/>
        </w:tabs>
        <w:ind w:left="1440" w:hanging="360"/>
      </w:pPr>
      <w:rPr>
        <w:rFonts w:ascii="Times New Roman" w:hAnsi="Times New Roman" w:hint="default"/>
      </w:rPr>
    </w:lvl>
    <w:lvl w:ilvl="2" w:tplc="DC122FF2" w:tentative="1">
      <w:start w:val="1"/>
      <w:numFmt w:val="bullet"/>
      <w:lvlText w:val="•"/>
      <w:lvlJc w:val="left"/>
      <w:pPr>
        <w:tabs>
          <w:tab w:val="num" w:pos="2160"/>
        </w:tabs>
        <w:ind w:left="2160" w:hanging="360"/>
      </w:pPr>
      <w:rPr>
        <w:rFonts w:ascii="Times New Roman" w:hAnsi="Times New Roman" w:hint="default"/>
      </w:rPr>
    </w:lvl>
    <w:lvl w:ilvl="3" w:tplc="D4D48876" w:tentative="1">
      <w:start w:val="1"/>
      <w:numFmt w:val="bullet"/>
      <w:lvlText w:val="•"/>
      <w:lvlJc w:val="left"/>
      <w:pPr>
        <w:tabs>
          <w:tab w:val="num" w:pos="2880"/>
        </w:tabs>
        <w:ind w:left="2880" w:hanging="360"/>
      </w:pPr>
      <w:rPr>
        <w:rFonts w:ascii="Times New Roman" w:hAnsi="Times New Roman" w:hint="default"/>
      </w:rPr>
    </w:lvl>
    <w:lvl w:ilvl="4" w:tplc="A70C0A94" w:tentative="1">
      <w:start w:val="1"/>
      <w:numFmt w:val="bullet"/>
      <w:lvlText w:val="•"/>
      <w:lvlJc w:val="left"/>
      <w:pPr>
        <w:tabs>
          <w:tab w:val="num" w:pos="3600"/>
        </w:tabs>
        <w:ind w:left="3600" w:hanging="360"/>
      </w:pPr>
      <w:rPr>
        <w:rFonts w:ascii="Times New Roman" w:hAnsi="Times New Roman" w:hint="default"/>
      </w:rPr>
    </w:lvl>
    <w:lvl w:ilvl="5" w:tplc="2F74F15E" w:tentative="1">
      <w:start w:val="1"/>
      <w:numFmt w:val="bullet"/>
      <w:lvlText w:val="•"/>
      <w:lvlJc w:val="left"/>
      <w:pPr>
        <w:tabs>
          <w:tab w:val="num" w:pos="4320"/>
        </w:tabs>
        <w:ind w:left="4320" w:hanging="360"/>
      </w:pPr>
      <w:rPr>
        <w:rFonts w:ascii="Times New Roman" w:hAnsi="Times New Roman" w:hint="default"/>
      </w:rPr>
    </w:lvl>
    <w:lvl w:ilvl="6" w:tplc="2ABE0D90" w:tentative="1">
      <w:start w:val="1"/>
      <w:numFmt w:val="bullet"/>
      <w:lvlText w:val="•"/>
      <w:lvlJc w:val="left"/>
      <w:pPr>
        <w:tabs>
          <w:tab w:val="num" w:pos="5040"/>
        </w:tabs>
        <w:ind w:left="5040" w:hanging="360"/>
      </w:pPr>
      <w:rPr>
        <w:rFonts w:ascii="Times New Roman" w:hAnsi="Times New Roman" w:hint="default"/>
      </w:rPr>
    </w:lvl>
    <w:lvl w:ilvl="7" w:tplc="9F82C950" w:tentative="1">
      <w:start w:val="1"/>
      <w:numFmt w:val="bullet"/>
      <w:lvlText w:val="•"/>
      <w:lvlJc w:val="left"/>
      <w:pPr>
        <w:tabs>
          <w:tab w:val="num" w:pos="5760"/>
        </w:tabs>
        <w:ind w:left="5760" w:hanging="360"/>
      </w:pPr>
      <w:rPr>
        <w:rFonts w:ascii="Times New Roman" w:hAnsi="Times New Roman" w:hint="default"/>
      </w:rPr>
    </w:lvl>
    <w:lvl w:ilvl="8" w:tplc="A3521C8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152535"/>
    <w:multiLevelType w:val="hybridMultilevel"/>
    <w:tmpl w:val="566C0466"/>
    <w:lvl w:ilvl="0" w:tplc="25966B70">
      <w:start w:val="1"/>
      <w:numFmt w:val="bullet"/>
      <w:lvlText w:val="•"/>
      <w:lvlJc w:val="left"/>
      <w:pPr>
        <w:tabs>
          <w:tab w:val="num" w:pos="720"/>
        </w:tabs>
        <w:ind w:left="720" w:hanging="360"/>
      </w:pPr>
      <w:rPr>
        <w:rFonts w:ascii="Times New Roman" w:hAnsi="Times New Roman" w:hint="default"/>
      </w:rPr>
    </w:lvl>
    <w:lvl w:ilvl="1" w:tplc="0636B050" w:tentative="1">
      <w:start w:val="1"/>
      <w:numFmt w:val="bullet"/>
      <w:lvlText w:val="•"/>
      <w:lvlJc w:val="left"/>
      <w:pPr>
        <w:tabs>
          <w:tab w:val="num" w:pos="1440"/>
        </w:tabs>
        <w:ind w:left="1440" w:hanging="360"/>
      </w:pPr>
      <w:rPr>
        <w:rFonts w:ascii="Times New Roman" w:hAnsi="Times New Roman" w:hint="default"/>
      </w:rPr>
    </w:lvl>
    <w:lvl w:ilvl="2" w:tplc="8D068B70" w:tentative="1">
      <w:start w:val="1"/>
      <w:numFmt w:val="bullet"/>
      <w:lvlText w:val="•"/>
      <w:lvlJc w:val="left"/>
      <w:pPr>
        <w:tabs>
          <w:tab w:val="num" w:pos="2160"/>
        </w:tabs>
        <w:ind w:left="2160" w:hanging="360"/>
      </w:pPr>
      <w:rPr>
        <w:rFonts w:ascii="Times New Roman" w:hAnsi="Times New Roman" w:hint="default"/>
      </w:rPr>
    </w:lvl>
    <w:lvl w:ilvl="3" w:tplc="DD849C32" w:tentative="1">
      <w:start w:val="1"/>
      <w:numFmt w:val="bullet"/>
      <w:lvlText w:val="•"/>
      <w:lvlJc w:val="left"/>
      <w:pPr>
        <w:tabs>
          <w:tab w:val="num" w:pos="2880"/>
        </w:tabs>
        <w:ind w:left="2880" w:hanging="360"/>
      </w:pPr>
      <w:rPr>
        <w:rFonts w:ascii="Times New Roman" w:hAnsi="Times New Roman" w:hint="default"/>
      </w:rPr>
    </w:lvl>
    <w:lvl w:ilvl="4" w:tplc="A94A0456" w:tentative="1">
      <w:start w:val="1"/>
      <w:numFmt w:val="bullet"/>
      <w:lvlText w:val="•"/>
      <w:lvlJc w:val="left"/>
      <w:pPr>
        <w:tabs>
          <w:tab w:val="num" w:pos="3600"/>
        </w:tabs>
        <w:ind w:left="3600" w:hanging="360"/>
      </w:pPr>
      <w:rPr>
        <w:rFonts w:ascii="Times New Roman" w:hAnsi="Times New Roman" w:hint="default"/>
      </w:rPr>
    </w:lvl>
    <w:lvl w:ilvl="5" w:tplc="AAA640E4" w:tentative="1">
      <w:start w:val="1"/>
      <w:numFmt w:val="bullet"/>
      <w:lvlText w:val="•"/>
      <w:lvlJc w:val="left"/>
      <w:pPr>
        <w:tabs>
          <w:tab w:val="num" w:pos="4320"/>
        </w:tabs>
        <w:ind w:left="4320" w:hanging="360"/>
      </w:pPr>
      <w:rPr>
        <w:rFonts w:ascii="Times New Roman" w:hAnsi="Times New Roman" w:hint="default"/>
      </w:rPr>
    </w:lvl>
    <w:lvl w:ilvl="6" w:tplc="B83ED2BE" w:tentative="1">
      <w:start w:val="1"/>
      <w:numFmt w:val="bullet"/>
      <w:lvlText w:val="•"/>
      <w:lvlJc w:val="left"/>
      <w:pPr>
        <w:tabs>
          <w:tab w:val="num" w:pos="5040"/>
        </w:tabs>
        <w:ind w:left="5040" w:hanging="360"/>
      </w:pPr>
      <w:rPr>
        <w:rFonts w:ascii="Times New Roman" w:hAnsi="Times New Roman" w:hint="default"/>
      </w:rPr>
    </w:lvl>
    <w:lvl w:ilvl="7" w:tplc="4F1AECEA" w:tentative="1">
      <w:start w:val="1"/>
      <w:numFmt w:val="bullet"/>
      <w:lvlText w:val="•"/>
      <w:lvlJc w:val="left"/>
      <w:pPr>
        <w:tabs>
          <w:tab w:val="num" w:pos="5760"/>
        </w:tabs>
        <w:ind w:left="5760" w:hanging="360"/>
      </w:pPr>
      <w:rPr>
        <w:rFonts w:ascii="Times New Roman" w:hAnsi="Times New Roman" w:hint="default"/>
      </w:rPr>
    </w:lvl>
    <w:lvl w:ilvl="8" w:tplc="8788FD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4E07BEA"/>
    <w:multiLevelType w:val="hybridMultilevel"/>
    <w:tmpl w:val="3F1444B0"/>
    <w:lvl w:ilvl="0" w:tplc="304E9A38">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6F596D09"/>
    <w:multiLevelType w:val="hybridMultilevel"/>
    <w:tmpl w:val="6E7C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51093"/>
    <w:multiLevelType w:val="multilevel"/>
    <w:tmpl w:val="3C1AFD8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lvlText w:val="%1%2."/>
      <w:lvlJc w:val="left"/>
      <w:pPr>
        <w:ind w:left="0" w:firstLine="0"/>
      </w:pPr>
      <w:rPr>
        <w:rFonts w:hint="default"/>
        <w:color w:val="auto"/>
      </w:rPr>
    </w:lvl>
    <w:lvl w:ilvl="2">
      <w:start w:val="4"/>
      <w:numFmt w:val="decimal"/>
      <w:lvlRestart w:val="0"/>
      <w:pStyle w:val="Heading3"/>
      <w:lvlText w:val="%1%2.%3."/>
      <w:lvlJc w:val="left"/>
      <w:pPr>
        <w:ind w:left="0" w:firstLine="0"/>
      </w:pPr>
      <w:rPr>
        <w:rFonts w:hint="default"/>
      </w:rPr>
    </w:lvl>
    <w:lvl w:ilvl="3">
      <w:start w:val="1"/>
      <w:numFmt w:val="none"/>
      <w:lvlRestart w:val="0"/>
      <w:pStyle w:val="Heading4"/>
      <w:lvlText w:val=""/>
      <w:lvlJc w:val="left"/>
      <w:pPr>
        <w:tabs>
          <w:tab w:val="num" w:pos="2058"/>
        </w:tabs>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7E6150B"/>
    <w:multiLevelType w:val="hybridMultilevel"/>
    <w:tmpl w:val="D9ECDB7A"/>
    <w:lvl w:ilvl="0" w:tplc="304E9A38">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C672FB"/>
    <w:multiLevelType w:val="hybridMultilevel"/>
    <w:tmpl w:val="2D5A31B8"/>
    <w:lvl w:ilvl="0" w:tplc="DC1A93CA">
      <w:start w:val="1"/>
      <w:numFmt w:val="decimal"/>
      <w:lvlText w:val="%1."/>
      <w:lvlJc w:val="left"/>
      <w:pPr>
        <w:ind w:left="927" w:hanging="360"/>
      </w:pPr>
      <w:rPr>
        <w:rFonts w:hint="default"/>
      </w:rPr>
    </w:lvl>
    <w:lvl w:ilvl="1" w:tplc="304E9A38">
      <w:start w:val="1"/>
      <w:numFmt w:val="bullet"/>
      <w:lvlText w:val=""/>
      <w:lvlJc w:val="left"/>
      <w:pPr>
        <w:ind w:left="1647" w:hanging="360"/>
      </w:pPr>
      <w:rPr>
        <w:rFonts w:ascii="Symbol" w:hAnsi="Symbol" w:hint="default"/>
      </w:r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2"/>
  </w:num>
  <w:num w:numId="2">
    <w:abstractNumId w:val="3"/>
  </w:num>
  <w:num w:numId="3">
    <w:abstractNumId w:val="6"/>
  </w:num>
  <w:num w:numId="4">
    <w:abstractNumId w:val="0"/>
  </w:num>
  <w:num w:numId="5">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4"/>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1"/>
  </w:num>
  <w:num w:numId="7">
    <w:abstractNumId w:val="2"/>
  </w:num>
  <w:num w:numId="8">
    <w:abstractNumId w:val="9"/>
  </w:num>
  <w:num w:numId="9">
    <w:abstractNumId w:val="14"/>
  </w:num>
  <w:num w:numId="10">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5"/>
  </w:num>
  <w:num w:numId="33">
    <w:abstractNumId w:val="14"/>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4"/>
  </w:num>
  <w:num w:numId="42">
    <w:abstractNumId w:val="1"/>
  </w:num>
  <w:num w:numId="43">
    <w:abstractNumId w:val="1"/>
  </w:num>
  <w:num w:numId="44">
    <w:abstractNumId w:val="1"/>
  </w:num>
  <w:num w:numId="45">
    <w:abstractNumId w:val="13"/>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6"/>
  </w:num>
  <w:num w:numId="56">
    <w:abstractNumId w:val="10"/>
  </w:num>
  <w:num w:numId="57">
    <w:abstractNumId w:val="8"/>
  </w:num>
  <w:num w:numId="58">
    <w:abstractNumId w:val="4"/>
  </w:num>
  <w:num w:numId="59">
    <w:abstractNumId w:val="11"/>
  </w:num>
  <w:num w:numId="60">
    <w:abstractNumId w:val="7"/>
  </w:num>
  <w:num w:numId="61">
    <w:abstractNumId w:val="15"/>
  </w:num>
  <w:num w:numId="62">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EEF"/>
    <w:rsid w:val="00002C36"/>
    <w:rsid w:val="00003157"/>
    <w:rsid w:val="0000650A"/>
    <w:rsid w:val="00006879"/>
    <w:rsid w:val="00007E64"/>
    <w:rsid w:val="00011571"/>
    <w:rsid w:val="00012EA8"/>
    <w:rsid w:val="00013481"/>
    <w:rsid w:val="00013527"/>
    <w:rsid w:val="000178FD"/>
    <w:rsid w:val="00022598"/>
    <w:rsid w:val="000229AB"/>
    <w:rsid w:val="0002324F"/>
    <w:rsid w:val="0002449C"/>
    <w:rsid w:val="0002569A"/>
    <w:rsid w:val="000261FB"/>
    <w:rsid w:val="00026FE5"/>
    <w:rsid w:val="00032545"/>
    <w:rsid w:val="0003276A"/>
    <w:rsid w:val="00037321"/>
    <w:rsid w:val="00041669"/>
    <w:rsid w:val="00041B4C"/>
    <w:rsid w:val="00041FEE"/>
    <w:rsid w:val="000425BB"/>
    <w:rsid w:val="00044066"/>
    <w:rsid w:val="00044356"/>
    <w:rsid w:val="00044C47"/>
    <w:rsid w:val="00045024"/>
    <w:rsid w:val="00047F6E"/>
    <w:rsid w:val="00047FF7"/>
    <w:rsid w:val="00052267"/>
    <w:rsid w:val="000620ED"/>
    <w:rsid w:val="00062EF0"/>
    <w:rsid w:val="00064563"/>
    <w:rsid w:val="00066B9C"/>
    <w:rsid w:val="00067970"/>
    <w:rsid w:val="00067EC0"/>
    <w:rsid w:val="00072DB0"/>
    <w:rsid w:val="000730F7"/>
    <w:rsid w:val="00075795"/>
    <w:rsid w:val="0007607C"/>
    <w:rsid w:val="00077D84"/>
    <w:rsid w:val="00080129"/>
    <w:rsid w:val="00080CB5"/>
    <w:rsid w:val="00080E1C"/>
    <w:rsid w:val="00082139"/>
    <w:rsid w:val="000918B6"/>
    <w:rsid w:val="000926EC"/>
    <w:rsid w:val="000973AC"/>
    <w:rsid w:val="000A0299"/>
    <w:rsid w:val="000A114C"/>
    <w:rsid w:val="000A27FF"/>
    <w:rsid w:val="000A2990"/>
    <w:rsid w:val="000A567E"/>
    <w:rsid w:val="000A601A"/>
    <w:rsid w:val="000A6B42"/>
    <w:rsid w:val="000A7643"/>
    <w:rsid w:val="000B1E1E"/>
    <w:rsid w:val="000B4BC5"/>
    <w:rsid w:val="000B4F4A"/>
    <w:rsid w:val="000B6EDF"/>
    <w:rsid w:val="000B7FF8"/>
    <w:rsid w:val="000C1235"/>
    <w:rsid w:val="000C47DE"/>
    <w:rsid w:val="000D07C8"/>
    <w:rsid w:val="000D1278"/>
    <w:rsid w:val="000D1BEB"/>
    <w:rsid w:val="000D22E2"/>
    <w:rsid w:val="000D4CEF"/>
    <w:rsid w:val="000D66CA"/>
    <w:rsid w:val="000D6B1D"/>
    <w:rsid w:val="000D7655"/>
    <w:rsid w:val="000E05DE"/>
    <w:rsid w:val="000E3FB9"/>
    <w:rsid w:val="000E62C5"/>
    <w:rsid w:val="000E6D09"/>
    <w:rsid w:val="000E7506"/>
    <w:rsid w:val="000E7728"/>
    <w:rsid w:val="000F039C"/>
    <w:rsid w:val="000F0521"/>
    <w:rsid w:val="000F1E39"/>
    <w:rsid w:val="000F24BC"/>
    <w:rsid w:val="000F6A37"/>
    <w:rsid w:val="000F6AEA"/>
    <w:rsid w:val="000F7E94"/>
    <w:rsid w:val="001014DD"/>
    <w:rsid w:val="001026FF"/>
    <w:rsid w:val="00103E4D"/>
    <w:rsid w:val="00104428"/>
    <w:rsid w:val="00104C9C"/>
    <w:rsid w:val="00106871"/>
    <w:rsid w:val="001119D6"/>
    <w:rsid w:val="00111E2D"/>
    <w:rsid w:val="001124D5"/>
    <w:rsid w:val="00113473"/>
    <w:rsid w:val="001140FE"/>
    <w:rsid w:val="00116E9E"/>
    <w:rsid w:val="001177B1"/>
    <w:rsid w:val="00124C5C"/>
    <w:rsid w:val="0012527D"/>
    <w:rsid w:val="00126E0F"/>
    <w:rsid w:val="001303FA"/>
    <w:rsid w:val="001308F2"/>
    <w:rsid w:val="001313E8"/>
    <w:rsid w:val="0013196B"/>
    <w:rsid w:val="00132395"/>
    <w:rsid w:val="00136ED7"/>
    <w:rsid w:val="001411A3"/>
    <w:rsid w:val="00143BB5"/>
    <w:rsid w:val="00144B4E"/>
    <w:rsid w:val="001460F1"/>
    <w:rsid w:val="001473F8"/>
    <w:rsid w:val="001511D5"/>
    <w:rsid w:val="00152A60"/>
    <w:rsid w:val="00160FF1"/>
    <w:rsid w:val="00164C53"/>
    <w:rsid w:val="00164C93"/>
    <w:rsid w:val="00165A7A"/>
    <w:rsid w:val="0016610F"/>
    <w:rsid w:val="00167A26"/>
    <w:rsid w:val="00172AC6"/>
    <w:rsid w:val="00173AC1"/>
    <w:rsid w:val="001773DF"/>
    <w:rsid w:val="00181EFD"/>
    <w:rsid w:val="00182D1B"/>
    <w:rsid w:val="00183BC4"/>
    <w:rsid w:val="00185A51"/>
    <w:rsid w:val="001872D2"/>
    <w:rsid w:val="00190565"/>
    <w:rsid w:val="001926C9"/>
    <w:rsid w:val="00193E59"/>
    <w:rsid w:val="00196628"/>
    <w:rsid w:val="001A0EA6"/>
    <w:rsid w:val="001A2A8C"/>
    <w:rsid w:val="001A3F20"/>
    <w:rsid w:val="001A4DE9"/>
    <w:rsid w:val="001A679A"/>
    <w:rsid w:val="001B0143"/>
    <w:rsid w:val="001B36B7"/>
    <w:rsid w:val="001B734A"/>
    <w:rsid w:val="001B7A9B"/>
    <w:rsid w:val="001B7ABE"/>
    <w:rsid w:val="001B7DE2"/>
    <w:rsid w:val="001C450E"/>
    <w:rsid w:val="001C47A8"/>
    <w:rsid w:val="001C58F5"/>
    <w:rsid w:val="001C6ED5"/>
    <w:rsid w:val="001C7639"/>
    <w:rsid w:val="001D37AD"/>
    <w:rsid w:val="001D5500"/>
    <w:rsid w:val="001D5684"/>
    <w:rsid w:val="001D5CEE"/>
    <w:rsid w:val="001E0194"/>
    <w:rsid w:val="001E0667"/>
    <w:rsid w:val="001E11D4"/>
    <w:rsid w:val="001E2157"/>
    <w:rsid w:val="001E2442"/>
    <w:rsid w:val="001E2C52"/>
    <w:rsid w:val="001E4673"/>
    <w:rsid w:val="001E4822"/>
    <w:rsid w:val="001E555B"/>
    <w:rsid w:val="001E6DAD"/>
    <w:rsid w:val="001E7B2E"/>
    <w:rsid w:val="001E7E63"/>
    <w:rsid w:val="001F18D4"/>
    <w:rsid w:val="001F2960"/>
    <w:rsid w:val="001F2E14"/>
    <w:rsid w:val="001F766E"/>
    <w:rsid w:val="0020412B"/>
    <w:rsid w:val="002071D9"/>
    <w:rsid w:val="00207F21"/>
    <w:rsid w:val="00210B2B"/>
    <w:rsid w:val="0021108F"/>
    <w:rsid w:val="0021233C"/>
    <w:rsid w:val="00216D2A"/>
    <w:rsid w:val="002208F6"/>
    <w:rsid w:val="00223394"/>
    <w:rsid w:val="00223CB5"/>
    <w:rsid w:val="00224376"/>
    <w:rsid w:val="00224D1D"/>
    <w:rsid w:val="0022532E"/>
    <w:rsid w:val="00226AA5"/>
    <w:rsid w:val="00227C87"/>
    <w:rsid w:val="00230092"/>
    <w:rsid w:val="0023074D"/>
    <w:rsid w:val="002316CF"/>
    <w:rsid w:val="00234B7C"/>
    <w:rsid w:val="00237C9C"/>
    <w:rsid w:val="00240CA8"/>
    <w:rsid w:val="00241373"/>
    <w:rsid w:val="00241AD2"/>
    <w:rsid w:val="00243E88"/>
    <w:rsid w:val="00245AC6"/>
    <w:rsid w:val="00246153"/>
    <w:rsid w:val="00246DEC"/>
    <w:rsid w:val="00247457"/>
    <w:rsid w:val="00250B71"/>
    <w:rsid w:val="00255950"/>
    <w:rsid w:val="00255BCD"/>
    <w:rsid w:val="00256822"/>
    <w:rsid w:val="00263932"/>
    <w:rsid w:val="00263960"/>
    <w:rsid w:val="0026525A"/>
    <w:rsid w:val="00265E5C"/>
    <w:rsid w:val="00270EAA"/>
    <w:rsid w:val="00271457"/>
    <w:rsid w:val="00271B1D"/>
    <w:rsid w:val="002741CB"/>
    <w:rsid w:val="00274790"/>
    <w:rsid w:val="00275A7E"/>
    <w:rsid w:val="00276921"/>
    <w:rsid w:val="00280253"/>
    <w:rsid w:val="00280EDE"/>
    <w:rsid w:val="00281AB9"/>
    <w:rsid w:val="00285399"/>
    <w:rsid w:val="002855B6"/>
    <w:rsid w:val="00285755"/>
    <w:rsid w:val="00285BE1"/>
    <w:rsid w:val="00290A60"/>
    <w:rsid w:val="0029171F"/>
    <w:rsid w:val="002970AD"/>
    <w:rsid w:val="002A1508"/>
    <w:rsid w:val="002A1F9C"/>
    <w:rsid w:val="002A2C26"/>
    <w:rsid w:val="002A448A"/>
    <w:rsid w:val="002B01C4"/>
    <w:rsid w:val="002B05D1"/>
    <w:rsid w:val="002B0C0D"/>
    <w:rsid w:val="002B1A61"/>
    <w:rsid w:val="002B1FEF"/>
    <w:rsid w:val="002B29C2"/>
    <w:rsid w:val="002B3128"/>
    <w:rsid w:val="002B3811"/>
    <w:rsid w:val="002C2AB6"/>
    <w:rsid w:val="002C4208"/>
    <w:rsid w:val="002D0D07"/>
    <w:rsid w:val="002D203B"/>
    <w:rsid w:val="002D2C65"/>
    <w:rsid w:val="002D2DE1"/>
    <w:rsid w:val="002D5CC9"/>
    <w:rsid w:val="002D6D86"/>
    <w:rsid w:val="002E00DA"/>
    <w:rsid w:val="002E1B66"/>
    <w:rsid w:val="002E1EE9"/>
    <w:rsid w:val="002E5162"/>
    <w:rsid w:val="002E546F"/>
    <w:rsid w:val="002E57AF"/>
    <w:rsid w:val="002E5A05"/>
    <w:rsid w:val="002F046D"/>
    <w:rsid w:val="002F0B47"/>
    <w:rsid w:val="002F0D40"/>
    <w:rsid w:val="002F2530"/>
    <w:rsid w:val="002F25B6"/>
    <w:rsid w:val="002F28F9"/>
    <w:rsid w:val="00300C2F"/>
    <w:rsid w:val="00305D88"/>
    <w:rsid w:val="00306831"/>
    <w:rsid w:val="00311F9F"/>
    <w:rsid w:val="00316884"/>
    <w:rsid w:val="003178A5"/>
    <w:rsid w:val="00321F13"/>
    <w:rsid w:val="0032508D"/>
    <w:rsid w:val="0032718D"/>
    <w:rsid w:val="003333D3"/>
    <w:rsid w:val="00334B1D"/>
    <w:rsid w:val="00340E1C"/>
    <w:rsid w:val="00343081"/>
    <w:rsid w:val="00344231"/>
    <w:rsid w:val="00344688"/>
    <w:rsid w:val="0035117D"/>
    <w:rsid w:val="003515DC"/>
    <w:rsid w:val="00352DE1"/>
    <w:rsid w:val="00352E66"/>
    <w:rsid w:val="003617D3"/>
    <w:rsid w:val="00362395"/>
    <w:rsid w:val="0036320B"/>
    <w:rsid w:val="003645F9"/>
    <w:rsid w:val="003649FB"/>
    <w:rsid w:val="00364E3E"/>
    <w:rsid w:val="0036627E"/>
    <w:rsid w:val="003728E6"/>
    <w:rsid w:val="003742D3"/>
    <w:rsid w:val="00375187"/>
    <w:rsid w:val="00377D15"/>
    <w:rsid w:val="00383E57"/>
    <w:rsid w:val="00384B0C"/>
    <w:rsid w:val="00384BDD"/>
    <w:rsid w:val="00387E72"/>
    <w:rsid w:val="00391876"/>
    <w:rsid w:val="00391AC8"/>
    <w:rsid w:val="003925F4"/>
    <w:rsid w:val="0039702E"/>
    <w:rsid w:val="003A0283"/>
    <w:rsid w:val="003A059A"/>
    <w:rsid w:val="003A177E"/>
    <w:rsid w:val="003A18A0"/>
    <w:rsid w:val="003A7FB2"/>
    <w:rsid w:val="003B1FDC"/>
    <w:rsid w:val="003B5E0E"/>
    <w:rsid w:val="003B6AAF"/>
    <w:rsid w:val="003B7108"/>
    <w:rsid w:val="003B72B5"/>
    <w:rsid w:val="003B7458"/>
    <w:rsid w:val="003C05BF"/>
    <w:rsid w:val="003C136F"/>
    <w:rsid w:val="003C3F17"/>
    <w:rsid w:val="003D0C7A"/>
    <w:rsid w:val="003D1462"/>
    <w:rsid w:val="003D255A"/>
    <w:rsid w:val="003D3CAE"/>
    <w:rsid w:val="003D47BF"/>
    <w:rsid w:val="003D55CC"/>
    <w:rsid w:val="003D69C1"/>
    <w:rsid w:val="003D7A4F"/>
    <w:rsid w:val="003E0755"/>
    <w:rsid w:val="003E4AE2"/>
    <w:rsid w:val="003E5140"/>
    <w:rsid w:val="003E64E3"/>
    <w:rsid w:val="003F3E67"/>
    <w:rsid w:val="003F4619"/>
    <w:rsid w:val="003F4ED6"/>
    <w:rsid w:val="003F4F4E"/>
    <w:rsid w:val="003F61F0"/>
    <w:rsid w:val="003F7CCD"/>
    <w:rsid w:val="00401F94"/>
    <w:rsid w:val="00402131"/>
    <w:rsid w:val="004037EE"/>
    <w:rsid w:val="004045F8"/>
    <w:rsid w:val="00404B24"/>
    <w:rsid w:val="00410F98"/>
    <w:rsid w:val="00414ED6"/>
    <w:rsid w:val="00416949"/>
    <w:rsid w:val="00417D59"/>
    <w:rsid w:val="00421AD7"/>
    <w:rsid w:val="00421C4E"/>
    <w:rsid w:val="00422978"/>
    <w:rsid w:val="004242E4"/>
    <w:rsid w:val="00425958"/>
    <w:rsid w:val="00431715"/>
    <w:rsid w:val="004325D8"/>
    <w:rsid w:val="00435437"/>
    <w:rsid w:val="004360DA"/>
    <w:rsid w:val="004370D8"/>
    <w:rsid w:val="00441DC2"/>
    <w:rsid w:val="00441EC8"/>
    <w:rsid w:val="00442E2D"/>
    <w:rsid w:val="00450968"/>
    <w:rsid w:val="004517FE"/>
    <w:rsid w:val="00454075"/>
    <w:rsid w:val="00454669"/>
    <w:rsid w:val="0045548F"/>
    <w:rsid w:val="00456411"/>
    <w:rsid w:val="00461157"/>
    <w:rsid w:val="00461BCE"/>
    <w:rsid w:val="0046220E"/>
    <w:rsid w:val="004626C8"/>
    <w:rsid w:val="00463BCB"/>
    <w:rsid w:val="00464E2D"/>
    <w:rsid w:val="00466F2C"/>
    <w:rsid w:val="00470302"/>
    <w:rsid w:val="00470BB4"/>
    <w:rsid w:val="00472C43"/>
    <w:rsid w:val="00476805"/>
    <w:rsid w:val="00476DE1"/>
    <w:rsid w:val="0048114F"/>
    <w:rsid w:val="00483419"/>
    <w:rsid w:val="0048461B"/>
    <w:rsid w:val="00484C7A"/>
    <w:rsid w:val="0048582A"/>
    <w:rsid w:val="00485993"/>
    <w:rsid w:val="004930BB"/>
    <w:rsid w:val="00493378"/>
    <w:rsid w:val="004935DB"/>
    <w:rsid w:val="00497788"/>
    <w:rsid w:val="004A0E81"/>
    <w:rsid w:val="004A13EE"/>
    <w:rsid w:val="004A18CC"/>
    <w:rsid w:val="004A29EA"/>
    <w:rsid w:val="004A530B"/>
    <w:rsid w:val="004A5607"/>
    <w:rsid w:val="004A61DD"/>
    <w:rsid w:val="004A65B0"/>
    <w:rsid w:val="004A6DD4"/>
    <w:rsid w:val="004A6DE3"/>
    <w:rsid w:val="004A7B6E"/>
    <w:rsid w:val="004B2111"/>
    <w:rsid w:val="004B2F23"/>
    <w:rsid w:val="004B375A"/>
    <w:rsid w:val="004B5D8D"/>
    <w:rsid w:val="004B6729"/>
    <w:rsid w:val="004C3BEB"/>
    <w:rsid w:val="004C401E"/>
    <w:rsid w:val="004C58E2"/>
    <w:rsid w:val="004C632A"/>
    <w:rsid w:val="004C7D04"/>
    <w:rsid w:val="004D4408"/>
    <w:rsid w:val="004D7B7F"/>
    <w:rsid w:val="004E135F"/>
    <w:rsid w:val="004E1A2E"/>
    <w:rsid w:val="004E42D3"/>
    <w:rsid w:val="004E5AAF"/>
    <w:rsid w:val="004E62CF"/>
    <w:rsid w:val="004F047A"/>
    <w:rsid w:val="004F1941"/>
    <w:rsid w:val="004F4673"/>
    <w:rsid w:val="004F483B"/>
    <w:rsid w:val="004F63EB"/>
    <w:rsid w:val="005003EF"/>
    <w:rsid w:val="005034FB"/>
    <w:rsid w:val="00504D35"/>
    <w:rsid w:val="00510EC2"/>
    <w:rsid w:val="00511895"/>
    <w:rsid w:val="00513A1F"/>
    <w:rsid w:val="005159F8"/>
    <w:rsid w:val="005176E5"/>
    <w:rsid w:val="005200CF"/>
    <w:rsid w:val="005215E5"/>
    <w:rsid w:val="0052527A"/>
    <w:rsid w:val="0052584A"/>
    <w:rsid w:val="00530652"/>
    <w:rsid w:val="00531E69"/>
    <w:rsid w:val="00532031"/>
    <w:rsid w:val="00533B15"/>
    <w:rsid w:val="00534555"/>
    <w:rsid w:val="0053467B"/>
    <w:rsid w:val="00535D34"/>
    <w:rsid w:val="00537496"/>
    <w:rsid w:val="0054100A"/>
    <w:rsid w:val="00541885"/>
    <w:rsid w:val="005420D9"/>
    <w:rsid w:val="00542459"/>
    <w:rsid w:val="00544ED3"/>
    <w:rsid w:val="005475A0"/>
    <w:rsid w:val="005479F0"/>
    <w:rsid w:val="00551E0F"/>
    <w:rsid w:val="00553612"/>
    <w:rsid w:val="00553C87"/>
    <w:rsid w:val="0055704D"/>
    <w:rsid w:val="00563E84"/>
    <w:rsid w:val="00565CDC"/>
    <w:rsid w:val="005665B6"/>
    <w:rsid w:val="00566A00"/>
    <w:rsid w:val="00566E94"/>
    <w:rsid w:val="0056727B"/>
    <w:rsid w:val="005672F0"/>
    <w:rsid w:val="005728E5"/>
    <w:rsid w:val="005750B2"/>
    <w:rsid w:val="005778B0"/>
    <w:rsid w:val="00577C85"/>
    <w:rsid w:val="005824D4"/>
    <w:rsid w:val="00582E75"/>
    <w:rsid w:val="00583B86"/>
    <w:rsid w:val="0058477B"/>
    <w:rsid w:val="005848B7"/>
    <w:rsid w:val="0058654F"/>
    <w:rsid w:val="00591833"/>
    <w:rsid w:val="00591DD1"/>
    <w:rsid w:val="00595161"/>
    <w:rsid w:val="005966CA"/>
    <w:rsid w:val="00596ACA"/>
    <w:rsid w:val="0059706E"/>
    <w:rsid w:val="005A0D15"/>
    <w:rsid w:val="005A20BA"/>
    <w:rsid w:val="005A46DE"/>
    <w:rsid w:val="005A47B3"/>
    <w:rsid w:val="005B078D"/>
    <w:rsid w:val="005B179C"/>
    <w:rsid w:val="005B2ED7"/>
    <w:rsid w:val="005B3CE8"/>
    <w:rsid w:val="005B5753"/>
    <w:rsid w:val="005B6327"/>
    <w:rsid w:val="005C0AEA"/>
    <w:rsid w:val="005C0E3D"/>
    <w:rsid w:val="005C51C4"/>
    <w:rsid w:val="005C6EE4"/>
    <w:rsid w:val="005D5416"/>
    <w:rsid w:val="005D5EB7"/>
    <w:rsid w:val="005D6DB9"/>
    <w:rsid w:val="005D7A07"/>
    <w:rsid w:val="005E1026"/>
    <w:rsid w:val="005E1665"/>
    <w:rsid w:val="005E22C7"/>
    <w:rsid w:val="005E39BC"/>
    <w:rsid w:val="005E6E3E"/>
    <w:rsid w:val="005F00A0"/>
    <w:rsid w:val="005F1B71"/>
    <w:rsid w:val="005F29A6"/>
    <w:rsid w:val="005F315F"/>
    <w:rsid w:val="005F4865"/>
    <w:rsid w:val="00602461"/>
    <w:rsid w:val="00602484"/>
    <w:rsid w:val="0060680D"/>
    <w:rsid w:val="00610676"/>
    <w:rsid w:val="006143EE"/>
    <w:rsid w:val="006151C9"/>
    <w:rsid w:val="00620342"/>
    <w:rsid w:val="006214A4"/>
    <w:rsid w:val="006215AA"/>
    <w:rsid w:val="00626D79"/>
    <w:rsid w:val="00627381"/>
    <w:rsid w:val="00627938"/>
    <w:rsid w:val="0063503A"/>
    <w:rsid w:val="0063536D"/>
    <w:rsid w:val="006376CF"/>
    <w:rsid w:val="00640C0D"/>
    <w:rsid w:val="00647DAF"/>
    <w:rsid w:val="00647DE1"/>
    <w:rsid w:val="00647F33"/>
    <w:rsid w:val="006510E7"/>
    <w:rsid w:val="0065672A"/>
    <w:rsid w:val="00657251"/>
    <w:rsid w:val="00657513"/>
    <w:rsid w:val="00660505"/>
    <w:rsid w:val="00660B7A"/>
    <w:rsid w:val="00662532"/>
    <w:rsid w:val="00662AA8"/>
    <w:rsid w:val="00665559"/>
    <w:rsid w:val="00670332"/>
    <w:rsid w:val="006741AB"/>
    <w:rsid w:val="00674517"/>
    <w:rsid w:val="00676DD9"/>
    <w:rsid w:val="00682FEE"/>
    <w:rsid w:val="006837DB"/>
    <w:rsid w:val="00683F92"/>
    <w:rsid w:val="0068410D"/>
    <w:rsid w:val="0068656B"/>
    <w:rsid w:val="00686C68"/>
    <w:rsid w:val="00687697"/>
    <w:rsid w:val="00690472"/>
    <w:rsid w:val="0069049A"/>
    <w:rsid w:val="00691C3B"/>
    <w:rsid w:val="00691DF6"/>
    <w:rsid w:val="0069388F"/>
    <w:rsid w:val="006959F6"/>
    <w:rsid w:val="00695B79"/>
    <w:rsid w:val="006A0CBF"/>
    <w:rsid w:val="006A288B"/>
    <w:rsid w:val="006A4407"/>
    <w:rsid w:val="006A4E09"/>
    <w:rsid w:val="006B0585"/>
    <w:rsid w:val="006B1C35"/>
    <w:rsid w:val="006B1DBC"/>
    <w:rsid w:val="006B2274"/>
    <w:rsid w:val="006B352E"/>
    <w:rsid w:val="006B3C84"/>
    <w:rsid w:val="006B56C8"/>
    <w:rsid w:val="006B69E0"/>
    <w:rsid w:val="006B6BA7"/>
    <w:rsid w:val="006B7EC0"/>
    <w:rsid w:val="006C54FD"/>
    <w:rsid w:val="006C6D5F"/>
    <w:rsid w:val="006D0B74"/>
    <w:rsid w:val="006D0D34"/>
    <w:rsid w:val="006D2DB4"/>
    <w:rsid w:val="006D3A2E"/>
    <w:rsid w:val="006D4FD9"/>
    <w:rsid w:val="006E1E40"/>
    <w:rsid w:val="006E241D"/>
    <w:rsid w:val="006E42C5"/>
    <w:rsid w:val="006E69FE"/>
    <w:rsid w:val="006E759C"/>
    <w:rsid w:val="006F1CB6"/>
    <w:rsid w:val="006F1CD6"/>
    <w:rsid w:val="006F2A73"/>
    <w:rsid w:val="006F360D"/>
    <w:rsid w:val="006F5305"/>
    <w:rsid w:val="006F7F84"/>
    <w:rsid w:val="00702A3E"/>
    <w:rsid w:val="00702CCA"/>
    <w:rsid w:val="00704493"/>
    <w:rsid w:val="00705D82"/>
    <w:rsid w:val="007071E1"/>
    <w:rsid w:val="00710D96"/>
    <w:rsid w:val="007115C0"/>
    <w:rsid w:val="007144A1"/>
    <w:rsid w:val="00717C6F"/>
    <w:rsid w:val="00717EC5"/>
    <w:rsid w:val="00720720"/>
    <w:rsid w:val="00720CD9"/>
    <w:rsid w:val="00722406"/>
    <w:rsid w:val="00723EB8"/>
    <w:rsid w:val="00724D31"/>
    <w:rsid w:val="00726910"/>
    <w:rsid w:val="00727853"/>
    <w:rsid w:val="00730059"/>
    <w:rsid w:val="007423A4"/>
    <w:rsid w:val="007433F0"/>
    <w:rsid w:val="007445DA"/>
    <w:rsid w:val="0074660E"/>
    <w:rsid w:val="00746CF8"/>
    <w:rsid w:val="00747145"/>
    <w:rsid w:val="00750FB3"/>
    <w:rsid w:val="00754EEB"/>
    <w:rsid w:val="00756E80"/>
    <w:rsid w:val="0076073F"/>
    <w:rsid w:val="00763E6D"/>
    <w:rsid w:val="00766411"/>
    <w:rsid w:val="00766493"/>
    <w:rsid w:val="00767200"/>
    <w:rsid w:val="00767314"/>
    <w:rsid w:val="007741E5"/>
    <w:rsid w:val="00775315"/>
    <w:rsid w:val="00775B22"/>
    <w:rsid w:val="007777A0"/>
    <w:rsid w:val="00777933"/>
    <w:rsid w:val="00783753"/>
    <w:rsid w:val="007851B3"/>
    <w:rsid w:val="00786E41"/>
    <w:rsid w:val="00787AC9"/>
    <w:rsid w:val="007919D4"/>
    <w:rsid w:val="007922C6"/>
    <w:rsid w:val="0079433A"/>
    <w:rsid w:val="007947CF"/>
    <w:rsid w:val="0079552E"/>
    <w:rsid w:val="00796F2F"/>
    <w:rsid w:val="007A2300"/>
    <w:rsid w:val="007A3218"/>
    <w:rsid w:val="007A450D"/>
    <w:rsid w:val="007B234E"/>
    <w:rsid w:val="007B2732"/>
    <w:rsid w:val="007B3A3C"/>
    <w:rsid w:val="007B4677"/>
    <w:rsid w:val="007B4FD1"/>
    <w:rsid w:val="007B5390"/>
    <w:rsid w:val="007B53E4"/>
    <w:rsid w:val="007B717A"/>
    <w:rsid w:val="007B7890"/>
    <w:rsid w:val="007B7E0E"/>
    <w:rsid w:val="007C0293"/>
    <w:rsid w:val="007C1E78"/>
    <w:rsid w:val="007C7466"/>
    <w:rsid w:val="007C7A15"/>
    <w:rsid w:val="007C7EED"/>
    <w:rsid w:val="007D1152"/>
    <w:rsid w:val="007D14BC"/>
    <w:rsid w:val="007D208E"/>
    <w:rsid w:val="007D3964"/>
    <w:rsid w:val="007D3FC8"/>
    <w:rsid w:val="007D47B0"/>
    <w:rsid w:val="007D503A"/>
    <w:rsid w:val="007D6914"/>
    <w:rsid w:val="007D77B3"/>
    <w:rsid w:val="007D7B57"/>
    <w:rsid w:val="007E0213"/>
    <w:rsid w:val="007E342D"/>
    <w:rsid w:val="007E39CE"/>
    <w:rsid w:val="007E3C4B"/>
    <w:rsid w:val="007E55D7"/>
    <w:rsid w:val="007E6BEF"/>
    <w:rsid w:val="007E714E"/>
    <w:rsid w:val="007E75C4"/>
    <w:rsid w:val="007E7E22"/>
    <w:rsid w:val="007F2346"/>
    <w:rsid w:val="007F4252"/>
    <w:rsid w:val="007F5155"/>
    <w:rsid w:val="007F57B2"/>
    <w:rsid w:val="00802381"/>
    <w:rsid w:val="00804D10"/>
    <w:rsid w:val="008055EE"/>
    <w:rsid w:val="008067AA"/>
    <w:rsid w:val="008069E7"/>
    <w:rsid w:val="00806D89"/>
    <w:rsid w:val="00807A75"/>
    <w:rsid w:val="008113E6"/>
    <w:rsid w:val="00814EED"/>
    <w:rsid w:val="00816131"/>
    <w:rsid w:val="0081669B"/>
    <w:rsid w:val="00816920"/>
    <w:rsid w:val="00820776"/>
    <w:rsid w:val="008210EE"/>
    <w:rsid w:val="00821142"/>
    <w:rsid w:val="00826CBD"/>
    <w:rsid w:val="00830B73"/>
    <w:rsid w:val="008316FD"/>
    <w:rsid w:val="0083172C"/>
    <w:rsid w:val="0083452F"/>
    <w:rsid w:val="008347D2"/>
    <w:rsid w:val="008419CD"/>
    <w:rsid w:val="00842849"/>
    <w:rsid w:val="008431B7"/>
    <w:rsid w:val="0085039B"/>
    <w:rsid w:val="00855380"/>
    <w:rsid w:val="00855CE8"/>
    <w:rsid w:val="008625F7"/>
    <w:rsid w:val="00864511"/>
    <w:rsid w:val="00865362"/>
    <w:rsid w:val="00866674"/>
    <w:rsid w:val="0086709D"/>
    <w:rsid w:val="0087013B"/>
    <w:rsid w:val="00870F6E"/>
    <w:rsid w:val="0087380E"/>
    <w:rsid w:val="0087416D"/>
    <w:rsid w:val="008744A1"/>
    <w:rsid w:val="0087549E"/>
    <w:rsid w:val="00876678"/>
    <w:rsid w:val="008775F0"/>
    <w:rsid w:val="00880412"/>
    <w:rsid w:val="00883848"/>
    <w:rsid w:val="00886271"/>
    <w:rsid w:val="00886504"/>
    <w:rsid w:val="00886EDF"/>
    <w:rsid w:val="00887E6F"/>
    <w:rsid w:val="00890B21"/>
    <w:rsid w:val="00892048"/>
    <w:rsid w:val="0089379C"/>
    <w:rsid w:val="00897536"/>
    <w:rsid w:val="00897ED5"/>
    <w:rsid w:val="008A401D"/>
    <w:rsid w:val="008A5C7B"/>
    <w:rsid w:val="008A7D66"/>
    <w:rsid w:val="008B077A"/>
    <w:rsid w:val="008B3ECF"/>
    <w:rsid w:val="008B6BB9"/>
    <w:rsid w:val="008B7693"/>
    <w:rsid w:val="008C1E66"/>
    <w:rsid w:val="008C589D"/>
    <w:rsid w:val="008C6568"/>
    <w:rsid w:val="008C7FA1"/>
    <w:rsid w:val="008D0301"/>
    <w:rsid w:val="008D1694"/>
    <w:rsid w:val="008D25B9"/>
    <w:rsid w:val="008D2BA1"/>
    <w:rsid w:val="008D507F"/>
    <w:rsid w:val="008D563F"/>
    <w:rsid w:val="008E17E5"/>
    <w:rsid w:val="008E17FC"/>
    <w:rsid w:val="008E4DED"/>
    <w:rsid w:val="008F0491"/>
    <w:rsid w:val="008F1497"/>
    <w:rsid w:val="008F1E55"/>
    <w:rsid w:val="008F65A9"/>
    <w:rsid w:val="008F7260"/>
    <w:rsid w:val="008F7786"/>
    <w:rsid w:val="008F7AE0"/>
    <w:rsid w:val="00901F13"/>
    <w:rsid w:val="00902281"/>
    <w:rsid w:val="0090240C"/>
    <w:rsid w:val="009033FC"/>
    <w:rsid w:val="0090433E"/>
    <w:rsid w:val="00905BCB"/>
    <w:rsid w:val="00906913"/>
    <w:rsid w:val="00911332"/>
    <w:rsid w:val="00911543"/>
    <w:rsid w:val="00912D3A"/>
    <w:rsid w:val="00914A7B"/>
    <w:rsid w:val="009150F3"/>
    <w:rsid w:val="0091559D"/>
    <w:rsid w:val="00920F08"/>
    <w:rsid w:val="00921685"/>
    <w:rsid w:val="00923316"/>
    <w:rsid w:val="0092342E"/>
    <w:rsid w:val="0092404A"/>
    <w:rsid w:val="00926F8A"/>
    <w:rsid w:val="00930000"/>
    <w:rsid w:val="00931AEC"/>
    <w:rsid w:val="00931DF3"/>
    <w:rsid w:val="00933130"/>
    <w:rsid w:val="00935069"/>
    <w:rsid w:val="00937799"/>
    <w:rsid w:val="009404F7"/>
    <w:rsid w:val="00940A1D"/>
    <w:rsid w:val="00944E15"/>
    <w:rsid w:val="00945855"/>
    <w:rsid w:val="00945C40"/>
    <w:rsid w:val="00950602"/>
    <w:rsid w:val="009519C9"/>
    <w:rsid w:val="00951CB7"/>
    <w:rsid w:val="00955B28"/>
    <w:rsid w:val="00955DEA"/>
    <w:rsid w:val="00963C3C"/>
    <w:rsid w:val="0096552D"/>
    <w:rsid w:val="009660C4"/>
    <w:rsid w:val="00967C71"/>
    <w:rsid w:val="009708B8"/>
    <w:rsid w:val="00970ACD"/>
    <w:rsid w:val="00970BAA"/>
    <w:rsid w:val="00972CE3"/>
    <w:rsid w:val="00973355"/>
    <w:rsid w:val="00974315"/>
    <w:rsid w:val="00975A06"/>
    <w:rsid w:val="0097715F"/>
    <w:rsid w:val="009828D0"/>
    <w:rsid w:val="00982E67"/>
    <w:rsid w:val="0098360F"/>
    <w:rsid w:val="0098462A"/>
    <w:rsid w:val="00984C84"/>
    <w:rsid w:val="00987E91"/>
    <w:rsid w:val="00990026"/>
    <w:rsid w:val="009914BE"/>
    <w:rsid w:val="00994783"/>
    <w:rsid w:val="00995453"/>
    <w:rsid w:val="00995DF7"/>
    <w:rsid w:val="009A1A16"/>
    <w:rsid w:val="009A5035"/>
    <w:rsid w:val="009A5CBC"/>
    <w:rsid w:val="009A63AE"/>
    <w:rsid w:val="009B1BC0"/>
    <w:rsid w:val="009B344F"/>
    <w:rsid w:val="009B3BF5"/>
    <w:rsid w:val="009B6089"/>
    <w:rsid w:val="009C031F"/>
    <w:rsid w:val="009C0DA9"/>
    <w:rsid w:val="009C357A"/>
    <w:rsid w:val="009C5F24"/>
    <w:rsid w:val="009C77C1"/>
    <w:rsid w:val="009D05B3"/>
    <w:rsid w:val="009D0A70"/>
    <w:rsid w:val="009D0B86"/>
    <w:rsid w:val="009D102E"/>
    <w:rsid w:val="009D2F31"/>
    <w:rsid w:val="009D3C5C"/>
    <w:rsid w:val="009D559B"/>
    <w:rsid w:val="009D638E"/>
    <w:rsid w:val="009E07A3"/>
    <w:rsid w:val="009E0D5B"/>
    <w:rsid w:val="009E1558"/>
    <w:rsid w:val="009E24D1"/>
    <w:rsid w:val="009E2722"/>
    <w:rsid w:val="009E3638"/>
    <w:rsid w:val="009E4C1F"/>
    <w:rsid w:val="009E72C3"/>
    <w:rsid w:val="009F26E1"/>
    <w:rsid w:val="009F3044"/>
    <w:rsid w:val="009F4369"/>
    <w:rsid w:val="009F5B86"/>
    <w:rsid w:val="009F78E1"/>
    <w:rsid w:val="00A00BF3"/>
    <w:rsid w:val="00A0366E"/>
    <w:rsid w:val="00A055E4"/>
    <w:rsid w:val="00A10586"/>
    <w:rsid w:val="00A11CB9"/>
    <w:rsid w:val="00A14314"/>
    <w:rsid w:val="00A165F3"/>
    <w:rsid w:val="00A22178"/>
    <w:rsid w:val="00A22620"/>
    <w:rsid w:val="00A239B0"/>
    <w:rsid w:val="00A23EEC"/>
    <w:rsid w:val="00A24C8B"/>
    <w:rsid w:val="00A308F4"/>
    <w:rsid w:val="00A32964"/>
    <w:rsid w:val="00A32D19"/>
    <w:rsid w:val="00A32DF0"/>
    <w:rsid w:val="00A41AAB"/>
    <w:rsid w:val="00A420C5"/>
    <w:rsid w:val="00A42898"/>
    <w:rsid w:val="00A436A6"/>
    <w:rsid w:val="00A4508A"/>
    <w:rsid w:val="00A50106"/>
    <w:rsid w:val="00A51C06"/>
    <w:rsid w:val="00A52EEA"/>
    <w:rsid w:val="00A56BF8"/>
    <w:rsid w:val="00A57389"/>
    <w:rsid w:val="00A6473B"/>
    <w:rsid w:val="00A66CB6"/>
    <w:rsid w:val="00A67AEB"/>
    <w:rsid w:val="00A7011B"/>
    <w:rsid w:val="00A70C5F"/>
    <w:rsid w:val="00A713B5"/>
    <w:rsid w:val="00A721DF"/>
    <w:rsid w:val="00A746F0"/>
    <w:rsid w:val="00A77861"/>
    <w:rsid w:val="00A802AD"/>
    <w:rsid w:val="00A81AED"/>
    <w:rsid w:val="00A83FE7"/>
    <w:rsid w:val="00A8526B"/>
    <w:rsid w:val="00A904D6"/>
    <w:rsid w:val="00A9230E"/>
    <w:rsid w:val="00A92F4B"/>
    <w:rsid w:val="00A9305A"/>
    <w:rsid w:val="00A93607"/>
    <w:rsid w:val="00A93BC5"/>
    <w:rsid w:val="00A971CD"/>
    <w:rsid w:val="00AA1069"/>
    <w:rsid w:val="00AA1B83"/>
    <w:rsid w:val="00AA498C"/>
    <w:rsid w:val="00AB19D7"/>
    <w:rsid w:val="00AB6ACE"/>
    <w:rsid w:val="00AC0E03"/>
    <w:rsid w:val="00AC1CBE"/>
    <w:rsid w:val="00AC2887"/>
    <w:rsid w:val="00AC3B90"/>
    <w:rsid w:val="00AC45D8"/>
    <w:rsid w:val="00AC4C84"/>
    <w:rsid w:val="00AC5A3A"/>
    <w:rsid w:val="00AC5E1B"/>
    <w:rsid w:val="00AD3FD7"/>
    <w:rsid w:val="00AE1764"/>
    <w:rsid w:val="00AE2A7B"/>
    <w:rsid w:val="00AE2B84"/>
    <w:rsid w:val="00AE53DC"/>
    <w:rsid w:val="00AE73D8"/>
    <w:rsid w:val="00AE787D"/>
    <w:rsid w:val="00AF171D"/>
    <w:rsid w:val="00AF2C65"/>
    <w:rsid w:val="00AF5616"/>
    <w:rsid w:val="00AF6439"/>
    <w:rsid w:val="00B007F6"/>
    <w:rsid w:val="00B00FFA"/>
    <w:rsid w:val="00B05D09"/>
    <w:rsid w:val="00B06ED7"/>
    <w:rsid w:val="00B13656"/>
    <w:rsid w:val="00B21639"/>
    <w:rsid w:val="00B22CE2"/>
    <w:rsid w:val="00B2346A"/>
    <w:rsid w:val="00B25916"/>
    <w:rsid w:val="00B26358"/>
    <w:rsid w:val="00B275B1"/>
    <w:rsid w:val="00B305CF"/>
    <w:rsid w:val="00B30EAB"/>
    <w:rsid w:val="00B31097"/>
    <w:rsid w:val="00B34493"/>
    <w:rsid w:val="00B34BE4"/>
    <w:rsid w:val="00B350A0"/>
    <w:rsid w:val="00B36476"/>
    <w:rsid w:val="00B3671F"/>
    <w:rsid w:val="00B3799A"/>
    <w:rsid w:val="00B422A5"/>
    <w:rsid w:val="00B4259A"/>
    <w:rsid w:val="00B42AC2"/>
    <w:rsid w:val="00B44EE1"/>
    <w:rsid w:val="00B47E7C"/>
    <w:rsid w:val="00B47F9F"/>
    <w:rsid w:val="00B50CF6"/>
    <w:rsid w:val="00B55C55"/>
    <w:rsid w:val="00B57ED0"/>
    <w:rsid w:val="00B600CA"/>
    <w:rsid w:val="00B63DAE"/>
    <w:rsid w:val="00B6665D"/>
    <w:rsid w:val="00B704BF"/>
    <w:rsid w:val="00B72296"/>
    <w:rsid w:val="00B7287E"/>
    <w:rsid w:val="00B732DB"/>
    <w:rsid w:val="00B75281"/>
    <w:rsid w:val="00B755FD"/>
    <w:rsid w:val="00B77477"/>
    <w:rsid w:val="00B821DF"/>
    <w:rsid w:val="00B82FA5"/>
    <w:rsid w:val="00B862B2"/>
    <w:rsid w:val="00B95313"/>
    <w:rsid w:val="00B96902"/>
    <w:rsid w:val="00B979EA"/>
    <w:rsid w:val="00BA15C7"/>
    <w:rsid w:val="00BA66E5"/>
    <w:rsid w:val="00BB0D41"/>
    <w:rsid w:val="00BB494F"/>
    <w:rsid w:val="00BB4B32"/>
    <w:rsid w:val="00BB5715"/>
    <w:rsid w:val="00BC1BD7"/>
    <w:rsid w:val="00BC33C9"/>
    <w:rsid w:val="00BC3E52"/>
    <w:rsid w:val="00BD00A0"/>
    <w:rsid w:val="00BD1400"/>
    <w:rsid w:val="00BD1582"/>
    <w:rsid w:val="00BD2498"/>
    <w:rsid w:val="00BD25D4"/>
    <w:rsid w:val="00BD3443"/>
    <w:rsid w:val="00BD49F5"/>
    <w:rsid w:val="00BD4BC3"/>
    <w:rsid w:val="00BD605C"/>
    <w:rsid w:val="00BD735B"/>
    <w:rsid w:val="00BD7B8A"/>
    <w:rsid w:val="00BE0E8B"/>
    <w:rsid w:val="00BE0E93"/>
    <w:rsid w:val="00BE2A76"/>
    <w:rsid w:val="00BE3354"/>
    <w:rsid w:val="00BE5933"/>
    <w:rsid w:val="00BF1EA4"/>
    <w:rsid w:val="00BF1F31"/>
    <w:rsid w:val="00BF367E"/>
    <w:rsid w:val="00C00CED"/>
    <w:rsid w:val="00C00EB7"/>
    <w:rsid w:val="00C02F4F"/>
    <w:rsid w:val="00C03673"/>
    <w:rsid w:val="00C046C4"/>
    <w:rsid w:val="00C12448"/>
    <w:rsid w:val="00C12B0A"/>
    <w:rsid w:val="00C13F57"/>
    <w:rsid w:val="00C143A9"/>
    <w:rsid w:val="00C16C99"/>
    <w:rsid w:val="00C1774D"/>
    <w:rsid w:val="00C201C7"/>
    <w:rsid w:val="00C21D36"/>
    <w:rsid w:val="00C21F8A"/>
    <w:rsid w:val="00C23DCC"/>
    <w:rsid w:val="00C261E9"/>
    <w:rsid w:val="00C30388"/>
    <w:rsid w:val="00C305E9"/>
    <w:rsid w:val="00C30679"/>
    <w:rsid w:val="00C30B0E"/>
    <w:rsid w:val="00C3179A"/>
    <w:rsid w:val="00C34B77"/>
    <w:rsid w:val="00C35ACD"/>
    <w:rsid w:val="00C36993"/>
    <w:rsid w:val="00C41ED9"/>
    <w:rsid w:val="00C41EF8"/>
    <w:rsid w:val="00C41FA9"/>
    <w:rsid w:val="00C4229F"/>
    <w:rsid w:val="00C44720"/>
    <w:rsid w:val="00C44EA7"/>
    <w:rsid w:val="00C50416"/>
    <w:rsid w:val="00C51D37"/>
    <w:rsid w:val="00C52565"/>
    <w:rsid w:val="00C53B8B"/>
    <w:rsid w:val="00C55DBF"/>
    <w:rsid w:val="00C56B8B"/>
    <w:rsid w:val="00C6092B"/>
    <w:rsid w:val="00C6469E"/>
    <w:rsid w:val="00C6522F"/>
    <w:rsid w:val="00C65603"/>
    <w:rsid w:val="00C65612"/>
    <w:rsid w:val="00C65E60"/>
    <w:rsid w:val="00C6648C"/>
    <w:rsid w:val="00C6709F"/>
    <w:rsid w:val="00C6756E"/>
    <w:rsid w:val="00C7105E"/>
    <w:rsid w:val="00C72537"/>
    <w:rsid w:val="00C72689"/>
    <w:rsid w:val="00C73247"/>
    <w:rsid w:val="00C75697"/>
    <w:rsid w:val="00C76B6B"/>
    <w:rsid w:val="00C77947"/>
    <w:rsid w:val="00C8559C"/>
    <w:rsid w:val="00C91C8B"/>
    <w:rsid w:val="00C92B1B"/>
    <w:rsid w:val="00C93655"/>
    <w:rsid w:val="00C9696C"/>
    <w:rsid w:val="00C96B4A"/>
    <w:rsid w:val="00C96F8C"/>
    <w:rsid w:val="00CA6AF7"/>
    <w:rsid w:val="00CA7186"/>
    <w:rsid w:val="00CB0EA4"/>
    <w:rsid w:val="00CB153D"/>
    <w:rsid w:val="00CB1659"/>
    <w:rsid w:val="00CB38BD"/>
    <w:rsid w:val="00CB3A33"/>
    <w:rsid w:val="00CB4195"/>
    <w:rsid w:val="00CB53A6"/>
    <w:rsid w:val="00CB5A25"/>
    <w:rsid w:val="00CC026C"/>
    <w:rsid w:val="00CC07A7"/>
    <w:rsid w:val="00CC1BD3"/>
    <w:rsid w:val="00CC5A4C"/>
    <w:rsid w:val="00CD2AF8"/>
    <w:rsid w:val="00CD5D20"/>
    <w:rsid w:val="00CD62DF"/>
    <w:rsid w:val="00CD634A"/>
    <w:rsid w:val="00CD644E"/>
    <w:rsid w:val="00CE1097"/>
    <w:rsid w:val="00CE1586"/>
    <w:rsid w:val="00CE5A52"/>
    <w:rsid w:val="00CF1091"/>
    <w:rsid w:val="00CF4452"/>
    <w:rsid w:val="00CF4960"/>
    <w:rsid w:val="00CF4AC7"/>
    <w:rsid w:val="00CF7AF3"/>
    <w:rsid w:val="00D00CBF"/>
    <w:rsid w:val="00D02D5B"/>
    <w:rsid w:val="00D039CC"/>
    <w:rsid w:val="00D03E3C"/>
    <w:rsid w:val="00D04697"/>
    <w:rsid w:val="00D111AB"/>
    <w:rsid w:val="00D2201E"/>
    <w:rsid w:val="00D2293F"/>
    <w:rsid w:val="00D26ADA"/>
    <w:rsid w:val="00D275BA"/>
    <w:rsid w:val="00D27DDA"/>
    <w:rsid w:val="00D32FBC"/>
    <w:rsid w:val="00D33A53"/>
    <w:rsid w:val="00D35A78"/>
    <w:rsid w:val="00D3713C"/>
    <w:rsid w:val="00D374F4"/>
    <w:rsid w:val="00D37B7D"/>
    <w:rsid w:val="00D37E36"/>
    <w:rsid w:val="00D40340"/>
    <w:rsid w:val="00D43DCB"/>
    <w:rsid w:val="00D4516B"/>
    <w:rsid w:val="00D53FF6"/>
    <w:rsid w:val="00D555A1"/>
    <w:rsid w:val="00D5639D"/>
    <w:rsid w:val="00D605BB"/>
    <w:rsid w:val="00D62554"/>
    <w:rsid w:val="00D632E2"/>
    <w:rsid w:val="00D6338A"/>
    <w:rsid w:val="00D64DC2"/>
    <w:rsid w:val="00D6653B"/>
    <w:rsid w:val="00D67758"/>
    <w:rsid w:val="00D710E1"/>
    <w:rsid w:val="00D72F05"/>
    <w:rsid w:val="00D7451C"/>
    <w:rsid w:val="00D82C9C"/>
    <w:rsid w:val="00D84EC0"/>
    <w:rsid w:val="00D85250"/>
    <w:rsid w:val="00D856FA"/>
    <w:rsid w:val="00D85F2E"/>
    <w:rsid w:val="00D87761"/>
    <w:rsid w:val="00D90266"/>
    <w:rsid w:val="00D90D0E"/>
    <w:rsid w:val="00D91B11"/>
    <w:rsid w:val="00D91F7E"/>
    <w:rsid w:val="00D93E0C"/>
    <w:rsid w:val="00D940F2"/>
    <w:rsid w:val="00D94E61"/>
    <w:rsid w:val="00D96924"/>
    <w:rsid w:val="00DA047D"/>
    <w:rsid w:val="00DA3BDF"/>
    <w:rsid w:val="00DA43FF"/>
    <w:rsid w:val="00DA4524"/>
    <w:rsid w:val="00DA46CA"/>
    <w:rsid w:val="00DA4E44"/>
    <w:rsid w:val="00DA4ED1"/>
    <w:rsid w:val="00DA62D2"/>
    <w:rsid w:val="00DA7281"/>
    <w:rsid w:val="00DA79C5"/>
    <w:rsid w:val="00DB5402"/>
    <w:rsid w:val="00DB6841"/>
    <w:rsid w:val="00DC05EA"/>
    <w:rsid w:val="00DC197B"/>
    <w:rsid w:val="00DC7640"/>
    <w:rsid w:val="00DC784C"/>
    <w:rsid w:val="00DD0478"/>
    <w:rsid w:val="00DD1697"/>
    <w:rsid w:val="00DD25B9"/>
    <w:rsid w:val="00DD2B55"/>
    <w:rsid w:val="00DD34A4"/>
    <w:rsid w:val="00DD3E2B"/>
    <w:rsid w:val="00DD4443"/>
    <w:rsid w:val="00DD5C94"/>
    <w:rsid w:val="00DD7045"/>
    <w:rsid w:val="00DE028A"/>
    <w:rsid w:val="00DE3FFA"/>
    <w:rsid w:val="00DE40AD"/>
    <w:rsid w:val="00DE53F0"/>
    <w:rsid w:val="00DE7621"/>
    <w:rsid w:val="00DF0868"/>
    <w:rsid w:val="00DF21EB"/>
    <w:rsid w:val="00DF344B"/>
    <w:rsid w:val="00DF3986"/>
    <w:rsid w:val="00DF3D86"/>
    <w:rsid w:val="00DF479D"/>
    <w:rsid w:val="00DF4C6F"/>
    <w:rsid w:val="00E005BF"/>
    <w:rsid w:val="00E0087B"/>
    <w:rsid w:val="00E00B98"/>
    <w:rsid w:val="00E02515"/>
    <w:rsid w:val="00E03BFE"/>
    <w:rsid w:val="00E05ED3"/>
    <w:rsid w:val="00E07F08"/>
    <w:rsid w:val="00E12ED1"/>
    <w:rsid w:val="00E208C2"/>
    <w:rsid w:val="00E20E70"/>
    <w:rsid w:val="00E22323"/>
    <w:rsid w:val="00E248C8"/>
    <w:rsid w:val="00E25B68"/>
    <w:rsid w:val="00E274F7"/>
    <w:rsid w:val="00E31E79"/>
    <w:rsid w:val="00E35530"/>
    <w:rsid w:val="00E36CB9"/>
    <w:rsid w:val="00E37404"/>
    <w:rsid w:val="00E42D51"/>
    <w:rsid w:val="00E43460"/>
    <w:rsid w:val="00E43E3C"/>
    <w:rsid w:val="00E47CFF"/>
    <w:rsid w:val="00E5004C"/>
    <w:rsid w:val="00E5278A"/>
    <w:rsid w:val="00E5503D"/>
    <w:rsid w:val="00E61106"/>
    <w:rsid w:val="00E62BD1"/>
    <w:rsid w:val="00E702E7"/>
    <w:rsid w:val="00E70882"/>
    <w:rsid w:val="00E71034"/>
    <w:rsid w:val="00E740CD"/>
    <w:rsid w:val="00E7496F"/>
    <w:rsid w:val="00E77823"/>
    <w:rsid w:val="00E80AB8"/>
    <w:rsid w:val="00E8342D"/>
    <w:rsid w:val="00E84003"/>
    <w:rsid w:val="00E872DB"/>
    <w:rsid w:val="00E90C79"/>
    <w:rsid w:val="00E91E8F"/>
    <w:rsid w:val="00E943C7"/>
    <w:rsid w:val="00E946D9"/>
    <w:rsid w:val="00E964FB"/>
    <w:rsid w:val="00E96817"/>
    <w:rsid w:val="00E96C62"/>
    <w:rsid w:val="00EA3E11"/>
    <w:rsid w:val="00EA4262"/>
    <w:rsid w:val="00EA6213"/>
    <w:rsid w:val="00EA66E8"/>
    <w:rsid w:val="00EA716E"/>
    <w:rsid w:val="00EB23FC"/>
    <w:rsid w:val="00EB2531"/>
    <w:rsid w:val="00EB51D0"/>
    <w:rsid w:val="00EB6163"/>
    <w:rsid w:val="00EC10FC"/>
    <w:rsid w:val="00EC1349"/>
    <w:rsid w:val="00EC2667"/>
    <w:rsid w:val="00EC2E3A"/>
    <w:rsid w:val="00EC3999"/>
    <w:rsid w:val="00EC7230"/>
    <w:rsid w:val="00EC77EB"/>
    <w:rsid w:val="00EC7CC5"/>
    <w:rsid w:val="00ED0A99"/>
    <w:rsid w:val="00ED0E34"/>
    <w:rsid w:val="00EE0041"/>
    <w:rsid w:val="00EE29B9"/>
    <w:rsid w:val="00EE4416"/>
    <w:rsid w:val="00EE4E92"/>
    <w:rsid w:val="00EE4F30"/>
    <w:rsid w:val="00EE68D8"/>
    <w:rsid w:val="00EE7594"/>
    <w:rsid w:val="00EF5801"/>
    <w:rsid w:val="00EF76C0"/>
    <w:rsid w:val="00F004EE"/>
    <w:rsid w:val="00F01CAC"/>
    <w:rsid w:val="00F03311"/>
    <w:rsid w:val="00F04B75"/>
    <w:rsid w:val="00F0576F"/>
    <w:rsid w:val="00F05E1C"/>
    <w:rsid w:val="00F10307"/>
    <w:rsid w:val="00F10994"/>
    <w:rsid w:val="00F1110E"/>
    <w:rsid w:val="00F14C37"/>
    <w:rsid w:val="00F14D7D"/>
    <w:rsid w:val="00F153EB"/>
    <w:rsid w:val="00F2004B"/>
    <w:rsid w:val="00F269E5"/>
    <w:rsid w:val="00F27A18"/>
    <w:rsid w:val="00F34B63"/>
    <w:rsid w:val="00F3715E"/>
    <w:rsid w:val="00F41C1E"/>
    <w:rsid w:val="00F42100"/>
    <w:rsid w:val="00F4220F"/>
    <w:rsid w:val="00F42AE1"/>
    <w:rsid w:val="00F42BA2"/>
    <w:rsid w:val="00F42E23"/>
    <w:rsid w:val="00F45EEE"/>
    <w:rsid w:val="00F46520"/>
    <w:rsid w:val="00F51557"/>
    <w:rsid w:val="00F51E9C"/>
    <w:rsid w:val="00F523CA"/>
    <w:rsid w:val="00F540E3"/>
    <w:rsid w:val="00F56B79"/>
    <w:rsid w:val="00F6260F"/>
    <w:rsid w:val="00F64146"/>
    <w:rsid w:val="00F64593"/>
    <w:rsid w:val="00F64A14"/>
    <w:rsid w:val="00F66377"/>
    <w:rsid w:val="00F66CE5"/>
    <w:rsid w:val="00F67A0A"/>
    <w:rsid w:val="00F709B6"/>
    <w:rsid w:val="00F73D31"/>
    <w:rsid w:val="00F74A9D"/>
    <w:rsid w:val="00F750C1"/>
    <w:rsid w:val="00F75C05"/>
    <w:rsid w:val="00F75D2B"/>
    <w:rsid w:val="00F76C6F"/>
    <w:rsid w:val="00F76F82"/>
    <w:rsid w:val="00F80B7B"/>
    <w:rsid w:val="00F80DAE"/>
    <w:rsid w:val="00F81527"/>
    <w:rsid w:val="00F818B1"/>
    <w:rsid w:val="00F8322D"/>
    <w:rsid w:val="00F84997"/>
    <w:rsid w:val="00F85932"/>
    <w:rsid w:val="00F907FF"/>
    <w:rsid w:val="00F90F1B"/>
    <w:rsid w:val="00F936C8"/>
    <w:rsid w:val="00FA0044"/>
    <w:rsid w:val="00FA50F6"/>
    <w:rsid w:val="00FA5B27"/>
    <w:rsid w:val="00FA5ED5"/>
    <w:rsid w:val="00FA6ED8"/>
    <w:rsid w:val="00FB5399"/>
    <w:rsid w:val="00FC4E1A"/>
    <w:rsid w:val="00FD2D4E"/>
    <w:rsid w:val="00FD34C7"/>
    <w:rsid w:val="00FD48D6"/>
    <w:rsid w:val="00FD512B"/>
    <w:rsid w:val="00FD53EC"/>
    <w:rsid w:val="00FD7539"/>
    <w:rsid w:val="00FE2114"/>
    <w:rsid w:val="00FE297B"/>
    <w:rsid w:val="00FE312D"/>
    <w:rsid w:val="00FE32CE"/>
    <w:rsid w:val="00FE67A2"/>
    <w:rsid w:val="00FE70D0"/>
    <w:rsid w:val="00FF242A"/>
    <w:rsid w:val="00FF2729"/>
    <w:rsid w:val="00FF386F"/>
    <w:rsid w:val="00FF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9"/>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9"/>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9"/>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6"/>
      </w:numPr>
      <w:ind w:left="1287"/>
    </w:pPr>
  </w:style>
  <w:style w:type="paragraph" w:customStyle="1" w:styleId="ListNumbered">
    <w:name w:val="List Numbered"/>
    <w:basedOn w:val="BodyText"/>
    <w:uiPriority w:val="5"/>
    <w:qFormat/>
    <w:locked/>
    <w:rsid w:val="00717C6F"/>
    <w:pPr>
      <w:numPr>
        <w:numId w:val="7"/>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8"/>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semiHidden/>
    <w:unhideWhenUsed/>
    <w:locked/>
    <w:rsid w:val="007071E1"/>
    <w:rPr>
      <w:sz w:val="16"/>
      <w:szCs w:val="16"/>
    </w:rPr>
  </w:style>
  <w:style w:type="paragraph" w:styleId="CommentText">
    <w:name w:val="annotation text"/>
    <w:basedOn w:val="Normal"/>
    <w:link w:val="CommentTextChar"/>
    <w:uiPriority w:val="49"/>
    <w:unhideWhenUsed/>
    <w:locked/>
    <w:rsid w:val="007071E1"/>
    <w:rPr>
      <w:sz w:val="20"/>
    </w:rPr>
  </w:style>
  <w:style w:type="character" w:customStyle="1" w:styleId="CommentTextChar">
    <w:name w:val="Comment Text Char"/>
    <w:basedOn w:val="DefaultParagraphFont"/>
    <w:link w:val="CommentText"/>
    <w:uiPriority w:val="49"/>
    <w:rsid w:val="007071E1"/>
    <w:rPr>
      <w:lang w:eastAsia="en-US"/>
    </w:rPr>
  </w:style>
  <w:style w:type="paragraph" w:styleId="CommentSubject">
    <w:name w:val="annotation subject"/>
    <w:basedOn w:val="CommentText"/>
    <w:next w:val="CommentText"/>
    <w:link w:val="CommentSubjectChar"/>
    <w:uiPriority w:val="49"/>
    <w:semiHidden/>
    <w:unhideWhenUsed/>
    <w:locked/>
    <w:rsid w:val="007071E1"/>
    <w:rPr>
      <w:b/>
      <w:bCs/>
    </w:rPr>
  </w:style>
  <w:style w:type="character" w:customStyle="1" w:styleId="CommentSubjectChar">
    <w:name w:val="Comment Subject Char"/>
    <w:basedOn w:val="CommentTextChar"/>
    <w:link w:val="CommentSubject"/>
    <w:uiPriority w:val="49"/>
    <w:semiHidden/>
    <w:rsid w:val="007071E1"/>
    <w:rPr>
      <w:b/>
      <w:bCs/>
      <w:lang w:eastAsia="en-US"/>
    </w:rPr>
  </w:style>
  <w:style w:type="paragraph" w:styleId="Bibliography">
    <w:name w:val="Bibliography"/>
    <w:basedOn w:val="Normal"/>
    <w:next w:val="Normal"/>
    <w:uiPriority w:val="37"/>
    <w:unhideWhenUsed/>
    <w:locked/>
    <w:rsid w:val="00994783"/>
  </w:style>
  <w:style w:type="paragraph" w:styleId="ListParagraph">
    <w:name w:val="List Paragraph"/>
    <w:basedOn w:val="Normal"/>
    <w:uiPriority w:val="49"/>
    <w:locked/>
    <w:rsid w:val="00384B0C"/>
    <w:pPr>
      <w:ind w:left="720"/>
      <w:contextualSpacing/>
    </w:pPr>
  </w:style>
  <w:style w:type="paragraph" w:styleId="Revision">
    <w:name w:val="Revision"/>
    <w:hidden/>
    <w:uiPriority w:val="99"/>
    <w:semiHidden/>
    <w:rsid w:val="00F907F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6736">
      <w:bodyDiv w:val="1"/>
      <w:marLeft w:val="0"/>
      <w:marRight w:val="0"/>
      <w:marTop w:val="0"/>
      <w:marBottom w:val="0"/>
      <w:divBdr>
        <w:top w:val="none" w:sz="0" w:space="0" w:color="auto"/>
        <w:left w:val="none" w:sz="0" w:space="0" w:color="auto"/>
        <w:bottom w:val="none" w:sz="0" w:space="0" w:color="auto"/>
        <w:right w:val="none" w:sz="0" w:space="0" w:color="auto"/>
      </w:divBdr>
    </w:div>
    <w:div w:id="493423346">
      <w:bodyDiv w:val="1"/>
      <w:marLeft w:val="0"/>
      <w:marRight w:val="0"/>
      <w:marTop w:val="0"/>
      <w:marBottom w:val="0"/>
      <w:divBdr>
        <w:top w:val="none" w:sz="0" w:space="0" w:color="auto"/>
        <w:left w:val="none" w:sz="0" w:space="0" w:color="auto"/>
        <w:bottom w:val="none" w:sz="0" w:space="0" w:color="auto"/>
        <w:right w:val="none" w:sz="0" w:space="0" w:color="auto"/>
      </w:divBdr>
      <w:divsChild>
        <w:div w:id="132068767">
          <w:marLeft w:val="547"/>
          <w:marRight w:val="0"/>
          <w:marTop w:val="0"/>
          <w:marBottom w:val="0"/>
          <w:divBdr>
            <w:top w:val="none" w:sz="0" w:space="0" w:color="auto"/>
            <w:left w:val="none" w:sz="0" w:space="0" w:color="auto"/>
            <w:bottom w:val="none" w:sz="0" w:space="0" w:color="auto"/>
            <w:right w:val="none" w:sz="0" w:space="0" w:color="auto"/>
          </w:divBdr>
        </w:div>
        <w:div w:id="513763106">
          <w:marLeft w:val="547"/>
          <w:marRight w:val="0"/>
          <w:marTop w:val="0"/>
          <w:marBottom w:val="0"/>
          <w:divBdr>
            <w:top w:val="none" w:sz="0" w:space="0" w:color="auto"/>
            <w:left w:val="none" w:sz="0" w:space="0" w:color="auto"/>
            <w:bottom w:val="none" w:sz="0" w:space="0" w:color="auto"/>
            <w:right w:val="none" w:sz="0" w:space="0" w:color="auto"/>
          </w:divBdr>
        </w:div>
      </w:divsChild>
    </w:div>
    <w:div w:id="1028987705">
      <w:bodyDiv w:val="1"/>
      <w:marLeft w:val="0"/>
      <w:marRight w:val="0"/>
      <w:marTop w:val="0"/>
      <w:marBottom w:val="0"/>
      <w:divBdr>
        <w:top w:val="none" w:sz="0" w:space="0" w:color="auto"/>
        <w:left w:val="none" w:sz="0" w:space="0" w:color="auto"/>
        <w:bottom w:val="none" w:sz="0" w:space="0" w:color="auto"/>
        <w:right w:val="none" w:sz="0" w:space="0" w:color="auto"/>
      </w:divBdr>
      <w:divsChild>
        <w:div w:id="17509991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customXml/itemProps3.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4.xml><?xml version="1.0" encoding="utf-8"?>
<ds:datastoreItem xmlns:ds="http://schemas.openxmlformats.org/officeDocument/2006/customXml" ds:itemID="{1108C223-214B-47A8-9BCF-CB1A2D24D0A9}">
  <ds:schemaRefs>
    <ds:schemaRef ds:uri="http://schemas.openxmlformats.org/officeDocument/2006/bibliography"/>
  </ds:schemaRefs>
</ds:datastoreItem>
</file>

<file path=customXml/itemProps5.xml><?xml version="1.0" encoding="utf-8"?>
<ds:datastoreItem xmlns:ds="http://schemas.openxmlformats.org/officeDocument/2006/customXml" ds:itemID="{A1381A5A-286A-4FAC-93CF-722742C62A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10</Pages>
  <Words>6126</Words>
  <Characters>32927</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Chris</cp:lastModifiedBy>
  <cp:revision>2</cp:revision>
  <cp:lastPrinted>2015-12-01T10:27:00Z</cp:lastPrinted>
  <dcterms:created xsi:type="dcterms:W3CDTF">2021-09-27T13:06:00Z</dcterms:created>
  <dcterms:modified xsi:type="dcterms:W3CDTF">2021-09-27T13:06:00Z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