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EB07F" w14:textId="77777777" w:rsidR="00954137" w:rsidRDefault="0081732F" w:rsidP="00537496">
      <w:pPr>
        <w:pStyle w:val="Heading1"/>
      </w:pPr>
      <w:r w:rsidRPr="00F05D67">
        <w:t xml:space="preserve">Classification of the metallic </w:t>
      </w:r>
    </w:p>
    <w:p w14:paraId="70378CD4" w14:textId="77777777" w:rsidR="00954137" w:rsidRDefault="0081732F" w:rsidP="00537496">
      <w:pPr>
        <w:pStyle w:val="Heading1"/>
      </w:pPr>
      <w:r w:rsidRPr="00F05D67">
        <w:t xml:space="preserve">radioactive waste streams of the </w:t>
      </w:r>
    </w:p>
    <w:p w14:paraId="433FE03C" w14:textId="14D5FC2A" w:rsidR="00E20E70" w:rsidRPr="00F05D67" w:rsidRDefault="0081732F" w:rsidP="00537496">
      <w:pPr>
        <w:pStyle w:val="Heading1"/>
      </w:pPr>
      <w:r w:rsidRPr="00F05D67">
        <w:t>different types of reactors in</w:t>
      </w:r>
      <w:r w:rsidR="003B5E0E" w:rsidRPr="00F05D67">
        <w:t xml:space="preserve"> </w:t>
      </w:r>
      <w:r w:rsidRPr="00F05D67">
        <w:t>PREDIS</w:t>
      </w:r>
    </w:p>
    <w:p w14:paraId="433FE03F" w14:textId="640A93F3" w:rsidR="00802381" w:rsidRDefault="00802381" w:rsidP="00537496">
      <w:pPr>
        <w:pStyle w:val="Authornameandaffiliation"/>
      </w:pPr>
    </w:p>
    <w:p w14:paraId="04DAB1B7" w14:textId="77777777" w:rsidR="00954137" w:rsidRPr="00F05D67" w:rsidRDefault="00954137" w:rsidP="00537496">
      <w:pPr>
        <w:pStyle w:val="Authornameandaffiliation"/>
      </w:pPr>
    </w:p>
    <w:p w14:paraId="433FE040" w14:textId="737B6874" w:rsidR="003B5E0E" w:rsidRPr="00F05D67" w:rsidRDefault="0081732F" w:rsidP="00537496">
      <w:pPr>
        <w:pStyle w:val="Authornameandaffiliation"/>
        <w:rPr>
          <w:lang w:val="de-DE"/>
        </w:rPr>
      </w:pPr>
      <w:r w:rsidRPr="00F05D67">
        <w:rPr>
          <w:lang w:val="de-DE"/>
        </w:rPr>
        <w:t>R. PLUKIENĖ, A. PLUKIS, E. LAGZDINA, M. KONSTANTINOVA</w:t>
      </w:r>
    </w:p>
    <w:p w14:paraId="462B6F26" w14:textId="77777777" w:rsidR="0081732F" w:rsidRPr="00F05D67" w:rsidRDefault="0081732F" w:rsidP="00537496">
      <w:pPr>
        <w:pStyle w:val="Authornameandaffiliation"/>
        <w:rPr>
          <w:rFonts w:cstheme="minorHAnsi"/>
        </w:rPr>
      </w:pPr>
      <w:r w:rsidRPr="00F05D67">
        <w:rPr>
          <w:rFonts w:cstheme="minorHAnsi"/>
        </w:rPr>
        <w:t>Center for Physical Sciences and Technology (FTMC)</w:t>
      </w:r>
    </w:p>
    <w:p w14:paraId="433FE042" w14:textId="7DA08F75" w:rsidR="00FF386F" w:rsidRPr="00F05D67" w:rsidRDefault="0081732F" w:rsidP="00537496">
      <w:pPr>
        <w:pStyle w:val="Authornameandaffiliation"/>
      </w:pPr>
      <w:r w:rsidRPr="00F05D67">
        <w:rPr>
          <w:rFonts w:cstheme="minorHAnsi"/>
        </w:rPr>
        <w:t>Vilnius, Lithuania</w:t>
      </w:r>
    </w:p>
    <w:p w14:paraId="433FE043" w14:textId="27FF4516" w:rsidR="00FF386F" w:rsidRPr="00F05D67" w:rsidRDefault="00FF386F" w:rsidP="00537496">
      <w:pPr>
        <w:pStyle w:val="Authornameandaffiliation"/>
      </w:pPr>
      <w:r w:rsidRPr="00F05D67">
        <w:t xml:space="preserve">Email: </w:t>
      </w:r>
      <w:r w:rsidR="0081732F" w:rsidRPr="00F05D67">
        <w:t>rita.plukiene</w:t>
      </w:r>
      <w:r w:rsidRPr="00F05D67">
        <w:t>@</w:t>
      </w:r>
      <w:r w:rsidR="0081732F" w:rsidRPr="00F05D67">
        <w:t>ftmc.lt</w:t>
      </w:r>
    </w:p>
    <w:p w14:paraId="433FE044" w14:textId="77777777" w:rsidR="00FF386F" w:rsidRPr="00F05D67" w:rsidRDefault="00FF386F" w:rsidP="00537496">
      <w:pPr>
        <w:pStyle w:val="Authornameandaffiliation"/>
      </w:pPr>
    </w:p>
    <w:p w14:paraId="60458E6D" w14:textId="77777777" w:rsidR="0081732F" w:rsidRPr="00F05D67" w:rsidRDefault="0081732F" w:rsidP="00537496">
      <w:pPr>
        <w:pStyle w:val="Authornameandaffiliation"/>
      </w:pPr>
    </w:p>
    <w:p w14:paraId="433FE049" w14:textId="77777777" w:rsidR="00647F33" w:rsidRPr="00F05D67" w:rsidRDefault="00647F33" w:rsidP="00537496">
      <w:pPr>
        <w:pStyle w:val="Authornameandaffiliation"/>
        <w:rPr>
          <w:b/>
        </w:rPr>
      </w:pPr>
      <w:r w:rsidRPr="00F05D67">
        <w:rPr>
          <w:b/>
        </w:rPr>
        <w:t>Abstract</w:t>
      </w:r>
    </w:p>
    <w:p w14:paraId="433FE04A" w14:textId="77777777" w:rsidR="00647F33" w:rsidRPr="00F05D67" w:rsidRDefault="00647F33" w:rsidP="00537496">
      <w:pPr>
        <w:pStyle w:val="Authornameandaffiliation"/>
      </w:pPr>
    </w:p>
    <w:p w14:paraId="433FE04B" w14:textId="2FAB3AB8" w:rsidR="00647F33" w:rsidRPr="00F05D67" w:rsidRDefault="00A94C2A" w:rsidP="00A94C2A">
      <w:pPr>
        <w:pStyle w:val="Abstracttext"/>
        <w:jc w:val="both"/>
        <w:rPr>
          <w:sz w:val="20"/>
          <w:szCs w:val="18"/>
        </w:rPr>
      </w:pPr>
      <w:r w:rsidRPr="00F05D67">
        <w:rPr>
          <w:sz w:val="20"/>
          <w:szCs w:val="18"/>
        </w:rPr>
        <w:t xml:space="preserve">Metallic radioactive waste </w:t>
      </w:r>
      <w:r w:rsidR="004362F1" w:rsidRPr="004362F1">
        <w:rPr>
          <w:sz w:val="20"/>
          <w:szCs w:val="18"/>
        </w:rPr>
        <w:t xml:space="preserve">(MRW) </w:t>
      </w:r>
      <w:r w:rsidR="00875746" w:rsidRPr="00F05D67">
        <w:rPr>
          <w:sz w:val="20"/>
          <w:szCs w:val="18"/>
        </w:rPr>
        <w:t xml:space="preserve">with a wide list of radionuclides of different concentrations is one of the important issues for every nuclear power plant under decommissioning dealing with the radioactive waste management and final </w:t>
      </w:r>
      <w:r w:rsidR="00D351D0">
        <w:rPr>
          <w:sz w:val="20"/>
          <w:szCs w:val="18"/>
        </w:rPr>
        <w:t>disposal</w:t>
      </w:r>
      <w:r w:rsidR="00875746" w:rsidRPr="00F05D67">
        <w:rPr>
          <w:sz w:val="20"/>
          <w:szCs w:val="18"/>
        </w:rPr>
        <w:t xml:space="preserve">. </w:t>
      </w:r>
      <w:r w:rsidR="00B57841" w:rsidRPr="00F05D67">
        <w:rPr>
          <w:sz w:val="20"/>
          <w:szCs w:val="18"/>
        </w:rPr>
        <w:t>The best practice is needed for optimized w</w:t>
      </w:r>
      <w:r w:rsidR="00875746" w:rsidRPr="00F05D67">
        <w:rPr>
          <w:sz w:val="20"/>
          <w:szCs w:val="18"/>
        </w:rPr>
        <w:t>aste classification includ</w:t>
      </w:r>
      <w:r w:rsidR="00B57841" w:rsidRPr="00F05D67">
        <w:rPr>
          <w:sz w:val="20"/>
          <w:szCs w:val="18"/>
        </w:rPr>
        <w:t>ing</w:t>
      </w:r>
      <w:r w:rsidR="00875746" w:rsidRPr="00F05D67">
        <w:rPr>
          <w:sz w:val="20"/>
          <w:szCs w:val="18"/>
        </w:rPr>
        <w:t xml:space="preserve"> the quantification of specified radionuclides </w:t>
      </w:r>
      <w:r w:rsidR="00974D29" w:rsidRPr="00F05D67">
        <w:rPr>
          <w:sz w:val="20"/>
          <w:szCs w:val="18"/>
        </w:rPr>
        <w:t xml:space="preserve">but also </w:t>
      </w:r>
      <w:r w:rsidR="004710DE" w:rsidRPr="00F05D67">
        <w:rPr>
          <w:sz w:val="20"/>
          <w:szCs w:val="18"/>
        </w:rPr>
        <w:t xml:space="preserve">for </w:t>
      </w:r>
      <w:r w:rsidR="000A1E78" w:rsidRPr="00F05D67">
        <w:rPr>
          <w:sz w:val="20"/>
          <w:szCs w:val="18"/>
        </w:rPr>
        <w:t>assessment</w:t>
      </w:r>
      <w:r w:rsidR="004710DE" w:rsidRPr="00F05D67">
        <w:rPr>
          <w:sz w:val="20"/>
          <w:szCs w:val="18"/>
        </w:rPr>
        <w:t xml:space="preserve"> </w:t>
      </w:r>
      <w:r w:rsidR="00974D29" w:rsidRPr="00F05D67">
        <w:rPr>
          <w:sz w:val="20"/>
          <w:szCs w:val="18"/>
        </w:rPr>
        <w:t xml:space="preserve">of activity reduction and declassification possibilities </w:t>
      </w:r>
      <w:r w:rsidR="00875746" w:rsidRPr="00F05D67">
        <w:rPr>
          <w:sz w:val="20"/>
          <w:szCs w:val="18"/>
        </w:rPr>
        <w:t xml:space="preserve">in the waste materials </w:t>
      </w:r>
      <w:r w:rsidR="00310DD3" w:rsidRPr="00F05D67">
        <w:rPr>
          <w:sz w:val="20"/>
          <w:szCs w:val="18"/>
        </w:rPr>
        <w:t>before placement in the</w:t>
      </w:r>
      <w:r w:rsidR="00875746" w:rsidRPr="00F05D67">
        <w:rPr>
          <w:sz w:val="20"/>
          <w:szCs w:val="18"/>
        </w:rPr>
        <w:t xml:space="preserve"> specific disposal site</w:t>
      </w:r>
      <w:r w:rsidR="00310DD3" w:rsidRPr="00F05D67">
        <w:rPr>
          <w:sz w:val="20"/>
          <w:szCs w:val="18"/>
        </w:rPr>
        <w:t>s</w:t>
      </w:r>
      <w:r w:rsidR="00875746" w:rsidRPr="00F05D67">
        <w:rPr>
          <w:sz w:val="20"/>
          <w:szCs w:val="18"/>
        </w:rPr>
        <w:t xml:space="preserve">. </w:t>
      </w:r>
      <w:r w:rsidR="00F66DB1" w:rsidRPr="00F05D67">
        <w:rPr>
          <w:sz w:val="20"/>
          <w:szCs w:val="18"/>
        </w:rPr>
        <w:t>The classification</w:t>
      </w:r>
      <w:r w:rsidR="00875746" w:rsidRPr="00F05D67">
        <w:rPr>
          <w:sz w:val="20"/>
          <w:szCs w:val="18"/>
        </w:rPr>
        <w:t xml:space="preserve"> of the </w:t>
      </w:r>
      <w:r w:rsidR="004362F1" w:rsidRPr="00F05D67">
        <w:rPr>
          <w:sz w:val="20"/>
          <w:szCs w:val="18"/>
        </w:rPr>
        <w:t xml:space="preserve">MRW </w:t>
      </w:r>
      <w:r w:rsidR="00875746" w:rsidRPr="00F05D67">
        <w:rPr>
          <w:sz w:val="20"/>
          <w:szCs w:val="18"/>
        </w:rPr>
        <w:t xml:space="preserve">streams is changing together with </w:t>
      </w:r>
      <w:r w:rsidR="004362F1">
        <w:rPr>
          <w:sz w:val="20"/>
          <w:szCs w:val="18"/>
        </w:rPr>
        <w:t xml:space="preserve">its </w:t>
      </w:r>
      <w:r w:rsidR="00875746" w:rsidRPr="00F05D67">
        <w:rPr>
          <w:sz w:val="20"/>
          <w:szCs w:val="18"/>
        </w:rPr>
        <w:t>activity: the high</w:t>
      </w:r>
      <w:r w:rsidR="0052768C">
        <w:rPr>
          <w:sz w:val="20"/>
          <w:szCs w:val="18"/>
        </w:rPr>
        <w:t xml:space="preserve"> and intermediate </w:t>
      </w:r>
      <w:r w:rsidR="00875746" w:rsidRPr="00F05D67">
        <w:rPr>
          <w:sz w:val="20"/>
          <w:szCs w:val="18"/>
        </w:rPr>
        <w:t xml:space="preserve">activity </w:t>
      </w:r>
      <w:r w:rsidR="004362F1">
        <w:rPr>
          <w:sz w:val="20"/>
          <w:szCs w:val="18"/>
        </w:rPr>
        <w:t xml:space="preserve">radioactive waste </w:t>
      </w:r>
      <w:r w:rsidR="00875746" w:rsidRPr="00F05D67">
        <w:rPr>
          <w:sz w:val="20"/>
          <w:szCs w:val="18"/>
        </w:rPr>
        <w:t xml:space="preserve">(HLW, ILW) needs classification related to radioprotection and best packaging concept, </w:t>
      </w:r>
      <w:r w:rsidR="0052768C">
        <w:rPr>
          <w:sz w:val="20"/>
          <w:szCs w:val="18"/>
        </w:rPr>
        <w:t>low level and very low level radioactive waste (</w:t>
      </w:r>
      <w:r w:rsidR="00875746" w:rsidRPr="00F05D67">
        <w:rPr>
          <w:sz w:val="20"/>
          <w:szCs w:val="18"/>
        </w:rPr>
        <w:t>LLW and VLLW</w:t>
      </w:r>
      <w:r w:rsidR="0052768C">
        <w:rPr>
          <w:sz w:val="20"/>
          <w:szCs w:val="18"/>
        </w:rPr>
        <w:t>)</w:t>
      </w:r>
      <w:r w:rsidR="00875746" w:rsidRPr="00F05D67">
        <w:rPr>
          <w:sz w:val="20"/>
          <w:szCs w:val="18"/>
        </w:rPr>
        <w:t xml:space="preserve"> needs decontamination and </w:t>
      </w:r>
      <w:r w:rsidR="00D351D0">
        <w:rPr>
          <w:sz w:val="20"/>
          <w:szCs w:val="18"/>
        </w:rPr>
        <w:t xml:space="preserve">clearance or </w:t>
      </w:r>
      <w:r w:rsidR="00875746" w:rsidRPr="00F05D67">
        <w:rPr>
          <w:sz w:val="20"/>
          <w:szCs w:val="18"/>
        </w:rPr>
        <w:t xml:space="preserve">declassification afterwards to meet the </w:t>
      </w:r>
      <w:r w:rsidR="004362F1">
        <w:rPr>
          <w:sz w:val="20"/>
          <w:szCs w:val="18"/>
        </w:rPr>
        <w:t>waste acceptance criteria (</w:t>
      </w:r>
      <w:r w:rsidR="00875746" w:rsidRPr="00F05D67">
        <w:rPr>
          <w:sz w:val="20"/>
          <w:szCs w:val="18"/>
        </w:rPr>
        <w:t>WAC</w:t>
      </w:r>
      <w:r w:rsidR="004362F1">
        <w:rPr>
          <w:sz w:val="20"/>
          <w:szCs w:val="18"/>
        </w:rPr>
        <w:t>)</w:t>
      </w:r>
      <w:r w:rsidR="00875746" w:rsidRPr="00F05D67">
        <w:rPr>
          <w:sz w:val="20"/>
          <w:szCs w:val="18"/>
        </w:rPr>
        <w:t xml:space="preserve"> of the disposal site.  The largest volumes of waste from the dismantling of nuclear installations is mainly be VLLW and LLW [1]. </w:t>
      </w:r>
      <w:r w:rsidR="00B57841" w:rsidRPr="00F05D67">
        <w:rPr>
          <w:sz w:val="20"/>
          <w:szCs w:val="18"/>
        </w:rPr>
        <w:t xml:space="preserve">In the frame of PREDIS project, one of WP4 </w:t>
      </w:r>
      <w:r w:rsidR="00875746" w:rsidRPr="00F05D67">
        <w:rPr>
          <w:sz w:val="20"/>
          <w:szCs w:val="18"/>
        </w:rPr>
        <w:t xml:space="preserve">4.5.1 subtask is </w:t>
      </w:r>
      <w:r w:rsidR="00B57841" w:rsidRPr="00F05D67">
        <w:rPr>
          <w:sz w:val="20"/>
          <w:szCs w:val="18"/>
        </w:rPr>
        <w:t xml:space="preserve">aiming </w:t>
      </w:r>
      <w:r w:rsidR="00875746" w:rsidRPr="00F05D67">
        <w:rPr>
          <w:sz w:val="20"/>
          <w:szCs w:val="18"/>
        </w:rPr>
        <w:t xml:space="preserve">to provide a scheme for classification of the reactor </w:t>
      </w:r>
      <w:r w:rsidR="00310DD3" w:rsidRPr="00F05D67">
        <w:rPr>
          <w:sz w:val="20"/>
          <w:szCs w:val="18"/>
        </w:rPr>
        <w:t xml:space="preserve">metallic </w:t>
      </w:r>
      <w:r w:rsidR="00875746" w:rsidRPr="00F05D67">
        <w:rPr>
          <w:sz w:val="20"/>
          <w:szCs w:val="18"/>
        </w:rPr>
        <w:t>materials regarding the level of activation: highly activated, intermediate, low activation metal constructions and non-activated materials in order to facilitate the procedure of decontamination and clearance or declassification. The methodology for characterization of the metallic waste is similar to all reactors and is based on nuclide vector (NV) determination. An essential part of the metallic waste characterization is the separation of neutron activation and surface contamination activity parts to identify the best way of management</w:t>
      </w:r>
      <w:r w:rsidR="00B57841" w:rsidRPr="00F05D67">
        <w:rPr>
          <w:sz w:val="20"/>
          <w:szCs w:val="18"/>
        </w:rPr>
        <w:t xml:space="preserve">. </w:t>
      </w:r>
      <w:r w:rsidRPr="00F05D67">
        <w:rPr>
          <w:sz w:val="20"/>
          <w:szCs w:val="18"/>
        </w:rPr>
        <w:t xml:space="preserve"> </w:t>
      </w:r>
      <w:r w:rsidR="00974D29" w:rsidRPr="00F05D67">
        <w:rPr>
          <w:sz w:val="20"/>
          <w:szCs w:val="18"/>
        </w:rPr>
        <w:t xml:space="preserve">Optimized NV is obtained by analyzing and systemizing the information about radioactive metallic waste streams, identifying the optimal list of relevant radionuclides and performing numerical analysis of activation and contamination parts for the waste streams.  </w:t>
      </w:r>
    </w:p>
    <w:p w14:paraId="433FE04C" w14:textId="77777777" w:rsidR="00647F33" w:rsidRPr="00F05D67" w:rsidRDefault="00F523CA" w:rsidP="00537496">
      <w:pPr>
        <w:pStyle w:val="Heading2"/>
        <w:numPr>
          <w:ilvl w:val="1"/>
          <w:numId w:val="10"/>
        </w:numPr>
      </w:pPr>
      <w:r w:rsidRPr="00F05D67">
        <w:t>INTRODUCTION</w:t>
      </w:r>
    </w:p>
    <w:p w14:paraId="6A2026EE" w14:textId="09A94D78" w:rsidR="008E65FC" w:rsidRDefault="00A94C2A" w:rsidP="00B36E43">
      <w:pPr>
        <w:pStyle w:val="BodyText"/>
        <w:ind w:firstLine="562"/>
      </w:pPr>
      <w:r w:rsidRPr="00F05D67">
        <w:t xml:space="preserve">The radioactive waste management and </w:t>
      </w:r>
      <w:r w:rsidR="002B53FB" w:rsidRPr="00F05D67">
        <w:t>disposal</w:t>
      </w:r>
      <w:r w:rsidRPr="00F05D67">
        <w:t xml:space="preserve"> strategy are the major issues, which are important for each member state having </w:t>
      </w:r>
      <w:r w:rsidR="004710DE" w:rsidRPr="00F05D67">
        <w:t xml:space="preserve">either </w:t>
      </w:r>
      <w:r w:rsidRPr="00F05D67">
        <w:t xml:space="preserve">operating nuclear power plants (NPP) or NPP under decommissioning. All NPPs </w:t>
      </w:r>
      <w:r w:rsidR="002B53FB" w:rsidRPr="00F05D67">
        <w:t xml:space="preserve">decommissioning </w:t>
      </w:r>
      <w:r w:rsidRPr="00F05D67">
        <w:t xml:space="preserve">should be </w:t>
      </w:r>
      <w:r w:rsidR="002B53FB" w:rsidRPr="00F05D67">
        <w:t xml:space="preserve">managed </w:t>
      </w:r>
      <w:r w:rsidRPr="00F05D67">
        <w:t xml:space="preserve">by using </w:t>
      </w:r>
      <w:r w:rsidR="00E1157B">
        <w:t xml:space="preserve">the </w:t>
      </w:r>
      <w:r w:rsidRPr="00F05D67">
        <w:t xml:space="preserve">best nuclear energy practice </w:t>
      </w:r>
      <w:r w:rsidR="004710DE" w:rsidRPr="00F05D67">
        <w:t>implementing</w:t>
      </w:r>
      <w:r w:rsidRPr="00F05D67">
        <w:t xml:space="preserve"> the contemporary radioactive waste management, utilization and storage technologies, which assure the long-term safety and minimal ionizing radiation effect on the </w:t>
      </w:r>
      <w:r w:rsidR="004710DE" w:rsidRPr="00F05D67">
        <w:t xml:space="preserve">population and </w:t>
      </w:r>
      <w:r w:rsidRPr="00F05D67">
        <w:t>environment.</w:t>
      </w:r>
      <w:bookmarkStart w:id="0" w:name="_Hlk76033272"/>
      <w:r w:rsidR="003C0F20" w:rsidRPr="00F05D67">
        <w:t xml:space="preserve"> </w:t>
      </w:r>
      <w:r w:rsidR="0068093D" w:rsidRPr="00F05D67">
        <w:t xml:space="preserve">Metallic radioactive waste is generated in a number of different kinds of facilities and it usually has a wide list of radionuclides of different concentrations. </w:t>
      </w:r>
      <w:r w:rsidR="00204BB9">
        <w:t>Worldwide</w:t>
      </w:r>
      <w:r w:rsidR="00E1157B">
        <w:t xml:space="preserve">, </w:t>
      </w:r>
      <w:r w:rsidR="0068093D" w:rsidRPr="00F05D67">
        <w:t>11 reactors have been closed and decommissioned due to accident, 27 reactors have been closed by political decision and 15</w:t>
      </w:r>
      <w:r w:rsidR="00204BB9">
        <w:t>6</w:t>
      </w:r>
      <w:r w:rsidR="0068093D" w:rsidRPr="00F05D67">
        <w:t xml:space="preserve"> reactors have been closed after their lifetime by </w:t>
      </w:r>
      <w:r w:rsidR="00204BB9">
        <w:t>September 2021</w:t>
      </w:r>
      <w:r w:rsidR="0068093D" w:rsidRPr="00F05D67">
        <w:t xml:space="preserve"> [</w:t>
      </w:r>
      <w:r w:rsidR="00D15686">
        <w:t>2</w:t>
      </w:r>
      <w:r w:rsidR="0068093D" w:rsidRPr="00F05D67">
        <w:t>]</w:t>
      </w:r>
      <w:r w:rsidR="003C0F20" w:rsidRPr="00F05D67">
        <w:t xml:space="preserve">. </w:t>
      </w:r>
      <w:r w:rsidR="00407A7E" w:rsidRPr="00F05D67">
        <w:t>T</w:t>
      </w:r>
      <w:r w:rsidR="003C0F20" w:rsidRPr="00F05D67">
        <w:t>he majority of the NPP waste resulting from decommissioning and dismantling is radiologically unrestricted material i.e. waste</w:t>
      </w:r>
      <w:r w:rsidR="002B53FB" w:rsidRPr="00F05D67">
        <w:t xml:space="preserve"> for clearance</w:t>
      </w:r>
      <w:r w:rsidR="003C0F20" w:rsidRPr="00F05D67">
        <w:t>. The remaining one-third is the radioactive material with different activity levels</w:t>
      </w:r>
      <w:bookmarkEnd w:id="0"/>
      <w:r w:rsidR="0068093D" w:rsidRPr="00F05D67">
        <w:t xml:space="preserve"> [</w:t>
      </w:r>
      <w:r w:rsidR="00D15686">
        <w:t>3</w:t>
      </w:r>
      <w:r w:rsidR="0068093D" w:rsidRPr="00F05D67">
        <w:t>]</w:t>
      </w:r>
      <w:r w:rsidR="003C0F20" w:rsidRPr="00F05D67">
        <w:t>. The MRW has to be collected, segregated, characterized, treated</w:t>
      </w:r>
      <w:r w:rsidR="00310DD3" w:rsidRPr="00F05D67">
        <w:t>/decontaminated</w:t>
      </w:r>
      <w:r w:rsidR="003C0F20" w:rsidRPr="00F05D67">
        <w:t>, stored and finally disposed of in special disposal facilities.</w:t>
      </w:r>
      <w:r w:rsidRPr="00F05D67">
        <w:t xml:space="preserve"> Implementing effective programs for the </w:t>
      </w:r>
      <w:bookmarkStart w:id="1" w:name="_Hlk76035968"/>
      <w:r w:rsidRPr="00F05D67">
        <w:t>reduction of radioactive waste</w:t>
      </w:r>
      <w:r w:rsidR="001F5B0F">
        <w:t>,</w:t>
      </w:r>
      <w:r w:rsidRPr="00F05D67">
        <w:t xml:space="preserve"> </w:t>
      </w:r>
      <w:bookmarkEnd w:id="1"/>
      <w:r w:rsidRPr="00F05D67">
        <w:t>important aspects are:  limiting (reduction) the size of controlled areas</w:t>
      </w:r>
      <w:r w:rsidR="00F57BF8" w:rsidRPr="00F05D67">
        <w:t xml:space="preserve">; </w:t>
      </w:r>
      <w:r w:rsidR="00310DD3" w:rsidRPr="00F05D67">
        <w:t xml:space="preserve">decontamination and </w:t>
      </w:r>
      <w:r w:rsidRPr="00F05D67">
        <w:t xml:space="preserve">reuse of materials; waste sorting - </w:t>
      </w:r>
      <w:r w:rsidR="008E65FC">
        <w:t>classification</w:t>
      </w:r>
      <w:r w:rsidR="008E65FC" w:rsidRPr="00F05D67">
        <w:t xml:space="preserve"> </w:t>
      </w:r>
      <w:r w:rsidRPr="00F05D67">
        <w:t xml:space="preserve">according to nuclide vector technology;  consistent implementation of waste reduction philosophy (waste preparation </w:t>
      </w:r>
      <w:r w:rsidR="00310DD3" w:rsidRPr="00F05D67">
        <w:t xml:space="preserve">according to </w:t>
      </w:r>
      <w:r w:rsidRPr="00F05D67">
        <w:t xml:space="preserve">a quantity reduction program, modern technology implementation, regular employee training, </w:t>
      </w:r>
      <w:r w:rsidR="00310DD3" w:rsidRPr="00F05D67">
        <w:t xml:space="preserve">best nuclear energy practice </w:t>
      </w:r>
      <w:r w:rsidRPr="00F05D67">
        <w:t>information dissemination).</w:t>
      </w:r>
      <w:r w:rsidR="0068093D" w:rsidRPr="00F05D67">
        <w:t xml:space="preserve"> </w:t>
      </w:r>
    </w:p>
    <w:p w14:paraId="2E9A96EB" w14:textId="5AE49EA8" w:rsidR="00A94C2A" w:rsidRPr="00F05D67" w:rsidRDefault="0068093D" w:rsidP="00B36E43">
      <w:pPr>
        <w:pStyle w:val="BodyText"/>
        <w:ind w:firstLine="562"/>
      </w:pPr>
      <w:r w:rsidRPr="00F05D67">
        <w:t>According to EURAD project WP ROUTES analysis on categorization/classification of RWs in member states there is no completely unified approach for RW classification. Various countries apply different types of RW classification, and sometimes several types of classification are used simultaneously in the same country</w:t>
      </w:r>
      <w:r w:rsidR="00310DD3" w:rsidRPr="00F05D67">
        <w:t xml:space="preserve"> [</w:t>
      </w:r>
      <w:r w:rsidR="00D15686">
        <w:t>4</w:t>
      </w:r>
      <w:r w:rsidR="00310DD3" w:rsidRPr="00F05D67">
        <w:t>]</w:t>
      </w:r>
      <w:r w:rsidRPr="00F05D67">
        <w:t>.</w:t>
      </w:r>
      <w:r w:rsidR="00A94C2A" w:rsidRPr="00F05D67">
        <w:t xml:space="preserve"> </w:t>
      </w:r>
    </w:p>
    <w:p w14:paraId="40EF73A0" w14:textId="02FE9CB1" w:rsidR="00A94C2A" w:rsidRPr="00F05D67" w:rsidRDefault="0052768C" w:rsidP="00A94C2A">
      <w:pPr>
        <w:pStyle w:val="BodyText"/>
      </w:pPr>
      <w:bookmarkStart w:id="2" w:name="_Hlk82197356"/>
      <w:r>
        <w:t xml:space="preserve">In </w:t>
      </w:r>
      <w:r w:rsidR="00056703">
        <w:t>general,</w:t>
      </w:r>
      <w:r>
        <w:t xml:space="preserve"> the</w:t>
      </w:r>
      <w:r w:rsidRPr="0052768C">
        <w:t xml:space="preserve"> PREDIS project targets innovation and break-through technologies for safer, more efficient, cost-effective, and environmentally friendly handling of metallic, liquid organic wastes and solid organic wastes </w:t>
      </w:r>
      <w:r w:rsidRPr="0052768C">
        <w:lastRenderedPageBreak/>
        <w:t>radioactive wastes</w:t>
      </w:r>
      <w:bookmarkEnd w:id="2"/>
      <w:r w:rsidRPr="0052768C">
        <w:t>.</w:t>
      </w:r>
      <w:r>
        <w:t xml:space="preserve"> </w:t>
      </w:r>
      <w:r w:rsidR="00A94C2A" w:rsidRPr="00F05D67">
        <w:t xml:space="preserve">The main aim of the 4.5.1 subtask of PREDIS is to provide a scheme for the classification of the reactor </w:t>
      </w:r>
      <w:r>
        <w:t xml:space="preserve">metallic </w:t>
      </w:r>
      <w:r w:rsidR="00A94C2A" w:rsidRPr="00F05D67">
        <w:t>materials regarding the level of activation: highly activated, intermediate, low activation metal constructions and non-activated materials in order to facilitate the procedure of decontamination and clearance or declassification. The methodology for characterization of the metallic waste is similar to all reactors and is based on nuclide vector (NV) determination.</w:t>
      </w:r>
      <w:r w:rsidR="00310DD3" w:rsidRPr="00F05D67">
        <w:t xml:space="preserve"> </w:t>
      </w:r>
      <w:r w:rsidR="00A94C2A" w:rsidRPr="00F05D67">
        <w:t>The main steps include:</w:t>
      </w:r>
    </w:p>
    <w:p w14:paraId="7960900D" w14:textId="43438DEE" w:rsidR="003C0F20" w:rsidRPr="00F05D67" w:rsidRDefault="003C0F20" w:rsidP="003C0F20">
      <w:pPr>
        <w:pStyle w:val="BodyText"/>
      </w:pPr>
      <w:r w:rsidRPr="00F05D67">
        <w:t>1.</w:t>
      </w:r>
      <w:r w:rsidRPr="00F05D67">
        <w:tab/>
        <w:t xml:space="preserve">Pre-dismantling: classification of MRW using modelling </w:t>
      </w:r>
      <w:r w:rsidR="009D0291" w:rsidRPr="00F05D67">
        <w:t xml:space="preserve">by </w:t>
      </w:r>
      <w:r w:rsidRPr="00F05D67">
        <w:t xml:space="preserve">obtaining neutron activation map in the 3D of reactor core and peripheral hardware </w:t>
      </w:r>
      <w:r w:rsidR="006D0CC8">
        <w:t xml:space="preserve">and/ </w:t>
      </w:r>
      <w:r w:rsidR="002B53FB" w:rsidRPr="00F05D67">
        <w:t>or using sampling methods where applicable</w:t>
      </w:r>
      <w:r w:rsidRPr="00F05D67">
        <w:t xml:space="preserve">.  </w:t>
      </w:r>
    </w:p>
    <w:p w14:paraId="08832BDA" w14:textId="11A8B12A" w:rsidR="003C0F20" w:rsidRPr="00F05D67" w:rsidRDefault="003C0F20" w:rsidP="003C0F20">
      <w:pPr>
        <w:pStyle w:val="BodyText"/>
      </w:pPr>
      <w:r w:rsidRPr="00F05D67">
        <w:t>2.</w:t>
      </w:r>
      <w:r w:rsidRPr="00F05D67">
        <w:tab/>
        <w:t xml:space="preserve">Detailed characterization of MRW during dismantling via experimental measurements applying non-destructive and destructive measurement techniques (analysis </w:t>
      </w:r>
      <w:r w:rsidR="009D0291" w:rsidRPr="00F05D67">
        <w:t xml:space="preserve">of </w:t>
      </w:r>
      <w:r w:rsidR="006D0CC8">
        <w:t>measurement</w:t>
      </w:r>
      <w:r w:rsidR="006D0CC8" w:rsidRPr="00F05D67">
        <w:t xml:space="preserve"> </w:t>
      </w:r>
      <w:r w:rsidR="003F6E99" w:rsidRPr="00F05D67">
        <w:t>results</w:t>
      </w:r>
      <w:r w:rsidR="009D0291" w:rsidRPr="00F05D67">
        <w:t xml:space="preserve"> </w:t>
      </w:r>
      <w:r w:rsidRPr="00F05D67">
        <w:t xml:space="preserve">of </w:t>
      </w:r>
      <w:r w:rsidR="009D0291" w:rsidRPr="00F05D67">
        <w:t xml:space="preserve">the </w:t>
      </w:r>
      <w:r w:rsidRPr="00F05D67">
        <w:t>samples).</w:t>
      </w:r>
    </w:p>
    <w:p w14:paraId="44E2BB66" w14:textId="610DFD26" w:rsidR="00A94C2A" w:rsidRPr="00F05D67" w:rsidRDefault="003C0F20" w:rsidP="003C0F20">
      <w:pPr>
        <w:pStyle w:val="BodyText"/>
      </w:pPr>
      <w:r w:rsidRPr="00F05D67">
        <w:t>3.</w:t>
      </w:r>
      <w:r w:rsidRPr="00F05D67">
        <w:tab/>
        <w:t xml:space="preserve">Optimized characterization: determination of Nuclide Vectors for MRW stream. </w:t>
      </w:r>
      <w:r w:rsidR="006D0CC8">
        <w:t xml:space="preserve">Combination of </w:t>
      </w:r>
      <w:r w:rsidRPr="00F05D67">
        <w:t xml:space="preserve">modelling and experimental measurements allows </w:t>
      </w:r>
      <w:r w:rsidR="00AA4C3B">
        <w:rPr>
          <w:lang w:val="en-US"/>
        </w:rPr>
        <w:t>the separation of</w:t>
      </w:r>
      <w:r w:rsidR="00AA4C3B" w:rsidRPr="00F05D67">
        <w:t xml:space="preserve"> </w:t>
      </w:r>
      <w:r w:rsidRPr="00F05D67">
        <w:t>waste streams to homogeneously activated MRW, mixed (activated and surface contaminated) MRW and surface contaminated metallic waste.</w:t>
      </w:r>
      <w:r w:rsidR="00A94C2A" w:rsidRPr="00F05D67">
        <w:t xml:space="preserve"> </w:t>
      </w:r>
    </w:p>
    <w:p w14:paraId="433FE04E" w14:textId="6A0670B5" w:rsidR="00EE0041" w:rsidRPr="00F05D67" w:rsidRDefault="00A94C2A" w:rsidP="00A94C2A">
      <w:pPr>
        <w:pStyle w:val="BodyText"/>
      </w:pPr>
      <w:r w:rsidRPr="00F05D67">
        <w:t xml:space="preserve">Optimized NV is obtained by </w:t>
      </w:r>
      <w:r w:rsidR="003C0F20" w:rsidRPr="00F05D67">
        <w:t>analysing</w:t>
      </w:r>
      <w:r w:rsidRPr="00F05D67">
        <w:t xml:space="preserve"> and systemizing the information about radioactive metallic waste streams, identifying the optimal list of relevant radionuclides, describing inter-correlations between key nuclides and difficult to measure nuclides including multivariate analysis of the already measured data at the sites and numerical analysis of activation and contamination parts for the waste streams</w:t>
      </w:r>
      <w:r w:rsidR="008B6BB9" w:rsidRPr="00F05D67">
        <w:t>.</w:t>
      </w:r>
    </w:p>
    <w:p w14:paraId="433FE04F" w14:textId="01CB1EB7" w:rsidR="00E25B68" w:rsidRPr="00F05D67" w:rsidRDefault="00222393" w:rsidP="0026525A">
      <w:pPr>
        <w:pStyle w:val="Heading2"/>
        <w:numPr>
          <w:ilvl w:val="1"/>
          <w:numId w:val="10"/>
        </w:numPr>
      </w:pPr>
      <w:r w:rsidRPr="00F05D67">
        <w:t>Radionuclide generation and distribution in METALLIC WASTE at the different nuclear reactors</w:t>
      </w:r>
    </w:p>
    <w:p w14:paraId="638DE43C" w14:textId="32BF94EC" w:rsidR="00E63A68" w:rsidRPr="00F05D67" w:rsidRDefault="007463C9" w:rsidP="005E03B8">
      <w:pPr>
        <w:pStyle w:val="BodyText"/>
      </w:pPr>
      <w:r>
        <w:t>Regarding</w:t>
      </w:r>
      <w:r w:rsidR="00E63A68" w:rsidRPr="00F05D67">
        <w:t xml:space="preserve"> radionuclide generation and distribution in MRW at the different nuclear reactors</w:t>
      </w:r>
      <w:r w:rsidR="002B53FB" w:rsidRPr="00F05D67">
        <w:t>,</w:t>
      </w:r>
      <w:r w:rsidR="00E63A68" w:rsidRPr="00F05D67">
        <w:t xml:space="preserve"> there are certain similarities and differences which depends on particular reactor type, fuel and moderator material applied, operation history etc. </w:t>
      </w:r>
      <w:r w:rsidR="009D0291" w:rsidRPr="00F05D67">
        <w:t>Pre-dismantling classification of MRW using modelling allows prel</w:t>
      </w:r>
      <w:r w:rsidR="002B53FB" w:rsidRPr="00F05D67">
        <w:t>i</w:t>
      </w:r>
      <w:r w:rsidR="009D0291" w:rsidRPr="00F05D67">
        <w:t>minar</w:t>
      </w:r>
      <w:r w:rsidR="002B53FB" w:rsidRPr="00F05D67">
        <w:t>y</w:t>
      </w:r>
      <w:r w:rsidRPr="007463C9">
        <w:t xml:space="preserve"> </w:t>
      </w:r>
      <w:r w:rsidR="00FD4A0C">
        <w:t xml:space="preserve">evaluation </w:t>
      </w:r>
      <w:r w:rsidR="009D0291" w:rsidRPr="00F05D67">
        <w:t xml:space="preserve">of the size of controlled areas and expected activities. </w:t>
      </w:r>
      <w:r w:rsidR="00E63A68" w:rsidRPr="00F05D67">
        <w:t xml:space="preserve">Due to the structural design of the different </w:t>
      </w:r>
      <w:r w:rsidR="00606398" w:rsidRPr="00F05D67">
        <w:t>reactors</w:t>
      </w:r>
      <w:r w:rsidR="00D864E1">
        <w:t>,</w:t>
      </w:r>
      <w:r w:rsidR="00606398" w:rsidRPr="00F05D67">
        <w:t xml:space="preserve"> </w:t>
      </w:r>
      <w:r w:rsidR="00521C81">
        <w:t xml:space="preserve">as </w:t>
      </w:r>
      <w:r w:rsidR="00521C81" w:rsidRPr="00F05D67">
        <w:t>Channel</w:t>
      </w:r>
      <w:r w:rsidR="00606398" w:rsidRPr="00F05D67">
        <w:t xml:space="preserve"> Reactor of High Power (RBMK), Boiling Water Reactor (BWR), Canada Deuterium Uranium (CANDU) and Pressurized Water Reactor (PWR)</w:t>
      </w:r>
      <w:r w:rsidR="00056703">
        <w:t xml:space="preserve"> or Russian type of PWR - VVER</w:t>
      </w:r>
      <w:r w:rsidR="00FD4A0C">
        <w:t>,</w:t>
      </w:r>
      <w:r w:rsidR="00606398" w:rsidRPr="00F05D67">
        <w:t xml:space="preserve"> </w:t>
      </w:r>
      <w:r w:rsidR="00E63A68" w:rsidRPr="00F05D67">
        <w:t>the radiation control area for MRW is different</w:t>
      </w:r>
      <w:r w:rsidR="005E03B8">
        <w:t>. I</w:t>
      </w:r>
      <w:r w:rsidR="00E63A68" w:rsidRPr="00F05D67">
        <w:t>n PWR technology, where only the reactor building and the reactor auxiliary building are in radiation control area, while in BWR also the turbines and the generator are located in radiation control area</w:t>
      </w:r>
      <w:r w:rsidR="005E03B8">
        <w:t xml:space="preserve">, for CANDU activated metal pressure  tube,  calandria  tube,  reactivity device, and reactivity device supporter were classified as </w:t>
      </w:r>
      <w:r w:rsidR="005E03B8" w:rsidRPr="005E03B8">
        <w:t>greater  than  disposal  criteria</w:t>
      </w:r>
      <w:r w:rsidR="005E03B8">
        <w:t xml:space="preserve">,  whereas  the  structural components such as the calandria tank, reactivity device supporters, and side structural components  was  classified  as  low- and intermediate-level waste, for RBMK zones of different metal construction activation are determined (see </w:t>
      </w:r>
      <w:r w:rsidR="005E03B8" w:rsidRPr="00F66DB1">
        <w:t>Fig. 1</w:t>
      </w:r>
      <w:r w:rsidR="005E03B8">
        <w:t xml:space="preserve"> later on)  </w:t>
      </w:r>
      <w:r w:rsidR="005E03B8" w:rsidRPr="00F05D67">
        <w:t xml:space="preserve"> </w:t>
      </w:r>
      <w:r w:rsidR="00265E22" w:rsidRPr="00F05D67">
        <w:t>[</w:t>
      </w:r>
      <w:r w:rsidR="00D15686">
        <w:t>4</w:t>
      </w:r>
      <w:r w:rsidR="005E03B8">
        <w:t xml:space="preserve">, </w:t>
      </w:r>
      <w:r w:rsidR="00242AC5">
        <w:t>5</w:t>
      </w:r>
      <w:r w:rsidR="00265E22" w:rsidRPr="00F05D67">
        <w:t>]</w:t>
      </w:r>
      <w:r w:rsidR="00E63A68" w:rsidRPr="00F05D67">
        <w:t xml:space="preserve">. </w:t>
      </w:r>
      <w:r w:rsidR="005E03B8">
        <w:t xml:space="preserve"> </w:t>
      </w:r>
      <w:r w:rsidR="009D0291" w:rsidRPr="00F05D67">
        <w:t>For approximate estimat</w:t>
      </w:r>
      <w:r w:rsidR="0057047D">
        <w:t>ion</w:t>
      </w:r>
      <w:r w:rsidR="009D0291" w:rsidRPr="00F05D67">
        <w:t xml:space="preserve"> </w:t>
      </w:r>
      <w:r w:rsidR="003F6E99" w:rsidRPr="00F05D67">
        <w:t xml:space="preserve">of </w:t>
      </w:r>
      <w:r w:rsidR="009D0291" w:rsidRPr="00F05D67">
        <w:t>t</w:t>
      </w:r>
      <w:r w:rsidR="00E63A68" w:rsidRPr="00F05D67">
        <w:t>he volume and activity generated annually by 1GW</w:t>
      </w:r>
      <w:r w:rsidR="00E63A68" w:rsidRPr="00F05D67">
        <w:rPr>
          <w:vertAlign w:val="subscript"/>
        </w:rPr>
        <w:t>e</w:t>
      </w:r>
      <w:r w:rsidR="00E63A68" w:rsidRPr="00F05D67">
        <w:t xml:space="preserve"> in different type NPP</w:t>
      </w:r>
      <w:r w:rsidR="0057047D">
        <w:t>,</w:t>
      </w:r>
      <w:r w:rsidR="00E63A68" w:rsidRPr="00F05D67">
        <w:t xml:space="preserve"> </w:t>
      </w:r>
      <w:r w:rsidR="003F6E99" w:rsidRPr="00F05D67">
        <w:t xml:space="preserve">one can </w:t>
      </w:r>
      <w:r w:rsidR="00C979C6" w:rsidRPr="00F05D67">
        <w:t>refer</w:t>
      </w:r>
      <w:r w:rsidR="003F6E99" w:rsidRPr="00F05D67">
        <w:t xml:space="preserve"> the information on long-lived ILW </w:t>
      </w:r>
      <w:r w:rsidR="00E63A68" w:rsidRPr="00F05D67">
        <w:t xml:space="preserve">in </w:t>
      </w:r>
      <w:r w:rsidR="003F6E99" w:rsidRPr="00F05D67">
        <w:t>[</w:t>
      </w:r>
      <w:r w:rsidR="00242AC5">
        <w:t>6</w:t>
      </w:r>
      <w:r w:rsidR="003F6E99" w:rsidRPr="00F05D67">
        <w:t>] - the</w:t>
      </w:r>
      <w:r w:rsidR="00E63A68" w:rsidRPr="00F05D67">
        <w:t xml:space="preserve"> highest volumes and activities</w:t>
      </w:r>
      <w:r w:rsidR="001F7743" w:rsidRPr="00F05D67">
        <w:t xml:space="preserve"> (~1PBq)</w:t>
      </w:r>
      <w:r w:rsidR="00E63A68" w:rsidRPr="00F05D67">
        <w:t xml:space="preserve"> belongs to </w:t>
      </w:r>
      <w:r w:rsidR="003277FA" w:rsidRPr="00F05D67">
        <w:t>Gas Cooled Reactor (</w:t>
      </w:r>
      <w:r w:rsidR="00E63A68" w:rsidRPr="00F05D67">
        <w:t>GCR</w:t>
      </w:r>
      <w:r w:rsidR="003277FA" w:rsidRPr="00F05D67">
        <w:t>)</w:t>
      </w:r>
      <w:r w:rsidR="001F7743" w:rsidRPr="00F05D67">
        <w:t xml:space="preserve"> (5000 m</w:t>
      </w:r>
      <w:r w:rsidR="001F7743" w:rsidRPr="00F05D67">
        <w:rPr>
          <w:vertAlign w:val="superscript"/>
        </w:rPr>
        <w:t>3</w:t>
      </w:r>
      <w:r w:rsidR="001F7743" w:rsidRPr="00F05D67">
        <w:t>)</w:t>
      </w:r>
      <w:r w:rsidR="00E63A68" w:rsidRPr="00F05D67">
        <w:t xml:space="preserve"> and RBMK</w:t>
      </w:r>
      <w:r w:rsidR="001F7743" w:rsidRPr="00F05D67">
        <w:t xml:space="preserve"> (1500 m</w:t>
      </w:r>
      <w:r w:rsidR="001F7743" w:rsidRPr="00F05D67">
        <w:rPr>
          <w:vertAlign w:val="superscript"/>
        </w:rPr>
        <w:t>3</w:t>
      </w:r>
      <w:r w:rsidR="001F7743" w:rsidRPr="00F05D67">
        <w:t>)</w:t>
      </w:r>
      <w:r w:rsidR="00E63A68" w:rsidRPr="00F05D67">
        <w:t xml:space="preserve"> type reactors, the lowest </w:t>
      </w:r>
      <w:r w:rsidR="001F7743" w:rsidRPr="00F05D67">
        <w:t>activities (~0</w:t>
      </w:r>
      <w:r w:rsidR="004710DE" w:rsidRPr="00F05D67">
        <w:t>.</w:t>
      </w:r>
      <w:r w:rsidR="001F7743" w:rsidRPr="00F05D67">
        <w:t xml:space="preserve">1PBq) </w:t>
      </w:r>
      <w:r w:rsidR="0057047D">
        <w:t xml:space="preserve">belongs to </w:t>
      </w:r>
      <w:r w:rsidR="00E63A68" w:rsidRPr="00F05D67">
        <w:t>PWR</w:t>
      </w:r>
      <w:r w:rsidR="001F7743" w:rsidRPr="00F05D67">
        <w:t xml:space="preserve"> (250 m</w:t>
      </w:r>
      <w:r w:rsidR="001F7743" w:rsidRPr="00F05D67">
        <w:rPr>
          <w:vertAlign w:val="superscript"/>
        </w:rPr>
        <w:t>3</w:t>
      </w:r>
      <w:r w:rsidR="001F7743" w:rsidRPr="00F05D67">
        <w:t>)</w:t>
      </w:r>
      <w:r w:rsidR="00E63A68" w:rsidRPr="00F05D67">
        <w:t xml:space="preserve"> and</w:t>
      </w:r>
      <w:r w:rsidR="003277FA" w:rsidRPr="00F05D67">
        <w:t xml:space="preserve"> Pressurized Heavy Water Reactor</w:t>
      </w:r>
      <w:r w:rsidR="00E63A68" w:rsidRPr="00F05D67">
        <w:t xml:space="preserve"> </w:t>
      </w:r>
      <w:r w:rsidR="001F7743" w:rsidRPr="00F05D67">
        <w:t>(250 m</w:t>
      </w:r>
      <w:r w:rsidR="001F7743" w:rsidRPr="00F05D67">
        <w:rPr>
          <w:vertAlign w:val="superscript"/>
        </w:rPr>
        <w:t>3</w:t>
      </w:r>
      <w:r w:rsidR="001F7743" w:rsidRPr="00F05D67">
        <w:t xml:space="preserve">) </w:t>
      </w:r>
      <w:r w:rsidR="00E63A68" w:rsidRPr="00F05D67">
        <w:t>reactors.</w:t>
      </w:r>
      <w:r w:rsidR="00C979C6" w:rsidRPr="00F05D67">
        <w:t xml:space="preserve"> </w:t>
      </w:r>
    </w:p>
    <w:p w14:paraId="5579BF6A" w14:textId="6E2D323E" w:rsidR="00E63A68" w:rsidRPr="00F05D67" w:rsidRDefault="00E63A68" w:rsidP="00E63A68">
      <w:pPr>
        <w:pStyle w:val="BodyText"/>
      </w:pPr>
      <w:r w:rsidRPr="00F05D67">
        <w:t>Similarities of radionuclide production and distribution in M</w:t>
      </w:r>
      <w:r w:rsidR="002B53FB" w:rsidRPr="00F05D67">
        <w:t>R</w:t>
      </w:r>
      <w:r w:rsidRPr="00F05D67">
        <w:t xml:space="preserve">W generated at different nuclear reactors are: </w:t>
      </w:r>
    </w:p>
    <w:p w14:paraId="2A17547F" w14:textId="3ACBB8F1" w:rsidR="001F7743" w:rsidRPr="00F05D67" w:rsidRDefault="00E63A68" w:rsidP="001F7743">
      <w:pPr>
        <w:pStyle w:val="BodyText"/>
        <w:numPr>
          <w:ilvl w:val="0"/>
          <w:numId w:val="34"/>
        </w:numPr>
      </w:pPr>
      <w:r w:rsidRPr="00F05D67">
        <w:t>Reactor operation generates radioactive fission, activation and corrosion products.</w:t>
      </w:r>
    </w:p>
    <w:p w14:paraId="3C4DD9FD" w14:textId="3B5F7912" w:rsidR="00E63A68" w:rsidRPr="00F05D67" w:rsidRDefault="00E63A68" w:rsidP="001F7743">
      <w:pPr>
        <w:pStyle w:val="BodyText"/>
        <w:numPr>
          <w:ilvl w:val="0"/>
          <w:numId w:val="34"/>
        </w:numPr>
      </w:pPr>
      <w:r w:rsidRPr="00F05D67">
        <w:t xml:space="preserve">Methodology for characterization of the metallic waste is quite similar. </w:t>
      </w:r>
    </w:p>
    <w:p w14:paraId="11B0A351" w14:textId="58B4820D" w:rsidR="00E63A68" w:rsidRPr="00F05D67" w:rsidRDefault="00E63A68" w:rsidP="001F7743">
      <w:pPr>
        <w:pStyle w:val="BodyText"/>
        <w:numPr>
          <w:ilvl w:val="0"/>
          <w:numId w:val="34"/>
        </w:numPr>
      </w:pPr>
      <w:r w:rsidRPr="00F05D67">
        <w:t>Key and DTM radionuclides usually are the same.</w:t>
      </w:r>
    </w:p>
    <w:p w14:paraId="40761D30" w14:textId="50449DFD" w:rsidR="00E63A68" w:rsidRPr="00F05D67" w:rsidRDefault="00E63A68" w:rsidP="001F7743">
      <w:pPr>
        <w:pStyle w:val="BodyText"/>
        <w:numPr>
          <w:ilvl w:val="0"/>
          <w:numId w:val="34"/>
        </w:numPr>
      </w:pPr>
      <w:r w:rsidRPr="00F05D67">
        <w:t>Scaling factors determination and Nuclide Vector methodology is the same</w:t>
      </w:r>
      <w:r w:rsidR="001F7743" w:rsidRPr="00F05D67">
        <w:t>.</w:t>
      </w:r>
    </w:p>
    <w:p w14:paraId="0E4A8E36" w14:textId="104053BA" w:rsidR="00E63A68" w:rsidRPr="00F05D67" w:rsidRDefault="00E63A68" w:rsidP="00E63A68">
      <w:pPr>
        <w:pStyle w:val="BodyText"/>
      </w:pPr>
      <w:r w:rsidRPr="00F05D67">
        <w:t>Factors determining different radionuclide production and distribution in M</w:t>
      </w:r>
      <w:r w:rsidR="002B53FB" w:rsidRPr="00F05D67">
        <w:t>R</w:t>
      </w:r>
      <w:r w:rsidRPr="00F05D67">
        <w:t>W are:</w:t>
      </w:r>
    </w:p>
    <w:p w14:paraId="5D3E63F0" w14:textId="42CDD151" w:rsidR="00E63A68" w:rsidRPr="00F05D67" w:rsidRDefault="00E63A68" w:rsidP="001F7743">
      <w:pPr>
        <w:pStyle w:val="BodyText"/>
        <w:numPr>
          <w:ilvl w:val="0"/>
          <w:numId w:val="36"/>
        </w:numPr>
      </w:pPr>
      <w:r w:rsidRPr="00F05D67">
        <w:t>Composition of different nuclear reactors metallic components (PWR only the reactor building, BWR - also the turbines and the generator, RBMK – fuel</w:t>
      </w:r>
      <w:r w:rsidR="004710DE" w:rsidRPr="00F05D67">
        <w:t xml:space="preserve"> and</w:t>
      </w:r>
      <w:r w:rsidR="002B53FB" w:rsidRPr="00F05D67">
        <w:t xml:space="preserve"> </w:t>
      </w:r>
      <w:r w:rsidRPr="00F05D67">
        <w:t>control channels, reactor metal plates etc.)</w:t>
      </w:r>
    </w:p>
    <w:p w14:paraId="3D8CE27A" w14:textId="2F8474AA" w:rsidR="00E63A68" w:rsidRPr="00F05D67" w:rsidRDefault="00E63A68" w:rsidP="001F7743">
      <w:pPr>
        <w:pStyle w:val="BodyText"/>
        <w:numPr>
          <w:ilvl w:val="0"/>
          <w:numId w:val="36"/>
        </w:numPr>
      </w:pPr>
      <w:r w:rsidRPr="00F05D67">
        <w:t>Neutron energy distribution and fluence in the reactor core.</w:t>
      </w:r>
    </w:p>
    <w:p w14:paraId="60D93890" w14:textId="0225A700" w:rsidR="00E63A68" w:rsidRPr="00F05D67" w:rsidRDefault="00E63A68" w:rsidP="001F7743">
      <w:pPr>
        <w:pStyle w:val="BodyText"/>
        <w:numPr>
          <w:ilvl w:val="0"/>
          <w:numId w:val="36"/>
        </w:numPr>
      </w:pPr>
      <w:r w:rsidRPr="00F05D67">
        <w:t>Reactor operation specific (normal/accident), time after reactor shutdown</w:t>
      </w:r>
      <w:r w:rsidR="001F7743" w:rsidRPr="00F05D67">
        <w:t>.</w:t>
      </w:r>
      <w:r w:rsidRPr="00F05D67">
        <w:t xml:space="preserve"> </w:t>
      </w:r>
    </w:p>
    <w:p w14:paraId="085BC8C7" w14:textId="5746D147" w:rsidR="00E63A68" w:rsidRPr="00F05D67" w:rsidRDefault="00E63A68" w:rsidP="001F7743">
      <w:pPr>
        <w:pStyle w:val="BodyText"/>
        <w:numPr>
          <w:ilvl w:val="0"/>
          <w:numId w:val="36"/>
        </w:numPr>
      </w:pPr>
      <w:r w:rsidRPr="00F05D67">
        <w:t xml:space="preserve">Volume </w:t>
      </w:r>
      <w:r w:rsidR="00A94F93">
        <w:t xml:space="preserve">of metallic waste </w:t>
      </w:r>
      <w:r w:rsidRPr="00F05D67">
        <w:t xml:space="preserve">and activity of long-lived neutron activation products </w:t>
      </w:r>
    </w:p>
    <w:p w14:paraId="10B7D8B4" w14:textId="4ADDFC41" w:rsidR="00222393" w:rsidRPr="00F05D67" w:rsidRDefault="00E63A68" w:rsidP="001F7743">
      <w:pPr>
        <w:pStyle w:val="BodyText"/>
        <w:numPr>
          <w:ilvl w:val="0"/>
          <w:numId w:val="36"/>
        </w:numPr>
      </w:pPr>
      <w:r w:rsidRPr="00F05D67">
        <w:t xml:space="preserve">Volume </w:t>
      </w:r>
      <w:r w:rsidR="00A94F93">
        <w:t xml:space="preserve">of metallic waste </w:t>
      </w:r>
      <w:r w:rsidRPr="00F05D67">
        <w:t>and activity of neutron activated fission and corrosion products released to reactor coolant</w:t>
      </w:r>
      <w:r w:rsidR="002B53FB" w:rsidRPr="00F05D67">
        <w:t xml:space="preserve"> (e.g. by fuel rod damages)</w:t>
      </w:r>
      <w:r w:rsidRPr="00F05D67">
        <w:t>.</w:t>
      </w:r>
    </w:p>
    <w:p w14:paraId="170ED44F" w14:textId="2E845721" w:rsidR="00E63A68" w:rsidRPr="00F05D67" w:rsidRDefault="00E63A68" w:rsidP="00F05D67">
      <w:pPr>
        <w:pStyle w:val="Heading3"/>
        <w:keepNext/>
      </w:pPr>
      <w:r w:rsidRPr="00F05D67">
        <w:lastRenderedPageBreak/>
        <w:t>Composition of different nuclear reactors metallic components</w:t>
      </w:r>
    </w:p>
    <w:p w14:paraId="600DE5D1" w14:textId="54A6146F" w:rsidR="00D61741" w:rsidRPr="00F05D67" w:rsidRDefault="00D61741" w:rsidP="00F66DB1">
      <w:pPr>
        <w:pStyle w:val="BodyText"/>
      </w:pPr>
      <w:r w:rsidRPr="00F05D67">
        <w:t>Metal</w:t>
      </w:r>
      <w:r w:rsidR="00ED3828">
        <w:t>l</w:t>
      </w:r>
      <w:r w:rsidR="00F2743F">
        <w:t>ic</w:t>
      </w:r>
      <w:r w:rsidRPr="00F05D67">
        <w:t xml:space="preserve"> structures are made from various grades of steel and metal alloys during the construction of nuclear reactor. The choice of a specific type of material depends on the conditions in which the reactor will operate. The most commonly used </w:t>
      </w:r>
      <w:r w:rsidR="00F2743F">
        <w:t xml:space="preserve">materials </w:t>
      </w:r>
      <w:r w:rsidRPr="00F05D67">
        <w:t xml:space="preserve">are stainless steel, steel and various metal alloys such as zirconium for fuel rods and assemblies as resistant material to high temperatures and neutron activation. The materials used in the construction of the reactor become radioactive during neutron activation, and also can be contaminated with radioactive elements </w:t>
      </w:r>
      <w:r w:rsidR="00F2743F">
        <w:t>due to</w:t>
      </w:r>
      <w:r w:rsidRPr="00F05D67">
        <w:t xml:space="preserve"> </w:t>
      </w:r>
      <w:r w:rsidR="00ED3828">
        <w:t xml:space="preserve">fuel </w:t>
      </w:r>
      <w:r w:rsidRPr="00F05D67">
        <w:t>leakage during normal reactor operation or incident events</w:t>
      </w:r>
      <w:r w:rsidR="00ED3828">
        <w:t xml:space="preserve"> as well as </w:t>
      </w:r>
      <w:r w:rsidR="001D31A5">
        <w:t>from corrosion of activated materials</w:t>
      </w:r>
      <w:r w:rsidRPr="00F05D67">
        <w:t xml:space="preserve">. </w:t>
      </w:r>
      <w:r w:rsidR="00E63A68" w:rsidRPr="00C84344">
        <w:t xml:space="preserve">The main reactor materials differ depending on the reactor type: carbon steel or stainless steel are dominant in BWRs and </w:t>
      </w:r>
      <w:proofErr w:type="spellStart"/>
      <w:r w:rsidR="001D31A5" w:rsidRPr="00C84344">
        <w:t>inconel</w:t>
      </w:r>
      <w:proofErr w:type="spellEnd"/>
      <w:r w:rsidR="001D31A5" w:rsidRPr="00C84344">
        <w:t xml:space="preserve"> </w:t>
      </w:r>
      <w:r w:rsidR="00E63A68" w:rsidRPr="00C84344">
        <w:t xml:space="preserve">or </w:t>
      </w:r>
      <w:proofErr w:type="spellStart"/>
      <w:r w:rsidR="001D31A5" w:rsidRPr="00C84344">
        <w:t>incoloy</w:t>
      </w:r>
      <w:proofErr w:type="spellEnd"/>
      <w:r w:rsidR="001D31A5" w:rsidRPr="00C84344">
        <w:t xml:space="preserve"> </w:t>
      </w:r>
      <w:r w:rsidR="00E63A68" w:rsidRPr="00C84344">
        <w:t>in PWRs.</w:t>
      </w:r>
      <w:r w:rsidRPr="00C84344">
        <w:t xml:space="preserve"> </w:t>
      </w:r>
      <w:r w:rsidR="00E63A68" w:rsidRPr="00C84344">
        <w:t xml:space="preserve">For BWR’s the main metal activation products are </w:t>
      </w:r>
      <w:r w:rsidRPr="00F66DB1">
        <w:rPr>
          <w:vertAlign w:val="superscript"/>
        </w:rPr>
        <w:t>60</w:t>
      </w:r>
      <w:r w:rsidR="00E63A68" w:rsidRPr="00C84344">
        <w:t xml:space="preserve">Co, </w:t>
      </w:r>
      <w:r w:rsidR="00E63A68" w:rsidRPr="00F66DB1">
        <w:rPr>
          <w:vertAlign w:val="superscript"/>
        </w:rPr>
        <w:t>59</w:t>
      </w:r>
      <w:r w:rsidR="00E63A68" w:rsidRPr="00C84344">
        <w:t xml:space="preserve">Ni, </w:t>
      </w:r>
      <w:r w:rsidR="00E63A68" w:rsidRPr="00F66DB1">
        <w:rPr>
          <w:vertAlign w:val="superscript"/>
        </w:rPr>
        <w:t>63</w:t>
      </w:r>
      <w:r w:rsidR="00E63A68" w:rsidRPr="00C84344">
        <w:t xml:space="preserve">Ni, </w:t>
      </w:r>
      <w:r w:rsidR="00E63A68" w:rsidRPr="00F66DB1">
        <w:rPr>
          <w:vertAlign w:val="superscript"/>
        </w:rPr>
        <w:t>94</w:t>
      </w:r>
      <w:r w:rsidR="00E63A68" w:rsidRPr="00C84344">
        <w:t xml:space="preserve">Nb, </w:t>
      </w:r>
      <w:r w:rsidR="00E63A68" w:rsidRPr="00F66DB1">
        <w:rPr>
          <w:vertAlign w:val="superscript"/>
        </w:rPr>
        <w:t>14</w:t>
      </w:r>
      <w:r w:rsidR="00E63A68" w:rsidRPr="00C84344">
        <w:t>C [</w:t>
      </w:r>
      <w:r w:rsidR="00242AC5">
        <w:t>7</w:t>
      </w:r>
      <w:r w:rsidR="00E63A68" w:rsidRPr="00C84344">
        <w:t>]</w:t>
      </w:r>
      <w:r w:rsidRPr="00C84344">
        <w:t>, for VVER</w:t>
      </w:r>
      <w:r w:rsidR="005E03B8">
        <w:t xml:space="preserve"> </w:t>
      </w:r>
      <w:r w:rsidRPr="00C84344">
        <w:t xml:space="preserve">also </w:t>
      </w:r>
      <w:r w:rsidRPr="00F66DB1">
        <w:rPr>
          <w:vertAlign w:val="superscript"/>
        </w:rPr>
        <w:t>55</w:t>
      </w:r>
      <w:r w:rsidRPr="00C84344">
        <w:t xml:space="preserve">Fe, </w:t>
      </w:r>
      <w:r w:rsidRPr="00F66DB1">
        <w:rPr>
          <w:vertAlign w:val="superscript"/>
        </w:rPr>
        <w:t>54</w:t>
      </w:r>
      <w:r w:rsidRPr="00C84344">
        <w:t>Mn</w:t>
      </w:r>
      <w:r w:rsidR="001D31A5" w:rsidRPr="00C84344">
        <w:t>,</w:t>
      </w:r>
      <w:r w:rsidRPr="00C84344">
        <w:t xml:space="preserve"> for RBMK type reactor (</w:t>
      </w:r>
      <w:r w:rsidR="00E63A68" w:rsidRPr="00C84344">
        <w:t xml:space="preserve">See </w:t>
      </w:r>
      <w:r w:rsidR="00E7498E" w:rsidRPr="00C84344">
        <w:t xml:space="preserve">TABLE </w:t>
      </w:r>
      <w:r w:rsidRPr="00C84344">
        <w:t>1</w:t>
      </w:r>
      <w:r w:rsidR="00E63A68" w:rsidRPr="00C84344">
        <w:t>, for the detail</w:t>
      </w:r>
      <w:r w:rsidRPr="00C84344">
        <w:t>)</w:t>
      </w:r>
      <w:r w:rsidR="00E63A68" w:rsidRPr="00C84344">
        <w:t xml:space="preserve">.  </w:t>
      </w:r>
    </w:p>
    <w:p w14:paraId="1500F244" w14:textId="77777777" w:rsidR="00D61741" w:rsidRPr="00F05D67" w:rsidRDefault="00D61741" w:rsidP="00E63A68">
      <w:pPr>
        <w:pStyle w:val="ListParagraph"/>
        <w:numPr>
          <w:ilvl w:val="0"/>
          <w:numId w:val="12"/>
        </w:numPr>
        <w:jc w:val="both"/>
        <w:rPr>
          <w:rFonts w:ascii="Times New Roman" w:hAnsi="Times New Roman" w:cs="Times New Roman"/>
          <w:sz w:val="20"/>
          <w:szCs w:val="20"/>
        </w:rPr>
      </w:pPr>
    </w:p>
    <w:p w14:paraId="6DE2DAC3" w14:textId="071BE42A" w:rsidR="00D61741" w:rsidRPr="00F05D67" w:rsidRDefault="00D61741" w:rsidP="00D61741">
      <w:pPr>
        <w:pStyle w:val="ListParagraph"/>
        <w:numPr>
          <w:ilvl w:val="0"/>
          <w:numId w:val="12"/>
        </w:numPr>
        <w:spacing w:line="240" w:lineRule="auto"/>
        <w:jc w:val="both"/>
        <w:rPr>
          <w:rFonts w:ascii="Times New Roman" w:hAnsi="Times New Roman" w:cs="Times New Roman"/>
          <w:sz w:val="20"/>
          <w:szCs w:val="20"/>
        </w:rPr>
      </w:pPr>
      <w:r w:rsidRPr="00F05D67">
        <w:rPr>
          <w:rFonts w:ascii="Times New Roman" w:hAnsi="Times New Roman" w:cs="Times New Roman"/>
          <w:sz w:val="20"/>
          <w:szCs w:val="20"/>
        </w:rPr>
        <w:t xml:space="preserve">TABLE 1. NUCLIDE LIST </w:t>
      </w:r>
      <w:r w:rsidR="004710DE" w:rsidRPr="00F05D67">
        <w:rPr>
          <w:rFonts w:ascii="Times New Roman" w:hAnsi="Times New Roman" w:cs="Times New Roman"/>
          <w:sz w:val="20"/>
          <w:szCs w:val="20"/>
        </w:rPr>
        <w:t>–</w:t>
      </w:r>
      <w:r w:rsidRPr="00F05D67">
        <w:rPr>
          <w:rFonts w:ascii="Times New Roman" w:hAnsi="Times New Roman" w:cs="Times New Roman"/>
          <w:sz w:val="20"/>
          <w:szCs w:val="20"/>
        </w:rPr>
        <w:t xml:space="preserve"> </w:t>
      </w:r>
      <w:r w:rsidR="004710DE" w:rsidRPr="00F05D67">
        <w:rPr>
          <w:rFonts w:ascii="Times New Roman" w:hAnsi="Times New Roman" w:cs="Times New Roman"/>
          <w:sz w:val="20"/>
          <w:szCs w:val="20"/>
        </w:rPr>
        <w:t xml:space="preserve">MAIN </w:t>
      </w:r>
      <w:r w:rsidRPr="00F05D67">
        <w:rPr>
          <w:rFonts w:ascii="Times New Roman" w:hAnsi="Times New Roman" w:cs="Times New Roman"/>
          <w:sz w:val="20"/>
          <w:szCs w:val="20"/>
        </w:rPr>
        <w:t>RADIONUCLIDES PRESENT IN M</w:t>
      </w:r>
      <w:r w:rsidR="004710DE" w:rsidRPr="00F05D67">
        <w:rPr>
          <w:rFonts w:ascii="Times New Roman" w:hAnsi="Times New Roman" w:cs="Times New Roman"/>
          <w:sz w:val="20"/>
          <w:szCs w:val="20"/>
        </w:rPr>
        <w:t xml:space="preserve">ETALLIC </w:t>
      </w:r>
      <w:r w:rsidRPr="00F05D67">
        <w:rPr>
          <w:rFonts w:ascii="Times New Roman" w:hAnsi="Times New Roman" w:cs="Times New Roman"/>
          <w:sz w:val="20"/>
          <w:szCs w:val="20"/>
        </w:rPr>
        <w:t>W</w:t>
      </w:r>
      <w:r w:rsidR="004710DE" w:rsidRPr="00F05D67">
        <w:rPr>
          <w:rFonts w:ascii="Times New Roman" w:hAnsi="Times New Roman" w:cs="Times New Roman"/>
          <w:sz w:val="20"/>
          <w:szCs w:val="20"/>
        </w:rPr>
        <w:t>ASTE</w:t>
      </w:r>
      <w:r w:rsidRPr="00F05D67">
        <w:rPr>
          <w:rFonts w:ascii="Times New Roman" w:hAnsi="Times New Roman" w:cs="Times New Roman"/>
          <w:sz w:val="20"/>
          <w:szCs w:val="20"/>
        </w:rPr>
        <w:t xml:space="preserve"> AT DIFFERENT NUCLEAR REACTORS </w:t>
      </w:r>
      <w:r w:rsidR="003A0A06">
        <w:rPr>
          <w:rFonts w:ascii="Times New Roman" w:hAnsi="Times New Roman" w:cs="Times New Roman"/>
          <w:sz w:val="20"/>
          <w:szCs w:val="20"/>
        </w:rPr>
        <w:t>[</w:t>
      </w:r>
      <w:r w:rsidR="00F44376">
        <w:rPr>
          <w:rFonts w:ascii="Times New Roman" w:hAnsi="Times New Roman" w:cs="Times New Roman"/>
          <w:sz w:val="20"/>
          <w:szCs w:val="20"/>
        </w:rPr>
        <w:t>5</w:t>
      </w:r>
      <w:r w:rsidR="009754E2">
        <w:rPr>
          <w:rFonts w:ascii="Times New Roman" w:hAnsi="Times New Roman" w:cs="Times New Roman"/>
          <w:sz w:val="20"/>
          <w:szCs w:val="20"/>
        </w:rPr>
        <w:t xml:space="preserve"> </w:t>
      </w:r>
      <w:r w:rsidR="00F44376">
        <w:rPr>
          <w:rFonts w:ascii="Times New Roman" w:hAnsi="Times New Roman" w:cs="Times New Roman"/>
          <w:sz w:val="20"/>
          <w:szCs w:val="20"/>
        </w:rPr>
        <w:t>- 9</w:t>
      </w:r>
      <w:r w:rsidR="009754E2">
        <w:rPr>
          <w:rFonts w:ascii="Times New Roman" w:hAnsi="Times New Roman" w:cs="Times New Roman"/>
          <w:sz w:val="20"/>
          <w:szCs w:val="20"/>
        </w:rPr>
        <w:t>]</w:t>
      </w:r>
    </w:p>
    <w:tbl>
      <w:tblPr>
        <w:tblW w:w="8239" w:type="dxa"/>
        <w:jc w:val="center"/>
        <w:tblBorders>
          <w:insideH w:val="single" w:sz="4" w:space="0" w:color="auto"/>
        </w:tblBorders>
        <w:tblLook w:val="04A0" w:firstRow="1" w:lastRow="0" w:firstColumn="1" w:lastColumn="0" w:noHBand="0" w:noVBand="1"/>
      </w:tblPr>
      <w:tblGrid>
        <w:gridCol w:w="1594"/>
        <w:gridCol w:w="1329"/>
        <w:gridCol w:w="1329"/>
        <w:gridCol w:w="1329"/>
        <w:gridCol w:w="1329"/>
        <w:gridCol w:w="1329"/>
      </w:tblGrid>
      <w:tr w:rsidR="009754E2" w:rsidRPr="00F05D67" w14:paraId="4146DA21" w14:textId="77777777" w:rsidTr="001B07A9">
        <w:trPr>
          <w:cantSplit/>
          <w:tblHeader/>
          <w:jc w:val="center"/>
        </w:trPr>
        <w:tc>
          <w:tcPr>
            <w:tcW w:w="1594" w:type="dxa"/>
            <w:tcBorders>
              <w:top w:val="single" w:sz="4" w:space="0" w:color="auto"/>
              <w:bottom w:val="single" w:sz="4" w:space="0" w:color="auto"/>
            </w:tcBorders>
            <w:shd w:val="clear" w:color="auto" w:fill="auto"/>
            <w:noWrap/>
            <w:vAlign w:val="bottom"/>
            <w:hideMark/>
          </w:tcPr>
          <w:p w14:paraId="32EF5743" w14:textId="77777777" w:rsidR="009754E2" w:rsidRPr="00F05D67" w:rsidRDefault="009754E2" w:rsidP="009754E2">
            <w:pPr>
              <w:rPr>
                <w:sz w:val="20"/>
                <w:vertAlign w:val="superscript"/>
                <w:lang w:eastAsia="en-GB"/>
              </w:rPr>
            </w:pPr>
            <w:r w:rsidRPr="00F05D67">
              <w:rPr>
                <w:sz w:val="20"/>
                <w:lang w:eastAsia="en-GB"/>
              </w:rPr>
              <w:t>Nuclide</w:t>
            </w:r>
          </w:p>
        </w:tc>
        <w:tc>
          <w:tcPr>
            <w:tcW w:w="1329" w:type="dxa"/>
            <w:tcBorders>
              <w:top w:val="single" w:sz="4" w:space="0" w:color="auto"/>
              <w:bottom w:val="single" w:sz="4" w:space="0" w:color="auto"/>
            </w:tcBorders>
          </w:tcPr>
          <w:p w14:paraId="3C387487" w14:textId="7F4F007D" w:rsidR="009754E2" w:rsidRDefault="009754E2" w:rsidP="009754E2">
            <w:pPr>
              <w:jc w:val="center"/>
              <w:rPr>
                <w:sz w:val="20"/>
                <w:lang w:eastAsia="en-GB"/>
              </w:rPr>
            </w:pPr>
            <w:r>
              <w:rPr>
                <w:sz w:val="20"/>
                <w:lang w:eastAsia="en-GB"/>
              </w:rPr>
              <w:t xml:space="preserve"> </w:t>
            </w:r>
            <w:r w:rsidRPr="00F05D67">
              <w:rPr>
                <w:sz w:val="20"/>
                <w:lang w:eastAsia="en-GB"/>
              </w:rPr>
              <w:t xml:space="preserve"> PWR</w:t>
            </w:r>
          </w:p>
        </w:tc>
        <w:tc>
          <w:tcPr>
            <w:tcW w:w="1329" w:type="dxa"/>
            <w:tcBorders>
              <w:top w:val="single" w:sz="4" w:space="0" w:color="auto"/>
              <w:bottom w:val="single" w:sz="4" w:space="0" w:color="auto"/>
            </w:tcBorders>
          </w:tcPr>
          <w:p w14:paraId="28EF02C6" w14:textId="3027D920" w:rsidR="009754E2" w:rsidRDefault="009754E2" w:rsidP="009754E2">
            <w:pPr>
              <w:jc w:val="center"/>
              <w:rPr>
                <w:sz w:val="20"/>
                <w:lang w:eastAsia="en-GB"/>
              </w:rPr>
            </w:pPr>
            <w:r>
              <w:rPr>
                <w:sz w:val="20"/>
                <w:lang w:eastAsia="en-GB"/>
              </w:rPr>
              <w:t xml:space="preserve"> </w:t>
            </w:r>
            <w:r w:rsidRPr="00F05D67">
              <w:rPr>
                <w:sz w:val="20"/>
                <w:lang w:eastAsia="en-GB"/>
              </w:rPr>
              <w:t xml:space="preserve"> BWR</w:t>
            </w:r>
          </w:p>
        </w:tc>
        <w:tc>
          <w:tcPr>
            <w:tcW w:w="1329" w:type="dxa"/>
            <w:tcBorders>
              <w:top w:val="single" w:sz="4" w:space="0" w:color="auto"/>
              <w:bottom w:val="single" w:sz="4" w:space="0" w:color="auto"/>
            </w:tcBorders>
          </w:tcPr>
          <w:p w14:paraId="5FC57477" w14:textId="5294415C" w:rsidR="009754E2" w:rsidRDefault="009754E2" w:rsidP="009754E2">
            <w:pPr>
              <w:jc w:val="center"/>
              <w:rPr>
                <w:sz w:val="20"/>
                <w:lang w:eastAsia="en-GB"/>
              </w:rPr>
            </w:pPr>
            <w:r>
              <w:rPr>
                <w:sz w:val="20"/>
                <w:lang w:eastAsia="en-GB"/>
              </w:rPr>
              <w:t xml:space="preserve"> </w:t>
            </w:r>
            <w:r w:rsidRPr="00F05D67">
              <w:rPr>
                <w:sz w:val="20"/>
                <w:lang w:eastAsia="en-GB"/>
              </w:rPr>
              <w:t xml:space="preserve"> VVER</w:t>
            </w:r>
          </w:p>
        </w:tc>
        <w:tc>
          <w:tcPr>
            <w:tcW w:w="1329" w:type="dxa"/>
            <w:tcBorders>
              <w:top w:val="single" w:sz="4" w:space="0" w:color="auto"/>
              <w:bottom w:val="single" w:sz="4" w:space="0" w:color="auto"/>
            </w:tcBorders>
            <w:vAlign w:val="center"/>
          </w:tcPr>
          <w:p w14:paraId="30E40F01" w14:textId="106574B7" w:rsidR="009754E2" w:rsidRDefault="009754E2" w:rsidP="009754E2">
            <w:pPr>
              <w:jc w:val="center"/>
              <w:rPr>
                <w:sz w:val="20"/>
                <w:lang w:eastAsia="en-GB"/>
              </w:rPr>
            </w:pPr>
            <w:r>
              <w:rPr>
                <w:sz w:val="20"/>
                <w:lang w:eastAsia="en-GB"/>
              </w:rPr>
              <w:t xml:space="preserve"> </w:t>
            </w:r>
            <w:r w:rsidRPr="00F05D67">
              <w:rPr>
                <w:sz w:val="20"/>
                <w:lang w:eastAsia="en-GB"/>
              </w:rPr>
              <w:t xml:space="preserve"> RBMK</w:t>
            </w:r>
          </w:p>
        </w:tc>
        <w:tc>
          <w:tcPr>
            <w:tcW w:w="1329" w:type="dxa"/>
            <w:tcBorders>
              <w:top w:val="single" w:sz="4" w:space="0" w:color="auto"/>
              <w:bottom w:val="single" w:sz="4" w:space="0" w:color="auto"/>
            </w:tcBorders>
          </w:tcPr>
          <w:p w14:paraId="1831795C" w14:textId="206102B0" w:rsidR="009754E2" w:rsidRDefault="009754E2" w:rsidP="009754E2">
            <w:pPr>
              <w:jc w:val="center"/>
              <w:rPr>
                <w:sz w:val="20"/>
                <w:lang w:eastAsia="en-GB"/>
              </w:rPr>
            </w:pPr>
            <w:r>
              <w:rPr>
                <w:sz w:val="20"/>
                <w:lang w:eastAsia="en-GB"/>
              </w:rPr>
              <w:t>CANDU</w:t>
            </w:r>
          </w:p>
        </w:tc>
      </w:tr>
      <w:tr w:rsidR="009754E2" w:rsidRPr="00F05D67" w14:paraId="27C19730" w14:textId="77777777" w:rsidTr="001B07A9">
        <w:trPr>
          <w:cantSplit/>
          <w:jc w:val="center"/>
        </w:trPr>
        <w:tc>
          <w:tcPr>
            <w:tcW w:w="1594" w:type="dxa"/>
            <w:tcBorders>
              <w:top w:val="single" w:sz="4" w:space="0" w:color="auto"/>
              <w:bottom w:val="nil"/>
            </w:tcBorders>
            <w:shd w:val="clear" w:color="auto" w:fill="auto"/>
            <w:noWrap/>
            <w:vAlign w:val="bottom"/>
            <w:hideMark/>
          </w:tcPr>
          <w:p w14:paraId="562AF057" w14:textId="77777777" w:rsidR="009754E2" w:rsidRPr="00F05D67" w:rsidRDefault="009754E2" w:rsidP="009754E2">
            <w:pPr>
              <w:rPr>
                <w:sz w:val="20"/>
                <w:lang w:eastAsia="en-GB"/>
              </w:rPr>
            </w:pPr>
            <w:r w:rsidRPr="00F05D67">
              <w:rPr>
                <w:sz w:val="20"/>
                <w:vertAlign w:val="superscript"/>
                <w:lang w:eastAsia="en-GB"/>
              </w:rPr>
              <w:t>14</w:t>
            </w:r>
            <w:r w:rsidRPr="00F05D67">
              <w:rPr>
                <w:sz w:val="20"/>
                <w:lang w:eastAsia="en-GB"/>
              </w:rPr>
              <w:t>C</w:t>
            </w:r>
          </w:p>
        </w:tc>
        <w:tc>
          <w:tcPr>
            <w:tcW w:w="1329" w:type="dxa"/>
            <w:tcBorders>
              <w:top w:val="single" w:sz="4" w:space="0" w:color="auto"/>
              <w:bottom w:val="nil"/>
            </w:tcBorders>
          </w:tcPr>
          <w:p w14:paraId="624A1A73" w14:textId="14D2B519" w:rsidR="009754E2" w:rsidRPr="00F05D67" w:rsidRDefault="009754E2" w:rsidP="009754E2">
            <w:pPr>
              <w:jc w:val="center"/>
            </w:pPr>
            <w:r w:rsidRPr="00F05D67">
              <w:t>+</w:t>
            </w:r>
          </w:p>
        </w:tc>
        <w:tc>
          <w:tcPr>
            <w:tcW w:w="1329" w:type="dxa"/>
            <w:tcBorders>
              <w:top w:val="single" w:sz="4" w:space="0" w:color="auto"/>
              <w:bottom w:val="nil"/>
            </w:tcBorders>
          </w:tcPr>
          <w:p w14:paraId="5B0DCD52" w14:textId="03C17E4A" w:rsidR="009754E2" w:rsidRPr="00F05D67" w:rsidRDefault="009754E2" w:rsidP="009754E2">
            <w:pPr>
              <w:jc w:val="center"/>
            </w:pPr>
            <w:r w:rsidRPr="00F05D67">
              <w:rPr>
                <w:sz w:val="20"/>
                <w:lang w:eastAsia="en-GB"/>
              </w:rPr>
              <w:t>+</w:t>
            </w:r>
          </w:p>
        </w:tc>
        <w:tc>
          <w:tcPr>
            <w:tcW w:w="1329" w:type="dxa"/>
            <w:tcBorders>
              <w:top w:val="single" w:sz="4" w:space="0" w:color="auto"/>
              <w:bottom w:val="nil"/>
            </w:tcBorders>
          </w:tcPr>
          <w:p w14:paraId="0C5337BE" w14:textId="1C9C3BFE" w:rsidR="009754E2" w:rsidRPr="00F05D67" w:rsidRDefault="009754E2" w:rsidP="009754E2">
            <w:pPr>
              <w:jc w:val="center"/>
            </w:pPr>
            <w:r w:rsidRPr="00F05D67">
              <w:rPr>
                <w:sz w:val="20"/>
                <w:lang w:eastAsia="en-GB"/>
              </w:rPr>
              <w:t>+</w:t>
            </w:r>
          </w:p>
        </w:tc>
        <w:tc>
          <w:tcPr>
            <w:tcW w:w="1329" w:type="dxa"/>
            <w:tcBorders>
              <w:top w:val="single" w:sz="4" w:space="0" w:color="auto"/>
              <w:bottom w:val="nil"/>
            </w:tcBorders>
            <w:vAlign w:val="bottom"/>
          </w:tcPr>
          <w:p w14:paraId="4C4FED56" w14:textId="1F3B5A83" w:rsidR="009754E2" w:rsidRPr="00F05D67" w:rsidRDefault="009754E2" w:rsidP="009754E2">
            <w:pPr>
              <w:jc w:val="center"/>
            </w:pPr>
            <w:r w:rsidRPr="00F05D67">
              <w:rPr>
                <w:sz w:val="20"/>
                <w:lang w:eastAsia="en-GB"/>
              </w:rPr>
              <w:t>+</w:t>
            </w:r>
          </w:p>
        </w:tc>
        <w:tc>
          <w:tcPr>
            <w:tcW w:w="1329" w:type="dxa"/>
            <w:tcBorders>
              <w:top w:val="single" w:sz="4" w:space="0" w:color="auto"/>
              <w:bottom w:val="nil"/>
            </w:tcBorders>
          </w:tcPr>
          <w:p w14:paraId="2D3B438C" w14:textId="29A0041C" w:rsidR="009754E2" w:rsidRPr="00F05D67" w:rsidRDefault="009754E2" w:rsidP="009754E2">
            <w:pPr>
              <w:jc w:val="center"/>
            </w:pPr>
            <w:r>
              <w:t>+</w:t>
            </w:r>
          </w:p>
        </w:tc>
      </w:tr>
      <w:tr w:rsidR="009754E2" w:rsidRPr="00F05D67" w14:paraId="195D920A" w14:textId="77777777" w:rsidTr="001B07A9">
        <w:trPr>
          <w:cantSplit/>
          <w:jc w:val="center"/>
        </w:trPr>
        <w:tc>
          <w:tcPr>
            <w:tcW w:w="1594" w:type="dxa"/>
            <w:tcBorders>
              <w:top w:val="nil"/>
              <w:bottom w:val="nil"/>
            </w:tcBorders>
            <w:shd w:val="clear" w:color="auto" w:fill="auto"/>
            <w:noWrap/>
            <w:vAlign w:val="bottom"/>
            <w:hideMark/>
          </w:tcPr>
          <w:p w14:paraId="48D1D604" w14:textId="77777777" w:rsidR="009754E2" w:rsidRPr="00F05D67" w:rsidRDefault="009754E2" w:rsidP="009754E2">
            <w:pPr>
              <w:rPr>
                <w:sz w:val="20"/>
                <w:lang w:eastAsia="en-GB"/>
              </w:rPr>
            </w:pPr>
            <w:r w:rsidRPr="00F05D67">
              <w:rPr>
                <w:sz w:val="20"/>
                <w:vertAlign w:val="superscript"/>
                <w:lang w:eastAsia="en-GB"/>
              </w:rPr>
              <w:t>54</w:t>
            </w:r>
            <w:r w:rsidRPr="00F05D67">
              <w:rPr>
                <w:sz w:val="20"/>
                <w:lang w:eastAsia="en-GB"/>
              </w:rPr>
              <w:t>Mn</w:t>
            </w:r>
          </w:p>
        </w:tc>
        <w:tc>
          <w:tcPr>
            <w:tcW w:w="1329" w:type="dxa"/>
            <w:tcBorders>
              <w:top w:val="nil"/>
              <w:bottom w:val="nil"/>
            </w:tcBorders>
          </w:tcPr>
          <w:p w14:paraId="38E02CE6" w14:textId="77777777" w:rsidR="009754E2" w:rsidRPr="00F05D67" w:rsidRDefault="009754E2" w:rsidP="009754E2">
            <w:pPr>
              <w:jc w:val="center"/>
              <w:rPr>
                <w:sz w:val="20"/>
                <w:lang w:eastAsia="en-GB"/>
              </w:rPr>
            </w:pPr>
          </w:p>
        </w:tc>
        <w:tc>
          <w:tcPr>
            <w:tcW w:w="1329" w:type="dxa"/>
            <w:tcBorders>
              <w:top w:val="nil"/>
              <w:bottom w:val="nil"/>
            </w:tcBorders>
          </w:tcPr>
          <w:p w14:paraId="5214823A" w14:textId="77777777" w:rsidR="009754E2" w:rsidRPr="00F05D67" w:rsidRDefault="009754E2" w:rsidP="009754E2">
            <w:pPr>
              <w:jc w:val="center"/>
              <w:rPr>
                <w:sz w:val="20"/>
                <w:lang w:eastAsia="en-GB"/>
              </w:rPr>
            </w:pPr>
          </w:p>
        </w:tc>
        <w:tc>
          <w:tcPr>
            <w:tcW w:w="1329" w:type="dxa"/>
            <w:tcBorders>
              <w:top w:val="nil"/>
              <w:bottom w:val="nil"/>
            </w:tcBorders>
          </w:tcPr>
          <w:p w14:paraId="3CE71BA7" w14:textId="77777777" w:rsidR="009754E2" w:rsidRPr="00F05D67" w:rsidRDefault="009754E2" w:rsidP="009754E2">
            <w:pPr>
              <w:jc w:val="center"/>
              <w:rPr>
                <w:sz w:val="20"/>
                <w:lang w:eastAsia="en-GB"/>
              </w:rPr>
            </w:pPr>
          </w:p>
        </w:tc>
        <w:tc>
          <w:tcPr>
            <w:tcW w:w="1329" w:type="dxa"/>
            <w:tcBorders>
              <w:top w:val="nil"/>
              <w:bottom w:val="nil"/>
            </w:tcBorders>
            <w:vAlign w:val="bottom"/>
          </w:tcPr>
          <w:p w14:paraId="0362EA20" w14:textId="430C18C0" w:rsidR="009754E2" w:rsidRPr="00F05D67" w:rsidRDefault="009754E2" w:rsidP="009754E2">
            <w:pPr>
              <w:jc w:val="center"/>
              <w:rPr>
                <w:sz w:val="20"/>
                <w:lang w:eastAsia="en-GB"/>
              </w:rPr>
            </w:pPr>
            <w:r w:rsidRPr="00F05D67">
              <w:rPr>
                <w:sz w:val="20"/>
                <w:lang w:eastAsia="en-GB"/>
              </w:rPr>
              <w:t>+</w:t>
            </w:r>
          </w:p>
        </w:tc>
        <w:tc>
          <w:tcPr>
            <w:tcW w:w="1329" w:type="dxa"/>
            <w:tcBorders>
              <w:top w:val="nil"/>
              <w:bottom w:val="nil"/>
            </w:tcBorders>
          </w:tcPr>
          <w:p w14:paraId="3D35E035" w14:textId="3150CA05" w:rsidR="009754E2" w:rsidRPr="00F05D67" w:rsidRDefault="009754E2" w:rsidP="009754E2">
            <w:pPr>
              <w:jc w:val="center"/>
              <w:rPr>
                <w:sz w:val="20"/>
                <w:lang w:eastAsia="en-GB"/>
              </w:rPr>
            </w:pPr>
          </w:p>
        </w:tc>
      </w:tr>
      <w:tr w:rsidR="009754E2" w:rsidRPr="00F05D67" w14:paraId="61BE6F8F" w14:textId="77777777" w:rsidTr="001B07A9">
        <w:trPr>
          <w:cantSplit/>
          <w:jc w:val="center"/>
        </w:trPr>
        <w:tc>
          <w:tcPr>
            <w:tcW w:w="1594" w:type="dxa"/>
            <w:tcBorders>
              <w:top w:val="nil"/>
              <w:bottom w:val="nil"/>
            </w:tcBorders>
            <w:shd w:val="clear" w:color="auto" w:fill="auto"/>
            <w:noWrap/>
            <w:vAlign w:val="bottom"/>
            <w:hideMark/>
          </w:tcPr>
          <w:p w14:paraId="35B853BD" w14:textId="77777777" w:rsidR="009754E2" w:rsidRPr="00F05D67" w:rsidRDefault="009754E2" w:rsidP="009754E2">
            <w:pPr>
              <w:rPr>
                <w:sz w:val="20"/>
                <w:lang w:eastAsia="en-GB"/>
              </w:rPr>
            </w:pPr>
            <w:r w:rsidRPr="00F05D67">
              <w:rPr>
                <w:sz w:val="20"/>
                <w:vertAlign w:val="superscript"/>
                <w:lang w:eastAsia="en-GB"/>
              </w:rPr>
              <w:t>55</w:t>
            </w:r>
            <w:r w:rsidRPr="00F05D67">
              <w:rPr>
                <w:sz w:val="20"/>
                <w:lang w:eastAsia="en-GB"/>
              </w:rPr>
              <w:t>Fe</w:t>
            </w:r>
          </w:p>
        </w:tc>
        <w:tc>
          <w:tcPr>
            <w:tcW w:w="1329" w:type="dxa"/>
            <w:tcBorders>
              <w:top w:val="nil"/>
              <w:bottom w:val="nil"/>
            </w:tcBorders>
          </w:tcPr>
          <w:p w14:paraId="7ED68197" w14:textId="77777777" w:rsidR="009754E2" w:rsidRPr="00F05D67" w:rsidRDefault="009754E2" w:rsidP="009754E2">
            <w:pPr>
              <w:jc w:val="center"/>
              <w:rPr>
                <w:sz w:val="20"/>
                <w:lang w:eastAsia="en-GB"/>
              </w:rPr>
            </w:pPr>
          </w:p>
        </w:tc>
        <w:tc>
          <w:tcPr>
            <w:tcW w:w="1329" w:type="dxa"/>
            <w:tcBorders>
              <w:top w:val="nil"/>
              <w:bottom w:val="nil"/>
            </w:tcBorders>
          </w:tcPr>
          <w:p w14:paraId="3756BE8B" w14:textId="77777777" w:rsidR="009754E2" w:rsidRPr="00F05D67" w:rsidRDefault="009754E2" w:rsidP="009754E2">
            <w:pPr>
              <w:jc w:val="center"/>
              <w:rPr>
                <w:sz w:val="20"/>
                <w:lang w:eastAsia="en-GB"/>
              </w:rPr>
            </w:pPr>
          </w:p>
        </w:tc>
        <w:tc>
          <w:tcPr>
            <w:tcW w:w="1329" w:type="dxa"/>
            <w:tcBorders>
              <w:top w:val="nil"/>
              <w:bottom w:val="nil"/>
            </w:tcBorders>
          </w:tcPr>
          <w:p w14:paraId="2D1B592D" w14:textId="30B64362" w:rsidR="009754E2" w:rsidRPr="00F05D67" w:rsidRDefault="009754E2" w:rsidP="009754E2">
            <w:pPr>
              <w:jc w:val="center"/>
              <w:rPr>
                <w:sz w:val="20"/>
                <w:lang w:eastAsia="en-GB"/>
              </w:rPr>
            </w:pPr>
            <w:r w:rsidRPr="00F05D67">
              <w:rPr>
                <w:sz w:val="20"/>
                <w:lang w:eastAsia="en-GB"/>
              </w:rPr>
              <w:t>+</w:t>
            </w:r>
          </w:p>
        </w:tc>
        <w:tc>
          <w:tcPr>
            <w:tcW w:w="1329" w:type="dxa"/>
            <w:tcBorders>
              <w:top w:val="nil"/>
              <w:bottom w:val="nil"/>
            </w:tcBorders>
            <w:vAlign w:val="bottom"/>
          </w:tcPr>
          <w:p w14:paraId="5052615D" w14:textId="421E4A54" w:rsidR="009754E2" w:rsidRPr="00F05D67" w:rsidRDefault="009754E2" w:rsidP="009754E2">
            <w:pPr>
              <w:jc w:val="center"/>
              <w:rPr>
                <w:sz w:val="20"/>
                <w:lang w:eastAsia="en-GB"/>
              </w:rPr>
            </w:pPr>
            <w:r w:rsidRPr="00F05D67">
              <w:rPr>
                <w:sz w:val="20"/>
                <w:lang w:eastAsia="en-GB"/>
              </w:rPr>
              <w:t>+</w:t>
            </w:r>
          </w:p>
        </w:tc>
        <w:tc>
          <w:tcPr>
            <w:tcW w:w="1329" w:type="dxa"/>
            <w:tcBorders>
              <w:top w:val="nil"/>
              <w:bottom w:val="nil"/>
            </w:tcBorders>
          </w:tcPr>
          <w:p w14:paraId="7DEE6391" w14:textId="1F9F6F19" w:rsidR="009754E2" w:rsidRPr="00F05D67" w:rsidRDefault="009754E2" w:rsidP="009754E2">
            <w:pPr>
              <w:jc w:val="center"/>
              <w:rPr>
                <w:sz w:val="20"/>
                <w:lang w:eastAsia="en-GB"/>
              </w:rPr>
            </w:pPr>
            <w:r>
              <w:rPr>
                <w:sz w:val="20"/>
                <w:lang w:eastAsia="en-GB"/>
              </w:rPr>
              <w:t>+</w:t>
            </w:r>
          </w:p>
        </w:tc>
      </w:tr>
      <w:tr w:rsidR="009754E2" w:rsidRPr="00F05D67" w14:paraId="37095003" w14:textId="77777777" w:rsidTr="001B07A9">
        <w:trPr>
          <w:cantSplit/>
          <w:jc w:val="center"/>
        </w:trPr>
        <w:tc>
          <w:tcPr>
            <w:tcW w:w="1594" w:type="dxa"/>
            <w:tcBorders>
              <w:top w:val="nil"/>
              <w:bottom w:val="nil"/>
            </w:tcBorders>
            <w:shd w:val="clear" w:color="auto" w:fill="auto"/>
            <w:noWrap/>
            <w:vAlign w:val="bottom"/>
            <w:hideMark/>
          </w:tcPr>
          <w:p w14:paraId="61CABED4" w14:textId="77777777" w:rsidR="009754E2" w:rsidRPr="00F05D67" w:rsidRDefault="009754E2" w:rsidP="009754E2">
            <w:pPr>
              <w:rPr>
                <w:sz w:val="20"/>
                <w:lang w:eastAsia="en-GB"/>
              </w:rPr>
            </w:pPr>
            <w:r w:rsidRPr="00F05D67">
              <w:rPr>
                <w:sz w:val="20"/>
                <w:vertAlign w:val="superscript"/>
                <w:lang w:eastAsia="en-GB"/>
              </w:rPr>
              <w:t>60</w:t>
            </w:r>
            <w:r w:rsidRPr="00F05D67">
              <w:rPr>
                <w:sz w:val="20"/>
                <w:lang w:eastAsia="en-GB"/>
              </w:rPr>
              <w:t>Co</w:t>
            </w:r>
          </w:p>
        </w:tc>
        <w:tc>
          <w:tcPr>
            <w:tcW w:w="1329" w:type="dxa"/>
            <w:tcBorders>
              <w:top w:val="nil"/>
              <w:bottom w:val="nil"/>
            </w:tcBorders>
          </w:tcPr>
          <w:p w14:paraId="74C82906" w14:textId="727A32F5" w:rsidR="009754E2" w:rsidRPr="00F05D67" w:rsidRDefault="009754E2" w:rsidP="009754E2">
            <w:pPr>
              <w:jc w:val="center"/>
            </w:pPr>
            <w:r w:rsidRPr="00F05D67">
              <w:t>+</w:t>
            </w:r>
          </w:p>
        </w:tc>
        <w:tc>
          <w:tcPr>
            <w:tcW w:w="1329" w:type="dxa"/>
            <w:tcBorders>
              <w:top w:val="nil"/>
              <w:bottom w:val="nil"/>
            </w:tcBorders>
          </w:tcPr>
          <w:p w14:paraId="346BA5D9" w14:textId="3116924F" w:rsidR="009754E2" w:rsidRPr="00F05D67" w:rsidRDefault="009754E2" w:rsidP="009754E2">
            <w:pPr>
              <w:jc w:val="center"/>
            </w:pPr>
            <w:r w:rsidRPr="00F05D67">
              <w:rPr>
                <w:sz w:val="20"/>
                <w:lang w:eastAsia="en-GB"/>
              </w:rPr>
              <w:t>+</w:t>
            </w:r>
          </w:p>
        </w:tc>
        <w:tc>
          <w:tcPr>
            <w:tcW w:w="1329" w:type="dxa"/>
            <w:tcBorders>
              <w:top w:val="nil"/>
              <w:bottom w:val="nil"/>
            </w:tcBorders>
          </w:tcPr>
          <w:p w14:paraId="588083AF" w14:textId="5B43E4B6" w:rsidR="009754E2" w:rsidRPr="00F05D67" w:rsidRDefault="009754E2" w:rsidP="009754E2">
            <w:pPr>
              <w:jc w:val="center"/>
            </w:pPr>
            <w:r w:rsidRPr="00F05D67">
              <w:rPr>
                <w:sz w:val="20"/>
                <w:lang w:eastAsia="en-GB"/>
              </w:rPr>
              <w:t>+</w:t>
            </w:r>
          </w:p>
        </w:tc>
        <w:tc>
          <w:tcPr>
            <w:tcW w:w="1329" w:type="dxa"/>
            <w:tcBorders>
              <w:top w:val="nil"/>
              <w:bottom w:val="nil"/>
            </w:tcBorders>
            <w:vAlign w:val="bottom"/>
          </w:tcPr>
          <w:p w14:paraId="315F7E83" w14:textId="1F16446C" w:rsidR="009754E2" w:rsidRPr="00F05D67" w:rsidRDefault="009754E2" w:rsidP="009754E2">
            <w:pPr>
              <w:jc w:val="center"/>
            </w:pPr>
            <w:r w:rsidRPr="00F05D67">
              <w:rPr>
                <w:sz w:val="20"/>
                <w:lang w:eastAsia="en-GB"/>
              </w:rPr>
              <w:t>+</w:t>
            </w:r>
          </w:p>
        </w:tc>
        <w:tc>
          <w:tcPr>
            <w:tcW w:w="1329" w:type="dxa"/>
            <w:tcBorders>
              <w:top w:val="nil"/>
              <w:bottom w:val="nil"/>
            </w:tcBorders>
          </w:tcPr>
          <w:p w14:paraId="5B8DEC58" w14:textId="04AA9840" w:rsidR="009754E2" w:rsidRPr="00F05D67" w:rsidRDefault="009754E2" w:rsidP="009754E2">
            <w:pPr>
              <w:jc w:val="center"/>
            </w:pPr>
            <w:r>
              <w:t>+</w:t>
            </w:r>
          </w:p>
        </w:tc>
      </w:tr>
      <w:tr w:rsidR="009754E2" w:rsidRPr="00F05D67" w14:paraId="1DA1EA5B" w14:textId="77777777" w:rsidTr="001B07A9">
        <w:trPr>
          <w:cantSplit/>
          <w:jc w:val="center"/>
        </w:trPr>
        <w:tc>
          <w:tcPr>
            <w:tcW w:w="1594" w:type="dxa"/>
            <w:tcBorders>
              <w:top w:val="nil"/>
              <w:bottom w:val="nil"/>
            </w:tcBorders>
            <w:shd w:val="clear" w:color="auto" w:fill="auto"/>
            <w:noWrap/>
            <w:vAlign w:val="bottom"/>
            <w:hideMark/>
          </w:tcPr>
          <w:p w14:paraId="7B4F5043" w14:textId="77777777" w:rsidR="009754E2" w:rsidRPr="00F05D67" w:rsidRDefault="009754E2" w:rsidP="009754E2">
            <w:pPr>
              <w:rPr>
                <w:sz w:val="20"/>
                <w:lang w:eastAsia="en-GB"/>
              </w:rPr>
            </w:pPr>
            <w:r w:rsidRPr="00F05D67">
              <w:rPr>
                <w:sz w:val="20"/>
                <w:vertAlign w:val="superscript"/>
                <w:lang w:eastAsia="en-GB"/>
              </w:rPr>
              <w:t>59</w:t>
            </w:r>
            <w:r w:rsidRPr="00F05D67">
              <w:rPr>
                <w:sz w:val="20"/>
                <w:lang w:eastAsia="en-GB"/>
              </w:rPr>
              <w:t>Ni</w:t>
            </w:r>
          </w:p>
        </w:tc>
        <w:tc>
          <w:tcPr>
            <w:tcW w:w="1329" w:type="dxa"/>
            <w:tcBorders>
              <w:top w:val="nil"/>
              <w:bottom w:val="nil"/>
            </w:tcBorders>
          </w:tcPr>
          <w:p w14:paraId="09949026" w14:textId="5501C7A8" w:rsidR="009754E2" w:rsidRPr="00F05D67" w:rsidRDefault="009754E2" w:rsidP="009754E2">
            <w:pPr>
              <w:jc w:val="center"/>
            </w:pPr>
            <w:r w:rsidRPr="00F05D67">
              <w:t>+</w:t>
            </w:r>
          </w:p>
        </w:tc>
        <w:tc>
          <w:tcPr>
            <w:tcW w:w="1329" w:type="dxa"/>
            <w:tcBorders>
              <w:top w:val="nil"/>
              <w:bottom w:val="nil"/>
            </w:tcBorders>
          </w:tcPr>
          <w:p w14:paraId="715E9D00" w14:textId="49F7A7BB" w:rsidR="009754E2" w:rsidRPr="00F05D67" w:rsidRDefault="009754E2" w:rsidP="009754E2">
            <w:pPr>
              <w:jc w:val="center"/>
            </w:pPr>
            <w:r w:rsidRPr="00F05D67">
              <w:rPr>
                <w:sz w:val="20"/>
                <w:lang w:eastAsia="en-GB"/>
              </w:rPr>
              <w:t>+</w:t>
            </w:r>
          </w:p>
        </w:tc>
        <w:tc>
          <w:tcPr>
            <w:tcW w:w="1329" w:type="dxa"/>
            <w:tcBorders>
              <w:top w:val="nil"/>
              <w:bottom w:val="nil"/>
            </w:tcBorders>
          </w:tcPr>
          <w:p w14:paraId="5EEF7F7D" w14:textId="77777777" w:rsidR="009754E2" w:rsidRPr="00F05D67" w:rsidRDefault="009754E2" w:rsidP="009754E2">
            <w:pPr>
              <w:jc w:val="center"/>
            </w:pPr>
          </w:p>
        </w:tc>
        <w:tc>
          <w:tcPr>
            <w:tcW w:w="1329" w:type="dxa"/>
            <w:tcBorders>
              <w:top w:val="nil"/>
              <w:bottom w:val="nil"/>
            </w:tcBorders>
            <w:vAlign w:val="bottom"/>
          </w:tcPr>
          <w:p w14:paraId="0A467783" w14:textId="344B96C9" w:rsidR="009754E2" w:rsidRPr="00F05D67" w:rsidRDefault="009754E2" w:rsidP="009754E2">
            <w:pPr>
              <w:jc w:val="center"/>
            </w:pPr>
            <w:r w:rsidRPr="00F05D67">
              <w:rPr>
                <w:sz w:val="20"/>
                <w:lang w:eastAsia="en-GB"/>
              </w:rPr>
              <w:t>+</w:t>
            </w:r>
          </w:p>
        </w:tc>
        <w:tc>
          <w:tcPr>
            <w:tcW w:w="1329" w:type="dxa"/>
            <w:tcBorders>
              <w:top w:val="nil"/>
              <w:bottom w:val="nil"/>
            </w:tcBorders>
          </w:tcPr>
          <w:p w14:paraId="0DDB10CC" w14:textId="3C4B238F" w:rsidR="009754E2" w:rsidRPr="00F05D67" w:rsidRDefault="009754E2" w:rsidP="009754E2">
            <w:pPr>
              <w:jc w:val="center"/>
            </w:pPr>
            <w:r>
              <w:t>+</w:t>
            </w:r>
          </w:p>
        </w:tc>
      </w:tr>
      <w:tr w:rsidR="009754E2" w:rsidRPr="00F05D67" w14:paraId="0722A95A" w14:textId="77777777" w:rsidTr="001B07A9">
        <w:trPr>
          <w:cantSplit/>
          <w:jc w:val="center"/>
        </w:trPr>
        <w:tc>
          <w:tcPr>
            <w:tcW w:w="1594" w:type="dxa"/>
            <w:tcBorders>
              <w:top w:val="nil"/>
              <w:bottom w:val="nil"/>
            </w:tcBorders>
            <w:shd w:val="clear" w:color="auto" w:fill="auto"/>
            <w:noWrap/>
            <w:vAlign w:val="bottom"/>
            <w:hideMark/>
          </w:tcPr>
          <w:p w14:paraId="67A878C0" w14:textId="77777777" w:rsidR="009754E2" w:rsidRPr="00F05D67" w:rsidRDefault="009754E2" w:rsidP="009754E2">
            <w:pPr>
              <w:rPr>
                <w:sz w:val="20"/>
                <w:lang w:eastAsia="en-GB"/>
              </w:rPr>
            </w:pPr>
            <w:r w:rsidRPr="00F05D67">
              <w:rPr>
                <w:sz w:val="20"/>
                <w:vertAlign w:val="superscript"/>
                <w:lang w:eastAsia="en-GB"/>
              </w:rPr>
              <w:t>63</w:t>
            </w:r>
            <w:r w:rsidRPr="00F05D67">
              <w:rPr>
                <w:sz w:val="20"/>
                <w:lang w:eastAsia="en-GB"/>
              </w:rPr>
              <w:t>Ni</w:t>
            </w:r>
          </w:p>
        </w:tc>
        <w:tc>
          <w:tcPr>
            <w:tcW w:w="1329" w:type="dxa"/>
            <w:tcBorders>
              <w:top w:val="nil"/>
              <w:bottom w:val="nil"/>
            </w:tcBorders>
          </w:tcPr>
          <w:p w14:paraId="4FAAFD79" w14:textId="40554C2D" w:rsidR="009754E2" w:rsidRPr="00F05D67" w:rsidRDefault="009754E2" w:rsidP="009754E2">
            <w:pPr>
              <w:jc w:val="center"/>
            </w:pPr>
            <w:r w:rsidRPr="00F05D67">
              <w:t>+</w:t>
            </w:r>
          </w:p>
        </w:tc>
        <w:tc>
          <w:tcPr>
            <w:tcW w:w="1329" w:type="dxa"/>
            <w:tcBorders>
              <w:top w:val="nil"/>
              <w:bottom w:val="nil"/>
            </w:tcBorders>
          </w:tcPr>
          <w:p w14:paraId="5BEBEE0D" w14:textId="3CEA9244" w:rsidR="009754E2" w:rsidRPr="00F05D67" w:rsidRDefault="009754E2" w:rsidP="009754E2">
            <w:pPr>
              <w:jc w:val="center"/>
            </w:pPr>
            <w:r w:rsidRPr="00F05D67">
              <w:rPr>
                <w:sz w:val="20"/>
                <w:lang w:eastAsia="en-GB"/>
              </w:rPr>
              <w:t>+</w:t>
            </w:r>
          </w:p>
        </w:tc>
        <w:tc>
          <w:tcPr>
            <w:tcW w:w="1329" w:type="dxa"/>
            <w:tcBorders>
              <w:top w:val="nil"/>
              <w:bottom w:val="nil"/>
            </w:tcBorders>
          </w:tcPr>
          <w:p w14:paraId="45A2D112" w14:textId="56A9F95A" w:rsidR="009754E2" w:rsidRPr="00F05D67" w:rsidRDefault="009754E2" w:rsidP="009754E2">
            <w:pPr>
              <w:jc w:val="center"/>
            </w:pPr>
            <w:r w:rsidRPr="00F05D67">
              <w:rPr>
                <w:sz w:val="20"/>
                <w:lang w:eastAsia="en-GB"/>
              </w:rPr>
              <w:t>+</w:t>
            </w:r>
          </w:p>
        </w:tc>
        <w:tc>
          <w:tcPr>
            <w:tcW w:w="1329" w:type="dxa"/>
            <w:tcBorders>
              <w:top w:val="nil"/>
              <w:bottom w:val="nil"/>
            </w:tcBorders>
            <w:vAlign w:val="bottom"/>
          </w:tcPr>
          <w:p w14:paraId="241EBC64" w14:textId="52E475A9" w:rsidR="009754E2" w:rsidRPr="00F05D67" w:rsidRDefault="009754E2" w:rsidP="009754E2">
            <w:pPr>
              <w:jc w:val="center"/>
            </w:pPr>
            <w:r w:rsidRPr="00F05D67">
              <w:rPr>
                <w:sz w:val="20"/>
                <w:lang w:eastAsia="en-GB"/>
              </w:rPr>
              <w:t>+</w:t>
            </w:r>
          </w:p>
        </w:tc>
        <w:tc>
          <w:tcPr>
            <w:tcW w:w="1329" w:type="dxa"/>
            <w:tcBorders>
              <w:top w:val="nil"/>
              <w:bottom w:val="nil"/>
            </w:tcBorders>
          </w:tcPr>
          <w:p w14:paraId="74391285" w14:textId="4275CD20" w:rsidR="009754E2" w:rsidRPr="00F05D67" w:rsidRDefault="009754E2" w:rsidP="009754E2">
            <w:pPr>
              <w:jc w:val="center"/>
            </w:pPr>
            <w:r>
              <w:t>+</w:t>
            </w:r>
          </w:p>
        </w:tc>
      </w:tr>
      <w:tr w:rsidR="009754E2" w:rsidRPr="00F05D67" w14:paraId="4B206844" w14:textId="77777777" w:rsidTr="001B07A9">
        <w:trPr>
          <w:cantSplit/>
          <w:jc w:val="center"/>
        </w:trPr>
        <w:tc>
          <w:tcPr>
            <w:tcW w:w="1594" w:type="dxa"/>
            <w:tcBorders>
              <w:top w:val="nil"/>
              <w:bottom w:val="nil"/>
            </w:tcBorders>
            <w:shd w:val="clear" w:color="auto" w:fill="auto"/>
            <w:noWrap/>
            <w:vAlign w:val="bottom"/>
          </w:tcPr>
          <w:p w14:paraId="3B7923AA" w14:textId="1B84AF46" w:rsidR="009754E2" w:rsidRPr="00F05D67" w:rsidRDefault="009754E2" w:rsidP="009754E2">
            <w:pPr>
              <w:rPr>
                <w:sz w:val="20"/>
                <w:vertAlign w:val="superscript"/>
                <w:lang w:eastAsia="en-GB"/>
              </w:rPr>
            </w:pPr>
            <w:r w:rsidRPr="00F05D67">
              <w:rPr>
                <w:sz w:val="20"/>
                <w:vertAlign w:val="superscript"/>
                <w:lang w:eastAsia="en-GB"/>
              </w:rPr>
              <w:t>94</w:t>
            </w:r>
            <w:r w:rsidRPr="00F05D67">
              <w:rPr>
                <w:sz w:val="20"/>
                <w:lang w:eastAsia="en-GB"/>
              </w:rPr>
              <w:t>Nb</w:t>
            </w:r>
          </w:p>
        </w:tc>
        <w:tc>
          <w:tcPr>
            <w:tcW w:w="1329" w:type="dxa"/>
            <w:tcBorders>
              <w:top w:val="nil"/>
              <w:bottom w:val="nil"/>
            </w:tcBorders>
          </w:tcPr>
          <w:p w14:paraId="1EBD74FF" w14:textId="77777777" w:rsidR="009754E2" w:rsidRPr="00F05D67" w:rsidRDefault="009754E2" w:rsidP="009754E2">
            <w:pPr>
              <w:jc w:val="center"/>
            </w:pPr>
          </w:p>
        </w:tc>
        <w:tc>
          <w:tcPr>
            <w:tcW w:w="1329" w:type="dxa"/>
            <w:tcBorders>
              <w:top w:val="nil"/>
              <w:bottom w:val="nil"/>
            </w:tcBorders>
          </w:tcPr>
          <w:p w14:paraId="1184600B" w14:textId="0DFA12AC" w:rsidR="009754E2" w:rsidRPr="00F05D67" w:rsidRDefault="009754E2" w:rsidP="009754E2">
            <w:pPr>
              <w:jc w:val="center"/>
            </w:pPr>
            <w:r w:rsidRPr="00F05D67">
              <w:rPr>
                <w:sz w:val="20"/>
                <w:lang w:eastAsia="en-GB"/>
              </w:rPr>
              <w:t>+</w:t>
            </w:r>
          </w:p>
        </w:tc>
        <w:tc>
          <w:tcPr>
            <w:tcW w:w="1329" w:type="dxa"/>
            <w:tcBorders>
              <w:top w:val="nil"/>
              <w:bottom w:val="nil"/>
            </w:tcBorders>
          </w:tcPr>
          <w:p w14:paraId="1010BFE1" w14:textId="51CFC65D" w:rsidR="009754E2" w:rsidRPr="00F05D67" w:rsidRDefault="009754E2" w:rsidP="009754E2">
            <w:pPr>
              <w:jc w:val="center"/>
            </w:pPr>
            <w:r w:rsidRPr="00F05D67">
              <w:rPr>
                <w:sz w:val="20"/>
                <w:lang w:eastAsia="en-GB"/>
              </w:rPr>
              <w:t>+</w:t>
            </w:r>
          </w:p>
        </w:tc>
        <w:tc>
          <w:tcPr>
            <w:tcW w:w="1329" w:type="dxa"/>
            <w:tcBorders>
              <w:top w:val="nil"/>
              <w:bottom w:val="nil"/>
            </w:tcBorders>
            <w:vAlign w:val="bottom"/>
          </w:tcPr>
          <w:p w14:paraId="63ED9F4E" w14:textId="2182A9AA" w:rsidR="009754E2" w:rsidRPr="00F05D67" w:rsidRDefault="009754E2" w:rsidP="009754E2">
            <w:pPr>
              <w:jc w:val="center"/>
            </w:pPr>
            <w:r w:rsidRPr="00F05D67">
              <w:rPr>
                <w:sz w:val="20"/>
                <w:lang w:eastAsia="en-GB"/>
              </w:rPr>
              <w:t>+</w:t>
            </w:r>
          </w:p>
        </w:tc>
        <w:tc>
          <w:tcPr>
            <w:tcW w:w="1329" w:type="dxa"/>
            <w:tcBorders>
              <w:top w:val="nil"/>
              <w:bottom w:val="nil"/>
            </w:tcBorders>
          </w:tcPr>
          <w:p w14:paraId="29B56160" w14:textId="4EAE02B4" w:rsidR="009754E2" w:rsidRPr="00F05D67" w:rsidRDefault="009754E2" w:rsidP="009754E2">
            <w:pPr>
              <w:jc w:val="center"/>
            </w:pPr>
            <w:r>
              <w:t>+</w:t>
            </w:r>
          </w:p>
        </w:tc>
      </w:tr>
      <w:tr w:rsidR="009754E2" w:rsidRPr="00F05D67" w14:paraId="2B64B5E4" w14:textId="77777777" w:rsidTr="001B07A9">
        <w:trPr>
          <w:cantSplit/>
          <w:jc w:val="center"/>
        </w:trPr>
        <w:tc>
          <w:tcPr>
            <w:tcW w:w="1594" w:type="dxa"/>
            <w:tcBorders>
              <w:top w:val="nil"/>
              <w:bottom w:val="single" w:sz="4" w:space="0" w:color="auto"/>
            </w:tcBorders>
            <w:shd w:val="clear" w:color="auto" w:fill="auto"/>
            <w:noWrap/>
            <w:vAlign w:val="bottom"/>
          </w:tcPr>
          <w:p w14:paraId="57C793D2" w14:textId="1DF4AD7A" w:rsidR="009754E2" w:rsidRPr="00F05D67" w:rsidRDefault="009754E2" w:rsidP="009754E2">
            <w:pPr>
              <w:rPr>
                <w:sz w:val="20"/>
                <w:vertAlign w:val="superscript"/>
                <w:lang w:eastAsia="en-GB"/>
              </w:rPr>
            </w:pPr>
            <w:r w:rsidRPr="00F05D67">
              <w:rPr>
                <w:sz w:val="20"/>
                <w:vertAlign w:val="superscript"/>
                <w:lang w:eastAsia="en-GB"/>
              </w:rPr>
              <w:t>137</w:t>
            </w:r>
            <w:r w:rsidRPr="00F05D67">
              <w:rPr>
                <w:sz w:val="20"/>
                <w:lang w:eastAsia="en-GB"/>
              </w:rPr>
              <w:t>Cs (FP)</w:t>
            </w:r>
          </w:p>
        </w:tc>
        <w:tc>
          <w:tcPr>
            <w:tcW w:w="1329" w:type="dxa"/>
            <w:tcBorders>
              <w:top w:val="nil"/>
              <w:bottom w:val="single" w:sz="4" w:space="0" w:color="auto"/>
            </w:tcBorders>
          </w:tcPr>
          <w:p w14:paraId="193A3A01" w14:textId="23583384" w:rsidR="009754E2" w:rsidRPr="00F05D67" w:rsidRDefault="009754E2" w:rsidP="009754E2">
            <w:pPr>
              <w:jc w:val="center"/>
              <w:rPr>
                <w:sz w:val="20"/>
                <w:lang w:eastAsia="en-GB"/>
              </w:rPr>
            </w:pPr>
            <w:r w:rsidRPr="00F05D67">
              <w:rPr>
                <w:sz w:val="20"/>
                <w:lang w:eastAsia="en-GB"/>
              </w:rPr>
              <w:t>+</w:t>
            </w:r>
          </w:p>
        </w:tc>
        <w:tc>
          <w:tcPr>
            <w:tcW w:w="1329" w:type="dxa"/>
            <w:tcBorders>
              <w:top w:val="nil"/>
              <w:bottom w:val="single" w:sz="4" w:space="0" w:color="auto"/>
            </w:tcBorders>
          </w:tcPr>
          <w:p w14:paraId="2EF86A7F" w14:textId="4DAB0D67" w:rsidR="009754E2" w:rsidRPr="00F05D67" w:rsidRDefault="009754E2" w:rsidP="009754E2">
            <w:pPr>
              <w:jc w:val="center"/>
              <w:rPr>
                <w:sz w:val="20"/>
                <w:lang w:eastAsia="en-GB"/>
              </w:rPr>
            </w:pPr>
            <w:r w:rsidRPr="00F05D67">
              <w:rPr>
                <w:sz w:val="20"/>
                <w:lang w:eastAsia="en-GB"/>
              </w:rPr>
              <w:t>+</w:t>
            </w:r>
          </w:p>
        </w:tc>
        <w:tc>
          <w:tcPr>
            <w:tcW w:w="1329" w:type="dxa"/>
            <w:tcBorders>
              <w:top w:val="nil"/>
              <w:bottom w:val="single" w:sz="4" w:space="0" w:color="auto"/>
            </w:tcBorders>
          </w:tcPr>
          <w:p w14:paraId="58143BA3" w14:textId="2AF9C15E" w:rsidR="009754E2" w:rsidRPr="00F05D67" w:rsidRDefault="009754E2" w:rsidP="009754E2">
            <w:pPr>
              <w:jc w:val="center"/>
              <w:rPr>
                <w:sz w:val="20"/>
                <w:lang w:eastAsia="en-GB"/>
              </w:rPr>
            </w:pPr>
            <w:r w:rsidRPr="00F05D67">
              <w:rPr>
                <w:sz w:val="20"/>
                <w:lang w:eastAsia="en-GB"/>
              </w:rPr>
              <w:t>+</w:t>
            </w:r>
          </w:p>
        </w:tc>
        <w:tc>
          <w:tcPr>
            <w:tcW w:w="1329" w:type="dxa"/>
            <w:tcBorders>
              <w:top w:val="nil"/>
              <w:bottom w:val="single" w:sz="4" w:space="0" w:color="auto"/>
            </w:tcBorders>
            <w:vAlign w:val="bottom"/>
          </w:tcPr>
          <w:p w14:paraId="1DD0191D" w14:textId="2CB3AD5C" w:rsidR="009754E2" w:rsidRPr="00F05D67" w:rsidRDefault="009754E2" w:rsidP="009754E2">
            <w:pPr>
              <w:jc w:val="center"/>
              <w:rPr>
                <w:sz w:val="20"/>
                <w:lang w:eastAsia="en-GB"/>
              </w:rPr>
            </w:pPr>
            <w:r w:rsidRPr="00F05D67">
              <w:rPr>
                <w:sz w:val="20"/>
                <w:lang w:eastAsia="en-GB"/>
              </w:rPr>
              <w:t>+</w:t>
            </w:r>
          </w:p>
        </w:tc>
        <w:tc>
          <w:tcPr>
            <w:tcW w:w="1329" w:type="dxa"/>
            <w:tcBorders>
              <w:top w:val="nil"/>
              <w:bottom w:val="single" w:sz="4" w:space="0" w:color="auto"/>
            </w:tcBorders>
          </w:tcPr>
          <w:p w14:paraId="056E597E" w14:textId="44B0D37C" w:rsidR="009754E2" w:rsidRPr="00F05D67" w:rsidRDefault="009754E2" w:rsidP="009754E2">
            <w:pPr>
              <w:jc w:val="center"/>
              <w:rPr>
                <w:sz w:val="20"/>
                <w:lang w:eastAsia="en-GB"/>
              </w:rPr>
            </w:pPr>
            <w:r>
              <w:rPr>
                <w:sz w:val="20"/>
                <w:lang w:eastAsia="en-GB"/>
              </w:rPr>
              <w:t>+</w:t>
            </w:r>
          </w:p>
        </w:tc>
      </w:tr>
    </w:tbl>
    <w:p w14:paraId="5056C8B3" w14:textId="77777777" w:rsidR="00CB5BCA" w:rsidRDefault="00CB5BCA" w:rsidP="00F66DB1">
      <w:pPr>
        <w:pStyle w:val="BodyText"/>
      </w:pPr>
    </w:p>
    <w:p w14:paraId="47DB61CB" w14:textId="66BA9A78" w:rsidR="00D61741" w:rsidRPr="00F05D67" w:rsidRDefault="00D61741" w:rsidP="00F66DB1">
      <w:pPr>
        <w:pStyle w:val="BodyText"/>
      </w:pPr>
      <w:r w:rsidRPr="00F05D67">
        <w:t xml:space="preserve">As an </w:t>
      </w:r>
      <w:r w:rsidR="00A05ADC" w:rsidRPr="00F05D67">
        <w:t>example,</w:t>
      </w:r>
      <w:r w:rsidRPr="00F05D67">
        <w:t xml:space="preserve"> in </w:t>
      </w:r>
      <w:r w:rsidR="00E7498E" w:rsidRPr="00F05D67">
        <w:t xml:space="preserve">TABLE </w:t>
      </w:r>
      <w:r w:rsidRPr="00F05D67">
        <w:t xml:space="preserve">2, </w:t>
      </w:r>
      <w:r w:rsidR="001D31A5">
        <w:t>the</w:t>
      </w:r>
      <w:r w:rsidR="001D31A5" w:rsidRPr="00F05D67">
        <w:t xml:space="preserve"> </w:t>
      </w:r>
      <w:r w:rsidRPr="00F05D67">
        <w:t>structural elements of RBMK-type reactors</w:t>
      </w:r>
      <w:r w:rsidR="001D31A5">
        <w:t xml:space="preserve"> are presented.</w:t>
      </w:r>
      <w:r w:rsidRPr="00F05D67">
        <w:t xml:space="preserve"> </w:t>
      </w:r>
      <w:r w:rsidR="001D31A5">
        <w:t>The</w:t>
      </w:r>
      <w:r w:rsidRPr="00F05D67">
        <w:t xml:space="preserve"> </w:t>
      </w:r>
      <w:r w:rsidR="00B36E43" w:rsidRPr="00F05D67">
        <w:t xml:space="preserve">various </w:t>
      </w:r>
      <w:r w:rsidRPr="00F05D67">
        <w:t>metal</w:t>
      </w:r>
      <w:r w:rsidR="0068338E">
        <w:t>lic</w:t>
      </w:r>
      <w:r w:rsidRPr="00F05D67">
        <w:t xml:space="preserve"> materials are: steel 25, steel 10HN1M, steel 08X18N10T, zirconium-niobium alloy E125, etc.</w:t>
      </w:r>
      <w:r w:rsidR="00B36E43" w:rsidRPr="00F05D67">
        <w:t xml:space="preserve"> for different construction elements</w:t>
      </w:r>
      <w:r w:rsidRPr="00F05D67">
        <w:t xml:space="preserve"> [</w:t>
      </w:r>
      <w:r w:rsidR="00F44376">
        <w:t>9</w:t>
      </w:r>
      <w:r w:rsidRPr="00F05D67">
        <w:t>].</w:t>
      </w:r>
    </w:p>
    <w:p w14:paraId="32E7B436" w14:textId="77777777" w:rsidR="00D61741" w:rsidRPr="00F05D67" w:rsidRDefault="00D61741" w:rsidP="00D61741">
      <w:pPr>
        <w:pStyle w:val="ListParagraph"/>
        <w:numPr>
          <w:ilvl w:val="0"/>
          <w:numId w:val="12"/>
        </w:numPr>
        <w:spacing w:line="240" w:lineRule="auto"/>
        <w:jc w:val="both"/>
        <w:rPr>
          <w:rFonts w:ascii="Times New Roman" w:hAnsi="Times New Roman" w:cs="Times New Roman"/>
          <w:bCs/>
          <w:sz w:val="20"/>
          <w:szCs w:val="20"/>
        </w:rPr>
      </w:pPr>
    </w:p>
    <w:p w14:paraId="7DF94F29" w14:textId="5D8AE352" w:rsidR="00D61741" w:rsidRPr="00F05D67" w:rsidRDefault="00D61741" w:rsidP="00B36E43">
      <w:pPr>
        <w:pStyle w:val="ListParagraph"/>
        <w:numPr>
          <w:ilvl w:val="0"/>
          <w:numId w:val="12"/>
        </w:numPr>
        <w:spacing w:line="240" w:lineRule="auto"/>
        <w:contextualSpacing w:val="0"/>
        <w:jc w:val="both"/>
        <w:rPr>
          <w:rFonts w:ascii="Times New Roman" w:hAnsi="Times New Roman" w:cs="Times New Roman"/>
          <w:sz w:val="20"/>
          <w:szCs w:val="20"/>
          <w:lang w:val="lt-LT"/>
        </w:rPr>
      </w:pPr>
      <w:r w:rsidRPr="00F05D67">
        <w:rPr>
          <w:rFonts w:ascii="Times New Roman" w:hAnsi="Times New Roman" w:cs="Times New Roman"/>
          <w:sz w:val="20"/>
          <w:szCs w:val="20"/>
          <w:lang w:val="lt-LT"/>
        </w:rPr>
        <w:t xml:space="preserve">TABLE 2. EXAMPLE OF RBMK </w:t>
      </w:r>
      <w:r w:rsidRPr="00F05D67">
        <w:rPr>
          <w:rFonts w:ascii="Times New Roman" w:hAnsi="Times New Roman" w:cs="Times New Roman"/>
          <w:sz w:val="20"/>
          <w:szCs w:val="20"/>
        </w:rPr>
        <w:t xml:space="preserve"> METALLIC </w:t>
      </w:r>
      <w:r w:rsidRPr="00F05D67">
        <w:rPr>
          <w:rFonts w:ascii="Times New Roman" w:hAnsi="Times New Roman" w:cs="Times New Roman"/>
          <w:sz w:val="20"/>
          <w:szCs w:val="20"/>
          <w:lang w:val="en-GB"/>
        </w:rPr>
        <w:t>STRUCTURAL ELEMENTS</w:t>
      </w:r>
      <w:r w:rsidR="00D1016D">
        <w:rPr>
          <w:rFonts w:ascii="Times New Roman" w:hAnsi="Times New Roman" w:cs="Times New Roman"/>
          <w:sz w:val="20"/>
          <w:szCs w:val="20"/>
          <w:lang w:val="en-GB"/>
        </w:rPr>
        <w:t xml:space="preserve"> [</w:t>
      </w:r>
      <w:r w:rsidR="00F44376">
        <w:rPr>
          <w:rFonts w:ascii="Times New Roman" w:hAnsi="Times New Roman" w:cs="Times New Roman"/>
          <w:sz w:val="20"/>
          <w:szCs w:val="20"/>
          <w:lang w:val="en-GB"/>
        </w:rPr>
        <w:t>9</w:t>
      </w:r>
      <w:r w:rsidR="00D1016D">
        <w:rPr>
          <w:rFonts w:ascii="Times New Roman" w:hAnsi="Times New Roman" w:cs="Times New Roman"/>
          <w:sz w:val="20"/>
          <w:szCs w:val="20"/>
          <w:lang w:val="en-GB"/>
        </w:rPr>
        <w:t>]</w:t>
      </w:r>
    </w:p>
    <w:tbl>
      <w:tblPr>
        <w:tblW w:w="9028" w:type="dxa"/>
        <w:tblInd w:w="-33"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448"/>
        <w:gridCol w:w="3150"/>
        <w:gridCol w:w="2430"/>
      </w:tblGrid>
      <w:tr w:rsidR="00704330" w:rsidRPr="00F05D67" w14:paraId="5B2B4F00" w14:textId="77777777" w:rsidTr="00362A01">
        <w:trPr>
          <w:trHeight w:val="155"/>
        </w:trPr>
        <w:tc>
          <w:tcPr>
            <w:tcW w:w="3448" w:type="dxa"/>
            <w:tcBorders>
              <w:top w:val="single" w:sz="4" w:space="0" w:color="auto"/>
              <w:bottom w:val="single" w:sz="4" w:space="0" w:color="auto"/>
            </w:tcBorders>
            <w:shd w:val="clear" w:color="auto" w:fill="auto"/>
            <w:tcMar>
              <w:top w:w="15" w:type="dxa"/>
              <w:left w:w="28" w:type="dxa"/>
              <w:bottom w:w="0" w:type="dxa"/>
              <w:right w:w="28" w:type="dxa"/>
            </w:tcMar>
            <w:vAlign w:val="center"/>
            <w:hideMark/>
          </w:tcPr>
          <w:p w14:paraId="605EC60A" w14:textId="77777777" w:rsidR="00D61741" w:rsidRPr="00F05D67" w:rsidRDefault="00D61741" w:rsidP="00362A01">
            <w:pPr>
              <w:pStyle w:val="ListParagraph"/>
              <w:widowControl w:val="0"/>
              <w:spacing w:after="0" w:line="240" w:lineRule="auto"/>
              <w:ind w:left="0"/>
              <w:rPr>
                <w:rFonts w:ascii="Times New Roman" w:hAnsi="Times New Roman" w:cs="Times New Roman"/>
                <w:sz w:val="20"/>
                <w:szCs w:val="20"/>
                <w:lang w:val="lt-LT"/>
              </w:rPr>
            </w:pPr>
            <w:r w:rsidRPr="00F05D67">
              <w:rPr>
                <w:rFonts w:ascii="Times New Roman" w:hAnsi="Times New Roman" w:cs="Times New Roman"/>
                <w:sz w:val="20"/>
                <w:szCs w:val="20"/>
              </w:rPr>
              <w:t>Part of the reactor</w:t>
            </w:r>
          </w:p>
        </w:tc>
        <w:tc>
          <w:tcPr>
            <w:tcW w:w="3150" w:type="dxa"/>
            <w:tcBorders>
              <w:top w:val="single" w:sz="4" w:space="0" w:color="auto"/>
              <w:bottom w:val="single" w:sz="4" w:space="0" w:color="auto"/>
            </w:tcBorders>
            <w:shd w:val="clear" w:color="auto" w:fill="auto"/>
            <w:tcMar>
              <w:top w:w="15" w:type="dxa"/>
              <w:left w:w="28" w:type="dxa"/>
              <w:bottom w:w="0" w:type="dxa"/>
              <w:right w:w="28" w:type="dxa"/>
            </w:tcMar>
            <w:vAlign w:val="center"/>
            <w:hideMark/>
          </w:tcPr>
          <w:p w14:paraId="2EE04813" w14:textId="77777777" w:rsidR="00D61741" w:rsidRPr="00F05D67" w:rsidRDefault="00D61741" w:rsidP="00362A01">
            <w:pPr>
              <w:pStyle w:val="ListParagraph"/>
              <w:widowControl w:val="0"/>
              <w:spacing w:after="0" w:line="240" w:lineRule="auto"/>
              <w:ind w:left="0"/>
              <w:jc w:val="center"/>
              <w:rPr>
                <w:rFonts w:ascii="Times New Roman" w:hAnsi="Times New Roman" w:cs="Times New Roman"/>
                <w:sz w:val="20"/>
                <w:szCs w:val="20"/>
                <w:lang w:val="lt-LT"/>
              </w:rPr>
            </w:pPr>
            <w:r w:rsidRPr="00F05D67">
              <w:rPr>
                <w:rFonts w:ascii="Times New Roman" w:hAnsi="Times New Roman" w:cs="Times New Roman"/>
                <w:sz w:val="20"/>
                <w:szCs w:val="20"/>
              </w:rPr>
              <w:t>Construction elements</w:t>
            </w:r>
          </w:p>
        </w:tc>
        <w:tc>
          <w:tcPr>
            <w:tcW w:w="2430" w:type="dxa"/>
            <w:tcBorders>
              <w:top w:val="single" w:sz="4" w:space="0" w:color="auto"/>
              <w:bottom w:val="single" w:sz="4" w:space="0" w:color="auto"/>
            </w:tcBorders>
            <w:shd w:val="clear" w:color="auto" w:fill="auto"/>
            <w:tcMar>
              <w:top w:w="15" w:type="dxa"/>
              <w:left w:w="28" w:type="dxa"/>
              <w:bottom w:w="0" w:type="dxa"/>
              <w:right w:w="28" w:type="dxa"/>
            </w:tcMar>
            <w:vAlign w:val="center"/>
            <w:hideMark/>
          </w:tcPr>
          <w:p w14:paraId="6D39BD98" w14:textId="77777777" w:rsidR="00D61741" w:rsidRPr="00F05D67" w:rsidRDefault="00D61741" w:rsidP="00362A01">
            <w:pPr>
              <w:pStyle w:val="ListParagraph"/>
              <w:widowControl w:val="0"/>
              <w:spacing w:after="0" w:line="240" w:lineRule="auto"/>
              <w:ind w:left="0"/>
              <w:jc w:val="center"/>
              <w:rPr>
                <w:rFonts w:ascii="Times New Roman" w:hAnsi="Times New Roman" w:cs="Times New Roman"/>
                <w:sz w:val="20"/>
                <w:szCs w:val="20"/>
                <w:lang w:val="lt-LT"/>
              </w:rPr>
            </w:pPr>
            <w:r w:rsidRPr="00F05D67">
              <w:rPr>
                <w:rFonts w:ascii="Times New Roman" w:hAnsi="Times New Roman" w:cs="Times New Roman"/>
                <w:sz w:val="20"/>
                <w:szCs w:val="20"/>
              </w:rPr>
              <w:t>Structure material</w:t>
            </w:r>
          </w:p>
        </w:tc>
      </w:tr>
      <w:tr w:rsidR="00704330" w:rsidRPr="00F05D67" w14:paraId="30CA008E" w14:textId="77777777" w:rsidTr="00362A01">
        <w:trPr>
          <w:trHeight w:val="443"/>
        </w:trPr>
        <w:tc>
          <w:tcPr>
            <w:tcW w:w="3448" w:type="dxa"/>
            <w:tcBorders>
              <w:top w:val="single" w:sz="4" w:space="0" w:color="auto"/>
            </w:tcBorders>
            <w:shd w:val="clear" w:color="auto" w:fill="auto"/>
            <w:tcMar>
              <w:top w:w="15" w:type="dxa"/>
              <w:left w:w="28" w:type="dxa"/>
              <w:bottom w:w="0" w:type="dxa"/>
              <w:right w:w="28" w:type="dxa"/>
            </w:tcMar>
            <w:vAlign w:val="center"/>
            <w:hideMark/>
          </w:tcPr>
          <w:p w14:paraId="2782AAAA" w14:textId="77777777" w:rsidR="00D61741" w:rsidRPr="00F05D67" w:rsidRDefault="00D61741" w:rsidP="00362A01">
            <w:pPr>
              <w:pStyle w:val="ListParagraph"/>
              <w:widowControl w:val="0"/>
              <w:spacing w:after="0" w:line="240" w:lineRule="auto"/>
              <w:ind w:left="0"/>
              <w:rPr>
                <w:rFonts w:ascii="Times New Roman" w:hAnsi="Times New Roman" w:cs="Times New Roman"/>
                <w:sz w:val="20"/>
                <w:szCs w:val="20"/>
                <w:lang w:val="lt-LT"/>
              </w:rPr>
            </w:pPr>
            <w:r w:rsidRPr="00F05D67">
              <w:rPr>
                <w:rFonts w:ascii="Times New Roman" w:hAnsi="Times New Roman" w:cs="Times New Roman"/>
                <w:sz w:val="20"/>
                <w:szCs w:val="20"/>
              </w:rPr>
              <w:t>Fuel channels</w:t>
            </w:r>
          </w:p>
        </w:tc>
        <w:tc>
          <w:tcPr>
            <w:tcW w:w="3150" w:type="dxa"/>
            <w:tcBorders>
              <w:top w:val="single" w:sz="4" w:space="0" w:color="auto"/>
            </w:tcBorders>
            <w:shd w:val="clear" w:color="auto" w:fill="auto"/>
            <w:tcMar>
              <w:top w:w="15" w:type="dxa"/>
              <w:left w:w="28" w:type="dxa"/>
              <w:bottom w:w="0" w:type="dxa"/>
              <w:right w:w="28" w:type="dxa"/>
            </w:tcMar>
            <w:vAlign w:val="center"/>
            <w:hideMark/>
          </w:tcPr>
          <w:p w14:paraId="5AD9F24E" w14:textId="77777777" w:rsidR="00D61741" w:rsidRPr="00F05D67" w:rsidRDefault="00D61741" w:rsidP="00362A01">
            <w:pPr>
              <w:pStyle w:val="ListParagraph"/>
              <w:widowControl w:val="0"/>
              <w:spacing w:after="0" w:line="240" w:lineRule="auto"/>
              <w:ind w:left="0"/>
              <w:jc w:val="center"/>
              <w:rPr>
                <w:rFonts w:ascii="Times New Roman" w:hAnsi="Times New Roman" w:cs="Times New Roman"/>
                <w:sz w:val="20"/>
                <w:szCs w:val="20"/>
                <w:lang w:val="lt-LT"/>
              </w:rPr>
            </w:pPr>
            <w:r w:rsidRPr="00F05D67">
              <w:rPr>
                <w:rFonts w:ascii="Times New Roman" w:hAnsi="Times New Roman" w:cs="Times New Roman"/>
                <w:sz w:val="20"/>
                <w:szCs w:val="20"/>
              </w:rPr>
              <w:t>Pipes in the stack</w:t>
            </w:r>
          </w:p>
          <w:p w14:paraId="76317D2A" w14:textId="77777777" w:rsidR="00D61741" w:rsidRPr="00F05D67" w:rsidRDefault="00D61741" w:rsidP="00362A01">
            <w:pPr>
              <w:pStyle w:val="ListParagraph"/>
              <w:widowControl w:val="0"/>
              <w:spacing w:after="0" w:line="240" w:lineRule="auto"/>
              <w:ind w:left="0"/>
              <w:jc w:val="center"/>
              <w:rPr>
                <w:rFonts w:ascii="Times New Roman" w:hAnsi="Times New Roman" w:cs="Times New Roman"/>
                <w:sz w:val="20"/>
                <w:szCs w:val="20"/>
                <w:lang w:val="lt-LT"/>
              </w:rPr>
            </w:pPr>
            <w:r w:rsidRPr="00F05D67">
              <w:rPr>
                <w:rFonts w:ascii="Times New Roman" w:hAnsi="Times New Roman" w:cs="Times New Roman"/>
                <w:sz w:val="20"/>
                <w:szCs w:val="20"/>
              </w:rPr>
              <w:t>Pipes above and below the core</w:t>
            </w:r>
          </w:p>
        </w:tc>
        <w:tc>
          <w:tcPr>
            <w:tcW w:w="2430" w:type="dxa"/>
            <w:tcBorders>
              <w:top w:val="single" w:sz="4" w:space="0" w:color="auto"/>
            </w:tcBorders>
            <w:shd w:val="clear" w:color="auto" w:fill="auto"/>
            <w:tcMar>
              <w:top w:w="15" w:type="dxa"/>
              <w:left w:w="28" w:type="dxa"/>
              <w:bottom w:w="0" w:type="dxa"/>
              <w:right w:w="28" w:type="dxa"/>
            </w:tcMar>
            <w:vAlign w:val="center"/>
            <w:hideMark/>
          </w:tcPr>
          <w:p w14:paraId="639BA480" w14:textId="77777777" w:rsidR="00D61741" w:rsidRPr="00F05D67" w:rsidRDefault="00D61741" w:rsidP="00362A01">
            <w:pPr>
              <w:pStyle w:val="ListParagraph"/>
              <w:widowControl w:val="0"/>
              <w:spacing w:after="0" w:line="240" w:lineRule="auto"/>
              <w:ind w:left="0"/>
              <w:jc w:val="center"/>
              <w:rPr>
                <w:rFonts w:ascii="Times New Roman" w:hAnsi="Times New Roman" w:cs="Times New Roman"/>
                <w:sz w:val="20"/>
                <w:szCs w:val="20"/>
                <w:lang w:val="lt-LT"/>
              </w:rPr>
            </w:pPr>
            <w:r w:rsidRPr="00F05D67">
              <w:rPr>
                <w:rFonts w:ascii="Times New Roman" w:hAnsi="Times New Roman" w:cs="Times New Roman"/>
                <w:sz w:val="20"/>
                <w:szCs w:val="20"/>
                <w:lang w:val="de-DE"/>
              </w:rPr>
              <w:t>Z</w:t>
            </w:r>
            <w:r w:rsidRPr="00F05D67">
              <w:rPr>
                <w:rFonts w:ascii="Times New Roman" w:hAnsi="Times New Roman" w:cs="Times New Roman"/>
                <w:sz w:val="20"/>
                <w:szCs w:val="20"/>
                <w:lang w:val="lt-LT"/>
              </w:rPr>
              <w:t>r</w:t>
            </w:r>
            <w:r w:rsidRPr="00F05D67">
              <w:rPr>
                <w:rFonts w:ascii="Times New Roman" w:hAnsi="Times New Roman" w:cs="Times New Roman"/>
                <w:sz w:val="20"/>
                <w:szCs w:val="20"/>
                <w:lang w:val="de-DE"/>
              </w:rPr>
              <w:t>-</w:t>
            </w:r>
            <w:r w:rsidRPr="00F05D67">
              <w:rPr>
                <w:rFonts w:ascii="Times New Roman" w:hAnsi="Times New Roman" w:cs="Times New Roman"/>
                <w:sz w:val="20"/>
                <w:szCs w:val="20"/>
                <w:lang w:val="lt-LT"/>
              </w:rPr>
              <w:t>Nb</w:t>
            </w:r>
            <w:r w:rsidRPr="00F05D67">
              <w:rPr>
                <w:rFonts w:ascii="Times New Roman" w:hAnsi="Times New Roman" w:cs="Times New Roman"/>
                <w:sz w:val="20"/>
                <w:szCs w:val="20"/>
                <w:lang w:val="de-DE"/>
              </w:rPr>
              <w:t xml:space="preserve"> alloy E125</w:t>
            </w:r>
          </w:p>
          <w:p w14:paraId="6502A03C" w14:textId="77777777" w:rsidR="00D61741" w:rsidRPr="00F05D67" w:rsidRDefault="00D61741" w:rsidP="00362A01">
            <w:pPr>
              <w:pStyle w:val="ListParagraph"/>
              <w:widowControl w:val="0"/>
              <w:spacing w:after="0" w:line="240" w:lineRule="auto"/>
              <w:ind w:left="0"/>
              <w:jc w:val="center"/>
              <w:rPr>
                <w:rFonts w:ascii="Times New Roman" w:hAnsi="Times New Roman" w:cs="Times New Roman"/>
                <w:sz w:val="20"/>
                <w:szCs w:val="20"/>
                <w:lang w:val="lt-LT"/>
              </w:rPr>
            </w:pPr>
            <w:r w:rsidRPr="00F05D67">
              <w:rPr>
                <w:rFonts w:ascii="Times New Roman" w:hAnsi="Times New Roman" w:cs="Times New Roman"/>
                <w:sz w:val="20"/>
                <w:szCs w:val="20"/>
                <w:lang w:val="de-DE"/>
              </w:rPr>
              <w:t>Steel 08X18N10T</w:t>
            </w:r>
          </w:p>
        </w:tc>
      </w:tr>
      <w:tr w:rsidR="00704330" w:rsidRPr="00F05D67" w14:paraId="5A7E2CC2" w14:textId="77777777" w:rsidTr="00362A01">
        <w:trPr>
          <w:trHeight w:val="237"/>
        </w:trPr>
        <w:tc>
          <w:tcPr>
            <w:tcW w:w="3448" w:type="dxa"/>
            <w:shd w:val="clear" w:color="auto" w:fill="auto"/>
            <w:tcMar>
              <w:top w:w="15" w:type="dxa"/>
              <w:left w:w="28" w:type="dxa"/>
              <w:bottom w:w="0" w:type="dxa"/>
              <w:right w:w="28" w:type="dxa"/>
            </w:tcMar>
            <w:vAlign w:val="center"/>
            <w:hideMark/>
          </w:tcPr>
          <w:p w14:paraId="50840A7F" w14:textId="77777777" w:rsidR="00D61741" w:rsidRPr="00F05D67" w:rsidRDefault="00D61741" w:rsidP="00362A01">
            <w:pPr>
              <w:pStyle w:val="ListParagraph"/>
              <w:widowControl w:val="0"/>
              <w:spacing w:after="0" w:line="240" w:lineRule="auto"/>
              <w:ind w:left="0"/>
              <w:rPr>
                <w:rFonts w:ascii="Times New Roman" w:hAnsi="Times New Roman" w:cs="Times New Roman"/>
                <w:sz w:val="20"/>
                <w:szCs w:val="20"/>
                <w:lang w:val="lt-LT"/>
              </w:rPr>
            </w:pPr>
            <w:r w:rsidRPr="00F05D67">
              <w:rPr>
                <w:rFonts w:ascii="Times New Roman" w:hAnsi="Times New Roman" w:cs="Times New Roman"/>
                <w:sz w:val="20"/>
                <w:szCs w:val="20"/>
              </w:rPr>
              <w:t>Shielding plates</w:t>
            </w:r>
          </w:p>
        </w:tc>
        <w:tc>
          <w:tcPr>
            <w:tcW w:w="3150" w:type="dxa"/>
            <w:shd w:val="clear" w:color="auto" w:fill="auto"/>
            <w:tcMar>
              <w:top w:w="15" w:type="dxa"/>
              <w:left w:w="28" w:type="dxa"/>
              <w:bottom w:w="0" w:type="dxa"/>
              <w:right w:w="28" w:type="dxa"/>
            </w:tcMar>
            <w:vAlign w:val="center"/>
            <w:hideMark/>
          </w:tcPr>
          <w:p w14:paraId="74938BD7" w14:textId="77777777" w:rsidR="00D61741" w:rsidRPr="00F05D67" w:rsidRDefault="00D61741" w:rsidP="00362A01">
            <w:pPr>
              <w:pStyle w:val="ListParagraph"/>
              <w:widowControl w:val="0"/>
              <w:spacing w:after="0" w:line="240" w:lineRule="auto"/>
              <w:ind w:left="0"/>
              <w:jc w:val="center"/>
              <w:rPr>
                <w:rFonts w:ascii="Times New Roman" w:hAnsi="Times New Roman" w:cs="Times New Roman"/>
                <w:sz w:val="20"/>
                <w:szCs w:val="20"/>
                <w:lang w:val="lt-LT"/>
              </w:rPr>
            </w:pPr>
            <w:r w:rsidRPr="00F05D67">
              <w:rPr>
                <w:rFonts w:ascii="Times New Roman" w:hAnsi="Times New Roman" w:cs="Times New Roman"/>
                <w:sz w:val="20"/>
                <w:szCs w:val="20"/>
              </w:rPr>
              <w:t>Steel plates</w:t>
            </w:r>
          </w:p>
        </w:tc>
        <w:tc>
          <w:tcPr>
            <w:tcW w:w="2430" w:type="dxa"/>
            <w:shd w:val="clear" w:color="auto" w:fill="auto"/>
            <w:tcMar>
              <w:top w:w="15" w:type="dxa"/>
              <w:left w:w="28" w:type="dxa"/>
              <w:bottom w:w="0" w:type="dxa"/>
              <w:right w:w="28" w:type="dxa"/>
            </w:tcMar>
            <w:vAlign w:val="center"/>
            <w:hideMark/>
          </w:tcPr>
          <w:p w14:paraId="5B68B1E9" w14:textId="77777777" w:rsidR="00D61741" w:rsidRPr="00F05D67" w:rsidRDefault="00D61741" w:rsidP="00362A01">
            <w:pPr>
              <w:pStyle w:val="ListParagraph"/>
              <w:widowControl w:val="0"/>
              <w:spacing w:after="0" w:line="240" w:lineRule="auto"/>
              <w:ind w:left="0"/>
              <w:jc w:val="center"/>
              <w:rPr>
                <w:rFonts w:ascii="Times New Roman" w:hAnsi="Times New Roman" w:cs="Times New Roman"/>
                <w:sz w:val="20"/>
                <w:szCs w:val="20"/>
                <w:lang w:val="lt-LT"/>
              </w:rPr>
            </w:pPr>
            <w:r w:rsidRPr="00F05D67">
              <w:rPr>
                <w:rFonts w:ascii="Times New Roman" w:hAnsi="Times New Roman" w:cs="Times New Roman"/>
                <w:sz w:val="20"/>
                <w:szCs w:val="20"/>
              </w:rPr>
              <w:t>Steel 25</w:t>
            </w:r>
          </w:p>
        </w:tc>
      </w:tr>
      <w:tr w:rsidR="00704330" w:rsidRPr="00F05D67" w14:paraId="347BB33F" w14:textId="77777777" w:rsidTr="00362A01">
        <w:trPr>
          <w:trHeight w:val="165"/>
        </w:trPr>
        <w:tc>
          <w:tcPr>
            <w:tcW w:w="3448" w:type="dxa"/>
            <w:shd w:val="clear" w:color="auto" w:fill="auto"/>
            <w:tcMar>
              <w:top w:w="15" w:type="dxa"/>
              <w:left w:w="28" w:type="dxa"/>
              <w:bottom w:w="0" w:type="dxa"/>
              <w:right w:w="28" w:type="dxa"/>
            </w:tcMar>
            <w:vAlign w:val="center"/>
            <w:hideMark/>
          </w:tcPr>
          <w:p w14:paraId="3587E4A5" w14:textId="77777777" w:rsidR="00D61741" w:rsidRPr="00F05D67" w:rsidRDefault="00D61741" w:rsidP="00362A01">
            <w:pPr>
              <w:pStyle w:val="ListParagraph"/>
              <w:widowControl w:val="0"/>
              <w:spacing w:after="0" w:line="240" w:lineRule="auto"/>
              <w:ind w:left="0"/>
              <w:rPr>
                <w:rFonts w:ascii="Times New Roman" w:hAnsi="Times New Roman" w:cs="Times New Roman"/>
                <w:sz w:val="20"/>
                <w:szCs w:val="20"/>
                <w:lang w:val="lt-LT"/>
              </w:rPr>
            </w:pPr>
            <w:r w:rsidRPr="00F05D67">
              <w:rPr>
                <w:rFonts w:ascii="Times New Roman" w:hAnsi="Times New Roman" w:cs="Times New Roman"/>
                <w:sz w:val="20"/>
                <w:szCs w:val="20"/>
              </w:rPr>
              <w:t>Support blocks</w:t>
            </w:r>
          </w:p>
        </w:tc>
        <w:tc>
          <w:tcPr>
            <w:tcW w:w="3150" w:type="dxa"/>
            <w:shd w:val="clear" w:color="auto" w:fill="auto"/>
            <w:tcMar>
              <w:top w:w="15" w:type="dxa"/>
              <w:left w:w="28" w:type="dxa"/>
              <w:bottom w:w="0" w:type="dxa"/>
              <w:right w:w="28" w:type="dxa"/>
            </w:tcMar>
            <w:vAlign w:val="center"/>
            <w:hideMark/>
          </w:tcPr>
          <w:p w14:paraId="395B636F" w14:textId="77777777" w:rsidR="00D61741" w:rsidRPr="00F05D67" w:rsidRDefault="00D61741" w:rsidP="00362A01">
            <w:pPr>
              <w:pStyle w:val="ListParagraph"/>
              <w:widowControl w:val="0"/>
              <w:spacing w:after="0" w:line="240" w:lineRule="auto"/>
              <w:ind w:left="0"/>
              <w:jc w:val="center"/>
              <w:rPr>
                <w:rFonts w:ascii="Times New Roman" w:hAnsi="Times New Roman" w:cs="Times New Roman"/>
                <w:sz w:val="20"/>
                <w:szCs w:val="20"/>
                <w:lang w:val="lt-LT"/>
              </w:rPr>
            </w:pPr>
            <w:r w:rsidRPr="00F05D67">
              <w:rPr>
                <w:rFonts w:ascii="Times New Roman" w:hAnsi="Times New Roman" w:cs="Times New Roman"/>
                <w:sz w:val="20"/>
                <w:szCs w:val="20"/>
              </w:rPr>
              <w:t>Top</w:t>
            </w:r>
            <w:r w:rsidRPr="00F05D67">
              <w:rPr>
                <w:rFonts w:ascii="Times New Roman" w:hAnsi="Times New Roman" w:cs="Times New Roman"/>
                <w:sz w:val="20"/>
                <w:szCs w:val="20"/>
                <w:lang w:val="lt-LT"/>
              </w:rPr>
              <w:t>/</w:t>
            </w:r>
            <w:r w:rsidRPr="00F05D67">
              <w:rPr>
                <w:rFonts w:ascii="Times New Roman" w:hAnsi="Times New Roman" w:cs="Times New Roman"/>
                <w:sz w:val="20"/>
                <w:szCs w:val="20"/>
              </w:rPr>
              <w:t xml:space="preserve"> Bottom</w:t>
            </w:r>
            <w:r w:rsidRPr="00F05D67">
              <w:rPr>
                <w:rFonts w:ascii="Times New Roman" w:hAnsi="Times New Roman" w:cs="Times New Roman"/>
                <w:sz w:val="20"/>
                <w:szCs w:val="20"/>
                <w:lang w:val="lt-LT"/>
              </w:rPr>
              <w:t xml:space="preserve"> </w:t>
            </w:r>
            <w:r w:rsidRPr="00F05D67">
              <w:rPr>
                <w:rFonts w:ascii="Times New Roman" w:hAnsi="Times New Roman" w:cs="Times New Roman"/>
                <w:sz w:val="20"/>
                <w:szCs w:val="20"/>
              </w:rPr>
              <w:t>steel plates</w:t>
            </w:r>
          </w:p>
        </w:tc>
        <w:tc>
          <w:tcPr>
            <w:tcW w:w="2430" w:type="dxa"/>
            <w:shd w:val="clear" w:color="auto" w:fill="auto"/>
            <w:tcMar>
              <w:top w:w="15" w:type="dxa"/>
              <w:left w:w="28" w:type="dxa"/>
              <w:bottom w:w="0" w:type="dxa"/>
              <w:right w:w="28" w:type="dxa"/>
            </w:tcMar>
            <w:vAlign w:val="center"/>
            <w:hideMark/>
          </w:tcPr>
          <w:p w14:paraId="02027CD5" w14:textId="77777777" w:rsidR="00D61741" w:rsidRPr="00F05D67" w:rsidRDefault="00D61741" w:rsidP="00362A01">
            <w:pPr>
              <w:pStyle w:val="ListParagraph"/>
              <w:widowControl w:val="0"/>
              <w:spacing w:after="0" w:line="240" w:lineRule="auto"/>
              <w:ind w:left="0"/>
              <w:jc w:val="center"/>
              <w:rPr>
                <w:rFonts w:ascii="Times New Roman" w:hAnsi="Times New Roman" w:cs="Times New Roman"/>
                <w:sz w:val="20"/>
                <w:szCs w:val="20"/>
                <w:lang w:val="lt-LT"/>
              </w:rPr>
            </w:pPr>
            <w:r w:rsidRPr="00F05D67">
              <w:rPr>
                <w:rFonts w:ascii="Times New Roman" w:hAnsi="Times New Roman" w:cs="Times New Roman"/>
                <w:sz w:val="20"/>
                <w:szCs w:val="20"/>
              </w:rPr>
              <w:t>Steel 25</w:t>
            </w:r>
          </w:p>
        </w:tc>
      </w:tr>
      <w:tr w:rsidR="00704330" w:rsidRPr="00F05D67" w14:paraId="30B81E41" w14:textId="77777777" w:rsidTr="00ED3828">
        <w:trPr>
          <w:trHeight w:val="65"/>
        </w:trPr>
        <w:tc>
          <w:tcPr>
            <w:tcW w:w="3448" w:type="dxa"/>
            <w:shd w:val="clear" w:color="auto" w:fill="auto"/>
            <w:tcMar>
              <w:top w:w="15" w:type="dxa"/>
              <w:left w:w="28" w:type="dxa"/>
              <w:bottom w:w="0" w:type="dxa"/>
              <w:right w:w="28" w:type="dxa"/>
            </w:tcMar>
            <w:vAlign w:val="center"/>
            <w:hideMark/>
          </w:tcPr>
          <w:p w14:paraId="089856C1" w14:textId="77777777" w:rsidR="00D61741" w:rsidRPr="00F05D67" w:rsidRDefault="00D61741" w:rsidP="00362A01">
            <w:pPr>
              <w:pStyle w:val="ListParagraph"/>
              <w:widowControl w:val="0"/>
              <w:spacing w:after="0" w:line="240" w:lineRule="auto"/>
              <w:ind w:left="0"/>
              <w:rPr>
                <w:rFonts w:ascii="Times New Roman" w:hAnsi="Times New Roman" w:cs="Times New Roman"/>
                <w:sz w:val="20"/>
                <w:szCs w:val="20"/>
                <w:lang w:val="lt-LT"/>
              </w:rPr>
            </w:pPr>
            <w:r w:rsidRPr="00F05D67">
              <w:rPr>
                <w:rFonts w:ascii="Times New Roman" w:hAnsi="Times New Roman" w:cs="Times New Roman"/>
                <w:sz w:val="20"/>
                <w:szCs w:val="20"/>
              </w:rPr>
              <w:t xml:space="preserve">Metal of serpentine </w:t>
            </w:r>
            <w:r w:rsidRPr="00F05D67">
              <w:rPr>
                <w:rFonts w:ascii="Times New Roman" w:hAnsi="Times New Roman" w:cs="Times New Roman"/>
                <w:sz w:val="20"/>
                <w:szCs w:val="20"/>
                <w:lang w:val="lt-LT"/>
              </w:rPr>
              <w:t>construction</w:t>
            </w:r>
          </w:p>
        </w:tc>
        <w:tc>
          <w:tcPr>
            <w:tcW w:w="3150" w:type="dxa"/>
            <w:shd w:val="clear" w:color="auto" w:fill="auto"/>
            <w:tcMar>
              <w:top w:w="15" w:type="dxa"/>
              <w:left w:w="28" w:type="dxa"/>
              <w:bottom w:w="0" w:type="dxa"/>
              <w:right w:w="28" w:type="dxa"/>
            </w:tcMar>
            <w:vAlign w:val="center"/>
            <w:hideMark/>
          </w:tcPr>
          <w:p w14:paraId="5744CC94" w14:textId="77777777" w:rsidR="00D61741" w:rsidRPr="00F05D67" w:rsidRDefault="00D61741" w:rsidP="00362A01">
            <w:pPr>
              <w:pStyle w:val="ListParagraph"/>
              <w:widowControl w:val="0"/>
              <w:spacing w:after="0" w:line="240" w:lineRule="auto"/>
              <w:ind w:left="0"/>
              <w:jc w:val="center"/>
              <w:rPr>
                <w:rFonts w:ascii="Times New Roman" w:hAnsi="Times New Roman" w:cs="Times New Roman"/>
                <w:sz w:val="20"/>
                <w:szCs w:val="20"/>
                <w:lang w:val="lt-LT"/>
              </w:rPr>
            </w:pPr>
            <w:r w:rsidRPr="00F05D67">
              <w:rPr>
                <w:rFonts w:ascii="Times New Roman" w:hAnsi="Times New Roman" w:cs="Times New Roman"/>
                <w:sz w:val="20"/>
                <w:szCs w:val="20"/>
              </w:rPr>
              <w:t>Steel plates</w:t>
            </w:r>
          </w:p>
        </w:tc>
        <w:tc>
          <w:tcPr>
            <w:tcW w:w="2430" w:type="dxa"/>
            <w:shd w:val="clear" w:color="auto" w:fill="auto"/>
            <w:tcMar>
              <w:top w:w="15" w:type="dxa"/>
              <w:left w:w="28" w:type="dxa"/>
              <w:bottom w:w="0" w:type="dxa"/>
              <w:right w:w="28" w:type="dxa"/>
            </w:tcMar>
            <w:vAlign w:val="center"/>
            <w:hideMark/>
          </w:tcPr>
          <w:p w14:paraId="056938E3" w14:textId="77777777" w:rsidR="00D61741" w:rsidRPr="00F05D67" w:rsidRDefault="00D61741" w:rsidP="00362A01">
            <w:pPr>
              <w:pStyle w:val="ListParagraph"/>
              <w:widowControl w:val="0"/>
              <w:spacing w:after="0" w:line="240" w:lineRule="auto"/>
              <w:ind w:left="0"/>
              <w:jc w:val="center"/>
              <w:rPr>
                <w:rFonts w:ascii="Times New Roman" w:hAnsi="Times New Roman" w:cs="Times New Roman"/>
                <w:sz w:val="20"/>
                <w:szCs w:val="20"/>
                <w:lang w:val="lt-LT"/>
              </w:rPr>
            </w:pPr>
            <w:r w:rsidRPr="00F05D67">
              <w:rPr>
                <w:rFonts w:ascii="Times New Roman" w:hAnsi="Times New Roman" w:cs="Times New Roman"/>
                <w:sz w:val="20"/>
                <w:szCs w:val="20"/>
              </w:rPr>
              <w:t>Steel 10HN1M</w:t>
            </w:r>
          </w:p>
        </w:tc>
      </w:tr>
    </w:tbl>
    <w:p w14:paraId="4D5B2DA3" w14:textId="77777777" w:rsidR="00CB5BCA" w:rsidRDefault="00CB5BCA" w:rsidP="00F66DB1">
      <w:pPr>
        <w:pStyle w:val="BodyText"/>
      </w:pPr>
    </w:p>
    <w:p w14:paraId="4C5A8975" w14:textId="357EBB8D" w:rsidR="00E63A68" w:rsidRPr="00F05D67" w:rsidRDefault="00D61741" w:rsidP="00F66DB1">
      <w:pPr>
        <w:pStyle w:val="BodyText"/>
      </w:pPr>
      <w:r w:rsidRPr="00F05D67">
        <w:t>All these materials have impurities, the amount of which is regulated during production, and their permissible values are usually indicated in their passports. However, maximum permissible concentrations are often indicated only for main chemical elements</w:t>
      </w:r>
      <w:r w:rsidR="00E53591" w:rsidRPr="00F66DB1">
        <w:t xml:space="preserve">. </w:t>
      </w:r>
      <w:r w:rsidR="00E53591">
        <w:t>The</w:t>
      </w:r>
      <w:r w:rsidR="00A30734" w:rsidRPr="00F05D67">
        <w:t xml:space="preserve"> other impurities can be obtained from similar reactor studies [</w:t>
      </w:r>
      <w:r w:rsidR="00F44376">
        <w:t>9</w:t>
      </w:r>
      <w:r w:rsidR="00E7498E" w:rsidRPr="00F05D67">
        <w:t xml:space="preserve">; </w:t>
      </w:r>
      <w:r w:rsidR="00F44376">
        <w:t>10</w:t>
      </w:r>
      <w:r w:rsidR="00A30734" w:rsidRPr="00F05D67">
        <w:t xml:space="preserve">] or can be determined from virgin samples using the instrumental neutron activation analysis or the prompt gamma activation analysis or inductively coupled plasma mass spectrometer or are measured and deducted from the comparison of </w:t>
      </w:r>
      <w:proofErr w:type="spellStart"/>
      <w:r w:rsidR="00A30734" w:rsidRPr="00F05D67">
        <w:t>modeling</w:t>
      </w:r>
      <w:proofErr w:type="spellEnd"/>
      <w:r w:rsidR="00A30734" w:rsidRPr="00F05D67">
        <w:t>/</w:t>
      </w:r>
      <w:r w:rsidR="004710DE" w:rsidRPr="00F05D67">
        <w:t>measurement</w:t>
      </w:r>
      <w:r w:rsidR="00A30734" w:rsidRPr="00F05D67">
        <w:t xml:space="preserve"> result [</w:t>
      </w:r>
      <w:r w:rsidR="00242AC5">
        <w:t>1</w:t>
      </w:r>
      <w:r w:rsidR="00F44376">
        <w:t>1</w:t>
      </w:r>
      <w:r w:rsidR="00A30734" w:rsidRPr="00F05D67">
        <w:t xml:space="preserve">]. </w:t>
      </w:r>
      <w:r w:rsidRPr="00F05D67">
        <w:t xml:space="preserve">Composition of </w:t>
      </w:r>
      <w:r w:rsidR="005156ED">
        <w:t>activation</w:t>
      </w:r>
      <w:r w:rsidR="005156ED" w:rsidRPr="00F05D67">
        <w:t xml:space="preserve"> </w:t>
      </w:r>
      <w:r w:rsidRPr="00F05D67">
        <w:t>radionuclide directly influences the choice of dismantling and management technologies</w:t>
      </w:r>
      <w:r w:rsidR="00A30734" w:rsidRPr="00F05D67">
        <w:t xml:space="preserve"> afterwards</w:t>
      </w:r>
      <w:r w:rsidRPr="00F05D67">
        <w:t xml:space="preserve">. </w:t>
      </w:r>
    </w:p>
    <w:p w14:paraId="7C4FA061" w14:textId="19E04A8B" w:rsidR="00E63A68" w:rsidRPr="00F05D67" w:rsidRDefault="00E63A68" w:rsidP="00E63A68">
      <w:pPr>
        <w:pStyle w:val="Heading3"/>
      </w:pPr>
      <w:r w:rsidRPr="00F05D67">
        <w:t>Neutron flux and neutron activation products in different nuclear reactors metallic components</w:t>
      </w:r>
    </w:p>
    <w:p w14:paraId="1778C2F3" w14:textId="531D36FA" w:rsidR="00E63A68" w:rsidRPr="002317A3" w:rsidRDefault="00E63A68" w:rsidP="00F66DB1">
      <w:pPr>
        <w:pStyle w:val="BodyText"/>
      </w:pPr>
      <w:r w:rsidRPr="00F05D67">
        <w:t xml:space="preserve">A numerical modelling is </w:t>
      </w:r>
      <w:r w:rsidR="00407A7E" w:rsidRPr="00F05D67">
        <w:t xml:space="preserve">important </w:t>
      </w:r>
      <w:r w:rsidRPr="00F05D67">
        <w:t>tool for estimation of neutron flux properties and radionuclide activation in different metallic construction of the reactor during nuclear power plant operation</w:t>
      </w:r>
      <w:r w:rsidR="00F07434">
        <w:t>.</w:t>
      </w:r>
      <w:r w:rsidRPr="00F05D67">
        <w:t xml:space="preserve"> </w:t>
      </w:r>
      <w:r w:rsidR="00F07434">
        <w:t>The results of these calculations are important</w:t>
      </w:r>
      <w:r w:rsidR="00F07434" w:rsidRPr="00F05D67">
        <w:t xml:space="preserve"> </w:t>
      </w:r>
      <w:r w:rsidRPr="00F05D67">
        <w:t>during decommissioning process. The different complicity 2D-3D models of the reactor</w:t>
      </w:r>
      <w:r w:rsidR="00A30734" w:rsidRPr="00F05D67">
        <w:t>s</w:t>
      </w:r>
      <w:r w:rsidRPr="00F05D67">
        <w:t xml:space="preserve"> are </w:t>
      </w:r>
      <w:r w:rsidR="00A30734" w:rsidRPr="00F05D67">
        <w:t>used</w:t>
      </w:r>
      <w:r w:rsidRPr="00F05D67">
        <w:t xml:space="preserve"> for assessment of radioactive </w:t>
      </w:r>
      <w:r w:rsidR="00606398" w:rsidRPr="00F05D67">
        <w:t>metals activation</w:t>
      </w:r>
      <w:r w:rsidRPr="00F05D67">
        <w:t xml:space="preserve"> by the neutron flux in the different NPP</w:t>
      </w:r>
      <w:r w:rsidR="00A30734" w:rsidRPr="00F05D67">
        <w:t xml:space="preserve"> </w:t>
      </w:r>
      <w:r w:rsidR="00061E58" w:rsidRPr="00F05D67">
        <w:t>[</w:t>
      </w:r>
      <w:r w:rsidR="00D15686">
        <w:t>1</w:t>
      </w:r>
      <w:r w:rsidR="00F44376">
        <w:t>2</w:t>
      </w:r>
      <w:r w:rsidR="00407A7E" w:rsidRPr="00F05D67">
        <w:t>, 1</w:t>
      </w:r>
      <w:r w:rsidR="00F44376">
        <w:t>3</w:t>
      </w:r>
      <w:r w:rsidR="00061E58" w:rsidRPr="00F05D67">
        <w:t>]</w:t>
      </w:r>
      <w:r w:rsidRPr="00F05D67">
        <w:t xml:space="preserve">. The </w:t>
      </w:r>
      <w:r w:rsidR="00A30734" w:rsidRPr="00F05D67">
        <w:t>modelling</w:t>
      </w:r>
      <w:r w:rsidRPr="00F05D67">
        <w:t xml:space="preserve"> methods and code packages are chosen depending on the research needs and the goal of the particular investigation. The deterministic methods, i.e., code packages like HELIOS, SCALE, and WIMS are </w:t>
      </w:r>
      <w:r w:rsidRPr="002317A3">
        <w:lastRenderedPageBreak/>
        <w:t xml:space="preserve">usually used for numerical </w:t>
      </w:r>
      <w:r w:rsidR="00A30734" w:rsidRPr="002317A3">
        <w:t>modelling</w:t>
      </w:r>
      <w:r w:rsidRPr="002317A3">
        <w:t xml:space="preserve"> of the critical reactor</w:t>
      </w:r>
      <w:r w:rsidR="00A30734" w:rsidRPr="002317A3">
        <w:t>s</w:t>
      </w:r>
      <w:r w:rsidRPr="002317A3">
        <w:t xml:space="preserve"> [</w:t>
      </w:r>
      <w:r w:rsidR="00407A7E" w:rsidRPr="002317A3">
        <w:t>1</w:t>
      </w:r>
      <w:r w:rsidR="00F44376" w:rsidRPr="002317A3">
        <w:t>4</w:t>
      </w:r>
      <w:r w:rsidR="00265E22" w:rsidRPr="002317A3">
        <w:t>,</w:t>
      </w:r>
      <w:r w:rsidR="00F44376" w:rsidRPr="002317A3">
        <w:t xml:space="preserve"> </w:t>
      </w:r>
      <w:r w:rsidR="00407A7E" w:rsidRPr="002317A3">
        <w:t>1</w:t>
      </w:r>
      <w:r w:rsidR="00F44376" w:rsidRPr="002317A3">
        <w:t>5</w:t>
      </w:r>
      <w:r w:rsidR="00265E22" w:rsidRPr="002317A3">
        <w:t>,</w:t>
      </w:r>
      <w:r w:rsidR="00F44376" w:rsidRPr="002317A3">
        <w:t xml:space="preserve"> </w:t>
      </w:r>
      <w:r w:rsidR="00407A7E" w:rsidRPr="002317A3">
        <w:t>1</w:t>
      </w:r>
      <w:r w:rsidR="00F44376" w:rsidRPr="002317A3">
        <w:t>6</w:t>
      </w:r>
      <w:r w:rsidRPr="002317A3">
        <w:t>], while Monte Carlo</w:t>
      </w:r>
      <w:r w:rsidR="00774ADF" w:rsidRPr="002317A3">
        <w:t xml:space="preserve"> like MCNP</w:t>
      </w:r>
      <w:r w:rsidRPr="002317A3">
        <w:t xml:space="preserve"> is used for </w:t>
      </w:r>
      <w:r w:rsidR="00A30734" w:rsidRPr="002317A3">
        <w:t>modelling</w:t>
      </w:r>
      <w:r w:rsidRPr="002317A3">
        <w:t xml:space="preserve"> both critical and sub-critical systems [</w:t>
      </w:r>
      <w:r w:rsidR="00407A7E" w:rsidRPr="002317A3">
        <w:t>1</w:t>
      </w:r>
      <w:r w:rsidR="00F44376" w:rsidRPr="002317A3">
        <w:t>7</w:t>
      </w:r>
      <w:r w:rsidRPr="002317A3">
        <w:t>].</w:t>
      </w:r>
      <w:r w:rsidR="007C1FB0" w:rsidRPr="002317A3">
        <w:t xml:space="preserve"> </w:t>
      </w:r>
      <w:r w:rsidR="00606398" w:rsidRPr="002317A3">
        <w:t>In all cases</w:t>
      </w:r>
      <w:r w:rsidRPr="002317A3">
        <w:t xml:space="preserve"> the </w:t>
      </w:r>
      <w:r w:rsidR="00061E58" w:rsidRPr="002317A3">
        <w:t>modelling</w:t>
      </w:r>
      <w:r w:rsidRPr="002317A3">
        <w:t xml:space="preserve"> should be validated by the actual experimental data, to ensure that the considered model is an accurate representation of the real reactor construction. The validated calculation models for evaluation of reactor performance parameters</w:t>
      </w:r>
      <w:r w:rsidR="0066623C" w:rsidRPr="002317A3">
        <w:t xml:space="preserve">, </w:t>
      </w:r>
      <w:r w:rsidRPr="002317A3">
        <w:t xml:space="preserve">nuclear fuel composition </w:t>
      </w:r>
      <w:r w:rsidR="0066623C" w:rsidRPr="002317A3">
        <w:t xml:space="preserve">and construction material neutron activation </w:t>
      </w:r>
      <w:r w:rsidR="00774ADF" w:rsidRPr="002317A3">
        <w:t xml:space="preserve">serve </w:t>
      </w:r>
      <w:r w:rsidRPr="002317A3">
        <w:t>as a guiding tool during the change in operation parameters or fuel enrichment/</w:t>
      </w:r>
      <w:r w:rsidR="0066623C" w:rsidRPr="002317A3">
        <w:t xml:space="preserve">design and for pre-dismantling characterization of the metallic waste </w:t>
      </w:r>
      <w:r w:rsidRPr="002317A3">
        <w:t>without costly and complicated experiments [</w:t>
      </w:r>
      <w:r w:rsidR="00407A7E" w:rsidRPr="002317A3">
        <w:t>1</w:t>
      </w:r>
      <w:r w:rsidR="00F44376" w:rsidRPr="002317A3">
        <w:t>8</w:t>
      </w:r>
      <w:r w:rsidR="0066623C" w:rsidRPr="002317A3">
        <w:t xml:space="preserve">, </w:t>
      </w:r>
      <w:r w:rsidR="00407A7E" w:rsidRPr="002317A3">
        <w:t>1</w:t>
      </w:r>
      <w:r w:rsidR="00F44376" w:rsidRPr="002317A3">
        <w:t>9</w:t>
      </w:r>
      <w:r w:rsidRPr="002317A3">
        <w:t xml:space="preserve">]. </w:t>
      </w:r>
      <w:r w:rsidR="0066623C" w:rsidRPr="002317A3">
        <w:t xml:space="preserve"> With the development of digital computer technology, the simulation models of the reactors can give the neutron flux distribution in a 3D reactor core in the reasonable time even using Monte Carlo methods. </w:t>
      </w:r>
      <w:r w:rsidRPr="002317A3">
        <w:t>The most commonly used codes are various versions of SCALE and MCNP</w:t>
      </w:r>
      <w:r w:rsidR="002317A3" w:rsidRPr="002317A3">
        <w:t xml:space="preserve"> [14, 17]</w:t>
      </w:r>
      <w:r w:rsidRPr="002317A3">
        <w:t xml:space="preserve">. As it was mentioned above </w:t>
      </w:r>
      <w:r w:rsidR="007C1FB0" w:rsidRPr="002317A3">
        <w:t xml:space="preserve">the </w:t>
      </w:r>
      <w:r w:rsidRPr="002317A3">
        <w:t>needed information for neutron activation calculation is as follows:</w:t>
      </w:r>
    </w:p>
    <w:p w14:paraId="0EDBA0BF" w14:textId="77777777" w:rsidR="00E63A68" w:rsidRPr="002317A3" w:rsidRDefault="00E63A68" w:rsidP="002317A3">
      <w:pPr>
        <w:pStyle w:val="ListParagraph"/>
        <w:numPr>
          <w:ilvl w:val="0"/>
          <w:numId w:val="43"/>
        </w:numPr>
        <w:jc w:val="both"/>
        <w:rPr>
          <w:rFonts w:ascii="Times New Roman" w:hAnsi="Times New Roman" w:cs="Times New Roman"/>
          <w:sz w:val="20"/>
          <w:lang w:val="lt-LT"/>
        </w:rPr>
      </w:pPr>
      <w:r w:rsidRPr="002317A3">
        <w:rPr>
          <w:rFonts w:ascii="Times New Roman" w:hAnsi="Times New Roman" w:cs="Times New Roman"/>
          <w:sz w:val="20"/>
        </w:rPr>
        <w:t xml:space="preserve">reactor core/constructions geometry and materials (with impurities) </w:t>
      </w:r>
    </w:p>
    <w:p w14:paraId="1AB28945" w14:textId="77777777" w:rsidR="00E63A68" w:rsidRPr="002317A3" w:rsidRDefault="00E63A68" w:rsidP="002317A3">
      <w:pPr>
        <w:pStyle w:val="ListParagraph"/>
        <w:numPr>
          <w:ilvl w:val="0"/>
          <w:numId w:val="43"/>
        </w:numPr>
        <w:jc w:val="both"/>
        <w:rPr>
          <w:rFonts w:ascii="Times New Roman" w:hAnsi="Times New Roman" w:cs="Times New Roman"/>
          <w:sz w:val="20"/>
        </w:rPr>
      </w:pPr>
      <w:r w:rsidRPr="002317A3">
        <w:rPr>
          <w:rFonts w:ascii="Times New Roman" w:hAnsi="Times New Roman" w:cs="Times New Roman"/>
          <w:sz w:val="20"/>
        </w:rPr>
        <w:t>fuel type/enrichment/geometry</w:t>
      </w:r>
    </w:p>
    <w:p w14:paraId="4E48D34A" w14:textId="7DF706D5" w:rsidR="00E63A68" w:rsidRPr="002317A3" w:rsidRDefault="00E7498E" w:rsidP="002317A3">
      <w:pPr>
        <w:pStyle w:val="ListParagraph"/>
        <w:numPr>
          <w:ilvl w:val="0"/>
          <w:numId w:val="43"/>
        </w:numPr>
        <w:jc w:val="both"/>
        <w:rPr>
          <w:rFonts w:ascii="Times New Roman" w:hAnsi="Times New Roman" w:cs="Times New Roman"/>
          <w:sz w:val="20"/>
          <w:lang w:val="lt-LT"/>
        </w:rPr>
      </w:pPr>
      <w:r w:rsidRPr="002317A3">
        <w:rPr>
          <w:rFonts w:ascii="Times New Roman" w:hAnsi="Times New Roman" w:cs="Times New Roman"/>
          <w:sz w:val="20"/>
        </w:rPr>
        <w:t xml:space="preserve">operation and </w:t>
      </w:r>
      <w:r w:rsidR="00E63A68" w:rsidRPr="002317A3">
        <w:rPr>
          <w:rFonts w:ascii="Times New Roman" w:hAnsi="Times New Roman" w:cs="Times New Roman"/>
          <w:sz w:val="20"/>
        </w:rPr>
        <w:t>power history</w:t>
      </w:r>
      <w:r w:rsidRPr="002317A3">
        <w:rPr>
          <w:rFonts w:ascii="Times New Roman" w:hAnsi="Times New Roman" w:cs="Times New Roman"/>
          <w:sz w:val="20"/>
        </w:rPr>
        <w:t>,</w:t>
      </w:r>
      <w:r w:rsidR="00E63A68" w:rsidRPr="002317A3">
        <w:rPr>
          <w:rFonts w:ascii="Times New Roman" w:hAnsi="Times New Roman" w:cs="Times New Roman"/>
          <w:sz w:val="20"/>
        </w:rPr>
        <w:t xml:space="preserve"> time after reactor shutdown</w:t>
      </w:r>
      <w:r w:rsidR="00E63A68" w:rsidRPr="002317A3">
        <w:rPr>
          <w:rFonts w:ascii="Times New Roman" w:hAnsi="Times New Roman" w:cs="Times New Roman"/>
          <w:sz w:val="20"/>
          <w:lang w:val="lt-LT"/>
        </w:rPr>
        <w:t>, etc.</w:t>
      </w:r>
    </w:p>
    <w:p w14:paraId="5ADE92B3" w14:textId="3C4AF397" w:rsidR="00E63A68" w:rsidRPr="00F66DB1" w:rsidRDefault="00061E58" w:rsidP="00F66DB1">
      <w:pPr>
        <w:pStyle w:val="BodyText"/>
      </w:pPr>
      <w:r w:rsidRPr="00F66DB1">
        <w:t>The reactor components material</w:t>
      </w:r>
      <w:r w:rsidR="00A05ADC">
        <w:t>s</w:t>
      </w:r>
      <w:r w:rsidRPr="00F66DB1">
        <w:t xml:space="preserve"> are </w:t>
      </w:r>
      <w:r w:rsidR="00E63A68" w:rsidRPr="00F66DB1">
        <w:t xml:space="preserve">subjected to a neutron flux </w:t>
      </w:r>
      <w:r w:rsidRPr="00F66DB1">
        <w:t xml:space="preserve">and </w:t>
      </w:r>
      <w:r w:rsidR="00E7498E" w:rsidRPr="00F66DB1">
        <w:t xml:space="preserve">via neutron reactions </w:t>
      </w:r>
      <w:r w:rsidR="00E63A68" w:rsidRPr="00F66DB1">
        <w:t>are activated</w:t>
      </w:r>
      <w:r w:rsidR="00E7498E" w:rsidRPr="00F66DB1">
        <w:t>,</w:t>
      </w:r>
      <w:r w:rsidR="00E63A68" w:rsidRPr="00F66DB1">
        <w:t xml:space="preserve"> also radiation induce</w:t>
      </w:r>
      <w:r w:rsidRPr="00F66DB1">
        <w:t>s</w:t>
      </w:r>
      <w:r w:rsidR="00E63A68" w:rsidRPr="00F66DB1">
        <w:t xml:space="preserve"> changes that impact their ability to function as designed. The neutron flux properties in different reactors metal constructions are presented </w:t>
      </w:r>
      <w:r w:rsidR="002B53FB" w:rsidRPr="00F66DB1">
        <w:t xml:space="preserve">in </w:t>
      </w:r>
      <w:r w:rsidR="00E63A68" w:rsidRPr="00F66DB1">
        <w:t xml:space="preserve">Fig. </w:t>
      </w:r>
      <w:r w:rsidR="002B53FB" w:rsidRPr="00F66DB1">
        <w:t>1</w:t>
      </w:r>
      <w:r w:rsidR="00E63A68" w:rsidRPr="00F66DB1">
        <w:t xml:space="preserve">. </w:t>
      </w:r>
      <w:r w:rsidRPr="00F66DB1">
        <w:t xml:space="preserve"> The </w:t>
      </w:r>
      <w:r w:rsidRPr="00F05D67">
        <w:t xml:space="preserve">maximum neutron fluxes achievable in various materials of core components in </w:t>
      </w:r>
      <w:r w:rsidR="00FD38A2" w:rsidRPr="00F05D67">
        <w:t>RBMK</w:t>
      </w:r>
      <w:r w:rsidR="00606398" w:rsidRPr="00F05D67">
        <w:t xml:space="preserve">, </w:t>
      </w:r>
      <w:r w:rsidR="00FD38A2" w:rsidRPr="00F05D67">
        <w:t>BWR</w:t>
      </w:r>
      <w:r w:rsidR="00606398" w:rsidRPr="00F05D67">
        <w:t>, PW</w:t>
      </w:r>
      <w:r w:rsidR="00056703">
        <w:t>R</w:t>
      </w:r>
      <w:r w:rsidR="00606398" w:rsidRPr="00F05D67">
        <w:t xml:space="preserve"> and </w:t>
      </w:r>
      <w:r w:rsidR="00FD38A2" w:rsidRPr="00F05D67">
        <w:t>CANDU</w:t>
      </w:r>
      <w:r w:rsidR="00606398" w:rsidRPr="00F05D67">
        <w:t xml:space="preserve"> </w:t>
      </w:r>
      <w:r w:rsidR="00E7498E" w:rsidRPr="00F05D67">
        <w:t>reactors are in the range of 0.2-0.4×10</w:t>
      </w:r>
      <w:r w:rsidR="00E7498E" w:rsidRPr="007C1FB0">
        <w:rPr>
          <w:vertAlign w:val="superscript"/>
        </w:rPr>
        <w:t>15</w:t>
      </w:r>
      <w:r w:rsidR="00E7498E" w:rsidRPr="00F05D67">
        <w:t> n·cm</w:t>
      </w:r>
      <w:r w:rsidR="00E7498E" w:rsidRPr="007C1FB0">
        <w:rPr>
          <w:vertAlign w:val="superscript"/>
        </w:rPr>
        <w:t>−2</w:t>
      </w:r>
      <w:r w:rsidR="00E7498E" w:rsidRPr="00F05D67">
        <w:t>·s</w:t>
      </w:r>
      <w:r w:rsidR="00E7498E" w:rsidRPr="007C1FB0">
        <w:rPr>
          <w:vertAlign w:val="superscript"/>
        </w:rPr>
        <w:t>−1</w:t>
      </w:r>
      <w:r w:rsidR="00E7498E" w:rsidRPr="00F05D67">
        <w:t xml:space="preserve"> for total flux, 0.04-0.1×10</w:t>
      </w:r>
      <w:r w:rsidR="00E7498E" w:rsidRPr="007C1FB0">
        <w:rPr>
          <w:vertAlign w:val="superscript"/>
        </w:rPr>
        <w:t>15</w:t>
      </w:r>
      <w:r w:rsidR="00E7498E" w:rsidRPr="00F05D67">
        <w:t xml:space="preserve"> n·cm</w:t>
      </w:r>
      <w:r w:rsidR="00E7498E" w:rsidRPr="007C1FB0">
        <w:rPr>
          <w:vertAlign w:val="superscript"/>
        </w:rPr>
        <w:t>−2</w:t>
      </w:r>
      <w:r w:rsidR="00E7498E" w:rsidRPr="00F05D67">
        <w:t>·s</w:t>
      </w:r>
      <w:r w:rsidR="00E7498E" w:rsidRPr="007C1FB0">
        <w:rPr>
          <w:vertAlign w:val="superscript"/>
        </w:rPr>
        <w:t>−1</w:t>
      </w:r>
      <w:r w:rsidR="00E7498E" w:rsidRPr="00F66DB1">
        <w:t xml:space="preserve"> </w:t>
      </w:r>
      <w:r w:rsidR="00E7498E" w:rsidRPr="00F05D67">
        <w:t>for thermal neutron flux (E&lt;</w:t>
      </w:r>
      <w:r w:rsidR="00FD38A2" w:rsidRPr="00F05D67">
        <w:t>0</w:t>
      </w:r>
      <w:r w:rsidR="00E7498E" w:rsidRPr="00F05D67">
        <w:t>.5</w:t>
      </w:r>
      <w:r w:rsidR="00FD38A2" w:rsidRPr="00F05D67">
        <w:t> </w:t>
      </w:r>
      <w:r w:rsidR="00E7498E" w:rsidRPr="00F05D67">
        <w:t xml:space="preserve">eV) and  </w:t>
      </w:r>
      <w:r w:rsidR="00FD38A2" w:rsidRPr="00F05D67">
        <w:t>0.02-0.07×10</w:t>
      </w:r>
      <w:r w:rsidR="00FD38A2" w:rsidRPr="007C1FB0">
        <w:rPr>
          <w:vertAlign w:val="superscript"/>
        </w:rPr>
        <w:t>15</w:t>
      </w:r>
      <w:r w:rsidR="00FD38A2" w:rsidRPr="00F05D67">
        <w:t xml:space="preserve"> n·cm</w:t>
      </w:r>
      <w:r w:rsidR="00FD38A2" w:rsidRPr="007C1FB0">
        <w:rPr>
          <w:vertAlign w:val="superscript"/>
        </w:rPr>
        <w:t>−2</w:t>
      </w:r>
      <w:r w:rsidR="00FD38A2" w:rsidRPr="00F05D67">
        <w:t>·s</w:t>
      </w:r>
      <w:r w:rsidR="00FD38A2" w:rsidRPr="007C1FB0">
        <w:rPr>
          <w:vertAlign w:val="superscript"/>
        </w:rPr>
        <w:t>−1</w:t>
      </w:r>
      <w:r w:rsidR="00FD38A2" w:rsidRPr="00F66DB1">
        <w:t xml:space="preserve"> </w:t>
      </w:r>
      <w:r w:rsidR="00FD38A2" w:rsidRPr="00F05D67">
        <w:t xml:space="preserve"> for fast neutron flux (E&gt;1 MeV)</w:t>
      </w:r>
      <w:r w:rsidR="00FD38A2" w:rsidRPr="00F66DB1">
        <w:t xml:space="preserve"> [ </w:t>
      </w:r>
      <w:r w:rsidR="00F44376">
        <w:t>20</w:t>
      </w:r>
      <w:r w:rsidR="00FD38A2" w:rsidRPr="00F66DB1">
        <w:t xml:space="preserve">, </w:t>
      </w:r>
      <w:r w:rsidR="00242AC5">
        <w:t>2</w:t>
      </w:r>
      <w:r w:rsidR="00F44376">
        <w:t>1</w:t>
      </w:r>
      <w:r w:rsidR="00FD38A2" w:rsidRPr="00F66DB1">
        <w:t>]</w:t>
      </w:r>
      <w:r w:rsidR="00FD38A2" w:rsidRPr="00F05D67">
        <w:t xml:space="preserve">. </w:t>
      </w:r>
      <w:r w:rsidR="00606398" w:rsidRPr="00F05D67">
        <w:t xml:space="preserve">These parameters of neutron flux are determined by nuclear fuel used, reactor core construction, moderator material and coolant type. </w:t>
      </w:r>
    </w:p>
    <w:p w14:paraId="27AECE8C" w14:textId="77777777" w:rsidR="00E63A68" w:rsidRPr="00F05D67" w:rsidRDefault="00E63A68" w:rsidP="00E63A68">
      <w:pPr>
        <w:jc w:val="both"/>
        <w:rPr>
          <w:sz w:val="20"/>
          <w:lang w:val="lt-LT"/>
        </w:rPr>
      </w:pPr>
    </w:p>
    <w:p w14:paraId="6D5A2F62" w14:textId="77777777" w:rsidR="00E63A68" w:rsidRPr="00F05D67" w:rsidRDefault="00E63A68" w:rsidP="00E63A68">
      <w:pPr>
        <w:pStyle w:val="ListParagraph"/>
        <w:spacing w:line="240" w:lineRule="auto"/>
        <w:ind w:left="792"/>
        <w:jc w:val="both"/>
        <w:rPr>
          <w:rFonts w:ascii="Times New Roman" w:hAnsi="Times New Roman" w:cs="Times New Roman"/>
          <w:i/>
          <w:iCs/>
          <w:sz w:val="20"/>
          <w:szCs w:val="20"/>
        </w:rPr>
      </w:pPr>
      <w:r w:rsidRPr="00F05D67">
        <w:rPr>
          <w:rFonts w:ascii="Times New Roman" w:hAnsi="Times New Roman" w:cs="Times New Roman"/>
          <w:i/>
          <w:iCs/>
          <w:noProof/>
          <w:sz w:val="20"/>
          <w:szCs w:val="20"/>
          <w:lang w:val="el-GR" w:eastAsia="el-GR"/>
        </w:rPr>
        <w:drawing>
          <wp:inline distT="0" distB="0" distL="0" distR="0" wp14:anchorId="7EE5FB24" wp14:editId="48C195B0">
            <wp:extent cx="3849520" cy="28085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1663" cy="2875739"/>
                    </a:xfrm>
                    <a:prstGeom prst="rect">
                      <a:avLst/>
                    </a:prstGeom>
                    <a:noFill/>
                  </pic:spPr>
                </pic:pic>
              </a:graphicData>
            </a:graphic>
          </wp:inline>
        </w:drawing>
      </w:r>
    </w:p>
    <w:p w14:paraId="37D8C25B" w14:textId="2C803597" w:rsidR="00E63A68" w:rsidRPr="00F05D67" w:rsidRDefault="00B02055" w:rsidP="00E63A68">
      <w:pPr>
        <w:pStyle w:val="ListParagraph"/>
        <w:spacing w:line="240" w:lineRule="auto"/>
        <w:ind w:left="792"/>
        <w:jc w:val="both"/>
        <w:rPr>
          <w:rFonts w:ascii="Times New Roman" w:hAnsi="Times New Roman" w:cs="Times New Roman"/>
          <w:i/>
          <w:iCs/>
          <w:sz w:val="20"/>
          <w:szCs w:val="20"/>
        </w:rPr>
      </w:pPr>
      <w:r w:rsidRPr="00F05D67">
        <w:rPr>
          <w:rFonts w:ascii="Times New Roman" w:hAnsi="Times New Roman" w:cs="Times New Roman"/>
          <w:i/>
          <w:iCs/>
          <w:sz w:val="20"/>
          <w:szCs w:val="20"/>
        </w:rPr>
        <w:t xml:space="preserve">FIG. 1. </w:t>
      </w:r>
      <w:r w:rsidR="00E63A68" w:rsidRPr="00F05D67">
        <w:rPr>
          <w:rFonts w:ascii="Times New Roman" w:hAnsi="Times New Roman" w:cs="Times New Roman"/>
          <w:i/>
          <w:iCs/>
          <w:sz w:val="20"/>
          <w:szCs w:val="20"/>
        </w:rPr>
        <w:t xml:space="preserve"> Neutron flux energy distribution for PWR, BWR, RBMK and CANDU type reactors (adapted </w:t>
      </w:r>
      <w:r w:rsidR="00E63A68" w:rsidRPr="00F05D67">
        <w:rPr>
          <w:rFonts w:ascii="Times New Roman" w:hAnsi="Times New Roman" w:cs="Times New Roman"/>
          <w:i/>
          <w:iCs/>
          <w:sz w:val="20"/>
          <w:szCs w:val="20"/>
          <w:lang w:val="lt-LT"/>
        </w:rPr>
        <w:t>according to</w:t>
      </w:r>
      <w:r w:rsidR="00E63A68" w:rsidRPr="00F05D67">
        <w:rPr>
          <w:rFonts w:ascii="Times New Roman" w:hAnsi="Times New Roman" w:cs="Times New Roman"/>
          <w:i/>
          <w:iCs/>
          <w:sz w:val="20"/>
          <w:szCs w:val="20"/>
        </w:rPr>
        <w:t xml:space="preserve"> L. Walters [</w:t>
      </w:r>
      <w:r w:rsidR="00D15686">
        <w:rPr>
          <w:rFonts w:ascii="Times New Roman" w:hAnsi="Times New Roman" w:cs="Times New Roman"/>
          <w:i/>
          <w:iCs/>
          <w:sz w:val="20"/>
          <w:szCs w:val="20"/>
        </w:rPr>
        <w:t>2</w:t>
      </w:r>
      <w:r w:rsidR="00F44376">
        <w:rPr>
          <w:rFonts w:ascii="Times New Roman" w:hAnsi="Times New Roman" w:cs="Times New Roman"/>
          <w:i/>
          <w:iCs/>
          <w:sz w:val="20"/>
          <w:szCs w:val="20"/>
        </w:rPr>
        <w:t>2</w:t>
      </w:r>
      <w:r w:rsidR="00FD38A2" w:rsidRPr="00F05D67">
        <w:rPr>
          <w:rFonts w:ascii="Times New Roman" w:hAnsi="Times New Roman" w:cs="Times New Roman"/>
          <w:i/>
          <w:iCs/>
          <w:sz w:val="20"/>
          <w:szCs w:val="20"/>
        </w:rPr>
        <w:t xml:space="preserve">], </w:t>
      </w:r>
      <w:r w:rsidR="00FD38A2" w:rsidRPr="00F05D67">
        <w:rPr>
          <w:rFonts w:ascii="Times New Roman" w:hAnsi="Times New Roman" w:cs="Times New Roman"/>
          <w:i/>
          <w:iCs/>
          <w:sz w:val="20"/>
        </w:rPr>
        <w:t>RBMK case corrected according to [</w:t>
      </w:r>
      <w:r w:rsidR="00242AC5">
        <w:rPr>
          <w:rFonts w:ascii="Times New Roman" w:hAnsi="Times New Roman" w:cs="Times New Roman"/>
          <w:i/>
          <w:iCs/>
          <w:sz w:val="20"/>
        </w:rPr>
        <w:t>2</w:t>
      </w:r>
      <w:r w:rsidR="00F44376">
        <w:rPr>
          <w:rFonts w:ascii="Times New Roman" w:hAnsi="Times New Roman" w:cs="Times New Roman"/>
          <w:i/>
          <w:iCs/>
          <w:sz w:val="20"/>
        </w:rPr>
        <w:t>1</w:t>
      </w:r>
      <w:r w:rsidR="00FD38A2" w:rsidRPr="00F05D67">
        <w:rPr>
          <w:rFonts w:ascii="Times New Roman" w:hAnsi="Times New Roman" w:cs="Times New Roman"/>
          <w:i/>
          <w:iCs/>
          <w:sz w:val="20"/>
        </w:rPr>
        <w:t>]</w:t>
      </w:r>
    </w:p>
    <w:p w14:paraId="1BAEBA2D" w14:textId="5E1EB221" w:rsidR="00E63A68" w:rsidRPr="00F05D67" w:rsidRDefault="00E63A68" w:rsidP="00675522">
      <w:pPr>
        <w:pStyle w:val="BodyText"/>
        <w:rPr>
          <w:lang w:val="lt-LT"/>
        </w:rPr>
      </w:pPr>
      <w:r w:rsidRPr="00F05D67">
        <w:t xml:space="preserve"> The optimization of neutron activation calculation model in RBMK-1500 nuclear reactor constructions was performed using MCNP6</w:t>
      </w:r>
      <w:r w:rsidR="00B71F4F">
        <w:t xml:space="preserve"> [17]</w:t>
      </w:r>
      <w:r w:rsidRPr="00F05D67">
        <w:t xml:space="preserve"> and SCALE6.2</w:t>
      </w:r>
      <w:r w:rsidR="00B71F4F">
        <w:t xml:space="preserve"> [14]</w:t>
      </w:r>
      <w:r w:rsidRPr="00F05D67">
        <w:t xml:space="preserve"> code</w:t>
      </w:r>
      <w:r w:rsidR="003C679A" w:rsidRPr="00F05D67">
        <w:t xml:space="preserve"> packages</w:t>
      </w:r>
      <w:r w:rsidRPr="00F05D67">
        <w:t xml:space="preserve">. The neutron flux in the entire reactor using full scale 3D (MCNP6) model were calculated. The </w:t>
      </w:r>
      <w:r w:rsidR="003C679A" w:rsidRPr="00F05D67">
        <w:t xml:space="preserve">COUPLE code from </w:t>
      </w:r>
      <w:r w:rsidRPr="00F05D67">
        <w:t xml:space="preserve">SCALE6.2 </w:t>
      </w:r>
      <w:r w:rsidR="003C679A" w:rsidRPr="00F05D67">
        <w:t>package</w:t>
      </w:r>
      <w:r w:rsidR="002B53FB" w:rsidRPr="00F05D67">
        <w:t xml:space="preserve"> </w:t>
      </w:r>
      <w:r w:rsidRPr="00F05D67">
        <w:t>was used to evaluate the macroscopic cross-section of neutrons in the materials depending on the calculated neutron fluxes. Further, multigroup (252) neutron cross-section libraries were employed in the ORIGEN-S (of SCALE 6.2) for nuclide concentration evaluation in RBMK-1500 reactor construction materials including distant structures with strongly reduced neutron flux</w:t>
      </w:r>
      <w:r w:rsidR="00B71F4F">
        <w:t xml:space="preserve"> </w:t>
      </w:r>
      <w:r w:rsidR="00B71F4F" w:rsidRPr="00F05D67">
        <w:t>[</w:t>
      </w:r>
      <w:r w:rsidR="00B71F4F">
        <w:t>21</w:t>
      </w:r>
      <w:r w:rsidR="00B71F4F" w:rsidRPr="00F05D67">
        <w:t>]</w:t>
      </w:r>
      <w:r w:rsidRPr="00F05D67">
        <w:t xml:space="preserve">. </w:t>
      </w:r>
      <w:r w:rsidR="00606398" w:rsidRPr="00F05D67">
        <w:t xml:space="preserve"> Such p</w:t>
      </w:r>
      <w:r w:rsidRPr="00F05D67">
        <w:rPr>
          <w:lang w:val="lt-LT"/>
        </w:rPr>
        <w:t xml:space="preserve">re-dismantling </w:t>
      </w:r>
      <w:r w:rsidR="00606398" w:rsidRPr="00F05D67">
        <w:rPr>
          <w:lang w:val="lt-LT"/>
        </w:rPr>
        <w:t>characterization</w:t>
      </w:r>
      <w:r w:rsidRPr="00F05D67">
        <w:rPr>
          <w:lang w:val="lt-LT"/>
        </w:rPr>
        <w:t xml:space="preserve"> of the metallic waste using modeling approach allows sorting of reactor materials regarding the level of activation: highly activated, intermediate, low activation metal constructions and non-activated metallic waste. </w:t>
      </w:r>
      <w:r w:rsidR="00B36E43" w:rsidRPr="00F05D67">
        <w:rPr>
          <w:lang w:val="lt-LT"/>
        </w:rPr>
        <w:t>Neutron activation in the nuclear reactor metallic construction materials (reactor pressure vessel, pipelines, fuel channels, reactor internal constructions, CPS rods, equipment of low or medium activation) can be determind for different reactors. After validation of the models it becomes pos</w:t>
      </w:r>
      <w:r w:rsidR="002B53FB" w:rsidRPr="00F05D67">
        <w:rPr>
          <w:lang w:val="lt-LT"/>
        </w:rPr>
        <w:t>s</w:t>
      </w:r>
      <w:r w:rsidR="00B36E43" w:rsidRPr="00F05D67">
        <w:rPr>
          <w:lang w:val="lt-LT"/>
        </w:rPr>
        <w:t xml:space="preserve">ible to classify the reactor materials regarding the level of activation (see </w:t>
      </w:r>
      <w:r w:rsidR="002B53FB" w:rsidRPr="00F05D67">
        <w:rPr>
          <w:lang w:val="lt-LT"/>
        </w:rPr>
        <w:t>F</w:t>
      </w:r>
      <w:r w:rsidR="00B36E43" w:rsidRPr="00F05D67">
        <w:rPr>
          <w:lang w:val="lt-LT"/>
        </w:rPr>
        <w:t xml:space="preserve">ig. </w:t>
      </w:r>
      <w:r w:rsidR="002B53FB" w:rsidRPr="00F05D67">
        <w:rPr>
          <w:lang w:val="lt-LT"/>
        </w:rPr>
        <w:t>2</w:t>
      </w:r>
      <w:r w:rsidR="00B36E43" w:rsidRPr="00F05D67">
        <w:rPr>
          <w:lang w:val="lt-LT"/>
        </w:rPr>
        <w:t xml:space="preserve"> as an example of </w:t>
      </w:r>
      <w:r w:rsidR="00B36E43" w:rsidRPr="00F05D67">
        <w:rPr>
          <w:lang w:val="lt-LT"/>
        </w:rPr>
        <w:lastRenderedPageBreak/>
        <w:t>RBMK case). Furthermore, the nuclide composition in the reactor materials in the HLW and ILW can be preliminary determined.</w:t>
      </w:r>
      <w:r w:rsidR="007605D5">
        <w:t xml:space="preserve"> </w:t>
      </w:r>
      <w:r w:rsidR="004F691A" w:rsidRPr="00F05D67">
        <w:t>Similar approach ha</w:t>
      </w:r>
      <w:r w:rsidR="002B53FB" w:rsidRPr="00F05D67">
        <w:t>s</w:t>
      </w:r>
      <w:r w:rsidR="004F691A" w:rsidRPr="00F05D67">
        <w:t xml:space="preserve"> been used </w:t>
      </w:r>
      <w:r w:rsidR="00675522" w:rsidRPr="00F05D67">
        <w:t>for</w:t>
      </w:r>
      <w:r w:rsidR="004F691A" w:rsidRPr="00F05D67">
        <w:t xml:space="preserve"> German </w:t>
      </w:r>
      <w:r w:rsidR="00675522" w:rsidRPr="00F05D67">
        <w:t xml:space="preserve">BWR </w:t>
      </w:r>
      <w:proofErr w:type="spellStart"/>
      <w:r w:rsidR="00675522" w:rsidRPr="00F05D67">
        <w:t>Philippsburg</w:t>
      </w:r>
      <w:proofErr w:type="spellEnd"/>
      <w:r w:rsidR="00675522" w:rsidRPr="00F05D67">
        <w:t xml:space="preserve"> 1 (KKP1) and the PWR </w:t>
      </w:r>
      <w:proofErr w:type="spellStart"/>
      <w:r w:rsidR="00675522" w:rsidRPr="00F05D67">
        <w:t>Neckarwestheim</w:t>
      </w:r>
      <w:proofErr w:type="spellEnd"/>
      <w:r w:rsidR="00675522" w:rsidRPr="00F05D67">
        <w:t xml:space="preserve"> 1 (GKN I) characterization and neutron induced activation calculations for the structural components of the reactors. </w:t>
      </w:r>
      <w:r w:rsidR="00475BE4" w:rsidRPr="00F05D67">
        <w:t>This technique helps classification of higher activity RW (HLW, ILW) concerning dismantling radi</w:t>
      </w:r>
      <w:r w:rsidR="002B53FB" w:rsidRPr="00F05D67">
        <w:t xml:space="preserve">ation </w:t>
      </w:r>
      <w:r w:rsidR="00475BE4" w:rsidRPr="00F05D67">
        <w:t>protection and best packaging concept</w:t>
      </w:r>
      <w:r w:rsidR="00675522" w:rsidRPr="00F05D67">
        <w:t xml:space="preserve"> selection and allows to predict future costs for conditioning and packaging [</w:t>
      </w:r>
      <w:r w:rsidR="003277FA" w:rsidRPr="00F05D67">
        <w:t>1</w:t>
      </w:r>
      <w:r w:rsidR="00F44376">
        <w:t>3</w:t>
      </w:r>
      <w:r w:rsidR="00675522" w:rsidRPr="00F05D67">
        <w:t>]</w:t>
      </w:r>
      <w:r w:rsidR="00475BE4" w:rsidRPr="00F05D67">
        <w:t>.</w:t>
      </w:r>
      <w:r w:rsidR="004F691A" w:rsidRPr="00F05D67">
        <w:t xml:space="preserve"> </w:t>
      </w:r>
    </w:p>
    <w:p w14:paraId="1929131D" w14:textId="77777777" w:rsidR="00E63A68" w:rsidRPr="00F05D67" w:rsidRDefault="00E63A68" w:rsidP="00E63A68">
      <w:pPr>
        <w:ind w:left="360"/>
        <w:jc w:val="both"/>
        <w:rPr>
          <w:sz w:val="20"/>
          <w:lang w:val="lt-LT"/>
        </w:rPr>
      </w:pPr>
    </w:p>
    <w:p w14:paraId="57CEECF1" w14:textId="77777777" w:rsidR="00E63A68" w:rsidRPr="00F05D67" w:rsidRDefault="00E63A68" w:rsidP="00B02055">
      <w:pPr>
        <w:pStyle w:val="ListParagraph"/>
        <w:spacing w:line="240" w:lineRule="auto"/>
        <w:ind w:left="792"/>
        <w:jc w:val="center"/>
        <w:rPr>
          <w:rFonts w:ascii="Times New Roman" w:hAnsi="Times New Roman" w:cs="Times New Roman"/>
          <w:sz w:val="20"/>
          <w:szCs w:val="20"/>
        </w:rPr>
      </w:pPr>
      <w:r w:rsidRPr="00F05D67">
        <w:rPr>
          <w:rFonts w:ascii="Times New Roman" w:hAnsi="Times New Roman" w:cs="Times New Roman"/>
          <w:noProof/>
          <w:sz w:val="20"/>
          <w:szCs w:val="20"/>
          <w:lang w:val="el-GR" w:eastAsia="el-GR"/>
        </w:rPr>
        <w:drawing>
          <wp:inline distT="0" distB="0" distL="0" distR="0" wp14:anchorId="0AB01017" wp14:editId="6DA6E917">
            <wp:extent cx="3166786" cy="241662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3046" cy="2436668"/>
                    </a:xfrm>
                    <a:prstGeom prst="rect">
                      <a:avLst/>
                    </a:prstGeom>
                    <a:noFill/>
                  </pic:spPr>
                </pic:pic>
              </a:graphicData>
            </a:graphic>
          </wp:inline>
        </w:drawing>
      </w:r>
    </w:p>
    <w:p w14:paraId="3864B63D" w14:textId="0DA95892" w:rsidR="00E63A68" w:rsidRPr="00F05D67" w:rsidRDefault="00B02055" w:rsidP="00B36E43">
      <w:pPr>
        <w:pStyle w:val="ListParagraph"/>
        <w:spacing w:line="240" w:lineRule="auto"/>
        <w:ind w:left="567"/>
        <w:jc w:val="both"/>
        <w:rPr>
          <w:rFonts w:ascii="Times New Roman" w:hAnsi="Times New Roman" w:cs="Times New Roman"/>
          <w:i/>
          <w:iCs/>
          <w:sz w:val="20"/>
          <w:szCs w:val="20"/>
          <w:lang w:val="lt-LT"/>
        </w:rPr>
      </w:pPr>
      <w:r w:rsidRPr="00F05D67">
        <w:rPr>
          <w:rFonts w:ascii="Times New Roman" w:hAnsi="Times New Roman" w:cs="Times New Roman"/>
          <w:sz w:val="20"/>
          <w:szCs w:val="20"/>
          <w:lang w:val="en-GB"/>
        </w:rPr>
        <w:t xml:space="preserve">FIG. 2. </w:t>
      </w:r>
      <w:r w:rsidR="00E63A68" w:rsidRPr="00F05D67">
        <w:rPr>
          <w:rFonts w:ascii="Times New Roman" w:hAnsi="Times New Roman" w:cs="Times New Roman"/>
          <w:sz w:val="20"/>
          <w:szCs w:val="20"/>
          <w:lang w:val="en-GB"/>
        </w:rPr>
        <w:t xml:space="preserve"> </w:t>
      </w:r>
      <w:r w:rsidR="00E63A68" w:rsidRPr="00F05D67">
        <w:rPr>
          <w:rFonts w:ascii="Times New Roman" w:hAnsi="Times New Roman" w:cs="Times New Roman"/>
          <w:i/>
          <w:iCs/>
          <w:sz w:val="20"/>
          <w:szCs w:val="20"/>
          <w:lang w:val="en-GB"/>
        </w:rPr>
        <w:t>Separation of activation zones according to neutron flux</w:t>
      </w:r>
      <w:r w:rsidR="003C679A" w:rsidRPr="00F05D67">
        <w:rPr>
          <w:rFonts w:ascii="Times New Roman" w:hAnsi="Times New Roman" w:cs="Times New Roman"/>
          <w:i/>
          <w:iCs/>
          <w:sz w:val="20"/>
          <w:szCs w:val="20"/>
          <w:lang w:val="en-GB"/>
        </w:rPr>
        <w:t xml:space="preserve"> intensity</w:t>
      </w:r>
      <w:r w:rsidR="00E63A68" w:rsidRPr="00F05D67">
        <w:rPr>
          <w:rFonts w:ascii="Times New Roman" w:hAnsi="Times New Roman" w:cs="Times New Roman"/>
          <w:i/>
          <w:iCs/>
          <w:sz w:val="20"/>
          <w:szCs w:val="20"/>
          <w:lang w:val="en-GB"/>
        </w:rPr>
        <w:t xml:space="preserve"> in RBMK-1500 reactor </w:t>
      </w:r>
      <w:r w:rsidR="003C679A" w:rsidRPr="00F05D67">
        <w:rPr>
          <w:rFonts w:ascii="Times New Roman" w:hAnsi="Times New Roman" w:cs="Times New Roman"/>
          <w:i/>
          <w:iCs/>
          <w:sz w:val="20"/>
          <w:szCs w:val="20"/>
          <w:lang w:val="lt-LT"/>
        </w:rPr>
        <w:t>from</w:t>
      </w:r>
      <w:r w:rsidR="00E63A68" w:rsidRPr="00F05D67">
        <w:rPr>
          <w:rFonts w:ascii="Times New Roman" w:hAnsi="Times New Roman" w:cs="Times New Roman"/>
          <w:i/>
          <w:iCs/>
          <w:sz w:val="20"/>
          <w:szCs w:val="20"/>
          <w:lang w:val="lt-LT"/>
        </w:rPr>
        <w:t xml:space="preserve"> </w:t>
      </w:r>
      <w:r w:rsidR="00E63A68" w:rsidRPr="00F05D67">
        <w:rPr>
          <w:rFonts w:ascii="Times New Roman" w:hAnsi="Times New Roman" w:cs="Times New Roman"/>
          <w:i/>
          <w:iCs/>
          <w:sz w:val="20"/>
          <w:szCs w:val="20"/>
          <w:lang w:val="en-GB"/>
        </w:rPr>
        <w:t>MCNP6/SCALE6.2 modelling</w:t>
      </w:r>
      <w:r w:rsidR="00E63A68" w:rsidRPr="00F05D67">
        <w:rPr>
          <w:rFonts w:ascii="Times New Roman" w:hAnsi="Times New Roman" w:cs="Times New Roman"/>
          <w:i/>
          <w:iCs/>
          <w:sz w:val="20"/>
          <w:szCs w:val="20"/>
          <w:lang w:val="lt-LT"/>
        </w:rPr>
        <w:t xml:space="preserve">:  </w:t>
      </w:r>
      <w:r w:rsidR="00E63A68" w:rsidRPr="00F05D67">
        <w:rPr>
          <w:rFonts w:ascii="Times New Roman" w:hAnsi="Times New Roman" w:cs="Times New Roman"/>
          <w:i/>
          <w:iCs/>
          <w:sz w:val="20"/>
          <w:szCs w:val="20"/>
          <w:lang w:val="en-GB"/>
        </w:rPr>
        <w:t>highly activated zones (red line), zone of intermediate and low activation metal construction</w:t>
      </w:r>
      <w:r w:rsidR="00E63A68" w:rsidRPr="00F05D67">
        <w:rPr>
          <w:rFonts w:ascii="Times New Roman" w:hAnsi="Times New Roman" w:cs="Times New Roman"/>
          <w:i/>
          <w:iCs/>
          <w:sz w:val="20"/>
          <w:szCs w:val="20"/>
          <w:lang w:val="lt-LT"/>
        </w:rPr>
        <w:t xml:space="preserve"> (green line) </w:t>
      </w:r>
      <w:r w:rsidR="00E63A68" w:rsidRPr="00F05D67">
        <w:rPr>
          <w:rFonts w:ascii="Times New Roman" w:hAnsi="Times New Roman" w:cs="Times New Roman"/>
          <w:i/>
          <w:iCs/>
          <w:sz w:val="20"/>
          <w:szCs w:val="20"/>
          <w:lang w:val="en-GB"/>
        </w:rPr>
        <w:t xml:space="preserve">and non-activated materials </w:t>
      </w:r>
      <w:r w:rsidR="00E63A68" w:rsidRPr="00F05D67">
        <w:rPr>
          <w:rFonts w:ascii="Times New Roman" w:hAnsi="Times New Roman" w:cs="Times New Roman"/>
          <w:i/>
          <w:iCs/>
          <w:sz w:val="20"/>
          <w:szCs w:val="20"/>
          <w:lang w:val="lt-LT"/>
        </w:rPr>
        <w:t>(</w:t>
      </w:r>
      <w:r w:rsidR="00E63A68" w:rsidRPr="00F05D67">
        <w:rPr>
          <w:rFonts w:ascii="Times New Roman" w:hAnsi="Times New Roman" w:cs="Times New Roman"/>
          <w:i/>
          <w:iCs/>
          <w:sz w:val="20"/>
          <w:szCs w:val="20"/>
          <w:lang w:val="en-GB"/>
        </w:rPr>
        <w:t>only surface contamination</w:t>
      </w:r>
      <w:r w:rsidR="00E63A68" w:rsidRPr="00F05D67">
        <w:rPr>
          <w:rFonts w:ascii="Times New Roman" w:hAnsi="Times New Roman" w:cs="Times New Roman"/>
          <w:i/>
          <w:iCs/>
          <w:sz w:val="20"/>
          <w:szCs w:val="20"/>
          <w:lang w:val="lt-LT"/>
        </w:rPr>
        <w:t>)</w:t>
      </w:r>
      <w:r w:rsidR="00E63A68" w:rsidRPr="00F05D67">
        <w:rPr>
          <w:rFonts w:ascii="Times New Roman" w:hAnsi="Times New Roman" w:cs="Times New Roman"/>
          <w:i/>
          <w:iCs/>
          <w:sz w:val="20"/>
          <w:szCs w:val="20"/>
          <w:lang w:val="en-GB"/>
        </w:rPr>
        <w:t xml:space="preserve"> </w:t>
      </w:r>
      <w:r w:rsidR="00E63A68" w:rsidRPr="00F05D67">
        <w:rPr>
          <w:rFonts w:ascii="Times New Roman" w:hAnsi="Times New Roman" w:cs="Times New Roman"/>
          <w:i/>
          <w:iCs/>
          <w:sz w:val="20"/>
          <w:szCs w:val="20"/>
          <w:lang w:val="lt-LT"/>
        </w:rPr>
        <w:t>abowe</w:t>
      </w:r>
      <w:r w:rsidR="00B71F4F">
        <w:rPr>
          <w:rFonts w:ascii="Times New Roman" w:hAnsi="Times New Roman" w:cs="Times New Roman"/>
          <w:i/>
          <w:iCs/>
          <w:sz w:val="20"/>
          <w:szCs w:val="20"/>
          <w:lang w:val="lt-LT"/>
        </w:rPr>
        <w:t xml:space="preserve"> [21]</w:t>
      </w:r>
      <w:r w:rsidR="00E63A68" w:rsidRPr="00F05D67">
        <w:rPr>
          <w:rFonts w:ascii="Times New Roman" w:hAnsi="Times New Roman" w:cs="Times New Roman"/>
          <w:i/>
          <w:iCs/>
          <w:sz w:val="20"/>
          <w:szCs w:val="20"/>
          <w:lang w:val="lt-LT"/>
        </w:rPr>
        <w:t>.</w:t>
      </w:r>
    </w:p>
    <w:p w14:paraId="02A72EDE" w14:textId="77777777" w:rsidR="00660591" w:rsidRPr="00F05D67" w:rsidRDefault="00660591" w:rsidP="00660591">
      <w:pPr>
        <w:pStyle w:val="Heading3"/>
      </w:pPr>
      <w:r w:rsidRPr="00F05D67">
        <w:t xml:space="preserve">Neutron activation and corrosion as well as fission products released to reactor coolant in different nuclear reactors </w:t>
      </w:r>
    </w:p>
    <w:p w14:paraId="65F17AD5" w14:textId="77777777" w:rsidR="006717C5" w:rsidRPr="00F05D67" w:rsidRDefault="00660591" w:rsidP="00660591">
      <w:pPr>
        <w:pStyle w:val="BodyText"/>
      </w:pPr>
      <w:r w:rsidRPr="00F05D67">
        <w:t xml:space="preserve">Reactor operations generate radioactive fission, activation, and corrosion products: </w:t>
      </w:r>
    </w:p>
    <w:p w14:paraId="6E91DD2D" w14:textId="1BCE0D62" w:rsidR="00660591" w:rsidRPr="00F66DB1" w:rsidRDefault="00660591" w:rsidP="002317A3">
      <w:pPr>
        <w:pStyle w:val="ListParagraph"/>
        <w:numPr>
          <w:ilvl w:val="0"/>
          <w:numId w:val="44"/>
        </w:numPr>
        <w:spacing w:line="240" w:lineRule="auto"/>
        <w:jc w:val="both"/>
        <w:rPr>
          <w:rFonts w:ascii="Times New Roman" w:hAnsi="Times New Roman" w:cs="Times New Roman"/>
          <w:sz w:val="20"/>
          <w:szCs w:val="20"/>
        </w:rPr>
      </w:pPr>
      <w:r w:rsidRPr="00F05D67">
        <w:rPr>
          <w:rFonts w:ascii="Times New Roman" w:hAnsi="Times New Roman" w:cs="Times New Roman"/>
          <w:sz w:val="20"/>
          <w:szCs w:val="20"/>
        </w:rPr>
        <w:t xml:space="preserve">Fission products (FP) appears due to cladding defect: volatile (Cs, Ba, Sr, Ce, </w:t>
      </w:r>
      <w:proofErr w:type="spellStart"/>
      <w:r w:rsidRPr="00F05D67">
        <w:rPr>
          <w:rFonts w:ascii="Times New Roman" w:hAnsi="Times New Roman" w:cs="Times New Roman"/>
          <w:sz w:val="20"/>
          <w:szCs w:val="20"/>
        </w:rPr>
        <w:t>Pr</w:t>
      </w:r>
      <w:proofErr w:type="spellEnd"/>
      <w:r w:rsidRPr="00F05D67">
        <w:rPr>
          <w:rFonts w:ascii="Times New Roman" w:hAnsi="Times New Roman" w:cs="Times New Roman"/>
          <w:sz w:val="20"/>
          <w:szCs w:val="20"/>
        </w:rPr>
        <w:t xml:space="preserve">, </w:t>
      </w:r>
      <w:proofErr w:type="spellStart"/>
      <w:r w:rsidRPr="00F05D67">
        <w:rPr>
          <w:rFonts w:ascii="Times New Roman" w:hAnsi="Times New Roman" w:cs="Times New Roman"/>
          <w:sz w:val="20"/>
          <w:szCs w:val="20"/>
        </w:rPr>
        <w:t>Zr</w:t>
      </w:r>
      <w:proofErr w:type="spellEnd"/>
      <w:r w:rsidRPr="00F05D67">
        <w:rPr>
          <w:rFonts w:ascii="Times New Roman" w:hAnsi="Times New Roman" w:cs="Times New Roman"/>
          <w:sz w:val="20"/>
          <w:szCs w:val="20"/>
        </w:rPr>
        <w:t xml:space="preserve">, Ru…) and actinides and U, which normally do not migrate. Amounts of nuclides depends on the length and position of the defect and the burn-up fraction of the defective fuel rod.  FP usually are incorporated in the metallic oxides of the primary circuit surfaces. </w:t>
      </w:r>
    </w:p>
    <w:p w14:paraId="6CDEE7A1" w14:textId="2C471209" w:rsidR="00660591" w:rsidRPr="00F66DB1" w:rsidRDefault="00660591" w:rsidP="002317A3">
      <w:pPr>
        <w:pStyle w:val="ListParagraph"/>
        <w:numPr>
          <w:ilvl w:val="0"/>
          <w:numId w:val="44"/>
        </w:numPr>
        <w:spacing w:line="240" w:lineRule="auto"/>
        <w:jc w:val="both"/>
        <w:rPr>
          <w:rFonts w:ascii="Times New Roman" w:hAnsi="Times New Roman" w:cs="Times New Roman"/>
          <w:sz w:val="20"/>
          <w:szCs w:val="20"/>
        </w:rPr>
      </w:pPr>
      <w:r w:rsidRPr="00F05D67">
        <w:rPr>
          <w:rFonts w:ascii="Times New Roman" w:hAnsi="Times New Roman" w:cs="Times New Roman"/>
          <w:sz w:val="20"/>
          <w:szCs w:val="20"/>
        </w:rPr>
        <w:t xml:space="preserve">Activation products (AP) are chemical elements </w:t>
      </w:r>
      <w:r w:rsidR="003136C7" w:rsidRPr="00F05D67">
        <w:rPr>
          <w:rFonts w:ascii="Times New Roman" w:hAnsi="Times New Roman" w:cs="Times New Roman"/>
          <w:sz w:val="20"/>
          <w:szCs w:val="20"/>
        </w:rPr>
        <w:t>of the water coolant, air, moderator</w:t>
      </w:r>
      <w:r w:rsidR="005F3E71" w:rsidRPr="00F05D67">
        <w:rPr>
          <w:rFonts w:ascii="Times New Roman" w:hAnsi="Times New Roman" w:cs="Times New Roman"/>
          <w:sz w:val="20"/>
          <w:szCs w:val="20"/>
        </w:rPr>
        <w:t xml:space="preserve">, </w:t>
      </w:r>
      <w:r w:rsidR="003136C7" w:rsidRPr="00F05D67">
        <w:rPr>
          <w:rFonts w:ascii="Times New Roman" w:hAnsi="Times New Roman" w:cs="Times New Roman"/>
          <w:sz w:val="20"/>
          <w:szCs w:val="20"/>
        </w:rPr>
        <w:t xml:space="preserve">biological shield </w:t>
      </w:r>
      <w:r w:rsidR="005F3E71" w:rsidRPr="00F05D67">
        <w:rPr>
          <w:rFonts w:ascii="Times New Roman" w:hAnsi="Times New Roman" w:cs="Times New Roman"/>
          <w:sz w:val="20"/>
          <w:szCs w:val="20"/>
        </w:rPr>
        <w:t xml:space="preserve">or control tools (sensors) </w:t>
      </w:r>
      <w:r w:rsidR="003136C7" w:rsidRPr="00F05D67">
        <w:rPr>
          <w:rFonts w:ascii="Times New Roman" w:hAnsi="Times New Roman" w:cs="Times New Roman"/>
          <w:sz w:val="20"/>
          <w:szCs w:val="20"/>
        </w:rPr>
        <w:t xml:space="preserve">materials </w:t>
      </w:r>
      <w:r w:rsidRPr="00F05D67">
        <w:rPr>
          <w:rFonts w:ascii="Times New Roman" w:hAnsi="Times New Roman" w:cs="Times New Roman"/>
          <w:sz w:val="20"/>
          <w:szCs w:val="20"/>
        </w:rPr>
        <w:t>activated under the neutron flux (</w:t>
      </w:r>
      <w:r w:rsidRPr="00F66DB1">
        <w:rPr>
          <w:rFonts w:ascii="Times New Roman" w:hAnsi="Times New Roman" w:cs="Times New Roman"/>
          <w:sz w:val="20"/>
          <w:szCs w:val="20"/>
          <w:vertAlign w:val="superscript"/>
        </w:rPr>
        <w:t>16</w:t>
      </w:r>
      <w:r w:rsidRPr="00F05D67">
        <w:rPr>
          <w:rFonts w:ascii="Times New Roman" w:hAnsi="Times New Roman" w:cs="Times New Roman"/>
          <w:sz w:val="20"/>
          <w:szCs w:val="20"/>
        </w:rPr>
        <w:t>N,</w:t>
      </w:r>
      <w:r w:rsidR="003136C7" w:rsidRPr="00F66DB1">
        <w:rPr>
          <w:rFonts w:ascii="Times New Roman" w:hAnsi="Times New Roman" w:cs="Times New Roman"/>
          <w:sz w:val="20"/>
          <w:szCs w:val="20"/>
          <w:vertAlign w:val="superscript"/>
        </w:rPr>
        <w:t>17</w:t>
      </w:r>
      <w:r w:rsidR="003136C7" w:rsidRPr="00F05D67">
        <w:rPr>
          <w:rFonts w:ascii="Times New Roman" w:hAnsi="Times New Roman" w:cs="Times New Roman"/>
          <w:sz w:val="20"/>
          <w:szCs w:val="20"/>
        </w:rPr>
        <w:t>N,</w:t>
      </w:r>
      <w:r w:rsidRPr="00F66DB1">
        <w:rPr>
          <w:rFonts w:ascii="Times New Roman" w:hAnsi="Times New Roman" w:cs="Times New Roman"/>
          <w:sz w:val="20"/>
          <w:szCs w:val="20"/>
          <w:vertAlign w:val="superscript"/>
        </w:rPr>
        <w:t>3</w:t>
      </w:r>
      <w:r w:rsidRPr="00F05D67">
        <w:rPr>
          <w:rFonts w:ascii="Times New Roman" w:hAnsi="Times New Roman" w:cs="Times New Roman"/>
          <w:sz w:val="20"/>
          <w:szCs w:val="20"/>
        </w:rPr>
        <w:t>H</w:t>
      </w:r>
      <w:r w:rsidR="003136C7" w:rsidRPr="00F05D67">
        <w:rPr>
          <w:rFonts w:ascii="Times New Roman" w:hAnsi="Times New Roman" w:cs="Times New Roman"/>
          <w:sz w:val="20"/>
          <w:szCs w:val="20"/>
        </w:rPr>
        <w:t xml:space="preserve">, </w:t>
      </w:r>
      <w:r w:rsidR="003136C7" w:rsidRPr="00F66DB1">
        <w:rPr>
          <w:rFonts w:ascii="Times New Roman" w:hAnsi="Times New Roman" w:cs="Times New Roman"/>
          <w:sz w:val="20"/>
          <w:szCs w:val="20"/>
          <w:vertAlign w:val="superscript"/>
        </w:rPr>
        <w:t>41</w:t>
      </w:r>
      <w:r w:rsidR="003136C7" w:rsidRPr="00F05D67">
        <w:rPr>
          <w:rFonts w:ascii="Times New Roman" w:hAnsi="Times New Roman" w:cs="Times New Roman"/>
          <w:sz w:val="20"/>
          <w:szCs w:val="20"/>
        </w:rPr>
        <w:t xml:space="preserve">Ar, </w:t>
      </w:r>
      <w:r w:rsidR="003136C7" w:rsidRPr="00F66DB1">
        <w:rPr>
          <w:rFonts w:ascii="Times New Roman" w:hAnsi="Times New Roman" w:cs="Times New Roman"/>
          <w:sz w:val="20"/>
          <w:szCs w:val="20"/>
          <w:vertAlign w:val="superscript"/>
        </w:rPr>
        <w:t>14</w:t>
      </w:r>
      <w:r w:rsidR="003136C7" w:rsidRPr="00F05D67">
        <w:rPr>
          <w:rFonts w:ascii="Times New Roman" w:hAnsi="Times New Roman" w:cs="Times New Roman"/>
          <w:sz w:val="20"/>
          <w:szCs w:val="20"/>
        </w:rPr>
        <w:t>C</w:t>
      </w:r>
      <w:r w:rsidR="00A35BAA">
        <w:rPr>
          <w:rFonts w:ascii="Times New Roman" w:hAnsi="Times New Roman" w:cs="Times New Roman"/>
          <w:sz w:val="20"/>
          <w:szCs w:val="20"/>
        </w:rPr>
        <w:t xml:space="preserve">, </w:t>
      </w:r>
      <w:r w:rsidR="00A35BAA" w:rsidRPr="00F66DB1">
        <w:rPr>
          <w:rFonts w:ascii="Times New Roman" w:hAnsi="Times New Roman" w:cs="Times New Roman"/>
          <w:sz w:val="20"/>
          <w:szCs w:val="20"/>
          <w:vertAlign w:val="superscript"/>
        </w:rPr>
        <w:t>60</w:t>
      </w:r>
      <w:r w:rsidR="00A35BAA">
        <w:rPr>
          <w:rFonts w:ascii="Times New Roman" w:hAnsi="Times New Roman" w:cs="Times New Roman"/>
          <w:sz w:val="20"/>
          <w:szCs w:val="20"/>
        </w:rPr>
        <w:t xml:space="preserve">Co, </w:t>
      </w:r>
      <w:r w:rsidR="00A35BAA" w:rsidRPr="00F66DB1">
        <w:rPr>
          <w:rFonts w:ascii="Times New Roman" w:hAnsi="Times New Roman" w:cs="Times New Roman"/>
          <w:sz w:val="20"/>
          <w:szCs w:val="20"/>
          <w:vertAlign w:val="superscript"/>
        </w:rPr>
        <w:t>55</w:t>
      </w:r>
      <w:r w:rsidR="00A35BAA">
        <w:rPr>
          <w:rFonts w:ascii="Times New Roman" w:hAnsi="Times New Roman" w:cs="Times New Roman"/>
          <w:sz w:val="20"/>
          <w:szCs w:val="20"/>
        </w:rPr>
        <w:t xml:space="preserve">Fe, </w:t>
      </w:r>
      <w:r w:rsidR="00A35BAA" w:rsidRPr="00F66DB1">
        <w:rPr>
          <w:rFonts w:ascii="Times New Roman" w:hAnsi="Times New Roman" w:cs="Times New Roman"/>
          <w:sz w:val="20"/>
          <w:szCs w:val="20"/>
          <w:vertAlign w:val="superscript"/>
        </w:rPr>
        <w:t>63</w:t>
      </w:r>
      <w:r w:rsidR="00A35BAA">
        <w:rPr>
          <w:rFonts w:ascii="Times New Roman" w:hAnsi="Times New Roman" w:cs="Times New Roman"/>
          <w:sz w:val="20"/>
          <w:szCs w:val="20"/>
        </w:rPr>
        <w:t>Ni</w:t>
      </w:r>
      <w:r w:rsidRPr="00F05D67">
        <w:rPr>
          <w:rFonts w:ascii="Times New Roman" w:hAnsi="Times New Roman" w:cs="Times New Roman"/>
          <w:sz w:val="20"/>
          <w:szCs w:val="20"/>
        </w:rPr>
        <w:t>…).</w:t>
      </w:r>
      <w:r w:rsidR="003136C7" w:rsidRPr="00F05D67">
        <w:rPr>
          <w:rFonts w:ascii="Times New Roman" w:hAnsi="Times New Roman" w:cs="Times New Roman"/>
          <w:sz w:val="20"/>
          <w:szCs w:val="20"/>
        </w:rPr>
        <w:t xml:space="preserve">These activation products </w:t>
      </w:r>
      <w:r w:rsidR="003C679A" w:rsidRPr="00F05D67">
        <w:rPr>
          <w:rFonts w:ascii="Times New Roman" w:hAnsi="Times New Roman" w:cs="Times New Roman"/>
          <w:sz w:val="20"/>
          <w:szCs w:val="20"/>
        </w:rPr>
        <w:t>do not depend</w:t>
      </w:r>
      <w:r w:rsidR="003136C7" w:rsidRPr="00F05D67">
        <w:rPr>
          <w:rFonts w:ascii="Times New Roman" w:hAnsi="Times New Roman" w:cs="Times New Roman"/>
          <w:sz w:val="20"/>
          <w:szCs w:val="20"/>
        </w:rPr>
        <w:t xml:space="preserve"> </w:t>
      </w:r>
      <w:r w:rsidR="003C679A" w:rsidRPr="00F05D67">
        <w:rPr>
          <w:rFonts w:ascii="Times New Roman" w:hAnsi="Times New Roman" w:cs="Times New Roman"/>
          <w:sz w:val="20"/>
          <w:szCs w:val="20"/>
        </w:rPr>
        <w:t xml:space="preserve">on </w:t>
      </w:r>
      <w:r w:rsidR="003136C7" w:rsidRPr="00F05D67">
        <w:rPr>
          <w:rFonts w:ascii="Times New Roman" w:hAnsi="Times New Roman" w:cs="Times New Roman"/>
          <w:sz w:val="20"/>
          <w:szCs w:val="20"/>
        </w:rPr>
        <w:t xml:space="preserve">fuel defect level and  some of them are short-lived therefore are not a significant radiation source; Usually </w:t>
      </w:r>
      <w:r w:rsidR="00A35BAA">
        <w:rPr>
          <w:rFonts w:ascii="Times New Roman" w:hAnsi="Times New Roman" w:cs="Times New Roman"/>
          <w:sz w:val="20"/>
          <w:szCs w:val="20"/>
        </w:rPr>
        <w:t>AP</w:t>
      </w:r>
      <w:r w:rsidR="00A35BAA" w:rsidRPr="00F05D67">
        <w:rPr>
          <w:rFonts w:ascii="Times New Roman" w:hAnsi="Times New Roman" w:cs="Times New Roman"/>
          <w:sz w:val="20"/>
          <w:szCs w:val="20"/>
        </w:rPr>
        <w:t xml:space="preserve"> </w:t>
      </w:r>
      <w:r w:rsidR="005F3E71" w:rsidRPr="00F05D67">
        <w:rPr>
          <w:rFonts w:ascii="Times New Roman" w:hAnsi="Times New Roman" w:cs="Times New Roman"/>
          <w:sz w:val="20"/>
          <w:szCs w:val="20"/>
        </w:rPr>
        <w:t xml:space="preserve">levels </w:t>
      </w:r>
      <w:r w:rsidR="003136C7" w:rsidRPr="00F05D67">
        <w:rPr>
          <w:rFonts w:ascii="Times New Roman" w:hAnsi="Times New Roman" w:cs="Times New Roman"/>
          <w:sz w:val="20"/>
          <w:szCs w:val="20"/>
        </w:rPr>
        <w:t>are determined using operating plant data.</w:t>
      </w:r>
      <w:r w:rsidRPr="00F05D67">
        <w:rPr>
          <w:rFonts w:ascii="Times New Roman" w:hAnsi="Times New Roman" w:cs="Times New Roman"/>
          <w:sz w:val="20"/>
          <w:szCs w:val="20"/>
        </w:rPr>
        <w:t xml:space="preserve"> </w:t>
      </w:r>
      <w:r w:rsidR="00F16266" w:rsidRPr="00F05D67">
        <w:rPr>
          <w:rFonts w:ascii="Times New Roman" w:hAnsi="Times New Roman" w:cs="Times New Roman"/>
          <w:sz w:val="20"/>
          <w:szCs w:val="20"/>
        </w:rPr>
        <w:t>Due to the fact that uranium occurs as an impurity in the metallic materials, FP are also generated in the material itself</w:t>
      </w:r>
      <w:r w:rsidR="00E3630A" w:rsidRPr="00F05D67">
        <w:rPr>
          <w:rFonts w:ascii="Times New Roman" w:hAnsi="Times New Roman" w:cs="Times New Roman"/>
          <w:sz w:val="20"/>
          <w:szCs w:val="20"/>
        </w:rPr>
        <w:t>.</w:t>
      </w:r>
      <w:r w:rsidR="00F16266" w:rsidRPr="00F05D67">
        <w:rPr>
          <w:rFonts w:ascii="Times New Roman" w:hAnsi="Times New Roman" w:cs="Times New Roman"/>
          <w:sz w:val="20"/>
          <w:szCs w:val="20"/>
        </w:rPr>
        <w:t xml:space="preserve">  </w:t>
      </w:r>
      <w:r w:rsidR="00E3630A" w:rsidRPr="00F05D67">
        <w:rPr>
          <w:rFonts w:ascii="Times New Roman" w:hAnsi="Times New Roman" w:cs="Times New Roman"/>
          <w:sz w:val="20"/>
          <w:szCs w:val="20"/>
        </w:rPr>
        <w:t xml:space="preserve">Like the </w:t>
      </w:r>
      <w:r w:rsidR="00A35BAA">
        <w:rPr>
          <w:rFonts w:ascii="Times New Roman" w:hAnsi="Times New Roman" w:cs="Times New Roman"/>
          <w:sz w:val="20"/>
          <w:szCs w:val="20"/>
        </w:rPr>
        <w:t>AP</w:t>
      </w:r>
      <w:r w:rsidR="00E3630A" w:rsidRPr="00F05D67">
        <w:rPr>
          <w:rFonts w:ascii="Times New Roman" w:hAnsi="Times New Roman" w:cs="Times New Roman"/>
          <w:sz w:val="20"/>
          <w:szCs w:val="20"/>
        </w:rPr>
        <w:t>, these FP are firmly embedded within the material and are not located as contamination on the surface.</w:t>
      </w:r>
    </w:p>
    <w:p w14:paraId="7887A227" w14:textId="2F0CCECF" w:rsidR="006717C5" w:rsidRPr="00F66DB1" w:rsidRDefault="00660591" w:rsidP="002317A3">
      <w:pPr>
        <w:pStyle w:val="ListParagraph"/>
        <w:numPr>
          <w:ilvl w:val="0"/>
          <w:numId w:val="44"/>
        </w:numPr>
        <w:spacing w:line="240" w:lineRule="auto"/>
        <w:jc w:val="both"/>
        <w:rPr>
          <w:rFonts w:ascii="Times New Roman" w:hAnsi="Times New Roman" w:cs="Times New Roman"/>
          <w:sz w:val="20"/>
          <w:szCs w:val="20"/>
        </w:rPr>
      </w:pPr>
      <w:r w:rsidRPr="00F05D67">
        <w:rPr>
          <w:rFonts w:ascii="Times New Roman" w:hAnsi="Times New Roman" w:cs="Times New Roman"/>
          <w:sz w:val="20"/>
          <w:szCs w:val="20"/>
        </w:rPr>
        <w:t xml:space="preserve">Corrosion Products (CP) come from the corrosion of the structure materials in contact with the primary coolant. The main CP responsible of dose rates are </w:t>
      </w:r>
      <w:r w:rsidRPr="00F66DB1">
        <w:rPr>
          <w:rFonts w:ascii="Times New Roman" w:hAnsi="Times New Roman" w:cs="Times New Roman"/>
          <w:sz w:val="20"/>
          <w:szCs w:val="20"/>
          <w:vertAlign w:val="superscript"/>
        </w:rPr>
        <w:t>60</w:t>
      </w:r>
      <w:r w:rsidRPr="00F05D67">
        <w:rPr>
          <w:rFonts w:ascii="Times New Roman" w:hAnsi="Times New Roman" w:cs="Times New Roman"/>
          <w:sz w:val="20"/>
          <w:szCs w:val="20"/>
        </w:rPr>
        <w:t xml:space="preserve">Co and </w:t>
      </w:r>
      <w:r w:rsidRPr="00F66DB1">
        <w:rPr>
          <w:rFonts w:ascii="Times New Roman" w:hAnsi="Times New Roman" w:cs="Times New Roman"/>
          <w:sz w:val="20"/>
          <w:szCs w:val="20"/>
          <w:vertAlign w:val="superscript"/>
        </w:rPr>
        <w:t>58</w:t>
      </w:r>
      <w:r w:rsidRPr="00F05D67">
        <w:rPr>
          <w:rFonts w:ascii="Times New Roman" w:hAnsi="Times New Roman" w:cs="Times New Roman"/>
          <w:sz w:val="20"/>
          <w:szCs w:val="20"/>
        </w:rPr>
        <w:t xml:space="preserve">Co, the others are </w:t>
      </w:r>
      <w:r w:rsidRPr="00F66DB1">
        <w:rPr>
          <w:rFonts w:ascii="Times New Roman" w:hAnsi="Times New Roman" w:cs="Times New Roman"/>
          <w:sz w:val="20"/>
          <w:szCs w:val="20"/>
          <w:vertAlign w:val="superscript"/>
        </w:rPr>
        <w:t>51</w:t>
      </w:r>
      <w:r w:rsidRPr="00F05D67">
        <w:rPr>
          <w:rFonts w:ascii="Times New Roman" w:hAnsi="Times New Roman" w:cs="Times New Roman"/>
          <w:sz w:val="20"/>
          <w:szCs w:val="20"/>
        </w:rPr>
        <w:t xml:space="preserve">Cr, </w:t>
      </w:r>
      <w:r w:rsidRPr="00F66DB1">
        <w:rPr>
          <w:rFonts w:ascii="Times New Roman" w:hAnsi="Times New Roman" w:cs="Times New Roman"/>
          <w:sz w:val="20"/>
          <w:szCs w:val="20"/>
          <w:vertAlign w:val="superscript"/>
        </w:rPr>
        <w:t>54</w:t>
      </w:r>
      <w:r w:rsidRPr="00F05D67">
        <w:rPr>
          <w:rFonts w:ascii="Times New Roman" w:hAnsi="Times New Roman" w:cs="Times New Roman"/>
          <w:sz w:val="20"/>
          <w:szCs w:val="20"/>
        </w:rPr>
        <w:t xml:space="preserve">Mn, </w:t>
      </w:r>
      <w:r w:rsidRPr="00F66DB1">
        <w:rPr>
          <w:rFonts w:ascii="Times New Roman" w:hAnsi="Times New Roman" w:cs="Times New Roman"/>
          <w:sz w:val="20"/>
          <w:szCs w:val="20"/>
          <w:vertAlign w:val="superscript"/>
        </w:rPr>
        <w:t>59</w:t>
      </w:r>
      <w:r w:rsidRPr="00F05D67">
        <w:rPr>
          <w:rFonts w:ascii="Times New Roman" w:hAnsi="Times New Roman" w:cs="Times New Roman"/>
          <w:sz w:val="20"/>
          <w:szCs w:val="20"/>
        </w:rPr>
        <w:t>Fe.  The prediction of the Co sources varies depending on the uncertainties about the transport, deposition and releasing mechanisms or kinetics of the nuclides and about their soluble or particular forms.</w:t>
      </w:r>
      <w:r w:rsidR="00475BE4" w:rsidRPr="00F66DB1">
        <w:rPr>
          <w:rFonts w:ascii="Times New Roman" w:hAnsi="Times New Roman" w:cs="Times New Roman"/>
          <w:sz w:val="20"/>
          <w:szCs w:val="20"/>
        </w:rPr>
        <w:t xml:space="preserve"> </w:t>
      </w:r>
      <w:r w:rsidR="00475BE4" w:rsidRPr="00F05D67">
        <w:rPr>
          <w:rFonts w:ascii="Times New Roman" w:hAnsi="Times New Roman" w:cs="Times New Roman"/>
          <w:sz w:val="20"/>
          <w:szCs w:val="20"/>
        </w:rPr>
        <w:t>[</w:t>
      </w:r>
      <w:r w:rsidR="00675522" w:rsidRPr="00F05D67">
        <w:rPr>
          <w:rFonts w:ascii="Times New Roman" w:hAnsi="Times New Roman" w:cs="Times New Roman"/>
          <w:sz w:val="20"/>
          <w:szCs w:val="20"/>
        </w:rPr>
        <w:t>2</w:t>
      </w:r>
      <w:r w:rsidR="00F44376">
        <w:rPr>
          <w:rFonts w:ascii="Times New Roman" w:hAnsi="Times New Roman" w:cs="Times New Roman"/>
          <w:sz w:val="20"/>
          <w:szCs w:val="20"/>
        </w:rPr>
        <w:t>3</w:t>
      </w:r>
      <w:r w:rsidR="00475BE4" w:rsidRPr="00F05D67">
        <w:rPr>
          <w:rFonts w:ascii="Times New Roman" w:hAnsi="Times New Roman" w:cs="Times New Roman"/>
          <w:sz w:val="20"/>
          <w:szCs w:val="20"/>
        </w:rPr>
        <w:t>]</w:t>
      </w:r>
    </w:p>
    <w:p w14:paraId="190F5655" w14:textId="481024B5" w:rsidR="006717C5" w:rsidRPr="00F05D67" w:rsidRDefault="006717C5" w:rsidP="00F66DB1">
      <w:pPr>
        <w:pStyle w:val="BodyText"/>
      </w:pPr>
      <w:r w:rsidRPr="00F66DB1">
        <w:t xml:space="preserve">Specific activity of FP, AP and CP nuclides in reactor coolant depends on many factors, such as the number of operating defective fuel elements, reactor power history, fuel burnup and efficiency of reactor coolant purification system, on the transport processes of these nuclides: release from fuel cladding defects, transport with coolant and sedimentation on particles in the coolant or internal surfaces of tubes and also the sediments can dissolve or erode from tube surfaces back to the coolant due to changing chemical or thermal–hydraulic conditions of the coolant </w:t>
      </w:r>
      <w:r w:rsidR="00704330" w:rsidRPr="00F66DB1">
        <w:t>[2</w:t>
      </w:r>
      <w:r w:rsidR="00F44376">
        <w:t>4</w:t>
      </w:r>
      <w:r w:rsidR="00704330" w:rsidRPr="00F66DB1">
        <w:t>,2</w:t>
      </w:r>
      <w:r w:rsidR="00F44376">
        <w:t>5</w:t>
      </w:r>
      <w:r w:rsidR="00704330" w:rsidRPr="00F66DB1">
        <w:t>]</w:t>
      </w:r>
      <w:r w:rsidRPr="00F66DB1">
        <w:t>.</w:t>
      </w:r>
      <w:r w:rsidRPr="00F05D67">
        <w:t xml:space="preserve"> </w:t>
      </w:r>
      <w:r w:rsidRPr="00F66DB1">
        <w:t>Th</w:t>
      </w:r>
      <w:bookmarkStart w:id="3" w:name="_Hlk76137315"/>
      <w:r w:rsidRPr="00F66DB1">
        <w:t>ese</w:t>
      </w:r>
      <w:r w:rsidR="002B53FB" w:rsidRPr="00F66DB1">
        <w:t xml:space="preserve"> c</w:t>
      </w:r>
      <w:r w:rsidRPr="00F66DB1">
        <w:t xml:space="preserve">ircumstances </w:t>
      </w:r>
      <w:bookmarkEnd w:id="3"/>
      <w:r w:rsidRPr="00F66DB1">
        <w:t>determines the change of the scaling factors between initial activities of radionuclides in the reactor meta</w:t>
      </w:r>
      <w:r w:rsidR="002B53FB" w:rsidRPr="00F66DB1">
        <w:t>l</w:t>
      </w:r>
      <w:r w:rsidRPr="00F66DB1">
        <w:t xml:space="preserve">lic constuctions. The processes are similar in BWR, </w:t>
      </w:r>
      <w:r w:rsidR="00F16266" w:rsidRPr="00F66DB1">
        <w:t xml:space="preserve">PWR </w:t>
      </w:r>
      <w:r w:rsidRPr="00F66DB1">
        <w:t>or RBMK in general, although due to different water chemistry, physical processes and complexity of the reactor main circulation circuit</w:t>
      </w:r>
      <w:r w:rsidR="0011369F">
        <w:t>,</w:t>
      </w:r>
      <w:r w:rsidRPr="00F66DB1">
        <w:t xml:space="preserve"> </w:t>
      </w:r>
      <w:r w:rsidR="00E5258F" w:rsidRPr="00F66DB1">
        <w:t xml:space="preserve">different </w:t>
      </w:r>
      <w:r w:rsidRPr="00F66DB1">
        <w:t xml:space="preserve">final contamination of the </w:t>
      </w:r>
      <w:r w:rsidR="003277FA" w:rsidRPr="00F66DB1">
        <w:t xml:space="preserve">main circulation circuit </w:t>
      </w:r>
      <w:r w:rsidRPr="00F66DB1">
        <w:t>tubes internal surfaces can be observed</w:t>
      </w:r>
      <w:r w:rsidR="00E5258F" w:rsidRPr="00F66DB1">
        <w:t xml:space="preserve"> [</w:t>
      </w:r>
      <w:r w:rsidR="00704330" w:rsidRPr="00F66DB1">
        <w:t>2</w:t>
      </w:r>
      <w:r w:rsidR="00F44376">
        <w:t>6</w:t>
      </w:r>
      <w:r w:rsidR="00E5258F" w:rsidRPr="00F66DB1">
        <w:t>]</w:t>
      </w:r>
      <w:r w:rsidRPr="00F66DB1">
        <w:t xml:space="preserve">. </w:t>
      </w:r>
    </w:p>
    <w:p w14:paraId="6BD598B1" w14:textId="77777777" w:rsidR="00E63A68" w:rsidRPr="00F05D67" w:rsidRDefault="00E63A68" w:rsidP="00537496">
      <w:pPr>
        <w:pStyle w:val="BodyText"/>
        <w:rPr>
          <w:caps/>
        </w:rPr>
      </w:pPr>
    </w:p>
    <w:p w14:paraId="60F2B32B" w14:textId="1D5BF513" w:rsidR="00222393" w:rsidRPr="00F05D67" w:rsidRDefault="00222393" w:rsidP="00537496">
      <w:pPr>
        <w:pStyle w:val="BodyText"/>
        <w:rPr>
          <w:caps/>
        </w:rPr>
      </w:pPr>
      <w:r w:rsidRPr="00F05D67">
        <w:rPr>
          <w:caps/>
        </w:rPr>
        <w:t>3.</w:t>
      </w:r>
      <w:r w:rsidRPr="00F05D67">
        <w:rPr>
          <w:caps/>
        </w:rPr>
        <w:tab/>
        <w:t xml:space="preserve">Nuclide Vector Determination in metallic Waste of different nuclear reactorS </w:t>
      </w:r>
    </w:p>
    <w:p w14:paraId="2C59581A" w14:textId="77777777" w:rsidR="00222393" w:rsidRPr="00F05D67" w:rsidRDefault="00222393" w:rsidP="00537496">
      <w:pPr>
        <w:pStyle w:val="BodyText"/>
        <w:rPr>
          <w:caps/>
        </w:rPr>
      </w:pPr>
    </w:p>
    <w:p w14:paraId="5D022220" w14:textId="7D499C99" w:rsidR="00E36DED" w:rsidRPr="00F05D67" w:rsidRDefault="00475BE4" w:rsidP="00B02055">
      <w:pPr>
        <w:pStyle w:val="BodyText"/>
      </w:pPr>
      <w:r w:rsidRPr="00F05D67">
        <w:t xml:space="preserve">Many of the important long-lived radionuclides contained in radioactive waste are difficult to measure (DTM) </w:t>
      </w:r>
      <w:r w:rsidR="002B53FB" w:rsidRPr="00F05D67">
        <w:t xml:space="preserve">needing </w:t>
      </w:r>
      <w:r w:rsidRPr="00F05D67">
        <w:t>non-destructive techniques because they are low energy</w:t>
      </w:r>
      <w:r w:rsidR="004D66CF">
        <w:t xml:space="preserve"> gamma</w:t>
      </w:r>
      <w:r w:rsidRPr="00F05D67">
        <w:t xml:space="preserve">, </w:t>
      </w:r>
      <w:r w:rsidR="004D66CF">
        <w:t xml:space="preserve">pure </w:t>
      </w:r>
      <w:r w:rsidRPr="00F05D67">
        <w:t xml:space="preserve">beta or alpha emitting nuclides. Identification of DTM nuclides using complex radiochemical analysis is costly, time consuming and not practical for large numbers of waste packages. </w:t>
      </w:r>
      <w:r w:rsidR="00E36DED" w:rsidRPr="00F05D67">
        <w:t xml:space="preserve">This is especially important for LLW and VLLW which are the most abundant waste </w:t>
      </w:r>
      <w:r w:rsidR="004D66CF">
        <w:t>at</w:t>
      </w:r>
      <w:r w:rsidR="004D66CF" w:rsidRPr="00F05D67">
        <w:t xml:space="preserve"> </w:t>
      </w:r>
      <w:r w:rsidR="00E36DED" w:rsidRPr="00F05D67">
        <w:t xml:space="preserve">the NPP site and for them decontamination and declassification would be the most preferred </w:t>
      </w:r>
      <w:r w:rsidR="002B53FB" w:rsidRPr="00F05D67">
        <w:t xml:space="preserve">way </w:t>
      </w:r>
      <w:r w:rsidR="00E36DED" w:rsidRPr="00F05D67">
        <w:t xml:space="preserve">before disposal. </w:t>
      </w:r>
      <w:r w:rsidRPr="00F05D67">
        <w:t>The internationally available experience [</w:t>
      </w:r>
      <w:r w:rsidR="00F44376">
        <w:t>7</w:t>
      </w:r>
      <w:r w:rsidR="00E36DED" w:rsidRPr="00F05D67">
        <w:t xml:space="preserve">, </w:t>
      </w:r>
      <w:r w:rsidR="00704330" w:rsidRPr="00F05D67">
        <w:t>2</w:t>
      </w:r>
      <w:r w:rsidR="00F44376">
        <w:t>7</w:t>
      </w:r>
      <w:r w:rsidRPr="00F05D67">
        <w:t xml:space="preserve">] offers the scaling factor methodology that, in many cases, can be applied for evaluation of the radioactive inventory of DTM nuclides </w:t>
      </w:r>
      <w:r w:rsidR="00E36DED" w:rsidRPr="00F05D67">
        <w:t>for</w:t>
      </w:r>
      <w:r w:rsidRPr="00F05D67">
        <w:t xml:space="preserve"> different waste </w:t>
      </w:r>
      <w:r w:rsidR="004D66CF">
        <w:t>streams</w:t>
      </w:r>
      <w:r w:rsidRPr="00F05D67">
        <w:t>. This methodology relies on establishing a correlation (scaling factor) between the DTM nuclides and easy to measure (ETM) nuclides. The inventory of the ETM nuclides in a waste package can be derived based upon external gamma radiation measurements carried out on the waste package, and the DTM nuclides can be estimated from the inventory of the ETM nuclides using established scaling factors.</w:t>
      </w:r>
    </w:p>
    <w:p w14:paraId="0B901491" w14:textId="41355E85" w:rsidR="003D63CF" w:rsidRDefault="00B02055" w:rsidP="00543611">
      <w:pPr>
        <w:spacing w:line="240" w:lineRule="atLeast"/>
        <w:ind w:firstLine="851"/>
        <w:jc w:val="both"/>
        <w:rPr>
          <w:sz w:val="20"/>
        </w:rPr>
      </w:pPr>
      <w:r w:rsidRPr="00F05D67">
        <w:rPr>
          <w:sz w:val="20"/>
        </w:rPr>
        <w:t xml:space="preserve"> Briefly, the scaling factor is based on the empirical dependence between specific activities of nuclides in the investigated sample when the main </w:t>
      </w:r>
      <w:r w:rsidR="006B38D3">
        <w:rPr>
          <w:sz w:val="20"/>
        </w:rPr>
        <w:t>contamination</w:t>
      </w:r>
      <w:r w:rsidR="006B38D3" w:rsidRPr="00F05D67">
        <w:rPr>
          <w:sz w:val="20"/>
        </w:rPr>
        <w:t xml:space="preserve"> </w:t>
      </w:r>
      <w:r w:rsidRPr="00F05D67">
        <w:rPr>
          <w:sz w:val="20"/>
        </w:rPr>
        <w:t>source is the same</w:t>
      </w:r>
      <w:r w:rsidR="00692BC8">
        <w:rPr>
          <w:sz w:val="20"/>
        </w:rPr>
        <w:t>.</w:t>
      </w:r>
    </w:p>
    <w:bookmarkStart w:id="4" w:name="_Hlk76741687"/>
    <w:p w14:paraId="1391A89D" w14:textId="7328C49D" w:rsidR="003D63CF" w:rsidRDefault="0014360F" w:rsidP="00F66DB1">
      <w:pPr>
        <w:spacing w:line="240" w:lineRule="atLeast"/>
        <w:ind w:firstLine="851"/>
        <w:jc w:val="right"/>
        <w:rPr>
          <w:sz w:val="20"/>
        </w:rPr>
      </w:pPr>
      <m:oMath>
        <m:sSub>
          <m:sSubPr>
            <m:ctrlPr>
              <w:rPr>
                <w:rFonts w:ascii="Cambria Math" w:hAnsi="Cambria Math"/>
                <w:i/>
              </w:rPr>
            </m:ctrlPr>
          </m:sSubPr>
          <m:e>
            <m:r>
              <w:rPr>
                <w:rFonts w:ascii="Cambria Math"/>
              </w:rPr>
              <m:t>A</m:t>
            </m:r>
          </m:e>
          <m:sub>
            <m:r>
              <w:rPr>
                <w:rFonts w:ascii="Cambria Math"/>
              </w:rPr>
              <m:t>i</m:t>
            </m:r>
          </m:sub>
        </m:sSub>
        <m:r>
          <w:rPr>
            <w:rFonts w:ascii="Cambria Math"/>
          </w:rPr>
          <m:t>=</m:t>
        </m:r>
        <m:sSub>
          <m:sSubPr>
            <m:ctrlPr>
              <w:rPr>
                <w:rFonts w:ascii="Cambria Math" w:hAnsi="Cambria Math"/>
                <w:i/>
              </w:rPr>
            </m:ctrlPr>
          </m:sSubPr>
          <m:e>
            <m:r>
              <w:rPr>
                <w:rFonts w:ascii="Cambria Math"/>
              </w:rPr>
              <m:t>k</m:t>
            </m:r>
          </m:e>
          <m:sub>
            <m:r>
              <w:rPr>
                <w:rFonts w:ascii="Cambria Math"/>
              </w:rPr>
              <m:t>i</m:t>
            </m:r>
          </m:sub>
        </m:sSub>
        <m:r>
          <w:rPr>
            <w:rFonts w:ascii="Cambria Math" w:hAnsi="Cambria Math" w:cs="Cambria Math"/>
          </w:rPr>
          <m:t xml:space="preserve"> </m:t>
        </m:r>
        <m:r>
          <w:rPr>
            <w:rFonts w:ascii="Cambria Math" w:hAnsi="Cambria Math" w:cs="Cambria Math"/>
            <w:i/>
          </w:rPr>
          <w:sym w:font="Symbol" w:char="F0B4"/>
        </m:r>
        <m:r>
          <w:rPr>
            <w:rFonts w:ascii="Cambria Math" w:hAnsi="Cambria Math" w:cs="Cambria Math"/>
          </w:rPr>
          <m:t xml:space="preserve"> </m:t>
        </m:r>
        <m:sSub>
          <m:sSubPr>
            <m:ctrlPr>
              <w:rPr>
                <w:rFonts w:ascii="Cambria Math" w:hAnsi="Cambria Math"/>
                <w:i/>
              </w:rPr>
            </m:ctrlPr>
          </m:sSubPr>
          <m:e>
            <m:r>
              <w:rPr>
                <w:rFonts w:ascii="Cambria Math"/>
              </w:rPr>
              <m:t>A</m:t>
            </m:r>
          </m:e>
          <m:sub>
            <m:r>
              <w:rPr>
                <w:rFonts w:ascii="Cambria Math"/>
              </w:rPr>
              <m:t>key</m:t>
            </m:r>
          </m:sub>
        </m:sSub>
      </m:oMath>
      <w:bookmarkEnd w:id="4"/>
      <w:r w:rsidR="003D63CF">
        <w:rPr>
          <w:sz w:val="20"/>
        </w:rPr>
        <w:t>,</w:t>
      </w:r>
      <w:r w:rsidR="003D63CF">
        <w:rPr>
          <w:sz w:val="20"/>
        </w:rPr>
        <w:tab/>
      </w:r>
      <w:r w:rsidR="003D63CF">
        <w:rPr>
          <w:sz w:val="20"/>
        </w:rPr>
        <w:tab/>
      </w:r>
      <w:r w:rsidR="003D63CF">
        <w:rPr>
          <w:sz w:val="20"/>
        </w:rPr>
        <w:tab/>
      </w:r>
      <w:r w:rsidR="003D63CF">
        <w:rPr>
          <w:sz w:val="20"/>
        </w:rPr>
        <w:tab/>
      </w:r>
      <w:r w:rsidR="003D63CF">
        <w:rPr>
          <w:sz w:val="20"/>
        </w:rPr>
        <w:tab/>
      </w:r>
      <w:r w:rsidR="003D63CF">
        <w:rPr>
          <w:sz w:val="20"/>
        </w:rPr>
        <w:tab/>
      </w:r>
      <w:r w:rsidR="003D63CF">
        <w:rPr>
          <w:sz w:val="20"/>
        </w:rPr>
        <w:tab/>
        <w:t xml:space="preserve">(1) </w:t>
      </w:r>
    </w:p>
    <w:p w14:paraId="047A6076" w14:textId="5454D4A7" w:rsidR="00543611" w:rsidRPr="00F05D67" w:rsidRDefault="00692BC8" w:rsidP="00543611">
      <w:pPr>
        <w:spacing w:line="240" w:lineRule="atLeast"/>
        <w:ind w:firstLine="851"/>
        <w:jc w:val="both"/>
        <w:rPr>
          <w:sz w:val="20"/>
        </w:rPr>
      </w:pPr>
      <w:r w:rsidRPr="00F05D67">
        <w:rPr>
          <w:sz w:val="20"/>
        </w:rPr>
        <w:t xml:space="preserve"> </w:t>
      </w:r>
      <w:r w:rsidR="00B02055" w:rsidRPr="00F05D67">
        <w:rPr>
          <w:sz w:val="20"/>
        </w:rPr>
        <w:t xml:space="preserve">where </w:t>
      </w:r>
      <w:r w:rsidR="00B02055" w:rsidRPr="00F05D67">
        <w:rPr>
          <w:i/>
          <w:iCs/>
          <w:sz w:val="20"/>
        </w:rPr>
        <w:t>A</w:t>
      </w:r>
      <w:r w:rsidR="00B02055" w:rsidRPr="00F05D67">
        <w:rPr>
          <w:i/>
          <w:iCs/>
          <w:sz w:val="20"/>
          <w:vertAlign w:val="subscript"/>
        </w:rPr>
        <w:t>i</w:t>
      </w:r>
      <w:r w:rsidR="00B02055" w:rsidRPr="00F05D67">
        <w:rPr>
          <w:sz w:val="20"/>
        </w:rPr>
        <w:t xml:space="preserve"> is the specific activity of the difficult-to-measure radionuclide, </w:t>
      </w:r>
      <w:proofErr w:type="spellStart"/>
      <w:r w:rsidR="00B02055" w:rsidRPr="00F05D67">
        <w:rPr>
          <w:i/>
          <w:iCs/>
          <w:sz w:val="20"/>
        </w:rPr>
        <w:t>A</w:t>
      </w:r>
      <w:r w:rsidR="00B02055" w:rsidRPr="00F05D67">
        <w:rPr>
          <w:i/>
          <w:iCs/>
          <w:sz w:val="20"/>
          <w:vertAlign w:val="subscript"/>
        </w:rPr>
        <w:t>key</w:t>
      </w:r>
      <w:proofErr w:type="spellEnd"/>
      <w:r w:rsidR="00B02055" w:rsidRPr="00F05D67">
        <w:rPr>
          <w:sz w:val="20"/>
        </w:rPr>
        <w:t xml:space="preserve"> is the specific activity of the easy-to-measure key radionuclide, </w:t>
      </w:r>
      <w:proofErr w:type="spellStart"/>
      <w:r w:rsidR="00B02055" w:rsidRPr="00F05D67">
        <w:rPr>
          <w:i/>
          <w:iCs/>
          <w:sz w:val="20"/>
        </w:rPr>
        <w:t>k</w:t>
      </w:r>
      <w:r w:rsidR="00B02055" w:rsidRPr="00F05D67">
        <w:rPr>
          <w:i/>
          <w:iCs/>
          <w:sz w:val="20"/>
          <w:vertAlign w:val="subscript"/>
        </w:rPr>
        <w:t>i</w:t>
      </w:r>
      <w:proofErr w:type="spellEnd"/>
      <w:r w:rsidR="00B02055" w:rsidRPr="00F05D67">
        <w:rPr>
          <w:sz w:val="20"/>
          <w:vertAlign w:val="subscript"/>
        </w:rPr>
        <w:t xml:space="preserve"> </w:t>
      </w:r>
      <w:r w:rsidR="00B02055" w:rsidRPr="00F05D67">
        <w:rPr>
          <w:sz w:val="20"/>
        </w:rPr>
        <w:t xml:space="preserve">is a constant called the scaling factor. </w:t>
      </w:r>
      <w:r w:rsidR="006B38D3">
        <w:rPr>
          <w:sz w:val="20"/>
        </w:rPr>
        <w:t xml:space="preserve"> </w:t>
      </w:r>
      <w:r w:rsidR="00B02055" w:rsidRPr="00F05D67">
        <w:rPr>
          <w:sz w:val="20"/>
        </w:rPr>
        <w:t xml:space="preserve">The scaling factors of radionuclides, the specific activity of which can be measured by </w:t>
      </w:r>
      <w:r w:rsidR="00E36DED" w:rsidRPr="00F05D67">
        <w:rPr>
          <w:sz w:val="20"/>
        </w:rPr>
        <w:sym w:font="Symbol" w:char="F061"/>
      </w:r>
      <w:r w:rsidR="00B02055" w:rsidRPr="00F05D67">
        <w:rPr>
          <w:sz w:val="20"/>
        </w:rPr>
        <w:t xml:space="preserve">-, </w:t>
      </w:r>
      <w:r w:rsidR="00E36DED" w:rsidRPr="00F05D67">
        <w:rPr>
          <w:sz w:val="20"/>
        </w:rPr>
        <w:sym w:font="Symbol" w:char="F062"/>
      </w:r>
      <w:r w:rsidR="00B02055" w:rsidRPr="00F05D67">
        <w:rPr>
          <w:sz w:val="20"/>
        </w:rPr>
        <w:t xml:space="preserve">- and </w:t>
      </w:r>
      <w:r w:rsidR="00E36DED" w:rsidRPr="00F05D67">
        <w:rPr>
          <w:sz w:val="20"/>
        </w:rPr>
        <w:sym w:font="Symbol" w:char="F067"/>
      </w:r>
      <w:r w:rsidR="00B02055" w:rsidRPr="00F05D67">
        <w:rPr>
          <w:sz w:val="20"/>
        </w:rPr>
        <w:t>- spectrometric methods, are determined by the measurement runs</w:t>
      </w:r>
      <w:r>
        <w:rPr>
          <w:sz w:val="20"/>
        </w:rPr>
        <w:t xml:space="preserve"> </w:t>
      </w:r>
      <w:r w:rsidR="00C44F2C">
        <w:rPr>
          <w:sz w:val="20"/>
        </w:rPr>
        <w:t>and</w:t>
      </w:r>
      <w:r w:rsidR="00C44F2C" w:rsidRPr="00F05D67">
        <w:rPr>
          <w:sz w:val="20"/>
        </w:rPr>
        <w:t xml:space="preserve"> statistically</w:t>
      </w:r>
      <w:r w:rsidR="00B02055" w:rsidRPr="00F05D67">
        <w:rPr>
          <w:sz w:val="20"/>
        </w:rPr>
        <w:t xml:space="preserve"> processing the results according to the correlation of the investigated radionuclide with the key nuclides. </w:t>
      </w:r>
    </w:p>
    <w:p w14:paraId="173FAB7A" w14:textId="1C15A0FB" w:rsidR="00543611" w:rsidRPr="00F05D67" w:rsidRDefault="00543611" w:rsidP="00543611">
      <w:pPr>
        <w:spacing w:line="240" w:lineRule="atLeast"/>
        <w:ind w:firstLine="851"/>
        <w:jc w:val="both"/>
        <w:rPr>
          <w:sz w:val="20"/>
          <w:lang w:val="en-US"/>
        </w:rPr>
      </w:pPr>
      <w:r w:rsidRPr="00F05D67">
        <w:rPr>
          <w:rFonts w:hint="eastAsia"/>
          <w:sz w:val="20"/>
          <w:lang w:val="en-US"/>
        </w:rPr>
        <w:t xml:space="preserve">The amount of some radionuclides </w:t>
      </w:r>
      <w:r w:rsidRPr="00F05D67">
        <w:rPr>
          <w:sz w:val="20"/>
          <w:lang w:val="en-US"/>
        </w:rPr>
        <w:t xml:space="preserve">(for instance - actinides) </w:t>
      </w:r>
      <w:r w:rsidRPr="00F05D67">
        <w:rPr>
          <w:rFonts w:hint="eastAsia"/>
          <w:sz w:val="20"/>
          <w:lang w:val="en-US"/>
        </w:rPr>
        <w:t>can be determined using computer simulations of the evolution of nuclear fuel in a reactor and the activation of reactor structures.</w:t>
      </w:r>
      <w:r w:rsidRPr="00F05D67">
        <w:rPr>
          <w:sz w:val="20"/>
          <w:lang w:val="en-US"/>
        </w:rPr>
        <w:t xml:space="preserve"> </w:t>
      </w:r>
      <w:r w:rsidRPr="00F05D67">
        <w:rPr>
          <w:rFonts w:cs="Calibri" w:hint="eastAsia"/>
          <w:sz w:val="20"/>
          <w:lang w:val="en-US" w:eastAsia="lt-LT"/>
        </w:rPr>
        <w:t xml:space="preserve">The </w:t>
      </w:r>
      <w:r w:rsidRPr="00F05D67">
        <w:rPr>
          <w:rFonts w:cs="Calibri"/>
          <w:sz w:val="20"/>
          <w:lang w:val="en-US" w:eastAsia="lt-LT"/>
        </w:rPr>
        <w:t>relative</w:t>
      </w:r>
      <w:r w:rsidRPr="00F05D67">
        <w:rPr>
          <w:rFonts w:cs="Calibri" w:hint="eastAsia"/>
          <w:sz w:val="20"/>
          <w:lang w:val="en-US" w:eastAsia="lt-LT"/>
        </w:rPr>
        <w:t xml:space="preserve"> activity </w:t>
      </w:r>
      <w:r w:rsidRPr="00F05D67">
        <w:rPr>
          <w:rFonts w:cs="Calibri" w:hint="eastAsia"/>
          <w:i/>
          <w:iCs/>
          <w:sz w:val="20"/>
          <w:lang w:val="en-US" w:eastAsia="lt-LT"/>
        </w:rPr>
        <w:t>A</w:t>
      </w:r>
      <w:r w:rsidRPr="00F05D67">
        <w:rPr>
          <w:rFonts w:cs="Calibri" w:hint="eastAsia"/>
          <w:i/>
          <w:iCs/>
          <w:sz w:val="20"/>
          <w:vertAlign w:val="subscript"/>
          <w:lang w:val="en-US" w:eastAsia="lt-LT"/>
        </w:rPr>
        <w:t>x</w:t>
      </w:r>
      <w:r w:rsidRPr="00F05D67">
        <w:rPr>
          <w:rFonts w:cs="Calibri" w:hint="eastAsia"/>
          <w:sz w:val="20"/>
          <w:lang w:val="en-US" w:eastAsia="lt-LT"/>
        </w:rPr>
        <w:t xml:space="preserve"> of </w:t>
      </w:r>
      <w:r w:rsidR="00692BC8">
        <w:rPr>
          <w:rFonts w:cs="Calibri"/>
          <w:sz w:val="20"/>
          <w:lang w:val="en-US" w:eastAsia="lt-LT"/>
        </w:rPr>
        <w:t xml:space="preserve">a </w:t>
      </w:r>
      <w:r w:rsidRPr="00F05D67">
        <w:rPr>
          <w:rFonts w:cs="Calibri"/>
          <w:sz w:val="20"/>
          <w:lang w:val="en-US" w:eastAsia="lt-LT"/>
        </w:rPr>
        <w:t>DTM</w:t>
      </w:r>
      <w:r w:rsidRPr="00F05D67">
        <w:rPr>
          <w:rFonts w:cs="Calibri" w:hint="eastAsia"/>
          <w:sz w:val="20"/>
          <w:lang w:val="en-US" w:eastAsia="lt-LT"/>
        </w:rPr>
        <w:t xml:space="preserve"> radionuclide can be determined by multiplying the </w:t>
      </w:r>
      <w:r w:rsidRPr="00F05D67">
        <w:rPr>
          <w:rFonts w:cs="Calibri"/>
          <w:sz w:val="20"/>
          <w:lang w:val="en-US" w:eastAsia="lt-LT"/>
        </w:rPr>
        <w:t>relative</w:t>
      </w:r>
      <w:r w:rsidRPr="00F05D67">
        <w:rPr>
          <w:rFonts w:cs="Calibri" w:hint="eastAsia"/>
          <w:sz w:val="20"/>
          <w:lang w:val="en-US" w:eastAsia="lt-LT"/>
        </w:rPr>
        <w:t xml:space="preserve"> activity of the auxiliary radionuclide by the ratio of the activities of these two radionuclides in the nuclear fuel (or activating material)</w:t>
      </w:r>
      <w:r w:rsidRPr="00F05D67">
        <w:rPr>
          <w:rFonts w:cs="Calibri"/>
          <w:sz w:val="20"/>
          <w:lang w:val="en-US" w:eastAsia="lt-LT"/>
        </w:rPr>
        <w:t>:</w:t>
      </w:r>
    </w:p>
    <w:bookmarkStart w:id="5" w:name="_Hlk76741213"/>
    <w:p w14:paraId="00A22D3C" w14:textId="047AA93D" w:rsidR="00543611" w:rsidRPr="00F05D67" w:rsidRDefault="0014360F" w:rsidP="008F78B3">
      <w:pPr>
        <w:spacing w:line="240" w:lineRule="atLeast"/>
        <w:ind w:left="709"/>
        <w:jc w:val="right"/>
        <w:rPr>
          <w:sz w:val="20"/>
          <w:lang w:val="en-US"/>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x</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x,p</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p,y</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y</m:t>
            </m:r>
          </m:sub>
        </m:sSub>
      </m:oMath>
      <w:bookmarkEnd w:id="5"/>
      <w:r w:rsidR="00543611" w:rsidRPr="00F66DB1">
        <w:rPr>
          <w:rFonts w:asciiTheme="majorHAnsi" w:hAnsiTheme="majorHAnsi" w:cs="Calibri"/>
          <w:szCs w:val="22"/>
          <w:lang w:val="en-US" w:eastAsia="lt-LT"/>
        </w:rPr>
        <w:t>,</w:t>
      </w:r>
      <w:r w:rsidR="00543611" w:rsidRPr="00F05D67">
        <w:rPr>
          <w:rFonts w:cs="Calibri"/>
          <w:sz w:val="20"/>
          <w:lang w:val="en-US" w:eastAsia="lt-LT"/>
        </w:rPr>
        <w:t xml:space="preserve"> </w:t>
      </w:r>
      <w:r w:rsidR="003D63CF">
        <w:rPr>
          <w:rFonts w:cs="Calibri"/>
          <w:sz w:val="20"/>
          <w:lang w:val="en-US" w:eastAsia="lt-LT"/>
        </w:rPr>
        <w:tab/>
      </w:r>
      <w:r w:rsidR="003D63CF">
        <w:rPr>
          <w:rFonts w:cs="Calibri"/>
          <w:sz w:val="20"/>
          <w:lang w:val="en-US" w:eastAsia="lt-LT"/>
        </w:rPr>
        <w:tab/>
      </w:r>
      <w:r w:rsidR="003D63CF">
        <w:rPr>
          <w:rFonts w:cs="Calibri"/>
          <w:sz w:val="20"/>
          <w:lang w:val="en-US" w:eastAsia="lt-LT"/>
        </w:rPr>
        <w:tab/>
      </w:r>
      <w:r w:rsidR="003D63CF">
        <w:rPr>
          <w:rFonts w:cs="Calibri"/>
          <w:sz w:val="20"/>
          <w:lang w:val="en-US" w:eastAsia="lt-LT"/>
        </w:rPr>
        <w:tab/>
      </w:r>
      <w:r w:rsidR="003D63CF">
        <w:rPr>
          <w:rFonts w:cs="Calibri"/>
          <w:sz w:val="20"/>
          <w:lang w:val="en-US" w:eastAsia="lt-LT"/>
        </w:rPr>
        <w:tab/>
      </w:r>
      <w:r w:rsidR="003D63CF">
        <w:rPr>
          <w:rFonts w:cs="Calibri"/>
          <w:sz w:val="20"/>
          <w:lang w:val="en-US" w:eastAsia="lt-LT"/>
        </w:rPr>
        <w:tab/>
        <w:t>(2)</w:t>
      </w:r>
    </w:p>
    <w:p w14:paraId="68ADF5F7" w14:textId="621E8726" w:rsidR="00543611" w:rsidRDefault="00543611" w:rsidP="00543611">
      <w:pPr>
        <w:spacing w:line="240" w:lineRule="atLeast"/>
        <w:ind w:firstLine="851"/>
        <w:jc w:val="both"/>
        <w:rPr>
          <w:rFonts w:cs="Calibri"/>
          <w:sz w:val="20"/>
          <w:lang w:val="en-US" w:eastAsia="lt-LT"/>
        </w:rPr>
      </w:pPr>
      <w:r w:rsidRPr="00F05D67">
        <w:rPr>
          <w:rFonts w:cs="Calibri" w:hint="eastAsia"/>
          <w:sz w:val="20"/>
          <w:lang w:val="en-US" w:eastAsia="lt-LT"/>
        </w:rPr>
        <w:t>where</w:t>
      </w:r>
      <w:r w:rsidRPr="00F05D67">
        <w:rPr>
          <w:rFonts w:cs="Calibri"/>
          <w:sz w:val="20"/>
          <w:lang w:val="en-US" w:eastAsia="lt-LT"/>
        </w:rPr>
        <w:t xml:space="preserve"> </w:t>
      </w:r>
      <w:r w:rsidRPr="00F05D67">
        <w:rPr>
          <w:rFonts w:cs="Calibri"/>
          <w:i/>
          <w:sz w:val="20"/>
          <w:lang w:val="en-US" w:eastAsia="lt-LT"/>
        </w:rPr>
        <w:t>A</w:t>
      </w:r>
      <w:r w:rsidRPr="00F05D67">
        <w:rPr>
          <w:rFonts w:cs="Calibri"/>
          <w:i/>
          <w:sz w:val="20"/>
          <w:vertAlign w:val="subscript"/>
          <w:lang w:val="en-US" w:eastAsia="lt-LT"/>
        </w:rPr>
        <w:t>y</w:t>
      </w:r>
      <w:r w:rsidRPr="00F05D67">
        <w:rPr>
          <w:rFonts w:cs="Calibri"/>
          <w:sz w:val="20"/>
          <w:lang w:val="en-US" w:eastAsia="lt-LT"/>
        </w:rPr>
        <w:t xml:space="preserve"> </w:t>
      </w:r>
      <w:r w:rsidRPr="00F05D67">
        <w:rPr>
          <w:rFonts w:cs="Calibri" w:hint="eastAsia"/>
          <w:sz w:val="20"/>
          <w:lang w:val="en-US" w:eastAsia="lt-LT"/>
        </w:rPr>
        <w:t>is the activity of the auxiliary radionuclide</w:t>
      </w:r>
      <w:r w:rsidRPr="00F05D67">
        <w:rPr>
          <w:rFonts w:cs="Calibri"/>
          <w:sz w:val="20"/>
          <w:lang w:val="en-US" w:eastAsia="lt-LT"/>
        </w:rPr>
        <w:t xml:space="preserve">, </w:t>
      </w:r>
      <w:proofErr w:type="spellStart"/>
      <w:proofErr w:type="gramStart"/>
      <w:r w:rsidRPr="00F05D67">
        <w:rPr>
          <w:rFonts w:cs="Calibri"/>
          <w:i/>
          <w:sz w:val="20"/>
          <w:lang w:val="en-US" w:eastAsia="lt-LT"/>
        </w:rPr>
        <w:t>k</w:t>
      </w:r>
      <w:r w:rsidRPr="00F05D67">
        <w:rPr>
          <w:rFonts w:cs="Calibri"/>
          <w:i/>
          <w:sz w:val="20"/>
          <w:vertAlign w:val="subscript"/>
          <w:lang w:val="en-US" w:eastAsia="lt-LT"/>
        </w:rPr>
        <w:t>p</w:t>
      </w:r>
      <w:r w:rsidRPr="00F05D67">
        <w:rPr>
          <w:rFonts w:cs="Calibri"/>
          <w:sz w:val="20"/>
          <w:vertAlign w:val="subscript"/>
          <w:lang w:val="en-US" w:eastAsia="lt-LT"/>
        </w:rPr>
        <w:t>,</w:t>
      </w:r>
      <w:r w:rsidRPr="00F05D67">
        <w:rPr>
          <w:rFonts w:cs="Calibri"/>
          <w:i/>
          <w:sz w:val="20"/>
          <w:vertAlign w:val="subscript"/>
          <w:lang w:val="en-US" w:eastAsia="lt-LT"/>
        </w:rPr>
        <w:t>y</w:t>
      </w:r>
      <w:proofErr w:type="spellEnd"/>
      <w:proofErr w:type="gramEnd"/>
      <w:r w:rsidRPr="00F05D67">
        <w:rPr>
          <w:rFonts w:cs="Calibri"/>
          <w:sz w:val="20"/>
          <w:lang w:val="en-US" w:eastAsia="lt-LT"/>
        </w:rPr>
        <w:t xml:space="preserve"> </w:t>
      </w:r>
      <w:r w:rsidRPr="00F05D67">
        <w:rPr>
          <w:rFonts w:cs="Calibri" w:hint="eastAsia"/>
          <w:sz w:val="20"/>
          <w:lang w:val="en-US" w:eastAsia="lt-LT"/>
        </w:rPr>
        <w:t xml:space="preserve">is the proportionality coefficient between the activities of the auxiliary and the </w:t>
      </w:r>
      <w:r w:rsidRPr="00F05D67">
        <w:rPr>
          <w:rFonts w:cs="Calibri"/>
          <w:sz w:val="20"/>
          <w:lang w:val="en-US" w:eastAsia="lt-LT"/>
        </w:rPr>
        <w:t>key</w:t>
      </w:r>
      <w:r w:rsidRPr="00F05D67">
        <w:rPr>
          <w:rFonts w:cs="Calibri" w:hint="eastAsia"/>
          <w:sz w:val="20"/>
          <w:lang w:val="en-US" w:eastAsia="lt-LT"/>
        </w:rPr>
        <w:t xml:space="preserve"> radionuclide</w:t>
      </w:r>
      <w:r w:rsidRPr="00F05D67">
        <w:rPr>
          <w:rFonts w:cs="Calibri"/>
          <w:sz w:val="20"/>
          <w:lang w:val="en-US" w:eastAsia="lt-LT"/>
        </w:rPr>
        <w:t xml:space="preserve">, </w:t>
      </w:r>
      <w:proofErr w:type="spellStart"/>
      <w:r w:rsidRPr="00F05D67">
        <w:rPr>
          <w:rFonts w:cs="Calibri"/>
          <w:i/>
          <w:sz w:val="20"/>
          <w:lang w:val="en-US" w:eastAsia="lt-LT"/>
        </w:rPr>
        <w:t>k</w:t>
      </w:r>
      <w:r w:rsidRPr="00F05D67">
        <w:rPr>
          <w:rFonts w:cs="Calibri"/>
          <w:i/>
          <w:sz w:val="20"/>
          <w:vertAlign w:val="subscript"/>
          <w:lang w:val="en-US" w:eastAsia="lt-LT"/>
        </w:rPr>
        <w:t>x</w:t>
      </w:r>
      <w:r w:rsidRPr="00F05D67">
        <w:rPr>
          <w:rFonts w:cs="Calibri"/>
          <w:sz w:val="20"/>
          <w:vertAlign w:val="subscript"/>
          <w:lang w:val="en-US" w:eastAsia="lt-LT"/>
        </w:rPr>
        <w:t>,</w:t>
      </w:r>
      <w:r w:rsidRPr="00F05D67">
        <w:rPr>
          <w:rFonts w:cs="Calibri"/>
          <w:i/>
          <w:sz w:val="20"/>
          <w:vertAlign w:val="subscript"/>
          <w:lang w:val="en-US" w:eastAsia="lt-LT"/>
        </w:rPr>
        <w:t>p</w:t>
      </w:r>
      <w:proofErr w:type="spellEnd"/>
      <w:r w:rsidRPr="00F05D67">
        <w:rPr>
          <w:rFonts w:cs="Calibri"/>
          <w:sz w:val="20"/>
          <w:lang w:val="en-US" w:eastAsia="lt-LT"/>
        </w:rPr>
        <w:t xml:space="preserve"> </w:t>
      </w:r>
      <w:r w:rsidRPr="00F05D67">
        <w:rPr>
          <w:rFonts w:cs="Calibri" w:hint="eastAsia"/>
          <w:sz w:val="20"/>
          <w:lang w:val="en-US" w:eastAsia="lt-LT"/>
        </w:rPr>
        <w:t>is the</w:t>
      </w:r>
      <w:r w:rsidRPr="00F05D67">
        <w:rPr>
          <w:rFonts w:cs="Calibri"/>
          <w:sz w:val="20"/>
          <w:lang w:val="en-US" w:eastAsia="lt-LT"/>
        </w:rPr>
        <w:t xml:space="preserve"> scaling factor </w:t>
      </w:r>
      <w:r w:rsidRPr="00F05D67">
        <w:rPr>
          <w:rFonts w:cs="Calibri" w:hint="eastAsia"/>
          <w:sz w:val="20"/>
          <w:lang w:val="en-US" w:eastAsia="lt-LT"/>
        </w:rPr>
        <w:t xml:space="preserve">between the activities of the </w:t>
      </w:r>
      <w:r w:rsidRPr="00F05D67">
        <w:rPr>
          <w:rFonts w:cs="Calibri"/>
          <w:sz w:val="20"/>
          <w:lang w:val="en-US" w:eastAsia="lt-LT"/>
        </w:rPr>
        <w:t>DTM</w:t>
      </w:r>
      <w:r w:rsidRPr="00F05D67">
        <w:rPr>
          <w:rFonts w:cs="Calibri" w:hint="eastAsia"/>
          <w:sz w:val="20"/>
          <w:lang w:val="en-US" w:eastAsia="lt-LT"/>
        </w:rPr>
        <w:t xml:space="preserve"> and auxiliary radionuclide.</w:t>
      </w:r>
    </w:p>
    <w:p w14:paraId="48339705" w14:textId="77777777" w:rsidR="00EF3D18" w:rsidRPr="00F05D67" w:rsidRDefault="00EF3D18" w:rsidP="00543611">
      <w:pPr>
        <w:spacing w:line="240" w:lineRule="atLeast"/>
        <w:ind w:firstLine="851"/>
        <w:jc w:val="both"/>
        <w:rPr>
          <w:sz w:val="20"/>
          <w:lang w:val="en-US"/>
        </w:rPr>
      </w:pPr>
    </w:p>
    <w:p w14:paraId="5EA45A06" w14:textId="4D3E0223" w:rsidR="00EF3D18" w:rsidRPr="00F05D67" w:rsidRDefault="00EF3D18" w:rsidP="00EF3D18">
      <w:pPr>
        <w:pStyle w:val="BodyText"/>
        <w:jc w:val="center"/>
        <w:rPr>
          <w:i/>
          <w:iCs/>
        </w:rPr>
      </w:pPr>
      <w:bookmarkStart w:id="6" w:name="_GoBack"/>
      <w:r w:rsidRPr="00F05D67">
        <w:rPr>
          <w:noProof/>
          <w:lang w:val="el-GR" w:eastAsia="el-GR"/>
        </w:rPr>
        <w:drawing>
          <wp:inline distT="0" distB="0" distL="0" distR="0" wp14:anchorId="4B86CB3A" wp14:editId="1B34184E">
            <wp:extent cx="5078368" cy="3064258"/>
            <wp:effectExtent l="0" t="0" r="825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0979" cy="3083935"/>
                    </a:xfrm>
                    <a:prstGeom prst="rect">
                      <a:avLst/>
                    </a:prstGeom>
                    <a:noFill/>
                  </pic:spPr>
                </pic:pic>
              </a:graphicData>
            </a:graphic>
          </wp:inline>
        </w:drawing>
      </w:r>
      <w:bookmarkEnd w:id="6"/>
      <w:r w:rsidRPr="00F05D67">
        <w:t xml:space="preserve">FIG. 3 </w:t>
      </w:r>
      <w:r w:rsidRPr="00F05D67">
        <w:rPr>
          <w:i/>
          <w:iCs/>
        </w:rPr>
        <w:t>Chart of Nuclide Vector determination and optimization</w:t>
      </w:r>
      <w:r w:rsidRPr="00F05D67">
        <w:t xml:space="preserve"> </w:t>
      </w:r>
      <w:r w:rsidRPr="00F05D67">
        <w:rPr>
          <w:i/>
          <w:iCs/>
        </w:rPr>
        <w:t>of classification</w:t>
      </w:r>
      <w:r>
        <w:rPr>
          <w:i/>
          <w:iCs/>
        </w:rPr>
        <w:t>.</w:t>
      </w:r>
    </w:p>
    <w:p w14:paraId="29A16382" w14:textId="77777777" w:rsidR="00EF3D18" w:rsidRDefault="00EF3D18" w:rsidP="00A05ADC">
      <w:pPr>
        <w:pStyle w:val="BodyText"/>
        <w:spacing w:line="240" w:lineRule="atLeast"/>
        <w:rPr>
          <w:lang w:val="en-US"/>
        </w:rPr>
      </w:pPr>
    </w:p>
    <w:p w14:paraId="1D8357BB" w14:textId="722FAA33" w:rsidR="00A05ADC" w:rsidRPr="00F05D67" w:rsidRDefault="00A05ADC" w:rsidP="00A05ADC">
      <w:pPr>
        <w:pStyle w:val="BodyText"/>
        <w:spacing w:line="240" w:lineRule="atLeast"/>
        <w:rPr>
          <w:lang w:val="en-US"/>
        </w:rPr>
      </w:pPr>
      <w:r w:rsidRPr="00F05D67">
        <w:rPr>
          <w:lang w:val="en-US"/>
        </w:rPr>
        <w:t xml:space="preserve">For the determination of nuclide vectors, it is necessary to select samples from a wider range of activities, thus the parameters of the linear regression curve are determined more reliably and the measurement uncertainties </w:t>
      </w:r>
      <w:r w:rsidRPr="00F05D67">
        <w:rPr>
          <w:lang w:val="en-US"/>
        </w:rPr>
        <w:lastRenderedPageBreak/>
        <w:t>of individual points have less influence. The selected samples will undergo explicit measurement procedure using available nuclear spectrometry methods, which detection limits are taken into account. Therefore, it is not appropriate to select very low activity samples, as the low activity nuclides may not be detected</w:t>
      </w:r>
      <w:r>
        <w:rPr>
          <w:lang w:val="en-US"/>
        </w:rPr>
        <w:t xml:space="preserve"> or detected with low precision</w:t>
      </w:r>
      <w:r w:rsidRPr="00F05D67">
        <w:rPr>
          <w:lang w:val="en-US"/>
        </w:rPr>
        <w:t xml:space="preserve"> due </w:t>
      </w:r>
      <w:r>
        <w:rPr>
          <w:lang w:val="en-US"/>
        </w:rPr>
        <w:t xml:space="preserve">to </w:t>
      </w:r>
      <w:r w:rsidRPr="00F05D67">
        <w:rPr>
          <w:lang w:val="en-US"/>
        </w:rPr>
        <w:t>limited sensitivity of the spectrometric instruments and the limited time available for each measurement. It is also inappropriate to select highly active samples in order not to create preconditions for contamination of measuring devices and to limit the radiation exposure of laboratory staff.</w:t>
      </w:r>
    </w:p>
    <w:p w14:paraId="52C9730E" w14:textId="77777777" w:rsidR="00A05ADC" w:rsidRPr="00F05D67" w:rsidRDefault="00A05ADC" w:rsidP="00A05ADC">
      <w:pPr>
        <w:pStyle w:val="BodyText"/>
        <w:spacing w:line="240" w:lineRule="atLeast"/>
        <w:rPr>
          <w:lang w:val="en-US"/>
        </w:rPr>
      </w:pPr>
      <w:r w:rsidRPr="00F05D67">
        <w:rPr>
          <w:lang w:val="en-US"/>
        </w:rPr>
        <w:t>In order to determine a representative nuclide vector for a defined set of metallic waste components that will form a waste stream when dismantled, it is necessary to cover a larger part of the systems that make up the stream in order to increase representativeness and experimentally confirm the system division into streams. Also, in order to optimize the scope and cost of the research program, technologically similar systems (</w:t>
      </w:r>
      <w:proofErr w:type="spellStart"/>
      <w:r w:rsidRPr="00F05D67">
        <w:rPr>
          <w:lang w:val="en-US"/>
        </w:rPr>
        <w:t>i.e</w:t>
      </w:r>
      <w:proofErr w:type="spellEnd"/>
      <w:r w:rsidRPr="00F05D67">
        <w:rPr>
          <w:lang w:val="en-US"/>
        </w:rPr>
        <w:t>, systems that are interconnected because they are affected by flow of the same technological process liquid or gas,</w:t>
      </w:r>
      <w:r>
        <w:rPr>
          <w:lang w:val="en-US"/>
        </w:rPr>
        <w:t xml:space="preserve"> similar form, surface contamination peculiarities </w:t>
      </w:r>
      <w:r w:rsidRPr="00F05D67">
        <w:rPr>
          <w:lang w:val="en-US"/>
        </w:rPr>
        <w:t>etc.) are combined into a group of systems that form a stream that will be characterized with one nuclide vector.</w:t>
      </w:r>
    </w:p>
    <w:p w14:paraId="1F2AB1AA" w14:textId="73C2544C" w:rsidR="0012685E" w:rsidRPr="00F05D67" w:rsidRDefault="00362A01" w:rsidP="00B02055">
      <w:pPr>
        <w:pStyle w:val="BodyText"/>
        <w:rPr>
          <w:i/>
          <w:iCs/>
        </w:rPr>
      </w:pPr>
      <w:r w:rsidRPr="00F05D67">
        <w:t xml:space="preserve">Optimized NV is obtained by analysing and systemizing the information about radioactive metallic waste streams, identifying the optimal list of relevant radionuclides (e.g., selection of </w:t>
      </w:r>
      <w:r w:rsidRPr="00F05D67">
        <w:rPr>
          <w:vertAlign w:val="superscript"/>
        </w:rPr>
        <w:t>60</w:t>
      </w:r>
      <w:r w:rsidRPr="00F05D67">
        <w:t xml:space="preserve">Co and </w:t>
      </w:r>
      <w:r w:rsidRPr="00F05D67">
        <w:rPr>
          <w:vertAlign w:val="superscript"/>
        </w:rPr>
        <w:t>94</w:t>
      </w:r>
      <w:r w:rsidRPr="00F05D67">
        <w:t xml:space="preserve">Nb for </w:t>
      </w:r>
      <w:proofErr w:type="spellStart"/>
      <w:r w:rsidRPr="00F05D67">
        <w:t>ZrNb</w:t>
      </w:r>
      <w:proofErr w:type="spellEnd"/>
      <w:r w:rsidRPr="00F05D67">
        <w:t xml:space="preserve"> alloys), describing inter-correlations between key nuclides and difficult to measure nuclides (</w:t>
      </w:r>
      <w:r w:rsidRPr="00F05D67">
        <w:rPr>
          <w:vertAlign w:val="superscript"/>
        </w:rPr>
        <w:t>59</w:t>
      </w:r>
      <w:r w:rsidRPr="00F05D67">
        <w:t xml:space="preserve">Ni, </w:t>
      </w:r>
      <w:r w:rsidRPr="00F05D67">
        <w:rPr>
          <w:vertAlign w:val="superscript"/>
        </w:rPr>
        <w:t>63</w:t>
      </w:r>
      <w:r w:rsidRPr="00F05D67">
        <w:t xml:space="preserve">Ni and other nuclides from the </w:t>
      </w:r>
      <w:r w:rsidRPr="00F05D67">
        <w:rPr>
          <w:rFonts w:cstheme="minorHAnsi"/>
        </w:rPr>
        <w:t>list of radionuclides to be declared for dedicated disposal site</w:t>
      </w:r>
      <w:r w:rsidRPr="00F05D67">
        <w:t>) including multivariate analysis of the already measured data at the sites and numerical analysis of activation and contamination parts for the waste streams as shown in the Fig.3 chart.</w:t>
      </w:r>
    </w:p>
    <w:p w14:paraId="72C71716" w14:textId="51AFF088" w:rsidR="00DF4AD1" w:rsidRDefault="00DF4AD1" w:rsidP="00B02055">
      <w:pPr>
        <w:pStyle w:val="BodyText"/>
      </w:pPr>
    </w:p>
    <w:p w14:paraId="25AD9111" w14:textId="2F9BDCD2" w:rsidR="008F78B3" w:rsidRDefault="00A05ADC" w:rsidP="00A05ADC">
      <w:pPr>
        <w:pStyle w:val="BodyText"/>
      </w:pPr>
      <w:r>
        <w:t>4.</w:t>
      </w:r>
      <w:r>
        <w:tab/>
      </w:r>
      <w:r w:rsidR="00DF4AD1">
        <w:t>CONCLUSION</w:t>
      </w:r>
      <w:r w:rsidR="0076217E">
        <w:t xml:space="preserve"> AND OUTLOOK </w:t>
      </w:r>
      <w:r w:rsidR="008F78B3" w:rsidRPr="008F78B3">
        <w:t xml:space="preserve"> </w:t>
      </w:r>
    </w:p>
    <w:p w14:paraId="2641B8DB" w14:textId="77777777" w:rsidR="008F78B3" w:rsidRDefault="008F78B3" w:rsidP="008F78B3">
      <w:pPr>
        <w:pStyle w:val="BodyText"/>
        <w:rPr>
          <w:szCs w:val="18"/>
        </w:rPr>
      </w:pPr>
    </w:p>
    <w:p w14:paraId="322E91FC" w14:textId="01106577" w:rsidR="008F78B3" w:rsidRDefault="008F78B3" w:rsidP="008F78B3">
      <w:pPr>
        <w:pStyle w:val="BodyText"/>
      </w:pPr>
      <w:r w:rsidRPr="00F05D67">
        <w:rPr>
          <w:szCs w:val="18"/>
        </w:rPr>
        <w:t>In the frame of PREDIS project</w:t>
      </w:r>
      <w:r w:rsidR="0076217E">
        <w:rPr>
          <w:szCs w:val="18"/>
        </w:rPr>
        <w:t xml:space="preserve"> in the</w:t>
      </w:r>
      <w:r w:rsidRPr="00F05D67">
        <w:rPr>
          <w:szCs w:val="18"/>
        </w:rPr>
        <w:t xml:space="preserve"> WP4 4.5.1 subtask </w:t>
      </w:r>
      <w:r w:rsidR="0076217E">
        <w:rPr>
          <w:szCs w:val="18"/>
        </w:rPr>
        <w:t>we are developing an optimized</w:t>
      </w:r>
      <w:r w:rsidRPr="00F05D67">
        <w:rPr>
          <w:szCs w:val="18"/>
        </w:rPr>
        <w:t xml:space="preserve"> scheme for classification of the reactor metallic materials regarding the level of activation</w:t>
      </w:r>
      <w:r w:rsidR="0076217E">
        <w:rPr>
          <w:szCs w:val="18"/>
        </w:rPr>
        <w:t xml:space="preserve"> and contamination. As t</w:t>
      </w:r>
      <w:r w:rsidRPr="00F05D67">
        <w:rPr>
          <w:szCs w:val="18"/>
        </w:rPr>
        <w:t>he methodology for characterization of the metallic waste is similar to all reactors and is based on nuclide vector (NV) determination</w:t>
      </w:r>
      <w:r w:rsidR="0076217E">
        <w:rPr>
          <w:szCs w:val="18"/>
        </w:rPr>
        <w:t xml:space="preserve"> our main attention is paid to optimized </w:t>
      </w:r>
      <w:r w:rsidRPr="00F05D67">
        <w:rPr>
          <w:szCs w:val="18"/>
        </w:rPr>
        <w:t xml:space="preserve">separation of neutron activation and surface contamination activity parts </w:t>
      </w:r>
      <w:r w:rsidR="0076217E">
        <w:rPr>
          <w:szCs w:val="18"/>
        </w:rPr>
        <w:t xml:space="preserve">by applying both modelling and measurement techniques </w:t>
      </w:r>
      <w:r w:rsidR="00AD43AE">
        <w:rPr>
          <w:szCs w:val="18"/>
        </w:rPr>
        <w:t xml:space="preserve"> (</w:t>
      </w:r>
      <w:r w:rsidR="00AD43AE" w:rsidRPr="00AD43AE">
        <w:rPr>
          <w:szCs w:val="18"/>
        </w:rPr>
        <w:t>WP4 4.5.</w:t>
      </w:r>
      <w:r w:rsidR="00AD43AE">
        <w:rPr>
          <w:szCs w:val="18"/>
        </w:rPr>
        <w:t>2</w:t>
      </w:r>
      <w:r w:rsidR="00AD43AE" w:rsidRPr="00AD43AE">
        <w:rPr>
          <w:szCs w:val="18"/>
        </w:rPr>
        <w:t xml:space="preserve"> subtask</w:t>
      </w:r>
      <w:r w:rsidR="00AD43AE">
        <w:rPr>
          <w:szCs w:val="18"/>
        </w:rPr>
        <w:t xml:space="preserve">) </w:t>
      </w:r>
      <w:r w:rsidR="0076217E">
        <w:rPr>
          <w:szCs w:val="18"/>
        </w:rPr>
        <w:t xml:space="preserve">and by </w:t>
      </w:r>
      <w:r w:rsidR="0076217E" w:rsidRPr="00F05D67">
        <w:rPr>
          <w:szCs w:val="18"/>
        </w:rPr>
        <w:t>analysing</w:t>
      </w:r>
      <w:r w:rsidRPr="00F05D67">
        <w:rPr>
          <w:szCs w:val="18"/>
        </w:rPr>
        <w:t xml:space="preserve"> and systemizing the information about radioactive metallic waste streams</w:t>
      </w:r>
      <w:r w:rsidR="0076217E">
        <w:rPr>
          <w:szCs w:val="18"/>
        </w:rPr>
        <w:t xml:space="preserve">. </w:t>
      </w:r>
      <w:r w:rsidR="00AD43AE" w:rsidRPr="00F05D67">
        <w:t xml:space="preserve">Especially it is important </w:t>
      </w:r>
      <w:r w:rsidR="00AD43AE">
        <w:t>to take</w:t>
      </w:r>
      <w:r w:rsidR="00AD43AE" w:rsidRPr="00F05D67">
        <w:t xml:space="preserve"> into account the possibility of clearance after implementation of a specific decontamination process (e.g. a sand blasting, melting</w:t>
      </w:r>
      <w:r w:rsidR="00AD43AE">
        <w:t>, radiochemical treatment (</w:t>
      </w:r>
      <w:r w:rsidR="00AD43AE" w:rsidRPr="00AD43AE">
        <w:t>WP4 4.5.</w:t>
      </w:r>
      <w:r w:rsidR="00AD43AE">
        <w:t>3</w:t>
      </w:r>
      <w:r w:rsidR="00AD43AE" w:rsidRPr="00AD43AE">
        <w:t xml:space="preserve"> subtask</w:t>
      </w:r>
      <w:r w:rsidR="00AD43AE" w:rsidRPr="00F05D67">
        <w:t>.</w:t>
      </w:r>
      <w:r w:rsidR="00AD43AE">
        <w:t>). NV</w:t>
      </w:r>
      <w:r w:rsidRPr="00F05D67">
        <w:t xml:space="preserve"> optimization could </w:t>
      </w:r>
      <w:r w:rsidR="00AD43AE">
        <w:t xml:space="preserve">serve also for improvement of </w:t>
      </w:r>
      <w:r w:rsidRPr="00F05D67">
        <w:t xml:space="preserve">WAC </w:t>
      </w:r>
      <w:r w:rsidR="00AD43AE">
        <w:t>for</w:t>
      </w:r>
      <w:r w:rsidRPr="00F05D67">
        <w:t xml:space="preserve"> specific landfill</w:t>
      </w:r>
      <w:r w:rsidR="00AD43AE">
        <w:t xml:space="preserve"> if</w:t>
      </w:r>
      <w:r w:rsidRPr="00F05D67">
        <w:t xml:space="preserve"> taking into account </w:t>
      </w:r>
      <w:r w:rsidR="00AD43AE">
        <w:t xml:space="preserve">MRW </w:t>
      </w:r>
      <w:r w:rsidRPr="00F05D67">
        <w:t xml:space="preserve">activation </w:t>
      </w:r>
      <w:r w:rsidR="00AD43AE">
        <w:t>and</w:t>
      </w:r>
      <w:r w:rsidRPr="00F05D67">
        <w:t xml:space="preserve"> surface contamination </w:t>
      </w:r>
      <w:r w:rsidR="00AD43AE">
        <w:t>terms</w:t>
      </w:r>
      <w:r w:rsidRPr="00F05D67">
        <w:t>, peculiarities of nuclides (waste form/matrix/radiotoxicity etc.) and also merging/separating different reactor systems according to measurements results and analysis.</w:t>
      </w:r>
      <w:r w:rsidR="00AD43AE">
        <w:t xml:space="preserve"> </w:t>
      </w:r>
      <w:r w:rsidRPr="00F05D67">
        <w:t xml:space="preserve">At the end of the project recommendation for optimized classification of the metallic waste </w:t>
      </w:r>
      <w:r w:rsidR="00F66DB1">
        <w:t xml:space="preserve">including assessment </w:t>
      </w:r>
      <w:r w:rsidR="00F66DB1" w:rsidRPr="00F66DB1">
        <w:t xml:space="preserve">activation and surface contamination activity </w:t>
      </w:r>
      <w:r w:rsidR="00F66DB1">
        <w:t xml:space="preserve">terms, estimation of possibility of </w:t>
      </w:r>
      <w:r w:rsidRPr="00F05D67">
        <w:t>decontamination</w:t>
      </w:r>
      <w:r w:rsidR="00F66DB1">
        <w:t>:</w:t>
      </w:r>
      <w:r w:rsidRPr="00F05D67">
        <w:t xml:space="preserve"> </w:t>
      </w:r>
      <w:r>
        <w:t xml:space="preserve">clear </w:t>
      </w:r>
      <w:r w:rsidRPr="00F05D67">
        <w:t>or declassify the waste stream will be assessed.</w:t>
      </w:r>
      <w:r w:rsidR="00056703" w:rsidRPr="00056703">
        <w:t xml:space="preserve"> </w:t>
      </w:r>
      <w:r w:rsidR="00056703">
        <w:rPr>
          <w:szCs w:val="18"/>
        </w:rPr>
        <w:t>The optimized</w:t>
      </w:r>
      <w:r w:rsidR="00056703" w:rsidRPr="00F05D67">
        <w:rPr>
          <w:szCs w:val="18"/>
        </w:rPr>
        <w:t xml:space="preserve"> scheme </w:t>
      </w:r>
      <w:r w:rsidR="00056703">
        <w:rPr>
          <w:szCs w:val="18"/>
        </w:rPr>
        <w:t xml:space="preserve">will contribute to development of </w:t>
      </w:r>
      <w:r w:rsidR="00056703" w:rsidRPr="00056703">
        <w:t>safer, more efficient, cost-effective, and environmentally friendly handling of radioactive waste</w:t>
      </w:r>
      <w:r w:rsidR="00977477">
        <w:t>s.</w:t>
      </w:r>
      <w:r w:rsidR="00056703" w:rsidRPr="00056703">
        <w:t xml:space="preserve"> </w:t>
      </w:r>
    </w:p>
    <w:p w14:paraId="433FE095" w14:textId="3C24F19E" w:rsidR="00285755" w:rsidRPr="00F05D67" w:rsidRDefault="00285755" w:rsidP="00537496">
      <w:pPr>
        <w:pStyle w:val="Otherunnumberedheadings"/>
      </w:pPr>
      <w:r w:rsidRPr="00F05D67">
        <w:t>ACKNOWLEDGEMENTS</w:t>
      </w:r>
    </w:p>
    <w:p w14:paraId="7BAE103A" w14:textId="493022CE" w:rsidR="00222393" w:rsidRPr="00F05D67" w:rsidRDefault="00222393" w:rsidP="00035FAD">
      <w:pPr>
        <w:pStyle w:val="BodyText"/>
      </w:pPr>
      <w:r w:rsidRPr="00F05D67">
        <w:t>This project has received funding from the Euratom research and training programme 2019-2020 under grant agreement No 945098.</w:t>
      </w:r>
      <w:r w:rsidR="00035FAD" w:rsidRPr="00035FAD">
        <w:t xml:space="preserve"> </w:t>
      </w:r>
      <w:r w:rsidR="00035FAD">
        <w:t>A. SAVIDOU (National Centre of Scientific Research "</w:t>
      </w:r>
      <w:proofErr w:type="spellStart"/>
      <w:r w:rsidR="00035FAD">
        <w:t>Demokritos</w:t>
      </w:r>
      <w:proofErr w:type="spellEnd"/>
      <w:r w:rsidR="00035FAD">
        <w:t xml:space="preserve">" (NCSRD), </w:t>
      </w:r>
      <w:proofErr w:type="spellStart"/>
      <w:r w:rsidR="00035FAD">
        <w:t>Agia</w:t>
      </w:r>
      <w:proofErr w:type="spellEnd"/>
      <w:r w:rsidR="00035FAD">
        <w:t xml:space="preserve"> </w:t>
      </w:r>
      <w:proofErr w:type="spellStart"/>
      <w:r w:rsidR="00035FAD">
        <w:t>Paraskevi</w:t>
      </w:r>
      <w:proofErr w:type="spellEnd"/>
      <w:r w:rsidR="00035FAD">
        <w:t xml:space="preserve">, Greece) and S. CONINX, J. FEINHALS (DMT GmbH &amp; Co. KG, Hamburg, Germany) are partners of </w:t>
      </w:r>
      <w:r w:rsidR="00035FAD" w:rsidRPr="00035FAD">
        <w:t>WP4 4.5.1</w:t>
      </w:r>
      <w:r w:rsidR="00035FAD">
        <w:t xml:space="preserve"> and co-authors of this paper.</w:t>
      </w:r>
    </w:p>
    <w:p w14:paraId="433FE097" w14:textId="77777777" w:rsidR="00D26ADA" w:rsidRPr="00F05D67" w:rsidRDefault="00D26ADA" w:rsidP="00537496">
      <w:pPr>
        <w:pStyle w:val="Otherunnumberedheadings"/>
      </w:pPr>
      <w:r w:rsidRPr="00F05D67">
        <w:t>References</w:t>
      </w:r>
    </w:p>
    <w:p w14:paraId="0FEB088D" w14:textId="77777777" w:rsidR="00D15686" w:rsidRPr="00242AC5" w:rsidRDefault="00D15686" w:rsidP="00D15686">
      <w:pPr>
        <w:pStyle w:val="Referencelist"/>
      </w:pPr>
      <w:r w:rsidRPr="00242AC5">
        <w:t xml:space="preserve">INTERNATIONAL ATOMIC ENERGY AGENCY, Classification of Radioactive Waste, IAEA Safety Standards Series No. GSG-1, IAEA, Vienna (2009). </w:t>
      </w:r>
    </w:p>
    <w:p w14:paraId="2EFDA67A" w14:textId="165A6F9F" w:rsidR="00D15686" w:rsidRPr="00242AC5" w:rsidRDefault="00D15686" w:rsidP="00E5258F">
      <w:pPr>
        <w:pStyle w:val="Referencelist"/>
      </w:pPr>
      <w:r w:rsidRPr="00242AC5">
        <w:t>https://pris.iaea.org/PRIS/home.aspx</w:t>
      </w:r>
    </w:p>
    <w:p w14:paraId="04149B3A" w14:textId="77777777" w:rsidR="00D15686" w:rsidRPr="00242AC5" w:rsidRDefault="00D15686" w:rsidP="00E5258F">
      <w:pPr>
        <w:pStyle w:val="Referencelist"/>
      </w:pPr>
      <w:r w:rsidRPr="00242AC5">
        <w:t xml:space="preserve">Stade Decommissioning and dismantling of the nuclear power plant - from the nuclear power plant to the green lawn 3 ed. </w:t>
      </w:r>
      <w:r w:rsidRPr="00242AC5">
        <w:rPr>
          <w:lang w:val="de-DE"/>
        </w:rPr>
        <w:t xml:space="preserve">(2008). INIS: http://inis.iaea.org/search/search.aspx?orig_q=RN:47065581 </w:t>
      </w:r>
    </w:p>
    <w:p w14:paraId="01068AD2" w14:textId="71AFD966" w:rsidR="00086B5F" w:rsidRPr="00242AC5" w:rsidRDefault="00086B5F" w:rsidP="00944022">
      <w:pPr>
        <w:pStyle w:val="Referencelist"/>
        <w:rPr>
          <w:lang w:val="de-DE"/>
        </w:rPr>
      </w:pPr>
      <w:r w:rsidRPr="00242AC5">
        <w:t>EURAD rapport: Deliverable 9.4: Overview of existing work on categorization/classification of RWs in participating states</w:t>
      </w:r>
      <w:r w:rsidR="00CD3275" w:rsidRPr="00242AC5">
        <w:t xml:space="preserve"> (2021).</w:t>
      </w:r>
    </w:p>
    <w:p w14:paraId="4E8CFC04" w14:textId="2DFDFF38" w:rsidR="00242AC5" w:rsidRPr="00242AC5" w:rsidRDefault="00242AC5" w:rsidP="00242AC5">
      <w:pPr>
        <w:pStyle w:val="Referencelist"/>
      </w:pPr>
      <w:r w:rsidRPr="00242AC5">
        <w:lastRenderedPageBreak/>
        <w:t>DONG-KEUN C., HEUI-JOO C., RIZWAN A., GYUN-YOUNG H.</w:t>
      </w:r>
      <w:r w:rsidRPr="00242AC5">
        <w:t xml:space="preserve">, Radiological characteristics of decommissioning waste from a CANDU </w:t>
      </w:r>
      <w:proofErr w:type="gramStart"/>
      <w:r w:rsidRPr="00242AC5">
        <w:t xml:space="preserve">reactor,  </w:t>
      </w:r>
      <w:proofErr w:type="spellStart"/>
      <w:r w:rsidRPr="00242AC5">
        <w:t>Nuc</w:t>
      </w:r>
      <w:proofErr w:type="spellEnd"/>
      <w:proofErr w:type="gramEnd"/>
      <w:r w:rsidRPr="00242AC5">
        <w:t xml:space="preserve">. Eng. </w:t>
      </w:r>
      <w:proofErr w:type="spellStart"/>
      <w:r w:rsidRPr="00242AC5">
        <w:t>Techn</w:t>
      </w:r>
      <w:proofErr w:type="spellEnd"/>
      <w:r w:rsidRPr="00242AC5">
        <w:t xml:space="preserve">. </w:t>
      </w:r>
      <w:r w:rsidRPr="00242AC5">
        <w:rPr>
          <w:b/>
          <w:bCs/>
        </w:rPr>
        <w:t>43</w:t>
      </w:r>
      <w:r w:rsidRPr="00242AC5">
        <w:t xml:space="preserve"> 6 (2011) 583-592. </w:t>
      </w:r>
    </w:p>
    <w:p w14:paraId="6390689F" w14:textId="7C1F2CDC" w:rsidR="00086B5F" w:rsidRPr="00242AC5" w:rsidRDefault="00086B5F" w:rsidP="00E5258F">
      <w:pPr>
        <w:pStyle w:val="Referencelist"/>
      </w:pPr>
      <w:r w:rsidRPr="00242AC5">
        <w:t>INTERNATIONAL ATOMIC ENERGY AGENCY, Estimation of Global Inventories of Radioactive Waste and Other Radioactive Materials, IAEA-TECDOC-1591, IAEA, Vienna (2010)</w:t>
      </w:r>
      <w:r w:rsidR="00CD3275" w:rsidRPr="00242AC5">
        <w:t>.</w:t>
      </w:r>
    </w:p>
    <w:p w14:paraId="29B386A7" w14:textId="54FE7C88" w:rsidR="00E5258F" w:rsidRDefault="002303C9" w:rsidP="00E5258F">
      <w:pPr>
        <w:pStyle w:val="Referencelist"/>
      </w:pPr>
      <w:r w:rsidRPr="00242AC5">
        <w:t>INTERNATIONAL ATOMIC ENERGY AGENCY, Determination and Use of Scaling Factors for Waste Characterization in Nuclear Power Plants, Nuclear Energy Series No. NW-T-1.18, IAEA, Vienna (2009)</w:t>
      </w:r>
      <w:r w:rsidR="00CD3275" w:rsidRPr="00242AC5">
        <w:t>.</w:t>
      </w:r>
    </w:p>
    <w:p w14:paraId="41FC5BDA" w14:textId="5CA88B07" w:rsidR="00D1016D" w:rsidRPr="00242AC5" w:rsidRDefault="00F44376" w:rsidP="0087747C">
      <w:pPr>
        <w:pStyle w:val="Referencelist"/>
      </w:pPr>
      <w:r w:rsidRPr="00F44376">
        <w:t>INTERNATIONAL ATOMIC ENERGY AGENCY,</w:t>
      </w:r>
      <w:r>
        <w:t xml:space="preserve"> </w:t>
      </w:r>
      <w:proofErr w:type="gramStart"/>
      <w:r w:rsidRPr="00F44376">
        <w:t>The</w:t>
      </w:r>
      <w:proofErr w:type="gramEnd"/>
      <w:r w:rsidRPr="00F44376">
        <w:t xml:space="preserve"> decommissioning of</w:t>
      </w:r>
      <w:r w:rsidR="00D1016D">
        <w:t xml:space="preserve"> </w:t>
      </w:r>
      <w:r w:rsidR="00D1016D">
        <w:t xml:space="preserve">WWER </w:t>
      </w:r>
      <w:r>
        <w:t xml:space="preserve">type </w:t>
      </w:r>
      <w:r w:rsidR="00D1016D">
        <w:t>nuclear power plants</w:t>
      </w:r>
      <w:r w:rsidR="00D1016D">
        <w:t xml:space="preserve">, </w:t>
      </w:r>
      <w:r w:rsidR="00D1016D" w:rsidRPr="00D1016D">
        <w:t>IAEA-TECDOC-</w:t>
      </w:r>
      <w:r>
        <w:t>1133</w:t>
      </w:r>
      <w:r w:rsidR="00D1016D">
        <w:t xml:space="preserve">, </w:t>
      </w:r>
      <w:r w:rsidR="00D1016D" w:rsidRPr="00242AC5">
        <w:t>IAEA, Vienna (</w:t>
      </w:r>
      <w:r w:rsidR="00D1016D">
        <w:t>20</w:t>
      </w:r>
      <w:r>
        <w:t>00</w:t>
      </w:r>
      <w:r w:rsidR="00D1016D" w:rsidRPr="00242AC5">
        <w:t>)</w:t>
      </w:r>
      <w:r>
        <w:t>.</w:t>
      </w:r>
    </w:p>
    <w:p w14:paraId="2753FA97" w14:textId="19F34E21" w:rsidR="00AF2086" w:rsidRPr="00242AC5" w:rsidRDefault="00242AC5" w:rsidP="00AF2086">
      <w:pPr>
        <w:pStyle w:val="Referencelist"/>
      </w:pPr>
      <w:r w:rsidRPr="00242AC5">
        <w:t>NARKUNAS E., SMAIZYS A., POSKAS P.</w:t>
      </w:r>
      <w:r w:rsidR="00AF2086" w:rsidRPr="00242AC5">
        <w:t xml:space="preserve">, Neutron Activation in the Metal Structures of an RBMK-1500 Reactor, Nuclear Technology </w:t>
      </w:r>
      <w:r w:rsidR="00AF2086" w:rsidRPr="00242AC5">
        <w:rPr>
          <w:b/>
          <w:bCs/>
        </w:rPr>
        <w:t>168</w:t>
      </w:r>
      <w:r w:rsidR="00AF2086" w:rsidRPr="00242AC5">
        <w:t xml:space="preserve"> 2 (2009) 533–536. </w:t>
      </w:r>
    </w:p>
    <w:p w14:paraId="658F817A" w14:textId="67E6D615" w:rsidR="00AF2086" w:rsidRPr="00242AC5" w:rsidRDefault="00242AC5" w:rsidP="00AF2086">
      <w:pPr>
        <w:pStyle w:val="Referencelist"/>
      </w:pPr>
      <w:r w:rsidRPr="00242AC5">
        <w:t>BYLKIN, B.K., DAVYDOVA, G.B., ZVERKOV, Y.A., KRAYUSHKIN, A.V., NERETIN, Y.A., NOSOVSKY, A.V., SEYDA, V.A., SHORT S.M.</w:t>
      </w:r>
      <w:r>
        <w:t>,</w:t>
      </w:r>
      <w:r w:rsidR="00086B5F" w:rsidRPr="00242AC5">
        <w:t xml:space="preserve"> Induced Radioactivity and Waste Classification of Reactor Zone Components of the Chernobyl Nuclear Power Plant Unit 1 after Final Shutdown. </w:t>
      </w:r>
      <w:proofErr w:type="spellStart"/>
      <w:r w:rsidR="00086B5F" w:rsidRPr="00242AC5">
        <w:t>Nuc</w:t>
      </w:r>
      <w:r w:rsidR="00A05ADC" w:rsidRPr="00242AC5">
        <w:t>l</w:t>
      </w:r>
      <w:proofErr w:type="spellEnd"/>
      <w:r w:rsidR="00A05ADC" w:rsidRPr="00242AC5">
        <w:t>.</w:t>
      </w:r>
      <w:r w:rsidR="00086B5F" w:rsidRPr="00242AC5">
        <w:t xml:space="preserve"> Techno</w:t>
      </w:r>
      <w:r w:rsidR="00A05ADC" w:rsidRPr="00242AC5">
        <w:t>l.</w:t>
      </w:r>
      <w:r w:rsidR="002303C9" w:rsidRPr="00242AC5">
        <w:t xml:space="preserve"> </w:t>
      </w:r>
      <w:r w:rsidR="00086B5F" w:rsidRPr="00242AC5">
        <w:rPr>
          <w:b/>
          <w:bCs/>
        </w:rPr>
        <w:t>136</w:t>
      </w:r>
      <w:r w:rsidR="002303C9" w:rsidRPr="00242AC5">
        <w:t xml:space="preserve"> (2001)</w:t>
      </w:r>
      <w:r w:rsidR="00086B5F" w:rsidRPr="00242AC5">
        <w:t xml:space="preserve"> 76–8</w:t>
      </w:r>
      <w:r w:rsidR="00AF2086" w:rsidRPr="00242AC5">
        <w:t>1</w:t>
      </w:r>
      <w:r w:rsidR="002303C9" w:rsidRPr="00242AC5">
        <w:t>.</w:t>
      </w:r>
    </w:p>
    <w:p w14:paraId="6A054E2E" w14:textId="19185517" w:rsidR="00AF2086" w:rsidRPr="00242AC5" w:rsidRDefault="00242AC5" w:rsidP="00AF2086">
      <w:pPr>
        <w:pStyle w:val="Referencelist"/>
        <w:rPr>
          <w:lang w:val="en-US"/>
        </w:rPr>
      </w:pPr>
      <w:r w:rsidRPr="00242AC5">
        <w:rPr>
          <w:lang w:val="en-US"/>
        </w:rPr>
        <w:t>PLUKIENĖ R., LAGZDINA E., JUODIS L., PLUKIS A., PUZAS A., GVOZDAITĖ R., REMEIKIS V., RVAY Z., KUČERA J., ANCIUS D., RIDIKAS D.</w:t>
      </w:r>
      <w:r w:rsidR="002303C9" w:rsidRPr="00242AC5">
        <w:rPr>
          <w:lang w:val="en-US"/>
        </w:rPr>
        <w:t xml:space="preserve">, </w:t>
      </w:r>
      <w:r w:rsidR="00AF2086" w:rsidRPr="00242AC5">
        <w:rPr>
          <w:lang w:val="en-US"/>
        </w:rPr>
        <w:t>Investigation of Impurities of RBMK Graphite by Different Methods</w:t>
      </w:r>
      <w:r w:rsidR="002303C9" w:rsidRPr="00242AC5">
        <w:rPr>
          <w:lang w:val="en-US"/>
        </w:rPr>
        <w:t>,</w:t>
      </w:r>
      <w:r w:rsidR="00AF2086" w:rsidRPr="00242AC5">
        <w:rPr>
          <w:lang w:val="en-US"/>
        </w:rPr>
        <w:t xml:space="preserve"> Radiocarbon, </w:t>
      </w:r>
      <w:r w:rsidR="00AF2086" w:rsidRPr="00242AC5">
        <w:rPr>
          <w:b/>
          <w:bCs/>
          <w:lang w:val="en-US"/>
        </w:rPr>
        <w:t>60</w:t>
      </w:r>
      <w:r w:rsidR="00AF2086" w:rsidRPr="00242AC5">
        <w:rPr>
          <w:lang w:val="en-US"/>
        </w:rPr>
        <w:t xml:space="preserve"> 6 (2018),</w:t>
      </w:r>
      <w:r w:rsidR="002303C9" w:rsidRPr="00242AC5">
        <w:rPr>
          <w:lang w:val="en-US"/>
        </w:rPr>
        <w:t xml:space="preserve"> </w:t>
      </w:r>
      <w:r w:rsidR="00AF2086" w:rsidRPr="00242AC5">
        <w:rPr>
          <w:lang w:val="en-US"/>
        </w:rPr>
        <w:t>1861</w:t>
      </w:r>
      <w:r w:rsidR="00CD3275" w:rsidRPr="00242AC5">
        <w:rPr>
          <w:lang w:val="en-US"/>
        </w:rPr>
        <w:t>.</w:t>
      </w:r>
    </w:p>
    <w:p w14:paraId="7F0EEAD5" w14:textId="74E5D4F6" w:rsidR="002303C9" w:rsidRPr="00242AC5" w:rsidRDefault="00242AC5" w:rsidP="00ED3828">
      <w:pPr>
        <w:pStyle w:val="Referencelist"/>
      </w:pPr>
      <w:r w:rsidRPr="00242AC5">
        <w:t>REMEIKIS V., GRINEVICIUTE J., DUŠKESAS G., JUODIS L., PLUKIENĖ R., PLUKIS A.,</w:t>
      </w:r>
      <w:r>
        <w:t xml:space="preserve"> </w:t>
      </w:r>
      <w:r w:rsidR="002303C9" w:rsidRPr="00242AC5">
        <w:t xml:space="preserve">Review of </w:t>
      </w:r>
      <w:proofErr w:type="spellStart"/>
      <w:r w:rsidR="002303C9" w:rsidRPr="00242AC5">
        <w:t>modeling</w:t>
      </w:r>
      <w:proofErr w:type="spellEnd"/>
      <w:r w:rsidR="002303C9" w:rsidRPr="00242AC5">
        <w:t xml:space="preserve"> experience during operation and decommissioning of RBMK-1500 reactors. II. Radioactive waste management, </w:t>
      </w:r>
      <w:proofErr w:type="spellStart"/>
      <w:r w:rsidR="002303C9" w:rsidRPr="00242AC5">
        <w:t>Nucl</w:t>
      </w:r>
      <w:proofErr w:type="spellEnd"/>
      <w:r w:rsidR="002303C9" w:rsidRPr="00242AC5">
        <w:t xml:space="preserve">. Eng. Des. </w:t>
      </w:r>
      <w:r w:rsidR="002303C9" w:rsidRPr="00242AC5">
        <w:rPr>
          <w:b/>
          <w:bCs/>
        </w:rPr>
        <w:t>380</w:t>
      </w:r>
      <w:r w:rsidR="002303C9" w:rsidRPr="00242AC5">
        <w:t xml:space="preserve"> (2021) 111242</w:t>
      </w:r>
      <w:r w:rsidR="00CD3275" w:rsidRPr="00242AC5">
        <w:t>.</w:t>
      </w:r>
    </w:p>
    <w:p w14:paraId="688A23A7" w14:textId="011D1CCC" w:rsidR="00F05D67" w:rsidRPr="00242AC5" w:rsidRDefault="00242AC5" w:rsidP="00F05D67">
      <w:pPr>
        <w:pStyle w:val="Referencelist"/>
      </w:pPr>
      <w:r w:rsidRPr="00242AC5">
        <w:rPr>
          <w:lang w:val="en-US" w:eastAsia="en-GB"/>
        </w:rPr>
        <w:t>SCHLÖMER L., PHLIPPEN P-W, LUKAS B.</w:t>
      </w:r>
      <w:r w:rsidR="00F05D67" w:rsidRPr="00242AC5">
        <w:rPr>
          <w:lang w:val="en-US" w:eastAsia="en-GB"/>
        </w:rPr>
        <w:t>,</w:t>
      </w:r>
      <w:r w:rsidR="00F05D67" w:rsidRPr="00242AC5">
        <w:rPr>
          <w:rFonts w:ascii="ArialMT" w:hAnsi="ArialMT" w:cs="ArialMT"/>
          <w:lang w:val="en-US" w:eastAsia="en-GB"/>
        </w:rPr>
        <w:t xml:space="preserve"> </w:t>
      </w:r>
      <w:r w:rsidR="00F05D67" w:rsidRPr="00242AC5">
        <w:t xml:space="preserve">Activation calculation for the dismantling and decommissioning of a light water reactor using MCNP™ with ADVANTG and ORIGEN-S. EPJ Web of Conferences 153, (2017) 05020 </w:t>
      </w:r>
    </w:p>
    <w:p w14:paraId="2B502CAE" w14:textId="0FC44113" w:rsidR="00E5258F" w:rsidRPr="00242AC5" w:rsidRDefault="002317A3" w:rsidP="0021323E">
      <w:pPr>
        <w:pStyle w:val="Referencelist"/>
      </w:pPr>
      <w:r w:rsidRPr="00B71F4F">
        <w:t>REARDEN B.T. AND JESSEE M.A.</w:t>
      </w:r>
      <w:r w:rsidR="00B71F4F" w:rsidRPr="00B71F4F">
        <w:t>, Eds., SCALE Code System, ORNL/TM-2005/39, Version 6.2.1, Oak Ridge National Laboratory, Oak Ridge, Tennessee (2016).</w:t>
      </w:r>
      <w:r w:rsidR="00E5258F" w:rsidRPr="00242AC5">
        <w:t xml:space="preserve"> </w:t>
      </w:r>
    </w:p>
    <w:p w14:paraId="3DCED63E" w14:textId="543724ED" w:rsidR="00E5258F" w:rsidRPr="00242AC5" w:rsidRDefault="00E5258F" w:rsidP="00E5258F">
      <w:pPr>
        <w:pStyle w:val="Referencelist"/>
      </w:pPr>
      <w:proofErr w:type="spellStart"/>
      <w:r w:rsidRPr="00242AC5">
        <w:t>Studsvik</w:t>
      </w:r>
      <w:proofErr w:type="spellEnd"/>
      <w:r w:rsidRPr="00242AC5">
        <w:t xml:space="preserve"> </w:t>
      </w:r>
      <w:proofErr w:type="spellStart"/>
      <w:proofErr w:type="gramStart"/>
      <w:r w:rsidRPr="00242AC5">
        <w:t>Scandpower</w:t>
      </w:r>
      <w:proofErr w:type="spellEnd"/>
      <w:r w:rsidRPr="00242AC5">
        <w:t>,“</w:t>
      </w:r>
      <w:proofErr w:type="gramEnd"/>
      <w:r w:rsidRPr="00242AC5">
        <w:t>Helios methods,” (2001), program manual.</w:t>
      </w:r>
    </w:p>
    <w:p w14:paraId="42FDE9DB" w14:textId="24B68072" w:rsidR="00E5258F" w:rsidRPr="00242AC5" w:rsidRDefault="00D1016D" w:rsidP="00E5258F">
      <w:pPr>
        <w:pStyle w:val="Referencelist"/>
        <w:rPr>
          <w:lang w:val="en-US"/>
        </w:rPr>
      </w:pPr>
      <w:r w:rsidRPr="00242AC5">
        <w:rPr>
          <w:lang w:val="en-US"/>
        </w:rPr>
        <w:t>HALSALL M.J.</w:t>
      </w:r>
      <w:r w:rsidR="00E5258F" w:rsidRPr="00242AC5">
        <w:rPr>
          <w:lang w:val="en-US"/>
        </w:rPr>
        <w:t xml:space="preserve">, 1995. WIMS A </w:t>
      </w:r>
      <w:proofErr w:type="gramStart"/>
      <w:r w:rsidR="00E5258F" w:rsidRPr="00242AC5">
        <w:rPr>
          <w:lang w:val="en-US"/>
        </w:rPr>
        <w:t>General purpose</w:t>
      </w:r>
      <w:proofErr w:type="gramEnd"/>
      <w:r w:rsidR="00E5258F" w:rsidRPr="00242AC5">
        <w:rPr>
          <w:lang w:val="en-US"/>
        </w:rPr>
        <w:t xml:space="preserve"> code for reactor core analysis. Introduction to the WIMS User Guide.</w:t>
      </w:r>
    </w:p>
    <w:p w14:paraId="22014E87" w14:textId="485EECD8" w:rsidR="00E5258F" w:rsidRPr="00242AC5" w:rsidRDefault="00B71F4F" w:rsidP="00E5258F">
      <w:pPr>
        <w:pStyle w:val="Referencelist"/>
      </w:pPr>
      <w:r w:rsidRPr="00B71F4F">
        <w:t>PELOWITZ</w:t>
      </w:r>
      <w:r>
        <w:t xml:space="preserve"> D. et al</w:t>
      </w:r>
      <w:r w:rsidRPr="00B71F4F">
        <w:t>, MCNP6 User’s Manual, Report LA-CP-13-00634 Los Alamos National Laboratory, New Mexico, (2013)</w:t>
      </w:r>
      <w:r w:rsidR="00CD3275" w:rsidRPr="00242AC5">
        <w:t>.</w:t>
      </w:r>
    </w:p>
    <w:p w14:paraId="472C528C" w14:textId="3276724A" w:rsidR="00AF2086" w:rsidRPr="00242AC5" w:rsidRDefault="00AF2086" w:rsidP="00AF2086">
      <w:pPr>
        <w:pStyle w:val="Referencelist"/>
      </w:pPr>
      <w:r w:rsidRPr="00242AC5">
        <w:t xml:space="preserve">Benchmark on Computer Simulation of MASURCA Critical and Subcritical Experiments, MUSE-4 Benchmark: Final Report, Tech. Rep. </w:t>
      </w:r>
      <w:r w:rsidR="00CD3275" w:rsidRPr="00242AC5">
        <w:t>N</w:t>
      </w:r>
      <w:r w:rsidRPr="00242AC5">
        <w:t>EA/NSC/</w:t>
      </w:r>
      <w:proofErr w:type="gramStart"/>
      <w:r w:rsidRPr="00242AC5">
        <w:t>DOC(</w:t>
      </w:r>
      <w:proofErr w:type="gramEnd"/>
      <w:r w:rsidRPr="00242AC5">
        <w:t>2005)23</w:t>
      </w:r>
      <w:r w:rsidR="00CD3275" w:rsidRPr="00242AC5">
        <w:t xml:space="preserve">. </w:t>
      </w:r>
    </w:p>
    <w:p w14:paraId="60BC441A" w14:textId="4165367D" w:rsidR="00AF2086" w:rsidRPr="00242AC5" w:rsidRDefault="00D1016D" w:rsidP="00AF2086">
      <w:pPr>
        <w:pStyle w:val="Referencelist"/>
      </w:pPr>
      <w:r w:rsidRPr="00242AC5">
        <w:t>REMEIKIS V., GRINEVICIUTE J., DUŠKESAS G., JUODIS L., PLUKIENĖ R., PLUKIS A.</w:t>
      </w:r>
      <w:r>
        <w:t>,</w:t>
      </w:r>
      <w:r w:rsidR="00CD3275" w:rsidRPr="00242AC5">
        <w:t xml:space="preserve"> </w:t>
      </w:r>
      <w:r w:rsidR="00AF2086" w:rsidRPr="00242AC5">
        <w:t xml:space="preserve">Review of </w:t>
      </w:r>
      <w:proofErr w:type="spellStart"/>
      <w:r w:rsidR="00AF2086" w:rsidRPr="00242AC5">
        <w:t>modeling</w:t>
      </w:r>
      <w:proofErr w:type="spellEnd"/>
      <w:r w:rsidR="00AF2086" w:rsidRPr="00242AC5">
        <w:t xml:space="preserve"> experience during operation and decommissioning of RBMK-1500 reactors. I. Safety improvement studies during operation, </w:t>
      </w:r>
      <w:proofErr w:type="spellStart"/>
      <w:r w:rsidR="00CD3275" w:rsidRPr="00242AC5">
        <w:t>Nucl</w:t>
      </w:r>
      <w:proofErr w:type="spellEnd"/>
      <w:r w:rsidR="00CD3275" w:rsidRPr="00242AC5">
        <w:t xml:space="preserve">. Eng. Des. </w:t>
      </w:r>
      <w:r w:rsidR="00CD3275" w:rsidRPr="00242AC5">
        <w:rPr>
          <w:b/>
          <w:bCs/>
        </w:rPr>
        <w:t>380</w:t>
      </w:r>
      <w:r w:rsidR="00CD3275" w:rsidRPr="00242AC5">
        <w:t xml:space="preserve"> (2021) 110952.</w:t>
      </w:r>
    </w:p>
    <w:p w14:paraId="40A1A886" w14:textId="0B7B5DE2" w:rsidR="00E5258F" w:rsidRPr="00242AC5" w:rsidRDefault="00D1016D" w:rsidP="00ED3828">
      <w:pPr>
        <w:pStyle w:val="Referencelist"/>
      </w:pPr>
      <w:r w:rsidRPr="00242AC5">
        <w:t>GRIFFITH M., WALTERS L., GREENWOOD L.R., GARNE F.A.</w:t>
      </w:r>
      <w:r w:rsidR="00CD3275" w:rsidRPr="00242AC5">
        <w:t xml:space="preserve">, Accelerated materials evaluation for nuclear applications, J. of </w:t>
      </w:r>
      <w:proofErr w:type="spellStart"/>
      <w:r w:rsidR="00CD3275" w:rsidRPr="00242AC5">
        <w:t>Nuc</w:t>
      </w:r>
      <w:proofErr w:type="spellEnd"/>
      <w:r w:rsidR="00CD3275" w:rsidRPr="00242AC5">
        <w:t xml:space="preserve">. Mat. </w:t>
      </w:r>
      <w:r w:rsidR="00CD3275" w:rsidRPr="00242AC5">
        <w:rPr>
          <w:b/>
          <w:bCs/>
        </w:rPr>
        <w:t>488</w:t>
      </w:r>
      <w:r w:rsidR="00CD3275" w:rsidRPr="00242AC5">
        <w:t xml:space="preserve"> (2017) 46-62.</w:t>
      </w:r>
      <w:r w:rsidR="00E5258F" w:rsidRPr="00242AC5">
        <w:rPr>
          <w:lang w:val="lt-LT"/>
        </w:rPr>
        <w:t xml:space="preserve"> </w:t>
      </w:r>
    </w:p>
    <w:p w14:paraId="14CAF3C0" w14:textId="5F2CD088" w:rsidR="00E5258F" w:rsidRPr="00242AC5" w:rsidRDefault="00D1016D" w:rsidP="00ED3828">
      <w:pPr>
        <w:pStyle w:val="Referencelist"/>
      </w:pPr>
      <w:r w:rsidRPr="00242AC5">
        <w:rPr>
          <w:lang w:val="en-US"/>
        </w:rPr>
        <w:t>A. PLUKIS, V. BARKAUSKAS, D. GERMANAS, R. PLUKIENĖ, L. JUODIS, V. REMEIKIS</w:t>
      </w:r>
      <w:r w:rsidR="00AF2086" w:rsidRPr="00242AC5">
        <w:rPr>
          <w:lang w:val="en-US"/>
        </w:rPr>
        <w:t xml:space="preserve">, </w:t>
      </w:r>
      <w:r w:rsidR="00E00EC0" w:rsidRPr="00242AC5">
        <w:rPr>
          <w:lang w:val="en-US"/>
        </w:rPr>
        <w:t>Optimization the model of activation of nuclear reactor constructions, LNFK-42, Vilnius, Lithuania (2017)</w:t>
      </w:r>
      <w:r w:rsidR="00CB5BCA" w:rsidRPr="00242AC5">
        <w:rPr>
          <w:lang w:val="en-US"/>
        </w:rPr>
        <w:t>.</w:t>
      </w:r>
    </w:p>
    <w:p w14:paraId="0AFD531F" w14:textId="6605D1E8" w:rsidR="00CD3275" w:rsidRPr="00242AC5" w:rsidRDefault="00D1016D" w:rsidP="00CD3275">
      <w:pPr>
        <w:pStyle w:val="Referencelist"/>
      </w:pPr>
      <w:r w:rsidRPr="00242AC5">
        <w:t>WALTERS L., DOUGLAS S.R., GRIFFITHS M.</w:t>
      </w:r>
      <w:r w:rsidR="00CD3275" w:rsidRPr="00242AC5">
        <w:t xml:space="preserve">, Equivalent Radiation Damage in </w:t>
      </w:r>
      <w:proofErr w:type="spellStart"/>
      <w:r w:rsidR="00CD3275" w:rsidRPr="00242AC5">
        <w:t>Zr</w:t>
      </w:r>
      <w:proofErr w:type="spellEnd"/>
      <w:r w:rsidR="00CD3275" w:rsidRPr="00242AC5">
        <w:t>-Alloys Irradiated in Various Reactors,</w:t>
      </w:r>
      <w:r w:rsidR="00704330" w:rsidRPr="00242AC5">
        <w:t xml:space="preserve"> </w:t>
      </w:r>
      <w:r w:rsidR="00CD3275" w:rsidRPr="00242AC5">
        <w:t>18</w:t>
      </w:r>
      <w:r w:rsidR="00CD3275" w:rsidRPr="00242AC5">
        <w:rPr>
          <w:vertAlign w:val="superscript"/>
        </w:rPr>
        <w:t>th</w:t>
      </w:r>
      <w:r w:rsidR="00265E22" w:rsidRPr="00242AC5">
        <w:t xml:space="preserve"> </w:t>
      </w:r>
      <w:r w:rsidR="00CD3275" w:rsidRPr="00242AC5">
        <w:t>Int</w:t>
      </w:r>
      <w:r w:rsidR="00704330" w:rsidRPr="00242AC5">
        <w:t>ernational</w:t>
      </w:r>
      <w:r w:rsidR="00CD3275" w:rsidRPr="00242AC5">
        <w:t xml:space="preserve"> Symp</w:t>
      </w:r>
      <w:r w:rsidR="00704330" w:rsidRPr="00242AC5">
        <w:t>osium</w:t>
      </w:r>
      <w:r w:rsidR="00265E22" w:rsidRPr="00242AC5">
        <w:t>.</w:t>
      </w:r>
      <w:r w:rsidR="00CD3275" w:rsidRPr="00242AC5">
        <w:t xml:space="preserve"> on Zirconium in the Nuclear Industry </w:t>
      </w:r>
      <w:hyperlink r:id="rId15" w:history="1">
        <w:r w:rsidR="00675522" w:rsidRPr="00242AC5">
          <w:rPr>
            <w:rStyle w:val="Hyperlink"/>
          </w:rPr>
          <w:t>https://www.astm.org/COMMIT/B10_Zirc_Presentations/Presentations/5-1_Walters.pdf</w:t>
        </w:r>
      </w:hyperlink>
    </w:p>
    <w:p w14:paraId="173DFE59" w14:textId="6ADA22F1" w:rsidR="00E5258F" w:rsidRPr="00242AC5" w:rsidRDefault="00E5258F" w:rsidP="00E5258F">
      <w:pPr>
        <w:pStyle w:val="Referencelist"/>
      </w:pPr>
      <w:r w:rsidRPr="00242AC5">
        <w:t>U.S. EPR FINAL SAFETY ANALYSIS REPORT; 11.0 Radioactive Waste Management</w:t>
      </w:r>
      <w:r w:rsidR="00086B5F" w:rsidRPr="00242AC5">
        <w:t xml:space="preserve"> https://www.nrc.gov/docs/ML1322/ML13220A880.pdf</w:t>
      </w:r>
    </w:p>
    <w:p w14:paraId="7C7246B8" w14:textId="6761545D" w:rsidR="00E00EC0" w:rsidRPr="00242AC5" w:rsidRDefault="00D1016D" w:rsidP="00E00EC0">
      <w:pPr>
        <w:pStyle w:val="Referencelist"/>
        <w:rPr>
          <w:lang w:val="en-US"/>
        </w:rPr>
      </w:pPr>
      <w:r w:rsidRPr="00242AC5">
        <w:rPr>
          <w:lang w:val="en-US"/>
        </w:rPr>
        <w:t>KLEVINSKAS G., JUODIS A., PLUKIS A., PLUKIENĖ R., AND REMEIKIS V.</w:t>
      </w:r>
      <w:r w:rsidR="00CD3275" w:rsidRPr="00242AC5">
        <w:rPr>
          <w:lang w:val="en-US"/>
        </w:rPr>
        <w:t xml:space="preserve">, Determination of I-129 activity in the RBMK-1500 main circulation circuit, </w:t>
      </w:r>
      <w:proofErr w:type="spellStart"/>
      <w:r w:rsidR="00CD3275" w:rsidRPr="00242AC5">
        <w:rPr>
          <w:lang w:val="en-US"/>
        </w:rPr>
        <w:t>Nucl</w:t>
      </w:r>
      <w:proofErr w:type="spellEnd"/>
      <w:r w:rsidR="00CD3275" w:rsidRPr="00242AC5">
        <w:rPr>
          <w:lang w:val="en-US"/>
        </w:rPr>
        <w:t xml:space="preserve">. Eng. Des. </w:t>
      </w:r>
      <w:r w:rsidR="00CD3275" w:rsidRPr="00242AC5">
        <w:rPr>
          <w:b/>
          <w:bCs/>
          <w:lang w:val="en-US"/>
        </w:rPr>
        <w:t>238</w:t>
      </w:r>
      <w:r w:rsidR="00265E22" w:rsidRPr="00242AC5">
        <w:rPr>
          <w:lang w:val="en-US"/>
        </w:rPr>
        <w:t xml:space="preserve"> 7</w:t>
      </w:r>
      <w:r w:rsidR="00CD3275" w:rsidRPr="00242AC5">
        <w:rPr>
          <w:lang w:val="en-US"/>
        </w:rPr>
        <w:t>, (2008) 1518–1524.</w:t>
      </w:r>
    </w:p>
    <w:p w14:paraId="2B7C29C6" w14:textId="0021CDF5" w:rsidR="00E00EC0" w:rsidRPr="00242AC5" w:rsidRDefault="00D1016D" w:rsidP="00E00EC0">
      <w:pPr>
        <w:pStyle w:val="Referencelist"/>
        <w:rPr>
          <w:lang w:val="en-US"/>
        </w:rPr>
      </w:pPr>
      <w:bookmarkStart w:id="7" w:name="_Hlk76407415"/>
      <w:r w:rsidRPr="00242AC5">
        <w:rPr>
          <w:lang w:val="en-US"/>
        </w:rPr>
        <w:t>JUODIS L, MACEIKA E., PLUKIS A., DACQUAIT F., GENIN J.B., BENIERG.</w:t>
      </w:r>
      <w:r w:rsidR="00265E22" w:rsidRPr="00242AC5">
        <w:rPr>
          <w:lang w:val="en-US"/>
        </w:rPr>
        <w:t xml:space="preserve">, </w:t>
      </w:r>
      <w:r w:rsidR="00CD3275" w:rsidRPr="00242AC5">
        <w:rPr>
          <w:lang w:val="en-US"/>
        </w:rPr>
        <w:t>Assessment of radioactive contamination in primary circuit of WWER-440 type reactors by computer code OSCAR for the decommissioning case</w:t>
      </w:r>
      <w:r w:rsidR="00265E22" w:rsidRPr="00242AC5">
        <w:rPr>
          <w:lang w:val="en-US"/>
        </w:rPr>
        <w:t xml:space="preserve">, </w:t>
      </w:r>
      <w:r w:rsidR="00CD3275" w:rsidRPr="00242AC5">
        <w:rPr>
          <w:lang w:val="en-US"/>
        </w:rPr>
        <w:t>Prog</w:t>
      </w:r>
      <w:r w:rsidR="00265E22" w:rsidRPr="00242AC5">
        <w:rPr>
          <w:lang w:val="en-US"/>
        </w:rPr>
        <w:t>.</w:t>
      </w:r>
      <w:r w:rsidR="00CD3275" w:rsidRPr="00242AC5">
        <w:rPr>
          <w:lang w:val="en-US"/>
        </w:rPr>
        <w:t xml:space="preserve"> </w:t>
      </w:r>
      <w:proofErr w:type="spellStart"/>
      <w:r w:rsidR="00265E22" w:rsidRPr="00242AC5">
        <w:rPr>
          <w:lang w:val="en-US"/>
        </w:rPr>
        <w:t>N</w:t>
      </w:r>
      <w:r w:rsidR="00CD3275" w:rsidRPr="00242AC5">
        <w:rPr>
          <w:lang w:val="en-US"/>
        </w:rPr>
        <w:t>uc</w:t>
      </w:r>
      <w:proofErr w:type="spellEnd"/>
      <w:r w:rsidR="00265E22" w:rsidRPr="00242AC5">
        <w:rPr>
          <w:lang w:val="en-US"/>
        </w:rPr>
        <w:t>.</w:t>
      </w:r>
      <w:r w:rsidR="00CD3275" w:rsidRPr="00242AC5">
        <w:rPr>
          <w:lang w:val="en-US"/>
        </w:rPr>
        <w:t xml:space="preserve"> </w:t>
      </w:r>
      <w:proofErr w:type="spellStart"/>
      <w:r w:rsidR="00265E22" w:rsidRPr="00242AC5">
        <w:rPr>
          <w:lang w:val="en-US"/>
        </w:rPr>
        <w:t>Energ</w:t>
      </w:r>
      <w:proofErr w:type="spellEnd"/>
      <w:r w:rsidR="00265E22" w:rsidRPr="00242AC5">
        <w:rPr>
          <w:lang w:val="en-US"/>
        </w:rPr>
        <w:t xml:space="preserve">. </w:t>
      </w:r>
      <w:r w:rsidR="00CD3275" w:rsidRPr="00242AC5">
        <w:rPr>
          <w:b/>
          <w:bCs/>
          <w:lang w:val="en-US"/>
        </w:rPr>
        <w:t>110</w:t>
      </w:r>
      <w:r w:rsidR="00265E22" w:rsidRPr="00242AC5">
        <w:rPr>
          <w:lang w:val="en-US"/>
        </w:rPr>
        <w:t xml:space="preserve"> </w:t>
      </w:r>
      <w:r w:rsidR="00CD3275" w:rsidRPr="00242AC5">
        <w:rPr>
          <w:lang w:val="en-US"/>
        </w:rPr>
        <w:t>(2019) 191-198.</w:t>
      </w:r>
    </w:p>
    <w:bookmarkEnd w:id="7"/>
    <w:p w14:paraId="21C1AD87" w14:textId="77777777" w:rsidR="00EF3D18" w:rsidRPr="00EF3D18" w:rsidRDefault="00D1016D" w:rsidP="00E00EC0">
      <w:pPr>
        <w:pStyle w:val="Referencelist"/>
        <w:rPr>
          <w:lang w:val="en-US"/>
        </w:rPr>
      </w:pPr>
      <w:r w:rsidRPr="00242AC5">
        <w:t>LEWIS B. J. AND HUSAIN A.</w:t>
      </w:r>
      <w:r w:rsidR="00086B5F" w:rsidRPr="00242AC5">
        <w:t xml:space="preserve">, Modelling the activity of </w:t>
      </w:r>
      <w:r w:rsidR="00086B5F" w:rsidRPr="00D1016D">
        <w:rPr>
          <w:vertAlign w:val="superscript"/>
        </w:rPr>
        <w:t>129</w:t>
      </w:r>
      <w:r w:rsidR="00086B5F" w:rsidRPr="00242AC5">
        <w:t>I in the primary coolant of a CANDU reactor,</w:t>
      </w:r>
      <w:r w:rsidR="00265E22" w:rsidRPr="00242AC5">
        <w:t xml:space="preserve"> J. </w:t>
      </w:r>
      <w:proofErr w:type="spellStart"/>
      <w:r w:rsidR="00086B5F" w:rsidRPr="00242AC5">
        <w:t>Nuc</w:t>
      </w:r>
      <w:proofErr w:type="spellEnd"/>
      <w:r w:rsidR="00265E22" w:rsidRPr="00242AC5">
        <w:t>.</w:t>
      </w:r>
      <w:r w:rsidR="00086B5F" w:rsidRPr="00242AC5">
        <w:t xml:space="preserve"> Mat</w:t>
      </w:r>
      <w:r w:rsidR="00265E22" w:rsidRPr="00242AC5">
        <w:t xml:space="preserve">. </w:t>
      </w:r>
      <w:r w:rsidR="00086B5F" w:rsidRPr="00242AC5">
        <w:t xml:space="preserve"> </w:t>
      </w:r>
      <w:r w:rsidR="00086B5F" w:rsidRPr="00242AC5">
        <w:rPr>
          <w:b/>
          <w:bCs/>
        </w:rPr>
        <w:t>312</w:t>
      </w:r>
      <w:r w:rsidR="00265E22" w:rsidRPr="00242AC5">
        <w:t xml:space="preserve"> 1 (2003) </w:t>
      </w:r>
      <w:r w:rsidR="00086B5F" w:rsidRPr="00242AC5">
        <w:t>81–96</w:t>
      </w:r>
      <w:r w:rsidR="00265E22" w:rsidRPr="00242AC5">
        <w:t>.</w:t>
      </w:r>
    </w:p>
    <w:p w14:paraId="4B919ACE" w14:textId="1FA4EF2C" w:rsidR="00A94C2A" w:rsidRPr="00EF3D18" w:rsidRDefault="00242AC5" w:rsidP="00A2592F">
      <w:pPr>
        <w:pStyle w:val="Referencelist"/>
        <w:rPr>
          <w:lang w:val="en-US"/>
        </w:rPr>
      </w:pPr>
      <w:r w:rsidRPr="00EF3D18">
        <w:rPr>
          <w:lang w:val="en-US"/>
        </w:rPr>
        <w:t xml:space="preserve"> </w:t>
      </w:r>
      <w:r w:rsidR="00EF3D18" w:rsidRPr="00EF3D18">
        <w:rPr>
          <w:lang w:val="en-US"/>
        </w:rPr>
        <w:t xml:space="preserve">LUKAUSKAS D., PLUKIENĖ R., PLUKIS A., GUDELIS A., DUŠKESAS G., JUODIS L., DRUTEIKIENĖ R., LUJANIENĖ G., LUKŠIENĖ B., REMEIKIS V., Method of determining the nuclide inventory for low-activity waste of the RBMK-1500 reactor, Lith. J. Phys. </w:t>
      </w:r>
      <w:r w:rsidR="00EF3D18" w:rsidRPr="00EF3D18">
        <w:rPr>
          <w:b/>
          <w:bCs/>
          <w:lang w:val="en-US"/>
        </w:rPr>
        <w:t>46</w:t>
      </w:r>
      <w:r w:rsidR="00EF3D18" w:rsidRPr="00EF3D18">
        <w:rPr>
          <w:lang w:val="en-US"/>
        </w:rPr>
        <w:t xml:space="preserve"> (2006) 497-50</w:t>
      </w:r>
      <w:r w:rsidRPr="00EF3D18">
        <w:rPr>
          <w:lang w:val="en-US"/>
        </w:rPr>
        <w:t>.</w:t>
      </w:r>
    </w:p>
    <w:sectPr w:rsidR="00A94C2A" w:rsidRPr="00EF3D18" w:rsidSect="0026525A">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543F3" w14:textId="77777777" w:rsidR="0014360F" w:rsidRDefault="0014360F">
      <w:r>
        <w:separator/>
      </w:r>
    </w:p>
  </w:endnote>
  <w:endnote w:type="continuationSeparator" w:id="0">
    <w:p w14:paraId="55E971E1" w14:textId="77777777" w:rsidR="0014360F" w:rsidRDefault="00143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6" w14:textId="0A56CFEF" w:rsidR="00ED3828" w:rsidRDefault="00ED3828">
    <w:pPr>
      <w:pStyle w:val="zyxClassification1"/>
    </w:pPr>
    <w:r>
      <w:fldChar w:fldCharType="begin"/>
    </w:r>
    <w:r>
      <w:instrText xml:space="preserve"> DOCPROPERTY "IaeaClassification"  \* MERGEFORMAT </w:instrText>
    </w:r>
    <w:r>
      <w:fldChar w:fldCharType="end"/>
    </w:r>
  </w:p>
  <w:p w14:paraId="433FE0C7" w14:textId="57BB9A94" w:rsidR="00ED3828" w:rsidRDefault="00ED3828">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8" w14:textId="76CAF41A" w:rsidR="00ED3828" w:rsidRDefault="00ED3828">
    <w:pPr>
      <w:pStyle w:val="zyxClassification1"/>
    </w:pPr>
    <w:r>
      <w:fldChar w:fldCharType="begin"/>
    </w:r>
    <w:r>
      <w:instrText xml:space="preserve"> DOCPROPERTY "IaeaClassification"  \* MERGEFORMAT </w:instrText>
    </w:r>
    <w:r>
      <w:fldChar w:fldCharType="end"/>
    </w:r>
  </w:p>
  <w:p w14:paraId="433FE0C9" w14:textId="672CB37A" w:rsidR="00ED3828" w:rsidRPr="00037321" w:rsidRDefault="00ED3828">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DF4AD1">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D3828" w14:paraId="433FE0D8" w14:textId="77777777">
      <w:trPr>
        <w:cantSplit/>
      </w:trPr>
      <w:tc>
        <w:tcPr>
          <w:tcW w:w="4644" w:type="dxa"/>
        </w:tcPr>
        <w:p w14:paraId="433FE0D4" w14:textId="5FCC38B4" w:rsidR="00ED3828" w:rsidRDefault="00ED3828">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28751240" w:rsidR="00ED3828" w:rsidRDefault="00ED3828">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9" w:name="DOC_bkmClassification2"/>
      <w:tc>
        <w:tcPr>
          <w:tcW w:w="5670" w:type="dxa"/>
          <w:tcMar>
            <w:right w:w="249" w:type="dxa"/>
          </w:tcMar>
        </w:tcPr>
        <w:p w14:paraId="433FE0D6" w14:textId="663E1E05" w:rsidR="00ED3828" w:rsidRDefault="00ED3828">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9"/>
        <w:p w14:paraId="433FE0D7" w14:textId="7D8107A5" w:rsidR="00ED3828" w:rsidRDefault="00ED3828">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0" w:name="DOC_bkmFileName"/>
  <w:p w14:paraId="433FE0D9" w14:textId="16D98E65" w:rsidR="00ED3828" w:rsidRDefault="00ED3828">
    <w:r>
      <w:rPr>
        <w:sz w:val="16"/>
      </w:rPr>
      <w:fldChar w:fldCharType="begin"/>
    </w:r>
    <w:r>
      <w:rPr>
        <w:sz w:val="16"/>
      </w:rPr>
      <w:instrText xml:space="preserve"> FILENAME \* MERGEFORMAT </w:instrText>
    </w:r>
    <w:r>
      <w:rPr>
        <w:sz w:val="16"/>
      </w:rPr>
      <w:fldChar w:fldCharType="separate"/>
    </w:r>
    <w:r>
      <w:rPr>
        <w:noProof/>
        <w:sz w:val="16"/>
      </w:rPr>
      <w:t>CN294_Paper_R_Plukiene_07_05</w:t>
    </w:r>
    <w:r>
      <w:rPr>
        <w:sz w:val="16"/>
      </w:rPr>
      <w:fldChar w:fldCharType="end"/>
    </w:r>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E37C6" w14:textId="77777777" w:rsidR="0014360F" w:rsidRDefault="0014360F">
      <w:r>
        <w:t>___________________________________________________________________________</w:t>
      </w:r>
    </w:p>
  </w:footnote>
  <w:footnote w:type="continuationSeparator" w:id="0">
    <w:p w14:paraId="4F949D21" w14:textId="77777777" w:rsidR="0014360F" w:rsidRDefault="0014360F">
      <w:r>
        <w:t>___________________________________________________________________________</w:t>
      </w:r>
    </w:p>
  </w:footnote>
  <w:footnote w:type="continuationNotice" w:id="1">
    <w:p w14:paraId="6E06DC09" w14:textId="77777777" w:rsidR="0014360F" w:rsidRDefault="001436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0" w14:textId="480CD3AC" w:rsidR="00ED3828" w:rsidRDefault="00ED3828" w:rsidP="00CF7AF3">
    <w:pPr>
      <w:pStyle w:val="Runninghead"/>
    </w:pPr>
    <w:r>
      <w:tab/>
      <w:t>IAEA-CN-294</w:t>
    </w:r>
  </w:p>
  <w:p w14:paraId="433FE0C2" w14:textId="6F87202C" w:rsidR="00ED3828" w:rsidRDefault="00ED3828"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0978296F" w:rsidR="00ED3828" w:rsidRDefault="00ED3828">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5" w14:textId="0E2A1B8F" w:rsidR="00ED3828" w:rsidRPr="0081732F" w:rsidRDefault="00ED3828" w:rsidP="00037321">
    <w:pPr>
      <w:jc w:val="center"/>
      <w:rPr>
        <w:sz w:val="16"/>
        <w:szCs w:val="16"/>
      </w:rPr>
    </w:pPr>
    <w:r w:rsidRPr="0081732F">
      <w:rPr>
        <w:b/>
        <w:sz w:val="16"/>
        <w:szCs w:val="16"/>
      </w:rPr>
      <w:t>R. PLUKIENĖ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D3828" w14:paraId="433FE0CE" w14:textId="77777777">
      <w:trPr>
        <w:cantSplit/>
        <w:trHeight w:val="716"/>
      </w:trPr>
      <w:tc>
        <w:tcPr>
          <w:tcW w:w="979" w:type="dxa"/>
          <w:vMerge w:val="restart"/>
        </w:tcPr>
        <w:p w14:paraId="433FE0CA" w14:textId="77777777" w:rsidR="00ED3828" w:rsidRDefault="00ED3828">
          <w:pPr>
            <w:spacing w:before="180"/>
            <w:ind w:left="17"/>
          </w:pPr>
        </w:p>
      </w:tc>
      <w:tc>
        <w:tcPr>
          <w:tcW w:w="3638" w:type="dxa"/>
          <w:vAlign w:val="bottom"/>
        </w:tcPr>
        <w:p w14:paraId="433FE0CB" w14:textId="77777777" w:rsidR="00ED3828" w:rsidRDefault="00ED3828">
          <w:pPr>
            <w:spacing w:after="20"/>
          </w:pPr>
        </w:p>
      </w:tc>
      <w:bookmarkStart w:id="8" w:name="DOC_bkmClassification1"/>
      <w:tc>
        <w:tcPr>
          <w:tcW w:w="5702" w:type="dxa"/>
          <w:vMerge w:val="restart"/>
          <w:tcMar>
            <w:right w:w="193" w:type="dxa"/>
          </w:tcMar>
        </w:tcPr>
        <w:p w14:paraId="433FE0CC" w14:textId="5FC88E09" w:rsidR="00ED3828" w:rsidRDefault="00ED3828">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8"/>
        <w:p w14:paraId="433FE0CD" w14:textId="25FEB0D9" w:rsidR="00ED3828" w:rsidRDefault="00ED3828">
          <w:pPr>
            <w:pStyle w:val="zyxConfid2Red"/>
          </w:pPr>
          <w:r>
            <w:fldChar w:fldCharType="begin"/>
          </w:r>
          <w:r>
            <w:instrText>DOCPROPERTY "IaeaClassification2"  \* MERGEFORMAT</w:instrText>
          </w:r>
          <w:r>
            <w:fldChar w:fldCharType="end"/>
          </w:r>
        </w:p>
      </w:tc>
    </w:tr>
    <w:tr w:rsidR="00ED3828" w14:paraId="433FE0D2" w14:textId="77777777">
      <w:trPr>
        <w:cantSplit/>
        <w:trHeight w:val="167"/>
      </w:trPr>
      <w:tc>
        <w:tcPr>
          <w:tcW w:w="979" w:type="dxa"/>
          <w:vMerge/>
        </w:tcPr>
        <w:p w14:paraId="433FE0CF" w14:textId="77777777" w:rsidR="00ED3828" w:rsidRDefault="00ED3828">
          <w:pPr>
            <w:spacing w:before="57"/>
          </w:pPr>
        </w:p>
      </w:tc>
      <w:tc>
        <w:tcPr>
          <w:tcW w:w="3638" w:type="dxa"/>
          <w:vAlign w:val="bottom"/>
        </w:tcPr>
        <w:p w14:paraId="433FE0D0" w14:textId="77777777" w:rsidR="00ED3828" w:rsidRDefault="00ED3828">
          <w:pPr>
            <w:pStyle w:val="Heading9"/>
            <w:spacing w:before="0" w:after="10"/>
          </w:pPr>
        </w:p>
      </w:tc>
      <w:tc>
        <w:tcPr>
          <w:tcW w:w="5702" w:type="dxa"/>
          <w:vMerge/>
          <w:vAlign w:val="bottom"/>
        </w:tcPr>
        <w:p w14:paraId="433FE0D1" w14:textId="77777777" w:rsidR="00ED3828" w:rsidRDefault="00ED3828">
          <w:pPr>
            <w:pStyle w:val="Heading9"/>
            <w:spacing w:before="0" w:after="10"/>
          </w:pPr>
        </w:p>
      </w:tc>
    </w:tr>
  </w:tbl>
  <w:p w14:paraId="433FE0D3" w14:textId="77777777" w:rsidR="00ED3828" w:rsidRDefault="00ED3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0DC979FD"/>
    <w:multiLevelType w:val="hybridMultilevel"/>
    <w:tmpl w:val="92C87A1E"/>
    <w:lvl w:ilvl="0" w:tplc="118ECBBC">
      <w:numFmt w:val="bullet"/>
      <w:lvlText w:val="•"/>
      <w:lvlJc w:val="left"/>
      <w:pPr>
        <w:ind w:left="1137" w:hanging="57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0EF049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7E02C34"/>
    <w:multiLevelType w:val="multilevel"/>
    <w:tmpl w:val="F67467B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EB5429"/>
    <w:multiLevelType w:val="hybridMultilevel"/>
    <w:tmpl w:val="DF7E5E2C"/>
    <w:lvl w:ilvl="0" w:tplc="32345A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0" w15:restartNumberingAfterBreak="0">
    <w:nsid w:val="3A3D6608"/>
    <w:multiLevelType w:val="hybridMultilevel"/>
    <w:tmpl w:val="F7B22D7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AC2B19"/>
    <w:multiLevelType w:val="hybridMultilevel"/>
    <w:tmpl w:val="56300266"/>
    <w:lvl w:ilvl="0" w:tplc="32345AC0">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2A42A08"/>
    <w:multiLevelType w:val="hybridMultilevel"/>
    <w:tmpl w:val="531CD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E454B8"/>
    <w:multiLevelType w:val="multilevel"/>
    <w:tmpl w:val="A3F45DC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5E55BA9"/>
    <w:multiLevelType w:val="multilevel"/>
    <w:tmpl w:val="7B166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E3347C"/>
    <w:multiLevelType w:val="hybridMultilevel"/>
    <w:tmpl w:val="16841770"/>
    <w:lvl w:ilvl="0" w:tplc="9A124804">
      <w:numFmt w:val="bullet"/>
      <w:lvlText w:val="•"/>
      <w:lvlJc w:val="left"/>
      <w:pPr>
        <w:ind w:left="1137" w:hanging="57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1" w15:restartNumberingAfterBreak="0">
    <w:nsid w:val="76057573"/>
    <w:multiLevelType w:val="hybridMultilevel"/>
    <w:tmpl w:val="20000FA0"/>
    <w:lvl w:ilvl="0" w:tplc="32345AC0">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7D83568B"/>
    <w:multiLevelType w:val="hybridMultilevel"/>
    <w:tmpl w:val="B04E4682"/>
    <w:lvl w:ilvl="0" w:tplc="32345AC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3"/>
  </w:num>
  <w:num w:numId="2">
    <w:abstractNumId w:val="7"/>
  </w:num>
  <w:num w:numId="3">
    <w:abstractNumId w:val="20"/>
  </w:num>
  <w:num w:numId="4">
    <w:abstractNumId w:val="20"/>
  </w:num>
  <w:num w:numId="5">
    <w:abstractNumId w:val="20"/>
  </w:num>
  <w:num w:numId="6">
    <w:abstractNumId w:val="9"/>
  </w:num>
  <w:num w:numId="7">
    <w:abstractNumId w:val="15"/>
  </w:num>
  <w:num w:numId="8">
    <w:abstractNumId w:val="22"/>
  </w:num>
  <w:num w:numId="9">
    <w:abstractNumId w:val="1"/>
  </w:num>
  <w:num w:numId="10">
    <w:abstractNumId w:val="2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20"/>
  </w:num>
  <w:num w:numId="12">
    <w:abstractNumId w:val="20"/>
  </w:num>
  <w:num w:numId="13">
    <w:abstractNumId w:val="20"/>
  </w:num>
  <w:num w:numId="14">
    <w:abstractNumId w:val="2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20"/>
  </w:num>
  <w:num w:numId="16">
    <w:abstractNumId w:val="20"/>
  </w:num>
  <w:num w:numId="17">
    <w:abstractNumId w:val="20"/>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4"/>
  </w:num>
  <w:num w:numId="21">
    <w:abstractNumId w:val="20"/>
  </w:num>
  <w:num w:numId="22">
    <w:abstractNumId w:val="6"/>
  </w:num>
  <w:num w:numId="23">
    <w:abstractNumId w:val="0"/>
  </w:num>
  <w:num w:numId="24">
    <w:abstractNumId w:val="19"/>
  </w:num>
  <w:num w:numId="25">
    <w:abstractNumId w:val="20"/>
  </w:num>
  <w:num w:numId="26">
    <w:abstractNumId w:val="20"/>
  </w:num>
  <w:num w:numId="27">
    <w:abstractNumId w:val="20"/>
  </w:num>
  <w:num w:numId="28">
    <w:abstractNumId w:val="20"/>
  </w:num>
  <w:num w:numId="29">
    <w:abstractNumId w:val="20"/>
  </w:num>
  <w:num w:numId="30">
    <w:abstractNumId w:val="11"/>
  </w:num>
  <w:num w:numId="31">
    <w:abstractNumId w:val="11"/>
  </w:num>
  <w:num w:numId="32">
    <w:abstractNumId w:val="20"/>
  </w:num>
  <w:num w:numId="33">
    <w:abstractNumId w:val="14"/>
  </w:num>
  <w:num w:numId="34">
    <w:abstractNumId w:val="21"/>
  </w:num>
  <w:num w:numId="35">
    <w:abstractNumId w:val="18"/>
  </w:num>
  <w:num w:numId="36">
    <w:abstractNumId w:val="23"/>
  </w:num>
  <w:num w:numId="37">
    <w:abstractNumId w:val="2"/>
  </w:num>
  <w:num w:numId="38">
    <w:abstractNumId w:val="3"/>
  </w:num>
  <w:num w:numId="39">
    <w:abstractNumId w:val="5"/>
  </w:num>
  <w:num w:numId="40">
    <w:abstractNumId w:val="16"/>
  </w:num>
  <w:num w:numId="41">
    <w:abstractNumId w:val="10"/>
  </w:num>
  <w:num w:numId="42">
    <w:abstractNumId w:val="17"/>
  </w:num>
  <w:num w:numId="43">
    <w:abstractNumId w:val="12"/>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5B1F"/>
    <w:rsid w:val="000229AB"/>
    <w:rsid w:val="0002569A"/>
    <w:rsid w:val="00035FAD"/>
    <w:rsid w:val="00037321"/>
    <w:rsid w:val="00056703"/>
    <w:rsid w:val="00061E58"/>
    <w:rsid w:val="00086B5F"/>
    <w:rsid w:val="000876F5"/>
    <w:rsid w:val="000A0299"/>
    <w:rsid w:val="000A1E78"/>
    <w:rsid w:val="000A2990"/>
    <w:rsid w:val="000B3A6C"/>
    <w:rsid w:val="000C3175"/>
    <w:rsid w:val="000F7E94"/>
    <w:rsid w:val="001119D6"/>
    <w:rsid w:val="0011369F"/>
    <w:rsid w:val="0012685E"/>
    <w:rsid w:val="001308F2"/>
    <w:rsid w:val="001313E8"/>
    <w:rsid w:val="00143376"/>
    <w:rsid w:val="0014360F"/>
    <w:rsid w:val="0015420C"/>
    <w:rsid w:val="00171AC7"/>
    <w:rsid w:val="00183BC4"/>
    <w:rsid w:val="00185A51"/>
    <w:rsid w:val="001A1A54"/>
    <w:rsid w:val="001C58F5"/>
    <w:rsid w:val="001D31A5"/>
    <w:rsid w:val="001D5CEE"/>
    <w:rsid w:val="001F5B0F"/>
    <w:rsid w:val="001F7743"/>
    <w:rsid w:val="00204BB9"/>
    <w:rsid w:val="002071D9"/>
    <w:rsid w:val="00220A0D"/>
    <w:rsid w:val="00222393"/>
    <w:rsid w:val="002303C9"/>
    <w:rsid w:val="002317A3"/>
    <w:rsid w:val="00242AC5"/>
    <w:rsid w:val="00256822"/>
    <w:rsid w:val="0026525A"/>
    <w:rsid w:val="00265E22"/>
    <w:rsid w:val="00274790"/>
    <w:rsid w:val="00285755"/>
    <w:rsid w:val="002A1F9C"/>
    <w:rsid w:val="002B29C2"/>
    <w:rsid w:val="002B53FB"/>
    <w:rsid w:val="002C4208"/>
    <w:rsid w:val="002D5DF6"/>
    <w:rsid w:val="00310DD3"/>
    <w:rsid w:val="003136C7"/>
    <w:rsid w:val="003277FA"/>
    <w:rsid w:val="00352DE1"/>
    <w:rsid w:val="00362A01"/>
    <w:rsid w:val="003728E6"/>
    <w:rsid w:val="003A0A06"/>
    <w:rsid w:val="003B5E0E"/>
    <w:rsid w:val="003C0F20"/>
    <w:rsid w:val="003C679A"/>
    <w:rsid w:val="003D255A"/>
    <w:rsid w:val="003D63CF"/>
    <w:rsid w:val="003F6E99"/>
    <w:rsid w:val="0040118F"/>
    <w:rsid w:val="00405B8A"/>
    <w:rsid w:val="00407A7E"/>
    <w:rsid w:val="00416949"/>
    <w:rsid w:val="004362F1"/>
    <w:rsid w:val="004370D8"/>
    <w:rsid w:val="004710DE"/>
    <w:rsid w:val="00472C43"/>
    <w:rsid w:val="00475BE4"/>
    <w:rsid w:val="0049576A"/>
    <w:rsid w:val="004D66CF"/>
    <w:rsid w:val="004F691A"/>
    <w:rsid w:val="005156ED"/>
    <w:rsid w:val="00516A14"/>
    <w:rsid w:val="00521C81"/>
    <w:rsid w:val="0052768C"/>
    <w:rsid w:val="00537496"/>
    <w:rsid w:val="00543611"/>
    <w:rsid w:val="00544ED3"/>
    <w:rsid w:val="005663EA"/>
    <w:rsid w:val="0057047D"/>
    <w:rsid w:val="0058477B"/>
    <w:rsid w:val="0058654F"/>
    <w:rsid w:val="00596ACA"/>
    <w:rsid w:val="005C2320"/>
    <w:rsid w:val="005D4DED"/>
    <w:rsid w:val="005E03B8"/>
    <w:rsid w:val="005E39BC"/>
    <w:rsid w:val="005E7329"/>
    <w:rsid w:val="005F00A0"/>
    <w:rsid w:val="005F3E71"/>
    <w:rsid w:val="00606398"/>
    <w:rsid w:val="00647F33"/>
    <w:rsid w:val="00660591"/>
    <w:rsid w:val="00662532"/>
    <w:rsid w:val="0066623C"/>
    <w:rsid w:val="006717C5"/>
    <w:rsid w:val="00675522"/>
    <w:rsid w:val="0067648B"/>
    <w:rsid w:val="0068093D"/>
    <w:rsid w:val="0068338E"/>
    <w:rsid w:val="00692BC8"/>
    <w:rsid w:val="006A5641"/>
    <w:rsid w:val="006B15A8"/>
    <w:rsid w:val="006B2274"/>
    <w:rsid w:val="006B38D3"/>
    <w:rsid w:val="006D0CC8"/>
    <w:rsid w:val="006D2850"/>
    <w:rsid w:val="00704330"/>
    <w:rsid w:val="00717C6F"/>
    <w:rsid w:val="007429C3"/>
    <w:rsid w:val="007445DA"/>
    <w:rsid w:val="007463C9"/>
    <w:rsid w:val="00753A0A"/>
    <w:rsid w:val="00757DE7"/>
    <w:rsid w:val="007605D5"/>
    <w:rsid w:val="0076217E"/>
    <w:rsid w:val="00774ADF"/>
    <w:rsid w:val="007B4FD1"/>
    <w:rsid w:val="007C1FB0"/>
    <w:rsid w:val="007C389B"/>
    <w:rsid w:val="007D0DA3"/>
    <w:rsid w:val="007E59A3"/>
    <w:rsid w:val="00802381"/>
    <w:rsid w:val="008142AE"/>
    <w:rsid w:val="0081732F"/>
    <w:rsid w:val="00823A70"/>
    <w:rsid w:val="008355A6"/>
    <w:rsid w:val="00875746"/>
    <w:rsid w:val="00883848"/>
    <w:rsid w:val="008916A5"/>
    <w:rsid w:val="00897ED5"/>
    <w:rsid w:val="008B6BB9"/>
    <w:rsid w:val="008D507F"/>
    <w:rsid w:val="008E65FC"/>
    <w:rsid w:val="008F78B3"/>
    <w:rsid w:val="00911543"/>
    <w:rsid w:val="009519C9"/>
    <w:rsid w:val="00954137"/>
    <w:rsid w:val="00974D29"/>
    <w:rsid w:val="009754E2"/>
    <w:rsid w:val="00977477"/>
    <w:rsid w:val="00982F32"/>
    <w:rsid w:val="00987E91"/>
    <w:rsid w:val="009D0291"/>
    <w:rsid w:val="009D0B86"/>
    <w:rsid w:val="009E0D5B"/>
    <w:rsid w:val="009E1558"/>
    <w:rsid w:val="009E1E73"/>
    <w:rsid w:val="00A016AC"/>
    <w:rsid w:val="00A05ADC"/>
    <w:rsid w:val="00A30734"/>
    <w:rsid w:val="00A35BAA"/>
    <w:rsid w:val="00A42898"/>
    <w:rsid w:val="00A562DE"/>
    <w:rsid w:val="00A737D2"/>
    <w:rsid w:val="00A94C2A"/>
    <w:rsid w:val="00A94F93"/>
    <w:rsid w:val="00A9505F"/>
    <w:rsid w:val="00AA4C3B"/>
    <w:rsid w:val="00AB6ACE"/>
    <w:rsid w:val="00AC509D"/>
    <w:rsid w:val="00AC5A3A"/>
    <w:rsid w:val="00AD43AE"/>
    <w:rsid w:val="00AF2086"/>
    <w:rsid w:val="00B02055"/>
    <w:rsid w:val="00B310C9"/>
    <w:rsid w:val="00B36E43"/>
    <w:rsid w:val="00B57841"/>
    <w:rsid w:val="00B71F4F"/>
    <w:rsid w:val="00B82FA5"/>
    <w:rsid w:val="00BD1400"/>
    <w:rsid w:val="00BD605C"/>
    <w:rsid w:val="00BE2A76"/>
    <w:rsid w:val="00C25866"/>
    <w:rsid w:val="00C44F2C"/>
    <w:rsid w:val="00C65E60"/>
    <w:rsid w:val="00C84344"/>
    <w:rsid w:val="00C979C6"/>
    <w:rsid w:val="00CA7D95"/>
    <w:rsid w:val="00CB5BCA"/>
    <w:rsid w:val="00CD3275"/>
    <w:rsid w:val="00CE10C2"/>
    <w:rsid w:val="00CE5A52"/>
    <w:rsid w:val="00CF7AF3"/>
    <w:rsid w:val="00D1016D"/>
    <w:rsid w:val="00D15686"/>
    <w:rsid w:val="00D26ADA"/>
    <w:rsid w:val="00D351D0"/>
    <w:rsid w:val="00D35A78"/>
    <w:rsid w:val="00D47BFC"/>
    <w:rsid w:val="00D512DD"/>
    <w:rsid w:val="00D555A1"/>
    <w:rsid w:val="00D61741"/>
    <w:rsid w:val="00D64DC2"/>
    <w:rsid w:val="00D864E1"/>
    <w:rsid w:val="00DA46CA"/>
    <w:rsid w:val="00DF21EB"/>
    <w:rsid w:val="00DF4AD1"/>
    <w:rsid w:val="00E00EC0"/>
    <w:rsid w:val="00E057AA"/>
    <w:rsid w:val="00E1157B"/>
    <w:rsid w:val="00E20E70"/>
    <w:rsid w:val="00E25B68"/>
    <w:rsid w:val="00E3630A"/>
    <w:rsid w:val="00E36DED"/>
    <w:rsid w:val="00E5258F"/>
    <w:rsid w:val="00E53591"/>
    <w:rsid w:val="00E63A68"/>
    <w:rsid w:val="00E7498E"/>
    <w:rsid w:val="00E84003"/>
    <w:rsid w:val="00EC10FC"/>
    <w:rsid w:val="00ED0A99"/>
    <w:rsid w:val="00ED3828"/>
    <w:rsid w:val="00EE0041"/>
    <w:rsid w:val="00EE29B9"/>
    <w:rsid w:val="00EF3D18"/>
    <w:rsid w:val="00EF5A2D"/>
    <w:rsid w:val="00F004EE"/>
    <w:rsid w:val="00F05D67"/>
    <w:rsid w:val="00F07434"/>
    <w:rsid w:val="00F16266"/>
    <w:rsid w:val="00F2743F"/>
    <w:rsid w:val="00F42E23"/>
    <w:rsid w:val="00F44376"/>
    <w:rsid w:val="00F45EEE"/>
    <w:rsid w:val="00F51E9C"/>
    <w:rsid w:val="00F523CA"/>
    <w:rsid w:val="00F57BF8"/>
    <w:rsid w:val="00F66DB1"/>
    <w:rsid w:val="00F74A9D"/>
    <w:rsid w:val="00F94606"/>
    <w:rsid w:val="00FA6C2F"/>
    <w:rsid w:val="00FB3FF7"/>
    <w:rsid w:val="00FB4A82"/>
    <w:rsid w:val="00FD38A2"/>
    <w:rsid w:val="00FD4A0C"/>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ListParagraph">
    <w:name w:val="List Paragraph"/>
    <w:basedOn w:val="Normal"/>
    <w:uiPriority w:val="34"/>
    <w:qFormat/>
    <w:locked/>
    <w:rsid w:val="00E63A68"/>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lang w:val="en-US"/>
    </w:rPr>
  </w:style>
  <w:style w:type="character" w:styleId="Strong">
    <w:name w:val="Strong"/>
    <w:basedOn w:val="DefaultParagraphFont"/>
    <w:uiPriority w:val="22"/>
    <w:qFormat/>
    <w:locked/>
    <w:rsid w:val="00E00EC0"/>
    <w:rPr>
      <w:b/>
      <w:bCs/>
    </w:rPr>
  </w:style>
  <w:style w:type="character" w:styleId="Hyperlink">
    <w:name w:val="Hyperlink"/>
    <w:basedOn w:val="DefaultParagraphFont"/>
    <w:uiPriority w:val="99"/>
    <w:unhideWhenUsed/>
    <w:locked/>
    <w:rsid w:val="00AF2086"/>
    <w:rPr>
      <w:color w:val="0000FF"/>
      <w:u w:val="single"/>
    </w:rPr>
  </w:style>
  <w:style w:type="character" w:customStyle="1" w:styleId="UnresolvedMention1">
    <w:name w:val="Unresolved Mention1"/>
    <w:basedOn w:val="DefaultParagraphFont"/>
    <w:uiPriority w:val="99"/>
    <w:semiHidden/>
    <w:unhideWhenUsed/>
    <w:rsid w:val="00675522"/>
    <w:rPr>
      <w:color w:val="605E5C"/>
      <w:shd w:val="clear" w:color="auto" w:fill="E1DFDD"/>
    </w:rPr>
  </w:style>
  <w:style w:type="paragraph" w:styleId="Revision">
    <w:name w:val="Revision"/>
    <w:hidden/>
    <w:uiPriority w:val="99"/>
    <w:semiHidden/>
    <w:rsid w:val="00F57BF8"/>
    <w:rPr>
      <w:sz w:val="22"/>
      <w:lang w:eastAsia="en-US"/>
    </w:rPr>
  </w:style>
  <w:style w:type="character" w:styleId="CommentReference">
    <w:name w:val="annotation reference"/>
    <w:basedOn w:val="DefaultParagraphFont"/>
    <w:uiPriority w:val="49"/>
    <w:semiHidden/>
    <w:unhideWhenUsed/>
    <w:locked/>
    <w:rsid w:val="00982F32"/>
    <w:rPr>
      <w:sz w:val="16"/>
      <w:szCs w:val="16"/>
    </w:rPr>
  </w:style>
  <w:style w:type="paragraph" w:styleId="CommentText">
    <w:name w:val="annotation text"/>
    <w:basedOn w:val="Normal"/>
    <w:link w:val="CommentTextChar"/>
    <w:uiPriority w:val="49"/>
    <w:semiHidden/>
    <w:unhideWhenUsed/>
    <w:locked/>
    <w:rsid w:val="00982F32"/>
    <w:rPr>
      <w:sz w:val="20"/>
    </w:rPr>
  </w:style>
  <w:style w:type="character" w:customStyle="1" w:styleId="CommentTextChar">
    <w:name w:val="Comment Text Char"/>
    <w:basedOn w:val="DefaultParagraphFont"/>
    <w:link w:val="CommentText"/>
    <w:uiPriority w:val="49"/>
    <w:semiHidden/>
    <w:rsid w:val="00982F32"/>
    <w:rPr>
      <w:lang w:eastAsia="en-US"/>
    </w:rPr>
  </w:style>
  <w:style w:type="paragraph" w:styleId="CommentSubject">
    <w:name w:val="annotation subject"/>
    <w:basedOn w:val="CommentText"/>
    <w:next w:val="CommentText"/>
    <w:link w:val="CommentSubjectChar"/>
    <w:uiPriority w:val="49"/>
    <w:semiHidden/>
    <w:unhideWhenUsed/>
    <w:locked/>
    <w:rsid w:val="00982F32"/>
    <w:rPr>
      <w:b/>
      <w:bCs/>
    </w:rPr>
  </w:style>
  <w:style w:type="character" w:customStyle="1" w:styleId="CommentSubjectChar">
    <w:name w:val="Comment Subject Char"/>
    <w:basedOn w:val="CommentTextChar"/>
    <w:link w:val="CommentSubject"/>
    <w:uiPriority w:val="49"/>
    <w:semiHidden/>
    <w:rsid w:val="00982F32"/>
    <w:rPr>
      <w:b/>
      <w:bCs/>
      <w:lang w:eastAsia="en-US"/>
    </w:rPr>
  </w:style>
  <w:style w:type="paragraph" w:customStyle="1" w:styleId="list-inline-item">
    <w:name w:val="list-inline-item"/>
    <w:basedOn w:val="Normal"/>
    <w:rsid w:val="003A0A06"/>
    <w:pPr>
      <w:overflowPunct/>
      <w:autoSpaceDE/>
      <w:autoSpaceDN/>
      <w:adjustRightInd/>
      <w:spacing w:before="100" w:beforeAutospacing="1" w:after="100" w:afterAutospacing="1"/>
      <w:textAlignment w:val="auto"/>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052510">
      <w:bodyDiv w:val="1"/>
      <w:marLeft w:val="0"/>
      <w:marRight w:val="0"/>
      <w:marTop w:val="0"/>
      <w:marBottom w:val="0"/>
      <w:divBdr>
        <w:top w:val="none" w:sz="0" w:space="0" w:color="auto"/>
        <w:left w:val="none" w:sz="0" w:space="0" w:color="auto"/>
        <w:bottom w:val="none" w:sz="0" w:space="0" w:color="auto"/>
        <w:right w:val="none" w:sz="0" w:space="0" w:color="auto"/>
      </w:divBdr>
      <w:divsChild>
        <w:div w:id="461578778">
          <w:marLeft w:val="0"/>
          <w:marRight w:val="0"/>
          <w:marTop w:val="0"/>
          <w:marBottom w:val="0"/>
          <w:divBdr>
            <w:top w:val="none" w:sz="0" w:space="0" w:color="auto"/>
            <w:left w:val="none" w:sz="0" w:space="0" w:color="auto"/>
            <w:bottom w:val="none" w:sz="0" w:space="0" w:color="auto"/>
            <w:right w:val="none" w:sz="0" w:space="0" w:color="auto"/>
          </w:divBdr>
        </w:div>
        <w:div w:id="1657950077">
          <w:marLeft w:val="0"/>
          <w:marRight w:val="0"/>
          <w:marTop w:val="0"/>
          <w:marBottom w:val="0"/>
          <w:divBdr>
            <w:top w:val="none" w:sz="0" w:space="0" w:color="auto"/>
            <w:left w:val="none" w:sz="0" w:space="0" w:color="auto"/>
            <w:bottom w:val="none" w:sz="0" w:space="0" w:color="auto"/>
            <w:right w:val="none" w:sz="0" w:space="0" w:color="auto"/>
          </w:divBdr>
        </w:div>
      </w:divsChild>
    </w:div>
    <w:div w:id="398136765">
      <w:bodyDiv w:val="1"/>
      <w:marLeft w:val="0"/>
      <w:marRight w:val="0"/>
      <w:marTop w:val="0"/>
      <w:marBottom w:val="0"/>
      <w:divBdr>
        <w:top w:val="none" w:sz="0" w:space="0" w:color="auto"/>
        <w:left w:val="none" w:sz="0" w:space="0" w:color="auto"/>
        <w:bottom w:val="none" w:sz="0" w:space="0" w:color="auto"/>
        <w:right w:val="none" w:sz="0" w:space="0" w:color="auto"/>
      </w:divBdr>
      <w:divsChild>
        <w:div w:id="244144817">
          <w:marLeft w:val="0"/>
          <w:marRight w:val="0"/>
          <w:marTop w:val="0"/>
          <w:marBottom w:val="0"/>
          <w:divBdr>
            <w:top w:val="none" w:sz="0" w:space="0" w:color="auto"/>
            <w:left w:val="none" w:sz="0" w:space="0" w:color="auto"/>
            <w:bottom w:val="none" w:sz="0" w:space="0" w:color="auto"/>
            <w:right w:val="none" w:sz="0" w:space="0" w:color="auto"/>
          </w:divBdr>
          <w:divsChild>
            <w:div w:id="763186697">
              <w:marLeft w:val="0"/>
              <w:marRight w:val="0"/>
              <w:marTop w:val="0"/>
              <w:marBottom w:val="0"/>
              <w:divBdr>
                <w:top w:val="none" w:sz="0" w:space="0" w:color="auto"/>
                <w:left w:val="none" w:sz="0" w:space="0" w:color="auto"/>
                <w:bottom w:val="none" w:sz="0" w:space="0" w:color="auto"/>
                <w:right w:val="none" w:sz="0" w:space="0" w:color="auto"/>
              </w:divBdr>
              <w:divsChild>
                <w:div w:id="1243106494">
                  <w:marLeft w:val="0"/>
                  <w:marRight w:val="0"/>
                  <w:marTop w:val="0"/>
                  <w:marBottom w:val="0"/>
                  <w:divBdr>
                    <w:top w:val="none" w:sz="0" w:space="0" w:color="auto"/>
                    <w:left w:val="none" w:sz="0" w:space="0" w:color="auto"/>
                    <w:bottom w:val="none" w:sz="0" w:space="0" w:color="auto"/>
                    <w:right w:val="none" w:sz="0" w:space="0" w:color="auto"/>
                  </w:divBdr>
                  <w:divsChild>
                    <w:div w:id="951087080">
                      <w:marLeft w:val="0"/>
                      <w:marRight w:val="0"/>
                      <w:marTop w:val="0"/>
                      <w:marBottom w:val="0"/>
                      <w:divBdr>
                        <w:top w:val="none" w:sz="0" w:space="0" w:color="auto"/>
                        <w:left w:val="none" w:sz="0" w:space="0" w:color="auto"/>
                        <w:bottom w:val="none" w:sz="0" w:space="0" w:color="auto"/>
                        <w:right w:val="none" w:sz="0" w:space="0" w:color="auto"/>
                      </w:divBdr>
                    </w:div>
                    <w:div w:id="1673608657">
                      <w:marLeft w:val="0"/>
                      <w:marRight w:val="0"/>
                      <w:marTop w:val="0"/>
                      <w:marBottom w:val="0"/>
                      <w:divBdr>
                        <w:top w:val="none" w:sz="0" w:space="0" w:color="auto"/>
                        <w:left w:val="none" w:sz="0" w:space="0" w:color="auto"/>
                        <w:bottom w:val="none" w:sz="0" w:space="0" w:color="auto"/>
                        <w:right w:val="none" w:sz="0" w:space="0" w:color="auto"/>
                      </w:divBdr>
                      <w:divsChild>
                        <w:div w:id="1160660294">
                          <w:marLeft w:val="0"/>
                          <w:marRight w:val="0"/>
                          <w:marTop w:val="0"/>
                          <w:marBottom w:val="0"/>
                          <w:divBdr>
                            <w:top w:val="none" w:sz="0" w:space="0" w:color="auto"/>
                            <w:left w:val="none" w:sz="0" w:space="0" w:color="auto"/>
                            <w:bottom w:val="none" w:sz="0" w:space="0" w:color="auto"/>
                            <w:right w:val="none" w:sz="0" w:space="0" w:color="auto"/>
                          </w:divBdr>
                        </w:div>
                        <w:div w:id="1049839712">
                          <w:marLeft w:val="0"/>
                          <w:marRight w:val="0"/>
                          <w:marTop w:val="0"/>
                          <w:marBottom w:val="0"/>
                          <w:divBdr>
                            <w:top w:val="none" w:sz="0" w:space="0" w:color="auto"/>
                            <w:left w:val="none" w:sz="0" w:space="0" w:color="auto"/>
                            <w:bottom w:val="none" w:sz="0" w:space="0" w:color="auto"/>
                            <w:right w:val="none" w:sz="0" w:space="0" w:color="auto"/>
                          </w:divBdr>
                        </w:div>
                        <w:div w:id="1057508874">
                          <w:marLeft w:val="0"/>
                          <w:marRight w:val="0"/>
                          <w:marTop w:val="0"/>
                          <w:marBottom w:val="0"/>
                          <w:divBdr>
                            <w:top w:val="none" w:sz="0" w:space="0" w:color="auto"/>
                            <w:left w:val="none" w:sz="0" w:space="0" w:color="auto"/>
                            <w:bottom w:val="none" w:sz="0" w:space="0" w:color="auto"/>
                            <w:right w:val="none" w:sz="0" w:space="0" w:color="auto"/>
                          </w:divBdr>
                        </w:div>
                      </w:divsChild>
                    </w:div>
                    <w:div w:id="7141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061274">
              <w:marLeft w:val="0"/>
              <w:marRight w:val="0"/>
              <w:marTop w:val="0"/>
              <w:marBottom w:val="0"/>
              <w:divBdr>
                <w:top w:val="none" w:sz="0" w:space="0" w:color="auto"/>
                <w:left w:val="none" w:sz="0" w:space="0" w:color="auto"/>
                <w:bottom w:val="none" w:sz="0" w:space="0" w:color="auto"/>
                <w:right w:val="none" w:sz="0" w:space="0" w:color="auto"/>
              </w:divBdr>
              <w:divsChild>
                <w:div w:id="1550069969">
                  <w:marLeft w:val="0"/>
                  <w:marRight w:val="0"/>
                  <w:marTop w:val="0"/>
                  <w:marBottom w:val="0"/>
                  <w:divBdr>
                    <w:top w:val="none" w:sz="0" w:space="0" w:color="auto"/>
                    <w:left w:val="none" w:sz="0" w:space="0" w:color="auto"/>
                    <w:bottom w:val="none" w:sz="0" w:space="0" w:color="auto"/>
                    <w:right w:val="none" w:sz="0" w:space="0" w:color="auto"/>
                  </w:divBdr>
                </w:div>
                <w:div w:id="6758263">
                  <w:marLeft w:val="0"/>
                  <w:marRight w:val="0"/>
                  <w:marTop w:val="0"/>
                  <w:marBottom w:val="0"/>
                  <w:divBdr>
                    <w:top w:val="none" w:sz="0" w:space="0" w:color="auto"/>
                    <w:left w:val="none" w:sz="0" w:space="0" w:color="auto"/>
                    <w:bottom w:val="none" w:sz="0" w:space="0" w:color="auto"/>
                    <w:right w:val="none" w:sz="0" w:space="0" w:color="auto"/>
                  </w:divBdr>
                  <w:divsChild>
                    <w:div w:id="1231191636">
                      <w:marLeft w:val="0"/>
                      <w:marRight w:val="0"/>
                      <w:marTop w:val="0"/>
                      <w:marBottom w:val="0"/>
                      <w:divBdr>
                        <w:top w:val="none" w:sz="0" w:space="0" w:color="auto"/>
                        <w:left w:val="none" w:sz="0" w:space="0" w:color="auto"/>
                        <w:bottom w:val="none" w:sz="0" w:space="0" w:color="auto"/>
                        <w:right w:val="none" w:sz="0" w:space="0" w:color="auto"/>
                      </w:divBdr>
                    </w:div>
                  </w:divsChild>
                </w:div>
                <w:div w:id="436828778">
                  <w:marLeft w:val="0"/>
                  <w:marRight w:val="0"/>
                  <w:marTop w:val="0"/>
                  <w:marBottom w:val="0"/>
                  <w:divBdr>
                    <w:top w:val="none" w:sz="0" w:space="0" w:color="auto"/>
                    <w:left w:val="none" w:sz="0" w:space="0" w:color="auto"/>
                    <w:bottom w:val="none" w:sz="0" w:space="0" w:color="auto"/>
                    <w:right w:val="none" w:sz="0" w:space="0" w:color="auto"/>
                  </w:divBdr>
                </w:div>
              </w:divsChild>
            </w:div>
            <w:div w:id="2067988821">
              <w:marLeft w:val="0"/>
              <w:marRight w:val="0"/>
              <w:marTop w:val="0"/>
              <w:marBottom w:val="0"/>
              <w:divBdr>
                <w:top w:val="none" w:sz="0" w:space="0" w:color="auto"/>
                <w:left w:val="none" w:sz="0" w:space="0" w:color="auto"/>
                <w:bottom w:val="none" w:sz="0" w:space="0" w:color="auto"/>
                <w:right w:val="none" w:sz="0" w:space="0" w:color="auto"/>
              </w:divBdr>
              <w:divsChild>
                <w:div w:id="1962612654">
                  <w:marLeft w:val="0"/>
                  <w:marRight w:val="0"/>
                  <w:marTop w:val="0"/>
                  <w:marBottom w:val="0"/>
                  <w:divBdr>
                    <w:top w:val="none" w:sz="0" w:space="0" w:color="auto"/>
                    <w:left w:val="none" w:sz="0" w:space="0" w:color="auto"/>
                    <w:bottom w:val="none" w:sz="0" w:space="0" w:color="auto"/>
                    <w:right w:val="none" w:sz="0" w:space="0" w:color="auto"/>
                  </w:divBdr>
                  <w:divsChild>
                    <w:div w:id="460154256">
                      <w:marLeft w:val="0"/>
                      <w:marRight w:val="0"/>
                      <w:marTop w:val="0"/>
                      <w:marBottom w:val="0"/>
                      <w:divBdr>
                        <w:top w:val="none" w:sz="0" w:space="0" w:color="auto"/>
                        <w:left w:val="none" w:sz="0" w:space="0" w:color="auto"/>
                        <w:bottom w:val="none" w:sz="0" w:space="0" w:color="auto"/>
                        <w:right w:val="none" w:sz="0" w:space="0" w:color="auto"/>
                      </w:divBdr>
                      <w:divsChild>
                        <w:div w:id="209612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84744">
              <w:marLeft w:val="0"/>
              <w:marRight w:val="0"/>
              <w:marTop w:val="0"/>
              <w:marBottom w:val="0"/>
              <w:divBdr>
                <w:top w:val="none" w:sz="0" w:space="0" w:color="auto"/>
                <w:left w:val="none" w:sz="0" w:space="0" w:color="auto"/>
                <w:bottom w:val="none" w:sz="0" w:space="0" w:color="auto"/>
                <w:right w:val="none" w:sz="0" w:space="0" w:color="auto"/>
              </w:divBdr>
            </w:div>
            <w:div w:id="1014652699">
              <w:marLeft w:val="0"/>
              <w:marRight w:val="0"/>
              <w:marTop w:val="0"/>
              <w:marBottom w:val="0"/>
              <w:divBdr>
                <w:top w:val="none" w:sz="0" w:space="0" w:color="auto"/>
                <w:left w:val="none" w:sz="0" w:space="0" w:color="auto"/>
                <w:bottom w:val="none" w:sz="0" w:space="0" w:color="auto"/>
                <w:right w:val="none" w:sz="0" w:space="0" w:color="auto"/>
              </w:divBdr>
              <w:divsChild>
                <w:div w:id="1073357038">
                  <w:marLeft w:val="0"/>
                  <w:marRight w:val="0"/>
                  <w:marTop w:val="0"/>
                  <w:marBottom w:val="0"/>
                  <w:divBdr>
                    <w:top w:val="none" w:sz="0" w:space="0" w:color="auto"/>
                    <w:left w:val="none" w:sz="0" w:space="0" w:color="auto"/>
                    <w:bottom w:val="none" w:sz="0" w:space="0" w:color="auto"/>
                    <w:right w:val="none" w:sz="0" w:space="0" w:color="auto"/>
                  </w:divBdr>
                  <w:divsChild>
                    <w:div w:id="832336752">
                      <w:marLeft w:val="0"/>
                      <w:marRight w:val="0"/>
                      <w:marTop w:val="0"/>
                      <w:marBottom w:val="0"/>
                      <w:divBdr>
                        <w:top w:val="none" w:sz="0" w:space="0" w:color="auto"/>
                        <w:left w:val="none" w:sz="0" w:space="0" w:color="auto"/>
                        <w:bottom w:val="none" w:sz="0" w:space="0" w:color="auto"/>
                        <w:right w:val="none" w:sz="0" w:space="0" w:color="auto"/>
                      </w:divBdr>
                    </w:div>
                  </w:divsChild>
                </w:div>
                <w:div w:id="245891564">
                  <w:marLeft w:val="0"/>
                  <w:marRight w:val="0"/>
                  <w:marTop w:val="0"/>
                  <w:marBottom w:val="0"/>
                  <w:divBdr>
                    <w:top w:val="none" w:sz="0" w:space="0" w:color="auto"/>
                    <w:left w:val="none" w:sz="0" w:space="0" w:color="auto"/>
                    <w:bottom w:val="none" w:sz="0" w:space="0" w:color="auto"/>
                    <w:right w:val="none" w:sz="0" w:space="0" w:color="auto"/>
                  </w:divBdr>
                  <w:divsChild>
                    <w:div w:id="12326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77344">
              <w:marLeft w:val="0"/>
              <w:marRight w:val="0"/>
              <w:marTop w:val="0"/>
              <w:marBottom w:val="0"/>
              <w:divBdr>
                <w:top w:val="none" w:sz="0" w:space="0" w:color="auto"/>
                <w:left w:val="none" w:sz="0" w:space="0" w:color="auto"/>
                <w:bottom w:val="none" w:sz="0" w:space="0" w:color="auto"/>
                <w:right w:val="none" w:sz="0" w:space="0" w:color="auto"/>
              </w:divBdr>
              <w:divsChild>
                <w:div w:id="1547597578">
                  <w:marLeft w:val="0"/>
                  <w:marRight w:val="0"/>
                  <w:marTop w:val="0"/>
                  <w:marBottom w:val="0"/>
                  <w:divBdr>
                    <w:top w:val="none" w:sz="0" w:space="0" w:color="auto"/>
                    <w:left w:val="none" w:sz="0" w:space="0" w:color="auto"/>
                    <w:bottom w:val="none" w:sz="0" w:space="0" w:color="auto"/>
                    <w:right w:val="none" w:sz="0" w:space="0" w:color="auto"/>
                  </w:divBdr>
                  <w:divsChild>
                    <w:div w:id="79256040">
                      <w:marLeft w:val="0"/>
                      <w:marRight w:val="0"/>
                      <w:marTop w:val="0"/>
                      <w:marBottom w:val="0"/>
                      <w:divBdr>
                        <w:top w:val="none" w:sz="0" w:space="0" w:color="auto"/>
                        <w:left w:val="none" w:sz="0" w:space="0" w:color="auto"/>
                        <w:bottom w:val="none" w:sz="0" w:space="0" w:color="auto"/>
                        <w:right w:val="none" w:sz="0" w:space="0" w:color="auto"/>
                      </w:divBdr>
                    </w:div>
                    <w:div w:id="1130786906">
                      <w:marLeft w:val="0"/>
                      <w:marRight w:val="0"/>
                      <w:marTop w:val="0"/>
                      <w:marBottom w:val="0"/>
                      <w:divBdr>
                        <w:top w:val="none" w:sz="0" w:space="0" w:color="auto"/>
                        <w:left w:val="none" w:sz="0" w:space="0" w:color="auto"/>
                        <w:bottom w:val="none" w:sz="0" w:space="0" w:color="auto"/>
                        <w:right w:val="none" w:sz="0" w:space="0" w:color="auto"/>
                      </w:divBdr>
                    </w:div>
                    <w:div w:id="1318420280">
                      <w:marLeft w:val="0"/>
                      <w:marRight w:val="0"/>
                      <w:marTop w:val="0"/>
                      <w:marBottom w:val="0"/>
                      <w:divBdr>
                        <w:top w:val="none" w:sz="0" w:space="0" w:color="auto"/>
                        <w:left w:val="none" w:sz="0" w:space="0" w:color="auto"/>
                        <w:bottom w:val="none" w:sz="0" w:space="0" w:color="auto"/>
                        <w:right w:val="none" w:sz="0" w:space="0" w:color="auto"/>
                      </w:divBdr>
                    </w:div>
                    <w:div w:id="8246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8894">
              <w:marLeft w:val="0"/>
              <w:marRight w:val="0"/>
              <w:marTop w:val="0"/>
              <w:marBottom w:val="0"/>
              <w:divBdr>
                <w:top w:val="none" w:sz="0" w:space="0" w:color="auto"/>
                <w:left w:val="none" w:sz="0" w:space="0" w:color="auto"/>
                <w:bottom w:val="none" w:sz="0" w:space="0" w:color="auto"/>
                <w:right w:val="none" w:sz="0" w:space="0" w:color="auto"/>
              </w:divBdr>
              <w:divsChild>
                <w:div w:id="199128537">
                  <w:marLeft w:val="0"/>
                  <w:marRight w:val="0"/>
                  <w:marTop w:val="0"/>
                  <w:marBottom w:val="0"/>
                  <w:divBdr>
                    <w:top w:val="none" w:sz="0" w:space="0" w:color="auto"/>
                    <w:left w:val="none" w:sz="0" w:space="0" w:color="auto"/>
                    <w:bottom w:val="none" w:sz="0" w:space="0" w:color="auto"/>
                    <w:right w:val="none" w:sz="0" w:space="0" w:color="auto"/>
                  </w:divBdr>
                  <w:divsChild>
                    <w:div w:id="531573877">
                      <w:marLeft w:val="0"/>
                      <w:marRight w:val="0"/>
                      <w:marTop w:val="0"/>
                      <w:marBottom w:val="0"/>
                      <w:divBdr>
                        <w:top w:val="none" w:sz="0" w:space="0" w:color="auto"/>
                        <w:left w:val="none" w:sz="0" w:space="0" w:color="auto"/>
                        <w:bottom w:val="none" w:sz="0" w:space="0" w:color="auto"/>
                        <w:right w:val="none" w:sz="0" w:space="0" w:color="auto"/>
                      </w:divBdr>
                      <w:divsChild>
                        <w:div w:id="1393654476">
                          <w:marLeft w:val="0"/>
                          <w:marRight w:val="0"/>
                          <w:marTop w:val="0"/>
                          <w:marBottom w:val="0"/>
                          <w:divBdr>
                            <w:top w:val="none" w:sz="0" w:space="0" w:color="auto"/>
                            <w:left w:val="none" w:sz="0" w:space="0" w:color="auto"/>
                            <w:bottom w:val="none" w:sz="0" w:space="0" w:color="auto"/>
                            <w:right w:val="none" w:sz="0" w:space="0" w:color="auto"/>
                          </w:divBdr>
                          <w:divsChild>
                            <w:div w:id="108129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751">
                      <w:marLeft w:val="0"/>
                      <w:marRight w:val="0"/>
                      <w:marTop w:val="0"/>
                      <w:marBottom w:val="0"/>
                      <w:divBdr>
                        <w:top w:val="none" w:sz="0" w:space="0" w:color="auto"/>
                        <w:left w:val="none" w:sz="0" w:space="0" w:color="auto"/>
                        <w:bottom w:val="none" w:sz="0" w:space="0" w:color="auto"/>
                        <w:right w:val="none" w:sz="0" w:space="0" w:color="auto"/>
                      </w:divBdr>
                    </w:div>
                    <w:div w:id="910384896">
                      <w:marLeft w:val="0"/>
                      <w:marRight w:val="0"/>
                      <w:marTop w:val="0"/>
                      <w:marBottom w:val="0"/>
                      <w:divBdr>
                        <w:top w:val="none" w:sz="0" w:space="0" w:color="auto"/>
                        <w:left w:val="none" w:sz="0" w:space="0" w:color="auto"/>
                        <w:bottom w:val="none" w:sz="0" w:space="0" w:color="auto"/>
                        <w:right w:val="none" w:sz="0" w:space="0" w:color="auto"/>
                      </w:divBdr>
                      <w:divsChild>
                        <w:div w:id="1017124353">
                          <w:marLeft w:val="0"/>
                          <w:marRight w:val="0"/>
                          <w:marTop w:val="0"/>
                          <w:marBottom w:val="0"/>
                          <w:divBdr>
                            <w:top w:val="none" w:sz="0" w:space="0" w:color="auto"/>
                            <w:left w:val="none" w:sz="0" w:space="0" w:color="auto"/>
                            <w:bottom w:val="none" w:sz="0" w:space="0" w:color="auto"/>
                            <w:right w:val="none" w:sz="0" w:space="0" w:color="auto"/>
                          </w:divBdr>
                          <w:divsChild>
                            <w:div w:id="688139202">
                              <w:marLeft w:val="0"/>
                              <w:marRight w:val="0"/>
                              <w:marTop w:val="0"/>
                              <w:marBottom w:val="0"/>
                              <w:divBdr>
                                <w:top w:val="none" w:sz="0" w:space="0" w:color="auto"/>
                                <w:left w:val="none" w:sz="0" w:space="0" w:color="auto"/>
                                <w:bottom w:val="none" w:sz="0" w:space="0" w:color="auto"/>
                                <w:right w:val="none" w:sz="0" w:space="0" w:color="auto"/>
                              </w:divBdr>
                            </w:div>
                          </w:divsChild>
                        </w:div>
                        <w:div w:id="1685748243">
                          <w:marLeft w:val="0"/>
                          <w:marRight w:val="0"/>
                          <w:marTop w:val="0"/>
                          <w:marBottom w:val="0"/>
                          <w:divBdr>
                            <w:top w:val="none" w:sz="0" w:space="0" w:color="auto"/>
                            <w:left w:val="none" w:sz="0" w:space="0" w:color="auto"/>
                            <w:bottom w:val="none" w:sz="0" w:space="0" w:color="auto"/>
                            <w:right w:val="none" w:sz="0" w:space="0" w:color="auto"/>
                          </w:divBdr>
                          <w:divsChild>
                            <w:div w:id="766997251">
                              <w:marLeft w:val="0"/>
                              <w:marRight w:val="0"/>
                              <w:marTop w:val="0"/>
                              <w:marBottom w:val="0"/>
                              <w:divBdr>
                                <w:top w:val="none" w:sz="0" w:space="0" w:color="auto"/>
                                <w:left w:val="none" w:sz="0" w:space="0" w:color="auto"/>
                                <w:bottom w:val="none" w:sz="0" w:space="0" w:color="auto"/>
                                <w:right w:val="none" w:sz="0" w:space="0" w:color="auto"/>
                              </w:divBdr>
                            </w:div>
                          </w:divsChild>
                        </w:div>
                        <w:div w:id="1861044824">
                          <w:marLeft w:val="0"/>
                          <w:marRight w:val="0"/>
                          <w:marTop w:val="0"/>
                          <w:marBottom w:val="0"/>
                          <w:divBdr>
                            <w:top w:val="none" w:sz="0" w:space="0" w:color="auto"/>
                            <w:left w:val="none" w:sz="0" w:space="0" w:color="auto"/>
                            <w:bottom w:val="none" w:sz="0" w:space="0" w:color="auto"/>
                            <w:right w:val="none" w:sz="0" w:space="0" w:color="auto"/>
                          </w:divBdr>
                          <w:divsChild>
                            <w:div w:id="251593551">
                              <w:marLeft w:val="0"/>
                              <w:marRight w:val="0"/>
                              <w:marTop w:val="0"/>
                              <w:marBottom w:val="0"/>
                              <w:divBdr>
                                <w:top w:val="none" w:sz="0" w:space="0" w:color="auto"/>
                                <w:left w:val="none" w:sz="0" w:space="0" w:color="auto"/>
                                <w:bottom w:val="none" w:sz="0" w:space="0" w:color="auto"/>
                                <w:right w:val="none" w:sz="0" w:space="0" w:color="auto"/>
                              </w:divBdr>
                            </w:div>
                          </w:divsChild>
                        </w:div>
                        <w:div w:id="1028065308">
                          <w:marLeft w:val="0"/>
                          <w:marRight w:val="0"/>
                          <w:marTop w:val="0"/>
                          <w:marBottom w:val="0"/>
                          <w:divBdr>
                            <w:top w:val="none" w:sz="0" w:space="0" w:color="auto"/>
                            <w:left w:val="none" w:sz="0" w:space="0" w:color="auto"/>
                            <w:bottom w:val="none" w:sz="0" w:space="0" w:color="auto"/>
                            <w:right w:val="none" w:sz="0" w:space="0" w:color="auto"/>
                          </w:divBdr>
                          <w:divsChild>
                            <w:div w:id="14602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9170">
                      <w:marLeft w:val="0"/>
                      <w:marRight w:val="0"/>
                      <w:marTop w:val="0"/>
                      <w:marBottom w:val="0"/>
                      <w:divBdr>
                        <w:top w:val="none" w:sz="0" w:space="0" w:color="auto"/>
                        <w:left w:val="none" w:sz="0" w:space="0" w:color="auto"/>
                        <w:bottom w:val="none" w:sz="0" w:space="0" w:color="auto"/>
                        <w:right w:val="none" w:sz="0" w:space="0" w:color="auto"/>
                      </w:divBdr>
                      <w:divsChild>
                        <w:div w:id="171072429">
                          <w:marLeft w:val="0"/>
                          <w:marRight w:val="0"/>
                          <w:marTop w:val="0"/>
                          <w:marBottom w:val="0"/>
                          <w:divBdr>
                            <w:top w:val="none" w:sz="0" w:space="0" w:color="auto"/>
                            <w:left w:val="none" w:sz="0" w:space="0" w:color="auto"/>
                            <w:bottom w:val="none" w:sz="0" w:space="0" w:color="auto"/>
                            <w:right w:val="none" w:sz="0" w:space="0" w:color="auto"/>
                          </w:divBdr>
                          <w:divsChild>
                            <w:div w:id="1362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15619">
                      <w:marLeft w:val="0"/>
                      <w:marRight w:val="0"/>
                      <w:marTop w:val="0"/>
                      <w:marBottom w:val="0"/>
                      <w:divBdr>
                        <w:top w:val="none" w:sz="0" w:space="0" w:color="auto"/>
                        <w:left w:val="none" w:sz="0" w:space="0" w:color="auto"/>
                        <w:bottom w:val="none" w:sz="0" w:space="0" w:color="auto"/>
                        <w:right w:val="none" w:sz="0" w:space="0" w:color="auto"/>
                      </w:divBdr>
                      <w:divsChild>
                        <w:div w:id="314992796">
                          <w:marLeft w:val="0"/>
                          <w:marRight w:val="0"/>
                          <w:marTop w:val="0"/>
                          <w:marBottom w:val="0"/>
                          <w:divBdr>
                            <w:top w:val="none" w:sz="0" w:space="0" w:color="auto"/>
                            <w:left w:val="none" w:sz="0" w:space="0" w:color="auto"/>
                            <w:bottom w:val="none" w:sz="0" w:space="0" w:color="auto"/>
                            <w:right w:val="none" w:sz="0" w:space="0" w:color="auto"/>
                          </w:divBdr>
                          <w:divsChild>
                            <w:div w:id="319969133">
                              <w:marLeft w:val="0"/>
                              <w:marRight w:val="0"/>
                              <w:marTop w:val="0"/>
                              <w:marBottom w:val="0"/>
                              <w:divBdr>
                                <w:top w:val="none" w:sz="0" w:space="0" w:color="auto"/>
                                <w:left w:val="none" w:sz="0" w:space="0" w:color="auto"/>
                                <w:bottom w:val="none" w:sz="0" w:space="0" w:color="auto"/>
                                <w:right w:val="none" w:sz="0" w:space="0" w:color="auto"/>
                              </w:divBdr>
                            </w:div>
                          </w:divsChild>
                        </w:div>
                        <w:div w:id="221597554">
                          <w:marLeft w:val="0"/>
                          <w:marRight w:val="0"/>
                          <w:marTop w:val="0"/>
                          <w:marBottom w:val="0"/>
                          <w:divBdr>
                            <w:top w:val="none" w:sz="0" w:space="0" w:color="auto"/>
                            <w:left w:val="none" w:sz="0" w:space="0" w:color="auto"/>
                            <w:bottom w:val="none" w:sz="0" w:space="0" w:color="auto"/>
                            <w:right w:val="none" w:sz="0" w:space="0" w:color="auto"/>
                          </w:divBdr>
                          <w:divsChild>
                            <w:div w:id="2046051767">
                              <w:marLeft w:val="0"/>
                              <w:marRight w:val="0"/>
                              <w:marTop w:val="0"/>
                              <w:marBottom w:val="0"/>
                              <w:divBdr>
                                <w:top w:val="none" w:sz="0" w:space="0" w:color="auto"/>
                                <w:left w:val="none" w:sz="0" w:space="0" w:color="auto"/>
                                <w:bottom w:val="none" w:sz="0" w:space="0" w:color="auto"/>
                                <w:right w:val="none" w:sz="0" w:space="0" w:color="auto"/>
                              </w:divBdr>
                            </w:div>
                          </w:divsChild>
                        </w:div>
                        <w:div w:id="1902791580">
                          <w:marLeft w:val="0"/>
                          <w:marRight w:val="0"/>
                          <w:marTop w:val="0"/>
                          <w:marBottom w:val="0"/>
                          <w:divBdr>
                            <w:top w:val="none" w:sz="0" w:space="0" w:color="auto"/>
                            <w:left w:val="none" w:sz="0" w:space="0" w:color="auto"/>
                            <w:bottom w:val="none" w:sz="0" w:space="0" w:color="auto"/>
                            <w:right w:val="none" w:sz="0" w:space="0" w:color="auto"/>
                          </w:divBdr>
                          <w:divsChild>
                            <w:div w:id="107270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58079">
              <w:marLeft w:val="0"/>
              <w:marRight w:val="0"/>
              <w:marTop w:val="0"/>
              <w:marBottom w:val="0"/>
              <w:divBdr>
                <w:top w:val="none" w:sz="0" w:space="0" w:color="auto"/>
                <w:left w:val="none" w:sz="0" w:space="0" w:color="auto"/>
                <w:bottom w:val="none" w:sz="0" w:space="0" w:color="auto"/>
                <w:right w:val="none" w:sz="0" w:space="0" w:color="auto"/>
              </w:divBdr>
              <w:divsChild>
                <w:div w:id="1873570206">
                  <w:marLeft w:val="0"/>
                  <w:marRight w:val="0"/>
                  <w:marTop w:val="0"/>
                  <w:marBottom w:val="0"/>
                  <w:divBdr>
                    <w:top w:val="none" w:sz="0" w:space="0" w:color="auto"/>
                    <w:left w:val="none" w:sz="0" w:space="0" w:color="auto"/>
                    <w:bottom w:val="none" w:sz="0" w:space="0" w:color="auto"/>
                    <w:right w:val="none" w:sz="0" w:space="0" w:color="auto"/>
                  </w:divBdr>
                </w:div>
              </w:divsChild>
            </w:div>
            <w:div w:id="265314131">
              <w:marLeft w:val="0"/>
              <w:marRight w:val="0"/>
              <w:marTop w:val="0"/>
              <w:marBottom w:val="0"/>
              <w:divBdr>
                <w:top w:val="none" w:sz="0" w:space="0" w:color="auto"/>
                <w:left w:val="none" w:sz="0" w:space="0" w:color="auto"/>
                <w:bottom w:val="none" w:sz="0" w:space="0" w:color="auto"/>
                <w:right w:val="none" w:sz="0" w:space="0" w:color="auto"/>
              </w:divBdr>
            </w:div>
            <w:div w:id="184753008">
              <w:marLeft w:val="0"/>
              <w:marRight w:val="0"/>
              <w:marTop w:val="0"/>
              <w:marBottom w:val="0"/>
              <w:divBdr>
                <w:top w:val="none" w:sz="0" w:space="0" w:color="auto"/>
                <w:left w:val="none" w:sz="0" w:space="0" w:color="auto"/>
                <w:bottom w:val="none" w:sz="0" w:space="0" w:color="auto"/>
                <w:right w:val="none" w:sz="0" w:space="0" w:color="auto"/>
              </w:divBdr>
            </w:div>
            <w:div w:id="1289555271">
              <w:marLeft w:val="0"/>
              <w:marRight w:val="0"/>
              <w:marTop w:val="0"/>
              <w:marBottom w:val="0"/>
              <w:divBdr>
                <w:top w:val="none" w:sz="0" w:space="0" w:color="auto"/>
                <w:left w:val="none" w:sz="0" w:space="0" w:color="auto"/>
                <w:bottom w:val="none" w:sz="0" w:space="0" w:color="auto"/>
                <w:right w:val="none" w:sz="0" w:space="0" w:color="auto"/>
              </w:divBdr>
              <w:divsChild>
                <w:div w:id="598804773">
                  <w:marLeft w:val="0"/>
                  <w:marRight w:val="0"/>
                  <w:marTop w:val="0"/>
                  <w:marBottom w:val="0"/>
                  <w:divBdr>
                    <w:top w:val="none" w:sz="0" w:space="0" w:color="auto"/>
                    <w:left w:val="none" w:sz="0" w:space="0" w:color="auto"/>
                    <w:bottom w:val="none" w:sz="0" w:space="0" w:color="auto"/>
                    <w:right w:val="none" w:sz="0" w:space="0" w:color="auto"/>
                  </w:divBdr>
                </w:div>
              </w:divsChild>
            </w:div>
            <w:div w:id="1769496162">
              <w:marLeft w:val="0"/>
              <w:marRight w:val="0"/>
              <w:marTop w:val="0"/>
              <w:marBottom w:val="0"/>
              <w:divBdr>
                <w:top w:val="none" w:sz="0" w:space="0" w:color="auto"/>
                <w:left w:val="none" w:sz="0" w:space="0" w:color="auto"/>
                <w:bottom w:val="none" w:sz="0" w:space="0" w:color="auto"/>
                <w:right w:val="none" w:sz="0" w:space="0" w:color="auto"/>
              </w:divBdr>
            </w:div>
            <w:div w:id="40255777">
              <w:marLeft w:val="0"/>
              <w:marRight w:val="0"/>
              <w:marTop w:val="0"/>
              <w:marBottom w:val="0"/>
              <w:divBdr>
                <w:top w:val="none" w:sz="0" w:space="0" w:color="auto"/>
                <w:left w:val="none" w:sz="0" w:space="0" w:color="auto"/>
                <w:bottom w:val="none" w:sz="0" w:space="0" w:color="auto"/>
                <w:right w:val="none" w:sz="0" w:space="0" w:color="auto"/>
              </w:divBdr>
            </w:div>
            <w:div w:id="924340324">
              <w:marLeft w:val="0"/>
              <w:marRight w:val="0"/>
              <w:marTop w:val="0"/>
              <w:marBottom w:val="0"/>
              <w:divBdr>
                <w:top w:val="none" w:sz="0" w:space="0" w:color="auto"/>
                <w:left w:val="none" w:sz="0" w:space="0" w:color="auto"/>
                <w:bottom w:val="none" w:sz="0" w:space="0" w:color="auto"/>
                <w:right w:val="none" w:sz="0" w:space="0" w:color="auto"/>
              </w:divBdr>
            </w:div>
            <w:div w:id="766004910">
              <w:marLeft w:val="0"/>
              <w:marRight w:val="0"/>
              <w:marTop w:val="0"/>
              <w:marBottom w:val="0"/>
              <w:divBdr>
                <w:top w:val="none" w:sz="0" w:space="0" w:color="auto"/>
                <w:left w:val="none" w:sz="0" w:space="0" w:color="auto"/>
                <w:bottom w:val="none" w:sz="0" w:space="0" w:color="auto"/>
                <w:right w:val="none" w:sz="0" w:space="0" w:color="auto"/>
              </w:divBdr>
            </w:div>
            <w:div w:id="1694528480">
              <w:marLeft w:val="0"/>
              <w:marRight w:val="0"/>
              <w:marTop w:val="0"/>
              <w:marBottom w:val="0"/>
              <w:divBdr>
                <w:top w:val="none" w:sz="0" w:space="0" w:color="auto"/>
                <w:left w:val="none" w:sz="0" w:space="0" w:color="auto"/>
                <w:bottom w:val="none" w:sz="0" w:space="0" w:color="auto"/>
                <w:right w:val="none" w:sz="0" w:space="0" w:color="auto"/>
              </w:divBdr>
              <w:divsChild>
                <w:div w:id="79179101">
                  <w:marLeft w:val="0"/>
                  <w:marRight w:val="0"/>
                  <w:marTop w:val="0"/>
                  <w:marBottom w:val="0"/>
                  <w:divBdr>
                    <w:top w:val="none" w:sz="0" w:space="0" w:color="auto"/>
                    <w:left w:val="none" w:sz="0" w:space="0" w:color="auto"/>
                    <w:bottom w:val="none" w:sz="0" w:space="0" w:color="auto"/>
                    <w:right w:val="none" w:sz="0" w:space="0" w:color="auto"/>
                  </w:divBdr>
                </w:div>
              </w:divsChild>
            </w:div>
            <w:div w:id="2000501308">
              <w:marLeft w:val="0"/>
              <w:marRight w:val="0"/>
              <w:marTop w:val="0"/>
              <w:marBottom w:val="0"/>
              <w:divBdr>
                <w:top w:val="none" w:sz="0" w:space="0" w:color="auto"/>
                <w:left w:val="none" w:sz="0" w:space="0" w:color="auto"/>
                <w:bottom w:val="none" w:sz="0" w:space="0" w:color="auto"/>
                <w:right w:val="none" w:sz="0" w:space="0" w:color="auto"/>
              </w:divBdr>
            </w:div>
            <w:div w:id="420224268">
              <w:marLeft w:val="0"/>
              <w:marRight w:val="0"/>
              <w:marTop w:val="0"/>
              <w:marBottom w:val="0"/>
              <w:divBdr>
                <w:top w:val="none" w:sz="0" w:space="0" w:color="auto"/>
                <w:left w:val="none" w:sz="0" w:space="0" w:color="auto"/>
                <w:bottom w:val="none" w:sz="0" w:space="0" w:color="auto"/>
                <w:right w:val="none" w:sz="0" w:space="0" w:color="auto"/>
              </w:divBdr>
            </w:div>
            <w:div w:id="1966305488">
              <w:marLeft w:val="0"/>
              <w:marRight w:val="0"/>
              <w:marTop w:val="0"/>
              <w:marBottom w:val="0"/>
              <w:divBdr>
                <w:top w:val="none" w:sz="0" w:space="0" w:color="auto"/>
                <w:left w:val="none" w:sz="0" w:space="0" w:color="auto"/>
                <w:bottom w:val="none" w:sz="0" w:space="0" w:color="auto"/>
                <w:right w:val="none" w:sz="0" w:space="0" w:color="auto"/>
              </w:divBdr>
              <w:divsChild>
                <w:div w:id="1567453028">
                  <w:marLeft w:val="0"/>
                  <w:marRight w:val="0"/>
                  <w:marTop w:val="0"/>
                  <w:marBottom w:val="0"/>
                  <w:divBdr>
                    <w:top w:val="none" w:sz="0" w:space="0" w:color="auto"/>
                    <w:left w:val="none" w:sz="0" w:space="0" w:color="auto"/>
                    <w:bottom w:val="none" w:sz="0" w:space="0" w:color="auto"/>
                    <w:right w:val="none" w:sz="0" w:space="0" w:color="auto"/>
                  </w:divBdr>
                </w:div>
              </w:divsChild>
            </w:div>
            <w:div w:id="1948805391">
              <w:marLeft w:val="0"/>
              <w:marRight w:val="0"/>
              <w:marTop w:val="0"/>
              <w:marBottom w:val="0"/>
              <w:divBdr>
                <w:top w:val="none" w:sz="0" w:space="0" w:color="auto"/>
                <w:left w:val="none" w:sz="0" w:space="0" w:color="auto"/>
                <w:bottom w:val="none" w:sz="0" w:space="0" w:color="auto"/>
                <w:right w:val="none" w:sz="0" w:space="0" w:color="auto"/>
              </w:divBdr>
            </w:div>
            <w:div w:id="511650651">
              <w:marLeft w:val="0"/>
              <w:marRight w:val="0"/>
              <w:marTop w:val="0"/>
              <w:marBottom w:val="0"/>
              <w:divBdr>
                <w:top w:val="none" w:sz="0" w:space="0" w:color="auto"/>
                <w:left w:val="none" w:sz="0" w:space="0" w:color="auto"/>
                <w:bottom w:val="none" w:sz="0" w:space="0" w:color="auto"/>
                <w:right w:val="none" w:sz="0" w:space="0" w:color="auto"/>
              </w:divBdr>
            </w:div>
            <w:div w:id="1443840882">
              <w:marLeft w:val="0"/>
              <w:marRight w:val="0"/>
              <w:marTop w:val="0"/>
              <w:marBottom w:val="0"/>
              <w:divBdr>
                <w:top w:val="none" w:sz="0" w:space="0" w:color="auto"/>
                <w:left w:val="none" w:sz="0" w:space="0" w:color="auto"/>
                <w:bottom w:val="none" w:sz="0" w:space="0" w:color="auto"/>
                <w:right w:val="none" w:sz="0" w:space="0" w:color="auto"/>
              </w:divBdr>
              <w:divsChild>
                <w:div w:id="1435201312">
                  <w:marLeft w:val="0"/>
                  <w:marRight w:val="0"/>
                  <w:marTop w:val="0"/>
                  <w:marBottom w:val="0"/>
                  <w:divBdr>
                    <w:top w:val="none" w:sz="0" w:space="0" w:color="auto"/>
                    <w:left w:val="none" w:sz="0" w:space="0" w:color="auto"/>
                    <w:bottom w:val="none" w:sz="0" w:space="0" w:color="auto"/>
                    <w:right w:val="none" w:sz="0" w:space="0" w:color="auto"/>
                  </w:divBdr>
                </w:div>
              </w:divsChild>
            </w:div>
            <w:div w:id="2014644016">
              <w:marLeft w:val="0"/>
              <w:marRight w:val="0"/>
              <w:marTop w:val="0"/>
              <w:marBottom w:val="0"/>
              <w:divBdr>
                <w:top w:val="none" w:sz="0" w:space="0" w:color="auto"/>
                <w:left w:val="none" w:sz="0" w:space="0" w:color="auto"/>
                <w:bottom w:val="none" w:sz="0" w:space="0" w:color="auto"/>
                <w:right w:val="none" w:sz="0" w:space="0" w:color="auto"/>
              </w:divBdr>
            </w:div>
            <w:div w:id="1220048290">
              <w:marLeft w:val="0"/>
              <w:marRight w:val="0"/>
              <w:marTop w:val="0"/>
              <w:marBottom w:val="0"/>
              <w:divBdr>
                <w:top w:val="none" w:sz="0" w:space="0" w:color="auto"/>
                <w:left w:val="none" w:sz="0" w:space="0" w:color="auto"/>
                <w:bottom w:val="none" w:sz="0" w:space="0" w:color="auto"/>
                <w:right w:val="none" w:sz="0" w:space="0" w:color="auto"/>
              </w:divBdr>
            </w:div>
            <w:div w:id="1609852089">
              <w:marLeft w:val="0"/>
              <w:marRight w:val="0"/>
              <w:marTop w:val="0"/>
              <w:marBottom w:val="0"/>
              <w:divBdr>
                <w:top w:val="none" w:sz="0" w:space="0" w:color="auto"/>
                <w:left w:val="none" w:sz="0" w:space="0" w:color="auto"/>
                <w:bottom w:val="none" w:sz="0" w:space="0" w:color="auto"/>
                <w:right w:val="none" w:sz="0" w:space="0" w:color="auto"/>
              </w:divBdr>
            </w:div>
            <w:div w:id="1007632430">
              <w:marLeft w:val="0"/>
              <w:marRight w:val="0"/>
              <w:marTop w:val="0"/>
              <w:marBottom w:val="0"/>
              <w:divBdr>
                <w:top w:val="none" w:sz="0" w:space="0" w:color="auto"/>
                <w:left w:val="none" w:sz="0" w:space="0" w:color="auto"/>
                <w:bottom w:val="none" w:sz="0" w:space="0" w:color="auto"/>
                <w:right w:val="none" w:sz="0" w:space="0" w:color="auto"/>
              </w:divBdr>
              <w:divsChild>
                <w:div w:id="552277979">
                  <w:marLeft w:val="0"/>
                  <w:marRight w:val="0"/>
                  <w:marTop w:val="0"/>
                  <w:marBottom w:val="0"/>
                  <w:divBdr>
                    <w:top w:val="none" w:sz="0" w:space="0" w:color="auto"/>
                    <w:left w:val="none" w:sz="0" w:space="0" w:color="auto"/>
                    <w:bottom w:val="none" w:sz="0" w:space="0" w:color="auto"/>
                    <w:right w:val="none" w:sz="0" w:space="0" w:color="auto"/>
                  </w:divBdr>
                </w:div>
              </w:divsChild>
            </w:div>
            <w:div w:id="812721315">
              <w:marLeft w:val="0"/>
              <w:marRight w:val="0"/>
              <w:marTop w:val="0"/>
              <w:marBottom w:val="0"/>
              <w:divBdr>
                <w:top w:val="none" w:sz="0" w:space="0" w:color="auto"/>
                <w:left w:val="none" w:sz="0" w:space="0" w:color="auto"/>
                <w:bottom w:val="none" w:sz="0" w:space="0" w:color="auto"/>
                <w:right w:val="none" w:sz="0" w:space="0" w:color="auto"/>
              </w:divBdr>
            </w:div>
            <w:div w:id="588588403">
              <w:marLeft w:val="0"/>
              <w:marRight w:val="0"/>
              <w:marTop w:val="0"/>
              <w:marBottom w:val="0"/>
              <w:divBdr>
                <w:top w:val="none" w:sz="0" w:space="0" w:color="auto"/>
                <w:left w:val="none" w:sz="0" w:space="0" w:color="auto"/>
                <w:bottom w:val="none" w:sz="0" w:space="0" w:color="auto"/>
                <w:right w:val="none" w:sz="0" w:space="0" w:color="auto"/>
              </w:divBdr>
            </w:div>
            <w:div w:id="1142040849">
              <w:marLeft w:val="0"/>
              <w:marRight w:val="0"/>
              <w:marTop w:val="0"/>
              <w:marBottom w:val="0"/>
              <w:divBdr>
                <w:top w:val="none" w:sz="0" w:space="0" w:color="auto"/>
                <w:left w:val="none" w:sz="0" w:space="0" w:color="auto"/>
                <w:bottom w:val="none" w:sz="0" w:space="0" w:color="auto"/>
                <w:right w:val="none" w:sz="0" w:space="0" w:color="auto"/>
              </w:divBdr>
              <w:divsChild>
                <w:div w:id="926306091">
                  <w:marLeft w:val="0"/>
                  <w:marRight w:val="0"/>
                  <w:marTop w:val="0"/>
                  <w:marBottom w:val="0"/>
                  <w:divBdr>
                    <w:top w:val="none" w:sz="0" w:space="0" w:color="auto"/>
                    <w:left w:val="none" w:sz="0" w:space="0" w:color="auto"/>
                    <w:bottom w:val="none" w:sz="0" w:space="0" w:color="auto"/>
                    <w:right w:val="none" w:sz="0" w:space="0" w:color="auto"/>
                  </w:divBdr>
                </w:div>
              </w:divsChild>
            </w:div>
            <w:div w:id="38480710">
              <w:marLeft w:val="0"/>
              <w:marRight w:val="0"/>
              <w:marTop w:val="0"/>
              <w:marBottom w:val="0"/>
              <w:divBdr>
                <w:top w:val="none" w:sz="0" w:space="0" w:color="auto"/>
                <w:left w:val="none" w:sz="0" w:space="0" w:color="auto"/>
                <w:bottom w:val="none" w:sz="0" w:space="0" w:color="auto"/>
                <w:right w:val="none" w:sz="0" w:space="0" w:color="auto"/>
              </w:divBdr>
            </w:div>
            <w:div w:id="815074213">
              <w:marLeft w:val="0"/>
              <w:marRight w:val="0"/>
              <w:marTop w:val="0"/>
              <w:marBottom w:val="0"/>
              <w:divBdr>
                <w:top w:val="none" w:sz="0" w:space="0" w:color="auto"/>
                <w:left w:val="none" w:sz="0" w:space="0" w:color="auto"/>
                <w:bottom w:val="none" w:sz="0" w:space="0" w:color="auto"/>
                <w:right w:val="none" w:sz="0" w:space="0" w:color="auto"/>
              </w:divBdr>
            </w:div>
            <w:div w:id="1695376040">
              <w:marLeft w:val="0"/>
              <w:marRight w:val="0"/>
              <w:marTop w:val="0"/>
              <w:marBottom w:val="0"/>
              <w:divBdr>
                <w:top w:val="none" w:sz="0" w:space="0" w:color="auto"/>
                <w:left w:val="none" w:sz="0" w:space="0" w:color="auto"/>
                <w:bottom w:val="none" w:sz="0" w:space="0" w:color="auto"/>
                <w:right w:val="none" w:sz="0" w:space="0" w:color="auto"/>
              </w:divBdr>
              <w:divsChild>
                <w:div w:id="1206405154">
                  <w:marLeft w:val="0"/>
                  <w:marRight w:val="0"/>
                  <w:marTop w:val="0"/>
                  <w:marBottom w:val="0"/>
                  <w:divBdr>
                    <w:top w:val="none" w:sz="0" w:space="0" w:color="auto"/>
                    <w:left w:val="none" w:sz="0" w:space="0" w:color="auto"/>
                    <w:bottom w:val="none" w:sz="0" w:space="0" w:color="auto"/>
                    <w:right w:val="none" w:sz="0" w:space="0" w:color="auto"/>
                  </w:divBdr>
                </w:div>
              </w:divsChild>
            </w:div>
            <w:div w:id="1832136366">
              <w:marLeft w:val="0"/>
              <w:marRight w:val="0"/>
              <w:marTop w:val="0"/>
              <w:marBottom w:val="0"/>
              <w:divBdr>
                <w:top w:val="none" w:sz="0" w:space="0" w:color="auto"/>
                <w:left w:val="none" w:sz="0" w:space="0" w:color="auto"/>
                <w:bottom w:val="none" w:sz="0" w:space="0" w:color="auto"/>
                <w:right w:val="none" w:sz="0" w:space="0" w:color="auto"/>
              </w:divBdr>
            </w:div>
            <w:div w:id="1557473641">
              <w:marLeft w:val="0"/>
              <w:marRight w:val="0"/>
              <w:marTop w:val="0"/>
              <w:marBottom w:val="0"/>
              <w:divBdr>
                <w:top w:val="none" w:sz="0" w:space="0" w:color="auto"/>
                <w:left w:val="none" w:sz="0" w:space="0" w:color="auto"/>
                <w:bottom w:val="none" w:sz="0" w:space="0" w:color="auto"/>
                <w:right w:val="none" w:sz="0" w:space="0" w:color="auto"/>
              </w:divBdr>
            </w:div>
            <w:div w:id="998536173">
              <w:marLeft w:val="0"/>
              <w:marRight w:val="0"/>
              <w:marTop w:val="0"/>
              <w:marBottom w:val="0"/>
              <w:divBdr>
                <w:top w:val="none" w:sz="0" w:space="0" w:color="auto"/>
                <w:left w:val="none" w:sz="0" w:space="0" w:color="auto"/>
                <w:bottom w:val="none" w:sz="0" w:space="0" w:color="auto"/>
                <w:right w:val="none" w:sz="0" w:space="0" w:color="auto"/>
              </w:divBdr>
            </w:div>
            <w:div w:id="859978179">
              <w:marLeft w:val="0"/>
              <w:marRight w:val="0"/>
              <w:marTop w:val="0"/>
              <w:marBottom w:val="0"/>
              <w:divBdr>
                <w:top w:val="none" w:sz="0" w:space="0" w:color="auto"/>
                <w:left w:val="none" w:sz="0" w:space="0" w:color="auto"/>
                <w:bottom w:val="none" w:sz="0" w:space="0" w:color="auto"/>
                <w:right w:val="none" w:sz="0" w:space="0" w:color="auto"/>
              </w:divBdr>
              <w:divsChild>
                <w:div w:id="1816602541">
                  <w:marLeft w:val="0"/>
                  <w:marRight w:val="0"/>
                  <w:marTop w:val="0"/>
                  <w:marBottom w:val="0"/>
                  <w:divBdr>
                    <w:top w:val="none" w:sz="0" w:space="0" w:color="auto"/>
                    <w:left w:val="none" w:sz="0" w:space="0" w:color="auto"/>
                    <w:bottom w:val="none" w:sz="0" w:space="0" w:color="auto"/>
                    <w:right w:val="none" w:sz="0" w:space="0" w:color="auto"/>
                  </w:divBdr>
                </w:div>
              </w:divsChild>
            </w:div>
            <w:div w:id="145128686">
              <w:marLeft w:val="0"/>
              <w:marRight w:val="0"/>
              <w:marTop w:val="0"/>
              <w:marBottom w:val="0"/>
              <w:divBdr>
                <w:top w:val="none" w:sz="0" w:space="0" w:color="auto"/>
                <w:left w:val="none" w:sz="0" w:space="0" w:color="auto"/>
                <w:bottom w:val="none" w:sz="0" w:space="0" w:color="auto"/>
                <w:right w:val="none" w:sz="0" w:space="0" w:color="auto"/>
              </w:divBdr>
            </w:div>
            <w:div w:id="1833370587">
              <w:marLeft w:val="0"/>
              <w:marRight w:val="0"/>
              <w:marTop w:val="0"/>
              <w:marBottom w:val="0"/>
              <w:divBdr>
                <w:top w:val="none" w:sz="0" w:space="0" w:color="auto"/>
                <w:left w:val="none" w:sz="0" w:space="0" w:color="auto"/>
                <w:bottom w:val="none" w:sz="0" w:space="0" w:color="auto"/>
                <w:right w:val="none" w:sz="0" w:space="0" w:color="auto"/>
              </w:divBdr>
            </w:div>
            <w:div w:id="1191379750">
              <w:marLeft w:val="0"/>
              <w:marRight w:val="0"/>
              <w:marTop w:val="0"/>
              <w:marBottom w:val="0"/>
              <w:divBdr>
                <w:top w:val="none" w:sz="0" w:space="0" w:color="auto"/>
                <w:left w:val="none" w:sz="0" w:space="0" w:color="auto"/>
                <w:bottom w:val="none" w:sz="0" w:space="0" w:color="auto"/>
                <w:right w:val="none" w:sz="0" w:space="0" w:color="auto"/>
              </w:divBdr>
              <w:divsChild>
                <w:div w:id="1730691612">
                  <w:marLeft w:val="0"/>
                  <w:marRight w:val="0"/>
                  <w:marTop w:val="0"/>
                  <w:marBottom w:val="0"/>
                  <w:divBdr>
                    <w:top w:val="none" w:sz="0" w:space="0" w:color="auto"/>
                    <w:left w:val="none" w:sz="0" w:space="0" w:color="auto"/>
                    <w:bottom w:val="none" w:sz="0" w:space="0" w:color="auto"/>
                    <w:right w:val="none" w:sz="0" w:space="0" w:color="auto"/>
                  </w:divBdr>
                </w:div>
              </w:divsChild>
            </w:div>
            <w:div w:id="1467162513">
              <w:marLeft w:val="0"/>
              <w:marRight w:val="0"/>
              <w:marTop w:val="0"/>
              <w:marBottom w:val="0"/>
              <w:divBdr>
                <w:top w:val="none" w:sz="0" w:space="0" w:color="auto"/>
                <w:left w:val="none" w:sz="0" w:space="0" w:color="auto"/>
                <w:bottom w:val="none" w:sz="0" w:space="0" w:color="auto"/>
                <w:right w:val="none" w:sz="0" w:space="0" w:color="auto"/>
              </w:divBdr>
            </w:div>
            <w:div w:id="296568516">
              <w:marLeft w:val="0"/>
              <w:marRight w:val="0"/>
              <w:marTop w:val="0"/>
              <w:marBottom w:val="0"/>
              <w:divBdr>
                <w:top w:val="none" w:sz="0" w:space="0" w:color="auto"/>
                <w:left w:val="none" w:sz="0" w:space="0" w:color="auto"/>
                <w:bottom w:val="none" w:sz="0" w:space="0" w:color="auto"/>
                <w:right w:val="none" w:sz="0" w:space="0" w:color="auto"/>
              </w:divBdr>
            </w:div>
            <w:div w:id="1481383464">
              <w:marLeft w:val="0"/>
              <w:marRight w:val="0"/>
              <w:marTop w:val="0"/>
              <w:marBottom w:val="0"/>
              <w:divBdr>
                <w:top w:val="none" w:sz="0" w:space="0" w:color="auto"/>
                <w:left w:val="none" w:sz="0" w:space="0" w:color="auto"/>
                <w:bottom w:val="none" w:sz="0" w:space="0" w:color="auto"/>
                <w:right w:val="none" w:sz="0" w:space="0" w:color="auto"/>
              </w:divBdr>
              <w:divsChild>
                <w:div w:id="1816952052">
                  <w:marLeft w:val="0"/>
                  <w:marRight w:val="0"/>
                  <w:marTop w:val="0"/>
                  <w:marBottom w:val="0"/>
                  <w:divBdr>
                    <w:top w:val="none" w:sz="0" w:space="0" w:color="auto"/>
                    <w:left w:val="none" w:sz="0" w:space="0" w:color="auto"/>
                    <w:bottom w:val="none" w:sz="0" w:space="0" w:color="auto"/>
                    <w:right w:val="none" w:sz="0" w:space="0" w:color="auto"/>
                  </w:divBdr>
                </w:div>
              </w:divsChild>
            </w:div>
            <w:div w:id="123814259">
              <w:marLeft w:val="0"/>
              <w:marRight w:val="0"/>
              <w:marTop w:val="0"/>
              <w:marBottom w:val="0"/>
              <w:divBdr>
                <w:top w:val="none" w:sz="0" w:space="0" w:color="auto"/>
                <w:left w:val="none" w:sz="0" w:space="0" w:color="auto"/>
                <w:bottom w:val="none" w:sz="0" w:space="0" w:color="auto"/>
                <w:right w:val="none" w:sz="0" w:space="0" w:color="auto"/>
              </w:divBdr>
            </w:div>
            <w:div w:id="1997344363">
              <w:marLeft w:val="0"/>
              <w:marRight w:val="0"/>
              <w:marTop w:val="0"/>
              <w:marBottom w:val="0"/>
              <w:divBdr>
                <w:top w:val="none" w:sz="0" w:space="0" w:color="auto"/>
                <w:left w:val="none" w:sz="0" w:space="0" w:color="auto"/>
                <w:bottom w:val="none" w:sz="0" w:space="0" w:color="auto"/>
                <w:right w:val="none" w:sz="0" w:space="0" w:color="auto"/>
              </w:divBdr>
            </w:div>
            <w:div w:id="1610696572">
              <w:marLeft w:val="0"/>
              <w:marRight w:val="0"/>
              <w:marTop w:val="0"/>
              <w:marBottom w:val="0"/>
              <w:divBdr>
                <w:top w:val="none" w:sz="0" w:space="0" w:color="auto"/>
                <w:left w:val="none" w:sz="0" w:space="0" w:color="auto"/>
                <w:bottom w:val="none" w:sz="0" w:space="0" w:color="auto"/>
                <w:right w:val="none" w:sz="0" w:space="0" w:color="auto"/>
              </w:divBdr>
              <w:divsChild>
                <w:div w:id="751895334">
                  <w:marLeft w:val="0"/>
                  <w:marRight w:val="0"/>
                  <w:marTop w:val="0"/>
                  <w:marBottom w:val="0"/>
                  <w:divBdr>
                    <w:top w:val="none" w:sz="0" w:space="0" w:color="auto"/>
                    <w:left w:val="none" w:sz="0" w:space="0" w:color="auto"/>
                    <w:bottom w:val="none" w:sz="0" w:space="0" w:color="auto"/>
                    <w:right w:val="none" w:sz="0" w:space="0" w:color="auto"/>
                  </w:divBdr>
                </w:div>
              </w:divsChild>
            </w:div>
            <w:div w:id="66659377">
              <w:marLeft w:val="0"/>
              <w:marRight w:val="0"/>
              <w:marTop w:val="0"/>
              <w:marBottom w:val="0"/>
              <w:divBdr>
                <w:top w:val="none" w:sz="0" w:space="0" w:color="auto"/>
                <w:left w:val="none" w:sz="0" w:space="0" w:color="auto"/>
                <w:bottom w:val="none" w:sz="0" w:space="0" w:color="auto"/>
                <w:right w:val="none" w:sz="0" w:space="0" w:color="auto"/>
              </w:divBdr>
            </w:div>
            <w:div w:id="1947731397">
              <w:marLeft w:val="0"/>
              <w:marRight w:val="0"/>
              <w:marTop w:val="0"/>
              <w:marBottom w:val="0"/>
              <w:divBdr>
                <w:top w:val="none" w:sz="0" w:space="0" w:color="auto"/>
                <w:left w:val="none" w:sz="0" w:space="0" w:color="auto"/>
                <w:bottom w:val="none" w:sz="0" w:space="0" w:color="auto"/>
                <w:right w:val="none" w:sz="0" w:space="0" w:color="auto"/>
              </w:divBdr>
            </w:div>
            <w:div w:id="1518616191">
              <w:marLeft w:val="0"/>
              <w:marRight w:val="0"/>
              <w:marTop w:val="0"/>
              <w:marBottom w:val="0"/>
              <w:divBdr>
                <w:top w:val="none" w:sz="0" w:space="0" w:color="auto"/>
                <w:left w:val="none" w:sz="0" w:space="0" w:color="auto"/>
                <w:bottom w:val="none" w:sz="0" w:space="0" w:color="auto"/>
                <w:right w:val="none" w:sz="0" w:space="0" w:color="auto"/>
              </w:divBdr>
            </w:div>
            <w:div w:id="390081264">
              <w:marLeft w:val="0"/>
              <w:marRight w:val="0"/>
              <w:marTop w:val="0"/>
              <w:marBottom w:val="0"/>
              <w:divBdr>
                <w:top w:val="none" w:sz="0" w:space="0" w:color="auto"/>
                <w:left w:val="none" w:sz="0" w:space="0" w:color="auto"/>
                <w:bottom w:val="none" w:sz="0" w:space="0" w:color="auto"/>
                <w:right w:val="none" w:sz="0" w:space="0" w:color="auto"/>
              </w:divBdr>
            </w:div>
            <w:div w:id="1445419148">
              <w:marLeft w:val="0"/>
              <w:marRight w:val="0"/>
              <w:marTop w:val="0"/>
              <w:marBottom w:val="0"/>
              <w:divBdr>
                <w:top w:val="none" w:sz="0" w:space="0" w:color="auto"/>
                <w:left w:val="none" w:sz="0" w:space="0" w:color="auto"/>
                <w:bottom w:val="none" w:sz="0" w:space="0" w:color="auto"/>
                <w:right w:val="none" w:sz="0" w:space="0" w:color="auto"/>
              </w:divBdr>
            </w:div>
            <w:div w:id="1344163414">
              <w:marLeft w:val="0"/>
              <w:marRight w:val="0"/>
              <w:marTop w:val="0"/>
              <w:marBottom w:val="0"/>
              <w:divBdr>
                <w:top w:val="none" w:sz="0" w:space="0" w:color="auto"/>
                <w:left w:val="none" w:sz="0" w:space="0" w:color="auto"/>
                <w:bottom w:val="none" w:sz="0" w:space="0" w:color="auto"/>
                <w:right w:val="none" w:sz="0" w:space="0" w:color="auto"/>
              </w:divBdr>
              <w:divsChild>
                <w:div w:id="140511505">
                  <w:marLeft w:val="0"/>
                  <w:marRight w:val="0"/>
                  <w:marTop w:val="0"/>
                  <w:marBottom w:val="0"/>
                  <w:divBdr>
                    <w:top w:val="none" w:sz="0" w:space="0" w:color="auto"/>
                    <w:left w:val="none" w:sz="0" w:space="0" w:color="auto"/>
                    <w:bottom w:val="none" w:sz="0" w:space="0" w:color="auto"/>
                    <w:right w:val="none" w:sz="0" w:space="0" w:color="auto"/>
                  </w:divBdr>
                </w:div>
              </w:divsChild>
            </w:div>
            <w:div w:id="1728257913">
              <w:marLeft w:val="0"/>
              <w:marRight w:val="0"/>
              <w:marTop w:val="0"/>
              <w:marBottom w:val="0"/>
              <w:divBdr>
                <w:top w:val="none" w:sz="0" w:space="0" w:color="auto"/>
                <w:left w:val="none" w:sz="0" w:space="0" w:color="auto"/>
                <w:bottom w:val="none" w:sz="0" w:space="0" w:color="auto"/>
                <w:right w:val="none" w:sz="0" w:space="0" w:color="auto"/>
              </w:divBdr>
            </w:div>
            <w:div w:id="2095274244">
              <w:marLeft w:val="0"/>
              <w:marRight w:val="0"/>
              <w:marTop w:val="0"/>
              <w:marBottom w:val="0"/>
              <w:divBdr>
                <w:top w:val="none" w:sz="0" w:space="0" w:color="auto"/>
                <w:left w:val="none" w:sz="0" w:space="0" w:color="auto"/>
                <w:bottom w:val="none" w:sz="0" w:space="0" w:color="auto"/>
                <w:right w:val="none" w:sz="0" w:space="0" w:color="auto"/>
              </w:divBdr>
            </w:div>
            <w:div w:id="1560751456">
              <w:marLeft w:val="0"/>
              <w:marRight w:val="0"/>
              <w:marTop w:val="0"/>
              <w:marBottom w:val="0"/>
              <w:divBdr>
                <w:top w:val="none" w:sz="0" w:space="0" w:color="auto"/>
                <w:left w:val="none" w:sz="0" w:space="0" w:color="auto"/>
                <w:bottom w:val="none" w:sz="0" w:space="0" w:color="auto"/>
                <w:right w:val="none" w:sz="0" w:space="0" w:color="auto"/>
              </w:divBdr>
              <w:divsChild>
                <w:div w:id="407850332">
                  <w:marLeft w:val="0"/>
                  <w:marRight w:val="0"/>
                  <w:marTop w:val="0"/>
                  <w:marBottom w:val="0"/>
                  <w:divBdr>
                    <w:top w:val="none" w:sz="0" w:space="0" w:color="auto"/>
                    <w:left w:val="none" w:sz="0" w:space="0" w:color="auto"/>
                    <w:bottom w:val="none" w:sz="0" w:space="0" w:color="auto"/>
                    <w:right w:val="none" w:sz="0" w:space="0" w:color="auto"/>
                  </w:divBdr>
                </w:div>
              </w:divsChild>
            </w:div>
            <w:div w:id="1388648493">
              <w:marLeft w:val="0"/>
              <w:marRight w:val="0"/>
              <w:marTop w:val="0"/>
              <w:marBottom w:val="0"/>
              <w:divBdr>
                <w:top w:val="none" w:sz="0" w:space="0" w:color="auto"/>
                <w:left w:val="none" w:sz="0" w:space="0" w:color="auto"/>
                <w:bottom w:val="none" w:sz="0" w:space="0" w:color="auto"/>
                <w:right w:val="none" w:sz="0" w:space="0" w:color="auto"/>
              </w:divBdr>
            </w:div>
            <w:div w:id="306133270">
              <w:marLeft w:val="0"/>
              <w:marRight w:val="0"/>
              <w:marTop w:val="0"/>
              <w:marBottom w:val="0"/>
              <w:divBdr>
                <w:top w:val="none" w:sz="0" w:space="0" w:color="auto"/>
                <w:left w:val="none" w:sz="0" w:space="0" w:color="auto"/>
                <w:bottom w:val="none" w:sz="0" w:space="0" w:color="auto"/>
                <w:right w:val="none" w:sz="0" w:space="0" w:color="auto"/>
              </w:divBdr>
            </w:div>
            <w:div w:id="220793102">
              <w:marLeft w:val="0"/>
              <w:marRight w:val="0"/>
              <w:marTop w:val="0"/>
              <w:marBottom w:val="0"/>
              <w:divBdr>
                <w:top w:val="none" w:sz="0" w:space="0" w:color="auto"/>
                <w:left w:val="none" w:sz="0" w:space="0" w:color="auto"/>
                <w:bottom w:val="none" w:sz="0" w:space="0" w:color="auto"/>
                <w:right w:val="none" w:sz="0" w:space="0" w:color="auto"/>
              </w:divBdr>
              <w:divsChild>
                <w:div w:id="625239471">
                  <w:marLeft w:val="0"/>
                  <w:marRight w:val="0"/>
                  <w:marTop w:val="0"/>
                  <w:marBottom w:val="0"/>
                  <w:divBdr>
                    <w:top w:val="none" w:sz="0" w:space="0" w:color="auto"/>
                    <w:left w:val="none" w:sz="0" w:space="0" w:color="auto"/>
                    <w:bottom w:val="none" w:sz="0" w:space="0" w:color="auto"/>
                    <w:right w:val="none" w:sz="0" w:space="0" w:color="auto"/>
                  </w:divBdr>
                </w:div>
              </w:divsChild>
            </w:div>
            <w:div w:id="1834830512">
              <w:marLeft w:val="0"/>
              <w:marRight w:val="0"/>
              <w:marTop w:val="0"/>
              <w:marBottom w:val="0"/>
              <w:divBdr>
                <w:top w:val="none" w:sz="0" w:space="0" w:color="auto"/>
                <w:left w:val="none" w:sz="0" w:space="0" w:color="auto"/>
                <w:bottom w:val="none" w:sz="0" w:space="0" w:color="auto"/>
                <w:right w:val="none" w:sz="0" w:space="0" w:color="auto"/>
              </w:divBdr>
            </w:div>
            <w:div w:id="1569537387">
              <w:marLeft w:val="0"/>
              <w:marRight w:val="0"/>
              <w:marTop w:val="0"/>
              <w:marBottom w:val="0"/>
              <w:divBdr>
                <w:top w:val="none" w:sz="0" w:space="0" w:color="auto"/>
                <w:left w:val="none" w:sz="0" w:space="0" w:color="auto"/>
                <w:bottom w:val="none" w:sz="0" w:space="0" w:color="auto"/>
                <w:right w:val="none" w:sz="0" w:space="0" w:color="auto"/>
              </w:divBdr>
            </w:div>
            <w:div w:id="959608092">
              <w:marLeft w:val="0"/>
              <w:marRight w:val="0"/>
              <w:marTop w:val="0"/>
              <w:marBottom w:val="0"/>
              <w:divBdr>
                <w:top w:val="none" w:sz="0" w:space="0" w:color="auto"/>
                <w:left w:val="none" w:sz="0" w:space="0" w:color="auto"/>
                <w:bottom w:val="none" w:sz="0" w:space="0" w:color="auto"/>
                <w:right w:val="none" w:sz="0" w:space="0" w:color="auto"/>
              </w:divBdr>
              <w:divsChild>
                <w:div w:id="1318532521">
                  <w:marLeft w:val="0"/>
                  <w:marRight w:val="0"/>
                  <w:marTop w:val="0"/>
                  <w:marBottom w:val="0"/>
                  <w:divBdr>
                    <w:top w:val="none" w:sz="0" w:space="0" w:color="auto"/>
                    <w:left w:val="none" w:sz="0" w:space="0" w:color="auto"/>
                    <w:bottom w:val="none" w:sz="0" w:space="0" w:color="auto"/>
                    <w:right w:val="none" w:sz="0" w:space="0" w:color="auto"/>
                  </w:divBdr>
                </w:div>
              </w:divsChild>
            </w:div>
            <w:div w:id="1813401471">
              <w:marLeft w:val="0"/>
              <w:marRight w:val="0"/>
              <w:marTop w:val="0"/>
              <w:marBottom w:val="0"/>
              <w:divBdr>
                <w:top w:val="none" w:sz="0" w:space="0" w:color="auto"/>
                <w:left w:val="none" w:sz="0" w:space="0" w:color="auto"/>
                <w:bottom w:val="none" w:sz="0" w:space="0" w:color="auto"/>
                <w:right w:val="none" w:sz="0" w:space="0" w:color="auto"/>
              </w:divBdr>
            </w:div>
            <w:div w:id="1528979872">
              <w:marLeft w:val="0"/>
              <w:marRight w:val="0"/>
              <w:marTop w:val="0"/>
              <w:marBottom w:val="0"/>
              <w:divBdr>
                <w:top w:val="none" w:sz="0" w:space="0" w:color="auto"/>
                <w:left w:val="none" w:sz="0" w:space="0" w:color="auto"/>
                <w:bottom w:val="none" w:sz="0" w:space="0" w:color="auto"/>
                <w:right w:val="none" w:sz="0" w:space="0" w:color="auto"/>
              </w:divBdr>
            </w:div>
            <w:div w:id="1257665738">
              <w:marLeft w:val="0"/>
              <w:marRight w:val="0"/>
              <w:marTop w:val="0"/>
              <w:marBottom w:val="0"/>
              <w:divBdr>
                <w:top w:val="none" w:sz="0" w:space="0" w:color="auto"/>
                <w:left w:val="none" w:sz="0" w:space="0" w:color="auto"/>
                <w:bottom w:val="none" w:sz="0" w:space="0" w:color="auto"/>
                <w:right w:val="none" w:sz="0" w:space="0" w:color="auto"/>
              </w:divBdr>
              <w:divsChild>
                <w:div w:id="1280842639">
                  <w:marLeft w:val="0"/>
                  <w:marRight w:val="0"/>
                  <w:marTop w:val="0"/>
                  <w:marBottom w:val="0"/>
                  <w:divBdr>
                    <w:top w:val="none" w:sz="0" w:space="0" w:color="auto"/>
                    <w:left w:val="none" w:sz="0" w:space="0" w:color="auto"/>
                    <w:bottom w:val="none" w:sz="0" w:space="0" w:color="auto"/>
                    <w:right w:val="none" w:sz="0" w:space="0" w:color="auto"/>
                  </w:divBdr>
                </w:div>
              </w:divsChild>
            </w:div>
            <w:div w:id="105775467">
              <w:marLeft w:val="0"/>
              <w:marRight w:val="0"/>
              <w:marTop w:val="0"/>
              <w:marBottom w:val="0"/>
              <w:divBdr>
                <w:top w:val="none" w:sz="0" w:space="0" w:color="auto"/>
                <w:left w:val="none" w:sz="0" w:space="0" w:color="auto"/>
                <w:bottom w:val="none" w:sz="0" w:space="0" w:color="auto"/>
                <w:right w:val="none" w:sz="0" w:space="0" w:color="auto"/>
              </w:divBdr>
            </w:div>
            <w:div w:id="1841192977">
              <w:marLeft w:val="0"/>
              <w:marRight w:val="0"/>
              <w:marTop w:val="0"/>
              <w:marBottom w:val="0"/>
              <w:divBdr>
                <w:top w:val="none" w:sz="0" w:space="0" w:color="auto"/>
                <w:left w:val="none" w:sz="0" w:space="0" w:color="auto"/>
                <w:bottom w:val="none" w:sz="0" w:space="0" w:color="auto"/>
                <w:right w:val="none" w:sz="0" w:space="0" w:color="auto"/>
              </w:divBdr>
            </w:div>
            <w:div w:id="2057776617">
              <w:marLeft w:val="0"/>
              <w:marRight w:val="0"/>
              <w:marTop w:val="0"/>
              <w:marBottom w:val="0"/>
              <w:divBdr>
                <w:top w:val="none" w:sz="0" w:space="0" w:color="auto"/>
                <w:left w:val="none" w:sz="0" w:space="0" w:color="auto"/>
                <w:bottom w:val="none" w:sz="0" w:space="0" w:color="auto"/>
                <w:right w:val="none" w:sz="0" w:space="0" w:color="auto"/>
              </w:divBdr>
              <w:divsChild>
                <w:div w:id="173154012">
                  <w:marLeft w:val="0"/>
                  <w:marRight w:val="0"/>
                  <w:marTop w:val="0"/>
                  <w:marBottom w:val="0"/>
                  <w:divBdr>
                    <w:top w:val="none" w:sz="0" w:space="0" w:color="auto"/>
                    <w:left w:val="none" w:sz="0" w:space="0" w:color="auto"/>
                    <w:bottom w:val="none" w:sz="0" w:space="0" w:color="auto"/>
                    <w:right w:val="none" w:sz="0" w:space="0" w:color="auto"/>
                  </w:divBdr>
                </w:div>
              </w:divsChild>
            </w:div>
            <w:div w:id="1631667323">
              <w:marLeft w:val="0"/>
              <w:marRight w:val="0"/>
              <w:marTop w:val="0"/>
              <w:marBottom w:val="0"/>
              <w:divBdr>
                <w:top w:val="none" w:sz="0" w:space="0" w:color="auto"/>
                <w:left w:val="none" w:sz="0" w:space="0" w:color="auto"/>
                <w:bottom w:val="none" w:sz="0" w:space="0" w:color="auto"/>
                <w:right w:val="none" w:sz="0" w:space="0" w:color="auto"/>
              </w:divBdr>
            </w:div>
            <w:div w:id="1022558234">
              <w:marLeft w:val="0"/>
              <w:marRight w:val="0"/>
              <w:marTop w:val="0"/>
              <w:marBottom w:val="0"/>
              <w:divBdr>
                <w:top w:val="none" w:sz="0" w:space="0" w:color="auto"/>
                <w:left w:val="none" w:sz="0" w:space="0" w:color="auto"/>
                <w:bottom w:val="none" w:sz="0" w:space="0" w:color="auto"/>
                <w:right w:val="none" w:sz="0" w:space="0" w:color="auto"/>
              </w:divBdr>
            </w:div>
            <w:div w:id="595945988">
              <w:marLeft w:val="0"/>
              <w:marRight w:val="0"/>
              <w:marTop w:val="0"/>
              <w:marBottom w:val="0"/>
              <w:divBdr>
                <w:top w:val="none" w:sz="0" w:space="0" w:color="auto"/>
                <w:left w:val="none" w:sz="0" w:space="0" w:color="auto"/>
                <w:bottom w:val="none" w:sz="0" w:space="0" w:color="auto"/>
                <w:right w:val="none" w:sz="0" w:space="0" w:color="auto"/>
              </w:divBdr>
              <w:divsChild>
                <w:div w:id="1630357857">
                  <w:marLeft w:val="0"/>
                  <w:marRight w:val="0"/>
                  <w:marTop w:val="0"/>
                  <w:marBottom w:val="0"/>
                  <w:divBdr>
                    <w:top w:val="none" w:sz="0" w:space="0" w:color="auto"/>
                    <w:left w:val="none" w:sz="0" w:space="0" w:color="auto"/>
                    <w:bottom w:val="none" w:sz="0" w:space="0" w:color="auto"/>
                    <w:right w:val="none" w:sz="0" w:space="0" w:color="auto"/>
                  </w:divBdr>
                </w:div>
              </w:divsChild>
            </w:div>
            <w:div w:id="1258100498">
              <w:marLeft w:val="0"/>
              <w:marRight w:val="0"/>
              <w:marTop w:val="0"/>
              <w:marBottom w:val="0"/>
              <w:divBdr>
                <w:top w:val="none" w:sz="0" w:space="0" w:color="auto"/>
                <w:left w:val="none" w:sz="0" w:space="0" w:color="auto"/>
                <w:bottom w:val="none" w:sz="0" w:space="0" w:color="auto"/>
                <w:right w:val="none" w:sz="0" w:space="0" w:color="auto"/>
              </w:divBdr>
            </w:div>
            <w:div w:id="410008725">
              <w:marLeft w:val="0"/>
              <w:marRight w:val="0"/>
              <w:marTop w:val="0"/>
              <w:marBottom w:val="0"/>
              <w:divBdr>
                <w:top w:val="none" w:sz="0" w:space="0" w:color="auto"/>
                <w:left w:val="none" w:sz="0" w:space="0" w:color="auto"/>
                <w:bottom w:val="none" w:sz="0" w:space="0" w:color="auto"/>
                <w:right w:val="none" w:sz="0" w:space="0" w:color="auto"/>
              </w:divBdr>
            </w:div>
            <w:div w:id="1073816091">
              <w:marLeft w:val="0"/>
              <w:marRight w:val="0"/>
              <w:marTop w:val="0"/>
              <w:marBottom w:val="0"/>
              <w:divBdr>
                <w:top w:val="none" w:sz="0" w:space="0" w:color="auto"/>
                <w:left w:val="none" w:sz="0" w:space="0" w:color="auto"/>
                <w:bottom w:val="none" w:sz="0" w:space="0" w:color="auto"/>
                <w:right w:val="none" w:sz="0" w:space="0" w:color="auto"/>
              </w:divBdr>
            </w:div>
            <w:div w:id="1703554672">
              <w:marLeft w:val="0"/>
              <w:marRight w:val="0"/>
              <w:marTop w:val="0"/>
              <w:marBottom w:val="0"/>
              <w:divBdr>
                <w:top w:val="none" w:sz="0" w:space="0" w:color="auto"/>
                <w:left w:val="none" w:sz="0" w:space="0" w:color="auto"/>
                <w:bottom w:val="none" w:sz="0" w:space="0" w:color="auto"/>
                <w:right w:val="none" w:sz="0" w:space="0" w:color="auto"/>
              </w:divBdr>
            </w:div>
            <w:div w:id="28453793">
              <w:marLeft w:val="0"/>
              <w:marRight w:val="0"/>
              <w:marTop w:val="0"/>
              <w:marBottom w:val="0"/>
              <w:divBdr>
                <w:top w:val="none" w:sz="0" w:space="0" w:color="auto"/>
                <w:left w:val="none" w:sz="0" w:space="0" w:color="auto"/>
                <w:bottom w:val="none" w:sz="0" w:space="0" w:color="auto"/>
                <w:right w:val="none" w:sz="0" w:space="0" w:color="auto"/>
              </w:divBdr>
            </w:div>
            <w:div w:id="299917132">
              <w:marLeft w:val="0"/>
              <w:marRight w:val="0"/>
              <w:marTop w:val="0"/>
              <w:marBottom w:val="0"/>
              <w:divBdr>
                <w:top w:val="none" w:sz="0" w:space="0" w:color="auto"/>
                <w:left w:val="none" w:sz="0" w:space="0" w:color="auto"/>
                <w:bottom w:val="none" w:sz="0" w:space="0" w:color="auto"/>
                <w:right w:val="none" w:sz="0" w:space="0" w:color="auto"/>
              </w:divBdr>
              <w:divsChild>
                <w:div w:id="1553037017">
                  <w:marLeft w:val="0"/>
                  <w:marRight w:val="0"/>
                  <w:marTop w:val="0"/>
                  <w:marBottom w:val="0"/>
                  <w:divBdr>
                    <w:top w:val="none" w:sz="0" w:space="0" w:color="auto"/>
                    <w:left w:val="none" w:sz="0" w:space="0" w:color="auto"/>
                    <w:bottom w:val="none" w:sz="0" w:space="0" w:color="auto"/>
                    <w:right w:val="none" w:sz="0" w:space="0" w:color="auto"/>
                  </w:divBdr>
                </w:div>
              </w:divsChild>
            </w:div>
            <w:div w:id="400906286">
              <w:marLeft w:val="0"/>
              <w:marRight w:val="0"/>
              <w:marTop w:val="0"/>
              <w:marBottom w:val="0"/>
              <w:divBdr>
                <w:top w:val="none" w:sz="0" w:space="0" w:color="auto"/>
                <w:left w:val="none" w:sz="0" w:space="0" w:color="auto"/>
                <w:bottom w:val="none" w:sz="0" w:space="0" w:color="auto"/>
                <w:right w:val="none" w:sz="0" w:space="0" w:color="auto"/>
              </w:divBdr>
            </w:div>
            <w:div w:id="2080321764">
              <w:marLeft w:val="0"/>
              <w:marRight w:val="0"/>
              <w:marTop w:val="0"/>
              <w:marBottom w:val="0"/>
              <w:divBdr>
                <w:top w:val="none" w:sz="0" w:space="0" w:color="auto"/>
                <w:left w:val="none" w:sz="0" w:space="0" w:color="auto"/>
                <w:bottom w:val="none" w:sz="0" w:space="0" w:color="auto"/>
                <w:right w:val="none" w:sz="0" w:space="0" w:color="auto"/>
              </w:divBdr>
            </w:div>
            <w:div w:id="1704865160">
              <w:marLeft w:val="0"/>
              <w:marRight w:val="0"/>
              <w:marTop w:val="0"/>
              <w:marBottom w:val="0"/>
              <w:divBdr>
                <w:top w:val="none" w:sz="0" w:space="0" w:color="auto"/>
                <w:left w:val="none" w:sz="0" w:space="0" w:color="auto"/>
                <w:bottom w:val="none" w:sz="0" w:space="0" w:color="auto"/>
                <w:right w:val="none" w:sz="0" w:space="0" w:color="auto"/>
              </w:divBdr>
              <w:divsChild>
                <w:div w:id="801114899">
                  <w:marLeft w:val="0"/>
                  <w:marRight w:val="0"/>
                  <w:marTop w:val="0"/>
                  <w:marBottom w:val="0"/>
                  <w:divBdr>
                    <w:top w:val="none" w:sz="0" w:space="0" w:color="auto"/>
                    <w:left w:val="none" w:sz="0" w:space="0" w:color="auto"/>
                    <w:bottom w:val="none" w:sz="0" w:space="0" w:color="auto"/>
                    <w:right w:val="none" w:sz="0" w:space="0" w:color="auto"/>
                  </w:divBdr>
                </w:div>
              </w:divsChild>
            </w:div>
            <w:div w:id="1155490278">
              <w:marLeft w:val="0"/>
              <w:marRight w:val="0"/>
              <w:marTop w:val="0"/>
              <w:marBottom w:val="0"/>
              <w:divBdr>
                <w:top w:val="none" w:sz="0" w:space="0" w:color="auto"/>
                <w:left w:val="none" w:sz="0" w:space="0" w:color="auto"/>
                <w:bottom w:val="none" w:sz="0" w:space="0" w:color="auto"/>
                <w:right w:val="none" w:sz="0" w:space="0" w:color="auto"/>
              </w:divBdr>
            </w:div>
            <w:div w:id="1269046342">
              <w:marLeft w:val="0"/>
              <w:marRight w:val="0"/>
              <w:marTop w:val="0"/>
              <w:marBottom w:val="0"/>
              <w:divBdr>
                <w:top w:val="none" w:sz="0" w:space="0" w:color="auto"/>
                <w:left w:val="none" w:sz="0" w:space="0" w:color="auto"/>
                <w:bottom w:val="none" w:sz="0" w:space="0" w:color="auto"/>
                <w:right w:val="none" w:sz="0" w:space="0" w:color="auto"/>
              </w:divBdr>
            </w:div>
            <w:div w:id="1301182476">
              <w:marLeft w:val="0"/>
              <w:marRight w:val="0"/>
              <w:marTop w:val="0"/>
              <w:marBottom w:val="0"/>
              <w:divBdr>
                <w:top w:val="none" w:sz="0" w:space="0" w:color="auto"/>
                <w:left w:val="none" w:sz="0" w:space="0" w:color="auto"/>
                <w:bottom w:val="none" w:sz="0" w:space="0" w:color="auto"/>
                <w:right w:val="none" w:sz="0" w:space="0" w:color="auto"/>
              </w:divBdr>
              <w:divsChild>
                <w:div w:id="923342084">
                  <w:marLeft w:val="0"/>
                  <w:marRight w:val="0"/>
                  <w:marTop w:val="0"/>
                  <w:marBottom w:val="0"/>
                  <w:divBdr>
                    <w:top w:val="none" w:sz="0" w:space="0" w:color="auto"/>
                    <w:left w:val="none" w:sz="0" w:space="0" w:color="auto"/>
                    <w:bottom w:val="none" w:sz="0" w:space="0" w:color="auto"/>
                    <w:right w:val="none" w:sz="0" w:space="0" w:color="auto"/>
                  </w:divBdr>
                </w:div>
              </w:divsChild>
            </w:div>
            <w:div w:id="302277723">
              <w:marLeft w:val="0"/>
              <w:marRight w:val="0"/>
              <w:marTop w:val="0"/>
              <w:marBottom w:val="0"/>
              <w:divBdr>
                <w:top w:val="none" w:sz="0" w:space="0" w:color="auto"/>
                <w:left w:val="none" w:sz="0" w:space="0" w:color="auto"/>
                <w:bottom w:val="none" w:sz="0" w:space="0" w:color="auto"/>
                <w:right w:val="none" w:sz="0" w:space="0" w:color="auto"/>
              </w:divBdr>
            </w:div>
            <w:div w:id="622003746">
              <w:marLeft w:val="0"/>
              <w:marRight w:val="0"/>
              <w:marTop w:val="0"/>
              <w:marBottom w:val="0"/>
              <w:divBdr>
                <w:top w:val="none" w:sz="0" w:space="0" w:color="auto"/>
                <w:left w:val="none" w:sz="0" w:space="0" w:color="auto"/>
                <w:bottom w:val="none" w:sz="0" w:space="0" w:color="auto"/>
                <w:right w:val="none" w:sz="0" w:space="0" w:color="auto"/>
              </w:divBdr>
            </w:div>
            <w:div w:id="1554580051">
              <w:marLeft w:val="0"/>
              <w:marRight w:val="0"/>
              <w:marTop w:val="0"/>
              <w:marBottom w:val="0"/>
              <w:divBdr>
                <w:top w:val="none" w:sz="0" w:space="0" w:color="auto"/>
                <w:left w:val="none" w:sz="0" w:space="0" w:color="auto"/>
                <w:bottom w:val="none" w:sz="0" w:space="0" w:color="auto"/>
                <w:right w:val="none" w:sz="0" w:space="0" w:color="auto"/>
              </w:divBdr>
              <w:divsChild>
                <w:div w:id="1658419928">
                  <w:marLeft w:val="0"/>
                  <w:marRight w:val="0"/>
                  <w:marTop w:val="0"/>
                  <w:marBottom w:val="0"/>
                  <w:divBdr>
                    <w:top w:val="none" w:sz="0" w:space="0" w:color="auto"/>
                    <w:left w:val="none" w:sz="0" w:space="0" w:color="auto"/>
                    <w:bottom w:val="none" w:sz="0" w:space="0" w:color="auto"/>
                    <w:right w:val="none" w:sz="0" w:space="0" w:color="auto"/>
                  </w:divBdr>
                </w:div>
              </w:divsChild>
            </w:div>
            <w:div w:id="695622651">
              <w:marLeft w:val="0"/>
              <w:marRight w:val="0"/>
              <w:marTop w:val="0"/>
              <w:marBottom w:val="0"/>
              <w:divBdr>
                <w:top w:val="none" w:sz="0" w:space="0" w:color="auto"/>
                <w:left w:val="none" w:sz="0" w:space="0" w:color="auto"/>
                <w:bottom w:val="none" w:sz="0" w:space="0" w:color="auto"/>
                <w:right w:val="none" w:sz="0" w:space="0" w:color="auto"/>
              </w:divBdr>
            </w:div>
            <w:div w:id="1342584485">
              <w:marLeft w:val="0"/>
              <w:marRight w:val="0"/>
              <w:marTop w:val="0"/>
              <w:marBottom w:val="0"/>
              <w:divBdr>
                <w:top w:val="none" w:sz="0" w:space="0" w:color="auto"/>
                <w:left w:val="none" w:sz="0" w:space="0" w:color="auto"/>
                <w:bottom w:val="none" w:sz="0" w:space="0" w:color="auto"/>
                <w:right w:val="none" w:sz="0" w:space="0" w:color="auto"/>
              </w:divBdr>
            </w:div>
            <w:div w:id="1568883667">
              <w:marLeft w:val="0"/>
              <w:marRight w:val="0"/>
              <w:marTop w:val="0"/>
              <w:marBottom w:val="0"/>
              <w:divBdr>
                <w:top w:val="none" w:sz="0" w:space="0" w:color="auto"/>
                <w:left w:val="none" w:sz="0" w:space="0" w:color="auto"/>
                <w:bottom w:val="none" w:sz="0" w:space="0" w:color="auto"/>
                <w:right w:val="none" w:sz="0" w:space="0" w:color="auto"/>
              </w:divBdr>
            </w:div>
            <w:div w:id="1806045776">
              <w:marLeft w:val="0"/>
              <w:marRight w:val="0"/>
              <w:marTop w:val="0"/>
              <w:marBottom w:val="0"/>
              <w:divBdr>
                <w:top w:val="none" w:sz="0" w:space="0" w:color="auto"/>
                <w:left w:val="none" w:sz="0" w:space="0" w:color="auto"/>
                <w:bottom w:val="none" w:sz="0" w:space="0" w:color="auto"/>
                <w:right w:val="none" w:sz="0" w:space="0" w:color="auto"/>
              </w:divBdr>
              <w:divsChild>
                <w:div w:id="160195127">
                  <w:marLeft w:val="0"/>
                  <w:marRight w:val="0"/>
                  <w:marTop w:val="0"/>
                  <w:marBottom w:val="0"/>
                  <w:divBdr>
                    <w:top w:val="none" w:sz="0" w:space="0" w:color="auto"/>
                    <w:left w:val="none" w:sz="0" w:space="0" w:color="auto"/>
                    <w:bottom w:val="none" w:sz="0" w:space="0" w:color="auto"/>
                    <w:right w:val="none" w:sz="0" w:space="0" w:color="auto"/>
                  </w:divBdr>
                </w:div>
              </w:divsChild>
            </w:div>
            <w:div w:id="235435894">
              <w:marLeft w:val="0"/>
              <w:marRight w:val="0"/>
              <w:marTop w:val="0"/>
              <w:marBottom w:val="0"/>
              <w:divBdr>
                <w:top w:val="none" w:sz="0" w:space="0" w:color="auto"/>
                <w:left w:val="none" w:sz="0" w:space="0" w:color="auto"/>
                <w:bottom w:val="none" w:sz="0" w:space="0" w:color="auto"/>
                <w:right w:val="none" w:sz="0" w:space="0" w:color="auto"/>
              </w:divBdr>
            </w:div>
            <w:div w:id="132254772">
              <w:marLeft w:val="0"/>
              <w:marRight w:val="0"/>
              <w:marTop w:val="0"/>
              <w:marBottom w:val="0"/>
              <w:divBdr>
                <w:top w:val="none" w:sz="0" w:space="0" w:color="auto"/>
                <w:left w:val="none" w:sz="0" w:space="0" w:color="auto"/>
                <w:bottom w:val="none" w:sz="0" w:space="0" w:color="auto"/>
                <w:right w:val="none" w:sz="0" w:space="0" w:color="auto"/>
              </w:divBdr>
            </w:div>
            <w:div w:id="1087338675">
              <w:marLeft w:val="0"/>
              <w:marRight w:val="0"/>
              <w:marTop w:val="0"/>
              <w:marBottom w:val="0"/>
              <w:divBdr>
                <w:top w:val="none" w:sz="0" w:space="0" w:color="auto"/>
                <w:left w:val="none" w:sz="0" w:space="0" w:color="auto"/>
                <w:bottom w:val="none" w:sz="0" w:space="0" w:color="auto"/>
                <w:right w:val="none" w:sz="0" w:space="0" w:color="auto"/>
              </w:divBdr>
            </w:div>
            <w:div w:id="698166734">
              <w:marLeft w:val="0"/>
              <w:marRight w:val="0"/>
              <w:marTop w:val="0"/>
              <w:marBottom w:val="0"/>
              <w:divBdr>
                <w:top w:val="none" w:sz="0" w:space="0" w:color="auto"/>
                <w:left w:val="none" w:sz="0" w:space="0" w:color="auto"/>
                <w:bottom w:val="none" w:sz="0" w:space="0" w:color="auto"/>
                <w:right w:val="none" w:sz="0" w:space="0" w:color="auto"/>
              </w:divBdr>
            </w:div>
            <w:div w:id="1465923930">
              <w:marLeft w:val="0"/>
              <w:marRight w:val="0"/>
              <w:marTop w:val="0"/>
              <w:marBottom w:val="0"/>
              <w:divBdr>
                <w:top w:val="none" w:sz="0" w:space="0" w:color="auto"/>
                <w:left w:val="none" w:sz="0" w:space="0" w:color="auto"/>
                <w:bottom w:val="none" w:sz="0" w:space="0" w:color="auto"/>
                <w:right w:val="none" w:sz="0" w:space="0" w:color="auto"/>
              </w:divBdr>
            </w:div>
            <w:div w:id="1358581591">
              <w:marLeft w:val="0"/>
              <w:marRight w:val="0"/>
              <w:marTop w:val="0"/>
              <w:marBottom w:val="0"/>
              <w:divBdr>
                <w:top w:val="none" w:sz="0" w:space="0" w:color="auto"/>
                <w:left w:val="none" w:sz="0" w:space="0" w:color="auto"/>
                <w:bottom w:val="none" w:sz="0" w:space="0" w:color="auto"/>
                <w:right w:val="none" w:sz="0" w:space="0" w:color="auto"/>
              </w:divBdr>
            </w:div>
            <w:div w:id="2039239043">
              <w:marLeft w:val="0"/>
              <w:marRight w:val="0"/>
              <w:marTop w:val="0"/>
              <w:marBottom w:val="0"/>
              <w:divBdr>
                <w:top w:val="none" w:sz="0" w:space="0" w:color="auto"/>
                <w:left w:val="none" w:sz="0" w:space="0" w:color="auto"/>
                <w:bottom w:val="none" w:sz="0" w:space="0" w:color="auto"/>
                <w:right w:val="none" w:sz="0" w:space="0" w:color="auto"/>
              </w:divBdr>
              <w:divsChild>
                <w:div w:id="1592356081">
                  <w:marLeft w:val="0"/>
                  <w:marRight w:val="0"/>
                  <w:marTop w:val="0"/>
                  <w:marBottom w:val="0"/>
                  <w:divBdr>
                    <w:top w:val="none" w:sz="0" w:space="0" w:color="auto"/>
                    <w:left w:val="none" w:sz="0" w:space="0" w:color="auto"/>
                    <w:bottom w:val="none" w:sz="0" w:space="0" w:color="auto"/>
                    <w:right w:val="none" w:sz="0" w:space="0" w:color="auto"/>
                  </w:divBdr>
                </w:div>
              </w:divsChild>
            </w:div>
            <w:div w:id="506409490">
              <w:marLeft w:val="0"/>
              <w:marRight w:val="0"/>
              <w:marTop w:val="0"/>
              <w:marBottom w:val="0"/>
              <w:divBdr>
                <w:top w:val="none" w:sz="0" w:space="0" w:color="auto"/>
                <w:left w:val="none" w:sz="0" w:space="0" w:color="auto"/>
                <w:bottom w:val="none" w:sz="0" w:space="0" w:color="auto"/>
                <w:right w:val="none" w:sz="0" w:space="0" w:color="auto"/>
              </w:divBdr>
            </w:div>
            <w:div w:id="19745055">
              <w:marLeft w:val="0"/>
              <w:marRight w:val="0"/>
              <w:marTop w:val="0"/>
              <w:marBottom w:val="0"/>
              <w:divBdr>
                <w:top w:val="none" w:sz="0" w:space="0" w:color="auto"/>
                <w:left w:val="none" w:sz="0" w:space="0" w:color="auto"/>
                <w:bottom w:val="none" w:sz="0" w:space="0" w:color="auto"/>
                <w:right w:val="none" w:sz="0" w:space="0" w:color="auto"/>
              </w:divBdr>
            </w:div>
            <w:div w:id="1116489281">
              <w:marLeft w:val="0"/>
              <w:marRight w:val="0"/>
              <w:marTop w:val="0"/>
              <w:marBottom w:val="0"/>
              <w:divBdr>
                <w:top w:val="none" w:sz="0" w:space="0" w:color="auto"/>
                <w:left w:val="none" w:sz="0" w:space="0" w:color="auto"/>
                <w:bottom w:val="none" w:sz="0" w:space="0" w:color="auto"/>
                <w:right w:val="none" w:sz="0" w:space="0" w:color="auto"/>
              </w:divBdr>
            </w:div>
            <w:div w:id="1314067378">
              <w:marLeft w:val="0"/>
              <w:marRight w:val="0"/>
              <w:marTop w:val="0"/>
              <w:marBottom w:val="0"/>
              <w:divBdr>
                <w:top w:val="none" w:sz="0" w:space="0" w:color="auto"/>
                <w:left w:val="none" w:sz="0" w:space="0" w:color="auto"/>
                <w:bottom w:val="none" w:sz="0" w:space="0" w:color="auto"/>
                <w:right w:val="none" w:sz="0" w:space="0" w:color="auto"/>
              </w:divBdr>
              <w:divsChild>
                <w:div w:id="1290937564">
                  <w:marLeft w:val="0"/>
                  <w:marRight w:val="0"/>
                  <w:marTop w:val="0"/>
                  <w:marBottom w:val="0"/>
                  <w:divBdr>
                    <w:top w:val="none" w:sz="0" w:space="0" w:color="auto"/>
                    <w:left w:val="none" w:sz="0" w:space="0" w:color="auto"/>
                    <w:bottom w:val="none" w:sz="0" w:space="0" w:color="auto"/>
                    <w:right w:val="none" w:sz="0" w:space="0" w:color="auto"/>
                  </w:divBdr>
                  <w:divsChild>
                    <w:div w:id="348485041">
                      <w:marLeft w:val="0"/>
                      <w:marRight w:val="0"/>
                      <w:marTop w:val="0"/>
                      <w:marBottom w:val="0"/>
                      <w:divBdr>
                        <w:top w:val="none" w:sz="0" w:space="0" w:color="auto"/>
                        <w:left w:val="none" w:sz="0" w:space="0" w:color="auto"/>
                        <w:bottom w:val="none" w:sz="0" w:space="0" w:color="auto"/>
                        <w:right w:val="none" w:sz="0" w:space="0" w:color="auto"/>
                      </w:divBdr>
                      <w:divsChild>
                        <w:div w:id="319117824">
                          <w:marLeft w:val="0"/>
                          <w:marRight w:val="0"/>
                          <w:marTop w:val="0"/>
                          <w:marBottom w:val="0"/>
                          <w:divBdr>
                            <w:top w:val="none" w:sz="0" w:space="0" w:color="auto"/>
                            <w:left w:val="none" w:sz="0" w:space="0" w:color="auto"/>
                            <w:bottom w:val="none" w:sz="0" w:space="0" w:color="auto"/>
                            <w:right w:val="none" w:sz="0" w:space="0" w:color="auto"/>
                          </w:divBdr>
                          <w:divsChild>
                            <w:div w:id="1048214617">
                              <w:marLeft w:val="0"/>
                              <w:marRight w:val="0"/>
                              <w:marTop w:val="0"/>
                              <w:marBottom w:val="0"/>
                              <w:divBdr>
                                <w:top w:val="none" w:sz="0" w:space="0" w:color="auto"/>
                                <w:left w:val="none" w:sz="0" w:space="0" w:color="auto"/>
                                <w:bottom w:val="none" w:sz="0" w:space="0" w:color="auto"/>
                                <w:right w:val="none" w:sz="0" w:space="0" w:color="auto"/>
                              </w:divBdr>
                              <w:divsChild>
                                <w:div w:id="151141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8994">
                          <w:marLeft w:val="0"/>
                          <w:marRight w:val="0"/>
                          <w:marTop w:val="0"/>
                          <w:marBottom w:val="0"/>
                          <w:divBdr>
                            <w:top w:val="none" w:sz="0" w:space="0" w:color="auto"/>
                            <w:left w:val="none" w:sz="0" w:space="0" w:color="auto"/>
                            <w:bottom w:val="none" w:sz="0" w:space="0" w:color="auto"/>
                            <w:right w:val="none" w:sz="0" w:space="0" w:color="auto"/>
                          </w:divBdr>
                        </w:div>
                        <w:div w:id="1055398514">
                          <w:marLeft w:val="0"/>
                          <w:marRight w:val="0"/>
                          <w:marTop w:val="0"/>
                          <w:marBottom w:val="0"/>
                          <w:divBdr>
                            <w:top w:val="none" w:sz="0" w:space="0" w:color="auto"/>
                            <w:left w:val="none" w:sz="0" w:space="0" w:color="auto"/>
                            <w:bottom w:val="none" w:sz="0" w:space="0" w:color="auto"/>
                            <w:right w:val="none" w:sz="0" w:space="0" w:color="auto"/>
                          </w:divBdr>
                          <w:divsChild>
                            <w:div w:id="346294885">
                              <w:marLeft w:val="0"/>
                              <w:marRight w:val="0"/>
                              <w:marTop w:val="0"/>
                              <w:marBottom w:val="0"/>
                              <w:divBdr>
                                <w:top w:val="none" w:sz="0" w:space="0" w:color="auto"/>
                                <w:left w:val="none" w:sz="0" w:space="0" w:color="auto"/>
                                <w:bottom w:val="none" w:sz="0" w:space="0" w:color="auto"/>
                                <w:right w:val="none" w:sz="0" w:space="0" w:color="auto"/>
                              </w:divBdr>
                              <w:divsChild>
                                <w:div w:id="335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08315">
                          <w:marLeft w:val="0"/>
                          <w:marRight w:val="0"/>
                          <w:marTop w:val="0"/>
                          <w:marBottom w:val="0"/>
                          <w:divBdr>
                            <w:top w:val="none" w:sz="0" w:space="0" w:color="auto"/>
                            <w:left w:val="none" w:sz="0" w:space="0" w:color="auto"/>
                            <w:bottom w:val="none" w:sz="0" w:space="0" w:color="auto"/>
                            <w:right w:val="none" w:sz="0" w:space="0" w:color="auto"/>
                          </w:divBdr>
                        </w:div>
                        <w:div w:id="1166284105">
                          <w:marLeft w:val="0"/>
                          <w:marRight w:val="0"/>
                          <w:marTop w:val="0"/>
                          <w:marBottom w:val="0"/>
                          <w:divBdr>
                            <w:top w:val="none" w:sz="0" w:space="0" w:color="auto"/>
                            <w:left w:val="none" w:sz="0" w:space="0" w:color="auto"/>
                            <w:bottom w:val="none" w:sz="0" w:space="0" w:color="auto"/>
                            <w:right w:val="none" w:sz="0" w:space="0" w:color="auto"/>
                          </w:divBdr>
                          <w:divsChild>
                            <w:div w:id="1884245079">
                              <w:marLeft w:val="0"/>
                              <w:marRight w:val="0"/>
                              <w:marTop w:val="0"/>
                              <w:marBottom w:val="0"/>
                              <w:divBdr>
                                <w:top w:val="none" w:sz="0" w:space="0" w:color="auto"/>
                                <w:left w:val="none" w:sz="0" w:space="0" w:color="auto"/>
                                <w:bottom w:val="none" w:sz="0" w:space="0" w:color="auto"/>
                                <w:right w:val="none" w:sz="0" w:space="0" w:color="auto"/>
                              </w:divBdr>
                              <w:divsChild>
                                <w:div w:id="176326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97595">
                          <w:marLeft w:val="0"/>
                          <w:marRight w:val="0"/>
                          <w:marTop w:val="0"/>
                          <w:marBottom w:val="0"/>
                          <w:divBdr>
                            <w:top w:val="none" w:sz="0" w:space="0" w:color="auto"/>
                            <w:left w:val="none" w:sz="0" w:space="0" w:color="auto"/>
                            <w:bottom w:val="none" w:sz="0" w:space="0" w:color="auto"/>
                            <w:right w:val="none" w:sz="0" w:space="0" w:color="auto"/>
                          </w:divBdr>
                        </w:div>
                      </w:divsChild>
                    </w:div>
                    <w:div w:id="741761590">
                      <w:marLeft w:val="0"/>
                      <w:marRight w:val="0"/>
                      <w:marTop w:val="0"/>
                      <w:marBottom w:val="0"/>
                      <w:divBdr>
                        <w:top w:val="none" w:sz="0" w:space="0" w:color="auto"/>
                        <w:left w:val="none" w:sz="0" w:space="0" w:color="auto"/>
                        <w:bottom w:val="none" w:sz="0" w:space="0" w:color="auto"/>
                        <w:right w:val="none" w:sz="0" w:space="0" w:color="auto"/>
                      </w:divBdr>
                    </w:div>
                  </w:divsChild>
                </w:div>
                <w:div w:id="1508137852">
                  <w:marLeft w:val="0"/>
                  <w:marRight w:val="0"/>
                  <w:marTop w:val="0"/>
                  <w:marBottom w:val="0"/>
                  <w:divBdr>
                    <w:top w:val="none" w:sz="0" w:space="0" w:color="auto"/>
                    <w:left w:val="none" w:sz="0" w:space="0" w:color="auto"/>
                    <w:bottom w:val="none" w:sz="0" w:space="0" w:color="auto"/>
                    <w:right w:val="none" w:sz="0" w:space="0" w:color="auto"/>
                  </w:divBdr>
                  <w:divsChild>
                    <w:div w:id="1232814707">
                      <w:marLeft w:val="0"/>
                      <w:marRight w:val="0"/>
                      <w:marTop w:val="0"/>
                      <w:marBottom w:val="0"/>
                      <w:divBdr>
                        <w:top w:val="none" w:sz="0" w:space="0" w:color="auto"/>
                        <w:left w:val="none" w:sz="0" w:space="0" w:color="auto"/>
                        <w:bottom w:val="none" w:sz="0" w:space="0" w:color="auto"/>
                        <w:right w:val="none" w:sz="0" w:space="0" w:color="auto"/>
                      </w:divBdr>
                      <w:divsChild>
                        <w:div w:id="462618699">
                          <w:marLeft w:val="0"/>
                          <w:marRight w:val="0"/>
                          <w:marTop w:val="0"/>
                          <w:marBottom w:val="0"/>
                          <w:divBdr>
                            <w:top w:val="none" w:sz="0" w:space="0" w:color="auto"/>
                            <w:left w:val="none" w:sz="0" w:space="0" w:color="auto"/>
                            <w:bottom w:val="none" w:sz="0" w:space="0" w:color="auto"/>
                            <w:right w:val="none" w:sz="0" w:space="0" w:color="auto"/>
                          </w:divBdr>
                          <w:divsChild>
                            <w:div w:id="1902905812">
                              <w:marLeft w:val="0"/>
                              <w:marRight w:val="0"/>
                              <w:marTop w:val="0"/>
                              <w:marBottom w:val="0"/>
                              <w:divBdr>
                                <w:top w:val="none" w:sz="0" w:space="0" w:color="auto"/>
                                <w:left w:val="none" w:sz="0" w:space="0" w:color="auto"/>
                                <w:bottom w:val="none" w:sz="0" w:space="0" w:color="auto"/>
                                <w:right w:val="none" w:sz="0" w:space="0" w:color="auto"/>
                              </w:divBdr>
                              <w:divsChild>
                                <w:div w:id="1105878477">
                                  <w:marLeft w:val="0"/>
                                  <w:marRight w:val="0"/>
                                  <w:marTop w:val="0"/>
                                  <w:marBottom w:val="0"/>
                                  <w:divBdr>
                                    <w:top w:val="none" w:sz="0" w:space="0" w:color="auto"/>
                                    <w:left w:val="none" w:sz="0" w:space="0" w:color="auto"/>
                                    <w:bottom w:val="none" w:sz="0" w:space="0" w:color="auto"/>
                                    <w:right w:val="none" w:sz="0" w:space="0" w:color="auto"/>
                                  </w:divBdr>
                                  <w:divsChild>
                                    <w:div w:id="697976439">
                                      <w:marLeft w:val="0"/>
                                      <w:marRight w:val="0"/>
                                      <w:marTop w:val="0"/>
                                      <w:marBottom w:val="0"/>
                                      <w:divBdr>
                                        <w:top w:val="none" w:sz="0" w:space="0" w:color="auto"/>
                                        <w:left w:val="none" w:sz="0" w:space="0" w:color="auto"/>
                                        <w:bottom w:val="none" w:sz="0" w:space="0" w:color="auto"/>
                                        <w:right w:val="none" w:sz="0" w:space="0" w:color="auto"/>
                                      </w:divBdr>
                                      <w:divsChild>
                                        <w:div w:id="940720233">
                                          <w:marLeft w:val="0"/>
                                          <w:marRight w:val="0"/>
                                          <w:marTop w:val="0"/>
                                          <w:marBottom w:val="0"/>
                                          <w:divBdr>
                                            <w:top w:val="none" w:sz="0" w:space="0" w:color="auto"/>
                                            <w:left w:val="none" w:sz="0" w:space="0" w:color="auto"/>
                                            <w:bottom w:val="none" w:sz="0" w:space="0" w:color="auto"/>
                                            <w:right w:val="none" w:sz="0" w:space="0" w:color="auto"/>
                                          </w:divBdr>
                                          <w:divsChild>
                                            <w:div w:id="52987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68777">
                                      <w:marLeft w:val="0"/>
                                      <w:marRight w:val="0"/>
                                      <w:marTop w:val="0"/>
                                      <w:marBottom w:val="0"/>
                                      <w:divBdr>
                                        <w:top w:val="none" w:sz="0" w:space="0" w:color="auto"/>
                                        <w:left w:val="none" w:sz="0" w:space="0" w:color="auto"/>
                                        <w:bottom w:val="none" w:sz="0" w:space="0" w:color="auto"/>
                                        <w:right w:val="none" w:sz="0" w:space="0" w:color="auto"/>
                                      </w:divBdr>
                                      <w:divsChild>
                                        <w:div w:id="1129011749">
                                          <w:marLeft w:val="0"/>
                                          <w:marRight w:val="0"/>
                                          <w:marTop w:val="0"/>
                                          <w:marBottom w:val="0"/>
                                          <w:divBdr>
                                            <w:top w:val="none" w:sz="0" w:space="0" w:color="auto"/>
                                            <w:left w:val="none" w:sz="0" w:space="0" w:color="auto"/>
                                            <w:bottom w:val="none" w:sz="0" w:space="0" w:color="auto"/>
                                            <w:right w:val="none" w:sz="0" w:space="0" w:color="auto"/>
                                          </w:divBdr>
                                          <w:divsChild>
                                            <w:div w:id="179235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362">
                                  <w:marLeft w:val="0"/>
                                  <w:marRight w:val="0"/>
                                  <w:marTop w:val="0"/>
                                  <w:marBottom w:val="0"/>
                                  <w:divBdr>
                                    <w:top w:val="none" w:sz="0" w:space="0" w:color="auto"/>
                                    <w:left w:val="none" w:sz="0" w:space="0" w:color="auto"/>
                                    <w:bottom w:val="none" w:sz="0" w:space="0" w:color="auto"/>
                                    <w:right w:val="none" w:sz="0" w:space="0" w:color="auto"/>
                                  </w:divBdr>
                                  <w:divsChild>
                                    <w:div w:id="4545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291327">
          <w:marLeft w:val="0"/>
          <w:marRight w:val="0"/>
          <w:marTop w:val="0"/>
          <w:marBottom w:val="0"/>
          <w:divBdr>
            <w:top w:val="none" w:sz="0" w:space="0" w:color="auto"/>
            <w:left w:val="none" w:sz="0" w:space="0" w:color="auto"/>
            <w:bottom w:val="none" w:sz="0" w:space="0" w:color="auto"/>
            <w:right w:val="none" w:sz="0" w:space="0" w:color="auto"/>
          </w:divBdr>
          <w:divsChild>
            <w:div w:id="1771314313">
              <w:marLeft w:val="0"/>
              <w:marRight w:val="0"/>
              <w:marTop w:val="0"/>
              <w:marBottom w:val="0"/>
              <w:divBdr>
                <w:top w:val="none" w:sz="0" w:space="0" w:color="auto"/>
                <w:left w:val="none" w:sz="0" w:space="0" w:color="auto"/>
                <w:bottom w:val="none" w:sz="0" w:space="0" w:color="auto"/>
                <w:right w:val="none" w:sz="0" w:space="0" w:color="auto"/>
              </w:divBdr>
            </w:div>
          </w:divsChild>
        </w:div>
        <w:div w:id="1466120650">
          <w:marLeft w:val="0"/>
          <w:marRight w:val="0"/>
          <w:marTop w:val="0"/>
          <w:marBottom w:val="0"/>
          <w:divBdr>
            <w:top w:val="none" w:sz="0" w:space="0" w:color="auto"/>
            <w:left w:val="none" w:sz="0" w:space="0" w:color="auto"/>
            <w:bottom w:val="none" w:sz="0" w:space="0" w:color="auto"/>
            <w:right w:val="none" w:sz="0" w:space="0" w:color="auto"/>
          </w:divBdr>
        </w:div>
      </w:divsChild>
    </w:div>
    <w:div w:id="436950071">
      <w:bodyDiv w:val="1"/>
      <w:marLeft w:val="0"/>
      <w:marRight w:val="0"/>
      <w:marTop w:val="0"/>
      <w:marBottom w:val="0"/>
      <w:divBdr>
        <w:top w:val="none" w:sz="0" w:space="0" w:color="auto"/>
        <w:left w:val="none" w:sz="0" w:space="0" w:color="auto"/>
        <w:bottom w:val="none" w:sz="0" w:space="0" w:color="auto"/>
        <w:right w:val="none" w:sz="0" w:space="0" w:color="auto"/>
      </w:divBdr>
      <w:divsChild>
        <w:div w:id="1942956510">
          <w:marLeft w:val="0"/>
          <w:marRight w:val="0"/>
          <w:marTop w:val="0"/>
          <w:marBottom w:val="0"/>
          <w:divBdr>
            <w:top w:val="none" w:sz="0" w:space="0" w:color="auto"/>
            <w:left w:val="none" w:sz="0" w:space="0" w:color="auto"/>
            <w:bottom w:val="none" w:sz="0" w:space="0" w:color="auto"/>
            <w:right w:val="none" w:sz="0" w:space="0" w:color="auto"/>
          </w:divBdr>
        </w:div>
        <w:div w:id="976296449">
          <w:marLeft w:val="0"/>
          <w:marRight w:val="0"/>
          <w:marTop w:val="0"/>
          <w:marBottom w:val="0"/>
          <w:divBdr>
            <w:top w:val="none" w:sz="0" w:space="0" w:color="auto"/>
            <w:left w:val="none" w:sz="0" w:space="0" w:color="auto"/>
            <w:bottom w:val="none" w:sz="0" w:space="0" w:color="auto"/>
            <w:right w:val="none" w:sz="0" w:space="0" w:color="auto"/>
          </w:divBdr>
        </w:div>
      </w:divsChild>
    </w:div>
    <w:div w:id="925306288">
      <w:bodyDiv w:val="1"/>
      <w:marLeft w:val="0"/>
      <w:marRight w:val="0"/>
      <w:marTop w:val="0"/>
      <w:marBottom w:val="0"/>
      <w:divBdr>
        <w:top w:val="none" w:sz="0" w:space="0" w:color="auto"/>
        <w:left w:val="none" w:sz="0" w:space="0" w:color="auto"/>
        <w:bottom w:val="none" w:sz="0" w:space="0" w:color="auto"/>
        <w:right w:val="none" w:sz="0" w:space="0" w:color="auto"/>
      </w:divBdr>
      <w:divsChild>
        <w:div w:id="12344148">
          <w:marLeft w:val="0"/>
          <w:marRight w:val="0"/>
          <w:marTop w:val="0"/>
          <w:marBottom w:val="0"/>
          <w:divBdr>
            <w:top w:val="none" w:sz="0" w:space="0" w:color="auto"/>
            <w:left w:val="none" w:sz="0" w:space="0" w:color="auto"/>
            <w:bottom w:val="none" w:sz="0" w:space="0" w:color="auto"/>
            <w:right w:val="none" w:sz="0" w:space="0" w:color="auto"/>
          </w:divBdr>
        </w:div>
      </w:divsChild>
    </w:div>
    <w:div w:id="974679184">
      <w:bodyDiv w:val="1"/>
      <w:marLeft w:val="0"/>
      <w:marRight w:val="0"/>
      <w:marTop w:val="0"/>
      <w:marBottom w:val="0"/>
      <w:divBdr>
        <w:top w:val="none" w:sz="0" w:space="0" w:color="auto"/>
        <w:left w:val="none" w:sz="0" w:space="0" w:color="auto"/>
        <w:bottom w:val="none" w:sz="0" w:space="0" w:color="auto"/>
        <w:right w:val="none" w:sz="0" w:space="0" w:color="auto"/>
      </w:divBdr>
      <w:divsChild>
        <w:div w:id="950863697">
          <w:marLeft w:val="0"/>
          <w:marRight w:val="0"/>
          <w:marTop w:val="0"/>
          <w:marBottom w:val="0"/>
          <w:divBdr>
            <w:top w:val="none" w:sz="0" w:space="0" w:color="auto"/>
            <w:left w:val="none" w:sz="0" w:space="0" w:color="auto"/>
            <w:bottom w:val="none" w:sz="0" w:space="0" w:color="auto"/>
            <w:right w:val="none" w:sz="0" w:space="0" w:color="auto"/>
          </w:divBdr>
          <w:divsChild>
            <w:div w:id="139034581">
              <w:marLeft w:val="0"/>
              <w:marRight w:val="0"/>
              <w:marTop w:val="0"/>
              <w:marBottom w:val="0"/>
              <w:divBdr>
                <w:top w:val="none" w:sz="0" w:space="0" w:color="auto"/>
                <w:left w:val="none" w:sz="0" w:space="0" w:color="auto"/>
                <w:bottom w:val="none" w:sz="0" w:space="0" w:color="auto"/>
                <w:right w:val="none" w:sz="0" w:space="0" w:color="auto"/>
              </w:divBdr>
            </w:div>
          </w:divsChild>
        </w:div>
        <w:div w:id="1171723367">
          <w:marLeft w:val="0"/>
          <w:marRight w:val="0"/>
          <w:marTop w:val="0"/>
          <w:marBottom w:val="0"/>
          <w:divBdr>
            <w:top w:val="none" w:sz="0" w:space="0" w:color="auto"/>
            <w:left w:val="none" w:sz="0" w:space="0" w:color="auto"/>
            <w:bottom w:val="none" w:sz="0" w:space="0" w:color="auto"/>
            <w:right w:val="none" w:sz="0" w:space="0" w:color="auto"/>
          </w:divBdr>
        </w:div>
      </w:divsChild>
    </w:div>
    <w:div w:id="1552500972">
      <w:bodyDiv w:val="1"/>
      <w:marLeft w:val="0"/>
      <w:marRight w:val="0"/>
      <w:marTop w:val="0"/>
      <w:marBottom w:val="0"/>
      <w:divBdr>
        <w:top w:val="none" w:sz="0" w:space="0" w:color="auto"/>
        <w:left w:val="none" w:sz="0" w:space="0" w:color="auto"/>
        <w:bottom w:val="none" w:sz="0" w:space="0" w:color="auto"/>
        <w:right w:val="none" w:sz="0" w:space="0" w:color="auto"/>
      </w:divBdr>
    </w:div>
    <w:div w:id="1771850688">
      <w:bodyDiv w:val="1"/>
      <w:marLeft w:val="0"/>
      <w:marRight w:val="0"/>
      <w:marTop w:val="0"/>
      <w:marBottom w:val="0"/>
      <w:divBdr>
        <w:top w:val="none" w:sz="0" w:space="0" w:color="auto"/>
        <w:left w:val="none" w:sz="0" w:space="0" w:color="auto"/>
        <w:bottom w:val="none" w:sz="0" w:space="0" w:color="auto"/>
        <w:right w:val="none" w:sz="0" w:space="0" w:color="auto"/>
      </w:divBdr>
      <w:divsChild>
        <w:div w:id="2097969516">
          <w:marLeft w:val="0"/>
          <w:marRight w:val="0"/>
          <w:marTop w:val="0"/>
          <w:marBottom w:val="0"/>
          <w:divBdr>
            <w:top w:val="none" w:sz="0" w:space="0" w:color="auto"/>
            <w:left w:val="none" w:sz="0" w:space="0" w:color="auto"/>
            <w:bottom w:val="none" w:sz="0" w:space="0" w:color="auto"/>
            <w:right w:val="none" w:sz="0" w:space="0" w:color="auto"/>
          </w:divBdr>
          <w:divsChild>
            <w:div w:id="504366847">
              <w:marLeft w:val="0"/>
              <w:marRight w:val="0"/>
              <w:marTop w:val="0"/>
              <w:marBottom w:val="0"/>
              <w:divBdr>
                <w:top w:val="none" w:sz="0" w:space="0" w:color="auto"/>
                <w:left w:val="none" w:sz="0" w:space="0" w:color="auto"/>
                <w:bottom w:val="none" w:sz="0" w:space="0" w:color="auto"/>
                <w:right w:val="none" w:sz="0" w:space="0" w:color="auto"/>
              </w:divBdr>
            </w:div>
          </w:divsChild>
        </w:div>
        <w:div w:id="1087775789">
          <w:marLeft w:val="0"/>
          <w:marRight w:val="0"/>
          <w:marTop w:val="0"/>
          <w:marBottom w:val="0"/>
          <w:divBdr>
            <w:top w:val="none" w:sz="0" w:space="0" w:color="auto"/>
            <w:left w:val="none" w:sz="0" w:space="0" w:color="auto"/>
            <w:bottom w:val="none" w:sz="0" w:space="0" w:color="auto"/>
            <w:right w:val="none" w:sz="0" w:space="0" w:color="auto"/>
          </w:divBdr>
        </w:div>
      </w:divsChild>
    </w:div>
    <w:div w:id="1941405520">
      <w:bodyDiv w:val="1"/>
      <w:marLeft w:val="0"/>
      <w:marRight w:val="0"/>
      <w:marTop w:val="0"/>
      <w:marBottom w:val="0"/>
      <w:divBdr>
        <w:top w:val="none" w:sz="0" w:space="0" w:color="auto"/>
        <w:left w:val="none" w:sz="0" w:space="0" w:color="auto"/>
        <w:bottom w:val="none" w:sz="0" w:space="0" w:color="auto"/>
        <w:right w:val="none" w:sz="0" w:space="0" w:color="auto"/>
      </w:divBdr>
    </w:div>
    <w:div w:id="1959414287">
      <w:bodyDiv w:val="1"/>
      <w:marLeft w:val="0"/>
      <w:marRight w:val="0"/>
      <w:marTop w:val="0"/>
      <w:marBottom w:val="0"/>
      <w:divBdr>
        <w:top w:val="none" w:sz="0" w:space="0" w:color="auto"/>
        <w:left w:val="none" w:sz="0" w:space="0" w:color="auto"/>
        <w:bottom w:val="none" w:sz="0" w:space="0" w:color="auto"/>
        <w:right w:val="none" w:sz="0" w:space="0" w:color="auto"/>
      </w:divBdr>
      <w:divsChild>
        <w:div w:id="2092194858">
          <w:marLeft w:val="0"/>
          <w:marRight w:val="0"/>
          <w:marTop w:val="0"/>
          <w:marBottom w:val="0"/>
          <w:divBdr>
            <w:top w:val="none" w:sz="0" w:space="0" w:color="auto"/>
            <w:left w:val="none" w:sz="0" w:space="0" w:color="auto"/>
            <w:bottom w:val="none" w:sz="0" w:space="0" w:color="auto"/>
            <w:right w:val="none" w:sz="0" w:space="0" w:color="auto"/>
          </w:divBdr>
          <w:divsChild>
            <w:div w:id="1742362420">
              <w:marLeft w:val="0"/>
              <w:marRight w:val="0"/>
              <w:marTop w:val="0"/>
              <w:marBottom w:val="0"/>
              <w:divBdr>
                <w:top w:val="none" w:sz="0" w:space="0" w:color="auto"/>
                <w:left w:val="none" w:sz="0" w:space="0" w:color="auto"/>
                <w:bottom w:val="none" w:sz="0" w:space="0" w:color="auto"/>
                <w:right w:val="none" w:sz="0" w:space="0" w:color="auto"/>
              </w:divBdr>
            </w:div>
          </w:divsChild>
        </w:div>
        <w:div w:id="1706365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stm.org/COMMIT/B10_Zirc_Presentations/Presentations/5-1_Walters.pdf"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3.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5.xml><?xml version="1.0" encoding="utf-8"?>
<ds:datastoreItem xmlns:ds="http://schemas.openxmlformats.org/officeDocument/2006/customXml" ds:itemID="{E18F6A71-895D-429C-A1B3-D27C8ACDC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1368</TotalTime>
  <Pages>8</Pages>
  <Words>4636</Words>
  <Characters>26426</Characters>
  <Application>Microsoft Office Word</Application>
  <DocSecurity>0</DocSecurity>
  <Lines>220</Lines>
  <Paragraphs>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IAEA</vt:lpstr>
      <vt:lpstr>IAEA</vt:lpstr>
    </vt:vector>
  </TitlesOfParts>
  <Company>IAEA</Company>
  <LinksUpToDate>false</LinksUpToDate>
  <CharactersWithSpaces>31001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Rita</cp:lastModifiedBy>
  <cp:revision>4</cp:revision>
  <cp:lastPrinted>2021-07-06T08:02:00Z</cp:lastPrinted>
  <dcterms:created xsi:type="dcterms:W3CDTF">2021-09-13T14:45:00Z</dcterms:created>
  <dcterms:modified xsi:type="dcterms:W3CDTF">2021-09-21T11:33:00Z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